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88B31" w14:textId="2204F806" w:rsidR="0048612F" w:rsidRPr="009B3936" w:rsidRDefault="001B3DD6" w:rsidP="00256BB7">
      <w:pPr>
        <w:spacing w:line="480" w:lineRule="auto"/>
        <w:jc w:val="both"/>
        <w:rPr>
          <w:rFonts w:ascii="Arial" w:hAnsi="Arial" w:cs="Arial"/>
          <w:b/>
        </w:rPr>
      </w:pPr>
      <w:bookmarkStart w:id="0" w:name="_Hlk44104308"/>
      <w:r w:rsidRPr="009B3936">
        <w:rPr>
          <w:rFonts w:ascii="Arial" w:hAnsi="Arial" w:cs="Arial"/>
          <w:b/>
        </w:rPr>
        <w:t>Epidural</w:t>
      </w:r>
      <w:r w:rsidR="0048612F" w:rsidRPr="009B3936">
        <w:rPr>
          <w:rFonts w:ascii="Arial" w:hAnsi="Arial" w:cs="Arial"/>
          <w:b/>
        </w:rPr>
        <w:t xml:space="preserve"> administration of </w:t>
      </w:r>
      <w:r w:rsidRPr="009B3936">
        <w:rPr>
          <w:rFonts w:ascii="Arial" w:hAnsi="Arial" w:cs="Arial"/>
          <w:b/>
        </w:rPr>
        <w:t xml:space="preserve">opioid </w:t>
      </w:r>
      <w:r w:rsidR="0048612F" w:rsidRPr="009B3936">
        <w:rPr>
          <w:rFonts w:ascii="Arial" w:hAnsi="Arial" w:cs="Arial"/>
          <w:b/>
        </w:rPr>
        <w:t>analgesi</w:t>
      </w:r>
      <w:r w:rsidRPr="009B3936">
        <w:rPr>
          <w:rFonts w:ascii="Arial" w:hAnsi="Arial" w:cs="Arial"/>
          <w:b/>
        </w:rPr>
        <w:t>cs</w:t>
      </w:r>
      <w:r w:rsidR="0048612F" w:rsidRPr="009B3936">
        <w:rPr>
          <w:rFonts w:ascii="Arial" w:hAnsi="Arial" w:cs="Arial"/>
          <w:b/>
        </w:rPr>
        <w:t xml:space="preserve"> </w:t>
      </w:r>
      <w:r w:rsidRPr="009B3936">
        <w:rPr>
          <w:rFonts w:ascii="Arial" w:hAnsi="Arial" w:cs="Arial"/>
          <w:b/>
        </w:rPr>
        <w:t xml:space="preserve">improves </w:t>
      </w:r>
      <w:r w:rsidR="0048612F" w:rsidRPr="009B3936">
        <w:rPr>
          <w:rFonts w:ascii="Arial" w:hAnsi="Arial" w:cs="Arial"/>
          <w:b/>
        </w:rPr>
        <w:t>quality of recovery in horses</w:t>
      </w:r>
      <w:r w:rsidRPr="009B3936">
        <w:rPr>
          <w:rFonts w:ascii="Arial" w:hAnsi="Arial" w:cs="Arial"/>
          <w:b/>
        </w:rPr>
        <w:t xml:space="preserve"> anaesthetised for treatment of hindlimb synovial sepsis</w:t>
      </w:r>
    </w:p>
    <w:bookmarkEnd w:id="0"/>
    <w:p w14:paraId="5BF0948A" w14:textId="77777777" w:rsidR="0048612F" w:rsidRPr="009B3936" w:rsidRDefault="00297633" w:rsidP="00256BB7">
      <w:pPr>
        <w:spacing w:line="480" w:lineRule="auto"/>
        <w:jc w:val="both"/>
        <w:rPr>
          <w:rFonts w:ascii="Arial" w:hAnsi="Arial" w:cs="Arial"/>
        </w:rPr>
      </w:pPr>
      <w:r w:rsidRPr="009B3936">
        <w:rPr>
          <w:rFonts w:ascii="Arial" w:hAnsi="Arial" w:cs="Arial"/>
        </w:rPr>
        <w:t>BACKGROUND:</w:t>
      </w:r>
      <w:bookmarkStart w:id="1" w:name="_GoBack"/>
      <w:bookmarkEnd w:id="1"/>
    </w:p>
    <w:p w14:paraId="377F65BF" w14:textId="77777777" w:rsidR="00473B14" w:rsidRPr="009B3936" w:rsidRDefault="00391AA6" w:rsidP="00256BB7">
      <w:pPr>
        <w:spacing w:line="480" w:lineRule="auto"/>
        <w:jc w:val="both"/>
        <w:rPr>
          <w:rFonts w:ascii="Arial" w:hAnsi="Arial" w:cs="Arial"/>
          <w:b/>
        </w:rPr>
      </w:pPr>
      <w:r w:rsidRPr="009B3936">
        <w:rPr>
          <w:rFonts w:ascii="Arial" w:hAnsi="Arial" w:cs="Arial"/>
        </w:rPr>
        <w:t xml:space="preserve">Opioid epidural </w:t>
      </w:r>
      <w:r w:rsidR="00306F1F" w:rsidRPr="009B3936">
        <w:rPr>
          <w:rFonts w:ascii="Arial" w:hAnsi="Arial" w:cs="Arial"/>
        </w:rPr>
        <w:t>analgesia</w:t>
      </w:r>
      <w:r w:rsidR="00306F1F" w:rsidRPr="009B3936">
        <w:rPr>
          <w:rFonts w:ascii="Arial" w:hAnsi="Arial" w:cs="Arial"/>
          <w:shd w:val="clear" w:color="auto" w:fill="FFFFFF"/>
        </w:rPr>
        <w:t xml:space="preserve"> </w:t>
      </w:r>
      <w:r w:rsidRPr="009B3936">
        <w:rPr>
          <w:rFonts w:ascii="Arial" w:hAnsi="Arial" w:cs="Arial"/>
        </w:rPr>
        <w:t xml:space="preserve">(OEA) </w:t>
      </w:r>
      <w:r w:rsidRPr="009B3936">
        <w:rPr>
          <w:rFonts w:ascii="Arial" w:hAnsi="Arial" w:cs="Arial"/>
          <w:shd w:val="clear" w:color="auto" w:fill="FFFFFF"/>
        </w:rPr>
        <w:t xml:space="preserve">has been shown to provide </w:t>
      </w:r>
      <w:r w:rsidR="00306F1F" w:rsidRPr="009B3936">
        <w:rPr>
          <w:rFonts w:ascii="Arial" w:hAnsi="Arial" w:cs="Arial"/>
          <w:shd w:val="clear" w:color="auto" w:fill="FFFFFF"/>
        </w:rPr>
        <w:t>effective</w:t>
      </w:r>
      <w:r w:rsidRPr="009B3936">
        <w:rPr>
          <w:rFonts w:ascii="Arial" w:hAnsi="Arial" w:cs="Arial"/>
          <w:shd w:val="clear" w:color="auto" w:fill="FFFFFF"/>
        </w:rPr>
        <w:t xml:space="preserve"> analgesia in horses. There is a lack of evidence regarding the effect </w:t>
      </w:r>
      <w:r w:rsidR="00C065A4" w:rsidRPr="009B3936">
        <w:rPr>
          <w:rFonts w:ascii="Arial" w:hAnsi="Arial" w:cs="Arial"/>
          <w:shd w:val="clear" w:color="auto" w:fill="FFFFFF"/>
        </w:rPr>
        <w:t xml:space="preserve">of OEA </w:t>
      </w:r>
      <w:r w:rsidRPr="009B3936">
        <w:rPr>
          <w:rFonts w:ascii="Arial" w:hAnsi="Arial" w:cs="Arial"/>
          <w:shd w:val="clear" w:color="auto" w:fill="FFFFFF"/>
        </w:rPr>
        <w:t xml:space="preserve">on </w:t>
      </w:r>
      <w:r w:rsidRPr="009B3936">
        <w:rPr>
          <w:rFonts w:ascii="Arial" w:hAnsi="Arial" w:cs="Arial"/>
        </w:rPr>
        <w:t>quality of recovery (QR) in horses</w:t>
      </w:r>
      <w:r w:rsidR="00AA3CE2" w:rsidRPr="009B3936">
        <w:rPr>
          <w:rFonts w:ascii="Arial" w:hAnsi="Arial" w:cs="Arial"/>
        </w:rPr>
        <w:t>.</w:t>
      </w:r>
    </w:p>
    <w:p w14:paraId="2D6F34A4" w14:textId="77777777" w:rsidR="00297633" w:rsidRPr="009B3936" w:rsidRDefault="00297633" w:rsidP="00256BB7">
      <w:pPr>
        <w:spacing w:line="480" w:lineRule="auto"/>
        <w:jc w:val="both"/>
        <w:rPr>
          <w:rFonts w:ascii="Arial" w:hAnsi="Arial" w:cs="Arial"/>
        </w:rPr>
      </w:pPr>
      <w:r w:rsidRPr="009B3936">
        <w:rPr>
          <w:rFonts w:ascii="Arial" w:hAnsi="Arial" w:cs="Arial"/>
        </w:rPr>
        <w:t>OBJECTIVES:</w:t>
      </w:r>
    </w:p>
    <w:p w14:paraId="1E4352C5" w14:textId="77777777" w:rsidR="0048612F" w:rsidRPr="009B3936" w:rsidRDefault="00297633" w:rsidP="00256BB7">
      <w:pPr>
        <w:spacing w:line="480" w:lineRule="auto"/>
        <w:jc w:val="both"/>
        <w:rPr>
          <w:rFonts w:ascii="Arial" w:hAnsi="Arial" w:cs="Arial"/>
        </w:rPr>
      </w:pPr>
      <w:r w:rsidRPr="009B3936">
        <w:rPr>
          <w:rFonts w:ascii="Arial" w:hAnsi="Arial" w:cs="Arial"/>
        </w:rPr>
        <w:t>I</w:t>
      </w:r>
      <w:r w:rsidR="0048612F" w:rsidRPr="009B3936">
        <w:rPr>
          <w:rFonts w:ascii="Arial" w:hAnsi="Arial" w:cs="Arial"/>
        </w:rPr>
        <w:t xml:space="preserve">dentify </w:t>
      </w:r>
      <w:r w:rsidR="00C065A4" w:rsidRPr="009B3936">
        <w:rPr>
          <w:rFonts w:ascii="Arial" w:hAnsi="Arial" w:cs="Arial"/>
        </w:rPr>
        <w:t xml:space="preserve">whether OEA </w:t>
      </w:r>
      <w:r w:rsidR="0048612F" w:rsidRPr="009B3936">
        <w:rPr>
          <w:rFonts w:ascii="Arial" w:hAnsi="Arial" w:cs="Arial"/>
        </w:rPr>
        <w:t>influence</w:t>
      </w:r>
      <w:r w:rsidR="00C065A4" w:rsidRPr="009B3936">
        <w:rPr>
          <w:rFonts w:ascii="Arial" w:hAnsi="Arial" w:cs="Arial"/>
        </w:rPr>
        <w:t>s</w:t>
      </w:r>
      <w:r w:rsidR="0048612F" w:rsidRPr="009B3936">
        <w:rPr>
          <w:rFonts w:ascii="Arial" w:hAnsi="Arial" w:cs="Arial"/>
        </w:rPr>
        <w:t xml:space="preserve"> </w:t>
      </w:r>
      <w:r w:rsidR="00AA3CE2" w:rsidRPr="009B3936">
        <w:rPr>
          <w:rFonts w:ascii="Arial" w:hAnsi="Arial" w:cs="Arial"/>
        </w:rPr>
        <w:t>QR</w:t>
      </w:r>
      <w:r w:rsidR="00660095" w:rsidRPr="009B3936">
        <w:rPr>
          <w:rFonts w:ascii="Arial" w:hAnsi="Arial" w:cs="Arial"/>
        </w:rPr>
        <w:t xml:space="preserve"> </w:t>
      </w:r>
      <w:r w:rsidR="0048612F" w:rsidRPr="009B3936">
        <w:rPr>
          <w:rFonts w:ascii="Arial" w:hAnsi="Arial" w:cs="Arial"/>
        </w:rPr>
        <w:t>in horses undergoing general anaesthesia</w:t>
      </w:r>
      <w:r w:rsidR="00114305" w:rsidRPr="009B3936">
        <w:rPr>
          <w:rFonts w:ascii="Arial" w:hAnsi="Arial" w:cs="Arial"/>
        </w:rPr>
        <w:t xml:space="preserve"> </w:t>
      </w:r>
      <w:r w:rsidR="00C065A4" w:rsidRPr="009B3936">
        <w:rPr>
          <w:rFonts w:ascii="Arial" w:hAnsi="Arial" w:cs="Arial"/>
        </w:rPr>
        <w:t>required for</w:t>
      </w:r>
      <w:r w:rsidR="00C054B4" w:rsidRPr="009B3936">
        <w:rPr>
          <w:rFonts w:ascii="Arial" w:hAnsi="Arial" w:cs="Arial"/>
        </w:rPr>
        <w:t xml:space="preserve"> </w:t>
      </w:r>
      <w:r w:rsidR="00C065A4" w:rsidRPr="009B3936">
        <w:rPr>
          <w:rFonts w:ascii="Arial" w:hAnsi="Arial" w:cs="Arial"/>
        </w:rPr>
        <w:t xml:space="preserve">management </w:t>
      </w:r>
      <w:r w:rsidR="0048612F" w:rsidRPr="009B3936">
        <w:rPr>
          <w:rFonts w:ascii="Arial" w:hAnsi="Arial" w:cs="Arial"/>
        </w:rPr>
        <w:t>of hindlimb synovial sepsis.</w:t>
      </w:r>
    </w:p>
    <w:p w14:paraId="17CB0538" w14:textId="77777777" w:rsidR="00297633" w:rsidRPr="009B3936" w:rsidRDefault="00297633" w:rsidP="00256BB7">
      <w:pPr>
        <w:spacing w:line="480" w:lineRule="auto"/>
        <w:jc w:val="both"/>
        <w:rPr>
          <w:rFonts w:ascii="Arial" w:hAnsi="Arial" w:cs="Arial"/>
        </w:rPr>
      </w:pPr>
      <w:r w:rsidRPr="009B3936">
        <w:rPr>
          <w:rFonts w:ascii="Arial" w:hAnsi="Arial" w:cs="Arial"/>
        </w:rPr>
        <w:t xml:space="preserve">STUDY DESIGN: </w:t>
      </w:r>
      <w:r w:rsidR="00306F1F" w:rsidRPr="009B3936">
        <w:rPr>
          <w:rFonts w:ascii="Arial" w:hAnsi="Arial" w:cs="Arial"/>
        </w:rPr>
        <w:t>Single centre r</w:t>
      </w:r>
      <w:r w:rsidR="00AA3CE2" w:rsidRPr="009B3936">
        <w:rPr>
          <w:rFonts w:ascii="Arial" w:hAnsi="Arial" w:cs="Arial"/>
        </w:rPr>
        <w:t>etrospective</w:t>
      </w:r>
      <w:r w:rsidRPr="009B3936">
        <w:rPr>
          <w:rFonts w:ascii="Arial" w:hAnsi="Arial" w:cs="Arial"/>
        </w:rPr>
        <w:t xml:space="preserve"> </w:t>
      </w:r>
      <w:r w:rsidR="00D22929" w:rsidRPr="009B3936">
        <w:rPr>
          <w:rFonts w:ascii="Arial" w:hAnsi="Arial" w:cs="Arial"/>
        </w:rPr>
        <w:t>cross-sectional study</w:t>
      </w:r>
      <w:r w:rsidR="000D7027" w:rsidRPr="009B3936">
        <w:rPr>
          <w:rFonts w:ascii="Arial" w:hAnsi="Arial" w:cs="Arial"/>
        </w:rPr>
        <w:t>.</w:t>
      </w:r>
    </w:p>
    <w:p w14:paraId="6293EAEA" w14:textId="77777777" w:rsidR="00C869FA" w:rsidRPr="009B3936" w:rsidRDefault="00297633" w:rsidP="00256BB7">
      <w:pPr>
        <w:spacing w:line="480" w:lineRule="auto"/>
        <w:jc w:val="both"/>
        <w:rPr>
          <w:rFonts w:ascii="Arial" w:hAnsi="Arial" w:cs="Arial"/>
        </w:rPr>
      </w:pPr>
      <w:r w:rsidRPr="009B3936">
        <w:rPr>
          <w:rFonts w:ascii="Arial" w:hAnsi="Arial" w:cs="Arial"/>
        </w:rPr>
        <w:t>METHODS:</w:t>
      </w:r>
      <w:r w:rsidR="00C869FA" w:rsidRPr="009B3936">
        <w:rPr>
          <w:rFonts w:ascii="Arial" w:hAnsi="Arial" w:cs="Arial"/>
        </w:rPr>
        <w:t xml:space="preserve"> </w:t>
      </w:r>
    </w:p>
    <w:p w14:paraId="5FA80E57" w14:textId="78C23FA0" w:rsidR="00297633" w:rsidRPr="009B3936" w:rsidRDefault="001B3DD6" w:rsidP="00256BB7">
      <w:pPr>
        <w:spacing w:line="480" w:lineRule="auto"/>
        <w:jc w:val="both"/>
        <w:rPr>
          <w:rFonts w:ascii="Arial" w:hAnsi="Arial" w:cs="Arial"/>
        </w:rPr>
      </w:pPr>
      <w:r w:rsidRPr="009B3936">
        <w:rPr>
          <w:rFonts w:ascii="Arial" w:hAnsi="Arial" w:cs="Arial"/>
        </w:rPr>
        <w:t>D</w:t>
      </w:r>
      <w:r w:rsidR="0048612F" w:rsidRPr="009B3936">
        <w:rPr>
          <w:rFonts w:ascii="Arial" w:hAnsi="Arial" w:cs="Arial"/>
        </w:rPr>
        <w:t xml:space="preserve">ata were obtained </w:t>
      </w:r>
      <w:r w:rsidR="00660095" w:rsidRPr="009B3936">
        <w:rPr>
          <w:rFonts w:ascii="Arial" w:hAnsi="Arial" w:cs="Arial"/>
        </w:rPr>
        <w:t>f</w:t>
      </w:r>
      <w:r w:rsidRPr="009B3936">
        <w:rPr>
          <w:rFonts w:ascii="Arial" w:hAnsi="Arial" w:cs="Arial"/>
        </w:rPr>
        <w:t>rom the clinical records of</w:t>
      </w:r>
      <w:r w:rsidR="00660095" w:rsidRPr="009B3936">
        <w:rPr>
          <w:rFonts w:ascii="Arial" w:hAnsi="Arial" w:cs="Arial"/>
        </w:rPr>
        <w:t xml:space="preserve"> horses </w:t>
      </w:r>
      <w:r w:rsidRPr="009B3936">
        <w:rPr>
          <w:rFonts w:ascii="Arial" w:hAnsi="Arial" w:cs="Arial"/>
        </w:rPr>
        <w:t xml:space="preserve">which had undergone </w:t>
      </w:r>
      <w:r w:rsidR="00306F1F" w:rsidRPr="009B3936">
        <w:rPr>
          <w:rFonts w:ascii="Arial" w:hAnsi="Arial" w:cs="Arial"/>
        </w:rPr>
        <w:t xml:space="preserve">arthroscopic or tenoscopic </w:t>
      </w:r>
      <w:r w:rsidR="00660095" w:rsidRPr="009B3936">
        <w:rPr>
          <w:rFonts w:ascii="Arial" w:hAnsi="Arial" w:cs="Arial"/>
        </w:rPr>
        <w:t xml:space="preserve">surgery </w:t>
      </w:r>
      <w:r w:rsidR="00306F1F" w:rsidRPr="009B3936">
        <w:rPr>
          <w:rFonts w:ascii="Arial" w:hAnsi="Arial" w:cs="Arial"/>
        </w:rPr>
        <w:t>for</w:t>
      </w:r>
      <w:r w:rsidR="00660095" w:rsidRPr="009B3936">
        <w:rPr>
          <w:rFonts w:ascii="Arial" w:hAnsi="Arial" w:cs="Arial"/>
        </w:rPr>
        <w:t xml:space="preserve"> management </w:t>
      </w:r>
      <w:r w:rsidR="0041275E" w:rsidRPr="009B3936">
        <w:rPr>
          <w:rFonts w:ascii="Arial" w:hAnsi="Arial" w:cs="Arial"/>
        </w:rPr>
        <w:t>of</w:t>
      </w:r>
      <w:r w:rsidR="00660095" w:rsidRPr="009B3936">
        <w:rPr>
          <w:rFonts w:ascii="Arial" w:hAnsi="Arial" w:cs="Arial"/>
        </w:rPr>
        <w:t xml:space="preserve"> hindlimb synovial sepsis </w:t>
      </w:r>
      <w:r w:rsidR="0048612F" w:rsidRPr="009B3936">
        <w:rPr>
          <w:rFonts w:ascii="Arial" w:hAnsi="Arial" w:cs="Arial"/>
        </w:rPr>
        <w:t xml:space="preserve">over a </w:t>
      </w:r>
      <w:r w:rsidR="003921D3" w:rsidRPr="009B3936">
        <w:rPr>
          <w:rFonts w:ascii="Arial" w:hAnsi="Arial" w:cs="Arial"/>
        </w:rPr>
        <w:t>9</w:t>
      </w:r>
      <w:r w:rsidR="0048612F" w:rsidRPr="009B3936">
        <w:rPr>
          <w:rFonts w:ascii="Arial" w:hAnsi="Arial" w:cs="Arial"/>
        </w:rPr>
        <w:t xml:space="preserve">-year period in a </w:t>
      </w:r>
      <w:r w:rsidR="00306F1F" w:rsidRPr="009B3936">
        <w:rPr>
          <w:rFonts w:ascii="Arial" w:hAnsi="Arial" w:cs="Arial"/>
        </w:rPr>
        <w:t>referral</w:t>
      </w:r>
      <w:r w:rsidR="0048612F" w:rsidRPr="009B3936">
        <w:rPr>
          <w:rFonts w:ascii="Arial" w:hAnsi="Arial" w:cs="Arial"/>
        </w:rPr>
        <w:t xml:space="preserve"> hospital population. Multivariable logistic regression analysis was used to </w:t>
      </w:r>
      <w:r w:rsidR="00297633" w:rsidRPr="009B3936">
        <w:rPr>
          <w:rFonts w:ascii="Arial" w:hAnsi="Arial" w:cs="Arial"/>
        </w:rPr>
        <w:t xml:space="preserve">identify the </w:t>
      </w:r>
      <w:r w:rsidR="00256BB7" w:rsidRPr="009B3936">
        <w:rPr>
          <w:rFonts w:ascii="Arial" w:hAnsi="Arial" w:cs="Arial"/>
        </w:rPr>
        <w:t>perioperative</w:t>
      </w:r>
      <w:r w:rsidR="00297633" w:rsidRPr="009B3936">
        <w:rPr>
          <w:rFonts w:ascii="Arial" w:hAnsi="Arial" w:cs="Arial"/>
        </w:rPr>
        <w:t xml:space="preserve"> factors that impact on </w:t>
      </w:r>
      <w:r w:rsidR="007107CA" w:rsidRPr="009B3936">
        <w:rPr>
          <w:rFonts w:ascii="Arial" w:hAnsi="Arial" w:cs="Arial"/>
        </w:rPr>
        <w:t>QR</w:t>
      </w:r>
      <w:r w:rsidR="00297633" w:rsidRPr="009B3936">
        <w:rPr>
          <w:rFonts w:ascii="Arial" w:hAnsi="Arial" w:cs="Arial"/>
        </w:rPr>
        <w:t xml:space="preserve">. </w:t>
      </w:r>
    </w:p>
    <w:p w14:paraId="4D3AF8B2" w14:textId="77777777" w:rsidR="00297633" w:rsidRPr="009B3936" w:rsidRDefault="00297633" w:rsidP="00256BB7">
      <w:pPr>
        <w:spacing w:line="480" w:lineRule="auto"/>
        <w:jc w:val="both"/>
        <w:rPr>
          <w:rFonts w:ascii="Arial" w:hAnsi="Arial" w:cs="Arial"/>
        </w:rPr>
      </w:pPr>
      <w:r w:rsidRPr="009B3936">
        <w:rPr>
          <w:rFonts w:ascii="Arial" w:hAnsi="Arial" w:cs="Arial"/>
        </w:rPr>
        <w:t>RESULTS:</w:t>
      </w:r>
    </w:p>
    <w:p w14:paraId="6A639D60" w14:textId="55AD389C" w:rsidR="0048612F" w:rsidRPr="009B3936" w:rsidRDefault="00306F1F" w:rsidP="00256BB7">
      <w:pPr>
        <w:spacing w:line="480" w:lineRule="auto"/>
        <w:jc w:val="both"/>
        <w:rPr>
          <w:rFonts w:ascii="Arial" w:hAnsi="Arial" w:cs="Arial"/>
        </w:rPr>
      </w:pPr>
      <w:r w:rsidRPr="009B3936">
        <w:rPr>
          <w:rFonts w:ascii="Arial" w:hAnsi="Arial" w:cs="Arial"/>
        </w:rPr>
        <w:t xml:space="preserve">Records from </w:t>
      </w:r>
      <w:r w:rsidR="007F3395" w:rsidRPr="009B3936">
        <w:rPr>
          <w:rFonts w:ascii="Arial" w:hAnsi="Arial" w:cs="Arial"/>
        </w:rPr>
        <w:t>1</w:t>
      </w:r>
      <w:r w:rsidR="00F81049" w:rsidRPr="009B3936">
        <w:rPr>
          <w:rFonts w:ascii="Arial" w:hAnsi="Arial" w:cs="Arial"/>
        </w:rPr>
        <w:t>49</w:t>
      </w:r>
      <w:r w:rsidR="00F90451" w:rsidRPr="009B3936">
        <w:rPr>
          <w:rFonts w:ascii="Arial" w:hAnsi="Arial" w:cs="Arial"/>
        </w:rPr>
        <w:t xml:space="preserve"> </w:t>
      </w:r>
      <w:r w:rsidR="007B0E5C" w:rsidRPr="009B3936">
        <w:rPr>
          <w:rFonts w:ascii="Arial" w:hAnsi="Arial" w:cs="Arial"/>
        </w:rPr>
        <w:t>horses</w:t>
      </w:r>
      <w:r w:rsidR="007F3395" w:rsidRPr="009B3936">
        <w:rPr>
          <w:rFonts w:ascii="Arial" w:hAnsi="Arial" w:cs="Arial"/>
        </w:rPr>
        <w:t>, undergoing 1</w:t>
      </w:r>
      <w:r w:rsidR="00F81049" w:rsidRPr="009B3936">
        <w:rPr>
          <w:rFonts w:ascii="Arial" w:hAnsi="Arial" w:cs="Arial"/>
        </w:rPr>
        <w:t>70</w:t>
      </w:r>
      <w:r w:rsidR="007F3395" w:rsidRPr="009B3936">
        <w:rPr>
          <w:rFonts w:ascii="Arial" w:hAnsi="Arial" w:cs="Arial"/>
        </w:rPr>
        <w:t xml:space="preserve"> general anaesthetics</w:t>
      </w:r>
      <w:r w:rsidR="007B0E5C" w:rsidRPr="009B3936">
        <w:rPr>
          <w:rFonts w:ascii="Arial" w:hAnsi="Arial" w:cs="Arial"/>
        </w:rPr>
        <w:t xml:space="preserve"> were included. </w:t>
      </w:r>
      <w:r w:rsidR="00941AB9" w:rsidRPr="009B3936">
        <w:rPr>
          <w:rFonts w:ascii="Arial" w:hAnsi="Arial" w:cs="Arial"/>
        </w:rPr>
        <w:t>Multivariable logistic regression analysis</w:t>
      </w:r>
      <w:r w:rsidR="0048612F" w:rsidRPr="009B3936">
        <w:rPr>
          <w:rFonts w:ascii="Arial" w:hAnsi="Arial" w:cs="Arial"/>
        </w:rPr>
        <w:t xml:space="preserve"> showed that </w:t>
      </w:r>
      <w:r w:rsidR="006633FB" w:rsidRPr="009B3936">
        <w:rPr>
          <w:rFonts w:ascii="Arial" w:hAnsi="Arial" w:cs="Arial"/>
        </w:rPr>
        <w:t xml:space="preserve">OEA </w:t>
      </w:r>
      <w:r w:rsidR="0048612F" w:rsidRPr="009B3936">
        <w:rPr>
          <w:rFonts w:ascii="Arial" w:hAnsi="Arial" w:cs="Arial"/>
        </w:rPr>
        <w:t xml:space="preserve">(OR </w:t>
      </w:r>
      <w:r w:rsidR="00BA71CA" w:rsidRPr="009B3936">
        <w:rPr>
          <w:rFonts w:ascii="Arial" w:hAnsi="Arial" w:cs="Arial"/>
        </w:rPr>
        <w:t>3.0</w:t>
      </w:r>
      <w:r w:rsidR="006633FB" w:rsidRPr="009B3936">
        <w:rPr>
          <w:rFonts w:ascii="Arial" w:hAnsi="Arial" w:cs="Arial"/>
        </w:rPr>
        <w:t xml:space="preserve">, 95% CI </w:t>
      </w:r>
      <w:r w:rsidR="00482F58" w:rsidRPr="009B3936">
        <w:rPr>
          <w:rFonts w:ascii="Arial" w:hAnsi="Arial" w:cs="Arial"/>
        </w:rPr>
        <w:t>1.2</w:t>
      </w:r>
      <w:r w:rsidR="0099489D" w:rsidRPr="009B3936">
        <w:rPr>
          <w:rFonts w:ascii="Arial" w:hAnsi="Arial" w:cs="Arial"/>
        </w:rPr>
        <w:t xml:space="preserve"> </w:t>
      </w:r>
      <w:r w:rsidR="00D22929" w:rsidRPr="009B3936">
        <w:rPr>
          <w:rFonts w:ascii="Arial" w:hAnsi="Arial" w:cs="Arial"/>
        </w:rPr>
        <w:t>to</w:t>
      </w:r>
      <w:r w:rsidR="0099489D" w:rsidRPr="009B3936">
        <w:rPr>
          <w:rFonts w:ascii="Arial" w:hAnsi="Arial" w:cs="Arial"/>
        </w:rPr>
        <w:t xml:space="preserve"> </w:t>
      </w:r>
      <w:r w:rsidR="00482F58" w:rsidRPr="009B3936">
        <w:rPr>
          <w:rFonts w:ascii="Arial" w:hAnsi="Arial" w:cs="Arial"/>
        </w:rPr>
        <w:t>7.</w:t>
      </w:r>
      <w:r w:rsidR="00BA71CA" w:rsidRPr="009B3936">
        <w:rPr>
          <w:rFonts w:ascii="Arial" w:hAnsi="Arial" w:cs="Arial"/>
        </w:rPr>
        <w:t>2</w:t>
      </w:r>
      <w:r w:rsidR="006633FB" w:rsidRPr="009B3936">
        <w:rPr>
          <w:rFonts w:ascii="Arial" w:hAnsi="Arial" w:cs="Arial"/>
        </w:rPr>
        <w:t xml:space="preserve">, </w:t>
      </w:r>
      <w:r w:rsidR="00711816" w:rsidRPr="009B3936">
        <w:rPr>
          <w:rFonts w:ascii="Arial" w:hAnsi="Arial" w:cs="Arial"/>
        </w:rPr>
        <w:t>P =</w:t>
      </w:r>
      <w:r w:rsidR="0048612F" w:rsidRPr="009B3936">
        <w:rPr>
          <w:rFonts w:ascii="Arial" w:hAnsi="Arial" w:cs="Arial"/>
        </w:rPr>
        <w:t xml:space="preserve"> 0.0</w:t>
      </w:r>
      <w:r w:rsidR="00177E63" w:rsidRPr="009B3936">
        <w:rPr>
          <w:rFonts w:ascii="Arial" w:hAnsi="Arial" w:cs="Arial"/>
        </w:rPr>
        <w:t>2</w:t>
      </w:r>
      <w:r w:rsidR="0048612F" w:rsidRPr="009B3936">
        <w:rPr>
          <w:rFonts w:ascii="Arial" w:hAnsi="Arial" w:cs="Arial"/>
        </w:rPr>
        <w:t>)</w:t>
      </w:r>
      <w:r w:rsidR="007F3395" w:rsidRPr="009B3936">
        <w:rPr>
          <w:rFonts w:ascii="Arial" w:hAnsi="Arial" w:cs="Arial"/>
        </w:rPr>
        <w:t xml:space="preserve"> was associated with </w:t>
      </w:r>
      <w:r w:rsidR="00482F58" w:rsidRPr="009B3936">
        <w:rPr>
          <w:rFonts w:ascii="Arial" w:hAnsi="Arial" w:cs="Arial"/>
        </w:rPr>
        <w:t xml:space="preserve">good </w:t>
      </w:r>
      <w:r w:rsidR="007F3395" w:rsidRPr="009B3936">
        <w:rPr>
          <w:rFonts w:ascii="Arial" w:hAnsi="Arial" w:cs="Arial"/>
        </w:rPr>
        <w:t>QR, whereas</w:t>
      </w:r>
      <w:r w:rsidR="006633FB" w:rsidRPr="009B3936">
        <w:rPr>
          <w:rFonts w:ascii="Arial" w:hAnsi="Arial" w:cs="Arial"/>
        </w:rPr>
        <w:t xml:space="preserve"> Cob breeds (OR </w:t>
      </w:r>
      <w:r w:rsidR="00FE2661" w:rsidRPr="009B3936">
        <w:rPr>
          <w:rFonts w:ascii="Arial" w:hAnsi="Arial" w:cs="Arial"/>
        </w:rPr>
        <w:t>0.16</w:t>
      </w:r>
      <w:r w:rsidR="006633FB" w:rsidRPr="009B3936">
        <w:rPr>
          <w:rFonts w:ascii="Arial" w:hAnsi="Arial" w:cs="Arial"/>
        </w:rPr>
        <w:t xml:space="preserve">, 95% CI </w:t>
      </w:r>
      <w:r w:rsidR="00FE2661" w:rsidRPr="009B3936">
        <w:rPr>
          <w:rFonts w:ascii="Arial" w:hAnsi="Arial" w:cs="Arial"/>
        </w:rPr>
        <w:t>0.06</w:t>
      </w:r>
      <w:r w:rsidR="00941AB9" w:rsidRPr="009B3936">
        <w:rPr>
          <w:rFonts w:ascii="Arial" w:hAnsi="Arial" w:cs="Arial"/>
        </w:rPr>
        <w:t xml:space="preserve"> </w:t>
      </w:r>
      <w:r w:rsidR="00D22929" w:rsidRPr="009B3936">
        <w:rPr>
          <w:rFonts w:ascii="Arial" w:hAnsi="Arial" w:cs="Arial"/>
        </w:rPr>
        <w:t>to</w:t>
      </w:r>
      <w:r w:rsidR="0099489D" w:rsidRPr="009B3936">
        <w:rPr>
          <w:rFonts w:ascii="Arial" w:hAnsi="Arial" w:cs="Arial"/>
        </w:rPr>
        <w:t xml:space="preserve"> </w:t>
      </w:r>
      <w:r w:rsidR="00FE2661" w:rsidRPr="009B3936">
        <w:rPr>
          <w:rFonts w:ascii="Arial" w:hAnsi="Arial" w:cs="Arial"/>
        </w:rPr>
        <w:t>0.46</w:t>
      </w:r>
      <w:r w:rsidR="006633FB" w:rsidRPr="009B3936">
        <w:rPr>
          <w:rFonts w:ascii="Arial" w:hAnsi="Arial" w:cs="Arial"/>
        </w:rPr>
        <w:t xml:space="preserve">, </w:t>
      </w:r>
      <w:r w:rsidR="00711816" w:rsidRPr="009B3936">
        <w:rPr>
          <w:rFonts w:ascii="Arial" w:hAnsi="Arial" w:cs="Arial"/>
        </w:rPr>
        <w:t>P =</w:t>
      </w:r>
      <w:r w:rsidR="00D15A4F" w:rsidRPr="009B3936">
        <w:rPr>
          <w:rFonts w:ascii="Arial" w:hAnsi="Arial" w:cs="Arial"/>
        </w:rPr>
        <w:t xml:space="preserve"> </w:t>
      </w:r>
      <w:r w:rsidR="006633FB" w:rsidRPr="009B3936">
        <w:rPr>
          <w:rFonts w:ascii="Arial" w:hAnsi="Arial" w:cs="Arial"/>
        </w:rPr>
        <w:t>0.0</w:t>
      </w:r>
      <w:r w:rsidR="00941AB9" w:rsidRPr="009B3936">
        <w:rPr>
          <w:rFonts w:ascii="Arial" w:hAnsi="Arial" w:cs="Arial"/>
        </w:rPr>
        <w:t>0</w:t>
      </w:r>
      <w:r w:rsidR="006633FB" w:rsidRPr="009B3936">
        <w:rPr>
          <w:rFonts w:ascii="Arial" w:hAnsi="Arial" w:cs="Arial"/>
        </w:rPr>
        <w:t>1)</w:t>
      </w:r>
      <w:r w:rsidR="00D15A4F" w:rsidRPr="009B3936">
        <w:rPr>
          <w:rFonts w:ascii="Arial" w:hAnsi="Arial" w:cs="Arial"/>
        </w:rPr>
        <w:t xml:space="preserve">, </w:t>
      </w:r>
      <w:r w:rsidR="006633FB" w:rsidRPr="009B3936">
        <w:rPr>
          <w:rFonts w:ascii="Arial" w:hAnsi="Arial" w:cs="Arial"/>
        </w:rPr>
        <w:t>age</w:t>
      </w:r>
      <w:r w:rsidR="001F672C" w:rsidRPr="009B3936">
        <w:rPr>
          <w:rFonts w:ascii="Arial" w:hAnsi="Arial" w:cs="Arial"/>
        </w:rPr>
        <w:t xml:space="preserve"> (in years)</w:t>
      </w:r>
      <w:r w:rsidR="006633FB" w:rsidRPr="009B3936">
        <w:rPr>
          <w:rFonts w:ascii="Arial" w:hAnsi="Arial" w:cs="Arial"/>
        </w:rPr>
        <w:t xml:space="preserve"> (OR </w:t>
      </w:r>
      <w:r w:rsidR="00FE2661" w:rsidRPr="009B3936">
        <w:rPr>
          <w:rFonts w:ascii="Arial" w:hAnsi="Arial" w:cs="Arial"/>
        </w:rPr>
        <w:t>0.</w:t>
      </w:r>
      <w:r w:rsidR="001F672C" w:rsidRPr="009B3936">
        <w:rPr>
          <w:rFonts w:ascii="Arial" w:hAnsi="Arial" w:cs="Arial"/>
        </w:rPr>
        <w:t>90</w:t>
      </w:r>
      <w:r w:rsidR="006633FB" w:rsidRPr="009B3936">
        <w:rPr>
          <w:rFonts w:ascii="Arial" w:hAnsi="Arial" w:cs="Arial"/>
        </w:rPr>
        <w:t xml:space="preserve">, 95% CI </w:t>
      </w:r>
      <w:r w:rsidR="00FE2661" w:rsidRPr="009B3936">
        <w:rPr>
          <w:rFonts w:ascii="Arial" w:hAnsi="Arial" w:cs="Arial"/>
        </w:rPr>
        <w:t>0.</w:t>
      </w:r>
      <w:r w:rsidR="001F672C" w:rsidRPr="009B3936">
        <w:rPr>
          <w:rFonts w:ascii="Arial" w:hAnsi="Arial" w:cs="Arial"/>
        </w:rPr>
        <w:t>83</w:t>
      </w:r>
      <w:r w:rsidR="0099489D" w:rsidRPr="009B3936">
        <w:rPr>
          <w:rFonts w:ascii="Arial" w:hAnsi="Arial" w:cs="Arial"/>
        </w:rPr>
        <w:t xml:space="preserve"> </w:t>
      </w:r>
      <w:r w:rsidR="00D22929" w:rsidRPr="009B3936">
        <w:rPr>
          <w:rFonts w:ascii="Arial" w:hAnsi="Arial" w:cs="Arial"/>
        </w:rPr>
        <w:t>to</w:t>
      </w:r>
      <w:r w:rsidR="0099489D" w:rsidRPr="009B3936">
        <w:rPr>
          <w:rFonts w:ascii="Arial" w:hAnsi="Arial" w:cs="Arial"/>
        </w:rPr>
        <w:t xml:space="preserve"> </w:t>
      </w:r>
      <w:r w:rsidR="005E246B" w:rsidRPr="009B3936">
        <w:rPr>
          <w:rFonts w:ascii="Arial" w:hAnsi="Arial" w:cs="Arial"/>
        </w:rPr>
        <w:t>0</w:t>
      </w:r>
      <w:r w:rsidR="001F672C" w:rsidRPr="009B3936">
        <w:rPr>
          <w:rFonts w:ascii="Arial" w:hAnsi="Arial" w:cs="Arial"/>
        </w:rPr>
        <w:t>.97</w:t>
      </w:r>
      <w:r w:rsidR="005E246B" w:rsidRPr="009B3936">
        <w:rPr>
          <w:rFonts w:ascii="Arial" w:hAnsi="Arial" w:cs="Arial"/>
        </w:rPr>
        <w:t>,</w:t>
      </w:r>
      <w:r w:rsidR="006633FB" w:rsidRPr="009B3936">
        <w:rPr>
          <w:rFonts w:ascii="Arial" w:hAnsi="Arial" w:cs="Arial"/>
        </w:rPr>
        <w:t xml:space="preserve"> </w:t>
      </w:r>
      <w:r w:rsidR="00711816" w:rsidRPr="009B3936">
        <w:rPr>
          <w:rFonts w:ascii="Arial" w:hAnsi="Arial" w:cs="Arial"/>
        </w:rPr>
        <w:t>P =</w:t>
      </w:r>
      <w:r w:rsidR="006633FB" w:rsidRPr="009B3936">
        <w:rPr>
          <w:rFonts w:ascii="Arial" w:hAnsi="Arial" w:cs="Arial"/>
        </w:rPr>
        <w:t xml:space="preserve"> 0.00</w:t>
      </w:r>
      <w:r w:rsidR="00D15A4F" w:rsidRPr="009B3936">
        <w:rPr>
          <w:rFonts w:ascii="Arial" w:hAnsi="Arial" w:cs="Arial"/>
        </w:rPr>
        <w:t>4</w:t>
      </w:r>
      <w:r w:rsidR="006633FB" w:rsidRPr="009B3936">
        <w:rPr>
          <w:rFonts w:ascii="Arial" w:hAnsi="Arial" w:cs="Arial"/>
        </w:rPr>
        <w:t xml:space="preserve">) </w:t>
      </w:r>
      <w:r w:rsidR="00E575C8" w:rsidRPr="009B3936">
        <w:rPr>
          <w:rFonts w:ascii="Arial" w:hAnsi="Arial" w:cs="Arial"/>
        </w:rPr>
        <w:t>increasing intraoperative dosages (</w:t>
      </w:r>
      <w:r w:rsidR="003A00C8" w:rsidRPr="009B3936">
        <w:rPr>
          <w:rFonts w:ascii="Arial" w:hAnsi="Arial" w:cs="Arial"/>
        </w:rPr>
        <w:t xml:space="preserve">in </w:t>
      </w:r>
      <w:r w:rsidR="00E575C8" w:rsidRPr="009B3936">
        <w:rPr>
          <w:rFonts w:ascii="Arial" w:hAnsi="Arial" w:cs="Arial"/>
        </w:rPr>
        <w:t xml:space="preserve">mg/kg) of </w:t>
      </w:r>
      <w:r w:rsidR="00D15A4F" w:rsidRPr="009B3936">
        <w:rPr>
          <w:rFonts w:ascii="Arial" w:hAnsi="Arial" w:cs="Arial"/>
        </w:rPr>
        <w:t>thiopental</w:t>
      </w:r>
      <w:r w:rsidR="00E575C8" w:rsidRPr="009B3936">
        <w:rPr>
          <w:rFonts w:ascii="Arial" w:hAnsi="Arial" w:cs="Arial"/>
        </w:rPr>
        <w:t xml:space="preserve"> </w:t>
      </w:r>
      <w:r w:rsidR="00D15A4F" w:rsidRPr="009B3936">
        <w:rPr>
          <w:rFonts w:ascii="Arial" w:hAnsi="Arial" w:cs="Arial"/>
        </w:rPr>
        <w:t xml:space="preserve">(OR </w:t>
      </w:r>
      <w:r w:rsidR="00FE2661" w:rsidRPr="009B3936">
        <w:rPr>
          <w:rFonts w:ascii="Arial" w:hAnsi="Arial" w:cs="Arial"/>
        </w:rPr>
        <w:t>0.64</w:t>
      </w:r>
      <w:r w:rsidR="00D15A4F" w:rsidRPr="009B3936">
        <w:rPr>
          <w:rFonts w:ascii="Arial" w:hAnsi="Arial" w:cs="Arial"/>
        </w:rPr>
        <w:t xml:space="preserve">, 95% CI </w:t>
      </w:r>
      <w:r w:rsidR="00FE2661" w:rsidRPr="009B3936">
        <w:rPr>
          <w:rFonts w:ascii="Arial" w:hAnsi="Arial" w:cs="Arial"/>
        </w:rPr>
        <w:t>0.46</w:t>
      </w:r>
      <w:r w:rsidR="004463EE" w:rsidRPr="009B3936">
        <w:rPr>
          <w:rFonts w:ascii="Arial" w:hAnsi="Arial" w:cs="Arial"/>
        </w:rPr>
        <w:t xml:space="preserve"> </w:t>
      </w:r>
      <w:r w:rsidR="00D22929" w:rsidRPr="009B3936">
        <w:rPr>
          <w:rFonts w:ascii="Arial" w:hAnsi="Arial" w:cs="Arial"/>
        </w:rPr>
        <w:t>to</w:t>
      </w:r>
      <w:r w:rsidR="004463EE" w:rsidRPr="009B3936">
        <w:rPr>
          <w:rFonts w:ascii="Arial" w:hAnsi="Arial" w:cs="Arial"/>
        </w:rPr>
        <w:t xml:space="preserve"> </w:t>
      </w:r>
      <w:r w:rsidR="00FE2661" w:rsidRPr="009B3936">
        <w:rPr>
          <w:rFonts w:ascii="Arial" w:hAnsi="Arial" w:cs="Arial"/>
        </w:rPr>
        <w:t>0.90</w:t>
      </w:r>
      <w:r w:rsidR="00D15A4F" w:rsidRPr="009B3936">
        <w:rPr>
          <w:rFonts w:ascii="Arial" w:hAnsi="Arial" w:cs="Arial"/>
        </w:rPr>
        <w:t xml:space="preserve">, </w:t>
      </w:r>
      <w:r w:rsidR="00711816" w:rsidRPr="009B3936">
        <w:rPr>
          <w:rFonts w:ascii="Arial" w:hAnsi="Arial" w:cs="Arial"/>
        </w:rPr>
        <w:t>P =</w:t>
      </w:r>
      <w:r w:rsidR="00D15A4F" w:rsidRPr="009B3936">
        <w:rPr>
          <w:rFonts w:ascii="Arial" w:hAnsi="Arial" w:cs="Arial"/>
        </w:rPr>
        <w:t xml:space="preserve"> 0.01) </w:t>
      </w:r>
      <w:r w:rsidR="001B3DD6" w:rsidRPr="009B3936">
        <w:rPr>
          <w:rFonts w:ascii="Arial" w:hAnsi="Arial" w:cs="Arial"/>
        </w:rPr>
        <w:t>or</w:t>
      </w:r>
      <w:r w:rsidR="00E575C8" w:rsidRPr="009B3936">
        <w:rPr>
          <w:rFonts w:ascii="Arial" w:hAnsi="Arial" w:cs="Arial"/>
        </w:rPr>
        <w:t xml:space="preserve"> </w:t>
      </w:r>
      <w:r w:rsidR="00D15A4F" w:rsidRPr="009B3936">
        <w:rPr>
          <w:rFonts w:ascii="Arial" w:hAnsi="Arial" w:cs="Arial"/>
        </w:rPr>
        <w:t>ketamine</w:t>
      </w:r>
      <w:r w:rsidR="00E575C8" w:rsidRPr="009B3936">
        <w:rPr>
          <w:rFonts w:ascii="Arial" w:hAnsi="Arial" w:cs="Arial"/>
        </w:rPr>
        <w:t xml:space="preserve"> </w:t>
      </w:r>
      <w:r w:rsidR="00D15A4F" w:rsidRPr="009B3936">
        <w:rPr>
          <w:rFonts w:ascii="Arial" w:hAnsi="Arial" w:cs="Arial"/>
        </w:rPr>
        <w:t xml:space="preserve">(OR </w:t>
      </w:r>
      <w:r w:rsidR="00FE2661" w:rsidRPr="009B3936">
        <w:rPr>
          <w:rFonts w:ascii="Arial" w:hAnsi="Arial" w:cs="Arial"/>
        </w:rPr>
        <w:t>0.42</w:t>
      </w:r>
      <w:r w:rsidR="00D15A4F" w:rsidRPr="009B3936">
        <w:rPr>
          <w:rFonts w:ascii="Arial" w:hAnsi="Arial" w:cs="Arial"/>
        </w:rPr>
        <w:t xml:space="preserve">, 95% CI </w:t>
      </w:r>
      <w:r w:rsidR="00FE2661" w:rsidRPr="009B3936">
        <w:rPr>
          <w:rFonts w:ascii="Arial" w:hAnsi="Arial" w:cs="Arial"/>
        </w:rPr>
        <w:t>0.18</w:t>
      </w:r>
      <w:r w:rsidR="004463EE" w:rsidRPr="009B3936">
        <w:rPr>
          <w:rFonts w:ascii="Arial" w:hAnsi="Arial" w:cs="Arial"/>
        </w:rPr>
        <w:t xml:space="preserve"> </w:t>
      </w:r>
      <w:r w:rsidR="00D22929" w:rsidRPr="009B3936">
        <w:rPr>
          <w:rFonts w:ascii="Arial" w:hAnsi="Arial" w:cs="Arial"/>
        </w:rPr>
        <w:t>to</w:t>
      </w:r>
      <w:r w:rsidR="004463EE" w:rsidRPr="009B3936">
        <w:rPr>
          <w:rFonts w:ascii="Arial" w:hAnsi="Arial" w:cs="Arial"/>
        </w:rPr>
        <w:t xml:space="preserve"> </w:t>
      </w:r>
      <w:r w:rsidR="00FE2661" w:rsidRPr="009B3936">
        <w:rPr>
          <w:rFonts w:ascii="Arial" w:hAnsi="Arial" w:cs="Arial"/>
        </w:rPr>
        <w:t>0.98</w:t>
      </w:r>
      <w:r w:rsidR="00D15A4F" w:rsidRPr="009B3936">
        <w:rPr>
          <w:rFonts w:ascii="Arial" w:hAnsi="Arial" w:cs="Arial"/>
        </w:rPr>
        <w:t xml:space="preserve">, </w:t>
      </w:r>
      <w:r w:rsidR="00711816" w:rsidRPr="009B3936">
        <w:rPr>
          <w:rFonts w:ascii="Arial" w:hAnsi="Arial" w:cs="Arial"/>
        </w:rPr>
        <w:t>P =</w:t>
      </w:r>
      <w:r w:rsidR="00D15A4F" w:rsidRPr="009B3936">
        <w:rPr>
          <w:rFonts w:ascii="Arial" w:hAnsi="Arial" w:cs="Arial"/>
        </w:rPr>
        <w:t xml:space="preserve"> 0.0</w:t>
      </w:r>
      <w:r w:rsidR="00177E63" w:rsidRPr="009B3936">
        <w:rPr>
          <w:rFonts w:ascii="Arial" w:hAnsi="Arial" w:cs="Arial"/>
        </w:rPr>
        <w:t>4</w:t>
      </w:r>
      <w:r w:rsidR="00D15A4F" w:rsidRPr="009B3936">
        <w:rPr>
          <w:rFonts w:ascii="Arial" w:hAnsi="Arial" w:cs="Arial"/>
        </w:rPr>
        <w:t xml:space="preserve">) </w:t>
      </w:r>
      <w:r w:rsidR="0048612F" w:rsidRPr="009B3936">
        <w:rPr>
          <w:rFonts w:ascii="Arial" w:hAnsi="Arial" w:cs="Arial"/>
        </w:rPr>
        <w:t xml:space="preserve">were </w:t>
      </w:r>
      <w:r w:rsidR="000D7027" w:rsidRPr="009B3936">
        <w:rPr>
          <w:rFonts w:ascii="Arial" w:hAnsi="Arial" w:cs="Arial"/>
        </w:rPr>
        <w:t>linked to</w:t>
      </w:r>
      <w:r w:rsidR="006633FB" w:rsidRPr="009B3936">
        <w:rPr>
          <w:rFonts w:ascii="Arial" w:hAnsi="Arial" w:cs="Arial"/>
        </w:rPr>
        <w:t xml:space="preserve"> </w:t>
      </w:r>
      <w:r w:rsidR="00941AB9" w:rsidRPr="009B3936">
        <w:rPr>
          <w:rFonts w:ascii="Arial" w:hAnsi="Arial" w:cs="Arial"/>
        </w:rPr>
        <w:t>poor</w:t>
      </w:r>
      <w:r w:rsidR="006633FB" w:rsidRPr="009B3936">
        <w:rPr>
          <w:rFonts w:ascii="Arial" w:hAnsi="Arial" w:cs="Arial"/>
        </w:rPr>
        <w:t xml:space="preserve"> </w:t>
      </w:r>
      <w:r w:rsidR="007107CA" w:rsidRPr="009B3936">
        <w:rPr>
          <w:rFonts w:ascii="Arial" w:hAnsi="Arial" w:cs="Arial"/>
        </w:rPr>
        <w:t>QR</w:t>
      </w:r>
      <w:r w:rsidR="0048612F" w:rsidRPr="009B3936">
        <w:rPr>
          <w:rFonts w:ascii="Arial" w:hAnsi="Arial" w:cs="Arial"/>
        </w:rPr>
        <w:t xml:space="preserve">. </w:t>
      </w:r>
    </w:p>
    <w:p w14:paraId="0A996E7B" w14:textId="77777777" w:rsidR="00297633" w:rsidRPr="009B3936" w:rsidRDefault="00297633" w:rsidP="00256BB7">
      <w:pPr>
        <w:spacing w:line="480" w:lineRule="auto"/>
        <w:jc w:val="both"/>
        <w:rPr>
          <w:rFonts w:ascii="Arial" w:hAnsi="Arial" w:cs="Arial"/>
        </w:rPr>
      </w:pPr>
      <w:r w:rsidRPr="009B3936">
        <w:rPr>
          <w:rFonts w:ascii="Arial" w:hAnsi="Arial" w:cs="Arial"/>
        </w:rPr>
        <w:t>MAIN LIMITATIONS:</w:t>
      </w:r>
    </w:p>
    <w:p w14:paraId="3B3008CD" w14:textId="1E4B4375" w:rsidR="00624F17" w:rsidRPr="009B3936" w:rsidRDefault="00624F17" w:rsidP="00256BB7">
      <w:pPr>
        <w:spacing w:line="480" w:lineRule="auto"/>
        <w:jc w:val="both"/>
        <w:rPr>
          <w:rFonts w:ascii="Arial" w:hAnsi="Arial" w:cs="Arial"/>
        </w:rPr>
      </w:pPr>
      <w:r w:rsidRPr="009B3936">
        <w:rPr>
          <w:rFonts w:ascii="Arial" w:hAnsi="Arial" w:cs="Arial"/>
        </w:rPr>
        <w:lastRenderedPageBreak/>
        <w:t xml:space="preserve">Certain variables that may influence QR, such as </w:t>
      </w:r>
      <w:r w:rsidR="000D7027" w:rsidRPr="009B3936">
        <w:rPr>
          <w:rFonts w:ascii="Arial" w:hAnsi="Arial" w:cs="Arial"/>
        </w:rPr>
        <w:t xml:space="preserve">patient </w:t>
      </w:r>
      <w:r w:rsidR="00F1067F" w:rsidRPr="009B3936">
        <w:rPr>
          <w:rFonts w:ascii="Arial" w:hAnsi="Arial" w:cs="Arial"/>
        </w:rPr>
        <w:t>temperament</w:t>
      </w:r>
      <w:r w:rsidR="0000623B" w:rsidRPr="009B3936">
        <w:rPr>
          <w:rFonts w:ascii="Arial" w:hAnsi="Arial" w:cs="Arial"/>
        </w:rPr>
        <w:t xml:space="preserve"> and hindlimb orthopaedic co-morbidities</w:t>
      </w:r>
      <w:r w:rsidRPr="009B3936">
        <w:rPr>
          <w:rFonts w:ascii="Arial" w:hAnsi="Arial" w:cs="Arial"/>
        </w:rPr>
        <w:t xml:space="preserve"> were not recorded. </w:t>
      </w:r>
      <w:r w:rsidR="00046354" w:rsidRPr="009B3936">
        <w:rPr>
          <w:rFonts w:ascii="Arial" w:hAnsi="Arial" w:cs="Arial"/>
        </w:rPr>
        <w:t xml:space="preserve">The clinical prediction model obtained is only applicable to the specific facilities, population and </w:t>
      </w:r>
      <w:r w:rsidR="009508DB" w:rsidRPr="009B3936">
        <w:rPr>
          <w:rFonts w:ascii="Arial" w:hAnsi="Arial" w:cs="Arial"/>
        </w:rPr>
        <w:t>peri-</w:t>
      </w:r>
      <w:r w:rsidR="00046354" w:rsidRPr="009B3936">
        <w:rPr>
          <w:rFonts w:ascii="Arial" w:hAnsi="Arial" w:cs="Arial"/>
        </w:rPr>
        <w:t xml:space="preserve">anaesthetic </w:t>
      </w:r>
      <w:r w:rsidR="001B3DD6" w:rsidRPr="009B3936">
        <w:rPr>
          <w:rFonts w:ascii="Arial" w:hAnsi="Arial" w:cs="Arial"/>
        </w:rPr>
        <w:t xml:space="preserve">management </w:t>
      </w:r>
      <w:r w:rsidR="00046354" w:rsidRPr="009B3936">
        <w:rPr>
          <w:rFonts w:ascii="Arial" w:hAnsi="Arial" w:cs="Arial"/>
        </w:rPr>
        <w:t>practiced at</w:t>
      </w:r>
      <w:r w:rsidR="00A17003" w:rsidRPr="009B3936">
        <w:rPr>
          <w:rFonts w:ascii="Arial" w:hAnsi="Arial" w:cs="Arial"/>
        </w:rPr>
        <w:t xml:space="preserve"> our institution.</w:t>
      </w:r>
    </w:p>
    <w:p w14:paraId="3CCE6914" w14:textId="77777777" w:rsidR="00297633" w:rsidRPr="009B3936" w:rsidRDefault="00297633" w:rsidP="00256BB7">
      <w:pPr>
        <w:spacing w:line="480" w:lineRule="auto"/>
        <w:jc w:val="both"/>
        <w:rPr>
          <w:rFonts w:ascii="Arial" w:hAnsi="Arial" w:cs="Arial"/>
        </w:rPr>
      </w:pPr>
      <w:r w:rsidRPr="009B3936">
        <w:rPr>
          <w:rFonts w:ascii="Arial" w:hAnsi="Arial" w:cs="Arial"/>
        </w:rPr>
        <w:t>CONCLUSIONS:</w:t>
      </w:r>
    </w:p>
    <w:p w14:paraId="55A1FE7A" w14:textId="12C3A63D" w:rsidR="00AA3CE2" w:rsidRPr="009B3936" w:rsidRDefault="0048612F" w:rsidP="00256BB7">
      <w:pPr>
        <w:spacing w:line="480" w:lineRule="auto"/>
        <w:jc w:val="both"/>
        <w:rPr>
          <w:rFonts w:ascii="Arial" w:hAnsi="Arial" w:cs="Arial"/>
        </w:rPr>
      </w:pPr>
      <w:r w:rsidRPr="009B3936">
        <w:rPr>
          <w:rFonts w:ascii="Arial" w:hAnsi="Arial" w:cs="Arial"/>
        </w:rPr>
        <w:t xml:space="preserve">This study </w:t>
      </w:r>
      <w:r w:rsidR="0099489D" w:rsidRPr="009B3936">
        <w:rPr>
          <w:rFonts w:ascii="Arial" w:hAnsi="Arial" w:cs="Arial"/>
        </w:rPr>
        <w:t>concludes</w:t>
      </w:r>
      <w:r w:rsidR="00031C4E" w:rsidRPr="009B3936">
        <w:rPr>
          <w:rFonts w:ascii="Arial" w:hAnsi="Arial" w:cs="Arial"/>
        </w:rPr>
        <w:t xml:space="preserve"> that OEA </w:t>
      </w:r>
      <w:r w:rsidR="00C065A4" w:rsidRPr="009B3936">
        <w:rPr>
          <w:rFonts w:ascii="Arial" w:hAnsi="Arial" w:cs="Arial"/>
        </w:rPr>
        <w:t xml:space="preserve">is significantly associated with good QR </w:t>
      </w:r>
      <w:r w:rsidR="00031C4E" w:rsidRPr="009B3936">
        <w:rPr>
          <w:rFonts w:ascii="Arial" w:hAnsi="Arial" w:cs="Arial"/>
        </w:rPr>
        <w:t xml:space="preserve">in horses undergoing general anaesthesia </w:t>
      </w:r>
      <w:r w:rsidR="00C065A4" w:rsidRPr="009B3936">
        <w:rPr>
          <w:rFonts w:ascii="Arial" w:hAnsi="Arial" w:cs="Arial"/>
        </w:rPr>
        <w:t xml:space="preserve">required for management </w:t>
      </w:r>
      <w:r w:rsidR="00031C4E" w:rsidRPr="009B3936">
        <w:rPr>
          <w:rFonts w:ascii="Arial" w:hAnsi="Arial" w:cs="Arial"/>
        </w:rPr>
        <w:t>of hindlimb synovial sepsis.</w:t>
      </w:r>
      <w:r w:rsidR="0099489D" w:rsidRPr="009B3936">
        <w:rPr>
          <w:rFonts w:ascii="Arial" w:hAnsi="Arial" w:cs="Arial"/>
        </w:rPr>
        <w:t xml:space="preserve"> </w:t>
      </w:r>
      <w:r w:rsidR="0074797F" w:rsidRPr="009B3936">
        <w:rPr>
          <w:rFonts w:ascii="Arial" w:hAnsi="Arial" w:cs="Arial"/>
        </w:rPr>
        <w:t>Other risk factors, such as increasing age, cob</w:t>
      </w:r>
      <w:r w:rsidR="001B3DD6" w:rsidRPr="009B3936">
        <w:rPr>
          <w:rFonts w:ascii="Arial" w:hAnsi="Arial" w:cs="Arial"/>
        </w:rPr>
        <w:t xml:space="preserve"> </w:t>
      </w:r>
      <w:r w:rsidR="0074797F" w:rsidRPr="009B3936">
        <w:rPr>
          <w:rFonts w:ascii="Arial" w:hAnsi="Arial" w:cs="Arial"/>
        </w:rPr>
        <w:t>breed, use of higher intra-operative dosages</w:t>
      </w:r>
      <w:r w:rsidR="00A17003" w:rsidRPr="009B3936">
        <w:rPr>
          <w:rFonts w:ascii="Arial" w:hAnsi="Arial" w:cs="Arial"/>
        </w:rPr>
        <w:t xml:space="preserve"> (in mg/kg)</w:t>
      </w:r>
      <w:r w:rsidR="0074797F" w:rsidRPr="009B3936">
        <w:rPr>
          <w:rFonts w:ascii="Arial" w:hAnsi="Arial" w:cs="Arial"/>
        </w:rPr>
        <w:t xml:space="preserve"> of ketamine and/or thiopental, were associated with poor QR.</w:t>
      </w:r>
    </w:p>
    <w:p w14:paraId="42AC82D5" w14:textId="77777777" w:rsidR="00EF03DE" w:rsidRPr="009B3936" w:rsidRDefault="00EF03DE" w:rsidP="00256BB7">
      <w:pPr>
        <w:spacing w:line="480" w:lineRule="auto"/>
        <w:jc w:val="both"/>
        <w:rPr>
          <w:rFonts w:ascii="Arial" w:hAnsi="Arial" w:cs="Arial"/>
        </w:rPr>
      </w:pPr>
      <w:r w:rsidRPr="009B3936">
        <w:rPr>
          <w:rFonts w:ascii="Arial" w:hAnsi="Arial" w:cs="Arial"/>
        </w:rPr>
        <w:t>KEYWORDS: “Anaesthesia”; “Analgesia”; “Recovery”: “Epidural”; “Opioid”; “Synovial sepsis”</w:t>
      </w:r>
    </w:p>
    <w:p w14:paraId="6F241086" w14:textId="77777777" w:rsidR="00297633" w:rsidRPr="009B3936" w:rsidRDefault="00297633" w:rsidP="00256BB7">
      <w:pPr>
        <w:spacing w:line="480" w:lineRule="auto"/>
        <w:jc w:val="both"/>
        <w:rPr>
          <w:rFonts w:ascii="Arial" w:hAnsi="Arial" w:cs="Arial"/>
        </w:rPr>
      </w:pPr>
      <w:r w:rsidRPr="009B3936">
        <w:rPr>
          <w:rFonts w:ascii="Arial" w:hAnsi="Arial" w:cs="Arial"/>
        </w:rPr>
        <w:t>INTRODUCTION</w:t>
      </w:r>
    </w:p>
    <w:p w14:paraId="559ADB24" w14:textId="67D4B3AA" w:rsidR="00297633" w:rsidRPr="009B3936" w:rsidRDefault="00C56DF2" w:rsidP="00256BB7">
      <w:pPr>
        <w:spacing w:line="480" w:lineRule="auto"/>
        <w:jc w:val="both"/>
        <w:rPr>
          <w:rFonts w:ascii="Arial" w:hAnsi="Arial" w:cs="Arial"/>
          <w:shd w:val="clear" w:color="auto" w:fill="FFFFFF"/>
        </w:rPr>
      </w:pPr>
      <w:r w:rsidRPr="009B3936">
        <w:rPr>
          <w:rFonts w:ascii="Arial" w:hAnsi="Arial" w:cs="Arial"/>
        </w:rPr>
        <w:t>E</w:t>
      </w:r>
      <w:r w:rsidR="00F45095" w:rsidRPr="009B3936">
        <w:rPr>
          <w:rFonts w:ascii="Arial" w:hAnsi="Arial" w:cs="Arial"/>
        </w:rPr>
        <w:t xml:space="preserve">pidural administration of opioids with or without local anaesthetics </w:t>
      </w:r>
      <w:r w:rsidR="001243C8" w:rsidRPr="009B3936">
        <w:rPr>
          <w:rFonts w:ascii="Arial" w:hAnsi="Arial" w:cs="Arial"/>
        </w:rPr>
        <w:t>has</w:t>
      </w:r>
      <w:r w:rsidR="00F45095" w:rsidRPr="009B3936">
        <w:rPr>
          <w:rFonts w:ascii="Arial" w:hAnsi="Arial" w:cs="Arial"/>
        </w:rPr>
        <w:t xml:space="preserve"> been considered by many authors </w:t>
      </w:r>
      <w:r w:rsidR="006534E3" w:rsidRPr="009B3936">
        <w:rPr>
          <w:rFonts w:ascii="Arial" w:hAnsi="Arial" w:cs="Arial"/>
        </w:rPr>
        <w:t xml:space="preserve">to be a safe and effective method of providing long-lasting analgesia </w:t>
      </w:r>
      <w:r w:rsidRPr="009B3936">
        <w:rPr>
          <w:rFonts w:ascii="Arial" w:hAnsi="Arial" w:cs="Arial"/>
        </w:rPr>
        <w:t>in small animals</w:t>
      </w:r>
      <w:r w:rsidR="001243C8" w:rsidRPr="009B3936">
        <w:rPr>
          <w:rFonts w:ascii="Arial" w:hAnsi="Arial" w:cs="Arial"/>
        </w:rPr>
        <w:t xml:space="preserve"> undergoing pelvic limb orthopaedic </w:t>
      </w:r>
      <w:r w:rsidR="006534E3" w:rsidRPr="009B3936">
        <w:rPr>
          <w:rFonts w:ascii="Arial" w:hAnsi="Arial" w:cs="Arial"/>
        </w:rPr>
        <w:t>surgeries</w:t>
      </w:r>
      <w:r w:rsidRPr="009B3936">
        <w:rPr>
          <w:rFonts w:ascii="Arial" w:hAnsi="Arial" w:cs="Arial"/>
        </w:rPr>
        <w:t xml:space="preserve"> </w:t>
      </w:r>
      <w:r w:rsidR="006534E3" w:rsidRPr="009B3936">
        <w:rPr>
          <w:rFonts w:ascii="Arial" w:hAnsi="Arial" w:cs="Arial"/>
          <w:noProof/>
          <w:shd w:val="clear" w:color="auto" w:fill="FFFFFF"/>
        </w:rPr>
        <w:t>[1–3]</w:t>
      </w:r>
      <w:r w:rsidR="00F45095" w:rsidRPr="009B3936">
        <w:rPr>
          <w:rFonts w:ascii="Arial" w:hAnsi="Arial" w:cs="Arial"/>
          <w:shd w:val="clear" w:color="auto" w:fill="FFFFFF"/>
        </w:rPr>
        <w:t xml:space="preserve">. </w:t>
      </w:r>
      <w:r w:rsidR="00144998" w:rsidRPr="009B3936">
        <w:rPr>
          <w:rFonts w:ascii="Arial" w:hAnsi="Arial" w:cs="Arial"/>
          <w:shd w:val="clear" w:color="auto" w:fill="FFFFFF"/>
        </w:rPr>
        <w:t>In these species, o</w:t>
      </w:r>
      <w:r w:rsidR="005D50C5" w:rsidRPr="009B3936">
        <w:rPr>
          <w:rFonts w:ascii="Arial" w:hAnsi="Arial" w:cs="Arial"/>
          <w:shd w:val="clear" w:color="auto" w:fill="FFFFFF"/>
        </w:rPr>
        <w:t xml:space="preserve">pioid epidural </w:t>
      </w:r>
      <w:r w:rsidR="00F90451" w:rsidRPr="009B3936">
        <w:rPr>
          <w:rFonts w:ascii="Arial" w:hAnsi="Arial" w:cs="Arial"/>
          <w:shd w:val="clear" w:color="auto" w:fill="FFFFFF"/>
        </w:rPr>
        <w:t xml:space="preserve">analgesia </w:t>
      </w:r>
      <w:r w:rsidR="005D50C5" w:rsidRPr="009B3936">
        <w:rPr>
          <w:rFonts w:ascii="Arial" w:hAnsi="Arial" w:cs="Arial"/>
          <w:shd w:val="clear" w:color="auto" w:fill="FFFFFF"/>
        </w:rPr>
        <w:t>(OEA) decrease</w:t>
      </w:r>
      <w:r w:rsidR="00C065A4" w:rsidRPr="009B3936">
        <w:rPr>
          <w:rFonts w:ascii="Arial" w:hAnsi="Arial" w:cs="Arial"/>
          <w:shd w:val="clear" w:color="auto" w:fill="FFFFFF"/>
        </w:rPr>
        <w:t>s</w:t>
      </w:r>
      <w:r w:rsidR="005D50C5" w:rsidRPr="009B3936">
        <w:rPr>
          <w:rFonts w:ascii="Arial" w:hAnsi="Arial" w:cs="Arial"/>
          <w:shd w:val="clear" w:color="auto" w:fill="FFFFFF"/>
        </w:rPr>
        <w:t xml:space="preserve"> c</w:t>
      </w:r>
      <w:r w:rsidR="00297633" w:rsidRPr="009B3936">
        <w:rPr>
          <w:rFonts w:ascii="Arial" w:hAnsi="Arial" w:cs="Arial"/>
          <w:shd w:val="clear" w:color="auto" w:fill="FFFFFF"/>
        </w:rPr>
        <w:t>entral</w:t>
      </w:r>
      <w:r w:rsidR="005D50C5" w:rsidRPr="009B3936">
        <w:rPr>
          <w:rFonts w:ascii="Arial" w:hAnsi="Arial" w:cs="Arial"/>
          <w:shd w:val="clear" w:color="auto" w:fill="FFFFFF"/>
        </w:rPr>
        <w:t xml:space="preserve"> s</w:t>
      </w:r>
      <w:r w:rsidR="00297633" w:rsidRPr="009B3936">
        <w:rPr>
          <w:rFonts w:ascii="Arial" w:hAnsi="Arial" w:cs="Arial"/>
          <w:shd w:val="clear" w:color="auto" w:fill="FFFFFF"/>
        </w:rPr>
        <w:t>ensitization,</w:t>
      </w:r>
      <w:r w:rsidR="005D50C5" w:rsidRPr="009B3936">
        <w:rPr>
          <w:rFonts w:ascii="Arial" w:hAnsi="Arial" w:cs="Arial"/>
          <w:shd w:val="clear" w:color="auto" w:fill="FFFFFF"/>
        </w:rPr>
        <w:t xml:space="preserve"> volatile anaesthetic </w:t>
      </w:r>
      <w:r w:rsidR="00297633" w:rsidRPr="009B3936">
        <w:rPr>
          <w:rFonts w:ascii="Arial" w:hAnsi="Arial" w:cs="Arial"/>
          <w:shd w:val="clear" w:color="auto" w:fill="FFFFFF"/>
        </w:rPr>
        <w:t>and</w:t>
      </w:r>
      <w:r w:rsidR="005D50C5" w:rsidRPr="009B3936">
        <w:rPr>
          <w:rFonts w:ascii="Arial" w:hAnsi="Arial" w:cs="Arial"/>
          <w:shd w:val="clear" w:color="auto" w:fill="FFFFFF"/>
        </w:rPr>
        <w:t xml:space="preserve"> </w:t>
      </w:r>
      <w:r w:rsidR="009508DB" w:rsidRPr="009B3936">
        <w:rPr>
          <w:rFonts w:ascii="Arial" w:hAnsi="Arial" w:cs="Arial"/>
          <w:shd w:val="clear" w:color="auto" w:fill="FFFFFF"/>
        </w:rPr>
        <w:t xml:space="preserve">perioperative </w:t>
      </w:r>
      <w:r w:rsidR="005D50C5" w:rsidRPr="009B3936">
        <w:rPr>
          <w:rFonts w:ascii="Arial" w:hAnsi="Arial" w:cs="Arial"/>
          <w:shd w:val="clear" w:color="auto" w:fill="FFFFFF"/>
        </w:rPr>
        <w:t xml:space="preserve">systemic </w:t>
      </w:r>
      <w:r w:rsidR="00297633" w:rsidRPr="009B3936">
        <w:rPr>
          <w:rFonts w:ascii="Arial" w:hAnsi="Arial" w:cs="Arial"/>
          <w:shd w:val="clear" w:color="auto" w:fill="FFFFFF"/>
        </w:rPr>
        <w:t>opioid</w:t>
      </w:r>
      <w:r w:rsidR="005D50C5" w:rsidRPr="009B3936">
        <w:rPr>
          <w:rFonts w:ascii="Arial" w:hAnsi="Arial" w:cs="Arial"/>
          <w:shd w:val="clear" w:color="auto" w:fill="FFFFFF"/>
        </w:rPr>
        <w:t xml:space="preserve"> </w:t>
      </w:r>
      <w:r w:rsidR="00297633" w:rsidRPr="009B3936">
        <w:rPr>
          <w:rFonts w:ascii="Arial" w:hAnsi="Arial" w:cs="Arial"/>
          <w:shd w:val="clear" w:color="auto" w:fill="FFFFFF"/>
        </w:rPr>
        <w:t>requirements,</w:t>
      </w:r>
      <w:r w:rsidR="005D50C5" w:rsidRPr="009B3936">
        <w:rPr>
          <w:rFonts w:ascii="Arial" w:hAnsi="Arial" w:cs="Arial"/>
          <w:shd w:val="clear" w:color="auto" w:fill="FFFFFF"/>
        </w:rPr>
        <w:t xml:space="preserve"> stress response during surgery and post-operative rescue analgesia</w:t>
      </w:r>
      <w:r w:rsidR="00144998" w:rsidRPr="009B3936">
        <w:rPr>
          <w:rFonts w:ascii="Arial" w:hAnsi="Arial" w:cs="Arial"/>
          <w:shd w:val="clear" w:color="auto" w:fill="FFFFFF"/>
        </w:rPr>
        <w:t xml:space="preserve"> </w:t>
      </w:r>
      <w:r w:rsidR="006534E3" w:rsidRPr="009B3936">
        <w:rPr>
          <w:rFonts w:ascii="Arial" w:hAnsi="Arial" w:cs="Arial"/>
          <w:noProof/>
          <w:shd w:val="clear" w:color="auto" w:fill="FFFFFF"/>
        </w:rPr>
        <w:t>[4–7]</w:t>
      </w:r>
      <w:r w:rsidR="005D50C5" w:rsidRPr="009B3936">
        <w:rPr>
          <w:rFonts w:ascii="Arial" w:hAnsi="Arial" w:cs="Arial"/>
          <w:shd w:val="clear" w:color="auto" w:fill="FFFFFF"/>
        </w:rPr>
        <w:t>.</w:t>
      </w:r>
    </w:p>
    <w:p w14:paraId="30D5D4A9" w14:textId="5D100916" w:rsidR="006E394E" w:rsidRPr="009B3936" w:rsidRDefault="006E394E" w:rsidP="00256BB7">
      <w:pPr>
        <w:spacing w:line="480" w:lineRule="auto"/>
        <w:jc w:val="both"/>
        <w:rPr>
          <w:rFonts w:ascii="Arial" w:hAnsi="Arial" w:cs="Arial"/>
          <w:shd w:val="clear" w:color="auto" w:fill="FFFFFF"/>
        </w:rPr>
      </w:pPr>
      <w:r w:rsidRPr="009B3936">
        <w:rPr>
          <w:rFonts w:ascii="Arial" w:hAnsi="Arial" w:cs="Arial"/>
          <w:shd w:val="clear" w:color="auto" w:fill="FFFFFF"/>
        </w:rPr>
        <w:t xml:space="preserve">In </w:t>
      </w:r>
      <w:r w:rsidR="009508DB" w:rsidRPr="009B3936">
        <w:rPr>
          <w:rFonts w:ascii="Arial" w:hAnsi="Arial" w:cs="Arial"/>
          <w:shd w:val="clear" w:color="auto" w:fill="FFFFFF"/>
        </w:rPr>
        <w:t>horses</w:t>
      </w:r>
      <w:r w:rsidR="00D4798C" w:rsidRPr="009B3936">
        <w:rPr>
          <w:rFonts w:ascii="Arial" w:hAnsi="Arial" w:cs="Arial"/>
          <w:shd w:val="clear" w:color="auto" w:fill="FFFFFF"/>
        </w:rPr>
        <w:t>,</w:t>
      </w:r>
      <w:r w:rsidRPr="009B3936">
        <w:rPr>
          <w:rFonts w:ascii="Arial" w:hAnsi="Arial" w:cs="Arial"/>
          <w:shd w:val="clear" w:color="auto" w:fill="FFFFFF"/>
        </w:rPr>
        <w:t xml:space="preserve"> </w:t>
      </w:r>
      <w:r w:rsidR="0034017C" w:rsidRPr="009B3936">
        <w:rPr>
          <w:rFonts w:ascii="Arial" w:hAnsi="Arial" w:cs="Arial"/>
          <w:shd w:val="clear" w:color="auto" w:fill="FFFFFF"/>
        </w:rPr>
        <w:t xml:space="preserve">several studies demonstrate a beneficial effect of OEA </w:t>
      </w:r>
      <w:r w:rsidR="00567650" w:rsidRPr="009B3936">
        <w:rPr>
          <w:rFonts w:ascii="Arial" w:hAnsi="Arial" w:cs="Arial"/>
          <w:shd w:val="clear" w:color="auto" w:fill="FFFFFF"/>
        </w:rPr>
        <w:t xml:space="preserve">without motor effects </w:t>
      </w:r>
      <w:r w:rsidR="0034017C" w:rsidRPr="009B3936">
        <w:rPr>
          <w:rFonts w:ascii="Arial" w:hAnsi="Arial" w:cs="Arial"/>
          <w:noProof/>
          <w:shd w:val="clear" w:color="auto" w:fill="FFFFFF"/>
        </w:rPr>
        <w:t>[8–11]</w:t>
      </w:r>
      <w:r w:rsidRPr="009B3936">
        <w:rPr>
          <w:rFonts w:ascii="Arial" w:hAnsi="Arial" w:cs="Arial"/>
          <w:shd w:val="clear" w:color="auto" w:fill="FFFFFF"/>
        </w:rPr>
        <w:t xml:space="preserve">. </w:t>
      </w:r>
      <w:r w:rsidR="00FB2657" w:rsidRPr="009B3936">
        <w:rPr>
          <w:rFonts w:ascii="Arial" w:hAnsi="Arial" w:cs="Arial"/>
          <w:shd w:val="clear" w:color="auto" w:fill="FFFFFF"/>
        </w:rPr>
        <w:t>Experimental studies</w:t>
      </w:r>
      <w:r w:rsidR="004D0947" w:rsidRPr="009B3936">
        <w:rPr>
          <w:rFonts w:ascii="Arial" w:hAnsi="Arial" w:cs="Arial"/>
          <w:shd w:val="clear" w:color="auto" w:fill="FFFFFF"/>
        </w:rPr>
        <w:t xml:space="preserve"> </w:t>
      </w:r>
      <w:r w:rsidR="00B53B85" w:rsidRPr="009B3936">
        <w:rPr>
          <w:rFonts w:ascii="Arial" w:hAnsi="Arial" w:cs="Arial"/>
          <w:shd w:val="clear" w:color="auto" w:fill="FFFFFF"/>
        </w:rPr>
        <w:t>assessing the analgesic effects of</w:t>
      </w:r>
      <w:r w:rsidR="00FB2657" w:rsidRPr="009B3936">
        <w:rPr>
          <w:rFonts w:ascii="Arial" w:hAnsi="Arial" w:cs="Arial"/>
          <w:shd w:val="clear" w:color="auto" w:fill="FFFFFF"/>
        </w:rPr>
        <w:t xml:space="preserve"> i</w:t>
      </w:r>
      <w:r w:rsidR="00567650" w:rsidRPr="009B3936">
        <w:rPr>
          <w:rFonts w:ascii="Arial" w:hAnsi="Arial" w:cs="Arial"/>
          <w:shd w:val="clear" w:color="auto" w:fill="FFFFFF"/>
        </w:rPr>
        <w:t xml:space="preserve">ntercoccygeal </w:t>
      </w:r>
      <w:r w:rsidRPr="009B3936">
        <w:rPr>
          <w:rFonts w:ascii="Arial" w:hAnsi="Arial" w:cs="Arial"/>
          <w:shd w:val="clear" w:color="auto" w:fill="FFFFFF"/>
        </w:rPr>
        <w:t xml:space="preserve">epidural </w:t>
      </w:r>
      <w:r w:rsidR="00567650" w:rsidRPr="009B3936">
        <w:rPr>
          <w:rFonts w:ascii="Arial" w:hAnsi="Arial" w:cs="Arial"/>
          <w:shd w:val="clear" w:color="auto" w:fill="FFFFFF"/>
        </w:rPr>
        <w:t xml:space="preserve">administration of </w:t>
      </w:r>
      <w:r w:rsidR="00FB2657" w:rsidRPr="009B3936">
        <w:rPr>
          <w:rFonts w:ascii="Arial" w:hAnsi="Arial" w:cs="Arial"/>
          <w:shd w:val="clear" w:color="auto" w:fill="FFFFFF"/>
        </w:rPr>
        <w:t>opioids</w:t>
      </w:r>
      <w:r w:rsidR="00B53B85" w:rsidRPr="009B3936">
        <w:rPr>
          <w:rFonts w:ascii="Arial" w:hAnsi="Arial" w:cs="Arial"/>
          <w:shd w:val="clear" w:color="auto" w:fill="FFFFFF"/>
        </w:rPr>
        <w:t>,</w:t>
      </w:r>
      <w:r w:rsidR="00FB2657" w:rsidRPr="009B3936">
        <w:rPr>
          <w:rFonts w:ascii="Arial" w:hAnsi="Arial" w:cs="Arial"/>
          <w:shd w:val="clear" w:color="auto" w:fill="FFFFFF"/>
        </w:rPr>
        <w:t xml:space="preserve"> with or without combination with local anaesthetics</w:t>
      </w:r>
      <w:r w:rsidR="00B53B85" w:rsidRPr="009B3936">
        <w:rPr>
          <w:rFonts w:ascii="Arial" w:hAnsi="Arial" w:cs="Arial"/>
          <w:shd w:val="clear" w:color="auto" w:fill="FFFFFF"/>
        </w:rPr>
        <w:t>, demonstrate an</w:t>
      </w:r>
      <w:r w:rsidR="00FB2657" w:rsidRPr="009B3936">
        <w:rPr>
          <w:rFonts w:ascii="Arial" w:hAnsi="Arial" w:cs="Arial"/>
          <w:shd w:val="clear" w:color="auto" w:fill="FFFFFF"/>
        </w:rPr>
        <w:t xml:space="preserve"> increase </w:t>
      </w:r>
      <w:r w:rsidR="00E467D0" w:rsidRPr="009B3936">
        <w:rPr>
          <w:rFonts w:ascii="Arial" w:hAnsi="Arial" w:cs="Arial"/>
          <w:shd w:val="clear" w:color="auto" w:fill="FFFFFF"/>
        </w:rPr>
        <w:t xml:space="preserve">in </w:t>
      </w:r>
      <w:r w:rsidR="00FB2657" w:rsidRPr="009B3936">
        <w:rPr>
          <w:rFonts w:ascii="Arial" w:hAnsi="Arial" w:cs="Arial"/>
          <w:shd w:val="clear" w:color="auto" w:fill="FFFFFF"/>
        </w:rPr>
        <w:t xml:space="preserve">pain threshold to electrical stimulation of the </w:t>
      </w:r>
      <w:r w:rsidRPr="009B3936">
        <w:rPr>
          <w:rFonts w:ascii="Arial" w:hAnsi="Arial" w:cs="Arial"/>
          <w:shd w:val="clear" w:color="auto" w:fill="FFFFFF"/>
        </w:rPr>
        <w:t xml:space="preserve">perineal and lumbosacral </w:t>
      </w:r>
      <w:r w:rsidR="00FB2657" w:rsidRPr="009B3936">
        <w:rPr>
          <w:rFonts w:ascii="Arial" w:hAnsi="Arial" w:cs="Arial"/>
          <w:shd w:val="clear" w:color="auto" w:fill="FFFFFF"/>
        </w:rPr>
        <w:t>areas</w:t>
      </w:r>
      <w:r w:rsidR="001E08F4" w:rsidRPr="009B3936">
        <w:rPr>
          <w:rFonts w:ascii="Arial" w:hAnsi="Arial" w:cs="Arial"/>
          <w:shd w:val="clear" w:color="auto" w:fill="FFFFFF"/>
        </w:rPr>
        <w:t xml:space="preserve"> in conscious horses</w:t>
      </w:r>
      <w:r w:rsidR="00FB2657" w:rsidRPr="009B3936">
        <w:rPr>
          <w:rFonts w:ascii="Arial" w:hAnsi="Arial" w:cs="Arial"/>
          <w:shd w:val="clear" w:color="auto" w:fill="FFFFFF"/>
        </w:rPr>
        <w:t xml:space="preserve"> </w:t>
      </w:r>
      <w:r w:rsidR="00B53B85" w:rsidRPr="009B3936">
        <w:rPr>
          <w:rFonts w:ascii="Arial" w:hAnsi="Arial" w:cs="Arial"/>
          <w:noProof/>
          <w:shd w:val="clear" w:color="auto" w:fill="FFFFFF"/>
        </w:rPr>
        <w:t>[8,9]</w:t>
      </w:r>
      <w:r w:rsidR="00A603F2" w:rsidRPr="009B3936">
        <w:rPr>
          <w:rFonts w:ascii="Arial" w:hAnsi="Arial" w:cs="Arial"/>
          <w:shd w:val="clear" w:color="auto" w:fill="FFFFFF"/>
        </w:rPr>
        <w:t xml:space="preserve">. </w:t>
      </w:r>
      <w:r w:rsidR="00B53B85" w:rsidRPr="009B3936">
        <w:rPr>
          <w:rFonts w:ascii="Arial" w:hAnsi="Arial" w:cs="Arial"/>
          <w:shd w:val="clear" w:color="auto" w:fill="FFFFFF"/>
        </w:rPr>
        <w:t xml:space="preserve">Clinical studies show that epidural administration of morphine </w:t>
      </w:r>
      <w:r w:rsidR="009508DB" w:rsidRPr="009B3936">
        <w:rPr>
          <w:rFonts w:ascii="Arial" w:hAnsi="Arial" w:cs="Arial"/>
          <w:shd w:val="clear" w:color="auto" w:fill="FFFFFF"/>
        </w:rPr>
        <w:t>alone</w:t>
      </w:r>
      <w:r w:rsidR="00E467D0" w:rsidRPr="009B3936">
        <w:rPr>
          <w:rFonts w:ascii="Arial" w:hAnsi="Arial" w:cs="Arial"/>
          <w:shd w:val="clear" w:color="auto" w:fill="FFFFFF"/>
        </w:rPr>
        <w:t>,</w:t>
      </w:r>
      <w:r w:rsidR="009508DB" w:rsidRPr="009B3936">
        <w:rPr>
          <w:rFonts w:ascii="Arial" w:hAnsi="Arial" w:cs="Arial"/>
          <w:shd w:val="clear" w:color="auto" w:fill="FFFFFF"/>
        </w:rPr>
        <w:t xml:space="preserve"> </w:t>
      </w:r>
      <w:r w:rsidR="00E467D0" w:rsidRPr="009B3936">
        <w:rPr>
          <w:rFonts w:ascii="Arial" w:hAnsi="Arial" w:cs="Arial"/>
          <w:shd w:val="clear" w:color="auto" w:fill="FFFFFF"/>
        </w:rPr>
        <w:t xml:space="preserve">or </w:t>
      </w:r>
      <w:r w:rsidR="009508DB" w:rsidRPr="009B3936">
        <w:rPr>
          <w:rFonts w:ascii="Arial" w:hAnsi="Arial" w:cs="Arial"/>
          <w:shd w:val="clear" w:color="auto" w:fill="FFFFFF"/>
        </w:rPr>
        <w:t>in</w:t>
      </w:r>
      <w:r w:rsidR="00B53B85" w:rsidRPr="009B3936">
        <w:rPr>
          <w:rFonts w:ascii="Arial" w:hAnsi="Arial" w:cs="Arial"/>
          <w:shd w:val="clear" w:color="auto" w:fill="FFFFFF"/>
        </w:rPr>
        <w:t xml:space="preserve"> combination </w:t>
      </w:r>
      <w:r w:rsidR="00CB029C" w:rsidRPr="009B3936">
        <w:rPr>
          <w:rFonts w:ascii="Arial" w:hAnsi="Arial" w:cs="Arial"/>
          <w:shd w:val="clear" w:color="auto" w:fill="FFFFFF"/>
        </w:rPr>
        <w:t>with</w:t>
      </w:r>
      <w:r w:rsidR="00B53B85" w:rsidRPr="009B3936">
        <w:rPr>
          <w:rFonts w:ascii="Arial" w:hAnsi="Arial" w:cs="Arial"/>
          <w:shd w:val="clear" w:color="auto" w:fill="FFFFFF"/>
        </w:rPr>
        <w:t xml:space="preserve"> detomidine</w:t>
      </w:r>
      <w:r w:rsidR="00E467D0" w:rsidRPr="009B3936">
        <w:rPr>
          <w:rFonts w:ascii="Arial" w:hAnsi="Arial" w:cs="Arial"/>
          <w:shd w:val="clear" w:color="auto" w:fill="FFFFFF"/>
        </w:rPr>
        <w:t>,</w:t>
      </w:r>
      <w:r w:rsidR="00B53B85" w:rsidRPr="009B3936">
        <w:rPr>
          <w:rFonts w:ascii="Arial" w:hAnsi="Arial" w:cs="Arial"/>
          <w:shd w:val="clear" w:color="auto" w:fill="FFFFFF"/>
        </w:rPr>
        <w:t xml:space="preserve"> produce</w:t>
      </w:r>
      <w:r w:rsidR="00E467D0" w:rsidRPr="009B3936">
        <w:rPr>
          <w:rFonts w:ascii="Arial" w:hAnsi="Arial" w:cs="Arial"/>
          <w:shd w:val="clear" w:color="auto" w:fill="FFFFFF"/>
        </w:rPr>
        <w:t>s</w:t>
      </w:r>
      <w:r w:rsidR="00B53B85" w:rsidRPr="009B3936">
        <w:rPr>
          <w:rFonts w:ascii="Arial" w:hAnsi="Arial" w:cs="Arial"/>
          <w:shd w:val="clear" w:color="auto" w:fill="FFFFFF"/>
        </w:rPr>
        <w:t xml:space="preserve"> s</w:t>
      </w:r>
      <w:r w:rsidR="00A603F2" w:rsidRPr="009B3936">
        <w:rPr>
          <w:rFonts w:ascii="Arial" w:hAnsi="Arial" w:cs="Arial"/>
          <w:shd w:val="clear" w:color="auto" w:fill="FFFFFF"/>
        </w:rPr>
        <w:t>ignificant</w:t>
      </w:r>
      <w:r w:rsidR="005D1E03" w:rsidRPr="009B3936">
        <w:rPr>
          <w:rFonts w:ascii="Arial" w:hAnsi="Arial" w:cs="Arial"/>
          <w:shd w:val="clear" w:color="auto" w:fill="FFFFFF"/>
        </w:rPr>
        <w:t xml:space="preserve">ly </w:t>
      </w:r>
      <w:r w:rsidR="00A603F2" w:rsidRPr="009B3936">
        <w:rPr>
          <w:rFonts w:ascii="Arial" w:hAnsi="Arial" w:cs="Arial"/>
          <w:shd w:val="clear" w:color="auto" w:fill="FFFFFF"/>
        </w:rPr>
        <w:t xml:space="preserve">lower </w:t>
      </w:r>
      <w:r w:rsidR="005D1E03" w:rsidRPr="009B3936">
        <w:rPr>
          <w:rFonts w:ascii="Arial" w:hAnsi="Arial" w:cs="Arial"/>
          <w:shd w:val="clear" w:color="auto" w:fill="FFFFFF"/>
        </w:rPr>
        <w:t xml:space="preserve">post-operative </w:t>
      </w:r>
      <w:r w:rsidRPr="009B3936">
        <w:rPr>
          <w:rFonts w:ascii="Arial" w:hAnsi="Arial" w:cs="Arial"/>
          <w:shd w:val="clear" w:color="auto" w:fill="FFFFFF"/>
        </w:rPr>
        <w:t>pain</w:t>
      </w:r>
      <w:r w:rsidR="00A603F2" w:rsidRPr="009B3936">
        <w:rPr>
          <w:rFonts w:ascii="Arial" w:hAnsi="Arial" w:cs="Arial"/>
          <w:shd w:val="clear" w:color="auto" w:fill="FFFFFF"/>
        </w:rPr>
        <w:t xml:space="preserve"> scores </w:t>
      </w:r>
      <w:r w:rsidR="00C56DF2" w:rsidRPr="009B3936">
        <w:rPr>
          <w:rFonts w:ascii="Arial" w:hAnsi="Arial" w:cs="Arial"/>
          <w:shd w:val="clear" w:color="auto" w:fill="FFFFFF"/>
        </w:rPr>
        <w:t xml:space="preserve">in horses undergoing </w:t>
      </w:r>
      <w:r w:rsidR="00B53B85" w:rsidRPr="009B3936">
        <w:rPr>
          <w:rFonts w:ascii="Arial" w:hAnsi="Arial" w:cs="Arial"/>
          <w:shd w:val="clear" w:color="auto" w:fill="FFFFFF"/>
        </w:rPr>
        <w:t>surgical procedures</w:t>
      </w:r>
      <w:r w:rsidR="00C56DF2" w:rsidRPr="009B3936">
        <w:rPr>
          <w:rFonts w:ascii="Arial" w:hAnsi="Arial" w:cs="Arial"/>
          <w:shd w:val="clear" w:color="auto" w:fill="FFFFFF"/>
        </w:rPr>
        <w:t xml:space="preserve"> under general anaesthesia</w:t>
      </w:r>
      <w:r w:rsidR="00CB029C" w:rsidRPr="009B3936">
        <w:rPr>
          <w:rFonts w:ascii="Arial" w:hAnsi="Arial" w:cs="Arial"/>
          <w:shd w:val="clear" w:color="auto" w:fill="FFFFFF"/>
        </w:rPr>
        <w:t xml:space="preserve"> (GA)</w:t>
      </w:r>
      <w:r w:rsidR="00B53B85" w:rsidRPr="009B3936">
        <w:rPr>
          <w:rFonts w:ascii="Arial" w:hAnsi="Arial" w:cs="Arial"/>
          <w:shd w:val="clear" w:color="auto" w:fill="FFFFFF"/>
        </w:rPr>
        <w:t xml:space="preserve"> </w:t>
      </w:r>
      <w:r w:rsidR="00B53B85" w:rsidRPr="009B3936">
        <w:rPr>
          <w:rFonts w:ascii="Arial" w:hAnsi="Arial" w:cs="Arial"/>
          <w:noProof/>
          <w:shd w:val="clear" w:color="auto" w:fill="FFFFFF"/>
        </w:rPr>
        <w:t>[10,11]</w:t>
      </w:r>
      <w:r w:rsidR="00A603F2" w:rsidRPr="009B3936">
        <w:rPr>
          <w:rFonts w:ascii="Arial" w:hAnsi="Arial" w:cs="Arial"/>
          <w:shd w:val="clear" w:color="auto" w:fill="FFFFFF"/>
        </w:rPr>
        <w:t>.</w:t>
      </w:r>
    </w:p>
    <w:p w14:paraId="164C3668" w14:textId="5C9A5CD4" w:rsidR="008009A8" w:rsidRPr="009B3936" w:rsidRDefault="00177BE7" w:rsidP="00256BB7">
      <w:pPr>
        <w:spacing w:line="480" w:lineRule="auto"/>
        <w:jc w:val="both"/>
        <w:rPr>
          <w:rFonts w:ascii="Arial" w:hAnsi="Arial" w:cs="Arial"/>
        </w:rPr>
      </w:pPr>
      <w:r w:rsidRPr="009B3936">
        <w:rPr>
          <w:rFonts w:ascii="Arial" w:hAnsi="Arial" w:cs="Arial"/>
        </w:rPr>
        <w:lastRenderedPageBreak/>
        <w:t>Complications arising from poor</w:t>
      </w:r>
      <w:r w:rsidR="007107CA" w:rsidRPr="009B3936">
        <w:rPr>
          <w:rFonts w:ascii="Arial" w:hAnsi="Arial" w:cs="Arial"/>
        </w:rPr>
        <w:t xml:space="preserve"> quality of recovery</w:t>
      </w:r>
      <w:r w:rsidRPr="009B3936">
        <w:rPr>
          <w:rFonts w:ascii="Arial" w:hAnsi="Arial" w:cs="Arial"/>
        </w:rPr>
        <w:t xml:space="preserve"> </w:t>
      </w:r>
      <w:r w:rsidR="007107CA" w:rsidRPr="009B3936">
        <w:rPr>
          <w:rFonts w:ascii="Arial" w:hAnsi="Arial" w:cs="Arial"/>
        </w:rPr>
        <w:t>(QR)</w:t>
      </w:r>
      <w:r w:rsidRPr="009B3936">
        <w:rPr>
          <w:rFonts w:ascii="Arial" w:hAnsi="Arial" w:cs="Arial"/>
        </w:rPr>
        <w:t xml:space="preserve"> in horses undergoing </w:t>
      </w:r>
      <w:r w:rsidR="00CB029C" w:rsidRPr="009B3936">
        <w:rPr>
          <w:rFonts w:ascii="Arial" w:hAnsi="Arial" w:cs="Arial"/>
        </w:rPr>
        <w:t>GA</w:t>
      </w:r>
      <w:r w:rsidRPr="009B3936">
        <w:rPr>
          <w:rFonts w:ascii="Arial" w:hAnsi="Arial" w:cs="Arial"/>
        </w:rPr>
        <w:t xml:space="preserve"> have been extensively reported and considered a</w:t>
      </w:r>
      <w:r w:rsidR="003D3A3D" w:rsidRPr="009B3936">
        <w:rPr>
          <w:rFonts w:ascii="Arial" w:hAnsi="Arial" w:cs="Arial"/>
        </w:rPr>
        <w:t>s</w:t>
      </w:r>
      <w:r w:rsidRPr="009B3936">
        <w:rPr>
          <w:rFonts w:ascii="Arial" w:hAnsi="Arial" w:cs="Arial"/>
        </w:rPr>
        <w:t xml:space="preserve"> key </w:t>
      </w:r>
      <w:r w:rsidR="008009A8" w:rsidRPr="009B3936">
        <w:rPr>
          <w:rFonts w:ascii="Arial" w:hAnsi="Arial" w:cs="Arial"/>
        </w:rPr>
        <w:t xml:space="preserve">risk </w:t>
      </w:r>
      <w:r w:rsidRPr="009B3936">
        <w:rPr>
          <w:rFonts w:ascii="Arial" w:hAnsi="Arial" w:cs="Arial"/>
        </w:rPr>
        <w:t>factor</w:t>
      </w:r>
      <w:r w:rsidR="003D3A3D" w:rsidRPr="009B3936">
        <w:rPr>
          <w:rFonts w:ascii="Arial" w:hAnsi="Arial" w:cs="Arial"/>
        </w:rPr>
        <w:t>s</w:t>
      </w:r>
      <w:r w:rsidRPr="009B3936">
        <w:rPr>
          <w:rFonts w:ascii="Arial" w:hAnsi="Arial" w:cs="Arial"/>
        </w:rPr>
        <w:t xml:space="preserve"> in the prevalence of perioperative equine fatalities </w:t>
      </w:r>
      <w:r w:rsidR="009042F4" w:rsidRPr="009B3936">
        <w:rPr>
          <w:rFonts w:ascii="Arial" w:hAnsi="Arial" w:cs="Arial"/>
          <w:noProof/>
        </w:rPr>
        <w:t>[12,13]</w:t>
      </w:r>
      <w:r w:rsidR="00D4798C" w:rsidRPr="009B3936">
        <w:rPr>
          <w:rFonts w:ascii="Arial" w:hAnsi="Arial" w:cs="Arial"/>
        </w:rPr>
        <w:t xml:space="preserve">. </w:t>
      </w:r>
      <w:r w:rsidR="000B0C93" w:rsidRPr="009B3936">
        <w:rPr>
          <w:rFonts w:ascii="Arial" w:hAnsi="Arial" w:cs="Arial"/>
        </w:rPr>
        <w:t xml:space="preserve">Administration of morphine in the epidural space </w:t>
      </w:r>
      <w:r w:rsidR="00E467D0" w:rsidRPr="009B3936">
        <w:rPr>
          <w:rFonts w:ascii="Arial" w:hAnsi="Arial" w:cs="Arial"/>
        </w:rPr>
        <w:t xml:space="preserve">reduced volatile anaesthetic requirements and </w:t>
      </w:r>
      <w:r w:rsidR="000B0C93" w:rsidRPr="009B3936">
        <w:rPr>
          <w:rFonts w:ascii="Arial" w:hAnsi="Arial" w:cs="Arial"/>
        </w:rPr>
        <w:t>improve</w:t>
      </w:r>
      <w:r w:rsidR="004019E4" w:rsidRPr="009B3936">
        <w:rPr>
          <w:rFonts w:ascii="Arial" w:hAnsi="Arial" w:cs="Arial"/>
        </w:rPr>
        <w:t>d</w:t>
      </w:r>
      <w:r w:rsidR="00D4798C" w:rsidRPr="009B3936">
        <w:rPr>
          <w:rFonts w:ascii="Arial" w:hAnsi="Arial" w:cs="Arial"/>
        </w:rPr>
        <w:t xml:space="preserve"> </w:t>
      </w:r>
      <w:r w:rsidR="007107CA" w:rsidRPr="009B3936">
        <w:rPr>
          <w:rFonts w:ascii="Arial" w:hAnsi="Arial" w:cs="Arial"/>
        </w:rPr>
        <w:t>QR</w:t>
      </w:r>
      <w:r w:rsidR="00D4798C" w:rsidRPr="009B3936">
        <w:rPr>
          <w:rFonts w:ascii="Arial" w:hAnsi="Arial" w:cs="Arial"/>
        </w:rPr>
        <w:t xml:space="preserve"> in </w:t>
      </w:r>
      <w:r w:rsidR="00CD1A11" w:rsidRPr="009B3936">
        <w:rPr>
          <w:rFonts w:ascii="Arial" w:hAnsi="Arial" w:cs="Arial"/>
        </w:rPr>
        <w:t xml:space="preserve">experimental </w:t>
      </w:r>
      <w:r w:rsidR="000B0C93" w:rsidRPr="009B3936">
        <w:rPr>
          <w:rFonts w:ascii="Arial" w:hAnsi="Arial" w:cs="Arial"/>
        </w:rPr>
        <w:t>ponies</w:t>
      </w:r>
      <w:r w:rsidR="003A61EA" w:rsidRPr="009B3936">
        <w:rPr>
          <w:rFonts w:ascii="Arial" w:hAnsi="Arial" w:cs="Arial"/>
        </w:rPr>
        <w:t xml:space="preserve"> </w:t>
      </w:r>
      <w:r w:rsidR="009042F4" w:rsidRPr="009B3936">
        <w:rPr>
          <w:rFonts w:ascii="Arial" w:hAnsi="Arial" w:cs="Arial"/>
          <w:noProof/>
        </w:rPr>
        <w:t>[14,15]</w:t>
      </w:r>
      <w:r w:rsidR="00D4798C" w:rsidRPr="009B3936">
        <w:rPr>
          <w:rFonts w:ascii="Arial" w:hAnsi="Arial" w:cs="Arial"/>
        </w:rPr>
        <w:t>.</w:t>
      </w:r>
      <w:r w:rsidR="001E08F4" w:rsidRPr="009B3936">
        <w:rPr>
          <w:rFonts w:ascii="Arial" w:hAnsi="Arial" w:cs="Arial"/>
        </w:rPr>
        <w:t xml:space="preserve"> However, some</w:t>
      </w:r>
      <w:r w:rsidR="00FE6E72" w:rsidRPr="009B3936">
        <w:rPr>
          <w:rFonts w:ascii="Arial" w:hAnsi="Arial" w:cs="Arial"/>
        </w:rPr>
        <w:t xml:space="preserve"> </w:t>
      </w:r>
      <w:r w:rsidR="001E08F4" w:rsidRPr="009B3936">
        <w:rPr>
          <w:rFonts w:ascii="Arial" w:hAnsi="Arial" w:cs="Arial"/>
        </w:rPr>
        <w:t xml:space="preserve">studies do not </w:t>
      </w:r>
      <w:r w:rsidR="00FE6E72" w:rsidRPr="009B3936">
        <w:rPr>
          <w:rFonts w:ascii="Arial" w:hAnsi="Arial" w:cs="Arial"/>
        </w:rPr>
        <w:t>show a</w:t>
      </w:r>
      <w:r w:rsidR="001E08F4" w:rsidRPr="009B3936">
        <w:rPr>
          <w:rFonts w:ascii="Arial" w:hAnsi="Arial" w:cs="Arial"/>
        </w:rPr>
        <w:t>n</w:t>
      </w:r>
      <w:r w:rsidR="00FE6E72" w:rsidRPr="009B3936">
        <w:rPr>
          <w:rFonts w:ascii="Arial" w:hAnsi="Arial" w:cs="Arial"/>
        </w:rPr>
        <w:t xml:space="preserve"> improvement in recovery quality after OEA </w:t>
      </w:r>
      <w:r w:rsidR="001E08F4" w:rsidRPr="009B3936">
        <w:rPr>
          <w:rFonts w:ascii="Arial" w:hAnsi="Arial" w:cs="Arial"/>
        </w:rPr>
        <w:t>with</w:t>
      </w:r>
      <w:r w:rsidR="00FE6E72" w:rsidRPr="009B3936">
        <w:rPr>
          <w:rFonts w:ascii="Arial" w:hAnsi="Arial" w:cs="Arial"/>
        </w:rPr>
        <w:t xml:space="preserve">in a clinical setting </w:t>
      </w:r>
      <w:r w:rsidR="00FE6E72" w:rsidRPr="009B3936">
        <w:rPr>
          <w:rFonts w:ascii="Arial" w:hAnsi="Arial" w:cs="Arial"/>
          <w:noProof/>
        </w:rPr>
        <w:t>[11]</w:t>
      </w:r>
      <w:r w:rsidR="001E08F4" w:rsidRPr="009B3936">
        <w:rPr>
          <w:rFonts w:ascii="Arial" w:hAnsi="Arial" w:cs="Arial"/>
        </w:rPr>
        <w:t xml:space="preserve"> whereas others</w:t>
      </w:r>
      <w:r w:rsidR="004D0947" w:rsidRPr="009B3936">
        <w:rPr>
          <w:rFonts w:ascii="Arial" w:hAnsi="Arial" w:cs="Arial"/>
        </w:rPr>
        <w:t xml:space="preserve"> </w:t>
      </w:r>
      <w:r w:rsidR="001E08F4" w:rsidRPr="009B3936">
        <w:rPr>
          <w:rFonts w:ascii="Arial" w:hAnsi="Arial" w:cs="Arial"/>
        </w:rPr>
        <w:t xml:space="preserve">demonstrate </w:t>
      </w:r>
      <w:r w:rsidR="00D4798C" w:rsidRPr="009B3936">
        <w:rPr>
          <w:rFonts w:ascii="Arial" w:hAnsi="Arial" w:cs="Arial"/>
        </w:rPr>
        <w:t xml:space="preserve">a beneficial </w:t>
      </w:r>
      <w:r w:rsidR="004E44BA" w:rsidRPr="009B3936">
        <w:rPr>
          <w:rFonts w:ascii="Arial" w:hAnsi="Arial" w:cs="Arial"/>
        </w:rPr>
        <w:t xml:space="preserve">effect </w:t>
      </w:r>
      <w:r w:rsidR="00D4798C" w:rsidRPr="009B3936">
        <w:rPr>
          <w:rFonts w:ascii="Arial" w:hAnsi="Arial" w:cs="Arial"/>
        </w:rPr>
        <w:t xml:space="preserve">of systemic administration of opioids in terms of </w:t>
      </w:r>
      <w:r w:rsidR="007107CA" w:rsidRPr="009B3936">
        <w:rPr>
          <w:rFonts w:ascii="Arial" w:hAnsi="Arial" w:cs="Arial"/>
        </w:rPr>
        <w:t>QR</w:t>
      </w:r>
      <w:r w:rsidR="00D4798C" w:rsidRPr="009B3936">
        <w:rPr>
          <w:rFonts w:ascii="Arial" w:hAnsi="Arial" w:cs="Arial"/>
        </w:rPr>
        <w:t xml:space="preserve"> score </w:t>
      </w:r>
      <w:r w:rsidR="009042F4" w:rsidRPr="009B3936">
        <w:rPr>
          <w:rFonts w:ascii="Arial" w:hAnsi="Arial" w:cs="Arial"/>
          <w:noProof/>
        </w:rPr>
        <w:t>[16–18]</w:t>
      </w:r>
      <w:r w:rsidR="00D4798C" w:rsidRPr="009B3936">
        <w:rPr>
          <w:rFonts w:ascii="Arial" w:hAnsi="Arial" w:cs="Arial"/>
        </w:rPr>
        <w:t xml:space="preserve">. </w:t>
      </w:r>
      <w:r w:rsidR="001E08F4" w:rsidRPr="009B3936">
        <w:rPr>
          <w:rFonts w:ascii="Arial" w:hAnsi="Arial" w:cs="Arial"/>
        </w:rPr>
        <w:t>In addition</w:t>
      </w:r>
      <w:r w:rsidR="000F764B" w:rsidRPr="009B3936">
        <w:rPr>
          <w:rFonts w:ascii="Arial" w:hAnsi="Arial" w:cs="Arial"/>
        </w:rPr>
        <w:t>,</w:t>
      </w:r>
      <w:r w:rsidR="00D4798C" w:rsidRPr="009B3936">
        <w:rPr>
          <w:rFonts w:ascii="Arial" w:hAnsi="Arial" w:cs="Arial"/>
        </w:rPr>
        <w:t xml:space="preserve"> a</w:t>
      </w:r>
      <w:r w:rsidR="00214201" w:rsidRPr="009B3936">
        <w:rPr>
          <w:rFonts w:ascii="Arial" w:hAnsi="Arial" w:cs="Arial"/>
        </w:rPr>
        <w:t xml:space="preserve">t high doses, </w:t>
      </w:r>
      <w:r w:rsidR="001E08F4" w:rsidRPr="009B3936">
        <w:rPr>
          <w:rFonts w:ascii="Arial" w:hAnsi="Arial" w:cs="Arial"/>
        </w:rPr>
        <w:t xml:space="preserve">opioid </w:t>
      </w:r>
      <w:r w:rsidR="00B9364F" w:rsidRPr="009B3936">
        <w:rPr>
          <w:rFonts w:ascii="Arial" w:hAnsi="Arial" w:cs="Arial"/>
        </w:rPr>
        <w:t xml:space="preserve">use </w:t>
      </w:r>
      <w:r w:rsidR="001E08F4" w:rsidRPr="009B3936">
        <w:rPr>
          <w:rFonts w:ascii="Arial" w:hAnsi="Arial" w:cs="Arial"/>
        </w:rPr>
        <w:t xml:space="preserve">can </w:t>
      </w:r>
      <w:r w:rsidR="00214201" w:rsidRPr="009B3936">
        <w:rPr>
          <w:rFonts w:ascii="Arial" w:hAnsi="Arial" w:cs="Arial"/>
        </w:rPr>
        <w:t>produce detrimental behaviour</w:t>
      </w:r>
      <w:r w:rsidR="009508DB" w:rsidRPr="009B3936">
        <w:rPr>
          <w:rFonts w:ascii="Arial" w:hAnsi="Arial" w:cs="Arial"/>
        </w:rPr>
        <w:t>al</w:t>
      </w:r>
      <w:r w:rsidR="00214201" w:rsidRPr="009B3936">
        <w:rPr>
          <w:rFonts w:ascii="Arial" w:hAnsi="Arial" w:cs="Arial"/>
        </w:rPr>
        <w:t xml:space="preserve"> effects, </w:t>
      </w:r>
      <w:r w:rsidR="001E08F4" w:rsidRPr="009B3936">
        <w:rPr>
          <w:rFonts w:ascii="Arial" w:hAnsi="Arial" w:cs="Arial"/>
        </w:rPr>
        <w:t xml:space="preserve">resulting in </w:t>
      </w:r>
      <w:r w:rsidR="00B9364F" w:rsidRPr="009B3936">
        <w:rPr>
          <w:rFonts w:ascii="Arial" w:hAnsi="Arial" w:cs="Arial"/>
        </w:rPr>
        <w:t xml:space="preserve">a </w:t>
      </w:r>
      <w:r w:rsidR="004E44BA" w:rsidRPr="009B3936">
        <w:rPr>
          <w:rFonts w:ascii="Arial" w:hAnsi="Arial" w:cs="Arial"/>
        </w:rPr>
        <w:t xml:space="preserve">negative </w:t>
      </w:r>
      <w:r w:rsidR="001E08F4" w:rsidRPr="009B3936">
        <w:rPr>
          <w:rFonts w:ascii="Arial" w:hAnsi="Arial" w:cs="Arial"/>
        </w:rPr>
        <w:t xml:space="preserve">effect </w:t>
      </w:r>
      <w:r w:rsidR="00B9364F" w:rsidRPr="009B3936">
        <w:rPr>
          <w:rFonts w:ascii="Arial" w:hAnsi="Arial" w:cs="Arial"/>
        </w:rPr>
        <w:t>on</w:t>
      </w:r>
      <w:r w:rsidR="00214201" w:rsidRPr="009B3936">
        <w:rPr>
          <w:rFonts w:ascii="Arial" w:hAnsi="Arial" w:cs="Arial"/>
        </w:rPr>
        <w:t xml:space="preserve"> </w:t>
      </w:r>
      <w:r w:rsidR="007107CA" w:rsidRPr="009B3936">
        <w:rPr>
          <w:rFonts w:ascii="Arial" w:hAnsi="Arial" w:cs="Arial"/>
        </w:rPr>
        <w:t>QR</w:t>
      </w:r>
      <w:r w:rsidR="00214201" w:rsidRPr="009B3936">
        <w:rPr>
          <w:rFonts w:ascii="Arial" w:hAnsi="Arial" w:cs="Arial"/>
        </w:rPr>
        <w:t xml:space="preserve"> </w:t>
      </w:r>
      <w:r w:rsidR="009042F4" w:rsidRPr="009B3936">
        <w:rPr>
          <w:rFonts w:ascii="Arial" w:hAnsi="Arial" w:cs="Arial"/>
          <w:noProof/>
        </w:rPr>
        <w:t>[19]</w:t>
      </w:r>
      <w:r w:rsidR="00214201" w:rsidRPr="009B3936">
        <w:rPr>
          <w:rFonts w:ascii="Arial" w:hAnsi="Arial" w:cs="Arial"/>
        </w:rPr>
        <w:t xml:space="preserve">.  </w:t>
      </w:r>
    </w:p>
    <w:p w14:paraId="04CFF38D" w14:textId="77777777" w:rsidR="00BB0962" w:rsidRPr="009B3936" w:rsidRDefault="00BB0962" w:rsidP="00256BB7">
      <w:pPr>
        <w:spacing w:line="480" w:lineRule="auto"/>
        <w:jc w:val="both"/>
        <w:rPr>
          <w:rFonts w:ascii="Arial" w:hAnsi="Arial" w:cs="Arial"/>
        </w:rPr>
      </w:pPr>
      <w:r w:rsidRPr="009B3936">
        <w:rPr>
          <w:rFonts w:ascii="Arial" w:hAnsi="Arial" w:cs="Arial"/>
        </w:rPr>
        <w:t xml:space="preserve">A number of studies have investigated the use of </w:t>
      </w:r>
      <w:r w:rsidR="00D034A9" w:rsidRPr="009B3936">
        <w:rPr>
          <w:rFonts w:ascii="Arial" w:hAnsi="Arial" w:cs="Arial"/>
        </w:rPr>
        <w:t xml:space="preserve">systemic </w:t>
      </w:r>
      <w:r w:rsidRPr="009B3936">
        <w:rPr>
          <w:rFonts w:ascii="Arial" w:hAnsi="Arial" w:cs="Arial"/>
        </w:rPr>
        <w:t>opioids and their</w:t>
      </w:r>
      <w:r w:rsidR="00D034A9" w:rsidRPr="009B3936">
        <w:rPr>
          <w:rFonts w:ascii="Arial" w:hAnsi="Arial" w:cs="Arial"/>
        </w:rPr>
        <w:t xml:space="preserve"> combination with other agents </w:t>
      </w:r>
      <w:r w:rsidRPr="009B3936">
        <w:rPr>
          <w:rFonts w:ascii="Arial" w:hAnsi="Arial" w:cs="Arial"/>
        </w:rPr>
        <w:t>in an attempt to provide adequate analgesia, reduce volatile anaesthetic requirements, and improve recovery qualities</w:t>
      </w:r>
      <w:r w:rsidR="00286B1B" w:rsidRPr="009B3936">
        <w:rPr>
          <w:rFonts w:ascii="Arial" w:hAnsi="Arial" w:cs="Arial"/>
        </w:rPr>
        <w:t xml:space="preserve"> </w:t>
      </w:r>
      <w:r w:rsidR="009042F4" w:rsidRPr="009B3936">
        <w:rPr>
          <w:rFonts w:ascii="Arial" w:hAnsi="Arial" w:cs="Arial"/>
          <w:noProof/>
        </w:rPr>
        <w:t>[18,20–22]</w:t>
      </w:r>
      <w:r w:rsidRPr="009B3936">
        <w:rPr>
          <w:rFonts w:ascii="Arial" w:hAnsi="Arial" w:cs="Arial"/>
        </w:rPr>
        <w:t xml:space="preserve">. OEA has been consistently shown to provide </w:t>
      </w:r>
      <w:r w:rsidR="005456FE" w:rsidRPr="009B3936">
        <w:rPr>
          <w:rFonts w:ascii="Arial" w:hAnsi="Arial" w:cs="Arial"/>
        </w:rPr>
        <w:t xml:space="preserve">reliable </w:t>
      </w:r>
      <w:r w:rsidRPr="009B3936">
        <w:rPr>
          <w:rFonts w:ascii="Arial" w:hAnsi="Arial" w:cs="Arial"/>
        </w:rPr>
        <w:t>analgesia in horse</w:t>
      </w:r>
      <w:r w:rsidR="00B9364F" w:rsidRPr="009B3936">
        <w:rPr>
          <w:rFonts w:ascii="Arial" w:hAnsi="Arial" w:cs="Arial"/>
        </w:rPr>
        <w:t>s</w:t>
      </w:r>
      <w:r w:rsidR="005456FE" w:rsidRPr="009B3936">
        <w:rPr>
          <w:rFonts w:ascii="Arial" w:hAnsi="Arial" w:cs="Arial"/>
        </w:rPr>
        <w:t xml:space="preserve"> under experimental conditions</w:t>
      </w:r>
      <w:r w:rsidR="00B9364F" w:rsidRPr="009B3936">
        <w:rPr>
          <w:rFonts w:ascii="Arial" w:hAnsi="Arial" w:cs="Arial"/>
        </w:rPr>
        <w:t>,</w:t>
      </w:r>
      <w:r w:rsidRPr="009B3936">
        <w:rPr>
          <w:rFonts w:ascii="Arial" w:hAnsi="Arial" w:cs="Arial"/>
        </w:rPr>
        <w:t xml:space="preserve"> altho</w:t>
      </w:r>
      <w:r w:rsidR="003A61EA" w:rsidRPr="009B3936">
        <w:rPr>
          <w:rFonts w:ascii="Arial" w:hAnsi="Arial" w:cs="Arial"/>
        </w:rPr>
        <w:t xml:space="preserve">ugh, to the author’s knowledge, a positive </w:t>
      </w:r>
      <w:r w:rsidR="005E79A9" w:rsidRPr="009B3936">
        <w:rPr>
          <w:rFonts w:ascii="Arial" w:hAnsi="Arial" w:cs="Arial"/>
        </w:rPr>
        <w:t xml:space="preserve">impact on </w:t>
      </w:r>
      <w:r w:rsidR="007107CA" w:rsidRPr="009B3936">
        <w:rPr>
          <w:rFonts w:ascii="Arial" w:hAnsi="Arial" w:cs="Arial"/>
        </w:rPr>
        <w:t>QR</w:t>
      </w:r>
      <w:r w:rsidR="005E79A9" w:rsidRPr="009B3936">
        <w:rPr>
          <w:rFonts w:ascii="Arial" w:hAnsi="Arial" w:cs="Arial"/>
        </w:rPr>
        <w:t xml:space="preserve"> has</w:t>
      </w:r>
      <w:r w:rsidRPr="009B3936">
        <w:rPr>
          <w:rFonts w:ascii="Arial" w:hAnsi="Arial" w:cs="Arial"/>
        </w:rPr>
        <w:t xml:space="preserve"> not been </w:t>
      </w:r>
      <w:r w:rsidR="003A61EA" w:rsidRPr="009B3936">
        <w:rPr>
          <w:rFonts w:ascii="Arial" w:hAnsi="Arial" w:cs="Arial"/>
        </w:rPr>
        <w:t>demonstrated</w:t>
      </w:r>
      <w:r w:rsidR="005E79A9" w:rsidRPr="009B3936">
        <w:rPr>
          <w:rFonts w:ascii="Arial" w:hAnsi="Arial" w:cs="Arial"/>
        </w:rPr>
        <w:t xml:space="preserve"> in </w:t>
      </w:r>
      <w:r w:rsidR="00AE5955" w:rsidRPr="009B3936">
        <w:rPr>
          <w:rFonts w:ascii="Arial" w:hAnsi="Arial" w:cs="Arial"/>
        </w:rPr>
        <w:t>a clinical setting</w:t>
      </w:r>
      <w:r w:rsidRPr="009B3936">
        <w:rPr>
          <w:rFonts w:ascii="Arial" w:hAnsi="Arial" w:cs="Arial"/>
        </w:rPr>
        <w:t>.</w:t>
      </w:r>
    </w:p>
    <w:p w14:paraId="38BF0B71" w14:textId="77777777" w:rsidR="00542F71" w:rsidRPr="009B3936" w:rsidRDefault="001E08F4" w:rsidP="00256BB7">
      <w:pPr>
        <w:spacing w:line="480" w:lineRule="auto"/>
        <w:jc w:val="both"/>
        <w:rPr>
          <w:rFonts w:ascii="Arial" w:hAnsi="Arial" w:cs="Arial"/>
        </w:rPr>
      </w:pPr>
      <w:r w:rsidRPr="009B3936">
        <w:rPr>
          <w:rFonts w:ascii="Arial" w:hAnsi="Arial" w:cs="Arial"/>
        </w:rPr>
        <w:t xml:space="preserve">The </w:t>
      </w:r>
      <w:r w:rsidR="00542F71" w:rsidRPr="009B3936">
        <w:rPr>
          <w:rFonts w:ascii="Arial" w:hAnsi="Arial" w:cs="Arial"/>
        </w:rPr>
        <w:t xml:space="preserve">aim </w:t>
      </w:r>
      <w:r w:rsidRPr="009B3936">
        <w:rPr>
          <w:rFonts w:ascii="Arial" w:hAnsi="Arial" w:cs="Arial"/>
        </w:rPr>
        <w:t xml:space="preserve">of this study </w:t>
      </w:r>
      <w:r w:rsidR="00565340" w:rsidRPr="009B3936">
        <w:rPr>
          <w:rFonts w:ascii="Arial" w:hAnsi="Arial" w:cs="Arial"/>
        </w:rPr>
        <w:t>wa</w:t>
      </w:r>
      <w:r w:rsidR="00542F71" w:rsidRPr="009B3936">
        <w:rPr>
          <w:rFonts w:ascii="Arial" w:hAnsi="Arial" w:cs="Arial"/>
        </w:rPr>
        <w:t>s to i</w:t>
      </w:r>
      <w:r w:rsidR="00565340" w:rsidRPr="009B3936">
        <w:rPr>
          <w:rFonts w:ascii="Arial" w:hAnsi="Arial" w:cs="Arial"/>
        </w:rPr>
        <w:t xml:space="preserve">dentify </w:t>
      </w:r>
      <w:r w:rsidR="00582F34" w:rsidRPr="009B3936">
        <w:rPr>
          <w:rFonts w:ascii="Arial" w:hAnsi="Arial" w:cs="Arial"/>
        </w:rPr>
        <w:t>peri</w:t>
      </w:r>
      <w:r w:rsidR="00565340" w:rsidRPr="009B3936">
        <w:rPr>
          <w:rFonts w:ascii="Arial" w:hAnsi="Arial" w:cs="Arial"/>
        </w:rPr>
        <w:t xml:space="preserve">operative factors associated with QR </w:t>
      </w:r>
      <w:r w:rsidR="00542F71" w:rsidRPr="009B3936">
        <w:rPr>
          <w:rFonts w:ascii="Arial" w:hAnsi="Arial" w:cs="Arial"/>
        </w:rPr>
        <w:t xml:space="preserve">in horses undergoing </w:t>
      </w:r>
      <w:r w:rsidR="00CB029C" w:rsidRPr="009B3936">
        <w:rPr>
          <w:rFonts w:ascii="Arial" w:hAnsi="Arial" w:cs="Arial"/>
        </w:rPr>
        <w:t>GA</w:t>
      </w:r>
      <w:r w:rsidR="00542F71" w:rsidRPr="009B3936">
        <w:rPr>
          <w:rFonts w:ascii="Arial" w:hAnsi="Arial" w:cs="Arial"/>
        </w:rPr>
        <w:t xml:space="preserve"> </w:t>
      </w:r>
      <w:r w:rsidRPr="009B3936">
        <w:rPr>
          <w:rFonts w:ascii="Arial" w:hAnsi="Arial" w:cs="Arial"/>
        </w:rPr>
        <w:t>required for management</w:t>
      </w:r>
      <w:r w:rsidR="00542F71" w:rsidRPr="009B3936">
        <w:rPr>
          <w:rFonts w:ascii="Arial" w:hAnsi="Arial" w:cs="Arial"/>
        </w:rPr>
        <w:t xml:space="preserve"> of hindlimb synovial sepsis. </w:t>
      </w:r>
      <w:r w:rsidRPr="009B3936">
        <w:rPr>
          <w:rFonts w:ascii="Arial" w:hAnsi="Arial" w:cs="Arial"/>
        </w:rPr>
        <w:t xml:space="preserve">Our </w:t>
      </w:r>
      <w:r w:rsidR="00542F71" w:rsidRPr="009B3936">
        <w:rPr>
          <w:rFonts w:ascii="Arial" w:hAnsi="Arial" w:cs="Arial"/>
        </w:rPr>
        <w:t xml:space="preserve">hypothesis </w:t>
      </w:r>
      <w:r w:rsidRPr="009B3936">
        <w:rPr>
          <w:rFonts w:ascii="Arial" w:hAnsi="Arial" w:cs="Arial"/>
        </w:rPr>
        <w:t xml:space="preserve">was </w:t>
      </w:r>
      <w:r w:rsidR="00542F71" w:rsidRPr="009B3936">
        <w:rPr>
          <w:rFonts w:ascii="Arial" w:hAnsi="Arial" w:cs="Arial"/>
        </w:rPr>
        <w:t xml:space="preserve">that OEA </w:t>
      </w:r>
      <w:r w:rsidR="004019E4" w:rsidRPr="009B3936">
        <w:rPr>
          <w:rFonts w:ascii="Arial" w:hAnsi="Arial" w:cs="Arial"/>
        </w:rPr>
        <w:t xml:space="preserve">will </w:t>
      </w:r>
      <w:r w:rsidR="00542F71" w:rsidRPr="009B3936">
        <w:rPr>
          <w:rFonts w:ascii="Arial" w:hAnsi="Arial" w:cs="Arial"/>
        </w:rPr>
        <w:t xml:space="preserve">improve </w:t>
      </w:r>
      <w:r w:rsidR="007107CA" w:rsidRPr="009B3936">
        <w:rPr>
          <w:rFonts w:ascii="Arial" w:hAnsi="Arial" w:cs="Arial"/>
        </w:rPr>
        <w:t>QR</w:t>
      </w:r>
      <w:r w:rsidRPr="009B3936">
        <w:rPr>
          <w:rFonts w:ascii="Arial" w:hAnsi="Arial" w:cs="Arial"/>
        </w:rPr>
        <w:t xml:space="preserve"> in this </w:t>
      </w:r>
      <w:r w:rsidR="00BE1A19" w:rsidRPr="009B3936">
        <w:rPr>
          <w:rFonts w:ascii="Arial" w:hAnsi="Arial" w:cs="Arial"/>
        </w:rPr>
        <w:t xml:space="preserve">subset </w:t>
      </w:r>
      <w:r w:rsidRPr="009B3936">
        <w:rPr>
          <w:rFonts w:ascii="Arial" w:hAnsi="Arial" w:cs="Arial"/>
        </w:rPr>
        <w:t>of horses</w:t>
      </w:r>
      <w:r w:rsidR="00565340" w:rsidRPr="009B3936">
        <w:rPr>
          <w:rFonts w:ascii="Arial" w:hAnsi="Arial" w:cs="Arial"/>
        </w:rPr>
        <w:t>.</w:t>
      </w:r>
    </w:p>
    <w:p w14:paraId="1426AFC4" w14:textId="77777777" w:rsidR="003D526D" w:rsidRPr="009B3936" w:rsidRDefault="003D526D" w:rsidP="00256BB7">
      <w:pPr>
        <w:spacing w:line="480" w:lineRule="auto"/>
        <w:jc w:val="both"/>
        <w:rPr>
          <w:rFonts w:ascii="Arial" w:hAnsi="Arial" w:cs="Arial"/>
        </w:rPr>
      </w:pPr>
      <w:r w:rsidRPr="009B3936">
        <w:rPr>
          <w:rFonts w:ascii="Arial" w:hAnsi="Arial" w:cs="Arial"/>
        </w:rPr>
        <w:t>MATERIAL AND METHODS</w:t>
      </w:r>
    </w:p>
    <w:p w14:paraId="2B31B125" w14:textId="77777777" w:rsidR="00DB6A26" w:rsidRPr="009B3936" w:rsidRDefault="00DB6A26" w:rsidP="00DB6A26">
      <w:pPr>
        <w:spacing w:line="480" w:lineRule="auto"/>
        <w:jc w:val="both"/>
        <w:rPr>
          <w:rFonts w:ascii="Arial" w:hAnsi="Arial" w:cs="Arial"/>
        </w:rPr>
      </w:pPr>
      <w:r w:rsidRPr="009B3936">
        <w:rPr>
          <w:rFonts w:ascii="Arial" w:hAnsi="Arial" w:cs="Arial"/>
        </w:rPr>
        <w:t>Data collection</w:t>
      </w:r>
    </w:p>
    <w:p w14:paraId="2C65A219" w14:textId="1D82E312" w:rsidR="009E1D1E" w:rsidRPr="009B3936" w:rsidRDefault="00594BD8" w:rsidP="009E1D1E">
      <w:pPr>
        <w:spacing w:line="480" w:lineRule="auto"/>
        <w:jc w:val="both"/>
        <w:rPr>
          <w:rFonts w:ascii="Arial" w:hAnsi="Arial" w:cs="Arial"/>
        </w:rPr>
      </w:pPr>
      <w:r w:rsidRPr="009B3936">
        <w:rPr>
          <w:rFonts w:ascii="Arial" w:hAnsi="Arial" w:cs="Arial"/>
        </w:rPr>
        <w:t xml:space="preserve">The </w:t>
      </w:r>
      <w:r w:rsidR="002C2101" w:rsidRPr="009B3936">
        <w:rPr>
          <w:rFonts w:ascii="Arial" w:hAnsi="Arial" w:cs="Arial"/>
        </w:rPr>
        <w:t xml:space="preserve">case </w:t>
      </w:r>
      <w:r w:rsidRPr="009B3936">
        <w:rPr>
          <w:rFonts w:ascii="Arial" w:hAnsi="Arial" w:cs="Arial"/>
        </w:rPr>
        <w:t xml:space="preserve">records of </w:t>
      </w:r>
      <w:r w:rsidR="00E073E1" w:rsidRPr="009B3936">
        <w:rPr>
          <w:rFonts w:ascii="Arial" w:hAnsi="Arial" w:cs="Arial"/>
        </w:rPr>
        <w:t>h</w:t>
      </w:r>
      <w:r w:rsidR="002C2101" w:rsidRPr="009B3936">
        <w:rPr>
          <w:rFonts w:ascii="Arial" w:hAnsi="Arial" w:cs="Arial"/>
        </w:rPr>
        <w:t>orses</w:t>
      </w:r>
      <w:r w:rsidRPr="009B3936">
        <w:rPr>
          <w:rFonts w:ascii="Arial" w:hAnsi="Arial" w:cs="Arial"/>
        </w:rPr>
        <w:t xml:space="preserve"> presented to the </w:t>
      </w:r>
      <w:r w:rsidR="002E0630" w:rsidRPr="009B3936">
        <w:rPr>
          <w:rFonts w:ascii="Arial" w:hAnsi="Arial" w:cs="Arial"/>
        </w:rPr>
        <w:t>University of Liverpool Philip Leverhulme Equine Hospital</w:t>
      </w:r>
      <w:r w:rsidRPr="009B3936">
        <w:rPr>
          <w:rFonts w:ascii="Arial" w:hAnsi="Arial" w:cs="Arial"/>
        </w:rPr>
        <w:t xml:space="preserve"> </w:t>
      </w:r>
      <w:r w:rsidR="004D0947" w:rsidRPr="009B3936">
        <w:rPr>
          <w:rFonts w:ascii="Arial" w:hAnsi="Arial" w:cs="Arial"/>
        </w:rPr>
        <w:t xml:space="preserve">for management of hindlimb synovial sepsis </w:t>
      </w:r>
      <w:r w:rsidR="00DE64D8" w:rsidRPr="009B3936">
        <w:rPr>
          <w:rFonts w:ascii="Arial" w:hAnsi="Arial" w:cs="Arial"/>
        </w:rPr>
        <w:t xml:space="preserve">between </w:t>
      </w:r>
      <w:r w:rsidRPr="009B3936">
        <w:rPr>
          <w:rFonts w:ascii="Arial" w:hAnsi="Arial" w:cs="Arial"/>
        </w:rPr>
        <w:t>J</w:t>
      </w:r>
      <w:r w:rsidR="00FE6E72" w:rsidRPr="009B3936">
        <w:rPr>
          <w:rFonts w:ascii="Arial" w:hAnsi="Arial" w:cs="Arial"/>
        </w:rPr>
        <w:t>anuary</w:t>
      </w:r>
      <w:r w:rsidRPr="009B3936">
        <w:rPr>
          <w:rFonts w:ascii="Arial" w:hAnsi="Arial" w:cs="Arial"/>
        </w:rPr>
        <w:t xml:space="preserve"> 2010</w:t>
      </w:r>
      <w:r w:rsidR="00DE64D8" w:rsidRPr="009B3936">
        <w:rPr>
          <w:rFonts w:ascii="Arial" w:hAnsi="Arial" w:cs="Arial"/>
        </w:rPr>
        <w:t xml:space="preserve"> and </w:t>
      </w:r>
      <w:r w:rsidR="00FE6E72" w:rsidRPr="009B3936">
        <w:rPr>
          <w:rFonts w:ascii="Arial" w:hAnsi="Arial" w:cs="Arial"/>
        </w:rPr>
        <w:t>December</w:t>
      </w:r>
      <w:r w:rsidRPr="009B3936">
        <w:rPr>
          <w:rFonts w:ascii="Arial" w:hAnsi="Arial" w:cs="Arial"/>
        </w:rPr>
        <w:t xml:space="preserve"> 2019 </w:t>
      </w:r>
      <w:r w:rsidR="00003C65" w:rsidRPr="009B3936">
        <w:rPr>
          <w:rFonts w:ascii="Arial" w:hAnsi="Arial" w:cs="Arial"/>
        </w:rPr>
        <w:t>were reviewed. Cases</w:t>
      </w:r>
      <w:r w:rsidR="004019E4" w:rsidRPr="009B3936">
        <w:rPr>
          <w:rFonts w:ascii="Arial" w:hAnsi="Arial" w:cs="Arial"/>
        </w:rPr>
        <w:t xml:space="preserve"> were</w:t>
      </w:r>
      <w:r w:rsidR="00003C65" w:rsidRPr="009B3936">
        <w:rPr>
          <w:rFonts w:ascii="Arial" w:hAnsi="Arial" w:cs="Arial"/>
        </w:rPr>
        <w:t xml:space="preserve"> inclu</w:t>
      </w:r>
      <w:r w:rsidR="00D8588E" w:rsidRPr="009B3936">
        <w:rPr>
          <w:rFonts w:ascii="Arial" w:hAnsi="Arial" w:cs="Arial"/>
        </w:rPr>
        <w:t>ded</w:t>
      </w:r>
      <w:r w:rsidR="004D0947" w:rsidRPr="009B3936">
        <w:rPr>
          <w:rFonts w:ascii="Arial" w:hAnsi="Arial" w:cs="Arial"/>
        </w:rPr>
        <w:t xml:space="preserve"> </w:t>
      </w:r>
      <w:r w:rsidR="00003C65" w:rsidRPr="009B3936">
        <w:rPr>
          <w:rFonts w:ascii="Arial" w:hAnsi="Arial" w:cs="Arial"/>
        </w:rPr>
        <w:t xml:space="preserve">if horses were &gt;6 months of age, sepsis of a hindlimb synovial structure had been diagnosed, surgical </w:t>
      </w:r>
      <w:r w:rsidR="00D8588E" w:rsidRPr="009B3936">
        <w:rPr>
          <w:rFonts w:ascii="Arial" w:hAnsi="Arial" w:cs="Arial"/>
        </w:rPr>
        <w:t xml:space="preserve">management </w:t>
      </w:r>
      <w:r w:rsidR="00003C65" w:rsidRPr="009B3936">
        <w:rPr>
          <w:rFonts w:ascii="Arial" w:hAnsi="Arial" w:cs="Arial"/>
        </w:rPr>
        <w:t>under GA had b</w:t>
      </w:r>
      <w:r w:rsidR="00507843" w:rsidRPr="009B3936">
        <w:rPr>
          <w:rFonts w:ascii="Arial" w:hAnsi="Arial" w:cs="Arial"/>
        </w:rPr>
        <w:t>een performed</w:t>
      </w:r>
      <w:r w:rsidR="00FE6E72" w:rsidRPr="009B3936">
        <w:rPr>
          <w:rFonts w:ascii="Arial" w:hAnsi="Arial" w:cs="Arial"/>
        </w:rPr>
        <w:t xml:space="preserve"> with </w:t>
      </w:r>
      <w:r w:rsidR="00507843" w:rsidRPr="009B3936">
        <w:rPr>
          <w:rFonts w:ascii="Arial" w:hAnsi="Arial" w:cs="Arial"/>
        </w:rPr>
        <w:t xml:space="preserve">unassisted recovery </w:t>
      </w:r>
      <w:r w:rsidR="003A61EA" w:rsidRPr="009B3936">
        <w:rPr>
          <w:rFonts w:ascii="Arial" w:hAnsi="Arial" w:cs="Arial"/>
        </w:rPr>
        <w:t xml:space="preserve">from anaesthesia </w:t>
      </w:r>
      <w:r w:rsidR="00003C65" w:rsidRPr="009B3936">
        <w:rPr>
          <w:rFonts w:ascii="Arial" w:hAnsi="Arial" w:cs="Arial"/>
        </w:rPr>
        <w:t xml:space="preserve">and QR score was recorded. Horses </w:t>
      </w:r>
      <w:r w:rsidR="00003C65" w:rsidRPr="009B3936">
        <w:rPr>
          <w:rFonts w:ascii="Arial" w:hAnsi="Arial" w:cs="Arial"/>
        </w:rPr>
        <w:lastRenderedPageBreak/>
        <w:t>subjected to euthanasia during surgery</w:t>
      </w:r>
      <w:r w:rsidR="00DB6A26" w:rsidRPr="009B3936">
        <w:rPr>
          <w:rFonts w:ascii="Arial" w:hAnsi="Arial" w:cs="Arial"/>
        </w:rPr>
        <w:t xml:space="preserve"> or recovered using assisted methods</w:t>
      </w:r>
      <w:r w:rsidR="00003C65" w:rsidRPr="009B3936">
        <w:rPr>
          <w:rFonts w:ascii="Arial" w:hAnsi="Arial" w:cs="Arial"/>
        </w:rPr>
        <w:t xml:space="preserve"> were excluded from the study. </w:t>
      </w:r>
      <w:r w:rsidR="009E1D1E" w:rsidRPr="009B3936">
        <w:rPr>
          <w:rFonts w:ascii="Arial" w:hAnsi="Arial" w:cs="Arial"/>
        </w:rPr>
        <w:t xml:space="preserve">Perioperative variables included in analysis </w:t>
      </w:r>
      <w:r w:rsidR="00251DA6" w:rsidRPr="009B3936">
        <w:rPr>
          <w:rFonts w:ascii="Arial" w:hAnsi="Arial" w:cs="Arial"/>
        </w:rPr>
        <w:t>are given in Table 1.</w:t>
      </w:r>
      <w:r w:rsidR="009E1D1E" w:rsidRPr="009B3936">
        <w:rPr>
          <w:rFonts w:ascii="Arial" w:hAnsi="Arial" w:cs="Arial"/>
        </w:rPr>
        <w:t xml:space="preserve"> </w:t>
      </w:r>
    </w:p>
    <w:p w14:paraId="520861C3" w14:textId="44F4EEC9" w:rsidR="00251DA6" w:rsidRPr="009B3936" w:rsidRDefault="00251DA6" w:rsidP="00251DA6">
      <w:pPr>
        <w:pStyle w:val="Caption"/>
        <w:keepNext/>
        <w:spacing w:line="480" w:lineRule="auto"/>
        <w:jc w:val="both"/>
        <w:rPr>
          <w:rFonts w:ascii="Arial" w:hAnsi="Arial" w:cs="Arial"/>
          <w:i w:val="0"/>
          <w:color w:val="000000"/>
          <w:sz w:val="22"/>
          <w:szCs w:val="22"/>
        </w:rPr>
      </w:pPr>
      <w:r w:rsidRPr="009B3936">
        <w:rPr>
          <w:rFonts w:ascii="Arial" w:hAnsi="Arial" w:cs="Arial"/>
          <w:i w:val="0"/>
          <w:color w:val="000000"/>
          <w:sz w:val="22"/>
          <w:szCs w:val="22"/>
        </w:rPr>
        <w:t xml:space="preserve">Table 1. Perioperative variables </w:t>
      </w:r>
      <w:r w:rsidR="00D22929" w:rsidRPr="009B3936">
        <w:rPr>
          <w:rFonts w:ascii="Arial" w:hAnsi="Arial" w:cs="Arial"/>
          <w:i w:val="0"/>
          <w:color w:val="000000"/>
          <w:sz w:val="22"/>
          <w:szCs w:val="22"/>
        </w:rPr>
        <w:t>recorded from the clinical records.</w:t>
      </w:r>
      <w:r w:rsidR="00330969" w:rsidRPr="009B3936">
        <w:rPr>
          <w:rFonts w:ascii="Arial" w:hAnsi="Arial" w:cs="Arial"/>
          <w:i w:val="0"/>
          <w:color w:val="000000"/>
          <w:sz w:val="22"/>
          <w:szCs w:val="22"/>
        </w:rPr>
        <w:t xml:space="preserve"> </w:t>
      </w:r>
      <w:r w:rsidR="009508DB" w:rsidRPr="009B3936">
        <w:rPr>
          <w:rFonts w:ascii="Arial" w:hAnsi="Arial" w:cs="Arial"/>
          <w:i w:val="0"/>
          <w:color w:val="000000"/>
          <w:sz w:val="22"/>
          <w:szCs w:val="22"/>
        </w:rPr>
        <w:t>MAC</w:t>
      </w:r>
      <w:r w:rsidR="00330969" w:rsidRPr="009B3936">
        <w:rPr>
          <w:rFonts w:ascii="Arial" w:hAnsi="Arial" w:cs="Arial"/>
          <w:i w:val="0"/>
          <w:color w:val="000000"/>
          <w:sz w:val="22"/>
          <w:szCs w:val="22"/>
        </w:rPr>
        <w:t>: minimum alveolar concentration</w:t>
      </w:r>
      <w:r w:rsidR="00E467D0" w:rsidRPr="009B3936">
        <w:rPr>
          <w:rFonts w:ascii="Arial" w:hAnsi="Arial" w:cs="Arial"/>
          <w:i w:val="0"/>
          <w:color w:val="000000"/>
          <w:sz w:val="22"/>
          <w:szCs w:val="22"/>
        </w:rPr>
        <w:t>,</w:t>
      </w:r>
      <w:r w:rsidR="00330969" w:rsidRPr="009B3936">
        <w:rPr>
          <w:rFonts w:ascii="Arial" w:hAnsi="Arial" w:cs="Arial"/>
          <w:i w:val="0"/>
          <w:color w:val="000000"/>
          <w:sz w:val="22"/>
          <w:szCs w:val="22"/>
        </w:rPr>
        <w:t xml:space="preserve"> </w:t>
      </w:r>
      <w:r w:rsidR="00F546CB" w:rsidRPr="009B3936">
        <w:rPr>
          <w:rFonts w:ascii="Arial" w:hAnsi="Arial" w:cs="Arial"/>
          <w:i w:val="0"/>
          <w:color w:val="000000"/>
          <w:sz w:val="22"/>
          <w:szCs w:val="22"/>
        </w:rPr>
        <w:t>OEA</w:t>
      </w:r>
      <w:r w:rsidR="00330969" w:rsidRPr="009B3936">
        <w:rPr>
          <w:rFonts w:ascii="Arial" w:hAnsi="Arial" w:cs="Arial"/>
          <w:i w:val="0"/>
          <w:color w:val="000000"/>
          <w:sz w:val="22"/>
          <w:szCs w:val="22"/>
        </w:rPr>
        <w:t>:</w:t>
      </w:r>
      <w:r w:rsidR="00F546CB" w:rsidRPr="009B3936">
        <w:rPr>
          <w:rFonts w:ascii="Arial" w:hAnsi="Arial" w:cs="Arial"/>
          <w:i w:val="0"/>
          <w:color w:val="000000"/>
          <w:sz w:val="22"/>
          <w:szCs w:val="22"/>
        </w:rPr>
        <w:t xml:space="preserve"> </w:t>
      </w:r>
      <w:r w:rsidR="00330969" w:rsidRPr="009B3936">
        <w:rPr>
          <w:rFonts w:ascii="Arial" w:hAnsi="Arial" w:cs="Arial"/>
          <w:i w:val="0"/>
          <w:color w:val="000000"/>
          <w:sz w:val="22"/>
          <w:szCs w:val="22"/>
        </w:rPr>
        <w:t>opioid epidural analgesia</w:t>
      </w:r>
      <w:r w:rsidR="00E467D0" w:rsidRPr="009B3936">
        <w:rPr>
          <w:rFonts w:ascii="Arial" w:hAnsi="Arial" w:cs="Arial"/>
          <w:i w:val="0"/>
          <w:color w:val="000000"/>
          <w:sz w:val="22"/>
          <w:szCs w:val="22"/>
        </w:rPr>
        <w:t>,</w:t>
      </w:r>
      <w:r w:rsidR="00F546CB" w:rsidRPr="009B3936">
        <w:rPr>
          <w:rFonts w:ascii="Arial" w:hAnsi="Arial" w:cs="Arial"/>
          <w:i w:val="0"/>
          <w:color w:val="000000"/>
          <w:sz w:val="22"/>
          <w:szCs w:val="22"/>
        </w:rPr>
        <w:t xml:space="preserve"> </w:t>
      </w:r>
      <w:r w:rsidR="009508DB" w:rsidRPr="009B3936">
        <w:rPr>
          <w:rFonts w:ascii="Arial" w:hAnsi="Arial" w:cs="Arial"/>
          <w:i w:val="0"/>
          <w:color w:val="000000"/>
          <w:sz w:val="22"/>
          <w:szCs w:val="22"/>
        </w:rPr>
        <w:t>GA</w:t>
      </w:r>
      <w:r w:rsidR="00330969" w:rsidRPr="009B3936">
        <w:rPr>
          <w:rFonts w:ascii="Arial" w:hAnsi="Arial" w:cs="Arial"/>
          <w:i w:val="0"/>
          <w:color w:val="000000"/>
          <w:sz w:val="22"/>
          <w:szCs w:val="22"/>
        </w:rPr>
        <w:t>:</w:t>
      </w:r>
      <w:r w:rsidR="009508DB" w:rsidRPr="009B3936">
        <w:rPr>
          <w:rFonts w:ascii="Arial" w:hAnsi="Arial" w:cs="Arial"/>
          <w:i w:val="0"/>
          <w:color w:val="000000"/>
          <w:sz w:val="22"/>
          <w:szCs w:val="22"/>
        </w:rPr>
        <w:t xml:space="preserve"> </w:t>
      </w:r>
      <w:r w:rsidR="00330969" w:rsidRPr="009B3936">
        <w:rPr>
          <w:rFonts w:ascii="Arial" w:hAnsi="Arial" w:cs="Arial"/>
          <w:i w:val="0"/>
          <w:color w:val="000000"/>
          <w:sz w:val="22"/>
          <w:szCs w:val="22"/>
        </w:rPr>
        <w:t>general anaesthesia</w:t>
      </w:r>
      <w:r w:rsidR="009508DB" w:rsidRPr="009B3936">
        <w:rPr>
          <w:rFonts w:ascii="Arial" w:hAnsi="Arial" w:cs="Arial"/>
          <w:i w:val="0"/>
          <w:color w:val="000000"/>
          <w:sz w:val="22"/>
          <w:szCs w:val="22"/>
        </w:rPr>
        <w:t xml:space="preserve">, </w:t>
      </w:r>
      <w:r w:rsidR="00330969" w:rsidRPr="009B3936">
        <w:rPr>
          <w:rFonts w:ascii="Arial" w:hAnsi="Arial" w:cs="Arial"/>
          <w:i w:val="0"/>
          <w:color w:val="000000"/>
          <w:sz w:val="22"/>
          <w:szCs w:val="22"/>
        </w:rPr>
        <w:t>PIVA: partial intravenous anaesthesia</w:t>
      </w:r>
      <w:r w:rsidR="00E467D0" w:rsidRPr="009B3936">
        <w:rPr>
          <w:rFonts w:ascii="Arial" w:hAnsi="Arial" w:cs="Arial"/>
          <w:i w:val="0"/>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A6C7D" w:rsidRPr="009B3936" w14:paraId="30664B36" w14:textId="77777777" w:rsidTr="007914A9">
        <w:tc>
          <w:tcPr>
            <w:tcW w:w="9016" w:type="dxa"/>
            <w:gridSpan w:val="2"/>
            <w:shd w:val="clear" w:color="auto" w:fill="auto"/>
            <w:vAlign w:val="center"/>
          </w:tcPr>
          <w:p w14:paraId="269B5706" w14:textId="77777777" w:rsidR="00EA6C7D" w:rsidRPr="009B3936" w:rsidRDefault="00EA6C7D" w:rsidP="007914A9">
            <w:pPr>
              <w:spacing w:after="0" w:line="360" w:lineRule="auto"/>
              <w:jc w:val="center"/>
              <w:rPr>
                <w:rFonts w:ascii="Arial" w:hAnsi="Arial" w:cs="Arial"/>
                <w:b/>
              </w:rPr>
            </w:pPr>
            <w:r w:rsidRPr="009B3936">
              <w:rPr>
                <w:rFonts w:ascii="Arial" w:hAnsi="Arial" w:cs="Arial"/>
                <w:b/>
              </w:rPr>
              <w:t>Pre-operative variables</w:t>
            </w:r>
          </w:p>
        </w:tc>
      </w:tr>
      <w:tr w:rsidR="00EA6C7D" w:rsidRPr="009B3936" w14:paraId="4881CFEA" w14:textId="77777777" w:rsidTr="007914A9">
        <w:tc>
          <w:tcPr>
            <w:tcW w:w="4508" w:type="dxa"/>
            <w:shd w:val="clear" w:color="auto" w:fill="auto"/>
          </w:tcPr>
          <w:p w14:paraId="5F601BC6" w14:textId="77777777" w:rsidR="00EA6C7D" w:rsidRPr="009B3936" w:rsidRDefault="00EA6C7D" w:rsidP="007914A9">
            <w:pPr>
              <w:spacing w:after="0" w:line="360" w:lineRule="auto"/>
              <w:rPr>
                <w:rFonts w:ascii="Arial" w:hAnsi="Arial" w:cs="Arial"/>
              </w:rPr>
            </w:pPr>
            <w:r w:rsidRPr="009B3936">
              <w:rPr>
                <w:rFonts w:ascii="Arial" w:hAnsi="Arial" w:cs="Arial"/>
              </w:rPr>
              <w:t>Age</w:t>
            </w:r>
          </w:p>
        </w:tc>
        <w:tc>
          <w:tcPr>
            <w:tcW w:w="4508" w:type="dxa"/>
            <w:shd w:val="clear" w:color="auto" w:fill="auto"/>
          </w:tcPr>
          <w:p w14:paraId="05166DE0" w14:textId="7A06FF64" w:rsidR="00EA6C7D" w:rsidRPr="009B3936" w:rsidRDefault="005D6186" w:rsidP="007914A9">
            <w:pPr>
              <w:spacing w:after="0" w:line="360" w:lineRule="auto"/>
              <w:rPr>
                <w:rFonts w:ascii="Arial" w:hAnsi="Arial" w:cs="Arial"/>
              </w:rPr>
            </w:pPr>
            <w:r w:rsidRPr="009B3936">
              <w:rPr>
                <w:rFonts w:ascii="Arial" w:hAnsi="Arial" w:cs="Arial"/>
              </w:rPr>
              <w:t>Y</w:t>
            </w:r>
            <w:r w:rsidR="001F672C" w:rsidRPr="009B3936">
              <w:rPr>
                <w:rFonts w:ascii="Arial" w:hAnsi="Arial" w:cs="Arial"/>
              </w:rPr>
              <w:t>ears</w:t>
            </w:r>
          </w:p>
        </w:tc>
      </w:tr>
      <w:tr w:rsidR="00EA6C7D" w:rsidRPr="009B3936" w14:paraId="63449B24" w14:textId="77777777" w:rsidTr="007914A9">
        <w:tc>
          <w:tcPr>
            <w:tcW w:w="4508" w:type="dxa"/>
            <w:shd w:val="clear" w:color="auto" w:fill="auto"/>
          </w:tcPr>
          <w:p w14:paraId="37121DEC" w14:textId="77777777" w:rsidR="00EA6C7D" w:rsidRPr="009B3936" w:rsidRDefault="00EA6C7D" w:rsidP="007914A9">
            <w:pPr>
              <w:spacing w:after="0" w:line="360" w:lineRule="auto"/>
              <w:rPr>
                <w:rFonts w:ascii="Arial" w:hAnsi="Arial" w:cs="Arial"/>
              </w:rPr>
            </w:pPr>
            <w:r w:rsidRPr="009B3936">
              <w:rPr>
                <w:rFonts w:ascii="Arial" w:hAnsi="Arial" w:cs="Arial"/>
              </w:rPr>
              <w:t>Breed</w:t>
            </w:r>
          </w:p>
        </w:tc>
        <w:tc>
          <w:tcPr>
            <w:tcW w:w="4508" w:type="dxa"/>
            <w:shd w:val="clear" w:color="auto" w:fill="auto"/>
          </w:tcPr>
          <w:p w14:paraId="4D12BF60" w14:textId="77777777" w:rsidR="00EA6C7D" w:rsidRPr="009B3936" w:rsidRDefault="00EA6C7D" w:rsidP="007914A9">
            <w:pPr>
              <w:spacing w:after="0" w:line="360" w:lineRule="auto"/>
              <w:rPr>
                <w:rFonts w:ascii="Arial" w:hAnsi="Arial" w:cs="Arial"/>
              </w:rPr>
            </w:pPr>
            <w:r w:rsidRPr="009B3936">
              <w:rPr>
                <w:rFonts w:ascii="Arial" w:hAnsi="Arial" w:cs="Arial"/>
              </w:rPr>
              <w:t>Cob or non-cob breed</w:t>
            </w:r>
          </w:p>
        </w:tc>
      </w:tr>
      <w:tr w:rsidR="00EA6C7D" w:rsidRPr="009B3936" w14:paraId="51F135CE" w14:textId="77777777" w:rsidTr="007914A9">
        <w:tc>
          <w:tcPr>
            <w:tcW w:w="4508" w:type="dxa"/>
            <w:shd w:val="clear" w:color="auto" w:fill="auto"/>
          </w:tcPr>
          <w:p w14:paraId="5A00A90A" w14:textId="77777777" w:rsidR="00EA6C7D" w:rsidRPr="009B3936" w:rsidRDefault="00EA6C7D" w:rsidP="007914A9">
            <w:pPr>
              <w:spacing w:after="0" w:line="360" w:lineRule="auto"/>
              <w:rPr>
                <w:rFonts w:ascii="Arial" w:hAnsi="Arial" w:cs="Arial"/>
              </w:rPr>
            </w:pPr>
            <w:r w:rsidRPr="009B3936">
              <w:rPr>
                <w:rFonts w:ascii="Arial" w:hAnsi="Arial" w:cs="Arial"/>
              </w:rPr>
              <w:t>Sex</w:t>
            </w:r>
          </w:p>
        </w:tc>
        <w:tc>
          <w:tcPr>
            <w:tcW w:w="4508" w:type="dxa"/>
            <w:shd w:val="clear" w:color="auto" w:fill="auto"/>
          </w:tcPr>
          <w:p w14:paraId="6661D33A" w14:textId="77777777" w:rsidR="00EA6C7D" w:rsidRPr="009B3936" w:rsidRDefault="00D22929" w:rsidP="007914A9">
            <w:pPr>
              <w:spacing w:after="0" w:line="360" w:lineRule="auto"/>
              <w:rPr>
                <w:rFonts w:ascii="Arial" w:hAnsi="Arial" w:cs="Arial"/>
              </w:rPr>
            </w:pPr>
            <w:r w:rsidRPr="009B3936">
              <w:rPr>
                <w:rFonts w:ascii="Arial" w:hAnsi="Arial" w:cs="Arial"/>
              </w:rPr>
              <w:t>Stallion, gelding or mare</w:t>
            </w:r>
          </w:p>
        </w:tc>
      </w:tr>
      <w:tr w:rsidR="00EA6C7D" w:rsidRPr="009B3936" w14:paraId="196C87B3" w14:textId="77777777" w:rsidTr="007914A9">
        <w:tc>
          <w:tcPr>
            <w:tcW w:w="4508" w:type="dxa"/>
            <w:shd w:val="clear" w:color="auto" w:fill="auto"/>
          </w:tcPr>
          <w:p w14:paraId="2DAA0298" w14:textId="77777777" w:rsidR="00EA6C7D" w:rsidRPr="009B3936" w:rsidRDefault="00EA6C7D" w:rsidP="007914A9">
            <w:pPr>
              <w:spacing w:after="0" w:line="360" w:lineRule="auto"/>
              <w:rPr>
                <w:rFonts w:ascii="Arial" w:hAnsi="Arial" w:cs="Arial"/>
              </w:rPr>
            </w:pPr>
            <w:r w:rsidRPr="009B3936">
              <w:rPr>
                <w:rFonts w:ascii="Arial" w:hAnsi="Arial" w:cs="Arial"/>
              </w:rPr>
              <w:t>Weight</w:t>
            </w:r>
          </w:p>
        </w:tc>
        <w:tc>
          <w:tcPr>
            <w:tcW w:w="4508" w:type="dxa"/>
            <w:shd w:val="clear" w:color="auto" w:fill="auto"/>
          </w:tcPr>
          <w:p w14:paraId="6E324421" w14:textId="73A78E02" w:rsidR="00EA6C7D" w:rsidRPr="009B3936" w:rsidRDefault="005D6186" w:rsidP="007914A9">
            <w:pPr>
              <w:spacing w:after="0" w:line="360" w:lineRule="auto"/>
              <w:rPr>
                <w:rFonts w:ascii="Arial" w:hAnsi="Arial" w:cs="Arial"/>
              </w:rPr>
            </w:pPr>
            <w:r w:rsidRPr="009B3936">
              <w:rPr>
                <w:rFonts w:ascii="Arial" w:hAnsi="Arial" w:cs="Arial"/>
              </w:rPr>
              <w:t>K</w:t>
            </w:r>
            <w:r w:rsidR="00EA6C7D" w:rsidRPr="009B3936">
              <w:rPr>
                <w:rFonts w:ascii="Arial" w:hAnsi="Arial" w:cs="Arial"/>
              </w:rPr>
              <w:t>ilograms</w:t>
            </w:r>
          </w:p>
        </w:tc>
      </w:tr>
      <w:tr w:rsidR="002C7C79" w:rsidRPr="009B3936" w14:paraId="33D5AB72" w14:textId="77777777" w:rsidTr="002C7C79">
        <w:tc>
          <w:tcPr>
            <w:tcW w:w="4508" w:type="dxa"/>
            <w:tcBorders>
              <w:top w:val="single" w:sz="4" w:space="0" w:color="auto"/>
              <w:left w:val="single" w:sz="4" w:space="0" w:color="auto"/>
              <w:bottom w:val="single" w:sz="4" w:space="0" w:color="auto"/>
              <w:right w:val="single" w:sz="4" w:space="0" w:color="auto"/>
            </w:tcBorders>
            <w:shd w:val="clear" w:color="auto" w:fill="auto"/>
          </w:tcPr>
          <w:p w14:paraId="1443721C" w14:textId="77777777" w:rsidR="002C7C79" w:rsidRPr="009B3936" w:rsidRDefault="002C7C79">
            <w:pPr>
              <w:spacing w:after="0" w:line="360" w:lineRule="auto"/>
              <w:rPr>
                <w:rFonts w:ascii="Arial" w:hAnsi="Arial" w:cs="Arial"/>
              </w:rPr>
            </w:pPr>
            <w:r w:rsidRPr="009B3936">
              <w:rPr>
                <w:rFonts w:ascii="Arial" w:hAnsi="Arial" w:cs="Arial"/>
              </w:rPr>
              <w:t>ASA physical status classification</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7A7D4BE6" w14:textId="77777777" w:rsidR="002C7C79" w:rsidRPr="009B3936" w:rsidRDefault="002C7C79">
            <w:pPr>
              <w:spacing w:after="0" w:line="360" w:lineRule="auto"/>
              <w:rPr>
                <w:rFonts w:ascii="Arial" w:hAnsi="Arial" w:cs="Arial"/>
              </w:rPr>
            </w:pPr>
            <w:r w:rsidRPr="009B3936">
              <w:rPr>
                <w:rFonts w:ascii="Arial" w:hAnsi="Arial" w:cs="Arial"/>
              </w:rPr>
              <w:t>I to V (E for emergency)</w:t>
            </w:r>
          </w:p>
        </w:tc>
      </w:tr>
      <w:tr w:rsidR="00EA6C7D" w:rsidRPr="009B3936" w14:paraId="3F32402E" w14:textId="77777777" w:rsidTr="007914A9">
        <w:tc>
          <w:tcPr>
            <w:tcW w:w="4508" w:type="dxa"/>
            <w:shd w:val="clear" w:color="auto" w:fill="auto"/>
          </w:tcPr>
          <w:p w14:paraId="739E8C1B" w14:textId="77777777" w:rsidR="00EA6C7D" w:rsidRPr="009B3936" w:rsidRDefault="00EA6C7D" w:rsidP="007914A9">
            <w:pPr>
              <w:spacing w:after="0" w:line="360" w:lineRule="auto"/>
              <w:rPr>
                <w:rFonts w:ascii="Arial" w:hAnsi="Arial" w:cs="Arial"/>
              </w:rPr>
            </w:pPr>
            <w:r w:rsidRPr="009B3936">
              <w:rPr>
                <w:rFonts w:ascii="Arial" w:hAnsi="Arial" w:cs="Arial"/>
              </w:rPr>
              <w:t>Out-of-hours surgery</w:t>
            </w:r>
          </w:p>
        </w:tc>
        <w:tc>
          <w:tcPr>
            <w:tcW w:w="4508" w:type="dxa"/>
            <w:shd w:val="clear" w:color="auto" w:fill="auto"/>
          </w:tcPr>
          <w:p w14:paraId="2471DCD9" w14:textId="77777777" w:rsidR="00EA6C7D" w:rsidRPr="009B3936" w:rsidRDefault="00EA6C7D" w:rsidP="007914A9">
            <w:pPr>
              <w:spacing w:after="0" w:line="360" w:lineRule="auto"/>
              <w:rPr>
                <w:rFonts w:ascii="Arial" w:hAnsi="Arial" w:cs="Arial"/>
              </w:rPr>
            </w:pPr>
            <w:r w:rsidRPr="009B3936">
              <w:rPr>
                <w:rFonts w:ascii="Arial" w:hAnsi="Arial" w:cs="Arial"/>
              </w:rPr>
              <w:t xml:space="preserve">Yes or </w:t>
            </w:r>
            <w:r w:rsidR="000E3B6D" w:rsidRPr="009B3936">
              <w:rPr>
                <w:rFonts w:ascii="Arial" w:hAnsi="Arial" w:cs="Arial"/>
              </w:rPr>
              <w:t>n</w:t>
            </w:r>
            <w:r w:rsidRPr="009B3936">
              <w:rPr>
                <w:rFonts w:ascii="Arial" w:hAnsi="Arial" w:cs="Arial"/>
              </w:rPr>
              <w:t>o</w:t>
            </w:r>
          </w:p>
        </w:tc>
      </w:tr>
      <w:tr w:rsidR="00EA6C7D" w:rsidRPr="009B3936" w14:paraId="2A873493" w14:textId="77777777" w:rsidTr="007914A9">
        <w:tc>
          <w:tcPr>
            <w:tcW w:w="4508" w:type="dxa"/>
            <w:shd w:val="clear" w:color="auto" w:fill="auto"/>
          </w:tcPr>
          <w:p w14:paraId="05D50C44" w14:textId="56BF40BF" w:rsidR="00EA6C7D" w:rsidRPr="009B3936" w:rsidRDefault="00EA6C7D" w:rsidP="007914A9">
            <w:pPr>
              <w:spacing w:after="0" w:line="360" w:lineRule="auto"/>
              <w:rPr>
                <w:rFonts w:ascii="Arial" w:hAnsi="Arial" w:cs="Arial"/>
              </w:rPr>
            </w:pPr>
            <w:r w:rsidRPr="009B3936">
              <w:rPr>
                <w:rFonts w:ascii="Arial" w:hAnsi="Arial" w:cs="Arial"/>
              </w:rPr>
              <w:t xml:space="preserve">Time between hospital </w:t>
            </w:r>
            <w:r w:rsidR="000E3B6D" w:rsidRPr="009B3936">
              <w:rPr>
                <w:rFonts w:ascii="Arial" w:hAnsi="Arial" w:cs="Arial"/>
              </w:rPr>
              <w:t>admission</w:t>
            </w:r>
            <w:r w:rsidRPr="009B3936">
              <w:rPr>
                <w:rFonts w:ascii="Arial" w:hAnsi="Arial" w:cs="Arial"/>
              </w:rPr>
              <w:t xml:space="preserve"> and induction of GA</w:t>
            </w:r>
          </w:p>
        </w:tc>
        <w:tc>
          <w:tcPr>
            <w:tcW w:w="4508" w:type="dxa"/>
            <w:shd w:val="clear" w:color="auto" w:fill="auto"/>
          </w:tcPr>
          <w:p w14:paraId="5944413A" w14:textId="6F097486" w:rsidR="00EA6C7D" w:rsidRPr="009B3936" w:rsidRDefault="005D6186" w:rsidP="007914A9">
            <w:pPr>
              <w:spacing w:after="0" w:line="360" w:lineRule="auto"/>
              <w:rPr>
                <w:rFonts w:ascii="Arial" w:hAnsi="Arial" w:cs="Arial"/>
              </w:rPr>
            </w:pPr>
            <w:r w:rsidRPr="009B3936">
              <w:rPr>
                <w:rFonts w:ascii="Arial" w:hAnsi="Arial" w:cs="Arial"/>
              </w:rPr>
              <w:t>M</w:t>
            </w:r>
            <w:r w:rsidR="00EA6C7D" w:rsidRPr="009B3936">
              <w:rPr>
                <w:rFonts w:ascii="Arial" w:hAnsi="Arial" w:cs="Arial"/>
              </w:rPr>
              <w:t>inutes</w:t>
            </w:r>
          </w:p>
        </w:tc>
      </w:tr>
      <w:tr w:rsidR="00EA6C7D" w:rsidRPr="009B3936" w14:paraId="22BCCF57" w14:textId="77777777" w:rsidTr="007914A9">
        <w:tc>
          <w:tcPr>
            <w:tcW w:w="9016" w:type="dxa"/>
            <w:gridSpan w:val="2"/>
            <w:shd w:val="clear" w:color="auto" w:fill="auto"/>
            <w:vAlign w:val="center"/>
          </w:tcPr>
          <w:p w14:paraId="1FF8B176" w14:textId="77777777" w:rsidR="00EA6C7D" w:rsidRPr="009B3936" w:rsidRDefault="00EA6C7D" w:rsidP="007914A9">
            <w:pPr>
              <w:spacing w:after="0" w:line="360" w:lineRule="auto"/>
              <w:jc w:val="center"/>
              <w:rPr>
                <w:rFonts w:ascii="Arial" w:hAnsi="Arial" w:cs="Arial"/>
                <w:b/>
              </w:rPr>
            </w:pPr>
            <w:r w:rsidRPr="009B3936">
              <w:rPr>
                <w:rFonts w:ascii="Arial" w:hAnsi="Arial" w:cs="Arial"/>
                <w:b/>
              </w:rPr>
              <w:t>Intra-operative variables</w:t>
            </w:r>
          </w:p>
        </w:tc>
      </w:tr>
      <w:tr w:rsidR="00EA6C7D" w:rsidRPr="009B3936" w14:paraId="12AB2EE7" w14:textId="77777777" w:rsidTr="007914A9">
        <w:tc>
          <w:tcPr>
            <w:tcW w:w="4508" w:type="dxa"/>
            <w:shd w:val="clear" w:color="auto" w:fill="auto"/>
          </w:tcPr>
          <w:p w14:paraId="406AFD6B" w14:textId="77777777" w:rsidR="00EA6C7D" w:rsidRPr="009B3936" w:rsidRDefault="00EA6C7D" w:rsidP="007914A9">
            <w:pPr>
              <w:spacing w:after="0" w:line="360" w:lineRule="auto"/>
              <w:rPr>
                <w:rFonts w:ascii="Arial" w:hAnsi="Arial" w:cs="Arial"/>
                <w:vertAlign w:val="superscript"/>
              </w:rPr>
            </w:pPr>
            <w:r w:rsidRPr="009B3936">
              <w:rPr>
                <w:rFonts w:ascii="Arial" w:hAnsi="Arial" w:cs="Arial"/>
              </w:rPr>
              <w:t>Acepromazine</w:t>
            </w:r>
            <w:r w:rsidR="00AD50F5" w:rsidRPr="009B3936">
              <w:rPr>
                <w:rFonts w:ascii="Arial" w:hAnsi="Arial" w:cs="Arial"/>
                <w:vertAlign w:val="superscript"/>
              </w:rPr>
              <w:t>a</w:t>
            </w:r>
          </w:p>
        </w:tc>
        <w:tc>
          <w:tcPr>
            <w:tcW w:w="4508" w:type="dxa"/>
            <w:shd w:val="clear" w:color="auto" w:fill="auto"/>
          </w:tcPr>
          <w:p w14:paraId="6388D047" w14:textId="77777777" w:rsidR="00EA6C7D" w:rsidRPr="009B3936" w:rsidRDefault="00EA6C7D" w:rsidP="007914A9">
            <w:pPr>
              <w:spacing w:after="0" w:line="360" w:lineRule="auto"/>
              <w:rPr>
                <w:rFonts w:ascii="Arial" w:hAnsi="Arial" w:cs="Arial"/>
              </w:rPr>
            </w:pPr>
            <w:r w:rsidRPr="009B3936">
              <w:rPr>
                <w:rFonts w:ascii="Arial" w:hAnsi="Arial" w:cs="Arial"/>
              </w:rPr>
              <w:t>Yes or no</w:t>
            </w:r>
          </w:p>
        </w:tc>
      </w:tr>
      <w:tr w:rsidR="00EA6C7D" w:rsidRPr="009B3936" w14:paraId="630C29CA" w14:textId="77777777" w:rsidTr="007914A9">
        <w:tc>
          <w:tcPr>
            <w:tcW w:w="4508" w:type="dxa"/>
            <w:shd w:val="clear" w:color="auto" w:fill="auto"/>
          </w:tcPr>
          <w:p w14:paraId="4C33181A" w14:textId="77777777" w:rsidR="00EA6C7D" w:rsidRPr="009B3936" w:rsidRDefault="00EA6C7D" w:rsidP="007914A9">
            <w:pPr>
              <w:spacing w:after="0" w:line="360" w:lineRule="auto"/>
              <w:rPr>
                <w:rFonts w:ascii="Arial" w:hAnsi="Arial" w:cs="Arial"/>
              </w:rPr>
            </w:pPr>
            <w:r w:rsidRPr="009B3936">
              <w:rPr>
                <w:rFonts w:ascii="Arial" w:hAnsi="Arial" w:cs="Arial"/>
              </w:rPr>
              <w:t>Non-steroidal anti-inflammatory drug</w:t>
            </w:r>
          </w:p>
        </w:tc>
        <w:tc>
          <w:tcPr>
            <w:tcW w:w="4508" w:type="dxa"/>
            <w:shd w:val="clear" w:color="auto" w:fill="auto"/>
          </w:tcPr>
          <w:p w14:paraId="5F308286"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1EC241A6" w14:textId="77777777" w:rsidTr="007914A9">
        <w:tc>
          <w:tcPr>
            <w:tcW w:w="4508" w:type="dxa"/>
            <w:shd w:val="clear" w:color="auto" w:fill="auto"/>
          </w:tcPr>
          <w:p w14:paraId="64AC25CA" w14:textId="77777777" w:rsidR="00EA6C7D" w:rsidRPr="009B3936" w:rsidRDefault="00EA6C7D" w:rsidP="007914A9">
            <w:pPr>
              <w:spacing w:after="0" w:line="360" w:lineRule="auto"/>
              <w:rPr>
                <w:rFonts w:ascii="Arial" w:hAnsi="Arial" w:cs="Arial"/>
              </w:rPr>
            </w:pPr>
            <w:r w:rsidRPr="009B3936">
              <w:rPr>
                <w:rFonts w:ascii="Arial" w:hAnsi="Arial" w:cs="Arial"/>
              </w:rPr>
              <w:t>Alpha-2-agonist</w:t>
            </w:r>
          </w:p>
        </w:tc>
        <w:tc>
          <w:tcPr>
            <w:tcW w:w="4508" w:type="dxa"/>
            <w:shd w:val="clear" w:color="auto" w:fill="auto"/>
          </w:tcPr>
          <w:p w14:paraId="3B329671"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6E68CFDB" w14:textId="77777777" w:rsidTr="007914A9">
        <w:tc>
          <w:tcPr>
            <w:tcW w:w="4508" w:type="dxa"/>
            <w:shd w:val="clear" w:color="auto" w:fill="auto"/>
          </w:tcPr>
          <w:p w14:paraId="1D5D338E" w14:textId="77777777" w:rsidR="00EA6C7D" w:rsidRPr="009B3936" w:rsidRDefault="00EA6C7D" w:rsidP="007914A9">
            <w:pPr>
              <w:spacing w:after="0" w:line="360" w:lineRule="auto"/>
              <w:rPr>
                <w:rFonts w:ascii="Arial" w:hAnsi="Arial" w:cs="Arial"/>
              </w:rPr>
            </w:pPr>
            <w:r w:rsidRPr="009B3936">
              <w:rPr>
                <w:rFonts w:ascii="Arial" w:hAnsi="Arial" w:cs="Arial"/>
              </w:rPr>
              <w:t>Opioid</w:t>
            </w:r>
          </w:p>
        </w:tc>
        <w:tc>
          <w:tcPr>
            <w:tcW w:w="4508" w:type="dxa"/>
            <w:shd w:val="clear" w:color="auto" w:fill="auto"/>
          </w:tcPr>
          <w:p w14:paraId="1B8F958C"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632F8991" w14:textId="77777777" w:rsidTr="007914A9">
        <w:tc>
          <w:tcPr>
            <w:tcW w:w="4508" w:type="dxa"/>
            <w:shd w:val="clear" w:color="auto" w:fill="auto"/>
          </w:tcPr>
          <w:p w14:paraId="45FB0702" w14:textId="77777777" w:rsidR="00EA6C7D" w:rsidRPr="009B3936" w:rsidRDefault="00995787" w:rsidP="007914A9">
            <w:pPr>
              <w:spacing w:after="0" w:line="360" w:lineRule="auto"/>
              <w:rPr>
                <w:rFonts w:ascii="Arial" w:hAnsi="Arial" w:cs="Arial"/>
              </w:rPr>
            </w:pPr>
            <w:r w:rsidRPr="009B3936">
              <w:rPr>
                <w:rFonts w:ascii="Arial" w:hAnsi="Arial" w:cs="Arial"/>
              </w:rPr>
              <w:t>Total opioid dose</w:t>
            </w:r>
            <w:r w:rsidR="00EA6C7D" w:rsidRPr="009B3936">
              <w:rPr>
                <w:rFonts w:ascii="Arial" w:hAnsi="Arial" w:cs="Arial"/>
              </w:rPr>
              <w:t xml:space="preserve"> </w:t>
            </w:r>
          </w:p>
        </w:tc>
        <w:tc>
          <w:tcPr>
            <w:tcW w:w="4508" w:type="dxa"/>
            <w:shd w:val="clear" w:color="auto" w:fill="auto"/>
          </w:tcPr>
          <w:p w14:paraId="4A48BAB5" w14:textId="77777777" w:rsidR="00EA6C7D" w:rsidRPr="009B3936" w:rsidRDefault="00EA6C7D" w:rsidP="007914A9">
            <w:pPr>
              <w:spacing w:after="0" w:line="360" w:lineRule="auto"/>
              <w:rPr>
                <w:rFonts w:ascii="Arial" w:hAnsi="Arial" w:cs="Arial"/>
              </w:rPr>
            </w:pPr>
            <w:r w:rsidRPr="009B3936">
              <w:rPr>
                <w:rFonts w:ascii="Arial" w:hAnsi="Arial" w:cs="Arial"/>
              </w:rPr>
              <w:t xml:space="preserve">Total dose of </w:t>
            </w:r>
            <w:r w:rsidR="00995787" w:rsidRPr="009B3936">
              <w:rPr>
                <w:rFonts w:ascii="Arial" w:hAnsi="Arial" w:cs="Arial"/>
              </w:rPr>
              <w:t xml:space="preserve">opioids administered </w:t>
            </w:r>
            <w:r w:rsidRPr="009B3936">
              <w:rPr>
                <w:rFonts w:ascii="Arial" w:hAnsi="Arial" w:cs="Arial"/>
              </w:rPr>
              <w:t>intravenous</w:t>
            </w:r>
            <w:r w:rsidR="00995787" w:rsidRPr="009B3936">
              <w:rPr>
                <w:rFonts w:ascii="Arial" w:hAnsi="Arial" w:cs="Arial"/>
              </w:rPr>
              <w:t>ly</w:t>
            </w:r>
            <w:r w:rsidRPr="009B3936">
              <w:rPr>
                <w:rFonts w:ascii="Arial" w:hAnsi="Arial" w:cs="Arial"/>
              </w:rPr>
              <w:t>, epidural</w:t>
            </w:r>
            <w:r w:rsidR="00995787" w:rsidRPr="009B3936">
              <w:rPr>
                <w:rFonts w:ascii="Arial" w:hAnsi="Arial" w:cs="Arial"/>
              </w:rPr>
              <w:t>ly</w:t>
            </w:r>
            <w:r w:rsidRPr="009B3936">
              <w:rPr>
                <w:rFonts w:ascii="Arial" w:hAnsi="Arial" w:cs="Arial"/>
              </w:rPr>
              <w:t xml:space="preserve"> and intra-articular</w:t>
            </w:r>
            <w:r w:rsidR="00995787" w:rsidRPr="009B3936">
              <w:rPr>
                <w:rFonts w:ascii="Arial" w:hAnsi="Arial" w:cs="Arial"/>
              </w:rPr>
              <w:t xml:space="preserve">ly, </w:t>
            </w:r>
            <w:r w:rsidRPr="009B3936">
              <w:rPr>
                <w:rFonts w:ascii="Arial" w:hAnsi="Arial" w:cs="Arial"/>
              </w:rPr>
              <w:t>expressed in mg/kg</w:t>
            </w:r>
            <w:r w:rsidR="00995787" w:rsidRPr="009B3936">
              <w:rPr>
                <w:rFonts w:ascii="Arial" w:hAnsi="Arial" w:cs="Arial"/>
              </w:rPr>
              <w:t>.</w:t>
            </w:r>
          </w:p>
        </w:tc>
      </w:tr>
      <w:tr w:rsidR="00EA6C7D" w:rsidRPr="009B3936" w14:paraId="40654018" w14:textId="77777777" w:rsidTr="007914A9">
        <w:tc>
          <w:tcPr>
            <w:tcW w:w="4508" w:type="dxa"/>
            <w:shd w:val="clear" w:color="auto" w:fill="auto"/>
          </w:tcPr>
          <w:p w14:paraId="31BD7B62" w14:textId="77777777" w:rsidR="00EA6C7D" w:rsidRPr="009B3936" w:rsidRDefault="00EA6C7D" w:rsidP="007914A9">
            <w:pPr>
              <w:spacing w:after="0" w:line="360" w:lineRule="auto"/>
              <w:rPr>
                <w:rFonts w:ascii="Arial" w:hAnsi="Arial" w:cs="Arial"/>
              </w:rPr>
            </w:pPr>
            <w:r w:rsidRPr="009B3936">
              <w:rPr>
                <w:rFonts w:ascii="Arial" w:hAnsi="Arial" w:cs="Arial"/>
              </w:rPr>
              <w:t>Induction agent</w:t>
            </w:r>
          </w:p>
        </w:tc>
        <w:tc>
          <w:tcPr>
            <w:tcW w:w="4508" w:type="dxa"/>
            <w:shd w:val="clear" w:color="auto" w:fill="auto"/>
          </w:tcPr>
          <w:p w14:paraId="4D33342B"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27AAE5EC" w14:textId="77777777" w:rsidTr="007914A9">
        <w:tc>
          <w:tcPr>
            <w:tcW w:w="4508" w:type="dxa"/>
            <w:shd w:val="clear" w:color="auto" w:fill="auto"/>
          </w:tcPr>
          <w:p w14:paraId="0758B6D5" w14:textId="77777777" w:rsidR="00EA6C7D" w:rsidRPr="009B3936" w:rsidRDefault="00EA6C7D" w:rsidP="007914A9">
            <w:pPr>
              <w:spacing w:after="0" w:line="360" w:lineRule="auto"/>
              <w:rPr>
                <w:rFonts w:ascii="Arial" w:hAnsi="Arial" w:cs="Arial"/>
              </w:rPr>
            </w:pPr>
            <w:r w:rsidRPr="009B3936">
              <w:rPr>
                <w:rFonts w:ascii="Arial" w:hAnsi="Arial" w:cs="Arial"/>
              </w:rPr>
              <w:t>Co-induction agent</w:t>
            </w:r>
          </w:p>
        </w:tc>
        <w:tc>
          <w:tcPr>
            <w:tcW w:w="4508" w:type="dxa"/>
            <w:shd w:val="clear" w:color="auto" w:fill="auto"/>
          </w:tcPr>
          <w:p w14:paraId="716AC23F"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751E00D6" w14:textId="77777777" w:rsidTr="007914A9">
        <w:tc>
          <w:tcPr>
            <w:tcW w:w="4508" w:type="dxa"/>
            <w:shd w:val="clear" w:color="auto" w:fill="auto"/>
          </w:tcPr>
          <w:p w14:paraId="62434C19" w14:textId="77777777" w:rsidR="00EA6C7D" w:rsidRPr="009B3936" w:rsidRDefault="00EA6C7D" w:rsidP="007914A9">
            <w:pPr>
              <w:spacing w:after="0" w:line="360" w:lineRule="auto"/>
              <w:rPr>
                <w:rFonts w:ascii="Arial" w:hAnsi="Arial" w:cs="Arial"/>
              </w:rPr>
            </w:pPr>
            <w:r w:rsidRPr="009B3936">
              <w:rPr>
                <w:rFonts w:ascii="Arial" w:hAnsi="Arial" w:cs="Arial"/>
              </w:rPr>
              <w:t>Volatile anaesthetic agent</w:t>
            </w:r>
          </w:p>
        </w:tc>
        <w:tc>
          <w:tcPr>
            <w:tcW w:w="4508" w:type="dxa"/>
            <w:shd w:val="clear" w:color="auto" w:fill="auto"/>
          </w:tcPr>
          <w:p w14:paraId="4ACB5238"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45AE68A6" w14:textId="77777777" w:rsidTr="007914A9">
        <w:tc>
          <w:tcPr>
            <w:tcW w:w="4508" w:type="dxa"/>
            <w:shd w:val="clear" w:color="auto" w:fill="auto"/>
          </w:tcPr>
          <w:p w14:paraId="1B13116C" w14:textId="02F38C63" w:rsidR="00EA6C7D" w:rsidRPr="009B3936" w:rsidRDefault="00EA6C7D" w:rsidP="007914A9">
            <w:pPr>
              <w:spacing w:after="0" w:line="360" w:lineRule="auto"/>
              <w:rPr>
                <w:rFonts w:ascii="Arial" w:hAnsi="Arial" w:cs="Arial"/>
              </w:rPr>
            </w:pPr>
            <w:r w:rsidRPr="009B3936">
              <w:rPr>
                <w:rFonts w:ascii="Arial" w:hAnsi="Arial" w:cs="Arial"/>
              </w:rPr>
              <w:t>MAC</w:t>
            </w:r>
            <w:r w:rsidR="00330969" w:rsidRPr="009B3936">
              <w:rPr>
                <w:rFonts w:ascii="Arial" w:hAnsi="Arial" w:cs="Arial"/>
              </w:rPr>
              <w:t xml:space="preserve"> </w:t>
            </w:r>
            <w:r w:rsidRPr="009B3936">
              <w:rPr>
                <w:rFonts w:ascii="Arial" w:hAnsi="Arial" w:cs="Arial"/>
              </w:rPr>
              <w:t>multiple</w:t>
            </w:r>
          </w:p>
        </w:tc>
        <w:tc>
          <w:tcPr>
            <w:tcW w:w="4508" w:type="dxa"/>
            <w:shd w:val="clear" w:color="auto" w:fill="auto"/>
          </w:tcPr>
          <w:p w14:paraId="4590237E" w14:textId="77777777" w:rsidR="00EA6C7D" w:rsidRPr="009B3936" w:rsidRDefault="00EA6C7D" w:rsidP="007914A9">
            <w:pPr>
              <w:spacing w:after="0" w:line="360" w:lineRule="auto"/>
              <w:rPr>
                <w:rFonts w:ascii="Arial" w:hAnsi="Arial" w:cs="Arial"/>
              </w:rPr>
            </w:pPr>
            <w:r w:rsidRPr="009B3936">
              <w:rPr>
                <w:rFonts w:ascii="Arial" w:hAnsi="Arial" w:cs="Arial"/>
              </w:rPr>
              <w:t>E</w:t>
            </w:r>
            <w:r w:rsidR="004463EE" w:rsidRPr="009B3936">
              <w:rPr>
                <w:rFonts w:ascii="Arial" w:hAnsi="Arial" w:cs="Arial"/>
              </w:rPr>
              <w:t xml:space="preserve">nd-tidal anaesthetic agent was </w:t>
            </w:r>
            <w:r w:rsidRPr="009B3936">
              <w:rPr>
                <w:rFonts w:ascii="Arial" w:hAnsi="Arial" w:cs="Arial"/>
              </w:rPr>
              <w:t>recorded at 5 minutes intervals during anaesthesia, all values were summed, divided by the number of observations, and divided by stated MAC for the agent used.</w:t>
            </w:r>
          </w:p>
        </w:tc>
      </w:tr>
      <w:tr w:rsidR="00EA6C7D" w:rsidRPr="009B3936" w14:paraId="18E175B4" w14:textId="77777777" w:rsidTr="007914A9">
        <w:tc>
          <w:tcPr>
            <w:tcW w:w="4508" w:type="dxa"/>
            <w:shd w:val="clear" w:color="auto" w:fill="auto"/>
          </w:tcPr>
          <w:p w14:paraId="4EF173E8" w14:textId="0A69D6BB" w:rsidR="00EA6C7D" w:rsidRPr="009B3936" w:rsidRDefault="00EA6C7D" w:rsidP="00F546CB">
            <w:pPr>
              <w:spacing w:after="0" w:line="360" w:lineRule="auto"/>
              <w:rPr>
                <w:rFonts w:ascii="Arial" w:hAnsi="Arial" w:cs="Arial"/>
              </w:rPr>
            </w:pPr>
            <w:r w:rsidRPr="009B3936">
              <w:rPr>
                <w:rFonts w:ascii="Arial" w:hAnsi="Arial" w:cs="Arial"/>
              </w:rPr>
              <w:lastRenderedPageBreak/>
              <w:t>O</w:t>
            </w:r>
            <w:r w:rsidR="00F546CB" w:rsidRPr="009B3936">
              <w:rPr>
                <w:rFonts w:ascii="Arial" w:hAnsi="Arial" w:cs="Arial"/>
              </w:rPr>
              <w:t>EA administered</w:t>
            </w:r>
          </w:p>
        </w:tc>
        <w:tc>
          <w:tcPr>
            <w:tcW w:w="4508" w:type="dxa"/>
            <w:shd w:val="clear" w:color="auto" w:fill="auto"/>
          </w:tcPr>
          <w:p w14:paraId="1FF86FB0" w14:textId="77777777" w:rsidR="00EA6C7D" w:rsidRPr="009B3936" w:rsidRDefault="00EA6C7D" w:rsidP="007914A9">
            <w:pPr>
              <w:spacing w:after="0" w:line="360" w:lineRule="auto"/>
              <w:rPr>
                <w:rFonts w:ascii="Arial" w:hAnsi="Arial" w:cs="Arial"/>
              </w:rPr>
            </w:pPr>
            <w:r w:rsidRPr="009B3936">
              <w:rPr>
                <w:rFonts w:ascii="Arial" w:hAnsi="Arial" w:cs="Arial"/>
              </w:rPr>
              <w:t>Yes or no; including agent(s) used and dose in mg/kg</w:t>
            </w:r>
          </w:p>
        </w:tc>
      </w:tr>
      <w:tr w:rsidR="00927149" w:rsidRPr="009B3936" w14:paraId="6CC4F508" w14:textId="77777777" w:rsidTr="007914A9">
        <w:tc>
          <w:tcPr>
            <w:tcW w:w="4508" w:type="dxa"/>
            <w:shd w:val="clear" w:color="auto" w:fill="auto"/>
          </w:tcPr>
          <w:p w14:paraId="1C6D27CD" w14:textId="20DACB19" w:rsidR="00927149" w:rsidRPr="009B3936" w:rsidRDefault="00927149" w:rsidP="007914A9">
            <w:pPr>
              <w:spacing w:after="0" w:line="360" w:lineRule="auto"/>
              <w:rPr>
                <w:rFonts w:ascii="Arial" w:hAnsi="Arial" w:cs="Arial"/>
              </w:rPr>
            </w:pPr>
            <w:bookmarkStart w:id="2" w:name="_Hlk41390203"/>
            <w:r w:rsidRPr="009B3936">
              <w:rPr>
                <w:rFonts w:ascii="Arial" w:hAnsi="Arial" w:cs="Arial"/>
              </w:rPr>
              <w:t xml:space="preserve">Time from OEA administration </w:t>
            </w:r>
            <w:r w:rsidR="00330969" w:rsidRPr="009B3936">
              <w:rPr>
                <w:rFonts w:ascii="Arial" w:hAnsi="Arial" w:cs="Arial"/>
              </w:rPr>
              <w:t xml:space="preserve">to </w:t>
            </w:r>
            <w:r w:rsidRPr="009B3936">
              <w:rPr>
                <w:rFonts w:ascii="Arial" w:hAnsi="Arial" w:cs="Arial"/>
              </w:rPr>
              <w:t xml:space="preserve">induction of </w:t>
            </w:r>
            <w:bookmarkEnd w:id="2"/>
            <w:r w:rsidR="00330969" w:rsidRPr="009B3936">
              <w:rPr>
                <w:rFonts w:ascii="Arial" w:hAnsi="Arial" w:cs="Arial"/>
              </w:rPr>
              <w:t>GA</w:t>
            </w:r>
          </w:p>
        </w:tc>
        <w:tc>
          <w:tcPr>
            <w:tcW w:w="4508" w:type="dxa"/>
            <w:shd w:val="clear" w:color="auto" w:fill="auto"/>
          </w:tcPr>
          <w:p w14:paraId="229C99CC" w14:textId="5EDAF744" w:rsidR="00927149" w:rsidRPr="009B3936" w:rsidRDefault="005D6186" w:rsidP="007914A9">
            <w:pPr>
              <w:spacing w:after="0" w:line="360" w:lineRule="auto"/>
              <w:rPr>
                <w:rFonts w:ascii="Arial" w:hAnsi="Arial" w:cs="Arial"/>
              </w:rPr>
            </w:pPr>
            <w:r w:rsidRPr="009B3936">
              <w:rPr>
                <w:rFonts w:ascii="Arial" w:hAnsi="Arial" w:cs="Arial"/>
              </w:rPr>
              <w:t>M</w:t>
            </w:r>
            <w:r w:rsidR="00927149" w:rsidRPr="009B3936">
              <w:rPr>
                <w:rFonts w:ascii="Arial" w:hAnsi="Arial" w:cs="Arial"/>
              </w:rPr>
              <w:t>inutes</w:t>
            </w:r>
          </w:p>
        </w:tc>
      </w:tr>
      <w:tr w:rsidR="00927149" w:rsidRPr="009B3936" w14:paraId="7EAA27F9" w14:textId="77777777" w:rsidTr="007914A9">
        <w:tc>
          <w:tcPr>
            <w:tcW w:w="4508" w:type="dxa"/>
            <w:shd w:val="clear" w:color="auto" w:fill="auto"/>
          </w:tcPr>
          <w:p w14:paraId="5AF93083" w14:textId="74209400" w:rsidR="00927149" w:rsidRPr="009B3936" w:rsidRDefault="00927149" w:rsidP="007914A9">
            <w:pPr>
              <w:spacing w:after="0" w:line="360" w:lineRule="auto"/>
              <w:rPr>
                <w:rFonts w:ascii="Arial" w:hAnsi="Arial" w:cs="Arial"/>
              </w:rPr>
            </w:pPr>
            <w:r w:rsidRPr="009B3936">
              <w:rPr>
                <w:rFonts w:ascii="Arial" w:hAnsi="Arial" w:cs="Arial"/>
              </w:rPr>
              <w:t xml:space="preserve">Time from OEA administration </w:t>
            </w:r>
            <w:r w:rsidR="00330969" w:rsidRPr="009B3936">
              <w:rPr>
                <w:rFonts w:ascii="Arial" w:hAnsi="Arial" w:cs="Arial"/>
              </w:rPr>
              <w:t>to</w:t>
            </w:r>
            <w:r w:rsidRPr="009B3936">
              <w:rPr>
                <w:rFonts w:ascii="Arial" w:hAnsi="Arial" w:cs="Arial"/>
              </w:rPr>
              <w:t xml:space="preserve"> recovery from </w:t>
            </w:r>
            <w:r w:rsidR="00330969" w:rsidRPr="009B3936">
              <w:rPr>
                <w:rFonts w:ascii="Arial" w:hAnsi="Arial" w:cs="Arial"/>
              </w:rPr>
              <w:t>GA</w:t>
            </w:r>
          </w:p>
        </w:tc>
        <w:tc>
          <w:tcPr>
            <w:tcW w:w="4508" w:type="dxa"/>
            <w:shd w:val="clear" w:color="auto" w:fill="auto"/>
          </w:tcPr>
          <w:p w14:paraId="24C6EE21" w14:textId="6EA8296E" w:rsidR="00927149" w:rsidRPr="009B3936" w:rsidRDefault="005D6186" w:rsidP="007914A9">
            <w:pPr>
              <w:spacing w:after="0" w:line="360" w:lineRule="auto"/>
              <w:rPr>
                <w:rFonts w:ascii="Arial" w:hAnsi="Arial" w:cs="Arial"/>
              </w:rPr>
            </w:pPr>
            <w:r w:rsidRPr="009B3936">
              <w:rPr>
                <w:rFonts w:ascii="Arial" w:hAnsi="Arial" w:cs="Arial"/>
              </w:rPr>
              <w:t>M</w:t>
            </w:r>
            <w:r w:rsidR="00927149" w:rsidRPr="009B3936">
              <w:rPr>
                <w:rFonts w:ascii="Arial" w:hAnsi="Arial" w:cs="Arial"/>
              </w:rPr>
              <w:t>inutes</w:t>
            </w:r>
          </w:p>
        </w:tc>
      </w:tr>
      <w:tr w:rsidR="00EA6C7D" w:rsidRPr="009B3936" w14:paraId="12D4EEA9" w14:textId="77777777" w:rsidTr="007914A9">
        <w:tc>
          <w:tcPr>
            <w:tcW w:w="4508" w:type="dxa"/>
            <w:shd w:val="clear" w:color="auto" w:fill="auto"/>
          </w:tcPr>
          <w:p w14:paraId="60CC804E" w14:textId="77777777" w:rsidR="00EA6C7D" w:rsidRPr="009B3936" w:rsidRDefault="00EA6C7D" w:rsidP="007914A9">
            <w:pPr>
              <w:spacing w:after="0" w:line="360" w:lineRule="auto"/>
              <w:rPr>
                <w:rFonts w:ascii="Arial" w:hAnsi="Arial" w:cs="Arial"/>
              </w:rPr>
            </w:pPr>
            <w:r w:rsidRPr="009B3936">
              <w:rPr>
                <w:rFonts w:ascii="Arial" w:hAnsi="Arial" w:cs="Arial"/>
              </w:rPr>
              <w:t>Peripheral nerve block</w:t>
            </w:r>
          </w:p>
        </w:tc>
        <w:tc>
          <w:tcPr>
            <w:tcW w:w="4508" w:type="dxa"/>
            <w:shd w:val="clear" w:color="auto" w:fill="auto"/>
          </w:tcPr>
          <w:p w14:paraId="20630C20" w14:textId="77777777" w:rsidR="00EA6C7D" w:rsidRPr="009B3936" w:rsidRDefault="00EA6C7D" w:rsidP="007914A9">
            <w:pPr>
              <w:spacing w:after="0" w:line="360" w:lineRule="auto"/>
              <w:rPr>
                <w:rFonts w:ascii="Arial" w:hAnsi="Arial" w:cs="Arial"/>
              </w:rPr>
            </w:pPr>
            <w:r w:rsidRPr="009B3936">
              <w:rPr>
                <w:rFonts w:ascii="Arial" w:hAnsi="Arial" w:cs="Arial"/>
              </w:rPr>
              <w:t>Yes or no; including agent(s) used and dose in mg/kg</w:t>
            </w:r>
          </w:p>
        </w:tc>
      </w:tr>
      <w:tr w:rsidR="00EA6C7D" w:rsidRPr="009B3936" w14:paraId="2ABD9808" w14:textId="77777777" w:rsidTr="007914A9">
        <w:tc>
          <w:tcPr>
            <w:tcW w:w="4508" w:type="dxa"/>
            <w:shd w:val="clear" w:color="auto" w:fill="auto"/>
          </w:tcPr>
          <w:p w14:paraId="0DD4845E" w14:textId="77777777" w:rsidR="00EA6C7D" w:rsidRPr="009B3936" w:rsidRDefault="00EA6C7D" w:rsidP="007914A9">
            <w:pPr>
              <w:spacing w:after="0" w:line="360" w:lineRule="auto"/>
              <w:rPr>
                <w:rFonts w:ascii="Arial" w:hAnsi="Arial" w:cs="Arial"/>
              </w:rPr>
            </w:pPr>
            <w:r w:rsidRPr="009B3936">
              <w:rPr>
                <w:rFonts w:ascii="Arial" w:hAnsi="Arial" w:cs="Arial"/>
              </w:rPr>
              <w:t>Intra-articular injection of opioids and/or local anaesthetic</w:t>
            </w:r>
            <w:r w:rsidR="000E3B6D" w:rsidRPr="009B3936">
              <w:rPr>
                <w:rFonts w:ascii="Arial" w:hAnsi="Arial" w:cs="Arial"/>
              </w:rPr>
              <w:t>s</w:t>
            </w:r>
          </w:p>
        </w:tc>
        <w:tc>
          <w:tcPr>
            <w:tcW w:w="4508" w:type="dxa"/>
            <w:shd w:val="clear" w:color="auto" w:fill="auto"/>
          </w:tcPr>
          <w:p w14:paraId="2CE6BBC1" w14:textId="77777777" w:rsidR="00EA6C7D" w:rsidRPr="009B3936" w:rsidRDefault="00EA6C7D" w:rsidP="007914A9">
            <w:pPr>
              <w:spacing w:after="0" w:line="360" w:lineRule="auto"/>
              <w:rPr>
                <w:rFonts w:ascii="Arial" w:hAnsi="Arial" w:cs="Arial"/>
              </w:rPr>
            </w:pPr>
            <w:r w:rsidRPr="009B3936">
              <w:rPr>
                <w:rFonts w:ascii="Arial" w:hAnsi="Arial" w:cs="Arial"/>
              </w:rPr>
              <w:t>Yes or no; including agent(s) used and dose in mg/kg</w:t>
            </w:r>
          </w:p>
        </w:tc>
      </w:tr>
      <w:tr w:rsidR="00EA6C7D" w:rsidRPr="009B3936" w14:paraId="7D4B7618" w14:textId="77777777" w:rsidTr="007914A9">
        <w:tc>
          <w:tcPr>
            <w:tcW w:w="4508" w:type="dxa"/>
            <w:shd w:val="clear" w:color="auto" w:fill="auto"/>
          </w:tcPr>
          <w:p w14:paraId="467E383B" w14:textId="77777777" w:rsidR="00EA6C7D" w:rsidRPr="009B3936" w:rsidRDefault="00EA6C7D" w:rsidP="007914A9">
            <w:pPr>
              <w:spacing w:after="0" w:line="360" w:lineRule="auto"/>
              <w:rPr>
                <w:rFonts w:ascii="Arial" w:hAnsi="Arial" w:cs="Arial"/>
                <w:vertAlign w:val="superscript"/>
              </w:rPr>
            </w:pPr>
            <w:r w:rsidRPr="009B3936">
              <w:rPr>
                <w:rFonts w:ascii="Arial" w:hAnsi="Arial" w:cs="Arial"/>
              </w:rPr>
              <w:t>Intra-operative administration of ketamine</w:t>
            </w:r>
            <w:r w:rsidR="00AD50F5" w:rsidRPr="009B3936">
              <w:rPr>
                <w:rFonts w:ascii="Arial" w:hAnsi="Arial" w:cs="Arial"/>
                <w:vertAlign w:val="superscript"/>
              </w:rPr>
              <w:t>b</w:t>
            </w:r>
          </w:p>
        </w:tc>
        <w:tc>
          <w:tcPr>
            <w:tcW w:w="4508" w:type="dxa"/>
            <w:shd w:val="clear" w:color="auto" w:fill="auto"/>
          </w:tcPr>
          <w:p w14:paraId="73401AA7" w14:textId="77777777" w:rsidR="00EA6C7D" w:rsidRPr="009B3936" w:rsidRDefault="00EA6C7D" w:rsidP="007914A9">
            <w:pPr>
              <w:spacing w:after="0" w:line="360" w:lineRule="auto"/>
              <w:rPr>
                <w:rFonts w:ascii="Arial" w:hAnsi="Arial" w:cs="Arial"/>
              </w:rPr>
            </w:pPr>
            <w:r w:rsidRPr="009B3936">
              <w:rPr>
                <w:rFonts w:ascii="Arial" w:hAnsi="Arial" w:cs="Arial"/>
              </w:rPr>
              <w:t>Total dose in mg/kg</w:t>
            </w:r>
          </w:p>
        </w:tc>
      </w:tr>
      <w:tr w:rsidR="00EA6C7D" w:rsidRPr="009B3936" w14:paraId="3569EC1B" w14:textId="77777777" w:rsidTr="007914A9">
        <w:tc>
          <w:tcPr>
            <w:tcW w:w="4508" w:type="dxa"/>
            <w:shd w:val="clear" w:color="auto" w:fill="auto"/>
          </w:tcPr>
          <w:p w14:paraId="52FE799E" w14:textId="77777777" w:rsidR="00EA6C7D" w:rsidRPr="009B3936" w:rsidRDefault="00EA6C7D" w:rsidP="007914A9">
            <w:pPr>
              <w:spacing w:after="0" w:line="360" w:lineRule="auto"/>
              <w:rPr>
                <w:rFonts w:ascii="Arial" w:hAnsi="Arial" w:cs="Arial"/>
                <w:vertAlign w:val="superscript"/>
              </w:rPr>
            </w:pPr>
            <w:r w:rsidRPr="009B3936">
              <w:rPr>
                <w:rFonts w:ascii="Arial" w:hAnsi="Arial" w:cs="Arial"/>
              </w:rPr>
              <w:t>Intra-operative administration of thiopental</w:t>
            </w:r>
            <w:r w:rsidR="00AD50F5" w:rsidRPr="009B3936">
              <w:rPr>
                <w:rFonts w:ascii="Arial" w:hAnsi="Arial" w:cs="Arial"/>
                <w:vertAlign w:val="superscript"/>
              </w:rPr>
              <w:t>c</w:t>
            </w:r>
          </w:p>
        </w:tc>
        <w:tc>
          <w:tcPr>
            <w:tcW w:w="4508" w:type="dxa"/>
            <w:shd w:val="clear" w:color="auto" w:fill="auto"/>
          </w:tcPr>
          <w:p w14:paraId="078C88D4" w14:textId="77777777" w:rsidR="00EA6C7D" w:rsidRPr="009B3936" w:rsidRDefault="00EA6C7D" w:rsidP="007914A9">
            <w:pPr>
              <w:spacing w:after="0" w:line="360" w:lineRule="auto"/>
              <w:rPr>
                <w:rFonts w:ascii="Arial" w:hAnsi="Arial" w:cs="Arial"/>
              </w:rPr>
            </w:pPr>
            <w:r w:rsidRPr="009B3936">
              <w:rPr>
                <w:rFonts w:ascii="Arial" w:hAnsi="Arial" w:cs="Arial"/>
              </w:rPr>
              <w:t>Total dose in mg/kg</w:t>
            </w:r>
          </w:p>
        </w:tc>
      </w:tr>
      <w:tr w:rsidR="00EA6C7D" w:rsidRPr="009B3936" w14:paraId="07AF9D7E" w14:textId="77777777" w:rsidTr="007914A9">
        <w:tc>
          <w:tcPr>
            <w:tcW w:w="4508" w:type="dxa"/>
            <w:shd w:val="clear" w:color="auto" w:fill="auto"/>
          </w:tcPr>
          <w:p w14:paraId="3B939F66" w14:textId="0C22377E" w:rsidR="00EA6C7D" w:rsidRPr="009B3936" w:rsidRDefault="00EA6C7D" w:rsidP="007914A9">
            <w:pPr>
              <w:spacing w:after="0" w:line="360" w:lineRule="auto"/>
              <w:rPr>
                <w:rFonts w:ascii="Arial" w:hAnsi="Arial" w:cs="Arial"/>
              </w:rPr>
            </w:pPr>
            <w:r w:rsidRPr="009B3936">
              <w:rPr>
                <w:rFonts w:ascii="Arial" w:hAnsi="Arial" w:cs="Arial"/>
              </w:rPr>
              <w:t>Intra-operative administration PIVA</w:t>
            </w:r>
          </w:p>
        </w:tc>
        <w:tc>
          <w:tcPr>
            <w:tcW w:w="4508" w:type="dxa"/>
            <w:shd w:val="clear" w:color="auto" w:fill="auto"/>
          </w:tcPr>
          <w:p w14:paraId="2956F2DC"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7896AC90" w14:textId="77777777" w:rsidTr="007914A9">
        <w:tc>
          <w:tcPr>
            <w:tcW w:w="4508" w:type="dxa"/>
            <w:shd w:val="clear" w:color="auto" w:fill="auto"/>
          </w:tcPr>
          <w:p w14:paraId="7739ADC2" w14:textId="77777777" w:rsidR="00EA6C7D" w:rsidRPr="009B3936" w:rsidRDefault="00EA6C7D" w:rsidP="007914A9">
            <w:pPr>
              <w:spacing w:after="0" w:line="360" w:lineRule="auto"/>
              <w:rPr>
                <w:rFonts w:ascii="Arial" w:hAnsi="Arial" w:cs="Arial"/>
              </w:rPr>
            </w:pPr>
            <w:r w:rsidRPr="009B3936">
              <w:rPr>
                <w:rFonts w:ascii="Arial" w:hAnsi="Arial" w:cs="Arial"/>
              </w:rPr>
              <w:t>Intra-operative administration of analgesic agents as a bolus(es)</w:t>
            </w:r>
          </w:p>
        </w:tc>
        <w:tc>
          <w:tcPr>
            <w:tcW w:w="4508" w:type="dxa"/>
            <w:shd w:val="clear" w:color="auto" w:fill="auto"/>
          </w:tcPr>
          <w:p w14:paraId="7ACBD426" w14:textId="77777777" w:rsidR="00EA6C7D" w:rsidRPr="009B3936" w:rsidRDefault="00EA6C7D" w:rsidP="007914A9">
            <w:pPr>
              <w:spacing w:after="0" w:line="360" w:lineRule="auto"/>
              <w:rPr>
                <w:rFonts w:ascii="Arial" w:hAnsi="Arial" w:cs="Arial"/>
              </w:rPr>
            </w:pPr>
            <w:r w:rsidRPr="009B3936">
              <w:rPr>
                <w:rFonts w:ascii="Arial" w:hAnsi="Arial" w:cs="Arial"/>
              </w:rPr>
              <w:t>Specific agent</w:t>
            </w:r>
          </w:p>
        </w:tc>
      </w:tr>
      <w:tr w:rsidR="00EA6C7D" w:rsidRPr="009B3936" w14:paraId="5761B02A" w14:textId="77777777" w:rsidTr="007914A9">
        <w:tc>
          <w:tcPr>
            <w:tcW w:w="9016" w:type="dxa"/>
            <w:gridSpan w:val="2"/>
            <w:shd w:val="clear" w:color="auto" w:fill="auto"/>
            <w:vAlign w:val="center"/>
          </w:tcPr>
          <w:p w14:paraId="47670CC5" w14:textId="77777777" w:rsidR="00EA6C7D" w:rsidRPr="009B3936" w:rsidRDefault="00EA6C7D" w:rsidP="007914A9">
            <w:pPr>
              <w:spacing w:after="0" w:line="360" w:lineRule="auto"/>
              <w:jc w:val="center"/>
              <w:rPr>
                <w:rFonts w:ascii="Arial" w:hAnsi="Arial" w:cs="Arial"/>
                <w:b/>
              </w:rPr>
            </w:pPr>
            <w:r w:rsidRPr="009B3936">
              <w:rPr>
                <w:rFonts w:ascii="Arial" w:hAnsi="Arial" w:cs="Arial"/>
                <w:b/>
              </w:rPr>
              <w:t>Post-operative variables</w:t>
            </w:r>
          </w:p>
        </w:tc>
      </w:tr>
      <w:tr w:rsidR="00EA6C7D" w:rsidRPr="009B3936" w14:paraId="4D802637" w14:textId="77777777" w:rsidTr="007914A9">
        <w:tc>
          <w:tcPr>
            <w:tcW w:w="4508" w:type="dxa"/>
            <w:shd w:val="clear" w:color="auto" w:fill="auto"/>
          </w:tcPr>
          <w:p w14:paraId="59B029DA" w14:textId="77777777" w:rsidR="00EA6C7D" w:rsidRPr="009B3936" w:rsidRDefault="00EA6C7D" w:rsidP="007914A9">
            <w:pPr>
              <w:spacing w:after="0" w:line="360" w:lineRule="auto"/>
              <w:rPr>
                <w:rFonts w:ascii="Arial" w:hAnsi="Arial" w:cs="Arial"/>
              </w:rPr>
            </w:pPr>
            <w:r w:rsidRPr="009B3936">
              <w:rPr>
                <w:rFonts w:ascii="Arial" w:hAnsi="Arial" w:cs="Arial"/>
              </w:rPr>
              <w:t>Sedation for recovery</w:t>
            </w:r>
          </w:p>
        </w:tc>
        <w:tc>
          <w:tcPr>
            <w:tcW w:w="4508" w:type="dxa"/>
            <w:shd w:val="clear" w:color="auto" w:fill="auto"/>
          </w:tcPr>
          <w:p w14:paraId="56426DEE" w14:textId="77777777" w:rsidR="00EA6C7D" w:rsidRPr="009B3936" w:rsidRDefault="00EA6C7D" w:rsidP="007914A9">
            <w:pPr>
              <w:spacing w:after="0" w:line="360" w:lineRule="auto"/>
              <w:rPr>
                <w:rFonts w:ascii="Arial" w:hAnsi="Arial" w:cs="Arial"/>
              </w:rPr>
            </w:pPr>
            <w:r w:rsidRPr="009B3936">
              <w:rPr>
                <w:rFonts w:ascii="Arial" w:hAnsi="Arial" w:cs="Arial"/>
              </w:rPr>
              <w:t>Yes or no</w:t>
            </w:r>
          </w:p>
        </w:tc>
      </w:tr>
      <w:tr w:rsidR="00EA6C7D" w:rsidRPr="009B3936" w14:paraId="3B823E3C" w14:textId="77777777" w:rsidTr="007914A9">
        <w:tc>
          <w:tcPr>
            <w:tcW w:w="4508" w:type="dxa"/>
            <w:shd w:val="clear" w:color="auto" w:fill="auto"/>
          </w:tcPr>
          <w:p w14:paraId="4846F541" w14:textId="77777777" w:rsidR="00EA6C7D" w:rsidRPr="009B3936" w:rsidRDefault="00EA6C7D" w:rsidP="007914A9">
            <w:pPr>
              <w:spacing w:after="0" w:line="360" w:lineRule="auto"/>
              <w:rPr>
                <w:rFonts w:ascii="Arial" w:hAnsi="Arial" w:cs="Arial"/>
              </w:rPr>
            </w:pPr>
            <w:r w:rsidRPr="009B3936">
              <w:rPr>
                <w:rFonts w:ascii="Arial" w:hAnsi="Arial" w:cs="Arial"/>
              </w:rPr>
              <w:t>Quality of recovery score</w:t>
            </w:r>
          </w:p>
        </w:tc>
        <w:tc>
          <w:tcPr>
            <w:tcW w:w="4508" w:type="dxa"/>
            <w:shd w:val="clear" w:color="auto" w:fill="auto"/>
          </w:tcPr>
          <w:p w14:paraId="653BA051" w14:textId="2FDADA3D" w:rsidR="00EA6C7D" w:rsidRPr="009B3936" w:rsidRDefault="00EA6C7D" w:rsidP="00BE7F20">
            <w:pPr>
              <w:spacing w:after="0" w:line="360" w:lineRule="auto"/>
              <w:rPr>
                <w:rFonts w:ascii="Arial" w:hAnsi="Arial" w:cs="Arial"/>
              </w:rPr>
            </w:pPr>
            <w:r w:rsidRPr="009B3936">
              <w:rPr>
                <w:rFonts w:ascii="Arial" w:hAnsi="Arial" w:cs="Arial"/>
              </w:rPr>
              <w:t>Descriptive scale</w:t>
            </w:r>
            <w:r w:rsidR="00251DA6" w:rsidRPr="009B3936">
              <w:rPr>
                <w:rFonts w:ascii="Arial" w:hAnsi="Arial" w:cs="Arial"/>
              </w:rPr>
              <w:t xml:space="preserve"> </w:t>
            </w:r>
            <w:r w:rsidR="00251DA6" w:rsidRPr="009B3936">
              <w:rPr>
                <w:rFonts w:ascii="Arial" w:hAnsi="Arial" w:cs="Arial"/>
                <w:noProof/>
              </w:rPr>
              <w:t>[23,24]</w:t>
            </w:r>
            <w:r w:rsidR="00251DA6" w:rsidRPr="009B3936">
              <w:rPr>
                <w:rFonts w:ascii="Arial" w:hAnsi="Arial" w:cs="Arial"/>
              </w:rPr>
              <w:t xml:space="preserve"> </w:t>
            </w:r>
            <w:r w:rsidRPr="009B3936">
              <w:rPr>
                <w:rFonts w:ascii="Arial" w:hAnsi="Arial" w:cs="Arial"/>
              </w:rPr>
              <w:t>(Table S1)</w:t>
            </w:r>
          </w:p>
        </w:tc>
      </w:tr>
      <w:tr w:rsidR="00EA6C7D" w:rsidRPr="009B3936" w14:paraId="20CAC726" w14:textId="77777777" w:rsidTr="007914A9">
        <w:tc>
          <w:tcPr>
            <w:tcW w:w="4508" w:type="dxa"/>
            <w:shd w:val="clear" w:color="auto" w:fill="auto"/>
          </w:tcPr>
          <w:p w14:paraId="0E9A527A" w14:textId="77777777" w:rsidR="00EA6C7D" w:rsidRPr="009B3936" w:rsidRDefault="00EA6C7D" w:rsidP="007914A9">
            <w:pPr>
              <w:spacing w:after="0" w:line="360" w:lineRule="auto"/>
              <w:rPr>
                <w:rFonts w:ascii="Arial" w:hAnsi="Arial" w:cs="Arial"/>
              </w:rPr>
            </w:pPr>
            <w:r w:rsidRPr="009B3936">
              <w:rPr>
                <w:rFonts w:ascii="Arial" w:hAnsi="Arial" w:cs="Arial"/>
              </w:rPr>
              <w:t>Number of attempts to stand</w:t>
            </w:r>
          </w:p>
        </w:tc>
        <w:tc>
          <w:tcPr>
            <w:tcW w:w="4508" w:type="dxa"/>
            <w:shd w:val="clear" w:color="auto" w:fill="auto"/>
          </w:tcPr>
          <w:p w14:paraId="515ABB28" w14:textId="77777777" w:rsidR="00EA6C7D" w:rsidRPr="009B3936" w:rsidRDefault="00EA6C7D" w:rsidP="007914A9">
            <w:pPr>
              <w:spacing w:after="0" w:line="360" w:lineRule="auto"/>
              <w:rPr>
                <w:rFonts w:ascii="Arial" w:hAnsi="Arial" w:cs="Arial"/>
              </w:rPr>
            </w:pPr>
          </w:p>
        </w:tc>
      </w:tr>
      <w:tr w:rsidR="00EA6C7D" w:rsidRPr="009B3936" w14:paraId="234D67D9" w14:textId="77777777" w:rsidTr="007914A9">
        <w:tc>
          <w:tcPr>
            <w:tcW w:w="4508" w:type="dxa"/>
            <w:shd w:val="clear" w:color="auto" w:fill="auto"/>
          </w:tcPr>
          <w:p w14:paraId="1E46B993" w14:textId="77777777" w:rsidR="00EA6C7D" w:rsidRPr="009B3936" w:rsidRDefault="000E3B6D" w:rsidP="007914A9">
            <w:pPr>
              <w:spacing w:after="0" w:line="360" w:lineRule="auto"/>
              <w:rPr>
                <w:rFonts w:ascii="Arial" w:hAnsi="Arial" w:cs="Arial"/>
              </w:rPr>
            </w:pPr>
            <w:r w:rsidRPr="009B3936">
              <w:rPr>
                <w:rFonts w:ascii="Arial" w:hAnsi="Arial" w:cs="Arial"/>
              </w:rPr>
              <w:t>Recovery duration</w:t>
            </w:r>
          </w:p>
        </w:tc>
        <w:tc>
          <w:tcPr>
            <w:tcW w:w="4508" w:type="dxa"/>
            <w:shd w:val="clear" w:color="auto" w:fill="auto"/>
          </w:tcPr>
          <w:p w14:paraId="1A49FBCB" w14:textId="2CBE4176" w:rsidR="00EA6C7D" w:rsidRPr="009B3936" w:rsidRDefault="005D6186" w:rsidP="007914A9">
            <w:pPr>
              <w:spacing w:after="0" w:line="360" w:lineRule="auto"/>
              <w:rPr>
                <w:rFonts w:ascii="Arial" w:hAnsi="Arial" w:cs="Arial"/>
              </w:rPr>
            </w:pPr>
            <w:r w:rsidRPr="009B3936">
              <w:rPr>
                <w:rFonts w:ascii="Arial" w:hAnsi="Arial" w:cs="Arial"/>
              </w:rPr>
              <w:t>M</w:t>
            </w:r>
            <w:r w:rsidR="00EA6C7D" w:rsidRPr="009B3936">
              <w:rPr>
                <w:rFonts w:ascii="Arial" w:hAnsi="Arial" w:cs="Arial"/>
              </w:rPr>
              <w:t>inutes</w:t>
            </w:r>
          </w:p>
        </w:tc>
      </w:tr>
      <w:tr w:rsidR="00EA6C7D" w:rsidRPr="009B3936" w14:paraId="78BA7022" w14:textId="77777777" w:rsidTr="007914A9">
        <w:tc>
          <w:tcPr>
            <w:tcW w:w="4508" w:type="dxa"/>
            <w:shd w:val="clear" w:color="auto" w:fill="auto"/>
          </w:tcPr>
          <w:p w14:paraId="6B95C626" w14:textId="77777777" w:rsidR="00EA6C7D" w:rsidRPr="009B3936" w:rsidRDefault="00EA6C7D" w:rsidP="007914A9">
            <w:pPr>
              <w:spacing w:after="0" w:line="360" w:lineRule="auto"/>
              <w:rPr>
                <w:rFonts w:ascii="Arial" w:hAnsi="Arial" w:cs="Arial"/>
              </w:rPr>
            </w:pPr>
            <w:r w:rsidRPr="009B3936">
              <w:rPr>
                <w:rFonts w:ascii="Arial" w:hAnsi="Arial" w:cs="Arial"/>
              </w:rPr>
              <w:t>Surgery duration</w:t>
            </w:r>
          </w:p>
        </w:tc>
        <w:tc>
          <w:tcPr>
            <w:tcW w:w="4508" w:type="dxa"/>
            <w:shd w:val="clear" w:color="auto" w:fill="auto"/>
          </w:tcPr>
          <w:p w14:paraId="6BDF833B" w14:textId="03E87CCB" w:rsidR="00EA6C7D" w:rsidRPr="009B3936" w:rsidRDefault="005D6186" w:rsidP="007914A9">
            <w:pPr>
              <w:spacing w:after="0" w:line="360" w:lineRule="auto"/>
              <w:rPr>
                <w:rFonts w:ascii="Arial" w:hAnsi="Arial" w:cs="Arial"/>
              </w:rPr>
            </w:pPr>
            <w:r w:rsidRPr="009B3936">
              <w:rPr>
                <w:rFonts w:ascii="Arial" w:hAnsi="Arial" w:cs="Arial"/>
              </w:rPr>
              <w:t>M</w:t>
            </w:r>
            <w:r w:rsidR="00EA6C7D" w:rsidRPr="009B3936">
              <w:rPr>
                <w:rFonts w:ascii="Arial" w:hAnsi="Arial" w:cs="Arial"/>
              </w:rPr>
              <w:t>inutes</w:t>
            </w:r>
          </w:p>
        </w:tc>
      </w:tr>
      <w:tr w:rsidR="00EA6C7D" w:rsidRPr="009B3936" w14:paraId="5CD94A99" w14:textId="77777777" w:rsidTr="007914A9">
        <w:tc>
          <w:tcPr>
            <w:tcW w:w="4508" w:type="dxa"/>
            <w:shd w:val="clear" w:color="auto" w:fill="auto"/>
          </w:tcPr>
          <w:p w14:paraId="236CB261" w14:textId="77777777" w:rsidR="00EA6C7D" w:rsidRPr="009B3936" w:rsidRDefault="00EA6C7D" w:rsidP="007914A9">
            <w:pPr>
              <w:spacing w:after="0" w:line="360" w:lineRule="auto"/>
              <w:rPr>
                <w:rFonts w:ascii="Arial" w:hAnsi="Arial" w:cs="Arial"/>
              </w:rPr>
            </w:pPr>
            <w:r w:rsidRPr="009B3936">
              <w:rPr>
                <w:rFonts w:ascii="Arial" w:hAnsi="Arial" w:cs="Arial"/>
              </w:rPr>
              <w:t>GA duration</w:t>
            </w:r>
          </w:p>
        </w:tc>
        <w:tc>
          <w:tcPr>
            <w:tcW w:w="4508" w:type="dxa"/>
            <w:shd w:val="clear" w:color="auto" w:fill="auto"/>
          </w:tcPr>
          <w:p w14:paraId="1C03E79E" w14:textId="0E2F6656" w:rsidR="00EA6C7D" w:rsidRPr="009B3936" w:rsidRDefault="005D6186" w:rsidP="007914A9">
            <w:pPr>
              <w:spacing w:after="0" w:line="360" w:lineRule="auto"/>
              <w:rPr>
                <w:rFonts w:ascii="Arial" w:hAnsi="Arial" w:cs="Arial"/>
              </w:rPr>
            </w:pPr>
            <w:r w:rsidRPr="009B3936">
              <w:rPr>
                <w:rFonts w:ascii="Arial" w:hAnsi="Arial" w:cs="Arial"/>
              </w:rPr>
              <w:t>M</w:t>
            </w:r>
            <w:r w:rsidR="00EA6C7D" w:rsidRPr="009B3936">
              <w:rPr>
                <w:rFonts w:ascii="Arial" w:hAnsi="Arial" w:cs="Arial"/>
              </w:rPr>
              <w:t>inutes</w:t>
            </w:r>
          </w:p>
        </w:tc>
      </w:tr>
      <w:tr w:rsidR="00EA6C7D" w:rsidRPr="009B3936" w14:paraId="3B416387" w14:textId="77777777" w:rsidTr="007914A9">
        <w:tc>
          <w:tcPr>
            <w:tcW w:w="4508" w:type="dxa"/>
            <w:shd w:val="clear" w:color="auto" w:fill="auto"/>
          </w:tcPr>
          <w:p w14:paraId="170FC440" w14:textId="77777777" w:rsidR="00EA6C7D" w:rsidRPr="009B3936" w:rsidRDefault="00EA6C7D" w:rsidP="007914A9">
            <w:pPr>
              <w:spacing w:after="0" w:line="360" w:lineRule="auto"/>
              <w:rPr>
                <w:rFonts w:ascii="Arial" w:hAnsi="Arial" w:cs="Arial"/>
              </w:rPr>
            </w:pPr>
            <w:r w:rsidRPr="009B3936">
              <w:rPr>
                <w:rFonts w:ascii="Arial" w:hAnsi="Arial" w:cs="Arial"/>
              </w:rPr>
              <w:t>Morbidity/mortality</w:t>
            </w:r>
          </w:p>
        </w:tc>
        <w:tc>
          <w:tcPr>
            <w:tcW w:w="4508" w:type="dxa"/>
            <w:shd w:val="clear" w:color="auto" w:fill="auto"/>
          </w:tcPr>
          <w:p w14:paraId="52E8779B" w14:textId="77777777" w:rsidR="00EA6C7D" w:rsidRPr="009B3936" w:rsidRDefault="00EA6C7D" w:rsidP="007914A9">
            <w:pPr>
              <w:spacing w:after="0" w:line="360" w:lineRule="auto"/>
              <w:rPr>
                <w:rFonts w:ascii="Arial" w:hAnsi="Arial" w:cs="Arial"/>
              </w:rPr>
            </w:pPr>
            <w:r w:rsidRPr="009B3936">
              <w:rPr>
                <w:rFonts w:ascii="Arial" w:hAnsi="Arial" w:cs="Arial"/>
              </w:rPr>
              <w:t>Yes or no</w:t>
            </w:r>
          </w:p>
        </w:tc>
      </w:tr>
    </w:tbl>
    <w:p w14:paraId="5694134D" w14:textId="77777777" w:rsidR="00EA6C7D" w:rsidRPr="009B3936" w:rsidRDefault="00EA6C7D" w:rsidP="009E1D1E">
      <w:pPr>
        <w:spacing w:line="480" w:lineRule="auto"/>
        <w:jc w:val="both"/>
        <w:rPr>
          <w:rFonts w:ascii="Arial" w:hAnsi="Arial" w:cs="Arial"/>
        </w:rPr>
      </w:pPr>
    </w:p>
    <w:p w14:paraId="09B541F9" w14:textId="63A9E103" w:rsidR="00262BBC" w:rsidRPr="009B3936" w:rsidRDefault="00262BBC" w:rsidP="00256BB7">
      <w:pPr>
        <w:spacing w:line="480" w:lineRule="auto"/>
        <w:jc w:val="both"/>
        <w:rPr>
          <w:rFonts w:ascii="Arial" w:hAnsi="Arial" w:cs="Arial"/>
        </w:rPr>
      </w:pPr>
      <w:r w:rsidRPr="009B3936">
        <w:rPr>
          <w:rFonts w:ascii="Arial" w:hAnsi="Arial" w:cs="Arial"/>
        </w:rPr>
        <w:t xml:space="preserve">Quality of recovery was evaluated using a descriptive scale, previously reported and correlated </w:t>
      </w:r>
      <w:r w:rsidR="00251DA6" w:rsidRPr="009B3936">
        <w:rPr>
          <w:rFonts w:ascii="Arial" w:hAnsi="Arial" w:cs="Arial"/>
          <w:noProof/>
        </w:rPr>
        <w:t>[23,24]</w:t>
      </w:r>
      <w:r w:rsidRPr="009B3936">
        <w:rPr>
          <w:rFonts w:ascii="Arial" w:hAnsi="Arial" w:cs="Arial"/>
        </w:rPr>
        <w:t xml:space="preserve"> with other composite scale</w:t>
      </w:r>
      <w:r w:rsidR="00D8588E" w:rsidRPr="009B3936">
        <w:rPr>
          <w:rFonts w:ascii="Arial" w:hAnsi="Arial" w:cs="Arial"/>
        </w:rPr>
        <w:t>s</w:t>
      </w:r>
      <w:r w:rsidRPr="009B3936">
        <w:rPr>
          <w:rFonts w:ascii="Arial" w:hAnsi="Arial" w:cs="Arial"/>
        </w:rPr>
        <w:t xml:space="preserve"> </w:t>
      </w:r>
      <w:r w:rsidR="00251DA6" w:rsidRPr="009B3936">
        <w:rPr>
          <w:rFonts w:ascii="Arial" w:hAnsi="Arial" w:cs="Arial"/>
          <w:noProof/>
        </w:rPr>
        <w:t>[25]</w:t>
      </w:r>
      <w:r w:rsidRPr="009B3936">
        <w:rPr>
          <w:rFonts w:ascii="Arial" w:hAnsi="Arial" w:cs="Arial"/>
        </w:rPr>
        <w:t xml:space="preserve"> (Table </w:t>
      </w:r>
      <w:r w:rsidR="00D8588E" w:rsidRPr="009B3936">
        <w:rPr>
          <w:rFonts w:ascii="Arial" w:hAnsi="Arial" w:cs="Arial"/>
        </w:rPr>
        <w:t>S</w:t>
      </w:r>
      <w:r w:rsidRPr="009B3936">
        <w:rPr>
          <w:rFonts w:ascii="Arial" w:hAnsi="Arial" w:cs="Arial"/>
        </w:rPr>
        <w:t>1). QR scores of 1 and 2 were defined as good recover</w:t>
      </w:r>
      <w:r w:rsidR="00D8588E" w:rsidRPr="009B3936">
        <w:rPr>
          <w:rFonts w:ascii="Arial" w:hAnsi="Arial" w:cs="Arial"/>
        </w:rPr>
        <w:t>y</w:t>
      </w:r>
      <w:r w:rsidRPr="009B3936">
        <w:rPr>
          <w:rFonts w:ascii="Arial" w:hAnsi="Arial" w:cs="Arial"/>
        </w:rPr>
        <w:t xml:space="preserve"> and QR scores higher than 2 were defined as poor recover</w:t>
      </w:r>
      <w:r w:rsidR="00D8588E" w:rsidRPr="009B3936">
        <w:rPr>
          <w:rFonts w:ascii="Arial" w:hAnsi="Arial" w:cs="Arial"/>
        </w:rPr>
        <w:t>y</w:t>
      </w:r>
      <w:r w:rsidRPr="009B3936">
        <w:rPr>
          <w:rFonts w:ascii="Arial" w:hAnsi="Arial" w:cs="Arial"/>
        </w:rPr>
        <w:t>.</w:t>
      </w:r>
    </w:p>
    <w:p w14:paraId="09B0AE80" w14:textId="1626C57E" w:rsidR="003D526D" w:rsidRPr="009B3936" w:rsidRDefault="00D2344D" w:rsidP="00CD1A11">
      <w:pPr>
        <w:spacing w:line="480" w:lineRule="auto"/>
        <w:jc w:val="both"/>
        <w:rPr>
          <w:rFonts w:ascii="Arial" w:hAnsi="Arial" w:cs="Arial"/>
        </w:rPr>
      </w:pPr>
      <w:r w:rsidRPr="009B3936">
        <w:rPr>
          <w:rFonts w:ascii="Arial" w:hAnsi="Arial" w:cs="Arial"/>
        </w:rPr>
        <w:t xml:space="preserve">A post hoc power calculation determined that the sample obtained in this study had 100% power to detect, as significant at the 5% level, a clinically significant difference in QR (determined as a change in category from poor to good recovery quality score). </w:t>
      </w:r>
      <w:r w:rsidR="00CD1A11" w:rsidRPr="009B3936">
        <w:rPr>
          <w:rFonts w:ascii="Arial" w:hAnsi="Arial" w:cs="Arial"/>
        </w:rPr>
        <w:t>The o</w:t>
      </w:r>
      <w:r w:rsidR="00594BD8" w:rsidRPr="009B3936">
        <w:rPr>
          <w:rFonts w:ascii="Arial" w:hAnsi="Arial" w:cs="Arial"/>
        </w:rPr>
        <w:t xml:space="preserve">utcome </w:t>
      </w:r>
      <w:r w:rsidR="006970DD" w:rsidRPr="009B3936">
        <w:rPr>
          <w:rFonts w:ascii="Arial" w:hAnsi="Arial" w:cs="Arial"/>
        </w:rPr>
        <w:lastRenderedPageBreak/>
        <w:t>variable</w:t>
      </w:r>
      <w:r w:rsidR="00E575C8" w:rsidRPr="009B3936">
        <w:rPr>
          <w:rFonts w:ascii="Arial" w:hAnsi="Arial" w:cs="Arial"/>
        </w:rPr>
        <w:t xml:space="preserve"> was </w:t>
      </w:r>
      <w:r w:rsidR="007107CA" w:rsidRPr="009B3936">
        <w:rPr>
          <w:rFonts w:ascii="Arial" w:hAnsi="Arial" w:cs="Arial"/>
        </w:rPr>
        <w:t>QR</w:t>
      </w:r>
      <w:r w:rsidR="00E575C8" w:rsidRPr="009B3936">
        <w:rPr>
          <w:rFonts w:ascii="Arial" w:hAnsi="Arial" w:cs="Arial"/>
        </w:rPr>
        <w:t xml:space="preserve">, a binary categorical variable, </w:t>
      </w:r>
      <w:r w:rsidR="00FE0F8B" w:rsidRPr="009B3936">
        <w:rPr>
          <w:rFonts w:ascii="Arial" w:hAnsi="Arial" w:cs="Arial"/>
        </w:rPr>
        <w:t>(</w:t>
      </w:r>
      <w:r w:rsidR="00594BD8" w:rsidRPr="009B3936">
        <w:rPr>
          <w:rFonts w:ascii="Arial" w:hAnsi="Arial" w:cs="Arial"/>
        </w:rPr>
        <w:t xml:space="preserve">with odds ratio [OR] &gt;1 indicating </w:t>
      </w:r>
      <w:r w:rsidR="00E575C8" w:rsidRPr="009B3936">
        <w:rPr>
          <w:rFonts w:ascii="Arial" w:hAnsi="Arial" w:cs="Arial"/>
        </w:rPr>
        <w:t>greater odds</w:t>
      </w:r>
      <w:r w:rsidR="00594BD8" w:rsidRPr="009B3936">
        <w:rPr>
          <w:rFonts w:ascii="Arial" w:hAnsi="Arial" w:cs="Arial"/>
        </w:rPr>
        <w:t xml:space="preserve"> of </w:t>
      </w:r>
      <w:r w:rsidR="00FE2661" w:rsidRPr="009B3936">
        <w:rPr>
          <w:rFonts w:ascii="Arial" w:hAnsi="Arial" w:cs="Arial"/>
        </w:rPr>
        <w:t>good</w:t>
      </w:r>
      <w:r w:rsidR="00A62F12" w:rsidRPr="009B3936">
        <w:rPr>
          <w:rFonts w:ascii="Arial" w:hAnsi="Arial" w:cs="Arial"/>
        </w:rPr>
        <w:t xml:space="preserve"> </w:t>
      </w:r>
      <w:r w:rsidR="007107CA" w:rsidRPr="009B3936">
        <w:rPr>
          <w:rFonts w:ascii="Arial" w:hAnsi="Arial" w:cs="Arial"/>
        </w:rPr>
        <w:t>QR</w:t>
      </w:r>
      <w:r w:rsidR="00A62F12" w:rsidRPr="009B3936">
        <w:rPr>
          <w:rFonts w:ascii="Arial" w:hAnsi="Arial" w:cs="Arial"/>
        </w:rPr>
        <w:t xml:space="preserve"> </w:t>
      </w:r>
      <w:r w:rsidR="00594BD8" w:rsidRPr="009B3936">
        <w:rPr>
          <w:rFonts w:ascii="Arial" w:hAnsi="Arial" w:cs="Arial"/>
        </w:rPr>
        <w:t xml:space="preserve">and OR &lt;1 indicating </w:t>
      </w:r>
      <w:r w:rsidR="00E575C8" w:rsidRPr="009B3936">
        <w:rPr>
          <w:rFonts w:ascii="Arial" w:hAnsi="Arial" w:cs="Arial"/>
        </w:rPr>
        <w:t>reduced odds</w:t>
      </w:r>
      <w:r w:rsidR="00594BD8" w:rsidRPr="009B3936">
        <w:rPr>
          <w:rFonts w:ascii="Arial" w:hAnsi="Arial" w:cs="Arial"/>
        </w:rPr>
        <w:t xml:space="preserve"> </w:t>
      </w:r>
      <w:r w:rsidR="00FE2661" w:rsidRPr="009B3936">
        <w:rPr>
          <w:rFonts w:ascii="Arial" w:hAnsi="Arial" w:cs="Arial"/>
        </w:rPr>
        <w:t>of good</w:t>
      </w:r>
      <w:r w:rsidR="00A62F12" w:rsidRPr="009B3936">
        <w:rPr>
          <w:rFonts w:ascii="Arial" w:hAnsi="Arial" w:cs="Arial"/>
        </w:rPr>
        <w:t xml:space="preserve"> </w:t>
      </w:r>
      <w:r w:rsidR="007107CA" w:rsidRPr="009B3936">
        <w:rPr>
          <w:rFonts w:ascii="Arial" w:hAnsi="Arial" w:cs="Arial"/>
        </w:rPr>
        <w:t>QR</w:t>
      </w:r>
      <w:r w:rsidR="00CD1A11" w:rsidRPr="009B3936">
        <w:rPr>
          <w:rFonts w:ascii="Arial" w:hAnsi="Arial" w:cs="Arial"/>
        </w:rPr>
        <w:t>).</w:t>
      </w:r>
    </w:p>
    <w:p w14:paraId="5A230B16" w14:textId="77777777" w:rsidR="00A0566C" w:rsidRPr="009B3936" w:rsidRDefault="00A0566C" w:rsidP="00256BB7">
      <w:pPr>
        <w:spacing w:line="480" w:lineRule="auto"/>
        <w:jc w:val="both"/>
        <w:rPr>
          <w:rFonts w:ascii="Arial" w:hAnsi="Arial" w:cs="Arial"/>
        </w:rPr>
      </w:pPr>
      <w:r w:rsidRPr="009B3936">
        <w:rPr>
          <w:rFonts w:ascii="Arial" w:hAnsi="Arial" w:cs="Arial"/>
        </w:rPr>
        <w:t>Data analysis</w:t>
      </w:r>
    </w:p>
    <w:p w14:paraId="0D6D39BD" w14:textId="073F8B75" w:rsidR="00D02210" w:rsidRPr="009B3936" w:rsidRDefault="00563F4A" w:rsidP="00D02210">
      <w:pPr>
        <w:spacing w:line="480" w:lineRule="auto"/>
        <w:jc w:val="both"/>
      </w:pPr>
      <w:r w:rsidRPr="009B3936">
        <w:rPr>
          <w:rFonts w:ascii="Arial" w:hAnsi="Arial" w:cs="Arial"/>
        </w:rPr>
        <w:t xml:space="preserve">Statistical </w:t>
      </w:r>
      <w:r w:rsidR="00883CA0" w:rsidRPr="009B3936">
        <w:rPr>
          <w:rFonts w:ascii="Arial" w:hAnsi="Arial" w:cs="Arial"/>
        </w:rPr>
        <w:t xml:space="preserve">analysis was </w:t>
      </w:r>
      <w:r w:rsidRPr="009B3936">
        <w:rPr>
          <w:rFonts w:ascii="Arial" w:hAnsi="Arial" w:cs="Arial"/>
        </w:rPr>
        <w:t xml:space="preserve">performed using </w:t>
      </w:r>
      <w:r w:rsidR="00632572" w:rsidRPr="009B3936">
        <w:rPr>
          <w:rFonts w:ascii="Arial" w:hAnsi="Arial" w:cs="Arial"/>
        </w:rPr>
        <w:t>SPSS Statistic version 25</w:t>
      </w:r>
      <w:r w:rsidRPr="009B3936">
        <w:rPr>
          <w:rFonts w:ascii="Arial" w:hAnsi="Arial" w:cs="Arial"/>
        </w:rPr>
        <w:t xml:space="preserve"> for Windows</w:t>
      </w:r>
      <w:r w:rsidR="00AD50F5" w:rsidRPr="009B3936">
        <w:rPr>
          <w:rFonts w:ascii="Arial" w:hAnsi="Arial" w:cs="Arial"/>
          <w:vertAlign w:val="superscript"/>
        </w:rPr>
        <w:t>d</w:t>
      </w:r>
      <w:r w:rsidR="00632572" w:rsidRPr="009B3936">
        <w:rPr>
          <w:rFonts w:ascii="Arial" w:hAnsi="Arial" w:cs="Arial"/>
        </w:rPr>
        <w:t>.</w:t>
      </w:r>
      <w:r w:rsidR="009509D1" w:rsidRPr="009B3936">
        <w:t xml:space="preserve"> </w:t>
      </w:r>
      <w:r w:rsidR="009509D1" w:rsidRPr="009B3936">
        <w:rPr>
          <w:rFonts w:ascii="Arial" w:hAnsi="Arial" w:cs="Arial"/>
        </w:rPr>
        <w:t xml:space="preserve">Normality of data was evaluated using the Shapiro-Wilk test. </w:t>
      </w:r>
      <w:r w:rsidR="00A0566C" w:rsidRPr="009B3936">
        <w:rPr>
          <w:rFonts w:ascii="Arial" w:hAnsi="Arial" w:cs="Arial"/>
        </w:rPr>
        <w:t>All variables were screened for association with outcome</w:t>
      </w:r>
      <w:r w:rsidR="009C5916" w:rsidRPr="009B3936">
        <w:rPr>
          <w:rFonts w:ascii="Arial" w:hAnsi="Arial" w:cs="Arial"/>
        </w:rPr>
        <w:t xml:space="preserve"> </w:t>
      </w:r>
      <w:r w:rsidR="00A0566C" w:rsidRPr="009B3936">
        <w:rPr>
          <w:rFonts w:ascii="Arial" w:hAnsi="Arial" w:cs="Arial"/>
        </w:rPr>
        <w:t>(</w:t>
      </w:r>
      <w:r w:rsidR="0050432A" w:rsidRPr="009B3936">
        <w:rPr>
          <w:rFonts w:ascii="Arial" w:hAnsi="Arial" w:cs="Arial"/>
        </w:rPr>
        <w:t>good</w:t>
      </w:r>
      <w:r w:rsidR="009C5916" w:rsidRPr="009B3936">
        <w:rPr>
          <w:rFonts w:ascii="Arial" w:hAnsi="Arial" w:cs="Arial"/>
        </w:rPr>
        <w:t xml:space="preserve"> </w:t>
      </w:r>
      <w:r w:rsidR="007107CA" w:rsidRPr="009B3936">
        <w:rPr>
          <w:rFonts w:ascii="Arial" w:hAnsi="Arial" w:cs="Arial"/>
        </w:rPr>
        <w:t>QR</w:t>
      </w:r>
      <w:r w:rsidR="00A0566C" w:rsidRPr="009B3936">
        <w:rPr>
          <w:rFonts w:ascii="Arial" w:hAnsi="Arial" w:cs="Arial"/>
        </w:rPr>
        <w:t>) using a univariable logistic regression model for continuous</w:t>
      </w:r>
      <w:r w:rsidR="009C5916" w:rsidRPr="009B3936">
        <w:rPr>
          <w:rFonts w:ascii="Arial" w:hAnsi="Arial" w:cs="Arial"/>
        </w:rPr>
        <w:t xml:space="preserve"> and categorical </w:t>
      </w:r>
      <w:r w:rsidR="00A0566C" w:rsidRPr="009B3936">
        <w:rPr>
          <w:rFonts w:ascii="Arial" w:hAnsi="Arial" w:cs="Arial"/>
        </w:rPr>
        <w:t>variables</w:t>
      </w:r>
      <w:r w:rsidR="009509D1" w:rsidRPr="009B3936">
        <w:rPr>
          <w:rFonts w:ascii="Arial" w:hAnsi="Arial" w:cs="Arial"/>
        </w:rPr>
        <w:t xml:space="preserve"> with an alpha level of 0.05</w:t>
      </w:r>
      <w:r w:rsidR="00A0566C" w:rsidRPr="009B3936">
        <w:rPr>
          <w:rFonts w:ascii="Arial" w:hAnsi="Arial" w:cs="Arial"/>
        </w:rPr>
        <w:t xml:space="preserve">. </w:t>
      </w:r>
      <w:bookmarkStart w:id="3" w:name="_Hlk41412240"/>
      <w:r w:rsidR="00540C6A" w:rsidRPr="009B3936">
        <w:rPr>
          <w:rFonts w:ascii="Arial" w:hAnsi="Arial" w:cs="Arial"/>
        </w:rPr>
        <w:t>For categorical variables, r</w:t>
      </w:r>
      <w:r w:rsidR="00B73F99" w:rsidRPr="009B3936">
        <w:rPr>
          <w:rFonts w:ascii="Arial" w:hAnsi="Arial" w:cs="Arial"/>
        </w:rPr>
        <w:t>eference categories were</w:t>
      </w:r>
      <w:r w:rsidR="00540C6A" w:rsidRPr="009B3936">
        <w:rPr>
          <w:rFonts w:ascii="Arial" w:hAnsi="Arial" w:cs="Arial"/>
        </w:rPr>
        <w:t xml:space="preserve"> attributed</w:t>
      </w:r>
      <w:r w:rsidR="009A1C00" w:rsidRPr="009B3936">
        <w:rPr>
          <w:rFonts w:ascii="Arial" w:hAnsi="Arial" w:cs="Arial"/>
        </w:rPr>
        <w:t xml:space="preserve"> </w:t>
      </w:r>
      <w:r w:rsidR="00540C6A" w:rsidRPr="009B3936">
        <w:rPr>
          <w:rFonts w:ascii="Arial" w:hAnsi="Arial" w:cs="Arial"/>
        </w:rPr>
        <w:t>to the highest number of occurrences in such category, with the exception of the categorical variable OEA where the reference category was attributed to horses w</w:t>
      </w:r>
      <w:r w:rsidR="00E467D0" w:rsidRPr="009B3936">
        <w:rPr>
          <w:rFonts w:ascii="Arial" w:hAnsi="Arial" w:cs="Arial"/>
        </w:rPr>
        <w:t>h</w:t>
      </w:r>
      <w:r w:rsidR="00540C6A" w:rsidRPr="009B3936">
        <w:rPr>
          <w:rFonts w:ascii="Arial" w:hAnsi="Arial" w:cs="Arial"/>
        </w:rPr>
        <w:t>ere OEA was not administered</w:t>
      </w:r>
      <w:r w:rsidR="00F546CB" w:rsidRPr="009B3936">
        <w:rPr>
          <w:rFonts w:ascii="Arial" w:hAnsi="Arial" w:cs="Arial"/>
        </w:rPr>
        <w:t>.</w:t>
      </w:r>
      <w:r w:rsidR="00540C6A" w:rsidRPr="009B3936">
        <w:rPr>
          <w:rFonts w:ascii="Arial" w:hAnsi="Arial" w:cs="Arial"/>
        </w:rPr>
        <w:t xml:space="preserve"> </w:t>
      </w:r>
      <w:bookmarkStart w:id="4" w:name="_Hlk41413035"/>
      <w:bookmarkEnd w:id="3"/>
      <w:r w:rsidR="00D02210" w:rsidRPr="009B3936">
        <w:rPr>
          <w:rFonts w:ascii="Arial" w:hAnsi="Arial" w:cs="Arial"/>
        </w:rPr>
        <w:t xml:space="preserve">Pearson’s rank correlation was used to establish signiﬁcance and strength of association between each of these variables and outcome. </w:t>
      </w:r>
      <w:r w:rsidR="009A1C00" w:rsidRPr="009B3936">
        <w:rPr>
          <w:rFonts w:ascii="Arial" w:hAnsi="Arial" w:cs="Arial"/>
        </w:rPr>
        <w:t xml:space="preserve">For highly correlated covariates only those with the smallest </w:t>
      </w:r>
      <w:r w:rsidR="00711816" w:rsidRPr="009B3936">
        <w:rPr>
          <w:rFonts w:ascii="Arial" w:hAnsi="Arial" w:cs="Arial"/>
        </w:rPr>
        <w:t>P</w:t>
      </w:r>
      <w:r w:rsidR="009A1C00" w:rsidRPr="009B3936">
        <w:rPr>
          <w:rFonts w:ascii="Arial" w:hAnsi="Arial" w:cs="Arial"/>
        </w:rPr>
        <w:t>-values were selected.</w:t>
      </w:r>
      <w:r w:rsidR="005A4344" w:rsidRPr="009B3936">
        <w:t xml:space="preserve"> </w:t>
      </w:r>
      <w:bookmarkEnd w:id="4"/>
    </w:p>
    <w:p w14:paraId="324CCCF8" w14:textId="088D48CA" w:rsidR="00D02210" w:rsidRPr="009B3936" w:rsidRDefault="00D2344D" w:rsidP="00D02210">
      <w:pPr>
        <w:spacing w:line="480" w:lineRule="auto"/>
        <w:jc w:val="both"/>
        <w:rPr>
          <w:rFonts w:ascii="Arial" w:hAnsi="Arial" w:cs="Arial"/>
        </w:rPr>
      </w:pPr>
      <w:r w:rsidRPr="009B3936">
        <w:rPr>
          <w:rFonts w:ascii="Arial" w:hAnsi="Arial" w:cs="Arial"/>
        </w:rPr>
        <w:t xml:space="preserve">A backward stepwise elimination procedure was used to determine the final multivariable logistic regression model; covariates with </w:t>
      </w:r>
      <w:r w:rsidR="00D02210" w:rsidRPr="009B3936">
        <w:rPr>
          <w:rFonts w:ascii="Arial" w:hAnsi="Arial" w:cs="Arial"/>
        </w:rPr>
        <w:t xml:space="preserve">univariable P-values &lt;0.2 were incorporated, with retention of covariates with Wald P-values &lt;0.05 at each step, in order to determine which explanatory variables would be included in the final model. </w:t>
      </w:r>
      <w:r w:rsidR="00602DB0" w:rsidRPr="009B3936">
        <w:rPr>
          <w:rFonts w:ascii="Arial" w:hAnsi="Arial" w:cs="Arial"/>
        </w:rPr>
        <w:t>The ﬁt of the ﬁnal multivariable model was assessed using the Hosmer–Lemeshow goodness-of-ﬁt test.</w:t>
      </w:r>
      <w:r w:rsidR="004772BC" w:rsidRPr="009B3936">
        <w:rPr>
          <w:rFonts w:ascii="Arial" w:hAnsi="Arial" w:cs="Arial"/>
        </w:rPr>
        <w:t xml:space="preserve"> </w:t>
      </w:r>
      <w:bookmarkStart w:id="5" w:name="_Hlk41413466"/>
      <w:r w:rsidR="001E4610" w:rsidRPr="009B3936">
        <w:rPr>
          <w:rFonts w:ascii="Arial" w:hAnsi="Arial" w:cs="Arial"/>
        </w:rPr>
        <w:t>Correlation of estimates were</w:t>
      </w:r>
      <w:r w:rsidR="00D4574A" w:rsidRPr="009B3936">
        <w:rPr>
          <w:rFonts w:ascii="Arial" w:hAnsi="Arial" w:cs="Arial"/>
        </w:rPr>
        <w:t xml:space="preserve"> used to evaluate the strength of the linear relationship between variables and the outcome. </w:t>
      </w:r>
      <w:bookmarkEnd w:id="5"/>
      <w:r w:rsidR="00D4574A" w:rsidRPr="009B3936">
        <w:rPr>
          <w:rFonts w:ascii="Arial" w:hAnsi="Arial" w:cs="Arial"/>
        </w:rPr>
        <w:t>S</w:t>
      </w:r>
      <w:r w:rsidR="004772BC" w:rsidRPr="009B3936">
        <w:rPr>
          <w:rFonts w:ascii="Arial" w:hAnsi="Arial" w:cs="Arial"/>
        </w:rPr>
        <w:t xml:space="preserve">pecificity and sensitivity (95% CI) were calculated </w:t>
      </w:r>
      <w:r w:rsidR="00A17003" w:rsidRPr="009B3936">
        <w:rPr>
          <w:rFonts w:ascii="Arial" w:hAnsi="Arial" w:cs="Arial"/>
        </w:rPr>
        <w:t>via</w:t>
      </w:r>
      <w:r w:rsidR="004772BC" w:rsidRPr="009B3936">
        <w:rPr>
          <w:rFonts w:ascii="Arial" w:hAnsi="Arial" w:cs="Arial"/>
        </w:rPr>
        <w:t xml:space="preserve"> classification table </w:t>
      </w:r>
      <w:r w:rsidR="00A17003" w:rsidRPr="009B3936">
        <w:rPr>
          <w:rFonts w:ascii="Arial" w:hAnsi="Arial" w:cs="Arial"/>
        </w:rPr>
        <w:t xml:space="preserve">using </w:t>
      </w:r>
      <w:r w:rsidR="004772BC" w:rsidRPr="009B3936">
        <w:rPr>
          <w:rFonts w:ascii="Arial" w:hAnsi="Arial" w:cs="Arial"/>
        </w:rPr>
        <w:t xml:space="preserve">the predicted values produced by the ﬁnal multivariable model and the observed values (poor and good </w:t>
      </w:r>
      <w:r w:rsidR="00A17003" w:rsidRPr="009B3936">
        <w:rPr>
          <w:rFonts w:ascii="Arial" w:hAnsi="Arial" w:cs="Arial"/>
        </w:rPr>
        <w:t>QR</w:t>
      </w:r>
      <w:r w:rsidR="004772BC" w:rsidRPr="009B3936">
        <w:rPr>
          <w:rFonts w:ascii="Arial" w:hAnsi="Arial" w:cs="Arial"/>
        </w:rPr>
        <w:t xml:space="preserve">). </w:t>
      </w:r>
    </w:p>
    <w:p w14:paraId="4760209B" w14:textId="77777777" w:rsidR="0041275E" w:rsidRPr="009B3936" w:rsidRDefault="0041275E" w:rsidP="00D02210">
      <w:pPr>
        <w:spacing w:line="480" w:lineRule="auto"/>
        <w:jc w:val="both"/>
        <w:rPr>
          <w:rFonts w:ascii="Arial" w:hAnsi="Arial" w:cs="Arial"/>
        </w:rPr>
      </w:pPr>
      <w:r w:rsidRPr="009B3936">
        <w:rPr>
          <w:rFonts w:ascii="Arial" w:hAnsi="Arial" w:cs="Arial"/>
        </w:rPr>
        <w:t>A formula was generated to predict the probability (P) of a good QR based on the ﬁnal multivariable model obtained:</w:t>
      </w:r>
    </w:p>
    <w:p w14:paraId="4DCFC455" w14:textId="77777777" w:rsidR="0041275E" w:rsidRPr="009B3936" w:rsidRDefault="0041275E" w:rsidP="00D02210">
      <w:pPr>
        <w:spacing w:line="480" w:lineRule="auto"/>
        <w:jc w:val="both"/>
        <w:rPr>
          <w:rFonts w:ascii="Arial" w:hAnsi="Arial" w:cs="Arial"/>
        </w:rPr>
      </w:pPr>
      <m:oMathPara>
        <m:oMath>
          <m:r>
            <w:rPr>
              <w:rFonts w:ascii="Cambria Math" w:hAnsi="Cambria Math" w:cs="Arial"/>
              <w:sz w:val="24"/>
              <w:szCs w:val="25"/>
            </w:rPr>
            <w:lastRenderedPageBreak/>
            <m:t xml:space="preserve">P = </m:t>
          </m:r>
          <m:f>
            <m:fPr>
              <m:ctrlPr>
                <w:rPr>
                  <w:rFonts w:ascii="Cambria Math" w:hAnsi="Cambria Math" w:cs="Arial"/>
                  <w:i/>
                  <w:sz w:val="24"/>
                  <w:szCs w:val="25"/>
                </w:rPr>
              </m:ctrlPr>
            </m:fPr>
            <m:num>
              <m:sSup>
                <m:sSupPr>
                  <m:ctrlPr>
                    <w:rPr>
                      <w:rFonts w:ascii="Cambria Math" w:hAnsi="Cambria Math" w:cs="Arial"/>
                      <w:i/>
                      <w:sz w:val="24"/>
                      <w:szCs w:val="25"/>
                    </w:rPr>
                  </m:ctrlPr>
                </m:sSupPr>
                <m:e>
                  <m:r>
                    <w:rPr>
                      <w:rFonts w:ascii="Cambria Math" w:hAnsi="Cambria Math" w:cs="Arial"/>
                      <w:sz w:val="24"/>
                      <w:szCs w:val="25"/>
                    </w:rPr>
                    <m:t>e</m:t>
                  </m:r>
                </m:e>
                <m:sup>
                  <m:d>
                    <m:dPr>
                      <m:ctrlPr>
                        <w:rPr>
                          <w:rFonts w:ascii="Cambria Math" w:hAnsi="Cambria Math" w:cs="Arial"/>
                          <w:i/>
                          <w:sz w:val="24"/>
                          <w:szCs w:val="25"/>
                        </w:rPr>
                      </m:ctrlPr>
                    </m:dPr>
                    <m:e>
                      <m:r>
                        <w:rPr>
                          <w:rFonts w:ascii="Cambria Math" w:hAnsi="Cambria Math" w:cs="Arial"/>
                          <w:sz w:val="24"/>
                          <w:szCs w:val="25"/>
                        </w:rPr>
                        <m:t>β+</m:t>
                      </m:r>
                      <m:sSub>
                        <m:sSubPr>
                          <m:ctrlPr>
                            <w:rPr>
                              <w:rFonts w:ascii="Cambria Math" w:hAnsi="Cambria Math" w:cs="Arial"/>
                              <w:i/>
                              <w:sz w:val="24"/>
                              <w:szCs w:val="25"/>
                            </w:rPr>
                          </m:ctrlPr>
                        </m:sSubPr>
                        <m:e>
                          <m:r>
                            <w:rPr>
                              <w:rFonts w:ascii="Cambria Math" w:hAnsi="Cambria Math" w:cs="Arial"/>
                              <w:sz w:val="24"/>
                              <w:szCs w:val="25"/>
                            </w:rPr>
                            <m:t>α</m:t>
                          </m:r>
                        </m:e>
                        <m:sub>
                          <m:r>
                            <w:rPr>
                              <w:rFonts w:ascii="Cambria Math" w:hAnsi="Cambria Math" w:cs="Arial"/>
                              <w:sz w:val="24"/>
                              <w:szCs w:val="25"/>
                            </w:rPr>
                            <m:t>1</m:t>
                          </m:r>
                        </m:sub>
                      </m:sSub>
                      <m:r>
                        <w:rPr>
                          <w:rFonts w:ascii="Cambria Math" w:hAnsi="Cambria Math" w:cs="Arial"/>
                          <w:sz w:val="24"/>
                          <w:szCs w:val="25"/>
                        </w:rPr>
                        <m:t>*</m:t>
                      </m:r>
                      <m:sSub>
                        <m:sSubPr>
                          <m:ctrlPr>
                            <w:rPr>
                              <w:rFonts w:ascii="Cambria Math" w:hAnsi="Cambria Math" w:cs="Arial"/>
                              <w:i/>
                              <w:sz w:val="24"/>
                              <w:szCs w:val="25"/>
                            </w:rPr>
                          </m:ctrlPr>
                        </m:sSubPr>
                        <m:e>
                          <m:r>
                            <w:rPr>
                              <w:rFonts w:ascii="Cambria Math" w:hAnsi="Cambria Math" w:cs="Arial"/>
                              <w:sz w:val="24"/>
                              <w:szCs w:val="25"/>
                            </w:rPr>
                            <m:t>X</m:t>
                          </m:r>
                        </m:e>
                        <m:sub>
                          <m:r>
                            <w:rPr>
                              <w:rFonts w:ascii="Cambria Math" w:hAnsi="Cambria Math" w:cs="Arial"/>
                              <w:sz w:val="24"/>
                              <w:szCs w:val="25"/>
                            </w:rPr>
                            <m:t>1</m:t>
                          </m:r>
                        </m:sub>
                      </m:sSub>
                      <m:r>
                        <w:rPr>
                          <w:rFonts w:ascii="Cambria Math" w:hAnsi="Cambria Math" w:cs="Arial"/>
                          <w:sz w:val="24"/>
                          <w:szCs w:val="25"/>
                        </w:rPr>
                        <m:t>+…</m:t>
                      </m:r>
                      <m:sSub>
                        <m:sSubPr>
                          <m:ctrlPr>
                            <w:rPr>
                              <w:rFonts w:ascii="Cambria Math" w:hAnsi="Cambria Math" w:cs="Arial"/>
                              <w:i/>
                              <w:sz w:val="24"/>
                              <w:szCs w:val="25"/>
                            </w:rPr>
                          </m:ctrlPr>
                        </m:sSubPr>
                        <m:e>
                          <m:r>
                            <w:rPr>
                              <w:rFonts w:ascii="Cambria Math" w:hAnsi="Cambria Math" w:cs="Arial"/>
                              <w:sz w:val="24"/>
                              <w:szCs w:val="25"/>
                            </w:rPr>
                            <m:t>α</m:t>
                          </m:r>
                        </m:e>
                        <m:sub>
                          <m:r>
                            <w:rPr>
                              <w:rFonts w:ascii="Cambria Math" w:hAnsi="Cambria Math" w:cs="Arial"/>
                              <w:sz w:val="24"/>
                              <w:szCs w:val="25"/>
                            </w:rPr>
                            <m:t>n</m:t>
                          </m:r>
                        </m:sub>
                      </m:sSub>
                      <m:r>
                        <w:rPr>
                          <w:rFonts w:ascii="Cambria Math" w:hAnsi="Cambria Math" w:cs="Arial"/>
                          <w:sz w:val="24"/>
                          <w:szCs w:val="25"/>
                        </w:rPr>
                        <m:t>*</m:t>
                      </m:r>
                      <m:sSub>
                        <m:sSubPr>
                          <m:ctrlPr>
                            <w:rPr>
                              <w:rFonts w:ascii="Cambria Math" w:hAnsi="Cambria Math" w:cs="Arial"/>
                              <w:i/>
                              <w:sz w:val="24"/>
                              <w:szCs w:val="25"/>
                            </w:rPr>
                          </m:ctrlPr>
                        </m:sSubPr>
                        <m:e>
                          <m:r>
                            <w:rPr>
                              <w:rFonts w:ascii="Cambria Math" w:hAnsi="Cambria Math" w:cs="Arial"/>
                              <w:sz w:val="24"/>
                              <w:szCs w:val="25"/>
                            </w:rPr>
                            <m:t>X</m:t>
                          </m:r>
                        </m:e>
                        <m:sub>
                          <m:r>
                            <w:rPr>
                              <w:rFonts w:ascii="Cambria Math" w:hAnsi="Cambria Math" w:cs="Arial"/>
                              <w:sz w:val="24"/>
                              <w:szCs w:val="25"/>
                            </w:rPr>
                            <m:t>n</m:t>
                          </m:r>
                        </m:sub>
                      </m:sSub>
                    </m:e>
                  </m:d>
                </m:sup>
              </m:sSup>
            </m:num>
            <m:den>
              <m:r>
                <w:rPr>
                  <w:rFonts w:ascii="Cambria Math" w:hAnsi="Cambria Math" w:cs="Arial"/>
                  <w:sz w:val="24"/>
                  <w:szCs w:val="25"/>
                </w:rPr>
                <m:t>1+</m:t>
              </m:r>
              <m:sSup>
                <m:sSupPr>
                  <m:ctrlPr>
                    <w:rPr>
                      <w:rFonts w:ascii="Cambria Math" w:hAnsi="Cambria Math" w:cs="Arial"/>
                      <w:i/>
                      <w:sz w:val="24"/>
                      <w:szCs w:val="25"/>
                    </w:rPr>
                  </m:ctrlPr>
                </m:sSupPr>
                <m:e>
                  <m:r>
                    <w:rPr>
                      <w:rFonts w:ascii="Cambria Math" w:hAnsi="Cambria Math" w:cs="Arial"/>
                      <w:sz w:val="24"/>
                      <w:szCs w:val="25"/>
                    </w:rPr>
                    <m:t>e</m:t>
                  </m:r>
                </m:e>
                <m:sup>
                  <m:d>
                    <m:dPr>
                      <m:ctrlPr>
                        <w:rPr>
                          <w:rFonts w:ascii="Cambria Math" w:hAnsi="Cambria Math" w:cs="Arial"/>
                          <w:i/>
                          <w:sz w:val="24"/>
                          <w:szCs w:val="25"/>
                        </w:rPr>
                      </m:ctrlPr>
                    </m:dPr>
                    <m:e>
                      <m:r>
                        <w:rPr>
                          <w:rFonts w:ascii="Cambria Math" w:hAnsi="Cambria Math" w:cs="Arial"/>
                          <w:sz w:val="24"/>
                          <w:szCs w:val="25"/>
                        </w:rPr>
                        <m:t>β+</m:t>
                      </m:r>
                      <m:sSub>
                        <m:sSubPr>
                          <m:ctrlPr>
                            <w:rPr>
                              <w:rFonts w:ascii="Cambria Math" w:hAnsi="Cambria Math" w:cs="Arial"/>
                              <w:i/>
                              <w:sz w:val="24"/>
                              <w:szCs w:val="25"/>
                            </w:rPr>
                          </m:ctrlPr>
                        </m:sSubPr>
                        <m:e>
                          <m:r>
                            <w:rPr>
                              <w:rFonts w:ascii="Cambria Math" w:hAnsi="Cambria Math" w:cs="Arial"/>
                              <w:sz w:val="24"/>
                              <w:szCs w:val="25"/>
                            </w:rPr>
                            <m:t>α</m:t>
                          </m:r>
                        </m:e>
                        <m:sub>
                          <m:r>
                            <w:rPr>
                              <w:rFonts w:ascii="Cambria Math" w:hAnsi="Cambria Math" w:cs="Arial"/>
                              <w:sz w:val="24"/>
                              <w:szCs w:val="25"/>
                            </w:rPr>
                            <m:t>1</m:t>
                          </m:r>
                        </m:sub>
                      </m:sSub>
                      <m:r>
                        <w:rPr>
                          <w:rFonts w:ascii="Cambria Math" w:hAnsi="Cambria Math" w:cs="Arial"/>
                          <w:sz w:val="24"/>
                          <w:szCs w:val="25"/>
                        </w:rPr>
                        <m:t>*</m:t>
                      </m:r>
                      <m:sSub>
                        <m:sSubPr>
                          <m:ctrlPr>
                            <w:rPr>
                              <w:rFonts w:ascii="Cambria Math" w:hAnsi="Cambria Math" w:cs="Arial"/>
                              <w:i/>
                              <w:sz w:val="24"/>
                              <w:szCs w:val="25"/>
                            </w:rPr>
                          </m:ctrlPr>
                        </m:sSubPr>
                        <m:e>
                          <m:r>
                            <w:rPr>
                              <w:rFonts w:ascii="Cambria Math" w:hAnsi="Cambria Math" w:cs="Arial"/>
                              <w:sz w:val="24"/>
                              <w:szCs w:val="25"/>
                            </w:rPr>
                            <m:t>X</m:t>
                          </m:r>
                        </m:e>
                        <m:sub>
                          <m:r>
                            <w:rPr>
                              <w:rFonts w:ascii="Cambria Math" w:hAnsi="Cambria Math" w:cs="Arial"/>
                              <w:sz w:val="24"/>
                              <w:szCs w:val="25"/>
                            </w:rPr>
                            <m:t>1</m:t>
                          </m:r>
                        </m:sub>
                      </m:sSub>
                      <m:r>
                        <w:rPr>
                          <w:rFonts w:ascii="Cambria Math" w:hAnsi="Cambria Math" w:cs="Arial"/>
                          <w:sz w:val="24"/>
                          <w:szCs w:val="25"/>
                        </w:rPr>
                        <m:t>+…</m:t>
                      </m:r>
                      <m:sSub>
                        <m:sSubPr>
                          <m:ctrlPr>
                            <w:rPr>
                              <w:rFonts w:ascii="Cambria Math" w:hAnsi="Cambria Math" w:cs="Arial"/>
                              <w:i/>
                              <w:sz w:val="24"/>
                              <w:szCs w:val="25"/>
                            </w:rPr>
                          </m:ctrlPr>
                        </m:sSubPr>
                        <m:e>
                          <m:r>
                            <w:rPr>
                              <w:rFonts w:ascii="Cambria Math" w:hAnsi="Cambria Math" w:cs="Arial"/>
                              <w:sz w:val="24"/>
                              <w:szCs w:val="25"/>
                            </w:rPr>
                            <m:t>α</m:t>
                          </m:r>
                        </m:e>
                        <m:sub>
                          <m:r>
                            <w:rPr>
                              <w:rFonts w:ascii="Cambria Math" w:hAnsi="Cambria Math" w:cs="Arial"/>
                              <w:sz w:val="24"/>
                              <w:szCs w:val="25"/>
                            </w:rPr>
                            <m:t>n</m:t>
                          </m:r>
                        </m:sub>
                      </m:sSub>
                      <m:r>
                        <w:rPr>
                          <w:rFonts w:ascii="Cambria Math" w:hAnsi="Cambria Math" w:cs="Arial"/>
                          <w:sz w:val="24"/>
                          <w:szCs w:val="25"/>
                        </w:rPr>
                        <m:t>*</m:t>
                      </m:r>
                      <m:sSub>
                        <m:sSubPr>
                          <m:ctrlPr>
                            <w:rPr>
                              <w:rFonts w:ascii="Cambria Math" w:hAnsi="Cambria Math" w:cs="Arial"/>
                              <w:i/>
                              <w:sz w:val="24"/>
                              <w:szCs w:val="25"/>
                            </w:rPr>
                          </m:ctrlPr>
                        </m:sSubPr>
                        <m:e>
                          <m:r>
                            <w:rPr>
                              <w:rFonts w:ascii="Cambria Math" w:hAnsi="Cambria Math" w:cs="Arial"/>
                              <w:sz w:val="24"/>
                              <w:szCs w:val="25"/>
                            </w:rPr>
                            <m:t>X</m:t>
                          </m:r>
                        </m:e>
                        <m:sub>
                          <m:r>
                            <w:rPr>
                              <w:rFonts w:ascii="Cambria Math" w:hAnsi="Cambria Math" w:cs="Arial"/>
                              <w:sz w:val="24"/>
                              <w:szCs w:val="25"/>
                            </w:rPr>
                            <m:t>n</m:t>
                          </m:r>
                        </m:sub>
                      </m:sSub>
                    </m:e>
                  </m:d>
                </m:sup>
              </m:sSup>
            </m:den>
          </m:f>
        </m:oMath>
      </m:oMathPara>
    </w:p>
    <w:p w14:paraId="36ABCB8B" w14:textId="78C319E2" w:rsidR="0015091C" w:rsidRPr="009B3936" w:rsidRDefault="00D2344D" w:rsidP="0015091C">
      <w:pPr>
        <w:spacing w:line="480" w:lineRule="auto"/>
        <w:jc w:val="both"/>
        <w:rPr>
          <w:rFonts w:ascii="Arial" w:hAnsi="Arial" w:cs="Arial"/>
        </w:rPr>
      </w:pPr>
      <w:r w:rsidRPr="009B3936">
        <w:rPr>
          <w:rFonts w:ascii="Arial" w:hAnsi="Arial" w:cs="Arial"/>
        </w:rPr>
        <w:t>Differences in continuous variables between OEA and non-OEA groups, as well as between good and poor QR groups, were analysed using two-tailed hypothesis tests. Where variables were normally distributed</w:t>
      </w:r>
      <w:r w:rsidR="007956B0" w:rsidRPr="009B3936">
        <w:rPr>
          <w:rFonts w:ascii="Arial" w:hAnsi="Arial" w:cs="Arial"/>
        </w:rPr>
        <w:t>,</w:t>
      </w:r>
      <w:r w:rsidRPr="009B3936">
        <w:rPr>
          <w:rFonts w:ascii="Arial" w:hAnsi="Arial" w:cs="Arial"/>
        </w:rPr>
        <w:t xml:space="preserve"> an independent T-test was used</w:t>
      </w:r>
      <w:r w:rsidR="007956B0" w:rsidRPr="009B3936">
        <w:rPr>
          <w:rFonts w:ascii="Arial" w:hAnsi="Arial" w:cs="Arial"/>
        </w:rPr>
        <w:t xml:space="preserve">, </w:t>
      </w:r>
      <w:r w:rsidRPr="009B3936">
        <w:rPr>
          <w:rFonts w:ascii="Arial" w:hAnsi="Arial" w:cs="Arial"/>
        </w:rPr>
        <w:t xml:space="preserve">where </w:t>
      </w:r>
      <w:r w:rsidR="007956B0" w:rsidRPr="009B3936">
        <w:rPr>
          <w:rFonts w:ascii="Arial" w:hAnsi="Arial" w:cs="Arial"/>
        </w:rPr>
        <w:t>data were not normally distributed, the</w:t>
      </w:r>
      <w:r w:rsidRPr="009B3936">
        <w:rPr>
          <w:rFonts w:ascii="Arial" w:hAnsi="Arial" w:cs="Arial"/>
        </w:rPr>
        <w:t xml:space="preserve"> Mann-Whitney U test was utilised</w:t>
      </w:r>
      <w:r w:rsidR="007D1F2C" w:rsidRPr="009B3936">
        <w:rPr>
          <w:rFonts w:ascii="Arial" w:hAnsi="Arial" w:cs="Arial"/>
        </w:rPr>
        <w:t xml:space="preserve">. </w:t>
      </w:r>
      <w:r w:rsidR="00DE31CA" w:rsidRPr="009B3936">
        <w:rPr>
          <w:rFonts w:ascii="Arial" w:hAnsi="Arial" w:cs="Arial"/>
        </w:rPr>
        <w:t>Results are reported as mean (± standard deviation) for normally distributed variables and median (interquartile range) for non-n</w:t>
      </w:r>
      <w:r w:rsidR="00D37B28" w:rsidRPr="009B3936">
        <w:rPr>
          <w:rFonts w:ascii="Arial" w:hAnsi="Arial" w:cs="Arial"/>
        </w:rPr>
        <w:t>ormally distributed ones</w:t>
      </w:r>
      <w:r w:rsidR="00DE31CA" w:rsidRPr="009B3936">
        <w:rPr>
          <w:rFonts w:ascii="Arial" w:hAnsi="Arial" w:cs="Arial"/>
        </w:rPr>
        <w:t>. In all cases significance was assumed if P</w:t>
      </w:r>
      <w:r w:rsidR="00330969" w:rsidRPr="009B3936">
        <w:rPr>
          <w:rFonts w:ascii="Arial" w:hAnsi="Arial" w:cs="Arial"/>
        </w:rPr>
        <w:t xml:space="preserve"> </w:t>
      </w:r>
      <w:r w:rsidR="00DE31CA" w:rsidRPr="009B3936">
        <w:rPr>
          <w:rFonts w:ascii="Arial" w:hAnsi="Arial" w:cs="Arial"/>
        </w:rPr>
        <w:t>&lt;0.05.</w:t>
      </w:r>
    </w:p>
    <w:p w14:paraId="77AC6517" w14:textId="77777777" w:rsidR="009A1C00" w:rsidRPr="009B3936" w:rsidRDefault="009A1C00" w:rsidP="00256BB7">
      <w:pPr>
        <w:spacing w:line="480" w:lineRule="auto"/>
        <w:jc w:val="both"/>
        <w:rPr>
          <w:rFonts w:ascii="Arial" w:hAnsi="Arial" w:cs="Arial"/>
        </w:rPr>
      </w:pPr>
    </w:p>
    <w:p w14:paraId="2BAF1C24" w14:textId="77777777" w:rsidR="00D10045" w:rsidRPr="009B3936" w:rsidRDefault="00B32BC8" w:rsidP="00D10045">
      <w:pPr>
        <w:spacing w:line="480" w:lineRule="auto"/>
        <w:jc w:val="both"/>
        <w:rPr>
          <w:rFonts w:ascii="Arial" w:hAnsi="Arial" w:cs="Arial"/>
        </w:rPr>
      </w:pPr>
      <w:r w:rsidRPr="009B3936">
        <w:rPr>
          <w:rFonts w:ascii="Arial" w:hAnsi="Arial" w:cs="Arial"/>
        </w:rPr>
        <w:t>RESULTS</w:t>
      </w:r>
      <w:r w:rsidR="00D10045" w:rsidRPr="009B3936">
        <w:rPr>
          <w:rFonts w:ascii="Arial" w:hAnsi="Arial" w:cs="Arial"/>
        </w:rPr>
        <w:t xml:space="preserve"> </w:t>
      </w:r>
    </w:p>
    <w:p w14:paraId="77D7636C" w14:textId="77777777" w:rsidR="00D10045" w:rsidRPr="009B3936" w:rsidRDefault="00D10045" w:rsidP="00D10045">
      <w:pPr>
        <w:spacing w:line="480" w:lineRule="auto"/>
        <w:jc w:val="both"/>
        <w:rPr>
          <w:rFonts w:ascii="Arial" w:hAnsi="Arial" w:cs="Arial"/>
        </w:rPr>
      </w:pPr>
      <w:r w:rsidRPr="009B3936">
        <w:rPr>
          <w:rFonts w:ascii="Arial" w:hAnsi="Arial" w:cs="Arial"/>
        </w:rPr>
        <w:t>Case details</w:t>
      </w:r>
    </w:p>
    <w:p w14:paraId="1D0E17FA" w14:textId="3DF430DE" w:rsidR="00D10045" w:rsidRPr="009B3936" w:rsidRDefault="007D1F2C" w:rsidP="00D10045">
      <w:pPr>
        <w:spacing w:line="480" w:lineRule="auto"/>
        <w:jc w:val="both"/>
        <w:rPr>
          <w:rFonts w:ascii="Arial" w:hAnsi="Arial" w:cs="Arial"/>
        </w:rPr>
      </w:pPr>
      <w:r w:rsidRPr="009B3936">
        <w:rPr>
          <w:rFonts w:ascii="Arial" w:hAnsi="Arial" w:cs="Arial"/>
        </w:rPr>
        <w:t>A total of 230 arthroscopic and tenoscopic surgeries, performed under GA, for management of hindlimb synovial sepsis were identified</w:t>
      </w:r>
      <w:r w:rsidR="00D10045" w:rsidRPr="009B3936">
        <w:rPr>
          <w:rFonts w:ascii="Arial" w:hAnsi="Arial" w:cs="Arial"/>
        </w:rPr>
        <w:t xml:space="preserve">. Only 170 general anaesthetics (149 horses) fulfilled the study inclusion criteria. Of the </w:t>
      </w:r>
      <w:r w:rsidR="00705611" w:rsidRPr="009B3936">
        <w:rPr>
          <w:rFonts w:ascii="Arial" w:hAnsi="Arial" w:cs="Arial"/>
        </w:rPr>
        <w:t>60</w:t>
      </w:r>
      <w:r w:rsidR="00D10045" w:rsidRPr="009B3936">
        <w:rPr>
          <w:rFonts w:ascii="Arial" w:hAnsi="Arial" w:cs="Arial"/>
        </w:rPr>
        <w:t xml:space="preserve"> excluded general anaesthetics:</w:t>
      </w:r>
      <w:r w:rsidR="00705611" w:rsidRPr="009B3936">
        <w:rPr>
          <w:rFonts w:ascii="Arial" w:hAnsi="Arial" w:cs="Arial"/>
        </w:rPr>
        <w:t xml:space="preserve"> </w:t>
      </w:r>
      <w:r w:rsidR="00D10045" w:rsidRPr="009B3936">
        <w:rPr>
          <w:rFonts w:ascii="Arial" w:hAnsi="Arial" w:cs="Arial"/>
        </w:rPr>
        <w:t>11 (4.8%</w:t>
      </w:r>
      <w:r w:rsidR="00673824" w:rsidRPr="009B3936">
        <w:rPr>
          <w:rFonts w:ascii="Arial" w:hAnsi="Arial" w:cs="Arial"/>
        </w:rPr>
        <w:t>; 95% CI 2.4 to 8.4%</w:t>
      </w:r>
      <w:r w:rsidR="00D10045" w:rsidRPr="009B3936">
        <w:rPr>
          <w:rFonts w:ascii="Arial" w:hAnsi="Arial" w:cs="Arial"/>
        </w:rPr>
        <w:t xml:space="preserve">) </w:t>
      </w:r>
      <w:r w:rsidR="00D85AD9" w:rsidRPr="009B3936">
        <w:rPr>
          <w:rFonts w:ascii="Arial" w:hAnsi="Arial" w:cs="Arial"/>
        </w:rPr>
        <w:t xml:space="preserve">were performed on horses </w:t>
      </w:r>
      <w:r w:rsidR="00D10045" w:rsidRPr="009B3936">
        <w:rPr>
          <w:rFonts w:ascii="Arial" w:hAnsi="Arial" w:cs="Arial"/>
        </w:rPr>
        <w:t xml:space="preserve">euthanised during </w:t>
      </w:r>
      <w:r w:rsidR="00F546CB" w:rsidRPr="009B3936">
        <w:rPr>
          <w:rFonts w:ascii="Arial" w:hAnsi="Arial" w:cs="Arial"/>
        </w:rPr>
        <w:t>GA</w:t>
      </w:r>
      <w:r w:rsidR="00D10045" w:rsidRPr="009B3936">
        <w:rPr>
          <w:rFonts w:ascii="Arial" w:hAnsi="Arial" w:cs="Arial"/>
        </w:rPr>
        <w:t xml:space="preserve">, </w:t>
      </w:r>
      <w:r w:rsidR="00CA77F0" w:rsidRPr="009B3936">
        <w:rPr>
          <w:rFonts w:ascii="Arial" w:hAnsi="Arial" w:cs="Arial"/>
        </w:rPr>
        <w:t xml:space="preserve">two </w:t>
      </w:r>
      <w:r w:rsidR="00D85AD9" w:rsidRPr="009B3936">
        <w:rPr>
          <w:rFonts w:ascii="Arial" w:hAnsi="Arial" w:cs="Arial"/>
        </w:rPr>
        <w:t>(0.87%</w:t>
      </w:r>
      <w:r w:rsidR="00673824" w:rsidRPr="009B3936">
        <w:rPr>
          <w:rFonts w:ascii="Arial" w:hAnsi="Arial" w:cs="Arial"/>
        </w:rPr>
        <w:t>; 95% CI 0.1 to 3.1%</w:t>
      </w:r>
      <w:r w:rsidR="00D85AD9" w:rsidRPr="009B3936">
        <w:rPr>
          <w:rFonts w:ascii="Arial" w:hAnsi="Arial" w:cs="Arial"/>
        </w:rPr>
        <w:t xml:space="preserve">) were performed on </w:t>
      </w:r>
      <w:r w:rsidR="00562418" w:rsidRPr="009B3936">
        <w:rPr>
          <w:rFonts w:ascii="Arial" w:hAnsi="Arial" w:cs="Arial"/>
        </w:rPr>
        <w:t>horses under</w:t>
      </w:r>
      <w:r w:rsidR="00705611" w:rsidRPr="009B3936">
        <w:rPr>
          <w:rFonts w:ascii="Arial" w:hAnsi="Arial" w:cs="Arial"/>
        </w:rPr>
        <w:t xml:space="preserve"> </w:t>
      </w:r>
      <w:r w:rsidR="00CA77F0" w:rsidRPr="009B3936">
        <w:rPr>
          <w:rFonts w:ascii="Arial" w:hAnsi="Arial" w:cs="Arial"/>
        </w:rPr>
        <w:t xml:space="preserve">six </w:t>
      </w:r>
      <w:r w:rsidR="00705611" w:rsidRPr="009B3936">
        <w:rPr>
          <w:rFonts w:ascii="Arial" w:hAnsi="Arial" w:cs="Arial"/>
        </w:rPr>
        <w:t>months old, 29 (12.6%</w:t>
      </w:r>
      <w:r w:rsidR="00673824" w:rsidRPr="009B3936">
        <w:rPr>
          <w:rFonts w:ascii="Arial" w:hAnsi="Arial" w:cs="Arial"/>
        </w:rPr>
        <w:t>; 95% CI 8.6 to 17.6%</w:t>
      </w:r>
      <w:r w:rsidR="00705611" w:rsidRPr="009B3936">
        <w:rPr>
          <w:rFonts w:ascii="Arial" w:hAnsi="Arial" w:cs="Arial"/>
        </w:rPr>
        <w:t>) recover</w:t>
      </w:r>
      <w:r w:rsidR="00F546CB" w:rsidRPr="009B3936">
        <w:rPr>
          <w:rFonts w:ascii="Arial" w:hAnsi="Arial" w:cs="Arial"/>
        </w:rPr>
        <w:t>ies</w:t>
      </w:r>
      <w:r w:rsidR="00705611" w:rsidRPr="009B3936">
        <w:rPr>
          <w:rFonts w:ascii="Arial" w:hAnsi="Arial" w:cs="Arial"/>
        </w:rPr>
        <w:t xml:space="preserve"> from GA us</w:t>
      </w:r>
      <w:r w:rsidR="00F546CB" w:rsidRPr="009B3936">
        <w:rPr>
          <w:rFonts w:ascii="Arial" w:hAnsi="Arial" w:cs="Arial"/>
        </w:rPr>
        <w:t>ed</w:t>
      </w:r>
      <w:r w:rsidR="00705611" w:rsidRPr="009B3936">
        <w:rPr>
          <w:rFonts w:ascii="Arial" w:hAnsi="Arial" w:cs="Arial"/>
        </w:rPr>
        <w:t xml:space="preserve"> an assisted method, and 18 (7.8</w:t>
      </w:r>
      <w:r w:rsidR="00D10045" w:rsidRPr="009B3936">
        <w:rPr>
          <w:rFonts w:ascii="Arial" w:hAnsi="Arial" w:cs="Arial"/>
        </w:rPr>
        <w:t>%</w:t>
      </w:r>
      <w:r w:rsidR="00673824" w:rsidRPr="009B3936">
        <w:rPr>
          <w:rFonts w:ascii="Arial" w:hAnsi="Arial" w:cs="Arial"/>
        </w:rPr>
        <w:t>; 95% CI 4.7 to 12.1%</w:t>
      </w:r>
      <w:r w:rsidR="00D10045" w:rsidRPr="009B3936">
        <w:rPr>
          <w:rFonts w:ascii="Arial" w:hAnsi="Arial" w:cs="Arial"/>
        </w:rPr>
        <w:t xml:space="preserve">) anaesthetic records </w:t>
      </w:r>
      <w:r w:rsidR="00F546CB" w:rsidRPr="009B3936">
        <w:rPr>
          <w:rFonts w:ascii="Arial" w:hAnsi="Arial" w:cs="Arial"/>
        </w:rPr>
        <w:t xml:space="preserve">were incomplete, </w:t>
      </w:r>
      <w:r w:rsidR="00527BCA" w:rsidRPr="009B3936">
        <w:rPr>
          <w:rFonts w:ascii="Arial" w:hAnsi="Arial" w:cs="Arial"/>
        </w:rPr>
        <w:t>with recovery</w:t>
      </w:r>
      <w:r w:rsidR="00D10045" w:rsidRPr="009B3936">
        <w:rPr>
          <w:rFonts w:ascii="Arial" w:hAnsi="Arial" w:cs="Arial"/>
        </w:rPr>
        <w:t xml:space="preserve"> score </w:t>
      </w:r>
      <w:r w:rsidR="00705611" w:rsidRPr="009B3936">
        <w:rPr>
          <w:rFonts w:ascii="Arial" w:hAnsi="Arial" w:cs="Arial"/>
        </w:rPr>
        <w:t>not recorded (Figure 1).</w:t>
      </w:r>
      <w:r w:rsidR="00D10045" w:rsidRPr="009B3936">
        <w:rPr>
          <w:rFonts w:ascii="Arial" w:hAnsi="Arial" w:cs="Arial"/>
        </w:rPr>
        <w:t xml:space="preserve"> </w:t>
      </w:r>
      <w:bookmarkStart w:id="6" w:name="_Hlk41386193"/>
      <w:r w:rsidR="00D10045" w:rsidRPr="009B3936">
        <w:rPr>
          <w:rFonts w:ascii="Arial" w:hAnsi="Arial" w:cs="Arial"/>
        </w:rPr>
        <w:t>Twenty different breeds were identified</w:t>
      </w:r>
      <w:r w:rsidR="00F546CB" w:rsidRPr="009B3936">
        <w:rPr>
          <w:rFonts w:ascii="Arial" w:hAnsi="Arial" w:cs="Arial"/>
        </w:rPr>
        <w:t xml:space="preserve">, of which </w:t>
      </w:r>
      <w:r w:rsidR="00D10045" w:rsidRPr="009B3936">
        <w:rPr>
          <w:rFonts w:ascii="Arial" w:hAnsi="Arial" w:cs="Arial"/>
        </w:rPr>
        <w:t>Thoroughbreds (30.6%</w:t>
      </w:r>
      <w:r w:rsidR="00DD624C" w:rsidRPr="009B3936">
        <w:rPr>
          <w:rFonts w:ascii="Arial" w:hAnsi="Arial" w:cs="Arial"/>
        </w:rPr>
        <w:t>; 95% CI 2</w:t>
      </w:r>
      <w:r w:rsidR="00673824" w:rsidRPr="009B3936">
        <w:rPr>
          <w:rFonts w:ascii="Arial" w:hAnsi="Arial" w:cs="Arial"/>
        </w:rPr>
        <w:t>3.8</w:t>
      </w:r>
      <w:r w:rsidR="00DD624C" w:rsidRPr="009B3936">
        <w:rPr>
          <w:rFonts w:ascii="Arial" w:hAnsi="Arial" w:cs="Arial"/>
        </w:rPr>
        <w:t xml:space="preserve"> to </w:t>
      </w:r>
      <w:r w:rsidR="00673824" w:rsidRPr="009B3936">
        <w:rPr>
          <w:rFonts w:ascii="Arial" w:hAnsi="Arial" w:cs="Arial"/>
        </w:rPr>
        <w:t>38.1%</w:t>
      </w:r>
      <w:r w:rsidR="00D10045" w:rsidRPr="009B3936">
        <w:rPr>
          <w:rFonts w:ascii="Arial" w:hAnsi="Arial" w:cs="Arial"/>
        </w:rPr>
        <w:t>), Sport Horses (15.3%</w:t>
      </w:r>
      <w:r w:rsidR="00673824" w:rsidRPr="009B3936">
        <w:rPr>
          <w:rFonts w:ascii="Arial" w:hAnsi="Arial" w:cs="Arial"/>
        </w:rPr>
        <w:t>; 95% CI 10.2 to 21.6%</w:t>
      </w:r>
      <w:r w:rsidR="00D10045" w:rsidRPr="009B3936">
        <w:rPr>
          <w:rFonts w:ascii="Arial" w:hAnsi="Arial" w:cs="Arial"/>
        </w:rPr>
        <w:t>), Cob breeds (14.7%</w:t>
      </w:r>
      <w:r w:rsidR="00673824" w:rsidRPr="009B3936">
        <w:rPr>
          <w:rFonts w:ascii="Arial" w:hAnsi="Arial" w:cs="Arial"/>
        </w:rPr>
        <w:t>; 95% CI 9.6 to 20.9%</w:t>
      </w:r>
      <w:r w:rsidR="00D10045" w:rsidRPr="009B3936">
        <w:rPr>
          <w:rFonts w:ascii="Arial" w:hAnsi="Arial" w:cs="Arial"/>
        </w:rPr>
        <w:t>) and Warmbloods (13.5%</w:t>
      </w:r>
      <w:r w:rsidR="00673824" w:rsidRPr="009B3936">
        <w:rPr>
          <w:rFonts w:ascii="Arial" w:hAnsi="Arial" w:cs="Arial"/>
        </w:rPr>
        <w:t>; 95% CI 8.8 to 19.6%</w:t>
      </w:r>
      <w:r w:rsidR="00D10045" w:rsidRPr="009B3936">
        <w:rPr>
          <w:rFonts w:ascii="Arial" w:hAnsi="Arial" w:cs="Arial"/>
        </w:rPr>
        <w:t xml:space="preserve">) were the most represented ones. </w:t>
      </w:r>
      <w:bookmarkStart w:id="7" w:name="_Hlk41386557"/>
      <w:r w:rsidR="00D10045" w:rsidRPr="009B3936">
        <w:rPr>
          <w:rFonts w:ascii="Arial" w:hAnsi="Arial" w:cs="Arial"/>
        </w:rPr>
        <w:t>When all breeds were analysed in a univariable logistic regression, only cob breeds were significantly associated with poor recovery scores (OR 3.4, 95% CI 1.2 to 9.6, P = 0.0</w:t>
      </w:r>
      <w:r w:rsidR="00EB395A" w:rsidRPr="009B3936">
        <w:rPr>
          <w:rFonts w:ascii="Arial" w:hAnsi="Arial" w:cs="Arial"/>
        </w:rPr>
        <w:t>2</w:t>
      </w:r>
      <w:r w:rsidR="00D10045" w:rsidRPr="009B3936">
        <w:rPr>
          <w:rFonts w:ascii="Arial" w:hAnsi="Arial" w:cs="Arial"/>
        </w:rPr>
        <w:t xml:space="preserve">), therefore, the data was reorganised in </w:t>
      </w:r>
      <w:r w:rsidR="00D10045" w:rsidRPr="009B3936">
        <w:rPr>
          <w:rFonts w:ascii="Arial" w:hAnsi="Arial" w:cs="Arial"/>
        </w:rPr>
        <w:lastRenderedPageBreak/>
        <w:t>two categories (cob breeds and non-cob breeds).</w:t>
      </w:r>
      <w:bookmarkEnd w:id="7"/>
      <w:r w:rsidR="00D10045" w:rsidRPr="009B3936">
        <w:rPr>
          <w:rFonts w:ascii="Arial" w:hAnsi="Arial" w:cs="Arial"/>
        </w:rPr>
        <w:t xml:space="preserve"> </w:t>
      </w:r>
      <w:r w:rsidR="00527BCA" w:rsidRPr="009B3936">
        <w:rPr>
          <w:rFonts w:ascii="Arial" w:hAnsi="Arial" w:cs="Arial"/>
        </w:rPr>
        <w:t>Median (IQR) age</w:t>
      </w:r>
      <w:r w:rsidR="00D10045" w:rsidRPr="009B3936">
        <w:rPr>
          <w:rFonts w:ascii="Arial" w:hAnsi="Arial" w:cs="Arial"/>
        </w:rPr>
        <w:t xml:space="preserve"> was </w:t>
      </w:r>
      <w:r w:rsidR="00D010E6" w:rsidRPr="009B3936">
        <w:rPr>
          <w:rFonts w:ascii="Arial" w:hAnsi="Arial" w:cs="Arial"/>
        </w:rPr>
        <w:t>9</w:t>
      </w:r>
      <w:r w:rsidR="00D10045" w:rsidRPr="009B3936">
        <w:rPr>
          <w:rFonts w:ascii="Arial" w:hAnsi="Arial" w:cs="Arial"/>
        </w:rPr>
        <w:t xml:space="preserve"> </w:t>
      </w:r>
      <w:r w:rsidR="00527BCA" w:rsidRPr="009B3936">
        <w:rPr>
          <w:rFonts w:ascii="Arial" w:hAnsi="Arial" w:cs="Arial"/>
        </w:rPr>
        <w:t xml:space="preserve">(9.75) </w:t>
      </w:r>
      <w:r w:rsidR="00D010E6" w:rsidRPr="009B3936">
        <w:rPr>
          <w:rFonts w:ascii="Arial" w:hAnsi="Arial" w:cs="Arial"/>
        </w:rPr>
        <w:t>years</w:t>
      </w:r>
      <w:r w:rsidR="00D10045" w:rsidRPr="009B3936">
        <w:rPr>
          <w:rFonts w:ascii="Arial" w:hAnsi="Arial" w:cs="Arial"/>
        </w:rPr>
        <w:t xml:space="preserve">. </w:t>
      </w:r>
      <w:bookmarkEnd w:id="6"/>
      <w:r w:rsidR="009509D1" w:rsidRPr="009B3936">
        <w:rPr>
          <w:rFonts w:ascii="Arial" w:hAnsi="Arial" w:cs="Arial"/>
        </w:rPr>
        <w:t>Detailed</w:t>
      </w:r>
      <w:r w:rsidR="00D10045" w:rsidRPr="009B3936">
        <w:rPr>
          <w:rFonts w:ascii="Arial" w:hAnsi="Arial" w:cs="Arial"/>
        </w:rPr>
        <w:t xml:space="preserve"> demographic information is included as supplementary data (Table S2).</w:t>
      </w:r>
    </w:p>
    <w:p w14:paraId="6B474591" w14:textId="77777777" w:rsidR="00854B36" w:rsidRPr="009B3936" w:rsidRDefault="00854B36" w:rsidP="00BF6802">
      <w:pPr>
        <w:pStyle w:val="Caption"/>
        <w:spacing w:line="360" w:lineRule="auto"/>
        <w:jc w:val="both"/>
        <w:rPr>
          <w:rFonts w:ascii="Arial" w:hAnsi="Arial" w:cs="Arial"/>
          <w:b/>
          <w:i w:val="0"/>
          <w:color w:val="auto"/>
          <w:sz w:val="22"/>
          <w:szCs w:val="22"/>
        </w:rPr>
      </w:pPr>
    </w:p>
    <w:p w14:paraId="43CFD86F" w14:textId="77777777" w:rsidR="00F3033B" w:rsidRPr="009B3936" w:rsidRDefault="00F3033B" w:rsidP="00F3033B">
      <w:pPr>
        <w:spacing w:line="480" w:lineRule="auto"/>
        <w:jc w:val="both"/>
        <w:rPr>
          <w:rFonts w:ascii="Arial" w:hAnsi="Arial" w:cs="Arial"/>
        </w:rPr>
      </w:pPr>
      <w:r w:rsidRPr="009B3936">
        <w:rPr>
          <w:rFonts w:ascii="Arial" w:hAnsi="Arial" w:cs="Arial"/>
        </w:rPr>
        <w:t>Epidural administration of opioids</w:t>
      </w:r>
    </w:p>
    <w:p w14:paraId="17AF0254" w14:textId="7285815A" w:rsidR="0016680F" w:rsidRPr="009B3936" w:rsidRDefault="00F3033B" w:rsidP="00F3033B">
      <w:pPr>
        <w:spacing w:line="480" w:lineRule="auto"/>
        <w:jc w:val="both"/>
        <w:rPr>
          <w:rFonts w:ascii="Arial" w:hAnsi="Arial" w:cs="Arial"/>
        </w:rPr>
      </w:pPr>
      <w:r w:rsidRPr="009B3936">
        <w:rPr>
          <w:rFonts w:ascii="Arial" w:hAnsi="Arial" w:cs="Arial"/>
        </w:rPr>
        <w:t>All epidural procedures were performed in the preoperative period and technique success was based on positive hanging drop, lack of resistance to injection and/or loss of resistance during needle placement. OEA was performed in 84 horses (49.4%</w:t>
      </w:r>
      <w:r w:rsidR="00673824" w:rsidRPr="009B3936">
        <w:rPr>
          <w:rFonts w:ascii="Arial" w:hAnsi="Arial" w:cs="Arial"/>
        </w:rPr>
        <w:t>; 95% CI 41.7 to 57.2%</w:t>
      </w:r>
      <w:r w:rsidRPr="009B3936">
        <w:rPr>
          <w:rFonts w:ascii="Arial" w:hAnsi="Arial" w:cs="Arial"/>
        </w:rPr>
        <w:t>), in 81 horses (47.6%</w:t>
      </w:r>
      <w:r w:rsidR="00673824" w:rsidRPr="009B3936">
        <w:rPr>
          <w:rFonts w:ascii="Arial" w:hAnsi="Arial" w:cs="Arial"/>
        </w:rPr>
        <w:t xml:space="preserve">; 95% CI </w:t>
      </w:r>
      <w:r w:rsidR="001C4388" w:rsidRPr="009B3936">
        <w:rPr>
          <w:rFonts w:ascii="Arial" w:hAnsi="Arial" w:cs="Arial"/>
        </w:rPr>
        <w:t>40.0</w:t>
      </w:r>
      <w:r w:rsidR="00673824" w:rsidRPr="009B3936">
        <w:rPr>
          <w:rFonts w:ascii="Arial" w:hAnsi="Arial" w:cs="Arial"/>
        </w:rPr>
        <w:t xml:space="preserve"> to</w:t>
      </w:r>
      <w:r w:rsidR="001C4388" w:rsidRPr="009B3936">
        <w:rPr>
          <w:rFonts w:ascii="Arial" w:hAnsi="Arial" w:cs="Arial"/>
        </w:rPr>
        <w:t xml:space="preserve"> 55.4%</w:t>
      </w:r>
      <w:r w:rsidRPr="009B3936">
        <w:rPr>
          <w:rFonts w:ascii="Arial" w:hAnsi="Arial" w:cs="Arial"/>
        </w:rPr>
        <w:t xml:space="preserve">) OEA was not performed and in </w:t>
      </w:r>
      <w:r w:rsidR="00CA77F0" w:rsidRPr="009B3936">
        <w:rPr>
          <w:rFonts w:ascii="Arial" w:hAnsi="Arial" w:cs="Arial"/>
        </w:rPr>
        <w:t xml:space="preserve">five </w:t>
      </w:r>
      <w:r w:rsidRPr="009B3936">
        <w:rPr>
          <w:rFonts w:ascii="Arial" w:hAnsi="Arial" w:cs="Arial"/>
        </w:rPr>
        <w:t>cases (3.0%</w:t>
      </w:r>
      <w:r w:rsidR="001C4388" w:rsidRPr="009B3936">
        <w:rPr>
          <w:rFonts w:ascii="Arial" w:hAnsi="Arial" w:cs="Arial"/>
        </w:rPr>
        <w:t>; 95% CI 0.96 to 6.7%</w:t>
      </w:r>
      <w:r w:rsidRPr="009B3936">
        <w:rPr>
          <w:rFonts w:ascii="Arial" w:hAnsi="Arial" w:cs="Arial"/>
        </w:rPr>
        <w:t>) OEA was attempted but the procedure was unsuccessful. A combination of preservative free morphine</w:t>
      </w:r>
      <w:r w:rsidR="00AD50F5" w:rsidRPr="009B3936">
        <w:rPr>
          <w:rFonts w:ascii="Arial" w:hAnsi="Arial" w:cs="Arial"/>
          <w:vertAlign w:val="superscript"/>
        </w:rPr>
        <w:t>e</w:t>
      </w:r>
      <w:r w:rsidRPr="009B3936">
        <w:rPr>
          <w:rFonts w:ascii="Arial" w:hAnsi="Arial" w:cs="Arial"/>
        </w:rPr>
        <w:t xml:space="preserve"> and methadone</w:t>
      </w:r>
      <w:r w:rsidR="00AD50F5" w:rsidRPr="009B3936">
        <w:rPr>
          <w:rFonts w:ascii="Arial" w:hAnsi="Arial" w:cs="Arial"/>
          <w:vertAlign w:val="superscript"/>
        </w:rPr>
        <w:t>f</w:t>
      </w:r>
      <w:r w:rsidRPr="009B3936">
        <w:rPr>
          <w:rFonts w:ascii="Arial" w:hAnsi="Arial" w:cs="Arial"/>
        </w:rPr>
        <w:t xml:space="preserve"> was used in 6</w:t>
      </w:r>
      <w:r w:rsidR="001C4388" w:rsidRPr="009B3936">
        <w:rPr>
          <w:rFonts w:ascii="Arial" w:hAnsi="Arial" w:cs="Arial"/>
        </w:rPr>
        <w:t>9</w:t>
      </w:r>
      <w:r w:rsidRPr="009B3936">
        <w:rPr>
          <w:rFonts w:ascii="Arial" w:hAnsi="Arial" w:cs="Arial"/>
        </w:rPr>
        <w:t xml:space="preserve"> cases (</w:t>
      </w:r>
      <w:r w:rsidR="001C4388" w:rsidRPr="009B3936">
        <w:rPr>
          <w:rFonts w:ascii="Arial" w:hAnsi="Arial" w:cs="Arial"/>
        </w:rPr>
        <w:t>82.1</w:t>
      </w:r>
      <w:r w:rsidRPr="009B3936">
        <w:rPr>
          <w:rFonts w:ascii="Arial" w:hAnsi="Arial" w:cs="Arial"/>
        </w:rPr>
        <w:t>%</w:t>
      </w:r>
      <w:r w:rsidR="001C4388" w:rsidRPr="009B3936">
        <w:rPr>
          <w:rFonts w:ascii="Arial" w:hAnsi="Arial" w:cs="Arial"/>
        </w:rPr>
        <w:t>; 95% CI 72.3 to 89.7%</w:t>
      </w:r>
      <w:r w:rsidRPr="009B3936">
        <w:rPr>
          <w:rFonts w:ascii="Arial" w:hAnsi="Arial" w:cs="Arial"/>
        </w:rPr>
        <w:t xml:space="preserve">), </w:t>
      </w:r>
      <w:r w:rsidR="001C4388" w:rsidRPr="009B3936">
        <w:rPr>
          <w:rFonts w:ascii="Arial" w:hAnsi="Arial" w:cs="Arial"/>
        </w:rPr>
        <w:t xml:space="preserve">preservative free morphine alone in eight cases (9.5%; 95% CI 4.2 to 17.9%) and </w:t>
      </w:r>
      <w:r w:rsidRPr="009B3936">
        <w:rPr>
          <w:rFonts w:ascii="Arial" w:hAnsi="Arial" w:cs="Arial"/>
        </w:rPr>
        <w:t xml:space="preserve">preservative free methadone </w:t>
      </w:r>
      <w:r w:rsidR="00674381" w:rsidRPr="009B3936">
        <w:rPr>
          <w:rFonts w:ascii="Arial" w:hAnsi="Arial" w:cs="Arial"/>
        </w:rPr>
        <w:t xml:space="preserve">alone </w:t>
      </w:r>
      <w:r w:rsidRPr="009B3936">
        <w:rPr>
          <w:rFonts w:ascii="Arial" w:hAnsi="Arial" w:cs="Arial"/>
        </w:rPr>
        <w:t xml:space="preserve">in </w:t>
      </w:r>
      <w:r w:rsidR="001C4388" w:rsidRPr="009B3936">
        <w:rPr>
          <w:rFonts w:ascii="Arial" w:hAnsi="Arial" w:cs="Arial"/>
        </w:rPr>
        <w:t>seven</w:t>
      </w:r>
      <w:r w:rsidR="00CA77F0" w:rsidRPr="009B3936">
        <w:rPr>
          <w:rFonts w:ascii="Arial" w:hAnsi="Arial" w:cs="Arial"/>
        </w:rPr>
        <w:t xml:space="preserve"> </w:t>
      </w:r>
      <w:r w:rsidRPr="009B3936">
        <w:rPr>
          <w:rFonts w:ascii="Arial" w:hAnsi="Arial" w:cs="Arial"/>
        </w:rPr>
        <w:t>cases (</w:t>
      </w:r>
      <w:r w:rsidR="001C4388" w:rsidRPr="009B3936">
        <w:rPr>
          <w:rFonts w:ascii="Arial" w:hAnsi="Arial" w:cs="Arial"/>
        </w:rPr>
        <w:t>8.3%; 95% CI 3.4 to 16.4%</w:t>
      </w:r>
      <w:r w:rsidRPr="009B3936">
        <w:rPr>
          <w:rFonts w:ascii="Arial" w:hAnsi="Arial" w:cs="Arial"/>
        </w:rPr>
        <w:t>)</w:t>
      </w:r>
      <w:r w:rsidR="001C4388" w:rsidRPr="009B3936">
        <w:rPr>
          <w:rFonts w:ascii="Arial" w:hAnsi="Arial" w:cs="Arial"/>
        </w:rPr>
        <w:t>.</w:t>
      </w:r>
      <w:r w:rsidRPr="009B3936">
        <w:rPr>
          <w:rFonts w:ascii="Arial" w:hAnsi="Arial" w:cs="Arial"/>
        </w:rPr>
        <w:t xml:space="preserve"> </w:t>
      </w:r>
      <w:r w:rsidR="00714F48" w:rsidRPr="009B3936">
        <w:rPr>
          <w:rFonts w:ascii="Arial" w:hAnsi="Arial" w:cs="Arial"/>
        </w:rPr>
        <w:t>Mean (± standard deviation) d</w:t>
      </w:r>
      <w:r w:rsidRPr="009B3936">
        <w:rPr>
          <w:rFonts w:ascii="Arial" w:hAnsi="Arial" w:cs="Arial"/>
        </w:rPr>
        <w:t xml:space="preserve">ose of opioid administered epidurally was 0.19 (± 0.04) mg/kg. </w:t>
      </w:r>
      <w:r w:rsidR="00714F48" w:rsidRPr="009B3936">
        <w:rPr>
          <w:rFonts w:ascii="Arial" w:hAnsi="Arial" w:cs="Arial"/>
        </w:rPr>
        <w:t>Median t</w:t>
      </w:r>
      <w:r w:rsidR="00674381" w:rsidRPr="009B3936">
        <w:rPr>
          <w:rFonts w:ascii="Arial" w:hAnsi="Arial" w:cs="Arial"/>
        </w:rPr>
        <w:t>ime</w:t>
      </w:r>
      <w:r w:rsidR="00714F48" w:rsidRPr="009B3936">
        <w:rPr>
          <w:rFonts w:ascii="Arial" w:hAnsi="Arial" w:cs="Arial"/>
        </w:rPr>
        <w:t xml:space="preserve"> (IQR)</w:t>
      </w:r>
      <w:r w:rsidR="00674381" w:rsidRPr="009B3936">
        <w:rPr>
          <w:rFonts w:ascii="Arial" w:hAnsi="Arial" w:cs="Arial"/>
        </w:rPr>
        <w:t xml:space="preserve"> </w:t>
      </w:r>
      <w:r w:rsidR="002132B9" w:rsidRPr="009B3936">
        <w:rPr>
          <w:rFonts w:ascii="Arial" w:hAnsi="Arial" w:cs="Arial"/>
        </w:rPr>
        <w:t xml:space="preserve">from administration of OEA to induction of anaesthesia was </w:t>
      </w:r>
      <w:r w:rsidR="00AF5FF0" w:rsidRPr="009B3936">
        <w:rPr>
          <w:rFonts w:ascii="Arial" w:hAnsi="Arial" w:cs="Arial"/>
        </w:rPr>
        <w:t>26.5 (</w:t>
      </w:r>
      <w:r w:rsidR="00E665D9" w:rsidRPr="009B3936">
        <w:rPr>
          <w:rFonts w:ascii="Arial" w:hAnsi="Arial" w:cs="Arial"/>
        </w:rPr>
        <w:t>16.5</w:t>
      </w:r>
      <w:r w:rsidR="002132B9" w:rsidRPr="009B3936">
        <w:rPr>
          <w:rFonts w:ascii="Arial" w:hAnsi="Arial" w:cs="Arial"/>
        </w:rPr>
        <w:t xml:space="preserve">) minutes, </w:t>
      </w:r>
      <w:r w:rsidR="00714F48" w:rsidRPr="009B3936">
        <w:rPr>
          <w:rFonts w:ascii="Arial" w:hAnsi="Arial" w:cs="Arial"/>
        </w:rPr>
        <w:t xml:space="preserve">median </w:t>
      </w:r>
      <w:r w:rsidR="002132B9" w:rsidRPr="009B3936">
        <w:rPr>
          <w:rFonts w:ascii="Arial" w:hAnsi="Arial" w:cs="Arial"/>
        </w:rPr>
        <w:t>time</w:t>
      </w:r>
      <w:r w:rsidR="00AF5FF0" w:rsidRPr="009B3936">
        <w:rPr>
          <w:rFonts w:ascii="Arial" w:hAnsi="Arial" w:cs="Arial"/>
        </w:rPr>
        <w:t xml:space="preserve"> </w:t>
      </w:r>
      <w:r w:rsidR="00714F48" w:rsidRPr="009B3936">
        <w:rPr>
          <w:rFonts w:ascii="Arial" w:hAnsi="Arial" w:cs="Arial"/>
        </w:rPr>
        <w:t xml:space="preserve">(IQR) </w:t>
      </w:r>
      <w:r w:rsidR="002132B9" w:rsidRPr="009B3936">
        <w:rPr>
          <w:rFonts w:ascii="Arial" w:hAnsi="Arial" w:cs="Arial"/>
        </w:rPr>
        <w:t xml:space="preserve">from administration of OEA to recovery from anaesthesia was </w:t>
      </w:r>
      <w:r w:rsidR="00AF5FF0" w:rsidRPr="009B3936">
        <w:rPr>
          <w:rFonts w:ascii="Arial" w:hAnsi="Arial" w:cs="Arial"/>
        </w:rPr>
        <w:t>154</w:t>
      </w:r>
      <w:r w:rsidR="002132B9" w:rsidRPr="009B3936">
        <w:rPr>
          <w:rFonts w:ascii="Arial" w:hAnsi="Arial" w:cs="Arial"/>
        </w:rPr>
        <w:t xml:space="preserve"> (</w:t>
      </w:r>
      <w:r w:rsidR="00E665D9" w:rsidRPr="009B3936">
        <w:rPr>
          <w:rFonts w:ascii="Arial" w:hAnsi="Arial" w:cs="Arial"/>
        </w:rPr>
        <w:t>38.8</w:t>
      </w:r>
      <w:r w:rsidR="002132B9" w:rsidRPr="009B3936">
        <w:rPr>
          <w:rFonts w:ascii="Arial" w:hAnsi="Arial" w:cs="Arial"/>
        </w:rPr>
        <w:t xml:space="preserve">) minutes. </w:t>
      </w:r>
    </w:p>
    <w:p w14:paraId="2FF9087D" w14:textId="081F62DF" w:rsidR="00AF5FF0" w:rsidRPr="009B3936" w:rsidRDefault="00453DD3" w:rsidP="00F3033B">
      <w:pPr>
        <w:spacing w:line="480" w:lineRule="auto"/>
        <w:jc w:val="both"/>
        <w:rPr>
          <w:rFonts w:ascii="Arial" w:hAnsi="Arial" w:cs="Arial"/>
        </w:rPr>
      </w:pPr>
      <w:r w:rsidRPr="009B3936">
        <w:rPr>
          <w:rFonts w:ascii="Arial" w:hAnsi="Arial" w:cs="Arial"/>
        </w:rPr>
        <w:t>T</w:t>
      </w:r>
      <w:r w:rsidR="00674381" w:rsidRPr="009B3936">
        <w:rPr>
          <w:rFonts w:ascii="Arial" w:hAnsi="Arial" w:cs="Arial"/>
        </w:rPr>
        <w:t xml:space="preserve">otal opioid dose </w:t>
      </w:r>
      <w:r w:rsidRPr="009B3936">
        <w:rPr>
          <w:rFonts w:ascii="Arial" w:hAnsi="Arial" w:cs="Arial"/>
        </w:rPr>
        <w:t xml:space="preserve">(mean, ± standard deviation) </w:t>
      </w:r>
      <w:r w:rsidR="00674381" w:rsidRPr="009B3936">
        <w:rPr>
          <w:rFonts w:ascii="Arial" w:hAnsi="Arial" w:cs="Arial"/>
        </w:rPr>
        <w:t xml:space="preserve">administered was </w:t>
      </w:r>
      <w:r w:rsidR="00F3033B" w:rsidRPr="009B3936">
        <w:rPr>
          <w:rFonts w:ascii="Arial" w:hAnsi="Arial" w:cs="Arial"/>
        </w:rPr>
        <w:t>significant</w:t>
      </w:r>
      <w:r w:rsidR="00DE31CA" w:rsidRPr="009B3936">
        <w:rPr>
          <w:rFonts w:ascii="Arial" w:hAnsi="Arial" w:cs="Arial"/>
        </w:rPr>
        <w:t>ly</w:t>
      </w:r>
      <w:r w:rsidR="005078DF" w:rsidRPr="009B3936">
        <w:rPr>
          <w:rFonts w:ascii="Arial" w:hAnsi="Arial" w:cs="Arial"/>
        </w:rPr>
        <w:t xml:space="preserve"> </w:t>
      </w:r>
      <w:r w:rsidR="00F3033B" w:rsidRPr="009B3936">
        <w:rPr>
          <w:rFonts w:ascii="Arial" w:hAnsi="Arial" w:cs="Arial"/>
        </w:rPr>
        <w:t>differen</w:t>
      </w:r>
      <w:r w:rsidR="00DE31CA" w:rsidRPr="009B3936">
        <w:rPr>
          <w:rFonts w:ascii="Arial" w:hAnsi="Arial" w:cs="Arial"/>
        </w:rPr>
        <w:t>t</w:t>
      </w:r>
      <w:r w:rsidR="00F3033B" w:rsidRPr="009B3936">
        <w:rPr>
          <w:rFonts w:ascii="Arial" w:hAnsi="Arial" w:cs="Arial"/>
        </w:rPr>
        <w:t xml:space="preserve"> between</w:t>
      </w:r>
      <w:r w:rsidR="00E35690" w:rsidRPr="009B3936">
        <w:rPr>
          <w:rFonts w:ascii="Arial" w:hAnsi="Arial" w:cs="Arial"/>
        </w:rPr>
        <w:t xml:space="preserve"> OEA</w:t>
      </w:r>
      <w:r w:rsidR="00F3033B" w:rsidRPr="009B3936">
        <w:rPr>
          <w:rFonts w:ascii="Arial" w:hAnsi="Arial" w:cs="Arial"/>
        </w:rPr>
        <w:t xml:space="preserve"> </w:t>
      </w:r>
      <w:r w:rsidR="00E35690" w:rsidRPr="009B3936">
        <w:rPr>
          <w:rFonts w:ascii="Arial" w:hAnsi="Arial" w:cs="Arial"/>
        </w:rPr>
        <w:t>and non-OEA group</w:t>
      </w:r>
      <w:r w:rsidR="00DE31CA" w:rsidRPr="009B3936">
        <w:rPr>
          <w:rFonts w:ascii="Arial" w:hAnsi="Arial" w:cs="Arial"/>
        </w:rPr>
        <w:t>s</w:t>
      </w:r>
      <w:r w:rsidR="00F3033B" w:rsidRPr="009B3936">
        <w:rPr>
          <w:rFonts w:ascii="Arial" w:hAnsi="Arial" w:cs="Arial"/>
        </w:rPr>
        <w:t xml:space="preserve"> (OEA: 0.41 </w:t>
      </w:r>
      <w:r w:rsidR="005078DF" w:rsidRPr="009B3936">
        <w:rPr>
          <w:rFonts w:ascii="Arial" w:hAnsi="Arial" w:cs="Arial"/>
        </w:rPr>
        <w:t>(</w:t>
      </w:r>
      <w:r w:rsidR="00F3033B" w:rsidRPr="009B3936">
        <w:rPr>
          <w:rFonts w:ascii="Arial" w:hAnsi="Arial" w:cs="Arial"/>
        </w:rPr>
        <w:t>± 0.08</w:t>
      </w:r>
      <w:r w:rsidR="005078DF" w:rsidRPr="009B3936">
        <w:rPr>
          <w:rFonts w:ascii="Arial" w:hAnsi="Arial" w:cs="Arial"/>
        </w:rPr>
        <w:t>)</w:t>
      </w:r>
      <w:r w:rsidR="00F3033B" w:rsidRPr="009B3936">
        <w:rPr>
          <w:rFonts w:ascii="Arial" w:hAnsi="Arial" w:cs="Arial"/>
        </w:rPr>
        <w:t xml:space="preserve"> mg/kg; non-OEA</w:t>
      </w:r>
      <w:r w:rsidR="00527BCA" w:rsidRPr="009B3936">
        <w:rPr>
          <w:rFonts w:ascii="Arial" w:hAnsi="Arial" w:cs="Arial"/>
        </w:rPr>
        <w:t>:</w:t>
      </w:r>
      <w:r w:rsidR="00F3033B" w:rsidRPr="009B3936">
        <w:rPr>
          <w:rFonts w:ascii="Arial" w:hAnsi="Arial" w:cs="Arial"/>
        </w:rPr>
        <w:t xml:space="preserve"> 0.22 </w:t>
      </w:r>
      <w:r w:rsidR="005078DF" w:rsidRPr="009B3936">
        <w:rPr>
          <w:rFonts w:ascii="Arial" w:hAnsi="Arial" w:cs="Arial"/>
        </w:rPr>
        <w:t>(</w:t>
      </w:r>
      <w:r w:rsidR="00F3033B" w:rsidRPr="009B3936">
        <w:rPr>
          <w:rFonts w:ascii="Arial" w:hAnsi="Arial" w:cs="Arial"/>
        </w:rPr>
        <w:t>± 0.07</w:t>
      </w:r>
      <w:r w:rsidR="005078DF" w:rsidRPr="009B3936">
        <w:rPr>
          <w:rFonts w:ascii="Arial" w:hAnsi="Arial" w:cs="Arial"/>
        </w:rPr>
        <w:t>)</w:t>
      </w:r>
      <w:r w:rsidR="00F3033B" w:rsidRPr="009B3936">
        <w:rPr>
          <w:rFonts w:ascii="Arial" w:hAnsi="Arial" w:cs="Arial"/>
        </w:rPr>
        <w:t xml:space="preserve"> mg/kg</w:t>
      </w:r>
      <w:r w:rsidR="00DE31CA" w:rsidRPr="009B3936">
        <w:rPr>
          <w:rFonts w:ascii="Arial" w:hAnsi="Arial" w:cs="Arial"/>
        </w:rPr>
        <w:t>,</w:t>
      </w:r>
      <w:r w:rsidR="00F3033B" w:rsidRPr="009B3936">
        <w:rPr>
          <w:rFonts w:ascii="Arial" w:hAnsi="Arial" w:cs="Arial"/>
        </w:rPr>
        <w:t xml:space="preserve"> </w:t>
      </w:r>
      <w:r w:rsidR="00711816" w:rsidRPr="009B3936">
        <w:rPr>
          <w:rFonts w:ascii="Arial" w:hAnsi="Arial" w:cs="Arial"/>
        </w:rPr>
        <w:t>P =</w:t>
      </w:r>
      <w:r w:rsidR="00F3033B" w:rsidRPr="009B3936">
        <w:rPr>
          <w:rFonts w:ascii="Arial" w:hAnsi="Arial" w:cs="Arial"/>
        </w:rPr>
        <w:t xml:space="preserve"> 0.001)</w:t>
      </w:r>
      <w:r w:rsidR="0016680F" w:rsidRPr="009B3936">
        <w:rPr>
          <w:rFonts w:ascii="Arial" w:hAnsi="Arial" w:cs="Arial"/>
        </w:rPr>
        <w:t xml:space="preserve">. </w:t>
      </w:r>
      <w:r w:rsidR="00714F48" w:rsidRPr="009B3936">
        <w:rPr>
          <w:rFonts w:ascii="Arial" w:hAnsi="Arial" w:cs="Arial"/>
        </w:rPr>
        <w:t>M</w:t>
      </w:r>
      <w:r w:rsidR="0016680F" w:rsidRPr="009B3936">
        <w:rPr>
          <w:rFonts w:ascii="Arial" w:hAnsi="Arial" w:cs="Arial"/>
        </w:rPr>
        <w:t>inimum alveolar concentration (</w:t>
      </w:r>
      <w:r w:rsidR="00F3033B" w:rsidRPr="009B3936">
        <w:rPr>
          <w:rFonts w:ascii="Arial" w:hAnsi="Arial" w:cs="Arial"/>
        </w:rPr>
        <w:t>MAC</w:t>
      </w:r>
      <w:r w:rsidR="0016680F" w:rsidRPr="009B3936">
        <w:rPr>
          <w:rFonts w:ascii="Arial" w:hAnsi="Arial" w:cs="Arial"/>
        </w:rPr>
        <w:t>)</w:t>
      </w:r>
      <w:r w:rsidR="00F3033B" w:rsidRPr="009B3936">
        <w:rPr>
          <w:rFonts w:ascii="Arial" w:hAnsi="Arial" w:cs="Arial"/>
        </w:rPr>
        <w:t xml:space="preserve"> multiple</w:t>
      </w:r>
      <w:r w:rsidRPr="009B3936">
        <w:rPr>
          <w:rFonts w:ascii="Arial" w:hAnsi="Arial" w:cs="Arial"/>
        </w:rPr>
        <w:t xml:space="preserve"> (mean, ± standard deviation)</w:t>
      </w:r>
      <w:r w:rsidR="00F3033B" w:rsidRPr="009B3936">
        <w:rPr>
          <w:rFonts w:ascii="Arial" w:hAnsi="Arial" w:cs="Arial"/>
        </w:rPr>
        <w:t xml:space="preserve"> </w:t>
      </w:r>
      <w:r w:rsidR="0016680F" w:rsidRPr="009B3936">
        <w:rPr>
          <w:rFonts w:ascii="Arial" w:hAnsi="Arial" w:cs="Arial"/>
        </w:rPr>
        <w:t>of volatile anaesthetic agent was significantly different between groups</w:t>
      </w:r>
      <w:r w:rsidRPr="009B3936">
        <w:rPr>
          <w:rFonts w:ascii="Arial" w:hAnsi="Arial" w:cs="Arial"/>
        </w:rPr>
        <w:t xml:space="preserve"> (</w:t>
      </w:r>
      <w:r w:rsidR="00F3033B" w:rsidRPr="009B3936">
        <w:rPr>
          <w:rFonts w:ascii="Arial" w:hAnsi="Arial" w:cs="Arial"/>
        </w:rPr>
        <w:t xml:space="preserve">OEA: 0.89 </w:t>
      </w:r>
      <w:r w:rsidR="005078DF" w:rsidRPr="009B3936">
        <w:rPr>
          <w:rFonts w:ascii="Arial" w:hAnsi="Arial" w:cs="Arial"/>
        </w:rPr>
        <w:t>(</w:t>
      </w:r>
      <w:r w:rsidR="00F3033B" w:rsidRPr="009B3936">
        <w:rPr>
          <w:rFonts w:ascii="Arial" w:hAnsi="Arial" w:cs="Arial"/>
        </w:rPr>
        <w:t>± 0.12</w:t>
      </w:r>
      <w:r w:rsidR="005078DF" w:rsidRPr="009B3936">
        <w:rPr>
          <w:rFonts w:ascii="Arial" w:hAnsi="Arial" w:cs="Arial"/>
        </w:rPr>
        <w:t>)</w:t>
      </w:r>
      <w:r w:rsidR="00F3033B" w:rsidRPr="009B3936">
        <w:rPr>
          <w:rFonts w:ascii="Arial" w:hAnsi="Arial" w:cs="Arial"/>
        </w:rPr>
        <w:t xml:space="preserve"> MAC; non-OEA 0.96 </w:t>
      </w:r>
      <w:r w:rsidR="005078DF" w:rsidRPr="009B3936">
        <w:rPr>
          <w:rFonts w:ascii="Arial" w:hAnsi="Arial" w:cs="Arial"/>
        </w:rPr>
        <w:t>(</w:t>
      </w:r>
      <w:r w:rsidR="00F3033B" w:rsidRPr="009B3936">
        <w:rPr>
          <w:rFonts w:ascii="Arial" w:hAnsi="Arial" w:cs="Arial"/>
        </w:rPr>
        <w:t>± 0.13</w:t>
      </w:r>
      <w:r w:rsidR="005078DF" w:rsidRPr="009B3936">
        <w:rPr>
          <w:rFonts w:ascii="Arial" w:hAnsi="Arial" w:cs="Arial"/>
        </w:rPr>
        <w:t>)</w:t>
      </w:r>
      <w:r w:rsidR="00F3033B" w:rsidRPr="009B3936">
        <w:rPr>
          <w:rFonts w:ascii="Arial" w:hAnsi="Arial" w:cs="Arial"/>
        </w:rPr>
        <w:t xml:space="preserve"> MAC</w:t>
      </w:r>
      <w:r w:rsidR="0016680F" w:rsidRPr="009B3936">
        <w:rPr>
          <w:rFonts w:ascii="Arial" w:hAnsi="Arial" w:cs="Arial"/>
        </w:rPr>
        <w:t>,</w:t>
      </w:r>
      <w:r w:rsidR="00F3033B" w:rsidRPr="009B3936">
        <w:rPr>
          <w:rFonts w:ascii="Arial" w:hAnsi="Arial" w:cs="Arial"/>
        </w:rPr>
        <w:t xml:space="preserve"> </w:t>
      </w:r>
      <w:r w:rsidR="00711816" w:rsidRPr="009B3936">
        <w:rPr>
          <w:rFonts w:ascii="Arial" w:hAnsi="Arial" w:cs="Arial"/>
        </w:rPr>
        <w:t>P &lt;</w:t>
      </w:r>
      <w:r w:rsidR="00F3033B" w:rsidRPr="009B3936">
        <w:rPr>
          <w:rFonts w:ascii="Arial" w:hAnsi="Arial" w:cs="Arial"/>
        </w:rPr>
        <w:t xml:space="preserve"> 0.001).</w:t>
      </w:r>
      <w:r w:rsidR="008E069A" w:rsidRPr="009B3936">
        <w:rPr>
          <w:rFonts w:ascii="Arial" w:hAnsi="Arial" w:cs="Arial"/>
        </w:rPr>
        <w:t xml:space="preserve"> </w:t>
      </w:r>
      <w:r w:rsidR="00714F48" w:rsidRPr="009B3936">
        <w:rPr>
          <w:rFonts w:ascii="Arial" w:hAnsi="Arial" w:cs="Arial"/>
        </w:rPr>
        <w:t>Median (IQR) n</w:t>
      </w:r>
      <w:r w:rsidR="008E069A" w:rsidRPr="009B3936">
        <w:rPr>
          <w:rFonts w:ascii="Arial" w:hAnsi="Arial" w:cs="Arial"/>
        </w:rPr>
        <w:t>umber of attempts</w:t>
      </w:r>
      <w:r w:rsidR="0016680F" w:rsidRPr="009B3936">
        <w:rPr>
          <w:rFonts w:ascii="Arial" w:hAnsi="Arial" w:cs="Arial"/>
        </w:rPr>
        <w:t xml:space="preserve"> to </w:t>
      </w:r>
      <w:r w:rsidR="002C7C79" w:rsidRPr="009B3936">
        <w:rPr>
          <w:rFonts w:ascii="Arial" w:hAnsi="Arial" w:cs="Arial"/>
        </w:rPr>
        <w:t>stand was</w:t>
      </w:r>
      <w:r w:rsidR="0016680F" w:rsidRPr="009B3936">
        <w:rPr>
          <w:rFonts w:ascii="Arial" w:hAnsi="Arial" w:cs="Arial"/>
        </w:rPr>
        <w:t xml:space="preserve"> significantly lower in the </w:t>
      </w:r>
      <w:r w:rsidR="008E069A" w:rsidRPr="009B3936">
        <w:rPr>
          <w:rFonts w:ascii="Arial" w:hAnsi="Arial" w:cs="Arial"/>
        </w:rPr>
        <w:t>OEA group</w:t>
      </w:r>
      <w:r w:rsidR="0016680F" w:rsidRPr="009B3936">
        <w:rPr>
          <w:rFonts w:ascii="Arial" w:hAnsi="Arial" w:cs="Arial"/>
        </w:rPr>
        <w:t xml:space="preserve"> than the </w:t>
      </w:r>
      <w:r w:rsidR="008E069A" w:rsidRPr="009B3936">
        <w:rPr>
          <w:rFonts w:ascii="Arial" w:hAnsi="Arial" w:cs="Arial"/>
        </w:rPr>
        <w:t xml:space="preserve">non-OEA group </w:t>
      </w:r>
      <w:r w:rsidR="0016680F" w:rsidRPr="009B3936">
        <w:rPr>
          <w:rFonts w:ascii="Arial" w:hAnsi="Arial" w:cs="Arial"/>
        </w:rPr>
        <w:t xml:space="preserve">(1.5 (1.0) and </w:t>
      </w:r>
      <w:r w:rsidR="008E069A" w:rsidRPr="009B3936">
        <w:rPr>
          <w:rFonts w:ascii="Arial" w:hAnsi="Arial" w:cs="Arial"/>
        </w:rPr>
        <w:t>2.0 (2.0)</w:t>
      </w:r>
      <w:r w:rsidR="0016680F" w:rsidRPr="009B3936">
        <w:rPr>
          <w:rFonts w:ascii="Arial" w:hAnsi="Arial" w:cs="Arial"/>
        </w:rPr>
        <w:t xml:space="preserve"> respectively; </w:t>
      </w:r>
      <w:r w:rsidR="008E069A" w:rsidRPr="009B3936">
        <w:rPr>
          <w:rFonts w:ascii="Arial" w:hAnsi="Arial" w:cs="Arial"/>
        </w:rPr>
        <w:t xml:space="preserve">Mann–Whitney U = </w:t>
      </w:r>
      <w:r w:rsidR="00BA2A1A" w:rsidRPr="009B3936">
        <w:rPr>
          <w:rFonts w:ascii="Arial" w:hAnsi="Arial" w:cs="Arial"/>
        </w:rPr>
        <w:t>2443.5,</w:t>
      </w:r>
      <w:r w:rsidR="008E069A" w:rsidRPr="009B3936">
        <w:rPr>
          <w:rFonts w:ascii="Arial" w:hAnsi="Arial" w:cs="Arial"/>
        </w:rPr>
        <w:t xml:space="preserve"> P = 0.03</w:t>
      </w:r>
      <w:r w:rsidR="0016680F" w:rsidRPr="009B3936">
        <w:rPr>
          <w:rFonts w:ascii="Arial" w:hAnsi="Arial" w:cs="Arial"/>
        </w:rPr>
        <w:t>)</w:t>
      </w:r>
      <w:r w:rsidR="007561FD" w:rsidRPr="009B3936">
        <w:rPr>
          <w:rFonts w:ascii="Arial" w:hAnsi="Arial" w:cs="Arial"/>
        </w:rPr>
        <w:t>.</w:t>
      </w:r>
      <w:r w:rsidR="00E14F56" w:rsidRPr="009B3936">
        <w:rPr>
          <w:rFonts w:ascii="Arial" w:hAnsi="Arial" w:cs="Arial"/>
        </w:rPr>
        <w:t xml:space="preserve"> </w:t>
      </w:r>
      <w:r w:rsidR="00714F48" w:rsidRPr="009B3936">
        <w:rPr>
          <w:rFonts w:ascii="Arial" w:hAnsi="Arial" w:cs="Arial"/>
        </w:rPr>
        <w:t>Median (IQR) r</w:t>
      </w:r>
      <w:r w:rsidR="00AF5FF0" w:rsidRPr="009B3936">
        <w:rPr>
          <w:rFonts w:ascii="Arial" w:hAnsi="Arial" w:cs="Arial"/>
        </w:rPr>
        <w:t xml:space="preserve">ecovery duration </w:t>
      </w:r>
      <w:r w:rsidR="007561FD" w:rsidRPr="009B3936">
        <w:rPr>
          <w:rFonts w:ascii="Arial" w:hAnsi="Arial" w:cs="Arial"/>
        </w:rPr>
        <w:t xml:space="preserve">was not different between groups </w:t>
      </w:r>
      <w:r w:rsidR="008E069A" w:rsidRPr="009B3936">
        <w:rPr>
          <w:rFonts w:ascii="Arial" w:hAnsi="Arial" w:cs="Arial"/>
        </w:rPr>
        <w:t>(</w:t>
      </w:r>
      <w:r w:rsidR="00AF5FF0" w:rsidRPr="009B3936">
        <w:rPr>
          <w:rFonts w:ascii="Arial" w:hAnsi="Arial" w:cs="Arial"/>
        </w:rPr>
        <w:t>OEA</w:t>
      </w:r>
      <w:r w:rsidR="008E069A" w:rsidRPr="009B3936">
        <w:rPr>
          <w:rFonts w:ascii="Arial" w:hAnsi="Arial" w:cs="Arial"/>
        </w:rPr>
        <w:t xml:space="preserve"> 31 (22) minutes; </w:t>
      </w:r>
      <w:r w:rsidR="00AF5FF0" w:rsidRPr="009B3936">
        <w:rPr>
          <w:rFonts w:ascii="Arial" w:hAnsi="Arial" w:cs="Arial"/>
        </w:rPr>
        <w:t xml:space="preserve">non-OEA </w:t>
      </w:r>
      <w:r w:rsidR="00D010E6" w:rsidRPr="009B3936">
        <w:rPr>
          <w:rFonts w:ascii="Arial" w:hAnsi="Arial" w:cs="Arial"/>
        </w:rPr>
        <w:t>35</w:t>
      </w:r>
      <w:r w:rsidR="005078DF" w:rsidRPr="009B3936">
        <w:rPr>
          <w:rFonts w:ascii="Arial" w:hAnsi="Arial" w:cs="Arial"/>
        </w:rPr>
        <w:t xml:space="preserve"> (22)</w:t>
      </w:r>
      <w:r w:rsidR="00AF5FF0" w:rsidRPr="009B3936">
        <w:rPr>
          <w:rFonts w:ascii="Arial" w:hAnsi="Arial" w:cs="Arial"/>
        </w:rPr>
        <w:t xml:space="preserve"> minutes</w:t>
      </w:r>
      <w:r w:rsidR="008E069A" w:rsidRPr="009B3936">
        <w:rPr>
          <w:rFonts w:ascii="Arial" w:hAnsi="Arial" w:cs="Arial"/>
        </w:rPr>
        <w:t xml:space="preserve">; </w:t>
      </w:r>
      <w:r w:rsidR="00AF5FF0" w:rsidRPr="009B3936">
        <w:rPr>
          <w:rFonts w:ascii="Arial" w:hAnsi="Arial" w:cs="Arial"/>
        </w:rPr>
        <w:t>Mann–Whitney U = 3423, P = 0.6).</w:t>
      </w:r>
    </w:p>
    <w:p w14:paraId="7FC7712F" w14:textId="77777777" w:rsidR="009428C0" w:rsidRPr="009B3936" w:rsidRDefault="009428C0" w:rsidP="007D23BC">
      <w:pPr>
        <w:spacing w:line="480" w:lineRule="auto"/>
        <w:jc w:val="both"/>
        <w:rPr>
          <w:rFonts w:ascii="Arial" w:hAnsi="Arial" w:cs="Arial"/>
        </w:rPr>
      </w:pPr>
      <w:r w:rsidRPr="009B3936">
        <w:rPr>
          <w:rFonts w:ascii="Arial" w:hAnsi="Arial" w:cs="Arial"/>
        </w:rPr>
        <w:lastRenderedPageBreak/>
        <w:t>Recovery Quality</w:t>
      </w:r>
    </w:p>
    <w:p w14:paraId="214E06BF" w14:textId="783B47B6" w:rsidR="00B32BC8" w:rsidRPr="009B3936" w:rsidRDefault="00BE7F20" w:rsidP="00ED0A14">
      <w:pPr>
        <w:spacing w:line="480" w:lineRule="auto"/>
        <w:jc w:val="both"/>
        <w:rPr>
          <w:rFonts w:ascii="Arial" w:hAnsi="Arial" w:cs="Arial"/>
        </w:rPr>
      </w:pPr>
      <w:r w:rsidRPr="009B3936">
        <w:rPr>
          <w:rFonts w:ascii="Arial" w:hAnsi="Arial" w:cs="Arial"/>
        </w:rPr>
        <w:t xml:space="preserve">With </w:t>
      </w:r>
      <w:r w:rsidR="009428C0" w:rsidRPr="009B3936">
        <w:rPr>
          <w:rFonts w:ascii="Arial" w:hAnsi="Arial" w:cs="Arial"/>
        </w:rPr>
        <w:t>13</w:t>
      </w:r>
      <w:r w:rsidR="00873789" w:rsidRPr="009B3936">
        <w:rPr>
          <w:rFonts w:ascii="Arial" w:hAnsi="Arial" w:cs="Arial"/>
        </w:rPr>
        <w:t>2</w:t>
      </w:r>
      <w:r w:rsidR="009428C0" w:rsidRPr="009B3936">
        <w:rPr>
          <w:rFonts w:ascii="Arial" w:hAnsi="Arial" w:cs="Arial"/>
        </w:rPr>
        <w:t xml:space="preserve"> (7</w:t>
      </w:r>
      <w:r w:rsidR="00873789" w:rsidRPr="009B3936">
        <w:rPr>
          <w:rFonts w:ascii="Arial" w:hAnsi="Arial" w:cs="Arial"/>
        </w:rPr>
        <w:t>7</w:t>
      </w:r>
      <w:r w:rsidR="009428C0" w:rsidRPr="009B3936">
        <w:rPr>
          <w:rFonts w:ascii="Arial" w:hAnsi="Arial" w:cs="Arial"/>
        </w:rPr>
        <w:t>.</w:t>
      </w:r>
      <w:r w:rsidR="00254FC7" w:rsidRPr="009B3936">
        <w:rPr>
          <w:rFonts w:ascii="Arial" w:hAnsi="Arial" w:cs="Arial"/>
        </w:rPr>
        <w:t>6</w:t>
      </w:r>
      <w:r w:rsidR="009428C0" w:rsidRPr="009B3936">
        <w:rPr>
          <w:rFonts w:ascii="Arial" w:hAnsi="Arial" w:cs="Arial"/>
        </w:rPr>
        <w:t>%</w:t>
      </w:r>
      <w:r w:rsidR="00403D77" w:rsidRPr="009B3936">
        <w:rPr>
          <w:rFonts w:ascii="Arial" w:hAnsi="Arial" w:cs="Arial"/>
        </w:rPr>
        <w:t>; 95% CI 70.6 to 83.7%</w:t>
      </w:r>
      <w:r w:rsidR="009428C0" w:rsidRPr="009B3936">
        <w:rPr>
          <w:rFonts w:ascii="Arial" w:hAnsi="Arial" w:cs="Arial"/>
        </w:rPr>
        <w:t xml:space="preserve">) </w:t>
      </w:r>
      <w:r w:rsidR="00D85AD9" w:rsidRPr="009B3936">
        <w:rPr>
          <w:rFonts w:ascii="Arial" w:hAnsi="Arial" w:cs="Arial"/>
        </w:rPr>
        <w:t xml:space="preserve">anaesthetics </w:t>
      </w:r>
      <w:r w:rsidR="009428C0" w:rsidRPr="009B3936">
        <w:rPr>
          <w:rFonts w:ascii="Arial" w:hAnsi="Arial" w:cs="Arial"/>
        </w:rPr>
        <w:t xml:space="preserve">QR </w:t>
      </w:r>
      <w:r w:rsidRPr="009B3936">
        <w:rPr>
          <w:rFonts w:ascii="Arial" w:hAnsi="Arial" w:cs="Arial"/>
        </w:rPr>
        <w:t xml:space="preserve">was rated as good </w:t>
      </w:r>
      <w:r w:rsidR="009428C0" w:rsidRPr="009B3936">
        <w:rPr>
          <w:rFonts w:ascii="Arial" w:hAnsi="Arial" w:cs="Arial"/>
        </w:rPr>
        <w:t>and 3</w:t>
      </w:r>
      <w:r w:rsidR="00873789" w:rsidRPr="009B3936">
        <w:rPr>
          <w:rFonts w:ascii="Arial" w:hAnsi="Arial" w:cs="Arial"/>
        </w:rPr>
        <w:t>8</w:t>
      </w:r>
      <w:r w:rsidR="009428C0" w:rsidRPr="009B3936">
        <w:rPr>
          <w:rFonts w:ascii="Arial" w:hAnsi="Arial" w:cs="Arial"/>
        </w:rPr>
        <w:t xml:space="preserve"> </w:t>
      </w:r>
      <w:r w:rsidRPr="009B3936">
        <w:rPr>
          <w:rFonts w:ascii="Arial" w:hAnsi="Arial" w:cs="Arial"/>
        </w:rPr>
        <w:t>(22.4%</w:t>
      </w:r>
      <w:r w:rsidR="00254FC7" w:rsidRPr="009B3936">
        <w:rPr>
          <w:rFonts w:ascii="Arial" w:hAnsi="Arial" w:cs="Arial"/>
        </w:rPr>
        <w:t>; 95% CI 16.3 to 29.4%</w:t>
      </w:r>
      <w:r w:rsidRPr="009B3936">
        <w:rPr>
          <w:rFonts w:ascii="Arial" w:hAnsi="Arial" w:cs="Arial"/>
        </w:rPr>
        <w:t>) anaesthetic recoveries were rated as poor</w:t>
      </w:r>
      <w:r w:rsidR="009428C0" w:rsidRPr="009B3936">
        <w:rPr>
          <w:rFonts w:ascii="Arial" w:hAnsi="Arial" w:cs="Arial"/>
        </w:rPr>
        <w:t xml:space="preserve">. </w:t>
      </w:r>
      <w:r w:rsidR="00BC66EC" w:rsidRPr="009B3936">
        <w:rPr>
          <w:rFonts w:ascii="Arial" w:hAnsi="Arial" w:cs="Arial"/>
        </w:rPr>
        <w:t>Details of the anaesthetic protocol</w:t>
      </w:r>
      <w:r w:rsidRPr="009B3936">
        <w:rPr>
          <w:rFonts w:ascii="Arial" w:hAnsi="Arial" w:cs="Arial"/>
        </w:rPr>
        <w:t>s</w:t>
      </w:r>
      <w:r w:rsidR="00BC66EC" w:rsidRPr="009B3936">
        <w:rPr>
          <w:rFonts w:ascii="Arial" w:hAnsi="Arial" w:cs="Arial"/>
        </w:rPr>
        <w:t xml:space="preserve"> used </w:t>
      </w:r>
      <w:r w:rsidR="00E3797A" w:rsidRPr="009B3936">
        <w:rPr>
          <w:rFonts w:ascii="Arial" w:hAnsi="Arial" w:cs="Arial"/>
        </w:rPr>
        <w:t>and</w:t>
      </w:r>
      <w:r w:rsidR="00BC66EC" w:rsidRPr="009B3936">
        <w:rPr>
          <w:rFonts w:ascii="Arial" w:hAnsi="Arial" w:cs="Arial"/>
        </w:rPr>
        <w:t xml:space="preserve"> </w:t>
      </w:r>
      <w:r w:rsidR="00E3797A" w:rsidRPr="009B3936">
        <w:rPr>
          <w:rFonts w:ascii="Arial" w:hAnsi="Arial" w:cs="Arial"/>
        </w:rPr>
        <w:t xml:space="preserve">recovery variables </w:t>
      </w:r>
      <w:r w:rsidR="0060799B" w:rsidRPr="009B3936">
        <w:rPr>
          <w:rFonts w:ascii="Arial" w:hAnsi="Arial" w:cs="Arial"/>
        </w:rPr>
        <w:t xml:space="preserve">of both groups </w:t>
      </w:r>
      <w:r w:rsidR="00BC66EC" w:rsidRPr="009B3936">
        <w:rPr>
          <w:rFonts w:ascii="Arial" w:hAnsi="Arial" w:cs="Arial"/>
        </w:rPr>
        <w:t>are</w:t>
      </w:r>
      <w:r w:rsidR="00B32BC8" w:rsidRPr="009B3936">
        <w:rPr>
          <w:rFonts w:ascii="Arial" w:hAnsi="Arial" w:cs="Arial"/>
        </w:rPr>
        <w:t xml:space="preserve"> presented as </w:t>
      </w:r>
      <w:r w:rsidR="002E5B5C" w:rsidRPr="009B3936">
        <w:rPr>
          <w:rFonts w:ascii="Arial" w:hAnsi="Arial" w:cs="Arial"/>
        </w:rPr>
        <w:t>s</w:t>
      </w:r>
      <w:r w:rsidR="004245C7" w:rsidRPr="009B3936">
        <w:rPr>
          <w:rFonts w:ascii="Arial" w:hAnsi="Arial" w:cs="Arial"/>
        </w:rPr>
        <w:t>upporting</w:t>
      </w:r>
      <w:r w:rsidR="002E5B5C" w:rsidRPr="009B3936">
        <w:rPr>
          <w:rFonts w:ascii="Arial" w:hAnsi="Arial" w:cs="Arial"/>
        </w:rPr>
        <w:t xml:space="preserve"> information</w:t>
      </w:r>
      <w:r w:rsidR="00D6281E" w:rsidRPr="009B3936">
        <w:rPr>
          <w:rFonts w:ascii="Arial" w:hAnsi="Arial" w:cs="Arial"/>
        </w:rPr>
        <w:t xml:space="preserve"> (Table</w:t>
      </w:r>
      <w:r w:rsidRPr="009B3936">
        <w:rPr>
          <w:rFonts w:ascii="Arial" w:hAnsi="Arial" w:cs="Arial"/>
        </w:rPr>
        <w:t>s</w:t>
      </w:r>
      <w:r w:rsidR="00D6281E" w:rsidRPr="009B3936">
        <w:rPr>
          <w:rFonts w:ascii="Arial" w:hAnsi="Arial" w:cs="Arial"/>
        </w:rPr>
        <w:t xml:space="preserve"> S3 and S4)</w:t>
      </w:r>
      <w:r w:rsidR="009428C0" w:rsidRPr="009B3936">
        <w:rPr>
          <w:rFonts w:ascii="Arial" w:hAnsi="Arial" w:cs="Arial"/>
        </w:rPr>
        <w:t xml:space="preserve">. </w:t>
      </w:r>
    </w:p>
    <w:p w14:paraId="49658BCD" w14:textId="11F9C846" w:rsidR="007E7F3B" w:rsidRPr="009B3936" w:rsidRDefault="007E7F3B" w:rsidP="00ED0A14">
      <w:pPr>
        <w:spacing w:line="480" w:lineRule="auto"/>
        <w:jc w:val="both"/>
        <w:rPr>
          <w:rFonts w:ascii="Arial" w:hAnsi="Arial" w:cs="Arial"/>
        </w:rPr>
      </w:pPr>
      <w:r w:rsidRPr="009B3936">
        <w:rPr>
          <w:rFonts w:ascii="Arial" w:hAnsi="Arial" w:cs="Arial"/>
        </w:rPr>
        <w:t xml:space="preserve">The </w:t>
      </w:r>
      <w:r w:rsidR="005D7DF4" w:rsidRPr="009B3936">
        <w:rPr>
          <w:rFonts w:ascii="Arial" w:hAnsi="Arial" w:cs="Arial"/>
        </w:rPr>
        <w:t xml:space="preserve">results obtained from </w:t>
      </w:r>
      <w:r w:rsidRPr="009B3936">
        <w:rPr>
          <w:rFonts w:ascii="Arial" w:hAnsi="Arial" w:cs="Arial"/>
        </w:rPr>
        <w:t>univaria</w:t>
      </w:r>
      <w:r w:rsidR="00887CB7" w:rsidRPr="009B3936">
        <w:rPr>
          <w:rFonts w:ascii="Arial" w:hAnsi="Arial" w:cs="Arial"/>
        </w:rPr>
        <w:t>ble</w:t>
      </w:r>
      <w:r w:rsidRPr="009B3936">
        <w:rPr>
          <w:rFonts w:ascii="Arial" w:hAnsi="Arial" w:cs="Arial"/>
        </w:rPr>
        <w:t xml:space="preserve"> logistic regression analysis</w:t>
      </w:r>
      <w:r w:rsidR="00887CB7" w:rsidRPr="009B3936">
        <w:rPr>
          <w:rFonts w:ascii="Arial" w:hAnsi="Arial" w:cs="Arial"/>
        </w:rPr>
        <w:t>,</w:t>
      </w:r>
      <w:r w:rsidRPr="009B3936">
        <w:rPr>
          <w:rFonts w:ascii="Arial" w:hAnsi="Arial" w:cs="Arial"/>
        </w:rPr>
        <w:t xml:space="preserve"> based on perioperative variables with an outcome of good QR</w:t>
      </w:r>
      <w:r w:rsidR="00887CB7" w:rsidRPr="009B3936">
        <w:rPr>
          <w:rFonts w:ascii="Arial" w:hAnsi="Arial" w:cs="Arial"/>
        </w:rPr>
        <w:t>,</w:t>
      </w:r>
      <w:r w:rsidRPr="009B3936">
        <w:rPr>
          <w:rFonts w:ascii="Arial" w:hAnsi="Arial" w:cs="Arial"/>
        </w:rPr>
        <w:t xml:space="preserve"> </w:t>
      </w:r>
      <w:r w:rsidR="00887CB7" w:rsidRPr="009B3936">
        <w:rPr>
          <w:rFonts w:ascii="Arial" w:hAnsi="Arial" w:cs="Arial"/>
        </w:rPr>
        <w:t>are</w:t>
      </w:r>
      <w:r w:rsidRPr="009B3936">
        <w:rPr>
          <w:rFonts w:ascii="Arial" w:hAnsi="Arial" w:cs="Arial"/>
        </w:rPr>
        <w:t xml:space="preserve"> presented as supporting information (Table S5).</w:t>
      </w:r>
      <w:r w:rsidR="00E14F56" w:rsidRPr="009B3936">
        <w:rPr>
          <w:rFonts w:ascii="Arial" w:hAnsi="Arial" w:cs="Arial"/>
        </w:rPr>
        <w:t xml:space="preserve"> </w:t>
      </w:r>
      <w:r w:rsidR="00453DD3" w:rsidRPr="009B3936">
        <w:rPr>
          <w:rFonts w:ascii="Arial" w:hAnsi="Arial" w:cs="Arial"/>
        </w:rPr>
        <w:t>T</w:t>
      </w:r>
      <w:r w:rsidR="007F0976" w:rsidRPr="009B3936">
        <w:rPr>
          <w:rFonts w:ascii="Arial" w:hAnsi="Arial" w:cs="Arial"/>
        </w:rPr>
        <w:t xml:space="preserve">otal opioid dose </w:t>
      </w:r>
      <w:r w:rsidR="00453DD3" w:rsidRPr="009B3936">
        <w:rPr>
          <w:rFonts w:ascii="Arial" w:hAnsi="Arial" w:cs="Arial"/>
        </w:rPr>
        <w:t xml:space="preserve">(mean, ± standard deviation) </w:t>
      </w:r>
      <w:r w:rsidR="00E14F56" w:rsidRPr="009B3936">
        <w:rPr>
          <w:rFonts w:ascii="Arial" w:hAnsi="Arial" w:cs="Arial"/>
        </w:rPr>
        <w:t xml:space="preserve">administered was not significantly different between good and poor QR groups (good QR: 0.32 (± 0.12) mg/kg; </w:t>
      </w:r>
      <w:r w:rsidR="00562418" w:rsidRPr="009B3936">
        <w:rPr>
          <w:rFonts w:ascii="Arial" w:hAnsi="Arial" w:cs="Arial"/>
        </w:rPr>
        <w:t>poor QR</w:t>
      </w:r>
      <w:r w:rsidR="00E14F56" w:rsidRPr="009B3936">
        <w:rPr>
          <w:rFonts w:ascii="Arial" w:hAnsi="Arial" w:cs="Arial"/>
        </w:rPr>
        <w:t>: 0.29 (± 0.13) mg/kg, P = 0.23).</w:t>
      </w:r>
    </w:p>
    <w:p w14:paraId="57B11D13" w14:textId="4B7DBA4D" w:rsidR="003A00C8" w:rsidRPr="009B3936" w:rsidRDefault="0060799B" w:rsidP="0084120F">
      <w:pPr>
        <w:spacing w:line="480" w:lineRule="auto"/>
        <w:jc w:val="both"/>
        <w:rPr>
          <w:rFonts w:ascii="Arial" w:hAnsi="Arial" w:cs="Arial"/>
        </w:rPr>
      </w:pPr>
      <w:r w:rsidRPr="009B3936">
        <w:rPr>
          <w:rFonts w:ascii="Arial" w:hAnsi="Arial" w:cs="Arial"/>
        </w:rPr>
        <w:t xml:space="preserve">The final multivariable logistic regression model based on perioperative variables with an outcome of </w:t>
      </w:r>
      <w:r w:rsidR="00FC6591" w:rsidRPr="009B3936">
        <w:rPr>
          <w:rFonts w:ascii="Arial" w:hAnsi="Arial" w:cs="Arial"/>
        </w:rPr>
        <w:t>good</w:t>
      </w:r>
      <w:r w:rsidRPr="009B3936">
        <w:rPr>
          <w:rFonts w:ascii="Arial" w:hAnsi="Arial" w:cs="Arial"/>
        </w:rPr>
        <w:t xml:space="preserve"> </w:t>
      </w:r>
      <w:r w:rsidR="00AC2A41" w:rsidRPr="009B3936">
        <w:rPr>
          <w:rFonts w:ascii="Arial" w:hAnsi="Arial" w:cs="Arial"/>
        </w:rPr>
        <w:t>QR</w:t>
      </w:r>
      <w:r w:rsidRPr="009B3936">
        <w:rPr>
          <w:rFonts w:ascii="Arial" w:hAnsi="Arial" w:cs="Arial"/>
        </w:rPr>
        <w:t xml:space="preserve"> is shown in Table </w:t>
      </w:r>
      <w:r w:rsidR="00251DA6" w:rsidRPr="009B3936">
        <w:rPr>
          <w:rFonts w:ascii="Arial" w:hAnsi="Arial" w:cs="Arial"/>
        </w:rPr>
        <w:t>2</w:t>
      </w:r>
      <w:r w:rsidRPr="009B3936">
        <w:rPr>
          <w:rFonts w:ascii="Arial" w:hAnsi="Arial" w:cs="Arial"/>
        </w:rPr>
        <w:t>. The Hosmer and Lemeshow test indicated no evidence of poor fit for the model (</w:t>
      </w:r>
      <w:r w:rsidR="00711816" w:rsidRPr="009B3936">
        <w:rPr>
          <w:rFonts w:ascii="Arial" w:hAnsi="Arial" w:cs="Arial"/>
        </w:rPr>
        <w:t>P =</w:t>
      </w:r>
      <w:r w:rsidRPr="009B3936">
        <w:rPr>
          <w:rFonts w:ascii="Arial" w:hAnsi="Arial" w:cs="Arial"/>
        </w:rPr>
        <w:t xml:space="preserve"> 0.</w:t>
      </w:r>
      <w:r w:rsidR="00D7114F" w:rsidRPr="009B3936">
        <w:rPr>
          <w:rFonts w:ascii="Arial" w:hAnsi="Arial" w:cs="Arial"/>
        </w:rPr>
        <w:t>9</w:t>
      </w:r>
      <w:r w:rsidRPr="009B3936">
        <w:rPr>
          <w:rFonts w:ascii="Arial" w:hAnsi="Arial" w:cs="Arial"/>
        </w:rPr>
        <w:t xml:space="preserve">). Five variables </w:t>
      </w:r>
      <w:r w:rsidR="00E91537" w:rsidRPr="009B3936">
        <w:rPr>
          <w:rFonts w:ascii="Arial" w:hAnsi="Arial" w:cs="Arial"/>
        </w:rPr>
        <w:t>were found</w:t>
      </w:r>
      <w:r w:rsidRPr="009B3936">
        <w:rPr>
          <w:rFonts w:ascii="Arial" w:hAnsi="Arial" w:cs="Arial"/>
        </w:rPr>
        <w:t xml:space="preserve"> significantly associated with QR: OEA, age, cob breed and intraoperative</w:t>
      </w:r>
      <w:r w:rsidR="005469BE" w:rsidRPr="009B3936">
        <w:rPr>
          <w:rFonts w:ascii="Arial" w:hAnsi="Arial" w:cs="Arial"/>
        </w:rPr>
        <w:t xml:space="preserve"> administration of</w:t>
      </w:r>
      <w:r w:rsidRPr="009B3936">
        <w:rPr>
          <w:rFonts w:ascii="Arial" w:hAnsi="Arial" w:cs="Arial"/>
        </w:rPr>
        <w:t xml:space="preserve"> ketamine and thiopental</w:t>
      </w:r>
      <w:r w:rsidR="003A00C8" w:rsidRPr="009B3936">
        <w:rPr>
          <w:rFonts w:ascii="Arial" w:hAnsi="Arial" w:cs="Arial"/>
        </w:rPr>
        <w:t xml:space="preserve"> (as continuous variable</w:t>
      </w:r>
      <w:r w:rsidR="007561FD" w:rsidRPr="009B3936">
        <w:rPr>
          <w:rFonts w:ascii="Arial" w:hAnsi="Arial" w:cs="Arial"/>
        </w:rPr>
        <w:t>s,</w:t>
      </w:r>
      <w:r w:rsidR="003A00C8" w:rsidRPr="009B3936">
        <w:rPr>
          <w:rFonts w:ascii="Arial" w:hAnsi="Arial" w:cs="Arial"/>
        </w:rPr>
        <w:t xml:space="preserve"> expressed in mg/kg)</w:t>
      </w:r>
      <w:r w:rsidRPr="009B3936">
        <w:rPr>
          <w:rFonts w:ascii="Arial" w:hAnsi="Arial" w:cs="Arial"/>
        </w:rPr>
        <w:t xml:space="preserve">. </w:t>
      </w:r>
      <w:r w:rsidR="00D43464" w:rsidRPr="009B3936">
        <w:rPr>
          <w:rFonts w:ascii="Arial" w:hAnsi="Arial" w:cs="Arial"/>
        </w:rPr>
        <w:t>Our results show that t</w:t>
      </w:r>
      <w:r w:rsidR="003A00C8" w:rsidRPr="009B3936">
        <w:rPr>
          <w:rFonts w:ascii="Arial" w:hAnsi="Arial" w:cs="Arial"/>
        </w:rPr>
        <w:t>he provision of OEA increase</w:t>
      </w:r>
      <w:r w:rsidR="00D43464" w:rsidRPr="009B3936">
        <w:rPr>
          <w:rFonts w:ascii="Arial" w:hAnsi="Arial" w:cs="Arial"/>
        </w:rPr>
        <w:t>s</w:t>
      </w:r>
      <w:r w:rsidR="003A00C8" w:rsidRPr="009B3936">
        <w:rPr>
          <w:rFonts w:ascii="Arial" w:hAnsi="Arial" w:cs="Arial"/>
        </w:rPr>
        <w:t xml:space="preserve"> the odd</w:t>
      </w:r>
      <w:r w:rsidR="00D43464" w:rsidRPr="009B3936">
        <w:rPr>
          <w:rFonts w:ascii="Arial" w:hAnsi="Arial" w:cs="Arial"/>
        </w:rPr>
        <w:t xml:space="preserve">s of a good </w:t>
      </w:r>
      <w:r w:rsidR="002F2A3E" w:rsidRPr="009B3936">
        <w:rPr>
          <w:rFonts w:ascii="Arial" w:hAnsi="Arial" w:cs="Arial"/>
        </w:rPr>
        <w:t>QR</w:t>
      </w:r>
      <w:r w:rsidR="00D43464" w:rsidRPr="009B3936">
        <w:rPr>
          <w:rFonts w:ascii="Arial" w:hAnsi="Arial" w:cs="Arial"/>
        </w:rPr>
        <w:t xml:space="preserve"> </w:t>
      </w:r>
      <w:r w:rsidR="002F2A3E" w:rsidRPr="009B3936">
        <w:rPr>
          <w:rFonts w:ascii="Arial" w:hAnsi="Arial" w:cs="Arial"/>
        </w:rPr>
        <w:t xml:space="preserve">by </w:t>
      </w:r>
      <w:r w:rsidR="002246AD" w:rsidRPr="009B3936">
        <w:rPr>
          <w:rFonts w:ascii="Arial" w:hAnsi="Arial" w:cs="Arial"/>
        </w:rPr>
        <w:t xml:space="preserve">three </w:t>
      </w:r>
      <w:r w:rsidR="002F2A3E" w:rsidRPr="009B3936">
        <w:rPr>
          <w:rFonts w:ascii="Arial" w:hAnsi="Arial" w:cs="Arial"/>
        </w:rPr>
        <w:t xml:space="preserve">times </w:t>
      </w:r>
      <w:r w:rsidR="00D43464" w:rsidRPr="009B3936">
        <w:rPr>
          <w:rFonts w:ascii="Arial" w:hAnsi="Arial" w:cs="Arial"/>
        </w:rPr>
        <w:t>when compared to patients not receiving OEA</w:t>
      </w:r>
      <w:r w:rsidR="00AA45F9" w:rsidRPr="009B3936">
        <w:rPr>
          <w:rFonts w:ascii="Arial" w:hAnsi="Arial" w:cs="Arial"/>
        </w:rPr>
        <w:t xml:space="preserve"> (OR 3.0, 95% CI 1.2 to 7.2, P = 0.02)</w:t>
      </w:r>
      <w:r w:rsidR="00D43464" w:rsidRPr="009B3936">
        <w:rPr>
          <w:rFonts w:ascii="Arial" w:hAnsi="Arial" w:cs="Arial"/>
        </w:rPr>
        <w:t xml:space="preserve">. </w:t>
      </w:r>
      <w:r w:rsidR="002F2A3E" w:rsidRPr="009B3936">
        <w:rPr>
          <w:rFonts w:ascii="Arial" w:hAnsi="Arial" w:cs="Arial"/>
        </w:rPr>
        <w:t>For c</w:t>
      </w:r>
      <w:r w:rsidR="00D43464" w:rsidRPr="009B3936">
        <w:rPr>
          <w:rFonts w:ascii="Arial" w:hAnsi="Arial" w:cs="Arial"/>
        </w:rPr>
        <w:t>ob breeds</w:t>
      </w:r>
      <w:r w:rsidR="002F2A3E" w:rsidRPr="009B3936">
        <w:rPr>
          <w:rFonts w:ascii="Arial" w:hAnsi="Arial" w:cs="Arial"/>
        </w:rPr>
        <w:t>, the odds of a good QR decrease by 84% when compared to non-cob breeds</w:t>
      </w:r>
      <w:r w:rsidR="00AA45F9" w:rsidRPr="009B3936">
        <w:rPr>
          <w:rFonts w:ascii="Arial" w:hAnsi="Arial" w:cs="Arial"/>
        </w:rPr>
        <w:t xml:space="preserve"> (OR 0.16, 95% CI 0.06 to 0.46, P = 0.001)</w:t>
      </w:r>
      <w:r w:rsidR="002F2A3E" w:rsidRPr="009B3936">
        <w:rPr>
          <w:rFonts w:ascii="Arial" w:hAnsi="Arial" w:cs="Arial"/>
        </w:rPr>
        <w:t xml:space="preserve">. </w:t>
      </w:r>
      <w:r w:rsidR="00F74548" w:rsidRPr="009B3936">
        <w:rPr>
          <w:rFonts w:ascii="Arial" w:hAnsi="Arial" w:cs="Arial"/>
        </w:rPr>
        <w:t xml:space="preserve">As age increases by </w:t>
      </w:r>
      <w:r w:rsidR="00BA2A1A" w:rsidRPr="009B3936">
        <w:rPr>
          <w:rFonts w:ascii="Arial" w:hAnsi="Arial" w:cs="Arial"/>
        </w:rPr>
        <w:t>1</w:t>
      </w:r>
      <w:r w:rsidR="00F74548" w:rsidRPr="009B3936">
        <w:rPr>
          <w:rFonts w:ascii="Arial" w:hAnsi="Arial" w:cs="Arial"/>
        </w:rPr>
        <w:t xml:space="preserve"> </w:t>
      </w:r>
      <w:r w:rsidR="005078DF" w:rsidRPr="009B3936">
        <w:rPr>
          <w:rFonts w:ascii="Arial" w:hAnsi="Arial" w:cs="Arial"/>
        </w:rPr>
        <w:t>year</w:t>
      </w:r>
      <w:r w:rsidR="00F74548" w:rsidRPr="009B3936">
        <w:rPr>
          <w:rFonts w:ascii="Arial" w:hAnsi="Arial" w:cs="Arial"/>
        </w:rPr>
        <w:t>,</w:t>
      </w:r>
      <w:r w:rsidR="002F2A3E" w:rsidRPr="009B3936">
        <w:rPr>
          <w:rFonts w:ascii="Arial" w:hAnsi="Arial" w:cs="Arial"/>
        </w:rPr>
        <w:t xml:space="preserve"> the odds of a good QR decrease by 1</w:t>
      </w:r>
      <w:r w:rsidR="005078DF" w:rsidRPr="009B3936">
        <w:rPr>
          <w:rFonts w:ascii="Arial" w:hAnsi="Arial" w:cs="Arial"/>
        </w:rPr>
        <w:t>0</w:t>
      </w:r>
      <w:r w:rsidR="002F2A3E" w:rsidRPr="009B3936">
        <w:rPr>
          <w:rFonts w:ascii="Arial" w:hAnsi="Arial" w:cs="Arial"/>
        </w:rPr>
        <w:t>%</w:t>
      </w:r>
      <w:r w:rsidR="00AA45F9" w:rsidRPr="009B3936">
        <w:rPr>
          <w:rFonts w:ascii="Arial" w:hAnsi="Arial" w:cs="Arial"/>
        </w:rPr>
        <w:t xml:space="preserve"> (OR 0.90, 95% CI 0.83 to 0.97, P = 0.004)</w:t>
      </w:r>
      <w:r w:rsidR="002F2A3E" w:rsidRPr="009B3936">
        <w:rPr>
          <w:rFonts w:ascii="Arial" w:hAnsi="Arial" w:cs="Arial"/>
        </w:rPr>
        <w:t>. F</w:t>
      </w:r>
      <w:r w:rsidR="003A00C8" w:rsidRPr="009B3936">
        <w:rPr>
          <w:rFonts w:ascii="Arial" w:hAnsi="Arial" w:cs="Arial"/>
        </w:rPr>
        <w:t xml:space="preserve">or each </w:t>
      </w:r>
      <w:r w:rsidR="00BA2A1A" w:rsidRPr="009B3936">
        <w:rPr>
          <w:rFonts w:ascii="Arial" w:hAnsi="Arial" w:cs="Arial"/>
        </w:rPr>
        <w:t>1</w:t>
      </w:r>
      <w:r w:rsidR="002F2A3E" w:rsidRPr="009B3936">
        <w:rPr>
          <w:rFonts w:ascii="Arial" w:hAnsi="Arial" w:cs="Arial"/>
        </w:rPr>
        <w:t xml:space="preserve"> </w:t>
      </w:r>
      <w:r w:rsidR="003A00C8" w:rsidRPr="009B3936">
        <w:rPr>
          <w:rFonts w:ascii="Arial" w:hAnsi="Arial" w:cs="Arial"/>
        </w:rPr>
        <w:t xml:space="preserve">mg/kg increase in </w:t>
      </w:r>
      <w:r w:rsidR="002F2A3E" w:rsidRPr="009B3936">
        <w:rPr>
          <w:rFonts w:ascii="Arial" w:hAnsi="Arial" w:cs="Arial"/>
        </w:rPr>
        <w:t xml:space="preserve">intraoperative administration of </w:t>
      </w:r>
      <w:r w:rsidR="003A00C8" w:rsidRPr="009B3936">
        <w:rPr>
          <w:rFonts w:ascii="Arial" w:hAnsi="Arial" w:cs="Arial"/>
        </w:rPr>
        <w:t xml:space="preserve">ketamine the odds of a good </w:t>
      </w:r>
      <w:r w:rsidR="002F2A3E" w:rsidRPr="009B3936">
        <w:rPr>
          <w:rFonts w:ascii="Arial" w:hAnsi="Arial" w:cs="Arial"/>
        </w:rPr>
        <w:t>QR</w:t>
      </w:r>
      <w:r w:rsidR="003A00C8" w:rsidRPr="009B3936">
        <w:rPr>
          <w:rFonts w:ascii="Arial" w:hAnsi="Arial" w:cs="Arial"/>
        </w:rPr>
        <w:t xml:space="preserve"> decrease by </w:t>
      </w:r>
      <w:r w:rsidR="002F2A3E" w:rsidRPr="009B3936">
        <w:rPr>
          <w:rFonts w:ascii="Arial" w:hAnsi="Arial" w:cs="Arial"/>
        </w:rPr>
        <w:t>58%</w:t>
      </w:r>
      <w:r w:rsidR="00AA45F9" w:rsidRPr="009B3936">
        <w:rPr>
          <w:rFonts w:ascii="Arial" w:hAnsi="Arial" w:cs="Arial"/>
        </w:rPr>
        <w:t xml:space="preserve"> (OR 0.42, 95% CI 0.18 to 0.98, P = 0.04)</w:t>
      </w:r>
      <w:r w:rsidR="003A00C8" w:rsidRPr="009B3936">
        <w:rPr>
          <w:rFonts w:ascii="Arial" w:hAnsi="Arial" w:cs="Arial"/>
        </w:rPr>
        <w:t>.</w:t>
      </w:r>
      <w:r w:rsidR="002F2A3E" w:rsidRPr="009B3936">
        <w:rPr>
          <w:rFonts w:ascii="Arial" w:hAnsi="Arial" w:cs="Arial"/>
        </w:rPr>
        <w:t xml:space="preserve"> For each </w:t>
      </w:r>
      <w:r w:rsidR="00BA2A1A" w:rsidRPr="009B3936">
        <w:rPr>
          <w:rFonts w:ascii="Arial" w:hAnsi="Arial" w:cs="Arial"/>
        </w:rPr>
        <w:t>1</w:t>
      </w:r>
      <w:r w:rsidR="002F2A3E" w:rsidRPr="009B3936">
        <w:rPr>
          <w:rFonts w:ascii="Arial" w:hAnsi="Arial" w:cs="Arial"/>
        </w:rPr>
        <w:t xml:space="preserve"> mg/kg increase in intraoperative administration of thiopental the odds of a good QR decrease by 36%</w:t>
      </w:r>
      <w:r w:rsidR="00AA45F9" w:rsidRPr="009B3936">
        <w:rPr>
          <w:rFonts w:ascii="Arial" w:hAnsi="Arial" w:cs="Arial"/>
        </w:rPr>
        <w:t xml:space="preserve"> (OR 0.64, 95% CI 0.46 to 0.90, P = 0.01)</w:t>
      </w:r>
      <w:r w:rsidR="002F2A3E" w:rsidRPr="009B3936">
        <w:rPr>
          <w:rFonts w:ascii="Arial" w:hAnsi="Arial" w:cs="Arial"/>
        </w:rPr>
        <w:t>.</w:t>
      </w:r>
    </w:p>
    <w:p w14:paraId="40B5476E" w14:textId="25620B00" w:rsidR="0041275E" w:rsidRPr="009B3936" w:rsidRDefault="0060799B" w:rsidP="0041275E">
      <w:pPr>
        <w:spacing w:line="480" w:lineRule="auto"/>
        <w:jc w:val="both"/>
        <w:rPr>
          <w:rFonts w:ascii="Arial" w:hAnsi="Arial" w:cs="Arial"/>
        </w:rPr>
      </w:pPr>
      <w:r w:rsidRPr="009B3936">
        <w:rPr>
          <w:rFonts w:ascii="Arial" w:hAnsi="Arial" w:cs="Arial"/>
        </w:rPr>
        <w:t xml:space="preserve">The model was able to </w:t>
      </w:r>
      <w:r w:rsidR="00BE7F20" w:rsidRPr="009B3936">
        <w:rPr>
          <w:rFonts w:ascii="Arial" w:hAnsi="Arial" w:cs="Arial"/>
        </w:rPr>
        <w:t xml:space="preserve">correctly </w:t>
      </w:r>
      <w:r w:rsidRPr="009B3936">
        <w:rPr>
          <w:rFonts w:ascii="Arial" w:hAnsi="Arial" w:cs="Arial"/>
        </w:rPr>
        <w:t>predict QR in 78.2%</w:t>
      </w:r>
      <w:r w:rsidR="004772BC" w:rsidRPr="009B3936">
        <w:rPr>
          <w:rFonts w:ascii="Arial" w:hAnsi="Arial" w:cs="Arial"/>
        </w:rPr>
        <w:t xml:space="preserve"> (95% CI 70.5% to 83.5%) </w:t>
      </w:r>
      <w:r w:rsidRPr="009B3936">
        <w:rPr>
          <w:rFonts w:ascii="Arial" w:hAnsi="Arial" w:cs="Arial"/>
        </w:rPr>
        <w:t xml:space="preserve">of the cases with a sensitivity of 93.2% </w:t>
      </w:r>
      <w:r w:rsidR="004772BC" w:rsidRPr="009B3936">
        <w:rPr>
          <w:rFonts w:ascii="Arial" w:hAnsi="Arial" w:cs="Arial"/>
        </w:rPr>
        <w:t xml:space="preserve">(95% CI 87.1% to 96.6%) </w:t>
      </w:r>
      <w:r w:rsidRPr="009B3936">
        <w:rPr>
          <w:rFonts w:ascii="Arial" w:hAnsi="Arial" w:cs="Arial"/>
        </w:rPr>
        <w:t>and specificity of 26.3%</w:t>
      </w:r>
      <w:r w:rsidR="004772BC" w:rsidRPr="009B3936">
        <w:rPr>
          <w:rFonts w:ascii="Arial" w:hAnsi="Arial" w:cs="Arial"/>
        </w:rPr>
        <w:t xml:space="preserve"> (95% CI 14.0% </w:t>
      </w:r>
      <w:r w:rsidR="004772BC" w:rsidRPr="009B3936">
        <w:rPr>
          <w:rFonts w:ascii="Arial" w:hAnsi="Arial" w:cs="Arial"/>
        </w:rPr>
        <w:lastRenderedPageBreak/>
        <w:t>to 43.4%)</w:t>
      </w:r>
      <w:r w:rsidRPr="009B3936">
        <w:rPr>
          <w:rFonts w:ascii="Arial" w:hAnsi="Arial" w:cs="Arial"/>
        </w:rPr>
        <w:t xml:space="preserve">. Based on the final model, predictive probabilities were calculated to examine the effects of OEA on quality of recovery in this </w:t>
      </w:r>
      <w:r w:rsidR="00BE1A19" w:rsidRPr="009B3936">
        <w:rPr>
          <w:rFonts w:ascii="Arial" w:hAnsi="Arial" w:cs="Arial"/>
        </w:rPr>
        <w:t xml:space="preserve">subset of </w:t>
      </w:r>
      <w:r w:rsidRPr="009B3936">
        <w:rPr>
          <w:rFonts w:ascii="Arial" w:hAnsi="Arial" w:cs="Arial"/>
        </w:rPr>
        <w:t>horses</w:t>
      </w:r>
      <w:r w:rsidR="00BE7F20" w:rsidRPr="009B3936">
        <w:rPr>
          <w:rFonts w:ascii="Arial" w:hAnsi="Arial" w:cs="Arial"/>
        </w:rPr>
        <w:t xml:space="preserve"> (Figure </w:t>
      </w:r>
      <w:r w:rsidR="008D2CE4" w:rsidRPr="009B3936">
        <w:rPr>
          <w:rFonts w:ascii="Arial" w:hAnsi="Arial" w:cs="Arial"/>
        </w:rPr>
        <w:t>2</w:t>
      </w:r>
      <w:r w:rsidR="00BE7F20" w:rsidRPr="009B3936">
        <w:rPr>
          <w:rFonts w:ascii="Arial" w:hAnsi="Arial" w:cs="Arial"/>
        </w:rPr>
        <w:t>)</w:t>
      </w:r>
      <w:r w:rsidRPr="009B3936">
        <w:rPr>
          <w:rFonts w:ascii="Arial" w:hAnsi="Arial" w:cs="Arial"/>
        </w:rPr>
        <w:t xml:space="preserve">. </w:t>
      </w:r>
      <w:r w:rsidR="0041275E" w:rsidRPr="009B3936">
        <w:rPr>
          <w:rFonts w:ascii="Arial" w:hAnsi="Arial" w:cs="Arial"/>
        </w:rPr>
        <w:t xml:space="preserve">A formula was generated to predict the probability (P) of a good QR (age displayed in </w:t>
      </w:r>
      <w:r w:rsidR="005078DF" w:rsidRPr="009B3936">
        <w:rPr>
          <w:rFonts w:ascii="Arial" w:hAnsi="Arial" w:cs="Arial"/>
        </w:rPr>
        <w:t>years</w:t>
      </w:r>
      <w:r w:rsidR="0041275E" w:rsidRPr="009B3936">
        <w:rPr>
          <w:rFonts w:ascii="Arial" w:hAnsi="Arial" w:cs="Arial"/>
        </w:rPr>
        <w:t>; cob breeds represented as 1 and non-cob breeds as 0; administration of OEA represented as 1 and no OEA administered as 0; intraoperative administration of thiopental in mg/kg; intraoperative administration of ketamine in mg/kg):</w:t>
      </w:r>
    </w:p>
    <w:p w14:paraId="05822586" w14:textId="77777777" w:rsidR="0041275E" w:rsidRPr="009B3936" w:rsidRDefault="0041275E" w:rsidP="0041275E">
      <w:pPr>
        <w:tabs>
          <w:tab w:val="left" w:pos="4253"/>
        </w:tabs>
        <w:spacing w:line="480" w:lineRule="auto"/>
        <w:jc w:val="center"/>
        <w:rPr>
          <w:rFonts w:ascii="Arial" w:hAnsi="Arial" w:cs="Arial"/>
          <w:sz w:val="24"/>
          <w:szCs w:val="25"/>
        </w:rPr>
      </w:pPr>
      <m:oMathPara>
        <m:oMath>
          <m:r>
            <w:rPr>
              <w:rFonts w:ascii="Cambria Math" w:hAnsi="Cambria Math" w:cs="Arial"/>
              <w:sz w:val="24"/>
              <w:szCs w:val="25"/>
            </w:rPr>
            <m:t xml:space="preserve">P = </m:t>
          </m:r>
          <m:f>
            <m:fPr>
              <m:ctrlPr>
                <w:rPr>
                  <w:rFonts w:ascii="Cambria Math" w:hAnsi="Cambria Math" w:cs="Arial"/>
                  <w:i/>
                  <w:sz w:val="24"/>
                  <w:szCs w:val="25"/>
                </w:rPr>
              </m:ctrlPr>
            </m:fPr>
            <m:num>
              <m:sSup>
                <m:sSupPr>
                  <m:ctrlPr>
                    <w:rPr>
                      <w:rFonts w:ascii="Cambria Math" w:hAnsi="Cambria Math" w:cs="Arial"/>
                      <w:i/>
                      <w:sz w:val="24"/>
                      <w:szCs w:val="25"/>
                    </w:rPr>
                  </m:ctrlPr>
                </m:sSupPr>
                <m:e>
                  <m:r>
                    <w:rPr>
                      <w:rFonts w:ascii="Cambria Math" w:hAnsi="Cambria Math" w:cs="Arial"/>
                      <w:sz w:val="24"/>
                      <w:szCs w:val="25"/>
                    </w:rPr>
                    <m:t>e</m:t>
                  </m:r>
                </m:e>
                <m:sup>
                  <m:d>
                    <m:dPr>
                      <m:ctrlPr>
                        <w:rPr>
                          <w:rFonts w:ascii="Cambria Math" w:hAnsi="Cambria Math" w:cs="Arial"/>
                          <w:i/>
                          <w:sz w:val="24"/>
                          <w:szCs w:val="25"/>
                        </w:rPr>
                      </m:ctrlPr>
                    </m:dPr>
                    <m:e>
                      <m:r>
                        <w:rPr>
                          <w:rFonts w:ascii="Cambria Math" w:hAnsi="Cambria Math" w:cs="Arial"/>
                          <w:sz w:val="24"/>
                          <w:szCs w:val="25"/>
                        </w:rPr>
                        <m:t>2.77+</m:t>
                      </m:r>
                      <m:d>
                        <m:dPr>
                          <m:begChr m:val="["/>
                          <m:endChr m:val="]"/>
                          <m:ctrlPr>
                            <w:rPr>
                              <w:rFonts w:ascii="Cambria Math" w:hAnsi="Cambria Math" w:cs="Arial"/>
                              <w:i/>
                              <w:sz w:val="24"/>
                              <w:szCs w:val="25"/>
                            </w:rPr>
                          </m:ctrlPr>
                        </m:dPr>
                        <m:e>
                          <m:r>
                            <w:rPr>
                              <w:rFonts w:ascii="Cambria Math" w:hAnsi="Cambria Math" w:cs="Arial"/>
                              <w:sz w:val="24"/>
                              <w:szCs w:val="25"/>
                            </w:rPr>
                            <m:t>-0.11*</m:t>
                          </m:r>
                          <m:d>
                            <m:dPr>
                              <m:ctrlPr>
                                <w:rPr>
                                  <w:rFonts w:ascii="Cambria Math" w:hAnsi="Cambria Math" w:cs="Arial"/>
                                  <w:i/>
                                  <w:sz w:val="24"/>
                                  <w:szCs w:val="25"/>
                                </w:rPr>
                              </m:ctrlPr>
                            </m:dPr>
                            <m:e>
                              <m:r>
                                <w:rPr>
                                  <w:rFonts w:ascii="Cambria Math" w:hAnsi="Cambria Math" w:cs="Arial"/>
                                  <w:sz w:val="24"/>
                                  <w:szCs w:val="25"/>
                                </w:rPr>
                                <m:t>age</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-1.84*</m:t>
                          </m:r>
                          <m:d>
                            <m:dPr>
                              <m:ctrlPr>
                                <w:rPr>
                                  <w:rFonts w:ascii="Cambria Math" w:hAnsi="Cambria Math" w:cs="Arial"/>
                                  <w:i/>
                                  <w:sz w:val="24"/>
                                  <w:szCs w:val="25"/>
                                </w:rPr>
                              </m:ctrlPr>
                            </m:dPr>
                            <m:e>
                              <m:r>
                                <w:rPr>
                                  <w:rFonts w:ascii="Cambria Math" w:hAnsi="Cambria Math" w:cs="Arial"/>
                                  <w:sz w:val="24"/>
                                  <w:szCs w:val="25"/>
                                </w:rPr>
                                <m:t>breed</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1.09*</m:t>
                          </m:r>
                          <m:d>
                            <m:dPr>
                              <m:ctrlPr>
                                <w:rPr>
                                  <w:rFonts w:ascii="Cambria Math" w:hAnsi="Cambria Math" w:cs="Arial"/>
                                  <w:i/>
                                  <w:sz w:val="24"/>
                                  <w:szCs w:val="25"/>
                                </w:rPr>
                              </m:ctrlPr>
                            </m:dPr>
                            <m:e>
                              <m:r>
                                <w:rPr>
                                  <w:rFonts w:ascii="Cambria Math" w:hAnsi="Cambria Math" w:cs="Arial"/>
                                  <w:sz w:val="24"/>
                                  <w:szCs w:val="25"/>
                                </w:rPr>
                                <m:t>OEA</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-0.44*</m:t>
                          </m:r>
                          <m:d>
                            <m:dPr>
                              <m:ctrlPr>
                                <w:rPr>
                                  <w:rFonts w:ascii="Cambria Math" w:hAnsi="Cambria Math" w:cs="Arial"/>
                                  <w:i/>
                                  <w:sz w:val="24"/>
                                  <w:szCs w:val="25"/>
                                </w:rPr>
                              </m:ctrlPr>
                            </m:dPr>
                            <m:e>
                              <m:r>
                                <w:rPr>
                                  <w:rFonts w:ascii="Cambria Math" w:hAnsi="Cambria Math" w:cs="Arial"/>
                                  <w:sz w:val="24"/>
                                  <w:szCs w:val="25"/>
                                </w:rPr>
                                <m:t>thiopental</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-0.87*</m:t>
                          </m:r>
                          <m:d>
                            <m:dPr>
                              <m:ctrlPr>
                                <w:rPr>
                                  <w:rFonts w:ascii="Cambria Math" w:hAnsi="Cambria Math" w:cs="Arial"/>
                                  <w:i/>
                                  <w:sz w:val="24"/>
                                  <w:szCs w:val="25"/>
                                </w:rPr>
                              </m:ctrlPr>
                            </m:dPr>
                            <m:e>
                              <m:r>
                                <w:rPr>
                                  <w:rFonts w:ascii="Cambria Math" w:hAnsi="Cambria Math" w:cs="Arial"/>
                                  <w:sz w:val="24"/>
                                  <w:szCs w:val="25"/>
                                </w:rPr>
                                <m:t>ketamine</m:t>
                              </m:r>
                            </m:e>
                          </m:d>
                        </m:e>
                      </m:d>
                    </m:e>
                  </m:d>
                </m:sup>
              </m:sSup>
            </m:num>
            <m:den>
              <m:r>
                <w:rPr>
                  <w:rFonts w:ascii="Cambria Math" w:hAnsi="Cambria Math" w:cs="Arial"/>
                  <w:sz w:val="24"/>
                  <w:szCs w:val="25"/>
                </w:rPr>
                <m:t>1+</m:t>
              </m:r>
              <m:sSup>
                <m:sSupPr>
                  <m:ctrlPr>
                    <w:rPr>
                      <w:rFonts w:ascii="Cambria Math" w:hAnsi="Cambria Math" w:cs="Arial"/>
                      <w:i/>
                      <w:sz w:val="24"/>
                      <w:szCs w:val="25"/>
                    </w:rPr>
                  </m:ctrlPr>
                </m:sSupPr>
                <m:e>
                  <m:r>
                    <w:rPr>
                      <w:rFonts w:ascii="Cambria Math" w:hAnsi="Cambria Math" w:cs="Arial"/>
                      <w:sz w:val="24"/>
                      <w:szCs w:val="25"/>
                    </w:rPr>
                    <m:t>e</m:t>
                  </m:r>
                </m:e>
                <m:sup>
                  <m:d>
                    <m:dPr>
                      <m:ctrlPr>
                        <w:rPr>
                          <w:rFonts w:ascii="Cambria Math" w:hAnsi="Cambria Math" w:cs="Arial"/>
                          <w:i/>
                          <w:sz w:val="24"/>
                          <w:szCs w:val="25"/>
                        </w:rPr>
                      </m:ctrlPr>
                    </m:dPr>
                    <m:e>
                      <m:r>
                        <w:rPr>
                          <w:rFonts w:ascii="Cambria Math" w:hAnsi="Cambria Math" w:cs="Arial"/>
                          <w:sz w:val="24"/>
                          <w:szCs w:val="25"/>
                        </w:rPr>
                        <m:t>2.77+</m:t>
                      </m:r>
                      <m:d>
                        <m:dPr>
                          <m:begChr m:val="["/>
                          <m:endChr m:val="]"/>
                          <m:ctrlPr>
                            <w:rPr>
                              <w:rFonts w:ascii="Cambria Math" w:hAnsi="Cambria Math" w:cs="Arial"/>
                              <w:i/>
                              <w:sz w:val="24"/>
                              <w:szCs w:val="25"/>
                            </w:rPr>
                          </m:ctrlPr>
                        </m:dPr>
                        <m:e>
                          <m:r>
                            <w:rPr>
                              <w:rFonts w:ascii="Cambria Math" w:hAnsi="Cambria Math" w:cs="Arial"/>
                              <w:sz w:val="24"/>
                              <w:szCs w:val="25"/>
                            </w:rPr>
                            <m:t>-0.11*</m:t>
                          </m:r>
                          <m:d>
                            <m:dPr>
                              <m:ctrlPr>
                                <w:rPr>
                                  <w:rFonts w:ascii="Cambria Math" w:hAnsi="Cambria Math" w:cs="Arial"/>
                                  <w:i/>
                                  <w:sz w:val="24"/>
                                  <w:szCs w:val="25"/>
                                </w:rPr>
                              </m:ctrlPr>
                            </m:dPr>
                            <m:e>
                              <m:r>
                                <w:rPr>
                                  <w:rFonts w:ascii="Cambria Math" w:hAnsi="Cambria Math" w:cs="Arial"/>
                                  <w:sz w:val="24"/>
                                  <w:szCs w:val="25"/>
                                </w:rPr>
                                <m:t>age</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-1.84*</m:t>
                          </m:r>
                          <m:d>
                            <m:dPr>
                              <m:ctrlPr>
                                <w:rPr>
                                  <w:rFonts w:ascii="Cambria Math" w:hAnsi="Cambria Math" w:cs="Arial"/>
                                  <w:i/>
                                  <w:sz w:val="24"/>
                                  <w:szCs w:val="25"/>
                                </w:rPr>
                              </m:ctrlPr>
                            </m:dPr>
                            <m:e>
                              <m:r>
                                <w:rPr>
                                  <w:rFonts w:ascii="Cambria Math" w:hAnsi="Cambria Math" w:cs="Arial"/>
                                  <w:sz w:val="24"/>
                                  <w:szCs w:val="25"/>
                                </w:rPr>
                                <m:t>breed</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1.09*</m:t>
                          </m:r>
                          <m:d>
                            <m:dPr>
                              <m:ctrlPr>
                                <w:rPr>
                                  <w:rFonts w:ascii="Cambria Math" w:hAnsi="Cambria Math" w:cs="Arial"/>
                                  <w:i/>
                                  <w:sz w:val="24"/>
                                  <w:szCs w:val="25"/>
                                </w:rPr>
                              </m:ctrlPr>
                            </m:dPr>
                            <m:e>
                              <m:r>
                                <w:rPr>
                                  <w:rFonts w:ascii="Cambria Math" w:hAnsi="Cambria Math" w:cs="Arial"/>
                                  <w:sz w:val="24"/>
                                  <w:szCs w:val="25"/>
                                </w:rPr>
                                <m:t>OEA</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-0.44*</m:t>
                          </m:r>
                          <m:d>
                            <m:dPr>
                              <m:ctrlPr>
                                <w:rPr>
                                  <w:rFonts w:ascii="Cambria Math" w:hAnsi="Cambria Math" w:cs="Arial"/>
                                  <w:i/>
                                  <w:sz w:val="24"/>
                                  <w:szCs w:val="25"/>
                                </w:rPr>
                              </m:ctrlPr>
                            </m:dPr>
                            <m:e>
                              <m:r>
                                <w:rPr>
                                  <w:rFonts w:ascii="Cambria Math" w:hAnsi="Cambria Math" w:cs="Arial"/>
                                  <w:sz w:val="24"/>
                                  <w:szCs w:val="25"/>
                                </w:rPr>
                                <m:t>thiopental</m:t>
                              </m:r>
                            </m:e>
                          </m:d>
                        </m:e>
                      </m:d>
                      <m:r>
                        <w:rPr>
                          <w:rFonts w:ascii="Cambria Math" w:hAnsi="Cambria Math" w:cs="Arial"/>
                          <w:sz w:val="24"/>
                          <w:szCs w:val="25"/>
                        </w:rPr>
                        <m:t>+</m:t>
                      </m:r>
                      <m:d>
                        <m:dPr>
                          <m:begChr m:val="["/>
                          <m:endChr m:val="]"/>
                          <m:ctrlPr>
                            <w:rPr>
                              <w:rFonts w:ascii="Cambria Math" w:hAnsi="Cambria Math" w:cs="Arial"/>
                              <w:i/>
                              <w:sz w:val="24"/>
                              <w:szCs w:val="25"/>
                            </w:rPr>
                          </m:ctrlPr>
                        </m:dPr>
                        <m:e>
                          <m:r>
                            <w:rPr>
                              <w:rFonts w:ascii="Cambria Math" w:hAnsi="Cambria Math" w:cs="Arial"/>
                              <w:sz w:val="24"/>
                              <w:szCs w:val="25"/>
                            </w:rPr>
                            <m:t>-0.87*</m:t>
                          </m:r>
                          <m:d>
                            <m:dPr>
                              <m:ctrlPr>
                                <w:rPr>
                                  <w:rFonts w:ascii="Cambria Math" w:hAnsi="Cambria Math" w:cs="Arial"/>
                                  <w:i/>
                                  <w:sz w:val="24"/>
                                  <w:szCs w:val="25"/>
                                </w:rPr>
                              </m:ctrlPr>
                            </m:dPr>
                            <m:e>
                              <m:r>
                                <w:rPr>
                                  <w:rFonts w:ascii="Cambria Math" w:hAnsi="Cambria Math" w:cs="Arial"/>
                                  <w:sz w:val="24"/>
                                  <w:szCs w:val="25"/>
                                </w:rPr>
                                <m:t>ketamine</m:t>
                              </m:r>
                            </m:e>
                          </m:d>
                        </m:e>
                      </m:d>
                    </m:e>
                  </m:d>
                </m:sup>
              </m:sSup>
            </m:den>
          </m:f>
        </m:oMath>
      </m:oMathPara>
    </w:p>
    <w:p w14:paraId="6CE641FF" w14:textId="29008F06" w:rsidR="0084120F" w:rsidRPr="009B3936" w:rsidRDefault="005A4344" w:rsidP="0084120F">
      <w:pPr>
        <w:spacing w:line="480" w:lineRule="auto"/>
        <w:jc w:val="both"/>
        <w:rPr>
          <w:rFonts w:ascii="Arial" w:hAnsi="Arial" w:cs="Arial"/>
        </w:rPr>
      </w:pPr>
      <w:r w:rsidRPr="009B3936">
        <w:rPr>
          <w:rFonts w:ascii="Arial" w:hAnsi="Arial" w:cs="Arial"/>
        </w:rPr>
        <w:t xml:space="preserve">Our model was able to predict at what age OEA will have the strongest impact on QR. </w:t>
      </w:r>
      <w:bookmarkStart w:id="8" w:name="_Hlk45868820"/>
      <w:r w:rsidRPr="009B3936">
        <w:rPr>
          <w:rFonts w:ascii="Arial" w:hAnsi="Arial" w:cs="Arial"/>
        </w:rPr>
        <w:t xml:space="preserve">For cob breeds, from 4 to 14 years, performing OEA </w:t>
      </w:r>
      <w:r w:rsidR="00F7238F" w:rsidRPr="009B3936">
        <w:rPr>
          <w:rFonts w:ascii="Arial" w:hAnsi="Arial" w:cs="Arial"/>
        </w:rPr>
        <w:t>is associated with maintaining</w:t>
      </w:r>
      <w:r w:rsidRPr="009B3936">
        <w:rPr>
          <w:rFonts w:ascii="Arial" w:hAnsi="Arial" w:cs="Arial"/>
        </w:rPr>
        <w:t xml:space="preserve"> probability of a good QR above 50%. </w:t>
      </w:r>
      <w:bookmarkEnd w:id="8"/>
      <w:r w:rsidRPr="009B3936">
        <w:rPr>
          <w:rFonts w:ascii="Arial" w:hAnsi="Arial" w:cs="Arial"/>
        </w:rPr>
        <w:t xml:space="preserve">For </w:t>
      </w:r>
      <w:r w:rsidR="004019E4" w:rsidRPr="009B3936">
        <w:rPr>
          <w:rFonts w:ascii="Arial" w:hAnsi="Arial" w:cs="Arial"/>
        </w:rPr>
        <w:t xml:space="preserve">non-cob </w:t>
      </w:r>
      <w:r w:rsidRPr="009B3936">
        <w:rPr>
          <w:rFonts w:ascii="Arial" w:hAnsi="Arial" w:cs="Arial"/>
        </w:rPr>
        <w:t>breeds, from 20 to 30 years of age, OEA has a positive impact on QR by keeping the probability of a good QR above 50%.</w:t>
      </w:r>
      <w:r w:rsidR="0084120F" w:rsidRPr="009B3936">
        <w:rPr>
          <w:rFonts w:ascii="Arial" w:hAnsi="Arial" w:cs="Arial"/>
        </w:rPr>
        <w:t xml:space="preserve"> Also, for a patient with the average signalment of this </w:t>
      </w:r>
      <w:r w:rsidR="00BE1A19" w:rsidRPr="009B3936">
        <w:rPr>
          <w:rFonts w:ascii="Arial" w:hAnsi="Arial" w:cs="Arial"/>
        </w:rPr>
        <w:t>subset of the population</w:t>
      </w:r>
      <w:r w:rsidR="0084120F" w:rsidRPr="009B3936">
        <w:rPr>
          <w:rFonts w:ascii="Arial" w:hAnsi="Arial" w:cs="Arial"/>
        </w:rPr>
        <w:t xml:space="preserve"> (9-year-old, non-cob breed), not receiving OEA, </w:t>
      </w:r>
      <w:r w:rsidR="00F3033B" w:rsidRPr="009B3936">
        <w:rPr>
          <w:rFonts w:ascii="Arial" w:hAnsi="Arial" w:cs="Arial"/>
        </w:rPr>
        <w:t xml:space="preserve">the intraoperative administration of </w:t>
      </w:r>
      <w:r w:rsidR="0084120F" w:rsidRPr="009B3936">
        <w:rPr>
          <w:rFonts w:ascii="Arial" w:hAnsi="Arial" w:cs="Arial"/>
        </w:rPr>
        <w:t>a total dose of 4 mg/kg of thiopental or 2 mg/kg of ketamine will decrease the probability of a good QR</w:t>
      </w:r>
      <w:r w:rsidR="00F3033B" w:rsidRPr="009B3936">
        <w:rPr>
          <w:rFonts w:ascii="Arial" w:hAnsi="Arial" w:cs="Arial"/>
        </w:rPr>
        <w:t xml:space="preserve"> to </w:t>
      </w:r>
      <w:r w:rsidR="0084120F" w:rsidRPr="009B3936">
        <w:rPr>
          <w:rFonts w:ascii="Arial" w:hAnsi="Arial" w:cs="Arial"/>
        </w:rPr>
        <w:t xml:space="preserve">below 50%. </w:t>
      </w:r>
    </w:p>
    <w:p w14:paraId="587EB5F1" w14:textId="1F5DCB05" w:rsidR="006C6DC6" w:rsidRPr="009B3936" w:rsidRDefault="006C6DC6" w:rsidP="006C6DC6">
      <w:pPr>
        <w:pStyle w:val="Caption"/>
        <w:keepNext/>
        <w:spacing w:line="480" w:lineRule="auto"/>
        <w:jc w:val="both"/>
        <w:rPr>
          <w:rFonts w:ascii="Arial" w:hAnsi="Arial" w:cs="Arial"/>
          <w:i w:val="0"/>
          <w:color w:val="000000"/>
          <w:sz w:val="22"/>
          <w:szCs w:val="22"/>
        </w:rPr>
      </w:pPr>
      <w:bookmarkStart w:id="9" w:name="_Hlk42627685"/>
      <w:r w:rsidRPr="009B3936">
        <w:rPr>
          <w:rFonts w:ascii="Arial" w:hAnsi="Arial" w:cs="Arial"/>
          <w:i w:val="0"/>
          <w:color w:val="000000"/>
          <w:sz w:val="22"/>
          <w:szCs w:val="22"/>
        </w:rPr>
        <w:t xml:space="preserve">Table </w:t>
      </w:r>
      <w:r w:rsidR="00251DA6" w:rsidRPr="009B3936">
        <w:rPr>
          <w:rFonts w:ascii="Arial" w:hAnsi="Arial" w:cs="Arial"/>
          <w:i w:val="0"/>
          <w:color w:val="000000"/>
          <w:sz w:val="22"/>
          <w:szCs w:val="22"/>
        </w:rPr>
        <w:t>2</w:t>
      </w:r>
      <w:r w:rsidRPr="009B3936">
        <w:rPr>
          <w:rFonts w:ascii="Arial" w:hAnsi="Arial" w:cs="Arial"/>
          <w:i w:val="0"/>
          <w:color w:val="000000"/>
          <w:sz w:val="22"/>
          <w:szCs w:val="22"/>
        </w:rPr>
        <w:t xml:space="preserve">. </w:t>
      </w:r>
      <w:bookmarkStart w:id="10" w:name="_Hlk41411227"/>
      <w:r w:rsidRPr="009B3936">
        <w:rPr>
          <w:rFonts w:ascii="Arial" w:hAnsi="Arial" w:cs="Arial"/>
          <w:i w:val="0"/>
          <w:color w:val="000000"/>
          <w:sz w:val="22"/>
          <w:szCs w:val="22"/>
        </w:rPr>
        <w:t xml:space="preserve">Multivariable logistic regression model for perioperative factors associated with good </w:t>
      </w:r>
      <w:r w:rsidR="00BE1A19" w:rsidRPr="009B3936">
        <w:rPr>
          <w:rFonts w:ascii="Arial" w:hAnsi="Arial" w:cs="Arial"/>
          <w:i w:val="0"/>
          <w:color w:val="000000"/>
          <w:sz w:val="22"/>
          <w:szCs w:val="22"/>
        </w:rPr>
        <w:t>quality of recovery</w:t>
      </w:r>
      <w:r w:rsidRPr="009B3936">
        <w:rPr>
          <w:rFonts w:ascii="Arial" w:hAnsi="Arial" w:cs="Arial"/>
          <w:i w:val="0"/>
          <w:color w:val="000000"/>
          <w:sz w:val="22"/>
          <w:szCs w:val="22"/>
        </w:rPr>
        <w:t xml:space="preserve"> following </w:t>
      </w:r>
      <w:r w:rsidR="00BE1A19" w:rsidRPr="009B3936">
        <w:rPr>
          <w:rFonts w:ascii="Arial" w:hAnsi="Arial" w:cs="Arial"/>
          <w:i w:val="0"/>
          <w:color w:val="000000"/>
          <w:sz w:val="22"/>
          <w:szCs w:val="22"/>
        </w:rPr>
        <w:t xml:space="preserve">170 arthroscopic or tenoscopic surgeries under general anaesthesia (in 149 horses) for management </w:t>
      </w:r>
      <w:r w:rsidR="0041275E" w:rsidRPr="009B3936">
        <w:rPr>
          <w:rFonts w:ascii="Arial" w:hAnsi="Arial" w:cs="Arial"/>
          <w:i w:val="0"/>
          <w:color w:val="000000"/>
          <w:sz w:val="22"/>
          <w:szCs w:val="22"/>
        </w:rPr>
        <w:t>of</w:t>
      </w:r>
      <w:r w:rsidR="00BE1A19" w:rsidRPr="009B3936">
        <w:rPr>
          <w:rFonts w:ascii="Arial" w:hAnsi="Arial" w:cs="Arial"/>
          <w:i w:val="0"/>
          <w:color w:val="000000"/>
          <w:sz w:val="22"/>
          <w:szCs w:val="22"/>
        </w:rPr>
        <w:t xml:space="preserve"> hindlimb synovial sepsis performed at the </w:t>
      </w:r>
      <w:r w:rsidR="002E0630" w:rsidRPr="009B3936">
        <w:rPr>
          <w:rFonts w:ascii="Arial" w:hAnsi="Arial" w:cs="Arial"/>
          <w:i w:val="0"/>
          <w:color w:val="000000"/>
          <w:sz w:val="22"/>
          <w:szCs w:val="22"/>
        </w:rPr>
        <w:t>University of Liverpool Philip Leverhulme Equine Hospital</w:t>
      </w:r>
      <w:r w:rsidR="00BE1A19" w:rsidRPr="009B3936">
        <w:rPr>
          <w:rFonts w:ascii="Arial" w:hAnsi="Arial" w:cs="Arial"/>
          <w:i w:val="0"/>
          <w:color w:val="000000"/>
          <w:sz w:val="22"/>
          <w:szCs w:val="22"/>
        </w:rPr>
        <w:t xml:space="preserve"> between January 2010 and December 2019</w:t>
      </w:r>
      <w:r w:rsidR="00E14F56" w:rsidRPr="009B3936">
        <w:rPr>
          <w:rFonts w:ascii="Arial" w:hAnsi="Arial" w:cs="Arial"/>
          <w:i w:val="0"/>
          <w:color w:val="000000"/>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682"/>
        <w:gridCol w:w="1061"/>
        <w:gridCol w:w="1108"/>
        <w:gridCol w:w="953"/>
        <w:gridCol w:w="1051"/>
        <w:gridCol w:w="12"/>
        <w:gridCol w:w="1018"/>
        <w:gridCol w:w="936"/>
      </w:tblGrid>
      <w:tr w:rsidR="006C6DC6" w:rsidRPr="009B3936" w14:paraId="306B55E6" w14:textId="77777777" w:rsidTr="003E49CE">
        <w:trPr>
          <w:trHeight w:val="567"/>
        </w:trPr>
        <w:tc>
          <w:tcPr>
            <w:tcW w:w="7114" w:type="dxa"/>
            <w:gridSpan w:val="7"/>
            <w:tcBorders>
              <w:top w:val="single" w:sz="4" w:space="0" w:color="auto"/>
              <w:left w:val="single" w:sz="4" w:space="0" w:color="auto"/>
            </w:tcBorders>
            <w:shd w:val="clear" w:color="auto" w:fill="auto"/>
            <w:vAlign w:val="center"/>
          </w:tcPr>
          <w:p w14:paraId="1016C462" w14:textId="77777777" w:rsidR="006C6DC6" w:rsidRPr="009B3936" w:rsidRDefault="006C6DC6" w:rsidP="007914A9">
            <w:pPr>
              <w:autoSpaceDE w:val="0"/>
              <w:autoSpaceDN w:val="0"/>
              <w:adjustRightInd w:val="0"/>
              <w:spacing w:after="0" w:line="480" w:lineRule="auto"/>
              <w:ind w:left="60" w:right="60"/>
              <w:jc w:val="both"/>
              <w:rPr>
                <w:rFonts w:ascii="Arial" w:hAnsi="Arial" w:cs="Arial"/>
                <w:color w:val="000000"/>
              </w:rPr>
            </w:pPr>
            <w:bookmarkStart w:id="11" w:name="_Hlk36923147"/>
            <w:bookmarkEnd w:id="9"/>
            <w:bookmarkEnd w:id="10"/>
          </w:p>
        </w:tc>
        <w:tc>
          <w:tcPr>
            <w:tcW w:w="1953" w:type="dxa"/>
            <w:gridSpan w:val="2"/>
            <w:shd w:val="clear" w:color="auto" w:fill="auto"/>
            <w:vAlign w:val="center"/>
          </w:tcPr>
          <w:p w14:paraId="5478914F" w14:textId="77777777" w:rsidR="006C6DC6" w:rsidRPr="009B3936" w:rsidRDefault="006C6DC6" w:rsidP="007914A9">
            <w:pPr>
              <w:autoSpaceDE w:val="0"/>
              <w:autoSpaceDN w:val="0"/>
              <w:adjustRightInd w:val="0"/>
              <w:spacing w:after="0" w:line="480" w:lineRule="auto"/>
              <w:ind w:left="60" w:right="60"/>
              <w:jc w:val="center"/>
              <w:rPr>
                <w:rFonts w:ascii="Arial" w:hAnsi="Arial" w:cs="Arial"/>
                <w:color w:val="000000"/>
              </w:rPr>
            </w:pPr>
            <w:r w:rsidRPr="009B3936">
              <w:rPr>
                <w:rFonts w:ascii="Arial" w:hAnsi="Arial" w:cs="Arial"/>
                <w:color w:val="000000"/>
              </w:rPr>
              <w:t>95% C.I. for Odds Ratio</w:t>
            </w:r>
          </w:p>
        </w:tc>
      </w:tr>
      <w:tr w:rsidR="000826D4" w:rsidRPr="009B3936" w14:paraId="7E7378D5" w14:textId="77777777" w:rsidTr="003E49CE">
        <w:trPr>
          <w:trHeight w:val="567"/>
        </w:trPr>
        <w:tc>
          <w:tcPr>
            <w:tcW w:w="1247" w:type="dxa"/>
            <w:shd w:val="clear" w:color="auto" w:fill="auto"/>
            <w:vAlign w:val="center"/>
          </w:tcPr>
          <w:p w14:paraId="20CB1600" w14:textId="77777777" w:rsidR="006C6DC6" w:rsidRPr="009B3936" w:rsidRDefault="006C6DC6"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Outcome</w:t>
            </w:r>
          </w:p>
        </w:tc>
        <w:tc>
          <w:tcPr>
            <w:tcW w:w="2743" w:type="dxa"/>
            <w:gridSpan w:val="2"/>
            <w:shd w:val="clear" w:color="auto" w:fill="auto"/>
            <w:vAlign w:val="center"/>
          </w:tcPr>
          <w:p w14:paraId="2A17AF61" w14:textId="77777777" w:rsidR="006C6DC6" w:rsidRPr="009B3936" w:rsidRDefault="006C6DC6"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Perioperative Variable</w:t>
            </w:r>
          </w:p>
        </w:tc>
        <w:tc>
          <w:tcPr>
            <w:tcW w:w="1108" w:type="dxa"/>
            <w:shd w:val="clear" w:color="auto" w:fill="auto"/>
            <w:vAlign w:val="center"/>
          </w:tcPr>
          <w:p w14:paraId="69AFEA9C" w14:textId="77777777" w:rsidR="006C6DC6" w:rsidRPr="009B3936" w:rsidRDefault="006C6DC6"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B</w:t>
            </w:r>
            <w:r w:rsidR="003E49CE" w:rsidRPr="009B3936">
              <w:rPr>
                <w:rFonts w:ascii="Arial" w:hAnsi="Arial" w:cs="Arial"/>
                <w:color w:val="000000"/>
              </w:rPr>
              <w:t xml:space="preserve"> v</w:t>
            </w:r>
            <w:r w:rsidRPr="009B3936">
              <w:rPr>
                <w:rFonts w:ascii="Arial" w:hAnsi="Arial" w:cs="Arial"/>
                <w:color w:val="000000"/>
              </w:rPr>
              <w:t>alue</w:t>
            </w:r>
            <w:r w:rsidR="003E49CE" w:rsidRPr="009B3936">
              <w:rPr>
                <w:rFonts w:ascii="Arial" w:hAnsi="Arial" w:cs="Arial"/>
                <w:color w:val="000000"/>
              </w:rPr>
              <w:t>*</w:t>
            </w:r>
          </w:p>
        </w:tc>
        <w:tc>
          <w:tcPr>
            <w:tcW w:w="953" w:type="dxa"/>
            <w:shd w:val="clear" w:color="auto" w:fill="auto"/>
            <w:vAlign w:val="center"/>
          </w:tcPr>
          <w:p w14:paraId="1CC862BA" w14:textId="77777777" w:rsidR="006C6DC6" w:rsidRPr="009B3936" w:rsidRDefault="00711816"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P</w:t>
            </w:r>
            <w:r w:rsidR="006C6DC6" w:rsidRPr="009B3936">
              <w:rPr>
                <w:rFonts w:ascii="Arial" w:hAnsi="Arial" w:cs="Arial"/>
                <w:color w:val="000000"/>
              </w:rPr>
              <w:t xml:space="preserve"> value</w:t>
            </w:r>
          </w:p>
        </w:tc>
        <w:tc>
          <w:tcPr>
            <w:tcW w:w="1051" w:type="dxa"/>
            <w:shd w:val="clear" w:color="auto" w:fill="auto"/>
            <w:vAlign w:val="center"/>
          </w:tcPr>
          <w:p w14:paraId="4E803D4E" w14:textId="77777777" w:rsidR="006C6DC6" w:rsidRPr="009B3936" w:rsidRDefault="006C6DC6"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Odds Ratio</w:t>
            </w:r>
          </w:p>
        </w:tc>
        <w:tc>
          <w:tcPr>
            <w:tcW w:w="1030" w:type="dxa"/>
            <w:gridSpan w:val="2"/>
            <w:shd w:val="clear" w:color="auto" w:fill="auto"/>
            <w:vAlign w:val="center"/>
          </w:tcPr>
          <w:p w14:paraId="28BCBAF8" w14:textId="77777777" w:rsidR="006C6DC6" w:rsidRPr="009B3936" w:rsidRDefault="006C6DC6"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Lower</w:t>
            </w:r>
          </w:p>
        </w:tc>
        <w:tc>
          <w:tcPr>
            <w:tcW w:w="935" w:type="dxa"/>
            <w:shd w:val="clear" w:color="auto" w:fill="auto"/>
            <w:vAlign w:val="center"/>
          </w:tcPr>
          <w:p w14:paraId="6B5D8991" w14:textId="77777777" w:rsidR="006C6DC6" w:rsidRPr="009B3936" w:rsidRDefault="006C6DC6"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Upper</w:t>
            </w:r>
          </w:p>
        </w:tc>
      </w:tr>
      <w:tr w:rsidR="000826D4" w:rsidRPr="009B3936" w14:paraId="3993DB92" w14:textId="77777777" w:rsidTr="003E49CE">
        <w:trPr>
          <w:trHeight w:val="567"/>
        </w:trPr>
        <w:tc>
          <w:tcPr>
            <w:tcW w:w="1247" w:type="dxa"/>
            <w:vMerge w:val="restart"/>
            <w:shd w:val="clear" w:color="auto" w:fill="auto"/>
            <w:vAlign w:val="center"/>
          </w:tcPr>
          <w:p w14:paraId="2EEF78A5" w14:textId="3A3E168F" w:rsidR="00AC4DCE" w:rsidRPr="009B3936" w:rsidRDefault="00AC4DCE"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lastRenderedPageBreak/>
              <w:t xml:space="preserve">Good </w:t>
            </w:r>
            <w:r w:rsidR="00E14F56" w:rsidRPr="009B3936">
              <w:rPr>
                <w:rFonts w:ascii="Arial" w:hAnsi="Arial" w:cs="Arial"/>
                <w:color w:val="000000"/>
              </w:rPr>
              <w:t>Quality of Recovery</w:t>
            </w:r>
          </w:p>
        </w:tc>
        <w:tc>
          <w:tcPr>
            <w:tcW w:w="1682" w:type="dxa"/>
            <w:vMerge w:val="restart"/>
            <w:shd w:val="clear" w:color="auto" w:fill="auto"/>
            <w:vAlign w:val="center"/>
          </w:tcPr>
          <w:p w14:paraId="33F40FC2" w14:textId="459932D8" w:rsidR="00AC4DCE" w:rsidRPr="009B3936" w:rsidRDefault="00E14F56"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Opioid Epidural Analgesia</w:t>
            </w:r>
          </w:p>
        </w:tc>
        <w:tc>
          <w:tcPr>
            <w:tcW w:w="1061" w:type="dxa"/>
            <w:shd w:val="clear" w:color="auto" w:fill="auto"/>
          </w:tcPr>
          <w:p w14:paraId="350D59B2"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Yes</w:t>
            </w:r>
          </w:p>
        </w:tc>
        <w:tc>
          <w:tcPr>
            <w:tcW w:w="1108" w:type="dxa"/>
            <w:shd w:val="clear" w:color="auto" w:fill="auto"/>
            <w:vAlign w:val="center"/>
          </w:tcPr>
          <w:p w14:paraId="5C36E1CC"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1.</w:t>
            </w:r>
            <w:r w:rsidR="000D6CC2" w:rsidRPr="009B3936">
              <w:rPr>
                <w:rFonts w:ascii="Arial" w:hAnsi="Arial" w:cs="Arial"/>
                <w:color w:val="000000"/>
              </w:rPr>
              <w:t>1</w:t>
            </w:r>
          </w:p>
        </w:tc>
        <w:tc>
          <w:tcPr>
            <w:tcW w:w="953" w:type="dxa"/>
            <w:shd w:val="clear" w:color="auto" w:fill="auto"/>
            <w:vAlign w:val="center"/>
          </w:tcPr>
          <w:p w14:paraId="40812AAC"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w:t>
            </w:r>
            <w:r w:rsidR="00177E63" w:rsidRPr="009B3936">
              <w:rPr>
                <w:rFonts w:ascii="Arial" w:hAnsi="Arial" w:cs="Arial"/>
                <w:color w:val="000000"/>
              </w:rPr>
              <w:t>2</w:t>
            </w:r>
          </w:p>
        </w:tc>
        <w:tc>
          <w:tcPr>
            <w:tcW w:w="1051" w:type="dxa"/>
            <w:shd w:val="clear" w:color="auto" w:fill="auto"/>
            <w:vAlign w:val="center"/>
          </w:tcPr>
          <w:p w14:paraId="364EE0FA" w14:textId="77777777" w:rsidR="00AC4DCE" w:rsidRPr="009B3936" w:rsidRDefault="000D6CC2"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3.0</w:t>
            </w:r>
          </w:p>
        </w:tc>
        <w:tc>
          <w:tcPr>
            <w:tcW w:w="1030" w:type="dxa"/>
            <w:gridSpan w:val="2"/>
            <w:tcBorders>
              <w:bottom w:val="single" w:sz="4" w:space="0" w:color="auto"/>
            </w:tcBorders>
            <w:shd w:val="clear" w:color="auto" w:fill="auto"/>
            <w:vAlign w:val="center"/>
          </w:tcPr>
          <w:p w14:paraId="0B199E28"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1.2</w:t>
            </w:r>
          </w:p>
        </w:tc>
        <w:tc>
          <w:tcPr>
            <w:tcW w:w="935" w:type="dxa"/>
            <w:tcBorders>
              <w:bottom w:val="single" w:sz="4" w:space="0" w:color="auto"/>
            </w:tcBorders>
            <w:shd w:val="clear" w:color="auto" w:fill="auto"/>
            <w:vAlign w:val="center"/>
          </w:tcPr>
          <w:p w14:paraId="70D51502"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7.2</w:t>
            </w:r>
          </w:p>
        </w:tc>
      </w:tr>
      <w:tr w:rsidR="000826D4" w:rsidRPr="009B3936" w14:paraId="13BE7CEF" w14:textId="77777777" w:rsidTr="003E49CE">
        <w:trPr>
          <w:trHeight w:val="567"/>
        </w:trPr>
        <w:tc>
          <w:tcPr>
            <w:tcW w:w="1247" w:type="dxa"/>
            <w:vMerge/>
            <w:shd w:val="clear" w:color="auto" w:fill="auto"/>
            <w:vAlign w:val="center"/>
          </w:tcPr>
          <w:p w14:paraId="785B54F7"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1682" w:type="dxa"/>
            <w:vMerge/>
            <w:shd w:val="clear" w:color="auto" w:fill="auto"/>
            <w:vAlign w:val="center"/>
          </w:tcPr>
          <w:p w14:paraId="62D77B45"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p>
        </w:tc>
        <w:tc>
          <w:tcPr>
            <w:tcW w:w="1061" w:type="dxa"/>
            <w:shd w:val="clear" w:color="auto" w:fill="auto"/>
          </w:tcPr>
          <w:p w14:paraId="7FA0E380"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No</w:t>
            </w:r>
          </w:p>
        </w:tc>
        <w:tc>
          <w:tcPr>
            <w:tcW w:w="5077" w:type="dxa"/>
            <w:gridSpan w:val="6"/>
            <w:shd w:val="clear" w:color="auto" w:fill="auto"/>
            <w:vAlign w:val="center"/>
          </w:tcPr>
          <w:p w14:paraId="5A4492BF"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 xml:space="preserve">Reference </w:t>
            </w:r>
          </w:p>
        </w:tc>
      </w:tr>
      <w:tr w:rsidR="000826D4" w:rsidRPr="009B3936" w14:paraId="24EDC010" w14:textId="77777777" w:rsidTr="003E49CE">
        <w:trPr>
          <w:trHeight w:val="567"/>
        </w:trPr>
        <w:tc>
          <w:tcPr>
            <w:tcW w:w="1247" w:type="dxa"/>
            <w:vMerge/>
            <w:shd w:val="clear" w:color="auto" w:fill="auto"/>
            <w:vAlign w:val="center"/>
          </w:tcPr>
          <w:p w14:paraId="0DCBA49C"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bookmarkStart w:id="12" w:name="_Hlk36923158"/>
          </w:p>
        </w:tc>
        <w:tc>
          <w:tcPr>
            <w:tcW w:w="1682" w:type="dxa"/>
            <w:vMerge w:val="restart"/>
            <w:shd w:val="clear" w:color="auto" w:fill="auto"/>
            <w:vAlign w:val="center"/>
          </w:tcPr>
          <w:p w14:paraId="5876A899"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Breeds</w:t>
            </w:r>
          </w:p>
        </w:tc>
        <w:tc>
          <w:tcPr>
            <w:tcW w:w="1061" w:type="dxa"/>
            <w:shd w:val="clear" w:color="auto" w:fill="auto"/>
          </w:tcPr>
          <w:p w14:paraId="5B2ECAB3"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Cob</w:t>
            </w:r>
          </w:p>
        </w:tc>
        <w:tc>
          <w:tcPr>
            <w:tcW w:w="1108" w:type="dxa"/>
            <w:shd w:val="clear" w:color="auto" w:fill="auto"/>
            <w:vAlign w:val="center"/>
          </w:tcPr>
          <w:p w14:paraId="2D231C0E"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-1.8</w:t>
            </w:r>
          </w:p>
        </w:tc>
        <w:tc>
          <w:tcPr>
            <w:tcW w:w="953" w:type="dxa"/>
            <w:shd w:val="clear" w:color="auto" w:fill="auto"/>
            <w:vAlign w:val="center"/>
          </w:tcPr>
          <w:p w14:paraId="36F8158F"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0.001</w:t>
            </w:r>
          </w:p>
        </w:tc>
        <w:tc>
          <w:tcPr>
            <w:tcW w:w="1051" w:type="dxa"/>
            <w:shd w:val="clear" w:color="auto" w:fill="auto"/>
            <w:vAlign w:val="center"/>
          </w:tcPr>
          <w:p w14:paraId="665FEBEF"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0.16</w:t>
            </w:r>
          </w:p>
        </w:tc>
        <w:tc>
          <w:tcPr>
            <w:tcW w:w="1030" w:type="dxa"/>
            <w:gridSpan w:val="2"/>
            <w:shd w:val="clear" w:color="auto" w:fill="auto"/>
            <w:vAlign w:val="center"/>
          </w:tcPr>
          <w:p w14:paraId="08EB19A0"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0.06</w:t>
            </w:r>
          </w:p>
        </w:tc>
        <w:tc>
          <w:tcPr>
            <w:tcW w:w="935" w:type="dxa"/>
            <w:shd w:val="clear" w:color="auto" w:fill="auto"/>
            <w:vAlign w:val="center"/>
          </w:tcPr>
          <w:p w14:paraId="3E42D4E2"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w:t>
            </w:r>
            <w:r w:rsidR="000D6CC2" w:rsidRPr="009B3936">
              <w:rPr>
                <w:rFonts w:ascii="Arial" w:hAnsi="Arial" w:cs="Arial"/>
                <w:color w:val="000000"/>
              </w:rPr>
              <w:t>46</w:t>
            </w:r>
          </w:p>
        </w:tc>
      </w:tr>
      <w:tr w:rsidR="000826D4" w:rsidRPr="009B3936" w14:paraId="20412ED8" w14:textId="77777777" w:rsidTr="003E49CE">
        <w:trPr>
          <w:trHeight w:val="567"/>
        </w:trPr>
        <w:tc>
          <w:tcPr>
            <w:tcW w:w="1247" w:type="dxa"/>
            <w:vMerge/>
            <w:shd w:val="clear" w:color="auto" w:fill="auto"/>
            <w:vAlign w:val="center"/>
          </w:tcPr>
          <w:p w14:paraId="4FEDF71C"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1682" w:type="dxa"/>
            <w:vMerge/>
            <w:shd w:val="clear" w:color="auto" w:fill="auto"/>
            <w:vAlign w:val="center"/>
          </w:tcPr>
          <w:p w14:paraId="772DCA14"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p>
        </w:tc>
        <w:tc>
          <w:tcPr>
            <w:tcW w:w="1061" w:type="dxa"/>
            <w:shd w:val="clear" w:color="auto" w:fill="auto"/>
          </w:tcPr>
          <w:p w14:paraId="32AE6A76"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Others</w:t>
            </w:r>
          </w:p>
        </w:tc>
        <w:tc>
          <w:tcPr>
            <w:tcW w:w="5077" w:type="dxa"/>
            <w:gridSpan w:val="6"/>
            <w:shd w:val="clear" w:color="auto" w:fill="auto"/>
            <w:vAlign w:val="center"/>
          </w:tcPr>
          <w:p w14:paraId="6836FAD2"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 xml:space="preserve">Reference </w:t>
            </w:r>
          </w:p>
        </w:tc>
      </w:tr>
      <w:bookmarkEnd w:id="12"/>
      <w:tr w:rsidR="000826D4" w:rsidRPr="009B3936" w14:paraId="5E7F6995" w14:textId="77777777" w:rsidTr="003E49CE">
        <w:trPr>
          <w:trHeight w:val="567"/>
        </w:trPr>
        <w:tc>
          <w:tcPr>
            <w:tcW w:w="1247" w:type="dxa"/>
            <w:vMerge/>
            <w:shd w:val="clear" w:color="auto" w:fill="auto"/>
            <w:vAlign w:val="center"/>
          </w:tcPr>
          <w:p w14:paraId="7FAEE52A"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2743" w:type="dxa"/>
            <w:gridSpan w:val="2"/>
            <w:shd w:val="clear" w:color="auto" w:fill="auto"/>
            <w:vAlign w:val="center"/>
          </w:tcPr>
          <w:p w14:paraId="739A6E25"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Age (</w:t>
            </w:r>
            <w:r w:rsidR="001F672C" w:rsidRPr="009B3936">
              <w:rPr>
                <w:rFonts w:ascii="Arial" w:hAnsi="Arial" w:cs="Arial"/>
                <w:color w:val="000000"/>
              </w:rPr>
              <w:t>years</w:t>
            </w:r>
            <w:r w:rsidRPr="009B3936">
              <w:rPr>
                <w:rFonts w:ascii="Arial" w:hAnsi="Arial" w:cs="Arial"/>
                <w:color w:val="000000"/>
              </w:rPr>
              <w:t>)</w:t>
            </w:r>
          </w:p>
        </w:tc>
        <w:tc>
          <w:tcPr>
            <w:tcW w:w="1108" w:type="dxa"/>
            <w:shd w:val="clear" w:color="auto" w:fill="auto"/>
            <w:vAlign w:val="center"/>
          </w:tcPr>
          <w:p w14:paraId="0680853E"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-0.1</w:t>
            </w:r>
            <w:r w:rsidR="001F672C" w:rsidRPr="009B3936">
              <w:rPr>
                <w:rFonts w:ascii="Arial" w:hAnsi="Arial" w:cs="Arial"/>
                <w:color w:val="000000"/>
              </w:rPr>
              <w:t>1</w:t>
            </w:r>
          </w:p>
        </w:tc>
        <w:tc>
          <w:tcPr>
            <w:tcW w:w="953" w:type="dxa"/>
            <w:shd w:val="clear" w:color="auto" w:fill="auto"/>
            <w:vAlign w:val="center"/>
          </w:tcPr>
          <w:p w14:paraId="0B84627C"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0.004</w:t>
            </w:r>
          </w:p>
        </w:tc>
        <w:tc>
          <w:tcPr>
            <w:tcW w:w="1051" w:type="dxa"/>
            <w:shd w:val="clear" w:color="auto" w:fill="auto"/>
            <w:vAlign w:val="center"/>
          </w:tcPr>
          <w:p w14:paraId="70C2E30B"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0.9</w:t>
            </w:r>
            <w:r w:rsidR="001F672C" w:rsidRPr="009B3936">
              <w:rPr>
                <w:rFonts w:ascii="Arial" w:hAnsi="Arial" w:cs="Arial"/>
                <w:color w:val="000000"/>
              </w:rPr>
              <w:t>0</w:t>
            </w:r>
          </w:p>
        </w:tc>
        <w:tc>
          <w:tcPr>
            <w:tcW w:w="1030" w:type="dxa"/>
            <w:gridSpan w:val="2"/>
            <w:tcBorders>
              <w:bottom w:val="single" w:sz="4" w:space="0" w:color="auto"/>
              <w:right w:val="single" w:sz="4" w:space="0" w:color="auto"/>
            </w:tcBorders>
            <w:shd w:val="clear" w:color="auto" w:fill="auto"/>
            <w:vAlign w:val="center"/>
          </w:tcPr>
          <w:p w14:paraId="7F8D1F71"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0.</w:t>
            </w:r>
            <w:r w:rsidR="001F672C" w:rsidRPr="009B3936">
              <w:rPr>
                <w:rFonts w:ascii="Arial" w:hAnsi="Arial" w:cs="Arial"/>
                <w:color w:val="000000"/>
              </w:rPr>
              <w:t>83</w:t>
            </w:r>
          </w:p>
        </w:tc>
        <w:tc>
          <w:tcPr>
            <w:tcW w:w="935" w:type="dxa"/>
            <w:tcBorders>
              <w:left w:val="single" w:sz="4" w:space="0" w:color="auto"/>
              <w:bottom w:val="single" w:sz="4" w:space="0" w:color="auto"/>
              <w:right w:val="single" w:sz="4" w:space="0" w:color="auto"/>
            </w:tcBorders>
            <w:shd w:val="clear" w:color="auto" w:fill="auto"/>
            <w:vAlign w:val="center"/>
          </w:tcPr>
          <w:p w14:paraId="63FC3B64" w14:textId="77777777" w:rsidR="00AC4DCE" w:rsidRPr="009B3936" w:rsidRDefault="001F672C"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0</w:t>
            </w:r>
            <w:r w:rsidR="00AC4DCE" w:rsidRPr="009B3936">
              <w:rPr>
                <w:rFonts w:ascii="Arial" w:hAnsi="Arial" w:cs="Arial"/>
                <w:color w:val="000000"/>
              </w:rPr>
              <w:t>.</w:t>
            </w:r>
            <w:r w:rsidRPr="009B3936">
              <w:rPr>
                <w:rFonts w:ascii="Arial" w:hAnsi="Arial" w:cs="Arial"/>
                <w:color w:val="000000"/>
              </w:rPr>
              <w:t>97</w:t>
            </w:r>
          </w:p>
        </w:tc>
      </w:tr>
      <w:tr w:rsidR="000826D4" w:rsidRPr="009B3936" w14:paraId="3FC0CE36" w14:textId="77777777" w:rsidTr="003E49CE">
        <w:trPr>
          <w:trHeight w:val="567"/>
        </w:trPr>
        <w:tc>
          <w:tcPr>
            <w:tcW w:w="1247" w:type="dxa"/>
            <w:vMerge/>
            <w:shd w:val="clear" w:color="auto" w:fill="auto"/>
            <w:vAlign w:val="center"/>
          </w:tcPr>
          <w:p w14:paraId="59025570"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2743" w:type="dxa"/>
            <w:gridSpan w:val="2"/>
            <w:shd w:val="clear" w:color="auto" w:fill="auto"/>
            <w:vAlign w:val="center"/>
          </w:tcPr>
          <w:p w14:paraId="4994A17F"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Intraoperative Ketamine (mg/kg)</w:t>
            </w:r>
          </w:p>
        </w:tc>
        <w:tc>
          <w:tcPr>
            <w:tcW w:w="1108" w:type="dxa"/>
            <w:shd w:val="clear" w:color="auto" w:fill="auto"/>
            <w:vAlign w:val="center"/>
          </w:tcPr>
          <w:p w14:paraId="66046FFC"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-0.8</w:t>
            </w:r>
            <w:r w:rsidR="000D6CC2" w:rsidRPr="009B3936">
              <w:rPr>
                <w:rFonts w:ascii="Arial" w:hAnsi="Arial" w:cs="Arial"/>
                <w:color w:val="000000"/>
              </w:rPr>
              <w:t>7</w:t>
            </w:r>
          </w:p>
        </w:tc>
        <w:tc>
          <w:tcPr>
            <w:tcW w:w="953" w:type="dxa"/>
            <w:shd w:val="clear" w:color="auto" w:fill="auto"/>
            <w:vAlign w:val="center"/>
          </w:tcPr>
          <w:p w14:paraId="5348F122"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0.04</w:t>
            </w:r>
          </w:p>
        </w:tc>
        <w:tc>
          <w:tcPr>
            <w:tcW w:w="1051" w:type="dxa"/>
            <w:shd w:val="clear" w:color="auto" w:fill="auto"/>
            <w:vAlign w:val="center"/>
          </w:tcPr>
          <w:p w14:paraId="30579658"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0.42</w:t>
            </w:r>
          </w:p>
        </w:tc>
        <w:tc>
          <w:tcPr>
            <w:tcW w:w="1030" w:type="dxa"/>
            <w:gridSpan w:val="2"/>
            <w:tcBorders>
              <w:bottom w:val="single" w:sz="4" w:space="0" w:color="auto"/>
              <w:right w:val="single" w:sz="4" w:space="0" w:color="auto"/>
            </w:tcBorders>
            <w:shd w:val="clear" w:color="auto" w:fill="auto"/>
            <w:vAlign w:val="center"/>
          </w:tcPr>
          <w:p w14:paraId="2B2F8483"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0.18</w:t>
            </w:r>
          </w:p>
        </w:tc>
        <w:tc>
          <w:tcPr>
            <w:tcW w:w="935" w:type="dxa"/>
            <w:tcBorders>
              <w:left w:val="single" w:sz="4" w:space="0" w:color="auto"/>
              <w:bottom w:val="single" w:sz="4" w:space="0" w:color="auto"/>
              <w:right w:val="single" w:sz="4" w:space="0" w:color="auto"/>
            </w:tcBorders>
            <w:shd w:val="clear" w:color="auto" w:fill="auto"/>
            <w:vAlign w:val="center"/>
          </w:tcPr>
          <w:p w14:paraId="58FB678F"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0.98</w:t>
            </w:r>
          </w:p>
        </w:tc>
      </w:tr>
      <w:tr w:rsidR="000826D4" w:rsidRPr="009B3936" w14:paraId="10202F79" w14:textId="77777777" w:rsidTr="003E49CE">
        <w:trPr>
          <w:trHeight w:val="567"/>
        </w:trPr>
        <w:tc>
          <w:tcPr>
            <w:tcW w:w="1247" w:type="dxa"/>
            <w:vMerge/>
            <w:shd w:val="clear" w:color="auto" w:fill="auto"/>
            <w:vAlign w:val="center"/>
          </w:tcPr>
          <w:p w14:paraId="62B3D1B8"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2743" w:type="dxa"/>
            <w:gridSpan w:val="2"/>
            <w:shd w:val="clear" w:color="auto" w:fill="auto"/>
            <w:vAlign w:val="center"/>
          </w:tcPr>
          <w:p w14:paraId="27817376"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Intraoperative Thiopental (mg/kg)</w:t>
            </w:r>
          </w:p>
        </w:tc>
        <w:tc>
          <w:tcPr>
            <w:tcW w:w="1108" w:type="dxa"/>
            <w:shd w:val="clear" w:color="auto" w:fill="auto"/>
            <w:vAlign w:val="center"/>
          </w:tcPr>
          <w:p w14:paraId="2C3733C2"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-0.44</w:t>
            </w:r>
          </w:p>
        </w:tc>
        <w:tc>
          <w:tcPr>
            <w:tcW w:w="953" w:type="dxa"/>
            <w:shd w:val="clear" w:color="auto" w:fill="auto"/>
            <w:vAlign w:val="center"/>
          </w:tcPr>
          <w:p w14:paraId="5CC974AA"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0.01</w:t>
            </w:r>
          </w:p>
        </w:tc>
        <w:tc>
          <w:tcPr>
            <w:tcW w:w="1051" w:type="dxa"/>
            <w:shd w:val="clear" w:color="auto" w:fill="auto"/>
            <w:vAlign w:val="center"/>
          </w:tcPr>
          <w:p w14:paraId="378D79C5"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0.64</w:t>
            </w:r>
          </w:p>
        </w:tc>
        <w:tc>
          <w:tcPr>
            <w:tcW w:w="1030" w:type="dxa"/>
            <w:gridSpan w:val="2"/>
            <w:tcBorders>
              <w:bottom w:val="single" w:sz="4" w:space="0" w:color="auto"/>
              <w:right w:val="single" w:sz="4" w:space="0" w:color="auto"/>
            </w:tcBorders>
            <w:shd w:val="clear" w:color="auto" w:fill="auto"/>
            <w:vAlign w:val="center"/>
          </w:tcPr>
          <w:p w14:paraId="49855681"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0.46</w:t>
            </w:r>
          </w:p>
        </w:tc>
        <w:tc>
          <w:tcPr>
            <w:tcW w:w="935" w:type="dxa"/>
            <w:tcBorders>
              <w:left w:val="single" w:sz="4" w:space="0" w:color="auto"/>
              <w:bottom w:val="single" w:sz="4" w:space="0" w:color="auto"/>
              <w:right w:val="single" w:sz="4" w:space="0" w:color="auto"/>
            </w:tcBorders>
            <w:shd w:val="clear" w:color="auto" w:fill="auto"/>
            <w:vAlign w:val="center"/>
          </w:tcPr>
          <w:p w14:paraId="1B5467D6"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r w:rsidRPr="009B3936">
              <w:rPr>
                <w:rFonts w:ascii="Arial" w:hAnsi="Arial" w:cs="Arial"/>
                <w:color w:val="000000"/>
              </w:rPr>
              <w:t>0.90</w:t>
            </w:r>
          </w:p>
        </w:tc>
      </w:tr>
      <w:tr w:rsidR="000826D4" w:rsidRPr="009B3936" w14:paraId="52CF5DAA" w14:textId="77777777" w:rsidTr="003E49CE">
        <w:trPr>
          <w:trHeight w:val="567"/>
        </w:trPr>
        <w:tc>
          <w:tcPr>
            <w:tcW w:w="1247" w:type="dxa"/>
            <w:vMerge/>
            <w:shd w:val="clear" w:color="auto" w:fill="auto"/>
            <w:vAlign w:val="center"/>
          </w:tcPr>
          <w:p w14:paraId="3DC9E74F"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2743" w:type="dxa"/>
            <w:gridSpan w:val="2"/>
            <w:shd w:val="clear" w:color="auto" w:fill="auto"/>
            <w:vAlign w:val="center"/>
          </w:tcPr>
          <w:p w14:paraId="05BB9DF1"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Intercept</w:t>
            </w:r>
          </w:p>
        </w:tc>
        <w:tc>
          <w:tcPr>
            <w:tcW w:w="1108" w:type="dxa"/>
            <w:shd w:val="clear" w:color="auto" w:fill="auto"/>
            <w:vAlign w:val="center"/>
          </w:tcPr>
          <w:p w14:paraId="09A6CAAB"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2.</w:t>
            </w:r>
            <w:r w:rsidR="000D6CC2" w:rsidRPr="009B3936">
              <w:rPr>
                <w:rFonts w:ascii="Arial" w:hAnsi="Arial" w:cs="Arial"/>
                <w:color w:val="000000"/>
              </w:rPr>
              <w:t>8</w:t>
            </w:r>
          </w:p>
        </w:tc>
        <w:tc>
          <w:tcPr>
            <w:tcW w:w="953" w:type="dxa"/>
            <w:shd w:val="clear" w:color="auto" w:fill="auto"/>
            <w:vAlign w:val="center"/>
          </w:tcPr>
          <w:p w14:paraId="5EB9CABA"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0.000</w:t>
            </w:r>
          </w:p>
        </w:tc>
        <w:tc>
          <w:tcPr>
            <w:tcW w:w="1051" w:type="dxa"/>
            <w:shd w:val="clear" w:color="auto" w:fill="auto"/>
            <w:vAlign w:val="center"/>
          </w:tcPr>
          <w:p w14:paraId="18A31BC9" w14:textId="77777777" w:rsidR="00AC4DCE" w:rsidRPr="009B3936" w:rsidRDefault="00AC4DCE" w:rsidP="007914A9">
            <w:pPr>
              <w:autoSpaceDE w:val="0"/>
              <w:autoSpaceDN w:val="0"/>
              <w:adjustRightInd w:val="0"/>
              <w:spacing w:after="0" w:line="480" w:lineRule="auto"/>
              <w:ind w:left="60" w:right="60"/>
              <w:jc w:val="both"/>
              <w:rPr>
                <w:rFonts w:ascii="Arial" w:hAnsi="Arial" w:cs="Arial"/>
                <w:color w:val="000000"/>
              </w:rPr>
            </w:pPr>
            <w:r w:rsidRPr="009B3936">
              <w:rPr>
                <w:rFonts w:ascii="Arial" w:hAnsi="Arial" w:cs="Arial"/>
                <w:color w:val="000000"/>
              </w:rPr>
              <w:t>16.00</w:t>
            </w:r>
          </w:p>
        </w:tc>
        <w:tc>
          <w:tcPr>
            <w:tcW w:w="1030" w:type="dxa"/>
            <w:gridSpan w:val="2"/>
            <w:tcBorders>
              <w:bottom w:val="single" w:sz="4" w:space="0" w:color="auto"/>
              <w:right w:val="single" w:sz="4" w:space="0" w:color="auto"/>
            </w:tcBorders>
            <w:shd w:val="clear" w:color="auto" w:fill="auto"/>
            <w:vAlign w:val="center"/>
          </w:tcPr>
          <w:p w14:paraId="446DBC2B" w14:textId="77777777" w:rsidR="00AC4DCE" w:rsidRPr="009B3936" w:rsidRDefault="00AC4DCE" w:rsidP="007914A9">
            <w:pPr>
              <w:autoSpaceDE w:val="0"/>
              <w:autoSpaceDN w:val="0"/>
              <w:adjustRightInd w:val="0"/>
              <w:spacing w:after="0" w:line="480" w:lineRule="auto"/>
              <w:jc w:val="both"/>
              <w:rPr>
                <w:rFonts w:ascii="Arial" w:hAnsi="Arial" w:cs="Arial"/>
                <w:color w:val="000000"/>
              </w:rPr>
            </w:pPr>
          </w:p>
        </w:tc>
        <w:tc>
          <w:tcPr>
            <w:tcW w:w="935" w:type="dxa"/>
            <w:tcBorders>
              <w:left w:val="single" w:sz="4" w:space="0" w:color="auto"/>
              <w:bottom w:val="single" w:sz="4" w:space="0" w:color="auto"/>
              <w:right w:val="single" w:sz="4" w:space="0" w:color="auto"/>
            </w:tcBorders>
            <w:shd w:val="clear" w:color="auto" w:fill="auto"/>
            <w:vAlign w:val="center"/>
          </w:tcPr>
          <w:p w14:paraId="40D8A8C5" w14:textId="77777777" w:rsidR="00AC4DCE" w:rsidRPr="009B3936" w:rsidRDefault="00AC4DCE" w:rsidP="003E49CE">
            <w:pPr>
              <w:keepNext/>
              <w:autoSpaceDE w:val="0"/>
              <w:autoSpaceDN w:val="0"/>
              <w:adjustRightInd w:val="0"/>
              <w:spacing w:after="0" w:line="480" w:lineRule="auto"/>
              <w:jc w:val="both"/>
              <w:rPr>
                <w:rFonts w:ascii="Arial" w:hAnsi="Arial" w:cs="Arial"/>
                <w:color w:val="000000"/>
              </w:rPr>
            </w:pPr>
          </w:p>
        </w:tc>
      </w:tr>
    </w:tbl>
    <w:bookmarkEnd w:id="11"/>
    <w:p w14:paraId="78492343" w14:textId="77777777" w:rsidR="003A00C8" w:rsidRPr="009B3936" w:rsidRDefault="003E49CE" w:rsidP="002275A7">
      <w:pPr>
        <w:pStyle w:val="Caption"/>
        <w:spacing w:before="240" w:line="360" w:lineRule="auto"/>
        <w:rPr>
          <w:rFonts w:ascii="Arial" w:hAnsi="Arial" w:cs="Arial"/>
          <w:i w:val="0"/>
          <w:color w:val="auto"/>
          <w:sz w:val="22"/>
          <w:szCs w:val="22"/>
        </w:rPr>
      </w:pPr>
      <w:r w:rsidRPr="009B3936">
        <w:rPr>
          <w:rFonts w:ascii="Arial" w:hAnsi="Arial" w:cs="Arial"/>
          <w:i w:val="0"/>
          <w:color w:val="auto"/>
          <w:sz w:val="22"/>
          <w:szCs w:val="22"/>
        </w:rPr>
        <w:t>*</w:t>
      </w:r>
      <w:bookmarkStart w:id="13" w:name="_Hlk41395472"/>
      <w:r w:rsidRPr="009B3936">
        <w:rPr>
          <w:rFonts w:ascii="Arial" w:hAnsi="Arial" w:cs="Arial"/>
          <w:i w:val="0"/>
          <w:color w:val="auto"/>
          <w:sz w:val="22"/>
          <w:szCs w:val="22"/>
        </w:rPr>
        <w:t>B Value or beta coefficient is the degree of change in the outcome variable for every 1-unit of change in the predictor variable.</w:t>
      </w:r>
      <w:bookmarkEnd w:id="13"/>
      <w:r w:rsidR="003668B1" w:rsidRPr="009B3936">
        <w:rPr>
          <w:rFonts w:ascii="Arial" w:hAnsi="Arial" w:cs="Arial"/>
          <w:i w:val="0"/>
          <w:color w:val="auto"/>
          <w:sz w:val="22"/>
          <w:szCs w:val="22"/>
        </w:rPr>
        <w:t xml:space="preserve"> </w:t>
      </w:r>
    </w:p>
    <w:p w14:paraId="28DABFBF" w14:textId="77777777" w:rsidR="003A00C8" w:rsidRPr="009B3936" w:rsidRDefault="003A00C8" w:rsidP="002275A7">
      <w:pPr>
        <w:spacing w:line="360" w:lineRule="auto"/>
        <w:rPr>
          <w:rFonts w:ascii="Arial" w:hAnsi="Arial" w:cs="Arial"/>
        </w:rPr>
      </w:pPr>
      <w:r w:rsidRPr="009B3936">
        <w:rPr>
          <w:rFonts w:ascii="Arial" w:hAnsi="Arial" w:cs="Arial"/>
        </w:rPr>
        <w:t>*</w:t>
      </w:r>
      <m:oMath>
        <m:r>
          <w:rPr>
            <w:rFonts w:ascii="Cambria Math" w:hAnsi="Cambria Math" w:cs="Arial"/>
          </w:rPr>
          <m:t xml:space="preserve"> Multivariable logistic regression equation=2.77+</m:t>
        </m:r>
        <m:d>
          <m:dPr>
            <m:begChr m:val="["/>
            <m:endChr m:val="]"/>
            <m:ctrlPr>
              <w:rPr>
                <w:rFonts w:ascii="Cambria Math" w:hAnsi="Cambria Math" w:cs="Arial"/>
                <w:i/>
              </w:rPr>
            </m:ctrlPr>
          </m:dPr>
          <m:e>
            <m:r>
              <w:rPr>
                <w:rFonts w:ascii="Cambria Math" w:hAnsi="Cambria Math" w:cs="Arial"/>
              </w:rPr>
              <m:t>-0.11*</m:t>
            </m:r>
            <m:d>
              <m:dPr>
                <m:ctrlPr>
                  <w:rPr>
                    <w:rFonts w:ascii="Cambria Math" w:hAnsi="Cambria Math" w:cs="Arial"/>
                    <w:i/>
                  </w:rPr>
                </m:ctrlPr>
              </m:dPr>
              <m:e>
                <m:r>
                  <w:rPr>
                    <w:rFonts w:ascii="Cambria Math" w:hAnsi="Cambria Math" w:cs="Arial"/>
                  </w:rPr>
                  <m:t>age</m:t>
                </m:r>
              </m:e>
            </m:d>
          </m:e>
        </m:d>
        <m:r>
          <w:rPr>
            <w:rFonts w:ascii="Cambria Math" w:hAnsi="Cambria Math" w:cs="Arial"/>
          </w:rPr>
          <m:t>+</m:t>
        </m:r>
        <m:d>
          <m:dPr>
            <m:begChr m:val="["/>
            <m:endChr m:val="]"/>
            <m:ctrlPr>
              <w:rPr>
                <w:rFonts w:ascii="Cambria Math" w:hAnsi="Cambria Math" w:cs="Arial"/>
                <w:i/>
              </w:rPr>
            </m:ctrlPr>
          </m:dPr>
          <m:e>
            <m:r>
              <w:rPr>
                <w:rFonts w:ascii="Cambria Math" w:hAnsi="Cambria Math" w:cs="Arial"/>
              </w:rPr>
              <m:t>-1.84*</m:t>
            </m:r>
            <m:d>
              <m:dPr>
                <m:ctrlPr>
                  <w:rPr>
                    <w:rFonts w:ascii="Cambria Math" w:hAnsi="Cambria Math" w:cs="Arial"/>
                    <w:i/>
                  </w:rPr>
                </m:ctrlPr>
              </m:dPr>
              <m:e>
                <m:r>
                  <w:rPr>
                    <w:rFonts w:ascii="Cambria Math" w:hAnsi="Cambria Math" w:cs="Arial"/>
                  </w:rPr>
                  <m:t>breed</m:t>
                </m:r>
              </m:e>
            </m:d>
          </m:e>
        </m:d>
        <m:r>
          <w:rPr>
            <w:rFonts w:ascii="Cambria Math" w:hAnsi="Cambria Math" w:cs="Arial"/>
          </w:rPr>
          <m:t>+</m:t>
        </m:r>
        <m:d>
          <m:dPr>
            <m:begChr m:val="["/>
            <m:endChr m:val="]"/>
            <m:ctrlPr>
              <w:rPr>
                <w:rFonts w:ascii="Cambria Math" w:hAnsi="Cambria Math" w:cs="Arial"/>
                <w:i/>
              </w:rPr>
            </m:ctrlPr>
          </m:dPr>
          <m:e>
            <m:r>
              <w:rPr>
                <w:rFonts w:ascii="Cambria Math" w:hAnsi="Cambria Math" w:cs="Arial"/>
              </w:rPr>
              <m:t>1.09*</m:t>
            </m:r>
            <m:d>
              <m:dPr>
                <m:ctrlPr>
                  <w:rPr>
                    <w:rFonts w:ascii="Cambria Math" w:hAnsi="Cambria Math" w:cs="Arial"/>
                    <w:i/>
                  </w:rPr>
                </m:ctrlPr>
              </m:dPr>
              <m:e>
                <m:r>
                  <w:rPr>
                    <w:rFonts w:ascii="Cambria Math" w:hAnsi="Cambria Math" w:cs="Arial"/>
                  </w:rPr>
                  <m:t>OEA</m:t>
                </m:r>
              </m:e>
            </m:d>
          </m:e>
        </m:d>
        <m:r>
          <w:rPr>
            <w:rFonts w:ascii="Cambria Math" w:hAnsi="Cambria Math" w:cs="Arial"/>
          </w:rPr>
          <m:t>+</m:t>
        </m:r>
        <m:d>
          <m:dPr>
            <m:begChr m:val="["/>
            <m:endChr m:val="]"/>
            <m:ctrlPr>
              <w:rPr>
                <w:rFonts w:ascii="Cambria Math" w:hAnsi="Cambria Math" w:cs="Arial"/>
                <w:i/>
              </w:rPr>
            </m:ctrlPr>
          </m:dPr>
          <m:e>
            <m:r>
              <w:rPr>
                <w:rFonts w:ascii="Cambria Math" w:hAnsi="Cambria Math" w:cs="Arial"/>
              </w:rPr>
              <m:t>-0.44*</m:t>
            </m:r>
            <m:d>
              <m:dPr>
                <m:ctrlPr>
                  <w:rPr>
                    <w:rFonts w:ascii="Cambria Math" w:hAnsi="Cambria Math" w:cs="Arial"/>
                    <w:i/>
                  </w:rPr>
                </m:ctrlPr>
              </m:dPr>
              <m:e>
                <m:r>
                  <w:rPr>
                    <w:rFonts w:ascii="Cambria Math" w:hAnsi="Cambria Math" w:cs="Arial"/>
                  </w:rPr>
                  <m:t>thiopental</m:t>
                </m:r>
              </m:e>
            </m:d>
          </m:e>
        </m:d>
        <m:r>
          <w:rPr>
            <w:rFonts w:ascii="Cambria Math" w:hAnsi="Cambria Math" w:cs="Arial"/>
          </w:rPr>
          <m:t>+</m:t>
        </m:r>
        <m:d>
          <m:dPr>
            <m:begChr m:val="["/>
            <m:endChr m:val="]"/>
            <m:ctrlPr>
              <w:rPr>
                <w:rFonts w:ascii="Cambria Math" w:hAnsi="Cambria Math" w:cs="Arial"/>
                <w:i/>
              </w:rPr>
            </m:ctrlPr>
          </m:dPr>
          <m:e>
            <m:r>
              <w:rPr>
                <w:rFonts w:ascii="Cambria Math" w:hAnsi="Cambria Math" w:cs="Arial"/>
              </w:rPr>
              <m:t>-0.87*</m:t>
            </m:r>
            <m:d>
              <m:dPr>
                <m:ctrlPr>
                  <w:rPr>
                    <w:rFonts w:ascii="Cambria Math" w:hAnsi="Cambria Math" w:cs="Arial"/>
                    <w:i/>
                  </w:rPr>
                </m:ctrlPr>
              </m:dPr>
              <m:e>
                <m:r>
                  <w:rPr>
                    <w:rFonts w:ascii="Cambria Math" w:hAnsi="Cambria Math" w:cs="Arial"/>
                  </w:rPr>
                  <m:t>ketamine</m:t>
                </m:r>
              </m:e>
            </m:d>
          </m:e>
        </m:d>
      </m:oMath>
    </w:p>
    <w:p w14:paraId="6AFAC658" w14:textId="77777777" w:rsidR="001376DE" w:rsidRPr="009B3936" w:rsidRDefault="00753D95" w:rsidP="001376DE">
      <w:pPr>
        <w:autoSpaceDE w:val="0"/>
        <w:autoSpaceDN w:val="0"/>
        <w:adjustRightInd w:val="0"/>
        <w:spacing w:line="480" w:lineRule="auto"/>
        <w:rPr>
          <w:rFonts w:ascii="Arial" w:hAnsi="Arial" w:cs="Arial"/>
        </w:rPr>
      </w:pPr>
      <w:r w:rsidRPr="009B3936">
        <w:rPr>
          <w:rFonts w:ascii="Arial" w:hAnsi="Arial" w:cs="Arial"/>
        </w:rPr>
        <w:t>D</w:t>
      </w:r>
      <w:r w:rsidR="00EB02D6" w:rsidRPr="009B3936">
        <w:rPr>
          <w:rFonts w:ascii="Arial" w:hAnsi="Arial" w:cs="Arial"/>
        </w:rPr>
        <w:t>ISCUSSION</w:t>
      </w:r>
    </w:p>
    <w:p w14:paraId="31981482" w14:textId="2BCA3C58" w:rsidR="00F3033B" w:rsidRPr="009B3936" w:rsidRDefault="007561FD" w:rsidP="00F3033B">
      <w:pPr>
        <w:spacing w:line="480" w:lineRule="auto"/>
        <w:jc w:val="both"/>
        <w:rPr>
          <w:rFonts w:ascii="Arial" w:hAnsi="Arial" w:cs="Arial"/>
        </w:rPr>
      </w:pPr>
      <w:r w:rsidRPr="009B3936">
        <w:rPr>
          <w:rFonts w:ascii="Arial" w:hAnsi="Arial" w:cs="Arial"/>
        </w:rPr>
        <w:t xml:space="preserve">In our study population, </w:t>
      </w:r>
      <w:r w:rsidR="0066334E" w:rsidRPr="009B3936">
        <w:rPr>
          <w:rFonts w:ascii="Arial" w:hAnsi="Arial" w:cs="Arial"/>
        </w:rPr>
        <w:t xml:space="preserve">OEA </w:t>
      </w:r>
      <w:r w:rsidR="00CD19EF" w:rsidRPr="009B3936">
        <w:rPr>
          <w:rFonts w:ascii="Arial" w:hAnsi="Arial" w:cs="Arial"/>
        </w:rPr>
        <w:t>w</w:t>
      </w:r>
      <w:r w:rsidR="00997EDF" w:rsidRPr="009B3936">
        <w:rPr>
          <w:rFonts w:ascii="Arial" w:hAnsi="Arial" w:cs="Arial"/>
        </w:rPr>
        <w:t>a</w:t>
      </w:r>
      <w:r w:rsidR="0066334E" w:rsidRPr="009B3936">
        <w:rPr>
          <w:rFonts w:ascii="Arial" w:hAnsi="Arial" w:cs="Arial"/>
        </w:rPr>
        <w:t xml:space="preserve">s </w:t>
      </w:r>
      <w:r w:rsidR="0068779D" w:rsidRPr="009B3936">
        <w:rPr>
          <w:rFonts w:ascii="Arial" w:hAnsi="Arial" w:cs="Arial"/>
        </w:rPr>
        <w:t xml:space="preserve">associated </w:t>
      </w:r>
      <w:r w:rsidR="00753203" w:rsidRPr="009B3936">
        <w:rPr>
          <w:rFonts w:ascii="Arial" w:hAnsi="Arial" w:cs="Arial"/>
        </w:rPr>
        <w:t>with a</w:t>
      </w:r>
      <w:r w:rsidR="0066334E" w:rsidRPr="009B3936">
        <w:rPr>
          <w:rFonts w:ascii="Arial" w:hAnsi="Arial" w:cs="Arial"/>
        </w:rPr>
        <w:t xml:space="preserve"> </w:t>
      </w:r>
      <w:r w:rsidR="00CD19EF" w:rsidRPr="009B3936">
        <w:rPr>
          <w:rFonts w:ascii="Arial" w:hAnsi="Arial" w:cs="Arial"/>
        </w:rPr>
        <w:t>better</w:t>
      </w:r>
      <w:r w:rsidR="0068779D" w:rsidRPr="009B3936">
        <w:rPr>
          <w:rFonts w:ascii="Arial" w:hAnsi="Arial" w:cs="Arial"/>
        </w:rPr>
        <w:t xml:space="preserve"> quality of recovery</w:t>
      </w:r>
      <w:r w:rsidR="00CD19EF" w:rsidRPr="009B3936">
        <w:rPr>
          <w:rFonts w:ascii="Arial" w:hAnsi="Arial" w:cs="Arial"/>
        </w:rPr>
        <w:t xml:space="preserve"> </w:t>
      </w:r>
      <w:r w:rsidR="008027E2" w:rsidRPr="009B3936">
        <w:rPr>
          <w:rFonts w:ascii="Arial" w:hAnsi="Arial" w:cs="Arial"/>
        </w:rPr>
        <w:t xml:space="preserve">in horses undergoing general anaesthesia for </w:t>
      </w:r>
      <w:r w:rsidRPr="009B3936">
        <w:rPr>
          <w:rFonts w:ascii="Arial" w:hAnsi="Arial" w:cs="Arial"/>
        </w:rPr>
        <w:t xml:space="preserve">surgical </w:t>
      </w:r>
      <w:r w:rsidR="008027E2" w:rsidRPr="009B3936">
        <w:rPr>
          <w:rFonts w:ascii="Arial" w:hAnsi="Arial" w:cs="Arial"/>
        </w:rPr>
        <w:t>management of hindlimb synovial sepsis.</w:t>
      </w:r>
      <w:r w:rsidR="00EF0511" w:rsidRPr="009B3936">
        <w:rPr>
          <w:rFonts w:ascii="Arial" w:hAnsi="Arial" w:cs="Arial"/>
        </w:rPr>
        <w:t xml:space="preserve"> </w:t>
      </w:r>
      <w:r w:rsidR="00F3033B" w:rsidRPr="009B3936">
        <w:rPr>
          <w:rFonts w:ascii="Arial" w:hAnsi="Arial" w:cs="Arial"/>
        </w:rPr>
        <w:t>Other risk factors, such as increasing age, cob-breed, use of higher intra-operative dosages of ketamine and/or thiopental, were associated with poor QR.</w:t>
      </w:r>
    </w:p>
    <w:p w14:paraId="3257807E" w14:textId="77777777" w:rsidR="0066334E" w:rsidRPr="009B3936" w:rsidRDefault="00EF0511" w:rsidP="00256BB7">
      <w:pPr>
        <w:spacing w:line="480" w:lineRule="auto"/>
        <w:jc w:val="both"/>
        <w:rPr>
          <w:rFonts w:ascii="Arial" w:hAnsi="Arial" w:cs="Arial"/>
        </w:rPr>
      </w:pPr>
      <w:r w:rsidRPr="009B3936">
        <w:rPr>
          <w:rFonts w:ascii="Arial" w:hAnsi="Arial" w:cs="Arial"/>
        </w:rPr>
        <w:t>Therefore</w:t>
      </w:r>
      <w:r w:rsidR="00F3033B" w:rsidRPr="009B3936">
        <w:rPr>
          <w:rFonts w:ascii="Arial" w:hAnsi="Arial" w:cs="Arial"/>
        </w:rPr>
        <w:t>,</w:t>
      </w:r>
      <w:r w:rsidRPr="009B3936">
        <w:rPr>
          <w:rFonts w:ascii="Arial" w:hAnsi="Arial" w:cs="Arial"/>
        </w:rPr>
        <w:t xml:space="preserve"> the model predicts</w:t>
      </w:r>
      <w:r w:rsidR="00F3033B" w:rsidRPr="009B3936">
        <w:rPr>
          <w:rFonts w:ascii="Arial" w:hAnsi="Arial" w:cs="Arial"/>
        </w:rPr>
        <w:t xml:space="preserve"> that</w:t>
      </w:r>
      <w:r w:rsidRPr="009B3936">
        <w:rPr>
          <w:rFonts w:ascii="Arial" w:hAnsi="Arial" w:cs="Arial"/>
        </w:rPr>
        <w:t xml:space="preserve"> a</w:t>
      </w:r>
      <w:r w:rsidR="00495F13" w:rsidRPr="009B3936">
        <w:rPr>
          <w:rFonts w:ascii="Arial" w:hAnsi="Arial" w:cs="Arial"/>
        </w:rPr>
        <w:t xml:space="preserve"> good</w:t>
      </w:r>
      <w:r w:rsidR="00581EFF" w:rsidRPr="009B3936">
        <w:rPr>
          <w:rFonts w:ascii="Arial" w:hAnsi="Arial" w:cs="Arial"/>
        </w:rPr>
        <w:t xml:space="preserve"> QR score </w:t>
      </w:r>
      <w:r w:rsidRPr="009B3936">
        <w:rPr>
          <w:rFonts w:ascii="Arial" w:hAnsi="Arial" w:cs="Arial"/>
        </w:rPr>
        <w:t>will be</w:t>
      </w:r>
      <w:r w:rsidR="00581EFF" w:rsidRPr="009B3936">
        <w:rPr>
          <w:rFonts w:ascii="Arial" w:hAnsi="Arial" w:cs="Arial"/>
        </w:rPr>
        <w:t xml:space="preserve"> associated with providing </w:t>
      </w:r>
      <w:r w:rsidR="00CD19EF" w:rsidRPr="009B3936">
        <w:rPr>
          <w:rFonts w:ascii="Arial" w:hAnsi="Arial" w:cs="Arial"/>
        </w:rPr>
        <w:t xml:space="preserve">OEA, </w:t>
      </w:r>
      <w:r w:rsidRPr="009B3936">
        <w:rPr>
          <w:rFonts w:ascii="Arial" w:hAnsi="Arial" w:cs="Arial"/>
        </w:rPr>
        <w:t xml:space="preserve">in </w:t>
      </w:r>
      <w:r w:rsidR="00495F13" w:rsidRPr="009B3936">
        <w:rPr>
          <w:rFonts w:ascii="Arial" w:hAnsi="Arial" w:cs="Arial"/>
        </w:rPr>
        <w:t>younger</w:t>
      </w:r>
      <w:r w:rsidR="00581EFF" w:rsidRPr="009B3936">
        <w:rPr>
          <w:rFonts w:ascii="Arial" w:hAnsi="Arial" w:cs="Arial"/>
        </w:rPr>
        <w:t xml:space="preserve"> </w:t>
      </w:r>
      <w:r w:rsidR="00495F13" w:rsidRPr="009B3936">
        <w:rPr>
          <w:rFonts w:ascii="Arial" w:hAnsi="Arial" w:cs="Arial"/>
        </w:rPr>
        <w:t>non-</w:t>
      </w:r>
      <w:r w:rsidR="00CD19EF" w:rsidRPr="009B3936">
        <w:rPr>
          <w:rFonts w:ascii="Arial" w:hAnsi="Arial" w:cs="Arial"/>
        </w:rPr>
        <w:t>cob breeds</w:t>
      </w:r>
      <w:r w:rsidR="00710701" w:rsidRPr="009B3936">
        <w:rPr>
          <w:rFonts w:ascii="Arial" w:hAnsi="Arial" w:cs="Arial"/>
        </w:rPr>
        <w:t xml:space="preserve">, </w:t>
      </w:r>
      <w:r w:rsidR="00581EFF" w:rsidRPr="009B3936">
        <w:rPr>
          <w:rFonts w:ascii="Arial" w:hAnsi="Arial" w:cs="Arial"/>
        </w:rPr>
        <w:t xml:space="preserve">and </w:t>
      </w:r>
      <w:r w:rsidRPr="009B3936">
        <w:rPr>
          <w:rFonts w:ascii="Arial" w:hAnsi="Arial" w:cs="Arial"/>
        </w:rPr>
        <w:t xml:space="preserve">using </w:t>
      </w:r>
      <w:r w:rsidR="00495F13" w:rsidRPr="009B3936">
        <w:rPr>
          <w:rFonts w:ascii="Arial" w:hAnsi="Arial" w:cs="Arial"/>
        </w:rPr>
        <w:t>lower</w:t>
      </w:r>
      <w:r w:rsidR="00710701" w:rsidRPr="009B3936">
        <w:rPr>
          <w:rFonts w:ascii="Arial" w:hAnsi="Arial" w:cs="Arial"/>
        </w:rPr>
        <w:t xml:space="preserve"> intraoperative dosages of thiopental and ketamine</w:t>
      </w:r>
      <w:r w:rsidR="00F73D5D" w:rsidRPr="009B3936">
        <w:rPr>
          <w:rFonts w:ascii="Arial" w:hAnsi="Arial" w:cs="Arial"/>
        </w:rPr>
        <w:t>.</w:t>
      </w:r>
    </w:p>
    <w:p w14:paraId="61E91D44" w14:textId="48C19DDE" w:rsidR="00356284" w:rsidRPr="009B3936" w:rsidRDefault="006A5F8E" w:rsidP="00256BB7">
      <w:pPr>
        <w:spacing w:line="480" w:lineRule="auto"/>
        <w:jc w:val="both"/>
        <w:rPr>
          <w:rFonts w:ascii="Arial" w:hAnsi="Arial" w:cs="Arial"/>
        </w:rPr>
      </w:pPr>
      <w:r w:rsidRPr="009B3936">
        <w:rPr>
          <w:rFonts w:ascii="Arial" w:hAnsi="Arial" w:cs="Arial"/>
        </w:rPr>
        <w:t>An improvement in QR</w:t>
      </w:r>
      <w:r w:rsidR="00396485" w:rsidRPr="009B3936">
        <w:rPr>
          <w:rFonts w:ascii="Arial" w:hAnsi="Arial" w:cs="Arial"/>
        </w:rPr>
        <w:t>,</w:t>
      </w:r>
      <w:r w:rsidRPr="009B3936">
        <w:rPr>
          <w:rFonts w:ascii="Arial" w:hAnsi="Arial" w:cs="Arial"/>
        </w:rPr>
        <w:t xml:space="preserve"> </w:t>
      </w:r>
      <w:r w:rsidR="00396485" w:rsidRPr="009B3936">
        <w:rPr>
          <w:rFonts w:ascii="Arial" w:hAnsi="Arial" w:cs="Arial"/>
        </w:rPr>
        <w:t xml:space="preserve">associated with OEA, </w:t>
      </w:r>
      <w:r w:rsidR="00EF0511" w:rsidRPr="009B3936">
        <w:rPr>
          <w:rFonts w:ascii="Arial" w:hAnsi="Arial" w:cs="Arial"/>
        </w:rPr>
        <w:t xml:space="preserve">has been </w:t>
      </w:r>
      <w:r w:rsidR="00D655AA" w:rsidRPr="009B3936">
        <w:rPr>
          <w:rFonts w:ascii="Arial" w:hAnsi="Arial" w:cs="Arial"/>
        </w:rPr>
        <w:t xml:space="preserve">reported for </w:t>
      </w:r>
      <w:r w:rsidR="00A85DB0" w:rsidRPr="009B3936">
        <w:rPr>
          <w:rFonts w:ascii="Arial" w:hAnsi="Arial" w:cs="Arial"/>
        </w:rPr>
        <w:t xml:space="preserve">experimental </w:t>
      </w:r>
      <w:r w:rsidR="00D655AA" w:rsidRPr="009B3936">
        <w:rPr>
          <w:rFonts w:ascii="Arial" w:hAnsi="Arial" w:cs="Arial"/>
        </w:rPr>
        <w:t xml:space="preserve">ponies </w:t>
      </w:r>
      <w:r w:rsidR="00A85DB0" w:rsidRPr="009B3936">
        <w:rPr>
          <w:rFonts w:ascii="Arial" w:hAnsi="Arial" w:cs="Arial"/>
        </w:rPr>
        <w:t>undergoing orthopaedic surgical procedures</w:t>
      </w:r>
      <w:r w:rsidR="00CA39C7" w:rsidRPr="009B3936">
        <w:rPr>
          <w:rFonts w:ascii="Arial" w:hAnsi="Arial" w:cs="Arial"/>
        </w:rPr>
        <w:t xml:space="preserve"> </w:t>
      </w:r>
      <w:r w:rsidR="00CA39C7" w:rsidRPr="009B3936">
        <w:rPr>
          <w:rFonts w:ascii="Arial" w:hAnsi="Arial" w:cs="Arial"/>
          <w:noProof/>
        </w:rPr>
        <w:t>[15]</w:t>
      </w:r>
      <w:r w:rsidR="00EF0511" w:rsidRPr="009B3936">
        <w:rPr>
          <w:rFonts w:ascii="Arial" w:hAnsi="Arial" w:cs="Arial"/>
        </w:rPr>
        <w:t xml:space="preserve"> whereas</w:t>
      </w:r>
      <w:r w:rsidR="00340705" w:rsidRPr="009B3936">
        <w:rPr>
          <w:rFonts w:ascii="Arial" w:hAnsi="Arial" w:cs="Arial"/>
        </w:rPr>
        <w:t xml:space="preserve"> </w:t>
      </w:r>
      <w:r w:rsidR="00EF0511" w:rsidRPr="009B3936">
        <w:rPr>
          <w:rFonts w:ascii="Arial" w:hAnsi="Arial" w:cs="Arial"/>
        </w:rPr>
        <w:t>o</w:t>
      </w:r>
      <w:r w:rsidR="006A1D4A" w:rsidRPr="009B3936">
        <w:rPr>
          <w:rFonts w:ascii="Arial" w:hAnsi="Arial" w:cs="Arial"/>
        </w:rPr>
        <w:t>ther authors</w:t>
      </w:r>
      <w:r w:rsidR="00710701" w:rsidRPr="009B3936">
        <w:rPr>
          <w:rFonts w:ascii="Arial" w:hAnsi="Arial" w:cs="Arial"/>
        </w:rPr>
        <w:t xml:space="preserve"> </w:t>
      </w:r>
      <w:r w:rsidR="00581EFF" w:rsidRPr="009B3936">
        <w:rPr>
          <w:rFonts w:ascii="Arial" w:hAnsi="Arial" w:cs="Arial"/>
        </w:rPr>
        <w:t xml:space="preserve">have </w:t>
      </w:r>
      <w:r w:rsidR="00710701" w:rsidRPr="009B3936">
        <w:rPr>
          <w:rFonts w:ascii="Arial" w:hAnsi="Arial" w:cs="Arial"/>
        </w:rPr>
        <w:t xml:space="preserve">failed to show </w:t>
      </w:r>
      <w:r w:rsidR="00710701" w:rsidRPr="009B3936">
        <w:rPr>
          <w:rFonts w:ascii="Arial" w:hAnsi="Arial" w:cs="Arial"/>
        </w:rPr>
        <w:lastRenderedPageBreak/>
        <w:t xml:space="preserve">a significant improvement in recovery quality after OEA in a clinical setting </w:t>
      </w:r>
      <w:r w:rsidR="00710701" w:rsidRPr="009B3936">
        <w:rPr>
          <w:rFonts w:ascii="Arial" w:hAnsi="Arial" w:cs="Arial"/>
          <w:noProof/>
        </w:rPr>
        <w:t>[11]</w:t>
      </w:r>
      <w:r w:rsidR="00710701" w:rsidRPr="009B3936">
        <w:rPr>
          <w:rFonts w:ascii="Arial" w:hAnsi="Arial" w:cs="Arial"/>
        </w:rPr>
        <w:t xml:space="preserve">. </w:t>
      </w:r>
      <w:r w:rsidR="007561FD" w:rsidRPr="009B3936">
        <w:rPr>
          <w:rFonts w:ascii="Arial" w:hAnsi="Arial" w:cs="Arial"/>
        </w:rPr>
        <w:t>T</w:t>
      </w:r>
      <w:r w:rsidR="00D655AA" w:rsidRPr="009B3936">
        <w:rPr>
          <w:rFonts w:ascii="Arial" w:hAnsi="Arial" w:cs="Arial"/>
        </w:rPr>
        <w:t>he invasiveness of a surgical procedure is a risk factor that negatively influences QR</w:t>
      </w:r>
      <w:r w:rsidR="007561FD" w:rsidRPr="009B3936">
        <w:rPr>
          <w:rFonts w:ascii="Arial" w:hAnsi="Arial" w:cs="Arial"/>
        </w:rPr>
        <w:t xml:space="preserve">, likely due to </w:t>
      </w:r>
      <w:r w:rsidR="006330CE" w:rsidRPr="009B3936">
        <w:rPr>
          <w:rFonts w:ascii="Arial" w:hAnsi="Arial" w:cs="Arial"/>
        </w:rPr>
        <w:t xml:space="preserve">more invasive procedures </w:t>
      </w:r>
      <w:r w:rsidR="007561FD" w:rsidRPr="009B3936">
        <w:rPr>
          <w:rFonts w:ascii="Arial" w:hAnsi="Arial" w:cs="Arial"/>
        </w:rPr>
        <w:t xml:space="preserve">being </w:t>
      </w:r>
      <w:r w:rsidR="006330CE" w:rsidRPr="009B3936">
        <w:rPr>
          <w:rFonts w:ascii="Arial" w:hAnsi="Arial" w:cs="Arial"/>
        </w:rPr>
        <w:t>associated with greater post-operative pain</w:t>
      </w:r>
      <w:r w:rsidR="00483E3C" w:rsidRPr="009B3936">
        <w:rPr>
          <w:rFonts w:ascii="Arial" w:hAnsi="Arial" w:cs="Arial"/>
        </w:rPr>
        <w:t>. This may make</w:t>
      </w:r>
      <w:r w:rsidR="006330CE" w:rsidRPr="009B3936">
        <w:rPr>
          <w:rFonts w:ascii="Arial" w:hAnsi="Arial" w:cs="Arial"/>
        </w:rPr>
        <w:t xml:space="preserve"> </w:t>
      </w:r>
      <w:r w:rsidR="00D655AA" w:rsidRPr="009B3936">
        <w:rPr>
          <w:rFonts w:ascii="Arial" w:hAnsi="Arial" w:cs="Arial"/>
        </w:rPr>
        <w:t>horses less likely to rest quietly in the recovery box</w:t>
      </w:r>
      <w:r w:rsidR="00483E3C" w:rsidRPr="009B3936">
        <w:rPr>
          <w:rFonts w:ascii="Arial" w:hAnsi="Arial" w:cs="Arial"/>
        </w:rPr>
        <w:t xml:space="preserve"> and </w:t>
      </w:r>
      <w:r w:rsidR="00D655AA" w:rsidRPr="009B3936">
        <w:rPr>
          <w:rFonts w:ascii="Arial" w:hAnsi="Arial" w:cs="Arial"/>
        </w:rPr>
        <w:t>attempt to rise earlier</w:t>
      </w:r>
      <w:r w:rsidR="006330CE" w:rsidRPr="009B3936">
        <w:rPr>
          <w:rFonts w:ascii="Arial" w:hAnsi="Arial" w:cs="Arial"/>
        </w:rPr>
        <w:t>,</w:t>
      </w:r>
      <w:r w:rsidR="00D655AA" w:rsidRPr="009B3936">
        <w:rPr>
          <w:rFonts w:ascii="Arial" w:hAnsi="Arial" w:cs="Arial"/>
        </w:rPr>
        <w:t xml:space="preserve"> making signs of ataxia more evident </w:t>
      </w:r>
      <w:r w:rsidR="00251DA6" w:rsidRPr="009B3936">
        <w:rPr>
          <w:rFonts w:ascii="Arial" w:hAnsi="Arial" w:cs="Arial"/>
          <w:noProof/>
        </w:rPr>
        <w:t>[24]</w:t>
      </w:r>
      <w:r w:rsidR="00D655AA" w:rsidRPr="009B3936">
        <w:rPr>
          <w:rFonts w:ascii="Arial" w:hAnsi="Arial" w:cs="Arial"/>
        </w:rPr>
        <w:t xml:space="preserve">. </w:t>
      </w:r>
      <w:r w:rsidR="00CA39C7" w:rsidRPr="009B3936">
        <w:rPr>
          <w:rFonts w:ascii="Arial" w:hAnsi="Arial" w:cs="Arial"/>
        </w:rPr>
        <w:t xml:space="preserve">Evidence </w:t>
      </w:r>
      <w:r w:rsidR="00EF0511" w:rsidRPr="009B3936">
        <w:rPr>
          <w:rFonts w:ascii="Arial" w:hAnsi="Arial" w:cs="Arial"/>
        </w:rPr>
        <w:t xml:space="preserve">indicates </w:t>
      </w:r>
      <w:r w:rsidR="00D655AA" w:rsidRPr="009B3936">
        <w:rPr>
          <w:rFonts w:ascii="Arial" w:hAnsi="Arial" w:cs="Arial"/>
        </w:rPr>
        <w:t>that OEA sig</w:t>
      </w:r>
      <w:r w:rsidR="00997EDF" w:rsidRPr="009B3936">
        <w:rPr>
          <w:rFonts w:ascii="Arial" w:hAnsi="Arial" w:cs="Arial"/>
        </w:rPr>
        <w:t>nificantly increased recovery duration</w:t>
      </w:r>
      <w:r w:rsidR="00D655AA" w:rsidRPr="009B3936">
        <w:rPr>
          <w:rFonts w:ascii="Arial" w:hAnsi="Arial" w:cs="Arial"/>
        </w:rPr>
        <w:t xml:space="preserve"> in ponies </w:t>
      </w:r>
      <w:r w:rsidR="009042F4" w:rsidRPr="009B3936">
        <w:rPr>
          <w:rFonts w:ascii="Arial" w:hAnsi="Arial" w:cs="Arial"/>
          <w:noProof/>
        </w:rPr>
        <w:t>[15]</w:t>
      </w:r>
      <w:r w:rsidR="00EF0511" w:rsidRPr="009B3936">
        <w:rPr>
          <w:rFonts w:ascii="Arial" w:hAnsi="Arial" w:cs="Arial"/>
        </w:rPr>
        <w:t xml:space="preserve"> but our</w:t>
      </w:r>
      <w:r w:rsidR="00D655AA" w:rsidRPr="009B3936">
        <w:rPr>
          <w:rFonts w:ascii="Arial" w:hAnsi="Arial" w:cs="Arial"/>
        </w:rPr>
        <w:t xml:space="preserve"> data showed no difference </w:t>
      </w:r>
      <w:r w:rsidR="00247E81" w:rsidRPr="009B3936">
        <w:rPr>
          <w:rFonts w:ascii="Arial" w:hAnsi="Arial" w:cs="Arial"/>
        </w:rPr>
        <w:t xml:space="preserve">in </w:t>
      </w:r>
      <w:r w:rsidR="00D655AA" w:rsidRPr="009B3936">
        <w:rPr>
          <w:rFonts w:ascii="Arial" w:hAnsi="Arial" w:cs="Arial"/>
        </w:rPr>
        <w:t xml:space="preserve">recovery </w:t>
      </w:r>
      <w:r w:rsidR="00997EDF" w:rsidRPr="009B3936">
        <w:rPr>
          <w:rFonts w:ascii="Arial" w:hAnsi="Arial" w:cs="Arial"/>
        </w:rPr>
        <w:t>duration</w:t>
      </w:r>
      <w:r w:rsidR="00D655AA" w:rsidRPr="009B3936">
        <w:rPr>
          <w:rFonts w:ascii="Arial" w:hAnsi="Arial" w:cs="Arial"/>
        </w:rPr>
        <w:t xml:space="preserve"> </w:t>
      </w:r>
      <w:r w:rsidR="00247E81" w:rsidRPr="009B3936">
        <w:rPr>
          <w:rFonts w:ascii="Arial" w:hAnsi="Arial" w:cs="Arial"/>
        </w:rPr>
        <w:t>between</w:t>
      </w:r>
      <w:r w:rsidR="00B7741D" w:rsidRPr="009B3936">
        <w:rPr>
          <w:rFonts w:ascii="Arial" w:hAnsi="Arial" w:cs="Arial"/>
        </w:rPr>
        <w:t xml:space="preserve"> OEA </w:t>
      </w:r>
      <w:r w:rsidR="00247E81" w:rsidRPr="009B3936">
        <w:rPr>
          <w:rFonts w:ascii="Arial" w:hAnsi="Arial" w:cs="Arial"/>
        </w:rPr>
        <w:t xml:space="preserve">and non-OEA </w:t>
      </w:r>
      <w:r w:rsidR="00B7741D" w:rsidRPr="009B3936">
        <w:rPr>
          <w:rFonts w:ascii="Arial" w:hAnsi="Arial" w:cs="Arial"/>
        </w:rPr>
        <w:t>groups</w:t>
      </w:r>
      <w:r w:rsidR="00247E81" w:rsidRPr="009B3936">
        <w:rPr>
          <w:rFonts w:ascii="Arial" w:hAnsi="Arial" w:cs="Arial"/>
        </w:rPr>
        <w:t>, although horses in the OEA group made fewer attempts to stand</w:t>
      </w:r>
      <w:r w:rsidR="00664AD1" w:rsidRPr="009B3936">
        <w:rPr>
          <w:rFonts w:ascii="Arial" w:hAnsi="Arial" w:cs="Arial"/>
        </w:rPr>
        <w:t>.</w:t>
      </w:r>
      <w:r w:rsidR="00E87F41" w:rsidRPr="009B3936">
        <w:rPr>
          <w:rFonts w:ascii="Arial" w:hAnsi="Arial" w:cs="Arial"/>
        </w:rPr>
        <w:t xml:space="preserve"> </w:t>
      </w:r>
      <w:r w:rsidR="00D655AA" w:rsidRPr="009B3936">
        <w:rPr>
          <w:rFonts w:ascii="Arial" w:hAnsi="Arial" w:cs="Arial"/>
        </w:rPr>
        <w:t xml:space="preserve"> </w:t>
      </w:r>
      <w:r w:rsidR="00EF0511" w:rsidRPr="009B3936">
        <w:rPr>
          <w:rFonts w:ascii="Arial" w:hAnsi="Arial" w:cs="Arial"/>
        </w:rPr>
        <w:t>From our findings we suggest</w:t>
      </w:r>
      <w:r w:rsidR="00D655AA" w:rsidRPr="009B3936">
        <w:rPr>
          <w:rFonts w:ascii="Arial" w:hAnsi="Arial" w:cs="Arial"/>
        </w:rPr>
        <w:t xml:space="preserve"> that OEA provides </w:t>
      </w:r>
      <w:r w:rsidR="00396485" w:rsidRPr="009B3936">
        <w:rPr>
          <w:rFonts w:ascii="Arial" w:hAnsi="Arial" w:cs="Arial"/>
        </w:rPr>
        <w:t>additional</w:t>
      </w:r>
      <w:r w:rsidR="00D655AA" w:rsidRPr="009B3936">
        <w:rPr>
          <w:rFonts w:ascii="Arial" w:hAnsi="Arial" w:cs="Arial"/>
        </w:rPr>
        <w:t xml:space="preserve"> effective and long-lasting analgesia</w:t>
      </w:r>
      <w:r w:rsidR="00483E3C" w:rsidRPr="009B3936">
        <w:rPr>
          <w:rFonts w:ascii="Arial" w:hAnsi="Arial" w:cs="Arial"/>
        </w:rPr>
        <w:t>,</w:t>
      </w:r>
      <w:r w:rsidR="00D655AA" w:rsidRPr="009B3936">
        <w:rPr>
          <w:rFonts w:ascii="Arial" w:hAnsi="Arial" w:cs="Arial"/>
        </w:rPr>
        <w:t xml:space="preserve"> facilitating recovery in horses</w:t>
      </w:r>
      <w:r w:rsidR="002B5442" w:rsidRPr="009B3936">
        <w:rPr>
          <w:rFonts w:ascii="Arial" w:hAnsi="Arial" w:cs="Arial"/>
        </w:rPr>
        <w:t xml:space="preserve"> </w:t>
      </w:r>
      <w:r w:rsidR="00E87F41" w:rsidRPr="009B3936">
        <w:rPr>
          <w:rFonts w:ascii="Arial" w:hAnsi="Arial" w:cs="Arial"/>
        </w:rPr>
        <w:t>by reducing the number of attempts to stand, w</w:t>
      </w:r>
      <w:r w:rsidR="00D655AA" w:rsidRPr="009B3936">
        <w:rPr>
          <w:rFonts w:ascii="Arial" w:hAnsi="Arial" w:cs="Arial"/>
        </w:rPr>
        <w:t>ith</w:t>
      </w:r>
      <w:r w:rsidR="00E87F41" w:rsidRPr="009B3936">
        <w:rPr>
          <w:rFonts w:ascii="Arial" w:hAnsi="Arial" w:cs="Arial"/>
        </w:rPr>
        <w:t>out</w:t>
      </w:r>
      <w:r w:rsidR="00D655AA" w:rsidRPr="009B3936">
        <w:rPr>
          <w:rFonts w:ascii="Arial" w:hAnsi="Arial" w:cs="Arial"/>
        </w:rPr>
        <w:t xml:space="preserve"> increased recovery </w:t>
      </w:r>
      <w:r w:rsidR="00997EDF" w:rsidRPr="009B3936">
        <w:rPr>
          <w:rFonts w:ascii="Arial" w:hAnsi="Arial" w:cs="Arial"/>
        </w:rPr>
        <w:t>duration</w:t>
      </w:r>
      <w:r w:rsidR="00D655AA" w:rsidRPr="009B3936">
        <w:rPr>
          <w:rFonts w:ascii="Arial" w:hAnsi="Arial" w:cs="Arial"/>
        </w:rPr>
        <w:t xml:space="preserve">. </w:t>
      </w:r>
    </w:p>
    <w:p w14:paraId="47149C15" w14:textId="4E35ED75" w:rsidR="00D655AA" w:rsidRPr="009B3936" w:rsidRDefault="000071E7" w:rsidP="00540C6A">
      <w:pPr>
        <w:spacing w:line="480" w:lineRule="auto"/>
        <w:jc w:val="both"/>
        <w:rPr>
          <w:rFonts w:ascii="Arial" w:hAnsi="Arial" w:cs="Arial"/>
        </w:rPr>
      </w:pPr>
      <w:r w:rsidRPr="009B3936">
        <w:rPr>
          <w:rFonts w:ascii="Arial" w:hAnsi="Arial" w:cs="Arial"/>
        </w:rPr>
        <w:t>In the present study, o</w:t>
      </w:r>
      <w:r w:rsidR="00356284" w:rsidRPr="009B3936">
        <w:rPr>
          <w:rFonts w:ascii="Arial" w:hAnsi="Arial" w:cs="Arial"/>
        </w:rPr>
        <w:t xml:space="preserve">pioids were administered </w:t>
      </w:r>
      <w:r w:rsidR="006A1D4A" w:rsidRPr="009B3936">
        <w:rPr>
          <w:rFonts w:ascii="Arial" w:hAnsi="Arial" w:cs="Arial"/>
        </w:rPr>
        <w:t>via various routes</w:t>
      </w:r>
      <w:r w:rsidRPr="009B3936">
        <w:rPr>
          <w:rFonts w:ascii="Arial" w:hAnsi="Arial" w:cs="Arial"/>
        </w:rPr>
        <w:t>, however there was no</w:t>
      </w:r>
      <w:r w:rsidR="00114906" w:rsidRPr="009B3936">
        <w:rPr>
          <w:rFonts w:ascii="Arial" w:hAnsi="Arial" w:cs="Arial"/>
        </w:rPr>
        <w:t xml:space="preserve"> </w:t>
      </w:r>
      <w:r w:rsidR="00356284" w:rsidRPr="009B3936">
        <w:rPr>
          <w:rFonts w:ascii="Arial" w:hAnsi="Arial" w:cs="Arial"/>
        </w:rPr>
        <w:t xml:space="preserve">significant difference observed between total </w:t>
      </w:r>
      <w:r w:rsidR="00995787" w:rsidRPr="009B3936">
        <w:rPr>
          <w:rFonts w:ascii="Arial" w:hAnsi="Arial" w:cs="Arial"/>
        </w:rPr>
        <w:t xml:space="preserve">opioid </w:t>
      </w:r>
      <w:r w:rsidR="001027C5" w:rsidRPr="009B3936">
        <w:rPr>
          <w:rFonts w:ascii="Arial" w:hAnsi="Arial" w:cs="Arial"/>
        </w:rPr>
        <w:t>dose</w:t>
      </w:r>
      <w:r w:rsidR="00356284" w:rsidRPr="009B3936">
        <w:rPr>
          <w:rFonts w:ascii="Arial" w:hAnsi="Arial" w:cs="Arial"/>
        </w:rPr>
        <w:t xml:space="preserve"> </w:t>
      </w:r>
      <w:r w:rsidRPr="009B3936">
        <w:rPr>
          <w:rFonts w:ascii="Arial" w:hAnsi="Arial" w:cs="Arial"/>
        </w:rPr>
        <w:t xml:space="preserve">with each route </w:t>
      </w:r>
      <w:r w:rsidR="00356284" w:rsidRPr="009B3936">
        <w:rPr>
          <w:rFonts w:ascii="Arial" w:hAnsi="Arial" w:cs="Arial"/>
        </w:rPr>
        <w:t>(</w:t>
      </w:r>
      <w:r w:rsidR="006A1D4A" w:rsidRPr="009B3936">
        <w:rPr>
          <w:rFonts w:ascii="Arial" w:hAnsi="Arial" w:cs="Arial"/>
        </w:rPr>
        <w:t>combined</w:t>
      </w:r>
      <w:r w:rsidR="00356284" w:rsidRPr="009B3936">
        <w:rPr>
          <w:rFonts w:ascii="Arial" w:hAnsi="Arial" w:cs="Arial"/>
        </w:rPr>
        <w:t xml:space="preserve"> systemically, intra</w:t>
      </w:r>
      <w:r w:rsidR="005960C0" w:rsidRPr="009B3936">
        <w:rPr>
          <w:rFonts w:ascii="Arial" w:hAnsi="Arial" w:cs="Arial"/>
        </w:rPr>
        <w:t>-</w:t>
      </w:r>
      <w:r w:rsidR="00356284" w:rsidRPr="009B3936">
        <w:rPr>
          <w:rFonts w:ascii="Arial" w:hAnsi="Arial" w:cs="Arial"/>
        </w:rPr>
        <w:t>articularly and epidurally administered opioids in mg/kg)</w:t>
      </w:r>
      <w:r w:rsidR="001027C5" w:rsidRPr="009B3936">
        <w:rPr>
          <w:rFonts w:ascii="Arial" w:hAnsi="Arial" w:cs="Arial"/>
        </w:rPr>
        <w:t xml:space="preserve"> for the different QR groups</w:t>
      </w:r>
      <w:r w:rsidR="00356284" w:rsidRPr="009B3936">
        <w:rPr>
          <w:rFonts w:ascii="Arial" w:hAnsi="Arial" w:cs="Arial"/>
        </w:rPr>
        <w:t xml:space="preserve">. </w:t>
      </w:r>
      <w:r w:rsidRPr="009B3936">
        <w:rPr>
          <w:rFonts w:ascii="Arial" w:hAnsi="Arial" w:cs="Arial"/>
        </w:rPr>
        <w:t>There was n</w:t>
      </w:r>
      <w:r w:rsidR="006A1D4A" w:rsidRPr="009B3936">
        <w:rPr>
          <w:rFonts w:ascii="Arial" w:hAnsi="Arial" w:cs="Arial"/>
        </w:rPr>
        <w:t>o effect of total opioid dose, intravenous</w:t>
      </w:r>
      <w:r w:rsidR="0099579F" w:rsidRPr="009B3936">
        <w:rPr>
          <w:rFonts w:ascii="Arial" w:hAnsi="Arial" w:cs="Arial"/>
        </w:rPr>
        <w:t xml:space="preserve"> (IV)</w:t>
      </w:r>
      <w:r w:rsidR="006A1D4A" w:rsidRPr="009B3936">
        <w:rPr>
          <w:rFonts w:ascii="Arial" w:hAnsi="Arial" w:cs="Arial"/>
        </w:rPr>
        <w:t xml:space="preserve"> and intra</w:t>
      </w:r>
      <w:r w:rsidR="005960C0" w:rsidRPr="009B3936">
        <w:rPr>
          <w:rFonts w:ascii="Arial" w:hAnsi="Arial" w:cs="Arial"/>
        </w:rPr>
        <w:t>-</w:t>
      </w:r>
      <w:r w:rsidR="006A1D4A" w:rsidRPr="009B3936">
        <w:rPr>
          <w:rFonts w:ascii="Arial" w:hAnsi="Arial" w:cs="Arial"/>
        </w:rPr>
        <w:t xml:space="preserve">articular routes or </w:t>
      </w:r>
      <w:r w:rsidR="00483E3C" w:rsidRPr="009B3936">
        <w:rPr>
          <w:rFonts w:ascii="Arial" w:hAnsi="Arial" w:cs="Arial"/>
        </w:rPr>
        <w:t xml:space="preserve">inclusion of </w:t>
      </w:r>
      <w:r w:rsidR="00247E81" w:rsidRPr="009B3936">
        <w:rPr>
          <w:rFonts w:ascii="Arial" w:hAnsi="Arial" w:cs="Arial"/>
        </w:rPr>
        <w:t>peripheral nerve blocks (</w:t>
      </w:r>
      <w:r w:rsidR="006A1D4A" w:rsidRPr="009B3936">
        <w:rPr>
          <w:rFonts w:ascii="Arial" w:hAnsi="Arial" w:cs="Arial"/>
        </w:rPr>
        <w:t>PNBs</w:t>
      </w:r>
      <w:r w:rsidR="00247E81" w:rsidRPr="009B3936">
        <w:rPr>
          <w:rFonts w:ascii="Arial" w:hAnsi="Arial" w:cs="Arial"/>
        </w:rPr>
        <w:t>)</w:t>
      </w:r>
      <w:r w:rsidR="00356284" w:rsidRPr="009B3936">
        <w:rPr>
          <w:rFonts w:ascii="Arial" w:hAnsi="Arial" w:cs="Arial"/>
        </w:rPr>
        <w:t xml:space="preserve"> </w:t>
      </w:r>
      <w:r w:rsidR="006A1D4A" w:rsidRPr="009B3936">
        <w:rPr>
          <w:rFonts w:ascii="Arial" w:hAnsi="Arial" w:cs="Arial"/>
        </w:rPr>
        <w:t>in the final model</w:t>
      </w:r>
      <w:r w:rsidRPr="009B3936">
        <w:rPr>
          <w:rFonts w:ascii="Arial" w:hAnsi="Arial" w:cs="Arial"/>
        </w:rPr>
        <w:t xml:space="preserve"> relating to recovery quality</w:t>
      </w:r>
      <w:r w:rsidR="00356284" w:rsidRPr="009B3936">
        <w:rPr>
          <w:rFonts w:ascii="Arial" w:hAnsi="Arial" w:cs="Arial"/>
        </w:rPr>
        <w:t xml:space="preserve">. </w:t>
      </w:r>
      <w:r w:rsidRPr="009B3936">
        <w:rPr>
          <w:rFonts w:ascii="Arial" w:hAnsi="Arial" w:cs="Arial"/>
        </w:rPr>
        <w:t xml:space="preserve">It is likely then </w:t>
      </w:r>
      <w:r w:rsidR="00356284" w:rsidRPr="009B3936">
        <w:rPr>
          <w:rFonts w:ascii="Arial" w:hAnsi="Arial" w:cs="Arial"/>
        </w:rPr>
        <w:t xml:space="preserve">that </w:t>
      </w:r>
      <w:r w:rsidR="005960C0" w:rsidRPr="009B3936">
        <w:rPr>
          <w:rFonts w:ascii="Arial" w:hAnsi="Arial" w:cs="Arial"/>
        </w:rPr>
        <w:t xml:space="preserve">it </w:t>
      </w:r>
      <w:r w:rsidR="00356284" w:rsidRPr="009B3936">
        <w:rPr>
          <w:rFonts w:ascii="Arial" w:hAnsi="Arial" w:cs="Arial"/>
        </w:rPr>
        <w:t>is the route of administration of opioids provid</w:t>
      </w:r>
      <w:r w:rsidRPr="009B3936">
        <w:rPr>
          <w:rFonts w:ascii="Arial" w:hAnsi="Arial" w:cs="Arial"/>
        </w:rPr>
        <w:t>ing</w:t>
      </w:r>
      <w:r w:rsidR="00356284" w:rsidRPr="009B3936">
        <w:rPr>
          <w:rFonts w:ascii="Arial" w:hAnsi="Arial" w:cs="Arial"/>
        </w:rPr>
        <w:t xml:space="preserve"> a direct benefit in terms of QR in </w:t>
      </w:r>
      <w:r w:rsidRPr="009B3936">
        <w:rPr>
          <w:rFonts w:ascii="Arial" w:hAnsi="Arial" w:cs="Arial"/>
        </w:rPr>
        <w:t xml:space="preserve">the </w:t>
      </w:r>
      <w:r w:rsidR="00356284" w:rsidRPr="009B3936">
        <w:rPr>
          <w:rFonts w:ascii="Arial" w:hAnsi="Arial" w:cs="Arial"/>
        </w:rPr>
        <w:t xml:space="preserve">population </w:t>
      </w:r>
      <w:r w:rsidR="006A1D4A" w:rsidRPr="009B3936">
        <w:rPr>
          <w:rFonts w:ascii="Arial" w:hAnsi="Arial" w:cs="Arial"/>
        </w:rPr>
        <w:t>studied</w:t>
      </w:r>
      <w:r w:rsidR="00356284" w:rsidRPr="009B3936">
        <w:rPr>
          <w:rFonts w:ascii="Arial" w:hAnsi="Arial" w:cs="Arial"/>
        </w:rPr>
        <w:t>.</w:t>
      </w:r>
      <w:r w:rsidR="006A1D4A" w:rsidRPr="009B3936">
        <w:rPr>
          <w:rFonts w:ascii="Arial" w:hAnsi="Arial" w:cs="Arial"/>
        </w:rPr>
        <w:t xml:space="preserve"> </w:t>
      </w:r>
      <w:r w:rsidRPr="009B3936">
        <w:rPr>
          <w:rFonts w:ascii="Arial" w:hAnsi="Arial" w:cs="Arial"/>
        </w:rPr>
        <w:t>A</w:t>
      </w:r>
      <w:r w:rsidR="006A1D4A" w:rsidRPr="009B3936">
        <w:rPr>
          <w:rFonts w:ascii="Arial" w:hAnsi="Arial" w:cs="Arial"/>
        </w:rPr>
        <w:t>ddition</w:t>
      </w:r>
      <w:r w:rsidRPr="009B3936">
        <w:rPr>
          <w:rFonts w:ascii="Arial" w:hAnsi="Arial" w:cs="Arial"/>
        </w:rPr>
        <w:t>ally</w:t>
      </w:r>
      <w:r w:rsidR="006A1D4A" w:rsidRPr="009B3936">
        <w:rPr>
          <w:rFonts w:ascii="Arial" w:hAnsi="Arial" w:cs="Arial"/>
        </w:rPr>
        <w:t xml:space="preserve">, older horses </w:t>
      </w:r>
      <w:r w:rsidRPr="009B3936">
        <w:rPr>
          <w:rFonts w:ascii="Arial" w:hAnsi="Arial" w:cs="Arial"/>
        </w:rPr>
        <w:t xml:space="preserve">may </w:t>
      </w:r>
      <w:r w:rsidR="006A1D4A" w:rsidRPr="009B3936">
        <w:rPr>
          <w:rFonts w:ascii="Arial" w:hAnsi="Arial" w:cs="Arial"/>
        </w:rPr>
        <w:t>benefit more from analgesia provided by OEA</w:t>
      </w:r>
      <w:r w:rsidR="005960C0" w:rsidRPr="009B3936">
        <w:rPr>
          <w:rFonts w:ascii="Arial" w:hAnsi="Arial" w:cs="Arial"/>
        </w:rPr>
        <w:t>,</w:t>
      </w:r>
      <w:r w:rsidR="006A1D4A" w:rsidRPr="009B3936">
        <w:rPr>
          <w:rFonts w:ascii="Arial" w:hAnsi="Arial" w:cs="Arial"/>
        </w:rPr>
        <w:t xml:space="preserve"> </w:t>
      </w:r>
      <w:r w:rsidRPr="009B3936">
        <w:rPr>
          <w:rFonts w:ascii="Arial" w:hAnsi="Arial" w:cs="Arial"/>
        </w:rPr>
        <w:t>from our</w:t>
      </w:r>
      <w:r w:rsidR="006A1D4A" w:rsidRPr="009B3936">
        <w:rPr>
          <w:rFonts w:ascii="Arial" w:hAnsi="Arial" w:cs="Arial"/>
        </w:rPr>
        <w:t xml:space="preserve"> observ</w:t>
      </w:r>
      <w:r w:rsidRPr="009B3936">
        <w:rPr>
          <w:rFonts w:ascii="Arial" w:hAnsi="Arial" w:cs="Arial"/>
        </w:rPr>
        <w:t xml:space="preserve">ations of </w:t>
      </w:r>
      <w:r w:rsidR="006A1D4A" w:rsidRPr="009B3936">
        <w:rPr>
          <w:rFonts w:ascii="Arial" w:hAnsi="Arial" w:cs="Arial"/>
        </w:rPr>
        <w:t xml:space="preserve">a better QR in this </w:t>
      </w:r>
      <w:r w:rsidRPr="009B3936">
        <w:rPr>
          <w:rFonts w:ascii="Arial" w:hAnsi="Arial" w:cs="Arial"/>
        </w:rPr>
        <w:t xml:space="preserve">particular </w:t>
      </w:r>
      <w:r w:rsidR="00BE1A19" w:rsidRPr="009B3936">
        <w:rPr>
          <w:rFonts w:ascii="Arial" w:hAnsi="Arial" w:cs="Arial"/>
        </w:rPr>
        <w:t>subset of the population</w:t>
      </w:r>
      <w:r w:rsidR="006A1D4A" w:rsidRPr="009B3936">
        <w:rPr>
          <w:rFonts w:ascii="Arial" w:hAnsi="Arial" w:cs="Arial"/>
        </w:rPr>
        <w:t xml:space="preserve">. </w:t>
      </w:r>
      <w:r w:rsidR="00495F13" w:rsidRPr="009B3936">
        <w:rPr>
          <w:rFonts w:ascii="Arial" w:hAnsi="Arial" w:cs="Arial"/>
        </w:rPr>
        <w:t>Previous studies have reported variable associations between age and QR, ranging from no</w:t>
      </w:r>
      <w:r w:rsidR="00EF0511" w:rsidRPr="009B3936">
        <w:rPr>
          <w:rFonts w:ascii="Arial" w:hAnsi="Arial" w:cs="Arial"/>
        </w:rPr>
        <w:t xml:space="preserve"> influence</w:t>
      </w:r>
      <w:r w:rsidR="00495F13" w:rsidRPr="009B3936">
        <w:rPr>
          <w:rFonts w:ascii="Arial" w:hAnsi="Arial" w:cs="Arial"/>
        </w:rPr>
        <w:t xml:space="preserve"> </w:t>
      </w:r>
      <w:r w:rsidR="00A40FD6" w:rsidRPr="009B3936">
        <w:rPr>
          <w:rFonts w:ascii="Arial" w:hAnsi="Arial" w:cs="Arial"/>
          <w:noProof/>
        </w:rPr>
        <w:t>[24]</w:t>
      </w:r>
      <w:r w:rsidR="00495F13" w:rsidRPr="009B3936">
        <w:rPr>
          <w:rFonts w:ascii="Arial" w:hAnsi="Arial" w:cs="Arial"/>
        </w:rPr>
        <w:t>, to a suggestion of some influence</w:t>
      </w:r>
      <w:r w:rsidR="00A40FD6" w:rsidRPr="009B3936">
        <w:rPr>
          <w:rFonts w:ascii="Arial" w:hAnsi="Arial" w:cs="Arial"/>
        </w:rPr>
        <w:t xml:space="preserve"> </w:t>
      </w:r>
      <w:r w:rsidR="00A40FD6" w:rsidRPr="009B3936">
        <w:rPr>
          <w:rFonts w:ascii="Arial" w:hAnsi="Arial" w:cs="Arial"/>
          <w:noProof/>
        </w:rPr>
        <w:t>[13]</w:t>
      </w:r>
      <w:r w:rsidR="00483E3C" w:rsidRPr="009B3936">
        <w:rPr>
          <w:rFonts w:ascii="Arial" w:hAnsi="Arial" w:cs="Arial"/>
          <w:noProof/>
        </w:rPr>
        <w:t>.</w:t>
      </w:r>
      <w:r w:rsidR="00495F13" w:rsidRPr="009B3936">
        <w:rPr>
          <w:rFonts w:ascii="Arial" w:hAnsi="Arial" w:cs="Arial"/>
        </w:rPr>
        <w:t xml:space="preserve"> </w:t>
      </w:r>
      <w:r w:rsidR="00483E3C" w:rsidRPr="009B3936">
        <w:rPr>
          <w:rFonts w:ascii="Arial" w:hAnsi="Arial" w:cs="Arial"/>
        </w:rPr>
        <w:t xml:space="preserve">However, in the latter </w:t>
      </w:r>
      <w:r w:rsidR="00562418" w:rsidRPr="009B3936">
        <w:rPr>
          <w:rFonts w:ascii="Arial" w:hAnsi="Arial" w:cs="Arial"/>
        </w:rPr>
        <w:t>study, age</w:t>
      </w:r>
      <w:r w:rsidR="00495F13" w:rsidRPr="009B3936">
        <w:rPr>
          <w:rFonts w:ascii="Arial" w:hAnsi="Arial" w:cs="Arial"/>
        </w:rPr>
        <w:t xml:space="preserve"> was not retained in the final</w:t>
      </w:r>
      <w:r w:rsidR="000648C6" w:rsidRPr="009B3936">
        <w:rPr>
          <w:rFonts w:ascii="Arial" w:hAnsi="Arial" w:cs="Arial"/>
        </w:rPr>
        <w:t xml:space="preserve"> multivariable logistic</w:t>
      </w:r>
      <w:r w:rsidR="00495F13" w:rsidRPr="009B3936">
        <w:rPr>
          <w:rFonts w:ascii="Arial" w:hAnsi="Arial" w:cs="Arial"/>
        </w:rPr>
        <w:t xml:space="preserve"> model</w:t>
      </w:r>
      <w:r w:rsidR="00A40FD6" w:rsidRPr="009B3936">
        <w:rPr>
          <w:rFonts w:ascii="Arial" w:hAnsi="Arial" w:cs="Arial"/>
        </w:rPr>
        <w:t xml:space="preserve"> </w:t>
      </w:r>
      <w:r w:rsidR="000648C6" w:rsidRPr="009B3936">
        <w:rPr>
          <w:rFonts w:ascii="Arial" w:hAnsi="Arial" w:cs="Arial"/>
        </w:rPr>
        <w:t>produced</w:t>
      </w:r>
      <w:r w:rsidR="00483E3C" w:rsidRPr="009B3936">
        <w:rPr>
          <w:rFonts w:ascii="Arial" w:hAnsi="Arial" w:cs="Arial"/>
        </w:rPr>
        <w:t>,</w:t>
      </w:r>
      <w:r w:rsidR="000648C6" w:rsidRPr="009B3936">
        <w:rPr>
          <w:rFonts w:ascii="Arial" w:hAnsi="Arial" w:cs="Arial"/>
        </w:rPr>
        <w:t xml:space="preserve"> </w:t>
      </w:r>
      <w:r w:rsidR="00495F13" w:rsidRPr="009B3936">
        <w:rPr>
          <w:rFonts w:ascii="Arial" w:hAnsi="Arial" w:cs="Arial"/>
        </w:rPr>
        <w:t xml:space="preserve">as </w:t>
      </w:r>
      <w:r w:rsidR="00247E81" w:rsidRPr="009B3936">
        <w:rPr>
          <w:rFonts w:ascii="Arial" w:hAnsi="Arial" w:cs="Arial"/>
        </w:rPr>
        <w:t>it</w:t>
      </w:r>
      <w:r w:rsidR="00495F13" w:rsidRPr="009B3936">
        <w:rPr>
          <w:rFonts w:ascii="Arial" w:hAnsi="Arial" w:cs="Arial"/>
        </w:rPr>
        <w:t xml:space="preserve"> was highly associated with higher ASA physical status and colic surgery </w:t>
      </w:r>
      <w:r w:rsidR="00A40FD6" w:rsidRPr="009B3936">
        <w:rPr>
          <w:rFonts w:ascii="Arial" w:hAnsi="Arial" w:cs="Arial"/>
          <w:noProof/>
        </w:rPr>
        <w:t>[13]</w:t>
      </w:r>
      <w:r w:rsidR="00495F13" w:rsidRPr="009B3936">
        <w:rPr>
          <w:rFonts w:ascii="Arial" w:hAnsi="Arial" w:cs="Arial"/>
        </w:rPr>
        <w:t xml:space="preserve">. Older </w:t>
      </w:r>
      <w:r w:rsidR="00483E3C" w:rsidRPr="009B3936">
        <w:rPr>
          <w:rFonts w:ascii="Arial" w:hAnsi="Arial" w:cs="Arial"/>
        </w:rPr>
        <w:t xml:space="preserve">horses </w:t>
      </w:r>
      <w:r w:rsidR="00495F13" w:rsidRPr="009B3936">
        <w:rPr>
          <w:rFonts w:ascii="Arial" w:hAnsi="Arial" w:cs="Arial"/>
        </w:rPr>
        <w:t xml:space="preserve">are more likely to display certain comorbidities such as osteoarthritis, osteopenia, sarcopenia and weakness related to Cushing’s disease </w:t>
      </w:r>
      <w:r w:rsidR="000648C6" w:rsidRPr="009B3936">
        <w:rPr>
          <w:rFonts w:ascii="Arial" w:hAnsi="Arial" w:cs="Arial"/>
          <w:noProof/>
        </w:rPr>
        <w:t>[27–29]</w:t>
      </w:r>
      <w:r w:rsidR="00495F13" w:rsidRPr="009B3936">
        <w:rPr>
          <w:rFonts w:ascii="Arial" w:hAnsi="Arial" w:cs="Arial"/>
        </w:rPr>
        <w:t xml:space="preserve">, and may </w:t>
      </w:r>
      <w:r w:rsidR="005960C0" w:rsidRPr="009B3936">
        <w:rPr>
          <w:rFonts w:ascii="Arial" w:hAnsi="Arial" w:cs="Arial"/>
        </w:rPr>
        <w:t xml:space="preserve">experience </w:t>
      </w:r>
      <w:r w:rsidR="00495F13" w:rsidRPr="009B3936">
        <w:rPr>
          <w:rFonts w:ascii="Arial" w:hAnsi="Arial" w:cs="Arial"/>
        </w:rPr>
        <w:t xml:space="preserve">more difficulties </w:t>
      </w:r>
      <w:r w:rsidR="005960C0" w:rsidRPr="009B3936">
        <w:rPr>
          <w:rFonts w:ascii="Arial" w:hAnsi="Arial" w:cs="Arial"/>
        </w:rPr>
        <w:t>in</w:t>
      </w:r>
      <w:r w:rsidR="00495F13" w:rsidRPr="009B3936">
        <w:rPr>
          <w:rFonts w:ascii="Arial" w:hAnsi="Arial" w:cs="Arial"/>
        </w:rPr>
        <w:t xml:space="preserve"> stand</w:t>
      </w:r>
      <w:r w:rsidR="005960C0" w:rsidRPr="009B3936">
        <w:rPr>
          <w:rFonts w:ascii="Arial" w:hAnsi="Arial" w:cs="Arial"/>
        </w:rPr>
        <w:t>ing</w:t>
      </w:r>
      <w:r w:rsidR="00495F13" w:rsidRPr="009B3936">
        <w:rPr>
          <w:rFonts w:ascii="Arial" w:hAnsi="Arial" w:cs="Arial"/>
        </w:rPr>
        <w:t xml:space="preserve"> following surgery. </w:t>
      </w:r>
      <w:r w:rsidR="00D655AA" w:rsidRPr="009B3936">
        <w:rPr>
          <w:rFonts w:ascii="Arial" w:hAnsi="Arial" w:cs="Arial"/>
        </w:rPr>
        <w:t xml:space="preserve">OEA </w:t>
      </w:r>
      <w:r w:rsidRPr="009B3936">
        <w:rPr>
          <w:rFonts w:ascii="Arial" w:hAnsi="Arial" w:cs="Arial"/>
        </w:rPr>
        <w:t xml:space="preserve">would </w:t>
      </w:r>
      <w:r w:rsidR="00DA6A45" w:rsidRPr="009B3936">
        <w:rPr>
          <w:rFonts w:ascii="Arial" w:hAnsi="Arial" w:cs="Arial"/>
        </w:rPr>
        <w:t xml:space="preserve">also </w:t>
      </w:r>
      <w:r w:rsidR="00D655AA" w:rsidRPr="009B3936">
        <w:rPr>
          <w:rFonts w:ascii="Arial" w:hAnsi="Arial" w:cs="Arial"/>
        </w:rPr>
        <w:t xml:space="preserve">provide </w:t>
      </w:r>
      <w:r w:rsidR="00335D4A" w:rsidRPr="009B3936">
        <w:rPr>
          <w:rFonts w:ascii="Arial" w:hAnsi="Arial" w:cs="Arial"/>
        </w:rPr>
        <w:t xml:space="preserve">additional </w:t>
      </w:r>
      <w:r w:rsidR="00D655AA" w:rsidRPr="009B3936">
        <w:rPr>
          <w:rFonts w:ascii="Arial" w:hAnsi="Arial" w:cs="Arial"/>
        </w:rPr>
        <w:t>analgesia</w:t>
      </w:r>
      <w:r w:rsidR="00335D4A" w:rsidRPr="009B3936">
        <w:rPr>
          <w:rFonts w:ascii="Arial" w:hAnsi="Arial" w:cs="Arial"/>
        </w:rPr>
        <w:t xml:space="preserve"> </w:t>
      </w:r>
      <w:r w:rsidR="005960C0" w:rsidRPr="009B3936">
        <w:rPr>
          <w:rFonts w:ascii="Arial" w:hAnsi="Arial" w:cs="Arial"/>
        </w:rPr>
        <w:t xml:space="preserve">for </w:t>
      </w:r>
      <w:r w:rsidR="00D655AA" w:rsidRPr="009B3936">
        <w:rPr>
          <w:rFonts w:ascii="Arial" w:hAnsi="Arial" w:cs="Arial"/>
        </w:rPr>
        <w:t xml:space="preserve">other hindlimb orthopaedic </w:t>
      </w:r>
      <w:r w:rsidR="005960C0" w:rsidRPr="009B3936">
        <w:rPr>
          <w:rFonts w:ascii="Arial" w:hAnsi="Arial" w:cs="Arial"/>
        </w:rPr>
        <w:t xml:space="preserve">co-morbidities </w:t>
      </w:r>
      <w:r w:rsidR="00D655AA" w:rsidRPr="009B3936">
        <w:rPr>
          <w:rFonts w:ascii="Arial" w:hAnsi="Arial" w:cs="Arial"/>
        </w:rPr>
        <w:t xml:space="preserve">not </w:t>
      </w:r>
      <w:r w:rsidR="001A4361" w:rsidRPr="009B3936">
        <w:rPr>
          <w:rFonts w:ascii="Arial" w:hAnsi="Arial" w:cs="Arial"/>
        </w:rPr>
        <w:t xml:space="preserve">directly </w:t>
      </w:r>
      <w:r w:rsidR="00D655AA" w:rsidRPr="009B3936">
        <w:rPr>
          <w:rFonts w:ascii="Arial" w:hAnsi="Arial" w:cs="Arial"/>
        </w:rPr>
        <w:t xml:space="preserve">related </w:t>
      </w:r>
      <w:r w:rsidR="001A4361" w:rsidRPr="009B3936">
        <w:rPr>
          <w:rFonts w:ascii="Arial" w:hAnsi="Arial" w:cs="Arial"/>
        </w:rPr>
        <w:t xml:space="preserve">to the </w:t>
      </w:r>
      <w:r w:rsidR="00D655AA" w:rsidRPr="009B3936">
        <w:rPr>
          <w:rFonts w:ascii="Arial" w:hAnsi="Arial" w:cs="Arial"/>
        </w:rPr>
        <w:t>surgery</w:t>
      </w:r>
      <w:r w:rsidR="000648C6" w:rsidRPr="009B3936">
        <w:rPr>
          <w:rFonts w:ascii="Arial" w:hAnsi="Arial" w:cs="Arial"/>
        </w:rPr>
        <w:t xml:space="preserve">. </w:t>
      </w:r>
      <w:r w:rsidR="005960C0" w:rsidRPr="009B3936">
        <w:rPr>
          <w:rFonts w:ascii="Arial" w:hAnsi="Arial" w:cs="Arial"/>
        </w:rPr>
        <w:t>T</w:t>
      </w:r>
      <w:r w:rsidR="001A4361" w:rsidRPr="009B3936">
        <w:rPr>
          <w:rFonts w:ascii="Arial" w:hAnsi="Arial" w:cs="Arial"/>
        </w:rPr>
        <w:t xml:space="preserve">his </w:t>
      </w:r>
      <w:r w:rsidR="00D655AA" w:rsidRPr="009B3936">
        <w:rPr>
          <w:rFonts w:ascii="Arial" w:hAnsi="Arial" w:cs="Arial"/>
        </w:rPr>
        <w:t xml:space="preserve">may explain why OEA showed a strong </w:t>
      </w:r>
      <w:r w:rsidR="00D655AA" w:rsidRPr="009B3936">
        <w:rPr>
          <w:rFonts w:ascii="Arial" w:hAnsi="Arial" w:cs="Arial"/>
        </w:rPr>
        <w:lastRenderedPageBreak/>
        <w:t>impact on QR but PNBs and intra</w:t>
      </w:r>
      <w:r w:rsidR="00401268" w:rsidRPr="009B3936">
        <w:rPr>
          <w:rFonts w:ascii="Arial" w:hAnsi="Arial" w:cs="Arial"/>
        </w:rPr>
        <w:t>-</w:t>
      </w:r>
      <w:r w:rsidR="00D655AA" w:rsidRPr="009B3936">
        <w:rPr>
          <w:rFonts w:ascii="Arial" w:hAnsi="Arial" w:cs="Arial"/>
        </w:rPr>
        <w:t>articular injection of opioids and</w:t>
      </w:r>
      <w:r w:rsidR="006A5F8E" w:rsidRPr="009B3936">
        <w:rPr>
          <w:rFonts w:ascii="Arial" w:hAnsi="Arial" w:cs="Arial"/>
        </w:rPr>
        <w:t xml:space="preserve">/or local anaesthetics </w:t>
      </w:r>
      <w:r w:rsidR="002D481B" w:rsidRPr="009B3936">
        <w:rPr>
          <w:rFonts w:ascii="Arial" w:hAnsi="Arial" w:cs="Arial"/>
        </w:rPr>
        <w:t>failed to do so</w:t>
      </w:r>
      <w:r w:rsidR="006A5F8E" w:rsidRPr="009B3936">
        <w:rPr>
          <w:rFonts w:ascii="Arial" w:hAnsi="Arial" w:cs="Arial"/>
        </w:rPr>
        <w:t xml:space="preserve">. </w:t>
      </w:r>
      <w:bookmarkStart w:id="14" w:name="_Hlk44264797"/>
      <w:r w:rsidR="00BF75D5" w:rsidRPr="009B3936">
        <w:rPr>
          <w:rFonts w:ascii="Arial" w:hAnsi="Arial" w:cs="Arial"/>
        </w:rPr>
        <w:t>H</w:t>
      </w:r>
      <w:r w:rsidR="000648C6" w:rsidRPr="009B3936">
        <w:rPr>
          <w:rFonts w:ascii="Arial" w:hAnsi="Arial" w:cs="Arial"/>
        </w:rPr>
        <w:t>indlimb orthopaedic co-morbidities were not assessed in the present study</w:t>
      </w:r>
      <w:r w:rsidR="00401268" w:rsidRPr="009B3936">
        <w:rPr>
          <w:rFonts w:ascii="Arial" w:hAnsi="Arial" w:cs="Arial"/>
        </w:rPr>
        <w:t xml:space="preserve">, which represents a limitation when interpreting our findings. </w:t>
      </w:r>
      <w:bookmarkStart w:id="15" w:name="_Hlk42624402"/>
      <w:bookmarkEnd w:id="14"/>
    </w:p>
    <w:bookmarkEnd w:id="15"/>
    <w:p w14:paraId="7CB4BE6C" w14:textId="57777FF8" w:rsidR="00EB02D6" w:rsidRPr="009B3936" w:rsidRDefault="001A4361" w:rsidP="00256BB7">
      <w:pPr>
        <w:spacing w:line="480" w:lineRule="auto"/>
        <w:jc w:val="both"/>
        <w:rPr>
          <w:rFonts w:ascii="Arial" w:hAnsi="Arial" w:cs="Arial"/>
        </w:rPr>
      </w:pPr>
      <w:r w:rsidRPr="009B3936">
        <w:rPr>
          <w:rFonts w:ascii="Arial" w:hAnsi="Arial" w:cs="Arial"/>
        </w:rPr>
        <w:t>In previous studies, b</w:t>
      </w:r>
      <w:r w:rsidR="0066334E" w:rsidRPr="009B3936">
        <w:rPr>
          <w:rFonts w:ascii="Arial" w:hAnsi="Arial" w:cs="Arial"/>
        </w:rPr>
        <w:t>reed ha</w:t>
      </w:r>
      <w:r w:rsidR="006509D6" w:rsidRPr="009B3936">
        <w:rPr>
          <w:rFonts w:ascii="Arial" w:hAnsi="Arial" w:cs="Arial"/>
        </w:rPr>
        <w:t>s</w:t>
      </w:r>
      <w:r w:rsidR="0066334E" w:rsidRPr="009B3936">
        <w:rPr>
          <w:rFonts w:ascii="Arial" w:hAnsi="Arial" w:cs="Arial"/>
        </w:rPr>
        <w:t xml:space="preserve"> been associated with poorer recovery scores and shorter recovery </w:t>
      </w:r>
      <w:r w:rsidR="00997EDF" w:rsidRPr="009B3936">
        <w:rPr>
          <w:rFonts w:ascii="Arial" w:hAnsi="Arial" w:cs="Arial"/>
        </w:rPr>
        <w:t>duration</w:t>
      </w:r>
      <w:r w:rsidR="0066334E" w:rsidRPr="009B3936">
        <w:rPr>
          <w:rFonts w:ascii="Arial" w:hAnsi="Arial" w:cs="Arial"/>
        </w:rPr>
        <w:t xml:space="preserve"> </w:t>
      </w:r>
      <w:r w:rsidR="000648C6" w:rsidRPr="009B3936">
        <w:rPr>
          <w:rFonts w:ascii="Arial" w:hAnsi="Arial" w:cs="Arial"/>
          <w:noProof/>
        </w:rPr>
        <w:t>[30–32]</w:t>
      </w:r>
      <w:r w:rsidR="0066334E" w:rsidRPr="009B3936">
        <w:rPr>
          <w:rFonts w:ascii="Arial" w:hAnsi="Arial" w:cs="Arial"/>
        </w:rPr>
        <w:t xml:space="preserve">. </w:t>
      </w:r>
      <w:r w:rsidR="00335D4A" w:rsidRPr="009B3936">
        <w:rPr>
          <w:rFonts w:ascii="Arial" w:hAnsi="Arial" w:cs="Arial"/>
        </w:rPr>
        <w:t>Welsh c</w:t>
      </w:r>
      <w:r w:rsidR="0066334E" w:rsidRPr="009B3936">
        <w:rPr>
          <w:rFonts w:ascii="Arial" w:hAnsi="Arial" w:cs="Arial"/>
        </w:rPr>
        <w:t>ob</w:t>
      </w:r>
      <w:r w:rsidR="00335D4A" w:rsidRPr="009B3936">
        <w:rPr>
          <w:rFonts w:ascii="Arial" w:hAnsi="Arial" w:cs="Arial"/>
        </w:rPr>
        <w:t xml:space="preserve">s </w:t>
      </w:r>
      <w:r w:rsidR="0066334E" w:rsidRPr="009B3936">
        <w:rPr>
          <w:rFonts w:ascii="Arial" w:hAnsi="Arial" w:cs="Arial"/>
        </w:rPr>
        <w:t xml:space="preserve">have been reported to be considerably more excitably and anxious than other </w:t>
      </w:r>
      <w:r w:rsidR="00997EDF" w:rsidRPr="009B3936">
        <w:rPr>
          <w:rFonts w:ascii="Arial" w:hAnsi="Arial" w:cs="Arial"/>
        </w:rPr>
        <w:t>types</w:t>
      </w:r>
      <w:r w:rsidR="0066334E" w:rsidRPr="009B3936">
        <w:rPr>
          <w:rFonts w:ascii="Arial" w:hAnsi="Arial" w:cs="Arial"/>
        </w:rPr>
        <w:t xml:space="preserve"> </w:t>
      </w:r>
      <w:r w:rsidR="000648C6" w:rsidRPr="009B3936">
        <w:rPr>
          <w:rFonts w:ascii="Arial" w:hAnsi="Arial" w:cs="Arial"/>
          <w:noProof/>
        </w:rPr>
        <w:t>[33]</w:t>
      </w:r>
      <w:r w:rsidR="0066334E" w:rsidRPr="009B3936">
        <w:rPr>
          <w:rFonts w:ascii="Arial" w:hAnsi="Arial" w:cs="Arial"/>
        </w:rPr>
        <w:t>.</w:t>
      </w:r>
      <w:r w:rsidR="006509D6" w:rsidRPr="009B3936">
        <w:rPr>
          <w:rFonts w:ascii="Arial" w:hAnsi="Arial" w:cs="Arial"/>
        </w:rPr>
        <w:t xml:space="preserve"> Other authors </w:t>
      </w:r>
      <w:r w:rsidR="001C3DAC" w:rsidRPr="009B3936">
        <w:rPr>
          <w:rFonts w:ascii="Arial" w:hAnsi="Arial" w:cs="Arial"/>
        </w:rPr>
        <w:t>demonstrated</w:t>
      </w:r>
      <w:r w:rsidR="006509D6" w:rsidRPr="009B3936">
        <w:rPr>
          <w:rFonts w:ascii="Arial" w:hAnsi="Arial" w:cs="Arial"/>
        </w:rPr>
        <w:t xml:space="preserve"> that horses with higher subjective temperament scores, anaesthetised for MRI scans, displayed worse recoveries, suggesting that temperament may be an important factor associated with poor QR scores </w:t>
      </w:r>
      <w:r w:rsidR="000648C6" w:rsidRPr="009B3936">
        <w:rPr>
          <w:rFonts w:ascii="Arial" w:hAnsi="Arial" w:cs="Arial"/>
          <w:noProof/>
        </w:rPr>
        <w:t>[34]</w:t>
      </w:r>
      <w:r w:rsidR="006509D6" w:rsidRPr="009B3936">
        <w:rPr>
          <w:rFonts w:ascii="Arial" w:hAnsi="Arial" w:cs="Arial"/>
        </w:rPr>
        <w:t>.</w:t>
      </w:r>
      <w:r w:rsidR="00335D4A" w:rsidRPr="009B3936">
        <w:rPr>
          <w:rFonts w:ascii="Arial" w:hAnsi="Arial" w:cs="Arial"/>
        </w:rPr>
        <w:t xml:space="preserve"> Similarly, </w:t>
      </w:r>
      <w:r w:rsidR="0084120F" w:rsidRPr="009B3936">
        <w:rPr>
          <w:rFonts w:ascii="Arial" w:hAnsi="Arial" w:cs="Arial"/>
        </w:rPr>
        <w:t xml:space="preserve">certain </w:t>
      </w:r>
      <w:r w:rsidR="00335D4A" w:rsidRPr="009B3936">
        <w:rPr>
          <w:rFonts w:ascii="Arial" w:hAnsi="Arial" w:cs="Arial"/>
        </w:rPr>
        <w:t>temperament</w:t>
      </w:r>
      <w:r w:rsidR="0084120F" w:rsidRPr="009B3936">
        <w:rPr>
          <w:rFonts w:ascii="Arial" w:hAnsi="Arial" w:cs="Arial"/>
        </w:rPr>
        <w:t xml:space="preserve">s </w:t>
      </w:r>
      <w:r w:rsidR="00190000" w:rsidRPr="009B3936">
        <w:rPr>
          <w:rFonts w:ascii="Arial" w:hAnsi="Arial" w:cs="Arial"/>
        </w:rPr>
        <w:t>ha</w:t>
      </w:r>
      <w:r w:rsidR="0084120F" w:rsidRPr="009B3936">
        <w:rPr>
          <w:rFonts w:ascii="Arial" w:hAnsi="Arial" w:cs="Arial"/>
        </w:rPr>
        <w:t>ve</w:t>
      </w:r>
      <w:r w:rsidR="00190000" w:rsidRPr="009B3936">
        <w:rPr>
          <w:rFonts w:ascii="Arial" w:hAnsi="Arial" w:cs="Arial"/>
        </w:rPr>
        <w:t xml:space="preserve"> been associated with poor QR in human paediatric anaesthesia</w:t>
      </w:r>
      <w:r w:rsidR="0084120F" w:rsidRPr="009B3936">
        <w:rPr>
          <w:rFonts w:ascii="Arial" w:hAnsi="Arial" w:cs="Arial"/>
        </w:rPr>
        <w:t xml:space="preserve"> </w:t>
      </w:r>
      <w:r w:rsidR="000648C6" w:rsidRPr="009B3936">
        <w:rPr>
          <w:rFonts w:ascii="Arial" w:hAnsi="Arial" w:cs="Arial"/>
          <w:noProof/>
        </w:rPr>
        <w:t>[33]</w:t>
      </w:r>
      <w:r w:rsidR="00190000" w:rsidRPr="009B3936">
        <w:rPr>
          <w:rFonts w:ascii="Arial" w:hAnsi="Arial" w:cs="Arial"/>
        </w:rPr>
        <w:t>. P</w:t>
      </w:r>
      <w:r w:rsidR="00BA3E55" w:rsidRPr="009B3936">
        <w:rPr>
          <w:rFonts w:ascii="Arial" w:hAnsi="Arial" w:cs="Arial"/>
        </w:rPr>
        <w:t xml:space="preserve">reoperative anxiety </w:t>
      </w:r>
      <w:r w:rsidR="0084120F" w:rsidRPr="009B3936">
        <w:rPr>
          <w:rFonts w:ascii="Arial" w:hAnsi="Arial" w:cs="Arial"/>
        </w:rPr>
        <w:t>is</w:t>
      </w:r>
      <w:r w:rsidR="00BA3E55" w:rsidRPr="009B3936">
        <w:rPr>
          <w:rFonts w:ascii="Arial" w:hAnsi="Arial" w:cs="Arial"/>
        </w:rPr>
        <w:t xml:space="preserve"> an important risk factor related to emergence delirium during recovery from anaesthesia </w:t>
      </w:r>
      <w:r w:rsidR="00190000" w:rsidRPr="009B3936">
        <w:rPr>
          <w:rFonts w:ascii="Arial" w:hAnsi="Arial" w:cs="Arial"/>
        </w:rPr>
        <w:t xml:space="preserve">in children </w:t>
      </w:r>
      <w:r w:rsidR="000648C6" w:rsidRPr="009B3936">
        <w:rPr>
          <w:rFonts w:ascii="Arial" w:hAnsi="Arial" w:cs="Arial"/>
          <w:noProof/>
        </w:rPr>
        <w:t>[33]</w:t>
      </w:r>
      <w:r w:rsidR="00BA3E55" w:rsidRPr="009B3936">
        <w:rPr>
          <w:rFonts w:ascii="Arial" w:hAnsi="Arial" w:cs="Arial"/>
        </w:rPr>
        <w:t xml:space="preserve">. </w:t>
      </w:r>
      <w:r w:rsidR="006509D6" w:rsidRPr="009B3936">
        <w:rPr>
          <w:rFonts w:ascii="Arial" w:hAnsi="Arial" w:cs="Arial"/>
        </w:rPr>
        <w:t>It may be that c</w:t>
      </w:r>
      <w:r w:rsidR="001B488D" w:rsidRPr="009B3936">
        <w:rPr>
          <w:rFonts w:ascii="Arial" w:hAnsi="Arial" w:cs="Arial"/>
        </w:rPr>
        <w:t>e</w:t>
      </w:r>
      <w:r w:rsidR="006219B1" w:rsidRPr="009B3936">
        <w:rPr>
          <w:rFonts w:ascii="Arial" w:hAnsi="Arial" w:cs="Arial"/>
        </w:rPr>
        <w:t>rtain breeds have a predisposition to</w:t>
      </w:r>
      <w:r w:rsidR="00335D4A" w:rsidRPr="009B3936">
        <w:rPr>
          <w:rFonts w:ascii="Arial" w:hAnsi="Arial" w:cs="Arial"/>
        </w:rPr>
        <w:t xml:space="preserve"> </w:t>
      </w:r>
      <w:r w:rsidR="006219B1" w:rsidRPr="009B3936">
        <w:rPr>
          <w:rFonts w:ascii="Arial" w:hAnsi="Arial" w:cs="Arial"/>
        </w:rPr>
        <w:t>more excitable temperaments</w:t>
      </w:r>
      <w:r w:rsidR="004A647C" w:rsidRPr="009B3936">
        <w:rPr>
          <w:rFonts w:ascii="Arial" w:hAnsi="Arial" w:cs="Arial"/>
        </w:rPr>
        <w:t>. T</w:t>
      </w:r>
      <w:r w:rsidR="000674C8" w:rsidRPr="009B3936">
        <w:rPr>
          <w:rFonts w:ascii="Arial" w:hAnsi="Arial" w:cs="Arial"/>
        </w:rPr>
        <w:t>emperament</w:t>
      </w:r>
      <w:r w:rsidR="004A647C" w:rsidRPr="009B3936">
        <w:rPr>
          <w:rFonts w:ascii="Arial" w:hAnsi="Arial" w:cs="Arial"/>
        </w:rPr>
        <w:t xml:space="preserve">, however, </w:t>
      </w:r>
      <w:r w:rsidR="000674C8" w:rsidRPr="009B3936">
        <w:rPr>
          <w:rFonts w:ascii="Arial" w:hAnsi="Arial" w:cs="Arial"/>
        </w:rPr>
        <w:t xml:space="preserve">was not assessed in this study, </w:t>
      </w:r>
      <w:r w:rsidR="00DA6A45" w:rsidRPr="009B3936">
        <w:rPr>
          <w:rFonts w:ascii="Arial" w:hAnsi="Arial" w:cs="Arial"/>
        </w:rPr>
        <w:t xml:space="preserve">so </w:t>
      </w:r>
      <w:r w:rsidR="000674C8" w:rsidRPr="009B3936">
        <w:rPr>
          <w:rFonts w:ascii="Arial" w:hAnsi="Arial" w:cs="Arial"/>
        </w:rPr>
        <w:t xml:space="preserve">we cannot state whether </w:t>
      </w:r>
      <w:r w:rsidR="006219B1" w:rsidRPr="009B3936">
        <w:rPr>
          <w:rFonts w:ascii="Arial" w:hAnsi="Arial" w:cs="Arial"/>
        </w:rPr>
        <w:t xml:space="preserve">this </w:t>
      </w:r>
      <w:r w:rsidR="000674C8" w:rsidRPr="009B3936">
        <w:rPr>
          <w:rFonts w:ascii="Arial" w:hAnsi="Arial" w:cs="Arial"/>
        </w:rPr>
        <w:t xml:space="preserve">is an individual </w:t>
      </w:r>
      <w:r w:rsidR="00401268" w:rsidRPr="009B3936">
        <w:rPr>
          <w:rFonts w:ascii="Arial" w:hAnsi="Arial" w:cs="Arial"/>
        </w:rPr>
        <w:t xml:space="preserve">animal </w:t>
      </w:r>
      <w:r w:rsidR="000674C8" w:rsidRPr="009B3936">
        <w:rPr>
          <w:rFonts w:ascii="Arial" w:hAnsi="Arial" w:cs="Arial"/>
        </w:rPr>
        <w:t>phenomenon</w:t>
      </w:r>
      <w:r w:rsidR="006219B1" w:rsidRPr="009B3936">
        <w:rPr>
          <w:rFonts w:ascii="Arial" w:hAnsi="Arial" w:cs="Arial"/>
        </w:rPr>
        <w:t xml:space="preserve"> rather than an overall breed characteristic. </w:t>
      </w:r>
    </w:p>
    <w:p w14:paraId="3CFA2B8C" w14:textId="66CFF840" w:rsidR="00C51E57" w:rsidRPr="009B3936" w:rsidRDefault="001617B3" w:rsidP="00873907">
      <w:pPr>
        <w:spacing w:line="480" w:lineRule="auto"/>
        <w:jc w:val="both"/>
        <w:rPr>
          <w:rFonts w:ascii="Arial" w:hAnsi="Arial" w:cs="Arial"/>
        </w:rPr>
      </w:pPr>
      <w:r w:rsidRPr="009B3936">
        <w:rPr>
          <w:rFonts w:ascii="Arial" w:hAnsi="Arial" w:cs="Arial"/>
        </w:rPr>
        <w:t xml:space="preserve">Our data show that </w:t>
      </w:r>
      <w:r w:rsidR="00401268" w:rsidRPr="009B3936">
        <w:rPr>
          <w:rFonts w:ascii="Arial" w:hAnsi="Arial" w:cs="Arial"/>
        </w:rPr>
        <w:t>QR</w:t>
      </w:r>
      <w:r w:rsidRPr="009B3936">
        <w:rPr>
          <w:rFonts w:ascii="Arial" w:hAnsi="Arial" w:cs="Arial"/>
        </w:rPr>
        <w:t xml:space="preserve"> is </w:t>
      </w:r>
      <w:r w:rsidR="00B56D63" w:rsidRPr="009B3936">
        <w:rPr>
          <w:rFonts w:ascii="Arial" w:hAnsi="Arial" w:cs="Arial"/>
        </w:rPr>
        <w:t xml:space="preserve">also </w:t>
      </w:r>
      <w:r w:rsidRPr="009B3936">
        <w:rPr>
          <w:rFonts w:ascii="Arial" w:hAnsi="Arial" w:cs="Arial"/>
        </w:rPr>
        <w:t xml:space="preserve">influenced by total </w:t>
      </w:r>
      <w:r w:rsidR="001F0A4E" w:rsidRPr="009B3936">
        <w:rPr>
          <w:rFonts w:ascii="Arial" w:hAnsi="Arial" w:cs="Arial"/>
        </w:rPr>
        <w:t xml:space="preserve">additional </w:t>
      </w:r>
      <w:r w:rsidRPr="009B3936">
        <w:rPr>
          <w:rFonts w:ascii="Arial" w:hAnsi="Arial" w:cs="Arial"/>
        </w:rPr>
        <w:t>d</w:t>
      </w:r>
      <w:r w:rsidR="009042F4" w:rsidRPr="009B3936">
        <w:rPr>
          <w:rFonts w:ascii="Arial" w:hAnsi="Arial" w:cs="Arial"/>
        </w:rPr>
        <w:t>ose</w:t>
      </w:r>
      <w:r w:rsidR="001F0A4E" w:rsidRPr="009B3936">
        <w:rPr>
          <w:rFonts w:ascii="Arial" w:hAnsi="Arial" w:cs="Arial"/>
        </w:rPr>
        <w:t>s</w:t>
      </w:r>
      <w:r w:rsidR="009042F4" w:rsidRPr="009B3936">
        <w:rPr>
          <w:rFonts w:ascii="Arial" w:hAnsi="Arial" w:cs="Arial"/>
        </w:rPr>
        <w:t xml:space="preserve"> of ketamine and thiopental</w:t>
      </w:r>
      <w:r w:rsidRPr="009B3936">
        <w:rPr>
          <w:rFonts w:ascii="Arial" w:hAnsi="Arial" w:cs="Arial"/>
        </w:rPr>
        <w:t>.</w:t>
      </w:r>
      <w:r w:rsidR="00DE675A" w:rsidRPr="009B3936">
        <w:rPr>
          <w:rFonts w:ascii="Arial" w:hAnsi="Arial" w:cs="Arial"/>
        </w:rPr>
        <w:t xml:space="preserve"> </w:t>
      </w:r>
      <w:r w:rsidR="00BB09B0" w:rsidRPr="009B3936">
        <w:rPr>
          <w:rFonts w:ascii="Arial" w:hAnsi="Arial" w:cs="Arial"/>
        </w:rPr>
        <w:t>In horses, administration of high doses of thiopental and ketamine may result in e</w:t>
      </w:r>
      <w:r w:rsidR="005D4DAA" w:rsidRPr="009B3936">
        <w:rPr>
          <w:rFonts w:ascii="Arial" w:hAnsi="Arial" w:cs="Arial"/>
        </w:rPr>
        <w:t xml:space="preserve">xcitement </w:t>
      </w:r>
      <w:r w:rsidR="00BB09B0" w:rsidRPr="009B3936">
        <w:rPr>
          <w:rFonts w:ascii="Arial" w:hAnsi="Arial" w:cs="Arial"/>
        </w:rPr>
        <w:t xml:space="preserve">and poor recovery quality </w:t>
      </w:r>
      <w:r w:rsidR="000648C6" w:rsidRPr="009B3936">
        <w:rPr>
          <w:rFonts w:ascii="Arial" w:hAnsi="Arial" w:cs="Arial"/>
          <w:noProof/>
        </w:rPr>
        <w:t>[35,36]</w:t>
      </w:r>
      <w:r w:rsidR="005D4DAA" w:rsidRPr="009B3936">
        <w:rPr>
          <w:rFonts w:ascii="Arial" w:hAnsi="Arial" w:cs="Arial"/>
        </w:rPr>
        <w:t xml:space="preserve">. </w:t>
      </w:r>
      <w:r w:rsidR="00BB09B0" w:rsidRPr="009B3936">
        <w:rPr>
          <w:rFonts w:ascii="Arial" w:hAnsi="Arial" w:cs="Arial"/>
        </w:rPr>
        <w:t>These undesirable effects are attributed to the r</w:t>
      </w:r>
      <w:r w:rsidR="005D4DAA" w:rsidRPr="009B3936">
        <w:rPr>
          <w:rFonts w:ascii="Arial" w:hAnsi="Arial" w:cs="Arial"/>
        </w:rPr>
        <w:t>ecovery from t</w:t>
      </w:r>
      <w:r w:rsidR="00E83304" w:rsidRPr="009B3936">
        <w:rPr>
          <w:rFonts w:ascii="Arial" w:hAnsi="Arial" w:cs="Arial"/>
        </w:rPr>
        <w:t>hiopental</w:t>
      </w:r>
      <w:r w:rsidR="0000732E" w:rsidRPr="009B3936">
        <w:rPr>
          <w:rFonts w:ascii="Arial" w:hAnsi="Arial" w:cs="Arial"/>
        </w:rPr>
        <w:t xml:space="preserve"> and</w:t>
      </w:r>
      <w:r w:rsidR="00BF75D5" w:rsidRPr="009B3936">
        <w:rPr>
          <w:rFonts w:ascii="Arial" w:hAnsi="Arial" w:cs="Arial"/>
        </w:rPr>
        <w:t xml:space="preserve"> ketamine </w:t>
      </w:r>
      <w:r w:rsidR="00E83304" w:rsidRPr="009B3936">
        <w:rPr>
          <w:rFonts w:ascii="Arial" w:hAnsi="Arial" w:cs="Arial"/>
        </w:rPr>
        <w:t>depend</w:t>
      </w:r>
      <w:r w:rsidR="00BB09B0" w:rsidRPr="009B3936">
        <w:rPr>
          <w:rFonts w:ascii="Arial" w:hAnsi="Arial" w:cs="Arial"/>
        </w:rPr>
        <w:t>ing</w:t>
      </w:r>
      <w:r w:rsidR="00E83304" w:rsidRPr="009B3936">
        <w:rPr>
          <w:rFonts w:ascii="Arial" w:hAnsi="Arial" w:cs="Arial"/>
        </w:rPr>
        <w:t xml:space="preserve"> on redistribution of the drug</w:t>
      </w:r>
      <w:r w:rsidR="009F1BD5" w:rsidRPr="009B3936">
        <w:rPr>
          <w:rFonts w:ascii="Arial" w:hAnsi="Arial" w:cs="Arial"/>
        </w:rPr>
        <w:t xml:space="preserve"> </w:t>
      </w:r>
      <w:r w:rsidR="00E83304" w:rsidRPr="009B3936">
        <w:rPr>
          <w:rFonts w:ascii="Arial" w:hAnsi="Arial" w:cs="Arial"/>
        </w:rPr>
        <w:t>rather than elimination</w:t>
      </w:r>
      <w:r w:rsidR="00BB09B0" w:rsidRPr="009B3936">
        <w:rPr>
          <w:rFonts w:ascii="Arial" w:hAnsi="Arial" w:cs="Arial"/>
        </w:rPr>
        <w:t>, as well as a</w:t>
      </w:r>
      <w:r w:rsidR="0099579F" w:rsidRPr="009B3936">
        <w:rPr>
          <w:rFonts w:ascii="Arial" w:hAnsi="Arial" w:cs="Arial"/>
        </w:rPr>
        <w:t xml:space="preserve">ctive metabolite </w:t>
      </w:r>
      <w:r w:rsidR="00BB09B0" w:rsidRPr="009B3936">
        <w:rPr>
          <w:rFonts w:ascii="Arial" w:hAnsi="Arial" w:cs="Arial"/>
        </w:rPr>
        <w:t xml:space="preserve">formation in the case of ketamine </w:t>
      </w:r>
      <w:r w:rsidR="00BB09B0" w:rsidRPr="009B3936">
        <w:rPr>
          <w:rFonts w:ascii="Arial" w:hAnsi="Arial" w:cs="Arial"/>
          <w:noProof/>
        </w:rPr>
        <w:t>[36–38]</w:t>
      </w:r>
      <w:r w:rsidR="00BB09B0" w:rsidRPr="009B3936">
        <w:rPr>
          <w:rFonts w:ascii="Arial" w:hAnsi="Arial" w:cs="Arial"/>
        </w:rPr>
        <w:t xml:space="preserve">. </w:t>
      </w:r>
    </w:p>
    <w:p w14:paraId="64656C81" w14:textId="767DA7ED" w:rsidR="001617B3" w:rsidRPr="009B3936" w:rsidRDefault="003C20E3" w:rsidP="00873907">
      <w:pPr>
        <w:spacing w:line="480" w:lineRule="auto"/>
        <w:jc w:val="both"/>
        <w:rPr>
          <w:rFonts w:ascii="Arial" w:hAnsi="Arial" w:cs="Arial"/>
        </w:rPr>
      </w:pPr>
      <w:r w:rsidRPr="009B3936">
        <w:rPr>
          <w:rFonts w:ascii="Arial" w:hAnsi="Arial" w:cs="Arial"/>
        </w:rPr>
        <w:t>Muscle tremor and rigidity, involuntary limb movements, excitation, and ataxia were observed during recovery from anaesthesia in horses receiving high dos</w:t>
      </w:r>
      <w:r w:rsidR="003F23B0" w:rsidRPr="009B3936">
        <w:rPr>
          <w:rFonts w:ascii="Arial" w:hAnsi="Arial" w:cs="Arial"/>
        </w:rPr>
        <w:t>es</w:t>
      </w:r>
      <w:r w:rsidRPr="009B3936">
        <w:rPr>
          <w:rFonts w:ascii="Arial" w:hAnsi="Arial" w:cs="Arial"/>
        </w:rPr>
        <w:t xml:space="preserve"> of ketamine (6.6 mg/kg) </w:t>
      </w:r>
      <w:r w:rsidR="00C51E57" w:rsidRPr="009B3936">
        <w:rPr>
          <w:rFonts w:ascii="Arial" w:hAnsi="Arial" w:cs="Arial"/>
          <w:noProof/>
        </w:rPr>
        <w:t>[35]</w:t>
      </w:r>
      <w:r w:rsidR="004F37C9" w:rsidRPr="009B3936">
        <w:rPr>
          <w:rFonts w:ascii="Arial" w:hAnsi="Arial" w:cs="Arial"/>
        </w:rPr>
        <w:t xml:space="preserve">. This is partially due to formation and accumulation of </w:t>
      </w:r>
      <w:r w:rsidR="003F23B0" w:rsidRPr="009B3936">
        <w:rPr>
          <w:rFonts w:ascii="Arial" w:hAnsi="Arial" w:cs="Arial"/>
        </w:rPr>
        <w:t xml:space="preserve">the active metabolite </w:t>
      </w:r>
      <w:r w:rsidR="004F37C9" w:rsidRPr="009B3936">
        <w:rPr>
          <w:rFonts w:ascii="Arial" w:hAnsi="Arial" w:cs="Arial"/>
        </w:rPr>
        <w:t xml:space="preserve">norketamine, </w:t>
      </w:r>
      <w:r w:rsidR="003F23B0" w:rsidRPr="009B3936">
        <w:rPr>
          <w:rFonts w:ascii="Arial" w:hAnsi="Arial" w:cs="Arial"/>
        </w:rPr>
        <w:t>which displays</w:t>
      </w:r>
      <w:r w:rsidR="004F37C9" w:rsidRPr="009B3936">
        <w:rPr>
          <w:rFonts w:ascii="Arial" w:hAnsi="Arial" w:cs="Arial"/>
        </w:rPr>
        <w:t xml:space="preserve"> a longer half-life than ketamine </w:t>
      </w:r>
      <w:r w:rsidR="004F37C9" w:rsidRPr="009B3936">
        <w:rPr>
          <w:rFonts w:ascii="Arial" w:hAnsi="Arial" w:cs="Arial"/>
          <w:noProof/>
        </w:rPr>
        <w:t>[37,39]</w:t>
      </w:r>
      <w:r w:rsidR="004F37C9" w:rsidRPr="009B3936">
        <w:rPr>
          <w:rFonts w:ascii="Arial" w:hAnsi="Arial" w:cs="Arial"/>
        </w:rPr>
        <w:t xml:space="preserve">. </w:t>
      </w:r>
      <w:r w:rsidR="00D2150B" w:rsidRPr="009B3936">
        <w:rPr>
          <w:rFonts w:ascii="Arial" w:hAnsi="Arial" w:cs="Arial"/>
        </w:rPr>
        <w:t>O</w:t>
      </w:r>
      <w:r w:rsidR="00873907" w:rsidRPr="009B3936">
        <w:rPr>
          <w:rFonts w:ascii="Arial" w:hAnsi="Arial" w:cs="Arial"/>
        </w:rPr>
        <w:t xml:space="preserve">ur results </w:t>
      </w:r>
      <w:r w:rsidR="00401268" w:rsidRPr="009B3936">
        <w:rPr>
          <w:rFonts w:ascii="Arial" w:hAnsi="Arial" w:cs="Arial"/>
        </w:rPr>
        <w:t xml:space="preserve">support </w:t>
      </w:r>
      <w:r w:rsidR="00873907" w:rsidRPr="009B3936">
        <w:rPr>
          <w:rFonts w:ascii="Arial" w:hAnsi="Arial" w:cs="Arial"/>
        </w:rPr>
        <w:t xml:space="preserve">the </w:t>
      </w:r>
      <w:r w:rsidR="00401268" w:rsidRPr="009B3936">
        <w:rPr>
          <w:rFonts w:ascii="Arial" w:hAnsi="Arial" w:cs="Arial"/>
        </w:rPr>
        <w:t xml:space="preserve">observations </w:t>
      </w:r>
      <w:r w:rsidR="00873907" w:rsidRPr="009B3936">
        <w:rPr>
          <w:rFonts w:ascii="Arial" w:hAnsi="Arial" w:cs="Arial"/>
        </w:rPr>
        <w:t>of other authors</w:t>
      </w:r>
      <w:r w:rsidR="00401268" w:rsidRPr="009B3936">
        <w:rPr>
          <w:rFonts w:ascii="Arial" w:hAnsi="Arial" w:cs="Arial"/>
        </w:rPr>
        <w:t xml:space="preserve">, </w:t>
      </w:r>
      <w:r w:rsidR="0099579F" w:rsidRPr="009B3936">
        <w:rPr>
          <w:rFonts w:ascii="Arial" w:hAnsi="Arial" w:cs="Arial"/>
        </w:rPr>
        <w:t>that additional</w:t>
      </w:r>
      <w:r w:rsidR="004A647C" w:rsidRPr="009B3936">
        <w:rPr>
          <w:rFonts w:ascii="Arial" w:hAnsi="Arial" w:cs="Arial"/>
        </w:rPr>
        <w:t xml:space="preserve"> </w:t>
      </w:r>
      <w:r w:rsidR="00873907" w:rsidRPr="009B3936">
        <w:rPr>
          <w:rFonts w:ascii="Arial" w:hAnsi="Arial" w:cs="Arial"/>
        </w:rPr>
        <w:t xml:space="preserve">IV </w:t>
      </w:r>
      <w:r w:rsidR="00401268" w:rsidRPr="009B3936">
        <w:rPr>
          <w:rFonts w:ascii="Arial" w:hAnsi="Arial" w:cs="Arial"/>
        </w:rPr>
        <w:t xml:space="preserve">doses of ketamine </w:t>
      </w:r>
      <w:r w:rsidR="004A647C" w:rsidRPr="009B3936">
        <w:rPr>
          <w:rFonts w:ascii="Arial" w:hAnsi="Arial" w:cs="Arial"/>
        </w:rPr>
        <w:t>amounting to more</w:t>
      </w:r>
      <w:r w:rsidR="00873907" w:rsidRPr="009B3936">
        <w:rPr>
          <w:rFonts w:ascii="Arial" w:hAnsi="Arial" w:cs="Arial"/>
        </w:rPr>
        <w:t xml:space="preserve"> than 2 mg/kg may have a detrimental impact on recovery </w:t>
      </w:r>
      <w:r w:rsidR="00BF75D5" w:rsidRPr="009B3936">
        <w:rPr>
          <w:rFonts w:ascii="Arial" w:hAnsi="Arial" w:cs="Arial"/>
          <w:noProof/>
        </w:rPr>
        <w:t>[37]</w:t>
      </w:r>
      <w:r w:rsidR="00873907" w:rsidRPr="009B3936">
        <w:rPr>
          <w:rFonts w:ascii="Arial" w:hAnsi="Arial" w:cs="Arial"/>
        </w:rPr>
        <w:t>.</w:t>
      </w:r>
      <w:r w:rsidR="004926F5" w:rsidRPr="009B3936">
        <w:rPr>
          <w:rFonts w:ascii="Arial" w:hAnsi="Arial" w:cs="Arial"/>
        </w:rPr>
        <w:t xml:space="preserve"> </w:t>
      </w:r>
    </w:p>
    <w:p w14:paraId="2200781E" w14:textId="77777777" w:rsidR="004F37C9" w:rsidRPr="009B3936" w:rsidRDefault="004F37C9" w:rsidP="004F37C9">
      <w:pPr>
        <w:spacing w:line="480" w:lineRule="auto"/>
        <w:jc w:val="both"/>
        <w:rPr>
          <w:rFonts w:ascii="Arial" w:hAnsi="Arial" w:cs="Arial"/>
        </w:rPr>
      </w:pPr>
      <w:r w:rsidRPr="009B3936">
        <w:rPr>
          <w:rFonts w:ascii="Arial" w:hAnsi="Arial" w:cs="Arial"/>
        </w:rPr>
        <w:lastRenderedPageBreak/>
        <w:t xml:space="preserve">In experimental and clinical studies evaluating the efficacy of different </w:t>
      </w:r>
      <w:r w:rsidR="004463EE" w:rsidRPr="009B3936">
        <w:rPr>
          <w:rFonts w:ascii="Arial" w:hAnsi="Arial" w:cs="Arial"/>
        </w:rPr>
        <w:t>partial intravenous anaesthesia (PIVA)</w:t>
      </w:r>
      <w:r w:rsidRPr="009B3936">
        <w:rPr>
          <w:rFonts w:ascii="Arial" w:hAnsi="Arial" w:cs="Arial"/>
        </w:rPr>
        <w:t xml:space="preserve"> protocols, the total dose of thiopental administered intraoperatively was not correlated with a poor recovery </w:t>
      </w:r>
      <w:r w:rsidRPr="009B3936">
        <w:rPr>
          <w:rFonts w:ascii="Arial" w:hAnsi="Arial" w:cs="Arial"/>
          <w:noProof/>
        </w:rPr>
        <w:t>[16,40–42]</w:t>
      </w:r>
      <w:r w:rsidRPr="009B3936">
        <w:rPr>
          <w:rFonts w:ascii="Arial" w:hAnsi="Arial" w:cs="Arial"/>
        </w:rPr>
        <w:t xml:space="preserve">. In these studies, the total dose of thiopental administered averaged between 0.61-1.8 mg/kg which, considering our model, does not significantly impact QR. </w:t>
      </w:r>
    </w:p>
    <w:p w14:paraId="070CD5EB" w14:textId="378AA369" w:rsidR="005536D8" w:rsidRPr="009B3936" w:rsidRDefault="00237497" w:rsidP="004F37C9">
      <w:pPr>
        <w:spacing w:line="480" w:lineRule="auto"/>
        <w:jc w:val="both"/>
        <w:rPr>
          <w:rFonts w:ascii="Arial" w:hAnsi="Arial" w:cs="Arial"/>
        </w:rPr>
      </w:pPr>
      <w:r w:rsidRPr="009B3936">
        <w:rPr>
          <w:rFonts w:ascii="Arial" w:hAnsi="Arial" w:cs="Arial"/>
        </w:rPr>
        <w:t>P</w:t>
      </w:r>
      <w:r w:rsidR="005536D8" w:rsidRPr="009B3936">
        <w:rPr>
          <w:rFonts w:ascii="Arial" w:hAnsi="Arial" w:cs="Arial"/>
        </w:rPr>
        <w:t xml:space="preserve">reservative free morphine and methadone was the most common </w:t>
      </w:r>
      <w:r w:rsidRPr="009B3936">
        <w:rPr>
          <w:rFonts w:ascii="Arial" w:hAnsi="Arial" w:cs="Arial"/>
        </w:rPr>
        <w:t xml:space="preserve">opioid combination </w:t>
      </w:r>
      <w:r w:rsidR="005536D8" w:rsidRPr="009B3936">
        <w:rPr>
          <w:rFonts w:ascii="Arial" w:hAnsi="Arial" w:cs="Arial"/>
        </w:rPr>
        <w:t xml:space="preserve">administered epidurally in </w:t>
      </w:r>
      <w:r w:rsidR="003F23B0" w:rsidRPr="009B3936">
        <w:rPr>
          <w:rFonts w:ascii="Arial" w:hAnsi="Arial" w:cs="Arial"/>
        </w:rPr>
        <w:t>our study</w:t>
      </w:r>
      <w:r w:rsidR="008926EC" w:rsidRPr="009B3936">
        <w:rPr>
          <w:rFonts w:ascii="Arial" w:hAnsi="Arial" w:cs="Arial"/>
        </w:rPr>
        <w:t xml:space="preserve"> </w:t>
      </w:r>
      <w:r w:rsidR="005536D8" w:rsidRPr="009B3936">
        <w:rPr>
          <w:rFonts w:ascii="Arial" w:hAnsi="Arial" w:cs="Arial"/>
        </w:rPr>
        <w:t xml:space="preserve">population. </w:t>
      </w:r>
      <w:r w:rsidRPr="009B3936">
        <w:rPr>
          <w:rFonts w:ascii="Arial" w:hAnsi="Arial" w:cs="Arial"/>
        </w:rPr>
        <w:t>When administered in the epidural space, m</w:t>
      </w:r>
      <w:r w:rsidR="005536D8" w:rsidRPr="009B3936">
        <w:rPr>
          <w:rFonts w:ascii="Arial" w:hAnsi="Arial" w:cs="Arial"/>
        </w:rPr>
        <w:t xml:space="preserve">orphine has a slower onset (up to </w:t>
      </w:r>
      <w:r w:rsidR="00BA2A1A" w:rsidRPr="009B3936">
        <w:rPr>
          <w:rFonts w:ascii="Arial" w:hAnsi="Arial" w:cs="Arial"/>
        </w:rPr>
        <w:t>six</w:t>
      </w:r>
      <w:r w:rsidR="00562418" w:rsidRPr="009B3936">
        <w:rPr>
          <w:rFonts w:ascii="Arial" w:hAnsi="Arial" w:cs="Arial"/>
        </w:rPr>
        <w:t xml:space="preserve"> </w:t>
      </w:r>
      <w:r w:rsidR="005536D8" w:rsidRPr="009B3936">
        <w:rPr>
          <w:rFonts w:ascii="Arial" w:hAnsi="Arial" w:cs="Arial"/>
        </w:rPr>
        <w:t>hours) but longer duration of action and methadone has a more rapid onset (</w:t>
      </w:r>
      <w:r w:rsidR="003F23B0" w:rsidRPr="009B3936">
        <w:rPr>
          <w:rFonts w:ascii="Arial" w:hAnsi="Arial" w:cs="Arial"/>
        </w:rPr>
        <w:t xml:space="preserve">15 </w:t>
      </w:r>
      <w:r w:rsidR="005536D8" w:rsidRPr="009B3936">
        <w:rPr>
          <w:rFonts w:ascii="Arial" w:hAnsi="Arial" w:cs="Arial"/>
        </w:rPr>
        <w:t>minutes) but shorter duration of action [8</w:t>
      </w:r>
      <w:r w:rsidR="002E109E" w:rsidRPr="009B3936">
        <w:rPr>
          <w:rFonts w:ascii="Arial" w:hAnsi="Arial" w:cs="Arial"/>
          <w:noProof/>
        </w:rPr>
        <w:t>–1</w:t>
      </w:r>
      <w:r w:rsidR="005536D8" w:rsidRPr="009B3936">
        <w:rPr>
          <w:rFonts w:ascii="Arial" w:hAnsi="Arial" w:cs="Arial"/>
        </w:rPr>
        <w:t xml:space="preserve">0]. </w:t>
      </w:r>
      <w:r w:rsidR="00401268" w:rsidRPr="009B3936">
        <w:rPr>
          <w:rFonts w:ascii="Arial" w:hAnsi="Arial" w:cs="Arial"/>
        </w:rPr>
        <w:t>These pharmacokinetic differences relate to the differen</w:t>
      </w:r>
      <w:r w:rsidR="00116424" w:rsidRPr="009B3936">
        <w:rPr>
          <w:rFonts w:ascii="Arial" w:hAnsi="Arial" w:cs="Arial"/>
        </w:rPr>
        <w:t>ces in</w:t>
      </w:r>
      <w:r w:rsidR="00401268" w:rsidRPr="009B3936">
        <w:rPr>
          <w:rFonts w:ascii="Arial" w:hAnsi="Arial" w:cs="Arial"/>
        </w:rPr>
        <w:t xml:space="preserve"> </w:t>
      </w:r>
      <w:r w:rsidR="00116424" w:rsidRPr="009B3936">
        <w:rPr>
          <w:rFonts w:ascii="Arial" w:hAnsi="Arial" w:cs="Arial"/>
        </w:rPr>
        <w:t>lipid solubility between these drugs</w:t>
      </w:r>
      <w:r w:rsidR="00401268" w:rsidRPr="009B3936">
        <w:rPr>
          <w:rFonts w:ascii="Arial" w:hAnsi="Arial" w:cs="Arial"/>
        </w:rPr>
        <w:t xml:space="preserve"> [8</w:t>
      </w:r>
      <w:r w:rsidR="00401268" w:rsidRPr="009B3936">
        <w:rPr>
          <w:rFonts w:ascii="Arial" w:hAnsi="Arial" w:cs="Arial"/>
          <w:noProof/>
        </w:rPr>
        <w:t>–1</w:t>
      </w:r>
      <w:r w:rsidR="00401268" w:rsidRPr="009B3936">
        <w:rPr>
          <w:rFonts w:ascii="Arial" w:hAnsi="Arial" w:cs="Arial"/>
        </w:rPr>
        <w:t xml:space="preserve">0]. </w:t>
      </w:r>
      <w:r w:rsidR="005536D8" w:rsidRPr="009B3936">
        <w:rPr>
          <w:rFonts w:ascii="Arial" w:hAnsi="Arial" w:cs="Arial"/>
        </w:rPr>
        <w:t xml:space="preserve">This combination </w:t>
      </w:r>
      <w:r w:rsidR="00116424" w:rsidRPr="009B3936">
        <w:rPr>
          <w:rFonts w:ascii="Arial" w:hAnsi="Arial" w:cs="Arial"/>
        </w:rPr>
        <w:t xml:space="preserve">therefore </w:t>
      </w:r>
      <w:r w:rsidR="005536D8" w:rsidRPr="009B3936">
        <w:rPr>
          <w:rFonts w:ascii="Arial" w:hAnsi="Arial" w:cs="Arial"/>
        </w:rPr>
        <w:t>allow</w:t>
      </w:r>
      <w:r w:rsidRPr="009B3936">
        <w:rPr>
          <w:rFonts w:ascii="Arial" w:hAnsi="Arial" w:cs="Arial"/>
        </w:rPr>
        <w:t>s</w:t>
      </w:r>
      <w:r w:rsidR="005536D8" w:rsidRPr="009B3936">
        <w:rPr>
          <w:rFonts w:ascii="Arial" w:hAnsi="Arial" w:cs="Arial"/>
        </w:rPr>
        <w:t xml:space="preserve"> provision of efficacious analgesia during surgery as well as during recovery of anaesthesia and </w:t>
      </w:r>
      <w:r w:rsidRPr="009B3936">
        <w:rPr>
          <w:rFonts w:ascii="Arial" w:hAnsi="Arial" w:cs="Arial"/>
        </w:rPr>
        <w:t xml:space="preserve">in </w:t>
      </w:r>
      <w:r w:rsidR="005536D8" w:rsidRPr="009B3936">
        <w:rPr>
          <w:rFonts w:ascii="Arial" w:hAnsi="Arial" w:cs="Arial"/>
        </w:rPr>
        <w:t>the immediate post-operative period.</w:t>
      </w:r>
    </w:p>
    <w:p w14:paraId="127742A2" w14:textId="39EBB025" w:rsidR="00D2150B" w:rsidRPr="009B3936" w:rsidRDefault="00D2150B" w:rsidP="00D2150B">
      <w:pPr>
        <w:spacing w:line="480" w:lineRule="auto"/>
        <w:jc w:val="both"/>
        <w:rPr>
          <w:rFonts w:ascii="Arial" w:hAnsi="Arial" w:cs="Arial"/>
        </w:rPr>
      </w:pPr>
      <w:r w:rsidRPr="009B3936">
        <w:rPr>
          <w:rFonts w:ascii="Arial" w:hAnsi="Arial" w:cs="Arial"/>
        </w:rPr>
        <w:t>H</w:t>
      </w:r>
      <w:r w:rsidR="00116424" w:rsidRPr="009B3936">
        <w:rPr>
          <w:rFonts w:ascii="Arial" w:hAnsi="Arial" w:cs="Arial"/>
        </w:rPr>
        <w:t>orses with h</w:t>
      </w:r>
      <w:r w:rsidRPr="009B3936">
        <w:rPr>
          <w:rFonts w:ascii="Arial" w:hAnsi="Arial" w:cs="Arial"/>
        </w:rPr>
        <w:t>ind limb synovial sepsis w</w:t>
      </w:r>
      <w:r w:rsidR="00116424" w:rsidRPr="009B3936">
        <w:rPr>
          <w:rFonts w:ascii="Arial" w:hAnsi="Arial" w:cs="Arial"/>
        </w:rPr>
        <w:t>ere</w:t>
      </w:r>
      <w:r w:rsidRPr="009B3936">
        <w:rPr>
          <w:rFonts w:ascii="Arial" w:hAnsi="Arial" w:cs="Arial"/>
        </w:rPr>
        <w:t xml:space="preserve"> chosen</w:t>
      </w:r>
      <w:r w:rsidR="0033247C" w:rsidRPr="009B3936">
        <w:rPr>
          <w:rFonts w:ascii="Arial" w:hAnsi="Arial" w:cs="Arial"/>
        </w:rPr>
        <w:t xml:space="preserve"> </w:t>
      </w:r>
      <w:r w:rsidR="00116424" w:rsidRPr="009B3936">
        <w:rPr>
          <w:rFonts w:ascii="Arial" w:hAnsi="Arial" w:cs="Arial"/>
        </w:rPr>
        <w:t xml:space="preserve">as the study population in which </w:t>
      </w:r>
      <w:r w:rsidR="0033247C" w:rsidRPr="009B3936">
        <w:rPr>
          <w:rFonts w:ascii="Arial" w:hAnsi="Arial" w:cs="Arial"/>
        </w:rPr>
        <w:t xml:space="preserve">to assess the influence of OEA </w:t>
      </w:r>
      <w:r w:rsidR="00116424" w:rsidRPr="009B3936">
        <w:rPr>
          <w:rFonts w:ascii="Arial" w:hAnsi="Arial" w:cs="Arial"/>
        </w:rPr>
        <w:t xml:space="preserve">on </w:t>
      </w:r>
      <w:r w:rsidR="0033247C" w:rsidRPr="009B3936">
        <w:rPr>
          <w:rFonts w:ascii="Arial" w:hAnsi="Arial" w:cs="Arial"/>
        </w:rPr>
        <w:t xml:space="preserve">QR. </w:t>
      </w:r>
      <w:r w:rsidR="00116424" w:rsidRPr="009B3936">
        <w:rPr>
          <w:rFonts w:ascii="Arial" w:hAnsi="Arial" w:cs="Arial"/>
        </w:rPr>
        <w:t>T</w:t>
      </w:r>
      <w:r w:rsidR="0033247C" w:rsidRPr="009B3936">
        <w:rPr>
          <w:rFonts w:ascii="Arial" w:hAnsi="Arial" w:cs="Arial"/>
        </w:rPr>
        <w:t xml:space="preserve">hese patients </w:t>
      </w:r>
      <w:r w:rsidR="00116424" w:rsidRPr="009B3936">
        <w:rPr>
          <w:rFonts w:ascii="Arial" w:hAnsi="Arial" w:cs="Arial"/>
        </w:rPr>
        <w:t xml:space="preserve">usually </w:t>
      </w:r>
      <w:r w:rsidR="0033247C" w:rsidRPr="009B3936">
        <w:rPr>
          <w:rFonts w:ascii="Arial" w:hAnsi="Arial" w:cs="Arial"/>
        </w:rPr>
        <w:t xml:space="preserve">manifest </w:t>
      </w:r>
      <w:r w:rsidR="00116424" w:rsidRPr="009B3936">
        <w:rPr>
          <w:rFonts w:ascii="Arial" w:hAnsi="Arial" w:cs="Arial"/>
        </w:rPr>
        <w:t xml:space="preserve">a </w:t>
      </w:r>
      <w:r w:rsidR="0033247C" w:rsidRPr="009B3936">
        <w:rPr>
          <w:rFonts w:ascii="Arial" w:hAnsi="Arial" w:cs="Arial"/>
        </w:rPr>
        <w:t>significant degree of lameness</w:t>
      </w:r>
      <w:r w:rsidR="00116424" w:rsidRPr="009B3936">
        <w:rPr>
          <w:rFonts w:ascii="Arial" w:hAnsi="Arial" w:cs="Arial"/>
        </w:rPr>
        <w:t>, therefore</w:t>
      </w:r>
      <w:r w:rsidR="0033247C" w:rsidRPr="009B3936">
        <w:rPr>
          <w:rFonts w:ascii="Arial" w:hAnsi="Arial" w:cs="Arial"/>
        </w:rPr>
        <w:t xml:space="preserve"> it is more likely that the analgesia provided by OEA will </w:t>
      </w:r>
      <w:r w:rsidR="00B56D63" w:rsidRPr="009B3936">
        <w:rPr>
          <w:rFonts w:ascii="Arial" w:hAnsi="Arial" w:cs="Arial"/>
        </w:rPr>
        <w:t>impact</w:t>
      </w:r>
      <w:r w:rsidR="0033247C" w:rsidRPr="009B3936">
        <w:rPr>
          <w:rFonts w:ascii="Arial" w:hAnsi="Arial" w:cs="Arial"/>
        </w:rPr>
        <w:t xml:space="preserve"> </w:t>
      </w:r>
      <w:r w:rsidR="001F0A4E" w:rsidRPr="009B3936">
        <w:rPr>
          <w:rFonts w:ascii="Arial" w:hAnsi="Arial" w:cs="Arial"/>
        </w:rPr>
        <w:t xml:space="preserve">on </w:t>
      </w:r>
      <w:r w:rsidR="0033247C" w:rsidRPr="009B3936">
        <w:rPr>
          <w:rFonts w:ascii="Arial" w:hAnsi="Arial" w:cs="Arial"/>
        </w:rPr>
        <w:t xml:space="preserve">QR. </w:t>
      </w:r>
      <w:r w:rsidR="00B56D63" w:rsidRPr="009B3936">
        <w:rPr>
          <w:rFonts w:ascii="Arial" w:hAnsi="Arial" w:cs="Arial"/>
        </w:rPr>
        <w:t>Experimental s</w:t>
      </w:r>
      <w:r w:rsidR="00EA2021" w:rsidRPr="009B3936">
        <w:rPr>
          <w:rFonts w:ascii="Arial" w:hAnsi="Arial" w:cs="Arial"/>
        </w:rPr>
        <w:t xml:space="preserve">ynovial sepsis models have </w:t>
      </w:r>
      <w:r w:rsidR="009042F4" w:rsidRPr="009B3936">
        <w:rPr>
          <w:rFonts w:ascii="Arial" w:hAnsi="Arial" w:cs="Arial"/>
        </w:rPr>
        <w:t xml:space="preserve">been </w:t>
      </w:r>
      <w:r w:rsidR="00EA2021" w:rsidRPr="009B3936">
        <w:rPr>
          <w:rFonts w:ascii="Arial" w:hAnsi="Arial" w:cs="Arial"/>
        </w:rPr>
        <w:t>used to assess the efficacy of intra</w:t>
      </w:r>
      <w:r w:rsidR="00B76675" w:rsidRPr="009B3936">
        <w:rPr>
          <w:rFonts w:ascii="Arial" w:hAnsi="Arial" w:cs="Arial"/>
        </w:rPr>
        <w:t>-</w:t>
      </w:r>
      <w:r w:rsidR="00EA2021" w:rsidRPr="009B3936">
        <w:rPr>
          <w:rFonts w:ascii="Arial" w:hAnsi="Arial" w:cs="Arial"/>
        </w:rPr>
        <w:t xml:space="preserve">articular and </w:t>
      </w:r>
      <w:bookmarkStart w:id="16" w:name="_Hlk42624973"/>
      <w:r w:rsidR="00B0566B" w:rsidRPr="009B3936">
        <w:rPr>
          <w:rFonts w:ascii="Arial" w:hAnsi="Arial" w:cs="Arial"/>
        </w:rPr>
        <w:t>epidural opioid administration</w:t>
      </w:r>
      <w:r w:rsidR="00EA2021" w:rsidRPr="009B3936">
        <w:rPr>
          <w:rFonts w:ascii="Arial" w:hAnsi="Arial" w:cs="Arial"/>
        </w:rPr>
        <w:t xml:space="preserve"> in horses </w:t>
      </w:r>
      <w:bookmarkEnd w:id="16"/>
      <w:r w:rsidR="000648C6" w:rsidRPr="009B3936">
        <w:rPr>
          <w:rFonts w:ascii="Arial" w:hAnsi="Arial" w:cs="Arial"/>
          <w:noProof/>
        </w:rPr>
        <w:t>[43–45]</w:t>
      </w:r>
      <w:r w:rsidR="00EA2021" w:rsidRPr="009B3936">
        <w:rPr>
          <w:rFonts w:ascii="Arial" w:hAnsi="Arial" w:cs="Arial"/>
        </w:rPr>
        <w:t>.</w:t>
      </w:r>
      <w:r w:rsidRPr="009B3936">
        <w:rPr>
          <w:rFonts w:ascii="Arial" w:hAnsi="Arial" w:cs="Arial"/>
        </w:rPr>
        <w:t xml:space="preserve"> Contamination of a synovial cavity causes a marked inflammatory response which produces</w:t>
      </w:r>
      <w:r w:rsidR="0033247C" w:rsidRPr="009B3936">
        <w:rPr>
          <w:rFonts w:ascii="Arial" w:hAnsi="Arial" w:cs="Arial"/>
        </w:rPr>
        <w:t xml:space="preserve"> up regulation of opioid receptors,</w:t>
      </w:r>
      <w:r w:rsidRPr="009B3936">
        <w:rPr>
          <w:rFonts w:ascii="Arial" w:hAnsi="Arial" w:cs="Arial"/>
        </w:rPr>
        <w:t xml:space="preserve"> evident lameness, pain and swelling of the affected structure </w:t>
      </w:r>
      <w:r w:rsidR="000648C6" w:rsidRPr="009B3936">
        <w:rPr>
          <w:rFonts w:ascii="Arial" w:hAnsi="Arial" w:cs="Arial"/>
          <w:noProof/>
        </w:rPr>
        <w:t>[46,47]</w:t>
      </w:r>
      <w:r w:rsidRPr="009B3936">
        <w:rPr>
          <w:rFonts w:ascii="Arial" w:hAnsi="Arial" w:cs="Arial"/>
        </w:rPr>
        <w:t>.</w:t>
      </w:r>
      <w:r w:rsidR="00EA2021" w:rsidRPr="009B3936">
        <w:rPr>
          <w:rFonts w:ascii="Arial" w:hAnsi="Arial" w:cs="Arial"/>
        </w:rPr>
        <w:t xml:space="preserve"> </w:t>
      </w:r>
    </w:p>
    <w:p w14:paraId="0444056A" w14:textId="4B860BCC" w:rsidR="002E0630" w:rsidRPr="009B3936" w:rsidRDefault="00116424" w:rsidP="002E0630">
      <w:pPr>
        <w:spacing w:line="480" w:lineRule="auto"/>
        <w:jc w:val="both"/>
        <w:rPr>
          <w:rFonts w:ascii="Arial" w:hAnsi="Arial" w:cs="Arial"/>
        </w:rPr>
      </w:pPr>
      <w:r w:rsidRPr="009B3936">
        <w:rPr>
          <w:rFonts w:ascii="Arial" w:hAnsi="Arial" w:cs="Arial"/>
        </w:rPr>
        <w:t>Our clinical prediction mode</w:t>
      </w:r>
      <w:r w:rsidR="0099579F" w:rsidRPr="009B3936">
        <w:rPr>
          <w:rFonts w:ascii="Arial" w:hAnsi="Arial" w:cs="Arial"/>
        </w:rPr>
        <w:t>l</w:t>
      </w:r>
      <w:r w:rsidR="002E0630" w:rsidRPr="009B3936">
        <w:rPr>
          <w:rFonts w:ascii="Arial" w:hAnsi="Arial" w:cs="Arial"/>
        </w:rPr>
        <w:t xml:space="preserve"> was not tested prospectively</w:t>
      </w:r>
      <w:r w:rsidRPr="009B3936">
        <w:rPr>
          <w:rFonts w:ascii="Arial" w:hAnsi="Arial" w:cs="Arial"/>
        </w:rPr>
        <w:t>,</w:t>
      </w:r>
      <w:r w:rsidR="002E0630" w:rsidRPr="009B3936">
        <w:rPr>
          <w:rFonts w:ascii="Arial" w:hAnsi="Arial" w:cs="Arial"/>
        </w:rPr>
        <w:t xml:space="preserve"> or in different centres.</w:t>
      </w:r>
      <w:r w:rsidRPr="009B3936">
        <w:rPr>
          <w:rFonts w:ascii="Arial" w:hAnsi="Arial" w:cs="Arial"/>
        </w:rPr>
        <w:t xml:space="preserve"> Consequently, </w:t>
      </w:r>
      <w:r w:rsidR="00671DF5" w:rsidRPr="009B3936">
        <w:rPr>
          <w:rFonts w:ascii="Arial" w:hAnsi="Arial" w:cs="Arial"/>
        </w:rPr>
        <w:t>its performance under different conditions to those at the University of Liverpool Philip Leverhulme Equine Hospital is unknown, and its va</w:t>
      </w:r>
      <w:r w:rsidRPr="009B3936">
        <w:rPr>
          <w:rFonts w:ascii="Arial" w:hAnsi="Arial" w:cs="Arial"/>
        </w:rPr>
        <w:t xml:space="preserve">lue </w:t>
      </w:r>
      <w:r w:rsidR="00671DF5" w:rsidRPr="009B3936">
        <w:rPr>
          <w:rFonts w:ascii="Arial" w:hAnsi="Arial" w:cs="Arial"/>
        </w:rPr>
        <w:t>must be interpreted with this caveat.</w:t>
      </w:r>
    </w:p>
    <w:p w14:paraId="40906EB4" w14:textId="39CCA7C3" w:rsidR="00143435" w:rsidRPr="009B3936" w:rsidRDefault="00143435" w:rsidP="00256BB7">
      <w:pPr>
        <w:spacing w:line="480" w:lineRule="auto"/>
        <w:jc w:val="both"/>
        <w:rPr>
          <w:rFonts w:ascii="Arial" w:hAnsi="Arial" w:cs="Arial"/>
        </w:rPr>
      </w:pPr>
      <w:r w:rsidRPr="009B3936">
        <w:rPr>
          <w:rFonts w:ascii="Arial" w:hAnsi="Arial" w:cs="Arial"/>
        </w:rPr>
        <w:t xml:space="preserve">This study concludes that OEA significantly improves </w:t>
      </w:r>
      <w:r w:rsidR="007107CA" w:rsidRPr="009B3936">
        <w:rPr>
          <w:rFonts w:ascii="Arial" w:hAnsi="Arial" w:cs="Arial"/>
        </w:rPr>
        <w:t>QR</w:t>
      </w:r>
      <w:r w:rsidRPr="009B3936">
        <w:rPr>
          <w:rFonts w:ascii="Arial" w:hAnsi="Arial" w:cs="Arial"/>
        </w:rPr>
        <w:t xml:space="preserve"> in horses undergoing </w:t>
      </w:r>
      <w:r w:rsidR="00CB029C" w:rsidRPr="009B3936">
        <w:rPr>
          <w:rFonts w:ascii="Arial" w:hAnsi="Arial" w:cs="Arial"/>
        </w:rPr>
        <w:t>GA</w:t>
      </w:r>
      <w:r w:rsidRPr="009B3936">
        <w:rPr>
          <w:rFonts w:ascii="Arial" w:hAnsi="Arial" w:cs="Arial"/>
        </w:rPr>
        <w:t xml:space="preserve"> for treatment of hindlimb synovial sepsis. </w:t>
      </w:r>
      <w:r w:rsidR="004926F5" w:rsidRPr="009B3936">
        <w:rPr>
          <w:rFonts w:ascii="Arial" w:hAnsi="Arial" w:cs="Arial"/>
        </w:rPr>
        <w:t xml:space="preserve">OEA showed a superior impact in QR than </w:t>
      </w:r>
      <w:r w:rsidRPr="009B3936">
        <w:rPr>
          <w:rFonts w:ascii="Arial" w:hAnsi="Arial" w:cs="Arial"/>
        </w:rPr>
        <w:t>PNB</w:t>
      </w:r>
      <w:r w:rsidR="0088476D" w:rsidRPr="009B3936">
        <w:rPr>
          <w:rFonts w:ascii="Arial" w:hAnsi="Arial" w:cs="Arial"/>
        </w:rPr>
        <w:t>s</w:t>
      </w:r>
      <w:r w:rsidR="00181918" w:rsidRPr="009B3936">
        <w:rPr>
          <w:rFonts w:ascii="Arial" w:hAnsi="Arial" w:cs="Arial"/>
        </w:rPr>
        <w:t xml:space="preserve">, </w:t>
      </w:r>
      <w:r w:rsidR="0088476D" w:rsidRPr="009B3936">
        <w:rPr>
          <w:rFonts w:ascii="Arial" w:hAnsi="Arial" w:cs="Arial"/>
        </w:rPr>
        <w:t>intra</w:t>
      </w:r>
      <w:r w:rsidR="00B76675" w:rsidRPr="009B3936">
        <w:rPr>
          <w:rFonts w:ascii="Arial" w:hAnsi="Arial" w:cs="Arial"/>
        </w:rPr>
        <w:t>-</w:t>
      </w:r>
      <w:r w:rsidR="0088476D" w:rsidRPr="009B3936">
        <w:rPr>
          <w:rFonts w:ascii="Arial" w:hAnsi="Arial" w:cs="Arial"/>
        </w:rPr>
        <w:lastRenderedPageBreak/>
        <w:t>articular administration of opioids and/or local anaesthetics</w:t>
      </w:r>
      <w:r w:rsidR="00F3547B" w:rsidRPr="009B3936">
        <w:rPr>
          <w:rFonts w:ascii="Arial" w:hAnsi="Arial" w:cs="Arial"/>
        </w:rPr>
        <w:t xml:space="preserve"> and intravenous administration of opioids</w:t>
      </w:r>
      <w:r w:rsidRPr="009B3936">
        <w:rPr>
          <w:rFonts w:ascii="Arial" w:hAnsi="Arial" w:cs="Arial"/>
        </w:rPr>
        <w:t>. Increasing age</w:t>
      </w:r>
      <w:r w:rsidR="0088476D" w:rsidRPr="009B3936">
        <w:rPr>
          <w:rFonts w:ascii="Arial" w:hAnsi="Arial" w:cs="Arial"/>
        </w:rPr>
        <w:t xml:space="preserve">, </w:t>
      </w:r>
      <w:r w:rsidRPr="009B3936">
        <w:rPr>
          <w:rFonts w:ascii="Arial" w:hAnsi="Arial" w:cs="Arial"/>
        </w:rPr>
        <w:t>cob breeds</w:t>
      </w:r>
      <w:r w:rsidR="0088476D" w:rsidRPr="009B3936">
        <w:rPr>
          <w:rFonts w:ascii="Arial" w:hAnsi="Arial" w:cs="Arial"/>
        </w:rPr>
        <w:t xml:space="preserve"> and high doses of thiopental and ketamine administered intraoperatively </w:t>
      </w:r>
      <w:r w:rsidRPr="009B3936">
        <w:rPr>
          <w:rFonts w:ascii="Arial" w:hAnsi="Arial" w:cs="Arial"/>
        </w:rPr>
        <w:t xml:space="preserve">are significantly correlated with the likelihood of poor </w:t>
      </w:r>
      <w:r w:rsidR="007107CA" w:rsidRPr="009B3936">
        <w:rPr>
          <w:rFonts w:ascii="Arial" w:hAnsi="Arial" w:cs="Arial"/>
        </w:rPr>
        <w:t>QR</w:t>
      </w:r>
      <w:r w:rsidRPr="009B3936">
        <w:rPr>
          <w:rFonts w:ascii="Arial" w:hAnsi="Arial" w:cs="Arial"/>
        </w:rPr>
        <w:t xml:space="preserve">. </w:t>
      </w:r>
    </w:p>
    <w:p w14:paraId="7FF3B5E5" w14:textId="77777777" w:rsidR="00136406" w:rsidRPr="009B3936" w:rsidRDefault="00136406" w:rsidP="00D17985">
      <w:pPr>
        <w:spacing w:line="480" w:lineRule="auto"/>
        <w:jc w:val="both"/>
        <w:rPr>
          <w:rFonts w:ascii="Arial" w:hAnsi="Arial" w:cs="Arial"/>
        </w:rPr>
      </w:pPr>
      <w:r w:rsidRPr="009B3936">
        <w:rPr>
          <w:rFonts w:ascii="Arial" w:hAnsi="Arial" w:cs="Arial"/>
        </w:rPr>
        <w:t>MANUFACTURERS’ ADDRESSES</w:t>
      </w:r>
    </w:p>
    <w:p w14:paraId="43960F79" w14:textId="77777777" w:rsidR="00136406" w:rsidRPr="009B3936" w:rsidRDefault="00AD50F5" w:rsidP="00D17985">
      <w:pPr>
        <w:spacing w:line="480" w:lineRule="auto"/>
        <w:jc w:val="both"/>
        <w:rPr>
          <w:rFonts w:ascii="Arial" w:hAnsi="Arial" w:cs="Arial"/>
          <w:color w:val="1C1D1E"/>
          <w:sz w:val="21"/>
          <w:szCs w:val="21"/>
          <w:shd w:val="clear" w:color="auto" w:fill="FFFFFF"/>
        </w:rPr>
      </w:pPr>
      <w:r w:rsidRPr="009B3936">
        <w:rPr>
          <w:rFonts w:ascii="Arial" w:hAnsi="Arial" w:cs="Arial"/>
          <w:color w:val="1C1D1E"/>
          <w:sz w:val="21"/>
          <w:szCs w:val="21"/>
          <w:shd w:val="clear" w:color="auto" w:fill="FFFFFF"/>
          <w:vertAlign w:val="superscript"/>
        </w:rPr>
        <w:t>a</w:t>
      </w:r>
      <w:r w:rsidR="008D1D41" w:rsidRPr="009B3936">
        <w:rPr>
          <w:rFonts w:ascii="Arial" w:hAnsi="Arial" w:cs="Arial"/>
          <w:color w:val="1C1D1E"/>
          <w:sz w:val="21"/>
          <w:szCs w:val="21"/>
          <w:shd w:val="clear" w:color="auto" w:fill="FFFFFF"/>
        </w:rPr>
        <w:t xml:space="preserve"> Vetoquinol</w:t>
      </w:r>
      <w:r w:rsidRPr="009B3936">
        <w:rPr>
          <w:rFonts w:ascii="Arial" w:hAnsi="Arial" w:cs="Arial"/>
          <w:color w:val="1C1D1E"/>
          <w:sz w:val="21"/>
          <w:szCs w:val="21"/>
          <w:shd w:val="clear" w:color="auto" w:fill="FFFFFF"/>
        </w:rPr>
        <w:t xml:space="preserve"> UK Ltd</w:t>
      </w:r>
      <w:r w:rsidR="008D1D41" w:rsidRPr="009B3936">
        <w:rPr>
          <w:rFonts w:ascii="Arial" w:hAnsi="Arial" w:cs="Arial"/>
          <w:color w:val="1C1D1E"/>
          <w:sz w:val="21"/>
          <w:szCs w:val="21"/>
          <w:shd w:val="clear" w:color="auto" w:fill="FFFFFF"/>
        </w:rPr>
        <w:t xml:space="preserve">, </w:t>
      </w:r>
      <w:r w:rsidR="00632572" w:rsidRPr="009B3936">
        <w:rPr>
          <w:rFonts w:ascii="Arial" w:hAnsi="Arial" w:cs="Arial"/>
          <w:color w:val="1C1D1E"/>
          <w:sz w:val="21"/>
          <w:szCs w:val="21"/>
          <w:shd w:val="clear" w:color="auto" w:fill="FFFFFF"/>
        </w:rPr>
        <w:t xml:space="preserve">Towcester, Northamptonshire, </w:t>
      </w:r>
      <w:r w:rsidR="008D1D41" w:rsidRPr="009B3936">
        <w:rPr>
          <w:rFonts w:ascii="Arial" w:hAnsi="Arial" w:cs="Arial"/>
          <w:color w:val="1C1D1E"/>
          <w:sz w:val="21"/>
          <w:szCs w:val="21"/>
          <w:shd w:val="clear" w:color="auto" w:fill="FFFFFF"/>
        </w:rPr>
        <w:t>U</w:t>
      </w:r>
      <w:r w:rsidR="00632572" w:rsidRPr="009B3936">
        <w:rPr>
          <w:rFonts w:ascii="Arial" w:hAnsi="Arial" w:cs="Arial"/>
          <w:color w:val="1C1D1E"/>
          <w:sz w:val="21"/>
          <w:szCs w:val="21"/>
          <w:shd w:val="clear" w:color="auto" w:fill="FFFFFF"/>
        </w:rPr>
        <w:t>nited Kingdom</w:t>
      </w:r>
    </w:p>
    <w:p w14:paraId="6EDC6368" w14:textId="77777777" w:rsidR="008D1D41" w:rsidRPr="009B3936" w:rsidRDefault="00AD50F5" w:rsidP="00D17985">
      <w:pPr>
        <w:spacing w:line="480" w:lineRule="auto"/>
        <w:jc w:val="both"/>
        <w:rPr>
          <w:rFonts w:ascii="Arial" w:hAnsi="Arial" w:cs="Arial"/>
          <w:color w:val="1C1D1E"/>
          <w:sz w:val="21"/>
          <w:szCs w:val="21"/>
          <w:shd w:val="clear" w:color="auto" w:fill="FFFFFF"/>
        </w:rPr>
      </w:pPr>
      <w:r w:rsidRPr="009B3936">
        <w:rPr>
          <w:rFonts w:ascii="Arial" w:hAnsi="Arial" w:cs="Arial"/>
          <w:color w:val="1C1D1E"/>
          <w:sz w:val="21"/>
          <w:szCs w:val="21"/>
          <w:shd w:val="clear" w:color="auto" w:fill="FFFFFF"/>
          <w:vertAlign w:val="superscript"/>
        </w:rPr>
        <w:t>b</w:t>
      </w:r>
      <w:r w:rsidR="008D1D41" w:rsidRPr="009B3936">
        <w:rPr>
          <w:rFonts w:ascii="Arial" w:hAnsi="Arial" w:cs="Arial"/>
          <w:color w:val="1C1D1E"/>
          <w:sz w:val="21"/>
          <w:szCs w:val="21"/>
          <w:shd w:val="clear" w:color="auto" w:fill="FFFFFF"/>
        </w:rPr>
        <w:t xml:space="preserve"> </w:t>
      </w:r>
      <w:r w:rsidR="00632572" w:rsidRPr="009B3936">
        <w:rPr>
          <w:rFonts w:ascii="Arial" w:hAnsi="Arial" w:cs="Arial"/>
          <w:color w:val="1C1D1E"/>
          <w:sz w:val="21"/>
          <w:szCs w:val="21"/>
          <w:shd w:val="clear" w:color="auto" w:fill="FFFFFF"/>
        </w:rPr>
        <w:t>Vetoquinol</w:t>
      </w:r>
      <w:r w:rsidRPr="009B3936">
        <w:rPr>
          <w:rFonts w:ascii="Arial" w:hAnsi="Arial" w:cs="Arial"/>
          <w:color w:val="1C1D1E"/>
          <w:sz w:val="21"/>
          <w:szCs w:val="21"/>
          <w:shd w:val="clear" w:color="auto" w:fill="FFFFFF"/>
        </w:rPr>
        <w:t xml:space="preserve"> UK Ltd</w:t>
      </w:r>
      <w:r w:rsidR="00632572" w:rsidRPr="009B3936">
        <w:rPr>
          <w:rFonts w:ascii="Arial" w:hAnsi="Arial" w:cs="Arial"/>
          <w:color w:val="1C1D1E"/>
          <w:sz w:val="21"/>
          <w:szCs w:val="21"/>
          <w:shd w:val="clear" w:color="auto" w:fill="FFFFFF"/>
        </w:rPr>
        <w:t>, Towcester, Northamptonshire, United Kingdom.</w:t>
      </w:r>
    </w:p>
    <w:p w14:paraId="17DE6D71" w14:textId="77777777" w:rsidR="008D1D41" w:rsidRPr="009B3936" w:rsidRDefault="00AD50F5" w:rsidP="00D17985">
      <w:pPr>
        <w:spacing w:line="480" w:lineRule="auto"/>
        <w:jc w:val="both"/>
        <w:rPr>
          <w:rFonts w:ascii="Arial" w:hAnsi="Arial" w:cs="Arial"/>
          <w:color w:val="1C1D1E"/>
          <w:sz w:val="21"/>
          <w:szCs w:val="21"/>
          <w:shd w:val="clear" w:color="auto" w:fill="FFFFFF"/>
        </w:rPr>
      </w:pPr>
      <w:r w:rsidRPr="009B3936">
        <w:rPr>
          <w:rFonts w:ascii="Arial" w:hAnsi="Arial" w:cs="Arial"/>
          <w:color w:val="1C1D1E"/>
          <w:sz w:val="21"/>
          <w:szCs w:val="21"/>
          <w:shd w:val="clear" w:color="auto" w:fill="FFFFFF"/>
          <w:vertAlign w:val="superscript"/>
        </w:rPr>
        <w:t>c</w:t>
      </w:r>
      <w:r w:rsidR="00632572" w:rsidRPr="009B3936">
        <w:rPr>
          <w:rFonts w:ascii="Arial" w:hAnsi="Arial" w:cs="Arial"/>
          <w:color w:val="1C1D1E"/>
          <w:sz w:val="21"/>
          <w:szCs w:val="21"/>
          <w:shd w:val="clear" w:color="auto" w:fill="FFFFFF"/>
        </w:rPr>
        <w:t xml:space="preserve"> Troy Laboratories Australia Pty Ltd, Glendenning, New South Wales, Australia</w:t>
      </w:r>
    </w:p>
    <w:p w14:paraId="4B1947D0" w14:textId="0EDA8D6A" w:rsidR="00AD50F5" w:rsidRPr="009B3936" w:rsidRDefault="00AD50F5" w:rsidP="00D17985">
      <w:pPr>
        <w:spacing w:line="480" w:lineRule="auto"/>
        <w:jc w:val="both"/>
        <w:rPr>
          <w:rFonts w:ascii="Arial" w:hAnsi="Arial" w:cs="Arial"/>
          <w:color w:val="1C1D1E"/>
          <w:sz w:val="21"/>
          <w:szCs w:val="21"/>
          <w:shd w:val="clear" w:color="auto" w:fill="FFFFFF"/>
        </w:rPr>
      </w:pPr>
      <w:r w:rsidRPr="009B3936">
        <w:rPr>
          <w:rFonts w:ascii="Arial" w:hAnsi="Arial" w:cs="Arial"/>
          <w:color w:val="1C1D1E"/>
          <w:sz w:val="21"/>
          <w:szCs w:val="21"/>
          <w:shd w:val="clear" w:color="auto" w:fill="FFFFFF"/>
          <w:vertAlign w:val="superscript"/>
        </w:rPr>
        <w:t>d</w:t>
      </w:r>
      <w:r w:rsidR="00632572" w:rsidRPr="009B3936">
        <w:rPr>
          <w:rFonts w:ascii="Arial" w:hAnsi="Arial" w:cs="Arial"/>
          <w:color w:val="1C1D1E"/>
          <w:sz w:val="21"/>
          <w:szCs w:val="21"/>
          <w:shd w:val="clear" w:color="auto" w:fill="FFFFFF"/>
        </w:rPr>
        <w:t xml:space="preserve"> IBM, Chicago, Illinois, United States of America</w:t>
      </w:r>
    </w:p>
    <w:p w14:paraId="23E4E682" w14:textId="77777777" w:rsidR="000B0867" w:rsidRPr="009B3936" w:rsidRDefault="00AD50F5" w:rsidP="00D17985">
      <w:pPr>
        <w:spacing w:line="480" w:lineRule="auto"/>
        <w:jc w:val="both"/>
        <w:rPr>
          <w:rFonts w:ascii="Arial" w:hAnsi="Arial" w:cs="Arial"/>
          <w:color w:val="1C1D1E"/>
          <w:sz w:val="21"/>
          <w:szCs w:val="21"/>
          <w:shd w:val="clear" w:color="auto" w:fill="FFFFFF"/>
        </w:rPr>
      </w:pPr>
      <w:r w:rsidRPr="009B3936">
        <w:rPr>
          <w:rFonts w:ascii="Arial" w:hAnsi="Arial" w:cs="Arial"/>
          <w:color w:val="1C1D1E"/>
          <w:sz w:val="21"/>
          <w:szCs w:val="21"/>
          <w:shd w:val="clear" w:color="auto" w:fill="FFFFFF"/>
          <w:vertAlign w:val="superscript"/>
        </w:rPr>
        <w:t>e</w:t>
      </w:r>
      <w:r w:rsidR="000B0867" w:rsidRPr="009B3936">
        <w:rPr>
          <w:rFonts w:ascii="Arial" w:hAnsi="Arial" w:cs="Arial"/>
          <w:color w:val="1C1D1E"/>
          <w:sz w:val="21"/>
          <w:szCs w:val="21"/>
          <w:shd w:val="clear" w:color="auto" w:fill="FFFFFF"/>
        </w:rPr>
        <w:t xml:space="preserve"> </w:t>
      </w:r>
      <w:r w:rsidR="00141B49" w:rsidRPr="009B3936">
        <w:rPr>
          <w:rFonts w:ascii="Arial" w:hAnsi="Arial" w:cs="Arial"/>
          <w:color w:val="1C1D1E"/>
          <w:sz w:val="21"/>
          <w:szCs w:val="21"/>
          <w:shd w:val="clear" w:color="auto" w:fill="FFFFFF"/>
        </w:rPr>
        <w:t>Macarthys Laboratories</w:t>
      </w:r>
      <w:r w:rsidR="00BB4D4F" w:rsidRPr="009B3936">
        <w:rPr>
          <w:rFonts w:ascii="Arial" w:hAnsi="Arial" w:cs="Arial"/>
          <w:color w:val="1C1D1E"/>
          <w:sz w:val="21"/>
          <w:szCs w:val="21"/>
          <w:shd w:val="clear" w:color="auto" w:fill="FFFFFF"/>
        </w:rPr>
        <w:t xml:space="preserve"> </w:t>
      </w:r>
      <w:r w:rsidR="000B0867" w:rsidRPr="009B3936">
        <w:rPr>
          <w:rFonts w:ascii="Arial" w:hAnsi="Arial" w:cs="Arial"/>
          <w:color w:val="1C1D1E"/>
          <w:sz w:val="21"/>
          <w:szCs w:val="21"/>
          <w:shd w:val="clear" w:color="auto" w:fill="FFFFFF"/>
        </w:rPr>
        <w:t>Ltd,</w:t>
      </w:r>
      <w:r w:rsidR="00BB4D4F" w:rsidRPr="009B3936">
        <w:rPr>
          <w:rFonts w:ascii="Arial" w:hAnsi="Arial" w:cs="Arial"/>
          <w:color w:val="1C1D1E"/>
          <w:sz w:val="21"/>
          <w:szCs w:val="21"/>
          <w:shd w:val="clear" w:color="auto" w:fill="FFFFFF"/>
        </w:rPr>
        <w:t xml:space="preserve"> Romford,</w:t>
      </w:r>
      <w:r w:rsidR="000B0867" w:rsidRPr="009B3936">
        <w:rPr>
          <w:rFonts w:ascii="Arial" w:hAnsi="Arial" w:cs="Arial"/>
          <w:color w:val="1C1D1E"/>
          <w:sz w:val="21"/>
          <w:szCs w:val="21"/>
          <w:shd w:val="clear" w:color="auto" w:fill="FFFFFF"/>
        </w:rPr>
        <w:t xml:space="preserve"> </w:t>
      </w:r>
      <w:r w:rsidR="00BB4D4F" w:rsidRPr="009B3936">
        <w:rPr>
          <w:rFonts w:ascii="Arial" w:hAnsi="Arial" w:cs="Arial"/>
          <w:color w:val="1C1D1E"/>
          <w:sz w:val="21"/>
          <w:szCs w:val="21"/>
          <w:shd w:val="clear" w:color="auto" w:fill="FFFFFF"/>
        </w:rPr>
        <w:t>Essex</w:t>
      </w:r>
      <w:r w:rsidR="000B0867" w:rsidRPr="009B3936">
        <w:rPr>
          <w:rFonts w:ascii="Arial" w:hAnsi="Arial" w:cs="Arial"/>
          <w:color w:val="1C1D1E"/>
          <w:sz w:val="21"/>
          <w:szCs w:val="21"/>
          <w:shd w:val="clear" w:color="auto" w:fill="FFFFFF"/>
        </w:rPr>
        <w:t>, United Kingdom</w:t>
      </w:r>
    </w:p>
    <w:p w14:paraId="1F6BCAF1" w14:textId="77777777" w:rsidR="000B0867" w:rsidRPr="009B3936" w:rsidRDefault="00AD50F5" w:rsidP="000B0867">
      <w:pPr>
        <w:spacing w:line="480" w:lineRule="auto"/>
        <w:jc w:val="both"/>
        <w:rPr>
          <w:rFonts w:ascii="Arial" w:hAnsi="Arial" w:cs="Arial"/>
          <w:color w:val="1C1D1E"/>
          <w:sz w:val="21"/>
          <w:szCs w:val="21"/>
          <w:shd w:val="clear" w:color="auto" w:fill="FFFFFF"/>
        </w:rPr>
      </w:pPr>
      <w:r w:rsidRPr="009B3936">
        <w:rPr>
          <w:rFonts w:ascii="Arial" w:hAnsi="Arial" w:cs="Arial"/>
          <w:color w:val="1C1D1E"/>
          <w:sz w:val="21"/>
          <w:szCs w:val="21"/>
          <w:shd w:val="clear" w:color="auto" w:fill="FFFFFF"/>
          <w:vertAlign w:val="superscript"/>
        </w:rPr>
        <w:t>f</w:t>
      </w:r>
      <w:r w:rsidR="000B0867" w:rsidRPr="009B3936">
        <w:rPr>
          <w:rFonts w:ascii="Arial" w:hAnsi="Arial" w:cs="Arial"/>
          <w:color w:val="1C1D1E"/>
          <w:sz w:val="21"/>
          <w:szCs w:val="21"/>
          <w:shd w:val="clear" w:color="auto" w:fill="FFFFFF"/>
        </w:rPr>
        <w:t xml:space="preserve"> </w:t>
      </w:r>
      <w:r w:rsidR="00BB4D4F" w:rsidRPr="009B3936">
        <w:rPr>
          <w:rFonts w:ascii="Arial" w:hAnsi="Arial" w:cs="Arial"/>
          <w:color w:val="1C1D1E"/>
          <w:sz w:val="21"/>
          <w:szCs w:val="21"/>
          <w:shd w:val="clear" w:color="auto" w:fill="FFFFFF"/>
        </w:rPr>
        <w:t>Macarthys Laboratories Ltd</w:t>
      </w:r>
      <w:r w:rsidR="000B0867" w:rsidRPr="009B3936">
        <w:rPr>
          <w:rFonts w:ascii="Arial" w:hAnsi="Arial" w:cs="Arial"/>
          <w:color w:val="1C1D1E"/>
          <w:sz w:val="21"/>
          <w:szCs w:val="21"/>
          <w:shd w:val="clear" w:color="auto" w:fill="FFFFFF"/>
        </w:rPr>
        <w:t xml:space="preserve">, </w:t>
      </w:r>
      <w:r w:rsidR="00BB4D4F" w:rsidRPr="009B3936">
        <w:rPr>
          <w:rFonts w:ascii="Arial" w:hAnsi="Arial" w:cs="Arial"/>
          <w:color w:val="1C1D1E"/>
          <w:sz w:val="21"/>
          <w:szCs w:val="21"/>
          <w:shd w:val="clear" w:color="auto" w:fill="FFFFFF"/>
        </w:rPr>
        <w:t>Romford, Essex</w:t>
      </w:r>
      <w:r w:rsidR="000B0867" w:rsidRPr="009B3936">
        <w:rPr>
          <w:rFonts w:ascii="Arial" w:hAnsi="Arial" w:cs="Arial"/>
          <w:color w:val="1C1D1E"/>
          <w:sz w:val="21"/>
          <w:szCs w:val="21"/>
          <w:shd w:val="clear" w:color="auto" w:fill="FFFFFF"/>
        </w:rPr>
        <w:t>, United Kingdom</w:t>
      </w:r>
    </w:p>
    <w:p w14:paraId="05553E7F" w14:textId="77777777" w:rsidR="00544D5B" w:rsidRPr="009B3936" w:rsidRDefault="00544D5B" w:rsidP="000604D4">
      <w:pPr>
        <w:spacing w:line="480" w:lineRule="auto"/>
        <w:jc w:val="both"/>
        <w:rPr>
          <w:rFonts w:ascii="Arial" w:hAnsi="Arial" w:cs="Arial"/>
        </w:rPr>
      </w:pPr>
      <w:r w:rsidRPr="009B3936">
        <w:rPr>
          <w:rFonts w:ascii="Arial" w:hAnsi="Arial" w:cs="Arial"/>
        </w:rPr>
        <w:t>LIST OF FIGURE</w:t>
      </w:r>
      <w:r w:rsidR="003801CD" w:rsidRPr="009B3936">
        <w:rPr>
          <w:rFonts w:ascii="Arial" w:hAnsi="Arial" w:cs="Arial"/>
        </w:rPr>
        <w:t xml:space="preserve"> LEGENDS</w:t>
      </w:r>
    </w:p>
    <w:p w14:paraId="301BF4AF" w14:textId="733FC1C6" w:rsidR="0020164B" w:rsidRPr="009B3936" w:rsidRDefault="0020164B" w:rsidP="000604D4">
      <w:pPr>
        <w:pStyle w:val="Caption"/>
        <w:spacing w:line="480" w:lineRule="auto"/>
        <w:jc w:val="both"/>
        <w:rPr>
          <w:rFonts w:ascii="Arial" w:hAnsi="Arial" w:cs="Arial"/>
          <w:i w:val="0"/>
          <w:color w:val="auto"/>
          <w:sz w:val="22"/>
          <w:szCs w:val="22"/>
        </w:rPr>
      </w:pPr>
      <w:r w:rsidRPr="009B3936">
        <w:rPr>
          <w:rFonts w:ascii="Arial" w:hAnsi="Arial" w:cs="Arial"/>
          <w:i w:val="0"/>
          <w:color w:val="auto"/>
          <w:sz w:val="22"/>
          <w:szCs w:val="22"/>
        </w:rPr>
        <w:t>Figure</w:t>
      </w:r>
      <w:r w:rsidR="00854B36" w:rsidRPr="009B3936">
        <w:rPr>
          <w:rFonts w:ascii="Arial" w:hAnsi="Arial" w:cs="Arial"/>
          <w:i w:val="0"/>
          <w:color w:val="auto"/>
          <w:sz w:val="22"/>
          <w:szCs w:val="22"/>
        </w:rPr>
        <w:t xml:space="preserve"> </w:t>
      </w:r>
      <w:r w:rsidRPr="009B3936">
        <w:rPr>
          <w:rFonts w:ascii="Arial" w:hAnsi="Arial" w:cs="Arial"/>
          <w:i w:val="0"/>
          <w:color w:val="auto"/>
          <w:sz w:val="22"/>
          <w:szCs w:val="22"/>
        </w:rPr>
        <w:fldChar w:fldCharType="begin"/>
      </w:r>
      <w:r w:rsidRPr="009B3936">
        <w:rPr>
          <w:rFonts w:ascii="Arial" w:hAnsi="Arial" w:cs="Arial"/>
          <w:i w:val="0"/>
          <w:color w:val="auto"/>
          <w:sz w:val="22"/>
          <w:szCs w:val="22"/>
        </w:rPr>
        <w:instrText xml:space="preserve"> SEQ Figure \* ARABIC </w:instrText>
      </w:r>
      <w:r w:rsidRPr="009B3936">
        <w:rPr>
          <w:rFonts w:ascii="Arial" w:hAnsi="Arial" w:cs="Arial"/>
          <w:i w:val="0"/>
          <w:color w:val="auto"/>
          <w:sz w:val="22"/>
          <w:szCs w:val="22"/>
        </w:rPr>
        <w:fldChar w:fldCharType="separate"/>
      </w:r>
      <w:r w:rsidRPr="009B3936">
        <w:rPr>
          <w:rFonts w:ascii="Arial" w:hAnsi="Arial" w:cs="Arial"/>
          <w:i w:val="0"/>
          <w:noProof/>
          <w:color w:val="auto"/>
          <w:sz w:val="22"/>
          <w:szCs w:val="22"/>
        </w:rPr>
        <w:t>1</w:t>
      </w:r>
      <w:r w:rsidRPr="009B3936">
        <w:rPr>
          <w:rFonts w:ascii="Arial" w:hAnsi="Arial" w:cs="Arial"/>
          <w:i w:val="0"/>
          <w:color w:val="auto"/>
          <w:sz w:val="22"/>
          <w:szCs w:val="22"/>
        </w:rPr>
        <w:fldChar w:fldCharType="end"/>
      </w:r>
      <w:r w:rsidRPr="009B3936">
        <w:rPr>
          <w:rFonts w:ascii="Arial" w:hAnsi="Arial" w:cs="Arial"/>
          <w:i w:val="0"/>
          <w:color w:val="auto"/>
          <w:sz w:val="22"/>
          <w:szCs w:val="22"/>
        </w:rPr>
        <w:t>.</w:t>
      </w:r>
      <w:r w:rsidRPr="009B3936">
        <w:rPr>
          <w:rFonts w:ascii="Arial" w:hAnsi="Arial" w:cs="Arial"/>
          <w:b/>
          <w:i w:val="0"/>
          <w:color w:val="auto"/>
          <w:sz w:val="22"/>
          <w:szCs w:val="22"/>
        </w:rPr>
        <w:t xml:space="preserve"> </w:t>
      </w:r>
      <w:r w:rsidRPr="009B3936">
        <w:rPr>
          <w:rFonts w:ascii="Arial" w:hAnsi="Arial" w:cs="Arial"/>
          <w:i w:val="0"/>
          <w:color w:val="auto"/>
          <w:sz w:val="22"/>
          <w:szCs w:val="22"/>
        </w:rPr>
        <w:t xml:space="preserve">Flow chart illustrating reasons for exclusion of anaesthetic records identified representing general anaesthesia events required for management of hindlimb synovial sepsis at the University of Liverpool Philip Leverhulme Equine Hospital between January 2010 and December 2019. </w:t>
      </w:r>
    </w:p>
    <w:p w14:paraId="09B411A5" w14:textId="183E24AB" w:rsidR="00544D5B" w:rsidRPr="009B3936" w:rsidRDefault="00544D5B" w:rsidP="00D17985">
      <w:pPr>
        <w:spacing w:line="480" w:lineRule="auto"/>
        <w:jc w:val="both"/>
        <w:rPr>
          <w:rFonts w:ascii="Arial" w:hAnsi="Arial" w:cs="Arial"/>
        </w:rPr>
      </w:pPr>
      <w:r w:rsidRPr="009B3936">
        <w:rPr>
          <w:rFonts w:ascii="Arial" w:hAnsi="Arial" w:cs="Arial"/>
        </w:rPr>
        <w:t>Fig</w:t>
      </w:r>
      <w:r w:rsidR="003801CD" w:rsidRPr="009B3936">
        <w:rPr>
          <w:rFonts w:ascii="Arial" w:hAnsi="Arial" w:cs="Arial"/>
        </w:rPr>
        <w:t>ure</w:t>
      </w:r>
      <w:r w:rsidR="00854B36" w:rsidRPr="009B3936">
        <w:rPr>
          <w:rFonts w:ascii="Arial" w:hAnsi="Arial" w:cs="Arial"/>
        </w:rPr>
        <w:t xml:space="preserve"> </w:t>
      </w:r>
      <w:r w:rsidR="00840F14" w:rsidRPr="009B3936">
        <w:rPr>
          <w:rFonts w:ascii="Arial" w:hAnsi="Arial" w:cs="Arial"/>
        </w:rPr>
        <w:t>2</w:t>
      </w:r>
      <w:r w:rsidRPr="009B3936">
        <w:rPr>
          <w:rFonts w:ascii="Arial" w:hAnsi="Arial" w:cs="Arial"/>
        </w:rPr>
        <w:t>. Influence of opioid epidural analgesia on recovery quality</w:t>
      </w:r>
      <w:r w:rsidR="008D14C5" w:rsidRPr="009B3936">
        <w:rPr>
          <w:rFonts w:ascii="Arial" w:hAnsi="Arial" w:cs="Arial"/>
        </w:rPr>
        <w:t xml:space="preserve"> of</w:t>
      </w:r>
      <w:r w:rsidR="008D14C5" w:rsidRPr="009B3936">
        <w:rPr>
          <w:rFonts w:ascii="Arial" w:hAnsi="Arial" w:cs="Arial"/>
          <w:color w:val="000000"/>
        </w:rPr>
        <w:t xml:space="preserve"> 170 arthroscopic or tenoscopic surgeries under general anaesthesia (in 149 horses) for management for hindlimb synovial sepsis performed at the University of Liverpool Philip Leverhulme Equine Hospital between January 2010 and December 2019.</w:t>
      </w:r>
      <w:r w:rsidRPr="009B3936">
        <w:rPr>
          <w:rFonts w:ascii="Arial" w:hAnsi="Arial" w:cs="Arial"/>
        </w:rPr>
        <w:t xml:space="preserve"> Negative unstandardised beta weights correspond to older horses, cob breeds and higher intraoperative dosages of thiopental and ketamine. Positive unstandardised beta weights correspond to younger horses, non-cob breeds and lower intraoperative dosages of thiopental and ketamine (Table </w:t>
      </w:r>
      <w:r w:rsidR="00402293" w:rsidRPr="009B3936">
        <w:rPr>
          <w:rFonts w:ascii="Arial" w:hAnsi="Arial" w:cs="Arial"/>
        </w:rPr>
        <w:t>2</w:t>
      </w:r>
      <w:r w:rsidRPr="009B3936">
        <w:rPr>
          <w:rFonts w:ascii="Arial" w:hAnsi="Arial" w:cs="Arial"/>
        </w:rPr>
        <w:t xml:space="preserve">.). Note that, for </w:t>
      </w:r>
      <w:r w:rsidRPr="009B3936">
        <w:rPr>
          <w:rFonts w:ascii="Arial" w:hAnsi="Arial" w:cs="Arial"/>
        </w:rPr>
        <w:lastRenderedPageBreak/>
        <w:t>the same unstandardised beta weight, the predictive probability for a good QR is higher for patients receiving OEA than for patients in the non-OEA group. The difference in predictive probability between OEA and non-OEA groups is higher for more negative unstandardised beta weights (older horses, cob breeds and higher intraoperative dosages of thiopental and ketamine).</w:t>
      </w:r>
    </w:p>
    <w:p w14:paraId="5C15A1C2" w14:textId="77777777" w:rsidR="003801CD" w:rsidRPr="009B3936" w:rsidRDefault="003801CD" w:rsidP="00D17985">
      <w:pPr>
        <w:spacing w:line="480" w:lineRule="auto"/>
        <w:jc w:val="both"/>
        <w:rPr>
          <w:rFonts w:ascii="Arial" w:hAnsi="Arial" w:cs="Arial"/>
        </w:rPr>
      </w:pPr>
      <w:r w:rsidRPr="009B3936">
        <w:rPr>
          <w:rFonts w:ascii="Arial" w:hAnsi="Arial" w:cs="Arial"/>
        </w:rPr>
        <w:t>LIST OF LEGENDS FOR SUPPLEMENTARY ITEMS</w:t>
      </w:r>
    </w:p>
    <w:p w14:paraId="44EB7FDE" w14:textId="4794FDA1" w:rsidR="003801CD" w:rsidRPr="009B3936" w:rsidRDefault="003801CD" w:rsidP="00D17985">
      <w:pPr>
        <w:spacing w:line="480" w:lineRule="auto"/>
        <w:jc w:val="both"/>
        <w:rPr>
          <w:rFonts w:ascii="Arial" w:hAnsi="Arial" w:cs="Arial"/>
        </w:rPr>
      </w:pPr>
      <w:r w:rsidRPr="009B3936">
        <w:rPr>
          <w:rFonts w:ascii="Arial" w:hAnsi="Arial" w:cs="Arial"/>
        </w:rPr>
        <w:t>Table S1. Descriptive scale for evaluation of recovery quality in horses [23,24].</w:t>
      </w:r>
    </w:p>
    <w:p w14:paraId="1995532C" w14:textId="52DB310D" w:rsidR="00840F14" w:rsidRPr="009B3936" w:rsidRDefault="00840F14" w:rsidP="00840F14">
      <w:pPr>
        <w:pStyle w:val="Caption"/>
        <w:keepNext/>
        <w:spacing w:line="480" w:lineRule="auto"/>
        <w:jc w:val="both"/>
        <w:rPr>
          <w:rFonts w:ascii="Arial" w:hAnsi="Arial" w:cs="Arial"/>
          <w:i w:val="0"/>
          <w:color w:val="000000"/>
          <w:sz w:val="22"/>
          <w:szCs w:val="22"/>
        </w:rPr>
      </w:pPr>
      <w:r w:rsidRPr="009B3936">
        <w:rPr>
          <w:rFonts w:ascii="Arial" w:hAnsi="Arial" w:cs="Arial"/>
          <w:i w:val="0"/>
          <w:color w:val="auto"/>
          <w:sz w:val="22"/>
          <w:szCs w:val="22"/>
        </w:rPr>
        <w:t xml:space="preserve">Table S2. Demographic variables </w:t>
      </w:r>
      <w:r w:rsidR="0041275E" w:rsidRPr="009B3936">
        <w:rPr>
          <w:rFonts w:ascii="Arial" w:hAnsi="Arial" w:cs="Arial"/>
          <w:i w:val="0"/>
          <w:color w:val="auto"/>
          <w:sz w:val="22"/>
          <w:szCs w:val="22"/>
        </w:rPr>
        <w:t>of</w:t>
      </w:r>
      <w:r w:rsidRPr="009B3936">
        <w:rPr>
          <w:rFonts w:ascii="Arial" w:hAnsi="Arial" w:cs="Arial"/>
          <w:i w:val="0"/>
          <w:color w:val="000000"/>
          <w:sz w:val="22"/>
          <w:szCs w:val="22"/>
        </w:rPr>
        <w:t xml:space="preserve"> 170 arthroscopic or tenoscopic surgeries</w:t>
      </w:r>
      <w:r w:rsidR="0041275E" w:rsidRPr="009B3936">
        <w:rPr>
          <w:rFonts w:ascii="Arial" w:hAnsi="Arial" w:cs="Arial"/>
          <w:i w:val="0"/>
          <w:color w:val="000000"/>
          <w:sz w:val="22"/>
          <w:szCs w:val="22"/>
        </w:rPr>
        <w:t xml:space="preserve"> </w:t>
      </w:r>
      <w:r w:rsidRPr="009B3936">
        <w:rPr>
          <w:rFonts w:ascii="Arial" w:hAnsi="Arial" w:cs="Arial"/>
          <w:i w:val="0"/>
          <w:color w:val="000000"/>
          <w:sz w:val="22"/>
          <w:szCs w:val="22"/>
        </w:rPr>
        <w:t xml:space="preserve">under general anaesthesia </w:t>
      </w:r>
      <w:r w:rsidR="0041275E" w:rsidRPr="009B3936">
        <w:rPr>
          <w:rFonts w:ascii="Arial" w:hAnsi="Arial" w:cs="Arial"/>
          <w:i w:val="0"/>
          <w:color w:val="000000"/>
          <w:sz w:val="22"/>
          <w:szCs w:val="22"/>
        </w:rPr>
        <w:t xml:space="preserve">(in 149 horses) </w:t>
      </w:r>
      <w:r w:rsidRPr="009B3936">
        <w:rPr>
          <w:rFonts w:ascii="Arial" w:hAnsi="Arial" w:cs="Arial"/>
          <w:i w:val="0"/>
          <w:color w:val="000000"/>
          <w:sz w:val="22"/>
          <w:szCs w:val="22"/>
        </w:rPr>
        <w:t xml:space="preserve">for management for hindlimb synovial sepsis performed at the University of Liverpool Philip Leverhulme Equine Hospital between January 2010 and December 2019. The data is divided into two groups according to the quality of recovery score (QR), poor QR and good QR. </w:t>
      </w:r>
      <w:r w:rsidR="007D1F2C" w:rsidRPr="009B3936">
        <w:rPr>
          <w:rFonts w:ascii="Arial" w:hAnsi="Arial" w:cs="Arial"/>
          <w:i w:val="0"/>
          <w:color w:val="000000"/>
          <w:sz w:val="22"/>
          <w:szCs w:val="22"/>
        </w:rPr>
        <w:t xml:space="preserve">Differences in continuous variables between good and poor QR groups, were analysed using two-tailed hypothesis tests. </w:t>
      </w:r>
      <w:r w:rsidRPr="009B3936">
        <w:rPr>
          <w:rFonts w:ascii="Arial" w:hAnsi="Arial" w:cs="Arial"/>
          <w:i w:val="0"/>
          <w:color w:val="000000"/>
          <w:sz w:val="22"/>
          <w:szCs w:val="22"/>
        </w:rPr>
        <w:t>For normally distributed variables, a</w:t>
      </w:r>
      <w:r w:rsidR="007D1F2C" w:rsidRPr="009B3936">
        <w:rPr>
          <w:rFonts w:ascii="Arial" w:hAnsi="Arial" w:cs="Arial"/>
          <w:i w:val="0"/>
          <w:color w:val="000000"/>
          <w:sz w:val="22"/>
          <w:szCs w:val="22"/>
        </w:rPr>
        <w:t>n</w:t>
      </w:r>
      <w:r w:rsidRPr="009B3936">
        <w:rPr>
          <w:rFonts w:ascii="Arial" w:hAnsi="Arial" w:cs="Arial"/>
          <w:i w:val="0"/>
          <w:color w:val="000000"/>
          <w:sz w:val="22"/>
          <w:szCs w:val="22"/>
        </w:rPr>
        <w:t xml:space="preserve"> </w:t>
      </w:r>
      <w:r w:rsidR="007D1F2C" w:rsidRPr="009B3936">
        <w:rPr>
          <w:rFonts w:ascii="Arial" w:hAnsi="Arial" w:cs="Arial"/>
          <w:i w:val="0"/>
          <w:color w:val="000000"/>
          <w:sz w:val="22"/>
          <w:szCs w:val="22"/>
        </w:rPr>
        <w:t>independent T-test,</w:t>
      </w:r>
      <w:r w:rsidRPr="009B3936">
        <w:rPr>
          <w:rFonts w:ascii="Arial" w:hAnsi="Arial" w:cs="Arial"/>
          <w:i w:val="0"/>
          <w:color w:val="000000"/>
          <w:sz w:val="22"/>
          <w:szCs w:val="22"/>
        </w:rPr>
        <w:t xml:space="preserve"> with an alpha level of 0.05, was used to analyse the difference in means (± </w:t>
      </w:r>
      <w:r w:rsidR="00AC02E2" w:rsidRPr="009B3936">
        <w:rPr>
          <w:rFonts w:ascii="Arial" w:hAnsi="Arial" w:cs="Arial"/>
          <w:i w:val="0"/>
          <w:color w:val="000000"/>
          <w:sz w:val="22"/>
          <w:szCs w:val="22"/>
        </w:rPr>
        <w:t>SD</w:t>
      </w:r>
      <w:r w:rsidRPr="009B3936">
        <w:rPr>
          <w:rFonts w:ascii="Arial" w:hAnsi="Arial" w:cs="Arial"/>
          <w:i w:val="0"/>
          <w:color w:val="000000"/>
          <w:sz w:val="22"/>
          <w:szCs w:val="22"/>
        </w:rPr>
        <w:t>) of continuous variables between both groups (poor QR and good QR). For non-normally distributed data, a Mann-Whitney U test, with an alpha level of 0.05, was used to analyse the difference in median (</w:t>
      </w:r>
      <w:r w:rsidR="00AC02E2" w:rsidRPr="009B3936">
        <w:rPr>
          <w:rFonts w:ascii="Arial" w:hAnsi="Arial" w:cs="Arial"/>
          <w:i w:val="0"/>
          <w:color w:val="000000"/>
          <w:sz w:val="22"/>
          <w:szCs w:val="22"/>
        </w:rPr>
        <w:t>IQR</w:t>
      </w:r>
      <w:r w:rsidRPr="009B3936">
        <w:rPr>
          <w:rFonts w:ascii="Arial" w:hAnsi="Arial" w:cs="Arial"/>
          <w:i w:val="0"/>
          <w:color w:val="000000"/>
          <w:sz w:val="22"/>
          <w:szCs w:val="22"/>
        </w:rPr>
        <w:t xml:space="preserve">) of continuous variables between both groups (poor QR and good QR). </w:t>
      </w:r>
      <w:r w:rsidR="007D1F2C" w:rsidRPr="009B3936">
        <w:rPr>
          <w:rFonts w:ascii="Arial" w:hAnsi="Arial" w:cs="Arial"/>
          <w:i w:val="0"/>
          <w:color w:val="000000"/>
          <w:sz w:val="22"/>
          <w:szCs w:val="22"/>
        </w:rPr>
        <w:t xml:space="preserve">Data are presented as mean (standard deviation (SD)) if normally distributed and as median (interquartile range (IQR)) if not normally distributed. </w:t>
      </w:r>
      <w:r w:rsidRPr="009B3936">
        <w:rPr>
          <w:rFonts w:ascii="Arial" w:hAnsi="Arial" w:cs="Arial"/>
          <w:i w:val="0"/>
          <w:color w:val="000000"/>
          <w:sz w:val="22"/>
          <w:szCs w:val="22"/>
        </w:rPr>
        <w:t xml:space="preserve">For categorical variables an univariable regression analysis, with an alpha level of 0.05, was used to analyse the difference between groups (poor QR and good QR).  </w:t>
      </w:r>
    </w:p>
    <w:p w14:paraId="10A48B90" w14:textId="60DAB741" w:rsidR="00840F14" w:rsidRPr="009B3936" w:rsidRDefault="00840F14" w:rsidP="00840F14">
      <w:pPr>
        <w:pStyle w:val="Caption"/>
        <w:keepNext/>
        <w:spacing w:line="480" w:lineRule="auto"/>
        <w:jc w:val="both"/>
        <w:rPr>
          <w:rFonts w:ascii="Arial" w:hAnsi="Arial" w:cs="Arial"/>
          <w:i w:val="0"/>
          <w:color w:val="000000"/>
          <w:sz w:val="22"/>
          <w:szCs w:val="22"/>
        </w:rPr>
      </w:pPr>
      <w:r w:rsidRPr="009B3936">
        <w:rPr>
          <w:rFonts w:ascii="Arial" w:hAnsi="Arial" w:cs="Arial"/>
        </w:rPr>
        <w:t xml:space="preserve"> </w:t>
      </w:r>
      <w:r w:rsidRPr="009B3936">
        <w:rPr>
          <w:rFonts w:ascii="Arial" w:hAnsi="Arial" w:cs="Arial"/>
          <w:i w:val="0"/>
          <w:color w:val="auto"/>
          <w:sz w:val="22"/>
          <w:szCs w:val="22"/>
        </w:rPr>
        <w:t xml:space="preserve">Table S3. Recovery variables of </w:t>
      </w:r>
      <w:r w:rsidR="0041275E" w:rsidRPr="009B3936">
        <w:rPr>
          <w:rFonts w:ascii="Arial" w:hAnsi="Arial" w:cs="Arial"/>
          <w:i w:val="0"/>
          <w:color w:val="000000"/>
          <w:sz w:val="22"/>
          <w:szCs w:val="22"/>
        </w:rPr>
        <w:t>170 arthroscopic or tenoscopic surgeries under general anaesthesia (in 149 horses)</w:t>
      </w:r>
      <w:r w:rsidR="00AC02E2" w:rsidRPr="009B3936">
        <w:rPr>
          <w:rFonts w:ascii="Arial" w:hAnsi="Arial" w:cs="Arial"/>
          <w:i w:val="0"/>
          <w:color w:val="000000"/>
          <w:sz w:val="22"/>
          <w:szCs w:val="22"/>
        </w:rPr>
        <w:t xml:space="preserve"> </w:t>
      </w:r>
      <w:r w:rsidRPr="009B3936">
        <w:rPr>
          <w:rFonts w:ascii="Arial" w:hAnsi="Arial" w:cs="Arial"/>
          <w:i w:val="0"/>
          <w:color w:val="000000"/>
          <w:sz w:val="22"/>
          <w:szCs w:val="22"/>
        </w:rPr>
        <w:t>for management for hindlimb synovial sepsis performed at the University of Liverpool</w:t>
      </w:r>
      <w:r w:rsidR="002F01C1" w:rsidRPr="009B3936">
        <w:rPr>
          <w:rFonts w:ascii="Arial" w:hAnsi="Arial" w:cs="Arial"/>
          <w:i w:val="0"/>
          <w:color w:val="000000"/>
          <w:sz w:val="22"/>
          <w:szCs w:val="22"/>
        </w:rPr>
        <w:t xml:space="preserve"> </w:t>
      </w:r>
      <w:r w:rsidRPr="009B3936">
        <w:rPr>
          <w:rFonts w:ascii="Arial" w:hAnsi="Arial" w:cs="Arial"/>
          <w:i w:val="0"/>
          <w:color w:val="000000"/>
          <w:sz w:val="22"/>
          <w:szCs w:val="22"/>
        </w:rPr>
        <w:t xml:space="preserve">Philip Leverhulme Equine Hospital between January 2010 and December 2019. The data is divided into two groups according to the quality of recovery score </w:t>
      </w:r>
      <w:r w:rsidRPr="009B3936">
        <w:rPr>
          <w:rFonts w:ascii="Arial" w:hAnsi="Arial" w:cs="Arial"/>
          <w:i w:val="0"/>
          <w:color w:val="000000"/>
          <w:sz w:val="22"/>
          <w:szCs w:val="22"/>
        </w:rPr>
        <w:lastRenderedPageBreak/>
        <w:t xml:space="preserve">(QR), poor QR and good QR.  </w:t>
      </w:r>
      <w:r w:rsidR="007D1F2C" w:rsidRPr="009B3936">
        <w:rPr>
          <w:rFonts w:ascii="Arial" w:hAnsi="Arial" w:cs="Arial"/>
          <w:i w:val="0"/>
          <w:color w:val="000000"/>
          <w:sz w:val="22"/>
          <w:szCs w:val="22"/>
        </w:rPr>
        <w:t xml:space="preserve">Differences in continuous variables between good and poor QR groups, were analysed using two-tailed hypothesis tests. For normally distributed variables, an independent T-test, with an alpha level of 0.05, was used to analyse the difference in means (± SD) of continuous variables between both groups (poor QR and good QR). For non-normally distributed data, a Mann-Whitney U test, with an alpha level of 0.05, was used to analyse the difference in median (IQR) of continuous variables between both groups (poor QR and good QR). Data are presented as mean (standard deviation (SD)) if normally distributed and as median (interquartile range (IQR)) if not normally distributed. </w:t>
      </w:r>
      <w:r w:rsidRPr="009B3936">
        <w:rPr>
          <w:rFonts w:ascii="Arial" w:hAnsi="Arial" w:cs="Arial"/>
          <w:i w:val="0"/>
          <w:color w:val="000000"/>
          <w:sz w:val="22"/>
          <w:szCs w:val="22"/>
        </w:rPr>
        <w:t xml:space="preserve"> For categorical variables an univariable regression analysis, with an alpha level of 0.05, was used to analyse the difference between groups (poor QR and good QR).  </w:t>
      </w:r>
    </w:p>
    <w:p w14:paraId="67308D61" w14:textId="63E2F89E" w:rsidR="002F01C1" w:rsidRPr="009B3936" w:rsidRDefault="002F01C1" w:rsidP="002F01C1">
      <w:pPr>
        <w:pStyle w:val="Caption"/>
        <w:keepNext/>
        <w:spacing w:line="480" w:lineRule="auto"/>
        <w:jc w:val="both"/>
        <w:rPr>
          <w:rFonts w:ascii="Arial" w:hAnsi="Arial" w:cs="Arial"/>
          <w:i w:val="0"/>
          <w:color w:val="000000"/>
          <w:sz w:val="22"/>
          <w:szCs w:val="22"/>
        </w:rPr>
      </w:pPr>
      <w:r w:rsidRPr="009B3936">
        <w:rPr>
          <w:rFonts w:ascii="Arial" w:hAnsi="Arial" w:cs="Arial"/>
          <w:i w:val="0"/>
          <w:color w:val="auto"/>
          <w:sz w:val="22"/>
          <w:szCs w:val="22"/>
        </w:rPr>
        <w:t xml:space="preserve">Table S4. Anaesthetic variables of </w:t>
      </w:r>
      <w:r w:rsidRPr="009B3936">
        <w:rPr>
          <w:rFonts w:ascii="Arial" w:hAnsi="Arial" w:cs="Arial"/>
          <w:i w:val="0"/>
          <w:color w:val="000000"/>
          <w:sz w:val="22"/>
          <w:szCs w:val="22"/>
        </w:rPr>
        <w:t xml:space="preserve">149 horses undergoing 170 arthroscopic or tenoscopic surgeries under general anaesthesia for management for hindlimb synovial sepsis performed at the University of Liverpool Philip Leverhulme Equine Hospital between January 2010 and December 2019. The data is divided into two groups according to the quality of recovery score (QR), poor QR and good QR.  </w:t>
      </w:r>
      <w:r w:rsidR="007D1F2C" w:rsidRPr="009B3936">
        <w:rPr>
          <w:rFonts w:ascii="Arial" w:hAnsi="Arial" w:cs="Arial"/>
          <w:i w:val="0"/>
          <w:color w:val="000000"/>
          <w:sz w:val="22"/>
          <w:szCs w:val="22"/>
        </w:rPr>
        <w:t xml:space="preserve">Differences in continuous variables between good and poor QR groups, were analysed using two-tailed hypothesis tests. For normally distributed variables, an independent T-test, with an alpha level of 0.05, was used to analyse the difference in means (± SD) of continuous variables between both groups (poor QR and good QR). For non-normally distributed data, a Mann-Whitney U test, with an alpha level of 0.05, was used to analyse the difference in median (IQR) of continuous variables between both groups (poor QR and good QR). Data are presented as mean (standard deviation (SD)) if normally distributed and as median (interquartile range (IQR)) if not normally distributed. </w:t>
      </w:r>
      <w:r w:rsidRPr="009B3936">
        <w:rPr>
          <w:rFonts w:ascii="Arial" w:hAnsi="Arial" w:cs="Arial"/>
          <w:i w:val="0"/>
          <w:color w:val="000000"/>
          <w:sz w:val="22"/>
          <w:szCs w:val="22"/>
        </w:rPr>
        <w:t xml:space="preserve"> For categorical variables an univariable regression analysis, with an alpha level of 0.05, was used to analyse the </w:t>
      </w:r>
      <w:r w:rsidRPr="009B3936">
        <w:rPr>
          <w:rFonts w:ascii="Arial" w:hAnsi="Arial" w:cs="Arial"/>
          <w:i w:val="0"/>
          <w:color w:val="000000"/>
          <w:sz w:val="22"/>
          <w:szCs w:val="22"/>
        </w:rPr>
        <w:lastRenderedPageBreak/>
        <w:t>difference between groups (poor QR and good QR).  OEA: opioid epidural analgesia, NSAIDs: Non-steroidal anti-inflammatory drugs.</w:t>
      </w:r>
    </w:p>
    <w:p w14:paraId="25DFDF3E" w14:textId="77777777" w:rsidR="002F01C1" w:rsidRPr="009B3936" w:rsidRDefault="002F01C1" w:rsidP="002F01C1">
      <w:pPr>
        <w:pStyle w:val="Caption"/>
        <w:keepNext/>
        <w:spacing w:line="480" w:lineRule="auto"/>
        <w:jc w:val="both"/>
        <w:rPr>
          <w:rFonts w:ascii="Arial" w:hAnsi="Arial" w:cs="Arial"/>
          <w:i w:val="0"/>
          <w:color w:val="000000"/>
          <w:sz w:val="22"/>
          <w:szCs w:val="22"/>
        </w:rPr>
      </w:pPr>
      <w:r w:rsidRPr="009B3936">
        <w:rPr>
          <w:rFonts w:ascii="Arial" w:hAnsi="Arial" w:cs="Arial"/>
          <w:i w:val="0"/>
          <w:color w:val="000000"/>
          <w:sz w:val="22"/>
          <w:szCs w:val="22"/>
        </w:rPr>
        <w:t xml:space="preserve">Table S5. Univariable logistic regression model for perioperative factors associated with good quality of recovery following 170 arthroscopic or tenoscopic surgeries under general anaesthesia (in 149 horses) for management of hindlimb synovial sepsis performed at the University of Liverpool Philip Leverhulme Equine Hospital between January 2010 and December 2019. </w:t>
      </w:r>
    </w:p>
    <w:p w14:paraId="4A3E176C" w14:textId="77777777" w:rsidR="002F01C1" w:rsidRPr="009B3936" w:rsidRDefault="002F01C1" w:rsidP="002F01C1"/>
    <w:p w14:paraId="51A21AE5" w14:textId="4294F2B9" w:rsidR="00F242AA" w:rsidRPr="009B3936" w:rsidRDefault="00840F14" w:rsidP="002F01C1">
      <w:pPr>
        <w:pStyle w:val="Caption"/>
        <w:keepNext/>
        <w:spacing w:line="480" w:lineRule="auto"/>
        <w:jc w:val="both"/>
        <w:rPr>
          <w:rFonts w:ascii="Arial" w:hAnsi="Arial" w:cs="Arial"/>
          <w:i w:val="0"/>
          <w:color w:val="auto"/>
          <w:sz w:val="22"/>
          <w:szCs w:val="22"/>
        </w:rPr>
      </w:pPr>
      <w:r w:rsidRPr="009B3936">
        <w:rPr>
          <w:rFonts w:ascii="Arial" w:hAnsi="Arial" w:cs="Arial"/>
          <w:b/>
          <w:i w:val="0"/>
          <w:color w:val="auto"/>
          <w:sz w:val="22"/>
          <w:szCs w:val="22"/>
        </w:rPr>
        <w:t xml:space="preserve"> </w:t>
      </w:r>
      <w:r w:rsidR="00F242AA" w:rsidRPr="009B3936">
        <w:rPr>
          <w:rFonts w:ascii="Arial" w:hAnsi="Arial" w:cs="Arial"/>
          <w:i w:val="0"/>
          <w:color w:val="auto"/>
          <w:sz w:val="22"/>
          <w:szCs w:val="22"/>
        </w:rPr>
        <w:t>REFERENCES</w:t>
      </w:r>
    </w:p>
    <w:p w14:paraId="52EE9BD5"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w:t>
      </w:r>
      <w:r w:rsidRPr="009B3936">
        <w:rPr>
          <w:rFonts w:ascii="Arial" w:hAnsi="Arial" w:cs="Arial"/>
          <w:noProof/>
          <w:szCs w:val="24"/>
        </w:rPr>
        <w:tab/>
        <w:t xml:space="preserve">O, O. and Smith, L.J. (2013) A comparison of epidural analgesia provided by bupivacaine alone, bupivacaine + morphine, or bupivacaine + dexmedetomidine for pelvic orthopedic surgery in dogs.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40</w:t>
      </w:r>
      <w:r w:rsidRPr="009B3936">
        <w:rPr>
          <w:rFonts w:ascii="Arial" w:hAnsi="Arial" w:cs="Arial"/>
          <w:noProof/>
          <w:szCs w:val="24"/>
        </w:rPr>
        <w:t>, 527–536.</w:t>
      </w:r>
    </w:p>
    <w:p w14:paraId="26DD0FA6"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w:t>
      </w:r>
      <w:r w:rsidRPr="009B3936">
        <w:rPr>
          <w:rFonts w:ascii="Arial" w:hAnsi="Arial" w:cs="Arial"/>
          <w:noProof/>
          <w:szCs w:val="24"/>
        </w:rPr>
        <w:tab/>
        <w:t xml:space="preserve">Cerasoli, I., Tutunaru, A., Cenani, A., Ramirez, J., Detilleux, J., Balligand, M. and Sandersen, C. (2017) Comparison of clinical effects of epidural levobupivacaine morphine versus bupivacaine morphine in dogs undergoing elective pelvic limb surgery.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44</w:t>
      </w:r>
      <w:r w:rsidRPr="009B3936">
        <w:rPr>
          <w:rFonts w:ascii="Arial" w:hAnsi="Arial" w:cs="Arial"/>
          <w:noProof/>
          <w:szCs w:val="24"/>
        </w:rPr>
        <w:t>, 337–345.</w:t>
      </w:r>
    </w:p>
    <w:p w14:paraId="09AE21E8"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w:t>
      </w:r>
      <w:r w:rsidRPr="009B3936">
        <w:rPr>
          <w:rFonts w:ascii="Arial" w:hAnsi="Arial" w:cs="Arial"/>
          <w:noProof/>
          <w:szCs w:val="24"/>
        </w:rPr>
        <w:tab/>
        <w:t xml:space="preserve">Troncy, E., Junot, S., Keroack, S., Sammut, V., Pibarot, P., Genevois, J.P. and Cuvelliez, S. (2002) Results of preemptive epidural administration of morphine with or without bupivacaine in dogs and cats undergoing surgery: 265 Cases (1997-1999). </w:t>
      </w:r>
      <w:r w:rsidRPr="009B3936">
        <w:rPr>
          <w:rFonts w:ascii="Arial" w:hAnsi="Arial" w:cs="Arial"/>
          <w:i/>
          <w:iCs/>
          <w:noProof/>
          <w:szCs w:val="24"/>
        </w:rPr>
        <w:t>J. Am. Vet. Med. Assoc.</w:t>
      </w:r>
      <w:r w:rsidRPr="009B3936">
        <w:rPr>
          <w:rFonts w:ascii="Arial" w:hAnsi="Arial" w:cs="Arial"/>
          <w:noProof/>
          <w:szCs w:val="24"/>
        </w:rPr>
        <w:t xml:space="preserve"> </w:t>
      </w:r>
      <w:r w:rsidRPr="009B3936">
        <w:rPr>
          <w:rFonts w:ascii="Arial" w:hAnsi="Arial" w:cs="Arial"/>
          <w:b/>
          <w:bCs/>
          <w:noProof/>
          <w:szCs w:val="24"/>
        </w:rPr>
        <w:t>221</w:t>
      </w:r>
      <w:r w:rsidRPr="009B3936">
        <w:rPr>
          <w:rFonts w:ascii="Arial" w:hAnsi="Arial" w:cs="Arial"/>
          <w:noProof/>
          <w:szCs w:val="24"/>
        </w:rPr>
        <w:t>, 666–672.</w:t>
      </w:r>
    </w:p>
    <w:p w14:paraId="78578982"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w:t>
      </w:r>
      <w:r w:rsidRPr="009B3936">
        <w:rPr>
          <w:rFonts w:ascii="Arial" w:hAnsi="Arial" w:cs="Arial"/>
          <w:noProof/>
          <w:szCs w:val="24"/>
        </w:rPr>
        <w:tab/>
        <w:t xml:space="preserve">Golder, F.J., Pascoe, P.J., Bailey, C.S., Ilkiw, J.E. and Tripp, L.D. (1998) The effect of epidural morphine on the minimum alveolar concentration of isoflurane in cats.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25</w:t>
      </w:r>
      <w:r w:rsidRPr="009B3936">
        <w:rPr>
          <w:rFonts w:ascii="Arial" w:hAnsi="Arial" w:cs="Arial"/>
          <w:noProof/>
          <w:szCs w:val="24"/>
        </w:rPr>
        <w:t>, 52–56.</w:t>
      </w:r>
    </w:p>
    <w:p w14:paraId="51434453"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lastRenderedPageBreak/>
        <w:t>5.</w:t>
      </w:r>
      <w:r w:rsidRPr="009B3936">
        <w:rPr>
          <w:rFonts w:ascii="Arial" w:hAnsi="Arial" w:cs="Arial"/>
          <w:noProof/>
          <w:szCs w:val="24"/>
        </w:rPr>
        <w:tab/>
        <w:t xml:space="preserve">Campagnol, D., Teixeira-Neto, F.J., Peccinini, R.G., Oliveira, F.A., Alvaides, R.K. and Medeiros, L.Q. (2012) Comparison of the effects of epidural or intravenous methadone on the minimum alveolar concentration of isoflurane in dogs. </w:t>
      </w:r>
      <w:r w:rsidRPr="009B3936">
        <w:rPr>
          <w:rFonts w:ascii="Arial" w:hAnsi="Arial" w:cs="Arial"/>
          <w:i/>
          <w:iCs/>
          <w:noProof/>
          <w:szCs w:val="24"/>
        </w:rPr>
        <w:t>Vet. J.</w:t>
      </w:r>
      <w:r w:rsidRPr="009B3936">
        <w:rPr>
          <w:rFonts w:ascii="Arial" w:hAnsi="Arial" w:cs="Arial"/>
          <w:noProof/>
          <w:szCs w:val="24"/>
        </w:rPr>
        <w:t xml:space="preserve"> </w:t>
      </w:r>
      <w:r w:rsidRPr="009B3936">
        <w:rPr>
          <w:rFonts w:ascii="Arial" w:hAnsi="Arial" w:cs="Arial"/>
          <w:b/>
          <w:bCs/>
          <w:noProof/>
          <w:szCs w:val="24"/>
        </w:rPr>
        <w:t>192</w:t>
      </w:r>
      <w:r w:rsidRPr="009B3936">
        <w:rPr>
          <w:rFonts w:ascii="Arial" w:hAnsi="Arial" w:cs="Arial"/>
          <w:noProof/>
          <w:szCs w:val="24"/>
        </w:rPr>
        <w:t>, 311–315.</w:t>
      </w:r>
    </w:p>
    <w:p w14:paraId="1CA106FC"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6.</w:t>
      </w:r>
      <w:r w:rsidRPr="009B3936">
        <w:rPr>
          <w:rFonts w:ascii="Arial" w:hAnsi="Arial" w:cs="Arial"/>
          <w:noProof/>
          <w:szCs w:val="24"/>
        </w:rPr>
        <w:tab/>
        <w:t xml:space="preserve">Steagall, P.V.M., Simon, B.T., Teixeira Neto, F.J. and Luna, S.P.L. (2017) An update on drugs used for lumbosacral epidural anesthesia and analgesia in dogs. </w:t>
      </w:r>
      <w:r w:rsidRPr="009B3936">
        <w:rPr>
          <w:rFonts w:ascii="Arial" w:hAnsi="Arial" w:cs="Arial"/>
          <w:i/>
          <w:iCs/>
          <w:noProof/>
          <w:szCs w:val="24"/>
        </w:rPr>
        <w:t>Front. Vet. Sci.</w:t>
      </w:r>
      <w:r w:rsidRPr="009B3936">
        <w:rPr>
          <w:rFonts w:ascii="Arial" w:hAnsi="Arial" w:cs="Arial"/>
          <w:noProof/>
          <w:szCs w:val="24"/>
        </w:rPr>
        <w:t xml:space="preserve"> </w:t>
      </w:r>
      <w:r w:rsidRPr="009B3936">
        <w:rPr>
          <w:rFonts w:ascii="Arial" w:hAnsi="Arial" w:cs="Arial"/>
          <w:b/>
          <w:bCs/>
          <w:noProof/>
          <w:szCs w:val="24"/>
        </w:rPr>
        <w:t>4</w:t>
      </w:r>
      <w:r w:rsidRPr="009B3936">
        <w:rPr>
          <w:rFonts w:ascii="Arial" w:hAnsi="Arial" w:cs="Arial"/>
          <w:noProof/>
          <w:szCs w:val="24"/>
        </w:rPr>
        <w:t>, 68.</w:t>
      </w:r>
    </w:p>
    <w:p w14:paraId="6895BB6D"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7.</w:t>
      </w:r>
      <w:r w:rsidRPr="009B3936">
        <w:rPr>
          <w:rFonts w:ascii="Arial" w:hAnsi="Arial" w:cs="Arial"/>
          <w:noProof/>
          <w:szCs w:val="24"/>
        </w:rPr>
        <w:tab/>
        <w:t xml:space="preserve">Romano, M., Portela, D.A., Breghi, G. and Otero, P.E. (2016) Stress-related biomarkers in dogs administered regional anaesthesia or fentanyl for analgesia during stifle surgery.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43</w:t>
      </w:r>
      <w:r w:rsidRPr="009B3936">
        <w:rPr>
          <w:rFonts w:ascii="Arial" w:hAnsi="Arial" w:cs="Arial"/>
          <w:noProof/>
          <w:szCs w:val="24"/>
        </w:rPr>
        <w:t>, 44–54.</w:t>
      </w:r>
    </w:p>
    <w:p w14:paraId="5344222F"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8.</w:t>
      </w:r>
      <w:r w:rsidRPr="009B3936">
        <w:rPr>
          <w:rFonts w:ascii="Arial" w:hAnsi="Arial" w:cs="Arial"/>
          <w:noProof/>
          <w:szCs w:val="24"/>
        </w:rPr>
        <w:tab/>
        <w:t xml:space="preserve">Olbrich, V.H. and Mosing, M. (2003) A comparison of the analgesic effects of caudal epidural methadone and lidocaine in the horse.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30</w:t>
      </w:r>
      <w:r w:rsidRPr="009B3936">
        <w:rPr>
          <w:rFonts w:ascii="Arial" w:hAnsi="Arial" w:cs="Arial"/>
          <w:noProof/>
          <w:szCs w:val="24"/>
        </w:rPr>
        <w:t>, 156–164.</w:t>
      </w:r>
    </w:p>
    <w:p w14:paraId="77E039E4"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9.</w:t>
      </w:r>
      <w:r w:rsidRPr="009B3936">
        <w:rPr>
          <w:rFonts w:ascii="Arial" w:hAnsi="Arial" w:cs="Arial"/>
          <w:noProof/>
          <w:szCs w:val="24"/>
        </w:rPr>
        <w:tab/>
        <w:t xml:space="preserve">Natalini, C.C. and Robinson, E.P. (2000) Evaluation of the analgesic effects of epidurally administered morphine, alfentanil, butorphanol, tramadol, and U50488H in horses. </w:t>
      </w:r>
      <w:r w:rsidRPr="009B3936">
        <w:rPr>
          <w:rFonts w:ascii="Arial" w:hAnsi="Arial" w:cs="Arial"/>
          <w:i/>
          <w:iCs/>
          <w:noProof/>
          <w:szCs w:val="24"/>
        </w:rPr>
        <w:t>Am. J. Vet. Res.</w:t>
      </w:r>
      <w:r w:rsidRPr="009B3936">
        <w:rPr>
          <w:rFonts w:ascii="Arial" w:hAnsi="Arial" w:cs="Arial"/>
          <w:noProof/>
          <w:szCs w:val="24"/>
        </w:rPr>
        <w:t xml:space="preserve"> </w:t>
      </w:r>
      <w:r w:rsidRPr="009B3936">
        <w:rPr>
          <w:rFonts w:ascii="Arial" w:hAnsi="Arial" w:cs="Arial"/>
          <w:b/>
          <w:bCs/>
          <w:noProof/>
          <w:szCs w:val="24"/>
        </w:rPr>
        <w:t>61</w:t>
      </w:r>
      <w:r w:rsidRPr="009B3936">
        <w:rPr>
          <w:rFonts w:ascii="Arial" w:hAnsi="Arial" w:cs="Arial"/>
          <w:noProof/>
          <w:szCs w:val="24"/>
        </w:rPr>
        <w:t>, 1579–1586.</w:t>
      </w:r>
    </w:p>
    <w:p w14:paraId="7019D158"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10.</w:t>
      </w:r>
      <w:r w:rsidRPr="009B3936">
        <w:rPr>
          <w:rFonts w:ascii="Arial" w:hAnsi="Arial" w:cs="Arial"/>
          <w:noProof/>
          <w:szCs w:val="24"/>
        </w:rPr>
        <w:tab/>
        <w:t xml:space="preserve">Goodrich, L.R., Nixon, A.J., Fubini, S.L., Ducharme, N.G., Fortier, L.A., Warnick, L.D. and Ludders, J.W. (2002) Epidural morphine and detomidine decreases postoperative hindlimb lameness in horses after bilateral stifle arthroscopy. </w:t>
      </w:r>
      <w:r w:rsidRPr="009B3936">
        <w:rPr>
          <w:rFonts w:ascii="Arial" w:hAnsi="Arial" w:cs="Arial"/>
          <w:i/>
          <w:iCs/>
          <w:noProof/>
          <w:szCs w:val="24"/>
        </w:rPr>
        <w:t>Vet. Surg.</w:t>
      </w:r>
      <w:r w:rsidRPr="009B3936">
        <w:rPr>
          <w:rFonts w:ascii="Arial" w:hAnsi="Arial" w:cs="Arial"/>
          <w:noProof/>
          <w:szCs w:val="24"/>
        </w:rPr>
        <w:t xml:space="preserve"> </w:t>
      </w:r>
      <w:r w:rsidRPr="009B3936">
        <w:rPr>
          <w:rFonts w:ascii="Arial" w:hAnsi="Arial" w:cs="Arial"/>
          <w:b/>
          <w:bCs/>
          <w:noProof/>
          <w:szCs w:val="24"/>
        </w:rPr>
        <w:t>31</w:t>
      </w:r>
      <w:r w:rsidRPr="009B3936">
        <w:rPr>
          <w:rFonts w:ascii="Arial" w:hAnsi="Arial" w:cs="Arial"/>
          <w:noProof/>
          <w:szCs w:val="24"/>
        </w:rPr>
        <w:t>, 232–239.</w:t>
      </w:r>
    </w:p>
    <w:p w14:paraId="2980FE01"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11.</w:t>
      </w:r>
      <w:r w:rsidRPr="009B3936">
        <w:rPr>
          <w:rFonts w:ascii="Arial" w:hAnsi="Arial" w:cs="Arial"/>
          <w:noProof/>
          <w:szCs w:val="24"/>
        </w:rPr>
        <w:tab/>
        <w:t xml:space="preserve">Martin-Flores, M., Campoy, L., Kinsley, M.A., Mohammed, H.O., Gleed, R.D. and Cheetham, J. (2014) Analgesic and gastrointestinal effects of epidural morphine in horses after laparoscopic cryptorchidectomy under general anesthesia.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41</w:t>
      </w:r>
      <w:r w:rsidRPr="009B3936">
        <w:rPr>
          <w:rFonts w:ascii="Arial" w:hAnsi="Arial" w:cs="Arial"/>
          <w:noProof/>
          <w:szCs w:val="24"/>
        </w:rPr>
        <w:t>, 430–437.</w:t>
      </w:r>
    </w:p>
    <w:p w14:paraId="549D2888"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12.</w:t>
      </w:r>
      <w:r w:rsidRPr="009B3936">
        <w:rPr>
          <w:rFonts w:ascii="Arial" w:hAnsi="Arial" w:cs="Arial"/>
          <w:noProof/>
          <w:szCs w:val="24"/>
        </w:rPr>
        <w:tab/>
        <w:t xml:space="preserve">Johnston, G.M., Eastment, J.K., Wood, J.L.N. and Taylor, P.M. (2002) The </w:t>
      </w:r>
      <w:r w:rsidRPr="009B3936">
        <w:rPr>
          <w:rFonts w:ascii="Arial" w:hAnsi="Arial" w:cs="Arial"/>
          <w:noProof/>
          <w:szCs w:val="24"/>
        </w:rPr>
        <w:lastRenderedPageBreak/>
        <w:t xml:space="preserve">confidential enquiry into perioperative equine fatalities (CEPEF): Mortality results of Phases 1 and 2.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29</w:t>
      </w:r>
      <w:r w:rsidRPr="009B3936">
        <w:rPr>
          <w:rFonts w:ascii="Arial" w:hAnsi="Arial" w:cs="Arial"/>
          <w:noProof/>
          <w:szCs w:val="24"/>
        </w:rPr>
        <w:t>, 159–170.</w:t>
      </w:r>
    </w:p>
    <w:p w14:paraId="2C28BDC7"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13.</w:t>
      </w:r>
      <w:r w:rsidRPr="009B3936">
        <w:rPr>
          <w:rFonts w:ascii="Arial" w:hAnsi="Arial" w:cs="Arial"/>
          <w:noProof/>
          <w:szCs w:val="24"/>
        </w:rPr>
        <w:tab/>
        <w:t xml:space="preserve">Dugdale, A.H., Obhrai, J. and Cripps, P.J. (2016) Twenty years later: A single-centre, repeat retrospective analysis of equine perioperative mortality and investigation of recovery quality.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43</w:t>
      </w:r>
      <w:r w:rsidRPr="009B3936">
        <w:rPr>
          <w:rFonts w:ascii="Arial" w:hAnsi="Arial" w:cs="Arial"/>
          <w:noProof/>
          <w:szCs w:val="24"/>
        </w:rPr>
        <w:t>, 171–178.</w:t>
      </w:r>
    </w:p>
    <w:p w14:paraId="32054300"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14.</w:t>
      </w:r>
      <w:r w:rsidRPr="009B3936">
        <w:rPr>
          <w:rFonts w:ascii="Arial" w:hAnsi="Arial" w:cs="Arial"/>
          <w:noProof/>
          <w:szCs w:val="24"/>
        </w:rPr>
        <w:tab/>
        <w:t xml:space="preserve">Doherty, T.J., Geiser, D.R. and Rohrbach, B.W. (1997) Effect of high volume epidural morphine, ketamine and butorphanol on halothane minimum alveolar concentration in ponies. </w:t>
      </w:r>
      <w:r w:rsidRPr="009B3936">
        <w:rPr>
          <w:rFonts w:ascii="Arial" w:hAnsi="Arial" w:cs="Arial"/>
          <w:i/>
          <w:iCs/>
          <w:noProof/>
          <w:szCs w:val="24"/>
        </w:rPr>
        <w:t>Equine Vet. J.</w:t>
      </w:r>
      <w:r w:rsidRPr="009B3936">
        <w:rPr>
          <w:rFonts w:ascii="Arial" w:hAnsi="Arial" w:cs="Arial"/>
          <w:noProof/>
          <w:szCs w:val="24"/>
        </w:rPr>
        <w:t xml:space="preserve"> </w:t>
      </w:r>
      <w:r w:rsidRPr="009B3936">
        <w:rPr>
          <w:rFonts w:ascii="Arial" w:hAnsi="Arial" w:cs="Arial"/>
          <w:b/>
          <w:bCs/>
          <w:noProof/>
          <w:szCs w:val="24"/>
        </w:rPr>
        <w:t>29</w:t>
      </w:r>
      <w:r w:rsidRPr="009B3936">
        <w:rPr>
          <w:rFonts w:ascii="Arial" w:hAnsi="Arial" w:cs="Arial"/>
          <w:noProof/>
          <w:szCs w:val="24"/>
        </w:rPr>
        <w:t>, 370–373.</w:t>
      </w:r>
    </w:p>
    <w:p w14:paraId="0EE82A53"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15.</w:t>
      </w:r>
      <w:r w:rsidRPr="009B3936">
        <w:rPr>
          <w:rFonts w:ascii="Arial" w:hAnsi="Arial" w:cs="Arial"/>
          <w:noProof/>
          <w:szCs w:val="24"/>
        </w:rPr>
        <w:tab/>
        <w:t xml:space="preserve">Natalini, C.C., Crosignani, N. and Polidoro, A. da S. (2007) Comparative evaluation of the effects of epidural morphine and 0.9% sodium chloride on cardiorespiratory function and anesthetic recovery in ponies. </w:t>
      </w:r>
      <w:r w:rsidRPr="009B3936">
        <w:rPr>
          <w:rFonts w:ascii="Arial" w:hAnsi="Arial" w:cs="Arial"/>
          <w:i/>
          <w:iCs/>
          <w:noProof/>
          <w:szCs w:val="24"/>
        </w:rPr>
        <w:t>Acta Sci. Vet.</w:t>
      </w:r>
      <w:r w:rsidRPr="009B3936">
        <w:rPr>
          <w:rFonts w:ascii="Arial" w:hAnsi="Arial" w:cs="Arial"/>
          <w:noProof/>
          <w:szCs w:val="24"/>
        </w:rPr>
        <w:t xml:space="preserve"> </w:t>
      </w:r>
      <w:r w:rsidRPr="009B3936">
        <w:rPr>
          <w:rFonts w:ascii="Arial" w:hAnsi="Arial" w:cs="Arial"/>
          <w:b/>
          <w:bCs/>
          <w:noProof/>
          <w:szCs w:val="24"/>
        </w:rPr>
        <w:t>35</w:t>
      </w:r>
      <w:r w:rsidRPr="009B3936">
        <w:rPr>
          <w:rFonts w:ascii="Arial" w:hAnsi="Arial" w:cs="Arial"/>
          <w:noProof/>
          <w:szCs w:val="24"/>
        </w:rPr>
        <w:t>, 315–320.</w:t>
      </w:r>
    </w:p>
    <w:p w14:paraId="7BAC6506"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16.</w:t>
      </w:r>
      <w:r w:rsidRPr="009B3936">
        <w:rPr>
          <w:rFonts w:ascii="Arial" w:hAnsi="Arial" w:cs="Arial"/>
          <w:noProof/>
          <w:szCs w:val="24"/>
        </w:rPr>
        <w:tab/>
        <w:t xml:space="preserve">Love, E.J., Geoffrey Lane, J. and Murison, P.J. (2006) Morphine administration in horses anaesthetized for upper respiratory tract surgery.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33</w:t>
      </w:r>
      <w:r w:rsidRPr="009B3936">
        <w:rPr>
          <w:rFonts w:ascii="Arial" w:hAnsi="Arial" w:cs="Arial"/>
          <w:noProof/>
          <w:szCs w:val="24"/>
        </w:rPr>
        <w:t>, 179–188.</w:t>
      </w:r>
    </w:p>
    <w:p w14:paraId="1FACA432"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17.</w:t>
      </w:r>
      <w:r w:rsidRPr="009B3936">
        <w:rPr>
          <w:rFonts w:ascii="Arial" w:hAnsi="Arial" w:cs="Arial"/>
          <w:noProof/>
          <w:szCs w:val="24"/>
        </w:rPr>
        <w:tab/>
        <w:t xml:space="preserve">Mircica, E., Clutton, R.E., Kyles, K.W. and Blissitt, K.J. (2003) Problems associated with perioperative morphine in horses: a retrospective case analysis.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30</w:t>
      </w:r>
      <w:r w:rsidRPr="009B3936">
        <w:rPr>
          <w:rFonts w:ascii="Arial" w:hAnsi="Arial" w:cs="Arial"/>
          <w:noProof/>
          <w:szCs w:val="24"/>
        </w:rPr>
        <w:t>, 147–155.</w:t>
      </w:r>
    </w:p>
    <w:p w14:paraId="3D23E64F"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18.</w:t>
      </w:r>
      <w:r w:rsidRPr="009B3936">
        <w:rPr>
          <w:rFonts w:ascii="Arial" w:hAnsi="Arial" w:cs="Arial"/>
          <w:noProof/>
          <w:szCs w:val="24"/>
        </w:rPr>
        <w:tab/>
        <w:t xml:space="preserve">Clark, L., Clutton, R.E., Blissitt, K.J. and Chase-Topping, M.E. (2008) The effects of morphine on the recovery of horses from halothane anaesthesia.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35</w:t>
      </w:r>
      <w:r w:rsidRPr="009B3936">
        <w:rPr>
          <w:rFonts w:ascii="Arial" w:hAnsi="Arial" w:cs="Arial"/>
          <w:noProof/>
          <w:szCs w:val="24"/>
        </w:rPr>
        <w:t>, 22–29.</w:t>
      </w:r>
    </w:p>
    <w:p w14:paraId="25473DDE"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19.</w:t>
      </w:r>
      <w:r w:rsidRPr="009B3936">
        <w:rPr>
          <w:rFonts w:ascii="Arial" w:hAnsi="Arial" w:cs="Arial"/>
          <w:noProof/>
          <w:szCs w:val="24"/>
        </w:rPr>
        <w:tab/>
        <w:t xml:space="preserve">Steffey, E.P., Eisele, J.H. and Baggot, J.D. (2003) Interactions of morphine and isoflurane in horses. </w:t>
      </w:r>
      <w:r w:rsidRPr="009B3936">
        <w:rPr>
          <w:rFonts w:ascii="Arial" w:hAnsi="Arial" w:cs="Arial"/>
          <w:i/>
          <w:iCs/>
          <w:noProof/>
          <w:szCs w:val="24"/>
        </w:rPr>
        <w:t>Am. J. Vet. Res.</w:t>
      </w:r>
      <w:r w:rsidRPr="009B3936">
        <w:rPr>
          <w:rFonts w:ascii="Arial" w:hAnsi="Arial" w:cs="Arial"/>
          <w:noProof/>
          <w:szCs w:val="24"/>
        </w:rPr>
        <w:t xml:space="preserve"> </w:t>
      </w:r>
      <w:r w:rsidRPr="009B3936">
        <w:rPr>
          <w:rFonts w:ascii="Arial" w:hAnsi="Arial" w:cs="Arial"/>
          <w:b/>
          <w:bCs/>
          <w:noProof/>
          <w:szCs w:val="24"/>
        </w:rPr>
        <w:t>64</w:t>
      </w:r>
      <w:r w:rsidRPr="009B3936">
        <w:rPr>
          <w:rFonts w:ascii="Arial" w:hAnsi="Arial" w:cs="Arial"/>
          <w:noProof/>
          <w:szCs w:val="24"/>
        </w:rPr>
        <w:t>, 166–175.</w:t>
      </w:r>
    </w:p>
    <w:p w14:paraId="391D26F8"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20.</w:t>
      </w:r>
      <w:r w:rsidRPr="009B3936">
        <w:rPr>
          <w:rFonts w:ascii="Arial" w:hAnsi="Arial" w:cs="Arial"/>
          <w:noProof/>
          <w:szCs w:val="24"/>
        </w:rPr>
        <w:tab/>
        <w:t xml:space="preserve">Love, E.J., Geoffrey Lane, J. and Murison, P.J. (2006) Morphine administration in </w:t>
      </w:r>
      <w:r w:rsidRPr="009B3936">
        <w:rPr>
          <w:rFonts w:ascii="Arial" w:hAnsi="Arial" w:cs="Arial"/>
          <w:noProof/>
          <w:szCs w:val="24"/>
        </w:rPr>
        <w:lastRenderedPageBreak/>
        <w:t xml:space="preserve">horses anaesthetized for upper respiratory tract surgery.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33</w:t>
      </w:r>
      <w:r w:rsidRPr="009B3936">
        <w:rPr>
          <w:rFonts w:ascii="Arial" w:hAnsi="Arial" w:cs="Arial"/>
          <w:noProof/>
          <w:szCs w:val="24"/>
        </w:rPr>
        <w:t>, 179–188.</w:t>
      </w:r>
    </w:p>
    <w:p w14:paraId="2E6CD036"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21.</w:t>
      </w:r>
      <w:r w:rsidRPr="009B3936">
        <w:rPr>
          <w:rFonts w:ascii="Arial" w:hAnsi="Arial" w:cs="Arial"/>
          <w:noProof/>
          <w:szCs w:val="24"/>
        </w:rPr>
        <w:tab/>
        <w:t xml:space="preserve">Gozalo-Marcilla, M., Hopster, K., Gasthuys, F., Krajewski, A.E., Schwarz, A. and Schauvliege, S. (2014) Minimum end-tidal sevoflurane concentration necessary to prevent movement during a constant rate infusion of morphine, or morphine plus dexmedetomidine in ponies.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41</w:t>
      </w:r>
      <w:r w:rsidRPr="009B3936">
        <w:rPr>
          <w:rFonts w:ascii="Arial" w:hAnsi="Arial" w:cs="Arial"/>
          <w:noProof/>
          <w:szCs w:val="24"/>
        </w:rPr>
        <w:t>, 212–219.</w:t>
      </w:r>
    </w:p>
    <w:p w14:paraId="1F7C7279"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22.</w:t>
      </w:r>
      <w:r w:rsidRPr="009B3936">
        <w:rPr>
          <w:rFonts w:ascii="Arial" w:hAnsi="Arial" w:cs="Arial"/>
          <w:noProof/>
          <w:szCs w:val="24"/>
        </w:rPr>
        <w:tab/>
        <w:t xml:space="preserve">Clark, L., Clutton, R.E., Blissitt, K.J. and Chase-Topping, M.E. (2005) Effects of peri-operative morphine administration during halothane anaesthesia in horses.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32</w:t>
      </w:r>
      <w:r w:rsidRPr="009B3936">
        <w:rPr>
          <w:rFonts w:ascii="Arial" w:hAnsi="Arial" w:cs="Arial"/>
          <w:noProof/>
          <w:szCs w:val="24"/>
        </w:rPr>
        <w:t>, 10–15.</w:t>
      </w:r>
    </w:p>
    <w:p w14:paraId="0440510B"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23.</w:t>
      </w:r>
      <w:r w:rsidRPr="009B3936">
        <w:rPr>
          <w:rFonts w:ascii="Arial" w:hAnsi="Arial" w:cs="Arial"/>
          <w:noProof/>
          <w:szCs w:val="24"/>
        </w:rPr>
        <w:tab/>
        <w:t xml:space="preserve">Scarabelli, S. and Rioja, E. (2018) Retrospective evaluation of correlation and agreement between two recovery scoring systems in horses. </w:t>
      </w:r>
      <w:r w:rsidRPr="009B3936">
        <w:rPr>
          <w:rFonts w:ascii="Arial" w:hAnsi="Arial" w:cs="Arial"/>
          <w:i/>
          <w:iCs/>
          <w:noProof/>
          <w:szCs w:val="24"/>
        </w:rPr>
        <w:t>Vet. Rec.</w:t>
      </w:r>
      <w:r w:rsidRPr="009B3936">
        <w:rPr>
          <w:rFonts w:ascii="Arial" w:hAnsi="Arial" w:cs="Arial"/>
          <w:noProof/>
          <w:szCs w:val="24"/>
        </w:rPr>
        <w:t xml:space="preserve"> </w:t>
      </w:r>
      <w:r w:rsidRPr="009B3936">
        <w:rPr>
          <w:rFonts w:ascii="Arial" w:hAnsi="Arial" w:cs="Arial"/>
          <w:b/>
          <w:bCs/>
          <w:noProof/>
          <w:szCs w:val="24"/>
        </w:rPr>
        <w:t>182</w:t>
      </w:r>
      <w:r w:rsidRPr="009B3936">
        <w:rPr>
          <w:rFonts w:ascii="Arial" w:hAnsi="Arial" w:cs="Arial"/>
          <w:noProof/>
          <w:szCs w:val="24"/>
        </w:rPr>
        <w:t>, 169.</w:t>
      </w:r>
    </w:p>
    <w:p w14:paraId="3271D89B"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24.</w:t>
      </w:r>
      <w:r w:rsidRPr="009B3936">
        <w:rPr>
          <w:rFonts w:ascii="Arial" w:hAnsi="Arial" w:cs="Arial"/>
          <w:noProof/>
          <w:szCs w:val="24"/>
        </w:rPr>
        <w:tab/>
        <w:t xml:space="preserve">Young, S.S. and Taylor, P.M. (1993) Factors influencing the outcome of equine anaesthesia: a review of 1,314 cases. </w:t>
      </w:r>
      <w:r w:rsidRPr="009B3936">
        <w:rPr>
          <w:rFonts w:ascii="Arial" w:hAnsi="Arial" w:cs="Arial"/>
          <w:i/>
          <w:iCs/>
          <w:noProof/>
          <w:szCs w:val="24"/>
        </w:rPr>
        <w:t>Equine Vet. J.</w:t>
      </w:r>
      <w:r w:rsidRPr="009B3936">
        <w:rPr>
          <w:rFonts w:ascii="Arial" w:hAnsi="Arial" w:cs="Arial"/>
          <w:noProof/>
          <w:szCs w:val="24"/>
        </w:rPr>
        <w:t xml:space="preserve"> </w:t>
      </w:r>
      <w:r w:rsidRPr="009B3936">
        <w:rPr>
          <w:rFonts w:ascii="Arial" w:hAnsi="Arial" w:cs="Arial"/>
          <w:b/>
          <w:bCs/>
          <w:noProof/>
          <w:szCs w:val="24"/>
        </w:rPr>
        <w:t>25</w:t>
      </w:r>
      <w:r w:rsidRPr="009B3936">
        <w:rPr>
          <w:rFonts w:ascii="Arial" w:hAnsi="Arial" w:cs="Arial"/>
          <w:noProof/>
          <w:szCs w:val="24"/>
        </w:rPr>
        <w:t>, 147–151.</w:t>
      </w:r>
    </w:p>
    <w:p w14:paraId="548F8255"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25.</w:t>
      </w:r>
      <w:r w:rsidRPr="009B3936">
        <w:rPr>
          <w:rFonts w:ascii="Arial" w:hAnsi="Arial" w:cs="Arial"/>
          <w:noProof/>
          <w:szCs w:val="24"/>
        </w:rPr>
        <w:tab/>
        <w:t xml:space="preserve">Donaldson, L.L., Dunlop, G.S., Holland, M.S. and Burton, B.A. (2000) The Recovery of Horses From Inhalant Anesthesia: A Comparison of Halothane and Isoflurane. </w:t>
      </w:r>
      <w:r w:rsidRPr="009B3936">
        <w:rPr>
          <w:rFonts w:ascii="Arial" w:hAnsi="Arial" w:cs="Arial"/>
          <w:i/>
          <w:iCs/>
          <w:noProof/>
          <w:szCs w:val="24"/>
        </w:rPr>
        <w:t>Vet. Surg.</w:t>
      </w:r>
      <w:r w:rsidRPr="009B3936">
        <w:rPr>
          <w:rFonts w:ascii="Arial" w:hAnsi="Arial" w:cs="Arial"/>
          <w:noProof/>
          <w:szCs w:val="24"/>
        </w:rPr>
        <w:t xml:space="preserve"> </w:t>
      </w:r>
      <w:r w:rsidRPr="009B3936">
        <w:rPr>
          <w:rFonts w:ascii="Arial" w:hAnsi="Arial" w:cs="Arial"/>
          <w:b/>
          <w:bCs/>
          <w:noProof/>
          <w:szCs w:val="24"/>
        </w:rPr>
        <w:t>29</w:t>
      </w:r>
      <w:r w:rsidRPr="009B3936">
        <w:rPr>
          <w:rFonts w:ascii="Arial" w:hAnsi="Arial" w:cs="Arial"/>
          <w:noProof/>
          <w:szCs w:val="24"/>
        </w:rPr>
        <w:t>, 92–101.</w:t>
      </w:r>
    </w:p>
    <w:p w14:paraId="2087D06C"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26.</w:t>
      </w:r>
      <w:r w:rsidRPr="009B3936">
        <w:rPr>
          <w:rFonts w:ascii="Arial" w:hAnsi="Arial" w:cs="Arial"/>
          <w:noProof/>
          <w:szCs w:val="24"/>
        </w:rPr>
        <w:tab/>
        <w:t xml:space="preserve">Natalini, C.C., Crosignani, N. and Polidoro, A. da S. (2007) Comparative evaluation of the effects of epidural morphine and 0.9% sodium chloride on cardiorespiratory function and anesthetic recovery in ponies. </w:t>
      </w:r>
      <w:r w:rsidRPr="009B3936">
        <w:rPr>
          <w:rFonts w:ascii="Arial" w:hAnsi="Arial" w:cs="Arial"/>
          <w:i/>
          <w:iCs/>
          <w:noProof/>
          <w:szCs w:val="24"/>
        </w:rPr>
        <w:t>Acta Sci. Vet.</w:t>
      </w:r>
      <w:r w:rsidRPr="009B3936">
        <w:rPr>
          <w:rFonts w:ascii="Arial" w:hAnsi="Arial" w:cs="Arial"/>
          <w:noProof/>
          <w:szCs w:val="24"/>
        </w:rPr>
        <w:t xml:space="preserve"> </w:t>
      </w:r>
      <w:r w:rsidRPr="009B3936">
        <w:rPr>
          <w:rFonts w:ascii="Arial" w:hAnsi="Arial" w:cs="Arial"/>
          <w:b/>
          <w:bCs/>
          <w:noProof/>
          <w:szCs w:val="24"/>
        </w:rPr>
        <w:t>35</w:t>
      </w:r>
      <w:r w:rsidRPr="009B3936">
        <w:rPr>
          <w:rFonts w:ascii="Arial" w:hAnsi="Arial" w:cs="Arial"/>
          <w:noProof/>
          <w:szCs w:val="24"/>
        </w:rPr>
        <w:t>, 315–320.</w:t>
      </w:r>
    </w:p>
    <w:p w14:paraId="15537509"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27.</w:t>
      </w:r>
      <w:r w:rsidRPr="009B3936">
        <w:rPr>
          <w:rFonts w:ascii="Arial" w:hAnsi="Arial" w:cs="Arial"/>
          <w:noProof/>
          <w:szCs w:val="24"/>
        </w:rPr>
        <w:tab/>
        <w:t xml:space="preserve">Matthews, N.S. (2002) Anesthetic considerations of the older equine. </w:t>
      </w:r>
      <w:r w:rsidRPr="009B3936">
        <w:rPr>
          <w:rFonts w:ascii="Arial" w:hAnsi="Arial" w:cs="Arial"/>
          <w:i/>
          <w:iCs/>
          <w:noProof/>
          <w:szCs w:val="24"/>
        </w:rPr>
        <w:t>Vet. Clin. North Am. - Equine Pract.</w:t>
      </w:r>
      <w:r w:rsidRPr="009B3936">
        <w:rPr>
          <w:rFonts w:ascii="Arial" w:hAnsi="Arial" w:cs="Arial"/>
          <w:noProof/>
          <w:szCs w:val="24"/>
        </w:rPr>
        <w:t xml:space="preserve"> </w:t>
      </w:r>
      <w:r w:rsidRPr="009B3936">
        <w:rPr>
          <w:rFonts w:ascii="Arial" w:hAnsi="Arial" w:cs="Arial"/>
          <w:b/>
          <w:bCs/>
          <w:noProof/>
          <w:szCs w:val="24"/>
        </w:rPr>
        <w:t>18</w:t>
      </w:r>
      <w:r w:rsidRPr="009B3936">
        <w:rPr>
          <w:rFonts w:ascii="Arial" w:hAnsi="Arial" w:cs="Arial"/>
          <w:noProof/>
          <w:szCs w:val="24"/>
        </w:rPr>
        <w:t>, 403–409.</w:t>
      </w:r>
    </w:p>
    <w:p w14:paraId="3DBD9DC8"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28.</w:t>
      </w:r>
      <w:r w:rsidRPr="009B3936">
        <w:rPr>
          <w:rFonts w:ascii="Arial" w:hAnsi="Arial" w:cs="Arial"/>
          <w:noProof/>
          <w:szCs w:val="24"/>
        </w:rPr>
        <w:tab/>
        <w:t xml:space="preserve">Fürst, A., Meier, D., Michel, S., Schmidlin, A., Held, L. and Laib, A. (2008) Effect of age on bone mineral density and micro architecture in the radius and tibia of horses: </w:t>
      </w:r>
      <w:r w:rsidRPr="009B3936">
        <w:rPr>
          <w:rFonts w:ascii="Arial" w:hAnsi="Arial" w:cs="Arial"/>
          <w:noProof/>
          <w:szCs w:val="24"/>
        </w:rPr>
        <w:lastRenderedPageBreak/>
        <w:t xml:space="preserve">An Xtreme computed tomographic study. </w:t>
      </w:r>
      <w:r w:rsidRPr="009B3936">
        <w:rPr>
          <w:rFonts w:ascii="Arial" w:hAnsi="Arial" w:cs="Arial"/>
          <w:i/>
          <w:iCs/>
          <w:noProof/>
          <w:szCs w:val="24"/>
        </w:rPr>
        <w:t>BMC Vet. Res.</w:t>
      </w:r>
      <w:r w:rsidRPr="009B3936">
        <w:rPr>
          <w:rFonts w:ascii="Arial" w:hAnsi="Arial" w:cs="Arial"/>
          <w:noProof/>
          <w:szCs w:val="24"/>
        </w:rPr>
        <w:t xml:space="preserve"> </w:t>
      </w:r>
      <w:r w:rsidRPr="009B3936">
        <w:rPr>
          <w:rFonts w:ascii="Arial" w:hAnsi="Arial" w:cs="Arial"/>
          <w:b/>
          <w:bCs/>
          <w:noProof/>
          <w:szCs w:val="24"/>
        </w:rPr>
        <w:t>4</w:t>
      </w:r>
      <w:r w:rsidRPr="009B3936">
        <w:rPr>
          <w:rFonts w:ascii="Arial" w:hAnsi="Arial" w:cs="Arial"/>
          <w:noProof/>
          <w:szCs w:val="24"/>
        </w:rPr>
        <w:t>, 1–12.</w:t>
      </w:r>
    </w:p>
    <w:p w14:paraId="2E5ACE62"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29.</w:t>
      </w:r>
      <w:r w:rsidRPr="009B3936">
        <w:rPr>
          <w:rFonts w:ascii="Arial" w:hAnsi="Arial" w:cs="Arial"/>
          <w:noProof/>
          <w:szCs w:val="24"/>
        </w:rPr>
        <w:tab/>
        <w:t xml:space="preserve">Aleman, M., Watson, J.L., Williams, D.C., LeCouteur, R.A., Nieto, J.E. and Shelton, G.D. (2006) Myopathy in horses with pituitary pars intermedia dysfunction (Cushing’s disease). </w:t>
      </w:r>
      <w:r w:rsidRPr="009B3936">
        <w:rPr>
          <w:rFonts w:ascii="Arial" w:hAnsi="Arial" w:cs="Arial"/>
          <w:i/>
          <w:iCs/>
          <w:noProof/>
          <w:szCs w:val="24"/>
        </w:rPr>
        <w:t>Neuromuscul. Disord.</w:t>
      </w:r>
      <w:r w:rsidRPr="009B3936">
        <w:rPr>
          <w:rFonts w:ascii="Arial" w:hAnsi="Arial" w:cs="Arial"/>
          <w:noProof/>
          <w:szCs w:val="24"/>
        </w:rPr>
        <w:t xml:space="preserve"> </w:t>
      </w:r>
      <w:r w:rsidRPr="009B3936">
        <w:rPr>
          <w:rFonts w:ascii="Arial" w:hAnsi="Arial" w:cs="Arial"/>
          <w:b/>
          <w:bCs/>
          <w:noProof/>
          <w:szCs w:val="24"/>
        </w:rPr>
        <w:t>16</w:t>
      </w:r>
      <w:r w:rsidRPr="009B3936">
        <w:rPr>
          <w:rFonts w:ascii="Arial" w:hAnsi="Arial" w:cs="Arial"/>
          <w:noProof/>
          <w:szCs w:val="24"/>
        </w:rPr>
        <w:t>, 737–744.</w:t>
      </w:r>
    </w:p>
    <w:p w14:paraId="6CAC5F70"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30.</w:t>
      </w:r>
      <w:r w:rsidRPr="009B3936">
        <w:rPr>
          <w:rFonts w:ascii="Arial" w:hAnsi="Arial" w:cs="Arial"/>
          <w:noProof/>
          <w:szCs w:val="24"/>
        </w:rPr>
        <w:tab/>
        <w:t xml:space="preserve">Niimura Del Barrio, M.C., David, F., Hughes, J.M.L., Clifford, D., Wilderjans, H. and Bennett, R. (2018) A retrospective report (2003-2013) of the complications associated with the use of a one-man (head and tail) rope recovery system in horses following general anaesthesia. </w:t>
      </w:r>
      <w:r w:rsidRPr="009B3936">
        <w:rPr>
          <w:rFonts w:ascii="Arial" w:hAnsi="Arial" w:cs="Arial"/>
          <w:i/>
          <w:iCs/>
          <w:noProof/>
          <w:szCs w:val="24"/>
        </w:rPr>
        <w:t>Ir. Vet. J.</w:t>
      </w:r>
      <w:r w:rsidRPr="009B3936">
        <w:rPr>
          <w:rFonts w:ascii="Arial" w:hAnsi="Arial" w:cs="Arial"/>
          <w:noProof/>
          <w:szCs w:val="24"/>
        </w:rPr>
        <w:t xml:space="preserve"> </w:t>
      </w:r>
      <w:r w:rsidRPr="009B3936">
        <w:rPr>
          <w:rFonts w:ascii="Arial" w:hAnsi="Arial" w:cs="Arial"/>
          <w:b/>
          <w:bCs/>
          <w:noProof/>
          <w:szCs w:val="24"/>
        </w:rPr>
        <w:t>71</w:t>
      </w:r>
      <w:r w:rsidRPr="009B3936">
        <w:rPr>
          <w:rFonts w:ascii="Arial" w:hAnsi="Arial" w:cs="Arial"/>
          <w:noProof/>
          <w:szCs w:val="24"/>
        </w:rPr>
        <w:t>, 1–9.</w:t>
      </w:r>
    </w:p>
    <w:p w14:paraId="2BD643B9"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31.</w:t>
      </w:r>
      <w:r w:rsidRPr="009B3936">
        <w:rPr>
          <w:rFonts w:ascii="Arial" w:hAnsi="Arial" w:cs="Arial"/>
          <w:noProof/>
          <w:szCs w:val="24"/>
        </w:rPr>
        <w:tab/>
        <w:t xml:space="preserve">Woodhouse, K.J., Brosnan, R.J., Nguyen, K.Q., Moniz, G.W. and Galuppo, L.D. (2013) Effects of postanesthetic sedation with romifidine or xylazine on quality of recovery from isoflurane anesthesia in horses. </w:t>
      </w:r>
      <w:r w:rsidRPr="009B3936">
        <w:rPr>
          <w:rFonts w:ascii="Arial" w:hAnsi="Arial" w:cs="Arial"/>
          <w:i/>
          <w:iCs/>
          <w:noProof/>
          <w:szCs w:val="24"/>
        </w:rPr>
        <w:t>J. Am. Vet. Med. Assoc.</w:t>
      </w:r>
      <w:r w:rsidRPr="009B3936">
        <w:rPr>
          <w:rFonts w:ascii="Arial" w:hAnsi="Arial" w:cs="Arial"/>
          <w:noProof/>
          <w:szCs w:val="24"/>
        </w:rPr>
        <w:t xml:space="preserve"> </w:t>
      </w:r>
      <w:r w:rsidRPr="009B3936">
        <w:rPr>
          <w:rFonts w:ascii="Arial" w:hAnsi="Arial" w:cs="Arial"/>
          <w:b/>
          <w:bCs/>
          <w:noProof/>
          <w:szCs w:val="24"/>
        </w:rPr>
        <w:t>242</w:t>
      </w:r>
      <w:r w:rsidRPr="009B3936">
        <w:rPr>
          <w:rFonts w:ascii="Arial" w:hAnsi="Arial" w:cs="Arial"/>
          <w:noProof/>
          <w:szCs w:val="24"/>
        </w:rPr>
        <w:t>, 533–539.</w:t>
      </w:r>
    </w:p>
    <w:p w14:paraId="55F0E9BF"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32.</w:t>
      </w:r>
      <w:r w:rsidRPr="009B3936">
        <w:rPr>
          <w:rFonts w:ascii="Arial" w:hAnsi="Arial" w:cs="Arial"/>
          <w:noProof/>
          <w:szCs w:val="24"/>
        </w:rPr>
        <w:tab/>
        <w:t xml:space="preserve">Voulgaris, D.A. and Hofmeister, E.H. (2009) Multivariate analysis of factors associated with post-anesthetic times to standing in isoflurane-anesthetized horses: 381 cases.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36</w:t>
      </w:r>
      <w:r w:rsidRPr="009B3936">
        <w:rPr>
          <w:rFonts w:ascii="Arial" w:hAnsi="Arial" w:cs="Arial"/>
          <w:noProof/>
          <w:szCs w:val="24"/>
        </w:rPr>
        <w:t>, 414–420.</w:t>
      </w:r>
    </w:p>
    <w:p w14:paraId="1644208D"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33.</w:t>
      </w:r>
      <w:r w:rsidRPr="009B3936">
        <w:rPr>
          <w:rFonts w:ascii="Arial" w:hAnsi="Arial" w:cs="Arial"/>
          <w:noProof/>
          <w:szCs w:val="24"/>
        </w:rPr>
        <w:tab/>
        <w:t xml:space="preserve">Lloyd, A.S., Martin, J.E., Bornett-Gauci, H.L.I. and Wilkinson, R.G. (2008) Horse personality: Variation between breeds. </w:t>
      </w:r>
      <w:r w:rsidRPr="009B3936">
        <w:rPr>
          <w:rFonts w:ascii="Arial" w:hAnsi="Arial" w:cs="Arial"/>
          <w:i/>
          <w:iCs/>
          <w:noProof/>
          <w:szCs w:val="24"/>
        </w:rPr>
        <w:t>Appl. Anim. Behav. Sci.</w:t>
      </w:r>
      <w:r w:rsidRPr="009B3936">
        <w:rPr>
          <w:rFonts w:ascii="Arial" w:hAnsi="Arial" w:cs="Arial"/>
          <w:noProof/>
          <w:szCs w:val="24"/>
        </w:rPr>
        <w:t xml:space="preserve"> </w:t>
      </w:r>
      <w:r w:rsidRPr="009B3936">
        <w:rPr>
          <w:rFonts w:ascii="Arial" w:hAnsi="Arial" w:cs="Arial"/>
          <w:b/>
          <w:bCs/>
          <w:noProof/>
          <w:szCs w:val="24"/>
        </w:rPr>
        <w:t>112</w:t>
      </w:r>
      <w:r w:rsidRPr="009B3936">
        <w:rPr>
          <w:rFonts w:ascii="Arial" w:hAnsi="Arial" w:cs="Arial"/>
          <w:noProof/>
          <w:szCs w:val="24"/>
        </w:rPr>
        <w:t>, 369–383.</w:t>
      </w:r>
    </w:p>
    <w:p w14:paraId="4EA184BC"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34.</w:t>
      </w:r>
      <w:r w:rsidRPr="009B3936">
        <w:rPr>
          <w:rFonts w:ascii="Arial" w:hAnsi="Arial" w:cs="Arial"/>
          <w:noProof/>
          <w:szCs w:val="24"/>
        </w:rPr>
        <w:tab/>
        <w:t xml:space="preserve">Leece, E.A., Corletto, F. and Brearley, J.C. (2008) A comparison of recovery times and characteristics with sevoflurane and isoflurane anaesthesia in horses undergoing magnetic resonance imaging.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35</w:t>
      </w:r>
      <w:r w:rsidRPr="009B3936">
        <w:rPr>
          <w:rFonts w:ascii="Arial" w:hAnsi="Arial" w:cs="Arial"/>
          <w:noProof/>
          <w:szCs w:val="24"/>
        </w:rPr>
        <w:t>, 383–391.</w:t>
      </w:r>
    </w:p>
    <w:p w14:paraId="256DED07"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35.</w:t>
      </w:r>
      <w:r w:rsidRPr="009B3936">
        <w:rPr>
          <w:rFonts w:ascii="Arial" w:hAnsi="Arial" w:cs="Arial"/>
          <w:noProof/>
          <w:szCs w:val="24"/>
        </w:rPr>
        <w:tab/>
        <w:t xml:space="preserve">Muir, W.W., Skarda, R.T. and Milne, D.W. (1977) Evaluation of Xylazine and ketamine hydrochloride for anesthesia in horses. </w:t>
      </w:r>
      <w:r w:rsidRPr="009B3936">
        <w:rPr>
          <w:rFonts w:ascii="Arial" w:hAnsi="Arial" w:cs="Arial"/>
          <w:i/>
          <w:iCs/>
          <w:noProof/>
          <w:szCs w:val="24"/>
        </w:rPr>
        <w:t>Am. J. Vet. Res.</w:t>
      </w:r>
      <w:r w:rsidRPr="009B3936">
        <w:rPr>
          <w:rFonts w:ascii="Arial" w:hAnsi="Arial" w:cs="Arial"/>
          <w:noProof/>
          <w:szCs w:val="24"/>
        </w:rPr>
        <w:t xml:space="preserve"> </w:t>
      </w:r>
      <w:r w:rsidRPr="009B3936">
        <w:rPr>
          <w:rFonts w:ascii="Arial" w:hAnsi="Arial" w:cs="Arial"/>
          <w:b/>
          <w:bCs/>
          <w:noProof/>
          <w:szCs w:val="24"/>
        </w:rPr>
        <w:t>38</w:t>
      </w:r>
      <w:r w:rsidRPr="009B3936">
        <w:rPr>
          <w:rFonts w:ascii="Arial" w:hAnsi="Arial" w:cs="Arial"/>
          <w:noProof/>
          <w:szCs w:val="24"/>
        </w:rPr>
        <w:t>, 195–201.</w:t>
      </w:r>
    </w:p>
    <w:p w14:paraId="052AD906"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36.</w:t>
      </w:r>
      <w:r w:rsidRPr="009B3936">
        <w:rPr>
          <w:rFonts w:ascii="Arial" w:hAnsi="Arial" w:cs="Arial"/>
          <w:noProof/>
          <w:szCs w:val="24"/>
        </w:rPr>
        <w:tab/>
        <w:t xml:space="preserve">Taylor, P.F. (1963) Thiopentone Anaesthesia in Horses. </w:t>
      </w:r>
      <w:r w:rsidRPr="009B3936">
        <w:rPr>
          <w:rFonts w:ascii="Arial" w:hAnsi="Arial" w:cs="Arial"/>
          <w:i/>
          <w:iCs/>
          <w:noProof/>
          <w:szCs w:val="24"/>
        </w:rPr>
        <w:t>Aust. Vet. J.</w:t>
      </w:r>
      <w:r w:rsidRPr="009B3936">
        <w:rPr>
          <w:rFonts w:ascii="Arial" w:hAnsi="Arial" w:cs="Arial"/>
          <w:noProof/>
          <w:szCs w:val="24"/>
        </w:rPr>
        <w:t xml:space="preserve"> </w:t>
      </w:r>
      <w:r w:rsidRPr="009B3936">
        <w:rPr>
          <w:rFonts w:ascii="Arial" w:hAnsi="Arial" w:cs="Arial"/>
          <w:b/>
          <w:bCs/>
          <w:noProof/>
          <w:szCs w:val="24"/>
        </w:rPr>
        <w:t>39</w:t>
      </w:r>
      <w:r w:rsidRPr="009B3936">
        <w:rPr>
          <w:rFonts w:ascii="Arial" w:hAnsi="Arial" w:cs="Arial"/>
          <w:noProof/>
          <w:szCs w:val="24"/>
        </w:rPr>
        <w:t>, 356–357.</w:t>
      </w:r>
    </w:p>
    <w:p w14:paraId="57D4667D"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37.</w:t>
      </w:r>
      <w:r w:rsidRPr="009B3936">
        <w:rPr>
          <w:rFonts w:ascii="Arial" w:hAnsi="Arial" w:cs="Arial"/>
          <w:noProof/>
          <w:szCs w:val="24"/>
        </w:rPr>
        <w:tab/>
        <w:t xml:space="preserve">Waterman, A.E., Robertson, S.A. and Lane, J.G. (1987) Pharmacokinetics of </w:t>
      </w:r>
      <w:r w:rsidRPr="009B3936">
        <w:rPr>
          <w:rFonts w:ascii="Arial" w:hAnsi="Arial" w:cs="Arial"/>
          <w:noProof/>
          <w:szCs w:val="24"/>
        </w:rPr>
        <w:lastRenderedPageBreak/>
        <w:t xml:space="preserve">intravenously administered ketamine in the horse. </w:t>
      </w:r>
      <w:r w:rsidRPr="009B3936">
        <w:rPr>
          <w:rFonts w:ascii="Arial" w:hAnsi="Arial" w:cs="Arial"/>
          <w:i/>
          <w:iCs/>
          <w:noProof/>
          <w:szCs w:val="24"/>
        </w:rPr>
        <w:t>Res. Vet. Sci.</w:t>
      </w:r>
      <w:r w:rsidRPr="009B3936">
        <w:rPr>
          <w:rFonts w:ascii="Arial" w:hAnsi="Arial" w:cs="Arial"/>
          <w:noProof/>
          <w:szCs w:val="24"/>
        </w:rPr>
        <w:t xml:space="preserve"> </w:t>
      </w:r>
      <w:r w:rsidRPr="009B3936">
        <w:rPr>
          <w:rFonts w:ascii="Arial" w:hAnsi="Arial" w:cs="Arial"/>
          <w:b/>
          <w:bCs/>
          <w:noProof/>
          <w:szCs w:val="24"/>
        </w:rPr>
        <w:t>42</w:t>
      </w:r>
      <w:r w:rsidRPr="009B3936">
        <w:rPr>
          <w:rFonts w:ascii="Arial" w:hAnsi="Arial" w:cs="Arial"/>
          <w:noProof/>
          <w:szCs w:val="24"/>
        </w:rPr>
        <w:t>, 162–166.</w:t>
      </w:r>
    </w:p>
    <w:p w14:paraId="0A6CA2CE"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38.</w:t>
      </w:r>
      <w:r w:rsidRPr="009B3936">
        <w:rPr>
          <w:rFonts w:ascii="Arial" w:hAnsi="Arial" w:cs="Arial"/>
          <w:noProof/>
          <w:szCs w:val="24"/>
        </w:rPr>
        <w:tab/>
        <w:t xml:space="preserve">Abass, B.T., Weaver, B.M.Q., Staddon, G.E. and Waterman, A.W. (1994) Pharmacokinetics of thiopentone in the horse. </w:t>
      </w:r>
      <w:r w:rsidRPr="009B3936">
        <w:rPr>
          <w:rFonts w:ascii="Arial" w:hAnsi="Arial" w:cs="Arial"/>
          <w:i/>
          <w:iCs/>
          <w:noProof/>
          <w:szCs w:val="24"/>
        </w:rPr>
        <w:t>J. Vet. Pharmacol. Ther.</w:t>
      </w:r>
      <w:r w:rsidRPr="009B3936">
        <w:rPr>
          <w:rFonts w:ascii="Arial" w:hAnsi="Arial" w:cs="Arial"/>
          <w:noProof/>
          <w:szCs w:val="24"/>
        </w:rPr>
        <w:t xml:space="preserve"> </w:t>
      </w:r>
      <w:r w:rsidRPr="009B3936">
        <w:rPr>
          <w:rFonts w:ascii="Arial" w:hAnsi="Arial" w:cs="Arial"/>
          <w:b/>
          <w:bCs/>
          <w:noProof/>
          <w:szCs w:val="24"/>
        </w:rPr>
        <w:t>17</w:t>
      </w:r>
      <w:r w:rsidRPr="009B3936">
        <w:rPr>
          <w:rFonts w:ascii="Arial" w:hAnsi="Arial" w:cs="Arial"/>
          <w:noProof/>
          <w:szCs w:val="24"/>
        </w:rPr>
        <w:t>, 331–338.</w:t>
      </w:r>
    </w:p>
    <w:p w14:paraId="04AE60B4"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39.</w:t>
      </w:r>
      <w:r w:rsidRPr="009B3936">
        <w:rPr>
          <w:rFonts w:ascii="Arial" w:hAnsi="Arial" w:cs="Arial"/>
          <w:noProof/>
          <w:szCs w:val="24"/>
        </w:rPr>
        <w:tab/>
        <w:t xml:space="preserve">Lankveld, D.P.K., Driessen, B., Soma, L.R., Moate, P.J., Rudy, J., Uboh, C.E., Dijk, P. Van and Hellebrekers, L.J. (2006) Pharmacodynamic effects and pharmacokinetic profile of a long-term continuous rate infusion of racemic ketamine in healthy conscious horses. </w:t>
      </w:r>
      <w:r w:rsidRPr="009B3936">
        <w:rPr>
          <w:rFonts w:ascii="Arial" w:hAnsi="Arial" w:cs="Arial"/>
          <w:i/>
          <w:iCs/>
          <w:noProof/>
          <w:szCs w:val="24"/>
        </w:rPr>
        <w:t>J. Vet. Pharmacol. Ther.</w:t>
      </w:r>
      <w:r w:rsidRPr="009B3936">
        <w:rPr>
          <w:rFonts w:ascii="Arial" w:hAnsi="Arial" w:cs="Arial"/>
          <w:noProof/>
          <w:szCs w:val="24"/>
        </w:rPr>
        <w:t xml:space="preserve"> </w:t>
      </w:r>
      <w:r w:rsidRPr="009B3936">
        <w:rPr>
          <w:rFonts w:ascii="Arial" w:hAnsi="Arial" w:cs="Arial"/>
          <w:b/>
          <w:bCs/>
          <w:noProof/>
          <w:szCs w:val="24"/>
        </w:rPr>
        <w:t>29</w:t>
      </w:r>
      <w:r w:rsidRPr="009B3936">
        <w:rPr>
          <w:rFonts w:ascii="Arial" w:hAnsi="Arial" w:cs="Arial"/>
          <w:noProof/>
          <w:szCs w:val="24"/>
        </w:rPr>
        <w:t>, 477–488.</w:t>
      </w:r>
    </w:p>
    <w:p w14:paraId="30C07EC8"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40.</w:t>
      </w:r>
      <w:r w:rsidRPr="009B3936">
        <w:rPr>
          <w:rFonts w:ascii="Arial" w:hAnsi="Arial" w:cs="Arial"/>
          <w:noProof/>
          <w:szCs w:val="24"/>
        </w:rPr>
        <w:tab/>
        <w:t xml:space="preserve">Ringer, S.K., Kalchofner, K., Boller, J., Fürst, A. and Bettschart-Wolfensberger, R. (2007) A clinical comparison of two anaesthetic protocols using lidocaine or medetomidine in horses.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34</w:t>
      </w:r>
      <w:r w:rsidRPr="009B3936">
        <w:rPr>
          <w:rFonts w:ascii="Arial" w:hAnsi="Arial" w:cs="Arial"/>
          <w:noProof/>
          <w:szCs w:val="24"/>
        </w:rPr>
        <w:t>, 257–268.</w:t>
      </w:r>
    </w:p>
    <w:p w14:paraId="63CC8AA2"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41.</w:t>
      </w:r>
      <w:r w:rsidRPr="009B3936">
        <w:rPr>
          <w:rFonts w:ascii="Arial" w:hAnsi="Arial" w:cs="Arial"/>
          <w:noProof/>
          <w:szCs w:val="24"/>
        </w:rPr>
        <w:tab/>
        <w:t xml:space="preserve">Enderle, A.K., Levionnois, O.L., Kuhn, M. and Schatzmann, U. (2008) Clinical evaluation of ketamine and lidocaine intravenous infusions to reduce isoflurane requirements in horses under general anaesthesia.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35</w:t>
      </w:r>
      <w:r w:rsidRPr="009B3936">
        <w:rPr>
          <w:rFonts w:ascii="Arial" w:hAnsi="Arial" w:cs="Arial"/>
          <w:noProof/>
          <w:szCs w:val="24"/>
        </w:rPr>
        <w:t>, 297–305.</w:t>
      </w:r>
    </w:p>
    <w:p w14:paraId="38EF49BC"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42.</w:t>
      </w:r>
      <w:r w:rsidRPr="009B3936">
        <w:rPr>
          <w:rFonts w:ascii="Arial" w:hAnsi="Arial" w:cs="Arial"/>
          <w:noProof/>
          <w:szCs w:val="24"/>
        </w:rPr>
        <w:tab/>
        <w:t>Menzies, M.P.L., Ringer, S.K., Conrot, A., Theurillat, R., Kluge, K., Kutter, A.P., Jackson, M., Thormann, W. and Bettschart</w:t>
      </w:r>
      <w:r w:rsidRPr="009B3936">
        <w:rPr>
          <w:rFonts w:ascii="Cambria Math" w:hAnsi="Cambria Math" w:cs="Cambria Math"/>
          <w:noProof/>
          <w:szCs w:val="24"/>
        </w:rPr>
        <w:t>‐</w:t>
      </w:r>
      <w:r w:rsidRPr="009B3936">
        <w:rPr>
          <w:rFonts w:ascii="Arial" w:hAnsi="Arial" w:cs="Arial"/>
          <w:noProof/>
          <w:szCs w:val="24"/>
        </w:rPr>
        <w:t>Wolfensberger, R. (2016) Cardiopulmonary effects and anaesthesia recovery quality in horses anaesthetized with isoflurane and low</w:t>
      </w:r>
      <w:r w:rsidRPr="009B3936">
        <w:rPr>
          <w:rFonts w:ascii="Cambria Math" w:hAnsi="Cambria Math" w:cs="Cambria Math"/>
          <w:noProof/>
          <w:szCs w:val="24"/>
        </w:rPr>
        <w:t>‐</w:t>
      </w:r>
      <w:r w:rsidRPr="009B3936">
        <w:rPr>
          <w:rFonts w:ascii="Arial" w:hAnsi="Arial" w:cs="Arial"/>
          <w:noProof/>
          <w:szCs w:val="24"/>
        </w:rPr>
        <w:t>dose S</w:t>
      </w:r>
      <w:r w:rsidRPr="009B3936">
        <w:rPr>
          <w:rFonts w:ascii="Cambria Math" w:hAnsi="Cambria Math" w:cs="Cambria Math"/>
          <w:noProof/>
          <w:szCs w:val="24"/>
        </w:rPr>
        <w:t>‐</w:t>
      </w:r>
      <w:r w:rsidRPr="009B3936">
        <w:rPr>
          <w:rFonts w:ascii="Arial" w:hAnsi="Arial" w:cs="Arial"/>
          <w:noProof/>
          <w:szCs w:val="24"/>
        </w:rPr>
        <w:t xml:space="preserve">ketamine or medetomidine infusions.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43</w:t>
      </w:r>
      <w:r w:rsidRPr="009B3936">
        <w:rPr>
          <w:rFonts w:ascii="Arial" w:hAnsi="Arial" w:cs="Arial"/>
          <w:noProof/>
          <w:szCs w:val="24"/>
        </w:rPr>
        <w:t>, 623–634.</w:t>
      </w:r>
    </w:p>
    <w:p w14:paraId="4EEC85D1"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43.</w:t>
      </w:r>
      <w:r w:rsidRPr="009B3936">
        <w:rPr>
          <w:rFonts w:ascii="Arial" w:hAnsi="Arial" w:cs="Arial"/>
          <w:noProof/>
          <w:szCs w:val="24"/>
        </w:rPr>
        <w:tab/>
        <w:t xml:space="preserve">Lindegaard, C., Thomsen, M.H., Larsen, S. and Andersen, P.H. (2010) Analgesic efficacy of intra-articular morphine in experimentally induced radiocarpal synovitis in horses. </w:t>
      </w:r>
      <w:r w:rsidRPr="009B3936">
        <w:rPr>
          <w:rFonts w:ascii="Arial" w:hAnsi="Arial" w:cs="Arial"/>
          <w:i/>
          <w:iCs/>
          <w:noProof/>
          <w:szCs w:val="24"/>
        </w:rPr>
        <w:t>Vet. Anaesth. Analg.</w:t>
      </w:r>
      <w:r w:rsidRPr="009B3936">
        <w:rPr>
          <w:rFonts w:ascii="Arial" w:hAnsi="Arial" w:cs="Arial"/>
          <w:noProof/>
          <w:szCs w:val="24"/>
        </w:rPr>
        <w:t xml:space="preserve"> </w:t>
      </w:r>
      <w:r w:rsidRPr="009B3936">
        <w:rPr>
          <w:rFonts w:ascii="Arial" w:hAnsi="Arial" w:cs="Arial"/>
          <w:b/>
          <w:bCs/>
          <w:noProof/>
          <w:szCs w:val="24"/>
        </w:rPr>
        <w:t>37</w:t>
      </w:r>
      <w:r w:rsidRPr="009B3936">
        <w:rPr>
          <w:rFonts w:ascii="Arial" w:hAnsi="Arial" w:cs="Arial"/>
          <w:noProof/>
          <w:szCs w:val="24"/>
        </w:rPr>
        <w:t>, 171–185.</w:t>
      </w:r>
    </w:p>
    <w:p w14:paraId="62D67891"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44.</w:t>
      </w:r>
      <w:r w:rsidRPr="009B3936">
        <w:rPr>
          <w:rFonts w:ascii="Arial" w:hAnsi="Arial" w:cs="Arial"/>
          <w:noProof/>
          <w:szCs w:val="24"/>
        </w:rPr>
        <w:tab/>
        <w:t xml:space="preserve">Sysel, A.M., Pleasant, R.S., Jacobson, J.D., Moll, H.D., Modransky, P.D., Warnick, L.D., Sponenberg, D.P. and Eyre, P. (1996) Efficacy of an epidural combination of </w:t>
      </w:r>
      <w:r w:rsidRPr="009B3936">
        <w:rPr>
          <w:rFonts w:ascii="Arial" w:hAnsi="Arial" w:cs="Arial"/>
          <w:noProof/>
          <w:szCs w:val="24"/>
        </w:rPr>
        <w:lastRenderedPageBreak/>
        <w:t xml:space="preserve">morphine and detomidine in alleviating experimentally induced hindlimb lameness in horses. </w:t>
      </w:r>
      <w:r w:rsidRPr="009B3936">
        <w:rPr>
          <w:rFonts w:ascii="Arial" w:hAnsi="Arial" w:cs="Arial"/>
          <w:i/>
          <w:iCs/>
          <w:noProof/>
          <w:szCs w:val="24"/>
        </w:rPr>
        <w:t>Vet. Surg.</w:t>
      </w:r>
      <w:r w:rsidRPr="009B3936">
        <w:rPr>
          <w:rFonts w:ascii="Arial" w:hAnsi="Arial" w:cs="Arial"/>
          <w:noProof/>
          <w:szCs w:val="24"/>
        </w:rPr>
        <w:t xml:space="preserve"> </w:t>
      </w:r>
      <w:r w:rsidRPr="009B3936">
        <w:rPr>
          <w:rFonts w:ascii="Arial" w:hAnsi="Arial" w:cs="Arial"/>
          <w:b/>
          <w:bCs/>
          <w:noProof/>
          <w:szCs w:val="24"/>
        </w:rPr>
        <w:t>25</w:t>
      </w:r>
      <w:r w:rsidRPr="009B3936">
        <w:rPr>
          <w:rFonts w:ascii="Arial" w:hAnsi="Arial" w:cs="Arial"/>
          <w:noProof/>
          <w:szCs w:val="24"/>
        </w:rPr>
        <w:t>, 511–518.</w:t>
      </w:r>
    </w:p>
    <w:p w14:paraId="58DC441E"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45.</w:t>
      </w:r>
      <w:r w:rsidRPr="009B3936">
        <w:rPr>
          <w:rFonts w:ascii="Arial" w:hAnsi="Arial" w:cs="Arial"/>
          <w:noProof/>
          <w:szCs w:val="24"/>
        </w:rPr>
        <w:tab/>
        <w:t xml:space="preserve">Loon, J.P.A.M. van, Grauw, J.C. de, Dierendonck, M. van, L’ami, J.J., Back, W. and Weeren, P.R. van (2010) Intra-articular opioid analgesia is effective in reducing pain and inflammation in an equine LPS induced synovitis model. </w:t>
      </w:r>
      <w:r w:rsidRPr="009B3936">
        <w:rPr>
          <w:rFonts w:ascii="Arial" w:hAnsi="Arial" w:cs="Arial"/>
          <w:i/>
          <w:iCs/>
          <w:noProof/>
          <w:szCs w:val="24"/>
        </w:rPr>
        <w:t>Equine Vet. J.</w:t>
      </w:r>
      <w:r w:rsidRPr="009B3936">
        <w:rPr>
          <w:rFonts w:ascii="Arial" w:hAnsi="Arial" w:cs="Arial"/>
          <w:noProof/>
          <w:szCs w:val="24"/>
        </w:rPr>
        <w:t xml:space="preserve"> </w:t>
      </w:r>
      <w:r w:rsidRPr="009B3936">
        <w:rPr>
          <w:rFonts w:ascii="Arial" w:hAnsi="Arial" w:cs="Arial"/>
          <w:b/>
          <w:bCs/>
          <w:noProof/>
          <w:szCs w:val="24"/>
        </w:rPr>
        <w:t>42</w:t>
      </w:r>
      <w:r w:rsidRPr="009B3936">
        <w:rPr>
          <w:rFonts w:ascii="Arial" w:hAnsi="Arial" w:cs="Arial"/>
          <w:noProof/>
          <w:szCs w:val="24"/>
        </w:rPr>
        <w:t>, 412–419.</w:t>
      </w:r>
    </w:p>
    <w:p w14:paraId="152E0CE4" w14:textId="77777777" w:rsidR="003801CD" w:rsidRPr="009B3936" w:rsidRDefault="003801CD" w:rsidP="003801CD">
      <w:pPr>
        <w:widowControl w:val="0"/>
        <w:autoSpaceDE w:val="0"/>
        <w:autoSpaceDN w:val="0"/>
        <w:adjustRightInd w:val="0"/>
        <w:spacing w:line="480" w:lineRule="auto"/>
        <w:ind w:left="640" w:hanging="640"/>
        <w:rPr>
          <w:rFonts w:ascii="Arial" w:hAnsi="Arial" w:cs="Arial"/>
          <w:noProof/>
          <w:szCs w:val="24"/>
        </w:rPr>
      </w:pPr>
      <w:r w:rsidRPr="009B3936">
        <w:rPr>
          <w:rFonts w:ascii="Arial" w:hAnsi="Arial" w:cs="Arial"/>
          <w:noProof/>
          <w:szCs w:val="24"/>
        </w:rPr>
        <w:t>46.</w:t>
      </w:r>
      <w:r w:rsidRPr="009B3936">
        <w:rPr>
          <w:rFonts w:ascii="Arial" w:hAnsi="Arial" w:cs="Arial"/>
          <w:noProof/>
          <w:szCs w:val="24"/>
        </w:rPr>
        <w:tab/>
        <w:t xml:space="preserve">Tulamo, R. </w:t>
      </w:r>
      <w:r w:rsidRPr="009B3936">
        <w:rPr>
          <w:rFonts w:ascii="Cambria Math" w:hAnsi="Cambria Math" w:cs="Cambria Math"/>
          <w:noProof/>
          <w:szCs w:val="24"/>
        </w:rPr>
        <w:t>‐</w:t>
      </w:r>
      <w:r w:rsidRPr="009B3936">
        <w:rPr>
          <w:rFonts w:ascii="Arial" w:hAnsi="Arial" w:cs="Arial"/>
          <w:noProof/>
          <w:szCs w:val="24"/>
        </w:rPr>
        <w:t xml:space="preserve">M, Bramlage, L.R. and Gabel, A.A. (1989) Sequential clinical and synovial fluid changes associated with acute infectious arthritis in the horse. </w:t>
      </w:r>
      <w:r w:rsidRPr="009B3936">
        <w:rPr>
          <w:rFonts w:ascii="Arial" w:hAnsi="Arial" w:cs="Arial"/>
          <w:i/>
          <w:iCs/>
          <w:noProof/>
          <w:szCs w:val="24"/>
        </w:rPr>
        <w:t>Equine Vet. J.</w:t>
      </w:r>
      <w:r w:rsidRPr="009B3936">
        <w:rPr>
          <w:rFonts w:ascii="Arial" w:hAnsi="Arial" w:cs="Arial"/>
          <w:noProof/>
          <w:szCs w:val="24"/>
        </w:rPr>
        <w:t xml:space="preserve"> </w:t>
      </w:r>
      <w:r w:rsidRPr="009B3936">
        <w:rPr>
          <w:rFonts w:ascii="Arial" w:hAnsi="Arial" w:cs="Arial"/>
          <w:b/>
          <w:bCs/>
          <w:noProof/>
          <w:szCs w:val="24"/>
        </w:rPr>
        <w:t>21</w:t>
      </w:r>
      <w:r w:rsidRPr="009B3936">
        <w:rPr>
          <w:rFonts w:ascii="Arial" w:hAnsi="Arial" w:cs="Arial"/>
          <w:noProof/>
          <w:szCs w:val="24"/>
        </w:rPr>
        <w:t>, 325–331.</w:t>
      </w:r>
    </w:p>
    <w:p w14:paraId="22B14013" w14:textId="77777777" w:rsidR="003801CD" w:rsidRPr="00FA371F" w:rsidRDefault="003801CD" w:rsidP="003801CD">
      <w:pPr>
        <w:widowControl w:val="0"/>
        <w:autoSpaceDE w:val="0"/>
        <w:autoSpaceDN w:val="0"/>
        <w:adjustRightInd w:val="0"/>
        <w:spacing w:line="480" w:lineRule="auto"/>
        <w:ind w:left="640" w:hanging="640"/>
        <w:rPr>
          <w:rFonts w:ascii="Arial" w:hAnsi="Arial" w:cs="Arial"/>
          <w:noProof/>
        </w:rPr>
      </w:pPr>
      <w:r w:rsidRPr="009B3936">
        <w:rPr>
          <w:rFonts w:ascii="Arial" w:hAnsi="Arial" w:cs="Arial"/>
          <w:noProof/>
          <w:szCs w:val="24"/>
        </w:rPr>
        <w:t>47.</w:t>
      </w:r>
      <w:r w:rsidRPr="009B3936">
        <w:rPr>
          <w:rFonts w:ascii="Arial" w:hAnsi="Arial" w:cs="Arial"/>
          <w:noProof/>
          <w:szCs w:val="24"/>
        </w:rPr>
        <w:tab/>
        <w:t xml:space="preserve">Sheehy, J.G., Hellyer, P.W., Sammonds, G.E., Mama, K.R., Powers, B.E., Hendrickson, D.A. and Magnusson, K.R. (2001) Evaluation of opioid receptors in synovial membranes of horses. </w:t>
      </w:r>
      <w:r w:rsidRPr="009B3936">
        <w:rPr>
          <w:rFonts w:ascii="Arial" w:hAnsi="Arial" w:cs="Arial"/>
          <w:i/>
          <w:iCs/>
          <w:noProof/>
          <w:szCs w:val="24"/>
        </w:rPr>
        <w:t>Am. J. Vet. Res.</w:t>
      </w:r>
      <w:r w:rsidRPr="009B3936">
        <w:rPr>
          <w:rFonts w:ascii="Arial" w:hAnsi="Arial" w:cs="Arial"/>
          <w:noProof/>
          <w:szCs w:val="24"/>
        </w:rPr>
        <w:t xml:space="preserve"> </w:t>
      </w:r>
      <w:r w:rsidRPr="009B3936">
        <w:rPr>
          <w:rFonts w:ascii="Arial" w:hAnsi="Arial" w:cs="Arial"/>
          <w:b/>
          <w:bCs/>
          <w:noProof/>
          <w:szCs w:val="24"/>
        </w:rPr>
        <w:t>62</w:t>
      </w:r>
      <w:r w:rsidRPr="009B3936">
        <w:rPr>
          <w:rFonts w:ascii="Arial" w:hAnsi="Arial" w:cs="Arial"/>
          <w:noProof/>
          <w:szCs w:val="24"/>
        </w:rPr>
        <w:t>, 1408–1412.</w:t>
      </w:r>
    </w:p>
    <w:p w14:paraId="04F3EA0E" w14:textId="77777777" w:rsidR="009B310F" w:rsidRDefault="009B310F" w:rsidP="003801CD">
      <w:pPr>
        <w:widowControl w:val="0"/>
        <w:autoSpaceDE w:val="0"/>
        <w:autoSpaceDN w:val="0"/>
        <w:adjustRightInd w:val="0"/>
        <w:spacing w:line="480" w:lineRule="auto"/>
        <w:rPr>
          <w:rFonts w:ascii="Arial" w:hAnsi="Arial" w:cs="Arial"/>
        </w:rPr>
      </w:pPr>
    </w:p>
    <w:sectPr w:rsidR="009B310F" w:rsidSect="0032208F">
      <w:headerReference w:type="default" r:id="rId7"/>
      <w:footerReference w:type="default" r:id="rId8"/>
      <w:pgSz w:w="11906" w:h="16838" w:code="9"/>
      <w:pgMar w:top="1797" w:right="1440" w:bottom="1797"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235F" w14:textId="77777777" w:rsidR="0044654F" w:rsidRDefault="0044654F" w:rsidP="000F7B6A">
      <w:pPr>
        <w:spacing w:after="0" w:line="240" w:lineRule="auto"/>
      </w:pPr>
      <w:r>
        <w:separator/>
      </w:r>
    </w:p>
  </w:endnote>
  <w:endnote w:type="continuationSeparator" w:id="0">
    <w:p w14:paraId="1C67C639" w14:textId="77777777" w:rsidR="0044654F" w:rsidRDefault="0044654F" w:rsidP="000F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8479"/>
      <w:docPartObj>
        <w:docPartGallery w:val="Page Numbers (Bottom of Page)"/>
        <w:docPartUnique/>
      </w:docPartObj>
    </w:sdtPr>
    <w:sdtEndPr>
      <w:rPr>
        <w:noProof/>
      </w:rPr>
    </w:sdtEndPr>
    <w:sdtContent>
      <w:p w14:paraId="1B398DA9" w14:textId="672FF164" w:rsidR="00673824" w:rsidRDefault="00673824">
        <w:pPr>
          <w:pStyle w:val="Footer"/>
          <w:jc w:val="right"/>
        </w:pPr>
        <w:r>
          <w:fldChar w:fldCharType="begin"/>
        </w:r>
        <w:r>
          <w:instrText xml:space="preserve"> PAGE   \* MERGEFORMAT </w:instrText>
        </w:r>
        <w:r>
          <w:fldChar w:fldCharType="separate"/>
        </w:r>
        <w:r w:rsidR="004E7B85">
          <w:rPr>
            <w:noProof/>
          </w:rPr>
          <w:t>1</w:t>
        </w:r>
        <w:r>
          <w:rPr>
            <w:noProof/>
          </w:rPr>
          <w:fldChar w:fldCharType="end"/>
        </w:r>
      </w:p>
    </w:sdtContent>
  </w:sdt>
  <w:p w14:paraId="09FC3FF3" w14:textId="77777777" w:rsidR="00673824" w:rsidRDefault="0067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92C4" w14:textId="77777777" w:rsidR="0044654F" w:rsidRDefault="0044654F" w:rsidP="000F7B6A">
      <w:pPr>
        <w:spacing w:after="0" w:line="240" w:lineRule="auto"/>
      </w:pPr>
      <w:r>
        <w:separator/>
      </w:r>
    </w:p>
  </w:footnote>
  <w:footnote w:type="continuationSeparator" w:id="0">
    <w:p w14:paraId="1F2A4E27" w14:textId="77777777" w:rsidR="0044654F" w:rsidRDefault="0044654F" w:rsidP="000F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438613"/>
      <w:docPartObj>
        <w:docPartGallery w:val="Page Numbers (Top of Page)"/>
        <w:docPartUnique/>
      </w:docPartObj>
    </w:sdtPr>
    <w:sdtEndPr>
      <w:rPr>
        <w:noProof/>
      </w:rPr>
    </w:sdtEndPr>
    <w:sdtContent>
      <w:p w14:paraId="100CB45C" w14:textId="50D0BFF4" w:rsidR="00673824" w:rsidRDefault="00673824">
        <w:pPr>
          <w:pStyle w:val="Header"/>
          <w:jc w:val="right"/>
        </w:pPr>
        <w:r>
          <w:fldChar w:fldCharType="begin"/>
        </w:r>
        <w:r>
          <w:instrText xml:space="preserve"> PAGE   \* MERGEFORMAT </w:instrText>
        </w:r>
        <w:r>
          <w:fldChar w:fldCharType="separate"/>
        </w:r>
        <w:r w:rsidR="004E7B85">
          <w:rPr>
            <w:noProof/>
          </w:rPr>
          <w:t>1</w:t>
        </w:r>
        <w:r>
          <w:rPr>
            <w:noProof/>
          </w:rPr>
          <w:fldChar w:fldCharType="end"/>
        </w:r>
      </w:p>
    </w:sdtContent>
  </w:sdt>
  <w:p w14:paraId="526FF294" w14:textId="77777777" w:rsidR="00673824" w:rsidRDefault="006738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2F"/>
    <w:rsid w:val="00003C65"/>
    <w:rsid w:val="0000623B"/>
    <w:rsid w:val="000071E7"/>
    <w:rsid w:val="0000732E"/>
    <w:rsid w:val="00021881"/>
    <w:rsid w:val="000279E2"/>
    <w:rsid w:val="00031C4E"/>
    <w:rsid w:val="000369D2"/>
    <w:rsid w:val="00036C13"/>
    <w:rsid w:val="00037DE4"/>
    <w:rsid w:val="00046354"/>
    <w:rsid w:val="000551A6"/>
    <w:rsid w:val="000604D4"/>
    <w:rsid w:val="00060FDB"/>
    <w:rsid w:val="00061511"/>
    <w:rsid w:val="000648C6"/>
    <w:rsid w:val="0006726A"/>
    <w:rsid w:val="000674C8"/>
    <w:rsid w:val="00067B54"/>
    <w:rsid w:val="00070CE2"/>
    <w:rsid w:val="00075413"/>
    <w:rsid w:val="00077272"/>
    <w:rsid w:val="00082346"/>
    <w:rsid w:val="000826D4"/>
    <w:rsid w:val="00083889"/>
    <w:rsid w:val="00096E6A"/>
    <w:rsid w:val="000A381C"/>
    <w:rsid w:val="000B0867"/>
    <w:rsid w:val="000B0C93"/>
    <w:rsid w:val="000B1FF9"/>
    <w:rsid w:val="000B6D79"/>
    <w:rsid w:val="000C1DC8"/>
    <w:rsid w:val="000D123D"/>
    <w:rsid w:val="000D6CC2"/>
    <w:rsid w:val="000D7027"/>
    <w:rsid w:val="000E1376"/>
    <w:rsid w:val="000E3B6D"/>
    <w:rsid w:val="000E5EF0"/>
    <w:rsid w:val="000E6A3D"/>
    <w:rsid w:val="000F4625"/>
    <w:rsid w:val="000F764B"/>
    <w:rsid w:val="000F7B6A"/>
    <w:rsid w:val="0010094B"/>
    <w:rsid w:val="001027C5"/>
    <w:rsid w:val="001053CA"/>
    <w:rsid w:val="00114305"/>
    <w:rsid w:val="00114906"/>
    <w:rsid w:val="00116424"/>
    <w:rsid w:val="00120B2E"/>
    <w:rsid w:val="001210FC"/>
    <w:rsid w:val="001243C8"/>
    <w:rsid w:val="00134C1F"/>
    <w:rsid w:val="00136406"/>
    <w:rsid w:val="001376DE"/>
    <w:rsid w:val="00141B49"/>
    <w:rsid w:val="00143435"/>
    <w:rsid w:val="00144998"/>
    <w:rsid w:val="00146199"/>
    <w:rsid w:val="0015091C"/>
    <w:rsid w:val="00155B16"/>
    <w:rsid w:val="001617B3"/>
    <w:rsid w:val="0016680F"/>
    <w:rsid w:val="001759BE"/>
    <w:rsid w:val="00177BE7"/>
    <w:rsid w:val="00177E63"/>
    <w:rsid w:val="00181918"/>
    <w:rsid w:val="00182729"/>
    <w:rsid w:val="00190000"/>
    <w:rsid w:val="00195D6C"/>
    <w:rsid w:val="001A0AC3"/>
    <w:rsid w:val="001A134D"/>
    <w:rsid w:val="001A3A72"/>
    <w:rsid w:val="001A4361"/>
    <w:rsid w:val="001B3DD6"/>
    <w:rsid w:val="001B488D"/>
    <w:rsid w:val="001B588D"/>
    <w:rsid w:val="001C28AF"/>
    <w:rsid w:val="001C3DAC"/>
    <w:rsid w:val="001C4388"/>
    <w:rsid w:val="001C6A79"/>
    <w:rsid w:val="001C7B31"/>
    <w:rsid w:val="001D1027"/>
    <w:rsid w:val="001E08F4"/>
    <w:rsid w:val="001E4610"/>
    <w:rsid w:val="001E63F6"/>
    <w:rsid w:val="001F0A4E"/>
    <w:rsid w:val="001F672C"/>
    <w:rsid w:val="002007AE"/>
    <w:rsid w:val="0020164B"/>
    <w:rsid w:val="00211F87"/>
    <w:rsid w:val="002132B9"/>
    <w:rsid w:val="00214201"/>
    <w:rsid w:val="00215C7C"/>
    <w:rsid w:val="00222DC1"/>
    <w:rsid w:val="002246AD"/>
    <w:rsid w:val="002275A7"/>
    <w:rsid w:val="00237497"/>
    <w:rsid w:val="00247E81"/>
    <w:rsid w:val="00251C51"/>
    <w:rsid w:val="00251DA6"/>
    <w:rsid w:val="00252478"/>
    <w:rsid w:val="00254FC7"/>
    <w:rsid w:val="00256324"/>
    <w:rsid w:val="00256BB7"/>
    <w:rsid w:val="00262BBC"/>
    <w:rsid w:val="002662E9"/>
    <w:rsid w:val="00270AC7"/>
    <w:rsid w:val="00276A9F"/>
    <w:rsid w:val="00286B1B"/>
    <w:rsid w:val="002920D7"/>
    <w:rsid w:val="0029311F"/>
    <w:rsid w:val="00297633"/>
    <w:rsid w:val="002A1CE7"/>
    <w:rsid w:val="002B5442"/>
    <w:rsid w:val="002B77EF"/>
    <w:rsid w:val="002C2101"/>
    <w:rsid w:val="002C5916"/>
    <w:rsid w:val="002C7C79"/>
    <w:rsid w:val="002D481B"/>
    <w:rsid w:val="002E0630"/>
    <w:rsid w:val="002E109E"/>
    <w:rsid w:val="002E5B5C"/>
    <w:rsid w:val="002F01C1"/>
    <w:rsid w:val="002F2A3E"/>
    <w:rsid w:val="002F6AEF"/>
    <w:rsid w:val="00303720"/>
    <w:rsid w:val="00306F1F"/>
    <w:rsid w:val="003130B6"/>
    <w:rsid w:val="0032208F"/>
    <w:rsid w:val="00322096"/>
    <w:rsid w:val="00323949"/>
    <w:rsid w:val="003271BC"/>
    <w:rsid w:val="0033027C"/>
    <w:rsid w:val="00330969"/>
    <w:rsid w:val="0033247C"/>
    <w:rsid w:val="00335D4A"/>
    <w:rsid w:val="0034017C"/>
    <w:rsid w:val="00340705"/>
    <w:rsid w:val="003412FA"/>
    <w:rsid w:val="00351113"/>
    <w:rsid w:val="00356284"/>
    <w:rsid w:val="0036197E"/>
    <w:rsid w:val="003668B1"/>
    <w:rsid w:val="003801CD"/>
    <w:rsid w:val="00391AA6"/>
    <w:rsid w:val="003921D3"/>
    <w:rsid w:val="0039437D"/>
    <w:rsid w:val="00396485"/>
    <w:rsid w:val="003A00C8"/>
    <w:rsid w:val="003A2C7E"/>
    <w:rsid w:val="003A61EA"/>
    <w:rsid w:val="003B26B1"/>
    <w:rsid w:val="003B5018"/>
    <w:rsid w:val="003C20E3"/>
    <w:rsid w:val="003C5D63"/>
    <w:rsid w:val="003D3A3D"/>
    <w:rsid w:val="003D4C78"/>
    <w:rsid w:val="003D526D"/>
    <w:rsid w:val="003D6612"/>
    <w:rsid w:val="003D69C3"/>
    <w:rsid w:val="003E49CE"/>
    <w:rsid w:val="003E5F67"/>
    <w:rsid w:val="003F17DF"/>
    <w:rsid w:val="003F23B0"/>
    <w:rsid w:val="003F5E9C"/>
    <w:rsid w:val="003F65DC"/>
    <w:rsid w:val="00401268"/>
    <w:rsid w:val="004019E4"/>
    <w:rsid w:val="00402293"/>
    <w:rsid w:val="00403D77"/>
    <w:rsid w:val="004062AA"/>
    <w:rsid w:val="0041275E"/>
    <w:rsid w:val="004159CC"/>
    <w:rsid w:val="004165C5"/>
    <w:rsid w:val="004245C7"/>
    <w:rsid w:val="00430168"/>
    <w:rsid w:val="0044078E"/>
    <w:rsid w:val="00440E3F"/>
    <w:rsid w:val="004463EE"/>
    <w:rsid w:val="0044654F"/>
    <w:rsid w:val="004538A4"/>
    <w:rsid w:val="00453DD3"/>
    <w:rsid w:val="004549B3"/>
    <w:rsid w:val="00455240"/>
    <w:rsid w:val="00473B14"/>
    <w:rsid w:val="004772BC"/>
    <w:rsid w:val="004811E5"/>
    <w:rsid w:val="00482F58"/>
    <w:rsid w:val="00483E3C"/>
    <w:rsid w:val="0048612F"/>
    <w:rsid w:val="004926F5"/>
    <w:rsid w:val="00495F13"/>
    <w:rsid w:val="00495F90"/>
    <w:rsid w:val="004A647C"/>
    <w:rsid w:val="004B6350"/>
    <w:rsid w:val="004D0947"/>
    <w:rsid w:val="004D6048"/>
    <w:rsid w:val="004E4343"/>
    <w:rsid w:val="004E44BA"/>
    <w:rsid w:val="004E5467"/>
    <w:rsid w:val="004E583A"/>
    <w:rsid w:val="004E5D12"/>
    <w:rsid w:val="004E7B85"/>
    <w:rsid w:val="004F01EA"/>
    <w:rsid w:val="004F37C9"/>
    <w:rsid w:val="004F3911"/>
    <w:rsid w:val="005033C0"/>
    <w:rsid w:val="0050432A"/>
    <w:rsid w:val="00507843"/>
    <w:rsid w:val="005078DF"/>
    <w:rsid w:val="005207E3"/>
    <w:rsid w:val="005220B7"/>
    <w:rsid w:val="00525061"/>
    <w:rsid w:val="00527BCA"/>
    <w:rsid w:val="00531C10"/>
    <w:rsid w:val="00540C6A"/>
    <w:rsid w:val="00542F71"/>
    <w:rsid w:val="00544D5B"/>
    <w:rsid w:val="005456FE"/>
    <w:rsid w:val="005469BE"/>
    <w:rsid w:val="00550BC0"/>
    <w:rsid w:val="00550E0E"/>
    <w:rsid w:val="005516BE"/>
    <w:rsid w:val="005536D8"/>
    <w:rsid w:val="00557E28"/>
    <w:rsid w:val="00561FC2"/>
    <w:rsid w:val="00562418"/>
    <w:rsid w:val="00563157"/>
    <w:rsid w:val="00563F4A"/>
    <w:rsid w:val="00565340"/>
    <w:rsid w:val="00567650"/>
    <w:rsid w:val="005776AA"/>
    <w:rsid w:val="00581B3B"/>
    <w:rsid w:val="00581EFF"/>
    <w:rsid w:val="00582F34"/>
    <w:rsid w:val="005839D2"/>
    <w:rsid w:val="005875A7"/>
    <w:rsid w:val="005948E9"/>
    <w:rsid w:val="00594BD8"/>
    <w:rsid w:val="005960C0"/>
    <w:rsid w:val="005A008F"/>
    <w:rsid w:val="005A4344"/>
    <w:rsid w:val="005A5872"/>
    <w:rsid w:val="005B1622"/>
    <w:rsid w:val="005B2337"/>
    <w:rsid w:val="005B48BA"/>
    <w:rsid w:val="005C02A6"/>
    <w:rsid w:val="005C3D45"/>
    <w:rsid w:val="005C6507"/>
    <w:rsid w:val="005D0096"/>
    <w:rsid w:val="005D1E03"/>
    <w:rsid w:val="005D3B83"/>
    <w:rsid w:val="005D4DAA"/>
    <w:rsid w:val="005D50C5"/>
    <w:rsid w:val="005D6186"/>
    <w:rsid w:val="005D7DF4"/>
    <w:rsid w:val="005E246B"/>
    <w:rsid w:val="005E2D4A"/>
    <w:rsid w:val="005E79A9"/>
    <w:rsid w:val="006010F6"/>
    <w:rsid w:val="00602DB0"/>
    <w:rsid w:val="0060799B"/>
    <w:rsid w:val="006160ED"/>
    <w:rsid w:val="00616D9F"/>
    <w:rsid w:val="006219B1"/>
    <w:rsid w:val="00624D11"/>
    <w:rsid w:val="00624F17"/>
    <w:rsid w:val="00632572"/>
    <w:rsid w:val="006330CE"/>
    <w:rsid w:val="006509D6"/>
    <w:rsid w:val="006534E3"/>
    <w:rsid w:val="00657AA2"/>
    <w:rsid w:val="00660095"/>
    <w:rsid w:val="0066334E"/>
    <w:rsid w:val="006633FB"/>
    <w:rsid w:val="00664AD1"/>
    <w:rsid w:val="00671DF5"/>
    <w:rsid w:val="00673824"/>
    <w:rsid w:val="00674381"/>
    <w:rsid w:val="00676125"/>
    <w:rsid w:val="00676907"/>
    <w:rsid w:val="00680701"/>
    <w:rsid w:val="0068779D"/>
    <w:rsid w:val="00687E79"/>
    <w:rsid w:val="006970DD"/>
    <w:rsid w:val="006A1859"/>
    <w:rsid w:val="006A1D4A"/>
    <w:rsid w:val="006A5F8E"/>
    <w:rsid w:val="006C0625"/>
    <w:rsid w:val="006C6DC6"/>
    <w:rsid w:val="006D4500"/>
    <w:rsid w:val="006D53DE"/>
    <w:rsid w:val="006E13C7"/>
    <w:rsid w:val="006E394E"/>
    <w:rsid w:val="00705611"/>
    <w:rsid w:val="00710701"/>
    <w:rsid w:val="007107CA"/>
    <w:rsid w:val="007108AD"/>
    <w:rsid w:val="00711816"/>
    <w:rsid w:val="00712807"/>
    <w:rsid w:val="00714F48"/>
    <w:rsid w:val="00724E87"/>
    <w:rsid w:val="007272E3"/>
    <w:rsid w:val="0074797F"/>
    <w:rsid w:val="00752965"/>
    <w:rsid w:val="00753203"/>
    <w:rsid w:val="00753D95"/>
    <w:rsid w:val="007561FD"/>
    <w:rsid w:val="007623E2"/>
    <w:rsid w:val="00765088"/>
    <w:rsid w:val="00765778"/>
    <w:rsid w:val="00780D6A"/>
    <w:rsid w:val="00780DB9"/>
    <w:rsid w:val="007914A9"/>
    <w:rsid w:val="007956B0"/>
    <w:rsid w:val="00795BB3"/>
    <w:rsid w:val="007B028B"/>
    <w:rsid w:val="007B0E5C"/>
    <w:rsid w:val="007C60E8"/>
    <w:rsid w:val="007D1F2C"/>
    <w:rsid w:val="007D23BC"/>
    <w:rsid w:val="007D2E00"/>
    <w:rsid w:val="007D5989"/>
    <w:rsid w:val="007E0283"/>
    <w:rsid w:val="007E7F3B"/>
    <w:rsid w:val="007F0976"/>
    <w:rsid w:val="007F3395"/>
    <w:rsid w:val="008009A8"/>
    <w:rsid w:val="008027E2"/>
    <w:rsid w:val="008178B7"/>
    <w:rsid w:val="008204D0"/>
    <w:rsid w:val="008207B5"/>
    <w:rsid w:val="00820FFA"/>
    <w:rsid w:val="00836FB8"/>
    <w:rsid w:val="00840F14"/>
    <w:rsid w:val="0084120F"/>
    <w:rsid w:val="00843A3E"/>
    <w:rsid w:val="00846701"/>
    <w:rsid w:val="00851557"/>
    <w:rsid w:val="00854B36"/>
    <w:rsid w:val="00856D65"/>
    <w:rsid w:val="00863BCA"/>
    <w:rsid w:val="00872A39"/>
    <w:rsid w:val="00873789"/>
    <w:rsid w:val="00873907"/>
    <w:rsid w:val="00880D13"/>
    <w:rsid w:val="00883CA0"/>
    <w:rsid w:val="0088476D"/>
    <w:rsid w:val="00887CB7"/>
    <w:rsid w:val="008926EC"/>
    <w:rsid w:val="008967D0"/>
    <w:rsid w:val="008A125B"/>
    <w:rsid w:val="008B3776"/>
    <w:rsid w:val="008B6D1C"/>
    <w:rsid w:val="008D14C5"/>
    <w:rsid w:val="008D1D41"/>
    <w:rsid w:val="008D2CE4"/>
    <w:rsid w:val="008D34AD"/>
    <w:rsid w:val="008E069A"/>
    <w:rsid w:val="008E535D"/>
    <w:rsid w:val="008F003E"/>
    <w:rsid w:val="008F5BCA"/>
    <w:rsid w:val="008F63B4"/>
    <w:rsid w:val="00902CB2"/>
    <w:rsid w:val="009042F4"/>
    <w:rsid w:val="00910EF6"/>
    <w:rsid w:val="00912E15"/>
    <w:rsid w:val="009228B5"/>
    <w:rsid w:val="00927149"/>
    <w:rsid w:val="00941AB9"/>
    <w:rsid w:val="009428C0"/>
    <w:rsid w:val="00943452"/>
    <w:rsid w:val="0094526B"/>
    <w:rsid w:val="009508DB"/>
    <w:rsid w:val="009509D1"/>
    <w:rsid w:val="009515CF"/>
    <w:rsid w:val="00960714"/>
    <w:rsid w:val="0096101F"/>
    <w:rsid w:val="0097168B"/>
    <w:rsid w:val="009740BB"/>
    <w:rsid w:val="00975F10"/>
    <w:rsid w:val="009779CE"/>
    <w:rsid w:val="00983CF0"/>
    <w:rsid w:val="009916FB"/>
    <w:rsid w:val="0099310C"/>
    <w:rsid w:val="0099489D"/>
    <w:rsid w:val="00995787"/>
    <w:rsid w:val="0099579F"/>
    <w:rsid w:val="00997EDF"/>
    <w:rsid w:val="009A1C00"/>
    <w:rsid w:val="009B03C0"/>
    <w:rsid w:val="009B19E0"/>
    <w:rsid w:val="009B310F"/>
    <w:rsid w:val="009B3936"/>
    <w:rsid w:val="009B6528"/>
    <w:rsid w:val="009B7E31"/>
    <w:rsid w:val="009C5916"/>
    <w:rsid w:val="009E1D1E"/>
    <w:rsid w:val="009E5654"/>
    <w:rsid w:val="009F1BD5"/>
    <w:rsid w:val="009F7D18"/>
    <w:rsid w:val="00A01D68"/>
    <w:rsid w:val="00A04AEF"/>
    <w:rsid w:val="00A0566C"/>
    <w:rsid w:val="00A077E8"/>
    <w:rsid w:val="00A12ED8"/>
    <w:rsid w:val="00A1485E"/>
    <w:rsid w:val="00A153C3"/>
    <w:rsid w:val="00A17003"/>
    <w:rsid w:val="00A206BA"/>
    <w:rsid w:val="00A211FE"/>
    <w:rsid w:val="00A21E6F"/>
    <w:rsid w:val="00A24D7B"/>
    <w:rsid w:val="00A40FD6"/>
    <w:rsid w:val="00A603F2"/>
    <w:rsid w:val="00A62F12"/>
    <w:rsid w:val="00A85DB0"/>
    <w:rsid w:val="00A9016B"/>
    <w:rsid w:val="00AA3CE2"/>
    <w:rsid w:val="00AA45F9"/>
    <w:rsid w:val="00AA6C52"/>
    <w:rsid w:val="00AA7B9E"/>
    <w:rsid w:val="00AC02E2"/>
    <w:rsid w:val="00AC0974"/>
    <w:rsid w:val="00AC2A41"/>
    <w:rsid w:val="00AC4DCE"/>
    <w:rsid w:val="00AC6929"/>
    <w:rsid w:val="00AD0E3B"/>
    <w:rsid w:val="00AD208E"/>
    <w:rsid w:val="00AD50F5"/>
    <w:rsid w:val="00AD586D"/>
    <w:rsid w:val="00AE16AE"/>
    <w:rsid w:val="00AE5955"/>
    <w:rsid w:val="00AE730E"/>
    <w:rsid w:val="00AF5F23"/>
    <w:rsid w:val="00AF5FF0"/>
    <w:rsid w:val="00AF7DD1"/>
    <w:rsid w:val="00B0566B"/>
    <w:rsid w:val="00B05692"/>
    <w:rsid w:val="00B060EC"/>
    <w:rsid w:val="00B12697"/>
    <w:rsid w:val="00B13112"/>
    <w:rsid w:val="00B14DC5"/>
    <w:rsid w:val="00B153C3"/>
    <w:rsid w:val="00B235F8"/>
    <w:rsid w:val="00B24B3E"/>
    <w:rsid w:val="00B3036B"/>
    <w:rsid w:val="00B31DD7"/>
    <w:rsid w:val="00B32BC8"/>
    <w:rsid w:val="00B3415F"/>
    <w:rsid w:val="00B3552B"/>
    <w:rsid w:val="00B35E4B"/>
    <w:rsid w:val="00B375C4"/>
    <w:rsid w:val="00B41F93"/>
    <w:rsid w:val="00B422DC"/>
    <w:rsid w:val="00B47402"/>
    <w:rsid w:val="00B51A42"/>
    <w:rsid w:val="00B53B85"/>
    <w:rsid w:val="00B56D63"/>
    <w:rsid w:val="00B62014"/>
    <w:rsid w:val="00B62DF4"/>
    <w:rsid w:val="00B64D22"/>
    <w:rsid w:val="00B71297"/>
    <w:rsid w:val="00B73F99"/>
    <w:rsid w:val="00B76675"/>
    <w:rsid w:val="00B7741D"/>
    <w:rsid w:val="00B92642"/>
    <w:rsid w:val="00B9364F"/>
    <w:rsid w:val="00BA2A1A"/>
    <w:rsid w:val="00BA3E55"/>
    <w:rsid w:val="00BA71CA"/>
    <w:rsid w:val="00BA727B"/>
    <w:rsid w:val="00BB0962"/>
    <w:rsid w:val="00BB09B0"/>
    <w:rsid w:val="00BB2379"/>
    <w:rsid w:val="00BB3CC9"/>
    <w:rsid w:val="00BB4D4F"/>
    <w:rsid w:val="00BC2827"/>
    <w:rsid w:val="00BC66EC"/>
    <w:rsid w:val="00BD45CC"/>
    <w:rsid w:val="00BD5006"/>
    <w:rsid w:val="00BD79BD"/>
    <w:rsid w:val="00BE00E6"/>
    <w:rsid w:val="00BE1A19"/>
    <w:rsid w:val="00BE7F20"/>
    <w:rsid w:val="00BF311B"/>
    <w:rsid w:val="00BF6802"/>
    <w:rsid w:val="00BF75D5"/>
    <w:rsid w:val="00C054B4"/>
    <w:rsid w:val="00C06487"/>
    <w:rsid w:val="00C065A4"/>
    <w:rsid w:val="00C07AF1"/>
    <w:rsid w:val="00C100C2"/>
    <w:rsid w:val="00C275A9"/>
    <w:rsid w:val="00C33921"/>
    <w:rsid w:val="00C36F09"/>
    <w:rsid w:val="00C40701"/>
    <w:rsid w:val="00C428E8"/>
    <w:rsid w:val="00C51E57"/>
    <w:rsid w:val="00C56DF2"/>
    <w:rsid w:val="00C57C64"/>
    <w:rsid w:val="00C60D17"/>
    <w:rsid w:val="00C67BDB"/>
    <w:rsid w:val="00C7243E"/>
    <w:rsid w:val="00C74C7E"/>
    <w:rsid w:val="00C869FA"/>
    <w:rsid w:val="00CA39C7"/>
    <w:rsid w:val="00CA3EEC"/>
    <w:rsid w:val="00CA77F0"/>
    <w:rsid w:val="00CB029C"/>
    <w:rsid w:val="00CB0CC8"/>
    <w:rsid w:val="00CC549A"/>
    <w:rsid w:val="00CD19EF"/>
    <w:rsid w:val="00CD1A11"/>
    <w:rsid w:val="00CD2EBA"/>
    <w:rsid w:val="00CE0C1C"/>
    <w:rsid w:val="00CE3084"/>
    <w:rsid w:val="00CE4D3B"/>
    <w:rsid w:val="00CE6F97"/>
    <w:rsid w:val="00CF5CF4"/>
    <w:rsid w:val="00D010E6"/>
    <w:rsid w:val="00D02210"/>
    <w:rsid w:val="00D034A9"/>
    <w:rsid w:val="00D10045"/>
    <w:rsid w:val="00D15A4F"/>
    <w:rsid w:val="00D17985"/>
    <w:rsid w:val="00D2150B"/>
    <w:rsid w:val="00D22929"/>
    <w:rsid w:val="00D2344D"/>
    <w:rsid w:val="00D2697D"/>
    <w:rsid w:val="00D31300"/>
    <w:rsid w:val="00D37B28"/>
    <w:rsid w:val="00D43464"/>
    <w:rsid w:val="00D4569A"/>
    <w:rsid w:val="00D4574A"/>
    <w:rsid w:val="00D46C90"/>
    <w:rsid w:val="00D4798C"/>
    <w:rsid w:val="00D50B26"/>
    <w:rsid w:val="00D56D11"/>
    <w:rsid w:val="00D6281E"/>
    <w:rsid w:val="00D655AA"/>
    <w:rsid w:val="00D67CAA"/>
    <w:rsid w:val="00D7114F"/>
    <w:rsid w:val="00D7468B"/>
    <w:rsid w:val="00D77255"/>
    <w:rsid w:val="00D8588E"/>
    <w:rsid w:val="00D85AD9"/>
    <w:rsid w:val="00D943A6"/>
    <w:rsid w:val="00D95D99"/>
    <w:rsid w:val="00DA027D"/>
    <w:rsid w:val="00DA6A45"/>
    <w:rsid w:val="00DB1069"/>
    <w:rsid w:val="00DB1B3C"/>
    <w:rsid w:val="00DB3557"/>
    <w:rsid w:val="00DB6A26"/>
    <w:rsid w:val="00DC1CAE"/>
    <w:rsid w:val="00DC26F7"/>
    <w:rsid w:val="00DC3313"/>
    <w:rsid w:val="00DD624C"/>
    <w:rsid w:val="00DE31CA"/>
    <w:rsid w:val="00DE336C"/>
    <w:rsid w:val="00DE64D8"/>
    <w:rsid w:val="00DE675A"/>
    <w:rsid w:val="00E073E1"/>
    <w:rsid w:val="00E14F56"/>
    <w:rsid w:val="00E2113F"/>
    <w:rsid w:val="00E26721"/>
    <w:rsid w:val="00E35690"/>
    <w:rsid w:val="00E3797A"/>
    <w:rsid w:val="00E44CD6"/>
    <w:rsid w:val="00E45C56"/>
    <w:rsid w:val="00E467D0"/>
    <w:rsid w:val="00E5031A"/>
    <w:rsid w:val="00E5560D"/>
    <w:rsid w:val="00E575C8"/>
    <w:rsid w:val="00E60884"/>
    <w:rsid w:val="00E6165C"/>
    <w:rsid w:val="00E66521"/>
    <w:rsid w:val="00E665D9"/>
    <w:rsid w:val="00E759FC"/>
    <w:rsid w:val="00E75C9C"/>
    <w:rsid w:val="00E83304"/>
    <w:rsid w:val="00E86F9E"/>
    <w:rsid w:val="00E8785A"/>
    <w:rsid w:val="00E87F41"/>
    <w:rsid w:val="00E91537"/>
    <w:rsid w:val="00EA2021"/>
    <w:rsid w:val="00EA6194"/>
    <w:rsid w:val="00EA6C7D"/>
    <w:rsid w:val="00EB02D6"/>
    <w:rsid w:val="00EB395A"/>
    <w:rsid w:val="00EB409B"/>
    <w:rsid w:val="00EB4E34"/>
    <w:rsid w:val="00ED0A14"/>
    <w:rsid w:val="00EF03DE"/>
    <w:rsid w:val="00EF0511"/>
    <w:rsid w:val="00EF4535"/>
    <w:rsid w:val="00F07168"/>
    <w:rsid w:val="00F1067F"/>
    <w:rsid w:val="00F23CA2"/>
    <w:rsid w:val="00F242AA"/>
    <w:rsid w:val="00F3033B"/>
    <w:rsid w:val="00F3547B"/>
    <w:rsid w:val="00F36AAB"/>
    <w:rsid w:val="00F435A2"/>
    <w:rsid w:val="00F43D48"/>
    <w:rsid w:val="00F45095"/>
    <w:rsid w:val="00F546CB"/>
    <w:rsid w:val="00F62513"/>
    <w:rsid w:val="00F637F4"/>
    <w:rsid w:val="00F7238F"/>
    <w:rsid w:val="00F73D5D"/>
    <w:rsid w:val="00F74548"/>
    <w:rsid w:val="00F81049"/>
    <w:rsid w:val="00F90383"/>
    <w:rsid w:val="00F90451"/>
    <w:rsid w:val="00F937E7"/>
    <w:rsid w:val="00F94333"/>
    <w:rsid w:val="00FA371F"/>
    <w:rsid w:val="00FB2657"/>
    <w:rsid w:val="00FC6591"/>
    <w:rsid w:val="00FD2825"/>
    <w:rsid w:val="00FD47C8"/>
    <w:rsid w:val="00FE0F8B"/>
    <w:rsid w:val="00FE125E"/>
    <w:rsid w:val="00FE2661"/>
    <w:rsid w:val="00FE451D"/>
    <w:rsid w:val="00FE5E79"/>
    <w:rsid w:val="00FE6E72"/>
    <w:rsid w:val="00FE7F69"/>
    <w:rsid w:val="00F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57ABC"/>
  <w15:docId w15:val="{51E52415-CA25-4640-9709-6FB0CF51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94E"/>
    <w:pPr>
      <w:autoSpaceDE w:val="0"/>
      <w:autoSpaceDN w:val="0"/>
      <w:adjustRightInd w:val="0"/>
    </w:pPr>
    <w:rPr>
      <w:rFonts w:cs="Calibri"/>
      <w:color w:val="000000"/>
      <w:sz w:val="24"/>
      <w:szCs w:val="24"/>
      <w:lang w:eastAsia="en-US"/>
    </w:rPr>
  </w:style>
  <w:style w:type="table" w:styleId="TableGrid">
    <w:name w:val="Table Grid"/>
    <w:basedOn w:val="TableNormal"/>
    <w:uiPriority w:val="39"/>
    <w:rsid w:val="00A0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077E8"/>
    <w:pPr>
      <w:spacing w:line="240" w:lineRule="auto"/>
    </w:pPr>
    <w:rPr>
      <w:i/>
      <w:iCs/>
      <w:color w:val="1F497D"/>
      <w:sz w:val="18"/>
      <w:szCs w:val="18"/>
    </w:rPr>
  </w:style>
  <w:style w:type="table" w:customStyle="1" w:styleId="TableGridLight1">
    <w:name w:val="Table Grid Light1"/>
    <w:basedOn w:val="TableNormal"/>
    <w:uiPriority w:val="40"/>
    <w:rsid w:val="00B7129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B712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6E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13C7"/>
    <w:rPr>
      <w:rFonts w:ascii="Tahoma" w:hAnsi="Tahoma" w:cs="Tahoma"/>
      <w:sz w:val="16"/>
      <w:szCs w:val="16"/>
    </w:rPr>
  </w:style>
  <w:style w:type="character" w:styleId="LineNumber">
    <w:name w:val="line number"/>
    <w:basedOn w:val="DefaultParagraphFont"/>
    <w:uiPriority w:val="99"/>
    <w:semiHidden/>
    <w:unhideWhenUsed/>
    <w:rsid w:val="0039437D"/>
  </w:style>
  <w:style w:type="character" w:styleId="CommentReference">
    <w:name w:val="annotation reference"/>
    <w:uiPriority w:val="99"/>
    <w:semiHidden/>
    <w:unhideWhenUsed/>
    <w:rsid w:val="00F90451"/>
    <w:rPr>
      <w:sz w:val="16"/>
      <w:szCs w:val="16"/>
    </w:rPr>
  </w:style>
  <w:style w:type="paragraph" w:styleId="CommentText">
    <w:name w:val="annotation text"/>
    <w:basedOn w:val="Normal"/>
    <w:link w:val="CommentTextChar"/>
    <w:uiPriority w:val="99"/>
    <w:semiHidden/>
    <w:unhideWhenUsed/>
    <w:rsid w:val="00F90451"/>
    <w:pPr>
      <w:spacing w:line="240" w:lineRule="auto"/>
    </w:pPr>
    <w:rPr>
      <w:sz w:val="20"/>
      <w:szCs w:val="20"/>
    </w:rPr>
  </w:style>
  <w:style w:type="character" w:customStyle="1" w:styleId="CommentTextChar">
    <w:name w:val="Comment Text Char"/>
    <w:link w:val="CommentText"/>
    <w:uiPriority w:val="99"/>
    <w:semiHidden/>
    <w:rsid w:val="00F90451"/>
    <w:rPr>
      <w:sz w:val="20"/>
      <w:szCs w:val="20"/>
    </w:rPr>
  </w:style>
  <w:style w:type="paragraph" w:styleId="CommentSubject">
    <w:name w:val="annotation subject"/>
    <w:basedOn w:val="CommentText"/>
    <w:next w:val="CommentText"/>
    <w:link w:val="CommentSubjectChar"/>
    <w:uiPriority w:val="99"/>
    <w:semiHidden/>
    <w:unhideWhenUsed/>
    <w:rsid w:val="00F90451"/>
    <w:rPr>
      <w:b/>
      <w:bCs/>
    </w:rPr>
  </w:style>
  <w:style w:type="character" w:customStyle="1" w:styleId="CommentSubjectChar">
    <w:name w:val="Comment Subject Char"/>
    <w:link w:val="CommentSubject"/>
    <w:uiPriority w:val="99"/>
    <w:semiHidden/>
    <w:rsid w:val="00F90451"/>
    <w:rPr>
      <w:b/>
      <w:bCs/>
      <w:sz w:val="20"/>
      <w:szCs w:val="20"/>
    </w:rPr>
  </w:style>
  <w:style w:type="paragraph" w:styleId="Header">
    <w:name w:val="header"/>
    <w:basedOn w:val="Normal"/>
    <w:link w:val="HeaderChar"/>
    <w:uiPriority w:val="99"/>
    <w:unhideWhenUsed/>
    <w:rsid w:val="000F7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B6A"/>
  </w:style>
  <w:style w:type="paragraph" w:styleId="Footer">
    <w:name w:val="footer"/>
    <w:basedOn w:val="Normal"/>
    <w:link w:val="FooterChar"/>
    <w:uiPriority w:val="99"/>
    <w:unhideWhenUsed/>
    <w:rsid w:val="000F7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704">
      <w:bodyDiv w:val="1"/>
      <w:marLeft w:val="0"/>
      <w:marRight w:val="0"/>
      <w:marTop w:val="0"/>
      <w:marBottom w:val="0"/>
      <w:divBdr>
        <w:top w:val="none" w:sz="0" w:space="0" w:color="auto"/>
        <w:left w:val="none" w:sz="0" w:space="0" w:color="auto"/>
        <w:bottom w:val="none" w:sz="0" w:space="0" w:color="auto"/>
        <w:right w:val="none" w:sz="0" w:space="0" w:color="auto"/>
      </w:divBdr>
    </w:div>
    <w:div w:id="166749060">
      <w:bodyDiv w:val="1"/>
      <w:marLeft w:val="0"/>
      <w:marRight w:val="0"/>
      <w:marTop w:val="0"/>
      <w:marBottom w:val="0"/>
      <w:divBdr>
        <w:top w:val="none" w:sz="0" w:space="0" w:color="auto"/>
        <w:left w:val="none" w:sz="0" w:space="0" w:color="auto"/>
        <w:bottom w:val="none" w:sz="0" w:space="0" w:color="auto"/>
        <w:right w:val="none" w:sz="0" w:space="0" w:color="auto"/>
      </w:divBdr>
    </w:div>
    <w:div w:id="222761433">
      <w:bodyDiv w:val="1"/>
      <w:marLeft w:val="0"/>
      <w:marRight w:val="0"/>
      <w:marTop w:val="0"/>
      <w:marBottom w:val="0"/>
      <w:divBdr>
        <w:top w:val="none" w:sz="0" w:space="0" w:color="auto"/>
        <w:left w:val="none" w:sz="0" w:space="0" w:color="auto"/>
        <w:bottom w:val="none" w:sz="0" w:space="0" w:color="auto"/>
        <w:right w:val="none" w:sz="0" w:space="0" w:color="auto"/>
      </w:divBdr>
    </w:div>
    <w:div w:id="324288268">
      <w:bodyDiv w:val="1"/>
      <w:marLeft w:val="0"/>
      <w:marRight w:val="0"/>
      <w:marTop w:val="0"/>
      <w:marBottom w:val="0"/>
      <w:divBdr>
        <w:top w:val="none" w:sz="0" w:space="0" w:color="auto"/>
        <w:left w:val="none" w:sz="0" w:space="0" w:color="auto"/>
        <w:bottom w:val="none" w:sz="0" w:space="0" w:color="auto"/>
        <w:right w:val="none" w:sz="0" w:space="0" w:color="auto"/>
      </w:divBdr>
    </w:div>
    <w:div w:id="433937204">
      <w:bodyDiv w:val="1"/>
      <w:marLeft w:val="0"/>
      <w:marRight w:val="0"/>
      <w:marTop w:val="0"/>
      <w:marBottom w:val="0"/>
      <w:divBdr>
        <w:top w:val="none" w:sz="0" w:space="0" w:color="auto"/>
        <w:left w:val="none" w:sz="0" w:space="0" w:color="auto"/>
        <w:bottom w:val="none" w:sz="0" w:space="0" w:color="auto"/>
        <w:right w:val="none" w:sz="0" w:space="0" w:color="auto"/>
      </w:divBdr>
    </w:div>
    <w:div w:id="442844166">
      <w:bodyDiv w:val="1"/>
      <w:marLeft w:val="0"/>
      <w:marRight w:val="0"/>
      <w:marTop w:val="0"/>
      <w:marBottom w:val="0"/>
      <w:divBdr>
        <w:top w:val="none" w:sz="0" w:space="0" w:color="auto"/>
        <w:left w:val="none" w:sz="0" w:space="0" w:color="auto"/>
        <w:bottom w:val="none" w:sz="0" w:space="0" w:color="auto"/>
        <w:right w:val="none" w:sz="0" w:space="0" w:color="auto"/>
      </w:divBdr>
    </w:div>
    <w:div w:id="466246146">
      <w:bodyDiv w:val="1"/>
      <w:marLeft w:val="0"/>
      <w:marRight w:val="0"/>
      <w:marTop w:val="0"/>
      <w:marBottom w:val="0"/>
      <w:divBdr>
        <w:top w:val="none" w:sz="0" w:space="0" w:color="auto"/>
        <w:left w:val="none" w:sz="0" w:space="0" w:color="auto"/>
        <w:bottom w:val="none" w:sz="0" w:space="0" w:color="auto"/>
        <w:right w:val="none" w:sz="0" w:space="0" w:color="auto"/>
      </w:divBdr>
    </w:div>
    <w:div w:id="937830356">
      <w:bodyDiv w:val="1"/>
      <w:marLeft w:val="0"/>
      <w:marRight w:val="0"/>
      <w:marTop w:val="0"/>
      <w:marBottom w:val="0"/>
      <w:divBdr>
        <w:top w:val="none" w:sz="0" w:space="0" w:color="auto"/>
        <w:left w:val="none" w:sz="0" w:space="0" w:color="auto"/>
        <w:bottom w:val="none" w:sz="0" w:space="0" w:color="auto"/>
        <w:right w:val="none" w:sz="0" w:space="0" w:color="auto"/>
      </w:divBdr>
    </w:div>
    <w:div w:id="1049962964">
      <w:bodyDiv w:val="1"/>
      <w:marLeft w:val="0"/>
      <w:marRight w:val="0"/>
      <w:marTop w:val="0"/>
      <w:marBottom w:val="0"/>
      <w:divBdr>
        <w:top w:val="none" w:sz="0" w:space="0" w:color="auto"/>
        <w:left w:val="none" w:sz="0" w:space="0" w:color="auto"/>
        <w:bottom w:val="none" w:sz="0" w:space="0" w:color="auto"/>
        <w:right w:val="none" w:sz="0" w:space="0" w:color="auto"/>
      </w:divBdr>
    </w:div>
    <w:div w:id="1230656906">
      <w:bodyDiv w:val="1"/>
      <w:marLeft w:val="0"/>
      <w:marRight w:val="0"/>
      <w:marTop w:val="0"/>
      <w:marBottom w:val="0"/>
      <w:divBdr>
        <w:top w:val="none" w:sz="0" w:space="0" w:color="auto"/>
        <w:left w:val="none" w:sz="0" w:space="0" w:color="auto"/>
        <w:bottom w:val="none" w:sz="0" w:space="0" w:color="auto"/>
        <w:right w:val="none" w:sz="0" w:space="0" w:color="auto"/>
      </w:divBdr>
      <w:divsChild>
        <w:div w:id="362705360">
          <w:marLeft w:val="0"/>
          <w:marRight w:val="0"/>
          <w:marTop w:val="0"/>
          <w:marBottom w:val="0"/>
          <w:divBdr>
            <w:top w:val="none" w:sz="0" w:space="0" w:color="auto"/>
            <w:left w:val="none" w:sz="0" w:space="0" w:color="auto"/>
            <w:bottom w:val="none" w:sz="0" w:space="0" w:color="auto"/>
            <w:right w:val="none" w:sz="0" w:space="0" w:color="auto"/>
          </w:divBdr>
        </w:div>
        <w:div w:id="1602103788">
          <w:marLeft w:val="0"/>
          <w:marRight w:val="0"/>
          <w:marTop w:val="0"/>
          <w:marBottom w:val="0"/>
          <w:divBdr>
            <w:top w:val="none" w:sz="0" w:space="0" w:color="auto"/>
            <w:left w:val="none" w:sz="0" w:space="0" w:color="auto"/>
            <w:bottom w:val="none" w:sz="0" w:space="0" w:color="auto"/>
            <w:right w:val="none" w:sz="0" w:space="0" w:color="auto"/>
          </w:divBdr>
        </w:div>
      </w:divsChild>
    </w:div>
    <w:div w:id="1590692269">
      <w:bodyDiv w:val="1"/>
      <w:marLeft w:val="0"/>
      <w:marRight w:val="0"/>
      <w:marTop w:val="0"/>
      <w:marBottom w:val="0"/>
      <w:divBdr>
        <w:top w:val="none" w:sz="0" w:space="0" w:color="auto"/>
        <w:left w:val="none" w:sz="0" w:space="0" w:color="auto"/>
        <w:bottom w:val="none" w:sz="0" w:space="0" w:color="auto"/>
        <w:right w:val="none" w:sz="0" w:space="0" w:color="auto"/>
      </w:divBdr>
    </w:div>
    <w:div w:id="1611665227">
      <w:bodyDiv w:val="1"/>
      <w:marLeft w:val="0"/>
      <w:marRight w:val="0"/>
      <w:marTop w:val="0"/>
      <w:marBottom w:val="0"/>
      <w:divBdr>
        <w:top w:val="none" w:sz="0" w:space="0" w:color="auto"/>
        <w:left w:val="none" w:sz="0" w:space="0" w:color="auto"/>
        <w:bottom w:val="none" w:sz="0" w:space="0" w:color="auto"/>
        <w:right w:val="none" w:sz="0" w:space="0" w:color="auto"/>
      </w:divBdr>
    </w:div>
    <w:div w:id="1622229117">
      <w:bodyDiv w:val="1"/>
      <w:marLeft w:val="0"/>
      <w:marRight w:val="0"/>
      <w:marTop w:val="0"/>
      <w:marBottom w:val="0"/>
      <w:divBdr>
        <w:top w:val="none" w:sz="0" w:space="0" w:color="auto"/>
        <w:left w:val="none" w:sz="0" w:space="0" w:color="auto"/>
        <w:bottom w:val="none" w:sz="0" w:space="0" w:color="auto"/>
        <w:right w:val="none" w:sz="0" w:space="0" w:color="auto"/>
      </w:divBdr>
    </w:div>
    <w:div w:id="1627153654">
      <w:bodyDiv w:val="1"/>
      <w:marLeft w:val="0"/>
      <w:marRight w:val="0"/>
      <w:marTop w:val="0"/>
      <w:marBottom w:val="0"/>
      <w:divBdr>
        <w:top w:val="none" w:sz="0" w:space="0" w:color="auto"/>
        <w:left w:val="none" w:sz="0" w:space="0" w:color="auto"/>
        <w:bottom w:val="none" w:sz="0" w:space="0" w:color="auto"/>
        <w:right w:val="none" w:sz="0" w:space="0" w:color="auto"/>
      </w:divBdr>
    </w:div>
    <w:div w:id="1764302278">
      <w:bodyDiv w:val="1"/>
      <w:marLeft w:val="0"/>
      <w:marRight w:val="0"/>
      <w:marTop w:val="0"/>
      <w:marBottom w:val="0"/>
      <w:divBdr>
        <w:top w:val="none" w:sz="0" w:space="0" w:color="auto"/>
        <w:left w:val="none" w:sz="0" w:space="0" w:color="auto"/>
        <w:bottom w:val="none" w:sz="0" w:space="0" w:color="auto"/>
        <w:right w:val="none" w:sz="0" w:space="0" w:color="auto"/>
      </w:divBdr>
    </w:div>
    <w:div w:id="21186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FF82E-9AAA-468F-80FC-DFB9463C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6173</Words>
  <Characters>35190</Characters>
  <Application>Microsoft Office Word</Application>
  <DocSecurity>0</DocSecurity>
  <Lines>293</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41281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Louro, Luis</dc:creator>
  <cp:keywords/>
  <cp:lastModifiedBy>Bardell, David</cp:lastModifiedBy>
  <cp:revision>2</cp:revision>
  <cp:lastPrinted>2020-02-28T17:02:00Z</cp:lastPrinted>
  <dcterms:created xsi:type="dcterms:W3CDTF">2020-09-08T10:06:00Z</dcterms:created>
  <dcterms:modified xsi:type="dcterms:W3CDTF">2020-09-08T10:06:00Z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http://www.zotero.org/styles/equine-veterinary-journal</vt:lpwstr>
  </property>
  <property fmtid="{D5CDD505-2E9C-101B-9397-08002B2CF9AE}" pid="11" name="Mendeley Recent Style Name 4_1">
    <vt:lpwstr>Equine Veterinary Journal</vt:lpwstr>
  </property>
  <property fmtid="{D5CDD505-2E9C-101B-9397-08002B2CF9AE}" pid="12" name="Mendeley Recent Style Id 5_1">
    <vt:lpwstr>http://csl.mendeley.com/styles/535412911/equine-veterinary-journal-2</vt:lpwstr>
  </property>
  <property fmtid="{D5CDD505-2E9C-101B-9397-08002B2CF9AE}" pid="13" name="Mendeley Recent Style Name 5_1">
    <vt:lpwstr>Equine Veterinary Journal - Luis Louro</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http://csl.mendeley.com/styles/535412911/VacoilaVRCRstyle</vt:lpwstr>
  </property>
  <property fmtid="{D5CDD505-2E9C-101B-9397-08002B2CF9AE}" pid="21" name="Mendeley Recent Style Name 9_1">
    <vt:lpwstr>Nature Publishing Group - Vancouver - Luis Louro</vt:lpwstr>
  </property>
</Properties>
</file>