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7EB2D" w14:textId="77777777" w:rsidR="0062546B" w:rsidRDefault="0062546B" w:rsidP="0062546B">
      <w:pPr>
        <w:spacing w:after="0" w:line="240" w:lineRule="auto"/>
        <w:rPr>
          <w:b/>
        </w:rPr>
      </w:pPr>
      <w:r w:rsidRPr="008C5522">
        <w:rPr>
          <w:b/>
        </w:rPr>
        <w:t>The costs of screening for sight-threatening diabetic retinopathy</w:t>
      </w:r>
    </w:p>
    <w:p w14:paraId="07AC086A" w14:textId="77777777" w:rsidR="0079337A" w:rsidRDefault="0079337A" w:rsidP="00352D4C">
      <w:pPr>
        <w:spacing w:after="0" w:line="240" w:lineRule="auto"/>
        <w:rPr>
          <w:rFonts w:ascii="Calibri" w:hAnsi="Calibri"/>
        </w:rPr>
      </w:pPr>
    </w:p>
    <w:p w14:paraId="2A9E3193" w14:textId="149339C2" w:rsidR="00371DC7" w:rsidRPr="00845BB9" w:rsidRDefault="00371DC7" w:rsidP="00371DC7">
      <w:pPr>
        <w:spacing w:after="0" w:line="240" w:lineRule="auto"/>
        <w:rPr>
          <w:rFonts w:ascii="Calibri" w:hAnsi="Calibri"/>
          <w:vertAlign w:val="superscript"/>
        </w:rPr>
      </w:pPr>
      <w:r>
        <w:rPr>
          <w:rFonts w:ascii="Calibri" w:hAnsi="Calibri"/>
        </w:rPr>
        <w:t>Harding SP</w:t>
      </w:r>
      <w:proofErr w:type="gramStart"/>
      <w:r>
        <w:rPr>
          <w:rFonts w:ascii="Calibri" w:hAnsi="Calibri"/>
        </w:rPr>
        <w:t>,</w:t>
      </w:r>
      <w:r w:rsidRPr="00845BB9">
        <w:rPr>
          <w:rFonts w:ascii="Calibri" w:hAnsi="Calibri"/>
          <w:vertAlign w:val="superscript"/>
        </w:rPr>
        <w:t>1,</w:t>
      </w:r>
      <w:r>
        <w:rPr>
          <w:rFonts w:ascii="Calibri" w:hAnsi="Calibri"/>
          <w:vertAlign w:val="superscript"/>
        </w:rPr>
        <w:t>2</w:t>
      </w:r>
      <w:proofErr w:type="gramEnd"/>
      <w:r>
        <w:rPr>
          <w:rFonts w:ascii="Calibri" w:hAnsi="Calibri"/>
        </w:rPr>
        <w:t xml:space="preserve"> </w:t>
      </w:r>
      <w:r w:rsidR="0079337A">
        <w:rPr>
          <w:rFonts w:ascii="Calibri" w:hAnsi="Calibri"/>
        </w:rPr>
        <w:t>Sampson CJ,</w:t>
      </w:r>
      <w:r w:rsidR="0079337A" w:rsidRPr="0079337A">
        <w:rPr>
          <w:rFonts w:ascii="Calibri" w:hAnsi="Calibri"/>
          <w:vertAlign w:val="superscript"/>
        </w:rPr>
        <w:t>3</w:t>
      </w:r>
      <w:r w:rsidR="0079337A">
        <w:rPr>
          <w:rFonts w:ascii="Calibri" w:hAnsi="Calibri"/>
        </w:rPr>
        <w:t xml:space="preserve"> </w:t>
      </w:r>
      <w:proofErr w:type="spellStart"/>
      <w:r w:rsidR="0079337A">
        <w:rPr>
          <w:rFonts w:ascii="Calibri" w:hAnsi="Calibri"/>
        </w:rPr>
        <w:t>Criddle</w:t>
      </w:r>
      <w:proofErr w:type="spellEnd"/>
      <w:r w:rsidR="0079337A">
        <w:rPr>
          <w:rFonts w:ascii="Calibri" w:hAnsi="Calibri"/>
        </w:rPr>
        <w:t xml:space="preserve"> T,</w:t>
      </w:r>
      <w:r w:rsidR="0079337A" w:rsidRPr="0079337A">
        <w:rPr>
          <w:rFonts w:ascii="Calibri" w:hAnsi="Calibri"/>
          <w:vertAlign w:val="superscript"/>
        </w:rPr>
        <w:t>2</w:t>
      </w:r>
      <w:r w:rsidR="0079337A">
        <w:rPr>
          <w:rFonts w:ascii="Calibri" w:hAnsi="Calibri"/>
        </w:rPr>
        <w:t xml:space="preserve"> </w:t>
      </w:r>
      <w:r>
        <w:rPr>
          <w:rFonts w:ascii="Calibri" w:hAnsi="Calibri"/>
        </w:rPr>
        <w:t>Broadbent DM,</w:t>
      </w:r>
      <w:r>
        <w:rPr>
          <w:rFonts w:ascii="Calibri" w:hAnsi="Calibri"/>
          <w:vertAlign w:val="superscript"/>
        </w:rPr>
        <w:t>1,2</w:t>
      </w:r>
      <w:r>
        <w:rPr>
          <w:rFonts w:ascii="Calibri" w:hAnsi="Calibri"/>
        </w:rPr>
        <w:t xml:space="preserve"> </w:t>
      </w:r>
      <w:r w:rsidR="0079337A">
        <w:rPr>
          <w:rFonts w:ascii="Calibri" w:hAnsi="Calibri"/>
        </w:rPr>
        <w:t>James M</w:t>
      </w:r>
      <w:r w:rsidR="0079337A" w:rsidRPr="0079337A">
        <w:rPr>
          <w:rFonts w:ascii="Calibri" w:hAnsi="Calibri"/>
          <w:vertAlign w:val="superscript"/>
        </w:rPr>
        <w:t>3</w:t>
      </w:r>
    </w:p>
    <w:p w14:paraId="11E0AF71" w14:textId="77777777" w:rsidR="00371DC7" w:rsidRDefault="00371DC7" w:rsidP="00371DC7">
      <w:pPr>
        <w:spacing w:after="0" w:line="240" w:lineRule="auto"/>
        <w:rPr>
          <w:rFonts w:ascii="Calibri" w:hAnsi="Calibri"/>
        </w:rPr>
      </w:pPr>
    </w:p>
    <w:p w14:paraId="73B75020" w14:textId="77777777" w:rsidR="00371DC7" w:rsidRPr="003170C8" w:rsidRDefault="00371DC7" w:rsidP="00371DC7">
      <w:pPr>
        <w:spacing w:after="0" w:line="240" w:lineRule="auto"/>
        <w:rPr>
          <w:rFonts w:ascii="Calibri" w:hAnsi="Calibri"/>
        </w:rPr>
      </w:pPr>
      <w:r w:rsidRPr="003170C8">
        <w:rPr>
          <w:rFonts w:ascii="Calibri" w:hAnsi="Calibri"/>
        </w:rPr>
        <w:t xml:space="preserve">1. </w:t>
      </w:r>
      <w:proofErr w:type="gramStart"/>
      <w:r w:rsidRPr="003170C8">
        <w:rPr>
          <w:rFonts w:ascii="Calibri" w:hAnsi="Calibri"/>
        </w:rPr>
        <w:t>Eye</w:t>
      </w:r>
      <w:proofErr w:type="gramEnd"/>
      <w:r w:rsidRPr="003170C8">
        <w:rPr>
          <w:rFonts w:ascii="Calibri" w:hAnsi="Calibri"/>
        </w:rPr>
        <w:t xml:space="preserve"> and Vision Science, University of Liver</w:t>
      </w:r>
      <w:r>
        <w:rPr>
          <w:rFonts w:ascii="Calibri" w:hAnsi="Calibri"/>
        </w:rPr>
        <w:t>pool, Liverpool, UK</w:t>
      </w:r>
    </w:p>
    <w:p w14:paraId="5A89BFCE" w14:textId="77777777" w:rsidR="00371DC7" w:rsidRDefault="00371DC7" w:rsidP="00371DC7">
      <w:pPr>
        <w:spacing w:after="0" w:line="240" w:lineRule="auto"/>
        <w:rPr>
          <w:rFonts w:ascii="Calibri" w:hAnsi="Calibri"/>
        </w:rPr>
      </w:pPr>
      <w:r w:rsidRPr="003170C8">
        <w:rPr>
          <w:rFonts w:ascii="Calibri" w:hAnsi="Calibri"/>
        </w:rPr>
        <w:t xml:space="preserve">2. St. Paul’s Eye Unit, Royal Liverpool University Hospital. Liverpool, </w:t>
      </w:r>
      <w:r>
        <w:rPr>
          <w:rFonts w:ascii="Calibri" w:hAnsi="Calibri"/>
        </w:rPr>
        <w:t>UK</w:t>
      </w:r>
    </w:p>
    <w:p w14:paraId="733EB137" w14:textId="2E61699A" w:rsidR="0079337A" w:rsidRDefault="0079337A" w:rsidP="00371DC7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3. Health Economics, </w:t>
      </w:r>
      <w:r w:rsidRPr="0079337A">
        <w:rPr>
          <w:rFonts w:ascii="Calibri" w:hAnsi="Calibri"/>
        </w:rPr>
        <w:t>Division of Rehabilitation and Ageing, School of Medicine, University of Nottingham, UK</w:t>
      </w:r>
    </w:p>
    <w:p w14:paraId="6A1F58F1" w14:textId="77777777" w:rsidR="00935EC1" w:rsidRDefault="00935EC1" w:rsidP="00352D4C">
      <w:pPr>
        <w:spacing w:after="0" w:line="240" w:lineRule="auto"/>
        <w:rPr>
          <w:rFonts w:ascii="Calibri" w:hAnsi="Calibri"/>
          <w:b/>
        </w:rPr>
      </w:pPr>
    </w:p>
    <w:p w14:paraId="03C57159" w14:textId="77777777" w:rsidR="00D32BCA" w:rsidRPr="008C5522" w:rsidRDefault="00D32BCA" w:rsidP="00D32BCA">
      <w:pPr>
        <w:spacing w:after="0" w:line="240" w:lineRule="auto"/>
        <w:rPr>
          <w:b/>
        </w:rPr>
      </w:pPr>
    </w:p>
    <w:p w14:paraId="2F79198E" w14:textId="77777777" w:rsidR="003B01F6" w:rsidRPr="00BF05EB" w:rsidRDefault="003B01F6" w:rsidP="00352D4C">
      <w:pPr>
        <w:spacing w:after="0" w:line="240" w:lineRule="auto"/>
        <w:rPr>
          <w:rFonts w:ascii="Calibri" w:hAnsi="Calibri"/>
          <w:b/>
        </w:rPr>
      </w:pPr>
      <w:r w:rsidRPr="00BF05EB">
        <w:rPr>
          <w:rFonts w:ascii="Calibri" w:hAnsi="Calibri"/>
          <w:b/>
        </w:rPr>
        <w:t>Purpose:</w:t>
      </w:r>
    </w:p>
    <w:p w14:paraId="468EE451" w14:textId="12DF389D" w:rsidR="00A66F6C" w:rsidRDefault="00906072" w:rsidP="00352D4C">
      <w:pPr>
        <w:spacing w:after="0" w:line="240" w:lineRule="auto"/>
        <w:rPr>
          <w:rFonts w:ascii="Calibri" w:hAnsi="Calibri"/>
        </w:rPr>
      </w:pPr>
      <w:bookmarkStart w:id="0" w:name="OLE_LINK11"/>
      <w:bookmarkStart w:id="1" w:name="OLE_LINK12"/>
      <w:bookmarkStart w:id="2" w:name="OLE_LINK15"/>
      <w:r>
        <w:t xml:space="preserve">Data on costs of screening </w:t>
      </w:r>
      <w:r w:rsidR="001A0EBE">
        <w:t xml:space="preserve">for diabetic retinopathy are </w:t>
      </w:r>
      <w:r w:rsidR="00A66F6C">
        <w:t>very limited</w:t>
      </w:r>
      <w:r w:rsidR="001A0EBE">
        <w:t xml:space="preserve">. </w:t>
      </w:r>
      <w:r w:rsidR="000C34B3">
        <w:t>We</w:t>
      </w:r>
      <w:r w:rsidR="0079337A">
        <w:t xml:space="preserve"> estimate</w:t>
      </w:r>
      <w:r w:rsidR="000C34B3">
        <w:t>d</w:t>
      </w:r>
      <w:r w:rsidR="0079337A">
        <w:t xml:space="preserve"> the average costs of annual screening for sight threatening diabetic retinopathy</w:t>
      </w:r>
      <w:r w:rsidR="005639BB">
        <w:rPr>
          <w:rFonts w:ascii="Calibri" w:hAnsi="Calibri"/>
        </w:rPr>
        <w:t xml:space="preserve"> in an established </w:t>
      </w:r>
      <w:r w:rsidR="0079337A">
        <w:rPr>
          <w:rFonts w:ascii="Calibri" w:hAnsi="Calibri"/>
        </w:rPr>
        <w:t>population</w:t>
      </w:r>
      <w:r w:rsidR="0060151E">
        <w:rPr>
          <w:rFonts w:ascii="Calibri" w:hAnsi="Calibri"/>
        </w:rPr>
        <w:t xml:space="preserve"> based </w:t>
      </w:r>
      <w:r w:rsidR="006D2A64">
        <w:rPr>
          <w:rFonts w:ascii="Calibri" w:hAnsi="Calibri"/>
        </w:rPr>
        <w:t>photography</w:t>
      </w:r>
      <w:r w:rsidR="00A0424A">
        <w:rPr>
          <w:rFonts w:ascii="Calibri" w:hAnsi="Calibri"/>
        </w:rPr>
        <w:t xml:space="preserve"> programme</w:t>
      </w:r>
      <w:bookmarkEnd w:id="0"/>
      <w:bookmarkEnd w:id="1"/>
      <w:bookmarkEnd w:id="2"/>
      <w:r w:rsidR="0079337A">
        <w:rPr>
          <w:rFonts w:ascii="Calibri" w:hAnsi="Calibri"/>
        </w:rPr>
        <w:t xml:space="preserve"> </w:t>
      </w:r>
      <w:r w:rsidR="000C34B3">
        <w:rPr>
          <w:rFonts w:ascii="Calibri" w:hAnsi="Calibri"/>
        </w:rPr>
        <w:t xml:space="preserve">including disaggregated </w:t>
      </w:r>
      <w:r w:rsidR="00AF1701">
        <w:rPr>
          <w:rFonts w:ascii="Calibri" w:hAnsi="Calibri"/>
        </w:rPr>
        <w:t xml:space="preserve">costs of grading, image acquisition and </w:t>
      </w:r>
      <w:r w:rsidR="00A66F6C">
        <w:rPr>
          <w:rFonts w:ascii="Calibri" w:hAnsi="Calibri"/>
        </w:rPr>
        <w:t>non-attendance</w:t>
      </w:r>
      <w:r w:rsidR="000C34B3">
        <w:rPr>
          <w:rFonts w:ascii="Calibri" w:hAnsi="Calibri"/>
        </w:rPr>
        <w:t>,</w:t>
      </w:r>
      <w:r w:rsidR="00A66F6C">
        <w:rPr>
          <w:rFonts w:ascii="Calibri" w:hAnsi="Calibri"/>
        </w:rPr>
        <w:t xml:space="preserve"> and costs to society.</w:t>
      </w:r>
    </w:p>
    <w:p w14:paraId="5846CF8F" w14:textId="72D9C01A" w:rsidR="003B01F6" w:rsidRPr="00BF05EB" w:rsidRDefault="003B01F6" w:rsidP="00352D4C">
      <w:pPr>
        <w:spacing w:after="0" w:line="240" w:lineRule="auto"/>
        <w:rPr>
          <w:rFonts w:ascii="Calibri" w:hAnsi="Calibri"/>
          <w:b/>
        </w:rPr>
      </w:pPr>
      <w:r w:rsidRPr="00BF05EB">
        <w:rPr>
          <w:rFonts w:ascii="Calibri" w:hAnsi="Calibri"/>
          <w:b/>
        </w:rPr>
        <w:t>Methods</w:t>
      </w:r>
      <w:r w:rsidR="00BD4060">
        <w:rPr>
          <w:rFonts w:ascii="Calibri" w:hAnsi="Calibri"/>
          <w:b/>
        </w:rPr>
        <w:t>:</w:t>
      </w:r>
      <w:r w:rsidR="003170C8">
        <w:rPr>
          <w:rFonts w:ascii="Calibri" w:hAnsi="Calibri"/>
          <w:b/>
        </w:rPr>
        <w:t xml:space="preserve"> </w:t>
      </w:r>
    </w:p>
    <w:p w14:paraId="69B87E4D" w14:textId="345FDDA8" w:rsidR="00A66F6C" w:rsidRPr="001C52B8" w:rsidRDefault="00A66F6C" w:rsidP="00A66F6C">
      <w:pPr>
        <w:spacing w:after="0" w:line="240" w:lineRule="auto"/>
        <w:rPr>
          <w:rFonts w:asciiTheme="majorHAnsi" w:hAnsiTheme="majorHAnsi"/>
        </w:rPr>
      </w:pPr>
      <w:bookmarkStart w:id="3" w:name="OLE_LINK13"/>
      <w:bookmarkStart w:id="4" w:name="OLE_LINK14"/>
      <w:proofErr w:type="gramStart"/>
      <w:r w:rsidRPr="001C52B8">
        <w:rPr>
          <w:rFonts w:asciiTheme="majorHAnsi" w:hAnsiTheme="majorHAnsi"/>
        </w:rPr>
        <w:t xml:space="preserve">Mixed </w:t>
      </w:r>
      <w:proofErr w:type="spellStart"/>
      <w:r w:rsidRPr="001C52B8">
        <w:rPr>
          <w:rFonts w:asciiTheme="majorHAnsi" w:hAnsiTheme="majorHAnsi"/>
        </w:rPr>
        <w:t>microcosting</w:t>
      </w:r>
      <w:proofErr w:type="spellEnd"/>
      <w:r w:rsidRPr="001C52B8">
        <w:rPr>
          <w:rFonts w:asciiTheme="majorHAnsi" w:hAnsiTheme="majorHAnsi"/>
        </w:rPr>
        <w:t xml:space="preserve"> and observational health economics analysis of data collected </w:t>
      </w:r>
      <w:r>
        <w:rPr>
          <w:rFonts w:asciiTheme="majorHAnsi" w:hAnsiTheme="majorHAnsi"/>
        </w:rPr>
        <w:t xml:space="preserve">in </w:t>
      </w:r>
      <w:r w:rsidRPr="001C52B8">
        <w:rPr>
          <w:rFonts w:asciiTheme="majorHAnsi" w:hAnsiTheme="majorHAnsi"/>
        </w:rPr>
        <w:t>routine screening in the Liverpool Diabetes Eye Screening Programme, established in 1991.</w:t>
      </w:r>
      <w:proofErr w:type="gramEnd"/>
      <w:r w:rsidRPr="001C52B8">
        <w:rPr>
          <w:rFonts w:asciiTheme="majorHAnsi" w:hAnsiTheme="majorHAnsi"/>
        </w:rPr>
        <w:t xml:space="preserve"> Analyses comprised time studies (7 screening sites), resource use: associated staff costs (admin/management, screening, grading), capital (10 year write down) and consumables</w:t>
      </w:r>
      <w:r w:rsidR="00BE09F8">
        <w:rPr>
          <w:rFonts w:asciiTheme="majorHAnsi" w:hAnsiTheme="majorHAnsi"/>
        </w:rPr>
        <w:t>,</w:t>
      </w:r>
      <w:r w:rsidRPr="001C52B8">
        <w:rPr>
          <w:rFonts w:asciiTheme="majorHAnsi" w:hAnsiTheme="majorHAnsi"/>
        </w:rPr>
        <w:t xml:space="preserve"> and patient and attender costs (self completed questionnaire with assistance if required). </w:t>
      </w:r>
      <w:r>
        <w:rPr>
          <w:rFonts w:asciiTheme="majorHAnsi" w:hAnsiTheme="majorHAnsi"/>
        </w:rPr>
        <w:t xml:space="preserve">Unit costs were directly identified or derived from </w:t>
      </w:r>
      <w:r w:rsidRPr="001C52B8">
        <w:rPr>
          <w:rFonts w:asciiTheme="majorHAnsi" w:hAnsiTheme="majorHAnsi"/>
        </w:rPr>
        <w:t>Unit Costs of Health and Social Care 2017</w:t>
      </w:r>
      <w:r>
        <w:rPr>
          <w:rFonts w:asciiTheme="majorHAnsi" w:hAnsiTheme="majorHAnsi"/>
        </w:rPr>
        <w:t xml:space="preserve"> where necessary. </w:t>
      </w:r>
      <w:r>
        <w:t xml:space="preserve">Cost estimates </w:t>
      </w:r>
      <w:r w:rsidR="00F82A23">
        <w:t>were</w:t>
      </w:r>
      <w:r>
        <w:t xml:space="preserve"> summed to estimate an average cost per screening attendance </w:t>
      </w:r>
      <w:r w:rsidR="00A033E7">
        <w:rPr>
          <w:rFonts w:asciiTheme="majorHAnsi" w:hAnsiTheme="majorHAnsi"/>
        </w:rPr>
        <w:t xml:space="preserve">from the </w:t>
      </w:r>
      <w:proofErr w:type="gramStart"/>
      <w:r w:rsidR="00A033E7">
        <w:rPr>
          <w:rFonts w:asciiTheme="majorHAnsi" w:hAnsiTheme="majorHAnsi"/>
        </w:rPr>
        <w:t>payers</w:t>
      </w:r>
      <w:proofErr w:type="gramEnd"/>
      <w:r w:rsidR="00A033E7">
        <w:rPr>
          <w:rFonts w:asciiTheme="majorHAnsi" w:hAnsiTheme="majorHAnsi"/>
        </w:rPr>
        <w:t xml:space="preserve"> perspective for</w:t>
      </w:r>
      <w:r>
        <w:t xml:space="preserve">: the commissioner, </w:t>
      </w:r>
      <w:r w:rsidR="005A6134">
        <w:t xml:space="preserve">the patient, </w:t>
      </w:r>
      <w:r>
        <w:t>society</w:t>
      </w:r>
      <w:r w:rsidR="005A6134">
        <w:t>.</w:t>
      </w:r>
    </w:p>
    <w:p w14:paraId="0D171EED" w14:textId="77777777" w:rsidR="000C34B3" w:rsidRPr="00BF05EB" w:rsidRDefault="000C34B3" w:rsidP="000C34B3">
      <w:pPr>
        <w:spacing w:after="0" w:line="240" w:lineRule="auto"/>
        <w:rPr>
          <w:rFonts w:ascii="Calibri" w:hAnsi="Calibri"/>
          <w:b/>
        </w:rPr>
      </w:pPr>
      <w:r w:rsidRPr="00BF05EB">
        <w:rPr>
          <w:rFonts w:ascii="Calibri" w:hAnsi="Calibri"/>
          <w:b/>
        </w:rPr>
        <w:t>Results:</w:t>
      </w:r>
    </w:p>
    <w:p w14:paraId="5E8A9D29" w14:textId="6ACB5AA8" w:rsidR="000C34B3" w:rsidRPr="00E15FF9" w:rsidRDefault="000C34B3" w:rsidP="000C34B3">
      <w:pPr>
        <w:spacing w:after="0" w:line="240" w:lineRule="auto"/>
        <w:rPr>
          <w:rFonts w:asciiTheme="majorHAnsi" w:hAnsiTheme="majorHAnsi"/>
        </w:rPr>
      </w:pPr>
      <w:r w:rsidRPr="00E15FF9">
        <w:rPr>
          <w:rFonts w:asciiTheme="majorHAnsi" w:hAnsiTheme="majorHAnsi"/>
        </w:rPr>
        <w:t>Average commissioner cost (2016-17) for 16,736 screen events attended was £33.61. Ingredient analysis showed cost estimates per attended appointment invitation of £26.07 (</w:t>
      </w:r>
      <w:r w:rsidR="00A033E7">
        <w:rPr>
          <w:rFonts w:asciiTheme="majorHAnsi" w:hAnsiTheme="majorHAnsi"/>
        </w:rPr>
        <w:t xml:space="preserve">administration/management </w:t>
      </w:r>
      <w:r w:rsidR="006258CD">
        <w:rPr>
          <w:rFonts w:asciiTheme="majorHAnsi" w:hAnsiTheme="majorHAnsi"/>
        </w:rPr>
        <w:t xml:space="preserve">£11.24, </w:t>
      </w:r>
      <w:r w:rsidRPr="00E15FF9">
        <w:rPr>
          <w:rFonts w:asciiTheme="majorHAnsi" w:hAnsiTheme="majorHAnsi"/>
        </w:rPr>
        <w:t xml:space="preserve">image acquisition £8.12, grading £6.71) and for </w:t>
      </w:r>
      <w:r w:rsidR="005A6134">
        <w:rPr>
          <w:rFonts w:asciiTheme="majorHAnsi" w:hAnsiTheme="majorHAnsi"/>
        </w:rPr>
        <w:t>appointments</w:t>
      </w:r>
      <w:r w:rsidRPr="00E15FF9">
        <w:rPr>
          <w:rFonts w:asciiTheme="majorHAnsi" w:hAnsiTheme="majorHAnsi"/>
        </w:rPr>
        <w:t xml:space="preserve"> not attended of £12.05 (non-attendance rate 36.9%). </w:t>
      </w:r>
      <w:r w:rsidR="00E15FF9" w:rsidRPr="00E15FF9">
        <w:rPr>
          <w:rFonts w:asciiTheme="majorHAnsi" w:hAnsiTheme="majorHAnsi"/>
        </w:rPr>
        <w:t xml:space="preserve">Correcting for non-attendance rate </w:t>
      </w:r>
      <w:r w:rsidR="005A6134">
        <w:rPr>
          <w:rFonts w:asciiTheme="majorHAnsi" w:hAnsiTheme="majorHAnsi"/>
        </w:rPr>
        <w:t>this gave</w:t>
      </w:r>
      <w:r w:rsidR="00E15FF9" w:rsidRPr="00E15FF9">
        <w:rPr>
          <w:rFonts w:asciiTheme="majorHAnsi" w:hAnsiTheme="majorHAnsi"/>
        </w:rPr>
        <w:t xml:space="preserve"> a bottom-up </w:t>
      </w:r>
      <w:r w:rsidR="005A6134">
        <w:rPr>
          <w:rFonts w:asciiTheme="majorHAnsi" w:hAnsiTheme="majorHAnsi"/>
        </w:rPr>
        <w:t>cost of £30.52 per screen event attended.</w:t>
      </w:r>
    </w:p>
    <w:p w14:paraId="06BC0424" w14:textId="243B6A7A" w:rsidR="000C34B3" w:rsidRPr="00E15FF9" w:rsidRDefault="000C34B3" w:rsidP="000C34B3">
      <w:pPr>
        <w:spacing w:after="0" w:line="240" w:lineRule="auto"/>
        <w:rPr>
          <w:rFonts w:asciiTheme="majorHAnsi" w:hAnsiTheme="majorHAnsi"/>
        </w:rPr>
      </w:pPr>
      <w:r w:rsidRPr="00E15FF9">
        <w:rPr>
          <w:rFonts w:asciiTheme="majorHAnsi" w:hAnsiTheme="majorHAnsi"/>
        </w:rPr>
        <w:t xml:space="preserve">868 </w:t>
      </w:r>
      <w:r w:rsidR="005A6134">
        <w:rPr>
          <w:rFonts w:asciiTheme="majorHAnsi" w:hAnsiTheme="majorHAnsi"/>
        </w:rPr>
        <w:t xml:space="preserve">patient </w:t>
      </w:r>
      <w:r w:rsidRPr="00E15FF9">
        <w:rPr>
          <w:rFonts w:asciiTheme="majorHAnsi" w:hAnsiTheme="majorHAnsi"/>
        </w:rPr>
        <w:t xml:space="preserve">resource </w:t>
      </w:r>
      <w:r w:rsidR="005A6134">
        <w:rPr>
          <w:rFonts w:asciiTheme="majorHAnsi" w:hAnsiTheme="majorHAnsi"/>
        </w:rPr>
        <w:t xml:space="preserve">use </w:t>
      </w:r>
      <w:r w:rsidRPr="00E15FF9">
        <w:rPr>
          <w:rFonts w:asciiTheme="majorHAnsi" w:hAnsiTheme="majorHAnsi"/>
        </w:rPr>
        <w:t xml:space="preserve">questionnaires were completed. Costs per patient </w:t>
      </w:r>
      <w:r w:rsidR="005A6134" w:rsidRPr="00E15FF9">
        <w:rPr>
          <w:rFonts w:asciiTheme="majorHAnsi" w:hAnsiTheme="majorHAnsi"/>
        </w:rPr>
        <w:t xml:space="preserve">where incurred </w:t>
      </w:r>
      <w:r w:rsidRPr="00E15FF9">
        <w:rPr>
          <w:rFonts w:asciiTheme="majorHAnsi" w:hAnsiTheme="majorHAnsi"/>
        </w:rPr>
        <w:t>were: personal transport - £2</w:t>
      </w:r>
      <w:r w:rsidR="008F55D9" w:rsidRPr="00E15FF9">
        <w:rPr>
          <w:rFonts w:asciiTheme="majorHAnsi" w:hAnsiTheme="majorHAnsi"/>
        </w:rPr>
        <w:t>.36 car, £6.30 public</w:t>
      </w:r>
      <w:proofErr w:type="gramStart"/>
      <w:r w:rsidRPr="00E15FF9">
        <w:rPr>
          <w:rFonts w:asciiTheme="majorHAnsi" w:hAnsiTheme="majorHAnsi"/>
        </w:rPr>
        <w:t>;</w:t>
      </w:r>
      <w:proofErr w:type="gramEnd"/>
      <w:r w:rsidRPr="00E15FF9">
        <w:rPr>
          <w:rFonts w:asciiTheme="majorHAnsi" w:hAnsiTheme="majorHAnsi"/>
        </w:rPr>
        <w:t xml:space="preserve"> productivity loss - £26.08 (33.5% in employment), £23.74 for assistant. Mean </w:t>
      </w:r>
      <w:r w:rsidR="005A6134">
        <w:rPr>
          <w:rFonts w:asciiTheme="majorHAnsi" w:hAnsiTheme="majorHAnsi"/>
        </w:rPr>
        <w:t>overall costs</w:t>
      </w:r>
      <w:r w:rsidRPr="00E15FF9">
        <w:rPr>
          <w:rFonts w:asciiTheme="majorHAnsi" w:hAnsiTheme="majorHAnsi"/>
        </w:rPr>
        <w:t xml:space="preserve"> per attendance were: personal travel  £2.53, productivity loss £6.09</w:t>
      </w:r>
      <w:r w:rsidR="001B7B00" w:rsidRPr="00E15FF9">
        <w:rPr>
          <w:rFonts w:asciiTheme="majorHAnsi" w:hAnsiTheme="majorHAnsi"/>
        </w:rPr>
        <w:t xml:space="preserve">, total </w:t>
      </w:r>
      <w:r w:rsidR="005A6134">
        <w:rPr>
          <w:rFonts w:asciiTheme="majorHAnsi" w:hAnsiTheme="majorHAnsi"/>
        </w:rPr>
        <w:t xml:space="preserve">societal cost </w:t>
      </w:r>
      <w:r w:rsidR="001B7B00" w:rsidRPr="00E15FF9">
        <w:rPr>
          <w:rFonts w:asciiTheme="majorHAnsi" w:hAnsiTheme="majorHAnsi"/>
        </w:rPr>
        <w:t>£8.62.</w:t>
      </w:r>
    </w:p>
    <w:p w14:paraId="613FFFE8" w14:textId="06494D30" w:rsidR="001B7B00" w:rsidRPr="00E15FF9" w:rsidRDefault="001B7B00" w:rsidP="00487EB6">
      <w:pPr>
        <w:spacing w:after="0" w:line="240" w:lineRule="auto"/>
        <w:rPr>
          <w:rFonts w:asciiTheme="majorHAnsi" w:hAnsiTheme="majorHAnsi"/>
          <w:b/>
        </w:rPr>
      </w:pPr>
      <w:r w:rsidRPr="00E15FF9">
        <w:rPr>
          <w:rFonts w:asciiTheme="majorHAnsi" w:hAnsiTheme="majorHAnsi"/>
          <w:b/>
        </w:rPr>
        <w:t>Conclusions</w:t>
      </w:r>
      <w:r w:rsidR="005E3F2B" w:rsidRPr="00E15FF9">
        <w:rPr>
          <w:rFonts w:asciiTheme="majorHAnsi" w:hAnsiTheme="majorHAnsi"/>
          <w:b/>
        </w:rPr>
        <w:t>:</w:t>
      </w:r>
    </w:p>
    <w:p w14:paraId="06F4E149" w14:textId="59361AEF" w:rsidR="00F82A23" w:rsidRPr="00E15FF9" w:rsidRDefault="005A6134" w:rsidP="005E3F2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lang w:val="en-US"/>
        </w:rPr>
      </w:pPr>
      <w:r>
        <w:rPr>
          <w:rFonts w:asciiTheme="majorHAnsi" w:hAnsiTheme="majorHAnsi" w:cs="Calibri"/>
          <w:lang w:val="en-US"/>
        </w:rPr>
        <w:t xml:space="preserve">Ingredient costs </w:t>
      </w:r>
      <w:r w:rsidR="00A45987">
        <w:rPr>
          <w:rFonts w:asciiTheme="majorHAnsi" w:hAnsiTheme="majorHAnsi" w:cs="Calibri"/>
          <w:lang w:val="en-US"/>
        </w:rPr>
        <w:t>appear to be similar to the commissioned cost tariff. To address widespread variation in commissioning</w:t>
      </w:r>
      <w:r w:rsidR="005E3F2B" w:rsidRPr="00E15FF9">
        <w:rPr>
          <w:rFonts w:asciiTheme="majorHAnsi" w:hAnsiTheme="majorHAnsi" w:cs="Calibri"/>
          <w:lang w:val="en-US"/>
        </w:rPr>
        <w:t xml:space="preserve"> all aspects of the pathway should be identified </w:t>
      </w:r>
      <w:r w:rsidR="00A45987" w:rsidRPr="00E15FF9">
        <w:rPr>
          <w:rFonts w:asciiTheme="majorHAnsi" w:hAnsiTheme="majorHAnsi" w:cs="Calibri"/>
          <w:lang w:val="en-US"/>
        </w:rPr>
        <w:t>transparent</w:t>
      </w:r>
      <w:r w:rsidR="005E3F2B" w:rsidRPr="00E15FF9">
        <w:rPr>
          <w:rFonts w:asciiTheme="majorHAnsi" w:hAnsiTheme="majorHAnsi" w:cs="Calibri"/>
          <w:lang w:val="en-US"/>
        </w:rPr>
        <w:t>ly</w:t>
      </w:r>
      <w:r w:rsidR="00A45987">
        <w:rPr>
          <w:rFonts w:asciiTheme="majorHAnsi" w:hAnsiTheme="majorHAnsi" w:cs="Calibri"/>
          <w:lang w:val="en-US"/>
        </w:rPr>
        <w:t xml:space="preserve">. </w:t>
      </w:r>
      <w:r w:rsidR="00D42A22">
        <w:rPr>
          <w:rFonts w:asciiTheme="majorHAnsi" w:hAnsiTheme="majorHAnsi" w:cs="Calibri"/>
          <w:lang w:val="en-US"/>
        </w:rPr>
        <w:t>Non</w:t>
      </w:r>
      <w:r w:rsidR="001B396F">
        <w:rPr>
          <w:rFonts w:asciiTheme="majorHAnsi" w:hAnsiTheme="majorHAnsi" w:cs="Calibri"/>
          <w:lang w:val="en-US"/>
        </w:rPr>
        <w:t>-</w:t>
      </w:r>
      <w:r w:rsidR="00D42A22">
        <w:rPr>
          <w:rFonts w:asciiTheme="majorHAnsi" w:hAnsiTheme="majorHAnsi" w:cs="Calibri"/>
          <w:lang w:val="en-US"/>
        </w:rPr>
        <w:t xml:space="preserve">attendance is common, </w:t>
      </w:r>
      <w:r w:rsidR="00A45987">
        <w:rPr>
          <w:rFonts w:asciiTheme="majorHAnsi" w:hAnsiTheme="majorHAnsi" w:cs="Calibri"/>
          <w:lang w:val="en-US"/>
        </w:rPr>
        <w:t xml:space="preserve">adding </w:t>
      </w:r>
      <w:r w:rsidR="00D42A22">
        <w:rPr>
          <w:rFonts w:asciiTheme="majorHAnsi" w:hAnsiTheme="majorHAnsi" w:cs="Calibri"/>
          <w:lang w:val="en-US"/>
        </w:rPr>
        <w:t xml:space="preserve">around 15% to the </w:t>
      </w:r>
      <w:proofErr w:type="spellStart"/>
      <w:r w:rsidR="00D42A22">
        <w:rPr>
          <w:rFonts w:asciiTheme="majorHAnsi" w:hAnsiTheme="majorHAnsi" w:cs="Calibri"/>
          <w:lang w:val="en-US"/>
        </w:rPr>
        <w:t>programme</w:t>
      </w:r>
      <w:proofErr w:type="spellEnd"/>
      <w:r w:rsidR="00D42A22">
        <w:rPr>
          <w:rFonts w:asciiTheme="majorHAnsi" w:hAnsiTheme="majorHAnsi" w:cs="Calibri"/>
          <w:lang w:val="en-US"/>
        </w:rPr>
        <w:t xml:space="preserve"> costs</w:t>
      </w:r>
      <w:r w:rsidR="005E3F2B" w:rsidRPr="00E15FF9">
        <w:rPr>
          <w:rFonts w:asciiTheme="majorHAnsi" w:hAnsiTheme="majorHAnsi" w:cs="Calibri"/>
          <w:lang w:val="en-US"/>
        </w:rPr>
        <w:t xml:space="preserve">. </w:t>
      </w:r>
      <w:r w:rsidR="008F55D9" w:rsidRPr="00E15FF9">
        <w:rPr>
          <w:rFonts w:asciiTheme="majorHAnsi" w:hAnsiTheme="majorHAnsi"/>
        </w:rPr>
        <w:t>Moderate savings (</w:t>
      </w:r>
      <w:r w:rsidR="005E3F2B" w:rsidRPr="00E15FF9">
        <w:rPr>
          <w:rFonts w:asciiTheme="majorHAnsi" w:hAnsiTheme="majorHAnsi"/>
        </w:rPr>
        <w:t xml:space="preserve">10-15%) </w:t>
      </w:r>
      <w:r w:rsidR="008F55D9" w:rsidRPr="00E15FF9">
        <w:rPr>
          <w:rFonts w:asciiTheme="majorHAnsi" w:hAnsiTheme="majorHAnsi"/>
        </w:rPr>
        <w:t>per case could be achieved through in</w:t>
      </w:r>
      <w:r w:rsidR="005E3F2B" w:rsidRPr="00E15FF9">
        <w:rPr>
          <w:rFonts w:asciiTheme="majorHAnsi" w:hAnsiTheme="majorHAnsi"/>
        </w:rPr>
        <w:t>troduction of automated grading.</w:t>
      </w:r>
      <w:r w:rsidR="005E3F2B" w:rsidRPr="00E15FF9">
        <w:rPr>
          <w:rFonts w:asciiTheme="majorHAnsi" w:hAnsiTheme="majorHAnsi" w:cs="Calibri"/>
          <w:lang w:val="en-US"/>
        </w:rPr>
        <w:t xml:space="preserve"> </w:t>
      </w:r>
      <w:r w:rsidR="008F55D9" w:rsidRPr="00E15FF9">
        <w:rPr>
          <w:rFonts w:asciiTheme="majorHAnsi" w:hAnsiTheme="majorHAnsi"/>
        </w:rPr>
        <w:t>Societal costs are significant for certain groups and may hamper access.</w:t>
      </w:r>
    </w:p>
    <w:p w14:paraId="12AC9D93" w14:textId="77777777" w:rsidR="00265CD0" w:rsidRDefault="00265CD0" w:rsidP="00265CD0">
      <w:pPr>
        <w:spacing w:after="0" w:line="240" w:lineRule="auto"/>
        <w:rPr>
          <w:rFonts w:ascii="Calibri" w:hAnsi="Calibri"/>
          <w:i/>
          <w:color w:val="000000" w:themeColor="text1"/>
        </w:rPr>
      </w:pPr>
      <w:bookmarkStart w:id="5" w:name="OLE_LINK20"/>
      <w:bookmarkStart w:id="6" w:name="OLE_LINK21"/>
      <w:bookmarkEnd w:id="3"/>
      <w:bookmarkEnd w:id="4"/>
      <w:r w:rsidRPr="00EE0E01">
        <w:rPr>
          <w:rFonts w:ascii="Calibri" w:hAnsi="Calibri"/>
          <w:i/>
          <w:color w:val="000000" w:themeColor="text1"/>
        </w:rPr>
        <w:t xml:space="preserve">This abstract presents independent research funded by the National Institute for Health Research </w:t>
      </w:r>
      <w:r>
        <w:rPr>
          <w:rFonts w:ascii="Calibri" w:hAnsi="Calibri"/>
          <w:i/>
          <w:color w:val="000000" w:themeColor="text1"/>
        </w:rPr>
        <w:t xml:space="preserve">UK </w:t>
      </w:r>
      <w:r w:rsidRPr="00EE0E01">
        <w:rPr>
          <w:rFonts w:ascii="Calibri" w:hAnsi="Calibri"/>
          <w:i/>
          <w:color w:val="000000" w:themeColor="text1"/>
        </w:rPr>
        <w:t>(RP-PG-1210-12016).  The views expressed are those of the authors, not those of the NHS, NIHR or Department of Health.</w:t>
      </w:r>
    </w:p>
    <w:p w14:paraId="1C40A3AB" w14:textId="77777777" w:rsidR="00765D4A" w:rsidRDefault="00765D4A" w:rsidP="00352D4C">
      <w:pPr>
        <w:spacing w:after="0" w:line="240" w:lineRule="auto"/>
        <w:rPr>
          <w:rFonts w:ascii="Calibri" w:hAnsi="Calibri"/>
          <w:i/>
          <w:color w:val="000000" w:themeColor="text1"/>
        </w:rPr>
      </w:pPr>
      <w:bookmarkStart w:id="7" w:name="_GoBack"/>
      <w:bookmarkEnd w:id="5"/>
      <w:bookmarkEnd w:id="6"/>
      <w:bookmarkEnd w:id="7"/>
    </w:p>
    <w:p w14:paraId="69191AB0" w14:textId="77777777" w:rsidR="00095F35" w:rsidRDefault="00095F35">
      <w:pPr>
        <w:spacing w:after="0" w:line="240" w:lineRule="auto"/>
        <w:rPr>
          <w:rFonts w:ascii="Calibri" w:hAnsi="Calibri"/>
          <w:i/>
          <w:color w:val="000000" w:themeColor="text1"/>
        </w:rPr>
      </w:pPr>
      <w:r>
        <w:rPr>
          <w:rFonts w:ascii="Calibri" w:hAnsi="Calibri"/>
          <w:i/>
          <w:color w:val="000000" w:themeColor="text1"/>
        </w:rPr>
        <w:br w:type="page"/>
      </w:r>
    </w:p>
    <w:p w14:paraId="2EF7048B" w14:textId="519182A1" w:rsidR="00765D4A" w:rsidRPr="00956A64" w:rsidRDefault="00765D4A" w:rsidP="00352D4C">
      <w:pPr>
        <w:spacing w:after="0" w:line="240" w:lineRule="auto"/>
        <w:rPr>
          <w:rFonts w:ascii="Calibri" w:hAnsi="Calibri"/>
          <w:i/>
          <w:color w:val="000000" w:themeColor="text1"/>
        </w:rPr>
      </w:pPr>
      <w:r>
        <w:rPr>
          <w:rFonts w:ascii="Calibri" w:hAnsi="Calibri"/>
          <w:i/>
          <w:color w:val="000000" w:themeColor="text1"/>
        </w:rPr>
        <w:lastRenderedPageBreak/>
        <w:t xml:space="preserve"> </w:t>
      </w:r>
    </w:p>
    <w:sectPr w:rsidR="00765D4A" w:rsidRPr="00956A64" w:rsidSect="003B01F6">
      <w:head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88CBB7" w15:done="0"/>
  <w15:commentEx w15:paraId="05E2FA14" w15:done="0"/>
  <w15:commentEx w15:paraId="5AAAFFEB" w15:done="0"/>
  <w15:commentEx w15:paraId="265BB5B3" w15:done="0"/>
  <w15:commentEx w15:paraId="356A176B" w15:done="0"/>
  <w15:commentEx w15:paraId="49FF8133" w15:done="0"/>
  <w15:commentEx w15:paraId="57AD192D" w15:done="0"/>
  <w15:commentEx w15:paraId="31826CEA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DEC685" w14:textId="77777777" w:rsidR="00911C34" w:rsidRDefault="00911C34" w:rsidP="00D742C9">
      <w:pPr>
        <w:spacing w:after="0" w:line="240" w:lineRule="auto"/>
      </w:pPr>
      <w:r>
        <w:separator/>
      </w:r>
    </w:p>
  </w:endnote>
  <w:endnote w:type="continuationSeparator" w:id="0">
    <w:p w14:paraId="633119D7" w14:textId="77777777" w:rsidR="00911C34" w:rsidRDefault="00911C34" w:rsidP="00D74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6FF0FE" w14:textId="77777777" w:rsidR="00911C34" w:rsidRDefault="00911C34" w:rsidP="00D742C9">
      <w:pPr>
        <w:spacing w:after="0" w:line="240" w:lineRule="auto"/>
      </w:pPr>
      <w:r>
        <w:separator/>
      </w:r>
    </w:p>
  </w:footnote>
  <w:footnote w:type="continuationSeparator" w:id="0">
    <w:p w14:paraId="23BC1A9A" w14:textId="77777777" w:rsidR="00911C34" w:rsidRDefault="00911C34" w:rsidP="00D74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6AE5C" w14:textId="1FF2CA0B" w:rsidR="00911C34" w:rsidRPr="00D742C9" w:rsidRDefault="00911C34">
    <w:pPr>
      <w:pStyle w:val="Header"/>
      <w:rPr>
        <w:i/>
        <w:sz w:val="24"/>
      </w:rPr>
    </w:pPr>
    <w:r>
      <w:rPr>
        <w:i/>
        <w:sz w:val="24"/>
      </w:rPr>
      <w:t>Submitted 2.12</w:t>
    </w:r>
    <w:r w:rsidRPr="00D742C9">
      <w:rPr>
        <w:i/>
        <w:sz w:val="24"/>
      </w:rPr>
      <w:t>.1</w:t>
    </w:r>
    <w:r>
      <w:rPr>
        <w:i/>
        <w:sz w:val="24"/>
      </w:rPr>
      <w:t>8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borah Scott">
    <w15:presenceInfo w15:providerId="Windows Live" w15:userId="a3d6c930e6c240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1F6"/>
    <w:rsid w:val="00000DB0"/>
    <w:rsid w:val="000155F0"/>
    <w:rsid w:val="00095F35"/>
    <w:rsid w:val="000B497A"/>
    <w:rsid w:val="000C34B3"/>
    <w:rsid w:val="000F6980"/>
    <w:rsid w:val="00106EB7"/>
    <w:rsid w:val="00111C46"/>
    <w:rsid w:val="001547AB"/>
    <w:rsid w:val="0017405C"/>
    <w:rsid w:val="001A0EBE"/>
    <w:rsid w:val="001B396F"/>
    <w:rsid w:val="001B7B00"/>
    <w:rsid w:val="001C52B8"/>
    <w:rsid w:val="001F1248"/>
    <w:rsid w:val="00223074"/>
    <w:rsid w:val="00231523"/>
    <w:rsid w:val="00265CD0"/>
    <w:rsid w:val="002841B4"/>
    <w:rsid w:val="003170C8"/>
    <w:rsid w:val="00323360"/>
    <w:rsid w:val="00343CFB"/>
    <w:rsid w:val="00345080"/>
    <w:rsid w:val="0034642E"/>
    <w:rsid w:val="00352D4C"/>
    <w:rsid w:val="003562C3"/>
    <w:rsid w:val="0035660A"/>
    <w:rsid w:val="003644CD"/>
    <w:rsid w:val="0037156A"/>
    <w:rsid w:val="00371DC7"/>
    <w:rsid w:val="00381324"/>
    <w:rsid w:val="00396BD6"/>
    <w:rsid w:val="003B01F6"/>
    <w:rsid w:val="003B25DD"/>
    <w:rsid w:val="003D665B"/>
    <w:rsid w:val="004232A6"/>
    <w:rsid w:val="0043588C"/>
    <w:rsid w:val="0044727D"/>
    <w:rsid w:val="00453E1F"/>
    <w:rsid w:val="00456850"/>
    <w:rsid w:val="00487EB6"/>
    <w:rsid w:val="00494029"/>
    <w:rsid w:val="004A2F38"/>
    <w:rsid w:val="004B392F"/>
    <w:rsid w:val="004C6231"/>
    <w:rsid w:val="004D1E89"/>
    <w:rsid w:val="004F17F3"/>
    <w:rsid w:val="00501576"/>
    <w:rsid w:val="00526F9D"/>
    <w:rsid w:val="00531F26"/>
    <w:rsid w:val="005412F7"/>
    <w:rsid w:val="00550212"/>
    <w:rsid w:val="005561E6"/>
    <w:rsid w:val="005639BB"/>
    <w:rsid w:val="0057266A"/>
    <w:rsid w:val="00595814"/>
    <w:rsid w:val="005A6134"/>
    <w:rsid w:val="005C1CA0"/>
    <w:rsid w:val="005E3F2B"/>
    <w:rsid w:val="005F4A53"/>
    <w:rsid w:val="00600DFF"/>
    <w:rsid w:val="0060151E"/>
    <w:rsid w:val="00617E5F"/>
    <w:rsid w:val="00621288"/>
    <w:rsid w:val="0062546B"/>
    <w:rsid w:val="006258CD"/>
    <w:rsid w:val="006320E4"/>
    <w:rsid w:val="006C14F0"/>
    <w:rsid w:val="006D2A64"/>
    <w:rsid w:val="0070597F"/>
    <w:rsid w:val="00722435"/>
    <w:rsid w:val="00722698"/>
    <w:rsid w:val="00734B12"/>
    <w:rsid w:val="00761FE9"/>
    <w:rsid w:val="00765D4A"/>
    <w:rsid w:val="0079337A"/>
    <w:rsid w:val="007E5524"/>
    <w:rsid w:val="00845BB9"/>
    <w:rsid w:val="00865148"/>
    <w:rsid w:val="00883192"/>
    <w:rsid w:val="008A3687"/>
    <w:rsid w:val="008B5E2E"/>
    <w:rsid w:val="008C1212"/>
    <w:rsid w:val="008C5522"/>
    <w:rsid w:val="008F55D9"/>
    <w:rsid w:val="00901265"/>
    <w:rsid w:val="00906072"/>
    <w:rsid w:val="00911C34"/>
    <w:rsid w:val="009279DB"/>
    <w:rsid w:val="00927E77"/>
    <w:rsid w:val="00935EC1"/>
    <w:rsid w:val="00936025"/>
    <w:rsid w:val="00956A64"/>
    <w:rsid w:val="009A1EDF"/>
    <w:rsid w:val="009C57A4"/>
    <w:rsid w:val="009D4AAA"/>
    <w:rsid w:val="009E2E5A"/>
    <w:rsid w:val="00A033E7"/>
    <w:rsid w:val="00A0424A"/>
    <w:rsid w:val="00A049A9"/>
    <w:rsid w:val="00A1663F"/>
    <w:rsid w:val="00A26B18"/>
    <w:rsid w:val="00A45987"/>
    <w:rsid w:val="00A5652A"/>
    <w:rsid w:val="00A621C4"/>
    <w:rsid w:val="00A66F6C"/>
    <w:rsid w:val="00A73915"/>
    <w:rsid w:val="00AA650D"/>
    <w:rsid w:val="00AB3005"/>
    <w:rsid w:val="00AC044A"/>
    <w:rsid w:val="00AC1537"/>
    <w:rsid w:val="00AC4B5B"/>
    <w:rsid w:val="00AC52A7"/>
    <w:rsid w:val="00AD4573"/>
    <w:rsid w:val="00AF1701"/>
    <w:rsid w:val="00AF3D8D"/>
    <w:rsid w:val="00AF6267"/>
    <w:rsid w:val="00B365F2"/>
    <w:rsid w:val="00B7021D"/>
    <w:rsid w:val="00B8637F"/>
    <w:rsid w:val="00B87B7A"/>
    <w:rsid w:val="00BC5819"/>
    <w:rsid w:val="00BD4060"/>
    <w:rsid w:val="00BD6F2C"/>
    <w:rsid w:val="00BE09F8"/>
    <w:rsid w:val="00BE758D"/>
    <w:rsid w:val="00BF05EB"/>
    <w:rsid w:val="00C17D7A"/>
    <w:rsid w:val="00C5144D"/>
    <w:rsid w:val="00C63EBD"/>
    <w:rsid w:val="00C8485E"/>
    <w:rsid w:val="00CB4C5C"/>
    <w:rsid w:val="00CC7C4F"/>
    <w:rsid w:val="00D32BCA"/>
    <w:rsid w:val="00D4060C"/>
    <w:rsid w:val="00D42A22"/>
    <w:rsid w:val="00D57ECA"/>
    <w:rsid w:val="00D742C9"/>
    <w:rsid w:val="00D862AE"/>
    <w:rsid w:val="00D93AA9"/>
    <w:rsid w:val="00DA191D"/>
    <w:rsid w:val="00DD508E"/>
    <w:rsid w:val="00DE55C0"/>
    <w:rsid w:val="00DF1114"/>
    <w:rsid w:val="00E154A0"/>
    <w:rsid w:val="00E15FF9"/>
    <w:rsid w:val="00E20D2B"/>
    <w:rsid w:val="00E3142C"/>
    <w:rsid w:val="00E43B26"/>
    <w:rsid w:val="00E740F0"/>
    <w:rsid w:val="00E76148"/>
    <w:rsid w:val="00E84306"/>
    <w:rsid w:val="00ED6190"/>
    <w:rsid w:val="00EE10C3"/>
    <w:rsid w:val="00F009D9"/>
    <w:rsid w:val="00F00F1C"/>
    <w:rsid w:val="00F30CF0"/>
    <w:rsid w:val="00F30D7F"/>
    <w:rsid w:val="00F82A23"/>
    <w:rsid w:val="00F83A05"/>
    <w:rsid w:val="00F932ED"/>
    <w:rsid w:val="00FD02D2"/>
    <w:rsid w:val="00FE27C6"/>
    <w:rsid w:val="00FF6D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6365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3B01F6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B01F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B01F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01F6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1F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1F6"/>
    <w:rPr>
      <w:rFonts w:ascii="Lucida Grande" w:hAnsi="Lucida Grande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0B497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0B497A"/>
    <w:rPr>
      <w:b/>
      <w:bCs/>
      <w:sz w:val="20"/>
      <w:szCs w:val="20"/>
      <w:lang w:val="en-GB"/>
    </w:rPr>
  </w:style>
  <w:style w:type="paragraph" w:styleId="Revision">
    <w:name w:val="Revision"/>
    <w:hidden/>
    <w:rsid w:val="003170C8"/>
    <w:rPr>
      <w:sz w:val="22"/>
      <w:szCs w:val="22"/>
      <w:lang w:val="en-GB"/>
    </w:rPr>
  </w:style>
  <w:style w:type="paragraph" w:styleId="Header">
    <w:name w:val="header"/>
    <w:basedOn w:val="Normal"/>
    <w:link w:val="HeaderChar"/>
    <w:rsid w:val="00D742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742C9"/>
    <w:rPr>
      <w:sz w:val="22"/>
      <w:szCs w:val="22"/>
      <w:lang w:val="en-GB"/>
    </w:rPr>
  </w:style>
  <w:style w:type="paragraph" w:styleId="Footer">
    <w:name w:val="footer"/>
    <w:basedOn w:val="Normal"/>
    <w:link w:val="FooterChar"/>
    <w:rsid w:val="00D742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742C9"/>
    <w:rPr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3B01F6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B01F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B01F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01F6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1F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1F6"/>
    <w:rPr>
      <w:rFonts w:ascii="Lucida Grande" w:hAnsi="Lucida Grande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0B497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0B497A"/>
    <w:rPr>
      <w:b/>
      <w:bCs/>
      <w:sz w:val="20"/>
      <w:szCs w:val="20"/>
      <w:lang w:val="en-GB"/>
    </w:rPr>
  </w:style>
  <w:style w:type="paragraph" w:styleId="Revision">
    <w:name w:val="Revision"/>
    <w:hidden/>
    <w:rsid w:val="003170C8"/>
    <w:rPr>
      <w:sz w:val="22"/>
      <w:szCs w:val="22"/>
      <w:lang w:val="en-GB"/>
    </w:rPr>
  </w:style>
  <w:style w:type="paragraph" w:styleId="Header">
    <w:name w:val="header"/>
    <w:basedOn w:val="Normal"/>
    <w:link w:val="HeaderChar"/>
    <w:rsid w:val="00D742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742C9"/>
    <w:rPr>
      <w:sz w:val="22"/>
      <w:szCs w:val="22"/>
      <w:lang w:val="en-GB"/>
    </w:rPr>
  </w:style>
  <w:style w:type="paragraph" w:styleId="Footer">
    <w:name w:val="footer"/>
    <w:basedOn w:val="Normal"/>
    <w:link w:val="FooterChar"/>
    <w:rsid w:val="00D742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742C9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people" Target="people.xml"/><Relationship Id="rId12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8A204-2E73-9A4D-A31D-FCD658244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424</Words>
  <Characters>2421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Jayashree Sahni</dc:creator>
  <cp:lastModifiedBy>Simon Harding</cp:lastModifiedBy>
  <cp:revision>3</cp:revision>
  <dcterms:created xsi:type="dcterms:W3CDTF">2018-12-02T19:31:00Z</dcterms:created>
  <dcterms:modified xsi:type="dcterms:W3CDTF">2018-12-02T19:48:00Z</dcterms:modified>
</cp:coreProperties>
</file>