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D072" w14:textId="2F5A2923" w:rsidR="003115E1" w:rsidRPr="00491E15" w:rsidRDefault="00E77990" w:rsidP="00E772A6">
      <w:pPr>
        <w:jc w:val="both"/>
        <w:rPr>
          <w:rFonts w:ascii="Times New Roman" w:hAnsi="Times New Roman" w:cs="Times New Roman"/>
          <w:b/>
          <w:sz w:val="28"/>
          <w:szCs w:val="28"/>
        </w:rPr>
      </w:pPr>
      <w:r>
        <w:rPr>
          <w:rFonts w:ascii="Times New Roman" w:hAnsi="Times New Roman" w:cs="Times New Roman"/>
          <w:b/>
          <w:sz w:val="28"/>
          <w:szCs w:val="28"/>
        </w:rPr>
        <w:t xml:space="preserve">10. </w:t>
      </w:r>
      <w:r w:rsidR="00204838" w:rsidRPr="00491E15">
        <w:rPr>
          <w:rFonts w:ascii="Times New Roman" w:hAnsi="Times New Roman" w:cs="Times New Roman"/>
          <w:b/>
          <w:sz w:val="28"/>
          <w:szCs w:val="28"/>
        </w:rPr>
        <w:t>Northern Ireland</w:t>
      </w:r>
      <w:r w:rsidR="001C1593" w:rsidRPr="00491E15">
        <w:rPr>
          <w:rFonts w:ascii="Times New Roman" w:hAnsi="Times New Roman" w:cs="Times New Roman"/>
          <w:b/>
          <w:sz w:val="28"/>
          <w:szCs w:val="28"/>
        </w:rPr>
        <w:t xml:space="preserve">: </w:t>
      </w:r>
      <w:r w:rsidR="00761EB3">
        <w:rPr>
          <w:rFonts w:ascii="Times New Roman" w:hAnsi="Times New Roman" w:cs="Times New Roman"/>
          <w:b/>
          <w:sz w:val="28"/>
          <w:szCs w:val="28"/>
        </w:rPr>
        <w:t>from the centre to the margins</w:t>
      </w:r>
      <w:r w:rsidR="00161700">
        <w:rPr>
          <w:rFonts w:ascii="Times New Roman" w:hAnsi="Times New Roman" w:cs="Times New Roman"/>
          <w:b/>
          <w:sz w:val="28"/>
          <w:szCs w:val="28"/>
        </w:rPr>
        <w:t>?</w:t>
      </w:r>
    </w:p>
    <w:p w14:paraId="01F83D8A" w14:textId="77777777" w:rsidR="00C915C3" w:rsidRDefault="00C915C3" w:rsidP="00E772A6">
      <w:pPr>
        <w:jc w:val="both"/>
        <w:rPr>
          <w:rFonts w:ascii="Times New Roman" w:hAnsi="Times New Roman" w:cs="Times New Roman"/>
          <w:sz w:val="24"/>
          <w:szCs w:val="24"/>
        </w:rPr>
      </w:pPr>
    </w:p>
    <w:p w14:paraId="7F7089E2" w14:textId="54454F18" w:rsidR="001C1593" w:rsidRPr="00214DB1" w:rsidRDefault="001C1593" w:rsidP="00E772A6">
      <w:pPr>
        <w:jc w:val="both"/>
        <w:rPr>
          <w:rFonts w:ascii="Times New Roman" w:hAnsi="Times New Roman" w:cs="Times New Roman"/>
          <w:sz w:val="24"/>
          <w:szCs w:val="24"/>
        </w:rPr>
      </w:pPr>
      <w:r w:rsidRPr="00214DB1">
        <w:rPr>
          <w:rFonts w:ascii="Times New Roman" w:hAnsi="Times New Roman" w:cs="Times New Roman"/>
          <w:sz w:val="24"/>
          <w:szCs w:val="24"/>
        </w:rPr>
        <w:t>Jonathan Tonge and Jocelyn Evans</w:t>
      </w:r>
    </w:p>
    <w:p w14:paraId="5C85AB37" w14:textId="4F7B6BFF" w:rsidR="001C1593" w:rsidRDefault="001C1593" w:rsidP="00E772A6">
      <w:pPr>
        <w:jc w:val="both"/>
        <w:rPr>
          <w:rFonts w:ascii="Times New Roman" w:hAnsi="Times New Roman" w:cs="Times New Roman"/>
          <w:sz w:val="24"/>
          <w:szCs w:val="24"/>
        </w:rPr>
      </w:pPr>
    </w:p>
    <w:p w14:paraId="2A90A0A9" w14:textId="0687074A" w:rsidR="003567CD" w:rsidRDefault="00A20EF0" w:rsidP="003567CD">
      <w:pPr>
        <w:spacing w:line="480" w:lineRule="auto"/>
        <w:ind w:firstLine="360"/>
        <w:jc w:val="both"/>
        <w:rPr>
          <w:rFonts w:ascii="Times New Roman" w:hAnsi="Times New Roman" w:cs="Times New Roman"/>
          <w:sz w:val="24"/>
          <w:szCs w:val="24"/>
        </w:rPr>
      </w:pPr>
      <w:r w:rsidRPr="30E94495">
        <w:rPr>
          <w:rFonts w:ascii="Times New Roman" w:hAnsi="Times New Roman" w:cs="Times New Roman"/>
          <w:sz w:val="24"/>
          <w:szCs w:val="24"/>
        </w:rPr>
        <w:t>Northern Ireland’s election had</w:t>
      </w:r>
      <w:r w:rsidR="008D192D" w:rsidRPr="30E94495">
        <w:rPr>
          <w:rFonts w:ascii="Times New Roman" w:hAnsi="Times New Roman" w:cs="Times New Roman"/>
          <w:sz w:val="24"/>
          <w:szCs w:val="24"/>
        </w:rPr>
        <w:t xml:space="preserve"> dramatic outcomes and</w:t>
      </w:r>
      <w:r w:rsidRPr="30E94495">
        <w:rPr>
          <w:rFonts w:ascii="Times New Roman" w:hAnsi="Times New Roman" w:cs="Times New Roman"/>
          <w:sz w:val="24"/>
          <w:szCs w:val="24"/>
        </w:rPr>
        <w:t xml:space="preserve"> important consequences</w:t>
      </w:r>
      <w:r w:rsidR="003C090C" w:rsidRPr="30E94495">
        <w:rPr>
          <w:rFonts w:ascii="Times New Roman" w:hAnsi="Times New Roman" w:cs="Times New Roman"/>
          <w:sz w:val="24"/>
          <w:szCs w:val="24"/>
        </w:rPr>
        <w:t xml:space="preserve"> for the restoration of devolved power-sharing.</w:t>
      </w:r>
      <w:r w:rsidRPr="30E94495">
        <w:rPr>
          <w:rFonts w:ascii="Times New Roman" w:hAnsi="Times New Roman" w:cs="Times New Roman"/>
          <w:sz w:val="24"/>
          <w:szCs w:val="24"/>
        </w:rPr>
        <w:t xml:space="preserve"> </w:t>
      </w:r>
      <w:r w:rsidRPr="30E94495">
        <w:rPr>
          <w:rFonts w:ascii="Times New Roman" w:eastAsia="Times New Roman" w:hAnsi="Times New Roman" w:cs="Times New Roman"/>
          <w:color w:val="000000" w:themeColor="text1"/>
          <w:sz w:val="24"/>
          <w:szCs w:val="24"/>
          <w:lang w:eastAsia="en-GB"/>
        </w:rPr>
        <w:t xml:space="preserve">For the first time, </w:t>
      </w:r>
      <w:r w:rsidR="004D11DB" w:rsidRPr="30E94495">
        <w:rPr>
          <w:rFonts w:ascii="Times New Roman" w:eastAsia="Times New Roman" w:hAnsi="Times New Roman" w:cs="Times New Roman"/>
          <w:color w:val="000000" w:themeColor="text1"/>
          <w:sz w:val="24"/>
          <w:szCs w:val="24"/>
          <w:lang w:eastAsia="en-GB"/>
        </w:rPr>
        <w:t xml:space="preserve">unionist MPs </w:t>
      </w:r>
      <w:r w:rsidRPr="30E94495">
        <w:rPr>
          <w:rFonts w:ascii="Times New Roman" w:eastAsia="Times New Roman" w:hAnsi="Times New Roman" w:cs="Times New Roman"/>
          <w:color w:val="000000" w:themeColor="text1"/>
          <w:sz w:val="24"/>
          <w:szCs w:val="24"/>
          <w:lang w:eastAsia="en-GB"/>
        </w:rPr>
        <w:t xml:space="preserve">elected to Westminster </w:t>
      </w:r>
      <w:r w:rsidR="004D11DB" w:rsidRPr="30E94495">
        <w:rPr>
          <w:rFonts w:ascii="Times New Roman" w:eastAsia="Times New Roman" w:hAnsi="Times New Roman" w:cs="Times New Roman"/>
          <w:color w:val="000000" w:themeColor="text1"/>
          <w:sz w:val="24"/>
          <w:szCs w:val="24"/>
          <w:lang w:eastAsia="en-GB"/>
        </w:rPr>
        <w:t>were in the minority</w:t>
      </w:r>
      <w:r w:rsidRPr="30E94495">
        <w:rPr>
          <w:rFonts w:ascii="Times New Roman" w:eastAsia="Times New Roman" w:hAnsi="Times New Roman" w:cs="Times New Roman"/>
          <w:color w:val="000000" w:themeColor="text1"/>
          <w:sz w:val="24"/>
          <w:szCs w:val="24"/>
          <w:lang w:eastAsia="en-GB"/>
        </w:rPr>
        <w:t>.</w:t>
      </w:r>
      <w:r w:rsidRPr="30E94495">
        <w:rPr>
          <w:rFonts w:ascii="Times New Roman" w:hAnsi="Times New Roman" w:cs="Times New Roman"/>
          <w:sz w:val="24"/>
          <w:szCs w:val="24"/>
        </w:rPr>
        <w:t xml:space="preserve"> Nine nationalists won s</w:t>
      </w:r>
      <w:r w:rsidR="00840887" w:rsidRPr="30E94495">
        <w:rPr>
          <w:rFonts w:ascii="Times New Roman" w:hAnsi="Times New Roman" w:cs="Times New Roman"/>
          <w:sz w:val="24"/>
          <w:szCs w:val="24"/>
        </w:rPr>
        <w:t>eats</w:t>
      </w:r>
      <w:r w:rsidRPr="30E94495">
        <w:rPr>
          <w:rFonts w:ascii="Times New Roman" w:hAnsi="Times New Roman" w:cs="Times New Roman"/>
          <w:sz w:val="24"/>
          <w:szCs w:val="24"/>
        </w:rPr>
        <w:t xml:space="preserve">, seven </w:t>
      </w:r>
      <w:r w:rsidR="00840887" w:rsidRPr="30E94495">
        <w:rPr>
          <w:rFonts w:ascii="Times New Roman" w:hAnsi="Times New Roman" w:cs="Times New Roman"/>
          <w:sz w:val="24"/>
          <w:szCs w:val="24"/>
        </w:rPr>
        <w:t>taken by</w:t>
      </w:r>
      <w:r w:rsidRPr="30E94495">
        <w:rPr>
          <w:rFonts w:ascii="Times New Roman" w:hAnsi="Times New Roman" w:cs="Times New Roman"/>
          <w:sz w:val="24"/>
          <w:szCs w:val="24"/>
        </w:rPr>
        <w:t xml:space="preserve"> Sinn Fein (SF) who refuse to take</w:t>
      </w:r>
      <w:r w:rsidR="006A5FFF" w:rsidRPr="30E94495">
        <w:rPr>
          <w:rFonts w:ascii="Times New Roman" w:hAnsi="Times New Roman" w:cs="Times New Roman"/>
          <w:sz w:val="24"/>
          <w:szCs w:val="24"/>
        </w:rPr>
        <w:t xml:space="preserve"> up</w:t>
      </w:r>
      <w:r w:rsidRPr="30E94495">
        <w:rPr>
          <w:rFonts w:ascii="Times New Roman" w:hAnsi="Times New Roman" w:cs="Times New Roman"/>
          <w:sz w:val="24"/>
          <w:szCs w:val="24"/>
        </w:rPr>
        <w:t xml:space="preserve"> their </w:t>
      </w:r>
      <w:r w:rsidR="006A5FFF" w:rsidRPr="30E94495">
        <w:rPr>
          <w:rFonts w:ascii="Times New Roman" w:hAnsi="Times New Roman" w:cs="Times New Roman"/>
          <w:sz w:val="24"/>
          <w:szCs w:val="24"/>
        </w:rPr>
        <w:t>positions</w:t>
      </w:r>
      <w:r w:rsidR="00C97B14" w:rsidRPr="30E94495">
        <w:rPr>
          <w:rFonts w:ascii="Times New Roman" w:hAnsi="Times New Roman" w:cs="Times New Roman"/>
          <w:sz w:val="24"/>
          <w:szCs w:val="24"/>
        </w:rPr>
        <w:t xml:space="preserve"> in the</w:t>
      </w:r>
      <w:r w:rsidR="00E349FF" w:rsidRPr="30E94495">
        <w:rPr>
          <w:rFonts w:ascii="Times New Roman" w:hAnsi="Times New Roman" w:cs="Times New Roman"/>
          <w:sz w:val="24"/>
          <w:szCs w:val="24"/>
        </w:rPr>
        <w:t xml:space="preserve"> House of Commons</w:t>
      </w:r>
      <w:r w:rsidR="006A5FFF" w:rsidRPr="30E94495">
        <w:rPr>
          <w:rFonts w:ascii="Times New Roman" w:hAnsi="Times New Roman" w:cs="Times New Roman"/>
          <w:sz w:val="24"/>
          <w:szCs w:val="24"/>
        </w:rPr>
        <w:t xml:space="preserve">, with </w:t>
      </w:r>
      <w:r w:rsidRPr="30E94495">
        <w:rPr>
          <w:rFonts w:ascii="Times New Roman" w:hAnsi="Times New Roman" w:cs="Times New Roman"/>
          <w:sz w:val="24"/>
          <w:szCs w:val="24"/>
        </w:rPr>
        <w:t>the Social Democratic and Labour Party (SDLP)</w:t>
      </w:r>
      <w:r w:rsidR="00094C97" w:rsidRPr="30E94495">
        <w:rPr>
          <w:rFonts w:ascii="Times New Roman" w:hAnsi="Times New Roman" w:cs="Times New Roman"/>
          <w:sz w:val="24"/>
          <w:szCs w:val="24"/>
        </w:rPr>
        <w:t xml:space="preserve"> recording two constituency </w:t>
      </w:r>
      <w:r w:rsidR="00D92040" w:rsidRPr="30E94495">
        <w:rPr>
          <w:rFonts w:ascii="Times New Roman" w:hAnsi="Times New Roman" w:cs="Times New Roman"/>
          <w:sz w:val="24"/>
          <w:szCs w:val="24"/>
        </w:rPr>
        <w:t>triumphs</w:t>
      </w:r>
      <w:r w:rsidRPr="30E94495">
        <w:rPr>
          <w:rFonts w:ascii="Times New Roman" w:hAnsi="Times New Roman" w:cs="Times New Roman"/>
          <w:sz w:val="24"/>
          <w:szCs w:val="24"/>
        </w:rPr>
        <w:t xml:space="preserve">. Eight unionists, all from the Democratic Unionist Party (DUP) were returned, along with one member of the Alliance Party, not part of either the unionist or nationalist bloc. The </w:t>
      </w:r>
      <w:r w:rsidR="00DC1801" w:rsidRPr="30E94495">
        <w:rPr>
          <w:rFonts w:ascii="Times New Roman" w:hAnsi="Times New Roman" w:cs="Times New Roman"/>
          <w:sz w:val="24"/>
          <w:szCs w:val="24"/>
        </w:rPr>
        <w:t xml:space="preserve">once dominant </w:t>
      </w:r>
      <w:r w:rsidRPr="30E94495">
        <w:rPr>
          <w:rFonts w:ascii="Times New Roman" w:hAnsi="Times New Roman" w:cs="Times New Roman"/>
          <w:sz w:val="24"/>
          <w:szCs w:val="24"/>
        </w:rPr>
        <w:t>Ulster Unionist Party (UUP) failed to win a seat for the thi</w:t>
      </w:r>
      <w:r w:rsidR="00EE4EB0" w:rsidRPr="30E94495">
        <w:rPr>
          <w:rFonts w:ascii="Times New Roman" w:hAnsi="Times New Roman" w:cs="Times New Roman"/>
          <w:sz w:val="24"/>
          <w:szCs w:val="24"/>
        </w:rPr>
        <w:t>rd</w:t>
      </w:r>
      <w:r w:rsidRPr="30E94495">
        <w:rPr>
          <w:rFonts w:ascii="Times New Roman" w:hAnsi="Times New Roman" w:cs="Times New Roman"/>
          <w:sz w:val="24"/>
          <w:szCs w:val="24"/>
        </w:rPr>
        <w:t xml:space="preserve"> time in the last four elections. </w:t>
      </w:r>
    </w:p>
    <w:p w14:paraId="3A483DDF" w14:textId="78F3F110" w:rsidR="00B874A7" w:rsidRDefault="00EE4EB0" w:rsidP="00262DE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w:t>
      </w:r>
      <w:r w:rsidR="00143737">
        <w:rPr>
          <w:rFonts w:ascii="Times New Roman" w:hAnsi="Times New Roman" w:cs="Times New Roman"/>
          <w:sz w:val="24"/>
          <w:szCs w:val="24"/>
        </w:rPr>
        <w:t xml:space="preserve">previous </w:t>
      </w:r>
      <w:r>
        <w:rPr>
          <w:rFonts w:ascii="Times New Roman" w:hAnsi="Times New Roman" w:cs="Times New Roman"/>
          <w:sz w:val="24"/>
          <w:szCs w:val="24"/>
        </w:rPr>
        <w:t>g</w:t>
      </w:r>
      <w:r w:rsidR="00C16F23" w:rsidRPr="00214DB1">
        <w:rPr>
          <w:rFonts w:ascii="Times New Roman" w:hAnsi="Times New Roman" w:cs="Times New Roman"/>
          <w:sz w:val="24"/>
          <w:szCs w:val="24"/>
        </w:rPr>
        <w:t xml:space="preserve">eneral </w:t>
      </w:r>
      <w:r>
        <w:rPr>
          <w:rFonts w:ascii="Times New Roman" w:hAnsi="Times New Roman" w:cs="Times New Roman"/>
          <w:sz w:val="24"/>
          <w:szCs w:val="24"/>
        </w:rPr>
        <w:t>e</w:t>
      </w:r>
      <w:r w:rsidR="00C16F23" w:rsidRPr="00214DB1">
        <w:rPr>
          <w:rFonts w:ascii="Times New Roman" w:hAnsi="Times New Roman" w:cs="Times New Roman"/>
          <w:sz w:val="24"/>
          <w:szCs w:val="24"/>
        </w:rPr>
        <w:t>lection result</w:t>
      </w:r>
      <w:r w:rsidR="002E3F02" w:rsidRPr="00214DB1">
        <w:rPr>
          <w:rFonts w:ascii="Times New Roman" w:hAnsi="Times New Roman" w:cs="Times New Roman"/>
          <w:sz w:val="24"/>
          <w:szCs w:val="24"/>
        </w:rPr>
        <w:t xml:space="preserve"> in Northern</w:t>
      </w:r>
      <w:r w:rsidR="00A4603E" w:rsidRPr="00214DB1">
        <w:rPr>
          <w:rFonts w:ascii="Times New Roman" w:hAnsi="Times New Roman" w:cs="Times New Roman"/>
          <w:sz w:val="24"/>
          <w:szCs w:val="24"/>
        </w:rPr>
        <w:t xml:space="preserve"> Ireland </w:t>
      </w:r>
      <w:r w:rsidR="00C16F23" w:rsidRPr="00214DB1">
        <w:rPr>
          <w:rFonts w:ascii="Times New Roman" w:hAnsi="Times New Roman" w:cs="Times New Roman"/>
          <w:sz w:val="24"/>
          <w:szCs w:val="24"/>
        </w:rPr>
        <w:t>impact</w:t>
      </w:r>
      <w:r w:rsidR="00A4603E" w:rsidRPr="00214DB1">
        <w:rPr>
          <w:rFonts w:ascii="Times New Roman" w:hAnsi="Times New Roman" w:cs="Times New Roman"/>
          <w:sz w:val="24"/>
          <w:szCs w:val="24"/>
        </w:rPr>
        <w:t>ed</w:t>
      </w:r>
      <w:r w:rsidR="002E3F02" w:rsidRPr="00214DB1">
        <w:rPr>
          <w:rFonts w:ascii="Times New Roman" w:hAnsi="Times New Roman" w:cs="Times New Roman"/>
          <w:sz w:val="24"/>
          <w:szCs w:val="24"/>
        </w:rPr>
        <w:t xml:space="preserve"> </w:t>
      </w:r>
      <w:r w:rsidR="00A4603E" w:rsidRPr="00214DB1">
        <w:rPr>
          <w:rFonts w:ascii="Times New Roman" w:hAnsi="Times New Roman" w:cs="Times New Roman"/>
          <w:sz w:val="24"/>
          <w:szCs w:val="24"/>
        </w:rPr>
        <w:t>across the UK</w:t>
      </w:r>
      <w:r w:rsidR="00732F49">
        <w:rPr>
          <w:rFonts w:ascii="Times New Roman" w:hAnsi="Times New Roman" w:cs="Times New Roman"/>
          <w:sz w:val="24"/>
          <w:szCs w:val="24"/>
        </w:rPr>
        <w:t>,</w:t>
      </w:r>
      <w:r w:rsidR="00761EB3">
        <w:rPr>
          <w:rFonts w:ascii="Times New Roman" w:hAnsi="Times New Roman" w:cs="Times New Roman"/>
          <w:sz w:val="24"/>
          <w:szCs w:val="24"/>
        </w:rPr>
        <w:t xml:space="preserve"> </w:t>
      </w:r>
      <w:r w:rsidR="00732F49">
        <w:rPr>
          <w:rFonts w:ascii="Times New Roman" w:hAnsi="Times New Roman" w:cs="Times New Roman"/>
          <w:sz w:val="24"/>
          <w:szCs w:val="24"/>
        </w:rPr>
        <w:t>with</w:t>
      </w:r>
      <w:r w:rsidR="00A4603E" w:rsidRPr="00214DB1">
        <w:rPr>
          <w:rFonts w:ascii="Times New Roman" w:hAnsi="Times New Roman" w:cs="Times New Roman"/>
          <w:sz w:val="24"/>
          <w:szCs w:val="24"/>
        </w:rPr>
        <w:t xml:space="preserve"> </w:t>
      </w:r>
      <w:r w:rsidR="00761EB3">
        <w:rPr>
          <w:rFonts w:ascii="Times New Roman" w:hAnsi="Times New Roman" w:cs="Times New Roman"/>
          <w:sz w:val="24"/>
          <w:szCs w:val="24"/>
        </w:rPr>
        <w:t>t</w:t>
      </w:r>
      <w:r w:rsidR="00C16F23" w:rsidRPr="00214DB1">
        <w:rPr>
          <w:rFonts w:ascii="Times New Roman" w:hAnsi="Times New Roman" w:cs="Times New Roman"/>
          <w:sz w:val="24"/>
          <w:szCs w:val="24"/>
        </w:rPr>
        <w:t>h</w:t>
      </w:r>
      <w:r w:rsidR="00872E3E">
        <w:rPr>
          <w:rFonts w:ascii="Times New Roman" w:hAnsi="Times New Roman" w:cs="Times New Roman"/>
          <w:sz w:val="24"/>
          <w:szCs w:val="24"/>
        </w:rPr>
        <w:t xml:space="preserve">e </w:t>
      </w:r>
      <w:r w:rsidR="00C16F23" w:rsidRPr="00214DB1">
        <w:rPr>
          <w:rFonts w:ascii="Times New Roman" w:hAnsi="Times New Roman" w:cs="Times New Roman"/>
          <w:sz w:val="24"/>
          <w:szCs w:val="24"/>
        </w:rPr>
        <w:t xml:space="preserve">DUP </w:t>
      </w:r>
      <w:r w:rsidR="00761EB3">
        <w:rPr>
          <w:rFonts w:ascii="Times New Roman" w:hAnsi="Times New Roman" w:cs="Times New Roman"/>
          <w:sz w:val="24"/>
          <w:szCs w:val="24"/>
        </w:rPr>
        <w:t>holding the balance of power at Westminster and enter</w:t>
      </w:r>
      <w:r w:rsidR="00732F49">
        <w:rPr>
          <w:rFonts w:ascii="Times New Roman" w:hAnsi="Times New Roman" w:cs="Times New Roman"/>
          <w:sz w:val="24"/>
          <w:szCs w:val="24"/>
        </w:rPr>
        <w:t>ing</w:t>
      </w:r>
      <w:r w:rsidR="00761EB3">
        <w:rPr>
          <w:rFonts w:ascii="Times New Roman" w:hAnsi="Times New Roman" w:cs="Times New Roman"/>
          <w:sz w:val="24"/>
          <w:szCs w:val="24"/>
        </w:rPr>
        <w:t xml:space="preserve"> a confidence-and-supply </w:t>
      </w:r>
      <w:r w:rsidR="00E77E3E">
        <w:rPr>
          <w:rFonts w:ascii="Times New Roman" w:hAnsi="Times New Roman" w:cs="Times New Roman"/>
          <w:sz w:val="24"/>
          <w:szCs w:val="24"/>
        </w:rPr>
        <w:t>arrangement</w:t>
      </w:r>
      <w:r w:rsidR="00761EB3">
        <w:rPr>
          <w:rFonts w:ascii="Times New Roman" w:hAnsi="Times New Roman" w:cs="Times New Roman"/>
          <w:sz w:val="24"/>
          <w:szCs w:val="24"/>
        </w:rPr>
        <w:t xml:space="preserve"> with the Conservative Government</w:t>
      </w:r>
      <w:r w:rsidR="008A1E9F">
        <w:rPr>
          <w:rFonts w:ascii="Times New Roman" w:hAnsi="Times New Roman" w:cs="Times New Roman"/>
          <w:sz w:val="24"/>
          <w:szCs w:val="24"/>
        </w:rPr>
        <w:t xml:space="preserve"> (HM Government 2017</w:t>
      </w:r>
      <w:r w:rsidR="00467C8D">
        <w:rPr>
          <w:rFonts w:ascii="Times New Roman" w:hAnsi="Times New Roman" w:cs="Times New Roman"/>
          <w:sz w:val="24"/>
          <w:szCs w:val="24"/>
        </w:rPr>
        <w:t>)</w:t>
      </w:r>
      <w:r w:rsidR="00761EB3">
        <w:rPr>
          <w:rFonts w:ascii="Times New Roman" w:hAnsi="Times New Roman" w:cs="Times New Roman"/>
          <w:sz w:val="24"/>
          <w:szCs w:val="24"/>
        </w:rPr>
        <w:t xml:space="preserve">. The story of 2019 was </w:t>
      </w:r>
      <w:r w:rsidR="00E77E3E">
        <w:rPr>
          <w:rFonts w:ascii="Times New Roman" w:hAnsi="Times New Roman" w:cs="Times New Roman"/>
          <w:sz w:val="24"/>
          <w:szCs w:val="24"/>
        </w:rPr>
        <w:t>of</w:t>
      </w:r>
      <w:r w:rsidR="00761EB3">
        <w:rPr>
          <w:rFonts w:ascii="Times New Roman" w:hAnsi="Times New Roman" w:cs="Times New Roman"/>
          <w:sz w:val="24"/>
          <w:szCs w:val="24"/>
        </w:rPr>
        <w:t xml:space="preserve"> a reversion to type, with</w:t>
      </w:r>
      <w:r w:rsidR="00B874A7">
        <w:rPr>
          <w:rFonts w:ascii="Times New Roman" w:hAnsi="Times New Roman" w:cs="Times New Roman"/>
          <w:sz w:val="24"/>
          <w:szCs w:val="24"/>
        </w:rPr>
        <w:t xml:space="preserve"> all </w:t>
      </w:r>
      <w:r w:rsidR="00A0332E">
        <w:rPr>
          <w:rFonts w:ascii="Times New Roman" w:hAnsi="Times New Roman" w:cs="Times New Roman"/>
          <w:sz w:val="24"/>
          <w:szCs w:val="24"/>
        </w:rPr>
        <w:t xml:space="preserve">of </w:t>
      </w:r>
      <w:r w:rsidR="00761EB3">
        <w:rPr>
          <w:rFonts w:ascii="Times New Roman" w:hAnsi="Times New Roman" w:cs="Times New Roman"/>
          <w:sz w:val="24"/>
          <w:szCs w:val="24"/>
        </w:rPr>
        <w:t xml:space="preserve">Northern Ireland’s MPs marginalised. </w:t>
      </w:r>
      <w:r w:rsidR="00872E3E">
        <w:rPr>
          <w:rFonts w:ascii="Times New Roman" w:hAnsi="Times New Roman" w:cs="Times New Roman"/>
          <w:sz w:val="24"/>
          <w:szCs w:val="24"/>
        </w:rPr>
        <w:t>T</w:t>
      </w:r>
      <w:r w:rsidR="00E420BA">
        <w:rPr>
          <w:rFonts w:ascii="Times New Roman" w:hAnsi="Times New Roman" w:cs="Times New Roman"/>
          <w:sz w:val="24"/>
          <w:szCs w:val="24"/>
        </w:rPr>
        <w:t xml:space="preserve">he question begged was how they </w:t>
      </w:r>
      <w:r w:rsidR="00126185">
        <w:rPr>
          <w:rFonts w:ascii="Times New Roman" w:hAnsi="Times New Roman" w:cs="Times New Roman"/>
          <w:sz w:val="24"/>
          <w:szCs w:val="24"/>
        </w:rPr>
        <w:t xml:space="preserve">could </w:t>
      </w:r>
      <w:r w:rsidR="009A301D">
        <w:rPr>
          <w:rFonts w:ascii="Times New Roman" w:hAnsi="Times New Roman" w:cs="Times New Roman"/>
          <w:sz w:val="24"/>
          <w:szCs w:val="24"/>
        </w:rPr>
        <w:t xml:space="preserve">articulate Northern Ireland’s interests </w:t>
      </w:r>
      <w:r w:rsidR="00F56A74">
        <w:rPr>
          <w:rFonts w:ascii="Times New Roman" w:hAnsi="Times New Roman" w:cs="Times New Roman"/>
          <w:sz w:val="24"/>
          <w:szCs w:val="24"/>
        </w:rPr>
        <w:t>when their contingent was miniscule</w:t>
      </w:r>
      <w:r w:rsidR="00997165">
        <w:rPr>
          <w:rFonts w:ascii="Times New Roman" w:hAnsi="Times New Roman" w:cs="Times New Roman"/>
          <w:sz w:val="24"/>
          <w:szCs w:val="24"/>
        </w:rPr>
        <w:t xml:space="preserve"> compared to the size of the Conservatives’ majority</w:t>
      </w:r>
      <w:r w:rsidR="00126185">
        <w:rPr>
          <w:rFonts w:ascii="Times New Roman" w:hAnsi="Times New Roman" w:cs="Times New Roman"/>
          <w:sz w:val="24"/>
          <w:szCs w:val="24"/>
        </w:rPr>
        <w:t xml:space="preserve">. </w:t>
      </w:r>
      <w:r w:rsidR="000E335F">
        <w:rPr>
          <w:rFonts w:ascii="Times New Roman" w:hAnsi="Times New Roman" w:cs="Times New Roman"/>
          <w:sz w:val="24"/>
          <w:szCs w:val="24"/>
        </w:rPr>
        <w:t>A</w:t>
      </w:r>
      <w:r w:rsidR="00126185">
        <w:rPr>
          <w:rFonts w:ascii="Times New Roman" w:hAnsi="Times New Roman" w:cs="Times New Roman"/>
          <w:sz w:val="24"/>
          <w:szCs w:val="24"/>
        </w:rPr>
        <w:t>s those MPs headed to Westminster (or no</w:t>
      </w:r>
      <w:r w:rsidR="00853E3C">
        <w:rPr>
          <w:rFonts w:ascii="Times New Roman" w:hAnsi="Times New Roman" w:cs="Times New Roman"/>
          <w:sz w:val="24"/>
          <w:szCs w:val="24"/>
        </w:rPr>
        <w:t xml:space="preserve">t, in Sinn Féin’s case) </w:t>
      </w:r>
      <w:r w:rsidR="00A526C3">
        <w:rPr>
          <w:rFonts w:ascii="Times New Roman" w:hAnsi="Times New Roman" w:cs="Times New Roman"/>
          <w:sz w:val="24"/>
          <w:szCs w:val="24"/>
        </w:rPr>
        <w:t>the focus switched to the legislature in Belfast. With the DUP’s</w:t>
      </w:r>
      <w:r w:rsidR="009469B4">
        <w:rPr>
          <w:rFonts w:ascii="Times New Roman" w:hAnsi="Times New Roman" w:cs="Times New Roman"/>
          <w:sz w:val="24"/>
          <w:szCs w:val="24"/>
        </w:rPr>
        <w:t xml:space="preserve"> glory days in London over</w:t>
      </w:r>
      <w:r w:rsidR="0087490C">
        <w:rPr>
          <w:rFonts w:ascii="Times New Roman" w:hAnsi="Times New Roman" w:cs="Times New Roman"/>
          <w:sz w:val="24"/>
          <w:szCs w:val="24"/>
        </w:rPr>
        <w:t xml:space="preserve"> and</w:t>
      </w:r>
      <w:r w:rsidR="00FB20DD">
        <w:rPr>
          <w:rFonts w:ascii="Times New Roman" w:hAnsi="Times New Roman" w:cs="Times New Roman"/>
          <w:sz w:val="24"/>
          <w:szCs w:val="24"/>
        </w:rPr>
        <w:t xml:space="preserve"> the </w:t>
      </w:r>
      <w:r w:rsidR="000E335F">
        <w:rPr>
          <w:rFonts w:ascii="Times New Roman" w:hAnsi="Times New Roman" w:cs="Times New Roman"/>
          <w:sz w:val="24"/>
          <w:szCs w:val="24"/>
        </w:rPr>
        <w:t xml:space="preserve">Northern Irish electorate </w:t>
      </w:r>
      <w:r w:rsidR="00FB20DD">
        <w:rPr>
          <w:rFonts w:ascii="Times New Roman" w:hAnsi="Times New Roman" w:cs="Times New Roman"/>
          <w:sz w:val="24"/>
          <w:szCs w:val="24"/>
        </w:rPr>
        <w:t>impatient with the absence of devolved government</w:t>
      </w:r>
      <w:r w:rsidR="005E47E4">
        <w:rPr>
          <w:rFonts w:ascii="Times New Roman" w:hAnsi="Times New Roman" w:cs="Times New Roman"/>
          <w:sz w:val="24"/>
          <w:szCs w:val="24"/>
        </w:rPr>
        <w:t xml:space="preserve"> (and blaming </w:t>
      </w:r>
      <w:r w:rsidR="004608AF">
        <w:rPr>
          <w:rFonts w:ascii="Times New Roman" w:hAnsi="Times New Roman" w:cs="Times New Roman"/>
          <w:sz w:val="24"/>
          <w:szCs w:val="24"/>
        </w:rPr>
        <w:t xml:space="preserve">either of </w:t>
      </w:r>
      <w:r w:rsidR="005E47E4">
        <w:rPr>
          <w:rFonts w:ascii="Times New Roman" w:hAnsi="Times New Roman" w:cs="Times New Roman"/>
          <w:sz w:val="24"/>
          <w:szCs w:val="24"/>
        </w:rPr>
        <w:t>the main two parties)</w:t>
      </w:r>
      <w:r w:rsidR="00FB20DD">
        <w:rPr>
          <w:rFonts w:ascii="Times New Roman" w:hAnsi="Times New Roman" w:cs="Times New Roman"/>
          <w:sz w:val="24"/>
          <w:szCs w:val="24"/>
        </w:rPr>
        <w:t xml:space="preserve"> the </w:t>
      </w:r>
      <w:r w:rsidR="000E335F">
        <w:rPr>
          <w:rFonts w:ascii="Times New Roman" w:hAnsi="Times New Roman" w:cs="Times New Roman"/>
          <w:sz w:val="24"/>
          <w:szCs w:val="24"/>
        </w:rPr>
        <w:t xml:space="preserve">need for the revival </w:t>
      </w:r>
      <w:r w:rsidR="00116F49">
        <w:rPr>
          <w:rFonts w:ascii="Times New Roman" w:hAnsi="Times New Roman" w:cs="Times New Roman"/>
          <w:sz w:val="24"/>
          <w:szCs w:val="24"/>
        </w:rPr>
        <w:t xml:space="preserve">of </w:t>
      </w:r>
      <w:r w:rsidR="000E335F">
        <w:rPr>
          <w:rFonts w:ascii="Times New Roman" w:hAnsi="Times New Roman" w:cs="Times New Roman"/>
          <w:sz w:val="24"/>
          <w:szCs w:val="24"/>
        </w:rPr>
        <w:t>a local power base was apparent.</w:t>
      </w:r>
      <w:r w:rsidR="00AD3E4D">
        <w:rPr>
          <w:rFonts w:ascii="Times New Roman" w:hAnsi="Times New Roman" w:cs="Times New Roman"/>
          <w:sz w:val="24"/>
          <w:szCs w:val="24"/>
        </w:rPr>
        <w:t xml:space="preserve"> One month after the election, t</w:t>
      </w:r>
      <w:r w:rsidR="000E335F">
        <w:rPr>
          <w:rFonts w:ascii="Times New Roman" w:hAnsi="Times New Roman" w:cs="Times New Roman"/>
          <w:sz w:val="24"/>
          <w:szCs w:val="24"/>
        </w:rPr>
        <w:t xml:space="preserve">he </w:t>
      </w:r>
      <w:r w:rsidR="00FB20DD">
        <w:rPr>
          <w:rFonts w:ascii="Times New Roman" w:hAnsi="Times New Roman" w:cs="Times New Roman"/>
          <w:sz w:val="24"/>
          <w:szCs w:val="24"/>
        </w:rPr>
        <w:t>Northern Ireland Assembly</w:t>
      </w:r>
      <w:r w:rsidR="00DC44DB">
        <w:rPr>
          <w:rFonts w:ascii="Times New Roman" w:hAnsi="Times New Roman" w:cs="Times New Roman"/>
          <w:sz w:val="24"/>
          <w:szCs w:val="24"/>
        </w:rPr>
        <w:t>, absent since January 2017,</w:t>
      </w:r>
      <w:r w:rsidR="00FB20DD">
        <w:rPr>
          <w:rFonts w:ascii="Times New Roman" w:hAnsi="Times New Roman" w:cs="Times New Roman"/>
          <w:sz w:val="24"/>
          <w:szCs w:val="24"/>
        </w:rPr>
        <w:t xml:space="preserve"> was </w:t>
      </w:r>
      <w:r w:rsidR="00AD3E4D">
        <w:rPr>
          <w:rFonts w:ascii="Times New Roman" w:hAnsi="Times New Roman" w:cs="Times New Roman"/>
          <w:sz w:val="24"/>
          <w:szCs w:val="24"/>
        </w:rPr>
        <w:t xml:space="preserve">duly </w:t>
      </w:r>
      <w:r w:rsidR="00FB20DD">
        <w:rPr>
          <w:rFonts w:ascii="Times New Roman" w:hAnsi="Times New Roman" w:cs="Times New Roman"/>
          <w:sz w:val="24"/>
          <w:szCs w:val="24"/>
        </w:rPr>
        <w:t>restored</w:t>
      </w:r>
      <w:r w:rsidR="000B667F">
        <w:rPr>
          <w:rFonts w:ascii="Times New Roman" w:hAnsi="Times New Roman" w:cs="Times New Roman"/>
          <w:sz w:val="24"/>
          <w:szCs w:val="24"/>
        </w:rPr>
        <w:t>.</w:t>
      </w:r>
    </w:p>
    <w:p w14:paraId="4F40B934" w14:textId="116BD82E" w:rsidR="00C16F23" w:rsidRPr="00214DB1" w:rsidRDefault="00761EB3" w:rsidP="006D2C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2DE4">
        <w:rPr>
          <w:rFonts w:ascii="Times New Roman" w:hAnsi="Times New Roman" w:cs="Times New Roman"/>
          <w:sz w:val="24"/>
          <w:szCs w:val="24"/>
        </w:rPr>
        <w:tab/>
      </w:r>
      <w:r w:rsidR="00243A49" w:rsidRPr="00214DB1">
        <w:rPr>
          <w:rFonts w:ascii="Times New Roman" w:hAnsi="Times New Roman" w:cs="Times New Roman"/>
          <w:sz w:val="24"/>
          <w:szCs w:val="24"/>
        </w:rPr>
        <w:t xml:space="preserve">This analysis of the </w:t>
      </w:r>
      <w:r w:rsidR="000E335F">
        <w:rPr>
          <w:rFonts w:ascii="Times New Roman" w:hAnsi="Times New Roman" w:cs="Times New Roman"/>
          <w:sz w:val="24"/>
          <w:szCs w:val="24"/>
        </w:rPr>
        <w:t xml:space="preserve">general </w:t>
      </w:r>
      <w:r w:rsidR="00243A49" w:rsidRPr="00214DB1">
        <w:rPr>
          <w:rFonts w:ascii="Times New Roman" w:hAnsi="Times New Roman" w:cs="Times New Roman"/>
          <w:sz w:val="24"/>
          <w:szCs w:val="24"/>
        </w:rPr>
        <w:t xml:space="preserve">election </w:t>
      </w:r>
      <w:r w:rsidR="00860CD0">
        <w:rPr>
          <w:rFonts w:ascii="Times New Roman" w:hAnsi="Times New Roman" w:cs="Times New Roman"/>
          <w:sz w:val="24"/>
          <w:szCs w:val="24"/>
        </w:rPr>
        <w:t>examines</w:t>
      </w:r>
      <w:r w:rsidR="003C5D48">
        <w:rPr>
          <w:rFonts w:ascii="Times New Roman" w:hAnsi="Times New Roman" w:cs="Times New Roman"/>
          <w:sz w:val="24"/>
          <w:szCs w:val="24"/>
        </w:rPr>
        <w:t xml:space="preserve"> how </w:t>
      </w:r>
      <w:r w:rsidR="005D34F3">
        <w:rPr>
          <w:rFonts w:ascii="Times New Roman" w:hAnsi="Times New Roman" w:cs="Times New Roman"/>
          <w:sz w:val="24"/>
          <w:szCs w:val="24"/>
        </w:rPr>
        <w:t>the</w:t>
      </w:r>
      <w:r w:rsidR="00860CD0">
        <w:rPr>
          <w:rFonts w:ascii="Times New Roman" w:hAnsi="Times New Roman" w:cs="Times New Roman"/>
          <w:sz w:val="24"/>
          <w:szCs w:val="24"/>
        </w:rPr>
        <w:t xml:space="preserve"> contest developed in Northern Ireland,</w:t>
      </w:r>
      <w:r w:rsidR="00D63D39">
        <w:rPr>
          <w:rFonts w:ascii="Times New Roman" w:hAnsi="Times New Roman" w:cs="Times New Roman"/>
          <w:sz w:val="24"/>
          <w:szCs w:val="24"/>
        </w:rPr>
        <w:t xml:space="preserve"> </w:t>
      </w:r>
      <w:r w:rsidR="001B3954">
        <w:rPr>
          <w:rFonts w:ascii="Times New Roman" w:hAnsi="Times New Roman" w:cs="Times New Roman"/>
          <w:sz w:val="24"/>
          <w:szCs w:val="24"/>
        </w:rPr>
        <w:t xml:space="preserve">discusses </w:t>
      </w:r>
      <w:r w:rsidR="00D63D39">
        <w:rPr>
          <w:rFonts w:ascii="Times New Roman" w:hAnsi="Times New Roman" w:cs="Times New Roman"/>
          <w:sz w:val="24"/>
          <w:szCs w:val="24"/>
        </w:rPr>
        <w:t>w</w:t>
      </w:r>
      <w:r w:rsidR="005D34F3">
        <w:rPr>
          <w:rFonts w:ascii="Times New Roman" w:hAnsi="Times New Roman" w:cs="Times New Roman"/>
          <w:sz w:val="24"/>
          <w:szCs w:val="24"/>
        </w:rPr>
        <w:t>hy</w:t>
      </w:r>
      <w:r w:rsidR="00D63D39">
        <w:rPr>
          <w:rFonts w:ascii="Times New Roman" w:hAnsi="Times New Roman" w:cs="Times New Roman"/>
          <w:sz w:val="24"/>
          <w:szCs w:val="24"/>
        </w:rPr>
        <w:t xml:space="preserve"> four </w:t>
      </w:r>
      <w:r w:rsidR="004231BC">
        <w:rPr>
          <w:rFonts w:ascii="Times New Roman" w:hAnsi="Times New Roman" w:cs="Times New Roman"/>
          <w:sz w:val="24"/>
          <w:szCs w:val="24"/>
        </w:rPr>
        <w:t>seats chang</w:t>
      </w:r>
      <w:r w:rsidR="005D34F3">
        <w:rPr>
          <w:rFonts w:ascii="Times New Roman" w:hAnsi="Times New Roman" w:cs="Times New Roman"/>
          <w:sz w:val="24"/>
          <w:szCs w:val="24"/>
        </w:rPr>
        <w:t>ed</w:t>
      </w:r>
      <w:r w:rsidR="004231BC">
        <w:rPr>
          <w:rFonts w:ascii="Times New Roman" w:hAnsi="Times New Roman" w:cs="Times New Roman"/>
          <w:sz w:val="24"/>
          <w:szCs w:val="24"/>
        </w:rPr>
        <w:t xml:space="preserve"> hands</w:t>
      </w:r>
      <w:r w:rsidR="005D34F3">
        <w:rPr>
          <w:rFonts w:ascii="Times New Roman" w:hAnsi="Times New Roman" w:cs="Times New Roman"/>
          <w:sz w:val="24"/>
          <w:szCs w:val="24"/>
        </w:rPr>
        <w:t xml:space="preserve"> and </w:t>
      </w:r>
      <w:r w:rsidR="001B3954">
        <w:rPr>
          <w:rFonts w:ascii="Times New Roman" w:hAnsi="Times New Roman" w:cs="Times New Roman"/>
          <w:sz w:val="24"/>
          <w:szCs w:val="24"/>
        </w:rPr>
        <w:t>asses</w:t>
      </w:r>
      <w:r w:rsidR="008B567E">
        <w:rPr>
          <w:rFonts w:ascii="Times New Roman" w:hAnsi="Times New Roman" w:cs="Times New Roman"/>
          <w:sz w:val="24"/>
          <w:szCs w:val="24"/>
        </w:rPr>
        <w:t>s</w:t>
      </w:r>
      <w:r w:rsidR="001B3954">
        <w:rPr>
          <w:rFonts w:ascii="Times New Roman" w:hAnsi="Times New Roman" w:cs="Times New Roman"/>
          <w:sz w:val="24"/>
          <w:szCs w:val="24"/>
        </w:rPr>
        <w:t>es</w:t>
      </w:r>
      <w:r w:rsidR="005D34F3">
        <w:rPr>
          <w:rFonts w:ascii="Times New Roman" w:hAnsi="Times New Roman" w:cs="Times New Roman"/>
          <w:sz w:val="24"/>
          <w:szCs w:val="24"/>
        </w:rPr>
        <w:t xml:space="preserve"> the implications of the outcome. </w:t>
      </w:r>
      <w:r w:rsidR="00F57A0B">
        <w:rPr>
          <w:rFonts w:ascii="Times New Roman" w:hAnsi="Times New Roman" w:cs="Times New Roman"/>
          <w:sz w:val="24"/>
          <w:szCs w:val="24"/>
        </w:rPr>
        <w:t xml:space="preserve"> </w:t>
      </w:r>
      <w:r w:rsidR="00F57A0B">
        <w:rPr>
          <w:rFonts w:ascii="Times New Roman" w:hAnsi="Times New Roman" w:cs="Times New Roman"/>
          <w:sz w:val="24"/>
          <w:szCs w:val="24"/>
        </w:rPr>
        <w:lastRenderedPageBreak/>
        <w:t>It examines how</w:t>
      </w:r>
      <w:r w:rsidR="00860CD0">
        <w:rPr>
          <w:rFonts w:ascii="Times New Roman" w:hAnsi="Times New Roman" w:cs="Times New Roman"/>
          <w:sz w:val="24"/>
          <w:szCs w:val="24"/>
        </w:rPr>
        <w:t xml:space="preserve"> arguments over</w:t>
      </w:r>
      <w:r w:rsidR="00C720F8">
        <w:rPr>
          <w:rFonts w:ascii="Times New Roman" w:hAnsi="Times New Roman" w:cs="Times New Roman"/>
          <w:sz w:val="24"/>
          <w:szCs w:val="24"/>
        </w:rPr>
        <w:t xml:space="preserve"> </w:t>
      </w:r>
      <w:r w:rsidR="008170F4">
        <w:rPr>
          <w:rFonts w:ascii="Times New Roman" w:hAnsi="Times New Roman" w:cs="Times New Roman"/>
          <w:sz w:val="24"/>
          <w:szCs w:val="24"/>
        </w:rPr>
        <w:t xml:space="preserve">Brexit, </w:t>
      </w:r>
      <w:r w:rsidR="00DE6FC7">
        <w:rPr>
          <w:rFonts w:ascii="Times New Roman" w:hAnsi="Times New Roman" w:cs="Times New Roman"/>
          <w:sz w:val="24"/>
          <w:szCs w:val="24"/>
        </w:rPr>
        <w:t xml:space="preserve">unionist, nationalist and pro-Remain pacts, </w:t>
      </w:r>
      <w:r w:rsidR="005A698C">
        <w:rPr>
          <w:rFonts w:ascii="Times New Roman" w:hAnsi="Times New Roman" w:cs="Times New Roman"/>
          <w:sz w:val="24"/>
          <w:szCs w:val="24"/>
        </w:rPr>
        <w:t xml:space="preserve">election posters, </w:t>
      </w:r>
      <w:r w:rsidR="00640705">
        <w:rPr>
          <w:rFonts w:ascii="Times New Roman" w:hAnsi="Times New Roman" w:cs="Times New Roman"/>
          <w:sz w:val="24"/>
          <w:szCs w:val="24"/>
        </w:rPr>
        <w:t>a blame game over Stormont’s absence</w:t>
      </w:r>
      <w:r w:rsidR="00126185">
        <w:rPr>
          <w:rFonts w:ascii="Times New Roman" w:hAnsi="Times New Roman" w:cs="Times New Roman"/>
          <w:sz w:val="24"/>
          <w:szCs w:val="24"/>
        </w:rPr>
        <w:t xml:space="preserve"> </w:t>
      </w:r>
      <w:r w:rsidR="008170F4">
        <w:rPr>
          <w:rFonts w:ascii="Times New Roman" w:hAnsi="Times New Roman" w:cs="Times New Roman"/>
          <w:sz w:val="24"/>
          <w:szCs w:val="24"/>
        </w:rPr>
        <w:t xml:space="preserve">and </w:t>
      </w:r>
      <w:r w:rsidR="00E44BC9">
        <w:rPr>
          <w:rFonts w:ascii="Times New Roman" w:hAnsi="Times New Roman" w:cs="Times New Roman"/>
          <w:sz w:val="24"/>
          <w:szCs w:val="24"/>
        </w:rPr>
        <w:t>traditional sectarian politics</w:t>
      </w:r>
      <w:r w:rsidR="00F57A0B">
        <w:rPr>
          <w:rFonts w:ascii="Times New Roman" w:hAnsi="Times New Roman" w:cs="Times New Roman"/>
          <w:sz w:val="24"/>
          <w:szCs w:val="24"/>
        </w:rPr>
        <w:t xml:space="preserve"> dominated the campaign</w:t>
      </w:r>
      <w:r w:rsidR="00E44BC9">
        <w:rPr>
          <w:rFonts w:ascii="Times New Roman" w:hAnsi="Times New Roman" w:cs="Times New Roman"/>
          <w:sz w:val="24"/>
          <w:szCs w:val="24"/>
        </w:rPr>
        <w:t xml:space="preserve">. </w:t>
      </w:r>
      <w:r w:rsidR="00F57A0B">
        <w:rPr>
          <w:rFonts w:ascii="Times New Roman" w:hAnsi="Times New Roman" w:cs="Times New Roman"/>
          <w:sz w:val="24"/>
          <w:szCs w:val="24"/>
        </w:rPr>
        <w:t>In a</w:t>
      </w:r>
      <w:r w:rsidR="00A239E4">
        <w:rPr>
          <w:rFonts w:ascii="Times New Roman" w:hAnsi="Times New Roman" w:cs="Times New Roman"/>
          <w:sz w:val="24"/>
          <w:szCs w:val="24"/>
        </w:rPr>
        <w:t>ssessing the results, t</w:t>
      </w:r>
      <w:r w:rsidR="00E44BC9">
        <w:rPr>
          <w:rFonts w:ascii="Times New Roman" w:hAnsi="Times New Roman" w:cs="Times New Roman"/>
          <w:sz w:val="24"/>
          <w:szCs w:val="24"/>
        </w:rPr>
        <w:t>h</w:t>
      </w:r>
      <w:r w:rsidR="005A758F">
        <w:rPr>
          <w:rFonts w:ascii="Times New Roman" w:hAnsi="Times New Roman" w:cs="Times New Roman"/>
          <w:sz w:val="24"/>
          <w:szCs w:val="24"/>
        </w:rPr>
        <w:t xml:space="preserve">e chapter </w:t>
      </w:r>
      <w:r w:rsidR="00243A49" w:rsidRPr="00214DB1">
        <w:rPr>
          <w:rFonts w:ascii="Times New Roman" w:hAnsi="Times New Roman" w:cs="Times New Roman"/>
          <w:sz w:val="24"/>
          <w:szCs w:val="24"/>
        </w:rPr>
        <w:t>draws</w:t>
      </w:r>
      <w:r w:rsidR="00306E28">
        <w:rPr>
          <w:rFonts w:ascii="Times New Roman" w:hAnsi="Times New Roman" w:cs="Times New Roman"/>
          <w:sz w:val="24"/>
          <w:szCs w:val="24"/>
        </w:rPr>
        <w:t xml:space="preserve"> extensively</w:t>
      </w:r>
      <w:r w:rsidR="00243A49" w:rsidRPr="00214DB1">
        <w:rPr>
          <w:rFonts w:ascii="Times New Roman" w:hAnsi="Times New Roman" w:cs="Times New Roman"/>
          <w:sz w:val="24"/>
          <w:szCs w:val="24"/>
        </w:rPr>
        <w:t xml:space="preserve"> upon data from the 201</w:t>
      </w:r>
      <w:r w:rsidR="00DC44DB">
        <w:rPr>
          <w:rFonts w:ascii="Times New Roman" w:hAnsi="Times New Roman" w:cs="Times New Roman"/>
          <w:sz w:val="24"/>
          <w:szCs w:val="24"/>
        </w:rPr>
        <w:t>9</w:t>
      </w:r>
      <w:r w:rsidR="00243A49" w:rsidRPr="00214DB1">
        <w:rPr>
          <w:rFonts w:ascii="Times New Roman" w:hAnsi="Times New Roman" w:cs="Times New Roman"/>
          <w:sz w:val="24"/>
          <w:szCs w:val="24"/>
        </w:rPr>
        <w:t xml:space="preserve"> Economic and Social Research Council’s Northern Ireland General Election study</w:t>
      </w:r>
      <w:r w:rsidR="008E2924">
        <w:rPr>
          <w:rFonts w:ascii="Times New Roman" w:hAnsi="Times New Roman" w:cs="Times New Roman"/>
          <w:sz w:val="24"/>
          <w:szCs w:val="24"/>
        </w:rPr>
        <w:t>, based upon 2,00</w:t>
      </w:r>
      <w:r w:rsidR="00C512E0">
        <w:rPr>
          <w:rFonts w:ascii="Times New Roman" w:hAnsi="Times New Roman" w:cs="Times New Roman"/>
          <w:sz w:val="24"/>
          <w:szCs w:val="24"/>
        </w:rPr>
        <w:t>3 post-election interviews with a representative sample of the electorate</w:t>
      </w:r>
      <w:r w:rsidR="00A0332E">
        <w:rPr>
          <w:rFonts w:ascii="Times New Roman" w:hAnsi="Times New Roman" w:cs="Times New Roman"/>
          <w:sz w:val="24"/>
          <w:szCs w:val="24"/>
        </w:rPr>
        <w:t>.</w:t>
      </w:r>
      <w:r w:rsidR="004A53E6">
        <w:rPr>
          <w:rStyle w:val="EndnoteReference"/>
          <w:rFonts w:ascii="Times New Roman" w:hAnsi="Times New Roman" w:cs="Times New Roman"/>
          <w:sz w:val="24"/>
          <w:szCs w:val="24"/>
        </w:rPr>
        <w:endnoteReference w:id="1"/>
      </w:r>
      <w:r w:rsidR="00D95740">
        <w:rPr>
          <w:rFonts w:ascii="Times New Roman" w:hAnsi="Times New Roman" w:cs="Times New Roman"/>
          <w:sz w:val="24"/>
          <w:szCs w:val="24"/>
        </w:rPr>
        <w:t xml:space="preserve"> </w:t>
      </w:r>
      <w:r w:rsidR="00B13CEB">
        <w:rPr>
          <w:rFonts w:ascii="Times New Roman" w:hAnsi="Times New Roman" w:cs="Times New Roman"/>
          <w:sz w:val="24"/>
          <w:szCs w:val="24"/>
        </w:rPr>
        <w:t>All</w:t>
      </w:r>
      <w:r w:rsidR="00A5266A">
        <w:rPr>
          <w:rFonts w:ascii="Times New Roman" w:hAnsi="Times New Roman" w:cs="Times New Roman"/>
          <w:sz w:val="24"/>
          <w:szCs w:val="24"/>
        </w:rPr>
        <w:t xml:space="preserve"> data</w:t>
      </w:r>
      <w:r w:rsidR="00AF42EC">
        <w:rPr>
          <w:rFonts w:ascii="Times New Roman" w:hAnsi="Times New Roman" w:cs="Times New Roman"/>
          <w:sz w:val="24"/>
          <w:szCs w:val="24"/>
        </w:rPr>
        <w:t xml:space="preserve">, other than </w:t>
      </w:r>
      <w:r w:rsidR="007114E6">
        <w:rPr>
          <w:rFonts w:ascii="Times New Roman" w:hAnsi="Times New Roman" w:cs="Times New Roman"/>
          <w:sz w:val="24"/>
          <w:szCs w:val="24"/>
        </w:rPr>
        <w:t xml:space="preserve">the overall and </w:t>
      </w:r>
      <w:r w:rsidR="005D2A8C">
        <w:rPr>
          <w:rFonts w:ascii="Times New Roman" w:hAnsi="Times New Roman" w:cs="Times New Roman"/>
          <w:sz w:val="24"/>
          <w:szCs w:val="24"/>
        </w:rPr>
        <w:t>constituency results,</w:t>
      </w:r>
      <w:r w:rsidR="007114E6">
        <w:rPr>
          <w:rFonts w:ascii="Times New Roman" w:hAnsi="Times New Roman" w:cs="Times New Roman"/>
          <w:sz w:val="24"/>
          <w:szCs w:val="24"/>
        </w:rPr>
        <w:t xml:space="preserve"> </w:t>
      </w:r>
      <w:r w:rsidR="00A5266A">
        <w:rPr>
          <w:rFonts w:ascii="Times New Roman" w:hAnsi="Times New Roman" w:cs="Times New Roman"/>
          <w:sz w:val="24"/>
          <w:szCs w:val="24"/>
        </w:rPr>
        <w:t xml:space="preserve">are </w:t>
      </w:r>
      <w:r w:rsidR="00C512E0">
        <w:rPr>
          <w:rFonts w:ascii="Times New Roman" w:hAnsi="Times New Roman" w:cs="Times New Roman"/>
          <w:sz w:val="24"/>
          <w:szCs w:val="24"/>
        </w:rPr>
        <w:t xml:space="preserve">taken from the </w:t>
      </w:r>
      <w:r w:rsidR="004B5575">
        <w:rPr>
          <w:rFonts w:ascii="Times New Roman" w:hAnsi="Times New Roman" w:cs="Times New Roman"/>
          <w:sz w:val="24"/>
          <w:szCs w:val="24"/>
        </w:rPr>
        <w:t>study unless indicated otherwise.</w:t>
      </w:r>
      <w:r w:rsidR="008E2924">
        <w:rPr>
          <w:rFonts w:ascii="Times New Roman" w:hAnsi="Times New Roman" w:cs="Times New Roman"/>
          <w:sz w:val="24"/>
          <w:szCs w:val="24"/>
        </w:rPr>
        <w:t xml:space="preserve"> </w:t>
      </w:r>
    </w:p>
    <w:p w14:paraId="638EBB31" w14:textId="77777777" w:rsidR="00841949" w:rsidRPr="00214DB1" w:rsidRDefault="00841949" w:rsidP="006D2CE6">
      <w:pPr>
        <w:spacing w:line="480" w:lineRule="auto"/>
        <w:jc w:val="both"/>
        <w:rPr>
          <w:rFonts w:ascii="Times New Roman" w:hAnsi="Times New Roman" w:cs="Times New Roman"/>
          <w:sz w:val="24"/>
          <w:szCs w:val="24"/>
        </w:rPr>
      </w:pPr>
    </w:p>
    <w:p w14:paraId="533FD3A7" w14:textId="47AD93C6" w:rsidR="00C16F23" w:rsidRPr="00C915C3" w:rsidRDefault="001C1593" w:rsidP="00C915C3">
      <w:pPr>
        <w:pStyle w:val="ListParagraph"/>
        <w:numPr>
          <w:ilvl w:val="0"/>
          <w:numId w:val="3"/>
        </w:numPr>
        <w:spacing w:line="480" w:lineRule="auto"/>
        <w:jc w:val="both"/>
        <w:rPr>
          <w:rFonts w:ascii="Times New Roman" w:hAnsi="Times New Roman" w:cs="Times New Roman"/>
          <w:b/>
          <w:sz w:val="24"/>
          <w:szCs w:val="24"/>
        </w:rPr>
      </w:pPr>
      <w:r w:rsidRPr="00C915C3">
        <w:rPr>
          <w:rFonts w:ascii="Times New Roman" w:hAnsi="Times New Roman" w:cs="Times New Roman"/>
          <w:b/>
          <w:sz w:val="24"/>
          <w:szCs w:val="24"/>
        </w:rPr>
        <w:t>The results</w:t>
      </w:r>
    </w:p>
    <w:p w14:paraId="03A10E64" w14:textId="465459C4" w:rsidR="00C16F23" w:rsidRPr="00EC0832" w:rsidRDefault="003708E4" w:rsidP="006D2C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B870FB">
        <w:rPr>
          <w:rFonts w:ascii="Times New Roman" w:hAnsi="Times New Roman" w:cs="Times New Roman"/>
          <w:sz w:val="24"/>
          <w:szCs w:val="24"/>
        </w:rPr>
        <w:t>10</w:t>
      </w:r>
      <w:r w:rsidR="007D1147" w:rsidRPr="00214DB1">
        <w:rPr>
          <w:rFonts w:ascii="Times New Roman" w:hAnsi="Times New Roman" w:cs="Times New Roman"/>
          <w:sz w:val="24"/>
          <w:szCs w:val="24"/>
        </w:rPr>
        <w:t>.1 shows the</w:t>
      </w:r>
      <w:r w:rsidR="0015478C">
        <w:rPr>
          <w:rFonts w:ascii="Times New Roman" w:hAnsi="Times New Roman" w:cs="Times New Roman"/>
          <w:sz w:val="24"/>
          <w:szCs w:val="24"/>
        </w:rPr>
        <w:t xml:space="preserve"> overall</w:t>
      </w:r>
      <w:r w:rsidR="007D1147" w:rsidRPr="00214DB1">
        <w:rPr>
          <w:rFonts w:ascii="Times New Roman" w:hAnsi="Times New Roman" w:cs="Times New Roman"/>
          <w:sz w:val="24"/>
          <w:szCs w:val="24"/>
        </w:rPr>
        <w:t xml:space="preserve"> results</w:t>
      </w:r>
      <w:r w:rsidR="00BB1E57">
        <w:rPr>
          <w:rFonts w:ascii="Times New Roman" w:hAnsi="Times New Roman" w:cs="Times New Roman"/>
          <w:sz w:val="24"/>
          <w:szCs w:val="24"/>
        </w:rPr>
        <w:t xml:space="preserve">, in terms of votes, percentage shares and seats. </w:t>
      </w:r>
    </w:p>
    <w:p w14:paraId="19381C41" w14:textId="5059E6E6" w:rsidR="00847C1B" w:rsidRDefault="00505338" w:rsidP="00847C1B">
      <w:pPr>
        <w:jc w:val="both"/>
        <w:rPr>
          <w:rFonts w:ascii="Times New Roman" w:hAnsi="Times New Roman" w:cs="Times New Roman"/>
          <w:sz w:val="24"/>
          <w:szCs w:val="24"/>
        </w:rPr>
      </w:pPr>
      <w:bookmarkStart w:id="0" w:name="_Hlk495943109"/>
      <w:r w:rsidRPr="00B870FB">
        <w:rPr>
          <w:rFonts w:ascii="Times New Roman" w:hAnsi="Times New Roman" w:cs="Times New Roman"/>
          <w:b/>
          <w:bCs/>
          <w:sz w:val="24"/>
          <w:szCs w:val="24"/>
        </w:rPr>
        <w:t xml:space="preserve">Table </w:t>
      </w:r>
      <w:r w:rsidR="00B870FB" w:rsidRPr="00B870FB">
        <w:rPr>
          <w:rFonts w:ascii="Times New Roman" w:hAnsi="Times New Roman" w:cs="Times New Roman"/>
          <w:b/>
          <w:bCs/>
          <w:sz w:val="24"/>
          <w:szCs w:val="24"/>
        </w:rPr>
        <w:t>10</w:t>
      </w:r>
      <w:r w:rsidRPr="00B870FB">
        <w:rPr>
          <w:rFonts w:ascii="Times New Roman" w:hAnsi="Times New Roman" w:cs="Times New Roman"/>
          <w:b/>
          <w:bCs/>
          <w:sz w:val="24"/>
          <w:szCs w:val="24"/>
        </w:rPr>
        <w:t>.1</w:t>
      </w:r>
      <w:r w:rsidRPr="00EC0832">
        <w:rPr>
          <w:rFonts w:ascii="Times New Roman" w:hAnsi="Times New Roman" w:cs="Times New Roman"/>
          <w:sz w:val="24"/>
          <w:szCs w:val="24"/>
        </w:rPr>
        <w:t xml:space="preserve"> The </w:t>
      </w:r>
      <w:r w:rsidR="00847C1B">
        <w:rPr>
          <w:rFonts w:ascii="Times New Roman" w:hAnsi="Times New Roman" w:cs="Times New Roman"/>
          <w:sz w:val="24"/>
          <w:szCs w:val="24"/>
        </w:rPr>
        <w:t xml:space="preserve">2019 </w:t>
      </w:r>
      <w:r w:rsidR="00847C1B" w:rsidRPr="00EC0832">
        <w:rPr>
          <w:rFonts w:ascii="Times New Roman" w:hAnsi="Times New Roman" w:cs="Times New Roman"/>
          <w:sz w:val="24"/>
          <w:szCs w:val="24"/>
        </w:rPr>
        <w:t>General Election result</w:t>
      </w:r>
      <w:r w:rsidR="00847C1B">
        <w:rPr>
          <w:rFonts w:ascii="Times New Roman" w:hAnsi="Times New Roman" w:cs="Times New Roman"/>
          <w:sz w:val="24"/>
          <w:szCs w:val="24"/>
        </w:rPr>
        <w:t xml:space="preserve"> in Northern Ireland</w:t>
      </w:r>
    </w:p>
    <w:tbl>
      <w:tblPr>
        <w:tblStyle w:val="TableGrid"/>
        <w:tblW w:w="0" w:type="auto"/>
        <w:tblLook w:val="04A0" w:firstRow="1" w:lastRow="0" w:firstColumn="1" w:lastColumn="0" w:noHBand="0" w:noVBand="1"/>
      </w:tblPr>
      <w:tblGrid>
        <w:gridCol w:w="1502"/>
        <w:gridCol w:w="1502"/>
        <w:gridCol w:w="1502"/>
        <w:gridCol w:w="1503"/>
        <w:gridCol w:w="1503"/>
        <w:gridCol w:w="1503"/>
      </w:tblGrid>
      <w:tr w:rsidR="00505338" w14:paraId="22C48D0B" w14:textId="77777777" w:rsidTr="0015478C">
        <w:tc>
          <w:tcPr>
            <w:tcW w:w="1502" w:type="dxa"/>
          </w:tcPr>
          <w:p w14:paraId="59AD0BF8" w14:textId="77777777" w:rsidR="00505338" w:rsidRPr="00B870FB" w:rsidRDefault="00505338" w:rsidP="0015478C">
            <w:pPr>
              <w:jc w:val="both"/>
              <w:rPr>
                <w:rFonts w:ascii="Times New Roman" w:hAnsi="Times New Roman" w:cs="Times New Roman"/>
                <w:sz w:val="24"/>
                <w:szCs w:val="24"/>
              </w:rPr>
            </w:pPr>
          </w:p>
        </w:tc>
        <w:tc>
          <w:tcPr>
            <w:tcW w:w="1502" w:type="dxa"/>
          </w:tcPr>
          <w:p w14:paraId="6D65BCBE" w14:textId="0D8BB481"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VOTES</w:t>
            </w:r>
          </w:p>
        </w:tc>
        <w:tc>
          <w:tcPr>
            <w:tcW w:w="1502" w:type="dxa"/>
          </w:tcPr>
          <w:p w14:paraId="5EB10BEC" w14:textId="67BA33E5"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 VOTE</w:t>
            </w:r>
          </w:p>
        </w:tc>
        <w:tc>
          <w:tcPr>
            <w:tcW w:w="1503" w:type="dxa"/>
          </w:tcPr>
          <w:p w14:paraId="49234CFA"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 CHANGE FROM 2017</w:t>
            </w:r>
          </w:p>
        </w:tc>
        <w:tc>
          <w:tcPr>
            <w:tcW w:w="1503" w:type="dxa"/>
          </w:tcPr>
          <w:p w14:paraId="6A4CF067"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SEATS</w:t>
            </w:r>
          </w:p>
          <w:p w14:paraId="24AF9A9A" w14:textId="77777777" w:rsidR="00505338" w:rsidRPr="00B870FB" w:rsidRDefault="00505338" w:rsidP="0015478C">
            <w:pPr>
              <w:jc w:val="both"/>
              <w:rPr>
                <w:rFonts w:ascii="Times New Roman" w:hAnsi="Times New Roman" w:cs="Times New Roman"/>
                <w:sz w:val="24"/>
                <w:szCs w:val="24"/>
              </w:rPr>
            </w:pPr>
          </w:p>
        </w:tc>
        <w:tc>
          <w:tcPr>
            <w:tcW w:w="1503" w:type="dxa"/>
          </w:tcPr>
          <w:p w14:paraId="7FCAD118"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SEAT CHANGE FROM 2017</w:t>
            </w:r>
          </w:p>
        </w:tc>
      </w:tr>
      <w:tr w:rsidR="00505338" w14:paraId="1EEFB0C8" w14:textId="77777777" w:rsidTr="0015478C">
        <w:tc>
          <w:tcPr>
            <w:tcW w:w="1502" w:type="dxa"/>
          </w:tcPr>
          <w:p w14:paraId="69639445"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DUP</w:t>
            </w:r>
          </w:p>
        </w:tc>
        <w:tc>
          <w:tcPr>
            <w:tcW w:w="1502" w:type="dxa"/>
          </w:tcPr>
          <w:p w14:paraId="021D76C3" w14:textId="41F76052" w:rsidR="00505338" w:rsidRPr="00B870FB" w:rsidRDefault="00337998" w:rsidP="0015478C">
            <w:pPr>
              <w:jc w:val="both"/>
              <w:rPr>
                <w:rFonts w:ascii="Times New Roman" w:hAnsi="Times New Roman" w:cs="Times New Roman"/>
                <w:sz w:val="24"/>
                <w:szCs w:val="24"/>
              </w:rPr>
            </w:pPr>
            <w:r w:rsidRPr="00B870FB">
              <w:rPr>
                <w:rFonts w:ascii="Times New Roman" w:hAnsi="Times New Roman" w:cs="Times New Roman"/>
                <w:sz w:val="24"/>
                <w:szCs w:val="24"/>
              </w:rPr>
              <w:t>244,127</w:t>
            </w:r>
          </w:p>
        </w:tc>
        <w:tc>
          <w:tcPr>
            <w:tcW w:w="1502" w:type="dxa"/>
          </w:tcPr>
          <w:p w14:paraId="2C3BFA87" w14:textId="607BA2B2"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30.6</w:t>
            </w:r>
          </w:p>
        </w:tc>
        <w:tc>
          <w:tcPr>
            <w:tcW w:w="1503" w:type="dxa"/>
          </w:tcPr>
          <w:p w14:paraId="1406D042"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-5.4</w:t>
            </w:r>
          </w:p>
        </w:tc>
        <w:tc>
          <w:tcPr>
            <w:tcW w:w="1503" w:type="dxa"/>
          </w:tcPr>
          <w:p w14:paraId="647024D4"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8</w:t>
            </w:r>
          </w:p>
        </w:tc>
        <w:tc>
          <w:tcPr>
            <w:tcW w:w="1503" w:type="dxa"/>
          </w:tcPr>
          <w:p w14:paraId="3D41C357"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-2</w:t>
            </w:r>
          </w:p>
        </w:tc>
      </w:tr>
      <w:tr w:rsidR="00505338" w14:paraId="287E0975" w14:textId="77777777" w:rsidTr="0015478C">
        <w:tc>
          <w:tcPr>
            <w:tcW w:w="1502" w:type="dxa"/>
          </w:tcPr>
          <w:p w14:paraId="6C5DA9C4"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SF</w:t>
            </w:r>
          </w:p>
        </w:tc>
        <w:tc>
          <w:tcPr>
            <w:tcW w:w="1502" w:type="dxa"/>
          </w:tcPr>
          <w:p w14:paraId="48D053E7" w14:textId="0F54F255" w:rsidR="00505338" w:rsidRPr="00B870FB" w:rsidRDefault="00337998" w:rsidP="0015478C">
            <w:pPr>
              <w:jc w:val="both"/>
              <w:rPr>
                <w:rFonts w:ascii="Times New Roman" w:hAnsi="Times New Roman" w:cs="Times New Roman"/>
                <w:sz w:val="24"/>
                <w:szCs w:val="24"/>
              </w:rPr>
            </w:pPr>
            <w:r w:rsidRPr="00B870FB">
              <w:rPr>
                <w:rFonts w:ascii="Times New Roman" w:hAnsi="Times New Roman" w:cs="Times New Roman"/>
                <w:sz w:val="24"/>
                <w:szCs w:val="24"/>
              </w:rPr>
              <w:t>181,853</w:t>
            </w:r>
          </w:p>
        </w:tc>
        <w:tc>
          <w:tcPr>
            <w:tcW w:w="1502" w:type="dxa"/>
          </w:tcPr>
          <w:p w14:paraId="6046BE7C" w14:textId="3E010958"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22.8</w:t>
            </w:r>
          </w:p>
        </w:tc>
        <w:tc>
          <w:tcPr>
            <w:tcW w:w="1503" w:type="dxa"/>
          </w:tcPr>
          <w:p w14:paraId="150685AC"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-6.7</w:t>
            </w:r>
          </w:p>
        </w:tc>
        <w:tc>
          <w:tcPr>
            <w:tcW w:w="1503" w:type="dxa"/>
          </w:tcPr>
          <w:p w14:paraId="3642DD2B"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7</w:t>
            </w:r>
          </w:p>
        </w:tc>
        <w:tc>
          <w:tcPr>
            <w:tcW w:w="1503" w:type="dxa"/>
          </w:tcPr>
          <w:p w14:paraId="3E2B919D"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 xml:space="preserve"> -</w:t>
            </w:r>
          </w:p>
        </w:tc>
      </w:tr>
      <w:tr w:rsidR="00505338" w14:paraId="64B7E638" w14:textId="77777777" w:rsidTr="0015478C">
        <w:tc>
          <w:tcPr>
            <w:tcW w:w="1502" w:type="dxa"/>
          </w:tcPr>
          <w:p w14:paraId="063D83AE"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Alliance</w:t>
            </w:r>
          </w:p>
        </w:tc>
        <w:tc>
          <w:tcPr>
            <w:tcW w:w="1502" w:type="dxa"/>
          </w:tcPr>
          <w:p w14:paraId="4E3603BB" w14:textId="228590D9" w:rsidR="00505338" w:rsidRPr="00B870FB" w:rsidRDefault="00337998" w:rsidP="0015478C">
            <w:pPr>
              <w:jc w:val="both"/>
              <w:rPr>
                <w:rFonts w:ascii="Times New Roman" w:hAnsi="Times New Roman" w:cs="Times New Roman"/>
                <w:sz w:val="24"/>
                <w:szCs w:val="24"/>
              </w:rPr>
            </w:pPr>
            <w:r w:rsidRPr="00B870FB">
              <w:rPr>
                <w:rFonts w:ascii="Times New Roman" w:hAnsi="Times New Roman" w:cs="Times New Roman"/>
                <w:sz w:val="24"/>
                <w:szCs w:val="24"/>
              </w:rPr>
              <w:t>134,115</w:t>
            </w:r>
          </w:p>
        </w:tc>
        <w:tc>
          <w:tcPr>
            <w:tcW w:w="1502" w:type="dxa"/>
          </w:tcPr>
          <w:p w14:paraId="00F16A34" w14:textId="08B2CB83"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16.8</w:t>
            </w:r>
          </w:p>
        </w:tc>
        <w:tc>
          <w:tcPr>
            <w:tcW w:w="1503" w:type="dxa"/>
          </w:tcPr>
          <w:p w14:paraId="48840503"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+8.8</w:t>
            </w:r>
          </w:p>
        </w:tc>
        <w:tc>
          <w:tcPr>
            <w:tcW w:w="1503" w:type="dxa"/>
          </w:tcPr>
          <w:p w14:paraId="0BC11FCF"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1</w:t>
            </w:r>
          </w:p>
        </w:tc>
        <w:tc>
          <w:tcPr>
            <w:tcW w:w="1503" w:type="dxa"/>
          </w:tcPr>
          <w:p w14:paraId="0AEDED5E"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+1</w:t>
            </w:r>
          </w:p>
        </w:tc>
      </w:tr>
      <w:tr w:rsidR="00505338" w14:paraId="3E3A817D" w14:textId="77777777" w:rsidTr="0015478C">
        <w:tc>
          <w:tcPr>
            <w:tcW w:w="1502" w:type="dxa"/>
          </w:tcPr>
          <w:p w14:paraId="7E07DF96"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SDLP</w:t>
            </w:r>
          </w:p>
        </w:tc>
        <w:tc>
          <w:tcPr>
            <w:tcW w:w="1502" w:type="dxa"/>
          </w:tcPr>
          <w:p w14:paraId="3A362123" w14:textId="78C1447A" w:rsidR="00505338" w:rsidRPr="00B870FB" w:rsidRDefault="00337998" w:rsidP="0015478C">
            <w:pPr>
              <w:jc w:val="both"/>
              <w:rPr>
                <w:rFonts w:ascii="Times New Roman" w:hAnsi="Times New Roman" w:cs="Times New Roman"/>
                <w:sz w:val="24"/>
                <w:szCs w:val="24"/>
              </w:rPr>
            </w:pPr>
            <w:r w:rsidRPr="00B870FB">
              <w:rPr>
                <w:rFonts w:ascii="Times New Roman" w:hAnsi="Times New Roman" w:cs="Times New Roman"/>
                <w:sz w:val="24"/>
                <w:szCs w:val="24"/>
              </w:rPr>
              <w:t>118,737</w:t>
            </w:r>
          </w:p>
        </w:tc>
        <w:tc>
          <w:tcPr>
            <w:tcW w:w="1502" w:type="dxa"/>
          </w:tcPr>
          <w:p w14:paraId="0F197741" w14:textId="23EF9BBB"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14.9</w:t>
            </w:r>
          </w:p>
        </w:tc>
        <w:tc>
          <w:tcPr>
            <w:tcW w:w="1503" w:type="dxa"/>
          </w:tcPr>
          <w:p w14:paraId="5F00B288"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+3.1</w:t>
            </w:r>
          </w:p>
        </w:tc>
        <w:tc>
          <w:tcPr>
            <w:tcW w:w="1503" w:type="dxa"/>
          </w:tcPr>
          <w:p w14:paraId="38CDF4E8"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2</w:t>
            </w:r>
          </w:p>
        </w:tc>
        <w:tc>
          <w:tcPr>
            <w:tcW w:w="1503" w:type="dxa"/>
          </w:tcPr>
          <w:p w14:paraId="50393887"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+2</w:t>
            </w:r>
          </w:p>
        </w:tc>
      </w:tr>
      <w:tr w:rsidR="00505338" w14:paraId="06FA1EB0" w14:textId="77777777" w:rsidTr="0015478C">
        <w:tc>
          <w:tcPr>
            <w:tcW w:w="1502" w:type="dxa"/>
          </w:tcPr>
          <w:p w14:paraId="65866835"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UUP</w:t>
            </w:r>
          </w:p>
        </w:tc>
        <w:tc>
          <w:tcPr>
            <w:tcW w:w="1502" w:type="dxa"/>
          </w:tcPr>
          <w:p w14:paraId="08C90B31" w14:textId="4093B448" w:rsidR="00505338" w:rsidRPr="00B870FB" w:rsidRDefault="00337998" w:rsidP="0015478C">
            <w:pPr>
              <w:jc w:val="both"/>
              <w:rPr>
                <w:rFonts w:ascii="Times New Roman" w:hAnsi="Times New Roman" w:cs="Times New Roman"/>
                <w:sz w:val="24"/>
                <w:szCs w:val="24"/>
              </w:rPr>
            </w:pPr>
            <w:r w:rsidRPr="00B870FB">
              <w:rPr>
                <w:rFonts w:ascii="Times New Roman" w:hAnsi="Times New Roman" w:cs="Times New Roman"/>
                <w:sz w:val="24"/>
                <w:szCs w:val="24"/>
              </w:rPr>
              <w:t xml:space="preserve">  93,123</w:t>
            </w:r>
          </w:p>
        </w:tc>
        <w:tc>
          <w:tcPr>
            <w:tcW w:w="1502" w:type="dxa"/>
          </w:tcPr>
          <w:p w14:paraId="7058A440" w14:textId="4AB7D090"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11.7</w:t>
            </w:r>
          </w:p>
        </w:tc>
        <w:tc>
          <w:tcPr>
            <w:tcW w:w="1503" w:type="dxa"/>
          </w:tcPr>
          <w:p w14:paraId="13A213C7"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+1.4</w:t>
            </w:r>
          </w:p>
        </w:tc>
        <w:tc>
          <w:tcPr>
            <w:tcW w:w="1503" w:type="dxa"/>
          </w:tcPr>
          <w:p w14:paraId="4BDD7BC1"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0</w:t>
            </w:r>
          </w:p>
        </w:tc>
        <w:tc>
          <w:tcPr>
            <w:tcW w:w="1503" w:type="dxa"/>
          </w:tcPr>
          <w:p w14:paraId="0AE17960"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 xml:space="preserve">  0</w:t>
            </w:r>
          </w:p>
        </w:tc>
      </w:tr>
      <w:tr w:rsidR="00505338" w14:paraId="2C22EBE3" w14:textId="77777777" w:rsidTr="0015478C">
        <w:tc>
          <w:tcPr>
            <w:tcW w:w="1502" w:type="dxa"/>
          </w:tcPr>
          <w:p w14:paraId="4477EC00"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Others</w:t>
            </w:r>
          </w:p>
        </w:tc>
        <w:tc>
          <w:tcPr>
            <w:tcW w:w="1502" w:type="dxa"/>
          </w:tcPr>
          <w:p w14:paraId="2C5FDFE5" w14:textId="30E79864" w:rsidR="00505338" w:rsidRPr="00B870FB" w:rsidRDefault="00337998" w:rsidP="0015478C">
            <w:pPr>
              <w:jc w:val="both"/>
              <w:rPr>
                <w:rFonts w:ascii="Times New Roman" w:hAnsi="Times New Roman" w:cs="Times New Roman"/>
                <w:sz w:val="24"/>
                <w:szCs w:val="24"/>
              </w:rPr>
            </w:pPr>
            <w:r w:rsidRPr="00B870FB">
              <w:rPr>
                <w:rFonts w:ascii="Times New Roman" w:hAnsi="Times New Roman" w:cs="Times New Roman"/>
                <w:sz w:val="24"/>
                <w:szCs w:val="24"/>
              </w:rPr>
              <w:t xml:space="preserve">  31,412</w:t>
            </w:r>
          </w:p>
        </w:tc>
        <w:tc>
          <w:tcPr>
            <w:tcW w:w="1502" w:type="dxa"/>
          </w:tcPr>
          <w:p w14:paraId="47A5A054" w14:textId="14AC2DA5"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 xml:space="preserve">  3.2</w:t>
            </w:r>
          </w:p>
        </w:tc>
        <w:tc>
          <w:tcPr>
            <w:tcW w:w="1503" w:type="dxa"/>
          </w:tcPr>
          <w:p w14:paraId="380498AC"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-1.5</w:t>
            </w:r>
          </w:p>
        </w:tc>
        <w:tc>
          <w:tcPr>
            <w:tcW w:w="1503" w:type="dxa"/>
          </w:tcPr>
          <w:p w14:paraId="2361D661" w14:textId="031C3930" w:rsidR="00505338" w:rsidRPr="00B870FB" w:rsidRDefault="00337998" w:rsidP="0015478C">
            <w:pPr>
              <w:jc w:val="both"/>
              <w:rPr>
                <w:rFonts w:ascii="Times New Roman" w:hAnsi="Times New Roman" w:cs="Times New Roman"/>
                <w:sz w:val="24"/>
                <w:szCs w:val="24"/>
              </w:rPr>
            </w:pPr>
            <w:r w:rsidRPr="00B870FB">
              <w:rPr>
                <w:rFonts w:ascii="Times New Roman" w:hAnsi="Times New Roman" w:cs="Times New Roman"/>
                <w:sz w:val="24"/>
                <w:szCs w:val="24"/>
              </w:rPr>
              <w:t>0</w:t>
            </w:r>
          </w:p>
        </w:tc>
        <w:tc>
          <w:tcPr>
            <w:tcW w:w="1503" w:type="dxa"/>
          </w:tcPr>
          <w:p w14:paraId="7B69FD2F" w14:textId="77777777" w:rsidR="00505338" w:rsidRPr="00B870FB" w:rsidRDefault="00505338" w:rsidP="0015478C">
            <w:pPr>
              <w:jc w:val="both"/>
              <w:rPr>
                <w:rFonts w:ascii="Times New Roman" w:hAnsi="Times New Roman" w:cs="Times New Roman"/>
                <w:sz w:val="24"/>
                <w:szCs w:val="24"/>
              </w:rPr>
            </w:pPr>
            <w:r w:rsidRPr="00B870FB">
              <w:rPr>
                <w:rFonts w:ascii="Times New Roman" w:hAnsi="Times New Roman" w:cs="Times New Roman"/>
                <w:sz w:val="24"/>
                <w:szCs w:val="24"/>
              </w:rPr>
              <w:t xml:space="preserve"> -1</w:t>
            </w:r>
          </w:p>
        </w:tc>
      </w:tr>
    </w:tbl>
    <w:p w14:paraId="0F0DC6EB" w14:textId="371EAA0E" w:rsidR="00505338" w:rsidRDefault="00505338" w:rsidP="00E772A6">
      <w:pPr>
        <w:jc w:val="both"/>
        <w:rPr>
          <w:rFonts w:ascii="Times New Roman" w:hAnsi="Times New Roman" w:cs="Times New Roman"/>
          <w:sz w:val="24"/>
          <w:szCs w:val="24"/>
        </w:rPr>
      </w:pPr>
    </w:p>
    <w:p w14:paraId="2E6EB8D3" w14:textId="0A741646" w:rsidR="00193082" w:rsidRDefault="00193082" w:rsidP="00E772A6">
      <w:pPr>
        <w:jc w:val="both"/>
        <w:rPr>
          <w:rFonts w:ascii="Times New Roman" w:hAnsi="Times New Roman" w:cs="Times New Roman"/>
          <w:sz w:val="24"/>
          <w:szCs w:val="24"/>
        </w:rPr>
      </w:pPr>
    </w:p>
    <w:p w14:paraId="1C85423F" w14:textId="5B6AB513" w:rsidR="007F2476" w:rsidRPr="00891A65" w:rsidRDefault="007F2476" w:rsidP="00262DE4">
      <w:pPr>
        <w:spacing w:line="48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The DUP had a tough defence to mount, having won a record</w:t>
      </w:r>
      <w:r w:rsidR="00F21C0F">
        <w:rPr>
          <w:rFonts w:ascii="Times New Roman" w:hAnsi="Times New Roman" w:cs="Times New Roman"/>
          <w:sz w:val="24"/>
          <w:szCs w:val="24"/>
        </w:rPr>
        <w:t xml:space="preserve"> </w:t>
      </w:r>
      <w:r w:rsidRPr="00891A65">
        <w:rPr>
          <w:rFonts w:ascii="Times New Roman" w:hAnsi="Times New Roman" w:cs="Times New Roman"/>
          <w:sz w:val="24"/>
          <w:szCs w:val="24"/>
        </w:rPr>
        <w:t>ten seats in 2017.</w:t>
      </w:r>
      <w:r w:rsidR="00064623" w:rsidRPr="00891A65">
        <w:rPr>
          <w:rFonts w:ascii="Times New Roman" w:hAnsi="Times New Roman" w:cs="Times New Roman"/>
          <w:sz w:val="24"/>
          <w:szCs w:val="24"/>
        </w:rPr>
        <w:t xml:space="preserve"> The party </w:t>
      </w:r>
      <w:r w:rsidRPr="00891A65">
        <w:rPr>
          <w:rFonts w:ascii="Times New Roman" w:hAnsi="Times New Roman" w:cs="Times New Roman"/>
          <w:sz w:val="24"/>
          <w:szCs w:val="24"/>
        </w:rPr>
        <w:t>los</w:t>
      </w:r>
      <w:r w:rsidR="00064623" w:rsidRPr="00891A65">
        <w:rPr>
          <w:rFonts w:ascii="Times New Roman" w:hAnsi="Times New Roman" w:cs="Times New Roman"/>
          <w:sz w:val="24"/>
          <w:szCs w:val="24"/>
        </w:rPr>
        <w:t>t</w:t>
      </w:r>
      <w:r w:rsidRPr="00891A65">
        <w:rPr>
          <w:rFonts w:ascii="Times New Roman" w:hAnsi="Times New Roman" w:cs="Times New Roman"/>
          <w:sz w:val="24"/>
          <w:szCs w:val="24"/>
        </w:rPr>
        <w:t xml:space="preserve"> two of its three Belfast seats, including th</w:t>
      </w:r>
      <w:r w:rsidR="00064623" w:rsidRPr="00891A65">
        <w:rPr>
          <w:rFonts w:ascii="Times New Roman" w:hAnsi="Times New Roman" w:cs="Times New Roman"/>
          <w:sz w:val="24"/>
          <w:szCs w:val="24"/>
        </w:rPr>
        <w:t>e North Belfast constituency</w:t>
      </w:r>
      <w:r w:rsidRPr="00891A65">
        <w:rPr>
          <w:rFonts w:ascii="Times New Roman" w:hAnsi="Times New Roman" w:cs="Times New Roman"/>
          <w:sz w:val="24"/>
          <w:szCs w:val="24"/>
        </w:rPr>
        <w:t xml:space="preserve"> of Westminster leader Nigel </w:t>
      </w:r>
      <w:proofErr w:type="spellStart"/>
      <w:r w:rsidRPr="00891A65">
        <w:rPr>
          <w:rFonts w:ascii="Times New Roman" w:hAnsi="Times New Roman" w:cs="Times New Roman"/>
          <w:sz w:val="24"/>
          <w:szCs w:val="24"/>
        </w:rPr>
        <w:t>Dodds</w:t>
      </w:r>
      <w:proofErr w:type="spellEnd"/>
      <w:r w:rsidRPr="00891A65">
        <w:rPr>
          <w:rFonts w:ascii="Times New Roman" w:hAnsi="Times New Roman" w:cs="Times New Roman"/>
          <w:sz w:val="24"/>
          <w:szCs w:val="24"/>
        </w:rPr>
        <w:t xml:space="preserve">. Sinn Fein’s return of </w:t>
      </w:r>
      <w:r w:rsidR="0059570B">
        <w:rPr>
          <w:rFonts w:ascii="Times New Roman" w:hAnsi="Times New Roman" w:cs="Times New Roman"/>
          <w:sz w:val="24"/>
          <w:szCs w:val="24"/>
        </w:rPr>
        <w:t>seven</w:t>
      </w:r>
      <w:r w:rsidR="002A1359">
        <w:rPr>
          <w:rFonts w:ascii="Times New Roman" w:hAnsi="Times New Roman" w:cs="Times New Roman"/>
          <w:sz w:val="24"/>
          <w:szCs w:val="24"/>
        </w:rPr>
        <w:t xml:space="preserve"> seats</w:t>
      </w:r>
      <w:r w:rsidRPr="00891A65">
        <w:rPr>
          <w:rFonts w:ascii="Times New Roman" w:hAnsi="Times New Roman" w:cs="Times New Roman"/>
          <w:sz w:val="24"/>
          <w:szCs w:val="24"/>
        </w:rPr>
        <w:t xml:space="preserve"> </w:t>
      </w:r>
      <w:r w:rsidR="00B2468A" w:rsidRPr="00891A65">
        <w:rPr>
          <w:rFonts w:ascii="Times New Roman" w:hAnsi="Times New Roman" w:cs="Times New Roman"/>
          <w:sz w:val="24"/>
          <w:szCs w:val="24"/>
        </w:rPr>
        <w:t xml:space="preserve">matched its 2017 haul and </w:t>
      </w:r>
      <w:r w:rsidRPr="00891A65">
        <w:rPr>
          <w:rFonts w:ascii="Times New Roman" w:hAnsi="Times New Roman" w:cs="Times New Roman"/>
          <w:sz w:val="24"/>
          <w:szCs w:val="24"/>
        </w:rPr>
        <w:t xml:space="preserve">included the notable </w:t>
      </w:r>
      <w:proofErr w:type="spellStart"/>
      <w:r w:rsidRPr="00891A65">
        <w:rPr>
          <w:rFonts w:ascii="Times New Roman" w:hAnsi="Times New Roman" w:cs="Times New Roman"/>
          <w:sz w:val="24"/>
          <w:szCs w:val="24"/>
        </w:rPr>
        <w:t>Dodds</w:t>
      </w:r>
      <w:proofErr w:type="spellEnd"/>
      <w:r w:rsidRPr="00891A65">
        <w:rPr>
          <w:rFonts w:ascii="Times New Roman" w:hAnsi="Times New Roman" w:cs="Times New Roman"/>
          <w:sz w:val="24"/>
          <w:szCs w:val="24"/>
        </w:rPr>
        <w:t xml:space="preserve"> scalp but the party’s vote share fell everywhere </w:t>
      </w:r>
      <w:r w:rsidR="003C1ADB">
        <w:rPr>
          <w:rFonts w:ascii="Times New Roman" w:hAnsi="Times New Roman" w:cs="Times New Roman"/>
          <w:sz w:val="24"/>
          <w:szCs w:val="24"/>
        </w:rPr>
        <w:t>beyond North Belfast</w:t>
      </w:r>
      <w:r w:rsidRPr="00891A65">
        <w:rPr>
          <w:rFonts w:ascii="Times New Roman" w:hAnsi="Times New Roman" w:cs="Times New Roman"/>
          <w:sz w:val="24"/>
          <w:szCs w:val="24"/>
        </w:rPr>
        <w:t xml:space="preserve">. The SDLP regained the Westminster representation it </w:t>
      </w:r>
      <w:r w:rsidR="00A92431">
        <w:rPr>
          <w:rFonts w:ascii="Times New Roman" w:hAnsi="Times New Roman" w:cs="Times New Roman"/>
          <w:sz w:val="24"/>
          <w:szCs w:val="24"/>
        </w:rPr>
        <w:t xml:space="preserve">had </w:t>
      </w:r>
      <w:r w:rsidRPr="00891A65">
        <w:rPr>
          <w:rFonts w:ascii="Times New Roman" w:hAnsi="Times New Roman" w:cs="Times New Roman"/>
          <w:sz w:val="24"/>
          <w:szCs w:val="24"/>
        </w:rPr>
        <w:t xml:space="preserve">lost </w:t>
      </w:r>
      <w:r w:rsidR="00A92431">
        <w:rPr>
          <w:rFonts w:ascii="Times New Roman" w:hAnsi="Times New Roman" w:cs="Times New Roman"/>
          <w:sz w:val="24"/>
          <w:szCs w:val="24"/>
        </w:rPr>
        <w:t xml:space="preserve">for the first time </w:t>
      </w:r>
      <w:r w:rsidRPr="00891A65">
        <w:rPr>
          <w:rFonts w:ascii="Times New Roman" w:hAnsi="Times New Roman" w:cs="Times New Roman"/>
          <w:sz w:val="24"/>
          <w:szCs w:val="24"/>
        </w:rPr>
        <w:t>in 2017. Party leader Colum Eastwood thrashed Sinn F</w:t>
      </w:r>
      <w:r w:rsidR="00BE04C2">
        <w:rPr>
          <w:rFonts w:ascii="Times New Roman" w:hAnsi="Times New Roman" w:cs="Times New Roman"/>
          <w:sz w:val="24"/>
          <w:szCs w:val="24"/>
        </w:rPr>
        <w:t>é</w:t>
      </w:r>
      <w:r w:rsidRPr="00891A65">
        <w:rPr>
          <w:rFonts w:ascii="Times New Roman" w:hAnsi="Times New Roman" w:cs="Times New Roman"/>
          <w:sz w:val="24"/>
          <w:szCs w:val="24"/>
        </w:rPr>
        <w:t xml:space="preserve">in to retake Foyle and Claire Hanna triumphed easily in South Belfast, so two nationalist voices are now heard in the Commons. </w:t>
      </w:r>
      <w:r w:rsidR="0015478C" w:rsidRPr="00891A65">
        <w:rPr>
          <w:rFonts w:ascii="Times New Roman" w:hAnsi="Times New Roman" w:cs="Times New Roman"/>
          <w:sz w:val="24"/>
          <w:szCs w:val="24"/>
        </w:rPr>
        <w:t xml:space="preserve">Table </w:t>
      </w:r>
      <w:r w:rsidR="00B870FB">
        <w:rPr>
          <w:rFonts w:ascii="Times New Roman" w:hAnsi="Times New Roman" w:cs="Times New Roman"/>
          <w:sz w:val="24"/>
          <w:szCs w:val="24"/>
        </w:rPr>
        <w:t>10</w:t>
      </w:r>
      <w:r w:rsidR="0015478C" w:rsidRPr="00891A65">
        <w:rPr>
          <w:rFonts w:ascii="Times New Roman" w:hAnsi="Times New Roman" w:cs="Times New Roman"/>
          <w:sz w:val="24"/>
          <w:szCs w:val="24"/>
        </w:rPr>
        <w:t>.2 shows party fortunes in each constituency.</w:t>
      </w:r>
    </w:p>
    <w:bookmarkEnd w:id="0"/>
    <w:p w14:paraId="197C1E9A" w14:textId="77777777" w:rsidR="00B870FB" w:rsidRDefault="00B870FB" w:rsidP="00040352">
      <w:pPr>
        <w:spacing w:line="240" w:lineRule="auto"/>
        <w:rPr>
          <w:rFonts w:ascii="Times New Roman" w:hAnsi="Times New Roman" w:cs="Times New Roman"/>
          <w:sz w:val="24"/>
          <w:szCs w:val="24"/>
        </w:rPr>
      </w:pPr>
    </w:p>
    <w:p w14:paraId="6B726AE2" w14:textId="7B7D859F" w:rsidR="001A037F" w:rsidRDefault="003708E4" w:rsidP="00040352">
      <w:pPr>
        <w:spacing w:line="240" w:lineRule="auto"/>
        <w:rPr>
          <w:rFonts w:ascii="Times New Roman" w:hAnsi="Times New Roman" w:cs="Times New Roman"/>
          <w:sz w:val="24"/>
          <w:szCs w:val="24"/>
        </w:rPr>
      </w:pPr>
      <w:r w:rsidRPr="00B870FB">
        <w:rPr>
          <w:rFonts w:ascii="Times New Roman" w:hAnsi="Times New Roman" w:cs="Times New Roman"/>
          <w:b/>
          <w:bCs/>
          <w:sz w:val="24"/>
          <w:szCs w:val="24"/>
        </w:rPr>
        <w:t xml:space="preserve">Table </w:t>
      </w:r>
      <w:bookmarkStart w:id="1" w:name="_Hlk495943236"/>
      <w:r w:rsidR="00B870FB" w:rsidRPr="00B870FB">
        <w:rPr>
          <w:rFonts w:ascii="Times New Roman" w:hAnsi="Times New Roman" w:cs="Times New Roman"/>
          <w:b/>
          <w:bCs/>
          <w:sz w:val="24"/>
          <w:szCs w:val="24"/>
        </w:rPr>
        <w:t>10</w:t>
      </w:r>
      <w:r w:rsidRPr="00B870FB">
        <w:rPr>
          <w:rFonts w:ascii="Times New Roman" w:hAnsi="Times New Roman" w:cs="Times New Roman"/>
          <w:b/>
          <w:bCs/>
          <w:sz w:val="24"/>
          <w:szCs w:val="24"/>
        </w:rPr>
        <w:t>.</w:t>
      </w:r>
      <w:r w:rsidR="00140342" w:rsidRPr="00B870FB">
        <w:rPr>
          <w:rFonts w:ascii="Times New Roman" w:hAnsi="Times New Roman" w:cs="Times New Roman"/>
          <w:b/>
          <w:bCs/>
          <w:sz w:val="24"/>
          <w:szCs w:val="24"/>
        </w:rPr>
        <w:t>2</w:t>
      </w:r>
      <w:r w:rsidR="00140342" w:rsidRPr="005773CF">
        <w:rPr>
          <w:rFonts w:ascii="Times New Roman" w:hAnsi="Times New Roman" w:cs="Times New Roman"/>
          <w:sz w:val="24"/>
          <w:szCs w:val="24"/>
        </w:rPr>
        <w:t xml:space="preserve"> Northern Ire</w:t>
      </w:r>
      <w:r w:rsidR="00632644" w:rsidRPr="005773CF">
        <w:rPr>
          <w:rFonts w:ascii="Times New Roman" w:hAnsi="Times New Roman" w:cs="Times New Roman"/>
          <w:sz w:val="24"/>
          <w:szCs w:val="24"/>
        </w:rPr>
        <w:t>land Constituency Results, 201</w:t>
      </w:r>
      <w:bookmarkEnd w:id="1"/>
      <w:r w:rsidR="00F23428" w:rsidRPr="005773CF">
        <w:rPr>
          <w:rFonts w:ascii="Times New Roman" w:hAnsi="Times New Roman" w:cs="Times New Roman"/>
          <w:sz w:val="24"/>
          <w:szCs w:val="24"/>
        </w:rPr>
        <w:t>9</w:t>
      </w:r>
      <w:r w:rsidR="001A037F">
        <w:rPr>
          <w:rFonts w:ascii="Times New Roman" w:hAnsi="Times New Roman" w:cs="Times New Roman"/>
          <w:sz w:val="24"/>
          <w:szCs w:val="24"/>
        </w:rPr>
        <w:t xml:space="preserve"> </w:t>
      </w:r>
      <w:r w:rsidR="00847C1B">
        <w:rPr>
          <w:rFonts w:ascii="Times New Roman" w:hAnsi="Times New Roman" w:cs="Times New Roman"/>
          <w:sz w:val="24"/>
          <w:szCs w:val="24"/>
        </w:rPr>
        <w:t>General Election</w:t>
      </w:r>
    </w:p>
    <w:p w14:paraId="05245ABC" w14:textId="45626967" w:rsidR="00140342" w:rsidRPr="005773CF" w:rsidRDefault="001A037F" w:rsidP="00040352">
      <w:pPr>
        <w:spacing w:line="240" w:lineRule="auto"/>
        <w:rPr>
          <w:rFonts w:ascii="Times New Roman" w:hAnsi="Times New Roman" w:cs="Times New Roman"/>
          <w:sz w:val="24"/>
          <w:szCs w:val="24"/>
        </w:rPr>
      </w:pPr>
      <w:r>
        <w:rPr>
          <w:rFonts w:ascii="Times New Roman" w:hAnsi="Times New Roman" w:cs="Times New Roman"/>
          <w:sz w:val="24"/>
          <w:szCs w:val="24"/>
        </w:rPr>
        <w:t>(percentage vote shares)</w:t>
      </w:r>
    </w:p>
    <w:tbl>
      <w:tblPr>
        <w:tblStyle w:val="TableGrid"/>
        <w:tblW w:w="0" w:type="auto"/>
        <w:tblInd w:w="-289" w:type="dxa"/>
        <w:tblLook w:val="04A0" w:firstRow="1" w:lastRow="0" w:firstColumn="1" w:lastColumn="0" w:noHBand="0" w:noVBand="1"/>
      </w:tblPr>
      <w:tblGrid>
        <w:gridCol w:w="255"/>
        <w:gridCol w:w="1402"/>
        <w:gridCol w:w="1107"/>
        <w:gridCol w:w="620"/>
        <w:gridCol w:w="620"/>
        <w:gridCol w:w="843"/>
        <w:gridCol w:w="620"/>
        <w:gridCol w:w="620"/>
        <w:gridCol w:w="620"/>
        <w:gridCol w:w="850"/>
        <w:gridCol w:w="874"/>
        <w:gridCol w:w="874"/>
      </w:tblGrid>
      <w:tr w:rsidR="00E05D8D" w:rsidRPr="00064623" w14:paraId="4F64EE9D" w14:textId="77777777" w:rsidTr="00064623">
        <w:tc>
          <w:tcPr>
            <w:tcW w:w="1711" w:type="dxa"/>
            <w:gridSpan w:val="2"/>
          </w:tcPr>
          <w:p w14:paraId="5EB99FDC" w14:textId="15D5DAE0" w:rsidR="00E05D8D" w:rsidRPr="003E362F" w:rsidRDefault="00E05D8D" w:rsidP="00064623">
            <w:pPr>
              <w:spacing w:line="480" w:lineRule="auto"/>
              <w:rPr>
                <w:rFonts w:cstheme="minorHAnsi"/>
                <w:sz w:val="20"/>
                <w:szCs w:val="20"/>
              </w:rPr>
            </w:pPr>
          </w:p>
        </w:tc>
        <w:tc>
          <w:tcPr>
            <w:tcW w:w="1121" w:type="dxa"/>
          </w:tcPr>
          <w:p w14:paraId="1236924B" w14:textId="061711D4" w:rsidR="00E05D8D" w:rsidRPr="006515E2" w:rsidRDefault="00E05D8D" w:rsidP="00064623">
            <w:pPr>
              <w:spacing w:line="480" w:lineRule="auto"/>
              <w:rPr>
                <w:rFonts w:cstheme="minorHAnsi"/>
                <w:sz w:val="16"/>
                <w:szCs w:val="16"/>
              </w:rPr>
            </w:pPr>
            <w:r w:rsidRPr="005F4254">
              <w:rPr>
                <w:rFonts w:cstheme="minorHAnsi"/>
                <w:sz w:val="16"/>
                <w:szCs w:val="16"/>
              </w:rPr>
              <w:t xml:space="preserve"> (% vote shares)</w:t>
            </w:r>
          </w:p>
        </w:tc>
        <w:tc>
          <w:tcPr>
            <w:tcW w:w="626" w:type="dxa"/>
          </w:tcPr>
          <w:p w14:paraId="5296F2C7" w14:textId="77777777" w:rsidR="00E05D8D" w:rsidRPr="005F4254" w:rsidRDefault="00E05D8D" w:rsidP="00064623">
            <w:pPr>
              <w:spacing w:line="480" w:lineRule="auto"/>
              <w:rPr>
                <w:rFonts w:cstheme="minorHAnsi"/>
                <w:sz w:val="16"/>
                <w:szCs w:val="16"/>
              </w:rPr>
            </w:pPr>
            <w:r w:rsidRPr="005F4254">
              <w:rPr>
                <w:rFonts w:cstheme="minorHAnsi"/>
                <w:sz w:val="16"/>
                <w:szCs w:val="16"/>
              </w:rPr>
              <w:t>DUP</w:t>
            </w:r>
          </w:p>
        </w:tc>
        <w:tc>
          <w:tcPr>
            <w:tcW w:w="626" w:type="dxa"/>
          </w:tcPr>
          <w:p w14:paraId="03ECAA97" w14:textId="77777777" w:rsidR="00E05D8D" w:rsidRPr="005F4254" w:rsidRDefault="00E05D8D" w:rsidP="00064623">
            <w:pPr>
              <w:spacing w:line="480" w:lineRule="auto"/>
              <w:rPr>
                <w:rFonts w:cstheme="minorHAnsi"/>
                <w:sz w:val="16"/>
                <w:szCs w:val="16"/>
              </w:rPr>
            </w:pPr>
            <w:r w:rsidRPr="005F4254">
              <w:rPr>
                <w:rFonts w:cstheme="minorHAnsi"/>
                <w:sz w:val="16"/>
                <w:szCs w:val="16"/>
              </w:rPr>
              <w:t>UUP</w:t>
            </w:r>
          </w:p>
        </w:tc>
        <w:tc>
          <w:tcPr>
            <w:tcW w:w="819" w:type="dxa"/>
          </w:tcPr>
          <w:p w14:paraId="295924B8" w14:textId="77777777" w:rsidR="00E05D8D" w:rsidRPr="005F4254" w:rsidRDefault="00E05D8D" w:rsidP="00064623">
            <w:pPr>
              <w:spacing w:line="480" w:lineRule="auto"/>
              <w:rPr>
                <w:rFonts w:cstheme="minorHAnsi"/>
                <w:sz w:val="16"/>
                <w:szCs w:val="16"/>
              </w:rPr>
            </w:pPr>
            <w:r w:rsidRPr="005F4254">
              <w:rPr>
                <w:rFonts w:cstheme="minorHAnsi"/>
                <w:sz w:val="16"/>
                <w:szCs w:val="16"/>
              </w:rPr>
              <w:t>ALLIANCE</w:t>
            </w:r>
          </w:p>
        </w:tc>
        <w:tc>
          <w:tcPr>
            <w:tcW w:w="626" w:type="dxa"/>
          </w:tcPr>
          <w:p w14:paraId="5BE273B8" w14:textId="49C5F90C" w:rsidR="00E05D8D" w:rsidRPr="005F4254" w:rsidRDefault="00E05D8D" w:rsidP="00064623">
            <w:pPr>
              <w:spacing w:line="480" w:lineRule="auto"/>
              <w:rPr>
                <w:rFonts w:cstheme="minorHAnsi"/>
                <w:sz w:val="16"/>
                <w:szCs w:val="16"/>
              </w:rPr>
            </w:pPr>
            <w:r w:rsidRPr="005F4254">
              <w:rPr>
                <w:rFonts w:cstheme="minorHAnsi"/>
                <w:sz w:val="16"/>
                <w:szCs w:val="16"/>
              </w:rPr>
              <w:t>SINN FÉIN</w:t>
            </w:r>
          </w:p>
        </w:tc>
        <w:tc>
          <w:tcPr>
            <w:tcW w:w="626" w:type="dxa"/>
          </w:tcPr>
          <w:p w14:paraId="197E419F" w14:textId="77777777" w:rsidR="00E05D8D" w:rsidRPr="005F4254" w:rsidRDefault="00E05D8D" w:rsidP="00064623">
            <w:pPr>
              <w:spacing w:line="480" w:lineRule="auto"/>
              <w:rPr>
                <w:rFonts w:cstheme="minorHAnsi"/>
                <w:sz w:val="16"/>
                <w:szCs w:val="16"/>
              </w:rPr>
            </w:pPr>
            <w:r w:rsidRPr="005F4254">
              <w:rPr>
                <w:rFonts w:cstheme="minorHAnsi"/>
                <w:sz w:val="16"/>
                <w:szCs w:val="16"/>
              </w:rPr>
              <w:t>SDLP</w:t>
            </w:r>
          </w:p>
        </w:tc>
        <w:tc>
          <w:tcPr>
            <w:tcW w:w="626" w:type="dxa"/>
          </w:tcPr>
          <w:p w14:paraId="1BA83A32" w14:textId="77777777" w:rsidR="00E05D8D" w:rsidRPr="005F4254" w:rsidRDefault="00E05D8D" w:rsidP="00064623">
            <w:pPr>
              <w:spacing w:line="480" w:lineRule="auto"/>
              <w:rPr>
                <w:rFonts w:cstheme="minorHAnsi"/>
                <w:sz w:val="16"/>
                <w:szCs w:val="16"/>
              </w:rPr>
            </w:pPr>
            <w:r w:rsidRPr="005F4254">
              <w:rPr>
                <w:rFonts w:cstheme="minorHAnsi"/>
                <w:sz w:val="16"/>
                <w:szCs w:val="16"/>
              </w:rPr>
              <w:t>OTH</w:t>
            </w:r>
          </w:p>
        </w:tc>
        <w:tc>
          <w:tcPr>
            <w:tcW w:w="826" w:type="dxa"/>
          </w:tcPr>
          <w:p w14:paraId="7B2AFAD9" w14:textId="77777777" w:rsidR="00137B19" w:rsidRDefault="00E05D8D" w:rsidP="00064623">
            <w:pPr>
              <w:spacing w:line="480" w:lineRule="auto"/>
              <w:rPr>
                <w:rFonts w:cstheme="minorHAnsi"/>
                <w:sz w:val="16"/>
                <w:szCs w:val="16"/>
              </w:rPr>
            </w:pPr>
            <w:r w:rsidRPr="005F4254">
              <w:rPr>
                <w:rFonts w:cstheme="minorHAnsi"/>
                <w:sz w:val="16"/>
                <w:szCs w:val="16"/>
              </w:rPr>
              <w:t xml:space="preserve">CHANGE IN WINNING </w:t>
            </w:r>
          </w:p>
          <w:p w14:paraId="4318E75B" w14:textId="2D0D8819" w:rsidR="00E05D8D" w:rsidRPr="005F4254" w:rsidRDefault="00E05D8D" w:rsidP="00064623">
            <w:pPr>
              <w:spacing w:line="480" w:lineRule="auto"/>
              <w:rPr>
                <w:rFonts w:cstheme="minorHAnsi"/>
                <w:sz w:val="16"/>
                <w:szCs w:val="16"/>
              </w:rPr>
            </w:pPr>
            <w:r w:rsidRPr="005F4254">
              <w:rPr>
                <w:rFonts w:cstheme="minorHAnsi"/>
                <w:sz w:val="16"/>
                <w:szCs w:val="16"/>
              </w:rPr>
              <w:t>PARTY’S VOTE SHARE</w:t>
            </w:r>
          </w:p>
        </w:tc>
        <w:tc>
          <w:tcPr>
            <w:tcW w:w="849" w:type="dxa"/>
          </w:tcPr>
          <w:p w14:paraId="7FA41C12" w14:textId="5721B490" w:rsidR="00E05D8D" w:rsidRPr="005F4254" w:rsidRDefault="00E05D8D" w:rsidP="00064623">
            <w:pPr>
              <w:spacing w:line="480" w:lineRule="auto"/>
              <w:rPr>
                <w:rFonts w:cstheme="minorHAnsi"/>
                <w:sz w:val="16"/>
                <w:szCs w:val="16"/>
              </w:rPr>
            </w:pPr>
            <w:r w:rsidRPr="006515E2">
              <w:rPr>
                <w:rFonts w:cstheme="minorHAnsi"/>
                <w:sz w:val="16"/>
                <w:szCs w:val="16"/>
              </w:rPr>
              <w:t>TURNOUT</w:t>
            </w:r>
          </w:p>
          <w:p w14:paraId="1FCD43F1" w14:textId="55D5D107" w:rsidR="00E05D8D" w:rsidRPr="005F4254" w:rsidRDefault="00E05D8D" w:rsidP="00064623">
            <w:pPr>
              <w:spacing w:line="480" w:lineRule="auto"/>
              <w:rPr>
                <w:rFonts w:cstheme="minorHAnsi"/>
                <w:sz w:val="16"/>
                <w:szCs w:val="16"/>
              </w:rPr>
            </w:pPr>
            <w:r w:rsidRPr="005F4254">
              <w:rPr>
                <w:rFonts w:cstheme="minorHAnsi"/>
                <w:sz w:val="16"/>
                <w:szCs w:val="16"/>
              </w:rPr>
              <w:t>%</w:t>
            </w:r>
          </w:p>
        </w:tc>
        <w:tc>
          <w:tcPr>
            <w:tcW w:w="849" w:type="dxa"/>
          </w:tcPr>
          <w:p w14:paraId="20B43BBC" w14:textId="7674A008" w:rsidR="00E05D8D" w:rsidRPr="005F4254" w:rsidRDefault="00E05D8D" w:rsidP="00064623">
            <w:pPr>
              <w:spacing w:line="480" w:lineRule="auto"/>
              <w:rPr>
                <w:rFonts w:cstheme="minorHAnsi"/>
                <w:sz w:val="16"/>
                <w:szCs w:val="16"/>
              </w:rPr>
            </w:pPr>
            <w:r w:rsidRPr="005F4254">
              <w:rPr>
                <w:rFonts w:cstheme="minorHAnsi"/>
                <w:sz w:val="16"/>
                <w:szCs w:val="16"/>
              </w:rPr>
              <w:t>TURNOUT CHANGE from 2017</w:t>
            </w:r>
          </w:p>
        </w:tc>
      </w:tr>
      <w:tr w:rsidR="00E05D8D" w:rsidRPr="00064623" w14:paraId="18354DD4" w14:textId="77777777" w:rsidTr="00064623">
        <w:trPr>
          <w:gridBefore w:val="1"/>
          <w:wBefore w:w="289" w:type="dxa"/>
        </w:trPr>
        <w:tc>
          <w:tcPr>
            <w:tcW w:w="1422" w:type="dxa"/>
          </w:tcPr>
          <w:p w14:paraId="6E22E110" w14:textId="5D263E7F" w:rsidR="00E05D8D" w:rsidRPr="003E362F" w:rsidRDefault="00E05D8D" w:rsidP="00242BC6">
            <w:pPr>
              <w:contextualSpacing/>
              <w:rPr>
                <w:rFonts w:cstheme="minorHAnsi"/>
                <w:sz w:val="20"/>
                <w:szCs w:val="20"/>
              </w:rPr>
            </w:pPr>
            <w:r w:rsidRPr="003E362F">
              <w:rPr>
                <w:rFonts w:cstheme="minorHAnsi"/>
                <w:sz w:val="20"/>
                <w:szCs w:val="20"/>
              </w:rPr>
              <w:t>Belfast East</w:t>
            </w:r>
          </w:p>
        </w:tc>
        <w:tc>
          <w:tcPr>
            <w:tcW w:w="1121" w:type="dxa"/>
          </w:tcPr>
          <w:p w14:paraId="27D88E01" w14:textId="77777777" w:rsidR="00E05D8D" w:rsidRPr="003E362F" w:rsidRDefault="00E05D8D" w:rsidP="00242BC6">
            <w:pPr>
              <w:contextualSpacing/>
              <w:rPr>
                <w:rFonts w:cstheme="minorHAnsi"/>
                <w:sz w:val="20"/>
                <w:szCs w:val="20"/>
              </w:rPr>
            </w:pPr>
            <w:r w:rsidRPr="003E362F">
              <w:rPr>
                <w:rFonts w:cstheme="minorHAnsi"/>
                <w:sz w:val="20"/>
                <w:szCs w:val="20"/>
              </w:rPr>
              <w:t>DUP</w:t>
            </w:r>
          </w:p>
          <w:p w14:paraId="4B210F75" w14:textId="4F096D80" w:rsidR="00E05D8D" w:rsidRPr="003E362F" w:rsidRDefault="00E05D8D" w:rsidP="00242BC6">
            <w:pPr>
              <w:contextualSpacing/>
              <w:rPr>
                <w:rFonts w:cstheme="minorHAnsi"/>
                <w:sz w:val="20"/>
                <w:szCs w:val="20"/>
              </w:rPr>
            </w:pPr>
            <w:r w:rsidRPr="003E362F">
              <w:rPr>
                <w:rFonts w:cstheme="minorHAnsi"/>
                <w:sz w:val="20"/>
                <w:szCs w:val="20"/>
              </w:rPr>
              <w:t>HOLD</w:t>
            </w:r>
          </w:p>
        </w:tc>
        <w:tc>
          <w:tcPr>
            <w:tcW w:w="626" w:type="dxa"/>
          </w:tcPr>
          <w:p w14:paraId="4E5AE407" w14:textId="17EBC01B" w:rsidR="00E05D8D" w:rsidRPr="003E362F" w:rsidRDefault="00E05D8D" w:rsidP="00242BC6">
            <w:pPr>
              <w:contextualSpacing/>
              <w:rPr>
                <w:rFonts w:cstheme="minorHAnsi"/>
                <w:sz w:val="20"/>
                <w:szCs w:val="20"/>
              </w:rPr>
            </w:pPr>
            <w:r w:rsidRPr="003E362F">
              <w:rPr>
                <w:rFonts w:cstheme="minorHAnsi"/>
                <w:sz w:val="20"/>
                <w:szCs w:val="20"/>
              </w:rPr>
              <w:t>49.2</w:t>
            </w:r>
          </w:p>
        </w:tc>
        <w:tc>
          <w:tcPr>
            <w:tcW w:w="626" w:type="dxa"/>
          </w:tcPr>
          <w:p w14:paraId="0FEAC94C" w14:textId="3BF31DFC" w:rsidR="00E05D8D" w:rsidRPr="003E362F" w:rsidRDefault="00E05D8D" w:rsidP="00242BC6">
            <w:pPr>
              <w:contextualSpacing/>
              <w:rPr>
                <w:rFonts w:cstheme="minorHAnsi"/>
                <w:sz w:val="20"/>
                <w:szCs w:val="20"/>
              </w:rPr>
            </w:pPr>
            <w:r w:rsidRPr="003E362F">
              <w:rPr>
                <w:rFonts w:cstheme="minorHAnsi"/>
                <w:sz w:val="20"/>
                <w:szCs w:val="20"/>
              </w:rPr>
              <w:t>5.9</w:t>
            </w:r>
          </w:p>
        </w:tc>
        <w:tc>
          <w:tcPr>
            <w:tcW w:w="819" w:type="dxa"/>
          </w:tcPr>
          <w:p w14:paraId="3D39198A" w14:textId="510C2ADA" w:rsidR="00E05D8D" w:rsidRPr="003E362F" w:rsidRDefault="00E05D8D" w:rsidP="00242BC6">
            <w:pPr>
              <w:contextualSpacing/>
              <w:rPr>
                <w:rFonts w:cstheme="minorHAnsi"/>
                <w:sz w:val="20"/>
                <w:szCs w:val="20"/>
              </w:rPr>
            </w:pPr>
            <w:r w:rsidRPr="003E362F">
              <w:rPr>
                <w:rFonts w:cstheme="minorHAnsi"/>
                <w:sz w:val="20"/>
                <w:szCs w:val="20"/>
              </w:rPr>
              <w:t>44.9</w:t>
            </w:r>
          </w:p>
        </w:tc>
        <w:tc>
          <w:tcPr>
            <w:tcW w:w="626" w:type="dxa"/>
          </w:tcPr>
          <w:p w14:paraId="52958E0F" w14:textId="587716C4" w:rsidR="00E05D8D" w:rsidRPr="003E362F" w:rsidRDefault="00E05D8D" w:rsidP="00242BC6">
            <w:pPr>
              <w:contextualSpacing/>
              <w:rPr>
                <w:rFonts w:cstheme="minorHAnsi"/>
                <w:sz w:val="20"/>
                <w:szCs w:val="20"/>
              </w:rPr>
            </w:pPr>
            <w:r w:rsidRPr="003E362F">
              <w:rPr>
                <w:rFonts w:cstheme="minorHAnsi"/>
                <w:sz w:val="20"/>
                <w:szCs w:val="20"/>
              </w:rPr>
              <w:t>-</w:t>
            </w:r>
          </w:p>
        </w:tc>
        <w:tc>
          <w:tcPr>
            <w:tcW w:w="626" w:type="dxa"/>
          </w:tcPr>
          <w:p w14:paraId="4E77C7DD" w14:textId="0A45BF67" w:rsidR="00E05D8D" w:rsidRPr="003E362F" w:rsidRDefault="00E05D8D" w:rsidP="00242BC6">
            <w:pPr>
              <w:contextualSpacing/>
              <w:rPr>
                <w:rFonts w:cstheme="minorHAnsi"/>
                <w:sz w:val="20"/>
                <w:szCs w:val="20"/>
              </w:rPr>
            </w:pPr>
            <w:r w:rsidRPr="003E362F">
              <w:rPr>
                <w:rFonts w:cstheme="minorHAnsi"/>
                <w:sz w:val="20"/>
                <w:szCs w:val="20"/>
              </w:rPr>
              <w:t xml:space="preserve">- </w:t>
            </w:r>
          </w:p>
        </w:tc>
        <w:tc>
          <w:tcPr>
            <w:tcW w:w="626" w:type="dxa"/>
          </w:tcPr>
          <w:p w14:paraId="643B5122" w14:textId="59D4E37D" w:rsidR="00E05D8D" w:rsidRPr="003E362F" w:rsidRDefault="00E05D8D" w:rsidP="00242BC6">
            <w:pPr>
              <w:contextualSpacing/>
              <w:rPr>
                <w:rFonts w:cstheme="minorHAnsi"/>
                <w:sz w:val="20"/>
                <w:szCs w:val="20"/>
              </w:rPr>
            </w:pPr>
            <w:r w:rsidRPr="003E362F">
              <w:rPr>
                <w:rFonts w:cstheme="minorHAnsi"/>
                <w:sz w:val="20"/>
                <w:szCs w:val="20"/>
              </w:rPr>
              <w:t xml:space="preserve">- </w:t>
            </w:r>
          </w:p>
        </w:tc>
        <w:tc>
          <w:tcPr>
            <w:tcW w:w="826" w:type="dxa"/>
          </w:tcPr>
          <w:p w14:paraId="3853A6F7" w14:textId="782E4BBC" w:rsidR="00E05D8D" w:rsidRPr="003E362F" w:rsidRDefault="00137B19" w:rsidP="00242BC6">
            <w:pPr>
              <w:contextualSpacing/>
              <w:rPr>
                <w:rFonts w:cstheme="minorHAnsi"/>
                <w:sz w:val="20"/>
                <w:szCs w:val="20"/>
              </w:rPr>
            </w:pPr>
            <w:r>
              <w:rPr>
                <w:rFonts w:cstheme="minorHAnsi"/>
                <w:sz w:val="20"/>
                <w:szCs w:val="20"/>
              </w:rPr>
              <w:t xml:space="preserve">  -.6.6</w:t>
            </w:r>
          </w:p>
        </w:tc>
        <w:tc>
          <w:tcPr>
            <w:tcW w:w="849" w:type="dxa"/>
          </w:tcPr>
          <w:p w14:paraId="52A47C1D" w14:textId="395977BF" w:rsidR="00E05D8D" w:rsidRPr="003E362F" w:rsidRDefault="00E05D8D" w:rsidP="00242BC6">
            <w:pPr>
              <w:contextualSpacing/>
              <w:rPr>
                <w:rFonts w:cstheme="minorHAnsi"/>
                <w:sz w:val="20"/>
                <w:szCs w:val="20"/>
              </w:rPr>
            </w:pPr>
            <w:r w:rsidRPr="003E362F">
              <w:rPr>
                <w:rFonts w:cstheme="minorHAnsi"/>
                <w:sz w:val="20"/>
                <w:szCs w:val="20"/>
              </w:rPr>
              <w:t>64.3</w:t>
            </w:r>
          </w:p>
        </w:tc>
        <w:tc>
          <w:tcPr>
            <w:tcW w:w="849" w:type="dxa"/>
          </w:tcPr>
          <w:p w14:paraId="0B3A3A8E" w14:textId="3566AC9F" w:rsidR="00E05D8D" w:rsidRPr="003E362F" w:rsidRDefault="00E05D8D" w:rsidP="00242BC6">
            <w:pPr>
              <w:contextualSpacing/>
              <w:rPr>
                <w:rFonts w:cstheme="minorHAnsi"/>
                <w:sz w:val="20"/>
                <w:szCs w:val="20"/>
              </w:rPr>
            </w:pPr>
            <w:r w:rsidRPr="003E362F">
              <w:rPr>
                <w:rFonts w:cstheme="minorHAnsi"/>
                <w:sz w:val="20"/>
                <w:szCs w:val="20"/>
              </w:rPr>
              <w:t xml:space="preserve">-3.2  </w:t>
            </w:r>
          </w:p>
        </w:tc>
      </w:tr>
      <w:tr w:rsidR="00E05D8D" w:rsidRPr="00064623" w14:paraId="10DD6B07" w14:textId="77777777" w:rsidTr="00064623">
        <w:trPr>
          <w:gridBefore w:val="1"/>
          <w:wBefore w:w="289" w:type="dxa"/>
        </w:trPr>
        <w:tc>
          <w:tcPr>
            <w:tcW w:w="1422" w:type="dxa"/>
          </w:tcPr>
          <w:p w14:paraId="4FF77922" w14:textId="2D44EF1A" w:rsidR="00E05D8D" w:rsidRPr="003E362F" w:rsidRDefault="00E05D8D" w:rsidP="00242BC6">
            <w:pPr>
              <w:contextualSpacing/>
              <w:rPr>
                <w:rFonts w:cstheme="minorHAnsi"/>
                <w:sz w:val="20"/>
                <w:szCs w:val="20"/>
              </w:rPr>
            </w:pPr>
            <w:r w:rsidRPr="003E362F">
              <w:rPr>
                <w:rFonts w:cstheme="minorHAnsi"/>
                <w:sz w:val="20"/>
                <w:szCs w:val="20"/>
              </w:rPr>
              <w:t>Belfast North</w:t>
            </w:r>
          </w:p>
        </w:tc>
        <w:tc>
          <w:tcPr>
            <w:tcW w:w="1121" w:type="dxa"/>
          </w:tcPr>
          <w:p w14:paraId="63EEF341" w14:textId="2EEA0B2D" w:rsidR="00E05D8D" w:rsidRPr="003E362F" w:rsidRDefault="00E05D8D" w:rsidP="00242BC6">
            <w:pPr>
              <w:contextualSpacing/>
              <w:rPr>
                <w:rFonts w:cstheme="minorHAnsi"/>
                <w:sz w:val="20"/>
                <w:szCs w:val="20"/>
              </w:rPr>
            </w:pPr>
            <w:r w:rsidRPr="003E362F">
              <w:rPr>
                <w:rFonts w:cstheme="minorHAnsi"/>
                <w:sz w:val="20"/>
                <w:szCs w:val="20"/>
              </w:rPr>
              <w:t>SF GAIN</w:t>
            </w:r>
          </w:p>
        </w:tc>
        <w:tc>
          <w:tcPr>
            <w:tcW w:w="626" w:type="dxa"/>
          </w:tcPr>
          <w:p w14:paraId="60F6DFA6" w14:textId="33DB3F26" w:rsidR="00E05D8D" w:rsidRPr="003E362F" w:rsidRDefault="00E05D8D" w:rsidP="00242BC6">
            <w:pPr>
              <w:contextualSpacing/>
              <w:rPr>
                <w:rFonts w:cstheme="minorHAnsi"/>
                <w:sz w:val="20"/>
                <w:szCs w:val="20"/>
              </w:rPr>
            </w:pPr>
            <w:r w:rsidRPr="003E362F">
              <w:rPr>
                <w:rFonts w:cstheme="minorHAnsi"/>
                <w:sz w:val="20"/>
                <w:szCs w:val="20"/>
              </w:rPr>
              <w:t>43.1</w:t>
            </w:r>
          </w:p>
        </w:tc>
        <w:tc>
          <w:tcPr>
            <w:tcW w:w="626" w:type="dxa"/>
          </w:tcPr>
          <w:p w14:paraId="79EED7BD" w14:textId="77786C1E" w:rsidR="00E05D8D" w:rsidRPr="003E362F" w:rsidRDefault="00E05D8D" w:rsidP="00242BC6">
            <w:pPr>
              <w:contextualSpacing/>
              <w:rPr>
                <w:rFonts w:cstheme="minorHAnsi"/>
                <w:sz w:val="20"/>
                <w:szCs w:val="20"/>
              </w:rPr>
            </w:pPr>
            <w:r w:rsidRPr="003E362F">
              <w:rPr>
                <w:rFonts w:cstheme="minorHAnsi"/>
                <w:sz w:val="20"/>
                <w:szCs w:val="20"/>
              </w:rPr>
              <w:t>47.1</w:t>
            </w:r>
          </w:p>
        </w:tc>
        <w:tc>
          <w:tcPr>
            <w:tcW w:w="819" w:type="dxa"/>
          </w:tcPr>
          <w:p w14:paraId="5AD77834" w14:textId="21EFEF3D" w:rsidR="00E05D8D" w:rsidRPr="003E362F" w:rsidRDefault="00E05D8D" w:rsidP="00242BC6">
            <w:pPr>
              <w:contextualSpacing/>
              <w:rPr>
                <w:rFonts w:cstheme="minorHAnsi"/>
                <w:sz w:val="20"/>
                <w:szCs w:val="20"/>
              </w:rPr>
            </w:pPr>
            <w:r w:rsidRPr="003E362F">
              <w:rPr>
                <w:rFonts w:cstheme="minorHAnsi"/>
                <w:sz w:val="20"/>
                <w:szCs w:val="20"/>
              </w:rPr>
              <w:t xml:space="preserve"> 9.8</w:t>
            </w:r>
          </w:p>
        </w:tc>
        <w:tc>
          <w:tcPr>
            <w:tcW w:w="626" w:type="dxa"/>
          </w:tcPr>
          <w:p w14:paraId="172B3730" w14:textId="0CB9C34A" w:rsidR="00E05D8D" w:rsidRPr="003E362F" w:rsidRDefault="00E05D8D" w:rsidP="00242BC6">
            <w:pPr>
              <w:contextualSpacing/>
              <w:rPr>
                <w:rFonts w:cstheme="minorHAnsi"/>
                <w:sz w:val="20"/>
                <w:szCs w:val="20"/>
              </w:rPr>
            </w:pPr>
            <w:r w:rsidRPr="003E362F">
              <w:rPr>
                <w:rFonts w:cstheme="minorHAnsi"/>
                <w:sz w:val="20"/>
                <w:szCs w:val="20"/>
              </w:rPr>
              <w:t>-</w:t>
            </w:r>
          </w:p>
        </w:tc>
        <w:tc>
          <w:tcPr>
            <w:tcW w:w="626" w:type="dxa"/>
          </w:tcPr>
          <w:p w14:paraId="6FF0ED2C" w14:textId="4D85B657" w:rsidR="00E05D8D" w:rsidRPr="003E362F" w:rsidRDefault="00E05D8D" w:rsidP="00242BC6">
            <w:pPr>
              <w:contextualSpacing/>
              <w:rPr>
                <w:rFonts w:cstheme="minorHAnsi"/>
                <w:sz w:val="20"/>
                <w:szCs w:val="20"/>
              </w:rPr>
            </w:pPr>
            <w:r w:rsidRPr="003E362F">
              <w:rPr>
                <w:rFonts w:cstheme="minorHAnsi"/>
                <w:sz w:val="20"/>
                <w:szCs w:val="20"/>
              </w:rPr>
              <w:t>-</w:t>
            </w:r>
          </w:p>
        </w:tc>
        <w:tc>
          <w:tcPr>
            <w:tcW w:w="626" w:type="dxa"/>
          </w:tcPr>
          <w:p w14:paraId="08C7AECB" w14:textId="5B0207F6" w:rsidR="00E05D8D" w:rsidRPr="003E362F" w:rsidRDefault="00E05D8D" w:rsidP="00242BC6">
            <w:pPr>
              <w:contextualSpacing/>
              <w:rPr>
                <w:rFonts w:cstheme="minorHAnsi"/>
                <w:sz w:val="20"/>
                <w:szCs w:val="20"/>
              </w:rPr>
            </w:pPr>
            <w:r w:rsidRPr="003E362F">
              <w:rPr>
                <w:rFonts w:cstheme="minorHAnsi"/>
                <w:sz w:val="20"/>
                <w:szCs w:val="20"/>
              </w:rPr>
              <w:t>-</w:t>
            </w:r>
          </w:p>
        </w:tc>
        <w:tc>
          <w:tcPr>
            <w:tcW w:w="826" w:type="dxa"/>
          </w:tcPr>
          <w:p w14:paraId="4938DFBD" w14:textId="1C6CBC6D" w:rsidR="00E05D8D" w:rsidRPr="003E362F" w:rsidRDefault="00137B19" w:rsidP="00242BC6">
            <w:pPr>
              <w:contextualSpacing/>
              <w:rPr>
                <w:rFonts w:cstheme="minorHAnsi"/>
                <w:sz w:val="20"/>
                <w:szCs w:val="20"/>
              </w:rPr>
            </w:pPr>
            <w:r>
              <w:rPr>
                <w:rFonts w:cstheme="minorHAnsi"/>
                <w:sz w:val="20"/>
                <w:szCs w:val="20"/>
              </w:rPr>
              <w:t xml:space="preserve">  +5.4</w:t>
            </w:r>
          </w:p>
        </w:tc>
        <w:tc>
          <w:tcPr>
            <w:tcW w:w="849" w:type="dxa"/>
          </w:tcPr>
          <w:p w14:paraId="6F895452" w14:textId="50A79CD8" w:rsidR="00E05D8D" w:rsidRPr="003E362F" w:rsidRDefault="00E05D8D" w:rsidP="00242BC6">
            <w:pPr>
              <w:contextualSpacing/>
              <w:rPr>
                <w:rFonts w:cstheme="minorHAnsi"/>
                <w:sz w:val="20"/>
                <w:szCs w:val="20"/>
              </w:rPr>
            </w:pPr>
            <w:r w:rsidRPr="003E362F">
              <w:rPr>
                <w:rFonts w:cstheme="minorHAnsi"/>
                <w:sz w:val="20"/>
                <w:szCs w:val="20"/>
              </w:rPr>
              <w:t>68.4</w:t>
            </w:r>
          </w:p>
        </w:tc>
        <w:tc>
          <w:tcPr>
            <w:tcW w:w="849" w:type="dxa"/>
          </w:tcPr>
          <w:p w14:paraId="0274BEEF" w14:textId="0BDA7A5C" w:rsidR="00E05D8D" w:rsidRPr="003E362F" w:rsidRDefault="00E05D8D" w:rsidP="00242BC6">
            <w:pPr>
              <w:contextualSpacing/>
              <w:rPr>
                <w:rFonts w:cstheme="minorHAnsi"/>
                <w:sz w:val="20"/>
                <w:szCs w:val="20"/>
              </w:rPr>
            </w:pPr>
            <w:r w:rsidRPr="003E362F">
              <w:rPr>
                <w:rFonts w:cstheme="minorHAnsi"/>
                <w:sz w:val="20"/>
                <w:szCs w:val="20"/>
              </w:rPr>
              <w:t>-0.8</w:t>
            </w:r>
          </w:p>
        </w:tc>
      </w:tr>
      <w:tr w:rsidR="00E05D8D" w:rsidRPr="00064623" w14:paraId="796F7E6C" w14:textId="77777777" w:rsidTr="00064623">
        <w:trPr>
          <w:gridBefore w:val="1"/>
          <w:wBefore w:w="289" w:type="dxa"/>
        </w:trPr>
        <w:tc>
          <w:tcPr>
            <w:tcW w:w="1422" w:type="dxa"/>
          </w:tcPr>
          <w:p w14:paraId="195FA398" w14:textId="0965FF58" w:rsidR="00E05D8D" w:rsidRPr="003E362F" w:rsidRDefault="00E05D8D" w:rsidP="00242BC6">
            <w:pPr>
              <w:contextualSpacing/>
              <w:rPr>
                <w:rFonts w:cstheme="minorHAnsi"/>
                <w:sz w:val="20"/>
                <w:szCs w:val="20"/>
              </w:rPr>
            </w:pPr>
            <w:r w:rsidRPr="003E362F">
              <w:rPr>
                <w:rFonts w:cstheme="minorHAnsi"/>
                <w:sz w:val="20"/>
                <w:szCs w:val="20"/>
              </w:rPr>
              <w:t>Belfast South</w:t>
            </w:r>
          </w:p>
        </w:tc>
        <w:tc>
          <w:tcPr>
            <w:tcW w:w="1121" w:type="dxa"/>
          </w:tcPr>
          <w:p w14:paraId="0513AC9A" w14:textId="288605DB" w:rsidR="00E05D8D" w:rsidRPr="003E362F" w:rsidRDefault="00E05D8D" w:rsidP="00242BC6">
            <w:pPr>
              <w:contextualSpacing/>
              <w:rPr>
                <w:rFonts w:cstheme="minorHAnsi"/>
                <w:sz w:val="20"/>
                <w:szCs w:val="20"/>
              </w:rPr>
            </w:pPr>
            <w:r w:rsidRPr="003E362F">
              <w:rPr>
                <w:rFonts w:cstheme="minorHAnsi"/>
                <w:sz w:val="20"/>
                <w:szCs w:val="20"/>
              </w:rPr>
              <w:t xml:space="preserve">SDLP GAIN FROM DUP </w:t>
            </w:r>
          </w:p>
        </w:tc>
        <w:tc>
          <w:tcPr>
            <w:tcW w:w="626" w:type="dxa"/>
          </w:tcPr>
          <w:p w14:paraId="5ED15421" w14:textId="57580AF1" w:rsidR="00E05D8D" w:rsidRPr="003E362F" w:rsidRDefault="00E05D8D" w:rsidP="00242BC6">
            <w:pPr>
              <w:contextualSpacing/>
              <w:rPr>
                <w:rFonts w:cstheme="minorHAnsi"/>
                <w:sz w:val="20"/>
                <w:szCs w:val="20"/>
              </w:rPr>
            </w:pPr>
            <w:r w:rsidRPr="003E362F">
              <w:rPr>
                <w:rFonts w:cstheme="minorHAnsi"/>
                <w:sz w:val="20"/>
                <w:szCs w:val="20"/>
              </w:rPr>
              <w:t>24.7</w:t>
            </w:r>
          </w:p>
        </w:tc>
        <w:tc>
          <w:tcPr>
            <w:tcW w:w="626" w:type="dxa"/>
          </w:tcPr>
          <w:p w14:paraId="1F955B12" w14:textId="15D4BD41" w:rsidR="00E05D8D" w:rsidRPr="003E362F" w:rsidRDefault="00E05D8D" w:rsidP="00242BC6">
            <w:pPr>
              <w:contextualSpacing/>
              <w:rPr>
                <w:rFonts w:cstheme="minorHAnsi"/>
                <w:sz w:val="20"/>
                <w:szCs w:val="20"/>
              </w:rPr>
            </w:pPr>
            <w:r w:rsidRPr="003E362F">
              <w:rPr>
                <w:rFonts w:cstheme="minorHAnsi"/>
                <w:sz w:val="20"/>
                <w:szCs w:val="20"/>
              </w:rPr>
              <w:t>2.7</w:t>
            </w:r>
          </w:p>
        </w:tc>
        <w:tc>
          <w:tcPr>
            <w:tcW w:w="819" w:type="dxa"/>
          </w:tcPr>
          <w:p w14:paraId="3FD3764A" w14:textId="0E7412BE" w:rsidR="00E05D8D" w:rsidRPr="003E362F" w:rsidRDefault="00E05D8D" w:rsidP="00242BC6">
            <w:pPr>
              <w:contextualSpacing/>
              <w:rPr>
                <w:rFonts w:cstheme="minorHAnsi"/>
                <w:sz w:val="20"/>
                <w:szCs w:val="20"/>
              </w:rPr>
            </w:pPr>
            <w:r w:rsidRPr="003E362F">
              <w:rPr>
                <w:rFonts w:cstheme="minorHAnsi"/>
                <w:sz w:val="20"/>
                <w:szCs w:val="20"/>
              </w:rPr>
              <w:t>14.3</w:t>
            </w:r>
          </w:p>
        </w:tc>
        <w:tc>
          <w:tcPr>
            <w:tcW w:w="626" w:type="dxa"/>
          </w:tcPr>
          <w:p w14:paraId="2E6DC9EE" w14:textId="15FFC6B0" w:rsidR="00E05D8D" w:rsidRPr="003E362F" w:rsidRDefault="00E05D8D" w:rsidP="00242BC6">
            <w:pPr>
              <w:contextualSpacing/>
              <w:rPr>
                <w:rFonts w:cstheme="minorHAnsi"/>
                <w:sz w:val="20"/>
                <w:szCs w:val="20"/>
              </w:rPr>
            </w:pPr>
            <w:r w:rsidRPr="003E362F">
              <w:rPr>
                <w:rFonts w:cstheme="minorHAnsi"/>
                <w:sz w:val="20"/>
                <w:szCs w:val="20"/>
              </w:rPr>
              <w:t>-</w:t>
            </w:r>
          </w:p>
        </w:tc>
        <w:tc>
          <w:tcPr>
            <w:tcW w:w="626" w:type="dxa"/>
          </w:tcPr>
          <w:p w14:paraId="44E86928" w14:textId="2CF57D30" w:rsidR="00E05D8D" w:rsidRPr="003E362F" w:rsidRDefault="00E05D8D" w:rsidP="00242BC6">
            <w:pPr>
              <w:contextualSpacing/>
              <w:rPr>
                <w:rFonts w:cstheme="minorHAnsi"/>
                <w:sz w:val="20"/>
                <w:szCs w:val="20"/>
              </w:rPr>
            </w:pPr>
            <w:r w:rsidRPr="003E362F">
              <w:rPr>
                <w:rFonts w:cstheme="minorHAnsi"/>
                <w:sz w:val="20"/>
                <w:szCs w:val="20"/>
              </w:rPr>
              <w:t>57.2</w:t>
            </w:r>
          </w:p>
        </w:tc>
        <w:tc>
          <w:tcPr>
            <w:tcW w:w="626" w:type="dxa"/>
          </w:tcPr>
          <w:p w14:paraId="2316F821" w14:textId="465C9FA6" w:rsidR="00E05D8D" w:rsidRPr="003E362F" w:rsidRDefault="00E05D8D" w:rsidP="00242BC6">
            <w:pPr>
              <w:contextualSpacing/>
              <w:rPr>
                <w:rFonts w:cstheme="minorHAnsi"/>
                <w:sz w:val="20"/>
                <w:szCs w:val="20"/>
              </w:rPr>
            </w:pPr>
          </w:p>
        </w:tc>
        <w:tc>
          <w:tcPr>
            <w:tcW w:w="826" w:type="dxa"/>
          </w:tcPr>
          <w:p w14:paraId="50AF2AC2" w14:textId="47DE502E" w:rsidR="00E05D8D" w:rsidRPr="003E362F" w:rsidRDefault="00137B19" w:rsidP="00242BC6">
            <w:pPr>
              <w:contextualSpacing/>
              <w:rPr>
                <w:rFonts w:cstheme="minorHAnsi"/>
                <w:sz w:val="20"/>
                <w:szCs w:val="20"/>
              </w:rPr>
            </w:pPr>
            <w:r>
              <w:rPr>
                <w:rFonts w:cstheme="minorHAnsi"/>
                <w:sz w:val="20"/>
                <w:szCs w:val="20"/>
              </w:rPr>
              <w:t>+31.3</w:t>
            </w:r>
          </w:p>
        </w:tc>
        <w:tc>
          <w:tcPr>
            <w:tcW w:w="849" w:type="dxa"/>
          </w:tcPr>
          <w:p w14:paraId="4339C03D" w14:textId="4E954CC6" w:rsidR="00E05D8D" w:rsidRPr="003E362F" w:rsidRDefault="00E05D8D" w:rsidP="00242BC6">
            <w:pPr>
              <w:contextualSpacing/>
              <w:rPr>
                <w:rFonts w:cstheme="minorHAnsi"/>
                <w:sz w:val="20"/>
                <w:szCs w:val="20"/>
              </w:rPr>
            </w:pPr>
            <w:r w:rsidRPr="003E362F">
              <w:rPr>
                <w:rFonts w:cstheme="minorHAnsi"/>
                <w:sz w:val="20"/>
                <w:szCs w:val="20"/>
              </w:rPr>
              <w:t>67.9</w:t>
            </w:r>
          </w:p>
        </w:tc>
        <w:tc>
          <w:tcPr>
            <w:tcW w:w="849" w:type="dxa"/>
          </w:tcPr>
          <w:p w14:paraId="1990AB1F" w14:textId="39DC2F74" w:rsidR="00E05D8D" w:rsidRPr="003E362F" w:rsidRDefault="00E05D8D" w:rsidP="00242BC6">
            <w:pPr>
              <w:contextualSpacing/>
              <w:rPr>
                <w:rFonts w:cstheme="minorHAnsi"/>
                <w:sz w:val="20"/>
                <w:szCs w:val="20"/>
              </w:rPr>
            </w:pPr>
            <w:r w:rsidRPr="003E362F">
              <w:rPr>
                <w:rFonts w:cstheme="minorHAnsi"/>
                <w:sz w:val="20"/>
                <w:szCs w:val="20"/>
              </w:rPr>
              <w:t>-1.8</w:t>
            </w:r>
          </w:p>
        </w:tc>
      </w:tr>
      <w:tr w:rsidR="00E05D8D" w:rsidRPr="00064623" w14:paraId="5AD367BA" w14:textId="77777777" w:rsidTr="00064623">
        <w:trPr>
          <w:gridBefore w:val="1"/>
          <w:wBefore w:w="289" w:type="dxa"/>
        </w:trPr>
        <w:tc>
          <w:tcPr>
            <w:tcW w:w="1422" w:type="dxa"/>
          </w:tcPr>
          <w:p w14:paraId="4551FE81" w14:textId="025BA4AD" w:rsidR="00E05D8D" w:rsidRPr="003E362F" w:rsidRDefault="00E05D8D" w:rsidP="00242BC6">
            <w:pPr>
              <w:contextualSpacing/>
              <w:rPr>
                <w:rFonts w:cstheme="minorHAnsi"/>
                <w:sz w:val="20"/>
                <w:szCs w:val="20"/>
              </w:rPr>
            </w:pPr>
            <w:r w:rsidRPr="003E362F">
              <w:rPr>
                <w:rFonts w:cstheme="minorHAnsi"/>
                <w:sz w:val="20"/>
                <w:szCs w:val="20"/>
              </w:rPr>
              <w:t>Belfast West</w:t>
            </w:r>
          </w:p>
        </w:tc>
        <w:tc>
          <w:tcPr>
            <w:tcW w:w="1121" w:type="dxa"/>
          </w:tcPr>
          <w:p w14:paraId="759D6BB5" w14:textId="77777777" w:rsidR="00E05D8D" w:rsidRPr="003E362F" w:rsidRDefault="00E05D8D" w:rsidP="00242BC6">
            <w:pPr>
              <w:contextualSpacing/>
              <w:rPr>
                <w:rFonts w:cstheme="minorHAnsi"/>
                <w:sz w:val="20"/>
                <w:szCs w:val="20"/>
              </w:rPr>
            </w:pPr>
            <w:r w:rsidRPr="003E362F">
              <w:rPr>
                <w:rFonts w:cstheme="minorHAnsi"/>
                <w:sz w:val="20"/>
                <w:szCs w:val="20"/>
              </w:rPr>
              <w:t>SF HOLD</w:t>
            </w:r>
          </w:p>
        </w:tc>
        <w:tc>
          <w:tcPr>
            <w:tcW w:w="626" w:type="dxa"/>
          </w:tcPr>
          <w:p w14:paraId="3339FE95" w14:textId="6BB1ADDF" w:rsidR="00E05D8D" w:rsidRPr="003E362F" w:rsidRDefault="00E05D8D" w:rsidP="00242BC6">
            <w:pPr>
              <w:contextualSpacing/>
              <w:rPr>
                <w:rFonts w:cstheme="minorHAnsi"/>
                <w:sz w:val="20"/>
                <w:szCs w:val="20"/>
              </w:rPr>
            </w:pPr>
            <w:r w:rsidRPr="003E362F">
              <w:rPr>
                <w:rFonts w:cstheme="minorHAnsi"/>
                <w:sz w:val="20"/>
                <w:szCs w:val="20"/>
              </w:rPr>
              <w:t>13.5</w:t>
            </w:r>
          </w:p>
        </w:tc>
        <w:tc>
          <w:tcPr>
            <w:tcW w:w="626" w:type="dxa"/>
          </w:tcPr>
          <w:p w14:paraId="52E86F79" w14:textId="7D8E75B7" w:rsidR="00E05D8D" w:rsidRPr="003E362F" w:rsidRDefault="00E05D8D" w:rsidP="00242BC6">
            <w:pPr>
              <w:contextualSpacing/>
              <w:rPr>
                <w:rFonts w:cstheme="minorHAnsi"/>
                <w:sz w:val="20"/>
                <w:szCs w:val="20"/>
              </w:rPr>
            </w:pPr>
            <w:r w:rsidRPr="003E362F">
              <w:rPr>
                <w:rFonts w:cstheme="minorHAnsi"/>
                <w:sz w:val="20"/>
                <w:szCs w:val="20"/>
              </w:rPr>
              <w:t>-</w:t>
            </w:r>
          </w:p>
        </w:tc>
        <w:tc>
          <w:tcPr>
            <w:tcW w:w="819" w:type="dxa"/>
          </w:tcPr>
          <w:p w14:paraId="3A094A87" w14:textId="1F3F2AA3" w:rsidR="00E05D8D" w:rsidRPr="003E362F" w:rsidRDefault="00E05D8D" w:rsidP="00242BC6">
            <w:pPr>
              <w:contextualSpacing/>
              <w:rPr>
                <w:rFonts w:cstheme="minorHAnsi"/>
                <w:sz w:val="20"/>
                <w:szCs w:val="20"/>
              </w:rPr>
            </w:pPr>
            <w:r w:rsidRPr="003E362F">
              <w:rPr>
                <w:rFonts w:cstheme="minorHAnsi"/>
                <w:sz w:val="20"/>
                <w:szCs w:val="20"/>
              </w:rPr>
              <w:t>4.9</w:t>
            </w:r>
          </w:p>
        </w:tc>
        <w:tc>
          <w:tcPr>
            <w:tcW w:w="626" w:type="dxa"/>
          </w:tcPr>
          <w:p w14:paraId="117CE128" w14:textId="639062A3" w:rsidR="00E05D8D" w:rsidRPr="003E362F" w:rsidRDefault="00E05D8D" w:rsidP="00242BC6">
            <w:pPr>
              <w:contextualSpacing/>
              <w:rPr>
                <w:rFonts w:cstheme="minorHAnsi"/>
                <w:sz w:val="20"/>
                <w:szCs w:val="20"/>
              </w:rPr>
            </w:pPr>
            <w:r w:rsidRPr="003E362F">
              <w:rPr>
                <w:rFonts w:cstheme="minorHAnsi"/>
                <w:sz w:val="20"/>
                <w:szCs w:val="20"/>
              </w:rPr>
              <w:t>53.8</w:t>
            </w:r>
          </w:p>
        </w:tc>
        <w:tc>
          <w:tcPr>
            <w:tcW w:w="626" w:type="dxa"/>
          </w:tcPr>
          <w:p w14:paraId="7ED67346" w14:textId="634A65FD" w:rsidR="00E05D8D" w:rsidRPr="003E362F" w:rsidRDefault="00E05D8D" w:rsidP="00242BC6">
            <w:pPr>
              <w:contextualSpacing/>
              <w:rPr>
                <w:rFonts w:cstheme="minorHAnsi"/>
                <w:sz w:val="20"/>
                <w:szCs w:val="20"/>
              </w:rPr>
            </w:pPr>
            <w:r w:rsidRPr="003E362F">
              <w:rPr>
                <w:rFonts w:cstheme="minorHAnsi"/>
                <w:sz w:val="20"/>
                <w:szCs w:val="20"/>
              </w:rPr>
              <w:t>7.7</w:t>
            </w:r>
          </w:p>
        </w:tc>
        <w:tc>
          <w:tcPr>
            <w:tcW w:w="626" w:type="dxa"/>
          </w:tcPr>
          <w:p w14:paraId="04114A08" w14:textId="0F500FEF" w:rsidR="00E05D8D" w:rsidRPr="003E362F" w:rsidRDefault="00E05D8D" w:rsidP="00242BC6">
            <w:pPr>
              <w:contextualSpacing/>
              <w:rPr>
                <w:rFonts w:cstheme="minorHAnsi"/>
                <w:sz w:val="20"/>
                <w:szCs w:val="20"/>
              </w:rPr>
            </w:pPr>
            <w:r w:rsidRPr="003E362F">
              <w:rPr>
                <w:rFonts w:cstheme="minorHAnsi"/>
                <w:sz w:val="20"/>
                <w:szCs w:val="20"/>
              </w:rPr>
              <w:t>20.1</w:t>
            </w:r>
          </w:p>
        </w:tc>
        <w:tc>
          <w:tcPr>
            <w:tcW w:w="826" w:type="dxa"/>
          </w:tcPr>
          <w:p w14:paraId="246CF7AF" w14:textId="4D79D03A" w:rsidR="00E05D8D" w:rsidRPr="003E362F" w:rsidRDefault="00137B19" w:rsidP="00242BC6">
            <w:pPr>
              <w:contextualSpacing/>
              <w:rPr>
                <w:rFonts w:cstheme="minorHAnsi"/>
                <w:sz w:val="20"/>
                <w:szCs w:val="20"/>
              </w:rPr>
            </w:pPr>
            <w:r>
              <w:rPr>
                <w:rFonts w:cstheme="minorHAnsi"/>
                <w:sz w:val="20"/>
                <w:szCs w:val="20"/>
              </w:rPr>
              <w:t>-12.9</w:t>
            </w:r>
          </w:p>
        </w:tc>
        <w:tc>
          <w:tcPr>
            <w:tcW w:w="849" w:type="dxa"/>
          </w:tcPr>
          <w:p w14:paraId="2651C34A" w14:textId="591F64DA" w:rsidR="00E05D8D" w:rsidRPr="003E362F" w:rsidRDefault="00E05D8D" w:rsidP="00242BC6">
            <w:pPr>
              <w:contextualSpacing/>
              <w:rPr>
                <w:rFonts w:cstheme="minorHAnsi"/>
                <w:sz w:val="20"/>
                <w:szCs w:val="20"/>
              </w:rPr>
            </w:pPr>
            <w:r w:rsidRPr="003E362F">
              <w:rPr>
                <w:rFonts w:cstheme="minorHAnsi"/>
                <w:sz w:val="20"/>
                <w:szCs w:val="20"/>
              </w:rPr>
              <w:t>59.4</w:t>
            </w:r>
          </w:p>
        </w:tc>
        <w:tc>
          <w:tcPr>
            <w:tcW w:w="849" w:type="dxa"/>
          </w:tcPr>
          <w:p w14:paraId="29BDB212" w14:textId="2FBA1320" w:rsidR="00E05D8D" w:rsidRPr="003E362F" w:rsidRDefault="00E05D8D" w:rsidP="00242BC6">
            <w:pPr>
              <w:contextualSpacing/>
              <w:rPr>
                <w:rFonts w:cstheme="minorHAnsi"/>
                <w:sz w:val="20"/>
                <w:szCs w:val="20"/>
              </w:rPr>
            </w:pPr>
            <w:r w:rsidRPr="003E362F">
              <w:rPr>
                <w:rFonts w:cstheme="minorHAnsi"/>
                <w:sz w:val="20"/>
                <w:szCs w:val="20"/>
              </w:rPr>
              <w:t>- 6.0</w:t>
            </w:r>
          </w:p>
        </w:tc>
      </w:tr>
      <w:tr w:rsidR="00E05D8D" w:rsidRPr="00064623" w14:paraId="445D962C" w14:textId="77777777" w:rsidTr="00064623">
        <w:trPr>
          <w:gridBefore w:val="1"/>
          <w:wBefore w:w="289" w:type="dxa"/>
        </w:trPr>
        <w:tc>
          <w:tcPr>
            <w:tcW w:w="1422" w:type="dxa"/>
          </w:tcPr>
          <w:p w14:paraId="7B3F1F9C" w14:textId="77777777" w:rsidR="00E05D8D" w:rsidRPr="003E362F" w:rsidRDefault="00E05D8D" w:rsidP="00242BC6">
            <w:pPr>
              <w:contextualSpacing/>
              <w:rPr>
                <w:rFonts w:cstheme="minorHAnsi"/>
                <w:sz w:val="20"/>
                <w:szCs w:val="20"/>
              </w:rPr>
            </w:pPr>
            <w:r w:rsidRPr="003E362F">
              <w:rPr>
                <w:rFonts w:cstheme="minorHAnsi"/>
                <w:sz w:val="20"/>
                <w:szCs w:val="20"/>
              </w:rPr>
              <w:t>East Antrim</w:t>
            </w:r>
          </w:p>
        </w:tc>
        <w:tc>
          <w:tcPr>
            <w:tcW w:w="1121" w:type="dxa"/>
          </w:tcPr>
          <w:p w14:paraId="3FACAA18" w14:textId="77777777" w:rsidR="00E05D8D" w:rsidRPr="003E362F" w:rsidRDefault="00E05D8D" w:rsidP="00242BC6">
            <w:pPr>
              <w:contextualSpacing/>
              <w:rPr>
                <w:rFonts w:cstheme="minorHAnsi"/>
                <w:sz w:val="20"/>
                <w:szCs w:val="20"/>
              </w:rPr>
            </w:pPr>
            <w:r w:rsidRPr="003E362F">
              <w:rPr>
                <w:rFonts w:cstheme="minorHAnsi"/>
                <w:sz w:val="20"/>
                <w:szCs w:val="20"/>
              </w:rPr>
              <w:t>DUP HOLD</w:t>
            </w:r>
          </w:p>
        </w:tc>
        <w:tc>
          <w:tcPr>
            <w:tcW w:w="626" w:type="dxa"/>
          </w:tcPr>
          <w:p w14:paraId="5E062F76" w14:textId="7536774B" w:rsidR="00E05D8D" w:rsidRPr="003E362F" w:rsidRDefault="00E05D8D" w:rsidP="00242BC6">
            <w:pPr>
              <w:contextualSpacing/>
              <w:rPr>
                <w:rFonts w:cstheme="minorHAnsi"/>
                <w:sz w:val="20"/>
                <w:szCs w:val="20"/>
              </w:rPr>
            </w:pPr>
            <w:r w:rsidRPr="003E362F">
              <w:rPr>
                <w:rFonts w:cstheme="minorHAnsi"/>
                <w:sz w:val="20"/>
                <w:szCs w:val="20"/>
              </w:rPr>
              <w:t>45.3</w:t>
            </w:r>
          </w:p>
        </w:tc>
        <w:tc>
          <w:tcPr>
            <w:tcW w:w="626" w:type="dxa"/>
          </w:tcPr>
          <w:p w14:paraId="2E57AC6B" w14:textId="15FE94F5" w:rsidR="00E05D8D" w:rsidRPr="003E362F" w:rsidRDefault="00E05D8D" w:rsidP="00242BC6">
            <w:pPr>
              <w:contextualSpacing/>
              <w:rPr>
                <w:rFonts w:cstheme="minorHAnsi"/>
                <w:sz w:val="20"/>
                <w:szCs w:val="20"/>
              </w:rPr>
            </w:pPr>
            <w:r w:rsidRPr="003E362F">
              <w:rPr>
                <w:rFonts w:cstheme="minorHAnsi"/>
                <w:sz w:val="20"/>
                <w:szCs w:val="20"/>
              </w:rPr>
              <w:t>14.7</w:t>
            </w:r>
          </w:p>
        </w:tc>
        <w:tc>
          <w:tcPr>
            <w:tcW w:w="819" w:type="dxa"/>
          </w:tcPr>
          <w:p w14:paraId="747E4395" w14:textId="4F32C9FB" w:rsidR="00E05D8D" w:rsidRPr="003E362F" w:rsidRDefault="00E05D8D" w:rsidP="00242BC6">
            <w:pPr>
              <w:contextualSpacing/>
              <w:rPr>
                <w:rFonts w:cstheme="minorHAnsi"/>
                <w:sz w:val="20"/>
                <w:szCs w:val="20"/>
              </w:rPr>
            </w:pPr>
            <w:r w:rsidRPr="003E362F">
              <w:rPr>
                <w:rFonts w:cstheme="minorHAnsi"/>
                <w:sz w:val="20"/>
                <w:szCs w:val="20"/>
              </w:rPr>
              <w:t>27.3</w:t>
            </w:r>
          </w:p>
        </w:tc>
        <w:tc>
          <w:tcPr>
            <w:tcW w:w="626" w:type="dxa"/>
          </w:tcPr>
          <w:p w14:paraId="2AF3AC9B" w14:textId="371C7373" w:rsidR="00E05D8D" w:rsidRPr="003E362F" w:rsidRDefault="00E05D8D" w:rsidP="00242BC6">
            <w:pPr>
              <w:contextualSpacing/>
              <w:rPr>
                <w:rFonts w:cstheme="minorHAnsi"/>
                <w:sz w:val="20"/>
                <w:szCs w:val="20"/>
              </w:rPr>
            </w:pPr>
            <w:r w:rsidRPr="003E362F">
              <w:rPr>
                <w:rFonts w:cstheme="minorHAnsi"/>
                <w:sz w:val="20"/>
                <w:szCs w:val="20"/>
              </w:rPr>
              <w:t>5.7</w:t>
            </w:r>
          </w:p>
        </w:tc>
        <w:tc>
          <w:tcPr>
            <w:tcW w:w="626" w:type="dxa"/>
          </w:tcPr>
          <w:p w14:paraId="61318B5A" w14:textId="1E6EB668" w:rsidR="00E05D8D" w:rsidRPr="003E362F" w:rsidRDefault="00E05D8D" w:rsidP="00242BC6">
            <w:pPr>
              <w:contextualSpacing/>
              <w:rPr>
                <w:rFonts w:cstheme="minorHAnsi"/>
                <w:sz w:val="20"/>
                <w:szCs w:val="20"/>
              </w:rPr>
            </w:pPr>
            <w:r w:rsidRPr="003E362F">
              <w:rPr>
                <w:rFonts w:cstheme="minorHAnsi"/>
                <w:sz w:val="20"/>
                <w:szCs w:val="20"/>
              </w:rPr>
              <w:t>2.4</w:t>
            </w:r>
          </w:p>
        </w:tc>
        <w:tc>
          <w:tcPr>
            <w:tcW w:w="626" w:type="dxa"/>
          </w:tcPr>
          <w:p w14:paraId="44BBDBC1" w14:textId="5E9DB08E" w:rsidR="00E05D8D" w:rsidRPr="003E362F" w:rsidRDefault="00E05D8D" w:rsidP="00242BC6">
            <w:pPr>
              <w:contextualSpacing/>
              <w:rPr>
                <w:rFonts w:cstheme="minorHAnsi"/>
                <w:sz w:val="20"/>
                <w:szCs w:val="20"/>
              </w:rPr>
            </w:pPr>
            <w:r w:rsidRPr="003E362F">
              <w:rPr>
                <w:rFonts w:cstheme="minorHAnsi"/>
                <w:sz w:val="20"/>
                <w:szCs w:val="20"/>
              </w:rPr>
              <w:t>3.6</w:t>
            </w:r>
          </w:p>
        </w:tc>
        <w:tc>
          <w:tcPr>
            <w:tcW w:w="826" w:type="dxa"/>
          </w:tcPr>
          <w:p w14:paraId="3D1C33F7" w14:textId="37F69402" w:rsidR="00E05D8D" w:rsidRPr="003E362F" w:rsidRDefault="00137B19" w:rsidP="00242BC6">
            <w:pPr>
              <w:contextualSpacing/>
              <w:rPr>
                <w:rFonts w:cstheme="minorHAnsi"/>
                <w:sz w:val="20"/>
                <w:szCs w:val="20"/>
              </w:rPr>
            </w:pPr>
            <w:r>
              <w:rPr>
                <w:rFonts w:cstheme="minorHAnsi"/>
                <w:sz w:val="20"/>
                <w:szCs w:val="20"/>
              </w:rPr>
              <w:t>-12.0</w:t>
            </w:r>
          </w:p>
        </w:tc>
        <w:tc>
          <w:tcPr>
            <w:tcW w:w="849" w:type="dxa"/>
          </w:tcPr>
          <w:p w14:paraId="75EA4FB4" w14:textId="2933A3B6" w:rsidR="00E05D8D" w:rsidRPr="003E362F" w:rsidRDefault="00E05D8D" w:rsidP="00242BC6">
            <w:pPr>
              <w:contextualSpacing/>
              <w:rPr>
                <w:rFonts w:cstheme="minorHAnsi"/>
                <w:sz w:val="20"/>
                <w:szCs w:val="20"/>
              </w:rPr>
            </w:pPr>
            <w:r w:rsidRPr="003E362F">
              <w:rPr>
                <w:rFonts w:cstheme="minorHAnsi"/>
                <w:sz w:val="20"/>
                <w:szCs w:val="20"/>
              </w:rPr>
              <w:t>57.7</w:t>
            </w:r>
          </w:p>
        </w:tc>
        <w:tc>
          <w:tcPr>
            <w:tcW w:w="849" w:type="dxa"/>
          </w:tcPr>
          <w:p w14:paraId="3900AF5E" w14:textId="6BBE2DDF" w:rsidR="00E05D8D" w:rsidRPr="003E362F" w:rsidRDefault="00E05D8D" w:rsidP="00242BC6">
            <w:pPr>
              <w:contextualSpacing/>
              <w:rPr>
                <w:rFonts w:cstheme="minorHAnsi"/>
                <w:sz w:val="20"/>
                <w:szCs w:val="20"/>
              </w:rPr>
            </w:pPr>
            <w:r w:rsidRPr="003E362F">
              <w:rPr>
                <w:rFonts w:cstheme="minorHAnsi"/>
                <w:sz w:val="20"/>
                <w:szCs w:val="20"/>
              </w:rPr>
              <w:t>- 2.9</w:t>
            </w:r>
          </w:p>
        </w:tc>
      </w:tr>
      <w:tr w:rsidR="00E05D8D" w:rsidRPr="00064623" w14:paraId="24A75737" w14:textId="77777777" w:rsidTr="00064623">
        <w:trPr>
          <w:gridBefore w:val="1"/>
          <w:wBefore w:w="289" w:type="dxa"/>
        </w:trPr>
        <w:tc>
          <w:tcPr>
            <w:tcW w:w="1422" w:type="dxa"/>
          </w:tcPr>
          <w:p w14:paraId="5556F212" w14:textId="77777777" w:rsidR="00E05D8D" w:rsidRPr="003E362F" w:rsidRDefault="00E05D8D" w:rsidP="00242BC6">
            <w:pPr>
              <w:contextualSpacing/>
              <w:rPr>
                <w:rFonts w:cstheme="minorHAnsi"/>
                <w:sz w:val="20"/>
                <w:szCs w:val="20"/>
              </w:rPr>
            </w:pPr>
            <w:r w:rsidRPr="003E362F">
              <w:rPr>
                <w:rFonts w:cstheme="minorHAnsi"/>
                <w:sz w:val="20"/>
                <w:szCs w:val="20"/>
              </w:rPr>
              <w:t>East Londonderry</w:t>
            </w:r>
          </w:p>
        </w:tc>
        <w:tc>
          <w:tcPr>
            <w:tcW w:w="1121" w:type="dxa"/>
          </w:tcPr>
          <w:p w14:paraId="03917F73" w14:textId="77777777" w:rsidR="00E05D8D" w:rsidRPr="003E362F" w:rsidRDefault="00E05D8D" w:rsidP="00242BC6">
            <w:pPr>
              <w:contextualSpacing/>
              <w:rPr>
                <w:rFonts w:cstheme="minorHAnsi"/>
                <w:sz w:val="20"/>
                <w:szCs w:val="20"/>
              </w:rPr>
            </w:pPr>
            <w:r w:rsidRPr="003E362F">
              <w:rPr>
                <w:rFonts w:cstheme="minorHAnsi"/>
                <w:sz w:val="20"/>
                <w:szCs w:val="20"/>
              </w:rPr>
              <w:t>DUP HOLD</w:t>
            </w:r>
          </w:p>
        </w:tc>
        <w:tc>
          <w:tcPr>
            <w:tcW w:w="626" w:type="dxa"/>
          </w:tcPr>
          <w:p w14:paraId="5CA54FD1" w14:textId="77777777" w:rsidR="00E05D8D" w:rsidRPr="003E362F" w:rsidRDefault="00E05D8D" w:rsidP="00242BC6">
            <w:pPr>
              <w:contextualSpacing/>
              <w:rPr>
                <w:rFonts w:cstheme="minorHAnsi"/>
                <w:sz w:val="20"/>
                <w:szCs w:val="20"/>
              </w:rPr>
            </w:pPr>
            <w:r w:rsidRPr="003E362F">
              <w:rPr>
                <w:rFonts w:cstheme="minorHAnsi"/>
                <w:sz w:val="20"/>
                <w:szCs w:val="20"/>
              </w:rPr>
              <w:t>40.1</w:t>
            </w:r>
          </w:p>
          <w:p w14:paraId="7FD30942" w14:textId="418AD386" w:rsidR="00E05D8D" w:rsidRPr="003E362F" w:rsidRDefault="00E05D8D" w:rsidP="00242BC6">
            <w:pPr>
              <w:contextualSpacing/>
              <w:rPr>
                <w:rFonts w:cstheme="minorHAnsi"/>
                <w:sz w:val="20"/>
                <w:szCs w:val="20"/>
              </w:rPr>
            </w:pPr>
          </w:p>
        </w:tc>
        <w:tc>
          <w:tcPr>
            <w:tcW w:w="626" w:type="dxa"/>
          </w:tcPr>
          <w:p w14:paraId="5E1728CD" w14:textId="433E086C" w:rsidR="00E05D8D" w:rsidRPr="003E362F" w:rsidRDefault="00E05D8D" w:rsidP="00242BC6">
            <w:pPr>
              <w:contextualSpacing/>
              <w:rPr>
                <w:rFonts w:cstheme="minorHAnsi"/>
                <w:sz w:val="20"/>
                <w:szCs w:val="20"/>
              </w:rPr>
            </w:pPr>
            <w:r w:rsidRPr="003E362F">
              <w:rPr>
                <w:rFonts w:cstheme="minorHAnsi"/>
                <w:sz w:val="20"/>
                <w:szCs w:val="20"/>
              </w:rPr>
              <w:t xml:space="preserve"> 9.2</w:t>
            </w:r>
          </w:p>
        </w:tc>
        <w:tc>
          <w:tcPr>
            <w:tcW w:w="819" w:type="dxa"/>
          </w:tcPr>
          <w:p w14:paraId="39853C2E" w14:textId="0052332F" w:rsidR="00E05D8D" w:rsidRPr="003E362F" w:rsidRDefault="00E05D8D" w:rsidP="00242BC6">
            <w:pPr>
              <w:contextualSpacing/>
              <w:rPr>
                <w:rFonts w:cstheme="minorHAnsi"/>
                <w:sz w:val="20"/>
                <w:szCs w:val="20"/>
              </w:rPr>
            </w:pPr>
            <w:r w:rsidRPr="003E362F">
              <w:rPr>
                <w:rFonts w:cstheme="minorHAnsi"/>
                <w:sz w:val="20"/>
                <w:szCs w:val="20"/>
              </w:rPr>
              <w:t>15.1</w:t>
            </w:r>
          </w:p>
        </w:tc>
        <w:tc>
          <w:tcPr>
            <w:tcW w:w="626" w:type="dxa"/>
          </w:tcPr>
          <w:p w14:paraId="47628647" w14:textId="4836A5ED" w:rsidR="00E05D8D" w:rsidRPr="003E362F" w:rsidRDefault="00E05D8D" w:rsidP="00242BC6">
            <w:pPr>
              <w:contextualSpacing/>
              <w:rPr>
                <w:rFonts w:cstheme="minorHAnsi"/>
                <w:sz w:val="20"/>
                <w:szCs w:val="20"/>
              </w:rPr>
            </w:pPr>
            <w:r w:rsidRPr="003E362F">
              <w:rPr>
                <w:rFonts w:cstheme="minorHAnsi"/>
                <w:sz w:val="20"/>
                <w:szCs w:val="20"/>
              </w:rPr>
              <w:t>15.6</w:t>
            </w:r>
          </w:p>
        </w:tc>
        <w:tc>
          <w:tcPr>
            <w:tcW w:w="626" w:type="dxa"/>
          </w:tcPr>
          <w:p w14:paraId="29C63C45" w14:textId="5F7C5781" w:rsidR="00E05D8D" w:rsidRPr="003E362F" w:rsidRDefault="00E05D8D" w:rsidP="00242BC6">
            <w:pPr>
              <w:contextualSpacing/>
              <w:rPr>
                <w:rFonts w:cstheme="minorHAnsi"/>
                <w:sz w:val="20"/>
                <w:szCs w:val="20"/>
              </w:rPr>
            </w:pPr>
            <w:r w:rsidRPr="003E362F">
              <w:rPr>
                <w:rFonts w:cstheme="minorHAnsi"/>
                <w:sz w:val="20"/>
                <w:szCs w:val="20"/>
              </w:rPr>
              <w:t>15.7</w:t>
            </w:r>
          </w:p>
        </w:tc>
        <w:tc>
          <w:tcPr>
            <w:tcW w:w="626" w:type="dxa"/>
          </w:tcPr>
          <w:p w14:paraId="3502DAD0" w14:textId="31BEE2D2" w:rsidR="00E05D8D" w:rsidRPr="003E362F" w:rsidRDefault="00E05D8D" w:rsidP="00242BC6">
            <w:pPr>
              <w:contextualSpacing/>
              <w:rPr>
                <w:rFonts w:cstheme="minorHAnsi"/>
                <w:sz w:val="20"/>
                <w:szCs w:val="20"/>
              </w:rPr>
            </w:pPr>
            <w:r w:rsidRPr="003E362F">
              <w:rPr>
                <w:rFonts w:cstheme="minorHAnsi"/>
                <w:sz w:val="20"/>
                <w:szCs w:val="20"/>
              </w:rPr>
              <w:t>4.4</w:t>
            </w:r>
          </w:p>
        </w:tc>
        <w:tc>
          <w:tcPr>
            <w:tcW w:w="826" w:type="dxa"/>
          </w:tcPr>
          <w:p w14:paraId="2530BE24" w14:textId="40EA0257" w:rsidR="00E05D8D" w:rsidRPr="003E362F" w:rsidRDefault="00137B19" w:rsidP="00242BC6">
            <w:pPr>
              <w:contextualSpacing/>
              <w:rPr>
                <w:rFonts w:cstheme="minorHAnsi"/>
                <w:sz w:val="20"/>
                <w:szCs w:val="20"/>
              </w:rPr>
            </w:pPr>
            <w:r>
              <w:rPr>
                <w:rFonts w:cstheme="minorHAnsi"/>
                <w:sz w:val="20"/>
                <w:szCs w:val="20"/>
              </w:rPr>
              <w:t xml:space="preserve">  -8.0</w:t>
            </w:r>
          </w:p>
        </w:tc>
        <w:tc>
          <w:tcPr>
            <w:tcW w:w="849" w:type="dxa"/>
          </w:tcPr>
          <w:p w14:paraId="49913CCC" w14:textId="4F6307D8" w:rsidR="00E05D8D" w:rsidRPr="003E362F" w:rsidRDefault="00E05D8D" w:rsidP="00242BC6">
            <w:pPr>
              <w:contextualSpacing/>
              <w:rPr>
                <w:rFonts w:cstheme="minorHAnsi"/>
                <w:sz w:val="20"/>
                <w:szCs w:val="20"/>
              </w:rPr>
            </w:pPr>
            <w:r w:rsidRPr="003E362F">
              <w:rPr>
                <w:rFonts w:cstheme="minorHAnsi"/>
                <w:sz w:val="20"/>
                <w:szCs w:val="20"/>
              </w:rPr>
              <w:t>57.0</w:t>
            </w:r>
          </w:p>
        </w:tc>
        <w:tc>
          <w:tcPr>
            <w:tcW w:w="849" w:type="dxa"/>
          </w:tcPr>
          <w:p w14:paraId="63D632C7" w14:textId="74EB0EDD" w:rsidR="00E05D8D" w:rsidRPr="003E362F" w:rsidRDefault="00E05D8D" w:rsidP="00242BC6">
            <w:pPr>
              <w:contextualSpacing/>
              <w:rPr>
                <w:rFonts w:cstheme="minorHAnsi"/>
                <w:sz w:val="20"/>
                <w:szCs w:val="20"/>
              </w:rPr>
            </w:pPr>
            <w:r w:rsidRPr="003E362F">
              <w:rPr>
                <w:rFonts w:cstheme="minorHAnsi"/>
                <w:sz w:val="20"/>
                <w:szCs w:val="20"/>
              </w:rPr>
              <w:t>- 4.2</w:t>
            </w:r>
          </w:p>
        </w:tc>
      </w:tr>
      <w:tr w:rsidR="00E05D8D" w:rsidRPr="00064623" w14:paraId="7AECDB8B" w14:textId="77777777" w:rsidTr="00064623">
        <w:trPr>
          <w:gridBefore w:val="1"/>
          <w:wBefore w:w="289" w:type="dxa"/>
        </w:trPr>
        <w:tc>
          <w:tcPr>
            <w:tcW w:w="1422" w:type="dxa"/>
          </w:tcPr>
          <w:p w14:paraId="42C98D5B" w14:textId="77777777" w:rsidR="00E05D8D" w:rsidRPr="003E362F" w:rsidRDefault="00E05D8D" w:rsidP="00242BC6">
            <w:pPr>
              <w:contextualSpacing/>
              <w:rPr>
                <w:rFonts w:cstheme="minorHAnsi"/>
                <w:sz w:val="20"/>
                <w:szCs w:val="20"/>
              </w:rPr>
            </w:pPr>
            <w:r w:rsidRPr="003E362F">
              <w:rPr>
                <w:rFonts w:cstheme="minorHAnsi"/>
                <w:sz w:val="20"/>
                <w:szCs w:val="20"/>
              </w:rPr>
              <w:t>Fermanagh &amp; S Tyrone</w:t>
            </w:r>
          </w:p>
        </w:tc>
        <w:tc>
          <w:tcPr>
            <w:tcW w:w="1121" w:type="dxa"/>
          </w:tcPr>
          <w:p w14:paraId="4940B4A0" w14:textId="0ABB248E" w:rsidR="00E05D8D" w:rsidRPr="003E362F" w:rsidRDefault="00E05D8D" w:rsidP="00242BC6">
            <w:pPr>
              <w:contextualSpacing/>
              <w:rPr>
                <w:rFonts w:cstheme="minorHAnsi"/>
                <w:sz w:val="20"/>
                <w:szCs w:val="20"/>
              </w:rPr>
            </w:pPr>
            <w:r w:rsidRPr="003E362F">
              <w:rPr>
                <w:rFonts w:cstheme="minorHAnsi"/>
                <w:sz w:val="20"/>
                <w:szCs w:val="20"/>
              </w:rPr>
              <w:t>SF HOLD</w:t>
            </w:r>
          </w:p>
        </w:tc>
        <w:tc>
          <w:tcPr>
            <w:tcW w:w="626" w:type="dxa"/>
          </w:tcPr>
          <w:p w14:paraId="525E2C6D" w14:textId="29414B01" w:rsidR="00E05D8D" w:rsidRPr="003E362F" w:rsidRDefault="00E05D8D" w:rsidP="00242BC6">
            <w:pPr>
              <w:contextualSpacing/>
              <w:rPr>
                <w:rFonts w:cstheme="minorHAnsi"/>
                <w:sz w:val="20"/>
                <w:szCs w:val="20"/>
              </w:rPr>
            </w:pPr>
            <w:r w:rsidRPr="003E362F">
              <w:rPr>
                <w:rFonts w:cstheme="minorHAnsi"/>
                <w:sz w:val="20"/>
                <w:szCs w:val="20"/>
              </w:rPr>
              <w:t>-</w:t>
            </w:r>
          </w:p>
        </w:tc>
        <w:tc>
          <w:tcPr>
            <w:tcW w:w="626" w:type="dxa"/>
          </w:tcPr>
          <w:p w14:paraId="01DB2453" w14:textId="39A65164" w:rsidR="00E05D8D" w:rsidRPr="003E362F" w:rsidRDefault="00E05D8D" w:rsidP="00242BC6">
            <w:pPr>
              <w:contextualSpacing/>
              <w:rPr>
                <w:rFonts w:cstheme="minorHAnsi"/>
                <w:sz w:val="20"/>
                <w:szCs w:val="20"/>
              </w:rPr>
            </w:pPr>
            <w:r w:rsidRPr="003E362F">
              <w:rPr>
                <w:rFonts w:cstheme="minorHAnsi"/>
                <w:sz w:val="20"/>
                <w:szCs w:val="20"/>
              </w:rPr>
              <w:t>43.2</w:t>
            </w:r>
          </w:p>
        </w:tc>
        <w:tc>
          <w:tcPr>
            <w:tcW w:w="819" w:type="dxa"/>
          </w:tcPr>
          <w:p w14:paraId="4F0D25A5" w14:textId="3015BF8D" w:rsidR="00E05D8D" w:rsidRPr="003E362F" w:rsidRDefault="00E05D8D" w:rsidP="00242BC6">
            <w:pPr>
              <w:contextualSpacing/>
              <w:rPr>
                <w:rFonts w:cstheme="minorHAnsi"/>
                <w:sz w:val="20"/>
                <w:szCs w:val="20"/>
              </w:rPr>
            </w:pPr>
            <w:r w:rsidRPr="003E362F">
              <w:rPr>
                <w:rFonts w:cstheme="minorHAnsi"/>
                <w:sz w:val="20"/>
                <w:szCs w:val="20"/>
              </w:rPr>
              <w:t xml:space="preserve"> 5.2</w:t>
            </w:r>
          </w:p>
        </w:tc>
        <w:tc>
          <w:tcPr>
            <w:tcW w:w="626" w:type="dxa"/>
          </w:tcPr>
          <w:p w14:paraId="466A0C33" w14:textId="6C2ADE16" w:rsidR="00E05D8D" w:rsidRPr="003E362F" w:rsidRDefault="00E05D8D" w:rsidP="00242BC6">
            <w:pPr>
              <w:contextualSpacing/>
              <w:rPr>
                <w:rFonts w:cstheme="minorHAnsi"/>
                <w:sz w:val="20"/>
                <w:szCs w:val="20"/>
              </w:rPr>
            </w:pPr>
            <w:r w:rsidRPr="003E362F">
              <w:rPr>
                <w:rFonts w:cstheme="minorHAnsi"/>
                <w:sz w:val="20"/>
                <w:szCs w:val="20"/>
              </w:rPr>
              <w:t>43.3</w:t>
            </w:r>
          </w:p>
        </w:tc>
        <w:tc>
          <w:tcPr>
            <w:tcW w:w="626" w:type="dxa"/>
          </w:tcPr>
          <w:p w14:paraId="6D62E886" w14:textId="727857EF" w:rsidR="00E05D8D" w:rsidRPr="003E362F" w:rsidRDefault="00E05D8D" w:rsidP="00242BC6">
            <w:pPr>
              <w:contextualSpacing/>
              <w:rPr>
                <w:rFonts w:cstheme="minorHAnsi"/>
                <w:sz w:val="20"/>
                <w:szCs w:val="20"/>
              </w:rPr>
            </w:pPr>
            <w:r w:rsidRPr="003E362F">
              <w:rPr>
                <w:rFonts w:cstheme="minorHAnsi"/>
                <w:sz w:val="20"/>
                <w:szCs w:val="20"/>
              </w:rPr>
              <w:t xml:space="preserve"> 6.8</w:t>
            </w:r>
          </w:p>
        </w:tc>
        <w:tc>
          <w:tcPr>
            <w:tcW w:w="626" w:type="dxa"/>
          </w:tcPr>
          <w:p w14:paraId="067F6162" w14:textId="6E113D00" w:rsidR="00E05D8D" w:rsidRPr="003E362F" w:rsidRDefault="00E05D8D" w:rsidP="00242BC6">
            <w:pPr>
              <w:contextualSpacing/>
              <w:rPr>
                <w:rFonts w:cstheme="minorHAnsi"/>
                <w:sz w:val="20"/>
                <w:szCs w:val="20"/>
              </w:rPr>
            </w:pPr>
            <w:r w:rsidRPr="003E362F">
              <w:rPr>
                <w:rFonts w:cstheme="minorHAnsi"/>
                <w:sz w:val="20"/>
                <w:szCs w:val="20"/>
              </w:rPr>
              <w:t>1.5</w:t>
            </w:r>
          </w:p>
        </w:tc>
        <w:tc>
          <w:tcPr>
            <w:tcW w:w="826" w:type="dxa"/>
          </w:tcPr>
          <w:p w14:paraId="4BBE7EBC" w14:textId="4402F7D2" w:rsidR="00E05D8D" w:rsidRPr="003E362F" w:rsidRDefault="00137B19" w:rsidP="00242BC6">
            <w:pPr>
              <w:contextualSpacing/>
              <w:rPr>
                <w:rFonts w:cstheme="minorHAnsi"/>
                <w:sz w:val="20"/>
                <w:szCs w:val="20"/>
              </w:rPr>
            </w:pPr>
            <w:r>
              <w:rPr>
                <w:rFonts w:cstheme="minorHAnsi"/>
                <w:sz w:val="20"/>
                <w:szCs w:val="20"/>
              </w:rPr>
              <w:t xml:space="preserve"> - 3.9</w:t>
            </w:r>
          </w:p>
        </w:tc>
        <w:tc>
          <w:tcPr>
            <w:tcW w:w="849" w:type="dxa"/>
          </w:tcPr>
          <w:p w14:paraId="5FC79416" w14:textId="73422626" w:rsidR="00E05D8D" w:rsidRPr="003E362F" w:rsidRDefault="00E05D8D" w:rsidP="00242BC6">
            <w:pPr>
              <w:contextualSpacing/>
              <w:rPr>
                <w:rFonts w:cstheme="minorHAnsi"/>
                <w:sz w:val="20"/>
                <w:szCs w:val="20"/>
              </w:rPr>
            </w:pPr>
            <w:r w:rsidRPr="003E362F">
              <w:rPr>
                <w:rFonts w:cstheme="minorHAnsi"/>
                <w:sz w:val="20"/>
                <w:szCs w:val="20"/>
              </w:rPr>
              <w:t>70.1</w:t>
            </w:r>
          </w:p>
        </w:tc>
        <w:tc>
          <w:tcPr>
            <w:tcW w:w="849" w:type="dxa"/>
          </w:tcPr>
          <w:p w14:paraId="068905A2" w14:textId="314A17BC" w:rsidR="00E05D8D" w:rsidRPr="003E362F" w:rsidRDefault="00E05D8D" w:rsidP="00242BC6">
            <w:pPr>
              <w:contextualSpacing/>
              <w:rPr>
                <w:rFonts w:cstheme="minorHAnsi"/>
                <w:sz w:val="20"/>
                <w:szCs w:val="20"/>
              </w:rPr>
            </w:pPr>
            <w:r w:rsidRPr="003E362F">
              <w:rPr>
                <w:rFonts w:cstheme="minorHAnsi"/>
                <w:sz w:val="20"/>
                <w:szCs w:val="20"/>
              </w:rPr>
              <w:t xml:space="preserve"> -5.7</w:t>
            </w:r>
          </w:p>
        </w:tc>
      </w:tr>
      <w:tr w:rsidR="00E05D8D" w:rsidRPr="00064623" w14:paraId="12166A1C" w14:textId="77777777" w:rsidTr="00064623">
        <w:trPr>
          <w:gridBefore w:val="1"/>
          <w:wBefore w:w="289" w:type="dxa"/>
        </w:trPr>
        <w:tc>
          <w:tcPr>
            <w:tcW w:w="1422" w:type="dxa"/>
          </w:tcPr>
          <w:p w14:paraId="6BAF6FFC" w14:textId="77777777" w:rsidR="00E05D8D" w:rsidRPr="003E362F" w:rsidRDefault="00E05D8D" w:rsidP="00242BC6">
            <w:pPr>
              <w:contextualSpacing/>
              <w:rPr>
                <w:rFonts w:cstheme="minorHAnsi"/>
                <w:sz w:val="20"/>
                <w:szCs w:val="20"/>
              </w:rPr>
            </w:pPr>
            <w:r w:rsidRPr="003E362F">
              <w:rPr>
                <w:rFonts w:cstheme="minorHAnsi"/>
                <w:sz w:val="20"/>
                <w:szCs w:val="20"/>
              </w:rPr>
              <w:t>Foyle</w:t>
            </w:r>
          </w:p>
        </w:tc>
        <w:tc>
          <w:tcPr>
            <w:tcW w:w="1121" w:type="dxa"/>
          </w:tcPr>
          <w:p w14:paraId="44680691" w14:textId="0146695A" w:rsidR="00E05D8D" w:rsidRPr="003E362F" w:rsidRDefault="00E05D8D" w:rsidP="00242BC6">
            <w:pPr>
              <w:contextualSpacing/>
              <w:rPr>
                <w:rFonts w:cstheme="minorHAnsi"/>
                <w:sz w:val="20"/>
                <w:szCs w:val="20"/>
              </w:rPr>
            </w:pPr>
            <w:r w:rsidRPr="003E362F">
              <w:rPr>
                <w:rFonts w:cstheme="minorHAnsi"/>
                <w:sz w:val="20"/>
                <w:szCs w:val="20"/>
              </w:rPr>
              <w:t>SDLP GAIN FROM SF</w:t>
            </w:r>
          </w:p>
        </w:tc>
        <w:tc>
          <w:tcPr>
            <w:tcW w:w="626" w:type="dxa"/>
          </w:tcPr>
          <w:p w14:paraId="65D0B16E" w14:textId="7040480A" w:rsidR="00E05D8D" w:rsidRPr="003E362F" w:rsidRDefault="00E05D8D" w:rsidP="00242BC6">
            <w:pPr>
              <w:contextualSpacing/>
              <w:rPr>
                <w:rFonts w:cstheme="minorHAnsi"/>
                <w:sz w:val="20"/>
                <w:szCs w:val="20"/>
              </w:rPr>
            </w:pPr>
            <w:r w:rsidRPr="003E362F">
              <w:rPr>
                <w:rFonts w:cstheme="minorHAnsi"/>
                <w:sz w:val="20"/>
                <w:szCs w:val="20"/>
              </w:rPr>
              <w:t>10.1</w:t>
            </w:r>
          </w:p>
        </w:tc>
        <w:tc>
          <w:tcPr>
            <w:tcW w:w="626" w:type="dxa"/>
          </w:tcPr>
          <w:p w14:paraId="1233B11D" w14:textId="5A3E31AC" w:rsidR="00E05D8D" w:rsidRPr="003E362F" w:rsidRDefault="00E05D8D" w:rsidP="00242BC6">
            <w:pPr>
              <w:contextualSpacing/>
              <w:rPr>
                <w:rFonts w:cstheme="minorHAnsi"/>
                <w:sz w:val="20"/>
                <w:szCs w:val="20"/>
              </w:rPr>
            </w:pPr>
            <w:r w:rsidRPr="003E362F">
              <w:rPr>
                <w:rFonts w:cstheme="minorHAnsi"/>
                <w:sz w:val="20"/>
                <w:szCs w:val="20"/>
              </w:rPr>
              <w:t xml:space="preserve"> 2.3</w:t>
            </w:r>
          </w:p>
        </w:tc>
        <w:tc>
          <w:tcPr>
            <w:tcW w:w="819" w:type="dxa"/>
          </w:tcPr>
          <w:p w14:paraId="641E6B71" w14:textId="281E6B29" w:rsidR="00E05D8D" w:rsidRPr="003E362F" w:rsidRDefault="00E05D8D" w:rsidP="00242BC6">
            <w:pPr>
              <w:contextualSpacing/>
              <w:rPr>
                <w:rFonts w:cstheme="minorHAnsi"/>
                <w:sz w:val="20"/>
                <w:szCs w:val="20"/>
              </w:rPr>
            </w:pPr>
            <w:r w:rsidRPr="003E362F">
              <w:rPr>
                <w:rFonts w:cstheme="minorHAnsi"/>
                <w:sz w:val="20"/>
                <w:szCs w:val="20"/>
              </w:rPr>
              <w:t xml:space="preserve"> 2.7</w:t>
            </w:r>
          </w:p>
        </w:tc>
        <w:tc>
          <w:tcPr>
            <w:tcW w:w="626" w:type="dxa"/>
          </w:tcPr>
          <w:p w14:paraId="7E0CB9F2" w14:textId="3F9BCE8F" w:rsidR="00E05D8D" w:rsidRPr="003E362F" w:rsidRDefault="00E05D8D" w:rsidP="00242BC6">
            <w:pPr>
              <w:contextualSpacing/>
              <w:rPr>
                <w:rFonts w:cstheme="minorHAnsi"/>
                <w:sz w:val="20"/>
                <w:szCs w:val="20"/>
              </w:rPr>
            </w:pPr>
            <w:r w:rsidRPr="003E362F">
              <w:rPr>
                <w:rFonts w:cstheme="minorHAnsi"/>
                <w:sz w:val="20"/>
                <w:szCs w:val="20"/>
              </w:rPr>
              <w:t>20.7</w:t>
            </w:r>
          </w:p>
        </w:tc>
        <w:tc>
          <w:tcPr>
            <w:tcW w:w="626" w:type="dxa"/>
          </w:tcPr>
          <w:p w14:paraId="49466855" w14:textId="1B5C7501" w:rsidR="00E05D8D" w:rsidRPr="003E362F" w:rsidRDefault="00E05D8D" w:rsidP="00242BC6">
            <w:pPr>
              <w:contextualSpacing/>
              <w:rPr>
                <w:rFonts w:cstheme="minorHAnsi"/>
                <w:sz w:val="20"/>
                <w:szCs w:val="20"/>
              </w:rPr>
            </w:pPr>
            <w:r w:rsidRPr="003E362F">
              <w:rPr>
                <w:rFonts w:cstheme="minorHAnsi"/>
                <w:sz w:val="20"/>
                <w:szCs w:val="20"/>
              </w:rPr>
              <w:t>57.0</w:t>
            </w:r>
          </w:p>
        </w:tc>
        <w:tc>
          <w:tcPr>
            <w:tcW w:w="626" w:type="dxa"/>
          </w:tcPr>
          <w:p w14:paraId="2D1D629E" w14:textId="1EA08DBA" w:rsidR="00E05D8D" w:rsidRPr="003E362F" w:rsidRDefault="00E05D8D" w:rsidP="00242BC6">
            <w:pPr>
              <w:contextualSpacing/>
              <w:rPr>
                <w:rFonts w:cstheme="minorHAnsi"/>
                <w:sz w:val="20"/>
                <w:szCs w:val="20"/>
              </w:rPr>
            </w:pPr>
            <w:r w:rsidRPr="003E362F">
              <w:rPr>
                <w:rFonts w:cstheme="minorHAnsi"/>
                <w:sz w:val="20"/>
                <w:szCs w:val="20"/>
              </w:rPr>
              <w:t>7.1</w:t>
            </w:r>
          </w:p>
        </w:tc>
        <w:tc>
          <w:tcPr>
            <w:tcW w:w="826" w:type="dxa"/>
          </w:tcPr>
          <w:p w14:paraId="6385F176" w14:textId="174B6F8B" w:rsidR="00E05D8D" w:rsidRPr="003E362F" w:rsidRDefault="00137B19" w:rsidP="00242BC6">
            <w:pPr>
              <w:contextualSpacing/>
              <w:rPr>
                <w:rFonts w:cstheme="minorHAnsi"/>
                <w:sz w:val="20"/>
                <w:szCs w:val="20"/>
              </w:rPr>
            </w:pPr>
            <w:r>
              <w:rPr>
                <w:rFonts w:cstheme="minorHAnsi"/>
                <w:sz w:val="20"/>
                <w:szCs w:val="20"/>
              </w:rPr>
              <w:t>+17.7</w:t>
            </w:r>
          </w:p>
        </w:tc>
        <w:tc>
          <w:tcPr>
            <w:tcW w:w="849" w:type="dxa"/>
          </w:tcPr>
          <w:p w14:paraId="5B5D03CA" w14:textId="6308CBF9" w:rsidR="00E05D8D" w:rsidRPr="003E362F" w:rsidRDefault="00E05D8D" w:rsidP="00242BC6">
            <w:pPr>
              <w:contextualSpacing/>
              <w:rPr>
                <w:rFonts w:cstheme="minorHAnsi"/>
                <w:sz w:val="20"/>
                <w:szCs w:val="20"/>
              </w:rPr>
            </w:pPr>
            <w:r w:rsidRPr="003E362F">
              <w:rPr>
                <w:rFonts w:cstheme="minorHAnsi"/>
                <w:sz w:val="20"/>
                <w:szCs w:val="20"/>
              </w:rPr>
              <w:t>63.7</w:t>
            </w:r>
          </w:p>
        </w:tc>
        <w:tc>
          <w:tcPr>
            <w:tcW w:w="849" w:type="dxa"/>
          </w:tcPr>
          <w:p w14:paraId="1A6745A9" w14:textId="3ABF8B19" w:rsidR="00E05D8D" w:rsidRPr="003E362F" w:rsidRDefault="00E05D8D" w:rsidP="00242BC6">
            <w:pPr>
              <w:contextualSpacing/>
              <w:rPr>
                <w:rFonts w:cstheme="minorHAnsi"/>
                <w:sz w:val="20"/>
                <w:szCs w:val="20"/>
              </w:rPr>
            </w:pPr>
            <w:r w:rsidRPr="003E362F">
              <w:rPr>
                <w:rFonts w:cstheme="minorHAnsi"/>
                <w:sz w:val="20"/>
                <w:szCs w:val="20"/>
              </w:rPr>
              <w:t xml:space="preserve"> -1.7</w:t>
            </w:r>
          </w:p>
        </w:tc>
      </w:tr>
      <w:tr w:rsidR="00E05D8D" w:rsidRPr="00064623" w14:paraId="2E9742E1" w14:textId="77777777" w:rsidTr="00064623">
        <w:trPr>
          <w:gridBefore w:val="1"/>
          <w:wBefore w:w="289" w:type="dxa"/>
        </w:trPr>
        <w:tc>
          <w:tcPr>
            <w:tcW w:w="1422" w:type="dxa"/>
          </w:tcPr>
          <w:p w14:paraId="00F15C7D" w14:textId="77777777" w:rsidR="00E05D8D" w:rsidRPr="003E362F" w:rsidRDefault="00E05D8D" w:rsidP="00242BC6">
            <w:pPr>
              <w:contextualSpacing/>
              <w:rPr>
                <w:rFonts w:cstheme="minorHAnsi"/>
                <w:sz w:val="20"/>
                <w:szCs w:val="20"/>
              </w:rPr>
            </w:pPr>
            <w:r w:rsidRPr="003E362F">
              <w:rPr>
                <w:rFonts w:cstheme="minorHAnsi"/>
                <w:sz w:val="20"/>
                <w:szCs w:val="20"/>
              </w:rPr>
              <w:t>Lagan Valley</w:t>
            </w:r>
          </w:p>
        </w:tc>
        <w:tc>
          <w:tcPr>
            <w:tcW w:w="1121" w:type="dxa"/>
          </w:tcPr>
          <w:p w14:paraId="4675D03F" w14:textId="77777777" w:rsidR="00E05D8D" w:rsidRPr="003E362F" w:rsidRDefault="00E05D8D" w:rsidP="00242BC6">
            <w:pPr>
              <w:contextualSpacing/>
              <w:rPr>
                <w:rFonts w:cstheme="minorHAnsi"/>
                <w:sz w:val="20"/>
                <w:szCs w:val="20"/>
              </w:rPr>
            </w:pPr>
            <w:r w:rsidRPr="003E362F">
              <w:rPr>
                <w:rFonts w:cstheme="minorHAnsi"/>
                <w:sz w:val="20"/>
                <w:szCs w:val="20"/>
              </w:rPr>
              <w:t>DUP HOLD</w:t>
            </w:r>
          </w:p>
        </w:tc>
        <w:tc>
          <w:tcPr>
            <w:tcW w:w="626" w:type="dxa"/>
          </w:tcPr>
          <w:p w14:paraId="30C2DA81" w14:textId="08F8B2B5" w:rsidR="00E05D8D" w:rsidRPr="003E362F" w:rsidRDefault="00E05D8D" w:rsidP="00242BC6">
            <w:pPr>
              <w:contextualSpacing/>
              <w:rPr>
                <w:rFonts w:cstheme="minorHAnsi"/>
                <w:sz w:val="20"/>
                <w:szCs w:val="20"/>
              </w:rPr>
            </w:pPr>
            <w:r w:rsidRPr="003E362F">
              <w:rPr>
                <w:rFonts w:cstheme="minorHAnsi"/>
                <w:sz w:val="20"/>
                <w:szCs w:val="20"/>
              </w:rPr>
              <w:t>43.1</w:t>
            </w:r>
          </w:p>
        </w:tc>
        <w:tc>
          <w:tcPr>
            <w:tcW w:w="626" w:type="dxa"/>
          </w:tcPr>
          <w:p w14:paraId="3E454F18" w14:textId="24D827DA" w:rsidR="00E05D8D" w:rsidRPr="003E362F" w:rsidRDefault="00E05D8D" w:rsidP="00242BC6">
            <w:pPr>
              <w:contextualSpacing/>
              <w:rPr>
                <w:rFonts w:cstheme="minorHAnsi"/>
                <w:sz w:val="20"/>
                <w:szCs w:val="20"/>
              </w:rPr>
            </w:pPr>
            <w:r w:rsidRPr="003E362F">
              <w:rPr>
                <w:rFonts w:cstheme="minorHAnsi"/>
                <w:sz w:val="20"/>
                <w:szCs w:val="20"/>
              </w:rPr>
              <w:t>19.0</w:t>
            </w:r>
          </w:p>
        </w:tc>
        <w:tc>
          <w:tcPr>
            <w:tcW w:w="819" w:type="dxa"/>
          </w:tcPr>
          <w:p w14:paraId="03F82975" w14:textId="666AECC0" w:rsidR="00E05D8D" w:rsidRPr="003E362F" w:rsidRDefault="00E05D8D" w:rsidP="00242BC6">
            <w:pPr>
              <w:contextualSpacing/>
              <w:rPr>
                <w:rFonts w:cstheme="minorHAnsi"/>
                <w:sz w:val="20"/>
                <w:szCs w:val="20"/>
              </w:rPr>
            </w:pPr>
            <w:r w:rsidRPr="003E362F">
              <w:rPr>
                <w:rFonts w:cstheme="minorHAnsi"/>
                <w:sz w:val="20"/>
                <w:szCs w:val="20"/>
              </w:rPr>
              <w:t>28.8</w:t>
            </w:r>
          </w:p>
        </w:tc>
        <w:tc>
          <w:tcPr>
            <w:tcW w:w="626" w:type="dxa"/>
          </w:tcPr>
          <w:p w14:paraId="625B29E5" w14:textId="13C09C9C" w:rsidR="00E05D8D" w:rsidRPr="003E362F" w:rsidRDefault="00E05D8D" w:rsidP="00242BC6">
            <w:pPr>
              <w:contextualSpacing/>
              <w:rPr>
                <w:rFonts w:cstheme="minorHAnsi"/>
                <w:sz w:val="20"/>
                <w:szCs w:val="20"/>
              </w:rPr>
            </w:pPr>
            <w:r w:rsidRPr="003E362F">
              <w:rPr>
                <w:rFonts w:cstheme="minorHAnsi"/>
                <w:sz w:val="20"/>
                <w:szCs w:val="20"/>
              </w:rPr>
              <w:t>2.4</w:t>
            </w:r>
          </w:p>
        </w:tc>
        <w:tc>
          <w:tcPr>
            <w:tcW w:w="626" w:type="dxa"/>
          </w:tcPr>
          <w:p w14:paraId="5E631F77" w14:textId="4C92BFE2" w:rsidR="00E05D8D" w:rsidRPr="003E362F" w:rsidRDefault="00E05D8D" w:rsidP="00242BC6">
            <w:pPr>
              <w:contextualSpacing/>
              <w:rPr>
                <w:rFonts w:cstheme="minorHAnsi"/>
                <w:sz w:val="20"/>
                <w:szCs w:val="20"/>
              </w:rPr>
            </w:pPr>
            <w:r w:rsidRPr="003E362F">
              <w:rPr>
                <w:rFonts w:cstheme="minorHAnsi"/>
                <w:sz w:val="20"/>
                <w:szCs w:val="20"/>
              </w:rPr>
              <w:t xml:space="preserve"> 3.9</w:t>
            </w:r>
          </w:p>
        </w:tc>
        <w:tc>
          <w:tcPr>
            <w:tcW w:w="626" w:type="dxa"/>
          </w:tcPr>
          <w:p w14:paraId="1BBAF9F1" w14:textId="1A4D147B" w:rsidR="00E05D8D" w:rsidRPr="003E362F" w:rsidRDefault="00E05D8D" w:rsidP="00242BC6">
            <w:pPr>
              <w:contextualSpacing/>
              <w:rPr>
                <w:rFonts w:cstheme="minorHAnsi"/>
                <w:sz w:val="20"/>
                <w:szCs w:val="20"/>
              </w:rPr>
            </w:pPr>
            <w:r w:rsidRPr="003E362F">
              <w:rPr>
                <w:rFonts w:cstheme="minorHAnsi"/>
                <w:sz w:val="20"/>
                <w:szCs w:val="20"/>
              </w:rPr>
              <w:t>2.8</w:t>
            </w:r>
          </w:p>
        </w:tc>
        <w:tc>
          <w:tcPr>
            <w:tcW w:w="826" w:type="dxa"/>
          </w:tcPr>
          <w:p w14:paraId="03810CF8" w14:textId="59DD36FF" w:rsidR="00E05D8D" w:rsidRPr="003E362F" w:rsidRDefault="00137B19" w:rsidP="00242BC6">
            <w:pPr>
              <w:contextualSpacing/>
              <w:rPr>
                <w:rFonts w:cstheme="minorHAnsi"/>
                <w:sz w:val="20"/>
                <w:szCs w:val="20"/>
              </w:rPr>
            </w:pPr>
            <w:r>
              <w:rPr>
                <w:rFonts w:cstheme="minorHAnsi"/>
                <w:sz w:val="20"/>
                <w:szCs w:val="20"/>
              </w:rPr>
              <w:t>-16.5</w:t>
            </w:r>
          </w:p>
        </w:tc>
        <w:tc>
          <w:tcPr>
            <w:tcW w:w="849" w:type="dxa"/>
          </w:tcPr>
          <w:p w14:paraId="6F1340A1" w14:textId="27305030" w:rsidR="00E05D8D" w:rsidRPr="003E362F" w:rsidRDefault="00E05D8D" w:rsidP="00242BC6">
            <w:pPr>
              <w:contextualSpacing/>
              <w:rPr>
                <w:rFonts w:cstheme="minorHAnsi"/>
                <w:sz w:val="20"/>
                <w:szCs w:val="20"/>
              </w:rPr>
            </w:pPr>
            <w:r w:rsidRPr="003E362F">
              <w:rPr>
                <w:rFonts w:cstheme="minorHAnsi"/>
                <w:sz w:val="20"/>
                <w:szCs w:val="20"/>
              </w:rPr>
              <w:t>60.2</w:t>
            </w:r>
          </w:p>
        </w:tc>
        <w:tc>
          <w:tcPr>
            <w:tcW w:w="849" w:type="dxa"/>
          </w:tcPr>
          <w:p w14:paraId="50A35587" w14:textId="558435AA" w:rsidR="00E05D8D" w:rsidRPr="003E362F" w:rsidRDefault="00E05D8D" w:rsidP="00242BC6">
            <w:pPr>
              <w:contextualSpacing/>
              <w:rPr>
                <w:rFonts w:cstheme="minorHAnsi"/>
                <w:sz w:val="20"/>
                <w:szCs w:val="20"/>
              </w:rPr>
            </w:pPr>
            <w:r w:rsidRPr="003E362F">
              <w:rPr>
                <w:rFonts w:cstheme="minorHAnsi"/>
                <w:sz w:val="20"/>
                <w:szCs w:val="20"/>
              </w:rPr>
              <w:t>-2.0</w:t>
            </w:r>
          </w:p>
        </w:tc>
      </w:tr>
      <w:tr w:rsidR="00E05D8D" w:rsidRPr="00064623" w14:paraId="0DF1C1F9" w14:textId="77777777" w:rsidTr="00064623">
        <w:trPr>
          <w:gridBefore w:val="1"/>
          <w:wBefore w:w="289" w:type="dxa"/>
        </w:trPr>
        <w:tc>
          <w:tcPr>
            <w:tcW w:w="1422" w:type="dxa"/>
          </w:tcPr>
          <w:p w14:paraId="7BED8C9F" w14:textId="77777777" w:rsidR="00E05D8D" w:rsidRPr="003E362F" w:rsidRDefault="00E05D8D" w:rsidP="00242BC6">
            <w:pPr>
              <w:contextualSpacing/>
              <w:rPr>
                <w:rFonts w:cstheme="minorHAnsi"/>
                <w:sz w:val="20"/>
                <w:szCs w:val="20"/>
              </w:rPr>
            </w:pPr>
            <w:r w:rsidRPr="003E362F">
              <w:rPr>
                <w:rFonts w:cstheme="minorHAnsi"/>
                <w:sz w:val="20"/>
                <w:szCs w:val="20"/>
              </w:rPr>
              <w:t>Mid Ulster</w:t>
            </w:r>
          </w:p>
        </w:tc>
        <w:tc>
          <w:tcPr>
            <w:tcW w:w="1121" w:type="dxa"/>
          </w:tcPr>
          <w:p w14:paraId="6338BCA0" w14:textId="77777777" w:rsidR="00E05D8D" w:rsidRPr="003E362F" w:rsidRDefault="00E05D8D" w:rsidP="00242BC6">
            <w:pPr>
              <w:contextualSpacing/>
              <w:rPr>
                <w:rFonts w:cstheme="minorHAnsi"/>
                <w:sz w:val="20"/>
                <w:szCs w:val="20"/>
              </w:rPr>
            </w:pPr>
            <w:r w:rsidRPr="003E362F">
              <w:rPr>
                <w:rFonts w:cstheme="minorHAnsi"/>
                <w:sz w:val="20"/>
                <w:szCs w:val="20"/>
              </w:rPr>
              <w:t>SF HOLD</w:t>
            </w:r>
          </w:p>
        </w:tc>
        <w:tc>
          <w:tcPr>
            <w:tcW w:w="626" w:type="dxa"/>
          </w:tcPr>
          <w:p w14:paraId="12A9328D" w14:textId="32D688BD" w:rsidR="00E05D8D" w:rsidRPr="003E362F" w:rsidRDefault="00E05D8D" w:rsidP="00242BC6">
            <w:pPr>
              <w:contextualSpacing/>
              <w:rPr>
                <w:rFonts w:cstheme="minorHAnsi"/>
                <w:sz w:val="20"/>
                <w:szCs w:val="20"/>
              </w:rPr>
            </w:pPr>
            <w:r w:rsidRPr="003E362F">
              <w:rPr>
                <w:rFonts w:cstheme="minorHAnsi"/>
                <w:sz w:val="20"/>
                <w:szCs w:val="20"/>
              </w:rPr>
              <w:t>24.5</w:t>
            </w:r>
          </w:p>
        </w:tc>
        <w:tc>
          <w:tcPr>
            <w:tcW w:w="626" w:type="dxa"/>
          </w:tcPr>
          <w:p w14:paraId="0004F855" w14:textId="65AA3AD9" w:rsidR="00E05D8D" w:rsidRPr="003E362F" w:rsidRDefault="00E05D8D" w:rsidP="00242BC6">
            <w:pPr>
              <w:contextualSpacing/>
              <w:rPr>
                <w:rFonts w:cstheme="minorHAnsi"/>
                <w:sz w:val="20"/>
                <w:szCs w:val="20"/>
              </w:rPr>
            </w:pPr>
            <w:r w:rsidRPr="003E362F">
              <w:rPr>
                <w:rFonts w:cstheme="minorHAnsi"/>
                <w:sz w:val="20"/>
                <w:szCs w:val="20"/>
              </w:rPr>
              <w:t>5.9</w:t>
            </w:r>
          </w:p>
        </w:tc>
        <w:tc>
          <w:tcPr>
            <w:tcW w:w="819" w:type="dxa"/>
          </w:tcPr>
          <w:p w14:paraId="59B795B1" w14:textId="3E14294F" w:rsidR="00E05D8D" w:rsidRPr="003E362F" w:rsidRDefault="00E05D8D" w:rsidP="00242BC6">
            <w:pPr>
              <w:contextualSpacing/>
              <w:rPr>
                <w:rFonts w:cstheme="minorHAnsi"/>
                <w:sz w:val="20"/>
                <w:szCs w:val="20"/>
              </w:rPr>
            </w:pPr>
            <w:r w:rsidRPr="003E362F">
              <w:rPr>
                <w:rFonts w:cstheme="minorHAnsi"/>
                <w:sz w:val="20"/>
                <w:szCs w:val="20"/>
              </w:rPr>
              <w:t xml:space="preserve"> 7.9</w:t>
            </w:r>
          </w:p>
        </w:tc>
        <w:tc>
          <w:tcPr>
            <w:tcW w:w="626" w:type="dxa"/>
          </w:tcPr>
          <w:p w14:paraId="72F685B6" w14:textId="05358220" w:rsidR="00E05D8D" w:rsidRPr="003E362F" w:rsidRDefault="00E05D8D" w:rsidP="00242BC6">
            <w:pPr>
              <w:contextualSpacing/>
              <w:rPr>
                <w:rFonts w:cstheme="minorHAnsi"/>
                <w:sz w:val="20"/>
                <w:szCs w:val="20"/>
              </w:rPr>
            </w:pPr>
            <w:r w:rsidRPr="003E362F">
              <w:rPr>
                <w:rFonts w:cstheme="minorHAnsi"/>
                <w:sz w:val="20"/>
                <w:szCs w:val="20"/>
              </w:rPr>
              <w:t>45.9</w:t>
            </w:r>
          </w:p>
        </w:tc>
        <w:tc>
          <w:tcPr>
            <w:tcW w:w="626" w:type="dxa"/>
          </w:tcPr>
          <w:p w14:paraId="767479B8" w14:textId="1D284279" w:rsidR="00E05D8D" w:rsidRPr="003E362F" w:rsidRDefault="00E05D8D" w:rsidP="00242BC6">
            <w:pPr>
              <w:contextualSpacing/>
              <w:rPr>
                <w:rFonts w:cstheme="minorHAnsi"/>
                <w:sz w:val="20"/>
                <w:szCs w:val="20"/>
              </w:rPr>
            </w:pPr>
            <w:r w:rsidRPr="003E362F">
              <w:rPr>
                <w:rFonts w:cstheme="minorHAnsi"/>
                <w:sz w:val="20"/>
                <w:szCs w:val="20"/>
              </w:rPr>
              <w:t>14.3</w:t>
            </w:r>
          </w:p>
        </w:tc>
        <w:tc>
          <w:tcPr>
            <w:tcW w:w="626" w:type="dxa"/>
          </w:tcPr>
          <w:p w14:paraId="6D6E898B" w14:textId="179893F0" w:rsidR="00E05D8D" w:rsidRPr="003E362F" w:rsidRDefault="00E05D8D" w:rsidP="00242BC6">
            <w:pPr>
              <w:contextualSpacing/>
              <w:rPr>
                <w:rFonts w:cstheme="minorHAnsi"/>
                <w:sz w:val="20"/>
                <w:szCs w:val="20"/>
              </w:rPr>
            </w:pPr>
            <w:r w:rsidRPr="003E362F">
              <w:rPr>
                <w:rFonts w:cstheme="minorHAnsi"/>
                <w:sz w:val="20"/>
                <w:szCs w:val="20"/>
              </w:rPr>
              <w:t>1.5</w:t>
            </w:r>
          </w:p>
        </w:tc>
        <w:tc>
          <w:tcPr>
            <w:tcW w:w="826" w:type="dxa"/>
          </w:tcPr>
          <w:p w14:paraId="31147530" w14:textId="62E71B98" w:rsidR="00E05D8D" w:rsidRPr="003E362F" w:rsidRDefault="00137B19" w:rsidP="00242BC6">
            <w:pPr>
              <w:contextualSpacing/>
              <w:rPr>
                <w:rFonts w:cstheme="minorHAnsi"/>
                <w:sz w:val="20"/>
                <w:szCs w:val="20"/>
              </w:rPr>
            </w:pPr>
            <w:r>
              <w:rPr>
                <w:rFonts w:cstheme="minorHAnsi"/>
                <w:sz w:val="20"/>
                <w:szCs w:val="20"/>
              </w:rPr>
              <w:t xml:space="preserve"> -8.6</w:t>
            </w:r>
          </w:p>
        </w:tc>
        <w:tc>
          <w:tcPr>
            <w:tcW w:w="849" w:type="dxa"/>
          </w:tcPr>
          <w:p w14:paraId="449F8385" w14:textId="1E976543" w:rsidR="00E05D8D" w:rsidRPr="003E362F" w:rsidRDefault="00E05D8D" w:rsidP="00242BC6">
            <w:pPr>
              <w:contextualSpacing/>
              <w:rPr>
                <w:rFonts w:cstheme="minorHAnsi"/>
                <w:sz w:val="20"/>
                <w:szCs w:val="20"/>
              </w:rPr>
            </w:pPr>
            <w:r w:rsidRPr="003E362F">
              <w:rPr>
                <w:rFonts w:cstheme="minorHAnsi"/>
                <w:sz w:val="20"/>
                <w:szCs w:val="20"/>
              </w:rPr>
              <w:t>63.8</w:t>
            </w:r>
          </w:p>
        </w:tc>
        <w:tc>
          <w:tcPr>
            <w:tcW w:w="849" w:type="dxa"/>
          </w:tcPr>
          <w:p w14:paraId="3685600E" w14:textId="6C2B9344" w:rsidR="00E05D8D" w:rsidRPr="003E362F" w:rsidRDefault="00E05D8D" w:rsidP="00242BC6">
            <w:pPr>
              <w:contextualSpacing/>
              <w:rPr>
                <w:rFonts w:cstheme="minorHAnsi"/>
                <w:sz w:val="20"/>
                <w:szCs w:val="20"/>
              </w:rPr>
            </w:pPr>
            <w:r w:rsidRPr="003E362F">
              <w:rPr>
                <w:rFonts w:cstheme="minorHAnsi"/>
                <w:sz w:val="20"/>
                <w:szCs w:val="20"/>
              </w:rPr>
              <w:t>-4.4</w:t>
            </w:r>
          </w:p>
        </w:tc>
      </w:tr>
      <w:tr w:rsidR="00E05D8D" w:rsidRPr="00064623" w14:paraId="15325220" w14:textId="77777777" w:rsidTr="00064623">
        <w:trPr>
          <w:gridBefore w:val="1"/>
          <w:wBefore w:w="289" w:type="dxa"/>
        </w:trPr>
        <w:tc>
          <w:tcPr>
            <w:tcW w:w="1422" w:type="dxa"/>
          </w:tcPr>
          <w:p w14:paraId="0EAB19D1" w14:textId="77777777" w:rsidR="00E05D8D" w:rsidRPr="003E362F" w:rsidRDefault="00E05D8D" w:rsidP="00242BC6">
            <w:pPr>
              <w:contextualSpacing/>
              <w:rPr>
                <w:rFonts w:cstheme="minorHAnsi"/>
                <w:sz w:val="20"/>
                <w:szCs w:val="20"/>
              </w:rPr>
            </w:pPr>
            <w:r w:rsidRPr="003E362F">
              <w:rPr>
                <w:rFonts w:cstheme="minorHAnsi"/>
                <w:sz w:val="20"/>
                <w:szCs w:val="20"/>
              </w:rPr>
              <w:t>Newry &amp; Armagh</w:t>
            </w:r>
          </w:p>
        </w:tc>
        <w:tc>
          <w:tcPr>
            <w:tcW w:w="1121" w:type="dxa"/>
          </w:tcPr>
          <w:p w14:paraId="550A2EC8" w14:textId="77777777" w:rsidR="00E05D8D" w:rsidRPr="003E362F" w:rsidRDefault="00E05D8D" w:rsidP="00242BC6">
            <w:pPr>
              <w:contextualSpacing/>
              <w:rPr>
                <w:rFonts w:cstheme="minorHAnsi"/>
                <w:sz w:val="20"/>
                <w:szCs w:val="20"/>
              </w:rPr>
            </w:pPr>
            <w:r w:rsidRPr="003E362F">
              <w:rPr>
                <w:rFonts w:cstheme="minorHAnsi"/>
                <w:sz w:val="20"/>
                <w:szCs w:val="20"/>
              </w:rPr>
              <w:t>SF HOLD</w:t>
            </w:r>
          </w:p>
        </w:tc>
        <w:tc>
          <w:tcPr>
            <w:tcW w:w="626" w:type="dxa"/>
          </w:tcPr>
          <w:p w14:paraId="02B18FEB" w14:textId="00CE1323" w:rsidR="00E05D8D" w:rsidRPr="003E362F" w:rsidRDefault="00E05D8D" w:rsidP="00242BC6">
            <w:pPr>
              <w:contextualSpacing/>
              <w:rPr>
                <w:rFonts w:cstheme="minorHAnsi"/>
                <w:sz w:val="20"/>
                <w:szCs w:val="20"/>
              </w:rPr>
            </w:pPr>
            <w:r w:rsidRPr="003E362F">
              <w:rPr>
                <w:rFonts w:cstheme="minorHAnsi"/>
                <w:sz w:val="20"/>
                <w:szCs w:val="20"/>
              </w:rPr>
              <w:t>21.7</w:t>
            </w:r>
          </w:p>
        </w:tc>
        <w:tc>
          <w:tcPr>
            <w:tcW w:w="626" w:type="dxa"/>
          </w:tcPr>
          <w:p w14:paraId="70EAD501" w14:textId="3C339826" w:rsidR="00E05D8D" w:rsidRPr="003E362F" w:rsidRDefault="00E05D8D" w:rsidP="00242BC6">
            <w:pPr>
              <w:contextualSpacing/>
              <w:rPr>
                <w:rFonts w:cstheme="minorHAnsi"/>
                <w:sz w:val="20"/>
                <w:szCs w:val="20"/>
              </w:rPr>
            </w:pPr>
            <w:r w:rsidRPr="003E362F">
              <w:rPr>
                <w:rFonts w:cstheme="minorHAnsi"/>
                <w:sz w:val="20"/>
                <w:szCs w:val="20"/>
              </w:rPr>
              <w:t>8.2</w:t>
            </w:r>
          </w:p>
        </w:tc>
        <w:tc>
          <w:tcPr>
            <w:tcW w:w="819" w:type="dxa"/>
          </w:tcPr>
          <w:p w14:paraId="7BFA6EC3" w14:textId="2C651CF2" w:rsidR="00E05D8D" w:rsidRPr="003E362F" w:rsidRDefault="00E05D8D" w:rsidP="00242BC6">
            <w:pPr>
              <w:contextualSpacing/>
              <w:rPr>
                <w:rFonts w:cstheme="minorHAnsi"/>
                <w:sz w:val="20"/>
                <w:szCs w:val="20"/>
              </w:rPr>
            </w:pPr>
            <w:r w:rsidRPr="003E362F">
              <w:rPr>
                <w:rFonts w:cstheme="minorHAnsi"/>
                <w:sz w:val="20"/>
                <w:szCs w:val="20"/>
              </w:rPr>
              <w:t xml:space="preserve"> 8.3</w:t>
            </w:r>
          </w:p>
        </w:tc>
        <w:tc>
          <w:tcPr>
            <w:tcW w:w="626" w:type="dxa"/>
          </w:tcPr>
          <w:p w14:paraId="5178393B" w14:textId="1D79FB6E" w:rsidR="00E05D8D" w:rsidRPr="003E362F" w:rsidRDefault="00E05D8D" w:rsidP="00242BC6">
            <w:pPr>
              <w:contextualSpacing/>
              <w:rPr>
                <w:rFonts w:cstheme="minorHAnsi"/>
                <w:sz w:val="20"/>
                <w:szCs w:val="20"/>
              </w:rPr>
            </w:pPr>
            <w:r w:rsidRPr="003E362F">
              <w:rPr>
                <w:rFonts w:cstheme="minorHAnsi"/>
                <w:sz w:val="20"/>
                <w:szCs w:val="20"/>
              </w:rPr>
              <w:t>40.0</w:t>
            </w:r>
          </w:p>
        </w:tc>
        <w:tc>
          <w:tcPr>
            <w:tcW w:w="626" w:type="dxa"/>
          </w:tcPr>
          <w:p w14:paraId="0C387928" w14:textId="32F16E84" w:rsidR="00E05D8D" w:rsidRPr="003E362F" w:rsidRDefault="00E05D8D" w:rsidP="00242BC6">
            <w:pPr>
              <w:contextualSpacing/>
              <w:rPr>
                <w:rFonts w:cstheme="minorHAnsi"/>
                <w:sz w:val="20"/>
                <w:szCs w:val="20"/>
              </w:rPr>
            </w:pPr>
            <w:r w:rsidRPr="003E362F">
              <w:rPr>
                <w:rFonts w:cstheme="minorHAnsi"/>
                <w:sz w:val="20"/>
                <w:szCs w:val="20"/>
              </w:rPr>
              <w:t>18.6</w:t>
            </w:r>
          </w:p>
        </w:tc>
        <w:tc>
          <w:tcPr>
            <w:tcW w:w="626" w:type="dxa"/>
          </w:tcPr>
          <w:p w14:paraId="6D8CBC82" w14:textId="7CC2BD2A" w:rsidR="00E05D8D" w:rsidRPr="003E362F" w:rsidRDefault="00E05D8D" w:rsidP="00242BC6">
            <w:pPr>
              <w:contextualSpacing/>
              <w:rPr>
                <w:rFonts w:cstheme="minorHAnsi"/>
                <w:sz w:val="20"/>
                <w:szCs w:val="20"/>
              </w:rPr>
            </w:pPr>
            <w:r w:rsidRPr="003E362F">
              <w:rPr>
                <w:rFonts w:cstheme="minorHAnsi"/>
                <w:sz w:val="20"/>
                <w:szCs w:val="20"/>
              </w:rPr>
              <w:t>3.2</w:t>
            </w:r>
          </w:p>
        </w:tc>
        <w:tc>
          <w:tcPr>
            <w:tcW w:w="826" w:type="dxa"/>
          </w:tcPr>
          <w:p w14:paraId="78A6206E" w14:textId="1CC9E465" w:rsidR="00E05D8D" w:rsidRPr="003E362F" w:rsidRDefault="00137B19" w:rsidP="00242BC6">
            <w:pPr>
              <w:contextualSpacing/>
              <w:rPr>
                <w:rFonts w:cstheme="minorHAnsi"/>
                <w:sz w:val="20"/>
                <w:szCs w:val="20"/>
              </w:rPr>
            </w:pPr>
            <w:r>
              <w:rPr>
                <w:rFonts w:cstheme="minorHAnsi"/>
                <w:sz w:val="20"/>
                <w:szCs w:val="20"/>
              </w:rPr>
              <w:t xml:space="preserve"> -8.0</w:t>
            </w:r>
          </w:p>
        </w:tc>
        <w:tc>
          <w:tcPr>
            <w:tcW w:w="849" w:type="dxa"/>
          </w:tcPr>
          <w:p w14:paraId="4B28C448" w14:textId="7CC04F10" w:rsidR="00E05D8D" w:rsidRPr="003E362F" w:rsidRDefault="00E05D8D" w:rsidP="00242BC6">
            <w:pPr>
              <w:contextualSpacing/>
              <w:rPr>
                <w:rFonts w:cstheme="minorHAnsi"/>
                <w:sz w:val="20"/>
                <w:szCs w:val="20"/>
              </w:rPr>
            </w:pPr>
            <w:r w:rsidRPr="003E362F">
              <w:rPr>
                <w:rFonts w:cstheme="minorHAnsi"/>
                <w:sz w:val="20"/>
                <w:szCs w:val="20"/>
              </w:rPr>
              <w:t>62.9</w:t>
            </w:r>
          </w:p>
        </w:tc>
        <w:tc>
          <w:tcPr>
            <w:tcW w:w="849" w:type="dxa"/>
          </w:tcPr>
          <w:p w14:paraId="75FEDE23" w14:textId="1EA4C123" w:rsidR="00E05D8D" w:rsidRPr="003E362F" w:rsidRDefault="00E05D8D" w:rsidP="00242BC6">
            <w:pPr>
              <w:contextualSpacing/>
              <w:rPr>
                <w:rFonts w:cstheme="minorHAnsi"/>
                <w:sz w:val="20"/>
                <w:szCs w:val="20"/>
              </w:rPr>
            </w:pPr>
            <w:r w:rsidRPr="003E362F">
              <w:rPr>
                <w:rFonts w:cstheme="minorHAnsi"/>
                <w:sz w:val="20"/>
                <w:szCs w:val="20"/>
              </w:rPr>
              <w:t>-5.6</w:t>
            </w:r>
          </w:p>
        </w:tc>
      </w:tr>
      <w:tr w:rsidR="00E05D8D" w:rsidRPr="00064623" w14:paraId="4311F674" w14:textId="77777777" w:rsidTr="00064623">
        <w:trPr>
          <w:gridBefore w:val="1"/>
          <w:wBefore w:w="289" w:type="dxa"/>
        </w:trPr>
        <w:tc>
          <w:tcPr>
            <w:tcW w:w="1422" w:type="dxa"/>
          </w:tcPr>
          <w:p w14:paraId="46855C35" w14:textId="77777777" w:rsidR="00E05D8D" w:rsidRPr="003E362F" w:rsidRDefault="00E05D8D" w:rsidP="00242BC6">
            <w:pPr>
              <w:contextualSpacing/>
              <w:rPr>
                <w:rFonts w:cstheme="minorHAnsi"/>
                <w:sz w:val="20"/>
                <w:szCs w:val="20"/>
              </w:rPr>
            </w:pPr>
            <w:r w:rsidRPr="003E362F">
              <w:rPr>
                <w:rFonts w:cstheme="minorHAnsi"/>
                <w:sz w:val="20"/>
                <w:szCs w:val="20"/>
              </w:rPr>
              <w:t>North Antrim</w:t>
            </w:r>
          </w:p>
        </w:tc>
        <w:tc>
          <w:tcPr>
            <w:tcW w:w="1121" w:type="dxa"/>
          </w:tcPr>
          <w:p w14:paraId="052F3B25" w14:textId="77777777" w:rsidR="00E05D8D" w:rsidRPr="003E362F" w:rsidRDefault="00E05D8D" w:rsidP="00242BC6">
            <w:pPr>
              <w:contextualSpacing/>
              <w:rPr>
                <w:rFonts w:cstheme="minorHAnsi"/>
                <w:sz w:val="20"/>
                <w:szCs w:val="20"/>
              </w:rPr>
            </w:pPr>
            <w:r w:rsidRPr="003E362F">
              <w:rPr>
                <w:rFonts w:cstheme="minorHAnsi"/>
                <w:sz w:val="20"/>
                <w:szCs w:val="20"/>
              </w:rPr>
              <w:t>DUP HOLD</w:t>
            </w:r>
          </w:p>
        </w:tc>
        <w:tc>
          <w:tcPr>
            <w:tcW w:w="626" w:type="dxa"/>
          </w:tcPr>
          <w:p w14:paraId="7FFC9E67" w14:textId="1D61E4BE" w:rsidR="00E05D8D" w:rsidRPr="003E362F" w:rsidRDefault="00E05D8D" w:rsidP="00242BC6">
            <w:pPr>
              <w:contextualSpacing/>
              <w:rPr>
                <w:rFonts w:cstheme="minorHAnsi"/>
                <w:sz w:val="20"/>
                <w:szCs w:val="20"/>
              </w:rPr>
            </w:pPr>
            <w:r w:rsidRPr="003E362F">
              <w:rPr>
                <w:rFonts w:cstheme="minorHAnsi"/>
                <w:sz w:val="20"/>
                <w:szCs w:val="20"/>
              </w:rPr>
              <w:t>47.4</w:t>
            </w:r>
          </w:p>
        </w:tc>
        <w:tc>
          <w:tcPr>
            <w:tcW w:w="626" w:type="dxa"/>
          </w:tcPr>
          <w:p w14:paraId="1955DCD1" w14:textId="47A0A008" w:rsidR="00E05D8D" w:rsidRPr="003E362F" w:rsidRDefault="00E05D8D" w:rsidP="00242BC6">
            <w:pPr>
              <w:contextualSpacing/>
              <w:rPr>
                <w:rFonts w:cstheme="minorHAnsi"/>
                <w:sz w:val="20"/>
                <w:szCs w:val="20"/>
              </w:rPr>
            </w:pPr>
            <w:r w:rsidRPr="003E362F">
              <w:rPr>
                <w:rFonts w:cstheme="minorHAnsi"/>
                <w:sz w:val="20"/>
                <w:szCs w:val="20"/>
              </w:rPr>
              <w:t>18.5</w:t>
            </w:r>
          </w:p>
        </w:tc>
        <w:tc>
          <w:tcPr>
            <w:tcW w:w="819" w:type="dxa"/>
          </w:tcPr>
          <w:p w14:paraId="0E04FA19" w14:textId="060C9963" w:rsidR="00E05D8D" w:rsidRPr="003E362F" w:rsidRDefault="00E05D8D" w:rsidP="00242BC6">
            <w:pPr>
              <w:contextualSpacing/>
              <w:rPr>
                <w:rFonts w:cstheme="minorHAnsi"/>
                <w:sz w:val="20"/>
                <w:szCs w:val="20"/>
              </w:rPr>
            </w:pPr>
            <w:r w:rsidRPr="003E362F">
              <w:rPr>
                <w:rFonts w:cstheme="minorHAnsi"/>
                <w:sz w:val="20"/>
                <w:szCs w:val="20"/>
              </w:rPr>
              <w:t>14.1</w:t>
            </w:r>
          </w:p>
        </w:tc>
        <w:tc>
          <w:tcPr>
            <w:tcW w:w="626" w:type="dxa"/>
          </w:tcPr>
          <w:p w14:paraId="6FFB3F16" w14:textId="59947EA5" w:rsidR="00E05D8D" w:rsidRPr="003E362F" w:rsidRDefault="00E05D8D" w:rsidP="00242BC6">
            <w:pPr>
              <w:contextualSpacing/>
              <w:rPr>
                <w:rFonts w:cstheme="minorHAnsi"/>
                <w:sz w:val="20"/>
                <w:szCs w:val="20"/>
              </w:rPr>
            </w:pPr>
            <w:r w:rsidRPr="003E362F">
              <w:rPr>
                <w:rFonts w:cstheme="minorHAnsi"/>
                <w:sz w:val="20"/>
                <w:szCs w:val="20"/>
              </w:rPr>
              <w:t>12.8</w:t>
            </w:r>
          </w:p>
        </w:tc>
        <w:tc>
          <w:tcPr>
            <w:tcW w:w="626" w:type="dxa"/>
          </w:tcPr>
          <w:p w14:paraId="14B01D11" w14:textId="3C517B94" w:rsidR="00E05D8D" w:rsidRPr="003E362F" w:rsidRDefault="00E05D8D" w:rsidP="00242BC6">
            <w:pPr>
              <w:contextualSpacing/>
              <w:rPr>
                <w:rFonts w:cstheme="minorHAnsi"/>
                <w:sz w:val="20"/>
                <w:szCs w:val="20"/>
              </w:rPr>
            </w:pPr>
            <w:r w:rsidRPr="003E362F">
              <w:rPr>
                <w:rFonts w:cstheme="minorHAnsi"/>
                <w:sz w:val="20"/>
                <w:szCs w:val="20"/>
              </w:rPr>
              <w:t xml:space="preserve"> 6.7</w:t>
            </w:r>
          </w:p>
        </w:tc>
        <w:tc>
          <w:tcPr>
            <w:tcW w:w="626" w:type="dxa"/>
          </w:tcPr>
          <w:p w14:paraId="4357C235" w14:textId="7289C20C" w:rsidR="00E05D8D" w:rsidRPr="003E362F" w:rsidRDefault="00E05D8D" w:rsidP="00242BC6">
            <w:pPr>
              <w:contextualSpacing/>
              <w:rPr>
                <w:rFonts w:cstheme="minorHAnsi"/>
                <w:sz w:val="20"/>
                <w:szCs w:val="20"/>
              </w:rPr>
            </w:pPr>
            <w:r w:rsidRPr="003E362F">
              <w:rPr>
                <w:rFonts w:cstheme="minorHAnsi"/>
                <w:sz w:val="20"/>
                <w:szCs w:val="20"/>
              </w:rPr>
              <w:t>0.5</w:t>
            </w:r>
          </w:p>
        </w:tc>
        <w:tc>
          <w:tcPr>
            <w:tcW w:w="826" w:type="dxa"/>
          </w:tcPr>
          <w:p w14:paraId="7B91AAC9" w14:textId="1C62E3C6" w:rsidR="00E05D8D" w:rsidRPr="003E362F" w:rsidRDefault="00137B19" w:rsidP="00242BC6">
            <w:pPr>
              <w:contextualSpacing/>
              <w:rPr>
                <w:rFonts w:cstheme="minorHAnsi"/>
                <w:sz w:val="20"/>
                <w:szCs w:val="20"/>
              </w:rPr>
            </w:pPr>
            <w:r>
              <w:rPr>
                <w:rFonts w:cstheme="minorHAnsi"/>
                <w:sz w:val="20"/>
                <w:szCs w:val="20"/>
              </w:rPr>
              <w:t>-11.5</w:t>
            </w:r>
          </w:p>
        </w:tc>
        <w:tc>
          <w:tcPr>
            <w:tcW w:w="849" w:type="dxa"/>
          </w:tcPr>
          <w:p w14:paraId="18C24B77" w14:textId="66559067" w:rsidR="00E05D8D" w:rsidRPr="003E362F" w:rsidRDefault="00E05D8D" w:rsidP="00242BC6">
            <w:pPr>
              <w:contextualSpacing/>
              <w:rPr>
                <w:rFonts w:cstheme="minorHAnsi"/>
                <w:sz w:val="20"/>
                <w:szCs w:val="20"/>
              </w:rPr>
            </w:pPr>
            <w:r w:rsidRPr="003E362F">
              <w:rPr>
                <w:rFonts w:cstheme="minorHAnsi"/>
                <w:sz w:val="20"/>
                <w:szCs w:val="20"/>
              </w:rPr>
              <w:t>57.5</w:t>
            </w:r>
          </w:p>
        </w:tc>
        <w:tc>
          <w:tcPr>
            <w:tcW w:w="849" w:type="dxa"/>
          </w:tcPr>
          <w:p w14:paraId="70D5D065" w14:textId="402FC2AC" w:rsidR="00E05D8D" w:rsidRPr="003E362F" w:rsidRDefault="00E05D8D" w:rsidP="00242BC6">
            <w:pPr>
              <w:contextualSpacing/>
              <w:rPr>
                <w:rFonts w:cstheme="minorHAnsi"/>
                <w:sz w:val="20"/>
                <w:szCs w:val="20"/>
              </w:rPr>
            </w:pPr>
            <w:r w:rsidRPr="003E362F">
              <w:rPr>
                <w:rFonts w:cstheme="minorHAnsi"/>
                <w:sz w:val="20"/>
                <w:szCs w:val="20"/>
              </w:rPr>
              <w:t>-6.6</w:t>
            </w:r>
          </w:p>
        </w:tc>
      </w:tr>
      <w:tr w:rsidR="00E05D8D" w:rsidRPr="00064623" w14:paraId="5FD0FDE1" w14:textId="77777777" w:rsidTr="00064623">
        <w:trPr>
          <w:gridBefore w:val="1"/>
          <w:wBefore w:w="289" w:type="dxa"/>
        </w:trPr>
        <w:tc>
          <w:tcPr>
            <w:tcW w:w="1422" w:type="dxa"/>
          </w:tcPr>
          <w:p w14:paraId="2328A166" w14:textId="77777777" w:rsidR="00E05D8D" w:rsidRPr="003E362F" w:rsidRDefault="00E05D8D" w:rsidP="00242BC6">
            <w:pPr>
              <w:contextualSpacing/>
              <w:rPr>
                <w:rFonts w:cstheme="minorHAnsi"/>
                <w:sz w:val="20"/>
                <w:szCs w:val="20"/>
              </w:rPr>
            </w:pPr>
            <w:r w:rsidRPr="003E362F">
              <w:rPr>
                <w:rFonts w:cstheme="minorHAnsi"/>
                <w:sz w:val="20"/>
                <w:szCs w:val="20"/>
              </w:rPr>
              <w:t>North Down</w:t>
            </w:r>
          </w:p>
        </w:tc>
        <w:tc>
          <w:tcPr>
            <w:tcW w:w="1121" w:type="dxa"/>
          </w:tcPr>
          <w:p w14:paraId="68C4970D" w14:textId="52AD006C" w:rsidR="00E05D8D" w:rsidRPr="003E362F" w:rsidRDefault="00E05D8D" w:rsidP="00242BC6">
            <w:pPr>
              <w:contextualSpacing/>
              <w:rPr>
                <w:rFonts w:cstheme="minorHAnsi"/>
                <w:sz w:val="20"/>
                <w:szCs w:val="20"/>
              </w:rPr>
            </w:pPr>
            <w:r w:rsidRPr="003E362F">
              <w:rPr>
                <w:rFonts w:cstheme="minorHAnsi"/>
                <w:sz w:val="20"/>
                <w:szCs w:val="20"/>
              </w:rPr>
              <w:t>ALLIANCE GAIN</w:t>
            </w:r>
          </w:p>
        </w:tc>
        <w:tc>
          <w:tcPr>
            <w:tcW w:w="626" w:type="dxa"/>
          </w:tcPr>
          <w:p w14:paraId="58E3B51F" w14:textId="08D890A4" w:rsidR="00E05D8D" w:rsidRPr="003E362F" w:rsidRDefault="00E05D8D" w:rsidP="00242BC6">
            <w:pPr>
              <w:contextualSpacing/>
              <w:rPr>
                <w:rFonts w:cstheme="minorHAnsi"/>
                <w:sz w:val="20"/>
                <w:szCs w:val="20"/>
              </w:rPr>
            </w:pPr>
            <w:r w:rsidRPr="003E362F">
              <w:rPr>
                <w:rFonts w:cstheme="minorHAnsi"/>
                <w:sz w:val="20"/>
                <w:szCs w:val="20"/>
              </w:rPr>
              <w:t>37.9</w:t>
            </w:r>
          </w:p>
        </w:tc>
        <w:tc>
          <w:tcPr>
            <w:tcW w:w="626" w:type="dxa"/>
          </w:tcPr>
          <w:p w14:paraId="32A85994" w14:textId="14A466BB" w:rsidR="00E05D8D" w:rsidRPr="003E362F" w:rsidRDefault="00E05D8D" w:rsidP="00242BC6">
            <w:pPr>
              <w:contextualSpacing/>
              <w:rPr>
                <w:rFonts w:cstheme="minorHAnsi"/>
                <w:sz w:val="20"/>
                <w:szCs w:val="20"/>
              </w:rPr>
            </w:pPr>
            <w:r w:rsidRPr="003E362F">
              <w:rPr>
                <w:rFonts w:cstheme="minorHAnsi"/>
                <w:sz w:val="20"/>
                <w:szCs w:val="20"/>
              </w:rPr>
              <w:t>12.1</w:t>
            </w:r>
          </w:p>
        </w:tc>
        <w:tc>
          <w:tcPr>
            <w:tcW w:w="819" w:type="dxa"/>
          </w:tcPr>
          <w:p w14:paraId="7F814B25" w14:textId="7C79F827" w:rsidR="00E05D8D" w:rsidRPr="003E362F" w:rsidRDefault="00E05D8D" w:rsidP="00242BC6">
            <w:pPr>
              <w:contextualSpacing/>
              <w:rPr>
                <w:rFonts w:cstheme="minorHAnsi"/>
                <w:sz w:val="20"/>
                <w:szCs w:val="20"/>
              </w:rPr>
            </w:pPr>
            <w:r w:rsidRPr="003E362F">
              <w:rPr>
                <w:rFonts w:cstheme="minorHAnsi"/>
                <w:sz w:val="20"/>
                <w:szCs w:val="20"/>
              </w:rPr>
              <w:t>45.2</w:t>
            </w:r>
          </w:p>
        </w:tc>
        <w:tc>
          <w:tcPr>
            <w:tcW w:w="626" w:type="dxa"/>
          </w:tcPr>
          <w:p w14:paraId="1E2CB61E" w14:textId="5531873A" w:rsidR="00E05D8D" w:rsidRPr="003E362F" w:rsidRDefault="00E05D8D" w:rsidP="00242BC6">
            <w:pPr>
              <w:contextualSpacing/>
              <w:rPr>
                <w:rFonts w:cstheme="minorHAnsi"/>
                <w:sz w:val="20"/>
                <w:szCs w:val="20"/>
              </w:rPr>
            </w:pPr>
            <w:r w:rsidRPr="003E362F">
              <w:rPr>
                <w:rFonts w:cstheme="minorHAnsi"/>
                <w:sz w:val="20"/>
                <w:szCs w:val="20"/>
              </w:rPr>
              <w:t>-</w:t>
            </w:r>
          </w:p>
        </w:tc>
        <w:tc>
          <w:tcPr>
            <w:tcW w:w="626" w:type="dxa"/>
          </w:tcPr>
          <w:p w14:paraId="34535120" w14:textId="681DAD23" w:rsidR="00E05D8D" w:rsidRPr="003E362F" w:rsidRDefault="00E05D8D" w:rsidP="00242BC6">
            <w:pPr>
              <w:contextualSpacing/>
              <w:rPr>
                <w:rFonts w:cstheme="minorHAnsi"/>
                <w:sz w:val="20"/>
                <w:szCs w:val="20"/>
              </w:rPr>
            </w:pPr>
            <w:r w:rsidRPr="003E362F">
              <w:rPr>
                <w:rFonts w:cstheme="minorHAnsi"/>
                <w:sz w:val="20"/>
                <w:szCs w:val="20"/>
              </w:rPr>
              <w:t>-</w:t>
            </w:r>
          </w:p>
        </w:tc>
        <w:tc>
          <w:tcPr>
            <w:tcW w:w="626" w:type="dxa"/>
          </w:tcPr>
          <w:p w14:paraId="52B3EF94" w14:textId="6F7CEB21" w:rsidR="00E05D8D" w:rsidRPr="003E362F" w:rsidRDefault="00E05D8D" w:rsidP="00242BC6">
            <w:pPr>
              <w:contextualSpacing/>
              <w:rPr>
                <w:rFonts w:cstheme="minorHAnsi"/>
                <w:sz w:val="20"/>
                <w:szCs w:val="20"/>
              </w:rPr>
            </w:pPr>
            <w:r w:rsidRPr="003E362F">
              <w:rPr>
                <w:rFonts w:cstheme="minorHAnsi"/>
                <w:sz w:val="20"/>
                <w:szCs w:val="20"/>
              </w:rPr>
              <w:t>4.8</w:t>
            </w:r>
          </w:p>
        </w:tc>
        <w:tc>
          <w:tcPr>
            <w:tcW w:w="826" w:type="dxa"/>
          </w:tcPr>
          <w:p w14:paraId="1F20D7EE" w14:textId="56811E42" w:rsidR="00E05D8D" w:rsidRPr="003E362F" w:rsidRDefault="00137B19" w:rsidP="00242BC6">
            <w:pPr>
              <w:contextualSpacing/>
              <w:rPr>
                <w:rFonts w:cstheme="minorHAnsi"/>
                <w:sz w:val="20"/>
                <w:szCs w:val="20"/>
              </w:rPr>
            </w:pPr>
            <w:r>
              <w:rPr>
                <w:rFonts w:cstheme="minorHAnsi"/>
                <w:sz w:val="20"/>
                <w:szCs w:val="20"/>
              </w:rPr>
              <w:t>+35.9</w:t>
            </w:r>
          </w:p>
        </w:tc>
        <w:tc>
          <w:tcPr>
            <w:tcW w:w="849" w:type="dxa"/>
          </w:tcPr>
          <w:p w14:paraId="5BFAD6A2" w14:textId="6CE81956" w:rsidR="00E05D8D" w:rsidRPr="003E362F" w:rsidRDefault="00E05D8D" w:rsidP="00242BC6">
            <w:pPr>
              <w:contextualSpacing/>
              <w:rPr>
                <w:rFonts w:cstheme="minorHAnsi"/>
                <w:sz w:val="20"/>
                <w:szCs w:val="20"/>
              </w:rPr>
            </w:pPr>
            <w:r w:rsidRPr="003E362F">
              <w:rPr>
                <w:rFonts w:cstheme="minorHAnsi"/>
                <w:sz w:val="20"/>
                <w:szCs w:val="20"/>
              </w:rPr>
              <w:t>60.9</w:t>
            </w:r>
          </w:p>
        </w:tc>
        <w:tc>
          <w:tcPr>
            <w:tcW w:w="849" w:type="dxa"/>
          </w:tcPr>
          <w:p w14:paraId="4108E4D6" w14:textId="12DC105C" w:rsidR="00E05D8D" w:rsidRPr="003E362F" w:rsidRDefault="00E05D8D" w:rsidP="00242BC6">
            <w:pPr>
              <w:contextualSpacing/>
              <w:rPr>
                <w:rFonts w:cstheme="minorHAnsi"/>
                <w:sz w:val="20"/>
                <w:szCs w:val="20"/>
              </w:rPr>
            </w:pPr>
            <w:r w:rsidRPr="003E362F">
              <w:rPr>
                <w:rFonts w:cstheme="minorHAnsi"/>
                <w:sz w:val="20"/>
                <w:szCs w:val="20"/>
              </w:rPr>
              <w:t>-0.1</w:t>
            </w:r>
          </w:p>
        </w:tc>
      </w:tr>
      <w:tr w:rsidR="00E05D8D" w:rsidRPr="00064623" w14:paraId="7A5CAA7C" w14:textId="77777777" w:rsidTr="00064623">
        <w:trPr>
          <w:gridBefore w:val="1"/>
          <w:wBefore w:w="289" w:type="dxa"/>
        </w:trPr>
        <w:tc>
          <w:tcPr>
            <w:tcW w:w="1422" w:type="dxa"/>
          </w:tcPr>
          <w:p w14:paraId="6FA88DAE" w14:textId="77777777" w:rsidR="00E05D8D" w:rsidRPr="003E362F" w:rsidRDefault="00E05D8D" w:rsidP="00242BC6">
            <w:pPr>
              <w:contextualSpacing/>
              <w:rPr>
                <w:rFonts w:cstheme="minorHAnsi"/>
                <w:sz w:val="20"/>
                <w:szCs w:val="20"/>
              </w:rPr>
            </w:pPr>
            <w:r w:rsidRPr="003E362F">
              <w:rPr>
                <w:rFonts w:cstheme="minorHAnsi"/>
                <w:sz w:val="20"/>
                <w:szCs w:val="20"/>
              </w:rPr>
              <w:t>South Antrim</w:t>
            </w:r>
          </w:p>
        </w:tc>
        <w:tc>
          <w:tcPr>
            <w:tcW w:w="1121" w:type="dxa"/>
          </w:tcPr>
          <w:p w14:paraId="30505076" w14:textId="37963ED2" w:rsidR="00E05D8D" w:rsidRPr="003E362F" w:rsidRDefault="00E05D8D" w:rsidP="00242BC6">
            <w:pPr>
              <w:contextualSpacing/>
              <w:rPr>
                <w:rFonts w:cstheme="minorHAnsi"/>
                <w:sz w:val="20"/>
                <w:szCs w:val="20"/>
              </w:rPr>
            </w:pPr>
            <w:r w:rsidRPr="003E362F">
              <w:rPr>
                <w:rFonts w:cstheme="minorHAnsi"/>
                <w:sz w:val="20"/>
                <w:szCs w:val="20"/>
              </w:rPr>
              <w:t>DUP HOLD</w:t>
            </w:r>
          </w:p>
        </w:tc>
        <w:tc>
          <w:tcPr>
            <w:tcW w:w="626" w:type="dxa"/>
          </w:tcPr>
          <w:p w14:paraId="142B8946" w14:textId="32856531" w:rsidR="00E05D8D" w:rsidRPr="003E362F" w:rsidRDefault="00E05D8D" w:rsidP="00242BC6">
            <w:pPr>
              <w:contextualSpacing/>
              <w:rPr>
                <w:rFonts w:cstheme="minorHAnsi"/>
                <w:sz w:val="20"/>
                <w:szCs w:val="20"/>
              </w:rPr>
            </w:pPr>
            <w:r w:rsidRPr="003E362F">
              <w:rPr>
                <w:rFonts w:cstheme="minorHAnsi"/>
                <w:sz w:val="20"/>
                <w:szCs w:val="20"/>
              </w:rPr>
              <w:t>35.3</w:t>
            </w:r>
          </w:p>
        </w:tc>
        <w:tc>
          <w:tcPr>
            <w:tcW w:w="626" w:type="dxa"/>
          </w:tcPr>
          <w:p w14:paraId="653E0411" w14:textId="471B6DA0" w:rsidR="00E05D8D" w:rsidRPr="003E362F" w:rsidRDefault="00E05D8D" w:rsidP="00242BC6">
            <w:pPr>
              <w:contextualSpacing/>
              <w:rPr>
                <w:rFonts w:cstheme="minorHAnsi"/>
                <w:sz w:val="20"/>
                <w:szCs w:val="20"/>
              </w:rPr>
            </w:pPr>
            <w:r w:rsidRPr="003E362F">
              <w:rPr>
                <w:rFonts w:cstheme="minorHAnsi"/>
                <w:sz w:val="20"/>
                <w:szCs w:val="20"/>
              </w:rPr>
              <w:t>29.0</w:t>
            </w:r>
          </w:p>
        </w:tc>
        <w:tc>
          <w:tcPr>
            <w:tcW w:w="819" w:type="dxa"/>
          </w:tcPr>
          <w:p w14:paraId="172EDE83" w14:textId="7F203059" w:rsidR="00E05D8D" w:rsidRPr="003E362F" w:rsidRDefault="00E05D8D" w:rsidP="00242BC6">
            <w:pPr>
              <w:contextualSpacing/>
              <w:rPr>
                <w:rFonts w:cstheme="minorHAnsi"/>
                <w:sz w:val="20"/>
                <w:szCs w:val="20"/>
              </w:rPr>
            </w:pPr>
            <w:r w:rsidRPr="003E362F">
              <w:rPr>
                <w:rFonts w:cstheme="minorHAnsi"/>
                <w:sz w:val="20"/>
                <w:szCs w:val="20"/>
              </w:rPr>
              <w:t>19.1</w:t>
            </w:r>
          </w:p>
        </w:tc>
        <w:tc>
          <w:tcPr>
            <w:tcW w:w="626" w:type="dxa"/>
          </w:tcPr>
          <w:p w14:paraId="7C1B155D" w14:textId="4286066C" w:rsidR="00E05D8D" w:rsidRPr="003E362F" w:rsidRDefault="00E05D8D" w:rsidP="00242BC6">
            <w:pPr>
              <w:contextualSpacing/>
              <w:rPr>
                <w:rFonts w:cstheme="minorHAnsi"/>
                <w:sz w:val="20"/>
                <w:szCs w:val="20"/>
              </w:rPr>
            </w:pPr>
            <w:r w:rsidRPr="003E362F">
              <w:rPr>
                <w:rFonts w:cstheme="minorHAnsi"/>
                <w:sz w:val="20"/>
                <w:szCs w:val="20"/>
              </w:rPr>
              <w:t>11.4</w:t>
            </w:r>
          </w:p>
        </w:tc>
        <w:tc>
          <w:tcPr>
            <w:tcW w:w="626" w:type="dxa"/>
          </w:tcPr>
          <w:p w14:paraId="360F7F75" w14:textId="7D87DC45" w:rsidR="00E05D8D" w:rsidRPr="003E362F" w:rsidRDefault="00E05D8D" w:rsidP="00242BC6">
            <w:pPr>
              <w:contextualSpacing/>
              <w:rPr>
                <w:rFonts w:cstheme="minorHAnsi"/>
                <w:sz w:val="20"/>
                <w:szCs w:val="20"/>
              </w:rPr>
            </w:pPr>
            <w:r w:rsidRPr="003E362F">
              <w:rPr>
                <w:rFonts w:cstheme="minorHAnsi"/>
                <w:sz w:val="20"/>
                <w:szCs w:val="20"/>
              </w:rPr>
              <w:t>5.3</w:t>
            </w:r>
          </w:p>
        </w:tc>
        <w:tc>
          <w:tcPr>
            <w:tcW w:w="626" w:type="dxa"/>
          </w:tcPr>
          <w:p w14:paraId="0B9969EC" w14:textId="601A4EA8" w:rsidR="00E05D8D" w:rsidRPr="003E362F" w:rsidRDefault="00E05D8D" w:rsidP="00242BC6">
            <w:pPr>
              <w:contextualSpacing/>
              <w:rPr>
                <w:rFonts w:cstheme="minorHAnsi"/>
                <w:sz w:val="20"/>
                <w:szCs w:val="20"/>
              </w:rPr>
            </w:pPr>
            <w:r w:rsidRPr="003E362F">
              <w:rPr>
                <w:rFonts w:cstheme="minorHAnsi"/>
                <w:sz w:val="20"/>
                <w:szCs w:val="20"/>
              </w:rPr>
              <w:t>-</w:t>
            </w:r>
          </w:p>
        </w:tc>
        <w:tc>
          <w:tcPr>
            <w:tcW w:w="826" w:type="dxa"/>
          </w:tcPr>
          <w:p w14:paraId="0C1433D5" w14:textId="74CAF716" w:rsidR="00E05D8D" w:rsidRPr="003E362F" w:rsidRDefault="00137B19" w:rsidP="00242BC6">
            <w:pPr>
              <w:contextualSpacing/>
              <w:rPr>
                <w:rFonts w:cstheme="minorHAnsi"/>
                <w:sz w:val="20"/>
                <w:szCs w:val="20"/>
              </w:rPr>
            </w:pPr>
            <w:r>
              <w:rPr>
                <w:rFonts w:cstheme="minorHAnsi"/>
                <w:sz w:val="20"/>
                <w:szCs w:val="20"/>
              </w:rPr>
              <w:t xml:space="preserve"> -3.0</w:t>
            </w:r>
          </w:p>
        </w:tc>
        <w:tc>
          <w:tcPr>
            <w:tcW w:w="849" w:type="dxa"/>
          </w:tcPr>
          <w:p w14:paraId="178141FA" w14:textId="28C797B8" w:rsidR="00E05D8D" w:rsidRPr="003E362F" w:rsidRDefault="00E05D8D" w:rsidP="00242BC6">
            <w:pPr>
              <w:contextualSpacing/>
              <w:rPr>
                <w:rFonts w:cstheme="minorHAnsi"/>
                <w:sz w:val="20"/>
                <w:szCs w:val="20"/>
              </w:rPr>
            </w:pPr>
            <w:r w:rsidRPr="003E362F">
              <w:rPr>
                <w:rFonts w:cstheme="minorHAnsi"/>
                <w:sz w:val="20"/>
                <w:szCs w:val="20"/>
              </w:rPr>
              <w:t>60.2</w:t>
            </w:r>
          </w:p>
        </w:tc>
        <w:tc>
          <w:tcPr>
            <w:tcW w:w="849" w:type="dxa"/>
          </w:tcPr>
          <w:p w14:paraId="54CCD2FC" w14:textId="02EB1E25" w:rsidR="00E05D8D" w:rsidRPr="003E362F" w:rsidRDefault="00E05D8D" w:rsidP="00242BC6">
            <w:pPr>
              <w:contextualSpacing/>
              <w:rPr>
                <w:rFonts w:cstheme="minorHAnsi"/>
                <w:sz w:val="20"/>
                <w:szCs w:val="20"/>
              </w:rPr>
            </w:pPr>
            <w:r w:rsidRPr="003E362F">
              <w:rPr>
                <w:rFonts w:cstheme="minorHAnsi"/>
                <w:sz w:val="20"/>
                <w:szCs w:val="20"/>
              </w:rPr>
              <w:t>-3.1</w:t>
            </w:r>
          </w:p>
        </w:tc>
      </w:tr>
      <w:tr w:rsidR="00E05D8D" w:rsidRPr="00064623" w14:paraId="1C2E06AF" w14:textId="77777777" w:rsidTr="00064623">
        <w:trPr>
          <w:gridBefore w:val="1"/>
          <w:wBefore w:w="289" w:type="dxa"/>
        </w:trPr>
        <w:tc>
          <w:tcPr>
            <w:tcW w:w="1422" w:type="dxa"/>
          </w:tcPr>
          <w:p w14:paraId="50055FB7" w14:textId="77777777" w:rsidR="00E05D8D" w:rsidRPr="003E362F" w:rsidRDefault="00E05D8D" w:rsidP="00242BC6">
            <w:pPr>
              <w:contextualSpacing/>
              <w:rPr>
                <w:rFonts w:cstheme="minorHAnsi"/>
                <w:sz w:val="20"/>
                <w:szCs w:val="20"/>
              </w:rPr>
            </w:pPr>
            <w:r w:rsidRPr="003E362F">
              <w:rPr>
                <w:rFonts w:cstheme="minorHAnsi"/>
                <w:sz w:val="20"/>
                <w:szCs w:val="20"/>
              </w:rPr>
              <w:t>South Down</w:t>
            </w:r>
          </w:p>
        </w:tc>
        <w:tc>
          <w:tcPr>
            <w:tcW w:w="1121" w:type="dxa"/>
          </w:tcPr>
          <w:p w14:paraId="7935D54E" w14:textId="12F20E85" w:rsidR="00E05D8D" w:rsidRPr="003E362F" w:rsidRDefault="00E05D8D" w:rsidP="00242BC6">
            <w:pPr>
              <w:contextualSpacing/>
              <w:rPr>
                <w:rFonts w:cstheme="minorHAnsi"/>
                <w:sz w:val="20"/>
                <w:szCs w:val="20"/>
              </w:rPr>
            </w:pPr>
            <w:r w:rsidRPr="003E362F">
              <w:rPr>
                <w:rFonts w:cstheme="minorHAnsi"/>
                <w:sz w:val="20"/>
                <w:szCs w:val="20"/>
              </w:rPr>
              <w:t>SF HOLD</w:t>
            </w:r>
          </w:p>
        </w:tc>
        <w:tc>
          <w:tcPr>
            <w:tcW w:w="626" w:type="dxa"/>
          </w:tcPr>
          <w:p w14:paraId="21450BC5" w14:textId="43075DFE" w:rsidR="00E05D8D" w:rsidRPr="003E362F" w:rsidRDefault="00E05D8D" w:rsidP="00242BC6">
            <w:pPr>
              <w:contextualSpacing/>
              <w:rPr>
                <w:rFonts w:cstheme="minorHAnsi"/>
                <w:sz w:val="20"/>
                <w:szCs w:val="20"/>
              </w:rPr>
            </w:pPr>
            <w:r w:rsidRPr="003E362F">
              <w:rPr>
                <w:rFonts w:cstheme="minorHAnsi"/>
                <w:sz w:val="20"/>
                <w:szCs w:val="20"/>
              </w:rPr>
              <w:t>15.3</w:t>
            </w:r>
          </w:p>
        </w:tc>
        <w:tc>
          <w:tcPr>
            <w:tcW w:w="626" w:type="dxa"/>
          </w:tcPr>
          <w:p w14:paraId="70E156E9" w14:textId="63889B89" w:rsidR="00E05D8D" w:rsidRPr="003E362F" w:rsidRDefault="006704EA" w:rsidP="00242BC6">
            <w:pPr>
              <w:contextualSpacing/>
              <w:rPr>
                <w:rFonts w:cstheme="minorHAnsi"/>
                <w:sz w:val="20"/>
                <w:szCs w:val="20"/>
              </w:rPr>
            </w:pPr>
            <w:r w:rsidRPr="003E362F">
              <w:rPr>
                <w:rFonts w:cstheme="minorHAnsi"/>
                <w:sz w:val="20"/>
                <w:szCs w:val="20"/>
              </w:rPr>
              <w:t xml:space="preserve"> </w:t>
            </w:r>
            <w:r w:rsidR="00E05D8D" w:rsidRPr="003E362F">
              <w:rPr>
                <w:rFonts w:cstheme="minorHAnsi"/>
                <w:sz w:val="20"/>
                <w:szCs w:val="20"/>
              </w:rPr>
              <w:t>6.6</w:t>
            </w:r>
          </w:p>
        </w:tc>
        <w:tc>
          <w:tcPr>
            <w:tcW w:w="819" w:type="dxa"/>
          </w:tcPr>
          <w:p w14:paraId="0FD01A64" w14:textId="5A52FA7F" w:rsidR="00E05D8D" w:rsidRPr="003E362F" w:rsidRDefault="00E05D8D" w:rsidP="00242BC6">
            <w:pPr>
              <w:contextualSpacing/>
              <w:rPr>
                <w:rFonts w:cstheme="minorHAnsi"/>
                <w:sz w:val="20"/>
                <w:szCs w:val="20"/>
              </w:rPr>
            </w:pPr>
            <w:r w:rsidRPr="003E362F">
              <w:rPr>
                <w:rFonts w:cstheme="minorHAnsi"/>
                <w:sz w:val="20"/>
                <w:szCs w:val="20"/>
              </w:rPr>
              <w:t>13.9</w:t>
            </w:r>
          </w:p>
        </w:tc>
        <w:tc>
          <w:tcPr>
            <w:tcW w:w="626" w:type="dxa"/>
          </w:tcPr>
          <w:p w14:paraId="3D91179D" w14:textId="4D699ACA" w:rsidR="00E05D8D" w:rsidRPr="003E362F" w:rsidRDefault="00E05D8D" w:rsidP="00242BC6">
            <w:pPr>
              <w:contextualSpacing/>
              <w:rPr>
                <w:rFonts w:cstheme="minorHAnsi"/>
                <w:sz w:val="20"/>
                <w:szCs w:val="20"/>
              </w:rPr>
            </w:pPr>
            <w:r w:rsidRPr="003E362F">
              <w:rPr>
                <w:rFonts w:cstheme="minorHAnsi"/>
                <w:sz w:val="20"/>
                <w:szCs w:val="20"/>
              </w:rPr>
              <w:t>32.4</w:t>
            </w:r>
          </w:p>
        </w:tc>
        <w:tc>
          <w:tcPr>
            <w:tcW w:w="626" w:type="dxa"/>
          </w:tcPr>
          <w:p w14:paraId="0243BF1A" w14:textId="5A9C2630" w:rsidR="00E05D8D" w:rsidRPr="003E362F" w:rsidRDefault="00E05D8D" w:rsidP="00242BC6">
            <w:pPr>
              <w:contextualSpacing/>
              <w:rPr>
                <w:rFonts w:cstheme="minorHAnsi"/>
                <w:sz w:val="20"/>
                <w:szCs w:val="20"/>
              </w:rPr>
            </w:pPr>
            <w:r w:rsidRPr="003E362F">
              <w:rPr>
                <w:rFonts w:cstheme="minorHAnsi"/>
                <w:sz w:val="20"/>
                <w:szCs w:val="20"/>
              </w:rPr>
              <w:t>29.2</w:t>
            </w:r>
          </w:p>
        </w:tc>
        <w:tc>
          <w:tcPr>
            <w:tcW w:w="626" w:type="dxa"/>
          </w:tcPr>
          <w:p w14:paraId="7C06EC7C" w14:textId="5409EA2C" w:rsidR="00E05D8D" w:rsidRPr="003E362F" w:rsidRDefault="00E05D8D" w:rsidP="00242BC6">
            <w:pPr>
              <w:contextualSpacing/>
              <w:rPr>
                <w:rFonts w:cstheme="minorHAnsi"/>
                <w:sz w:val="20"/>
                <w:szCs w:val="20"/>
              </w:rPr>
            </w:pPr>
            <w:r w:rsidRPr="003E362F">
              <w:rPr>
                <w:rFonts w:cstheme="minorHAnsi"/>
                <w:sz w:val="20"/>
                <w:szCs w:val="20"/>
              </w:rPr>
              <w:t>2.5</w:t>
            </w:r>
          </w:p>
        </w:tc>
        <w:tc>
          <w:tcPr>
            <w:tcW w:w="826" w:type="dxa"/>
          </w:tcPr>
          <w:p w14:paraId="7E9B4CC8" w14:textId="5E6D0B40" w:rsidR="00E05D8D" w:rsidRPr="003E362F" w:rsidRDefault="00137B19" w:rsidP="00242BC6">
            <w:pPr>
              <w:contextualSpacing/>
              <w:rPr>
                <w:rFonts w:cstheme="minorHAnsi"/>
                <w:sz w:val="20"/>
                <w:szCs w:val="20"/>
              </w:rPr>
            </w:pPr>
            <w:r>
              <w:rPr>
                <w:rFonts w:cstheme="minorHAnsi"/>
                <w:sz w:val="20"/>
                <w:szCs w:val="20"/>
              </w:rPr>
              <w:t xml:space="preserve">  -7.5</w:t>
            </w:r>
          </w:p>
        </w:tc>
        <w:tc>
          <w:tcPr>
            <w:tcW w:w="849" w:type="dxa"/>
          </w:tcPr>
          <w:p w14:paraId="30AB390D" w14:textId="49D15449" w:rsidR="00E05D8D" w:rsidRPr="003E362F" w:rsidRDefault="00E05D8D" w:rsidP="00242BC6">
            <w:pPr>
              <w:contextualSpacing/>
              <w:rPr>
                <w:rFonts w:cstheme="minorHAnsi"/>
                <w:sz w:val="20"/>
                <w:szCs w:val="20"/>
              </w:rPr>
            </w:pPr>
            <w:r w:rsidRPr="003E362F">
              <w:rPr>
                <w:rFonts w:cstheme="minorHAnsi"/>
                <w:sz w:val="20"/>
                <w:szCs w:val="20"/>
              </w:rPr>
              <w:t>63.1</w:t>
            </w:r>
          </w:p>
        </w:tc>
        <w:tc>
          <w:tcPr>
            <w:tcW w:w="849" w:type="dxa"/>
          </w:tcPr>
          <w:p w14:paraId="33B876C6" w14:textId="14EE1490" w:rsidR="00E05D8D" w:rsidRPr="003E362F" w:rsidRDefault="00E05D8D" w:rsidP="00242BC6">
            <w:pPr>
              <w:contextualSpacing/>
              <w:rPr>
                <w:rFonts w:cstheme="minorHAnsi"/>
                <w:sz w:val="20"/>
                <w:szCs w:val="20"/>
              </w:rPr>
            </w:pPr>
            <w:r w:rsidRPr="003E362F">
              <w:rPr>
                <w:rFonts w:cstheme="minorHAnsi"/>
                <w:sz w:val="20"/>
                <w:szCs w:val="20"/>
              </w:rPr>
              <w:t>-4.1</w:t>
            </w:r>
          </w:p>
        </w:tc>
      </w:tr>
      <w:tr w:rsidR="00E05D8D" w:rsidRPr="00064623" w14:paraId="4AFE7781" w14:textId="77777777" w:rsidTr="00064623">
        <w:trPr>
          <w:gridBefore w:val="1"/>
          <w:wBefore w:w="289" w:type="dxa"/>
        </w:trPr>
        <w:tc>
          <w:tcPr>
            <w:tcW w:w="1422" w:type="dxa"/>
          </w:tcPr>
          <w:p w14:paraId="2CC32637" w14:textId="77777777" w:rsidR="00E05D8D" w:rsidRPr="003E362F" w:rsidRDefault="00E05D8D" w:rsidP="00242BC6">
            <w:pPr>
              <w:contextualSpacing/>
              <w:rPr>
                <w:rFonts w:cstheme="minorHAnsi"/>
                <w:sz w:val="20"/>
                <w:szCs w:val="20"/>
              </w:rPr>
            </w:pPr>
            <w:r w:rsidRPr="003E362F">
              <w:rPr>
                <w:rFonts w:cstheme="minorHAnsi"/>
                <w:sz w:val="20"/>
                <w:szCs w:val="20"/>
              </w:rPr>
              <w:t>Strangford</w:t>
            </w:r>
          </w:p>
        </w:tc>
        <w:tc>
          <w:tcPr>
            <w:tcW w:w="1121" w:type="dxa"/>
          </w:tcPr>
          <w:p w14:paraId="559DE020" w14:textId="77777777" w:rsidR="00E05D8D" w:rsidRPr="003E362F" w:rsidRDefault="00E05D8D" w:rsidP="00242BC6">
            <w:pPr>
              <w:contextualSpacing/>
              <w:rPr>
                <w:rFonts w:cstheme="minorHAnsi"/>
                <w:sz w:val="20"/>
                <w:szCs w:val="20"/>
              </w:rPr>
            </w:pPr>
            <w:r w:rsidRPr="003E362F">
              <w:rPr>
                <w:rFonts w:cstheme="minorHAnsi"/>
                <w:sz w:val="20"/>
                <w:szCs w:val="20"/>
              </w:rPr>
              <w:t>DUP HOLD</w:t>
            </w:r>
          </w:p>
        </w:tc>
        <w:tc>
          <w:tcPr>
            <w:tcW w:w="626" w:type="dxa"/>
          </w:tcPr>
          <w:p w14:paraId="24AC04CB" w14:textId="4C5E9C54" w:rsidR="00E05D8D" w:rsidRPr="003E362F" w:rsidRDefault="00241A00" w:rsidP="00242BC6">
            <w:pPr>
              <w:contextualSpacing/>
              <w:rPr>
                <w:rFonts w:cstheme="minorHAnsi"/>
                <w:sz w:val="20"/>
                <w:szCs w:val="20"/>
              </w:rPr>
            </w:pPr>
            <w:r w:rsidRPr="003E362F">
              <w:rPr>
                <w:rFonts w:cstheme="minorHAnsi"/>
                <w:sz w:val="20"/>
                <w:szCs w:val="20"/>
              </w:rPr>
              <w:t>47.</w:t>
            </w:r>
            <w:r w:rsidR="002902BA" w:rsidRPr="003E362F">
              <w:rPr>
                <w:rFonts w:cstheme="minorHAnsi"/>
                <w:sz w:val="20"/>
                <w:szCs w:val="20"/>
              </w:rPr>
              <w:t>2</w:t>
            </w:r>
          </w:p>
        </w:tc>
        <w:tc>
          <w:tcPr>
            <w:tcW w:w="626" w:type="dxa"/>
          </w:tcPr>
          <w:p w14:paraId="76409910" w14:textId="2263A39E" w:rsidR="00E05D8D" w:rsidRPr="003E362F" w:rsidRDefault="006704EA" w:rsidP="00242BC6">
            <w:pPr>
              <w:contextualSpacing/>
              <w:rPr>
                <w:rFonts w:cstheme="minorHAnsi"/>
                <w:sz w:val="20"/>
                <w:szCs w:val="20"/>
              </w:rPr>
            </w:pPr>
            <w:r w:rsidRPr="003E362F">
              <w:rPr>
                <w:rFonts w:cstheme="minorHAnsi"/>
                <w:sz w:val="20"/>
                <w:szCs w:val="20"/>
              </w:rPr>
              <w:t>10.7</w:t>
            </w:r>
          </w:p>
        </w:tc>
        <w:tc>
          <w:tcPr>
            <w:tcW w:w="819" w:type="dxa"/>
          </w:tcPr>
          <w:p w14:paraId="273CF94B" w14:textId="06756002" w:rsidR="00E05D8D" w:rsidRPr="003E362F" w:rsidRDefault="005C0AAD" w:rsidP="00242BC6">
            <w:pPr>
              <w:contextualSpacing/>
              <w:rPr>
                <w:rFonts w:cstheme="minorHAnsi"/>
                <w:sz w:val="20"/>
                <w:szCs w:val="20"/>
              </w:rPr>
            </w:pPr>
            <w:r w:rsidRPr="003E362F">
              <w:rPr>
                <w:rFonts w:cstheme="minorHAnsi"/>
                <w:sz w:val="20"/>
                <w:szCs w:val="20"/>
              </w:rPr>
              <w:t>28.4</w:t>
            </w:r>
          </w:p>
        </w:tc>
        <w:tc>
          <w:tcPr>
            <w:tcW w:w="626" w:type="dxa"/>
          </w:tcPr>
          <w:p w14:paraId="69347D19" w14:textId="64A01084" w:rsidR="00E05D8D" w:rsidRPr="003E362F" w:rsidRDefault="002902BA" w:rsidP="00242BC6">
            <w:pPr>
              <w:contextualSpacing/>
              <w:rPr>
                <w:rFonts w:cstheme="minorHAnsi"/>
                <w:sz w:val="20"/>
                <w:szCs w:val="20"/>
              </w:rPr>
            </w:pPr>
            <w:r w:rsidRPr="003E362F">
              <w:rPr>
                <w:rFonts w:cstheme="minorHAnsi"/>
                <w:sz w:val="20"/>
                <w:szCs w:val="20"/>
              </w:rPr>
              <w:t xml:space="preserve"> </w:t>
            </w:r>
            <w:r w:rsidR="00A36372" w:rsidRPr="003E362F">
              <w:rPr>
                <w:rFonts w:cstheme="minorHAnsi"/>
                <w:sz w:val="20"/>
                <w:szCs w:val="20"/>
              </w:rPr>
              <w:t>1.5</w:t>
            </w:r>
          </w:p>
        </w:tc>
        <w:tc>
          <w:tcPr>
            <w:tcW w:w="626" w:type="dxa"/>
          </w:tcPr>
          <w:p w14:paraId="1DB01388" w14:textId="3884668B" w:rsidR="00E05D8D" w:rsidRPr="003E362F" w:rsidRDefault="00EB2369" w:rsidP="00242BC6">
            <w:pPr>
              <w:contextualSpacing/>
              <w:rPr>
                <w:rFonts w:cstheme="minorHAnsi"/>
                <w:sz w:val="20"/>
                <w:szCs w:val="20"/>
              </w:rPr>
            </w:pPr>
            <w:r w:rsidRPr="003E362F">
              <w:rPr>
                <w:rFonts w:cstheme="minorHAnsi"/>
                <w:sz w:val="20"/>
                <w:szCs w:val="20"/>
              </w:rPr>
              <w:t xml:space="preserve"> </w:t>
            </w:r>
            <w:r w:rsidR="00E65C75" w:rsidRPr="003E362F">
              <w:rPr>
                <w:rFonts w:cstheme="minorHAnsi"/>
                <w:sz w:val="20"/>
                <w:szCs w:val="20"/>
              </w:rPr>
              <w:t>5.3</w:t>
            </w:r>
          </w:p>
        </w:tc>
        <w:tc>
          <w:tcPr>
            <w:tcW w:w="626" w:type="dxa"/>
          </w:tcPr>
          <w:p w14:paraId="06EA0E05" w14:textId="6BE9A499" w:rsidR="00E05D8D" w:rsidRPr="003E362F" w:rsidRDefault="001B4D3D" w:rsidP="00242BC6">
            <w:pPr>
              <w:contextualSpacing/>
              <w:rPr>
                <w:rFonts w:cstheme="minorHAnsi"/>
                <w:sz w:val="20"/>
                <w:szCs w:val="20"/>
              </w:rPr>
            </w:pPr>
            <w:r w:rsidRPr="003E362F">
              <w:rPr>
                <w:rFonts w:cstheme="minorHAnsi"/>
                <w:sz w:val="20"/>
                <w:szCs w:val="20"/>
              </w:rPr>
              <w:t>6.</w:t>
            </w:r>
            <w:r w:rsidR="002902BA" w:rsidRPr="003E362F">
              <w:rPr>
                <w:rFonts w:cstheme="minorHAnsi"/>
                <w:sz w:val="20"/>
                <w:szCs w:val="20"/>
              </w:rPr>
              <w:t>9</w:t>
            </w:r>
          </w:p>
        </w:tc>
        <w:tc>
          <w:tcPr>
            <w:tcW w:w="826" w:type="dxa"/>
          </w:tcPr>
          <w:p w14:paraId="763B0AF2" w14:textId="36E651B7" w:rsidR="00E05D8D" w:rsidRPr="003E362F" w:rsidRDefault="006704EA" w:rsidP="00242BC6">
            <w:pPr>
              <w:contextualSpacing/>
              <w:rPr>
                <w:rFonts w:cstheme="minorHAnsi"/>
                <w:sz w:val="20"/>
                <w:szCs w:val="20"/>
              </w:rPr>
            </w:pPr>
            <w:r w:rsidRPr="003E362F">
              <w:rPr>
                <w:rFonts w:cstheme="minorHAnsi"/>
                <w:sz w:val="20"/>
                <w:szCs w:val="20"/>
              </w:rPr>
              <w:t>-14.8</w:t>
            </w:r>
          </w:p>
        </w:tc>
        <w:tc>
          <w:tcPr>
            <w:tcW w:w="849" w:type="dxa"/>
          </w:tcPr>
          <w:p w14:paraId="5C287F7A" w14:textId="4501EF02" w:rsidR="00E05D8D" w:rsidRPr="003E362F" w:rsidRDefault="00E05D8D" w:rsidP="00242BC6">
            <w:pPr>
              <w:contextualSpacing/>
              <w:rPr>
                <w:rFonts w:cstheme="minorHAnsi"/>
                <w:sz w:val="20"/>
                <w:szCs w:val="20"/>
              </w:rPr>
            </w:pPr>
            <w:r w:rsidRPr="003E362F">
              <w:rPr>
                <w:rFonts w:cstheme="minorHAnsi"/>
                <w:sz w:val="20"/>
                <w:szCs w:val="20"/>
              </w:rPr>
              <w:t>56.3</w:t>
            </w:r>
          </w:p>
        </w:tc>
        <w:tc>
          <w:tcPr>
            <w:tcW w:w="849" w:type="dxa"/>
          </w:tcPr>
          <w:p w14:paraId="18AF44DD" w14:textId="1246F6C3" w:rsidR="00E05D8D" w:rsidRPr="003E362F" w:rsidRDefault="00E05D8D" w:rsidP="00242BC6">
            <w:pPr>
              <w:contextualSpacing/>
              <w:rPr>
                <w:rFonts w:cstheme="minorHAnsi"/>
                <w:sz w:val="20"/>
                <w:szCs w:val="20"/>
              </w:rPr>
            </w:pPr>
            <w:r w:rsidRPr="003E362F">
              <w:rPr>
                <w:rFonts w:cstheme="minorHAnsi"/>
                <w:sz w:val="20"/>
                <w:szCs w:val="20"/>
              </w:rPr>
              <w:t>-4.1</w:t>
            </w:r>
          </w:p>
        </w:tc>
      </w:tr>
      <w:tr w:rsidR="00E05D8D" w:rsidRPr="00064623" w14:paraId="4006FA1F" w14:textId="77777777" w:rsidTr="00064623">
        <w:trPr>
          <w:gridBefore w:val="1"/>
          <w:wBefore w:w="289" w:type="dxa"/>
        </w:trPr>
        <w:tc>
          <w:tcPr>
            <w:tcW w:w="1422" w:type="dxa"/>
          </w:tcPr>
          <w:p w14:paraId="1F3B5C98" w14:textId="77777777" w:rsidR="00E05D8D" w:rsidRPr="003E362F" w:rsidRDefault="00E05D8D" w:rsidP="00242BC6">
            <w:pPr>
              <w:contextualSpacing/>
              <w:rPr>
                <w:rFonts w:cstheme="minorHAnsi"/>
                <w:sz w:val="20"/>
                <w:szCs w:val="20"/>
              </w:rPr>
            </w:pPr>
            <w:r w:rsidRPr="003E362F">
              <w:rPr>
                <w:rFonts w:cstheme="minorHAnsi"/>
                <w:sz w:val="20"/>
                <w:szCs w:val="20"/>
              </w:rPr>
              <w:t>Upper Bann</w:t>
            </w:r>
          </w:p>
        </w:tc>
        <w:tc>
          <w:tcPr>
            <w:tcW w:w="1121" w:type="dxa"/>
          </w:tcPr>
          <w:p w14:paraId="435BE6B2" w14:textId="77777777" w:rsidR="00E05D8D" w:rsidRPr="003E362F" w:rsidRDefault="00E05D8D" w:rsidP="00242BC6">
            <w:pPr>
              <w:contextualSpacing/>
              <w:rPr>
                <w:rFonts w:cstheme="minorHAnsi"/>
                <w:sz w:val="20"/>
                <w:szCs w:val="20"/>
              </w:rPr>
            </w:pPr>
            <w:r w:rsidRPr="003E362F">
              <w:rPr>
                <w:rFonts w:cstheme="minorHAnsi"/>
                <w:sz w:val="20"/>
                <w:szCs w:val="20"/>
              </w:rPr>
              <w:t>DUP HOLD</w:t>
            </w:r>
          </w:p>
        </w:tc>
        <w:tc>
          <w:tcPr>
            <w:tcW w:w="626" w:type="dxa"/>
          </w:tcPr>
          <w:p w14:paraId="37AE0C56" w14:textId="627C0AAF" w:rsidR="00E05D8D" w:rsidRPr="003E362F" w:rsidRDefault="007A7DB4" w:rsidP="00242BC6">
            <w:pPr>
              <w:contextualSpacing/>
              <w:rPr>
                <w:rFonts w:cstheme="minorHAnsi"/>
                <w:sz w:val="20"/>
                <w:szCs w:val="20"/>
              </w:rPr>
            </w:pPr>
            <w:r w:rsidRPr="003E362F">
              <w:rPr>
                <w:rFonts w:cstheme="minorHAnsi"/>
                <w:sz w:val="20"/>
                <w:szCs w:val="20"/>
              </w:rPr>
              <w:t>41.0</w:t>
            </w:r>
          </w:p>
        </w:tc>
        <w:tc>
          <w:tcPr>
            <w:tcW w:w="626" w:type="dxa"/>
          </w:tcPr>
          <w:p w14:paraId="2B1C18A2" w14:textId="08FD9D14" w:rsidR="00E05D8D" w:rsidRPr="003E362F" w:rsidRDefault="00AC668A" w:rsidP="00242BC6">
            <w:pPr>
              <w:contextualSpacing/>
              <w:rPr>
                <w:rFonts w:cstheme="minorHAnsi"/>
                <w:sz w:val="20"/>
                <w:szCs w:val="20"/>
              </w:rPr>
            </w:pPr>
            <w:r w:rsidRPr="003E362F">
              <w:rPr>
                <w:rFonts w:cstheme="minorHAnsi"/>
                <w:sz w:val="20"/>
                <w:szCs w:val="20"/>
              </w:rPr>
              <w:t>12.4</w:t>
            </w:r>
          </w:p>
        </w:tc>
        <w:tc>
          <w:tcPr>
            <w:tcW w:w="819" w:type="dxa"/>
          </w:tcPr>
          <w:p w14:paraId="6FE9CD13" w14:textId="5F281826" w:rsidR="00E05D8D" w:rsidRPr="003E362F" w:rsidRDefault="00B3153D" w:rsidP="00242BC6">
            <w:pPr>
              <w:contextualSpacing/>
              <w:rPr>
                <w:rFonts w:cstheme="minorHAnsi"/>
                <w:sz w:val="20"/>
                <w:szCs w:val="20"/>
              </w:rPr>
            </w:pPr>
            <w:r w:rsidRPr="003E362F">
              <w:rPr>
                <w:rFonts w:cstheme="minorHAnsi"/>
                <w:sz w:val="20"/>
                <w:szCs w:val="20"/>
              </w:rPr>
              <w:t>12.9</w:t>
            </w:r>
          </w:p>
        </w:tc>
        <w:tc>
          <w:tcPr>
            <w:tcW w:w="626" w:type="dxa"/>
          </w:tcPr>
          <w:p w14:paraId="776D4404" w14:textId="46A14449" w:rsidR="00E05D8D" w:rsidRPr="003E362F" w:rsidRDefault="00CE220C" w:rsidP="00242BC6">
            <w:pPr>
              <w:contextualSpacing/>
              <w:rPr>
                <w:rFonts w:cstheme="minorHAnsi"/>
                <w:sz w:val="20"/>
                <w:szCs w:val="20"/>
              </w:rPr>
            </w:pPr>
            <w:r w:rsidRPr="003E362F">
              <w:rPr>
                <w:rFonts w:cstheme="minorHAnsi"/>
                <w:sz w:val="20"/>
                <w:szCs w:val="20"/>
              </w:rPr>
              <w:t>24.6</w:t>
            </w:r>
          </w:p>
        </w:tc>
        <w:tc>
          <w:tcPr>
            <w:tcW w:w="626" w:type="dxa"/>
          </w:tcPr>
          <w:p w14:paraId="35D73FDF" w14:textId="0019B10B" w:rsidR="00E05D8D" w:rsidRPr="003E362F" w:rsidRDefault="00871CA3" w:rsidP="00242BC6">
            <w:pPr>
              <w:contextualSpacing/>
              <w:rPr>
                <w:rFonts w:cstheme="minorHAnsi"/>
                <w:sz w:val="20"/>
                <w:szCs w:val="20"/>
              </w:rPr>
            </w:pPr>
            <w:r w:rsidRPr="003E362F">
              <w:rPr>
                <w:rFonts w:cstheme="minorHAnsi"/>
                <w:sz w:val="20"/>
                <w:szCs w:val="20"/>
              </w:rPr>
              <w:t xml:space="preserve">  9.2</w:t>
            </w:r>
          </w:p>
        </w:tc>
        <w:tc>
          <w:tcPr>
            <w:tcW w:w="626" w:type="dxa"/>
          </w:tcPr>
          <w:p w14:paraId="1DBA0F94" w14:textId="29BDB4A5" w:rsidR="00E05D8D" w:rsidRPr="003E362F" w:rsidRDefault="00871CA3" w:rsidP="00242BC6">
            <w:pPr>
              <w:contextualSpacing/>
              <w:rPr>
                <w:rFonts w:cstheme="minorHAnsi"/>
                <w:sz w:val="20"/>
                <w:szCs w:val="20"/>
              </w:rPr>
            </w:pPr>
            <w:r w:rsidRPr="003E362F">
              <w:rPr>
                <w:rFonts w:cstheme="minorHAnsi"/>
                <w:sz w:val="20"/>
                <w:szCs w:val="20"/>
              </w:rPr>
              <w:t xml:space="preserve"> -</w:t>
            </w:r>
          </w:p>
        </w:tc>
        <w:tc>
          <w:tcPr>
            <w:tcW w:w="826" w:type="dxa"/>
          </w:tcPr>
          <w:p w14:paraId="51D36677" w14:textId="21C96584" w:rsidR="00E05D8D" w:rsidRPr="003E362F" w:rsidRDefault="007A7DB4" w:rsidP="00242BC6">
            <w:pPr>
              <w:contextualSpacing/>
              <w:rPr>
                <w:rFonts w:cstheme="minorHAnsi"/>
                <w:sz w:val="20"/>
                <w:szCs w:val="20"/>
              </w:rPr>
            </w:pPr>
            <w:r w:rsidRPr="003E362F">
              <w:rPr>
                <w:rFonts w:cstheme="minorHAnsi"/>
                <w:sz w:val="20"/>
                <w:szCs w:val="20"/>
              </w:rPr>
              <w:t xml:space="preserve"> - 2.5</w:t>
            </w:r>
          </w:p>
        </w:tc>
        <w:tc>
          <w:tcPr>
            <w:tcW w:w="849" w:type="dxa"/>
          </w:tcPr>
          <w:p w14:paraId="05F451C6" w14:textId="33FED237" w:rsidR="00E05D8D" w:rsidRPr="003E362F" w:rsidRDefault="00E05D8D" w:rsidP="00242BC6">
            <w:pPr>
              <w:contextualSpacing/>
              <w:rPr>
                <w:rFonts w:cstheme="minorHAnsi"/>
                <w:sz w:val="20"/>
                <w:szCs w:val="20"/>
              </w:rPr>
            </w:pPr>
            <w:r w:rsidRPr="003E362F">
              <w:rPr>
                <w:rFonts w:cstheme="minorHAnsi"/>
                <w:sz w:val="20"/>
                <w:szCs w:val="20"/>
              </w:rPr>
              <w:t>60.7</w:t>
            </w:r>
          </w:p>
        </w:tc>
        <w:tc>
          <w:tcPr>
            <w:tcW w:w="849" w:type="dxa"/>
          </w:tcPr>
          <w:p w14:paraId="08F1C477" w14:textId="0C5704F6" w:rsidR="00E05D8D" w:rsidRPr="003E362F" w:rsidRDefault="00E05D8D" w:rsidP="00242BC6">
            <w:pPr>
              <w:contextualSpacing/>
              <w:rPr>
                <w:rFonts w:cstheme="minorHAnsi"/>
                <w:sz w:val="20"/>
                <w:szCs w:val="20"/>
              </w:rPr>
            </w:pPr>
            <w:r w:rsidRPr="003E362F">
              <w:rPr>
                <w:rFonts w:cstheme="minorHAnsi"/>
                <w:sz w:val="20"/>
                <w:szCs w:val="20"/>
              </w:rPr>
              <w:t>-3.2</w:t>
            </w:r>
          </w:p>
        </w:tc>
      </w:tr>
      <w:tr w:rsidR="00E05D8D" w:rsidRPr="00064623" w14:paraId="722F746B" w14:textId="77777777" w:rsidTr="00064623">
        <w:trPr>
          <w:gridBefore w:val="1"/>
          <w:wBefore w:w="289" w:type="dxa"/>
        </w:trPr>
        <w:tc>
          <w:tcPr>
            <w:tcW w:w="1422" w:type="dxa"/>
          </w:tcPr>
          <w:p w14:paraId="66B64423" w14:textId="77777777" w:rsidR="00E05D8D" w:rsidRPr="003E362F" w:rsidRDefault="00E05D8D" w:rsidP="00242BC6">
            <w:pPr>
              <w:contextualSpacing/>
              <w:rPr>
                <w:rFonts w:cstheme="minorHAnsi"/>
                <w:sz w:val="20"/>
                <w:szCs w:val="20"/>
              </w:rPr>
            </w:pPr>
            <w:r w:rsidRPr="003E362F">
              <w:rPr>
                <w:rFonts w:cstheme="minorHAnsi"/>
                <w:sz w:val="20"/>
                <w:szCs w:val="20"/>
              </w:rPr>
              <w:t>West Tyrone</w:t>
            </w:r>
          </w:p>
        </w:tc>
        <w:tc>
          <w:tcPr>
            <w:tcW w:w="1121" w:type="dxa"/>
          </w:tcPr>
          <w:p w14:paraId="7960DA7D" w14:textId="77777777" w:rsidR="00E05D8D" w:rsidRPr="003E362F" w:rsidRDefault="00E05D8D" w:rsidP="00242BC6">
            <w:pPr>
              <w:contextualSpacing/>
              <w:rPr>
                <w:rFonts w:cstheme="minorHAnsi"/>
                <w:sz w:val="20"/>
                <w:szCs w:val="20"/>
              </w:rPr>
            </w:pPr>
            <w:r w:rsidRPr="003E362F">
              <w:rPr>
                <w:rFonts w:cstheme="minorHAnsi"/>
                <w:sz w:val="20"/>
                <w:szCs w:val="20"/>
              </w:rPr>
              <w:t>SF HOLD</w:t>
            </w:r>
          </w:p>
        </w:tc>
        <w:tc>
          <w:tcPr>
            <w:tcW w:w="626" w:type="dxa"/>
          </w:tcPr>
          <w:p w14:paraId="13AADD35" w14:textId="63CE46EA" w:rsidR="00E05D8D" w:rsidRPr="003E362F" w:rsidRDefault="007214F2" w:rsidP="00242BC6">
            <w:pPr>
              <w:contextualSpacing/>
              <w:rPr>
                <w:rFonts w:cstheme="minorHAnsi"/>
                <w:sz w:val="20"/>
                <w:szCs w:val="20"/>
              </w:rPr>
            </w:pPr>
            <w:r w:rsidRPr="003E362F">
              <w:rPr>
                <w:rFonts w:cstheme="minorHAnsi"/>
                <w:sz w:val="20"/>
                <w:szCs w:val="20"/>
              </w:rPr>
              <w:t>40.2</w:t>
            </w:r>
          </w:p>
        </w:tc>
        <w:tc>
          <w:tcPr>
            <w:tcW w:w="626" w:type="dxa"/>
          </w:tcPr>
          <w:p w14:paraId="1CF4EE08" w14:textId="5BB2F006" w:rsidR="00E05D8D" w:rsidRPr="003E362F" w:rsidRDefault="00D16541" w:rsidP="00242BC6">
            <w:pPr>
              <w:contextualSpacing/>
              <w:rPr>
                <w:rFonts w:cstheme="minorHAnsi"/>
                <w:sz w:val="20"/>
                <w:szCs w:val="20"/>
              </w:rPr>
            </w:pPr>
            <w:r w:rsidRPr="003E362F">
              <w:rPr>
                <w:rFonts w:cstheme="minorHAnsi"/>
                <w:sz w:val="20"/>
                <w:szCs w:val="20"/>
              </w:rPr>
              <w:t>6.7</w:t>
            </w:r>
          </w:p>
        </w:tc>
        <w:tc>
          <w:tcPr>
            <w:tcW w:w="819" w:type="dxa"/>
          </w:tcPr>
          <w:p w14:paraId="7B5C7016" w14:textId="01E7C3B6" w:rsidR="00E05D8D" w:rsidRPr="003E362F" w:rsidRDefault="00BA2CE2" w:rsidP="00242BC6">
            <w:pPr>
              <w:contextualSpacing/>
              <w:rPr>
                <w:rFonts w:cstheme="minorHAnsi"/>
                <w:sz w:val="20"/>
                <w:szCs w:val="20"/>
              </w:rPr>
            </w:pPr>
            <w:r w:rsidRPr="003E362F">
              <w:rPr>
                <w:rFonts w:cstheme="minorHAnsi"/>
                <w:sz w:val="20"/>
                <w:szCs w:val="20"/>
              </w:rPr>
              <w:t>9.7</w:t>
            </w:r>
          </w:p>
        </w:tc>
        <w:tc>
          <w:tcPr>
            <w:tcW w:w="626" w:type="dxa"/>
          </w:tcPr>
          <w:p w14:paraId="2444EB43" w14:textId="28CB4192" w:rsidR="00E05D8D" w:rsidRPr="003E362F" w:rsidRDefault="00C32D0C" w:rsidP="00242BC6">
            <w:pPr>
              <w:contextualSpacing/>
              <w:rPr>
                <w:rFonts w:cstheme="minorHAnsi"/>
                <w:sz w:val="20"/>
                <w:szCs w:val="20"/>
              </w:rPr>
            </w:pPr>
            <w:r w:rsidRPr="003E362F">
              <w:rPr>
                <w:rFonts w:cstheme="minorHAnsi"/>
                <w:sz w:val="20"/>
                <w:szCs w:val="20"/>
              </w:rPr>
              <w:t>40.2</w:t>
            </w:r>
          </w:p>
        </w:tc>
        <w:tc>
          <w:tcPr>
            <w:tcW w:w="626" w:type="dxa"/>
          </w:tcPr>
          <w:p w14:paraId="03023924" w14:textId="453273D2" w:rsidR="00E05D8D" w:rsidRPr="003E362F" w:rsidRDefault="00C80683" w:rsidP="00242BC6">
            <w:pPr>
              <w:contextualSpacing/>
              <w:rPr>
                <w:rFonts w:cstheme="minorHAnsi"/>
                <w:sz w:val="20"/>
                <w:szCs w:val="20"/>
              </w:rPr>
            </w:pPr>
            <w:r w:rsidRPr="003E362F">
              <w:rPr>
                <w:rFonts w:cstheme="minorHAnsi"/>
                <w:sz w:val="20"/>
                <w:szCs w:val="20"/>
              </w:rPr>
              <w:t>17.8</w:t>
            </w:r>
          </w:p>
        </w:tc>
        <w:tc>
          <w:tcPr>
            <w:tcW w:w="626" w:type="dxa"/>
          </w:tcPr>
          <w:p w14:paraId="0756DEB7" w14:textId="3759D91C" w:rsidR="00E05D8D" w:rsidRPr="003E362F" w:rsidRDefault="005817E6" w:rsidP="00242BC6">
            <w:pPr>
              <w:contextualSpacing/>
              <w:rPr>
                <w:rFonts w:cstheme="minorHAnsi"/>
                <w:sz w:val="20"/>
                <w:szCs w:val="20"/>
              </w:rPr>
            </w:pPr>
            <w:r w:rsidRPr="003E362F">
              <w:rPr>
                <w:rFonts w:cstheme="minorHAnsi"/>
                <w:sz w:val="20"/>
                <w:szCs w:val="20"/>
              </w:rPr>
              <w:t>3.7</w:t>
            </w:r>
          </w:p>
        </w:tc>
        <w:tc>
          <w:tcPr>
            <w:tcW w:w="826" w:type="dxa"/>
          </w:tcPr>
          <w:p w14:paraId="6876D22B" w14:textId="433C39A2" w:rsidR="00E05D8D" w:rsidRPr="003E362F" w:rsidRDefault="00D62B24" w:rsidP="00242BC6">
            <w:pPr>
              <w:contextualSpacing/>
              <w:rPr>
                <w:rFonts w:cstheme="minorHAnsi"/>
                <w:sz w:val="20"/>
                <w:szCs w:val="20"/>
              </w:rPr>
            </w:pPr>
            <w:r w:rsidRPr="003E362F">
              <w:rPr>
                <w:rFonts w:cstheme="minorHAnsi"/>
                <w:sz w:val="20"/>
                <w:szCs w:val="20"/>
              </w:rPr>
              <w:t>-10.6</w:t>
            </w:r>
          </w:p>
        </w:tc>
        <w:tc>
          <w:tcPr>
            <w:tcW w:w="849" w:type="dxa"/>
          </w:tcPr>
          <w:p w14:paraId="2AAAD4A5" w14:textId="584BA146" w:rsidR="00E05D8D" w:rsidRPr="003E362F" w:rsidRDefault="00E05D8D" w:rsidP="00242BC6">
            <w:pPr>
              <w:contextualSpacing/>
              <w:rPr>
                <w:rFonts w:cstheme="minorHAnsi"/>
                <w:sz w:val="20"/>
                <w:szCs w:val="20"/>
              </w:rPr>
            </w:pPr>
            <w:r w:rsidRPr="003E362F">
              <w:rPr>
                <w:rFonts w:cstheme="minorHAnsi"/>
                <w:sz w:val="20"/>
                <w:szCs w:val="20"/>
              </w:rPr>
              <w:t>62.4</w:t>
            </w:r>
          </w:p>
        </w:tc>
        <w:tc>
          <w:tcPr>
            <w:tcW w:w="849" w:type="dxa"/>
          </w:tcPr>
          <w:p w14:paraId="76AC9752" w14:textId="2C0B9457" w:rsidR="00E05D8D" w:rsidRPr="003E362F" w:rsidRDefault="00E05D8D" w:rsidP="00242BC6">
            <w:pPr>
              <w:contextualSpacing/>
              <w:rPr>
                <w:rFonts w:cstheme="minorHAnsi"/>
                <w:sz w:val="20"/>
                <w:szCs w:val="20"/>
              </w:rPr>
            </w:pPr>
            <w:r w:rsidRPr="003E362F">
              <w:rPr>
                <w:rFonts w:cstheme="minorHAnsi"/>
                <w:sz w:val="20"/>
                <w:szCs w:val="20"/>
              </w:rPr>
              <w:t>-5.8</w:t>
            </w:r>
          </w:p>
        </w:tc>
      </w:tr>
    </w:tbl>
    <w:p w14:paraId="1E54C707" w14:textId="18558200" w:rsidR="001F3B4D" w:rsidRDefault="001F3B4D" w:rsidP="00064623">
      <w:pPr>
        <w:spacing w:line="480" w:lineRule="auto"/>
        <w:rPr>
          <w:rFonts w:ascii="Times New Roman" w:hAnsi="Times New Roman" w:cs="Times New Roman"/>
          <w:b/>
          <w:bCs/>
          <w:sz w:val="24"/>
          <w:szCs w:val="24"/>
        </w:rPr>
      </w:pPr>
    </w:p>
    <w:p w14:paraId="2368F51F" w14:textId="77777777" w:rsidR="00137B19" w:rsidRDefault="00137B19" w:rsidP="00064623">
      <w:pPr>
        <w:spacing w:line="480" w:lineRule="auto"/>
        <w:rPr>
          <w:rFonts w:ascii="Times New Roman" w:hAnsi="Times New Roman" w:cs="Times New Roman"/>
          <w:b/>
          <w:bCs/>
          <w:sz w:val="24"/>
          <w:szCs w:val="24"/>
        </w:rPr>
      </w:pPr>
    </w:p>
    <w:p w14:paraId="2192244F" w14:textId="40126FB8" w:rsidR="00140342" w:rsidRPr="001F3B4D" w:rsidRDefault="001F3B4D" w:rsidP="00064623">
      <w:pPr>
        <w:spacing w:line="480" w:lineRule="auto"/>
        <w:rPr>
          <w:rFonts w:ascii="Times New Roman" w:hAnsi="Times New Roman" w:cs="Times New Roman"/>
          <w:b/>
          <w:bCs/>
          <w:sz w:val="24"/>
          <w:szCs w:val="24"/>
        </w:rPr>
      </w:pPr>
      <w:r w:rsidRPr="001F3B4D">
        <w:rPr>
          <w:rFonts w:ascii="Times New Roman" w:hAnsi="Times New Roman" w:cs="Times New Roman"/>
          <w:b/>
          <w:bCs/>
          <w:sz w:val="24"/>
          <w:szCs w:val="24"/>
        </w:rPr>
        <w:t>The rise of Alliance</w:t>
      </w:r>
    </w:p>
    <w:p w14:paraId="1FA59927" w14:textId="052AB56B" w:rsidR="000E2C15" w:rsidRPr="00891A65" w:rsidRDefault="0015478C" w:rsidP="00262DE4">
      <w:pPr>
        <w:spacing w:line="48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Perhaps the most striking feature of the results was the rise from fifth to third place, in vote share, of the Alliance Party, rejecting unionism and nationalism. </w:t>
      </w:r>
      <w:r w:rsidR="00246446">
        <w:rPr>
          <w:rFonts w:ascii="Times New Roman" w:hAnsi="Times New Roman" w:cs="Times New Roman"/>
          <w:sz w:val="24"/>
          <w:szCs w:val="24"/>
        </w:rPr>
        <w:t>Naomi Long’s party</w:t>
      </w:r>
      <w:r w:rsidRPr="00891A65">
        <w:rPr>
          <w:rFonts w:ascii="Times New Roman" w:hAnsi="Times New Roman" w:cs="Times New Roman"/>
          <w:sz w:val="24"/>
          <w:szCs w:val="24"/>
        </w:rPr>
        <w:t xml:space="preserve"> gained North Down with 45</w:t>
      </w:r>
      <w:r w:rsidR="00EA6FDC">
        <w:rPr>
          <w:rFonts w:ascii="Times New Roman" w:hAnsi="Times New Roman" w:cs="Times New Roman"/>
          <w:sz w:val="24"/>
          <w:szCs w:val="24"/>
        </w:rPr>
        <w:t>%</w:t>
      </w:r>
      <w:r w:rsidRPr="00891A65">
        <w:rPr>
          <w:rFonts w:ascii="Times New Roman" w:hAnsi="Times New Roman" w:cs="Times New Roman"/>
          <w:sz w:val="24"/>
          <w:szCs w:val="24"/>
        </w:rPr>
        <w:t xml:space="preserve"> of the vote</w:t>
      </w:r>
      <w:r w:rsidR="00A05AD3">
        <w:rPr>
          <w:rFonts w:ascii="Times New Roman" w:hAnsi="Times New Roman" w:cs="Times New Roman"/>
          <w:sz w:val="24"/>
          <w:szCs w:val="24"/>
        </w:rPr>
        <w:t>. In 2017,</w:t>
      </w:r>
      <w:r w:rsidRPr="00891A65">
        <w:rPr>
          <w:rFonts w:ascii="Times New Roman" w:hAnsi="Times New Roman" w:cs="Times New Roman"/>
          <w:sz w:val="24"/>
          <w:szCs w:val="24"/>
        </w:rPr>
        <w:t xml:space="preserve"> the party’s share</w:t>
      </w:r>
      <w:r w:rsidR="00A05AD3">
        <w:rPr>
          <w:rFonts w:ascii="Times New Roman" w:hAnsi="Times New Roman" w:cs="Times New Roman"/>
          <w:sz w:val="24"/>
          <w:szCs w:val="24"/>
        </w:rPr>
        <w:t xml:space="preserve"> </w:t>
      </w:r>
      <w:r w:rsidR="00F34122">
        <w:rPr>
          <w:rFonts w:ascii="Times New Roman" w:hAnsi="Times New Roman" w:cs="Times New Roman"/>
          <w:sz w:val="24"/>
          <w:szCs w:val="24"/>
        </w:rPr>
        <w:t>in</w:t>
      </w:r>
      <w:r w:rsidR="003071E4">
        <w:rPr>
          <w:rFonts w:ascii="Times New Roman" w:hAnsi="Times New Roman" w:cs="Times New Roman"/>
          <w:sz w:val="24"/>
          <w:szCs w:val="24"/>
        </w:rPr>
        <w:t xml:space="preserve"> the constituency </w:t>
      </w:r>
      <w:r w:rsidRPr="00891A65">
        <w:rPr>
          <w:rFonts w:ascii="Times New Roman" w:hAnsi="Times New Roman" w:cs="Times New Roman"/>
          <w:sz w:val="24"/>
          <w:szCs w:val="24"/>
        </w:rPr>
        <w:t>was</w:t>
      </w:r>
      <w:r w:rsidR="00EA6FDC">
        <w:rPr>
          <w:rFonts w:ascii="Times New Roman" w:hAnsi="Times New Roman" w:cs="Times New Roman"/>
          <w:sz w:val="24"/>
          <w:szCs w:val="24"/>
        </w:rPr>
        <w:t xml:space="preserve"> in </w:t>
      </w:r>
      <w:r w:rsidR="00EA6FDC">
        <w:rPr>
          <w:rFonts w:ascii="Times New Roman" w:hAnsi="Times New Roman" w:cs="Times New Roman"/>
          <w:sz w:val="24"/>
          <w:szCs w:val="24"/>
        </w:rPr>
        <w:lastRenderedPageBreak/>
        <w:t>single percentage figures.</w:t>
      </w:r>
      <w:r w:rsidRPr="00891A65">
        <w:rPr>
          <w:rFonts w:ascii="Times New Roman" w:hAnsi="Times New Roman" w:cs="Times New Roman"/>
          <w:sz w:val="24"/>
          <w:szCs w:val="24"/>
        </w:rPr>
        <w:t xml:space="preserve"> Alliance’s overall</w:t>
      </w:r>
      <w:r w:rsidR="00116F49">
        <w:rPr>
          <w:rFonts w:ascii="Times New Roman" w:hAnsi="Times New Roman" w:cs="Times New Roman"/>
          <w:sz w:val="24"/>
          <w:szCs w:val="24"/>
        </w:rPr>
        <w:t xml:space="preserve"> nine-point </w:t>
      </w:r>
      <w:r w:rsidRPr="00891A65">
        <w:rPr>
          <w:rFonts w:ascii="Times New Roman" w:hAnsi="Times New Roman" w:cs="Times New Roman"/>
          <w:sz w:val="24"/>
          <w:szCs w:val="24"/>
        </w:rPr>
        <w:t>general election increase in vote share added to the party’s 11</w:t>
      </w:r>
      <w:r w:rsidR="00116F49">
        <w:rPr>
          <w:rFonts w:ascii="Times New Roman" w:hAnsi="Times New Roman" w:cs="Times New Roman"/>
          <w:sz w:val="24"/>
          <w:szCs w:val="24"/>
        </w:rPr>
        <w:t xml:space="preserve"> point</w:t>
      </w:r>
      <w:r w:rsidRPr="00891A65">
        <w:rPr>
          <w:rFonts w:ascii="Times New Roman" w:hAnsi="Times New Roman" w:cs="Times New Roman"/>
          <w:sz w:val="24"/>
          <w:szCs w:val="24"/>
        </w:rPr>
        <w:t xml:space="preserve"> European and</w:t>
      </w:r>
      <w:r w:rsidR="00116F49">
        <w:rPr>
          <w:rFonts w:ascii="Times New Roman" w:hAnsi="Times New Roman" w:cs="Times New Roman"/>
          <w:sz w:val="24"/>
          <w:szCs w:val="24"/>
        </w:rPr>
        <w:t xml:space="preserve"> five-point </w:t>
      </w:r>
      <w:r w:rsidRPr="00891A65">
        <w:rPr>
          <w:rFonts w:ascii="Times New Roman" w:hAnsi="Times New Roman" w:cs="Times New Roman"/>
          <w:sz w:val="24"/>
          <w:szCs w:val="24"/>
        </w:rPr>
        <w:t>council election increases in 2019. Alliance improved its vote share in 17 of the 18 constituencies. With those rejecting unionist or nationalist labels outnumber</w:t>
      </w:r>
      <w:r w:rsidR="002365B6">
        <w:rPr>
          <w:rFonts w:ascii="Times New Roman" w:hAnsi="Times New Roman" w:cs="Times New Roman"/>
          <w:sz w:val="24"/>
          <w:szCs w:val="24"/>
        </w:rPr>
        <w:t>ing</w:t>
      </w:r>
      <w:r w:rsidRPr="00891A65">
        <w:rPr>
          <w:rFonts w:ascii="Times New Roman" w:hAnsi="Times New Roman" w:cs="Times New Roman"/>
          <w:sz w:val="24"/>
          <w:szCs w:val="24"/>
        </w:rPr>
        <w:t xml:space="preserve"> those who do identify as </w:t>
      </w:r>
      <w:r w:rsidR="00ED724A" w:rsidRPr="00891A65">
        <w:rPr>
          <w:rFonts w:ascii="Times New Roman" w:hAnsi="Times New Roman" w:cs="Times New Roman"/>
          <w:sz w:val="24"/>
          <w:szCs w:val="24"/>
        </w:rPr>
        <w:t>either</w:t>
      </w:r>
      <w:r w:rsidRPr="00891A65">
        <w:rPr>
          <w:rFonts w:ascii="Times New Roman" w:hAnsi="Times New Roman" w:cs="Times New Roman"/>
          <w:sz w:val="24"/>
          <w:szCs w:val="24"/>
        </w:rPr>
        <w:t xml:space="preserve">, by </w:t>
      </w:r>
      <w:r w:rsidR="00106ECA">
        <w:rPr>
          <w:rFonts w:ascii="Times New Roman" w:hAnsi="Times New Roman" w:cs="Times New Roman"/>
          <w:sz w:val="24"/>
          <w:szCs w:val="24"/>
        </w:rPr>
        <w:t>40</w:t>
      </w:r>
      <w:r w:rsidR="00EA6FDC">
        <w:rPr>
          <w:rFonts w:ascii="Times New Roman" w:hAnsi="Times New Roman" w:cs="Times New Roman"/>
          <w:sz w:val="24"/>
          <w:szCs w:val="24"/>
        </w:rPr>
        <w:t>%</w:t>
      </w:r>
      <w:r w:rsidRPr="00891A65">
        <w:rPr>
          <w:rFonts w:ascii="Times New Roman" w:hAnsi="Times New Roman" w:cs="Times New Roman"/>
          <w:sz w:val="24"/>
          <w:szCs w:val="24"/>
        </w:rPr>
        <w:t xml:space="preserve"> to 2</w:t>
      </w:r>
      <w:r w:rsidR="00EB3723">
        <w:rPr>
          <w:rFonts w:ascii="Times New Roman" w:hAnsi="Times New Roman" w:cs="Times New Roman"/>
          <w:sz w:val="24"/>
          <w:szCs w:val="24"/>
        </w:rPr>
        <w:t>8</w:t>
      </w:r>
      <w:r w:rsidR="00EA6FDC">
        <w:rPr>
          <w:rFonts w:ascii="Times New Roman" w:hAnsi="Times New Roman" w:cs="Times New Roman"/>
          <w:sz w:val="24"/>
          <w:szCs w:val="24"/>
        </w:rPr>
        <w:t>%</w:t>
      </w:r>
      <w:r w:rsidRPr="00891A65">
        <w:rPr>
          <w:rFonts w:ascii="Times New Roman" w:hAnsi="Times New Roman" w:cs="Times New Roman"/>
          <w:sz w:val="24"/>
          <w:szCs w:val="24"/>
        </w:rPr>
        <w:t xml:space="preserve"> and 2</w:t>
      </w:r>
      <w:r w:rsidR="00EB3723">
        <w:rPr>
          <w:rFonts w:ascii="Times New Roman" w:hAnsi="Times New Roman" w:cs="Times New Roman"/>
          <w:sz w:val="24"/>
          <w:szCs w:val="24"/>
        </w:rPr>
        <w:t>5</w:t>
      </w:r>
      <w:r w:rsidR="00EA6FDC">
        <w:rPr>
          <w:rFonts w:ascii="Times New Roman" w:hAnsi="Times New Roman" w:cs="Times New Roman"/>
          <w:sz w:val="24"/>
          <w:szCs w:val="24"/>
        </w:rPr>
        <w:t>%</w:t>
      </w:r>
      <w:r w:rsidRPr="00891A65">
        <w:rPr>
          <w:rFonts w:ascii="Times New Roman" w:hAnsi="Times New Roman" w:cs="Times New Roman"/>
          <w:sz w:val="24"/>
          <w:szCs w:val="24"/>
        </w:rPr>
        <w:t xml:space="preserve"> respectively, Alliance has a large and growing electoral reservoir in which to fish</w:t>
      </w:r>
      <w:r w:rsidR="00106ECA">
        <w:rPr>
          <w:rFonts w:ascii="Times New Roman" w:hAnsi="Times New Roman" w:cs="Times New Roman"/>
          <w:sz w:val="24"/>
          <w:szCs w:val="24"/>
        </w:rPr>
        <w:t>.</w:t>
      </w:r>
      <w:r w:rsidR="00C20484">
        <w:rPr>
          <w:rFonts w:ascii="Times New Roman" w:hAnsi="Times New Roman" w:cs="Times New Roman"/>
          <w:sz w:val="24"/>
          <w:szCs w:val="24"/>
        </w:rPr>
        <w:t xml:space="preserve"> H</w:t>
      </w:r>
      <w:r w:rsidR="00C20484" w:rsidRPr="0021243B">
        <w:rPr>
          <w:rFonts w:ascii="Times New Roman" w:hAnsi="Times New Roman" w:cs="Times New Roman"/>
          <w:sz w:val="24"/>
          <w:szCs w:val="24"/>
        </w:rPr>
        <w:t xml:space="preserve">alf of those </w:t>
      </w:r>
      <w:r w:rsidR="00C20484">
        <w:rPr>
          <w:rFonts w:ascii="Times New Roman" w:hAnsi="Times New Roman" w:cs="Times New Roman"/>
          <w:sz w:val="24"/>
          <w:szCs w:val="24"/>
        </w:rPr>
        <w:t xml:space="preserve">declining to identify as unionist or nationalist </w:t>
      </w:r>
      <w:r w:rsidR="00C20484" w:rsidRPr="0021243B">
        <w:rPr>
          <w:rFonts w:ascii="Times New Roman" w:hAnsi="Times New Roman" w:cs="Times New Roman"/>
          <w:sz w:val="24"/>
          <w:szCs w:val="24"/>
        </w:rPr>
        <w:t>d</w:t>
      </w:r>
      <w:r w:rsidR="00C20484">
        <w:rPr>
          <w:rFonts w:ascii="Times New Roman" w:hAnsi="Times New Roman" w:cs="Times New Roman"/>
          <w:sz w:val="24"/>
          <w:szCs w:val="24"/>
        </w:rPr>
        <w:t>id</w:t>
      </w:r>
      <w:r w:rsidR="00C20484" w:rsidRPr="0021243B">
        <w:rPr>
          <w:rFonts w:ascii="Times New Roman" w:hAnsi="Times New Roman" w:cs="Times New Roman"/>
          <w:sz w:val="24"/>
          <w:szCs w:val="24"/>
        </w:rPr>
        <w:t xml:space="preserve"> not vot</w:t>
      </w:r>
      <w:r w:rsidR="00C20484">
        <w:rPr>
          <w:rFonts w:ascii="Times New Roman" w:hAnsi="Times New Roman" w:cs="Times New Roman"/>
          <w:sz w:val="24"/>
          <w:szCs w:val="24"/>
        </w:rPr>
        <w:t xml:space="preserve">e in </w:t>
      </w:r>
      <w:r w:rsidR="005A0F6D">
        <w:rPr>
          <w:rFonts w:ascii="Times New Roman" w:hAnsi="Times New Roman" w:cs="Times New Roman"/>
          <w:sz w:val="24"/>
          <w:szCs w:val="24"/>
        </w:rPr>
        <w:t>2019</w:t>
      </w:r>
      <w:r w:rsidR="00C20484" w:rsidRPr="0021243B">
        <w:rPr>
          <w:rFonts w:ascii="Times New Roman" w:hAnsi="Times New Roman" w:cs="Times New Roman"/>
          <w:sz w:val="24"/>
          <w:szCs w:val="24"/>
        </w:rPr>
        <w:t>. Of the half that d</w:t>
      </w:r>
      <w:r w:rsidR="005F46CB">
        <w:rPr>
          <w:rFonts w:ascii="Times New Roman" w:hAnsi="Times New Roman" w:cs="Times New Roman"/>
          <w:sz w:val="24"/>
          <w:szCs w:val="24"/>
        </w:rPr>
        <w:t>id</w:t>
      </w:r>
      <w:r w:rsidR="00C20484" w:rsidRPr="0021243B">
        <w:rPr>
          <w:rFonts w:ascii="Times New Roman" w:hAnsi="Times New Roman" w:cs="Times New Roman"/>
          <w:sz w:val="24"/>
          <w:szCs w:val="24"/>
        </w:rPr>
        <w:t>, Alliance outscore</w:t>
      </w:r>
      <w:r w:rsidR="005F46CB">
        <w:rPr>
          <w:rFonts w:ascii="Times New Roman" w:hAnsi="Times New Roman" w:cs="Times New Roman"/>
          <w:sz w:val="24"/>
          <w:szCs w:val="24"/>
        </w:rPr>
        <w:t>d</w:t>
      </w:r>
      <w:r w:rsidR="00C20484" w:rsidRPr="0021243B">
        <w:rPr>
          <w:rFonts w:ascii="Times New Roman" w:hAnsi="Times New Roman" w:cs="Times New Roman"/>
          <w:sz w:val="24"/>
          <w:szCs w:val="24"/>
        </w:rPr>
        <w:t xml:space="preserve"> its closest challenger by two-to-one.</w:t>
      </w:r>
      <w:r w:rsidRPr="00891A65">
        <w:rPr>
          <w:rFonts w:ascii="Times New Roman" w:hAnsi="Times New Roman" w:cs="Times New Roman"/>
          <w:sz w:val="24"/>
          <w:szCs w:val="24"/>
        </w:rPr>
        <w:t xml:space="preserve"> </w:t>
      </w:r>
      <w:r w:rsidR="00106ECA">
        <w:rPr>
          <w:rFonts w:ascii="Times New Roman" w:hAnsi="Times New Roman" w:cs="Times New Roman"/>
          <w:sz w:val="24"/>
          <w:szCs w:val="24"/>
        </w:rPr>
        <w:t>A</w:t>
      </w:r>
      <w:r w:rsidRPr="00891A65">
        <w:rPr>
          <w:rFonts w:ascii="Times New Roman" w:hAnsi="Times New Roman" w:cs="Times New Roman"/>
          <w:sz w:val="24"/>
          <w:szCs w:val="24"/>
        </w:rPr>
        <w:t xml:space="preserve">s Table </w:t>
      </w:r>
      <w:r w:rsidR="00B870FB">
        <w:rPr>
          <w:rFonts w:ascii="Times New Roman" w:hAnsi="Times New Roman" w:cs="Times New Roman"/>
          <w:sz w:val="24"/>
          <w:szCs w:val="24"/>
        </w:rPr>
        <w:t>10</w:t>
      </w:r>
      <w:r w:rsidRPr="00891A65">
        <w:rPr>
          <w:rFonts w:ascii="Times New Roman" w:hAnsi="Times New Roman" w:cs="Times New Roman"/>
          <w:sz w:val="24"/>
          <w:szCs w:val="24"/>
        </w:rPr>
        <w:t xml:space="preserve">.3 shows, </w:t>
      </w:r>
      <w:r w:rsidR="00ED724A" w:rsidRPr="00891A65">
        <w:rPr>
          <w:rFonts w:ascii="Times New Roman" w:hAnsi="Times New Roman" w:cs="Times New Roman"/>
          <w:sz w:val="24"/>
          <w:szCs w:val="24"/>
        </w:rPr>
        <w:t>as Alliance improved its position elsewhere, the DUP and Sinn Féin fell back.</w:t>
      </w:r>
    </w:p>
    <w:p w14:paraId="7B8B0011" w14:textId="77777777" w:rsidR="0098244B" w:rsidRPr="00891A65" w:rsidRDefault="0098244B" w:rsidP="0098244B">
      <w:pPr>
        <w:jc w:val="both"/>
        <w:rPr>
          <w:rFonts w:ascii="Times New Roman" w:hAnsi="Times New Roman" w:cs="Times New Roman"/>
          <w:sz w:val="24"/>
          <w:szCs w:val="24"/>
        </w:rPr>
      </w:pPr>
    </w:p>
    <w:p w14:paraId="24C0FF79" w14:textId="6A995082" w:rsidR="00847C1B" w:rsidRDefault="0098244B" w:rsidP="00847C1B">
      <w:pPr>
        <w:jc w:val="both"/>
        <w:rPr>
          <w:rFonts w:ascii="Times New Roman" w:hAnsi="Times New Roman" w:cs="Times New Roman"/>
          <w:sz w:val="24"/>
          <w:szCs w:val="24"/>
        </w:rPr>
      </w:pPr>
      <w:r w:rsidRPr="00B870FB">
        <w:rPr>
          <w:rFonts w:ascii="Times New Roman" w:hAnsi="Times New Roman" w:cs="Times New Roman"/>
          <w:b/>
          <w:bCs/>
          <w:sz w:val="24"/>
          <w:szCs w:val="24"/>
        </w:rPr>
        <w:t xml:space="preserve">Table </w:t>
      </w:r>
      <w:r w:rsidR="00B870FB" w:rsidRPr="00B870FB">
        <w:rPr>
          <w:rFonts w:ascii="Times New Roman" w:hAnsi="Times New Roman" w:cs="Times New Roman"/>
          <w:b/>
          <w:bCs/>
          <w:sz w:val="24"/>
          <w:szCs w:val="24"/>
        </w:rPr>
        <w:t>10</w:t>
      </w:r>
      <w:r w:rsidRPr="00B870FB">
        <w:rPr>
          <w:rFonts w:ascii="Times New Roman" w:hAnsi="Times New Roman" w:cs="Times New Roman"/>
          <w:b/>
          <w:bCs/>
          <w:sz w:val="24"/>
          <w:szCs w:val="24"/>
        </w:rPr>
        <w:t>.</w:t>
      </w:r>
      <w:r w:rsidR="00955D3E" w:rsidRPr="00B870FB">
        <w:rPr>
          <w:rFonts w:ascii="Times New Roman" w:hAnsi="Times New Roman" w:cs="Times New Roman"/>
          <w:b/>
          <w:bCs/>
          <w:sz w:val="24"/>
          <w:szCs w:val="24"/>
        </w:rPr>
        <w:t>3</w:t>
      </w:r>
      <w:r w:rsidRPr="00B870FB">
        <w:rPr>
          <w:rFonts w:ascii="Times New Roman" w:hAnsi="Times New Roman" w:cs="Times New Roman"/>
          <w:b/>
          <w:bCs/>
          <w:sz w:val="24"/>
          <w:szCs w:val="24"/>
        </w:rPr>
        <w:t xml:space="preserve"> </w:t>
      </w:r>
      <w:r w:rsidR="00847C1B" w:rsidRPr="00891A65">
        <w:rPr>
          <w:rFonts w:ascii="Times New Roman" w:hAnsi="Times New Roman" w:cs="Times New Roman"/>
          <w:sz w:val="24"/>
          <w:szCs w:val="24"/>
        </w:rPr>
        <w:t xml:space="preserve">Party gains and losses in constituency vote share, </w:t>
      </w:r>
      <w:r w:rsidR="00847C1B">
        <w:rPr>
          <w:rFonts w:ascii="Times New Roman" w:hAnsi="Times New Roman" w:cs="Times New Roman"/>
          <w:sz w:val="24"/>
          <w:szCs w:val="24"/>
        </w:rPr>
        <w:t>2019 General E</w:t>
      </w:r>
      <w:r w:rsidR="00847C1B" w:rsidRPr="00891A65">
        <w:rPr>
          <w:rFonts w:ascii="Times New Roman" w:hAnsi="Times New Roman" w:cs="Times New Roman"/>
          <w:sz w:val="24"/>
          <w:szCs w:val="24"/>
        </w:rPr>
        <w:t>lection</w:t>
      </w:r>
      <w:r w:rsidR="00847C1B">
        <w:rPr>
          <w:rFonts w:ascii="Times New Roman" w:hAnsi="Times New Roman" w:cs="Times New Roman"/>
          <w:sz w:val="24"/>
          <w:szCs w:val="24"/>
        </w:rPr>
        <w:t xml:space="preserve"> in Northern Ireland</w:t>
      </w:r>
    </w:p>
    <w:tbl>
      <w:tblPr>
        <w:tblStyle w:val="TableGrid"/>
        <w:tblW w:w="0" w:type="auto"/>
        <w:tblLook w:val="04A0" w:firstRow="1" w:lastRow="0" w:firstColumn="1" w:lastColumn="0" w:noHBand="0" w:noVBand="1"/>
      </w:tblPr>
      <w:tblGrid>
        <w:gridCol w:w="2361"/>
        <w:gridCol w:w="2218"/>
        <w:gridCol w:w="2218"/>
        <w:gridCol w:w="2219"/>
      </w:tblGrid>
      <w:tr w:rsidR="0098244B" w:rsidRPr="00891A65" w14:paraId="032EDB4D" w14:textId="77777777" w:rsidTr="0015478C">
        <w:tc>
          <w:tcPr>
            <w:tcW w:w="2361" w:type="dxa"/>
          </w:tcPr>
          <w:p w14:paraId="5D89B889" w14:textId="77777777" w:rsidR="0098244B" w:rsidRPr="00891A65" w:rsidRDefault="0098244B" w:rsidP="0015478C">
            <w:pPr>
              <w:jc w:val="both"/>
              <w:rPr>
                <w:rFonts w:ascii="Times New Roman" w:hAnsi="Times New Roman" w:cs="Times New Roman"/>
                <w:sz w:val="24"/>
                <w:szCs w:val="24"/>
              </w:rPr>
            </w:pPr>
            <w:r w:rsidRPr="00891A65">
              <w:rPr>
                <w:rFonts w:ascii="Times New Roman" w:hAnsi="Times New Roman" w:cs="Times New Roman"/>
                <w:sz w:val="24"/>
                <w:szCs w:val="24"/>
              </w:rPr>
              <w:t>Party</w:t>
            </w:r>
          </w:p>
        </w:tc>
        <w:tc>
          <w:tcPr>
            <w:tcW w:w="2218" w:type="dxa"/>
          </w:tcPr>
          <w:p w14:paraId="07794B38" w14:textId="77777777" w:rsidR="0098244B" w:rsidRPr="00891A65" w:rsidRDefault="0098244B" w:rsidP="0015478C">
            <w:pPr>
              <w:jc w:val="both"/>
              <w:rPr>
                <w:rFonts w:ascii="Times New Roman" w:hAnsi="Times New Roman" w:cs="Times New Roman"/>
                <w:sz w:val="24"/>
                <w:szCs w:val="24"/>
              </w:rPr>
            </w:pPr>
            <w:r w:rsidRPr="00891A65">
              <w:rPr>
                <w:rFonts w:ascii="Times New Roman" w:hAnsi="Times New Roman" w:cs="Times New Roman"/>
                <w:sz w:val="24"/>
                <w:szCs w:val="24"/>
              </w:rPr>
              <w:t>Seats contested</w:t>
            </w:r>
          </w:p>
        </w:tc>
        <w:tc>
          <w:tcPr>
            <w:tcW w:w="2218" w:type="dxa"/>
          </w:tcPr>
          <w:p w14:paraId="534768F4" w14:textId="77777777" w:rsidR="0098244B" w:rsidRPr="00891A65" w:rsidRDefault="0098244B" w:rsidP="0015478C">
            <w:pPr>
              <w:jc w:val="both"/>
              <w:rPr>
                <w:rFonts w:ascii="Times New Roman" w:hAnsi="Times New Roman" w:cs="Times New Roman"/>
                <w:sz w:val="24"/>
                <w:szCs w:val="24"/>
              </w:rPr>
            </w:pPr>
            <w:r w:rsidRPr="00891A65">
              <w:rPr>
                <w:rFonts w:ascii="Times New Roman" w:hAnsi="Times New Roman" w:cs="Times New Roman"/>
                <w:sz w:val="24"/>
                <w:szCs w:val="24"/>
              </w:rPr>
              <w:t>Vote share up</w:t>
            </w:r>
          </w:p>
        </w:tc>
        <w:tc>
          <w:tcPr>
            <w:tcW w:w="2219" w:type="dxa"/>
          </w:tcPr>
          <w:p w14:paraId="759228A9" w14:textId="77777777" w:rsidR="0098244B" w:rsidRPr="00891A65" w:rsidRDefault="0098244B" w:rsidP="0015478C">
            <w:pPr>
              <w:jc w:val="both"/>
              <w:rPr>
                <w:rFonts w:ascii="Times New Roman" w:hAnsi="Times New Roman" w:cs="Times New Roman"/>
                <w:sz w:val="24"/>
                <w:szCs w:val="24"/>
              </w:rPr>
            </w:pPr>
            <w:r w:rsidRPr="00891A65">
              <w:rPr>
                <w:rFonts w:ascii="Times New Roman" w:hAnsi="Times New Roman" w:cs="Times New Roman"/>
                <w:sz w:val="24"/>
                <w:szCs w:val="24"/>
              </w:rPr>
              <w:t>Vote share down</w:t>
            </w:r>
          </w:p>
        </w:tc>
      </w:tr>
      <w:tr w:rsidR="0098244B" w:rsidRPr="00891A65" w14:paraId="777865D3" w14:textId="77777777" w:rsidTr="0015478C">
        <w:tc>
          <w:tcPr>
            <w:tcW w:w="2361" w:type="dxa"/>
          </w:tcPr>
          <w:p w14:paraId="379FCED9" w14:textId="26241E02" w:rsidR="0098244B" w:rsidRPr="00891A65" w:rsidRDefault="00F65773" w:rsidP="0015478C">
            <w:pPr>
              <w:jc w:val="both"/>
              <w:rPr>
                <w:rFonts w:ascii="Times New Roman" w:hAnsi="Times New Roman" w:cs="Times New Roman"/>
                <w:sz w:val="24"/>
                <w:szCs w:val="24"/>
              </w:rPr>
            </w:pPr>
            <w:r w:rsidRPr="00891A65">
              <w:rPr>
                <w:rFonts w:ascii="Times New Roman" w:hAnsi="Times New Roman" w:cs="Times New Roman"/>
                <w:sz w:val="24"/>
                <w:szCs w:val="24"/>
              </w:rPr>
              <w:t xml:space="preserve">DUP </w:t>
            </w:r>
          </w:p>
        </w:tc>
        <w:tc>
          <w:tcPr>
            <w:tcW w:w="2218" w:type="dxa"/>
          </w:tcPr>
          <w:p w14:paraId="08CF2551" w14:textId="753E2A63" w:rsidR="0098244B" w:rsidRPr="00891A65" w:rsidRDefault="002F6A1A" w:rsidP="0015478C">
            <w:pPr>
              <w:jc w:val="both"/>
              <w:rPr>
                <w:rFonts w:ascii="Times New Roman" w:hAnsi="Times New Roman" w:cs="Times New Roman"/>
                <w:sz w:val="24"/>
                <w:szCs w:val="24"/>
              </w:rPr>
            </w:pPr>
            <w:r w:rsidRPr="00891A65">
              <w:rPr>
                <w:rFonts w:ascii="Times New Roman" w:hAnsi="Times New Roman" w:cs="Times New Roman"/>
                <w:sz w:val="24"/>
                <w:szCs w:val="24"/>
              </w:rPr>
              <w:t>1</w:t>
            </w:r>
            <w:r w:rsidR="00501AE8" w:rsidRPr="00891A65">
              <w:rPr>
                <w:rFonts w:ascii="Times New Roman" w:hAnsi="Times New Roman" w:cs="Times New Roman"/>
                <w:sz w:val="24"/>
                <w:szCs w:val="24"/>
              </w:rPr>
              <w:t>7</w:t>
            </w:r>
          </w:p>
        </w:tc>
        <w:tc>
          <w:tcPr>
            <w:tcW w:w="2218" w:type="dxa"/>
          </w:tcPr>
          <w:p w14:paraId="0DD74DAD" w14:textId="20936F6A" w:rsidR="0098244B" w:rsidRPr="00891A65" w:rsidRDefault="00B733E4" w:rsidP="0015478C">
            <w:pPr>
              <w:jc w:val="both"/>
              <w:rPr>
                <w:rFonts w:ascii="Times New Roman" w:hAnsi="Times New Roman" w:cs="Times New Roman"/>
                <w:sz w:val="24"/>
                <w:szCs w:val="24"/>
              </w:rPr>
            </w:pPr>
            <w:r w:rsidRPr="00891A65">
              <w:rPr>
                <w:rFonts w:ascii="Times New Roman" w:hAnsi="Times New Roman" w:cs="Times New Roman"/>
                <w:sz w:val="24"/>
                <w:szCs w:val="24"/>
              </w:rPr>
              <w:t xml:space="preserve"> </w:t>
            </w:r>
            <w:r w:rsidR="00A75237" w:rsidRPr="00891A65">
              <w:rPr>
                <w:rFonts w:ascii="Times New Roman" w:hAnsi="Times New Roman" w:cs="Times New Roman"/>
                <w:sz w:val="24"/>
                <w:szCs w:val="24"/>
              </w:rPr>
              <w:t>1</w:t>
            </w:r>
          </w:p>
        </w:tc>
        <w:tc>
          <w:tcPr>
            <w:tcW w:w="2219" w:type="dxa"/>
          </w:tcPr>
          <w:p w14:paraId="17CB90A2" w14:textId="5B3B8407" w:rsidR="0098244B" w:rsidRPr="00891A65" w:rsidRDefault="00F326A0" w:rsidP="0015478C">
            <w:pPr>
              <w:jc w:val="both"/>
              <w:rPr>
                <w:rFonts w:ascii="Times New Roman" w:hAnsi="Times New Roman" w:cs="Times New Roman"/>
                <w:sz w:val="24"/>
                <w:szCs w:val="24"/>
              </w:rPr>
            </w:pPr>
            <w:r w:rsidRPr="00891A65">
              <w:rPr>
                <w:rFonts w:ascii="Times New Roman" w:hAnsi="Times New Roman" w:cs="Times New Roman"/>
                <w:sz w:val="24"/>
                <w:szCs w:val="24"/>
              </w:rPr>
              <w:t>1</w:t>
            </w:r>
            <w:r w:rsidR="00501AE8" w:rsidRPr="00891A65">
              <w:rPr>
                <w:rFonts w:ascii="Times New Roman" w:hAnsi="Times New Roman" w:cs="Times New Roman"/>
                <w:sz w:val="24"/>
                <w:szCs w:val="24"/>
              </w:rPr>
              <w:t>6</w:t>
            </w:r>
          </w:p>
        </w:tc>
      </w:tr>
      <w:tr w:rsidR="0098244B" w:rsidRPr="00891A65" w14:paraId="754CAFA2" w14:textId="77777777" w:rsidTr="0015478C">
        <w:tc>
          <w:tcPr>
            <w:tcW w:w="2361" w:type="dxa"/>
          </w:tcPr>
          <w:p w14:paraId="60E73AB9" w14:textId="65DA4AFF" w:rsidR="0098244B" w:rsidRPr="00891A65" w:rsidRDefault="00F65773" w:rsidP="0015478C">
            <w:pPr>
              <w:jc w:val="both"/>
              <w:rPr>
                <w:rFonts w:ascii="Times New Roman" w:hAnsi="Times New Roman" w:cs="Times New Roman"/>
                <w:sz w:val="24"/>
                <w:szCs w:val="24"/>
              </w:rPr>
            </w:pPr>
            <w:r w:rsidRPr="00891A65">
              <w:rPr>
                <w:rFonts w:ascii="Times New Roman" w:hAnsi="Times New Roman" w:cs="Times New Roman"/>
                <w:sz w:val="24"/>
                <w:szCs w:val="24"/>
              </w:rPr>
              <w:t>Sinn F</w:t>
            </w:r>
            <w:r w:rsidR="00220B93" w:rsidRPr="00891A65">
              <w:rPr>
                <w:rFonts w:ascii="Times New Roman" w:hAnsi="Times New Roman" w:cs="Times New Roman"/>
                <w:sz w:val="24"/>
                <w:szCs w:val="24"/>
              </w:rPr>
              <w:t>éin</w:t>
            </w:r>
          </w:p>
        </w:tc>
        <w:tc>
          <w:tcPr>
            <w:tcW w:w="2218" w:type="dxa"/>
          </w:tcPr>
          <w:p w14:paraId="21C4BAC7" w14:textId="7B1B122D" w:rsidR="0098244B" w:rsidRPr="00891A65" w:rsidRDefault="0094681A" w:rsidP="0015478C">
            <w:pPr>
              <w:jc w:val="both"/>
              <w:rPr>
                <w:rFonts w:ascii="Times New Roman" w:hAnsi="Times New Roman" w:cs="Times New Roman"/>
                <w:sz w:val="24"/>
                <w:szCs w:val="24"/>
              </w:rPr>
            </w:pPr>
            <w:r w:rsidRPr="00891A65">
              <w:rPr>
                <w:rFonts w:ascii="Times New Roman" w:hAnsi="Times New Roman" w:cs="Times New Roman"/>
                <w:sz w:val="24"/>
                <w:szCs w:val="24"/>
              </w:rPr>
              <w:t>1</w:t>
            </w:r>
            <w:r w:rsidR="00CB435C" w:rsidRPr="00891A65">
              <w:rPr>
                <w:rFonts w:ascii="Times New Roman" w:hAnsi="Times New Roman" w:cs="Times New Roman"/>
                <w:sz w:val="24"/>
                <w:szCs w:val="24"/>
              </w:rPr>
              <w:t>5</w:t>
            </w:r>
          </w:p>
        </w:tc>
        <w:tc>
          <w:tcPr>
            <w:tcW w:w="2218" w:type="dxa"/>
          </w:tcPr>
          <w:p w14:paraId="133E2988" w14:textId="616FFEEB" w:rsidR="0098244B" w:rsidRPr="00891A65" w:rsidRDefault="00B733E4" w:rsidP="0015478C">
            <w:pPr>
              <w:jc w:val="both"/>
              <w:rPr>
                <w:rFonts w:ascii="Times New Roman" w:hAnsi="Times New Roman" w:cs="Times New Roman"/>
                <w:sz w:val="24"/>
                <w:szCs w:val="24"/>
              </w:rPr>
            </w:pPr>
            <w:r w:rsidRPr="00891A65">
              <w:rPr>
                <w:rFonts w:ascii="Times New Roman" w:hAnsi="Times New Roman" w:cs="Times New Roman"/>
                <w:sz w:val="24"/>
                <w:szCs w:val="24"/>
              </w:rPr>
              <w:t xml:space="preserve"> </w:t>
            </w:r>
            <w:r w:rsidR="003860E9" w:rsidRPr="00891A65">
              <w:rPr>
                <w:rFonts w:ascii="Times New Roman" w:hAnsi="Times New Roman" w:cs="Times New Roman"/>
                <w:sz w:val="24"/>
                <w:szCs w:val="24"/>
              </w:rPr>
              <w:t>1</w:t>
            </w:r>
          </w:p>
        </w:tc>
        <w:tc>
          <w:tcPr>
            <w:tcW w:w="2219" w:type="dxa"/>
          </w:tcPr>
          <w:p w14:paraId="52CBF396" w14:textId="7BCB7549" w:rsidR="0098244B" w:rsidRPr="00891A65" w:rsidRDefault="00AC3F18" w:rsidP="0015478C">
            <w:pPr>
              <w:jc w:val="both"/>
              <w:rPr>
                <w:rFonts w:ascii="Times New Roman" w:hAnsi="Times New Roman" w:cs="Times New Roman"/>
                <w:sz w:val="24"/>
                <w:szCs w:val="24"/>
              </w:rPr>
            </w:pPr>
            <w:r w:rsidRPr="00891A65">
              <w:rPr>
                <w:rFonts w:ascii="Times New Roman" w:hAnsi="Times New Roman" w:cs="Times New Roman"/>
                <w:sz w:val="24"/>
                <w:szCs w:val="24"/>
              </w:rPr>
              <w:t>1</w:t>
            </w:r>
            <w:r w:rsidR="000E1238" w:rsidRPr="00891A65">
              <w:rPr>
                <w:rFonts w:ascii="Times New Roman" w:hAnsi="Times New Roman" w:cs="Times New Roman"/>
                <w:sz w:val="24"/>
                <w:szCs w:val="24"/>
              </w:rPr>
              <w:t>4</w:t>
            </w:r>
          </w:p>
        </w:tc>
      </w:tr>
      <w:tr w:rsidR="0098244B" w:rsidRPr="00891A65" w14:paraId="07AD529F" w14:textId="77777777" w:rsidTr="0015478C">
        <w:tc>
          <w:tcPr>
            <w:tcW w:w="2361" w:type="dxa"/>
          </w:tcPr>
          <w:p w14:paraId="19FADA82" w14:textId="67A98F5A" w:rsidR="00220B93" w:rsidRPr="00891A65" w:rsidRDefault="00220B93" w:rsidP="00220B93">
            <w:pPr>
              <w:jc w:val="both"/>
              <w:rPr>
                <w:rFonts w:ascii="Times New Roman" w:hAnsi="Times New Roman" w:cs="Times New Roman"/>
                <w:sz w:val="24"/>
                <w:szCs w:val="24"/>
              </w:rPr>
            </w:pPr>
            <w:r w:rsidRPr="00891A65">
              <w:rPr>
                <w:rFonts w:ascii="Times New Roman" w:hAnsi="Times New Roman" w:cs="Times New Roman"/>
                <w:sz w:val="24"/>
                <w:szCs w:val="24"/>
              </w:rPr>
              <w:t>Alliance</w:t>
            </w:r>
          </w:p>
        </w:tc>
        <w:tc>
          <w:tcPr>
            <w:tcW w:w="2218" w:type="dxa"/>
          </w:tcPr>
          <w:p w14:paraId="479D5C0E" w14:textId="661CB8FA" w:rsidR="0098244B" w:rsidRPr="00891A65" w:rsidRDefault="008E4B11" w:rsidP="0015478C">
            <w:pPr>
              <w:jc w:val="both"/>
              <w:rPr>
                <w:rFonts w:ascii="Times New Roman" w:hAnsi="Times New Roman" w:cs="Times New Roman"/>
                <w:sz w:val="24"/>
                <w:szCs w:val="24"/>
              </w:rPr>
            </w:pPr>
            <w:r w:rsidRPr="00891A65">
              <w:rPr>
                <w:rFonts w:ascii="Times New Roman" w:hAnsi="Times New Roman" w:cs="Times New Roman"/>
                <w:sz w:val="24"/>
                <w:szCs w:val="24"/>
              </w:rPr>
              <w:t>18</w:t>
            </w:r>
          </w:p>
        </w:tc>
        <w:tc>
          <w:tcPr>
            <w:tcW w:w="2218" w:type="dxa"/>
          </w:tcPr>
          <w:p w14:paraId="7AE17314" w14:textId="123D7C71" w:rsidR="0098244B" w:rsidRPr="00891A65" w:rsidRDefault="00DB2F3F" w:rsidP="0015478C">
            <w:pPr>
              <w:jc w:val="both"/>
              <w:rPr>
                <w:rFonts w:ascii="Times New Roman" w:hAnsi="Times New Roman" w:cs="Times New Roman"/>
                <w:sz w:val="24"/>
                <w:szCs w:val="24"/>
              </w:rPr>
            </w:pPr>
            <w:r w:rsidRPr="00891A65">
              <w:rPr>
                <w:rFonts w:ascii="Times New Roman" w:hAnsi="Times New Roman" w:cs="Times New Roman"/>
                <w:sz w:val="24"/>
                <w:szCs w:val="24"/>
              </w:rPr>
              <w:t>1</w:t>
            </w:r>
            <w:r w:rsidR="00501AE8" w:rsidRPr="00891A65">
              <w:rPr>
                <w:rFonts w:ascii="Times New Roman" w:hAnsi="Times New Roman" w:cs="Times New Roman"/>
                <w:sz w:val="24"/>
                <w:szCs w:val="24"/>
              </w:rPr>
              <w:t>7</w:t>
            </w:r>
          </w:p>
        </w:tc>
        <w:tc>
          <w:tcPr>
            <w:tcW w:w="2219" w:type="dxa"/>
          </w:tcPr>
          <w:p w14:paraId="3608B8FB" w14:textId="0D7D0447" w:rsidR="0098244B" w:rsidRPr="00891A65" w:rsidRDefault="0094681A" w:rsidP="0015478C">
            <w:pPr>
              <w:jc w:val="both"/>
              <w:rPr>
                <w:rFonts w:ascii="Times New Roman" w:hAnsi="Times New Roman" w:cs="Times New Roman"/>
                <w:sz w:val="24"/>
                <w:szCs w:val="24"/>
              </w:rPr>
            </w:pPr>
            <w:r w:rsidRPr="00891A65">
              <w:rPr>
                <w:rFonts w:ascii="Times New Roman" w:hAnsi="Times New Roman" w:cs="Times New Roman"/>
                <w:sz w:val="24"/>
                <w:szCs w:val="24"/>
              </w:rPr>
              <w:t xml:space="preserve"> </w:t>
            </w:r>
            <w:r w:rsidR="00A37514" w:rsidRPr="00891A65">
              <w:rPr>
                <w:rFonts w:ascii="Times New Roman" w:hAnsi="Times New Roman" w:cs="Times New Roman"/>
                <w:sz w:val="24"/>
                <w:szCs w:val="24"/>
              </w:rPr>
              <w:t>1</w:t>
            </w:r>
          </w:p>
        </w:tc>
      </w:tr>
      <w:tr w:rsidR="0098244B" w:rsidRPr="00891A65" w14:paraId="0E171112" w14:textId="77777777" w:rsidTr="0015478C">
        <w:tc>
          <w:tcPr>
            <w:tcW w:w="2361" w:type="dxa"/>
          </w:tcPr>
          <w:p w14:paraId="1F4764A5" w14:textId="503F3446" w:rsidR="0098244B" w:rsidRPr="00891A65" w:rsidRDefault="00220B93" w:rsidP="0015478C">
            <w:pPr>
              <w:jc w:val="both"/>
              <w:rPr>
                <w:rFonts w:ascii="Times New Roman" w:hAnsi="Times New Roman" w:cs="Times New Roman"/>
                <w:sz w:val="24"/>
                <w:szCs w:val="24"/>
              </w:rPr>
            </w:pPr>
            <w:r w:rsidRPr="00891A65">
              <w:rPr>
                <w:rFonts w:ascii="Times New Roman" w:hAnsi="Times New Roman" w:cs="Times New Roman"/>
                <w:sz w:val="24"/>
                <w:szCs w:val="24"/>
              </w:rPr>
              <w:t>SDLP</w:t>
            </w:r>
          </w:p>
        </w:tc>
        <w:tc>
          <w:tcPr>
            <w:tcW w:w="2218" w:type="dxa"/>
          </w:tcPr>
          <w:p w14:paraId="10ECE157" w14:textId="0743A83C" w:rsidR="0098244B" w:rsidRPr="00891A65" w:rsidRDefault="00F579D7" w:rsidP="0015478C">
            <w:pPr>
              <w:jc w:val="both"/>
              <w:rPr>
                <w:rFonts w:ascii="Times New Roman" w:hAnsi="Times New Roman" w:cs="Times New Roman"/>
                <w:sz w:val="24"/>
                <w:szCs w:val="24"/>
              </w:rPr>
            </w:pPr>
            <w:r w:rsidRPr="00891A65">
              <w:rPr>
                <w:rFonts w:ascii="Times New Roman" w:hAnsi="Times New Roman" w:cs="Times New Roman"/>
                <w:sz w:val="24"/>
                <w:szCs w:val="24"/>
              </w:rPr>
              <w:t>1</w:t>
            </w:r>
            <w:r w:rsidR="007C624D" w:rsidRPr="00891A65">
              <w:rPr>
                <w:rFonts w:ascii="Times New Roman" w:hAnsi="Times New Roman" w:cs="Times New Roman"/>
                <w:sz w:val="24"/>
                <w:szCs w:val="24"/>
              </w:rPr>
              <w:t>5</w:t>
            </w:r>
          </w:p>
        </w:tc>
        <w:tc>
          <w:tcPr>
            <w:tcW w:w="2218" w:type="dxa"/>
          </w:tcPr>
          <w:p w14:paraId="6A8D8073" w14:textId="406A708D" w:rsidR="0098244B" w:rsidRPr="00891A65" w:rsidRDefault="007C624D" w:rsidP="0015478C">
            <w:pPr>
              <w:jc w:val="both"/>
              <w:rPr>
                <w:rFonts w:ascii="Times New Roman" w:hAnsi="Times New Roman" w:cs="Times New Roman"/>
                <w:sz w:val="24"/>
                <w:szCs w:val="24"/>
              </w:rPr>
            </w:pPr>
            <w:r w:rsidRPr="00891A65">
              <w:rPr>
                <w:rFonts w:ascii="Times New Roman" w:hAnsi="Times New Roman" w:cs="Times New Roman"/>
                <w:sz w:val="24"/>
                <w:szCs w:val="24"/>
              </w:rPr>
              <w:t>10</w:t>
            </w:r>
          </w:p>
        </w:tc>
        <w:tc>
          <w:tcPr>
            <w:tcW w:w="2219" w:type="dxa"/>
          </w:tcPr>
          <w:p w14:paraId="51859E4F" w14:textId="0B495685" w:rsidR="0098244B" w:rsidRPr="00891A65" w:rsidRDefault="0094681A" w:rsidP="0015478C">
            <w:pPr>
              <w:jc w:val="both"/>
              <w:rPr>
                <w:rFonts w:ascii="Times New Roman" w:hAnsi="Times New Roman" w:cs="Times New Roman"/>
                <w:sz w:val="24"/>
                <w:szCs w:val="24"/>
              </w:rPr>
            </w:pPr>
            <w:r w:rsidRPr="00891A65">
              <w:rPr>
                <w:rFonts w:ascii="Times New Roman" w:hAnsi="Times New Roman" w:cs="Times New Roman"/>
                <w:sz w:val="24"/>
                <w:szCs w:val="24"/>
              </w:rPr>
              <w:t xml:space="preserve"> </w:t>
            </w:r>
            <w:r w:rsidR="00934CD6" w:rsidRPr="00891A65">
              <w:rPr>
                <w:rFonts w:ascii="Times New Roman" w:hAnsi="Times New Roman" w:cs="Times New Roman"/>
                <w:sz w:val="24"/>
                <w:szCs w:val="24"/>
              </w:rPr>
              <w:t>5</w:t>
            </w:r>
          </w:p>
        </w:tc>
      </w:tr>
      <w:tr w:rsidR="0098244B" w:rsidRPr="00891A65" w14:paraId="13EC2D99" w14:textId="77777777" w:rsidTr="0015478C">
        <w:tc>
          <w:tcPr>
            <w:tcW w:w="2361" w:type="dxa"/>
          </w:tcPr>
          <w:p w14:paraId="25F6A73F" w14:textId="1EE9D8B1" w:rsidR="0098244B" w:rsidRPr="00891A65" w:rsidRDefault="00220B93" w:rsidP="0015478C">
            <w:pPr>
              <w:jc w:val="both"/>
              <w:rPr>
                <w:rFonts w:ascii="Times New Roman" w:hAnsi="Times New Roman" w:cs="Times New Roman"/>
                <w:sz w:val="24"/>
                <w:szCs w:val="24"/>
              </w:rPr>
            </w:pPr>
            <w:r w:rsidRPr="00891A65">
              <w:rPr>
                <w:rFonts w:ascii="Times New Roman" w:hAnsi="Times New Roman" w:cs="Times New Roman"/>
                <w:sz w:val="24"/>
                <w:szCs w:val="24"/>
              </w:rPr>
              <w:t>UUP</w:t>
            </w:r>
          </w:p>
        </w:tc>
        <w:tc>
          <w:tcPr>
            <w:tcW w:w="2218" w:type="dxa"/>
          </w:tcPr>
          <w:p w14:paraId="027AEF36" w14:textId="27FB1668" w:rsidR="0098244B" w:rsidRPr="00891A65" w:rsidRDefault="00822BD6" w:rsidP="0015478C">
            <w:pPr>
              <w:jc w:val="both"/>
              <w:rPr>
                <w:rFonts w:ascii="Times New Roman" w:hAnsi="Times New Roman" w:cs="Times New Roman"/>
                <w:sz w:val="24"/>
                <w:szCs w:val="24"/>
              </w:rPr>
            </w:pPr>
            <w:r w:rsidRPr="00891A65">
              <w:rPr>
                <w:rFonts w:ascii="Times New Roman" w:hAnsi="Times New Roman" w:cs="Times New Roman"/>
                <w:sz w:val="24"/>
                <w:szCs w:val="24"/>
              </w:rPr>
              <w:t>1</w:t>
            </w:r>
            <w:r w:rsidR="00B30F3C" w:rsidRPr="00891A65">
              <w:rPr>
                <w:rFonts w:ascii="Times New Roman" w:hAnsi="Times New Roman" w:cs="Times New Roman"/>
                <w:sz w:val="24"/>
                <w:szCs w:val="24"/>
              </w:rPr>
              <w:t>6</w:t>
            </w:r>
          </w:p>
        </w:tc>
        <w:tc>
          <w:tcPr>
            <w:tcW w:w="2218" w:type="dxa"/>
          </w:tcPr>
          <w:p w14:paraId="41379D7E" w14:textId="7A415F84" w:rsidR="0098244B" w:rsidRPr="00891A65" w:rsidRDefault="005F6801" w:rsidP="0015478C">
            <w:pPr>
              <w:jc w:val="both"/>
              <w:rPr>
                <w:rFonts w:ascii="Times New Roman" w:hAnsi="Times New Roman" w:cs="Times New Roman"/>
                <w:sz w:val="24"/>
                <w:szCs w:val="24"/>
              </w:rPr>
            </w:pPr>
            <w:r w:rsidRPr="00891A65">
              <w:rPr>
                <w:rFonts w:ascii="Times New Roman" w:hAnsi="Times New Roman" w:cs="Times New Roman"/>
                <w:sz w:val="24"/>
                <w:szCs w:val="24"/>
              </w:rPr>
              <w:t>10</w:t>
            </w:r>
            <w:r w:rsidR="00797499" w:rsidRPr="00891A65">
              <w:rPr>
                <w:rFonts w:ascii="Times New Roman" w:hAnsi="Times New Roman" w:cs="Times New Roman"/>
                <w:sz w:val="24"/>
                <w:szCs w:val="24"/>
              </w:rPr>
              <w:t>*</w:t>
            </w:r>
          </w:p>
        </w:tc>
        <w:tc>
          <w:tcPr>
            <w:tcW w:w="2219" w:type="dxa"/>
          </w:tcPr>
          <w:p w14:paraId="0DA1D16E" w14:textId="50ACECC7" w:rsidR="0098244B" w:rsidRPr="00891A65" w:rsidRDefault="000A53F5" w:rsidP="0015478C">
            <w:pPr>
              <w:jc w:val="both"/>
              <w:rPr>
                <w:rFonts w:ascii="Times New Roman" w:hAnsi="Times New Roman" w:cs="Times New Roman"/>
                <w:sz w:val="24"/>
                <w:szCs w:val="24"/>
              </w:rPr>
            </w:pPr>
            <w:r w:rsidRPr="00891A65">
              <w:rPr>
                <w:rFonts w:ascii="Times New Roman" w:hAnsi="Times New Roman" w:cs="Times New Roman"/>
                <w:sz w:val="24"/>
                <w:szCs w:val="24"/>
              </w:rPr>
              <w:t xml:space="preserve"> 6</w:t>
            </w:r>
          </w:p>
        </w:tc>
      </w:tr>
    </w:tbl>
    <w:p w14:paraId="57844D05" w14:textId="607B592A" w:rsidR="0098244B" w:rsidRPr="00891A65" w:rsidRDefault="00E252DD" w:rsidP="003708E4">
      <w:pPr>
        <w:spacing w:line="48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UUP </w:t>
      </w:r>
      <w:r w:rsidR="00247AFC" w:rsidRPr="00891A65">
        <w:rPr>
          <w:rFonts w:ascii="Times New Roman" w:hAnsi="Times New Roman" w:cs="Times New Roman"/>
          <w:sz w:val="24"/>
          <w:szCs w:val="24"/>
        </w:rPr>
        <w:t>‘</w:t>
      </w:r>
      <w:r w:rsidRPr="00891A65">
        <w:rPr>
          <w:rFonts w:ascii="Times New Roman" w:hAnsi="Times New Roman" w:cs="Times New Roman"/>
          <w:sz w:val="24"/>
          <w:szCs w:val="24"/>
        </w:rPr>
        <w:t>increases</w:t>
      </w:r>
      <w:r w:rsidR="00247AFC" w:rsidRPr="00891A65">
        <w:rPr>
          <w:rFonts w:ascii="Times New Roman" w:hAnsi="Times New Roman" w:cs="Times New Roman"/>
          <w:sz w:val="24"/>
          <w:szCs w:val="24"/>
        </w:rPr>
        <w:t>’</w:t>
      </w:r>
      <w:r w:rsidRPr="00891A65">
        <w:rPr>
          <w:rFonts w:ascii="Times New Roman" w:hAnsi="Times New Roman" w:cs="Times New Roman"/>
          <w:sz w:val="24"/>
          <w:szCs w:val="24"/>
        </w:rPr>
        <w:t xml:space="preserve"> include two seats uncontested in</w:t>
      </w:r>
      <w:r w:rsidR="00247AFC" w:rsidRPr="00891A65">
        <w:rPr>
          <w:rFonts w:ascii="Times New Roman" w:hAnsi="Times New Roman" w:cs="Times New Roman"/>
          <w:sz w:val="24"/>
          <w:szCs w:val="24"/>
        </w:rPr>
        <w:t xml:space="preserve"> 2017</w:t>
      </w:r>
      <w:r w:rsidR="002039B0" w:rsidRPr="00891A65">
        <w:rPr>
          <w:rFonts w:ascii="Times New Roman" w:hAnsi="Times New Roman" w:cs="Times New Roman"/>
          <w:sz w:val="24"/>
          <w:szCs w:val="24"/>
        </w:rPr>
        <w:t>.</w:t>
      </w:r>
      <w:r w:rsidRPr="00891A65">
        <w:rPr>
          <w:rFonts w:ascii="Times New Roman" w:hAnsi="Times New Roman" w:cs="Times New Roman"/>
          <w:sz w:val="24"/>
          <w:szCs w:val="24"/>
        </w:rPr>
        <w:t xml:space="preserve"> </w:t>
      </w:r>
    </w:p>
    <w:p w14:paraId="7270B183" w14:textId="77777777" w:rsidR="00B870FB" w:rsidRDefault="00B870FB" w:rsidP="00246446">
      <w:pPr>
        <w:spacing w:line="480" w:lineRule="auto"/>
        <w:jc w:val="both"/>
        <w:rPr>
          <w:rFonts w:ascii="Times New Roman" w:hAnsi="Times New Roman" w:cs="Times New Roman"/>
          <w:sz w:val="24"/>
          <w:szCs w:val="24"/>
        </w:rPr>
      </w:pPr>
    </w:p>
    <w:p w14:paraId="108A36B9" w14:textId="66E0786C" w:rsidR="00106ECA" w:rsidRPr="0021243B" w:rsidRDefault="00106ECA" w:rsidP="00246446">
      <w:pPr>
        <w:spacing w:line="480" w:lineRule="auto"/>
        <w:jc w:val="both"/>
        <w:rPr>
          <w:rFonts w:ascii="Times New Roman" w:hAnsi="Times New Roman" w:cs="Times New Roman"/>
          <w:sz w:val="24"/>
          <w:szCs w:val="24"/>
        </w:rPr>
      </w:pPr>
      <w:r w:rsidRPr="0021243B">
        <w:rPr>
          <w:rFonts w:ascii="Times New Roman" w:hAnsi="Times New Roman" w:cs="Times New Roman"/>
          <w:sz w:val="24"/>
          <w:szCs w:val="24"/>
        </w:rPr>
        <w:t xml:space="preserve">Alliance has, belatedly, come a long way. After 45 years marooned on an average </w:t>
      </w:r>
      <w:r w:rsidR="00EA6FDC">
        <w:rPr>
          <w:rFonts w:ascii="Times New Roman" w:hAnsi="Times New Roman" w:cs="Times New Roman"/>
          <w:sz w:val="24"/>
          <w:szCs w:val="24"/>
        </w:rPr>
        <w:t xml:space="preserve">7% </w:t>
      </w:r>
      <w:r w:rsidRPr="0021243B">
        <w:rPr>
          <w:rFonts w:ascii="Times New Roman" w:hAnsi="Times New Roman" w:cs="Times New Roman"/>
          <w:sz w:val="24"/>
          <w:szCs w:val="24"/>
        </w:rPr>
        <w:t>vote share, the three elections in 2019 saw the party average</w:t>
      </w:r>
      <w:r w:rsidR="008D3C63" w:rsidRPr="0021243B">
        <w:rPr>
          <w:rFonts w:ascii="Times New Roman" w:hAnsi="Times New Roman" w:cs="Times New Roman"/>
          <w:sz w:val="24"/>
          <w:szCs w:val="24"/>
        </w:rPr>
        <w:t xml:space="preserve"> 16</w:t>
      </w:r>
      <w:r w:rsidR="00EA6FDC">
        <w:rPr>
          <w:rFonts w:ascii="Times New Roman" w:hAnsi="Times New Roman" w:cs="Times New Roman"/>
          <w:sz w:val="24"/>
          <w:szCs w:val="24"/>
        </w:rPr>
        <w:t>%</w:t>
      </w:r>
      <w:r w:rsidR="008D3C63" w:rsidRPr="0021243B">
        <w:rPr>
          <w:rFonts w:ascii="Times New Roman" w:hAnsi="Times New Roman" w:cs="Times New Roman"/>
          <w:sz w:val="24"/>
          <w:szCs w:val="24"/>
        </w:rPr>
        <w:t xml:space="preserve">, </w:t>
      </w:r>
      <w:r w:rsidRPr="0021243B">
        <w:rPr>
          <w:rFonts w:ascii="Times New Roman" w:hAnsi="Times New Roman" w:cs="Times New Roman"/>
          <w:sz w:val="24"/>
          <w:szCs w:val="24"/>
        </w:rPr>
        <w:t>attract</w:t>
      </w:r>
      <w:r w:rsidR="000F2DC8">
        <w:rPr>
          <w:rFonts w:ascii="Times New Roman" w:hAnsi="Times New Roman" w:cs="Times New Roman"/>
          <w:sz w:val="24"/>
          <w:szCs w:val="24"/>
        </w:rPr>
        <w:t>ing</w:t>
      </w:r>
      <w:r w:rsidRPr="0021243B">
        <w:rPr>
          <w:rFonts w:ascii="Times New Roman" w:hAnsi="Times New Roman" w:cs="Times New Roman"/>
          <w:sz w:val="24"/>
          <w:szCs w:val="24"/>
        </w:rPr>
        <w:t xml:space="preserve"> more than 300,000 </w:t>
      </w:r>
      <w:r w:rsidR="00EA6FDC">
        <w:rPr>
          <w:rFonts w:ascii="Times New Roman" w:hAnsi="Times New Roman" w:cs="Times New Roman"/>
          <w:sz w:val="24"/>
          <w:szCs w:val="24"/>
        </w:rPr>
        <w:t xml:space="preserve">votes across the trio of contests </w:t>
      </w:r>
      <w:r w:rsidR="008D3C63" w:rsidRPr="0021243B">
        <w:rPr>
          <w:rFonts w:ascii="Times New Roman" w:hAnsi="Times New Roman" w:cs="Times New Roman"/>
          <w:sz w:val="24"/>
          <w:szCs w:val="24"/>
        </w:rPr>
        <w:t>and gain</w:t>
      </w:r>
      <w:r w:rsidR="00B21CC2">
        <w:rPr>
          <w:rFonts w:ascii="Times New Roman" w:hAnsi="Times New Roman" w:cs="Times New Roman"/>
          <w:sz w:val="24"/>
          <w:szCs w:val="24"/>
        </w:rPr>
        <w:t>ing</w:t>
      </w:r>
      <w:r w:rsidR="008D3C63" w:rsidRPr="0021243B">
        <w:rPr>
          <w:rFonts w:ascii="Times New Roman" w:hAnsi="Times New Roman" w:cs="Times New Roman"/>
          <w:sz w:val="24"/>
          <w:szCs w:val="24"/>
        </w:rPr>
        <w:t xml:space="preserve"> 62,000 votes between the 2017 and 2019 general elections. Whilst </w:t>
      </w:r>
      <w:r w:rsidR="00C81432">
        <w:rPr>
          <w:rFonts w:ascii="Times New Roman" w:hAnsi="Times New Roman" w:cs="Times New Roman"/>
          <w:sz w:val="24"/>
          <w:szCs w:val="24"/>
        </w:rPr>
        <w:t xml:space="preserve">the UUP’s relatively liberal pro-Union political territory might appear to be most at risk from the Alliance surge, </w:t>
      </w:r>
      <w:r w:rsidR="008D3C63" w:rsidRPr="0021243B">
        <w:rPr>
          <w:rFonts w:ascii="Times New Roman" w:hAnsi="Times New Roman" w:cs="Times New Roman"/>
          <w:sz w:val="24"/>
          <w:szCs w:val="24"/>
        </w:rPr>
        <w:t>U</w:t>
      </w:r>
      <w:r w:rsidR="00246446" w:rsidRPr="0021243B">
        <w:rPr>
          <w:rFonts w:ascii="Times New Roman" w:hAnsi="Times New Roman" w:cs="Times New Roman"/>
          <w:sz w:val="24"/>
          <w:szCs w:val="24"/>
        </w:rPr>
        <w:t xml:space="preserve">UP defectors </w:t>
      </w:r>
      <w:r w:rsidR="006C6482">
        <w:rPr>
          <w:rFonts w:ascii="Times New Roman" w:hAnsi="Times New Roman" w:cs="Times New Roman"/>
          <w:sz w:val="24"/>
          <w:szCs w:val="24"/>
        </w:rPr>
        <w:t xml:space="preserve">from the 2017 election </w:t>
      </w:r>
      <w:r w:rsidRPr="0021243B">
        <w:rPr>
          <w:rFonts w:ascii="Times New Roman" w:hAnsi="Times New Roman" w:cs="Times New Roman"/>
          <w:sz w:val="24"/>
          <w:szCs w:val="24"/>
        </w:rPr>
        <w:t>provided only</w:t>
      </w:r>
      <w:r w:rsidR="00C81432">
        <w:rPr>
          <w:rFonts w:ascii="Times New Roman" w:hAnsi="Times New Roman" w:cs="Times New Roman"/>
          <w:sz w:val="24"/>
          <w:szCs w:val="24"/>
        </w:rPr>
        <w:t xml:space="preserve"> </w:t>
      </w:r>
      <w:r w:rsidR="00EA6FDC">
        <w:rPr>
          <w:rFonts w:ascii="Times New Roman" w:hAnsi="Times New Roman" w:cs="Times New Roman"/>
          <w:sz w:val="24"/>
          <w:szCs w:val="24"/>
        </w:rPr>
        <w:t>3%</w:t>
      </w:r>
      <w:r w:rsidRPr="0021243B">
        <w:rPr>
          <w:rFonts w:ascii="Times New Roman" w:hAnsi="Times New Roman" w:cs="Times New Roman"/>
          <w:sz w:val="24"/>
          <w:szCs w:val="24"/>
        </w:rPr>
        <w:t xml:space="preserve"> of the supporters of Naomi Long’s party</w:t>
      </w:r>
      <w:r w:rsidR="00EA6FDC">
        <w:rPr>
          <w:rFonts w:ascii="Times New Roman" w:hAnsi="Times New Roman" w:cs="Times New Roman"/>
          <w:sz w:val="24"/>
          <w:szCs w:val="24"/>
        </w:rPr>
        <w:t xml:space="preserve"> at the general election</w:t>
      </w:r>
      <w:r w:rsidR="00C81432">
        <w:rPr>
          <w:rFonts w:ascii="Times New Roman" w:hAnsi="Times New Roman" w:cs="Times New Roman"/>
          <w:sz w:val="24"/>
          <w:szCs w:val="24"/>
        </w:rPr>
        <w:t>. This</w:t>
      </w:r>
      <w:r w:rsidR="00184065">
        <w:rPr>
          <w:rFonts w:ascii="Times New Roman" w:hAnsi="Times New Roman" w:cs="Times New Roman"/>
          <w:sz w:val="24"/>
          <w:szCs w:val="24"/>
        </w:rPr>
        <w:t xml:space="preserve"> was a much smaller </w:t>
      </w:r>
      <w:r w:rsidR="00DE213E">
        <w:rPr>
          <w:rFonts w:ascii="Times New Roman" w:hAnsi="Times New Roman" w:cs="Times New Roman"/>
          <w:sz w:val="24"/>
          <w:szCs w:val="24"/>
        </w:rPr>
        <w:t>rate of desertion than the</w:t>
      </w:r>
      <w:r w:rsidR="00246446" w:rsidRPr="0021243B">
        <w:rPr>
          <w:rFonts w:ascii="Times New Roman" w:hAnsi="Times New Roman" w:cs="Times New Roman"/>
          <w:sz w:val="24"/>
          <w:szCs w:val="24"/>
        </w:rPr>
        <w:t xml:space="preserve"> </w:t>
      </w:r>
      <w:r w:rsidRPr="0021243B">
        <w:rPr>
          <w:rFonts w:ascii="Times New Roman" w:hAnsi="Times New Roman" w:cs="Times New Roman"/>
          <w:sz w:val="24"/>
          <w:szCs w:val="24"/>
        </w:rPr>
        <w:t>18</w:t>
      </w:r>
      <w:r w:rsidR="00EA6FDC">
        <w:rPr>
          <w:rFonts w:ascii="Times New Roman" w:hAnsi="Times New Roman" w:cs="Times New Roman"/>
          <w:sz w:val="24"/>
          <w:szCs w:val="24"/>
        </w:rPr>
        <w:t>%</w:t>
      </w:r>
      <w:r w:rsidRPr="0021243B">
        <w:rPr>
          <w:rFonts w:ascii="Times New Roman" w:hAnsi="Times New Roman" w:cs="Times New Roman"/>
          <w:sz w:val="24"/>
          <w:szCs w:val="24"/>
        </w:rPr>
        <w:t xml:space="preserve"> </w:t>
      </w:r>
      <w:r w:rsidR="00246446" w:rsidRPr="0021243B">
        <w:rPr>
          <w:rFonts w:ascii="Times New Roman" w:hAnsi="Times New Roman" w:cs="Times New Roman"/>
          <w:sz w:val="24"/>
          <w:szCs w:val="24"/>
        </w:rPr>
        <w:t xml:space="preserve">shifting from the </w:t>
      </w:r>
      <w:r w:rsidRPr="0021243B">
        <w:rPr>
          <w:rFonts w:ascii="Times New Roman" w:hAnsi="Times New Roman" w:cs="Times New Roman"/>
          <w:sz w:val="24"/>
          <w:szCs w:val="24"/>
        </w:rPr>
        <w:t>DUP</w:t>
      </w:r>
      <w:r w:rsidR="006C6482">
        <w:rPr>
          <w:rFonts w:ascii="Times New Roman" w:hAnsi="Times New Roman" w:cs="Times New Roman"/>
          <w:sz w:val="24"/>
          <w:szCs w:val="24"/>
        </w:rPr>
        <w:t xml:space="preserve"> (which obviously had the most votes to lose)</w:t>
      </w:r>
      <w:r w:rsidRPr="0021243B">
        <w:rPr>
          <w:rFonts w:ascii="Times New Roman" w:hAnsi="Times New Roman" w:cs="Times New Roman"/>
          <w:sz w:val="24"/>
          <w:szCs w:val="24"/>
        </w:rPr>
        <w:t xml:space="preserve"> at the previous contest and 12</w:t>
      </w:r>
      <w:r w:rsidR="00EA6FDC">
        <w:rPr>
          <w:rFonts w:ascii="Times New Roman" w:hAnsi="Times New Roman" w:cs="Times New Roman"/>
          <w:sz w:val="24"/>
          <w:szCs w:val="24"/>
        </w:rPr>
        <w:t>%</w:t>
      </w:r>
      <w:r w:rsidR="00246446" w:rsidRPr="0021243B">
        <w:rPr>
          <w:rFonts w:ascii="Times New Roman" w:hAnsi="Times New Roman" w:cs="Times New Roman"/>
          <w:sz w:val="24"/>
          <w:szCs w:val="24"/>
        </w:rPr>
        <w:t xml:space="preserve"> from</w:t>
      </w:r>
      <w:r w:rsidRPr="0021243B">
        <w:rPr>
          <w:rFonts w:ascii="Times New Roman" w:hAnsi="Times New Roman" w:cs="Times New Roman"/>
          <w:sz w:val="24"/>
          <w:szCs w:val="24"/>
        </w:rPr>
        <w:t xml:space="preserve"> Sinn Fein.</w:t>
      </w:r>
      <w:r w:rsidR="00E91B47">
        <w:rPr>
          <w:rFonts w:ascii="Times New Roman" w:hAnsi="Times New Roman" w:cs="Times New Roman"/>
          <w:sz w:val="24"/>
          <w:szCs w:val="24"/>
        </w:rPr>
        <w:t xml:space="preserve"> Former </w:t>
      </w:r>
      <w:r w:rsidRPr="0021243B">
        <w:rPr>
          <w:rFonts w:ascii="Times New Roman" w:hAnsi="Times New Roman" w:cs="Times New Roman"/>
          <w:sz w:val="24"/>
          <w:szCs w:val="24"/>
        </w:rPr>
        <w:t xml:space="preserve">SDLP voters provided another </w:t>
      </w:r>
      <w:r w:rsidR="00B870FB">
        <w:rPr>
          <w:rFonts w:ascii="Times New Roman" w:hAnsi="Times New Roman" w:cs="Times New Roman"/>
          <w:sz w:val="24"/>
          <w:szCs w:val="24"/>
        </w:rPr>
        <w:t>5</w:t>
      </w:r>
      <w:r w:rsidR="00EA6FDC">
        <w:rPr>
          <w:rFonts w:ascii="Times New Roman" w:hAnsi="Times New Roman" w:cs="Times New Roman"/>
          <w:sz w:val="24"/>
          <w:szCs w:val="24"/>
        </w:rPr>
        <w:t>%</w:t>
      </w:r>
      <w:r w:rsidRPr="0021243B">
        <w:rPr>
          <w:rFonts w:ascii="Times New Roman" w:hAnsi="Times New Roman" w:cs="Times New Roman"/>
          <w:sz w:val="24"/>
          <w:szCs w:val="24"/>
        </w:rPr>
        <w:t xml:space="preserve">, whilst </w:t>
      </w:r>
      <w:r w:rsidR="006C6482">
        <w:rPr>
          <w:rFonts w:ascii="Times New Roman" w:hAnsi="Times New Roman" w:cs="Times New Roman"/>
          <w:sz w:val="24"/>
          <w:szCs w:val="24"/>
        </w:rPr>
        <w:t>8</w:t>
      </w:r>
      <w:r w:rsidR="00EA6FDC">
        <w:rPr>
          <w:rFonts w:ascii="Times New Roman" w:hAnsi="Times New Roman" w:cs="Times New Roman"/>
          <w:sz w:val="24"/>
          <w:szCs w:val="24"/>
        </w:rPr>
        <w:t>%</w:t>
      </w:r>
      <w:r w:rsidR="00246446" w:rsidRPr="0021243B">
        <w:rPr>
          <w:rFonts w:ascii="Times New Roman" w:hAnsi="Times New Roman" w:cs="Times New Roman"/>
          <w:sz w:val="24"/>
          <w:szCs w:val="24"/>
        </w:rPr>
        <w:t xml:space="preserve"> </w:t>
      </w:r>
      <w:r w:rsidRPr="0021243B">
        <w:rPr>
          <w:rFonts w:ascii="Times New Roman" w:hAnsi="Times New Roman" w:cs="Times New Roman"/>
          <w:sz w:val="24"/>
          <w:szCs w:val="24"/>
        </w:rPr>
        <w:t xml:space="preserve">of Alliance’s new voters had not voted in the 2017 election. Alliance garnered the </w:t>
      </w:r>
      <w:r w:rsidRPr="0021243B">
        <w:rPr>
          <w:rFonts w:ascii="Times New Roman" w:hAnsi="Times New Roman" w:cs="Times New Roman"/>
          <w:sz w:val="24"/>
          <w:szCs w:val="24"/>
        </w:rPr>
        <w:lastRenderedPageBreak/>
        <w:t xml:space="preserve">support of a quarter of all non-voters from two years earlier. </w:t>
      </w:r>
      <w:r w:rsidR="00246446" w:rsidRPr="0021243B">
        <w:rPr>
          <w:rFonts w:ascii="Times New Roman" w:hAnsi="Times New Roman" w:cs="Times New Roman"/>
          <w:sz w:val="24"/>
          <w:szCs w:val="24"/>
        </w:rPr>
        <w:t>The party has the youngest voter base, with h</w:t>
      </w:r>
      <w:r w:rsidRPr="0021243B">
        <w:rPr>
          <w:rFonts w:ascii="Times New Roman" w:hAnsi="Times New Roman" w:cs="Times New Roman"/>
          <w:sz w:val="24"/>
          <w:szCs w:val="24"/>
        </w:rPr>
        <w:t xml:space="preserve">alf aged 45 and under. Alliance’s supporters are slightly more likely to be Protestant than Catholic, with percentage support among those of no religion twice that of any other main party. </w:t>
      </w:r>
      <w:r w:rsidR="00246446" w:rsidRPr="0021243B">
        <w:rPr>
          <w:rFonts w:ascii="Times New Roman" w:hAnsi="Times New Roman" w:cs="Times New Roman"/>
          <w:sz w:val="24"/>
          <w:szCs w:val="24"/>
        </w:rPr>
        <w:t>T</w:t>
      </w:r>
      <w:r w:rsidRPr="0021243B">
        <w:rPr>
          <w:rFonts w:ascii="Times New Roman" w:hAnsi="Times New Roman" w:cs="Times New Roman"/>
          <w:sz w:val="24"/>
          <w:szCs w:val="24"/>
        </w:rPr>
        <w:t>he proportion of Alliance Party voters who are graduates (31</w:t>
      </w:r>
      <w:r w:rsidR="00EA6FDC">
        <w:rPr>
          <w:rFonts w:ascii="Times New Roman" w:hAnsi="Times New Roman" w:cs="Times New Roman"/>
          <w:sz w:val="24"/>
          <w:szCs w:val="24"/>
        </w:rPr>
        <w:t>%</w:t>
      </w:r>
      <w:r w:rsidR="00246446" w:rsidRPr="0021243B">
        <w:rPr>
          <w:rFonts w:ascii="Times New Roman" w:hAnsi="Times New Roman" w:cs="Times New Roman"/>
          <w:sz w:val="24"/>
          <w:szCs w:val="24"/>
        </w:rPr>
        <w:t>)</w:t>
      </w:r>
      <w:r w:rsidRPr="0021243B">
        <w:rPr>
          <w:rFonts w:ascii="Times New Roman" w:hAnsi="Times New Roman" w:cs="Times New Roman"/>
          <w:sz w:val="24"/>
          <w:szCs w:val="24"/>
        </w:rPr>
        <w:t xml:space="preserve"> is double that among DUP and Sinn Fein supporters. Only the SDLP’s support comes close.  </w:t>
      </w:r>
    </w:p>
    <w:p w14:paraId="4A65E00E" w14:textId="6C8B18F2" w:rsidR="00106ECA" w:rsidRDefault="00106ECA" w:rsidP="00BC3295">
      <w:pPr>
        <w:spacing w:line="480" w:lineRule="auto"/>
        <w:ind w:firstLine="720"/>
        <w:jc w:val="both"/>
        <w:rPr>
          <w:rFonts w:ascii="Times New Roman" w:hAnsi="Times New Roman" w:cs="Times New Roman"/>
          <w:sz w:val="24"/>
          <w:szCs w:val="24"/>
        </w:rPr>
      </w:pPr>
      <w:r w:rsidRPr="0021243B">
        <w:rPr>
          <w:rFonts w:ascii="Times New Roman" w:hAnsi="Times New Roman" w:cs="Times New Roman"/>
          <w:sz w:val="24"/>
          <w:szCs w:val="24"/>
        </w:rPr>
        <w:t>Allia</w:t>
      </w:r>
      <w:r w:rsidR="00583C35" w:rsidRPr="0021243B">
        <w:rPr>
          <w:rFonts w:ascii="Times New Roman" w:hAnsi="Times New Roman" w:cs="Times New Roman"/>
          <w:sz w:val="24"/>
          <w:szCs w:val="24"/>
        </w:rPr>
        <w:t xml:space="preserve">nce’s vision </w:t>
      </w:r>
      <w:r w:rsidR="009D2CCF" w:rsidRPr="0021243B">
        <w:rPr>
          <w:rFonts w:ascii="Times New Roman" w:hAnsi="Times New Roman" w:cs="Times New Roman"/>
          <w:sz w:val="24"/>
          <w:szCs w:val="24"/>
        </w:rPr>
        <w:t xml:space="preserve">is one in which constitutional questions are displaced by local issues. </w:t>
      </w:r>
      <w:r w:rsidR="00BC3295">
        <w:rPr>
          <w:rFonts w:ascii="Times New Roman" w:hAnsi="Times New Roman" w:cs="Times New Roman"/>
          <w:sz w:val="24"/>
          <w:szCs w:val="24"/>
        </w:rPr>
        <w:t xml:space="preserve">It stresses a desire for a united community and integration not constitutional questions, </w:t>
      </w:r>
      <w:r w:rsidR="008F59E1">
        <w:rPr>
          <w:rFonts w:ascii="Times New Roman" w:hAnsi="Times New Roman" w:cs="Times New Roman"/>
          <w:sz w:val="24"/>
          <w:szCs w:val="24"/>
        </w:rPr>
        <w:t xml:space="preserve">emphasising </w:t>
      </w:r>
      <w:r w:rsidR="00BC3295">
        <w:rPr>
          <w:rFonts w:ascii="Times New Roman" w:hAnsi="Times New Roman" w:cs="Times New Roman"/>
          <w:sz w:val="24"/>
          <w:szCs w:val="24"/>
        </w:rPr>
        <w:t>it is ‘not an orange or green party’ (Alliance Party 2019: 3). Alliance’s</w:t>
      </w:r>
      <w:r w:rsidR="009D2CCF" w:rsidRPr="0021243B">
        <w:rPr>
          <w:rFonts w:ascii="Times New Roman" w:hAnsi="Times New Roman" w:cs="Times New Roman"/>
          <w:sz w:val="24"/>
          <w:szCs w:val="24"/>
        </w:rPr>
        <w:t xml:space="preserve"> appeal is as </w:t>
      </w:r>
      <w:r w:rsidR="00BC3295">
        <w:rPr>
          <w:rFonts w:ascii="Times New Roman" w:hAnsi="Times New Roman" w:cs="Times New Roman"/>
          <w:sz w:val="24"/>
          <w:szCs w:val="24"/>
        </w:rPr>
        <w:t xml:space="preserve">a </w:t>
      </w:r>
      <w:r w:rsidRPr="0021243B">
        <w:rPr>
          <w:rFonts w:ascii="Times New Roman" w:hAnsi="Times New Roman" w:cs="Times New Roman"/>
          <w:sz w:val="24"/>
          <w:szCs w:val="24"/>
        </w:rPr>
        <w:t xml:space="preserve">big tent for liberal unionists, moderate nationalists and </w:t>
      </w:r>
      <w:r w:rsidR="009D2CCF" w:rsidRPr="0021243B">
        <w:rPr>
          <w:rFonts w:ascii="Times New Roman" w:hAnsi="Times New Roman" w:cs="Times New Roman"/>
          <w:sz w:val="24"/>
          <w:szCs w:val="24"/>
        </w:rPr>
        <w:t xml:space="preserve">those </w:t>
      </w:r>
      <w:r w:rsidRPr="0021243B">
        <w:rPr>
          <w:rFonts w:ascii="Times New Roman" w:hAnsi="Times New Roman" w:cs="Times New Roman"/>
          <w:sz w:val="24"/>
          <w:szCs w:val="24"/>
        </w:rPr>
        <w:t>neither</w:t>
      </w:r>
      <w:r w:rsidR="009D2CCF" w:rsidRPr="0021243B">
        <w:rPr>
          <w:rFonts w:ascii="Times New Roman" w:hAnsi="Times New Roman" w:cs="Times New Roman"/>
          <w:sz w:val="24"/>
          <w:szCs w:val="24"/>
        </w:rPr>
        <w:t xml:space="preserve"> unionist nor nationalist, although it i</w:t>
      </w:r>
      <w:r w:rsidR="001B0EDB" w:rsidRPr="0021243B">
        <w:rPr>
          <w:rFonts w:ascii="Times New Roman" w:hAnsi="Times New Roman" w:cs="Times New Roman"/>
          <w:sz w:val="24"/>
          <w:szCs w:val="24"/>
        </w:rPr>
        <w:t xml:space="preserve">s not always clear whether the </w:t>
      </w:r>
      <w:r w:rsidRPr="0021243B">
        <w:rPr>
          <w:rFonts w:ascii="Times New Roman" w:hAnsi="Times New Roman" w:cs="Times New Roman"/>
          <w:sz w:val="24"/>
          <w:szCs w:val="24"/>
        </w:rPr>
        <w:t xml:space="preserve">party </w:t>
      </w:r>
      <w:r w:rsidR="001B0EDB" w:rsidRPr="0021243B">
        <w:rPr>
          <w:rFonts w:ascii="Times New Roman" w:hAnsi="Times New Roman" w:cs="Times New Roman"/>
          <w:sz w:val="24"/>
          <w:szCs w:val="24"/>
        </w:rPr>
        <w:t xml:space="preserve">is </w:t>
      </w:r>
      <w:r w:rsidRPr="0021243B">
        <w:rPr>
          <w:rFonts w:ascii="Times New Roman" w:hAnsi="Times New Roman" w:cs="Times New Roman"/>
          <w:sz w:val="24"/>
          <w:szCs w:val="24"/>
        </w:rPr>
        <w:t xml:space="preserve">attempting to </w:t>
      </w:r>
      <w:r w:rsidR="005A151C" w:rsidRPr="0021243B">
        <w:rPr>
          <w:rFonts w:ascii="Times New Roman" w:hAnsi="Times New Roman" w:cs="Times New Roman"/>
          <w:sz w:val="24"/>
          <w:szCs w:val="24"/>
        </w:rPr>
        <w:t>accommodate existing affiliations or p</w:t>
      </w:r>
      <w:r w:rsidRPr="0021243B">
        <w:rPr>
          <w:rFonts w:ascii="Times New Roman" w:hAnsi="Times New Roman" w:cs="Times New Roman"/>
          <w:sz w:val="24"/>
          <w:szCs w:val="24"/>
        </w:rPr>
        <w:t xml:space="preserve">romote Northern Irishness to </w:t>
      </w:r>
      <w:r w:rsidRPr="00BC3295">
        <w:rPr>
          <w:rFonts w:ascii="Times New Roman" w:hAnsi="Times New Roman" w:cs="Times New Roman"/>
          <w:i/>
          <w:iCs/>
          <w:sz w:val="24"/>
          <w:szCs w:val="24"/>
        </w:rPr>
        <w:t>overcome</w:t>
      </w:r>
      <w:r w:rsidRPr="0021243B">
        <w:rPr>
          <w:rFonts w:ascii="Times New Roman" w:hAnsi="Times New Roman" w:cs="Times New Roman"/>
          <w:sz w:val="24"/>
          <w:szCs w:val="24"/>
        </w:rPr>
        <w:t xml:space="preserve"> British unionist and Irish nationalist identities. The party’s voters embrace each identity: 3</w:t>
      </w:r>
      <w:r w:rsidR="00CA6EE7">
        <w:rPr>
          <w:rFonts w:ascii="Times New Roman" w:hAnsi="Times New Roman" w:cs="Times New Roman"/>
          <w:sz w:val="24"/>
          <w:szCs w:val="24"/>
        </w:rPr>
        <w:t>2</w:t>
      </w:r>
      <w:r w:rsidR="00EA6FDC">
        <w:rPr>
          <w:rFonts w:ascii="Times New Roman" w:hAnsi="Times New Roman" w:cs="Times New Roman"/>
          <w:sz w:val="24"/>
          <w:szCs w:val="24"/>
        </w:rPr>
        <w:t>%</w:t>
      </w:r>
      <w:r w:rsidRPr="0021243B">
        <w:rPr>
          <w:rFonts w:ascii="Times New Roman" w:hAnsi="Times New Roman" w:cs="Times New Roman"/>
          <w:sz w:val="24"/>
          <w:szCs w:val="24"/>
        </w:rPr>
        <w:t xml:space="preserve"> British; 3</w:t>
      </w:r>
      <w:r w:rsidR="00CA6EE7">
        <w:rPr>
          <w:rFonts w:ascii="Times New Roman" w:hAnsi="Times New Roman" w:cs="Times New Roman"/>
          <w:sz w:val="24"/>
          <w:szCs w:val="24"/>
        </w:rPr>
        <w:t>4</w:t>
      </w:r>
      <w:r w:rsidR="00EA6FDC">
        <w:rPr>
          <w:rFonts w:ascii="Times New Roman" w:hAnsi="Times New Roman" w:cs="Times New Roman"/>
          <w:sz w:val="24"/>
          <w:szCs w:val="24"/>
        </w:rPr>
        <w:t>%</w:t>
      </w:r>
      <w:r w:rsidR="005A151C" w:rsidRPr="0021243B">
        <w:rPr>
          <w:rFonts w:ascii="Times New Roman" w:hAnsi="Times New Roman" w:cs="Times New Roman"/>
          <w:sz w:val="24"/>
          <w:szCs w:val="24"/>
        </w:rPr>
        <w:t xml:space="preserve"> </w:t>
      </w:r>
      <w:r w:rsidRPr="0021243B">
        <w:rPr>
          <w:rFonts w:ascii="Times New Roman" w:hAnsi="Times New Roman" w:cs="Times New Roman"/>
          <w:sz w:val="24"/>
          <w:szCs w:val="24"/>
        </w:rPr>
        <w:t>Irish</w:t>
      </w:r>
      <w:r w:rsidR="005A151C" w:rsidRPr="0021243B">
        <w:rPr>
          <w:rFonts w:ascii="Times New Roman" w:hAnsi="Times New Roman" w:cs="Times New Roman"/>
          <w:sz w:val="24"/>
          <w:szCs w:val="24"/>
        </w:rPr>
        <w:t xml:space="preserve"> and</w:t>
      </w:r>
      <w:r w:rsidRPr="0021243B">
        <w:rPr>
          <w:rFonts w:ascii="Times New Roman" w:hAnsi="Times New Roman" w:cs="Times New Roman"/>
          <w:sz w:val="24"/>
          <w:szCs w:val="24"/>
        </w:rPr>
        <w:t xml:space="preserve"> 2</w:t>
      </w:r>
      <w:r w:rsidR="00CA6EE7">
        <w:rPr>
          <w:rFonts w:ascii="Times New Roman" w:hAnsi="Times New Roman" w:cs="Times New Roman"/>
          <w:sz w:val="24"/>
          <w:szCs w:val="24"/>
        </w:rPr>
        <w:t>8</w:t>
      </w:r>
      <w:r w:rsidR="00EA6FDC">
        <w:rPr>
          <w:rFonts w:ascii="Times New Roman" w:hAnsi="Times New Roman" w:cs="Times New Roman"/>
          <w:sz w:val="24"/>
          <w:szCs w:val="24"/>
        </w:rPr>
        <w:t>%</w:t>
      </w:r>
      <w:r w:rsidRPr="0021243B">
        <w:rPr>
          <w:rFonts w:ascii="Times New Roman" w:hAnsi="Times New Roman" w:cs="Times New Roman"/>
          <w:sz w:val="24"/>
          <w:szCs w:val="24"/>
        </w:rPr>
        <w:t xml:space="preserve"> Northern Irish</w:t>
      </w:r>
      <w:r w:rsidR="00CA6EE7">
        <w:rPr>
          <w:rFonts w:ascii="Times New Roman" w:hAnsi="Times New Roman" w:cs="Times New Roman"/>
          <w:sz w:val="24"/>
          <w:szCs w:val="24"/>
        </w:rPr>
        <w:t>.</w:t>
      </w:r>
      <w:r w:rsidRPr="0021243B">
        <w:rPr>
          <w:rFonts w:ascii="Times New Roman" w:hAnsi="Times New Roman" w:cs="Times New Roman"/>
          <w:sz w:val="24"/>
          <w:szCs w:val="24"/>
        </w:rPr>
        <w:t xml:space="preserve"> </w:t>
      </w:r>
      <w:r w:rsidR="0021243B" w:rsidRPr="0021243B">
        <w:rPr>
          <w:rFonts w:ascii="Times New Roman" w:hAnsi="Times New Roman" w:cs="Times New Roman"/>
          <w:sz w:val="24"/>
          <w:szCs w:val="24"/>
        </w:rPr>
        <w:t>W</w:t>
      </w:r>
      <w:r w:rsidRPr="0021243B">
        <w:rPr>
          <w:rFonts w:ascii="Times New Roman" w:hAnsi="Times New Roman" w:cs="Times New Roman"/>
          <w:sz w:val="24"/>
          <w:szCs w:val="24"/>
        </w:rPr>
        <w:t xml:space="preserve">hilst ‘neither unionist nor nationalist’ </w:t>
      </w:r>
      <w:r w:rsidR="0021243B" w:rsidRPr="0021243B">
        <w:rPr>
          <w:rFonts w:ascii="Times New Roman" w:hAnsi="Times New Roman" w:cs="Times New Roman"/>
          <w:sz w:val="24"/>
          <w:szCs w:val="24"/>
        </w:rPr>
        <w:t xml:space="preserve">ideological </w:t>
      </w:r>
      <w:r w:rsidRPr="0021243B">
        <w:rPr>
          <w:rFonts w:ascii="Times New Roman" w:hAnsi="Times New Roman" w:cs="Times New Roman"/>
          <w:sz w:val="24"/>
          <w:szCs w:val="24"/>
        </w:rPr>
        <w:t xml:space="preserve">identification is </w:t>
      </w:r>
      <w:r w:rsidR="00F43EBE">
        <w:rPr>
          <w:rFonts w:ascii="Times New Roman" w:hAnsi="Times New Roman" w:cs="Times New Roman"/>
          <w:sz w:val="24"/>
          <w:szCs w:val="24"/>
        </w:rPr>
        <w:t xml:space="preserve">the main choice </w:t>
      </w:r>
      <w:r w:rsidRPr="0021243B">
        <w:rPr>
          <w:rFonts w:ascii="Times New Roman" w:hAnsi="Times New Roman" w:cs="Times New Roman"/>
          <w:sz w:val="24"/>
          <w:szCs w:val="24"/>
        </w:rPr>
        <w:t xml:space="preserve">of Alliance voters, </w:t>
      </w:r>
      <w:r w:rsidR="00F43EBE">
        <w:rPr>
          <w:rFonts w:ascii="Times New Roman" w:hAnsi="Times New Roman" w:cs="Times New Roman"/>
          <w:sz w:val="24"/>
          <w:szCs w:val="24"/>
        </w:rPr>
        <w:t>44</w:t>
      </w:r>
      <w:r w:rsidR="00EA6FDC">
        <w:rPr>
          <w:rFonts w:ascii="Times New Roman" w:hAnsi="Times New Roman" w:cs="Times New Roman"/>
          <w:sz w:val="24"/>
          <w:szCs w:val="24"/>
        </w:rPr>
        <w:t>%</w:t>
      </w:r>
      <w:r w:rsidR="00F43EBE">
        <w:rPr>
          <w:rFonts w:ascii="Times New Roman" w:hAnsi="Times New Roman" w:cs="Times New Roman"/>
          <w:sz w:val="24"/>
          <w:szCs w:val="24"/>
        </w:rPr>
        <w:t xml:space="preserve"> do adopt traditional </w:t>
      </w:r>
      <w:r w:rsidRPr="0021243B">
        <w:rPr>
          <w:rFonts w:ascii="Times New Roman" w:hAnsi="Times New Roman" w:cs="Times New Roman"/>
          <w:sz w:val="24"/>
          <w:szCs w:val="24"/>
        </w:rPr>
        <w:t xml:space="preserve">unionist </w:t>
      </w:r>
      <w:r w:rsidR="00F43EBE">
        <w:rPr>
          <w:rFonts w:ascii="Times New Roman" w:hAnsi="Times New Roman" w:cs="Times New Roman"/>
          <w:sz w:val="24"/>
          <w:szCs w:val="24"/>
        </w:rPr>
        <w:t xml:space="preserve">or </w:t>
      </w:r>
      <w:r w:rsidRPr="0021243B">
        <w:rPr>
          <w:rFonts w:ascii="Times New Roman" w:hAnsi="Times New Roman" w:cs="Times New Roman"/>
          <w:sz w:val="24"/>
          <w:szCs w:val="24"/>
        </w:rPr>
        <w:t>nationalist</w:t>
      </w:r>
      <w:r w:rsidR="00F43EBE">
        <w:rPr>
          <w:rFonts w:ascii="Times New Roman" w:hAnsi="Times New Roman" w:cs="Times New Roman"/>
          <w:sz w:val="24"/>
          <w:szCs w:val="24"/>
        </w:rPr>
        <w:t xml:space="preserve"> identifications</w:t>
      </w:r>
      <w:r w:rsidRPr="0021243B">
        <w:rPr>
          <w:rFonts w:ascii="Times New Roman" w:hAnsi="Times New Roman" w:cs="Times New Roman"/>
          <w:sz w:val="24"/>
          <w:szCs w:val="24"/>
        </w:rPr>
        <w:t xml:space="preserve">. </w:t>
      </w:r>
    </w:p>
    <w:p w14:paraId="2F48DD66" w14:textId="77777777" w:rsidR="00C915C3" w:rsidRDefault="00C915C3" w:rsidP="00BC3295">
      <w:pPr>
        <w:spacing w:line="480" w:lineRule="auto"/>
        <w:ind w:firstLine="720"/>
        <w:jc w:val="both"/>
        <w:rPr>
          <w:rFonts w:ascii="Times New Roman" w:hAnsi="Times New Roman" w:cs="Times New Roman"/>
          <w:sz w:val="24"/>
          <w:szCs w:val="24"/>
        </w:rPr>
      </w:pPr>
    </w:p>
    <w:p w14:paraId="7C6C5B80" w14:textId="2692DCA0" w:rsidR="001F3B4D" w:rsidRPr="00C915C3" w:rsidRDefault="001F3B4D" w:rsidP="00C915C3">
      <w:pPr>
        <w:pStyle w:val="ListParagraph"/>
        <w:numPr>
          <w:ilvl w:val="0"/>
          <w:numId w:val="3"/>
        </w:numPr>
        <w:spacing w:line="480" w:lineRule="auto"/>
        <w:jc w:val="both"/>
        <w:rPr>
          <w:rFonts w:ascii="Times New Roman" w:hAnsi="Times New Roman" w:cs="Times New Roman"/>
          <w:sz w:val="24"/>
          <w:szCs w:val="24"/>
        </w:rPr>
      </w:pPr>
      <w:r w:rsidRPr="00C915C3">
        <w:rPr>
          <w:rFonts w:ascii="Times New Roman" w:hAnsi="Times New Roman" w:cs="Times New Roman"/>
          <w:b/>
          <w:bCs/>
          <w:sz w:val="24"/>
          <w:szCs w:val="24"/>
        </w:rPr>
        <w:t>Continuing polarisation</w:t>
      </w:r>
    </w:p>
    <w:p w14:paraId="19F29B36" w14:textId="0AF86649" w:rsidR="00ED724A" w:rsidRDefault="00ED724A" w:rsidP="00C417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Does the strong Alliance performance indicate that Northern Ireland’s electorate is thawing in terms of sectarian division? </w:t>
      </w:r>
      <w:r w:rsidR="003A657E">
        <w:rPr>
          <w:rFonts w:ascii="Times New Roman" w:hAnsi="Times New Roman" w:cs="Times New Roman"/>
          <w:sz w:val="24"/>
          <w:szCs w:val="24"/>
        </w:rPr>
        <w:t xml:space="preserve">Table </w:t>
      </w:r>
      <w:r w:rsidR="00B870FB">
        <w:rPr>
          <w:rFonts w:ascii="Times New Roman" w:hAnsi="Times New Roman" w:cs="Times New Roman"/>
          <w:sz w:val="24"/>
          <w:szCs w:val="24"/>
        </w:rPr>
        <w:t>10</w:t>
      </w:r>
      <w:r w:rsidR="008957E9">
        <w:rPr>
          <w:rFonts w:ascii="Times New Roman" w:hAnsi="Times New Roman" w:cs="Times New Roman"/>
          <w:sz w:val="24"/>
          <w:szCs w:val="24"/>
        </w:rPr>
        <w:t>.</w:t>
      </w:r>
      <w:r w:rsidR="00867CC7">
        <w:rPr>
          <w:rFonts w:ascii="Times New Roman" w:hAnsi="Times New Roman" w:cs="Times New Roman"/>
          <w:sz w:val="24"/>
          <w:szCs w:val="24"/>
        </w:rPr>
        <w:t>4</w:t>
      </w:r>
      <w:r w:rsidR="00CE7A13" w:rsidRPr="00214DB1">
        <w:rPr>
          <w:rFonts w:ascii="Times New Roman" w:hAnsi="Times New Roman" w:cs="Times New Roman"/>
          <w:sz w:val="24"/>
          <w:szCs w:val="24"/>
        </w:rPr>
        <w:t xml:space="preserve"> shows the unionist, nationalist and non-aligned shares of the vote, in relation to Protestant, Catholic and no-religion p</w:t>
      </w:r>
      <w:r w:rsidR="000E2C15" w:rsidRPr="00214DB1">
        <w:rPr>
          <w:rFonts w:ascii="Times New Roman" w:hAnsi="Times New Roman" w:cs="Times New Roman"/>
          <w:sz w:val="24"/>
          <w:szCs w:val="24"/>
        </w:rPr>
        <w:t>roportions of eac</w:t>
      </w:r>
      <w:r w:rsidR="003A657E">
        <w:rPr>
          <w:rFonts w:ascii="Times New Roman" w:hAnsi="Times New Roman" w:cs="Times New Roman"/>
          <w:sz w:val="24"/>
          <w:szCs w:val="24"/>
        </w:rPr>
        <w:t xml:space="preserve">h constituency, whilst Table </w:t>
      </w:r>
      <w:r w:rsidR="00B870FB">
        <w:rPr>
          <w:rFonts w:ascii="Times New Roman" w:hAnsi="Times New Roman" w:cs="Times New Roman"/>
          <w:sz w:val="24"/>
          <w:szCs w:val="24"/>
        </w:rPr>
        <w:t>10</w:t>
      </w:r>
      <w:r w:rsidR="008957E9">
        <w:rPr>
          <w:rFonts w:ascii="Times New Roman" w:hAnsi="Times New Roman" w:cs="Times New Roman"/>
          <w:sz w:val="24"/>
          <w:szCs w:val="24"/>
        </w:rPr>
        <w:t>.</w:t>
      </w:r>
      <w:r w:rsidR="00867CC7">
        <w:rPr>
          <w:rFonts w:ascii="Times New Roman" w:hAnsi="Times New Roman" w:cs="Times New Roman"/>
          <w:sz w:val="24"/>
          <w:szCs w:val="24"/>
        </w:rPr>
        <w:t>5</w:t>
      </w:r>
      <w:r w:rsidR="000E2C15" w:rsidRPr="00214DB1">
        <w:rPr>
          <w:rFonts w:ascii="Times New Roman" w:hAnsi="Times New Roman" w:cs="Times New Roman"/>
          <w:sz w:val="24"/>
          <w:szCs w:val="24"/>
        </w:rPr>
        <w:t xml:space="preserve"> indicates the correlation</w:t>
      </w:r>
      <w:r w:rsidR="00214DB1" w:rsidRPr="00214DB1">
        <w:rPr>
          <w:rFonts w:ascii="Times New Roman" w:hAnsi="Times New Roman" w:cs="Times New Roman"/>
          <w:sz w:val="24"/>
          <w:szCs w:val="24"/>
        </w:rPr>
        <w:t>s</w:t>
      </w:r>
      <w:r w:rsidR="000E2C15" w:rsidRPr="00214DB1">
        <w:rPr>
          <w:rFonts w:ascii="Times New Roman" w:hAnsi="Times New Roman" w:cs="Times New Roman"/>
          <w:sz w:val="24"/>
          <w:szCs w:val="24"/>
        </w:rPr>
        <w:t xml:space="preserve"> between</w:t>
      </w:r>
      <w:r w:rsidR="00214DB1" w:rsidRPr="00214DB1">
        <w:rPr>
          <w:rFonts w:ascii="Times New Roman" w:hAnsi="Times New Roman" w:cs="Times New Roman"/>
          <w:sz w:val="24"/>
          <w:szCs w:val="24"/>
        </w:rPr>
        <w:t xml:space="preserve"> Protestant</w:t>
      </w:r>
      <w:r w:rsidR="00CE7A13" w:rsidRPr="00214DB1">
        <w:rPr>
          <w:rFonts w:ascii="Times New Roman" w:hAnsi="Times New Roman" w:cs="Times New Roman"/>
          <w:sz w:val="24"/>
          <w:szCs w:val="24"/>
        </w:rPr>
        <w:t xml:space="preserve"> </w:t>
      </w:r>
      <w:r w:rsidR="000E2C15" w:rsidRPr="00214DB1">
        <w:rPr>
          <w:rFonts w:ascii="Times New Roman" w:hAnsi="Times New Roman" w:cs="Times New Roman"/>
          <w:sz w:val="24"/>
          <w:szCs w:val="24"/>
        </w:rPr>
        <w:t>religious community background a</w:t>
      </w:r>
      <w:r w:rsidR="00214DB1" w:rsidRPr="00214DB1">
        <w:rPr>
          <w:rFonts w:ascii="Times New Roman" w:hAnsi="Times New Roman" w:cs="Times New Roman"/>
          <w:sz w:val="24"/>
          <w:szCs w:val="24"/>
        </w:rPr>
        <w:t xml:space="preserve">nd the </w:t>
      </w:r>
      <w:r w:rsidR="000E2C15" w:rsidRPr="00214DB1">
        <w:rPr>
          <w:rFonts w:ascii="Times New Roman" w:hAnsi="Times New Roman" w:cs="Times New Roman"/>
          <w:sz w:val="24"/>
          <w:szCs w:val="24"/>
        </w:rPr>
        <w:t xml:space="preserve">unionist </w:t>
      </w:r>
      <w:r w:rsidR="00214DB1" w:rsidRPr="00214DB1">
        <w:rPr>
          <w:rFonts w:ascii="Times New Roman" w:hAnsi="Times New Roman" w:cs="Times New Roman"/>
          <w:sz w:val="24"/>
          <w:szCs w:val="24"/>
        </w:rPr>
        <w:t xml:space="preserve">bloc vote </w:t>
      </w:r>
      <w:r w:rsidR="000E2C15" w:rsidRPr="00214DB1">
        <w:rPr>
          <w:rFonts w:ascii="Times New Roman" w:hAnsi="Times New Roman" w:cs="Times New Roman"/>
          <w:sz w:val="24"/>
          <w:szCs w:val="24"/>
        </w:rPr>
        <w:t xml:space="preserve">and </w:t>
      </w:r>
      <w:r w:rsidR="00214DB1" w:rsidRPr="00214DB1">
        <w:rPr>
          <w:rFonts w:ascii="Times New Roman" w:hAnsi="Times New Roman" w:cs="Times New Roman"/>
          <w:sz w:val="24"/>
          <w:szCs w:val="24"/>
        </w:rPr>
        <w:t>Catholic religious community background and nationalist bloc vote</w:t>
      </w:r>
      <w:r w:rsidR="000E2C15" w:rsidRPr="00214DB1">
        <w:rPr>
          <w:rFonts w:ascii="Times New Roman" w:hAnsi="Times New Roman" w:cs="Times New Roman"/>
          <w:sz w:val="24"/>
          <w:szCs w:val="24"/>
        </w:rPr>
        <w:t>.</w:t>
      </w:r>
      <w:r w:rsidR="00A95603">
        <w:rPr>
          <w:rFonts w:ascii="Times New Roman" w:hAnsi="Times New Roman" w:cs="Times New Roman"/>
          <w:sz w:val="24"/>
          <w:szCs w:val="24"/>
        </w:rPr>
        <w:t xml:space="preserve"> </w:t>
      </w:r>
    </w:p>
    <w:p w14:paraId="100E8868" w14:textId="6D550275" w:rsidR="00955D3E" w:rsidRDefault="00955D3E" w:rsidP="00CE7A13">
      <w:pPr>
        <w:jc w:val="both"/>
        <w:rPr>
          <w:sz w:val="24"/>
          <w:szCs w:val="24"/>
        </w:rPr>
      </w:pPr>
    </w:p>
    <w:p w14:paraId="714C3212" w14:textId="1329C837" w:rsidR="00847C1B" w:rsidRDefault="00847C1B" w:rsidP="00CE7A13">
      <w:pPr>
        <w:jc w:val="both"/>
        <w:rPr>
          <w:sz w:val="24"/>
          <w:szCs w:val="24"/>
        </w:rPr>
      </w:pPr>
    </w:p>
    <w:p w14:paraId="44F29A35" w14:textId="77777777" w:rsidR="00847C1B" w:rsidRDefault="00847C1B" w:rsidP="00CE7A13">
      <w:pPr>
        <w:jc w:val="both"/>
        <w:rPr>
          <w:sz w:val="24"/>
          <w:szCs w:val="24"/>
        </w:rPr>
      </w:pPr>
    </w:p>
    <w:p w14:paraId="518C6514" w14:textId="360B6F60" w:rsidR="00026180" w:rsidRPr="006D2CE6" w:rsidRDefault="003A657E" w:rsidP="00026180">
      <w:pPr>
        <w:rPr>
          <w:rFonts w:ascii="Times New Roman" w:hAnsi="Times New Roman" w:cs="Times New Roman"/>
          <w:sz w:val="24"/>
          <w:szCs w:val="24"/>
        </w:rPr>
      </w:pPr>
      <w:r w:rsidRPr="00B870FB">
        <w:rPr>
          <w:rFonts w:ascii="Times New Roman" w:hAnsi="Times New Roman" w:cs="Times New Roman"/>
          <w:b/>
          <w:bCs/>
          <w:sz w:val="24"/>
          <w:szCs w:val="24"/>
        </w:rPr>
        <w:t xml:space="preserve">Table </w:t>
      </w:r>
      <w:bookmarkStart w:id="2" w:name="_Hlk495943884"/>
      <w:r w:rsidR="00B870FB" w:rsidRPr="00B870FB">
        <w:rPr>
          <w:rFonts w:ascii="Times New Roman" w:hAnsi="Times New Roman" w:cs="Times New Roman"/>
          <w:b/>
          <w:bCs/>
          <w:sz w:val="24"/>
          <w:szCs w:val="24"/>
        </w:rPr>
        <w:t>10</w:t>
      </w:r>
      <w:r w:rsidR="008957E9" w:rsidRPr="00B870FB">
        <w:rPr>
          <w:rFonts w:ascii="Times New Roman" w:hAnsi="Times New Roman" w:cs="Times New Roman"/>
          <w:b/>
          <w:bCs/>
          <w:sz w:val="24"/>
          <w:szCs w:val="24"/>
        </w:rPr>
        <w:t>.</w:t>
      </w:r>
      <w:r w:rsidR="00955D3E" w:rsidRPr="00B870FB">
        <w:rPr>
          <w:rFonts w:ascii="Times New Roman" w:hAnsi="Times New Roman" w:cs="Times New Roman"/>
          <w:b/>
          <w:bCs/>
          <w:sz w:val="24"/>
          <w:szCs w:val="24"/>
        </w:rPr>
        <w:t>4</w:t>
      </w:r>
      <w:r w:rsidR="00026180" w:rsidRPr="006D2CE6">
        <w:rPr>
          <w:rFonts w:ascii="Times New Roman" w:hAnsi="Times New Roman" w:cs="Times New Roman"/>
          <w:sz w:val="24"/>
          <w:szCs w:val="24"/>
        </w:rPr>
        <w:t xml:space="preserve"> Unionist, Nationalist and Non-Unionist/N</w:t>
      </w:r>
      <w:r w:rsidR="003115E1" w:rsidRPr="006D2CE6">
        <w:rPr>
          <w:rFonts w:ascii="Times New Roman" w:hAnsi="Times New Roman" w:cs="Times New Roman"/>
          <w:sz w:val="24"/>
          <w:szCs w:val="24"/>
        </w:rPr>
        <w:t xml:space="preserve">on-Nationalist </w:t>
      </w:r>
      <w:r w:rsidR="00641E2A">
        <w:rPr>
          <w:rFonts w:ascii="Times New Roman" w:hAnsi="Times New Roman" w:cs="Times New Roman"/>
          <w:sz w:val="24"/>
          <w:szCs w:val="24"/>
        </w:rPr>
        <w:t xml:space="preserve">constituency percentage </w:t>
      </w:r>
      <w:r w:rsidR="003115E1" w:rsidRPr="006D2CE6">
        <w:rPr>
          <w:rFonts w:ascii="Times New Roman" w:hAnsi="Times New Roman" w:cs="Times New Roman"/>
          <w:sz w:val="24"/>
          <w:szCs w:val="24"/>
        </w:rPr>
        <w:t xml:space="preserve">vote shares, </w:t>
      </w:r>
      <w:bookmarkEnd w:id="2"/>
      <w:r w:rsidR="00847C1B">
        <w:rPr>
          <w:rFonts w:ascii="Times New Roman" w:hAnsi="Times New Roman" w:cs="Times New Roman"/>
          <w:sz w:val="24"/>
          <w:szCs w:val="24"/>
        </w:rPr>
        <w:t>2019 General</w:t>
      </w:r>
      <w:r w:rsidR="00847C1B" w:rsidRPr="006D2CE6">
        <w:rPr>
          <w:rFonts w:ascii="Times New Roman" w:hAnsi="Times New Roman" w:cs="Times New Roman"/>
          <w:sz w:val="24"/>
          <w:szCs w:val="24"/>
        </w:rPr>
        <w:t xml:space="preserve"> </w:t>
      </w:r>
      <w:r w:rsidR="00847C1B">
        <w:rPr>
          <w:rFonts w:ascii="Times New Roman" w:hAnsi="Times New Roman" w:cs="Times New Roman"/>
          <w:sz w:val="24"/>
          <w:szCs w:val="24"/>
        </w:rPr>
        <w:t>E</w:t>
      </w:r>
      <w:r w:rsidR="00847C1B" w:rsidRPr="006D2CE6">
        <w:rPr>
          <w:rFonts w:ascii="Times New Roman" w:hAnsi="Times New Roman" w:cs="Times New Roman"/>
          <w:sz w:val="24"/>
          <w:szCs w:val="24"/>
        </w:rPr>
        <w:t>lection</w:t>
      </w:r>
      <w:r w:rsidR="00847C1B">
        <w:rPr>
          <w:rFonts w:ascii="Times New Roman" w:hAnsi="Times New Roman" w:cs="Times New Roman"/>
          <w:sz w:val="24"/>
          <w:szCs w:val="24"/>
        </w:rPr>
        <w:t xml:space="preserve"> in Northern Ireland</w:t>
      </w:r>
    </w:p>
    <w:tbl>
      <w:tblPr>
        <w:tblStyle w:val="TableGrid"/>
        <w:tblW w:w="0" w:type="auto"/>
        <w:tblLook w:val="04A0" w:firstRow="1" w:lastRow="0" w:firstColumn="1" w:lastColumn="0" w:noHBand="0" w:noVBand="1"/>
      </w:tblPr>
      <w:tblGrid>
        <w:gridCol w:w="1501"/>
        <w:gridCol w:w="1456"/>
        <w:gridCol w:w="1051"/>
        <w:gridCol w:w="1454"/>
        <w:gridCol w:w="1274"/>
        <w:gridCol w:w="969"/>
        <w:gridCol w:w="1311"/>
      </w:tblGrid>
      <w:tr w:rsidR="00165DF2" w:rsidRPr="006D2CE6" w14:paraId="79AFCB8F" w14:textId="77777777" w:rsidTr="00165DF2">
        <w:tc>
          <w:tcPr>
            <w:tcW w:w="0" w:type="auto"/>
          </w:tcPr>
          <w:p w14:paraId="120E7F18"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Constituency</w:t>
            </w:r>
          </w:p>
        </w:tc>
        <w:tc>
          <w:tcPr>
            <w:tcW w:w="0" w:type="auto"/>
          </w:tcPr>
          <w:p w14:paraId="7DEB1D24" w14:textId="76BA8A6F"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Protestant % of constituency</w:t>
            </w:r>
          </w:p>
        </w:tc>
        <w:tc>
          <w:tcPr>
            <w:tcW w:w="0" w:type="auto"/>
          </w:tcPr>
          <w:p w14:paraId="42484093" w14:textId="644806C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w:t>
            </w:r>
          </w:p>
          <w:p w14:paraId="44D78811" w14:textId="6DF03FD0"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Unionist vote</w:t>
            </w:r>
          </w:p>
        </w:tc>
        <w:tc>
          <w:tcPr>
            <w:tcW w:w="0" w:type="auto"/>
          </w:tcPr>
          <w:p w14:paraId="6BE62CEA" w14:textId="4A536162"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Roman</w:t>
            </w:r>
          </w:p>
          <w:p w14:paraId="58D0A4E1" w14:textId="5CBC0F73"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Catholic % of constituency</w:t>
            </w:r>
          </w:p>
        </w:tc>
        <w:tc>
          <w:tcPr>
            <w:tcW w:w="0" w:type="auto"/>
          </w:tcPr>
          <w:p w14:paraId="1306767C"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Nationalist</w:t>
            </w:r>
          </w:p>
          <w:p w14:paraId="07CE558B" w14:textId="72813D04"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vote </w:t>
            </w:r>
          </w:p>
        </w:tc>
        <w:tc>
          <w:tcPr>
            <w:tcW w:w="0" w:type="auto"/>
          </w:tcPr>
          <w:p w14:paraId="11B45B57"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No religion</w:t>
            </w:r>
          </w:p>
        </w:tc>
        <w:tc>
          <w:tcPr>
            <w:tcW w:w="0" w:type="auto"/>
          </w:tcPr>
          <w:p w14:paraId="4F20C1AA" w14:textId="6CF94B5D" w:rsidR="00165DF2" w:rsidRPr="006D2CE6" w:rsidRDefault="00FB07B6" w:rsidP="003115E1">
            <w:pPr>
              <w:rPr>
                <w:rFonts w:ascii="Times New Roman" w:hAnsi="Times New Roman" w:cs="Times New Roman"/>
                <w:sz w:val="24"/>
                <w:szCs w:val="24"/>
              </w:rPr>
            </w:pPr>
            <w:r w:rsidRPr="006D2CE6">
              <w:rPr>
                <w:rFonts w:ascii="Times New Roman" w:hAnsi="Times New Roman" w:cs="Times New Roman"/>
                <w:sz w:val="24"/>
                <w:szCs w:val="24"/>
              </w:rPr>
              <w:t>% N</w:t>
            </w:r>
            <w:r w:rsidR="00165DF2" w:rsidRPr="006D2CE6">
              <w:rPr>
                <w:rFonts w:ascii="Times New Roman" w:hAnsi="Times New Roman" w:cs="Times New Roman"/>
                <w:sz w:val="24"/>
                <w:szCs w:val="24"/>
              </w:rPr>
              <w:t>on</w:t>
            </w:r>
            <w:r w:rsidR="00214DB1">
              <w:rPr>
                <w:rFonts w:ascii="Times New Roman" w:hAnsi="Times New Roman" w:cs="Times New Roman"/>
                <w:sz w:val="24"/>
                <w:szCs w:val="24"/>
              </w:rPr>
              <w:t>-</w:t>
            </w:r>
            <w:r w:rsidR="00165DF2" w:rsidRPr="006D2CE6">
              <w:rPr>
                <w:rFonts w:ascii="Times New Roman" w:hAnsi="Times New Roman" w:cs="Times New Roman"/>
                <w:sz w:val="24"/>
                <w:szCs w:val="24"/>
              </w:rPr>
              <w:t xml:space="preserve"> Unionist or Nationalist vote</w:t>
            </w:r>
            <w:r w:rsidRPr="006D2CE6">
              <w:rPr>
                <w:rFonts w:ascii="Times New Roman" w:hAnsi="Times New Roman" w:cs="Times New Roman"/>
                <w:sz w:val="24"/>
                <w:szCs w:val="24"/>
              </w:rPr>
              <w:t xml:space="preserve"> </w:t>
            </w:r>
          </w:p>
        </w:tc>
      </w:tr>
      <w:tr w:rsidR="00165DF2" w:rsidRPr="006D2CE6" w14:paraId="144B7E3B" w14:textId="77777777" w:rsidTr="00165DF2">
        <w:tc>
          <w:tcPr>
            <w:tcW w:w="0" w:type="auto"/>
          </w:tcPr>
          <w:p w14:paraId="682113D3" w14:textId="77A26921"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Belfast East</w:t>
            </w:r>
          </w:p>
        </w:tc>
        <w:tc>
          <w:tcPr>
            <w:tcW w:w="0" w:type="auto"/>
          </w:tcPr>
          <w:p w14:paraId="705ADC52"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75.4</w:t>
            </w:r>
          </w:p>
        </w:tc>
        <w:tc>
          <w:tcPr>
            <w:tcW w:w="0" w:type="auto"/>
          </w:tcPr>
          <w:p w14:paraId="1FE4D219" w14:textId="43F926DB" w:rsidR="00165DF2" w:rsidRPr="006D2CE6" w:rsidRDefault="005274F0" w:rsidP="003115E1">
            <w:pPr>
              <w:rPr>
                <w:rFonts w:ascii="Times New Roman" w:hAnsi="Times New Roman" w:cs="Times New Roman"/>
                <w:sz w:val="24"/>
                <w:szCs w:val="24"/>
              </w:rPr>
            </w:pPr>
            <w:r>
              <w:rPr>
                <w:rFonts w:ascii="Times New Roman" w:hAnsi="Times New Roman" w:cs="Times New Roman"/>
                <w:sz w:val="24"/>
                <w:szCs w:val="24"/>
              </w:rPr>
              <w:t>55</w:t>
            </w:r>
            <w:r w:rsidR="00927E11">
              <w:rPr>
                <w:rFonts w:ascii="Times New Roman" w:hAnsi="Times New Roman" w:cs="Times New Roman"/>
                <w:sz w:val="24"/>
                <w:szCs w:val="24"/>
              </w:rPr>
              <w:t>.1</w:t>
            </w:r>
          </w:p>
        </w:tc>
        <w:tc>
          <w:tcPr>
            <w:tcW w:w="0" w:type="auto"/>
          </w:tcPr>
          <w:p w14:paraId="0A4A19A6"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12.7</w:t>
            </w:r>
          </w:p>
        </w:tc>
        <w:tc>
          <w:tcPr>
            <w:tcW w:w="0" w:type="auto"/>
          </w:tcPr>
          <w:p w14:paraId="7B992E93" w14:textId="71048ED3" w:rsidR="00165DF2" w:rsidRPr="006D2CE6" w:rsidRDefault="00927E11" w:rsidP="003115E1">
            <w:pPr>
              <w:rPr>
                <w:rFonts w:ascii="Times New Roman" w:hAnsi="Times New Roman" w:cs="Times New Roman"/>
                <w:sz w:val="24"/>
                <w:szCs w:val="24"/>
              </w:rPr>
            </w:pPr>
            <w:r>
              <w:rPr>
                <w:rFonts w:ascii="Times New Roman" w:hAnsi="Times New Roman" w:cs="Times New Roman"/>
                <w:sz w:val="24"/>
                <w:szCs w:val="24"/>
              </w:rPr>
              <w:t>N/A</w:t>
            </w:r>
          </w:p>
        </w:tc>
        <w:tc>
          <w:tcPr>
            <w:tcW w:w="0" w:type="auto"/>
          </w:tcPr>
          <w:p w14:paraId="3E9CB8BC"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10.5</w:t>
            </w:r>
          </w:p>
        </w:tc>
        <w:tc>
          <w:tcPr>
            <w:tcW w:w="0" w:type="auto"/>
          </w:tcPr>
          <w:p w14:paraId="1D67DD8A" w14:textId="2328D60A" w:rsidR="00165DF2" w:rsidRPr="006D2CE6" w:rsidRDefault="00270F2D" w:rsidP="003115E1">
            <w:pPr>
              <w:rPr>
                <w:rFonts w:ascii="Times New Roman" w:hAnsi="Times New Roman" w:cs="Times New Roman"/>
                <w:sz w:val="24"/>
                <w:szCs w:val="24"/>
              </w:rPr>
            </w:pPr>
            <w:r>
              <w:rPr>
                <w:rFonts w:ascii="Times New Roman" w:hAnsi="Times New Roman" w:cs="Times New Roman"/>
                <w:sz w:val="24"/>
                <w:szCs w:val="24"/>
              </w:rPr>
              <w:t>44.9</w:t>
            </w:r>
          </w:p>
        </w:tc>
      </w:tr>
      <w:tr w:rsidR="00165DF2" w:rsidRPr="006D2CE6" w14:paraId="03F518FD" w14:textId="77777777" w:rsidTr="00165DF2">
        <w:tc>
          <w:tcPr>
            <w:tcW w:w="0" w:type="auto"/>
          </w:tcPr>
          <w:p w14:paraId="2F3668AA" w14:textId="3A2A7EA6"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Belfast North</w:t>
            </w:r>
          </w:p>
        </w:tc>
        <w:tc>
          <w:tcPr>
            <w:tcW w:w="0" w:type="auto"/>
          </w:tcPr>
          <w:p w14:paraId="793E3827"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45.7</w:t>
            </w:r>
          </w:p>
        </w:tc>
        <w:tc>
          <w:tcPr>
            <w:tcW w:w="0" w:type="auto"/>
          </w:tcPr>
          <w:p w14:paraId="2504CBF8" w14:textId="2DA6E53D" w:rsidR="00165DF2" w:rsidRPr="006D2CE6" w:rsidRDefault="002228AC" w:rsidP="003115E1">
            <w:pPr>
              <w:rPr>
                <w:rFonts w:ascii="Times New Roman" w:hAnsi="Times New Roman" w:cs="Times New Roman"/>
                <w:sz w:val="24"/>
                <w:szCs w:val="24"/>
              </w:rPr>
            </w:pPr>
            <w:r>
              <w:rPr>
                <w:rFonts w:ascii="Times New Roman" w:hAnsi="Times New Roman" w:cs="Times New Roman"/>
                <w:sz w:val="24"/>
                <w:szCs w:val="24"/>
              </w:rPr>
              <w:t>43.1</w:t>
            </w:r>
          </w:p>
        </w:tc>
        <w:tc>
          <w:tcPr>
            <w:tcW w:w="0" w:type="auto"/>
          </w:tcPr>
          <w:p w14:paraId="75E399DA"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46.9</w:t>
            </w:r>
          </w:p>
        </w:tc>
        <w:tc>
          <w:tcPr>
            <w:tcW w:w="0" w:type="auto"/>
          </w:tcPr>
          <w:p w14:paraId="7D22A463" w14:textId="7BB20185" w:rsidR="00165DF2" w:rsidRPr="006D2CE6" w:rsidRDefault="00381F4C" w:rsidP="003115E1">
            <w:pPr>
              <w:rPr>
                <w:rFonts w:ascii="Times New Roman" w:hAnsi="Times New Roman" w:cs="Times New Roman"/>
                <w:sz w:val="24"/>
                <w:szCs w:val="24"/>
              </w:rPr>
            </w:pPr>
            <w:r>
              <w:rPr>
                <w:rFonts w:ascii="Times New Roman" w:hAnsi="Times New Roman" w:cs="Times New Roman"/>
                <w:sz w:val="24"/>
                <w:szCs w:val="24"/>
              </w:rPr>
              <w:t>47.1</w:t>
            </w:r>
          </w:p>
        </w:tc>
        <w:tc>
          <w:tcPr>
            <w:tcW w:w="0" w:type="auto"/>
          </w:tcPr>
          <w:p w14:paraId="350963CD" w14:textId="3D3351DB" w:rsidR="00165DF2" w:rsidRPr="006D2CE6" w:rsidRDefault="0028168A" w:rsidP="003115E1">
            <w:pPr>
              <w:rPr>
                <w:rFonts w:ascii="Times New Roman" w:hAnsi="Times New Roman" w:cs="Times New Roman"/>
                <w:sz w:val="24"/>
                <w:szCs w:val="24"/>
              </w:rPr>
            </w:pPr>
            <w:r w:rsidRPr="006D2CE6">
              <w:rPr>
                <w:rFonts w:ascii="Times New Roman" w:hAnsi="Times New Roman" w:cs="Times New Roman"/>
                <w:sz w:val="24"/>
                <w:szCs w:val="24"/>
              </w:rPr>
              <w:t xml:space="preserve"> </w:t>
            </w:r>
            <w:r w:rsidR="00165DF2" w:rsidRPr="006D2CE6">
              <w:rPr>
                <w:rFonts w:ascii="Times New Roman" w:hAnsi="Times New Roman" w:cs="Times New Roman"/>
                <w:sz w:val="24"/>
                <w:szCs w:val="24"/>
              </w:rPr>
              <w:t xml:space="preserve"> 6.4</w:t>
            </w:r>
          </w:p>
        </w:tc>
        <w:tc>
          <w:tcPr>
            <w:tcW w:w="0" w:type="auto"/>
          </w:tcPr>
          <w:p w14:paraId="44467070" w14:textId="20188885" w:rsidR="00165DF2" w:rsidRPr="006D2CE6" w:rsidRDefault="002228AC" w:rsidP="003115E1">
            <w:pPr>
              <w:rPr>
                <w:rFonts w:ascii="Times New Roman" w:hAnsi="Times New Roman" w:cs="Times New Roman"/>
                <w:sz w:val="24"/>
                <w:szCs w:val="24"/>
              </w:rPr>
            </w:pPr>
            <w:r>
              <w:rPr>
                <w:rFonts w:ascii="Times New Roman" w:hAnsi="Times New Roman" w:cs="Times New Roman"/>
                <w:sz w:val="24"/>
                <w:szCs w:val="24"/>
              </w:rPr>
              <w:t xml:space="preserve">  9.8</w:t>
            </w:r>
          </w:p>
        </w:tc>
      </w:tr>
      <w:tr w:rsidR="00165DF2" w:rsidRPr="006D2CE6" w14:paraId="5A57D599" w14:textId="77777777" w:rsidTr="00165DF2">
        <w:tc>
          <w:tcPr>
            <w:tcW w:w="0" w:type="auto"/>
          </w:tcPr>
          <w:p w14:paraId="6CCC66D7" w14:textId="08483883"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Belfast South</w:t>
            </w:r>
          </w:p>
        </w:tc>
        <w:tc>
          <w:tcPr>
            <w:tcW w:w="0" w:type="auto"/>
          </w:tcPr>
          <w:p w14:paraId="1F410F35"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43.7</w:t>
            </w:r>
          </w:p>
        </w:tc>
        <w:tc>
          <w:tcPr>
            <w:tcW w:w="0" w:type="auto"/>
          </w:tcPr>
          <w:p w14:paraId="460E2842" w14:textId="11310FBA" w:rsidR="00165DF2" w:rsidRPr="006D2CE6" w:rsidRDefault="00125BC5" w:rsidP="003115E1">
            <w:pPr>
              <w:rPr>
                <w:rFonts w:ascii="Times New Roman" w:hAnsi="Times New Roman" w:cs="Times New Roman"/>
                <w:sz w:val="24"/>
                <w:szCs w:val="24"/>
              </w:rPr>
            </w:pPr>
            <w:r>
              <w:rPr>
                <w:rFonts w:ascii="Times New Roman" w:hAnsi="Times New Roman" w:cs="Times New Roman"/>
                <w:sz w:val="24"/>
                <w:szCs w:val="24"/>
              </w:rPr>
              <w:t>27.4</w:t>
            </w:r>
          </w:p>
        </w:tc>
        <w:tc>
          <w:tcPr>
            <w:tcW w:w="0" w:type="auto"/>
          </w:tcPr>
          <w:p w14:paraId="2166DA7A"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44.0</w:t>
            </w:r>
          </w:p>
        </w:tc>
        <w:tc>
          <w:tcPr>
            <w:tcW w:w="0" w:type="auto"/>
          </w:tcPr>
          <w:p w14:paraId="5F0B29A4" w14:textId="3C63F0FD" w:rsidR="00165DF2" w:rsidRPr="006D2CE6" w:rsidRDefault="00275346" w:rsidP="003115E1">
            <w:pPr>
              <w:rPr>
                <w:rFonts w:ascii="Times New Roman" w:hAnsi="Times New Roman" w:cs="Times New Roman"/>
                <w:sz w:val="24"/>
                <w:szCs w:val="24"/>
              </w:rPr>
            </w:pPr>
            <w:r>
              <w:rPr>
                <w:rFonts w:ascii="Times New Roman" w:hAnsi="Times New Roman" w:cs="Times New Roman"/>
                <w:sz w:val="24"/>
                <w:szCs w:val="24"/>
              </w:rPr>
              <w:t>58.4</w:t>
            </w:r>
          </w:p>
        </w:tc>
        <w:tc>
          <w:tcPr>
            <w:tcW w:w="0" w:type="auto"/>
          </w:tcPr>
          <w:p w14:paraId="4A4955DE" w14:textId="74D81CD1"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 </w:t>
            </w:r>
            <w:r w:rsidR="0028168A" w:rsidRPr="006D2CE6">
              <w:rPr>
                <w:rFonts w:ascii="Times New Roman" w:hAnsi="Times New Roman" w:cs="Times New Roman"/>
                <w:sz w:val="24"/>
                <w:szCs w:val="24"/>
              </w:rPr>
              <w:t xml:space="preserve"> </w:t>
            </w:r>
            <w:r w:rsidRPr="006D2CE6">
              <w:rPr>
                <w:rFonts w:ascii="Times New Roman" w:hAnsi="Times New Roman" w:cs="Times New Roman"/>
                <w:sz w:val="24"/>
                <w:szCs w:val="24"/>
              </w:rPr>
              <w:t>9.5</w:t>
            </w:r>
          </w:p>
        </w:tc>
        <w:tc>
          <w:tcPr>
            <w:tcW w:w="0" w:type="auto"/>
          </w:tcPr>
          <w:p w14:paraId="7A6FF598" w14:textId="2A971E11" w:rsidR="00165DF2" w:rsidRPr="006D2CE6" w:rsidRDefault="005A5A43" w:rsidP="003115E1">
            <w:pPr>
              <w:rPr>
                <w:rFonts w:ascii="Times New Roman" w:hAnsi="Times New Roman" w:cs="Times New Roman"/>
                <w:sz w:val="24"/>
                <w:szCs w:val="24"/>
              </w:rPr>
            </w:pPr>
            <w:r>
              <w:rPr>
                <w:rFonts w:ascii="Times New Roman" w:hAnsi="Times New Roman" w:cs="Times New Roman"/>
                <w:sz w:val="24"/>
                <w:szCs w:val="24"/>
              </w:rPr>
              <w:t>14.</w:t>
            </w:r>
            <w:r w:rsidR="00106E57">
              <w:rPr>
                <w:rFonts w:ascii="Times New Roman" w:hAnsi="Times New Roman" w:cs="Times New Roman"/>
                <w:sz w:val="24"/>
                <w:szCs w:val="24"/>
              </w:rPr>
              <w:t>2</w:t>
            </w:r>
          </w:p>
        </w:tc>
      </w:tr>
      <w:tr w:rsidR="00165DF2" w:rsidRPr="006D2CE6" w14:paraId="3A95F29B" w14:textId="77777777" w:rsidTr="00165DF2">
        <w:tc>
          <w:tcPr>
            <w:tcW w:w="0" w:type="auto"/>
          </w:tcPr>
          <w:p w14:paraId="76AA4604" w14:textId="386E2E4B"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Belfast West</w:t>
            </w:r>
          </w:p>
        </w:tc>
        <w:tc>
          <w:tcPr>
            <w:tcW w:w="0" w:type="auto"/>
          </w:tcPr>
          <w:p w14:paraId="0C7F6890"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16.7</w:t>
            </w:r>
          </w:p>
        </w:tc>
        <w:tc>
          <w:tcPr>
            <w:tcW w:w="0" w:type="auto"/>
          </w:tcPr>
          <w:p w14:paraId="03785B63" w14:textId="7E1C31AD" w:rsidR="00165DF2" w:rsidRPr="006D2CE6" w:rsidRDefault="00A20D32" w:rsidP="003115E1">
            <w:pPr>
              <w:rPr>
                <w:rFonts w:ascii="Times New Roman" w:hAnsi="Times New Roman" w:cs="Times New Roman"/>
                <w:sz w:val="24"/>
                <w:szCs w:val="24"/>
              </w:rPr>
            </w:pPr>
            <w:r>
              <w:rPr>
                <w:rFonts w:ascii="Times New Roman" w:hAnsi="Times New Roman" w:cs="Times New Roman"/>
                <w:sz w:val="24"/>
                <w:szCs w:val="24"/>
              </w:rPr>
              <w:t>13.5</w:t>
            </w:r>
          </w:p>
        </w:tc>
        <w:tc>
          <w:tcPr>
            <w:tcW w:w="0" w:type="auto"/>
          </w:tcPr>
          <w:p w14:paraId="06565F61"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80.1</w:t>
            </w:r>
          </w:p>
        </w:tc>
        <w:tc>
          <w:tcPr>
            <w:tcW w:w="0" w:type="auto"/>
          </w:tcPr>
          <w:p w14:paraId="1D86E58D" w14:textId="2ED04467" w:rsidR="00165DF2" w:rsidRPr="006D2CE6" w:rsidRDefault="009E04E3" w:rsidP="003115E1">
            <w:pPr>
              <w:rPr>
                <w:rFonts w:ascii="Times New Roman" w:hAnsi="Times New Roman" w:cs="Times New Roman"/>
                <w:sz w:val="24"/>
                <w:szCs w:val="24"/>
              </w:rPr>
            </w:pPr>
            <w:r>
              <w:rPr>
                <w:rFonts w:ascii="Times New Roman" w:hAnsi="Times New Roman" w:cs="Times New Roman"/>
                <w:sz w:val="24"/>
                <w:szCs w:val="24"/>
              </w:rPr>
              <w:t>65.7</w:t>
            </w:r>
          </w:p>
        </w:tc>
        <w:tc>
          <w:tcPr>
            <w:tcW w:w="0" w:type="auto"/>
          </w:tcPr>
          <w:p w14:paraId="5B211E46" w14:textId="21D66B19"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 </w:t>
            </w:r>
            <w:r w:rsidR="0028168A" w:rsidRPr="006D2CE6">
              <w:rPr>
                <w:rFonts w:ascii="Times New Roman" w:hAnsi="Times New Roman" w:cs="Times New Roman"/>
                <w:sz w:val="24"/>
                <w:szCs w:val="24"/>
              </w:rPr>
              <w:t xml:space="preserve"> </w:t>
            </w:r>
            <w:r w:rsidRPr="006D2CE6">
              <w:rPr>
                <w:rFonts w:ascii="Times New Roman" w:hAnsi="Times New Roman" w:cs="Times New Roman"/>
                <w:sz w:val="24"/>
                <w:szCs w:val="24"/>
              </w:rPr>
              <w:t>2.7</w:t>
            </w:r>
          </w:p>
        </w:tc>
        <w:tc>
          <w:tcPr>
            <w:tcW w:w="0" w:type="auto"/>
          </w:tcPr>
          <w:p w14:paraId="20934B48" w14:textId="1AB03CFC" w:rsidR="00165DF2" w:rsidRPr="006D2CE6" w:rsidRDefault="00755927" w:rsidP="003115E1">
            <w:pPr>
              <w:rPr>
                <w:rFonts w:ascii="Times New Roman" w:hAnsi="Times New Roman" w:cs="Times New Roman"/>
                <w:sz w:val="24"/>
                <w:szCs w:val="24"/>
              </w:rPr>
            </w:pPr>
            <w:r>
              <w:rPr>
                <w:rFonts w:ascii="Times New Roman" w:hAnsi="Times New Roman" w:cs="Times New Roman"/>
                <w:sz w:val="24"/>
                <w:szCs w:val="24"/>
              </w:rPr>
              <w:t>20.</w:t>
            </w:r>
            <w:r w:rsidR="00106E57">
              <w:rPr>
                <w:rFonts w:ascii="Times New Roman" w:hAnsi="Times New Roman" w:cs="Times New Roman"/>
                <w:sz w:val="24"/>
                <w:szCs w:val="24"/>
              </w:rPr>
              <w:t>8</w:t>
            </w:r>
          </w:p>
        </w:tc>
      </w:tr>
      <w:tr w:rsidR="00165DF2" w:rsidRPr="006D2CE6" w14:paraId="5271F61C" w14:textId="77777777" w:rsidTr="00165DF2">
        <w:tc>
          <w:tcPr>
            <w:tcW w:w="0" w:type="auto"/>
          </w:tcPr>
          <w:p w14:paraId="2588EBDE"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East Antrim</w:t>
            </w:r>
          </w:p>
        </w:tc>
        <w:tc>
          <w:tcPr>
            <w:tcW w:w="0" w:type="auto"/>
          </w:tcPr>
          <w:p w14:paraId="33433964"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70.1</w:t>
            </w:r>
          </w:p>
        </w:tc>
        <w:tc>
          <w:tcPr>
            <w:tcW w:w="0" w:type="auto"/>
          </w:tcPr>
          <w:p w14:paraId="79DFCFAF" w14:textId="06A8EA56" w:rsidR="00165DF2" w:rsidRPr="006D2CE6" w:rsidRDefault="0049733B" w:rsidP="003115E1">
            <w:pPr>
              <w:rPr>
                <w:rFonts w:ascii="Times New Roman" w:hAnsi="Times New Roman" w:cs="Times New Roman"/>
                <w:sz w:val="24"/>
                <w:szCs w:val="24"/>
              </w:rPr>
            </w:pPr>
            <w:r>
              <w:rPr>
                <w:rFonts w:ascii="Times New Roman" w:hAnsi="Times New Roman" w:cs="Times New Roman"/>
                <w:sz w:val="24"/>
                <w:szCs w:val="24"/>
              </w:rPr>
              <w:t>62.8</w:t>
            </w:r>
          </w:p>
        </w:tc>
        <w:tc>
          <w:tcPr>
            <w:tcW w:w="0" w:type="auto"/>
          </w:tcPr>
          <w:p w14:paraId="26A9946C"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20.4</w:t>
            </w:r>
          </w:p>
        </w:tc>
        <w:tc>
          <w:tcPr>
            <w:tcW w:w="0" w:type="auto"/>
          </w:tcPr>
          <w:p w14:paraId="38DA776F" w14:textId="4AA4B8F9" w:rsidR="00165DF2" w:rsidRPr="006D2CE6" w:rsidRDefault="00786D5F" w:rsidP="003115E1">
            <w:pPr>
              <w:rPr>
                <w:rFonts w:ascii="Times New Roman" w:hAnsi="Times New Roman" w:cs="Times New Roman"/>
                <w:sz w:val="24"/>
                <w:szCs w:val="24"/>
              </w:rPr>
            </w:pPr>
            <w:r>
              <w:rPr>
                <w:rFonts w:ascii="Times New Roman" w:hAnsi="Times New Roman" w:cs="Times New Roman"/>
                <w:sz w:val="24"/>
                <w:szCs w:val="24"/>
              </w:rPr>
              <w:t xml:space="preserve"> 8.1</w:t>
            </w:r>
          </w:p>
        </w:tc>
        <w:tc>
          <w:tcPr>
            <w:tcW w:w="0" w:type="auto"/>
          </w:tcPr>
          <w:p w14:paraId="3024B9A3" w14:textId="39D76A96"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 </w:t>
            </w:r>
            <w:r w:rsidR="0028168A" w:rsidRPr="006D2CE6">
              <w:rPr>
                <w:rFonts w:ascii="Times New Roman" w:hAnsi="Times New Roman" w:cs="Times New Roman"/>
                <w:sz w:val="24"/>
                <w:szCs w:val="24"/>
              </w:rPr>
              <w:t xml:space="preserve"> </w:t>
            </w:r>
            <w:r w:rsidRPr="006D2CE6">
              <w:rPr>
                <w:rFonts w:ascii="Times New Roman" w:hAnsi="Times New Roman" w:cs="Times New Roman"/>
                <w:sz w:val="24"/>
                <w:szCs w:val="24"/>
              </w:rPr>
              <w:t>8.5</w:t>
            </w:r>
          </w:p>
        </w:tc>
        <w:tc>
          <w:tcPr>
            <w:tcW w:w="0" w:type="auto"/>
          </w:tcPr>
          <w:p w14:paraId="0BF273AA" w14:textId="79441B93" w:rsidR="00165DF2" w:rsidRPr="006D2CE6" w:rsidRDefault="000E6E0F" w:rsidP="003115E1">
            <w:pPr>
              <w:rPr>
                <w:rFonts w:ascii="Times New Roman" w:hAnsi="Times New Roman" w:cs="Times New Roman"/>
                <w:sz w:val="24"/>
                <w:szCs w:val="24"/>
              </w:rPr>
            </w:pPr>
            <w:r>
              <w:rPr>
                <w:rFonts w:ascii="Times New Roman" w:hAnsi="Times New Roman" w:cs="Times New Roman"/>
                <w:sz w:val="24"/>
                <w:szCs w:val="24"/>
              </w:rPr>
              <w:t>29.1</w:t>
            </w:r>
          </w:p>
        </w:tc>
      </w:tr>
      <w:tr w:rsidR="00165DF2" w:rsidRPr="006D2CE6" w14:paraId="07178DCF" w14:textId="77777777" w:rsidTr="00165DF2">
        <w:tc>
          <w:tcPr>
            <w:tcW w:w="0" w:type="auto"/>
          </w:tcPr>
          <w:p w14:paraId="78FB813C" w14:textId="31971B0C" w:rsidR="00165DF2" w:rsidRPr="006D2CE6" w:rsidRDefault="00165DF2" w:rsidP="00750340">
            <w:pPr>
              <w:rPr>
                <w:rFonts w:ascii="Times New Roman" w:hAnsi="Times New Roman" w:cs="Times New Roman"/>
                <w:sz w:val="24"/>
                <w:szCs w:val="24"/>
              </w:rPr>
            </w:pPr>
            <w:r w:rsidRPr="006D2CE6">
              <w:rPr>
                <w:rFonts w:ascii="Times New Roman" w:hAnsi="Times New Roman" w:cs="Times New Roman"/>
                <w:sz w:val="24"/>
                <w:szCs w:val="24"/>
              </w:rPr>
              <w:t>East Londonderry</w:t>
            </w:r>
          </w:p>
        </w:tc>
        <w:tc>
          <w:tcPr>
            <w:tcW w:w="0" w:type="auto"/>
          </w:tcPr>
          <w:p w14:paraId="21003A56"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53.3</w:t>
            </w:r>
          </w:p>
        </w:tc>
        <w:tc>
          <w:tcPr>
            <w:tcW w:w="0" w:type="auto"/>
          </w:tcPr>
          <w:p w14:paraId="1DE1DC8A" w14:textId="27D6B8A3" w:rsidR="00165DF2" w:rsidRPr="006D2CE6" w:rsidRDefault="008B6404" w:rsidP="003115E1">
            <w:pPr>
              <w:rPr>
                <w:rFonts w:ascii="Times New Roman" w:hAnsi="Times New Roman" w:cs="Times New Roman"/>
                <w:sz w:val="24"/>
                <w:szCs w:val="24"/>
              </w:rPr>
            </w:pPr>
            <w:r>
              <w:rPr>
                <w:rFonts w:ascii="Times New Roman" w:hAnsi="Times New Roman" w:cs="Times New Roman"/>
                <w:sz w:val="24"/>
                <w:szCs w:val="24"/>
              </w:rPr>
              <w:t>49.3</w:t>
            </w:r>
          </w:p>
        </w:tc>
        <w:tc>
          <w:tcPr>
            <w:tcW w:w="0" w:type="auto"/>
          </w:tcPr>
          <w:p w14:paraId="4532826C"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41.7</w:t>
            </w:r>
          </w:p>
        </w:tc>
        <w:tc>
          <w:tcPr>
            <w:tcW w:w="0" w:type="auto"/>
          </w:tcPr>
          <w:p w14:paraId="5E271D82" w14:textId="58BBF4FE" w:rsidR="00165DF2" w:rsidRPr="006D2CE6" w:rsidRDefault="00144CD5" w:rsidP="003115E1">
            <w:pPr>
              <w:rPr>
                <w:rFonts w:ascii="Times New Roman" w:hAnsi="Times New Roman" w:cs="Times New Roman"/>
                <w:sz w:val="24"/>
                <w:szCs w:val="24"/>
              </w:rPr>
            </w:pPr>
            <w:r>
              <w:rPr>
                <w:rFonts w:ascii="Times New Roman" w:hAnsi="Times New Roman" w:cs="Times New Roman"/>
                <w:sz w:val="24"/>
                <w:szCs w:val="24"/>
              </w:rPr>
              <w:t>35</w:t>
            </w:r>
            <w:r w:rsidR="00970103">
              <w:rPr>
                <w:rFonts w:ascii="Times New Roman" w:hAnsi="Times New Roman" w:cs="Times New Roman"/>
                <w:sz w:val="24"/>
                <w:szCs w:val="24"/>
              </w:rPr>
              <w:t>.7</w:t>
            </w:r>
          </w:p>
        </w:tc>
        <w:tc>
          <w:tcPr>
            <w:tcW w:w="0" w:type="auto"/>
          </w:tcPr>
          <w:p w14:paraId="1DA3E569" w14:textId="6132BC71"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 </w:t>
            </w:r>
            <w:r w:rsidR="00E22358" w:rsidRPr="006D2CE6">
              <w:rPr>
                <w:rFonts w:ascii="Times New Roman" w:hAnsi="Times New Roman" w:cs="Times New Roman"/>
                <w:sz w:val="24"/>
                <w:szCs w:val="24"/>
              </w:rPr>
              <w:t xml:space="preserve"> </w:t>
            </w:r>
            <w:r w:rsidRPr="006D2CE6">
              <w:rPr>
                <w:rFonts w:ascii="Times New Roman" w:hAnsi="Times New Roman" w:cs="Times New Roman"/>
                <w:sz w:val="24"/>
                <w:szCs w:val="24"/>
              </w:rPr>
              <w:t>4.4</w:t>
            </w:r>
          </w:p>
        </w:tc>
        <w:tc>
          <w:tcPr>
            <w:tcW w:w="0" w:type="auto"/>
          </w:tcPr>
          <w:p w14:paraId="33A4B72D" w14:textId="3188F9FF" w:rsidR="00165DF2" w:rsidRPr="006D2CE6" w:rsidRDefault="00BF4F36" w:rsidP="003115E1">
            <w:pPr>
              <w:rPr>
                <w:rFonts w:ascii="Times New Roman" w:hAnsi="Times New Roman" w:cs="Times New Roman"/>
                <w:sz w:val="24"/>
                <w:szCs w:val="24"/>
              </w:rPr>
            </w:pPr>
            <w:r>
              <w:rPr>
                <w:rFonts w:ascii="Times New Roman" w:hAnsi="Times New Roman" w:cs="Times New Roman"/>
                <w:sz w:val="24"/>
                <w:szCs w:val="24"/>
              </w:rPr>
              <w:t xml:space="preserve">  9.0</w:t>
            </w:r>
          </w:p>
        </w:tc>
      </w:tr>
      <w:tr w:rsidR="00165DF2" w:rsidRPr="006D2CE6" w14:paraId="43DED65F" w14:textId="77777777" w:rsidTr="00E76633">
        <w:trPr>
          <w:trHeight w:val="70"/>
        </w:trPr>
        <w:tc>
          <w:tcPr>
            <w:tcW w:w="0" w:type="auto"/>
          </w:tcPr>
          <w:p w14:paraId="2DA7E3BD"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Fermanagh &amp; S Tyrone</w:t>
            </w:r>
          </w:p>
        </w:tc>
        <w:tc>
          <w:tcPr>
            <w:tcW w:w="0" w:type="auto"/>
          </w:tcPr>
          <w:p w14:paraId="3E08170B"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39.1</w:t>
            </w:r>
          </w:p>
        </w:tc>
        <w:tc>
          <w:tcPr>
            <w:tcW w:w="0" w:type="auto"/>
          </w:tcPr>
          <w:p w14:paraId="6BF0BD4D" w14:textId="46C8BCEC" w:rsidR="00165DF2" w:rsidRPr="006D2CE6" w:rsidRDefault="006F21F6" w:rsidP="003115E1">
            <w:pPr>
              <w:rPr>
                <w:rFonts w:ascii="Times New Roman" w:hAnsi="Times New Roman" w:cs="Times New Roman"/>
                <w:sz w:val="24"/>
                <w:szCs w:val="24"/>
              </w:rPr>
            </w:pPr>
            <w:r>
              <w:rPr>
                <w:rFonts w:ascii="Times New Roman" w:hAnsi="Times New Roman" w:cs="Times New Roman"/>
                <w:sz w:val="24"/>
                <w:szCs w:val="24"/>
              </w:rPr>
              <w:t>43.2</w:t>
            </w:r>
          </w:p>
        </w:tc>
        <w:tc>
          <w:tcPr>
            <w:tcW w:w="0" w:type="auto"/>
          </w:tcPr>
          <w:p w14:paraId="1363956A"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57.7</w:t>
            </w:r>
          </w:p>
        </w:tc>
        <w:tc>
          <w:tcPr>
            <w:tcW w:w="0" w:type="auto"/>
          </w:tcPr>
          <w:p w14:paraId="1D39C3D5" w14:textId="74FF57A8" w:rsidR="00165DF2" w:rsidRPr="006D2CE6" w:rsidRDefault="00D7689F" w:rsidP="003115E1">
            <w:pPr>
              <w:rPr>
                <w:rFonts w:ascii="Times New Roman" w:hAnsi="Times New Roman" w:cs="Times New Roman"/>
                <w:sz w:val="24"/>
                <w:szCs w:val="24"/>
              </w:rPr>
            </w:pPr>
            <w:r>
              <w:rPr>
                <w:rFonts w:ascii="Times New Roman" w:hAnsi="Times New Roman" w:cs="Times New Roman"/>
                <w:sz w:val="24"/>
                <w:szCs w:val="24"/>
              </w:rPr>
              <w:t>50.1</w:t>
            </w:r>
          </w:p>
        </w:tc>
        <w:tc>
          <w:tcPr>
            <w:tcW w:w="0" w:type="auto"/>
          </w:tcPr>
          <w:p w14:paraId="4C1A7DCC" w14:textId="72742A2B" w:rsidR="00165DF2" w:rsidRPr="006D2CE6" w:rsidRDefault="00E22358" w:rsidP="003115E1">
            <w:pPr>
              <w:rPr>
                <w:rFonts w:ascii="Times New Roman" w:hAnsi="Times New Roman" w:cs="Times New Roman"/>
                <w:sz w:val="24"/>
                <w:szCs w:val="24"/>
              </w:rPr>
            </w:pPr>
            <w:r w:rsidRPr="006D2CE6">
              <w:rPr>
                <w:rFonts w:ascii="Times New Roman" w:hAnsi="Times New Roman" w:cs="Times New Roman"/>
                <w:sz w:val="24"/>
                <w:szCs w:val="24"/>
              </w:rPr>
              <w:t xml:space="preserve"> </w:t>
            </w:r>
            <w:r w:rsidR="00165DF2" w:rsidRPr="006D2CE6">
              <w:rPr>
                <w:rFonts w:ascii="Times New Roman" w:hAnsi="Times New Roman" w:cs="Times New Roman"/>
                <w:sz w:val="24"/>
                <w:szCs w:val="24"/>
              </w:rPr>
              <w:t xml:space="preserve"> 2.6</w:t>
            </w:r>
          </w:p>
        </w:tc>
        <w:tc>
          <w:tcPr>
            <w:tcW w:w="0" w:type="auto"/>
          </w:tcPr>
          <w:p w14:paraId="2F58D686" w14:textId="6763CF59" w:rsidR="00165DF2" w:rsidRPr="006D2CE6" w:rsidRDefault="00F65423" w:rsidP="003115E1">
            <w:pPr>
              <w:rPr>
                <w:rFonts w:ascii="Times New Roman" w:hAnsi="Times New Roman" w:cs="Times New Roman"/>
                <w:sz w:val="24"/>
                <w:szCs w:val="24"/>
              </w:rPr>
            </w:pPr>
            <w:r>
              <w:rPr>
                <w:rFonts w:ascii="Times New Roman" w:hAnsi="Times New Roman" w:cs="Times New Roman"/>
                <w:sz w:val="24"/>
                <w:szCs w:val="24"/>
              </w:rPr>
              <w:t xml:space="preserve">  </w:t>
            </w:r>
            <w:r w:rsidR="00180ED9">
              <w:rPr>
                <w:rFonts w:ascii="Times New Roman" w:hAnsi="Times New Roman" w:cs="Times New Roman"/>
                <w:sz w:val="24"/>
                <w:szCs w:val="24"/>
              </w:rPr>
              <w:t>6.7</w:t>
            </w:r>
          </w:p>
        </w:tc>
      </w:tr>
      <w:tr w:rsidR="00165DF2" w:rsidRPr="006D2CE6" w14:paraId="7CF67D6F" w14:textId="77777777" w:rsidTr="00165DF2">
        <w:tc>
          <w:tcPr>
            <w:tcW w:w="0" w:type="auto"/>
          </w:tcPr>
          <w:p w14:paraId="56D2D0C1"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Foyle</w:t>
            </w:r>
          </w:p>
        </w:tc>
        <w:tc>
          <w:tcPr>
            <w:tcW w:w="0" w:type="auto"/>
          </w:tcPr>
          <w:p w14:paraId="2C15DECA"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22.0</w:t>
            </w:r>
          </w:p>
        </w:tc>
        <w:tc>
          <w:tcPr>
            <w:tcW w:w="0" w:type="auto"/>
          </w:tcPr>
          <w:p w14:paraId="3FFE6055" w14:textId="1147B619" w:rsidR="00165DF2" w:rsidRPr="006D2CE6" w:rsidRDefault="00742C89" w:rsidP="003115E1">
            <w:pPr>
              <w:rPr>
                <w:rFonts w:ascii="Times New Roman" w:hAnsi="Times New Roman" w:cs="Times New Roman"/>
                <w:sz w:val="24"/>
                <w:szCs w:val="24"/>
              </w:rPr>
            </w:pPr>
            <w:r>
              <w:rPr>
                <w:rFonts w:ascii="Times New Roman" w:hAnsi="Times New Roman" w:cs="Times New Roman"/>
                <w:sz w:val="24"/>
                <w:szCs w:val="24"/>
              </w:rPr>
              <w:t>12.</w:t>
            </w:r>
            <w:r w:rsidR="004328AA">
              <w:rPr>
                <w:rFonts w:ascii="Times New Roman" w:hAnsi="Times New Roman" w:cs="Times New Roman"/>
                <w:sz w:val="24"/>
                <w:szCs w:val="24"/>
              </w:rPr>
              <w:t>5</w:t>
            </w:r>
          </w:p>
        </w:tc>
        <w:tc>
          <w:tcPr>
            <w:tcW w:w="0" w:type="auto"/>
          </w:tcPr>
          <w:p w14:paraId="6D1D2DD2"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75.1</w:t>
            </w:r>
          </w:p>
        </w:tc>
        <w:tc>
          <w:tcPr>
            <w:tcW w:w="0" w:type="auto"/>
          </w:tcPr>
          <w:p w14:paraId="5C136DB6" w14:textId="0014833E" w:rsidR="00165DF2" w:rsidRPr="006D2CE6" w:rsidRDefault="00000C5D" w:rsidP="003115E1">
            <w:pPr>
              <w:rPr>
                <w:rFonts w:ascii="Times New Roman" w:hAnsi="Times New Roman" w:cs="Times New Roman"/>
                <w:sz w:val="24"/>
                <w:szCs w:val="24"/>
              </w:rPr>
            </w:pPr>
            <w:r>
              <w:rPr>
                <w:rFonts w:ascii="Times New Roman" w:hAnsi="Times New Roman" w:cs="Times New Roman"/>
                <w:sz w:val="24"/>
                <w:szCs w:val="24"/>
              </w:rPr>
              <w:t>82.</w:t>
            </w:r>
            <w:r w:rsidR="004371E6">
              <w:rPr>
                <w:rFonts w:ascii="Times New Roman" w:hAnsi="Times New Roman" w:cs="Times New Roman"/>
                <w:sz w:val="24"/>
                <w:szCs w:val="24"/>
              </w:rPr>
              <w:t>0</w:t>
            </w:r>
          </w:p>
        </w:tc>
        <w:tc>
          <w:tcPr>
            <w:tcW w:w="0" w:type="auto"/>
          </w:tcPr>
          <w:p w14:paraId="7064BDD3" w14:textId="6D829BC5"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 </w:t>
            </w:r>
            <w:r w:rsidR="00E22358" w:rsidRPr="006D2CE6">
              <w:rPr>
                <w:rFonts w:ascii="Times New Roman" w:hAnsi="Times New Roman" w:cs="Times New Roman"/>
                <w:sz w:val="24"/>
                <w:szCs w:val="24"/>
              </w:rPr>
              <w:t xml:space="preserve"> </w:t>
            </w:r>
            <w:r w:rsidRPr="006D2CE6">
              <w:rPr>
                <w:rFonts w:ascii="Times New Roman" w:hAnsi="Times New Roman" w:cs="Times New Roman"/>
                <w:sz w:val="24"/>
                <w:szCs w:val="24"/>
              </w:rPr>
              <w:t>2.1</w:t>
            </w:r>
          </w:p>
        </w:tc>
        <w:tc>
          <w:tcPr>
            <w:tcW w:w="0" w:type="auto"/>
          </w:tcPr>
          <w:p w14:paraId="63D33845" w14:textId="0C603AFD" w:rsidR="00165DF2" w:rsidRPr="006D2CE6" w:rsidRDefault="00807CC9" w:rsidP="003115E1">
            <w:pPr>
              <w:rPr>
                <w:rFonts w:ascii="Times New Roman" w:hAnsi="Times New Roman" w:cs="Times New Roman"/>
                <w:sz w:val="24"/>
                <w:szCs w:val="24"/>
              </w:rPr>
            </w:pPr>
            <w:r>
              <w:rPr>
                <w:rFonts w:ascii="Times New Roman" w:hAnsi="Times New Roman" w:cs="Times New Roman"/>
                <w:sz w:val="24"/>
                <w:szCs w:val="24"/>
              </w:rPr>
              <w:t xml:space="preserve">  5.5</w:t>
            </w:r>
          </w:p>
        </w:tc>
      </w:tr>
      <w:tr w:rsidR="00165DF2" w:rsidRPr="006D2CE6" w14:paraId="64914876" w14:textId="77777777" w:rsidTr="00165DF2">
        <w:tc>
          <w:tcPr>
            <w:tcW w:w="0" w:type="auto"/>
          </w:tcPr>
          <w:p w14:paraId="1736FA98"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Lagan Valley</w:t>
            </w:r>
          </w:p>
        </w:tc>
        <w:tc>
          <w:tcPr>
            <w:tcW w:w="0" w:type="auto"/>
          </w:tcPr>
          <w:p w14:paraId="1621A974"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71.9</w:t>
            </w:r>
          </w:p>
        </w:tc>
        <w:tc>
          <w:tcPr>
            <w:tcW w:w="0" w:type="auto"/>
          </w:tcPr>
          <w:p w14:paraId="3F9637B9" w14:textId="375F63DE" w:rsidR="00165DF2" w:rsidRPr="006D2CE6" w:rsidRDefault="00D56904" w:rsidP="003115E1">
            <w:pPr>
              <w:rPr>
                <w:rFonts w:ascii="Times New Roman" w:hAnsi="Times New Roman" w:cs="Times New Roman"/>
                <w:sz w:val="24"/>
                <w:szCs w:val="24"/>
              </w:rPr>
            </w:pPr>
            <w:r>
              <w:rPr>
                <w:rFonts w:ascii="Times New Roman" w:hAnsi="Times New Roman" w:cs="Times New Roman"/>
                <w:sz w:val="24"/>
                <w:szCs w:val="24"/>
              </w:rPr>
              <w:t>64.9</w:t>
            </w:r>
          </w:p>
        </w:tc>
        <w:tc>
          <w:tcPr>
            <w:tcW w:w="0" w:type="auto"/>
          </w:tcPr>
          <w:p w14:paraId="5AC8786D"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19.0 </w:t>
            </w:r>
          </w:p>
        </w:tc>
        <w:tc>
          <w:tcPr>
            <w:tcW w:w="0" w:type="auto"/>
          </w:tcPr>
          <w:p w14:paraId="1D5EC668" w14:textId="234B69BB" w:rsidR="00165DF2" w:rsidRPr="006D2CE6" w:rsidRDefault="00C90458" w:rsidP="003115E1">
            <w:pPr>
              <w:rPr>
                <w:rFonts w:ascii="Times New Roman" w:hAnsi="Times New Roman" w:cs="Times New Roman"/>
                <w:sz w:val="24"/>
                <w:szCs w:val="24"/>
              </w:rPr>
            </w:pPr>
            <w:r>
              <w:rPr>
                <w:rFonts w:ascii="Times New Roman" w:hAnsi="Times New Roman" w:cs="Times New Roman"/>
                <w:sz w:val="24"/>
                <w:szCs w:val="24"/>
              </w:rPr>
              <w:t xml:space="preserve">  6.3</w:t>
            </w:r>
          </w:p>
        </w:tc>
        <w:tc>
          <w:tcPr>
            <w:tcW w:w="0" w:type="auto"/>
          </w:tcPr>
          <w:p w14:paraId="57EE4C29" w14:textId="469EC0FD"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 </w:t>
            </w:r>
            <w:r w:rsidR="00E22358" w:rsidRPr="006D2CE6">
              <w:rPr>
                <w:rFonts w:ascii="Times New Roman" w:hAnsi="Times New Roman" w:cs="Times New Roman"/>
                <w:sz w:val="24"/>
                <w:szCs w:val="24"/>
              </w:rPr>
              <w:t xml:space="preserve"> </w:t>
            </w:r>
            <w:r w:rsidRPr="006D2CE6">
              <w:rPr>
                <w:rFonts w:ascii="Times New Roman" w:hAnsi="Times New Roman" w:cs="Times New Roman"/>
                <w:sz w:val="24"/>
                <w:szCs w:val="24"/>
              </w:rPr>
              <w:t>8.1</w:t>
            </w:r>
          </w:p>
        </w:tc>
        <w:tc>
          <w:tcPr>
            <w:tcW w:w="0" w:type="auto"/>
          </w:tcPr>
          <w:p w14:paraId="6BECAC90" w14:textId="1840A3F2" w:rsidR="00165DF2" w:rsidRPr="006D2CE6" w:rsidRDefault="00E76633" w:rsidP="003115E1">
            <w:pPr>
              <w:rPr>
                <w:rFonts w:ascii="Times New Roman" w:hAnsi="Times New Roman" w:cs="Times New Roman"/>
                <w:sz w:val="24"/>
                <w:szCs w:val="24"/>
              </w:rPr>
            </w:pPr>
            <w:r>
              <w:rPr>
                <w:rFonts w:ascii="Times New Roman" w:hAnsi="Times New Roman" w:cs="Times New Roman"/>
                <w:sz w:val="24"/>
                <w:szCs w:val="24"/>
              </w:rPr>
              <w:t>28.8</w:t>
            </w:r>
          </w:p>
        </w:tc>
      </w:tr>
      <w:tr w:rsidR="00165DF2" w:rsidRPr="006D2CE6" w14:paraId="2EB272C3" w14:textId="77777777" w:rsidTr="00165DF2">
        <w:tc>
          <w:tcPr>
            <w:tcW w:w="0" w:type="auto"/>
          </w:tcPr>
          <w:p w14:paraId="3495B19B"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Mid Ulster</w:t>
            </w:r>
          </w:p>
        </w:tc>
        <w:tc>
          <w:tcPr>
            <w:tcW w:w="0" w:type="auto"/>
          </w:tcPr>
          <w:p w14:paraId="2E29E2AD"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30.8</w:t>
            </w:r>
          </w:p>
        </w:tc>
        <w:tc>
          <w:tcPr>
            <w:tcW w:w="0" w:type="auto"/>
          </w:tcPr>
          <w:p w14:paraId="014F5DC5" w14:textId="23F69B30" w:rsidR="00165DF2" w:rsidRPr="006D2CE6" w:rsidRDefault="00F10192" w:rsidP="003115E1">
            <w:pPr>
              <w:rPr>
                <w:rFonts w:ascii="Times New Roman" w:hAnsi="Times New Roman" w:cs="Times New Roman"/>
                <w:sz w:val="24"/>
                <w:szCs w:val="24"/>
              </w:rPr>
            </w:pPr>
            <w:r>
              <w:rPr>
                <w:rFonts w:ascii="Times New Roman" w:hAnsi="Times New Roman" w:cs="Times New Roman"/>
                <w:sz w:val="24"/>
                <w:szCs w:val="24"/>
              </w:rPr>
              <w:t>30.4</w:t>
            </w:r>
          </w:p>
        </w:tc>
        <w:tc>
          <w:tcPr>
            <w:tcW w:w="0" w:type="auto"/>
          </w:tcPr>
          <w:p w14:paraId="4052ABFB"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66.7</w:t>
            </w:r>
          </w:p>
        </w:tc>
        <w:tc>
          <w:tcPr>
            <w:tcW w:w="0" w:type="auto"/>
          </w:tcPr>
          <w:p w14:paraId="15AD72F4" w14:textId="2B673173" w:rsidR="00165DF2" w:rsidRPr="006D2CE6" w:rsidRDefault="00D61C16" w:rsidP="003115E1">
            <w:pPr>
              <w:rPr>
                <w:rFonts w:ascii="Times New Roman" w:hAnsi="Times New Roman" w:cs="Times New Roman"/>
                <w:sz w:val="24"/>
                <w:szCs w:val="24"/>
              </w:rPr>
            </w:pPr>
            <w:r>
              <w:rPr>
                <w:rFonts w:ascii="Times New Roman" w:hAnsi="Times New Roman" w:cs="Times New Roman"/>
                <w:sz w:val="24"/>
                <w:szCs w:val="24"/>
              </w:rPr>
              <w:t>60.2</w:t>
            </w:r>
          </w:p>
        </w:tc>
        <w:tc>
          <w:tcPr>
            <w:tcW w:w="0" w:type="auto"/>
          </w:tcPr>
          <w:p w14:paraId="3A1FB430" w14:textId="535E7D74" w:rsidR="00165DF2" w:rsidRPr="006D2CE6" w:rsidRDefault="00E22358" w:rsidP="003115E1">
            <w:pPr>
              <w:rPr>
                <w:rFonts w:ascii="Times New Roman" w:hAnsi="Times New Roman" w:cs="Times New Roman"/>
                <w:sz w:val="24"/>
                <w:szCs w:val="24"/>
              </w:rPr>
            </w:pPr>
            <w:r w:rsidRPr="006D2CE6">
              <w:rPr>
                <w:rFonts w:ascii="Times New Roman" w:hAnsi="Times New Roman" w:cs="Times New Roman"/>
                <w:sz w:val="24"/>
                <w:szCs w:val="24"/>
              </w:rPr>
              <w:t xml:space="preserve"> </w:t>
            </w:r>
            <w:r w:rsidR="00165DF2" w:rsidRPr="006D2CE6">
              <w:rPr>
                <w:rFonts w:ascii="Times New Roman" w:hAnsi="Times New Roman" w:cs="Times New Roman"/>
                <w:sz w:val="24"/>
                <w:szCs w:val="24"/>
              </w:rPr>
              <w:t xml:space="preserve"> 2.1</w:t>
            </w:r>
          </w:p>
        </w:tc>
        <w:tc>
          <w:tcPr>
            <w:tcW w:w="0" w:type="auto"/>
          </w:tcPr>
          <w:p w14:paraId="6D505C18" w14:textId="63ECAD14" w:rsidR="00165DF2" w:rsidRPr="006D2CE6" w:rsidRDefault="00570D35" w:rsidP="003115E1">
            <w:pPr>
              <w:rPr>
                <w:rFonts w:ascii="Times New Roman" w:hAnsi="Times New Roman" w:cs="Times New Roman"/>
                <w:sz w:val="24"/>
                <w:szCs w:val="24"/>
              </w:rPr>
            </w:pPr>
            <w:r>
              <w:rPr>
                <w:rFonts w:ascii="Times New Roman" w:hAnsi="Times New Roman" w:cs="Times New Roman"/>
                <w:sz w:val="24"/>
                <w:szCs w:val="24"/>
              </w:rPr>
              <w:t xml:space="preserve"> </w:t>
            </w:r>
            <w:r w:rsidR="00AD3D05">
              <w:rPr>
                <w:rFonts w:ascii="Times New Roman" w:hAnsi="Times New Roman" w:cs="Times New Roman"/>
                <w:sz w:val="24"/>
                <w:szCs w:val="24"/>
              </w:rPr>
              <w:t>9.4</w:t>
            </w:r>
          </w:p>
        </w:tc>
      </w:tr>
      <w:tr w:rsidR="00165DF2" w:rsidRPr="006D2CE6" w14:paraId="57F2A180" w14:textId="77777777" w:rsidTr="00165DF2">
        <w:tc>
          <w:tcPr>
            <w:tcW w:w="0" w:type="auto"/>
          </w:tcPr>
          <w:p w14:paraId="0EE96BD3"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Newry &amp; Armagh</w:t>
            </w:r>
          </w:p>
        </w:tc>
        <w:tc>
          <w:tcPr>
            <w:tcW w:w="0" w:type="auto"/>
          </w:tcPr>
          <w:p w14:paraId="6C22D617"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30.6</w:t>
            </w:r>
          </w:p>
        </w:tc>
        <w:tc>
          <w:tcPr>
            <w:tcW w:w="0" w:type="auto"/>
          </w:tcPr>
          <w:p w14:paraId="277FD0CE" w14:textId="466C92BF" w:rsidR="00165DF2" w:rsidRPr="006D2CE6" w:rsidRDefault="00160C39" w:rsidP="003115E1">
            <w:pPr>
              <w:rPr>
                <w:rFonts w:ascii="Times New Roman" w:hAnsi="Times New Roman" w:cs="Times New Roman"/>
                <w:sz w:val="24"/>
                <w:szCs w:val="24"/>
              </w:rPr>
            </w:pPr>
            <w:r>
              <w:rPr>
                <w:rFonts w:ascii="Times New Roman" w:hAnsi="Times New Roman" w:cs="Times New Roman"/>
                <w:sz w:val="24"/>
                <w:szCs w:val="24"/>
              </w:rPr>
              <w:t>30.0</w:t>
            </w:r>
          </w:p>
        </w:tc>
        <w:tc>
          <w:tcPr>
            <w:tcW w:w="0" w:type="auto"/>
          </w:tcPr>
          <w:p w14:paraId="055D1C61"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66.4</w:t>
            </w:r>
          </w:p>
        </w:tc>
        <w:tc>
          <w:tcPr>
            <w:tcW w:w="0" w:type="auto"/>
          </w:tcPr>
          <w:p w14:paraId="5790BC95" w14:textId="3B162AD0" w:rsidR="00165DF2" w:rsidRPr="006D2CE6" w:rsidRDefault="007A5F08" w:rsidP="003115E1">
            <w:pPr>
              <w:rPr>
                <w:rFonts w:ascii="Times New Roman" w:hAnsi="Times New Roman" w:cs="Times New Roman"/>
                <w:sz w:val="24"/>
                <w:szCs w:val="24"/>
              </w:rPr>
            </w:pPr>
            <w:r>
              <w:rPr>
                <w:rFonts w:ascii="Times New Roman" w:hAnsi="Times New Roman" w:cs="Times New Roman"/>
                <w:sz w:val="24"/>
                <w:szCs w:val="24"/>
              </w:rPr>
              <w:t>61.</w:t>
            </w:r>
            <w:r w:rsidR="003D4A18">
              <w:rPr>
                <w:rFonts w:ascii="Times New Roman" w:hAnsi="Times New Roman" w:cs="Times New Roman"/>
                <w:sz w:val="24"/>
                <w:szCs w:val="24"/>
              </w:rPr>
              <w:t>7</w:t>
            </w:r>
          </w:p>
        </w:tc>
        <w:tc>
          <w:tcPr>
            <w:tcW w:w="0" w:type="auto"/>
          </w:tcPr>
          <w:p w14:paraId="669F7B77" w14:textId="6AFFB948" w:rsidR="00165DF2" w:rsidRPr="006D2CE6" w:rsidRDefault="00E22358" w:rsidP="003115E1">
            <w:pPr>
              <w:rPr>
                <w:rFonts w:ascii="Times New Roman" w:hAnsi="Times New Roman" w:cs="Times New Roman"/>
                <w:sz w:val="24"/>
                <w:szCs w:val="24"/>
              </w:rPr>
            </w:pPr>
            <w:r w:rsidRPr="006D2CE6">
              <w:rPr>
                <w:rFonts w:ascii="Times New Roman" w:hAnsi="Times New Roman" w:cs="Times New Roman"/>
                <w:sz w:val="24"/>
                <w:szCs w:val="24"/>
              </w:rPr>
              <w:t xml:space="preserve"> </w:t>
            </w:r>
            <w:r w:rsidR="00165DF2" w:rsidRPr="006D2CE6">
              <w:rPr>
                <w:rFonts w:ascii="Times New Roman" w:hAnsi="Times New Roman" w:cs="Times New Roman"/>
                <w:sz w:val="24"/>
                <w:szCs w:val="24"/>
              </w:rPr>
              <w:t xml:space="preserve"> 2.5</w:t>
            </w:r>
          </w:p>
        </w:tc>
        <w:tc>
          <w:tcPr>
            <w:tcW w:w="0" w:type="auto"/>
          </w:tcPr>
          <w:p w14:paraId="0F506E2F" w14:textId="199D3377" w:rsidR="00165DF2" w:rsidRPr="006D2CE6" w:rsidRDefault="008549C7" w:rsidP="003115E1">
            <w:pPr>
              <w:rPr>
                <w:rFonts w:ascii="Times New Roman" w:hAnsi="Times New Roman" w:cs="Times New Roman"/>
                <w:sz w:val="24"/>
                <w:szCs w:val="24"/>
              </w:rPr>
            </w:pPr>
            <w:r>
              <w:rPr>
                <w:rFonts w:ascii="Times New Roman" w:hAnsi="Times New Roman" w:cs="Times New Roman"/>
                <w:sz w:val="24"/>
                <w:szCs w:val="24"/>
              </w:rPr>
              <w:t xml:space="preserve"> 8.</w:t>
            </w:r>
            <w:r w:rsidR="003D4A18">
              <w:rPr>
                <w:rFonts w:ascii="Times New Roman" w:hAnsi="Times New Roman" w:cs="Times New Roman"/>
                <w:sz w:val="24"/>
                <w:szCs w:val="24"/>
              </w:rPr>
              <w:t>3</w:t>
            </w:r>
          </w:p>
        </w:tc>
      </w:tr>
      <w:tr w:rsidR="00165DF2" w:rsidRPr="006D2CE6" w14:paraId="06B65558" w14:textId="77777777" w:rsidTr="00165DF2">
        <w:tc>
          <w:tcPr>
            <w:tcW w:w="0" w:type="auto"/>
          </w:tcPr>
          <w:p w14:paraId="122A7D8D"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North Antrim</w:t>
            </w:r>
          </w:p>
        </w:tc>
        <w:tc>
          <w:tcPr>
            <w:tcW w:w="0" w:type="auto"/>
          </w:tcPr>
          <w:p w14:paraId="5FF6748D"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66.0</w:t>
            </w:r>
          </w:p>
        </w:tc>
        <w:tc>
          <w:tcPr>
            <w:tcW w:w="0" w:type="auto"/>
          </w:tcPr>
          <w:p w14:paraId="5DB9C45A" w14:textId="25CE5CA0" w:rsidR="00165DF2" w:rsidRPr="006D2CE6" w:rsidRDefault="00754D43" w:rsidP="003115E1">
            <w:pPr>
              <w:rPr>
                <w:rFonts w:ascii="Times New Roman" w:hAnsi="Times New Roman" w:cs="Times New Roman"/>
                <w:sz w:val="24"/>
                <w:szCs w:val="24"/>
              </w:rPr>
            </w:pPr>
            <w:r>
              <w:rPr>
                <w:rFonts w:ascii="Times New Roman" w:hAnsi="Times New Roman" w:cs="Times New Roman"/>
                <w:sz w:val="24"/>
                <w:szCs w:val="24"/>
              </w:rPr>
              <w:t>65.9</w:t>
            </w:r>
          </w:p>
        </w:tc>
        <w:tc>
          <w:tcPr>
            <w:tcW w:w="0" w:type="auto"/>
          </w:tcPr>
          <w:p w14:paraId="5686AA1C"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28.4</w:t>
            </w:r>
          </w:p>
        </w:tc>
        <w:tc>
          <w:tcPr>
            <w:tcW w:w="0" w:type="auto"/>
          </w:tcPr>
          <w:p w14:paraId="2CADF373" w14:textId="093DB67D" w:rsidR="00165DF2" w:rsidRPr="006D2CE6" w:rsidRDefault="009E7053" w:rsidP="003115E1">
            <w:pPr>
              <w:rPr>
                <w:rFonts w:ascii="Times New Roman" w:hAnsi="Times New Roman" w:cs="Times New Roman"/>
                <w:sz w:val="24"/>
                <w:szCs w:val="24"/>
              </w:rPr>
            </w:pPr>
            <w:r>
              <w:rPr>
                <w:rFonts w:ascii="Times New Roman" w:hAnsi="Times New Roman" w:cs="Times New Roman"/>
                <w:sz w:val="24"/>
                <w:szCs w:val="24"/>
              </w:rPr>
              <w:t>19.4</w:t>
            </w:r>
          </w:p>
        </w:tc>
        <w:tc>
          <w:tcPr>
            <w:tcW w:w="0" w:type="auto"/>
          </w:tcPr>
          <w:p w14:paraId="286142FE" w14:textId="6F73FFCE"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 </w:t>
            </w:r>
            <w:r w:rsidR="00E22358" w:rsidRPr="006D2CE6">
              <w:rPr>
                <w:rFonts w:ascii="Times New Roman" w:hAnsi="Times New Roman" w:cs="Times New Roman"/>
                <w:sz w:val="24"/>
                <w:szCs w:val="24"/>
              </w:rPr>
              <w:t xml:space="preserve"> </w:t>
            </w:r>
            <w:r w:rsidRPr="006D2CE6">
              <w:rPr>
                <w:rFonts w:ascii="Times New Roman" w:hAnsi="Times New Roman" w:cs="Times New Roman"/>
                <w:sz w:val="24"/>
                <w:szCs w:val="24"/>
              </w:rPr>
              <w:t>4.8</w:t>
            </w:r>
          </w:p>
        </w:tc>
        <w:tc>
          <w:tcPr>
            <w:tcW w:w="0" w:type="auto"/>
          </w:tcPr>
          <w:p w14:paraId="3653D74D" w14:textId="4247834A" w:rsidR="00165DF2" w:rsidRPr="006D2CE6" w:rsidRDefault="00287A66" w:rsidP="003115E1">
            <w:pPr>
              <w:rPr>
                <w:rFonts w:ascii="Times New Roman" w:hAnsi="Times New Roman" w:cs="Times New Roman"/>
                <w:sz w:val="24"/>
                <w:szCs w:val="24"/>
              </w:rPr>
            </w:pPr>
            <w:r>
              <w:rPr>
                <w:rFonts w:ascii="Times New Roman" w:hAnsi="Times New Roman" w:cs="Times New Roman"/>
                <w:sz w:val="24"/>
                <w:szCs w:val="24"/>
              </w:rPr>
              <w:t>14</w:t>
            </w:r>
            <w:r w:rsidR="000E091F">
              <w:rPr>
                <w:rFonts w:ascii="Times New Roman" w:hAnsi="Times New Roman" w:cs="Times New Roman"/>
                <w:sz w:val="24"/>
                <w:szCs w:val="24"/>
              </w:rPr>
              <w:t>.</w:t>
            </w:r>
            <w:r w:rsidR="00F27FBD">
              <w:rPr>
                <w:rFonts w:ascii="Times New Roman" w:hAnsi="Times New Roman" w:cs="Times New Roman"/>
                <w:sz w:val="24"/>
                <w:szCs w:val="24"/>
              </w:rPr>
              <w:t>7</w:t>
            </w:r>
          </w:p>
        </w:tc>
      </w:tr>
      <w:tr w:rsidR="00165DF2" w:rsidRPr="006D2CE6" w14:paraId="36145875" w14:textId="77777777" w:rsidTr="00165DF2">
        <w:tc>
          <w:tcPr>
            <w:tcW w:w="0" w:type="auto"/>
          </w:tcPr>
          <w:p w14:paraId="1BF4C57F"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North Down</w:t>
            </w:r>
          </w:p>
        </w:tc>
        <w:tc>
          <w:tcPr>
            <w:tcW w:w="0" w:type="auto"/>
          </w:tcPr>
          <w:p w14:paraId="50F2BEDA"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74.4</w:t>
            </w:r>
          </w:p>
        </w:tc>
        <w:tc>
          <w:tcPr>
            <w:tcW w:w="0" w:type="auto"/>
          </w:tcPr>
          <w:p w14:paraId="423E54EF" w14:textId="1EE3173D" w:rsidR="00165DF2" w:rsidRPr="006D2CE6" w:rsidRDefault="00450462" w:rsidP="003115E1">
            <w:pPr>
              <w:rPr>
                <w:rFonts w:ascii="Times New Roman" w:hAnsi="Times New Roman" w:cs="Times New Roman"/>
                <w:sz w:val="24"/>
                <w:szCs w:val="24"/>
              </w:rPr>
            </w:pPr>
            <w:r>
              <w:rPr>
                <w:rFonts w:ascii="Times New Roman" w:hAnsi="Times New Roman" w:cs="Times New Roman"/>
                <w:sz w:val="24"/>
                <w:szCs w:val="24"/>
              </w:rPr>
              <w:t>54.8</w:t>
            </w:r>
          </w:p>
        </w:tc>
        <w:tc>
          <w:tcPr>
            <w:tcW w:w="0" w:type="auto"/>
          </w:tcPr>
          <w:p w14:paraId="68B3598A"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12.6</w:t>
            </w:r>
          </w:p>
        </w:tc>
        <w:tc>
          <w:tcPr>
            <w:tcW w:w="0" w:type="auto"/>
          </w:tcPr>
          <w:p w14:paraId="7773F128" w14:textId="7DB99CD9" w:rsidR="00165DF2" w:rsidRPr="006D2CE6" w:rsidRDefault="00220515" w:rsidP="003115E1">
            <w:pPr>
              <w:rPr>
                <w:rFonts w:ascii="Times New Roman" w:hAnsi="Times New Roman" w:cs="Times New Roman"/>
                <w:sz w:val="24"/>
                <w:szCs w:val="24"/>
              </w:rPr>
            </w:pPr>
            <w:r>
              <w:rPr>
                <w:rFonts w:ascii="Times New Roman" w:hAnsi="Times New Roman" w:cs="Times New Roman"/>
                <w:sz w:val="24"/>
                <w:szCs w:val="24"/>
              </w:rPr>
              <w:t>N/A</w:t>
            </w:r>
          </w:p>
        </w:tc>
        <w:tc>
          <w:tcPr>
            <w:tcW w:w="0" w:type="auto"/>
          </w:tcPr>
          <w:p w14:paraId="35F788E3"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11.8</w:t>
            </w:r>
          </w:p>
        </w:tc>
        <w:tc>
          <w:tcPr>
            <w:tcW w:w="0" w:type="auto"/>
          </w:tcPr>
          <w:p w14:paraId="744B41F5" w14:textId="6A55301F" w:rsidR="00165DF2" w:rsidRPr="006D2CE6" w:rsidRDefault="00296B46" w:rsidP="003115E1">
            <w:pPr>
              <w:rPr>
                <w:rFonts w:ascii="Times New Roman" w:hAnsi="Times New Roman" w:cs="Times New Roman"/>
                <w:sz w:val="24"/>
                <w:szCs w:val="24"/>
              </w:rPr>
            </w:pPr>
            <w:r>
              <w:rPr>
                <w:rFonts w:ascii="Times New Roman" w:hAnsi="Times New Roman" w:cs="Times New Roman"/>
                <w:sz w:val="24"/>
                <w:szCs w:val="24"/>
              </w:rPr>
              <w:t>45.2</w:t>
            </w:r>
          </w:p>
        </w:tc>
      </w:tr>
      <w:tr w:rsidR="00165DF2" w:rsidRPr="006D2CE6" w14:paraId="18DF6208" w14:textId="77777777" w:rsidTr="00165DF2">
        <w:tc>
          <w:tcPr>
            <w:tcW w:w="0" w:type="auto"/>
          </w:tcPr>
          <w:p w14:paraId="45925F5D"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South Antrim</w:t>
            </w:r>
          </w:p>
        </w:tc>
        <w:tc>
          <w:tcPr>
            <w:tcW w:w="0" w:type="auto"/>
          </w:tcPr>
          <w:p w14:paraId="7E862AA3"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59.8</w:t>
            </w:r>
          </w:p>
        </w:tc>
        <w:tc>
          <w:tcPr>
            <w:tcW w:w="0" w:type="auto"/>
          </w:tcPr>
          <w:p w14:paraId="4241D657" w14:textId="329F0521" w:rsidR="00165DF2" w:rsidRPr="006D2CE6" w:rsidRDefault="00443868" w:rsidP="003115E1">
            <w:pPr>
              <w:rPr>
                <w:rFonts w:ascii="Times New Roman" w:hAnsi="Times New Roman" w:cs="Times New Roman"/>
                <w:sz w:val="24"/>
                <w:szCs w:val="24"/>
              </w:rPr>
            </w:pPr>
            <w:r>
              <w:rPr>
                <w:rFonts w:ascii="Times New Roman" w:hAnsi="Times New Roman" w:cs="Times New Roman"/>
                <w:sz w:val="24"/>
                <w:szCs w:val="24"/>
              </w:rPr>
              <w:t>6</w:t>
            </w:r>
            <w:r w:rsidR="00592515">
              <w:rPr>
                <w:rFonts w:ascii="Times New Roman" w:hAnsi="Times New Roman" w:cs="Times New Roman"/>
                <w:sz w:val="24"/>
                <w:szCs w:val="24"/>
              </w:rPr>
              <w:t>4.3</w:t>
            </w:r>
          </w:p>
        </w:tc>
        <w:tc>
          <w:tcPr>
            <w:tcW w:w="0" w:type="auto"/>
          </w:tcPr>
          <w:p w14:paraId="14F4EEF4"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31.9</w:t>
            </w:r>
          </w:p>
        </w:tc>
        <w:tc>
          <w:tcPr>
            <w:tcW w:w="0" w:type="auto"/>
          </w:tcPr>
          <w:p w14:paraId="262AE18A" w14:textId="03263A4A" w:rsidR="00165DF2" w:rsidRPr="006D2CE6" w:rsidRDefault="00592515" w:rsidP="003115E1">
            <w:pPr>
              <w:rPr>
                <w:rFonts w:ascii="Times New Roman" w:hAnsi="Times New Roman" w:cs="Times New Roman"/>
                <w:sz w:val="24"/>
                <w:szCs w:val="24"/>
              </w:rPr>
            </w:pPr>
            <w:r>
              <w:rPr>
                <w:rFonts w:ascii="Times New Roman" w:hAnsi="Times New Roman" w:cs="Times New Roman"/>
                <w:sz w:val="24"/>
                <w:szCs w:val="24"/>
              </w:rPr>
              <w:t>16.7</w:t>
            </w:r>
          </w:p>
        </w:tc>
        <w:tc>
          <w:tcPr>
            <w:tcW w:w="0" w:type="auto"/>
          </w:tcPr>
          <w:p w14:paraId="561B238E" w14:textId="7C19E64D"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  7.</w:t>
            </w:r>
            <w:r w:rsidR="007648C7">
              <w:rPr>
                <w:rFonts w:ascii="Times New Roman" w:hAnsi="Times New Roman" w:cs="Times New Roman"/>
                <w:sz w:val="24"/>
                <w:szCs w:val="24"/>
              </w:rPr>
              <w:t>6</w:t>
            </w:r>
          </w:p>
        </w:tc>
        <w:tc>
          <w:tcPr>
            <w:tcW w:w="0" w:type="auto"/>
          </w:tcPr>
          <w:p w14:paraId="6A2FCFCE" w14:textId="3488484E" w:rsidR="00165DF2" w:rsidRPr="006D2CE6" w:rsidRDefault="000845DD" w:rsidP="003115E1">
            <w:pPr>
              <w:rPr>
                <w:rFonts w:ascii="Times New Roman" w:hAnsi="Times New Roman" w:cs="Times New Roman"/>
                <w:sz w:val="24"/>
                <w:szCs w:val="24"/>
              </w:rPr>
            </w:pPr>
            <w:r>
              <w:rPr>
                <w:rFonts w:ascii="Times New Roman" w:hAnsi="Times New Roman" w:cs="Times New Roman"/>
                <w:sz w:val="24"/>
                <w:szCs w:val="24"/>
              </w:rPr>
              <w:t>19.</w:t>
            </w:r>
            <w:r w:rsidR="00CF2877">
              <w:rPr>
                <w:rFonts w:ascii="Times New Roman" w:hAnsi="Times New Roman" w:cs="Times New Roman"/>
                <w:sz w:val="24"/>
                <w:szCs w:val="24"/>
              </w:rPr>
              <w:t>0</w:t>
            </w:r>
          </w:p>
        </w:tc>
      </w:tr>
      <w:tr w:rsidR="00165DF2" w:rsidRPr="006D2CE6" w14:paraId="18886779" w14:textId="77777777" w:rsidTr="00165DF2">
        <w:tc>
          <w:tcPr>
            <w:tcW w:w="0" w:type="auto"/>
          </w:tcPr>
          <w:p w14:paraId="4CC09669"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South Down</w:t>
            </w:r>
          </w:p>
        </w:tc>
        <w:tc>
          <w:tcPr>
            <w:tcW w:w="0" w:type="auto"/>
          </w:tcPr>
          <w:p w14:paraId="0FBD4FAD"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26.9</w:t>
            </w:r>
          </w:p>
        </w:tc>
        <w:tc>
          <w:tcPr>
            <w:tcW w:w="0" w:type="auto"/>
          </w:tcPr>
          <w:p w14:paraId="471BE331" w14:textId="6D7E9742" w:rsidR="00165DF2" w:rsidRPr="006D2CE6" w:rsidRDefault="00B062FB" w:rsidP="003115E1">
            <w:pPr>
              <w:rPr>
                <w:rFonts w:ascii="Times New Roman" w:hAnsi="Times New Roman" w:cs="Times New Roman"/>
                <w:sz w:val="24"/>
                <w:szCs w:val="24"/>
              </w:rPr>
            </w:pPr>
            <w:r>
              <w:rPr>
                <w:rFonts w:ascii="Times New Roman" w:hAnsi="Times New Roman" w:cs="Times New Roman"/>
                <w:sz w:val="24"/>
                <w:szCs w:val="24"/>
              </w:rPr>
              <w:t>21.9</w:t>
            </w:r>
          </w:p>
        </w:tc>
        <w:tc>
          <w:tcPr>
            <w:tcW w:w="0" w:type="auto"/>
          </w:tcPr>
          <w:p w14:paraId="37B0BF19"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69.3</w:t>
            </w:r>
          </w:p>
        </w:tc>
        <w:tc>
          <w:tcPr>
            <w:tcW w:w="0" w:type="auto"/>
          </w:tcPr>
          <w:p w14:paraId="1D7C6AD3" w14:textId="72D7B7F2" w:rsidR="00165DF2" w:rsidRPr="006D2CE6" w:rsidRDefault="00A41B7A" w:rsidP="003115E1">
            <w:pPr>
              <w:rPr>
                <w:rFonts w:ascii="Times New Roman" w:hAnsi="Times New Roman" w:cs="Times New Roman"/>
                <w:sz w:val="24"/>
                <w:szCs w:val="24"/>
              </w:rPr>
            </w:pPr>
            <w:r>
              <w:rPr>
                <w:rFonts w:ascii="Times New Roman" w:hAnsi="Times New Roman" w:cs="Times New Roman"/>
                <w:sz w:val="24"/>
                <w:szCs w:val="24"/>
              </w:rPr>
              <w:t>64.</w:t>
            </w:r>
            <w:r w:rsidR="00667EF8">
              <w:rPr>
                <w:rFonts w:ascii="Times New Roman" w:hAnsi="Times New Roman" w:cs="Times New Roman"/>
                <w:sz w:val="24"/>
                <w:szCs w:val="24"/>
              </w:rPr>
              <w:t>2</w:t>
            </w:r>
          </w:p>
        </w:tc>
        <w:tc>
          <w:tcPr>
            <w:tcW w:w="0" w:type="auto"/>
          </w:tcPr>
          <w:p w14:paraId="491ADFAB"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  3.4</w:t>
            </w:r>
          </w:p>
        </w:tc>
        <w:tc>
          <w:tcPr>
            <w:tcW w:w="0" w:type="auto"/>
          </w:tcPr>
          <w:p w14:paraId="270373BF" w14:textId="63582151" w:rsidR="00165DF2" w:rsidRPr="006D2CE6" w:rsidRDefault="00F82CDD" w:rsidP="003115E1">
            <w:pPr>
              <w:rPr>
                <w:rFonts w:ascii="Times New Roman" w:hAnsi="Times New Roman" w:cs="Times New Roman"/>
                <w:sz w:val="24"/>
                <w:szCs w:val="24"/>
              </w:rPr>
            </w:pPr>
            <w:r>
              <w:rPr>
                <w:rFonts w:ascii="Times New Roman" w:hAnsi="Times New Roman" w:cs="Times New Roman"/>
                <w:sz w:val="24"/>
                <w:szCs w:val="24"/>
              </w:rPr>
              <w:t>13.9</w:t>
            </w:r>
          </w:p>
        </w:tc>
      </w:tr>
      <w:tr w:rsidR="00165DF2" w:rsidRPr="006D2CE6" w14:paraId="198EC4CA" w14:textId="77777777" w:rsidTr="00165DF2">
        <w:tc>
          <w:tcPr>
            <w:tcW w:w="0" w:type="auto"/>
          </w:tcPr>
          <w:p w14:paraId="43F65377"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Strangford</w:t>
            </w:r>
          </w:p>
        </w:tc>
        <w:tc>
          <w:tcPr>
            <w:tcW w:w="0" w:type="auto"/>
          </w:tcPr>
          <w:p w14:paraId="276D2742"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73.1</w:t>
            </w:r>
          </w:p>
        </w:tc>
        <w:tc>
          <w:tcPr>
            <w:tcW w:w="0" w:type="auto"/>
          </w:tcPr>
          <w:p w14:paraId="7141420B" w14:textId="1D41B19E" w:rsidR="00165DF2" w:rsidRPr="006D2CE6" w:rsidRDefault="00B847A7" w:rsidP="003115E1">
            <w:pPr>
              <w:rPr>
                <w:rFonts w:ascii="Times New Roman" w:hAnsi="Times New Roman" w:cs="Times New Roman"/>
                <w:sz w:val="24"/>
                <w:szCs w:val="24"/>
              </w:rPr>
            </w:pPr>
            <w:r>
              <w:rPr>
                <w:rFonts w:ascii="Times New Roman" w:hAnsi="Times New Roman" w:cs="Times New Roman"/>
                <w:sz w:val="24"/>
                <w:szCs w:val="24"/>
              </w:rPr>
              <w:t>6</w:t>
            </w:r>
            <w:r w:rsidR="00251054">
              <w:rPr>
                <w:rFonts w:ascii="Times New Roman" w:hAnsi="Times New Roman" w:cs="Times New Roman"/>
                <w:sz w:val="24"/>
                <w:szCs w:val="24"/>
              </w:rPr>
              <w:t>2.</w:t>
            </w:r>
            <w:r w:rsidR="00792332">
              <w:rPr>
                <w:rFonts w:ascii="Times New Roman" w:hAnsi="Times New Roman" w:cs="Times New Roman"/>
                <w:sz w:val="24"/>
                <w:szCs w:val="24"/>
              </w:rPr>
              <w:t>7</w:t>
            </w:r>
          </w:p>
        </w:tc>
        <w:tc>
          <w:tcPr>
            <w:tcW w:w="0" w:type="auto"/>
          </w:tcPr>
          <w:p w14:paraId="6F7B2A51"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17.3</w:t>
            </w:r>
          </w:p>
        </w:tc>
        <w:tc>
          <w:tcPr>
            <w:tcW w:w="0" w:type="auto"/>
          </w:tcPr>
          <w:p w14:paraId="760CD2D3" w14:textId="13715117" w:rsidR="00165DF2" w:rsidRPr="006D2CE6" w:rsidRDefault="007E55F5" w:rsidP="003115E1">
            <w:pPr>
              <w:rPr>
                <w:rFonts w:ascii="Times New Roman" w:hAnsi="Times New Roman" w:cs="Times New Roman"/>
                <w:sz w:val="24"/>
                <w:szCs w:val="24"/>
              </w:rPr>
            </w:pPr>
            <w:r>
              <w:rPr>
                <w:rFonts w:ascii="Times New Roman" w:hAnsi="Times New Roman" w:cs="Times New Roman"/>
                <w:sz w:val="24"/>
                <w:szCs w:val="24"/>
              </w:rPr>
              <w:t xml:space="preserve"> 6.8</w:t>
            </w:r>
          </w:p>
        </w:tc>
        <w:tc>
          <w:tcPr>
            <w:tcW w:w="0" w:type="auto"/>
          </w:tcPr>
          <w:p w14:paraId="6500DD64"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  8.7</w:t>
            </w:r>
          </w:p>
        </w:tc>
        <w:tc>
          <w:tcPr>
            <w:tcW w:w="0" w:type="auto"/>
          </w:tcPr>
          <w:p w14:paraId="6D3A1F2A" w14:textId="35EB8656" w:rsidR="00165DF2" w:rsidRPr="006D2CE6" w:rsidRDefault="00BD4585" w:rsidP="003115E1">
            <w:pPr>
              <w:rPr>
                <w:rFonts w:ascii="Times New Roman" w:hAnsi="Times New Roman" w:cs="Times New Roman"/>
                <w:sz w:val="24"/>
                <w:szCs w:val="24"/>
              </w:rPr>
            </w:pPr>
            <w:r>
              <w:rPr>
                <w:rFonts w:ascii="Times New Roman" w:hAnsi="Times New Roman" w:cs="Times New Roman"/>
                <w:sz w:val="24"/>
                <w:szCs w:val="24"/>
              </w:rPr>
              <w:t>30.5</w:t>
            </w:r>
          </w:p>
        </w:tc>
      </w:tr>
      <w:tr w:rsidR="00165DF2" w:rsidRPr="006D2CE6" w14:paraId="60C53DA0" w14:textId="77777777" w:rsidTr="00165DF2">
        <w:tc>
          <w:tcPr>
            <w:tcW w:w="0" w:type="auto"/>
          </w:tcPr>
          <w:p w14:paraId="15202F2F"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Upper Bann</w:t>
            </w:r>
          </w:p>
        </w:tc>
        <w:tc>
          <w:tcPr>
            <w:tcW w:w="0" w:type="auto"/>
          </w:tcPr>
          <w:p w14:paraId="4BE10438"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50.0</w:t>
            </w:r>
          </w:p>
        </w:tc>
        <w:tc>
          <w:tcPr>
            <w:tcW w:w="0" w:type="auto"/>
          </w:tcPr>
          <w:p w14:paraId="489F86BF" w14:textId="4DA703CB" w:rsidR="00165DF2" w:rsidRPr="006D2CE6" w:rsidRDefault="00D712AB" w:rsidP="003115E1">
            <w:pPr>
              <w:rPr>
                <w:rFonts w:ascii="Times New Roman" w:hAnsi="Times New Roman" w:cs="Times New Roman"/>
                <w:sz w:val="24"/>
                <w:szCs w:val="24"/>
              </w:rPr>
            </w:pPr>
            <w:r>
              <w:rPr>
                <w:rFonts w:ascii="Times New Roman" w:hAnsi="Times New Roman" w:cs="Times New Roman"/>
                <w:sz w:val="24"/>
                <w:szCs w:val="24"/>
              </w:rPr>
              <w:t>53.</w:t>
            </w:r>
            <w:r w:rsidR="004C5D30">
              <w:rPr>
                <w:rFonts w:ascii="Times New Roman" w:hAnsi="Times New Roman" w:cs="Times New Roman"/>
                <w:sz w:val="24"/>
                <w:szCs w:val="24"/>
              </w:rPr>
              <w:t>3</w:t>
            </w:r>
          </w:p>
        </w:tc>
        <w:tc>
          <w:tcPr>
            <w:tcW w:w="0" w:type="auto"/>
          </w:tcPr>
          <w:p w14:paraId="66396E84"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44.0</w:t>
            </w:r>
          </w:p>
        </w:tc>
        <w:tc>
          <w:tcPr>
            <w:tcW w:w="0" w:type="auto"/>
          </w:tcPr>
          <w:p w14:paraId="0CDC6E85" w14:textId="2AA64983" w:rsidR="00165DF2" w:rsidRPr="006D2CE6" w:rsidRDefault="00672C0C" w:rsidP="003115E1">
            <w:pPr>
              <w:rPr>
                <w:rFonts w:ascii="Times New Roman" w:hAnsi="Times New Roman" w:cs="Times New Roman"/>
                <w:sz w:val="24"/>
                <w:szCs w:val="24"/>
              </w:rPr>
            </w:pPr>
            <w:r>
              <w:rPr>
                <w:rFonts w:ascii="Times New Roman" w:hAnsi="Times New Roman" w:cs="Times New Roman"/>
                <w:sz w:val="24"/>
                <w:szCs w:val="24"/>
              </w:rPr>
              <w:t>33.8</w:t>
            </w:r>
          </w:p>
        </w:tc>
        <w:tc>
          <w:tcPr>
            <w:tcW w:w="0" w:type="auto"/>
          </w:tcPr>
          <w:p w14:paraId="7F889ED5"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  5.1</w:t>
            </w:r>
          </w:p>
        </w:tc>
        <w:tc>
          <w:tcPr>
            <w:tcW w:w="0" w:type="auto"/>
          </w:tcPr>
          <w:p w14:paraId="37424C43" w14:textId="1069D040" w:rsidR="00165DF2" w:rsidRPr="006D2CE6" w:rsidRDefault="00BB39CA" w:rsidP="003115E1">
            <w:pPr>
              <w:rPr>
                <w:rFonts w:ascii="Times New Roman" w:hAnsi="Times New Roman" w:cs="Times New Roman"/>
                <w:sz w:val="24"/>
                <w:szCs w:val="24"/>
              </w:rPr>
            </w:pPr>
            <w:r>
              <w:rPr>
                <w:rFonts w:ascii="Times New Roman" w:hAnsi="Times New Roman" w:cs="Times New Roman"/>
                <w:sz w:val="24"/>
                <w:szCs w:val="24"/>
              </w:rPr>
              <w:t>12.9</w:t>
            </w:r>
          </w:p>
        </w:tc>
      </w:tr>
      <w:tr w:rsidR="00165DF2" w:rsidRPr="006D2CE6" w14:paraId="330F162D" w14:textId="77777777" w:rsidTr="00165DF2">
        <w:tc>
          <w:tcPr>
            <w:tcW w:w="0" w:type="auto"/>
          </w:tcPr>
          <w:p w14:paraId="09D9FD1E"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West Tyrone</w:t>
            </w:r>
          </w:p>
        </w:tc>
        <w:tc>
          <w:tcPr>
            <w:tcW w:w="0" w:type="auto"/>
          </w:tcPr>
          <w:p w14:paraId="6D945996"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30.2</w:t>
            </w:r>
          </w:p>
        </w:tc>
        <w:tc>
          <w:tcPr>
            <w:tcW w:w="0" w:type="auto"/>
          </w:tcPr>
          <w:p w14:paraId="2FB4E43D" w14:textId="19A911C5" w:rsidR="00165DF2" w:rsidRPr="006D2CE6" w:rsidRDefault="008A4EE6" w:rsidP="003115E1">
            <w:pPr>
              <w:rPr>
                <w:rFonts w:ascii="Times New Roman" w:hAnsi="Times New Roman" w:cs="Times New Roman"/>
                <w:sz w:val="24"/>
                <w:szCs w:val="24"/>
              </w:rPr>
            </w:pPr>
            <w:r>
              <w:rPr>
                <w:rFonts w:ascii="Times New Roman" w:hAnsi="Times New Roman" w:cs="Times New Roman"/>
                <w:sz w:val="24"/>
                <w:szCs w:val="24"/>
              </w:rPr>
              <w:t>28.</w:t>
            </w:r>
            <w:r w:rsidR="00901AD4">
              <w:rPr>
                <w:rFonts w:ascii="Times New Roman" w:hAnsi="Times New Roman" w:cs="Times New Roman"/>
                <w:sz w:val="24"/>
                <w:szCs w:val="24"/>
              </w:rPr>
              <w:t>6</w:t>
            </w:r>
          </w:p>
        </w:tc>
        <w:tc>
          <w:tcPr>
            <w:tcW w:w="0" w:type="auto"/>
          </w:tcPr>
          <w:p w14:paraId="52B1A054"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68.0</w:t>
            </w:r>
          </w:p>
        </w:tc>
        <w:tc>
          <w:tcPr>
            <w:tcW w:w="0" w:type="auto"/>
          </w:tcPr>
          <w:p w14:paraId="29BA0E4D" w14:textId="28D8C568" w:rsidR="00165DF2" w:rsidRPr="006D2CE6" w:rsidRDefault="0069276C" w:rsidP="003115E1">
            <w:pPr>
              <w:rPr>
                <w:rFonts w:ascii="Times New Roman" w:hAnsi="Times New Roman" w:cs="Times New Roman"/>
                <w:sz w:val="24"/>
                <w:szCs w:val="24"/>
              </w:rPr>
            </w:pPr>
            <w:r>
              <w:rPr>
                <w:rFonts w:ascii="Times New Roman" w:hAnsi="Times New Roman" w:cs="Times New Roman"/>
                <w:sz w:val="24"/>
                <w:szCs w:val="24"/>
              </w:rPr>
              <w:t>6</w:t>
            </w:r>
            <w:r w:rsidR="0002058B">
              <w:rPr>
                <w:rFonts w:ascii="Times New Roman" w:hAnsi="Times New Roman" w:cs="Times New Roman"/>
                <w:sz w:val="24"/>
                <w:szCs w:val="24"/>
              </w:rPr>
              <w:t>0.4</w:t>
            </w:r>
          </w:p>
        </w:tc>
        <w:tc>
          <w:tcPr>
            <w:tcW w:w="0" w:type="auto"/>
          </w:tcPr>
          <w:p w14:paraId="61C3776A" w14:textId="77777777" w:rsidR="00165DF2" w:rsidRPr="006D2CE6" w:rsidRDefault="00165DF2" w:rsidP="003115E1">
            <w:pPr>
              <w:rPr>
                <w:rFonts w:ascii="Times New Roman" w:hAnsi="Times New Roman" w:cs="Times New Roman"/>
                <w:sz w:val="24"/>
                <w:szCs w:val="24"/>
              </w:rPr>
            </w:pPr>
            <w:r w:rsidRPr="006D2CE6">
              <w:rPr>
                <w:rFonts w:ascii="Times New Roman" w:hAnsi="Times New Roman" w:cs="Times New Roman"/>
                <w:sz w:val="24"/>
                <w:szCs w:val="24"/>
              </w:rPr>
              <w:t xml:space="preserve">  1.5</w:t>
            </w:r>
          </w:p>
        </w:tc>
        <w:tc>
          <w:tcPr>
            <w:tcW w:w="0" w:type="auto"/>
          </w:tcPr>
          <w:p w14:paraId="22C8F660" w14:textId="34A11213" w:rsidR="00165DF2" w:rsidRPr="006D2CE6" w:rsidRDefault="004222B4" w:rsidP="003115E1">
            <w:pPr>
              <w:rPr>
                <w:rFonts w:ascii="Times New Roman" w:hAnsi="Times New Roman" w:cs="Times New Roman"/>
                <w:sz w:val="24"/>
                <w:szCs w:val="24"/>
              </w:rPr>
            </w:pPr>
            <w:r>
              <w:rPr>
                <w:rFonts w:ascii="Times New Roman" w:hAnsi="Times New Roman" w:cs="Times New Roman"/>
                <w:sz w:val="24"/>
                <w:szCs w:val="24"/>
              </w:rPr>
              <w:t>11.0</w:t>
            </w:r>
            <w:r w:rsidR="000B420F" w:rsidRPr="006D2CE6">
              <w:rPr>
                <w:rFonts w:ascii="Times New Roman" w:hAnsi="Times New Roman" w:cs="Times New Roman"/>
                <w:sz w:val="24"/>
                <w:szCs w:val="24"/>
              </w:rPr>
              <w:t xml:space="preserve"> </w:t>
            </w:r>
          </w:p>
        </w:tc>
      </w:tr>
    </w:tbl>
    <w:p w14:paraId="1BB62377" w14:textId="054C9901" w:rsidR="00337E5C" w:rsidRDefault="00337E5C" w:rsidP="00026180">
      <w:pPr>
        <w:rPr>
          <w:rFonts w:ascii="Times New Roman" w:hAnsi="Times New Roman" w:cs="Times New Roman"/>
          <w:sz w:val="24"/>
          <w:szCs w:val="24"/>
        </w:rPr>
      </w:pPr>
    </w:p>
    <w:p w14:paraId="669677FA" w14:textId="2EB86A65" w:rsidR="00E33FE9" w:rsidRPr="006D2CE6" w:rsidRDefault="00E33FE9" w:rsidP="00026180">
      <w:pPr>
        <w:rPr>
          <w:rFonts w:ascii="Times New Roman" w:hAnsi="Times New Roman" w:cs="Times New Roman"/>
          <w:sz w:val="24"/>
          <w:szCs w:val="24"/>
        </w:rPr>
      </w:pPr>
      <w:r>
        <w:rPr>
          <w:rFonts w:ascii="Times New Roman" w:hAnsi="Times New Roman" w:cs="Times New Roman"/>
          <w:sz w:val="24"/>
          <w:szCs w:val="24"/>
        </w:rPr>
        <w:t xml:space="preserve">Note: </w:t>
      </w:r>
      <w:r w:rsidR="00F953DB">
        <w:rPr>
          <w:rFonts w:ascii="Times New Roman" w:hAnsi="Times New Roman" w:cs="Times New Roman"/>
          <w:sz w:val="24"/>
          <w:szCs w:val="24"/>
        </w:rPr>
        <w:t>T</w:t>
      </w:r>
      <w:r>
        <w:rPr>
          <w:rFonts w:ascii="Times New Roman" w:hAnsi="Times New Roman" w:cs="Times New Roman"/>
          <w:sz w:val="24"/>
          <w:szCs w:val="24"/>
        </w:rPr>
        <w:t xml:space="preserve">he Conservative Party </w:t>
      </w:r>
      <w:r w:rsidR="004E5B3D">
        <w:rPr>
          <w:rFonts w:ascii="Times New Roman" w:hAnsi="Times New Roman" w:cs="Times New Roman"/>
          <w:sz w:val="24"/>
          <w:szCs w:val="24"/>
        </w:rPr>
        <w:t xml:space="preserve">and UKIP are </w:t>
      </w:r>
      <w:r>
        <w:rPr>
          <w:rFonts w:ascii="Times New Roman" w:hAnsi="Times New Roman" w:cs="Times New Roman"/>
          <w:sz w:val="24"/>
          <w:szCs w:val="24"/>
        </w:rPr>
        <w:t>c</w:t>
      </w:r>
      <w:r w:rsidR="00DF153C">
        <w:rPr>
          <w:rFonts w:ascii="Times New Roman" w:hAnsi="Times New Roman" w:cs="Times New Roman"/>
          <w:sz w:val="24"/>
          <w:szCs w:val="24"/>
        </w:rPr>
        <w:t>lassed</w:t>
      </w:r>
      <w:r>
        <w:rPr>
          <w:rFonts w:ascii="Times New Roman" w:hAnsi="Times New Roman" w:cs="Times New Roman"/>
          <w:sz w:val="24"/>
          <w:szCs w:val="24"/>
        </w:rPr>
        <w:t xml:space="preserve"> as </w:t>
      </w:r>
      <w:r w:rsidR="00DF153C">
        <w:rPr>
          <w:rFonts w:ascii="Times New Roman" w:hAnsi="Times New Roman" w:cs="Times New Roman"/>
          <w:sz w:val="24"/>
          <w:szCs w:val="24"/>
        </w:rPr>
        <w:t>u</w:t>
      </w:r>
      <w:r>
        <w:rPr>
          <w:rFonts w:ascii="Times New Roman" w:hAnsi="Times New Roman" w:cs="Times New Roman"/>
          <w:sz w:val="24"/>
          <w:szCs w:val="24"/>
        </w:rPr>
        <w:t xml:space="preserve">nionist. </w:t>
      </w:r>
      <w:proofErr w:type="spellStart"/>
      <w:r>
        <w:rPr>
          <w:rFonts w:ascii="Times New Roman" w:hAnsi="Times New Roman" w:cs="Times New Roman"/>
          <w:sz w:val="24"/>
          <w:szCs w:val="24"/>
        </w:rPr>
        <w:t>Aontu</w:t>
      </w:r>
      <w:proofErr w:type="spellEnd"/>
      <w:r w:rsidR="00641E2A">
        <w:rPr>
          <w:rFonts w:ascii="Times New Roman" w:hAnsi="Times New Roman" w:cs="Times New Roman"/>
          <w:sz w:val="24"/>
          <w:szCs w:val="24"/>
        </w:rPr>
        <w:t>,</w:t>
      </w:r>
      <w:r>
        <w:rPr>
          <w:rFonts w:ascii="Times New Roman" w:hAnsi="Times New Roman" w:cs="Times New Roman"/>
          <w:sz w:val="24"/>
          <w:szCs w:val="24"/>
        </w:rPr>
        <w:t xml:space="preserve"> </w:t>
      </w:r>
      <w:r w:rsidR="00DF153C">
        <w:rPr>
          <w:rFonts w:ascii="Times New Roman" w:hAnsi="Times New Roman" w:cs="Times New Roman"/>
          <w:sz w:val="24"/>
          <w:szCs w:val="24"/>
        </w:rPr>
        <w:t xml:space="preserve">as </w:t>
      </w:r>
      <w:r w:rsidR="00641E2A">
        <w:rPr>
          <w:rFonts w:ascii="Times New Roman" w:hAnsi="Times New Roman" w:cs="Times New Roman"/>
          <w:sz w:val="24"/>
          <w:szCs w:val="24"/>
        </w:rPr>
        <w:t xml:space="preserve">an </w:t>
      </w:r>
      <w:r w:rsidR="00DF153C">
        <w:rPr>
          <w:rFonts w:ascii="Times New Roman" w:hAnsi="Times New Roman" w:cs="Times New Roman"/>
          <w:sz w:val="24"/>
          <w:szCs w:val="24"/>
        </w:rPr>
        <w:t>anti-abortion Irish republican</w:t>
      </w:r>
      <w:r w:rsidR="00641E2A">
        <w:rPr>
          <w:rFonts w:ascii="Times New Roman" w:hAnsi="Times New Roman" w:cs="Times New Roman"/>
          <w:sz w:val="24"/>
          <w:szCs w:val="24"/>
        </w:rPr>
        <w:t xml:space="preserve"> party</w:t>
      </w:r>
      <w:r w:rsidR="00DF153C">
        <w:rPr>
          <w:rFonts w:ascii="Times New Roman" w:hAnsi="Times New Roman" w:cs="Times New Roman"/>
          <w:sz w:val="24"/>
          <w:szCs w:val="24"/>
        </w:rPr>
        <w:t xml:space="preserve">, </w:t>
      </w:r>
      <w:r w:rsidR="00663A62">
        <w:rPr>
          <w:rFonts w:ascii="Times New Roman" w:hAnsi="Times New Roman" w:cs="Times New Roman"/>
          <w:sz w:val="24"/>
          <w:szCs w:val="24"/>
        </w:rPr>
        <w:t>is</w:t>
      </w:r>
      <w:r w:rsidR="00DF153C">
        <w:rPr>
          <w:rFonts w:ascii="Times New Roman" w:hAnsi="Times New Roman" w:cs="Times New Roman"/>
          <w:sz w:val="24"/>
          <w:szCs w:val="24"/>
        </w:rPr>
        <w:t xml:space="preserve"> classed as nationalist.</w:t>
      </w:r>
      <w:r w:rsidR="00F953DB">
        <w:rPr>
          <w:rFonts w:ascii="Times New Roman" w:hAnsi="Times New Roman" w:cs="Times New Roman"/>
          <w:sz w:val="24"/>
          <w:szCs w:val="24"/>
        </w:rPr>
        <w:t xml:space="preserve"> People Before Profit</w:t>
      </w:r>
      <w:r w:rsidR="00311102">
        <w:rPr>
          <w:rFonts w:ascii="Times New Roman" w:hAnsi="Times New Roman" w:cs="Times New Roman"/>
          <w:sz w:val="24"/>
          <w:szCs w:val="24"/>
        </w:rPr>
        <w:t xml:space="preserve">, </w:t>
      </w:r>
      <w:r w:rsidR="00CD614A">
        <w:rPr>
          <w:rFonts w:ascii="Times New Roman" w:hAnsi="Times New Roman" w:cs="Times New Roman"/>
          <w:sz w:val="24"/>
          <w:szCs w:val="24"/>
        </w:rPr>
        <w:t>the Greens</w:t>
      </w:r>
      <w:r w:rsidR="00F953DB">
        <w:rPr>
          <w:rFonts w:ascii="Times New Roman" w:hAnsi="Times New Roman" w:cs="Times New Roman"/>
          <w:sz w:val="24"/>
          <w:szCs w:val="24"/>
        </w:rPr>
        <w:t xml:space="preserve"> </w:t>
      </w:r>
      <w:r w:rsidR="00311102">
        <w:rPr>
          <w:rFonts w:ascii="Times New Roman" w:hAnsi="Times New Roman" w:cs="Times New Roman"/>
          <w:sz w:val="24"/>
          <w:szCs w:val="24"/>
        </w:rPr>
        <w:t xml:space="preserve">and an Independent </w:t>
      </w:r>
      <w:r w:rsidR="00CD614A">
        <w:rPr>
          <w:rFonts w:ascii="Times New Roman" w:hAnsi="Times New Roman" w:cs="Times New Roman"/>
          <w:sz w:val="24"/>
          <w:szCs w:val="24"/>
        </w:rPr>
        <w:t>are</w:t>
      </w:r>
      <w:r w:rsidR="00F953DB">
        <w:rPr>
          <w:rFonts w:ascii="Times New Roman" w:hAnsi="Times New Roman" w:cs="Times New Roman"/>
          <w:sz w:val="24"/>
          <w:szCs w:val="24"/>
        </w:rPr>
        <w:t xml:space="preserve"> </w:t>
      </w:r>
      <w:r w:rsidR="00663A62">
        <w:rPr>
          <w:rFonts w:ascii="Times New Roman" w:hAnsi="Times New Roman" w:cs="Times New Roman"/>
          <w:sz w:val="24"/>
          <w:szCs w:val="24"/>
        </w:rPr>
        <w:t>classed as non-unionist and non-nationalist</w:t>
      </w:r>
      <w:r w:rsidR="00CD614A">
        <w:rPr>
          <w:rFonts w:ascii="Times New Roman" w:hAnsi="Times New Roman" w:cs="Times New Roman"/>
          <w:sz w:val="24"/>
          <w:szCs w:val="24"/>
        </w:rPr>
        <w:t>.</w:t>
      </w:r>
    </w:p>
    <w:p w14:paraId="315AE89E" w14:textId="45B14062" w:rsidR="00026180" w:rsidRDefault="00026180" w:rsidP="00491E15">
      <w:pPr>
        <w:spacing w:line="240" w:lineRule="auto"/>
        <w:rPr>
          <w:rFonts w:ascii="Times New Roman" w:hAnsi="Times New Roman" w:cs="Times New Roman"/>
          <w:sz w:val="24"/>
          <w:szCs w:val="24"/>
        </w:rPr>
      </w:pPr>
      <w:r w:rsidRPr="006D2CE6">
        <w:rPr>
          <w:rFonts w:ascii="Times New Roman" w:hAnsi="Times New Roman" w:cs="Times New Roman"/>
          <w:sz w:val="24"/>
          <w:szCs w:val="24"/>
        </w:rPr>
        <w:t xml:space="preserve">Source for religious composition of constituencies: </w:t>
      </w:r>
      <w:bookmarkStart w:id="3" w:name="_Hlk34295572"/>
      <w:r w:rsidRPr="006D2CE6">
        <w:rPr>
          <w:rFonts w:ascii="Times New Roman" w:hAnsi="Times New Roman" w:cs="Times New Roman"/>
          <w:sz w:val="24"/>
          <w:szCs w:val="24"/>
        </w:rPr>
        <w:t>Russell</w:t>
      </w:r>
      <w:r w:rsidR="00641E2A">
        <w:rPr>
          <w:rFonts w:ascii="Times New Roman" w:hAnsi="Times New Roman" w:cs="Times New Roman"/>
          <w:sz w:val="24"/>
          <w:szCs w:val="24"/>
        </w:rPr>
        <w:t xml:space="preserve"> </w:t>
      </w:r>
      <w:r w:rsidRPr="006D2CE6">
        <w:rPr>
          <w:rFonts w:ascii="Times New Roman" w:hAnsi="Times New Roman" w:cs="Times New Roman"/>
          <w:sz w:val="24"/>
          <w:szCs w:val="24"/>
        </w:rPr>
        <w:t>(2013)</w:t>
      </w:r>
      <w:r w:rsidR="00641E2A">
        <w:rPr>
          <w:rFonts w:ascii="Times New Roman" w:hAnsi="Times New Roman" w:cs="Times New Roman"/>
          <w:sz w:val="24"/>
          <w:szCs w:val="24"/>
        </w:rPr>
        <w:t>.</w:t>
      </w:r>
      <w:r w:rsidRPr="006D2CE6">
        <w:rPr>
          <w:rFonts w:ascii="Times New Roman" w:hAnsi="Times New Roman" w:cs="Times New Roman"/>
          <w:sz w:val="24"/>
          <w:szCs w:val="24"/>
        </w:rPr>
        <w:t xml:space="preserve"> </w:t>
      </w:r>
    </w:p>
    <w:p w14:paraId="402B0311" w14:textId="1BBBA06D" w:rsidR="0090045A" w:rsidRDefault="00026180" w:rsidP="0090045A">
      <w:pPr>
        <w:rPr>
          <w:rFonts w:ascii="Times New Roman" w:hAnsi="Times New Roman" w:cs="Times New Roman"/>
          <w:sz w:val="24"/>
          <w:szCs w:val="24"/>
        </w:rPr>
      </w:pPr>
      <w:r>
        <w:br w:type="page"/>
      </w:r>
      <w:bookmarkEnd w:id="3"/>
      <w:r w:rsidR="0090045A" w:rsidRPr="00B870FB">
        <w:rPr>
          <w:rFonts w:ascii="Times New Roman" w:hAnsi="Times New Roman" w:cs="Times New Roman"/>
          <w:b/>
          <w:bCs/>
          <w:sz w:val="24"/>
          <w:szCs w:val="24"/>
        </w:rPr>
        <w:lastRenderedPageBreak/>
        <w:t xml:space="preserve">Table </w:t>
      </w:r>
      <w:r w:rsidR="00B870FB" w:rsidRPr="00B870FB">
        <w:rPr>
          <w:rFonts w:ascii="Times New Roman" w:hAnsi="Times New Roman" w:cs="Times New Roman"/>
          <w:b/>
          <w:bCs/>
          <w:sz w:val="24"/>
          <w:szCs w:val="24"/>
        </w:rPr>
        <w:t>10</w:t>
      </w:r>
      <w:r w:rsidR="0090045A" w:rsidRPr="00B870FB">
        <w:rPr>
          <w:rFonts w:ascii="Times New Roman" w:hAnsi="Times New Roman" w:cs="Times New Roman"/>
          <w:b/>
          <w:bCs/>
          <w:sz w:val="24"/>
          <w:szCs w:val="24"/>
        </w:rPr>
        <w:t>.5</w:t>
      </w:r>
      <w:r w:rsidR="0090045A" w:rsidRPr="00214DB1">
        <w:rPr>
          <w:rFonts w:ascii="Times New Roman" w:hAnsi="Times New Roman" w:cs="Times New Roman"/>
          <w:sz w:val="24"/>
          <w:szCs w:val="24"/>
        </w:rPr>
        <w:t xml:space="preserve"> Correlations between religious community background and Unionist or Nationalist bloc vote, 2005-1</w:t>
      </w:r>
      <w:r w:rsidR="0090045A">
        <w:rPr>
          <w:rFonts w:ascii="Times New Roman" w:hAnsi="Times New Roman" w:cs="Times New Roman"/>
          <w:sz w:val="24"/>
          <w:szCs w:val="24"/>
        </w:rPr>
        <w:t>9</w:t>
      </w:r>
      <w:r w:rsidR="003640F4">
        <w:rPr>
          <w:rFonts w:ascii="Times New Roman" w:hAnsi="Times New Roman" w:cs="Times New Roman"/>
          <w:sz w:val="24"/>
          <w:szCs w:val="24"/>
        </w:rPr>
        <w:t xml:space="preserve"> </w:t>
      </w:r>
      <w:r w:rsidR="00847C1B">
        <w:rPr>
          <w:rFonts w:ascii="Times New Roman" w:hAnsi="Times New Roman" w:cs="Times New Roman"/>
          <w:sz w:val="24"/>
          <w:szCs w:val="24"/>
        </w:rPr>
        <w:t xml:space="preserve">General </w:t>
      </w:r>
      <w:r w:rsidR="003640F4">
        <w:rPr>
          <w:rFonts w:ascii="Times New Roman" w:hAnsi="Times New Roman" w:cs="Times New Roman"/>
          <w:sz w:val="24"/>
          <w:szCs w:val="24"/>
        </w:rPr>
        <w:t>Elections</w:t>
      </w:r>
      <w:r w:rsidR="00847C1B">
        <w:rPr>
          <w:rFonts w:ascii="Times New Roman" w:hAnsi="Times New Roman" w:cs="Times New Roman"/>
          <w:sz w:val="24"/>
          <w:szCs w:val="24"/>
        </w:rPr>
        <w:t xml:space="preserve"> in Northern Ireland</w:t>
      </w:r>
    </w:p>
    <w:p w14:paraId="070DB790" w14:textId="77777777" w:rsidR="00847C1B" w:rsidRDefault="00847C1B" w:rsidP="0090045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66"/>
        <w:gridCol w:w="1432"/>
        <w:gridCol w:w="1514"/>
        <w:gridCol w:w="1514"/>
        <w:gridCol w:w="1406"/>
        <w:gridCol w:w="1284"/>
      </w:tblGrid>
      <w:tr w:rsidR="0090045A" w:rsidRPr="00214DB1" w14:paraId="40F888B7" w14:textId="77777777" w:rsidTr="0015478C">
        <w:tc>
          <w:tcPr>
            <w:tcW w:w="1866" w:type="dxa"/>
          </w:tcPr>
          <w:p w14:paraId="1AA5F588" w14:textId="77777777" w:rsidR="0090045A" w:rsidRPr="00214DB1" w:rsidRDefault="0090045A" w:rsidP="0015478C">
            <w:pPr>
              <w:jc w:val="both"/>
              <w:rPr>
                <w:rFonts w:ascii="Times New Roman" w:hAnsi="Times New Roman" w:cs="Times New Roman"/>
                <w:sz w:val="24"/>
                <w:szCs w:val="24"/>
              </w:rPr>
            </w:pPr>
          </w:p>
        </w:tc>
        <w:tc>
          <w:tcPr>
            <w:tcW w:w="1432" w:type="dxa"/>
          </w:tcPr>
          <w:p w14:paraId="6BC9350D"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2005</w:t>
            </w:r>
          </w:p>
        </w:tc>
        <w:tc>
          <w:tcPr>
            <w:tcW w:w="1514" w:type="dxa"/>
          </w:tcPr>
          <w:p w14:paraId="21051AFA"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2010</w:t>
            </w:r>
          </w:p>
        </w:tc>
        <w:tc>
          <w:tcPr>
            <w:tcW w:w="1514" w:type="dxa"/>
          </w:tcPr>
          <w:p w14:paraId="5BE8A7FC"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2015</w:t>
            </w:r>
          </w:p>
        </w:tc>
        <w:tc>
          <w:tcPr>
            <w:tcW w:w="1406" w:type="dxa"/>
          </w:tcPr>
          <w:p w14:paraId="07814D1C"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2017</w:t>
            </w:r>
          </w:p>
        </w:tc>
        <w:tc>
          <w:tcPr>
            <w:tcW w:w="1284" w:type="dxa"/>
          </w:tcPr>
          <w:p w14:paraId="0677E77E" w14:textId="77777777" w:rsidR="0090045A" w:rsidRPr="00214DB1" w:rsidRDefault="0090045A" w:rsidP="0015478C">
            <w:pPr>
              <w:jc w:val="both"/>
              <w:rPr>
                <w:rFonts w:ascii="Times New Roman" w:hAnsi="Times New Roman" w:cs="Times New Roman"/>
                <w:sz w:val="24"/>
                <w:szCs w:val="24"/>
              </w:rPr>
            </w:pPr>
            <w:r>
              <w:rPr>
                <w:rFonts w:ascii="Times New Roman" w:hAnsi="Times New Roman" w:cs="Times New Roman"/>
                <w:sz w:val="24"/>
                <w:szCs w:val="24"/>
              </w:rPr>
              <w:t>2019</w:t>
            </w:r>
          </w:p>
        </w:tc>
      </w:tr>
      <w:tr w:rsidR="0090045A" w:rsidRPr="00214DB1" w14:paraId="631E172B" w14:textId="77777777" w:rsidTr="0015478C">
        <w:tc>
          <w:tcPr>
            <w:tcW w:w="1866" w:type="dxa"/>
          </w:tcPr>
          <w:p w14:paraId="19A1BA50"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Catholic-Nationalist</w:t>
            </w:r>
          </w:p>
        </w:tc>
        <w:tc>
          <w:tcPr>
            <w:tcW w:w="1432" w:type="dxa"/>
          </w:tcPr>
          <w:p w14:paraId="6C753CC4"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0.98</w:t>
            </w:r>
          </w:p>
        </w:tc>
        <w:tc>
          <w:tcPr>
            <w:tcW w:w="1514" w:type="dxa"/>
          </w:tcPr>
          <w:p w14:paraId="68A923C3"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0.99</w:t>
            </w:r>
          </w:p>
        </w:tc>
        <w:tc>
          <w:tcPr>
            <w:tcW w:w="1514" w:type="dxa"/>
          </w:tcPr>
          <w:p w14:paraId="3BCDD3B8"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0.99</w:t>
            </w:r>
          </w:p>
        </w:tc>
        <w:tc>
          <w:tcPr>
            <w:tcW w:w="1406" w:type="dxa"/>
          </w:tcPr>
          <w:p w14:paraId="6240188D"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0.99</w:t>
            </w:r>
          </w:p>
        </w:tc>
        <w:tc>
          <w:tcPr>
            <w:tcW w:w="1284" w:type="dxa"/>
          </w:tcPr>
          <w:p w14:paraId="4FFAC9D7" w14:textId="77777777" w:rsidR="0090045A" w:rsidRPr="00214DB1" w:rsidRDefault="0090045A" w:rsidP="0015478C">
            <w:pPr>
              <w:jc w:val="both"/>
              <w:rPr>
                <w:rFonts w:ascii="Times New Roman" w:hAnsi="Times New Roman" w:cs="Times New Roman"/>
                <w:sz w:val="24"/>
                <w:szCs w:val="24"/>
              </w:rPr>
            </w:pPr>
            <w:r>
              <w:rPr>
                <w:rFonts w:ascii="Times New Roman" w:hAnsi="Times New Roman" w:cs="Times New Roman"/>
                <w:sz w:val="24"/>
                <w:szCs w:val="24"/>
              </w:rPr>
              <w:t>0.95</w:t>
            </w:r>
          </w:p>
        </w:tc>
      </w:tr>
      <w:tr w:rsidR="0090045A" w:rsidRPr="00214DB1" w14:paraId="1F1CC076" w14:textId="77777777" w:rsidTr="0015478C">
        <w:tc>
          <w:tcPr>
            <w:tcW w:w="1866" w:type="dxa"/>
          </w:tcPr>
          <w:p w14:paraId="146BB333"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Protestant-Unionist</w:t>
            </w:r>
          </w:p>
        </w:tc>
        <w:tc>
          <w:tcPr>
            <w:tcW w:w="1432" w:type="dxa"/>
          </w:tcPr>
          <w:p w14:paraId="02C6788F"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0.97</w:t>
            </w:r>
          </w:p>
        </w:tc>
        <w:tc>
          <w:tcPr>
            <w:tcW w:w="1514" w:type="dxa"/>
          </w:tcPr>
          <w:p w14:paraId="130BAEF0"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0.94</w:t>
            </w:r>
          </w:p>
        </w:tc>
        <w:tc>
          <w:tcPr>
            <w:tcW w:w="1514" w:type="dxa"/>
          </w:tcPr>
          <w:p w14:paraId="4242EE61"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0.92</w:t>
            </w:r>
          </w:p>
        </w:tc>
        <w:tc>
          <w:tcPr>
            <w:tcW w:w="1406" w:type="dxa"/>
          </w:tcPr>
          <w:p w14:paraId="1CBFCAC5" w14:textId="77777777" w:rsidR="0090045A" w:rsidRPr="00214DB1" w:rsidRDefault="0090045A" w:rsidP="0015478C">
            <w:pPr>
              <w:jc w:val="both"/>
              <w:rPr>
                <w:rFonts w:ascii="Times New Roman" w:hAnsi="Times New Roman" w:cs="Times New Roman"/>
                <w:sz w:val="24"/>
                <w:szCs w:val="24"/>
              </w:rPr>
            </w:pPr>
            <w:r w:rsidRPr="00214DB1">
              <w:rPr>
                <w:rFonts w:ascii="Times New Roman" w:hAnsi="Times New Roman" w:cs="Times New Roman"/>
                <w:sz w:val="24"/>
                <w:szCs w:val="24"/>
              </w:rPr>
              <w:t>0.96</w:t>
            </w:r>
          </w:p>
        </w:tc>
        <w:tc>
          <w:tcPr>
            <w:tcW w:w="1284" w:type="dxa"/>
          </w:tcPr>
          <w:p w14:paraId="04D29EA5" w14:textId="77777777" w:rsidR="0090045A" w:rsidRPr="00214DB1" w:rsidRDefault="0090045A" w:rsidP="0015478C">
            <w:pPr>
              <w:jc w:val="both"/>
              <w:rPr>
                <w:rFonts w:ascii="Times New Roman" w:hAnsi="Times New Roman" w:cs="Times New Roman"/>
                <w:sz w:val="24"/>
                <w:szCs w:val="24"/>
              </w:rPr>
            </w:pPr>
            <w:r>
              <w:rPr>
                <w:rFonts w:ascii="Times New Roman" w:hAnsi="Times New Roman" w:cs="Times New Roman"/>
                <w:sz w:val="24"/>
                <w:szCs w:val="24"/>
              </w:rPr>
              <w:t>0.93</w:t>
            </w:r>
          </w:p>
        </w:tc>
      </w:tr>
    </w:tbl>
    <w:p w14:paraId="63CAE48C" w14:textId="6B28B993" w:rsidR="0090045A" w:rsidRDefault="0090045A" w:rsidP="0090045A">
      <w:pPr>
        <w:jc w:val="both"/>
        <w:rPr>
          <w:rFonts w:ascii="Times New Roman" w:hAnsi="Times New Roman" w:cs="Times New Roman"/>
          <w:sz w:val="24"/>
          <w:szCs w:val="24"/>
        </w:rPr>
      </w:pPr>
      <w:r w:rsidRPr="00214DB1">
        <w:rPr>
          <w:rFonts w:ascii="Times New Roman" w:hAnsi="Times New Roman" w:cs="Times New Roman"/>
          <w:sz w:val="24"/>
          <w:szCs w:val="24"/>
        </w:rPr>
        <w:t>*all significant at p&lt;0.001</w:t>
      </w:r>
    </w:p>
    <w:p w14:paraId="14642AA0" w14:textId="61C3F718" w:rsidR="00ED724A" w:rsidRDefault="00ED724A" w:rsidP="0090045A">
      <w:pPr>
        <w:jc w:val="both"/>
        <w:rPr>
          <w:rFonts w:ascii="Times New Roman" w:hAnsi="Times New Roman" w:cs="Times New Roman"/>
          <w:sz w:val="24"/>
          <w:szCs w:val="24"/>
        </w:rPr>
      </w:pPr>
    </w:p>
    <w:p w14:paraId="35EB2BAF" w14:textId="05C636B4" w:rsidR="00ED724A" w:rsidRDefault="00ED724A" w:rsidP="001F3B4D">
      <w:pPr>
        <w:spacing w:line="480" w:lineRule="auto"/>
        <w:ind w:firstLine="720"/>
        <w:jc w:val="both"/>
        <w:rPr>
          <w:rFonts w:ascii="Times New Roman" w:hAnsi="Times New Roman" w:cs="Times New Roman"/>
          <w:sz w:val="24"/>
          <w:szCs w:val="24"/>
        </w:rPr>
      </w:pPr>
      <w:r w:rsidRPr="004D3D6F">
        <w:rPr>
          <w:rFonts w:ascii="Times New Roman" w:hAnsi="Times New Roman" w:cs="Times New Roman"/>
          <w:sz w:val="24"/>
          <w:szCs w:val="24"/>
        </w:rPr>
        <w:t xml:space="preserve">As Table </w:t>
      </w:r>
      <w:r w:rsidR="00B870FB">
        <w:rPr>
          <w:rFonts w:ascii="Times New Roman" w:hAnsi="Times New Roman" w:cs="Times New Roman"/>
          <w:sz w:val="24"/>
          <w:szCs w:val="24"/>
        </w:rPr>
        <w:t>10</w:t>
      </w:r>
      <w:r w:rsidRPr="004D3D6F">
        <w:rPr>
          <w:rFonts w:ascii="Times New Roman" w:hAnsi="Times New Roman" w:cs="Times New Roman"/>
          <w:sz w:val="24"/>
          <w:szCs w:val="24"/>
        </w:rPr>
        <w:t xml:space="preserve">.5 shows, heralding a thaw and hailing the arrival of electoral Spring </w:t>
      </w:r>
      <w:r w:rsidR="00641E2A">
        <w:rPr>
          <w:rFonts w:ascii="Times New Roman" w:hAnsi="Times New Roman" w:cs="Times New Roman"/>
          <w:sz w:val="24"/>
          <w:szCs w:val="24"/>
        </w:rPr>
        <w:t xml:space="preserve">would be </w:t>
      </w:r>
      <w:r w:rsidRPr="004D3D6F">
        <w:rPr>
          <w:rFonts w:ascii="Times New Roman" w:hAnsi="Times New Roman" w:cs="Times New Roman"/>
          <w:sz w:val="24"/>
          <w:szCs w:val="24"/>
        </w:rPr>
        <w:t xml:space="preserve">premature. Despite a </w:t>
      </w:r>
      <w:r w:rsidR="00DC53AB">
        <w:rPr>
          <w:rFonts w:ascii="Times New Roman" w:hAnsi="Times New Roman" w:cs="Times New Roman"/>
          <w:sz w:val="24"/>
          <w:szCs w:val="24"/>
        </w:rPr>
        <w:t>modest</w:t>
      </w:r>
      <w:r w:rsidRPr="004D3D6F">
        <w:rPr>
          <w:rFonts w:ascii="Times New Roman" w:hAnsi="Times New Roman" w:cs="Times New Roman"/>
          <w:sz w:val="24"/>
          <w:szCs w:val="24"/>
        </w:rPr>
        <w:t xml:space="preserve"> weakening, the </w:t>
      </w:r>
      <w:r w:rsidR="00DC53AB">
        <w:rPr>
          <w:rFonts w:ascii="Times New Roman" w:hAnsi="Times New Roman" w:cs="Times New Roman"/>
          <w:sz w:val="24"/>
          <w:szCs w:val="24"/>
        </w:rPr>
        <w:t>association</w:t>
      </w:r>
      <w:r w:rsidRPr="004D3D6F">
        <w:rPr>
          <w:rFonts w:ascii="Times New Roman" w:hAnsi="Times New Roman" w:cs="Times New Roman"/>
          <w:sz w:val="24"/>
          <w:szCs w:val="24"/>
        </w:rPr>
        <w:t xml:space="preserve"> between religious community background and</w:t>
      </w:r>
      <w:r w:rsidR="00641E2A">
        <w:rPr>
          <w:rFonts w:ascii="Times New Roman" w:hAnsi="Times New Roman" w:cs="Times New Roman"/>
          <w:sz w:val="24"/>
          <w:szCs w:val="24"/>
        </w:rPr>
        <w:t xml:space="preserve"> unionist and nationalist bloc votes remains</w:t>
      </w:r>
      <w:r w:rsidR="00DC53AB">
        <w:rPr>
          <w:rFonts w:ascii="Times New Roman" w:hAnsi="Times New Roman" w:cs="Times New Roman"/>
          <w:sz w:val="24"/>
          <w:szCs w:val="24"/>
        </w:rPr>
        <w:t xml:space="preserve"> very</w:t>
      </w:r>
      <w:r w:rsidR="00641E2A">
        <w:rPr>
          <w:rFonts w:ascii="Times New Roman" w:hAnsi="Times New Roman" w:cs="Times New Roman"/>
          <w:sz w:val="24"/>
          <w:szCs w:val="24"/>
        </w:rPr>
        <w:t xml:space="preserve"> strong</w:t>
      </w:r>
      <w:r w:rsidRPr="004D3D6F">
        <w:rPr>
          <w:rFonts w:ascii="Times New Roman" w:hAnsi="Times New Roman" w:cs="Times New Roman"/>
          <w:sz w:val="24"/>
          <w:szCs w:val="24"/>
        </w:rPr>
        <w:t>. Support for the DUP or UUP remains very extensive among those</w:t>
      </w:r>
      <w:r w:rsidR="00641E2A">
        <w:rPr>
          <w:rFonts w:ascii="Times New Roman" w:hAnsi="Times New Roman" w:cs="Times New Roman"/>
          <w:sz w:val="24"/>
          <w:szCs w:val="24"/>
        </w:rPr>
        <w:t xml:space="preserve"> identified as holding a</w:t>
      </w:r>
      <w:r w:rsidR="00E34684" w:rsidRPr="004D3D6F">
        <w:rPr>
          <w:rFonts w:ascii="Times New Roman" w:hAnsi="Times New Roman" w:cs="Times New Roman"/>
          <w:sz w:val="24"/>
          <w:szCs w:val="24"/>
        </w:rPr>
        <w:t xml:space="preserve"> Protestant community background</w:t>
      </w:r>
      <w:r w:rsidRPr="004D3D6F">
        <w:rPr>
          <w:rFonts w:ascii="Times New Roman" w:hAnsi="Times New Roman" w:cs="Times New Roman"/>
          <w:sz w:val="24"/>
          <w:szCs w:val="24"/>
        </w:rPr>
        <w:t xml:space="preserve"> at the last census (admittedly dated now, having been conducted in 2011) and the same applies to backing for Sinn Féin</w:t>
      </w:r>
      <w:r w:rsidR="00E34684" w:rsidRPr="004D3D6F">
        <w:rPr>
          <w:rFonts w:ascii="Times New Roman" w:hAnsi="Times New Roman" w:cs="Times New Roman"/>
          <w:sz w:val="24"/>
          <w:szCs w:val="24"/>
        </w:rPr>
        <w:t xml:space="preserve"> and the SDLP among those from a Catholic background.</w:t>
      </w:r>
      <w:r w:rsidR="002022BE">
        <w:rPr>
          <w:rFonts w:ascii="Times New Roman" w:hAnsi="Times New Roman" w:cs="Times New Roman"/>
          <w:sz w:val="24"/>
          <w:szCs w:val="24"/>
        </w:rPr>
        <w:t xml:space="preserve"> In the 2019 Northern Ireland election survey,</w:t>
      </w:r>
      <w:r w:rsidR="00116F49">
        <w:rPr>
          <w:rFonts w:ascii="Times New Roman" w:hAnsi="Times New Roman" w:cs="Times New Roman"/>
          <w:sz w:val="24"/>
          <w:szCs w:val="24"/>
        </w:rPr>
        <w:t xml:space="preserve"> no </w:t>
      </w:r>
      <w:r w:rsidR="002D0A01">
        <w:rPr>
          <w:rFonts w:ascii="Times New Roman" w:hAnsi="Times New Roman" w:cs="Times New Roman"/>
          <w:sz w:val="24"/>
          <w:szCs w:val="24"/>
        </w:rPr>
        <w:t xml:space="preserve">Catholics </w:t>
      </w:r>
      <w:r w:rsidR="00116F49">
        <w:rPr>
          <w:rFonts w:ascii="Times New Roman" w:hAnsi="Times New Roman" w:cs="Times New Roman"/>
          <w:sz w:val="24"/>
          <w:szCs w:val="24"/>
        </w:rPr>
        <w:t>‘</w:t>
      </w:r>
      <w:r w:rsidR="002D0A01">
        <w:rPr>
          <w:rFonts w:ascii="Times New Roman" w:hAnsi="Times New Roman" w:cs="Times New Roman"/>
          <w:sz w:val="24"/>
          <w:szCs w:val="24"/>
        </w:rPr>
        <w:t>admitted</w:t>
      </w:r>
      <w:r w:rsidR="00116F49">
        <w:rPr>
          <w:rFonts w:ascii="Times New Roman" w:hAnsi="Times New Roman" w:cs="Times New Roman"/>
          <w:sz w:val="24"/>
          <w:szCs w:val="24"/>
        </w:rPr>
        <w:t>’</w:t>
      </w:r>
      <w:r w:rsidR="002D0A01">
        <w:rPr>
          <w:rFonts w:ascii="Times New Roman" w:hAnsi="Times New Roman" w:cs="Times New Roman"/>
          <w:sz w:val="24"/>
          <w:szCs w:val="24"/>
        </w:rPr>
        <w:t xml:space="preserve"> voting for either the DUP or UUP, </w:t>
      </w:r>
      <w:r w:rsidR="007E03E6">
        <w:rPr>
          <w:rFonts w:ascii="Times New Roman" w:hAnsi="Times New Roman" w:cs="Times New Roman"/>
          <w:sz w:val="24"/>
          <w:szCs w:val="24"/>
        </w:rPr>
        <w:t xml:space="preserve">an absence of selection </w:t>
      </w:r>
      <w:r w:rsidR="007014E7">
        <w:rPr>
          <w:rFonts w:ascii="Times New Roman" w:hAnsi="Times New Roman" w:cs="Times New Roman"/>
          <w:sz w:val="24"/>
          <w:szCs w:val="24"/>
        </w:rPr>
        <w:t xml:space="preserve">reciprocated by Protestants in terms of Sinn Féin, with </w:t>
      </w:r>
      <w:r w:rsidR="00437771">
        <w:rPr>
          <w:rFonts w:ascii="Times New Roman" w:hAnsi="Times New Roman" w:cs="Times New Roman"/>
          <w:sz w:val="24"/>
          <w:szCs w:val="24"/>
        </w:rPr>
        <w:t xml:space="preserve">only </w:t>
      </w:r>
      <w:r w:rsidR="00B870FB">
        <w:rPr>
          <w:rFonts w:ascii="Times New Roman" w:hAnsi="Times New Roman" w:cs="Times New Roman"/>
          <w:sz w:val="24"/>
          <w:szCs w:val="24"/>
        </w:rPr>
        <w:t>1</w:t>
      </w:r>
      <w:r w:rsidR="00EA6FDC">
        <w:rPr>
          <w:rFonts w:ascii="Times New Roman" w:hAnsi="Times New Roman" w:cs="Times New Roman"/>
          <w:sz w:val="24"/>
          <w:szCs w:val="24"/>
        </w:rPr>
        <w:t>%</w:t>
      </w:r>
      <w:r w:rsidR="00437771">
        <w:rPr>
          <w:rFonts w:ascii="Times New Roman" w:hAnsi="Times New Roman" w:cs="Times New Roman"/>
          <w:sz w:val="24"/>
          <w:szCs w:val="24"/>
        </w:rPr>
        <w:t xml:space="preserve"> backing the SDLP.</w:t>
      </w:r>
      <w:r w:rsidR="00F84AE7">
        <w:rPr>
          <w:rFonts w:ascii="Times New Roman" w:hAnsi="Times New Roman" w:cs="Times New Roman"/>
          <w:sz w:val="24"/>
          <w:szCs w:val="24"/>
        </w:rPr>
        <w:t xml:space="preserve"> Table </w:t>
      </w:r>
      <w:r w:rsidR="00B870FB">
        <w:rPr>
          <w:rFonts w:ascii="Times New Roman" w:hAnsi="Times New Roman" w:cs="Times New Roman"/>
          <w:sz w:val="24"/>
          <w:szCs w:val="24"/>
        </w:rPr>
        <w:t>10</w:t>
      </w:r>
      <w:r w:rsidR="00F84AE7">
        <w:rPr>
          <w:rFonts w:ascii="Times New Roman" w:hAnsi="Times New Roman" w:cs="Times New Roman"/>
          <w:sz w:val="24"/>
          <w:szCs w:val="24"/>
        </w:rPr>
        <w:t>.6 provides party support by religion.</w:t>
      </w:r>
    </w:p>
    <w:p w14:paraId="15982FFD" w14:textId="77777777" w:rsidR="00B870FB" w:rsidRDefault="00B870FB" w:rsidP="00F84AE7">
      <w:pPr>
        <w:rPr>
          <w:rFonts w:ascii="Times New Roman" w:hAnsi="Times New Roman" w:cs="Times New Roman"/>
          <w:sz w:val="24"/>
          <w:szCs w:val="24"/>
        </w:rPr>
      </w:pPr>
    </w:p>
    <w:p w14:paraId="7D5727FF" w14:textId="71418665" w:rsidR="00F84AE7" w:rsidRDefault="005A6F6F" w:rsidP="00F84AE7">
      <w:pPr>
        <w:rPr>
          <w:rFonts w:ascii="Times New Roman" w:hAnsi="Times New Roman" w:cs="Times New Roman"/>
          <w:sz w:val="24"/>
          <w:szCs w:val="24"/>
        </w:rPr>
      </w:pPr>
      <w:r w:rsidRPr="00B870FB">
        <w:rPr>
          <w:rFonts w:ascii="Times New Roman" w:hAnsi="Times New Roman" w:cs="Times New Roman"/>
          <w:b/>
          <w:bCs/>
          <w:sz w:val="24"/>
          <w:szCs w:val="24"/>
        </w:rPr>
        <w:t xml:space="preserve">Table </w:t>
      </w:r>
      <w:r w:rsidR="00B870FB">
        <w:rPr>
          <w:rFonts w:ascii="Times New Roman" w:hAnsi="Times New Roman" w:cs="Times New Roman"/>
          <w:b/>
          <w:bCs/>
          <w:sz w:val="24"/>
          <w:szCs w:val="24"/>
        </w:rPr>
        <w:t>10</w:t>
      </w:r>
      <w:r w:rsidRPr="00B870FB">
        <w:rPr>
          <w:rFonts w:ascii="Times New Roman" w:hAnsi="Times New Roman" w:cs="Times New Roman"/>
          <w:b/>
          <w:bCs/>
          <w:sz w:val="24"/>
          <w:szCs w:val="24"/>
        </w:rPr>
        <w:t>.6</w:t>
      </w:r>
      <w:r w:rsidRPr="001F7E9F">
        <w:rPr>
          <w:rFonts w:ascii="Times New Roman" w:hAnsi="Times New Roman" w:cs="Times New Roman"/>
          <w:sz w:val="24"/>
          <w:szCs w:val="24"/>
        </w:rPr>
        <w:t xml:space="preserve"> </w:t>
      </w:r>
      <w:r w:rsidR="00F84AE7" w:rsidRPr="001F7E9F">
        <w:rPr>
          <w:rFonts w:ascii="Times New Roman" w:hAnsi="Times New Roman" w:cs="Times New Roman"/>
          <w:sz w:val="24"/>
          <w:szCs w:val="24"/>
        </w:rPr>
        <w:t>Voting by Religion</w:t>
      </w:r>
      <w:r w:rsidR="003640F4" w:rsidRPr="001F7E9F">
        <w:rPr>
          <w:rFonts w:ascii="Times New Roman" w:hAnsi="Times New Roman" w:cs="Times New Roman"/>
          <w:sz w:val="24"/>
          <w:szCs w:val="24"/>
        </w:rPr>
        <w:t xml:space="preserve">, 2019 </w:t>
      </w:r>
      <w:r w:rsidR="00847C1B">
        <w:rPr>
          <w:rFonts w:ascii="Times New Roman" w:hAnsi="Times New Roman" w:cs="Times New Roman"/>
          <w:sz w:val="24"/>
          <w:szCs w:val="24"/>
        </w:rPr>
        <w:t xml:space="preserve">General </w:t>
      </w:r>
      <w:r w:rsidR="003640F4" w:rsidRPr="001F7E9F">
        <w:rPr>
          <w:rFonts w:ascii="Times New Roman" w:hAnsi="Times New Roman" w:cs="Times New Roman"/>
          <w:sz w:val="24"/>
          <w:szCs w:val="24"/>
        </w:rPr>
        <w:t>Election</w:t>
      </w:r>
      <w:r w:rsidR="00847C1B">
        <w:rPr>
          <w:rFonts w:ascii="Times New Roman" w:hAnsi="Times New Roman" w:cs="Times New Roman"/>
          <w:sz w:val="24"/>
          <w:szCs w:val="24"/>
        </w:rPr>
        <w:t xml:space="preserve"> in Northern Ireland</w:t>
      </w:r>
      <w:r w:rsidR="001F7E9F">
        <w:rPr>
          <w:rFonts w:ascii="Times New Roman" w:hAnsi="Times New Roman" w:cs="Times New Roman"/>
          <w:sz w:val="24"/>
          <w:szCs w:val="24"/>
        </w:rPr>
        <w:t xml:space="preserve"> (%)</w:t>
      </w:r>
    </w:p>
    <w:p w14:paraId="45A99750" w14:textId="0518F707" w:rsidR="00847C1B" w:rsidRDefault="00847C1B" w:rsidP="00F84AE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Catholics</w:t>
      </w:r>
      <w:r>
        <w:rPr>
          <w:rFonts w:ascii="Times New Roman" w:hAnsi="Times New Roman" w:cs="Times New Roman"/>
          <w:sz w:val="24"/>
          <w:szCs w:val="24"/>
        </w:rPr>
        <w:tab/>
        <w:t>Protestants</w:t>
      </w:r>
    </w:p>
    <w:p w14:paraId="31512B77" w14:textId="58F9E985" w:rsidR="00847C1B" w:rsidRDefault="00847C1B" w:rsidP="00F84AE7">
      <w:pPr>
        <w:rPr>
          <w:rFonts w:ascii="Times New Roman" w:hAnsi="Times New Roman" w:cs="Times New Roman"/>
          <w:sz w:val="24"/>
          <w:szCs w:val="24"/>
        </w:rPr>
      </w:pPr>
      <w:r>
        <w:rPr>
          <w:rFonts w:ascii="Times New Roman" w:hAnsi="Times New Roman" w:cs="Times New Roman"/>
          <w:sz w:val="24"/>
          <w:szCs w:val="24"/>
        </w:rPr>
        <w:t>DUP</w:t>
      </w:r>
      <w:r>
        <w:rPr>
          <w:rFonts w:ascii="Times New Roman" w:hAnsi="Times New Roman" w:cs="Times New Roman"/>
          <w:sz w:val="24"/>
          <w:szCs w:val="24"/>
        </w:rPr>
        <w:tab/>
      </w:r>
      <w:r>
        <w:rPr>
          <w:rFonts w:ascii="Times New Roman" w:hAnsi="Times New Roman" w:cs="Times New Roman"/>
          <w:sz w:val="24"/>
          <w:szCs w:val="24"/>
        </w:rPr>
        <w:tab/>
        <w:t xml:space="preserve"> 0</w:t>
      </w:r>
      <w:r>
        <w:rPr>
          <w:rFonts w:ascii="Times New Roman" w:hAnsi="Times New Roman" w:cs="Times New Roman"/>
          <w:sz w:val="24"/>
          <w:szCs w:val="24"/>
        </w:rPr>
        <w:tab/>
      </w:r>
      <w:r>
        <w:rPr>
          <w:rFonts w:ascii="Times New Roman" w:hAnsi="Times New Roman" w:cs="Times New Roman"/>
          <w:sz w:val="24"/>
          <w:szCs w:val="24"/>
        </w:rPr>
        <w:tab/>
        <w:t>54</w:t>
      </w:r>
    </w:p>
    <w:p w14:paraId="4321BC56" w14:textId="39A062C5" w:rsidR="00847C1B" w:rsidRDefault="00847C1B" w:rsidP="00F84AE7">
      <w:pPr>
        <w:rPr>
          <w:rFonts w:ascii="Times New Roman" w:hAnsi="Times New Roman" w:cs="Times New Roman"/>
          <w:sz w:val="24"/>
          <w:szCs w:val="24"/>
        </w:rPr>
      </w:pPr>
      <w:r>
        <w:rPr>
          <w:rFonts w:ascii="Times New Roman" w:hAnsi="Times New Roman" w:cs="Times New Roman"/>
          <w:sz w:val="24"/>
          <w:szCs w:val="24"/>
        </w:rPr>
        <w:t>UUP</w:t>
      </w:r>
      <w:r>
        <w:rPr>
          <w:rFonts w:ascii="Times New Roman" w:hAnsi="Times New Roman" w:cs="Times New Roman"/>
          <w:sz w:val="24"/>
          <w:szCs w:val="24"/>
        </w:rPr>
        <w:tab/>
      </w:r>
      <w:r>
        <w:rPr>
          <w:rFonts w:ascii="Times New Roman" w:hAnsi="Times New Roman" w:cs="Times New Roman"/>
          <w:sz w:val="24"/>
          <w:szCs w:val="24"/>
        </w:rPr>
        <w:tab/>
        <w:t xml:space="preserve"> 0</w:t>
      </w:r>
      <w:r>
        <w:rPr>
          <w:rFonts w:ascii="Times New Roman" w:hAnsi="Times New Roman" w:cs="Times New Roman"/>
          <w:sz w:val="24"/>
          <w:szCs w:val="24"/>
        </w:rPr>
        <w:tab/>
      </w:r>
      <w:r>
        <w:rPr>
          <w:rFonts w:ascii="Times New Roman" w:hAnsi="Times New Roman" w:cs="Times New Roman"/>
          <w:sz w:val="24"/>
          <w:szCs w:val="24"/>
        </w:rPr>
        <w:tab/>
        <w:t>24</w:t>
      </w:r>
    </w:p>
    <w:p w14:paraId="279062BF" w14:textId="47F0D21F" w:rsidR="00847C1B" w:rsidRDefault="00847C1B" w:rsidP="00F84AE7">
      <w:pPr>
        <w:rPr>
          <w:rFonts w:ascii="Times New Roman" w:hAnsi="Times New Roman" w:cs="Times New Roman"/>
          <w:sz w:val="24"/>
          <w:szCs w:val="24"/>
        </w:rPr>
      </w:pPr>
      <w:r>
        <w:rPr>
          <w:rFonts w:ascii="Times New Roman" w:hAnsi="Times New Roman" w:cs="Times New Roman"/>
          <w:sz w:val="24"/>
          <w:szCs w:val="24"/>
        </w:rPr>
        <w:t>SF</w:t>
      </w:r>
      <w:r>
        <w:rPr>
          <w:rFonts w:ascii="Times New Roman" w:hAnsi="Times New Roman" w:cs="Times New Roman"/>
          <w:sz w:val="24"/>
          <w:szCs w:val="24"/>
        </w:rPr>
        <w:tab/>
      </w:r>
      <w:r>
        <w:rPr>
          <w:rFonts w:ascii="Times New Roman" w:hAnsi="Times New Roman" w:cs="Times New Roman"/>
          <w:sz w:val="24"/>
          <w:szCs w:val="24"/>
        </w:rPr>
        <w:tab/>
        <w:t>51</w:t>
      </w:r>
      <w:r>
        <w:rPr>
          <w:rFonts w:ascii="Times New Roman" w:hAnsi="Times New Roman" w:cs="Times New Roman"/>
          <w:sz w:val="24"/>
          <w:szCs w:val="24"/>
        </w:rPr>
        <w:tab/>
      </w:r>
      <w:r>
        <w:rPr>
          <w:rFonts w:ascii="Times New Roman" w:hAnsi="Times New Roman" w:cs="Times New Roman"/>
          <w:sz w:val="24"/>
          <w:szCs w:val="24"/>
        </w:rPr>
        <w:tab/>
        <w:t xml:space="preserve"> 0</w:t>
      </w:r>
    </w:p>
    <w:p w14:paraId="7CB9C2CE" w14:textId="493A7CBA" w:rsidR="00847C1B" w:rsidRDefault="00847C1B" w:rsidP="00F84AE7">
      <w:pPr>
        <w:rPr>
          <w:rFonts w:ascii="Times New Roman" w:hAnsi="Times New Roman" w:cs="Times New Roman"/>
          <w:sz w:val="24"/>
          <w:szCs w:val="24"/>
        </w:rPr>
      </w:pPr>
      <w:r>
        <w:rPr>
          <w:rFonts w:ascii="Times New Roman" w:hAnsi="Times New Roman" w:cs="Times New Roman"/>
          <w:sz w:val="24"/>
          <w:szCs w:val="24"/>
        </w:rPr>
        <w:t>SDLP</w:t>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rPr>
        <w:tab/>
      </w:r>
      <w:r>
        <w:rPr>
          <w:rFonts w:ascii="Times New Roman" w:hAnsi="Times New Roman" w:cs="Times New Roman"/>
          <w:sz w:val="24"/>
          <w:szCs w:val="24"/>
        </w:rPr>
        <w:tab/>
        <w:t xml:space="preserve"> 1</w:t>
      </w:r>
    </w:p>
    <w:p w14:paraId="63CFC269" w14:textId="29846FA7" w:rsidR="00847C1B" w:rsidRDefault="00847C1B" w:rsidP="00F84AE7">
      <w:pPr>
        <w:rPr>
          <w:rFonts w:ascii="Times New Roman" w:hAnsi="Times New Roman" w:cs="Times New Roman"/>
          <w:sz w:val="24"/>
          <w:szCs w:val="24"/>
        </w:rPr>
      </w:pPr>
      <w:r>
        <w:rPr>
          <w:rFonts w:ascii="Times New Roman" w:hAnsi="Times New Roman" w:cs="Times New Roman"/>
          <w:sz w:val="24"/>
          <w:szCs w:val="24"/>
        </w:rPr>
        <w:t>ALLIANCE</w:t>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t>17</w:t>
      </w:r>
    </w:p>
    <w:p w14:paraId="665B208D" w14:textId="2B4FB84D" w:rsidR="0025377A" w:rsidRDefault="00847C1B" w:rsidP="00847C1B">
      <w:pPr>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t xml:space="preserve"> 8</w:t>
      </w:r>
      <w:r>
        <w:rPr>
          <w:rFonts w:ascii="Times New Roman" w:hAnsi="Times New Roman" w:cs="Times New Roman"/>
          <w:sz w:val="24"/>
          <w:szCs w:val="24"/>
        </w:rPr>
        <w:tab/>
      </w:r>
      <w:r>
        <w:rPr>
          <w:rFonts w:ascii="Times New Roman" w:hAnsi="Times New Roman" w:cs="Times New Roman"/>
          <w:sz w:val="24"/>
          <w:szCs w:val="24"/>
        </w:rPr>
        <w:tab/>
        <w:t xml:space="preserve"> 5</w:t>
      </w:r>
    </w:p>
    <w:p w14:paraId="2C5E2675" w14:textId="77777777" w:rsidR="00847C1B" w:rsidRDefault="00847C1B" w:rsidP="00847C1B">
      <w:pPr>
        <w:rPr>
          <w:rFonts w:ascii="Times New Roman" w:hAnsi="Times New Roman" w:cs="Times New Roman"/>
          <w:sz w:val="24"/>
          <w:szCs w:val="24"/>
        </w:rPr>
      </w:pPr>
    </w:p>
    <w:p w14:paraId="2A2C1FBA" w14:textId="1891E7BD" w:rsidR="0013177F" w:rsidRPr="00641E2A" w:rsidRDefault="0013177F" w:rsidP="00105465">
      <w:pPr>
        <w:spacing w:line="480" w:lineRule="auto"/>
        <w:jc w:val="both"/>
        <w:rPr>
          <w:rFonts w:ascii="Times New Roman" w:hAnsi="Times New Roman" w:cs="Times New Roman"/>
          <w:sz w:val="24"/>
          <w:szCs w:val="24"/>
        </w:rPr>
      </w:pPr>
      <w:r w:rsidRPr="00641E2A">
        <w:rPr>
          <w:rFonts w:ascii="Times New Roman" w:hAnsi="Times New Roman" w:cs="Times New Roman"/>
          <w:sz w:val="24"/>
          <w:szCs w:val="24"/>
        </w:rPr>
        <w:lastRenderedPageBreak/>
        <w:t>More than two decades after the Good Friday Agreement</w:t>
      </w:r>
      <w:r w:rsidR="00641E2A">
        <w:rPr>
          <w:rFonts w:ascii="Times New Roman" w:hAnsi="Times New Roman" w:cs="Times New Roman"/>
          <w:sz w:val="24"/>
          <w:szCs w:val="24"/>
        </w:rPr>
        <w:t>,</w:t>
      </w:r>
      <w:r w:rsidRPr="00641E2A">
        <w:rPr>
          <w:rFonts w:ascii="Times New Roman" w:hAnsi="Times New Roman" w:cs="Times New Roman"/>
          <w:sz w:val="24"/>
          <w:szCs w:val="24"/>
        </w:rPr>
        <w:t xml:space="preserve"> </w:t>
      </w:r>
      <w:r w:rsidR="00641E2A">
        <w:rPr>
          <w:rFonts w:ascii="Times New Roman" w:hAnsi="Times New Roman" w:cs="Times New Roman"/>
          <w:sz w:val="24"/>
          <w:szCs w:val="24"/>
        </w:rPr>
        <w:t xml:space="preserve">progress towards </w:t>
      </w:r>
      <w:r w:rsidRPr="00641E2A">
        <w:rPr>
          <w:rFonts w:ascii="Times New Roman" w:hAnsi="Times New Roman" w:cs="Times New Roman"/>
          <w:sz w:val="24"/>
          <w:szCs w:val="24"/>
        </w:rPr>
        <w:t>electoral rapprochement</w:t>
      </w:r>
      <w:r w:rsidR="00641E2A">
        <w:rPr>
          <w:rFonts w:ascii="Times New Roman" w:hAnsi="Times New Roman" w:cs="Times New Roman"/>
          <w:sz w:val="24"/>
          <w:szCs w:val="24"/>
        </w:rPr>
        <w:t xml:space="preserve">, in terms of voting for a party on the other side of the sectarian divide, appears virtually non-existent. Any thawing </w:t>
      </w:r>
      <w:r w:rsidR="001F7E9F">
        <w:rPr>
          <w:rFonts w:ascii="Times New Roman" w:hAnsi="Times New Roman" w:cs="Times New Roman"/>
          <w:sz w:val="24"/>
          <w:szCs w:val="24"/>
        </w:rPr>
        <w:t>is likely to be via the diminution of religious communal identification and the willingness to vote for a non-bloc party, not the propensity to vote for the ‘other side’s’ bloc parties.</w:t>
      </w:r>
    </w:p>
    <w:p w14:paraId="76A95A57" w14:textId="28A17E38" w:rsidR="00E34684" w:rsidRDefault="00437771" w:rsidP="001F7E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Nonetheless</w:t>
      </w:r>
      <w:r w:rsidR="00E34684" w:rsidRPr="004D3D6F">
        <w:rPr>
          <w:rFonts w:ascii="Times New Roman" w:hAnsi="Times New Roman" w:cs="Times New Roman"/>
          <w:sz w:val="24"/>
          <w:szCs w:val="24"/>
        </w:rPr>
        <w:t>, the 2019 election did produce more constituency outliers in terms of the religion-vote relations</w:t>
      </w:r>
      <w:r w:rsidR="004D3D6F" w:rsidRPr="004D3D6F">
        <w:rPr>
          <w:rFonts w:ascii="Times New Roman" w:hAnsi="Times New Roman" w:cs="Times New Roman"/>
          <w:sz w:val="24"/>
          <w:szCs w:val="24"/>
        </w:rPr>
        <w:t xml:space="preserve">hip, plotted in Figure </w:t>
      </w:r>
      <w:r w:rsidR="00B870FB">
        <w:rPr>
          <w:rFonts w:ascii="Times New Roman" w:hAnsi="Times New Roman" w:cs="Times New Roman"/>
          <w:sz w:val="24"/>
          <w:szCs w:val="24"/>
        </w:rPr>
        <w:t>10</w:t>
      </w:r>
      <w:r w:rsidR="004D3D6F" w:rsidRPr="004D3D6F">
        <w:rPr>
          <w:rFonts w:ascii="Times New Roman" w:hAnsi="Times New Roman" w:cs="Times New Roman"/>
          <w:sz w:val="24"/>
          <w:szCs w:val="24"/>
        </w:rPr>
        <w:t xml:space="preserve">.1 </w:t>
      </w:r>
      <w:r w:rsidR="004D3D6F">
        <w:rPr>
          <w:rFonts w:ascii="Times New Roman" w:hAnsi="Times New Roman" w:cs="Times New Roman"/>
          <w:sz w:val="24"/>
          <w:szCs w:val="24"/>
        </w:rPr>
        <w:t xml:space="preserve">(Protestant-Unionist vote) </w:t>
      </w:r>
      <w:r w:rsidR="004D3D6F" w:rsidRPr="004D3D6F">
        <w:rPr>
          <w:rFonts w:ascii="Times New Roman" w:hAnsi="Times New Roman" w:cs="Times New Roman"/>
          <w:sz w:val="24"/>
          <w:szCs w:val="24"/>
        </w:rPr>
        <w:t xml:space="preserve">and </w:t>
      </w:r>
      <w:r w:rsidR="00B870FB">
        <w:rPr>
          <w:rFonts w:ascii="Times New Roman" w:hAnsi="Times New Roman" w:cs="Times New Roman"/>
          <w:sz w:val="24"/>
          <w:szCs w:val="24"/>
        </w:rPr>
        <w:t>Figure 10</w:t>
      </w:r>
      <w:r w:rsidR="004D3D6F" w:rsidRPr="004D3D6F">
        <w:rPr>
          <w:rFonts w:ascii="Times New Roman" w:hAnsi="Times New Roman" w:cs="Times New Roman"/>
          <w:sz w:val="24"/>
          <w:szCs w:val="24"/>
        </w:rPr>
        <w:t>.2</w:t>
      </w:r>
      <w:r w:rsidR="004D3D6F">
        <w:rPr>
          <w:rFonts w:ascii="Times New Roman" w:hAnsi="Times New Roman" w:cs="Times New Roman"/>
          <w:sz w:val="24"/>
          <w:szCs w:val="24"/>
        </w:rPr>
        <w:t xml:space="preserve"> (Catholic-Nationalist vote)</w:t>
      </w:r>
      <w:r w:rsidR="007A12A2">
        <w:rPr>
          <w:rFonts w:ascii="Times New Roman" w:hAnsi="Times New Roman" w:cs="Times New Roman"/>
          <w:sz w:val="24"/>
          <w:szCs w:val="24"/>
        </w:rPr>
        <w:t>. A weakening of the relationship would see much greater scatter</w:t>
      </w:r>
      <w:r w:rsidR="0021772C">
        <w:rPr>
          <w:rFonts w:ascii="Times New Roman" w:hAnsi="Times New Roman" w:cs="Times New Roman"/>
          <w:sz w:val="24"/>
          <w:szCs w:val="24"/>
        </w:rPr>
        <w:t>ing</w:t>
      </w:r>
      <w:r w:rsidR="007A12A2">
        <w:rPr>
          <w:rFonts w:ascii="Times New Roman" w:hAnsi="Times New Roman" w:cs="Times New Roman"/>
          <w:sz w:val="24"/>
          <w:szCs w:val="24"/>
        </w:rPr>
        <w:t xml:space="preserve"> but most constituencies remain close to the line. </w:t>
      </w:r>
      <w:r w:rsidR="004D3D6F" w:rsidRPr="004D3D6F">
        <w:rPr>
          <w:rFonts w:ascii="Times New Roman" w:hAnsi="Times New Roman" w:cs="Times New Roman"/>
          <w:sz w:val="24"/>
          <w:szCs w:val="24"/>
        </w:rPr>
        <w:t xml:space="preserve"> The labelled constituencies are ones where the distance from the trend lines is +/- 10</w:t>
      </w:r>
      <w:r w:rsidR="00EA6FDC">
        <w:rPr>
          <w:rFonts w:ascii="Times New Roman" w:hAnsi="Times New Roman" w:cs="Times New Roman"/>
          <w:sz w:val="24"/>
          <w:szCs w:val="24"/>
        </w:rPr>
        <w:t>%</w:t>
      </w:r>
      <w:r w:rsidR="0021772C">
        <w:rPr>
          <w:rFonts w:ascii="Times New Roman" w:hAnsi="Times New Roman" w:cs="Times New Roman"/>
          <w:sz w:val="24"/>
          <w:szCs w:val="24"/>
        </w:rPr>
        <w:t xml:space="preserve"> </w:t>
      </w:r>
      <w:r w:rsidR="004D3D6F" w:rsidRPr="004D3D6F">
        <w:rPr>
          <w:rFonts w:ascii="Times New Roman" w:hAnsi="Times New Roman" w:cs="Times New Roman"/>
          <w:sz w:val="24"/>
          <w:szCs w:val="24"/>
        </w:rPr>
        <w:t xml:space="preserve">or more. Belfast South is </w:t>
      </w:r>
      <w:r w:rsidR="007A12A2">
        <w:rPr>
          <w:rFonts w:ascii="Times New Roman" w:hAnsi="Times New Roman" w:cs="Times New Roman"/>
          <w:sz w:val="24"/>
          <w:szCs w:val="24"/>
        </w:rPr>
        <w:t>an outlier</w:t>
      </w:r>
      <w:r w:rsidR="004D3D6F" w:rsidRPr="004D3D6F">
        <w:rPr>
          <w:rFonts w:ascii="Times New Roman" w:hAnsi="Times New Roman" w:cs="Times New Roman"/>
          <w:sz w:val="24"/>
          <w:szCs w:val="24"/>
        </w:rPr>
        <w:t xml:space="preserve"> for both communities</w:t>
      </w:r>
      <w:r w:rsidR="004D3D6F">
        <w:rPr>
          <w:rFonts w:ascii="Times New Roman" w:hAnsi="Times New Roman" w:cs="Times New Roman"/>
          <w:sz w:val="24"/>
          <w:szCs w:val="24"/>
        </w:rPr>
        <w:t xml:space="preserve">. </w:t>
      </w:r>
      <w:r w:rsidR="0021772C">
        <w:rPr>
          <w:rFonts w:ascii="Times New Roman" w:hAnsi="Times New Roman" w:cs="Times New Roman"/>
          <w:sz w:val="24"/>
          <w:szCs w:val="24"/>
        </w:rPr>
        <w:t>With</w:t>
      </w:r>
      <w:r w:rsidR="004D3D6F">
        <w:rPr>
          <w:rFonts w:ascii="Times New Roman" w:hAnsi="Times New Roman" w:cs="Times New Roman"/>
          <w:sz w:val="24"/>
          <w:szCs w:val="24"/>
        </w:rPr>
        <w:t xml:space="preserve"> a pro-Remain pact between the SDLP and Sinn Féin, the latter standing aside, nationalists voted wholesale for the SDLP. The below-par unionist vote may have reflected some </w:t>
      </w:r>
      <w:r w:rsidR="008823A9">
        <w:rPr>
          <w:rFonts w:ascii="Times New Roman" w:hAnsi="Times New Roman" w:cs="Times New Roman"/>
          <w:sz w:val="24"/>
          <w:szCs w:val="24"/>
        </w:rPr>
        <w:t xml:space="preserve">acceptance of the situation by </w:t>
      </w:r>
      <w:r w:rsidR="004D3D6F">
        <w:rPr>
          <w:rFonts w:ascii="Times New Roman" w:hAnsi="Times New Roman" w:cs="Times New Roman"/>
          <w:sz w:val="24"/>
          <w:szCs w:val="24"/>
        </w:rPr>
        <w:t>liberal Protestants</w:t>
      </w:r>
      <w:r w:rsidR="0004236C">
        <w:rPr>
          <w:rFonts w:ascii="Times New Roman" w:hAnsi="Times New Roman" w:cs="Times New Roman"/>
          <w:sz w:val="24"/>
          <w:szCs w:val="24"/>
        </w:rPr>
        <w:t xml:space="preserve"> </w:t>
      </w:r>
      <w:r w:rsidR="004D3D6F">
        <w:rPr>
          <w:rFonts w:ascii="Times New Roman" w:hAnsi="Times New Roman" w:cs="Times New Roman"/>
          <w:sz w:val="24"/>
          <w:szCs w:val="24"/>
        </w:rPr>
        <w:t xml:space="preserve">in a middle-class constituency. This was the only </w:t>
      </w:r>
      <w:r w:rsidR="00C74621">
        <w:rPr>
          <w:rFonts w:ascii="Times New Roman" w:hAnsi="Times New Roman" w:cs="Times New Roman"/>
          <w:sz w:val="24"/>
          <w:szCs w:val="24"/>
        </w:rPr>
        <w:t>seat</w:t>
      </w:r>
      <w:r w:rsidR="004D3D6F">
        <w:rPr>
          <w:rFonts w:ascii="Times New Roman" w:hAnsi="Times New Roman" w:cs="Times New Roman"/>
          <w:sz w:val="24"/>
          <w:szCs w:val="24"/>
        </w:rPr>
        <w:t xml:space="preserve"> where Alliance’s vote share dropped. In North Down, the liberal Protestant vote went to the Alliance candidate, Stephen </w:t>
      </w:r>
      <w:proofErr w:type="spellStart"/>
      <w:r w:rsidR="004D3D6F">
        <w:rPr>
          <w:rFonts w:ascii="Times New Roman" w:hAnsi="Times New Roman" w:cs="Times New Roman"/>
          <w:sz w:val="24"/>
          <w:szCs w:val="24"/>
        </w:rPr>
        <w:t>Farry</w:t>
      </w:r>
      <w:proofErr w:type="spellEnd"/>
      <w:r w:rsidR="004D3D6F">
        <w:rPr>
          <w:rFonts w:ascii="Times New Roman" w:hAnsi="Times New Roman" w:cs="Times New Roman"/>
          <w:sz w:val="24"/>
          <w:szCs w:val="24"/>
        </w:rPr>
        <w:t>, with all other pro-Remain parties standing aside</w:t>
      </w:r>
      <w:r w:rsidR="00B2468A">
        <w:rPr>
          <w:rFonts w:ascii="Times New Roman" w:hAnsi="Times New Roman" w:cs="Times New Roman"/>
          <w:sz w:val="24"/>
          <w:szCs w:val="24"/>
        </w:rPr>
        <w:t>, explaining why the unionist vote was below what might have been expected given the constituency’s religious background profile. In East Belfast, the high-profile Alliance Party leader, Naomi Long, polled very strongly, as she had at the previous three contests. South Antrim was the site of the only DUP versus UUP close contest, a scenario which mobilised unionists, reflected in a</w:t>
      </w:r>
      <w:r w:rsidR="00F55EED">
        <w:rPr>
          <w:rFonts w:ascii="Times New Roman" w:hAnsi="Times New Roman" w:cs="Times New Roman"/>
          <w:sz w:val="24"/>
          <w:szCs w:val="24"/>
        </w:rPr>
        <w:t xml:space="preserve"> total</w:t>
      </w:r>
      <w:r w:rsidR="00B2468A">
        <w:rPr>
          <w:rFonts w:ascii="Times New Roman" w:hAnsi="Times New Roman" w:cs="Times New Roman"/>
          <w:sz w:val="24"/>
          <w:szCs w:val="24"/>
        </w:rPr>
        <w:t xml:space="preserve"> unionist vote beyond what might have been expected.</w:t>
      </w:r>
      <w:r w:rsidR="006B2B02">
        <w:rPr>
          <w:rFonts w:ascii="Times New Roman" w:hAnsi="Times New Roman" w:cs="Times New Roman"/>
          <w:sz w:val="24"/>
          <w:szCs w:val="24"/>
        </w:rPr>
        <w:t xml:space="preserve"> </w:t>
      </w:r>
      <w:r w:rsidR="00F55EED">
        <w:rPr>
          <w:rFonts w:ascii="Times New Roman" w:hAnsi="Times New Roman" w:cs="Times New Roman"/>
          <w:sz w:val="24"/>
          <w:szCs w:val="24"/>
        </w:rPr>
        <w:t xml:space="preserve">Regarding the other nationalist outliers beyond Belfast South, </w:t>
      </w:r>
      <w:r w:rsidR="007A12A2">
        <w:rPr>
          <w:rFonts w:ascii="Times New Roman" w:hAnsi="Times New Roman" w:cs="Times New Roman"/>
          <w:sz w:val="24"/>
          <w:szCs w:val="24"/>
        </w:rPr>
        <w:t>Foyle reflects how nationalists came out in large numbers, in</w:t>
      </w:r>
      <w:r w:rsidR="00E7703D">
        <w:rPr>
          <w:rFonts w:ascii="Times New Roman" w:hAnsi="Times New Roman" w:cs="Times New Roman"/>
          <w:sz w:val="24"/>
          <w:szCs w:val="24"/>
        </w:rPr>
        <w:t xml:space="preserve"> what appeared</w:t>
      </w:r>
      <w:r w:rsidR="007A12A2">
        <w:rPr>
          <w:rFonts w:ascii="Times New Roman" w:hAnsi="Times New Roman" w:cs="Times New Roman"/>
          <w:sz w:val="24"/>
          <w:szCs w:val="24"/>
        </w:rPr>
        <w:t xml:space="preserve"> a marginal</w:t>
      </w:r>
      <w:r w:rsidR="000F435B">
        <w:rPr>
          <w:rFonts w:ascii="Times New Roman" w:hAnsi="Times New Roman" w:cs="Times New Roman"/>
          <w:sz w:val="24"/>
          <w:szCs w:val="24"/>
        </w:rPr>
        <w:t xml:space="preserve"> seat</w:t>
      </w:r>
      <w:r w:rsidR="007A12A2">
        <w:rPr>
          <w:rFonts w:ascii="Times New Roman" w:hAnsi="Times New Roman" w:cs="Times New Roman"/>
          <w:sz w:val="24"/>
          <w:szCs w:val="24"/>
        </w:rPr>
        <w:t>, to ensure a huge victory for the SDLP at the expense of Sinn Fein, who had captured the seat for the first time in 2017 by a mere 169 votes. The nationalist vote in West Belfast is lower than might be expected because of the sizeable (16</w:t>
      </w:r>
      <w:r w:rsidR="00EA6FDC">
        <w:rPr>
          <w:rFonts w:ascii="Times New Roman" w:hAnsi="Times New Roman" w:cs="Times New Roman"/>
          <w:sz w:val="24"/>
          <w:szCs w:val="24"/>
        </w:rPr>
        <w:t>%</w:t>
      </w:r>
      <w:r w:rsidR="007A12A2">
        <w:rPr>
          <w:rFonts w:ascii="Times New Roman" w:hAnsi="Times New Roman" w:cs="Times New Roman"/>
          <w:sz w:val="24"/>
          <w:szCs w:val="24"/>
        </w:rPr>
        <w:t>) vote share for the left-wing People Before Profit.</w:t>
      </w:r>
    </w:p>
    <w:p w14:paraId="57A5323B" w14:textId="05D208CF" w:rsidR="00A95603" w:rsidRPr="007A12A2" w:rsidRDefault="008D1E70" w:rsidP="00E772A6">
      <w:pPr>
        <w:jc w:val="both"/>
        <w:rPr>
          <w:rFonts w:ascii="Times New Roman" w:hAnsi="Times New Roman" w:cs="Times New Roman"/>
          <w:sz w:val="24"/>
          <w:szCs w:val="24"/>
        </w:rPr>
      </w:pPr>
      <w:r w:rsidRPr="00B870FB">
        <w:rPr>
          <w:rFonts w:ascii="Times New Roman" w:hAnsi="Times New Roman" w:cs="Times New Roman"/>
          <w:b/>
          <w:bCs/>
          <w:sz w:val="24"/>
          <w:szCs w:val="24"/>
        </w:rPr>
        <w:lastRenderedPageBreak/>
        <w:t xml:space="preserve">Figure </w:t>
      </w:r>
      <w:r w:rsidR="00B870FB" w:rsidRPr="00B870FB">
        <w:rPr>
          <w:rFonts w:ascii="Times New Roman" w:hAnsi="Times New Roman" w:cs="Times New Roman"/>
          <w:b/>
          <w:bCs/>
          <w:sz w:val="24"/>
          <w:szCs w:val="24"/>
        </w:rPr>
        <w:t>10</w:t>
      </w:r>
      <w:r w:rsidR="00E34684" w:rsidRPr="00B870FB">
        <w:rPr>
          <w:rFonts w:ascii="Times New Roman" w:hAnsi="Times New Roman" w:cs="Times New Roman"/>
          <w:b/>
          <w:bCs/>
          <w:sz w:val="24"/>
          <w:szCs w:val="24"/>
        </w:rPr>
        <w:t>.</w:t>
      </w:r>
      <w:r w:rsidRPr="00B870FB">
        <w:rPr>
          <w:rFonts w:ascii="Times New Roman" w:hAnsi="Times New Roman" w:cs="Times New Roman"/>
          <w:b/>
          <w:bCs/>
          <w:sz w:val="24"/>
          <w:szCs w:val="24"/>
        </w:rPr>
        <w:t>1</w:t>
      </w:r>
      <w:r w:rsidRPr="007A12A2">
        <w:rPr>
          <w:rFonts w:ascii="Times New Roman" w:hAnsi="Times New Roman" w:cs="Times New Roman"/>
          <w:sz w:val="24"/>
          <w:szCs w:val="24"/>
        </w:rPr>
        <w:t xml:space="preserve"> </w:t>
      </w:r>
      <w:r w:rsidR="00210576" w:rsidRPr="007A12A2">
        <w:rPr>
          <w:rFonts w:ascii="Times New Roman" w:hAnsi="Times New Roman" w:cs="Times New Roman"/>
          <w:sz w:val="24"/>
          <w:szCs w:val="24"/>
        </w:rPr>
        <w:t xml:space="preserve">The </w:t>
      </w:r>
      <w:r w:rsidRPr="007A12A2">
        <w:rPr>
          <w:rFonts w:ascii="Times New Roman" w:hAnsi="Times New Roman" w:cs="Times New Roman"/>
          <w:sz w:val="24"/>
          <w:szCs w:val="24"/>
        </w:rPr>
        <w:t>Unionist</w:t>
      </w:r>
      <w:r w:rsidR="00210576" w:rsidRPr="007A12A2">
        <w:rPr>
          <w:rFonts w:ascii="Times New Roman" w:hAnsi="Times New Roman" w:cs="Times New Roman"/>
          <w:sz w:val="24"/>
          <w:szCs w:val="24"/>
        </w:rPr>
        <w:t xml:space="preserve"> vote and percentage of Protestants in each constituency</w:t>
      </w:r>
      <w:r w:rsidR="00847C1B">
        <w:rPr>
          <w:rFonts w:ascii="Times New Roman" w:hAnsi="Times New Roman" w:cs="Times New Roman"/>
          <w:sz w:val="24"/>
          <w:szCs w:val="24"/>
        </w:rPr>
        <w:t xml:space="preserve">, 2019 General Election in Northern Ireland </w:t>
      </w:r>
    </w:p>
    <w:p w14:paraId="1A692CE0" w14:textId="4FEB4D10" w:rsidR="008D1E70" w:rsidRDefault="008D1E70" w:rsidP="00E772A6">
      <w:pPr>
        <w:jc w:val="both"/>
        <w:rPr>
          <w:sz w:val="24"/>
          <w:szCs w:val="24"/>
        </w:rPr>
      </w:pPr>
    </w:p>
    <w:p w14:paraId="3F05334B" w14:textId="458DA7AD" w:rsidR="00A95603" w:rsidRDefault="00A95603" w:rsidP="00E772A6">
      <w:pPr>
        <w:jc w:val="both"/>
        <w:rPr>
          <w:sz w:val="24"/>
          <w:szCs w:val="24"/>
        </w:rPr>
      </w:pPr>
    </w:p>
    <w:p w14:paraId="6666731C" w14:textId="6CF7F3AD" w:rsidR="00A95603" w:rsidRDefault="00FC5100" w:rsidP="00E772A6">
      <w:pPr>
        <w:jc w:val="both"/>
        <w:rPr>
          <w:sz w:val="24"/>
          <w:szCs w:val="24"/>
        </w:rPr>
      </w:pPr>
      <w:r>
        <w:rPr>
          <w:noProof/>
          <w:lang w:eastAsia="en-GB"/>
        </w:rPr>
        <w:drawing>
          <wp:anchor distT="0" distB="0" distL="114300" distR="114300" simplePos="0" relativeHeight="251659264" behindDoc="0" locked="0" layoutInCell="1" allowOverlap="1" wp14:anchorId="7F4C1B78" wp14:editId="06D5FECD">
            <wp:simplePos x="0" y="0"/>
            <wp:positionH relativeFrom="column">
              <wp:posOffset>0</wp:posOffset>
            </wp:positionH>
            <wp:positionV relativeFrom="paragraph">
              <wp:posOffset>38100</wp:posOffset>
            </wp:positionV>
            <wp:extent cx="5731510" cy="3820795"/>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_2019.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anchor>
        </w:drawing>
      </w:r>
    </w:p>
    <w:p w14:paraId="2814836E" w14:textId="3602D8DF" w:rsidR="00FC5100" w:rsidRDefault="00FC5100" w:rsidP="00E772A6">
      <w:pPr>
        <w:jc w:val="both"/>
        <w:rPr>
          <w:sz w:val="24"/>
          <w:szCs w:val="24"/>
        </w:rPr>
      </w:pPr>
    </w:p>
    <w:p w14:paraId="2646A88C" w14:textId="7FBCCBE9" w:rsidR="00FC5100" w:rsidRDefault="00FC5100" w:rsidP="00E772A6">
      <w:pPr>
        <w:jc w:val="both"/>
        <w:rPr>
          <w:sz w:val="24"/>
          <w:szCs w:val="24"/>
        </w:rPr>
      </w:pPr>
    </w:p>
    <w:p w14:paraId="08E7ADAC" w14:textId="3AFE550F" w:rsidR="00FC5100" w:rsidRDefault="00FC5100" w:rsidP="00E772A6">
      <w:pPr>
        <w:jc w:val="both"/>
        <w:rPr>
          <w:sz w:val="24"/>
          <w:szCs w:val="24"/>
        </w:rPr>
      </w:pPr>
    </w:p>
    <w:p w14:paraId="4A11F56B" w14:textId="2E00E2F6" w:rsidR="00FC5100" w:rsidRDefault="00FC5100" w:rsidP="00E772A6">
      <w:pPr>
        <w:jc w:val="both"/>
        <w:rPr>
          <w:sz w:val="24"/>
          <w:szCs w:val="24"/>
        </w:rPr>
      </w:pPr>
    </w:p>
    <w:p w14:paraId="730FD014" w14:textId="40AE91DE" w:rsidR="00FC5100" w:rsidRDefault="00FC5100" w:rsidP="00E772A6">
      <w:pPr>
        <w:jc w:val="both"/>
        <w:rPr>
          <w:sz w:val="24"/>
          <w:szCs w:val="24"/>
        </w:rPr>
      </w:pPr>
    </w:p>
    <w:p w14:paraId="041EBC35" w14:textId="77777777" w:rsidR="00FC5100" w:rsidRDefault="00FC5100" w:rsidP="00E772A6">
      <w:pPr>
        <w:jc w:val="both"/>
        <w:rPr>
          <w:sz w:val="24"/>
          <w:szCs w:val="24"/>
        </w:rPr>
      </w:pPr>
    </w:p>
    <w:p w14:paraId="180F08DD" w14:textId="77777777" w:rsidR="00FC5100" w:rsidRDefault="00955D3E" w:rsidP="003A657E">
      <w:pPr>
        <w:spacing w:line="480" w:lineRule="auto"/>
        <w:ind w:firstLine="720"/>
        <w:jc w:val="both"/>
        <w:rPr>
          <w:rFonts w:ascii="Times New Roman" w:hAnsi="Times New Roman" w:cs="Times New Roman"/>
          <w:sz w:val="24"/>
          <w:szCs w:val="24"/>
        </w:rPr>
      </w:pPr>
      <w:r w:rsidRPr="00214DB1">
        <w:rPr>
          <w:rFonts w:ascii="Times New Roman" w:hAnsi="Times New Roman" w:cs="Times New Roman"/>
          <w:sz w:val="24"/>
          <w:szCs w:val="24"/>
        </w:rPr>
        <w:t>Of electors self-identifying as unionist, 76</w:t>
      </w:r>
      <w:r>
        <w:rPr>
          <w:rFonts w:ascii="Times New Roman" w:hAnsi="Times New Roman" w:cs="Times New Roman"/>
          <w:sz w:val="24"/>
          <w:szCs w:val="24"/>
        </w:rPr>
        <w:t>%</w:t>
      </w:r>
      <w:r w:rsidRPr="00214DB1">
        <w:rPr>
          <w:rFonts w:ascii="Times New Roman" w:hAnsi="Times New Roman" w:cs="Times New Roman"/>
          <w:sz w:val="24"/>
          <w:szCs w:val="24"/>
        </w:rPr>
        <w:t xml:space="preserve"> voted, whilst 78</w:t>
      </w:r>
      <w:r>
        <w:rPr>
          <w:rFonts w:ascii="Times New Roman" w:hAnsi="Times New Roman" w:cs="Times New Roman"/>
          <w:sz w:val="24"/>
          <w:szCs w:val="24"/>
        </w:rPr>
        <w:t>%</w:t>
      </w:r>
      <w:r w:rsidRPr="00214DB1">
        <w:rPr>
          <w:rFonts w:ascii="Times New Roman" w:hAnsi="Times New Roman" w:cs="Times New Roman"/>
          <w:sz w:val="24"/>
          <w:szCs w:val="24"/>
        </w:rPr>
        <w:t xml:space="preserve"> of nationalist self-</w:t>
      </w:r>
    </w:p>
    <w:p w14:paraId="40671306" w14:textId="1C39D998" w:rsidR="00FC5100" w:rsidRDefault="00FC5100" w:rsidP="003A657E">
      <w:pPr>
        <w:spacing w:line="480" w:lineRule="auto"/>
        <w:ind w:firstLine="720"/>
        <w:jc w:val="both"/>
        <w:rPr>
          <w:rFonts w:ascii="Times New Roman" w:hAnsi="Times New Roman" w:cs="Times New Roman"/>
          <w:sz w:val="24"/>
          <w:szCs w:val="24"/>
        </w:rPr>
      </w:pPr>
    </w:p>
    <w:p w14:paraId="725D535D" w14:textId="77777777" w:rsidR="004D3D6F" w:rsidRDefault="004D3D6F" w:rsidP="003A657E">
      <w:pPr>
        <w:spacing w:line="480" w:lineRule="auto"/>
        <w:ind w:firstLine="720"/>
        <w:jc w:val="both"/>
        <w:rPr>
          <w:rFonts w:ascii="Times New Roman" w:hAnsi="Times New Roman" w:cs="Times New Roman"/>
          <w:sz w:val="24"/>
          <w:szCs w:val="24"/>
        </w:rPr>
      </w:pPr>
    </w:p>
    <w:p w14:paraId="50B4FA29" w14:textId="77777777" w:rsidR="00FC5100" w:rsidRDefault="00FC5100" w:rsidP="003A657E">
      <w:pPr>
        <w:spacing w:line="480" w:lineRule="auto"/>
        <w:ind w:firstLine="720"/>
        <w:jc w:val="both"/>
        <w:rPr>
          <w:rFonts w:ascii="Times New Roman" w:hAnsi="Times New Roman" w:cs="Times New Roman"/>
          <w:sz w:val="24"/>
          <w:szCs w:val="24"/>
        </w:rPr>
      </w:pPr>
    </w:p>
    <w:p w14:paraId="68ABC170" w14:textId="77777777" w:rsidR="00AD67EC" w:rsidRDefault="00AD67EC" w:rsidP="00FC5100">
      <w:pPr>
        <w:jc w:val="both"/>
        <w:rPr>
          <w:rFonts w:ascii="Times New Roman" w:hAnsi="Times New Roman" w:cs="Times New Roman"/>
          <w:sz w:val="24"/>
          <w:szCs w:val="24"/>
        </w:rPr>
      </w:pPr>
    </w:p>
    <w:p w14:paraId="1A21D6E1" w14:textId="44D798CF" w:rsidR="00FC5100" w:rsidRPr="007A12A2" w:rsidRDefault="00FC5100" w:rsidP="00FC5100">
      <w:pPr>
        <w:jc w:val="both"/>
        <w:rPr>
          <w:rFonts w:ascii="Times New Roman" w:hAnsi="Times New Roman" w:cs="Times New Roman"/>
          <w:sz w:val="24"/>
          <w:szCs w:val="24"/>
        </w:rPr>
      </w:pPr>
      <w:r w:rsidRPr="00B870FB">
        <w:rPr>
          <w:rFonts w:ascii="Times New Roman" w:hAnsi="Times New Roman" w:cs="Times New Roman"/>
          <w:b/>
          <w:bCs/>
          <w:sz w:val="24"/>
          <w:szCs w:val="24"/>
        </w:rPr>
        <w:t xml:space="preserve">Figure </w:t>
      </w:r>
      <w:r w:rsidR="00B870FB" w:rsidRPr="00B870FB">
        <w:rPr>
          <w:rFonts w:ascii="Times New Roman" w:hAnsi="Times New Roman" w:cs="Times New Roman"/>
          <w:b/>
          <w:bCs/>
          <w:sz w:val="24"/>
          <w:szCs w:val="24"/>
        </w:rPr>
        <w:t>10</w:t>
      </w:r>
      <w:r w:rsidR="00E34684" w:rsidRPr="00B870FB">
        <w:rPr>
          <w:rFonts w:ascii="Times New Roman" w:hAnsi="Times New Roman" w:cs="Times New Roman"/>
          <w:b/>
          <w:bCs/>
          <w:sz w:val="24"/>
          <w:szCs w:val="24"/>
        </w:rPr>
        <w:t>.</w:t>
      </w:r>
      <w:r w:rsidRPr="00B870FB">
        <w:rPr>
          <w:rFonts w:ascii="Times New Roman" w:hAnsi="Times New Roman" w:cs="Times New Roman"/>
          <w:b/>
          <w:bCs/>
          <w:sz w:val="24"/>
          <w:szCs w:val="24"/>
        </w:rPr>
        <w:t>2</w:t>
      </w:r>
      <w:r w:rsidRPr="007A12A2">
        <w:rPr>
          <w:rFonts w:ascii="Times New Roman" w:hAnsi="Times New Roman" w:cs="Times New Roman"/>
          <w:sz w:val="24"/>
          <w:szCs w:val="24"/>
        </w:rPr>
        <w:t xml:space="preserve"> </w:t>
      </w:r>
      <w:r w:rsidR="00210576" w:rsidRPr="007A12A2">
        <w:rPr>
          <w:rFonts w:ascii="Times New Roman" w:hAnsi="Times New Roman" w:cs="Times New Roman"/>
          <w:sz w:val="24"/>
          <w:szCs w:val="24"/>
        </w:rPr>
        <w:t>The Nationalist Vote and Percentage of Catholics in each constituency</w:t>
      </w:r>
      <w:r w:rsidR="00847C1B">
        <w:rPr>
          <w:rFonts w:ascii="Times New Roman" w:hAnsi="Times New Roman" w:cs="Times New Roman"/>
          <w:sz w:val="24"/>
          <w:szCs w:val="24"/>
        </w:rPr>
        <w:t>, General Election in Northern Ireland</w:t>
      </w:r>
    </w:p>
    <w:p w14:paraId="7AC7946E" w14:textId="7E392F68" w:rsidR="00FC5100" w:rsidRDefault="00742ACB" w:rsidP="003A657E">
      <w:pPr>
        <w:spacing w:line="480" w:lineRule="auto"/>
        <w:ind w:firstLine="720"/>
        <w:jc w:val="both"/>
        <w:rPr>
          <w:rFonts w:ascii="Times New Roman" w:hAnsi="Times New Roman" w:cs="Times New Roman"/>
          <w:sz w:val="24"/>
          <w:szCs w:val="24"/>
        </w:rPr>
      </w:pPr>
      <w:r>
        <w:rPr>
          <w:noProof/>
          <w:lang w:eastAsia="en-GB"/>
        </w:rPr>
        <w:drawing>
          <wp:anchor distT="0" distB="0" distL="114300" distR="114300" simplePos="0" relativeHeight="251661312" behindDoc="0" locked="0" layoutInCell="1" allowOverlap="1" wp14:anchorId="72DCA3D0" wp14:editId="1585464C">
            <wp:simplePos x="0" y="0"/>
            <wp:positionH relativeFrom="column">
              <wp:posOffset>0</wp:posOffset>
            </wp:positionH>
            <wp:positionV relativeFrom="paragraph">
              <wp:posOffset>0</wp:posOffset>
            </wp:positionV>
            <wp:extent cx="5731510" cy="382079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_2019.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anchor>
        </w:drawing>
      </w:r>
    </w:p>
    <w:p w14:paraId="403EA9DA" w14:textId="3F06F6EC" w:rsidR="00742ACB" w:rsidRDefault="00742ACB" w:rsidP="003A657E">
      <w:pPr>
        <w:spacing w:line="480" w:lineRule="auto"/>
        <w:ind w:firstLine="720"/>
        <w:jc w:val="both"/>
        <w:rPr>
          <w:rFonts w:ascii="Times New Roman" w:hAnsi="Times New Roman" w:cs="Times New Roman"/>
          <w:sz w:val="24"/>
          <w:szCs w:val="24"/>
        </w:rPr>
      </w:pPr>
    </w:p>
    <w:p w14:paraId="093B96B3" w14:textId="4E111822" w:rsidR="00742ACB" w:rsidRDefault="00742ACB" w:rsidP="003A657E">
      <w:pPr>
        <w:spacing w:line="480" w:lineRule="auto"/>
        <w:ind w:firstLine="720"/>
        <w:jc w:val="both"/>
        <w:rPr>
          <w:rFonts w:ascii="Times New Roman" w:hAnsi="Times New Roman" w:cs="Times New Roman"/>
          <w:sz w:val="24"/>
          <w:szCs w:val="24"/>
        </w:rPr>
      </w:pPr>
    </w:p>
    <w:p w14:paraId="00D7B8A8" w14:textId="6ED3B283" w:rsidR="00742ACB" w:rsidRDefault="00742ACB" w:rsidP="003A657E">
      <w:pPr>
        <w:spacing w:line="480" w:lineRule="auto"/>
        <w:ind w:firstLine="720"/>
        <w:jc w:val="both"/>
        <w:rPr>
          <w:rFonts w:ascii="Times New Roman" w:hAnsi="Times New Roman" w:cs="Times New Roman"/>
          <w:sz w:val="24"/>
          <w:szCs w:val="24"/>
        </w:rPr>
      </w:pPr>
    </w:p>
    <w:p w14:paraId="4A742F3F" w14:textId="6645593A" w:rsidR="00742ACB" w:rsidRDefault="00742ACB" w:rsidP="003A657E">
      <w:pPr>
        <w:spacing w:line="480" w:lineRule="auto"/>
        <w:ind w:firstLine="720"/>
        <w:jc w:val="both"/>
        <w:rPr>
          <w:rFonts w:ascii="Times New Roman" w:hAnsi="Times New Roman" w:cs="Times New Roman"/>
          <w:sz w:val="24"/>
          <w:szCs w:val="24"/>
        </w:rPr>
      </w:pPr>
    </w:p>
    <w:p w14:paraId="0D7D0201" w14:textId="77777777" w:rsidR="00742ACB" w:rsidRDefault="00742ACB" w:rsidP="003A657E">
      <w:pPr>
        <w:spacing w:line="480" w:lineRule="auto"/>
        <w:ind w:firstLine="720"/>
        <w:jc w:val="both"/>
        <w:rPr>
          <w:rFonts w:ascii="Times New Roman" w:hAnsi="Times New Roman" w:cs="Times New Roman"/>
          <w:sz w:val="24"/>
          <w:szCs w:val="24"/>
        </w:rPr>
      </w:pPr>
    </w:p>
    <w:p w14:paraId="7D98FA7D" w14:textId="77777777" w:rsidR="00FC5100" w:rsidRDefault="00FC5100" w:rsidP="003A657E">
      <w:pPr>
        <w:spacing w:line="480" w:lineRule="auto"/>
        <w:ind w:firstLine="720"/>
        <w:jc w:val="both"/>
        <w:rPr>
          <w:rFonts w:ascii="Times New Roman" w:hAnsi="Times New Roman" w:cs="Times New Roman"/>
          <w:sz w:val="24"/>
          <w:szCs w:val="24"/>
        </w:rPr>
      </w:pPr>
    </w:p>
    <w:p w14:paraId="644BE6FB" w14:textId="02027465" w:rsidR="006B2B02" w:rsidRDefault="00F55EED" w:rsidP="002E12A9">
      <w:pPr>
        <w:spacing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Although</w:t>
      </w:r>
      <w:r w:rsidR="00757D91" w:rsidRPr="00D103F4">
        <w:rPr>
          <w:rFonts w:ascii="Times New Roman" w:hAnsi="Times New Roman" w:cs="Times New Roman"/>
          <w:sz w:val="24"/>
          <w:szCs w:val="24"/>
        </w:rPr>
        <w:t xml:space="preserve"> </w:t>
      </w:r>
      <w:r w:rsidR="00646094" w:rsidRPr="00D103F4">
        <w:rPr>
          <w:rFonts w:ascii="Times New Roman" w:hAnsi="Times New Roman" w:cs="Times New Roman"/>
          <w:sz w:val="24"/>
          <w:szCs w:val="24"/>
        </w:rPr>
        <w:t xml:space="preserve">it has been </w:t>
      </w:r>
      <w:r w:rsidR="00757D91" w:rsidRPr="00D103F4">
        <w:rPr>
          <w:rFonts w:ascii="Times New Roman" w:hAnsi="Times New Roman" w:cs="Times New Roman"/>
          <w:sz w:val="24"/>
          <w:szCs w:val="24"/>
        </w:rPr>
        <w:t>suggest</w:t>
      </w:r>
      <w:r w:rsidR="00BF5645" w:rsidRPr="00D103F4">
        <w:rPr>
          <w:rFonts w:ascii="Times New Roman" w:hAnsi="Times New Roman" w:cs="Times New Roman"/>
          <w:sz w:val="24"/>
          <w:szCs w:val="24"/>
        </w:rPr>
        <w:t xml:space="preserve">ed that British </w:t>
      </w:r>
      <w:r w:rsidR="00646094" w:rsidRPr="00D103F4">
        <w:rPr>
          <w:rFonts w:ascii="Times New Roman" w:hAnsi="Times New Roman" w:cs="Times New Roman"/>
          <w:sz w:val="24"/>
          <w:szCs w:val="24"/>
        </w:rPr>
        <w:t xml:space="preserve">or Irish </w:t>
      </w:r>
      <w:r w:rsidR="00BF5645" w:rsidRPr="00D103F4">
        <w:rPr>
          <w:rFonts w:ascii="Times New Roman" w:hAnsi="Times New Roman" w:cs="Times New Roman"/>
          <w:sz w:val="24"/>
          <w:szCs w:val="24"/>
        </w:rPr>
        <w:t xml:space="preserve">political parties might usefully stand </w:t>
      </w:r>
      <w:r w:rsidR="0044486D" w:rsidRPr="00D103F4">
        <w:rPr>
          <w:rFonts w:ascii="Times New Roman" w:hAnsi="Times New Roman" w:cs="Times New Roman"/>
          <w:sz w:val="24"/>
          <w:szCs w:val="24"/>
        </w:rPr>
        <w:t xml:space="preserve">in Northern Ireland to break the </w:t>
      </w:r>
      <w:r w:rsidR="00D33E4F" w:rsidRPr="00D103F4">
        <w:rPr>
          <w:rFonts w:ascii="Times New Roman" w:hAnsi="Times New Roman" w:cs="Times New Roman"/>
          <w:sz w:val="24"/>
          <w:szCs w:val="24"/>
        </w:rPr>
        <w:t xml:space="preserve">‘place apart’ </w:t>
      </w:r>
      <w:r w:rsidR="0044486D" w:rsidRPr="00D103F4">
        <w:rPr>
          <w:rFonts w:ascii="Times New Roman" w:hAnsi="Times New Roman" w:cs="Times New Roman"/>
          <w:sz w:val="24"/>
          <w:szCs w:val="24"/>
        </w:rPr>
        <w:t>sectarian logjam</w:t>
      </w:r>
      <w:r w:rsidR="00F35BE0" w:rsidRPr="00D103F4">
        <w:rPr>
          <w:rFonts w:ascii="Times New Roman" w:hAnsi="Times New Roman" w:cs="Times New Roman"/>
          <w:sz w:val="24"/>
          <w:szCs w:val="24"/>
        </w:rPr>
        <w:t>, the idea does not really fly</w:t>
      </w:r>
      <w:r w:rsidR="00D33E4F" w:rsidRPr="00D103F4">
        <w:rPr>
          <w:rFonts w:ascii="Times New Roman" w:hAnsi="Times New Roman" w:cs="Times New Roman"/>
          <w:sz w:val="24"/>
          <w:szCs w:val="24"/>
        </w:rPr>
        <w:t xml:space="preserve"> and divides voters on sectarian lines</w:t>
      </w:r>
      <w:r>
        <w:rPr>
          <w:rFonts w:ascii="Times New Roman" w:hAnsi="Times New Roman" w:cs="Times New Roman"/>
          <w:sz w:val="24"/>
          <w:szCs w:val="24"/>
        </w:rPr>
        <w:t>.</w:t>
      </w:r>
      <w:r w:rsidR="00F35BE0" w:rsidRPr="00D103F4">
        <w:rPr>
          <w:rFonts w:ascii="Times New Roman" w:hAnsi="Times New Roman" w:cs="Times New Roman"/>
          <w:sz w:val="24"/>
          <w:szCs w:val="24"/>
        </w:rPr>
        <w:t xml:space="preserve"> </w:t>
      </w:r>
      <w:r w:rsidRPr="00D103F4">
        <w:rPr>
          <w:rFonts w:ascii="Times New Roman" w:hAnsi="Times New Roman" w:cs="Times New Roman"/>
          <w:sz w:val="24"/>
          <w:szCs w:val="24"/>
        </w:rPr>
        <w:t xml:space="preserve">Voters for Sinn Féin are </w:t>
      </w:r>
      <w:r w:rsidR="002E12A9">
        <w:rPr>
          <w:rFonts w:ascii="Times New Roman" w:hAnsi="Times New Roman" w:cs="Times New Roman"/>
          <w:sz w:val="24"/>
          <w:szCs w:val="24"/>
        </w:rPr>
        <w:t xml:space="preserve">five times </w:t>
      </w:r>
      <w:r w:rsidRPr="00D103F4">
        <w:rPr>
          <w:rFonts w:ascii="Times New Roman" w:hAnsi="Times New Roman" w:cs="Times New Roman"/>
          <w:sz w:val="24"/>
          <w:szCs w:val="24"/>
        </w:rPr>
        <w:t>more likely to be against British parties standing than support the ide</w:t>
      </w:r>
      <w:r w:rsidR="002E12A9">
        <w:rPr>
          <w:rFonts w:ascii="Times New Roman" w:hAnsi="Times New Roman" w:cs="Times New Roman"/>
          <w:sz w:val="24"/>
          <w:szCs w:val="24"/>
        </w:rPr>
        <w:t>a, but</w:t>
      </w:r>
      <w:r w:rsidR="00C820F1">
        <w:rPr>
          <w:rFonts w:ascii="Times New Roman" w:hAnsi="Times New Roman" w:cs="Times New Roman"/>
          <w:sz w:val="24"/>
          <w:szCs w:val="24"/>
        </w:rPr>
        <w:t>, by two-to-one, they</w:t>
      </w:r>
      <w:r w:rsidR="002E12A9">
        <w:rPr>
          <w:rFonts w:ascii="Times New Roman" w:hAnsi="Times New Roman" w:cs="Times New Roman"/>
          <w:sz w:val="24"/>
          <w:szCs w:val="24"/>
        </w:rPr>
        <w:t xml:space="preserve"> back Irish parties</w:t>
      </w:r>
      <w:r w:rsidRPr="00D103F4">
        <w:rPr>
          <w:rFonts w:ascii="Times New Roman" w:hAnsi="Times New Roman" w:cs="Times New Roman"/>
          <w:sz w:val="24"/>
          <w:szCs w:val="24"/>
        </w:rPr>
        <w:t xml:space="preserve"> such as Fianna </w:t>
      </w:r>
      <w:proofErr w:type="spellStart"/>
      <w:r w:rsidRPr="00D103F4">
        <w:rPr>
          <w:rFonts w:ascii="Times New Roman" w:hAnsi="Times New Roman" w:cs="Times New Roman"/>
          <w:sz w:val="24"/>
          <w:szCs w:val="24"/>
        </w:rPr>
        <w:t>Fáil</w:t>
      </w:r>
      <w:proofErr w:type="spellEnd"/>
      <w:r w:rsidRPr="00D103F4">
        <w:rPr>
          <w:rFonts w:ascii="Times New Roman" w:hAnsi="Times New Roman" w:cs="Times New Roman"/>
          <w:sz w:val="24"/>
          <w:szCs w:val="24"/>
        </w:rPr>
        <w:t xml:space="preserve"> and Fine Gael, contest</w:t>
      </w:r>
      <w:r w:rsidR="00C820F1">
        <w:rPr>
          <w:rFonts w:ascii="Times New Roman" w:hAnsi="Times New Roman" w:cs="Times New Roman"/>
          <w:sz w:val="24"/>
          <w:szCs w:val="24"/>
        </w:rPr>
        <w:t>ing</w:t>
      </w:r>
      <w:r w:rsidRPr="00D103F4">
        <w:rPr>
          <w:rFonts w:ascii="Times New Roman" w:hAnsi="Times New Roman" w:cs="Times New Roman"/>
          <w:sz w:val="24"/>
          <w:szCs w:val="24"/>
        </w:rPr>
        <w:t xml:space="preserve"> elections</w:t>
      </w:r>
      <w:r w:rsidR="00C820F1">
        <w:rPr>
          <w:rFonts w:ascii="Times New Roman" w:hAnsi="Times New Roman" w:cs="Times New Roman"/>
          <w:sz w:val="24"/>
          <w:szCs w:val="24"/>
        </w:rPr>
        <w:t xml:space="preserve"> in Northern Ireland</w:t>
      </w:r>
      <w:r w:rsidR="002E12A9">
        <w:rPr>
          <w:rFonts w:ascii="Times New Roman" w:hAnsi="Times New Roman" w:cs="Times New Roman"/>
          <w:sz w:val="24"/>
          <w:szCs w:val="24"/>
        </w:rPr>
        <w:t xml:space="preserve">. Two-thirds of DUP voters oppose Irish political parties contesting elections in Northern Ireland with only </w:t>
      </w:r>
      <w:r w:rsidR="00B870FB">
        <w:rPr>
          <w:rFonts w:ascii="Times New Roman" w:hAnsi="Times New Roman" w:cs="Times New Roman"/>
          <w:sz w:val="24"/>
          <w:szCs w:val="24"/>
        </w:rPr>
        <w:t>9</w:t>
      </w:r>
      <w:r w:rsidR="00EA6FDC">
        <w:rPr>
          <w:rFonts w:ascii="Times New Roman" w:hAnsi="Times New Roman" w:cs="Times New Roman"/>
          <w:sz w:val="24"/>
          <w:szCs w:val="24"/>
        </w:rPr>
        <w:t>%</w:t>
      </w:r>
      <w:r w:rsidR="002E12A9">
        <w:rPr>
          <w:rFonts w:ascii="Times New Roman" w:hAnsi="Times New Roman" w:cs="Times New Roman"/>
          <w:sz w:val="24"/>
          <w:szCs w:val="24"/>
        </w:rPr>
        <w:t xml:space="preserve"> in favour. They back other British parties standing by 44</w:t>
      </w:r>
      <w:r w:rsidR="00EA6FDC">
        <w:rPr>
          <w:rFonts w:ascii="Times New Roman" w:hAnsi="Times New Roman" w:cs="Times New Roman"/>
          <w:sz w:val="24"/>
          <w:szCs w:val="24"/>
        </w:rPr>
        <w:t>%</w:t>
      </w:r>
      <w:r w:rsidR="002E12A9">
        <w:rPr>
          <w:rFonts w:ascii="Times New Roman" w:hAnsi="Times New Roman" w:cs="Times New Roman"/>
          <w:sz w:val="24"/>
          <w:szCs w:val="24"/>
        </w:rPr>
        <w:t xml:space="preserve"> to 26</w:t>
      </w:r>
      <w:r w:rsidR="00EA6FDC">
        <w:rPr>
          <w:rFonts w:ascii="Times New Roman" w:hAnsi="Times New Roman" w:cs="Times New Roman"/>
          <w:sz w:val="24"/>
          <w:szCs w:val="24"/>
        </w:rPr>
        <w:t>%</w:t>
      </w:r>
      <w:r w:rsidR="002E12A9">
        <w:rPr>
          <w:rFonts w:ascii="Times New Roman" w:hAnsi="Times New Roman" w:cs="Times New Roman"/>
          <w:sz w:val="24"/>
          <w:szCs w:val="24"/>
        </w:rPr>
        <w:t>.</w:t>
      </w:r>
      <w:r w:rsidR="002E12A9">
        <w:rPr>
          <w:rFonts w:ascii="Times New Roman" w:hAnsi="Times New Roman" w:cs="Times New Roman"/>
          <w:b/>
          <w:bCs/>
          <w:sz w:val="24"/>
          <w:szCs w:val="24"/>
        </w:rPr>
        <w:t xml:space="preserve"> </w:t>
      </w:r>
    </w:p>
    <w:p w14:paraId="5DE0963A" w14:textId="196A6EB0" w:rsidR="00C06DDC" w:rsidRDefault="00276B66" w:rsidP="008461BD">
      <w:pPr>
        <w:spacing w:line="480" w:lineRule="auto"/>
        <w:ind w:firstLine="720"/>
        <w:jc w:val="both"/>
      </w:pPr>
      <w:r>
        <w:rPr>
          <w:rFonts w:ascii="Times New Roman" w:hAnsi="Times New Roman" w:cs="Times New Roman"/>
          <w:sz w:val="24"/>
          <w:szCs w:val="24"/>
        </w:rPr>
        <w:t xml:space="preserve">Young people are the least enamoured with the </w:t>
      </w:r>
      <w:r w:rsidR="005B0B3B">
        <w:rPr>
          <w:rFonts w:ascii="Times New Roman" w:hAnsi="Times New Roman" w:cs="Times New Roman"/>
          <w:sz w:val="24"/>
          <w:szCs w:val="24"/>
        </w:rPr>
        <w:t>current political dispensation. Among 18</w:t>
      </w:r>
      <w:r w:rsidR="00C915C3">
        <w:rPr>
          <w:rFonts w:ascii="Times New Roman" w:hAnsi="Times New Roman" w:cs="Times New Roman"/>
          <w:sz w:val="24"/>
          <w:szCs w:val="24"/>
        </w:rPr>
        <w:t xml:space="preserve"> to </w:t>
      </w:r>
      <w:r w:rsidR="005B0B3B">
        <w:rPr>
          <w:rFonts w:ascii="Times New Roman" w:hAnsi="Times New Roman" w:cs="Times New Roman"/>
          <w:sz w:val="24"/>
          <w:szCs w:val="24"/>
        </w:rPr>
        <w:t>24</w:t>
      </w:r>
      <w:r w:rsidR="00C915C3">
        <w:rPr>
          <w:rFonts w:ascii="Times New Roman" w:hAnsi="Times New Roman" w:cs="Times New Roman"/>
          <w:sz w:val="24"/>
          <w:szCs w:val="24"/>
        </w:rPr>
        <w:t>-</w:t>
      </w:r>
      <w:r w:rsidR="005B0B3B">
        <w:rPr>
          <w:rFonts w:ascii="Times New Roman" w:hAnsi="Times New Roman" w:cs="Times New Roman"/>
          <w:sz w:val="24"/>
          <w:szCs w:val="24"/>
        </w:rPr>
        <w:t xml:space="preserve">year olds, </w:t>
      </w:r>
      <w:r w:rsidR="002868B6">
        <w:rPr>
          <w:rFonts w:ascii="Times New Roman" w:hAnsi="Times New Roman" w:cs="Times New Roman"/>
          <w:sz w:val="24"/>
          <w:szCs w:val="24"/>
        </w:rPr>
        <w:t xml:space="preserve">two-thirds did not vote at the 2019 general election, a proportion identical to that at the 2017 contest and </w:t>
      </w:r>
      <w:r w:rsidR="007F7117">
        <w:rPr>
          <w:rFonts w:ascii="Times New Roman" w:hAnsi="Times New Roman" w:cs="Times New Roman"/>
          <w:sz w:val="24"/>
          <w:szCs w:val="24"/>
        </w:rPr>
        <w:t>a majority</w:t>
      </w:r>
      <w:r w:rsidR="00B302C5">
        <w:rPr>
          <w:rFonts w:ascii="Times New Roman" w:hAnsi="Times New Roman" w:cs="Times New Roman"/>
          <w:sz w:val="24"/>
          <w:szCs w:val="24"/>
        </w:rPr>
        <w:t xml:space="preserve"> decline to identify as unionist or nationalist.</w:t>
      </w:r>
      <w:r w:rsidR="00AA69C3">
        <w:rPr>
          <w:rFonts w:ascii="Times New Roman" w:hAnsi="Times New Roman" w:cs="Times New Roman"/>
          <w:sz w:val="24"/>
          <w:szCs w:val="24"/>
        </w:rPr>
        <w:t xml:space="preserve"> </w:t>
      </w:r>
      <w:r w:rsidR="00BC2C3A" w:rsidRPr="0062165F">
        <w:rPr>
          <w:rFonts w:ascii="Times New Roman" w:hAnsi="Times New Roman" w:cs="Times New Roman"/>
          <w:sz w:val="24"/>
          <w:szCs w:val="24"/>
        </w:rPr>
        <w:t>Whilst neither had a particularly successful election, the DUP and Sinn Féin continue to be perceived as the stouter representatives of their ethn</w:t>
      </w:r>
      <w:r w:rsidR="00355B0F" w:rsidRPr="0062165F">
        <w:rPr>
          <w:rFonts w:ascii="Times New Roman" w:hAnsi="Times New Roman" w:cs="Times New Roman"/>
          <w:sz w:val="24"/>
          <w:szCs w:val="24"/>
        </w:rPr>
        <w:t>o-national</w:t>
      </w:r>
      <w:r w:rsidR="00BC2C3A" w:rsidRPr="0062165F">
        <w:rPr>
          <w:rFonts w:ascii="Times New Roman" w:hAnsi="Times New Roman" w:cs="Times New Roman"/>
          <w:sz w:val="24"/>
          <w:szCs w:val="24"/>
        </w:rPr>
        <w:t xml:space="preserve"> bloc</w:t>
      </w:r>
      <w:r w:rsidR="00355B0F" w:rsidRPr="0062165F">
        <w:rPr>
          <w:rFonts w:ascii="Times New Roman" w:hAnsi="Times New Roman" w:cs="Times New Roman"/>
          <w:sz w:val="24"/>
          <w:szCs w:val="24"/>
        </w:rPr>
        <w:t>, explaining their continued dominance in a system favouring ethnic tribune parties</w:t>
      </w:r>
      <w:r w:rsidR="007F7117">
        <w:rPr>
          <w:rFonts w:ascii="Times New Roman" w:hAnsi="Times New Roman" w:cs="Times New Roman"/>
          <w:sz w:val="24"/>
          <w:szCs w:val="24"/>
        </w:rPr>
        <w:t xml:space="preserve"> (Mitchell et al. 2009)</w:t>
      </w:r>
      <w:r w:rsidR="008461BD">
        <w:rPr>
          <w:rFonts w:ascii="Times New Roman" w:hAnsi="Times New Roman" w:cs="Times New Roman"/>
          <w:sz w:val="24"/>
          <w:szCs w:val="24"/>
        </w:rPr>
        <w:t>.</w:t>
      </w:r>
    </w:p>
    <w:p w14:paraId="40FFBB4A" w14:textId="6121FBEA" w:rsidR="0073230E" w:rsidRPr="001D0648" w:rsidRDefault="00E72633" w:rsidP="002B7713">
      <w:pPr>
        <w:spacing w:line="480" w:lineRule="auto"/>
        <w:ind w:firstLine="720"/>
        <w:jc w:val="both"/>
        <w:rPr>
          <w:rFonts w:ascii="Times New Roman" w:hAnsi="Times New Roman" w:cs="Times New Roman"/>
          <w:sz w:val="24"/>
          <w:szCs w:val="24"/>
        </w:rPr>
      </w:pPr>
      <w:r w:rsidRPr="001D0648">
        <w:rPr>
          <w:rFonts w:ascii="Times New Roman" w:hAnsi="Times New Roman" w:cs="Times New Roman"/>
          <w:sz w:val="24"/>
          <w:szCs w:val="24"/>
        </w:rPr>
        <w:t xml:space="preserve">Considerable </w:t>
      </w:r>
      <w:r w:rsidR="00794EC3" w:rsidRPr="001D0648">
        <w:rPr>
          <w:rFonts w:ascii="Times New Roman" w:hAnsi="Times New Roman" w:cs="Times New Roman"/>
          <w:sz w:val="24"/>
          <w:szCs w:val="24"/>
        </w:rPr>
        <w:t>p</w:t>
      </w:r>
      <w:r w:rsidR="00675942" w:rsidRPr="001D0648">
        <w:rPr>
          <w:rFonts w:ascii="Times New Roman" w:hAnsi="Times New Roman" w:cs="Times New Roman"/>
          <w:sz w:val="24"/>
          <w:szCs w:val="24"/>
        </w:rPr>
        <w:t xml:space="preserve">olarisation is </w:t>
      </w:r>
      <w:r w:rsidR="00794EC3" w:rsidRPr="001D0648">
        <w:rPr>
          <w:rFonts w:ascii="Times New Roman" w:hAnsi="Times New Roman" w:cs="Times New Roman"/>
          <w:sz w:val="24"/>
          <w:szCs w:val="24"/>
        </w:rPr>
        <w:t xml:space="preserve">evident in the </w:t>
      </w:r>
      <w:r w:rsidR="001F3B4D">
        <w:rPr>
          <w:rFonts w:ascii="Times New Roman" w:hAnsi="Times New Roman" w:cs="Times New Roman"/>
          <w:sz w:val="24"/>
          <w:szCs w:val="24"/>
        </w:rPr>
        <w:t>perceptions</w:t>
      </w:r>
      <w:r w:rsidR="0086612A" w:rsidRPr="001D0648">
        <w:rPr>
          <w:rFonts w:ascii="Times New Roman" w:hAnsi="Times New Roman" w:cs="Times New Roman"/>
          <w:sz w:val="24"/>
          <w:szCs w:val="24"/>
        </w:rPr>
        <w:t xml:space="preserve"> of </w:t>
      </w:r>
      <w:r w:rsidR="001F3B4D">
        <w:rPr>
          <w:rFonts w:ascii="Times New Roman" w:hAnsi="Times New Roman" w:cs="Times New Roman"/>
          <w:sz w:val="24"/>
          <w:szCs w:val="24"/>
        </w:rPr>
        <w:t xml:space="preserve">performances of </w:t>
      </w:r>
      <w:r w:rsidR="0086612A" w:rsidRPr="001D0648">
        <w:rPr>
          <w:rFonts w:ascii="Times New Roman" w:hAnsi="Times New Roman" w:cs="Times New Roman"/>
          <w:sz w:val="24"/>
          <w:szCs w:val="24"/>
        </w:rPr>
        <w:t>party leaders</w:t>
      </w:r>
      <w:r w:rsidR="00794EC3" w:rsidRPr="001D0648">
        <w:rPr>
          <w:rFonts w:ascii="Times New Roman" w:hAnsi="Times New Roman" w:cs="Times New Roman"/>
          <w:sz w:val="24"/>
          <w:szCs w:val="24"/>
        </w:rPr>
        <w:t>, which</w:t>
      </w:r>
      <w:r w:rsidR="0086612A" w:rsidRPr="001D0648">
        <w:rPr>
          <w:rFonts w:ascii="Times New Roman" w:hAnsi="Times New Roman" w:cs="Times New Roman"/>
          <w:sz w:val="24"/>
          <w:szCs w:val="24"/>
        </w:rPr>
        <w:t xml:space="preserve"> </w:t>
      </w:r>
      <w:r w:rsidR="00E44491" w:rsidRPr="001D0648">
        <w:rPr>
          <w:rFonts w:ascii="Times New Roman" w:hAnsi="Times New Roman" w:cs="Times New Roman"/>
          <w:sz w:val="24"/>
          <w:szCs w:val="24"/>
        </w:rPr>
        <w:t xml:space="preserve">appear highly conditioned by communal background. </w:t>
      </w:r>
      <w:r w:rsidR="00E52686">
        <w:rPr>
          <w:rFonts w:ascii="Times New Roman" w:hAnsi="Times New Roman" w:cs="Times New Roman"/>
          <w:sz w:val="24"/>
          <w:szCs w:val="24"/>
        </w:rPr>
        <w:t>Almost one-third of</w:t>
      </w:r>
      <w:r w:rsidR="00794EC3" w:rsidRPr="001D0648">
        <w:rPr>
          <w:rFonts w:ascii="Times New Roman" w:hAnsi="Times New Roman" w:cs="Times New Roman"/>
          <w:sz w:val="24"/>
          <w:szCs w:val="24"/>
        </w:rPr>
        <w:t xml:space="preserve"> DUP voters </w:t>
      </w:r>
      <w:r w:rsidR="00E52686">
        <w:rPr>
          <w:rFonts w:ascii="Times New Roman" w:hAnsi="Times New Roman" w:cs="Times New Roman"/>
          <w:sz w:val="24"/>
          <w:szCs w:val="24"/>
        </w:rPr>
        <w:t xml:space="preserve">rated </w:t>
      </w:r>
      <w:r w:rsidR="009F401B" w:rsidRPr="001D0648">
        <w:rPr>
          <w:rFonts w:ascii="Times New Roman" w:hAnsi="Times New Roman" w:cs="Times New Roman"/>
          <w:sz w:val="24"/>
          <w:szCs w:val="24"/>
        </w:rPr>
        <w:t>Arlene Foster</w:t>
      </w:r>
      <w:r w:rsidR="00A1376E" w:rsidRPr="001D0648">
        <w:rPr>
          <w:rFonts w:ascii="Times New Roman" w:hAnsi="Times New Roman" w:cs="Times New Roman"/>
          <w:sz w:val="24"/>
          <w:szCs w:val="24"/>
        </w:rPr>
        <w:t xml:space="preserve"> at ten out of ten</w:t>
      </w:r>
      <w:r w:rsidR="00E52686">
        <w:rPr>
          <w:rFonts w:ascii="Times New Roman" w:hAnsi="Times New Roman" w:cs="Times New Roman"/>
          <w:sz w:val="24"/>
          <w:szCs w:val="24"/>
        </w:rPr>
        <w:t>,</w:t>
      </w:r>
      <w:r w:rsidR="00A1376E" w:rsidRPr="001D0648">
        <w:rPr>
          <w:rFonts w:ascii="Times New Roman" w:hAnsi="Times New Roman" w:cs="Times New Roman"/>
          <w:sz w:val="24"/>
          <w:szCs w:val="24"/>
        </w:rPr>
        <w:t xml:space="preserve"> </w:t>
      </w:r>
      <w:r w:rsidR="008974A5" w:rsidRPr="001D0648">
        <w:rPr>
          <w:rFonts w:ascii="Times New Roman" w:hAnsi="Times New Roman" w:cs="Times New Roman"/>
          <w:sz w:val="24"/>
          <w:szCs w:val="24"/>
        </w:rPr>
        <w:t>on a zero (don’t rate at all) to ten (rate very highly) scale</w:t>
      </w:r>
      <w:r w:rsidR="009E453C" w:rsidRPr="001D0648">
        <w:rPr>
          <w:rFonts w:ascii="Times New Roman" w:hAnsi="Times New Roman" w:cs="Times New Roman"/>
          <w:sz w:val="24"/>
          <w:szCs w:val="24"/>
        </w:rPr>
        <w:t>. More than two-thirds of DUP voters rated their leader at eight or above</w:t>
      </w:r>
      <w:r w:rsidR="00265597" w:rsidRPr="001D0648">
        <w:rPr>
          <w:rFonts w:ascii="Times New Roman" w:hAnsi="Times New Roman" w:cs="Times New Roman"/>
          <w:sz w:val="24"/>
          <w:szCs w:val="24"/>
        </w:rPr>
        <w:t xml:space="preserve"> and more than half of UUP voters </w:t>
      </w:r>
      <w:r w:rsidR="00570EE2" w:rsidRPr="001D0648">
        <w:rPr>
          <w:rFonts w:ascii="Times New Roman" w:hAnsi="Times New Roman" w:cs="Times New Roman"/>
          <w:sz w:val="24"/>
          <w:szCs w:val="24"/>
        </w:rPr>
        <w:t xml:space="preserve">also rated Foster at </w:t>
      </w:r>
      <w:r w:rsidR="00B870FB">
        <w:rPr>
          <w:rFonts w:ascii="Times New Roman" w:hAnsi="Times New Roman" w:cs="Times New Roman"/>
          <w:sz w:val="24"/>
          <w:szCs w:val="24"/>
        </w:rPr>
        <w:t>seven</w:t>
      </w:r>
      <w:r w:rsidR="00570EE2" w:rsidRPr="001D0648">
        <w:rPr>
          <w:rFonts w:ascii="Times New Roman" w:hAnsi="Times New Roman" w:cs="Times New Roman"/>
          <w:sz w:val="24"/>
          <w:szCs w:val="24"/>
        </w:rPr>
        <w:t xml:space="preserve"> or higher. </w:t>
      </w:r>
      <w:r w:rsidR="00797212" w:rsidRPr="001D0648">
        <w:rPr>
          <w:rFonts w:ascii="Times New Roman" w:hAnsi="Times New Roman" w:cs="Times New Roman"/>
          <w:sz w:val="24"/>
          <w:szCs w:val="24"/>
        </w:rPr>
        <w:t>In contrast, a clear majority (56</w:t>
      </w:r>
      <w:r w:rsidR="00EA6FDC">
        <w:rPr>
          <w:rFonts w:ascii="Times New Roman" w:hAnsi="Times New Roman" w:cs="Times New Roman"/>
          <w:sz w:val="24"/>
          <w:szCs w:val="24"/>
        </w:rPr>
        <w:t>%</w:t>
      </w:r>
      <w:r w:rsidR="00797212" w:rsidRPr="001D0648">
        <w:rPr>
          <w:rFonts w:ascii="Times New Roman" w:hAnsi="Times New Roman" w:cs="Times New Roman"/>
          <w:sz w:val="24"/>
          <w:szCs w:val="24"/>
        </w:rPr>
        <w:t xml:space="preserve">) of Sinn Féin voters </w:t>
      </w:r>
      <w:r w:rsidR="003248B1" w:rsidRPr="001D0648">
        <w:rPr>
          <w:rFonts w:ascii="Times New Roman" w:hAnsi="Times New Roman" w:cs="Times New Roman"/>
          <w:sz w:val="24"/>
          <w:szCs w:val="24"/>
        </w:rPr>
        <w:t>gave the DUP leader the minimum rating of zero and 44</w:t>
      </w:r>
      <w:r w:rsidR="00EA6FDC">
        <w:rPr>
          <w:rFonts w:ascii="Times New Roman" w:hAnsi="Times New Roman" w:cs="Times New Roman"/>
          <w:sz w:val="24"/>
          <w:szCs w:val="24"/>
        </w:rPr>
        <w:t>%</w:t>
      </w:r>
      <w:r w:rsidR="003248B1" w:rsidRPr="001D0648">
        <w:rPr>
          <w:rFonts w:ascii="Times New Roman" w:hAnsi="Times New Roman" w:cs="Times New Roman"/>
          <w:sz w:val="24"/>
          <w:szCs w:val="24"/>
        </w:rPr>
        <w:t xml:space="preserve"> of SDLP voters did likewise.</w:t>
      </w:r>
      <w:r w:rsidR="00B04C51" w:rsidRPr="001D0648">
        <w:rPr>
          <w:rFonts w:ascii="Times New Roman" w:hAnsi="Times New Roman" w:cs="Times New Roman"/>
          <w:sz w:val="24"/>
          <w:szCs w:val="24"/>
        </w:rPr>
        <w:t xml:space="preserve"> Only </w:t>
      </w:r>
      <w:r w:rsidR="00DC3502">
        <w:rPr>
          <w:rFonts w:ascii="Times New Roman" w:hAnsi="Times New Roman" w:cs="Times New Roman"/>
          <w:sz w:val="24"/>
          <w:szCs w:val="24"/>
        </w:rPr>
        <w:t>2</w:t>
      </w:r>
      <w:r w:rsidR="00EA6FDC">
        <w:rPr>
          <w:rFonts w:ascii="Times New Roman" w:hAnsi="Times New Roman" w:cs="Times New Roman"/>
          <w:sz w:val="24"/>
          <w:szCs w:val="24"/>
        </w:rPr>
        <w:t>%</w:t>
      </w:r>
      <w:r w:rsidR="00B04C51" w:rsidRPr="001D0648">
        <w:rPr>
          <w:rFonts w:ascii="Times New Roman" w:hAnsi="Times New Roman" w:cs="Times New Roman"/>
          <w:sz w:val="24"/>
          <w:szCs w:val="24"/>
        </w:rPr>
        <w:t xml:space="preserve"> of Sinn Féin voters</w:t>
      </w:r>
      <w:r w:rsidR="0073230E" w:rsidRPr="001D0648">
        <w:rPr>
          <w:rFonts w:ascii="Times New Roman" w:hAnsi="Times New Roman" w:cs="Times New Roman"/>
          <w:sz w:val="24"/>
          <w:szCs w:val="24"/>
        </w:rPr>
        <w:t xml:space="preserve"> rated </w:t>
      </w:r>
      <w:r w:rsidR="00B04C51" w:rsidRPr="001D0648">
        <w:rPr>
          <w:rFonts w:ascii="Times New Roman" w:hAnsi="Times New Roman" w:cs="Times New Roman"/>
          <w:sz w:val="24"/>
          <w:szCs w:val="24"/>
        </w:rPr>
        <w:t>Fo</w:t>
      </w:r>
      <w:r w:rsidR="00085028" w:rsidRPr="001D0648">
        <w:rPr>
          <w:rFonts w:ascii="Times New Roman" w:hAnsi="Times New Roman" w:cs="Times New Roman"/>
          <w:sz w:val="24"/>
          <w:szCs w:val="24"/>
        </w:rPr>
        <w:t>ster</w:t>
      </w:r>
      <w:r w:rsidR="0073230E" w:rsidRPr="001D0648">
        <w:rPr>
          <w:rFonts w:ascii="Times New Roman" w:hAnsi="Times New Roman" w:cs="Times New Roman"/>
          <w:sz w:val="24"/>
          <w:szCs w:val="24"/>
        </w:rPr>
        <w:t xml:space="preserve"> at </w:t>
      </w:r>
      <w:r w:rsidR="00E52686">
        <w:rPr>
          <w:rFonts w:ascii="Times New Roman" w:hAnsi="Times New Roman" w:cs="Times New Roman"/>
          <w:sz w:val="24"/>
          <w:szCs w:val="24"/>
        </w:rPr>
        <w:t>six</w:t>
      </w:r>
      <w:r w:rsidR="0073230E" w:rsidRPr="001D0648">
        <w:rPr>
          <w:rFonts w:ascii="Times New Roman" w:hAnsi="Times New Roman" w:cs="Times New Roman"/>
          <w:sz w:val="24"/>
          <w:szCs w:val="24"/>
        </w:rPr>
        <w:t xml:space="preserve"> or above. </w:t>
      </w:r>
      <w:r w:rsidR="00085028" w:rsidRPr="001D0648">
        <w:rPr>
          <w:rFonts w:ascii="Times New Roman" w:hAnsi="Times New Roman" w:cs="Times New Roman"/>
          <w:sz w:val="24"/>
          <w:szCs w:val="24"/>
        </w:rPr>
        <w:t xml:space="preserve">Forty </w:t>
      </w:r>
      <w:r w:rsidR="00B870FB">
        <w:rPr>
          <w:rFonts w:ascii="Times New Roman" w:hAnsi="Times New Roman" w:cs="Times New Roman"/>
          <w:sz w:val="24"/>
          <w:szCs w:val="24"/>
        </w:rPr>
        <w:t>percent</w:t>
      </w:r>
      <w:r w:rsidR="00085028" w:rsidRPr="001D0648">
        <w:rPr>
          <w:rFonts w:ascii="Times New Roman" w:hAnsi="Times New Roman" w:cs="Times New Roman"/>
          <w:sz w:val="24"/>
          <w:szCs w:val="24"/>
        </w:rPr>
        <w:t xml:space="preserve"> </w:t>
      </w:r>
      <w:r w:rsidR="0073230E" w:rsidRPr="001D0648">
        <w:rPr>
          <w:rFonts w:ascii="Times New Roman" w:hAnsi="Times New Roman" w:cs="Times New Roman"/>
          <w:sz w:val="24"/>
          <w:szCs w:val="24"/>
        </w:rPr>
        <w:t>of those same voters gave UUP leader Steve Aiken zero</w:t>
      </w:r>
      <w:r w:rsidR="00085028" w:rsidRPr="001D0648">
        <w:rPr>
          <w:rFonts w:ascii="Times New Roman" w:hAnsi="Times New Roman" w:cs="Times New Roman"/>
          <w:sz w:val="24"/>
          <w:szCs w:val="24"/>
        </w:rPr>
        <w:t xml:space="preserve">, </w:t>
      </w:r>
      <w:r w:rsidR="00511FBB" w:rsidRPr="001D0648">
        <w:rPr>
          <w:rFonts w:ascii="Times New Roman" w:hAnsi="Times New Roman" w:cs="Times New Roman"/>
          <w:sz w:val="24"/>
          <w:szCs w:val="24"/>
        </w:rPr>
        <w:t xml:space="preserve">even though </w:t>
      </w:r>
      <w:r w:rsidR="0073230E" w:rsidRPr="001D0648">
        <w:rPr>
          <w:rFonts w:ascii="Times New Roman" w:hAnsi="Times New Roman" w:cs="Times New Roman"/>
          <w:sz w:val="24"/>
          <w:szCs w:val="24"/>
        </w:rPr>
        <w:t xml:space="preserve">had only been in the job for 33 days when the election took place. </w:t>
      </w:r>
    </w:p>
    <w:p w14:paraId="2DC0E917" w14:textId="3E5603CA" w:rsidR="0073230E" w:rsidRPr="001D0648" w:rsidRDefault="00E52686" w:rsidP="001D06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34851" w:rsidRPr="001D0648">
        <w:rPr>
          <w:rFonts w:ascii="Times New Roman" w:hAnsi="Times New Roman" w:cs="Times New Roman"/>
          <w:sz w:val="24"/>
          <w:szCs w:val="24"/>
        </w:rPr>
        <w:t xml:space="preserve"> The antipathy is reciprocated. </w:t>
      </w:r>
      <w:r w:rsidR="00DC3502">
        <w:rPr>
          <w:rFonts w:ascii="Times New Roman" w:hAnsi="Times New Roman" w:cs="Times New Roman"/>
          <w:sz w:val="24"/>
          <w:szCs w:val="24"/>
        </w:rPr>
        <w:t xml:space="preserve">Some 43% </w:t>
      </w:r>
      <w:r w:rsidR="00D34851" w:rsidRPr="001D0648">
        <w:rPr>
          <w:rFonts w:ascii="Times New Roman" w:hAnsi="Times New Roman" w:cs="Times New Roman"/>
          <w:sz w:val="24"/>
          <w:szCs w:val="24"/>
        </w:rPr>
        <w:t>of DUP voters ranked Sinn Féin’s northern leader, Michelle O’Neill at zero and 75</w:t>
      </w:r>
      <w:r w:rsidR="00EA6FDC">
        <w:rPr>
          <w:rFonts w:ascii="Times New Roman" w:hAnsi="Times New Roman" w:cs="Times New Roman"/>
          <w:sz w:val="24"/>
          <w:szCs w:val="24"/>
        </w:rPr>
        <w:t>%</w:t>
      </w:r>
      <w:r w:rsidR="00D34851" w:rsidRPr="001D0648">
        <w:rPr>
          <w:rFonts w:ascii="Times New Roman" w:hAnsi="Times New Roman" w:cs="Times New Roman"/>
          <w:sz w:val="24"/>
          <w:szCs w:val="24"/>
        </w:rPr>
        <w:t xml:space="preserve"> rate</w:t>
      </w:r>
      <w:r>
        <w:rPr>
          <w:rFonts w:ascii="Times New Roman" w:hAnsi="Times New Roman" w:cs="Times New Roman"/>
          <w:sz w:val="24"/>
          <w:szCs w:val="24"/>
        </w:rPr>
        <w:t>d</w:t>
      </w:r>
      <w:r w:rsidR="00D34851" w:rsidRPr="001D0648">
        <w:rPr>
          <w:rFonts w:ascii="Times New Roman" w:hAnsi="Times New Roman" w:cs="Times New Roman"/>
          <w:sz w:val="24"/>
          <w:szCs w:val="24"/>
        </w:rPr>
        <w:t xml:space="preserve"> her </w:t>
      </w:r>
      <w:r>
        <w:rPr>
          <w:rFonts w:ascii="Times New Roman" w:hAnsi="Times New Roman" w:cs="Times New Roman"/>
          <w:sz w:val="24"/>
          <w:szCs w:val="24"/>
        </w:rPr>
        <w:t>no higher than</w:t>
      </w:r>
      <w:r w:rsidR="00D34851" w:rsidRPr="001D0648">
        <w:rPr>
          <w:rFonts w:ascii="Times New Roman" w:hAnsi="Times New Roman" w:cs="Times New Roman"/>
          <w:sz w:val="24"/>
          <w:szCs w:val="24"/>
        </w:rPr>
        <w:t xml:space="preserve"> two out of ten. Meanwhile the majority (55</w:t>
      </w:r>
      <w:r w:rsidR="00EA6FDC">
        <w:rPr>
          <w:rFonts w:ascii="Times New Roman" w:hAnsi="Times New Roman" w:cs="Times New Roman"/>
          <w:sz w:val="24"/>
          <w:szCs w:val="24"/>
        </w:rPr>
        <w:t>%</w:t>
      </w:r>
      <w:r w:rsidR="00D34851" w:rsidRPr="001D0648">
        <w:rPr>
          <w:rFonts w:ascii="Times New Roman" w:hAnsi="Times New Roman" w:cs="Times New Roman"/>
          <w:sz w:val="24"/>
          <w:szCs w:val="24"/>
        </w:rPr>
        <w:t xml:space="preserve">) of Sinn Féin voters ranked their leader at eight or above. </w:t>
      </w:r>
      <w:r w:rsidR="0073230E" w:rsidRPr="001D0648">
        <w:rPr>
          <w:rFonts w:ascii="Times New Roman" w:hAnsi="Times New Roman" w:cs="Times New Roman"/>
          <w:sz w:val="24"/>
          <w:szCs w:val="24"/>
        </w:rPr>
        <w:t xml:space="preserve">Only </w:t>
      </w:r>
      <w:r w:rsidR="00B870FB">
        <w:rPr>
          <w:rFonts w:ascii="Times New Roman" w:hAnsi="Times New Roman" w:cs="Times New Roman"/>
          <w:sz w:val="24"/>
          <w:szCs w:val="24"/>
        </w:rPr>
        <w:t>1</w:t>
      </w:r>
      <w:r w:rsidR="00EA6FDC">
        <w:rPr>
          <w:rFonts w:ascii="Times New Roman" w:hAnsi="Times New Roman" w:cs="Times New Roman"/>
          <w:sz w:val="24"/>
          <w:szCs w:val="24"/>
        </w:rPr>
        <w:t>%</w:t>
      </w:r>
      <w:r w:rsidR="00D34851" w:rsidRPr="001D0648">
        <w:rPr>
          <w:rFonts w:ascii="Times New Roman" w:hAnsi="Times New Roman" w:cs="Times New Roman"/>
          <w:sz w:val="24"/>
          <w:szCs w:val="24"/>
        </w:rPr>
        <w:t xml:space="preserve"> </w:t>
      </w:r>
      <w:r w:rsidR="0073230E" w:rsidRPr="001D0648">
        <w:rPr>
          <w:rFonts w:ascii="Times New Roman" w:hAnsi="Times New Roman" w:cs="Times New Roman"/>
          <w:sz w:val="24"/>
          <w:szCs w:val="24"/>
        </w:rPr>
        <w:t xml:space="preserve">of unionist voters give </w:t>
      </w:r>
      <w:r w:rsidR="00D34851" w:rsidRPr="001D0648">
        <w:rPr>
          <w:rFonts w:ascii="Times New Roman" w:hAnsi="Times New Roman" w:cs="Times New Roman"/>
          <w:sz w:val="24"/>
          <w:szCs w:val="24"/>
        </w:rPr>
        <w:t xml:space="preserve">O’Neill </w:t>
      </w:r>
      <w:r w:rsidR="0073230E" w:rsidRPr="001D0648">
        <w:rPr>
          <w:rFonts w:ascii="Times New Roman" w:hAnsi="Times New Roman" w:cs="Times New Roman"/>
          <w:sz w:val="24"/>
          <w:szCs w:val="24"/>
        </w:rPr>
        <w:t xml:space="preserve">a positive rating (i.e. </w:t>
      </w:r>
      <w:r w:rsidR="001D0648">
        <w:rPr>
          <w:rFonts w:ascii="Times New Roman" w:hAnsi="Times New Roman" w:cs="Times New Roman"/>
          <w:sz w:val="24"/>
          <w:szCs w:val="24"/>
        </w:rPr>
        <w:t>six</w:t>
      </w:r>
      <w:r w:rsidR="0073230E" w:rsidRPr="001D0648">
        <w:rPr>
          <w:rFonts w:ascii="Times New Roman" w:hAnsi="Times New Roman" w:cs="Times New Roman"/>
          <w:sz w:val="24"/>
          <w:szCs w:val="24"/>
        </w:rPr>
        <w:t xml:space="preserve"> or above). SDLP leader Colum Eastwood must feel positively loved in comparison, with </w:t>
      </w:r>
      <w:r w:rsidR="006E211B">
        <w:rPr>
          <w:rFonts w:ascii="Times New Roman" w:hAnsi="Times New Roman" w:cs="Times New Roman"/>
          <w:sz w:val="24"/>
          <w:szCs w:val="24"/>
        </w:rPr>
        <w:t>9</w:t>
      </w:r>
      <w:r w:rsidR="00EA6FDC">
        <w:rPr>
          <w:rFonts w:ascii="Times New Roman" w:hAnsi="Times New Roman" w:cs="Times New Roman"/>
          <w:sz w:val="24"/>
          <w:szCs w:val="24"/>
        </w:rPr>
        <w:t>%</w:t>
      </w:r>
      <w:r w:rsidR="0073230E" w:rsidRPr="001D0648">
        <w:rPr>
          <w:rFonts w:ascii="Times New Roman" w:hAnsi="Times New Roman" w:cs="Times New Roman"/>
          <w:sz w:val="24"/>
          <w:szCs w:val="24"/>
        </w:rPr>
        <w:t xml:space="preserve"> of Unionist voters rating him at six out of ten or higher.</w:t>
      </w:r>
    </w:p>
    <w:p w14:paraId="4C056E40" w14:textId="0F026256" w:rsidR="009F401B" w:rsidRPr="001D0648" w:rsidRDefault="0073230E" w:rsidP="00B773AB">
      <w:pPr>
        <w:spacing w:line="480" w:lineRule="auto"/>
        <w:ind w:firstLine="720"/>
        <w:jc w:val="both"/>
        <w:rPr>
          <w:rFonts w:ascii="Times New Roman" w:hAnsi="Times New Roman" w:cs="Times New Roman"/>
          <w:sz w:val="24"/>
          <w:szCs w:val="24"/>
        </w:rPr>
      </w:pPr>
      <w:r w:rsidRPr="001D0648">
        <w:rPr>
          <w:rFonts w:ascii="Times New Roman" w:hAnsi="Times New Roman" w:cs="Times New Roman"/>
          <w:sz w:val="24"/>
          <w:szCs w:val="24"/>
        </w:rPr>
        <w:t xml:space="preserve">Alliance’s Naomi Long escapes the worst of the opprobrium, making her overall the most popular – or least unpopular </w:t>
      </w:r>
      <w:r w:rsidR="00284E09" w:rsidRPr="001D0648">
        <w:rPr>
          <w:rFonts w:ascii="Times New Roman" w:hAnsi="Times New Roman" w:cs="Times New Roman"/>
          <w:sz w:val="24"/>
          <w:szCs w:val="24"/>
        </w:rPr>
        <w:t>–</w:t>
      </w:r>
      <w:r w:rsidRPr="001D0648">
        <w:rPr>
          <w:rFonts w:ascii="Times New Roman" w:hAnsi="Times New Roman" w:cs="Times New Roman"/>
          <w:sz w:val="24"/>
          <w:szCs w:val="24"/>
        </w:rPr>
        <w:t xml:space="preserve"> party leader. Even here, 12</w:t>
      </w:r>
      <w:r w:rsidR="00EA6FDC">
        <w:rPr>
          <w:rFonts w:ascii="Times New Roman" w:hAnsi="Times New Roman" w:cs="Times New Roman"/>
          <w:sz w:val="24"/>
          <w:szCs w:val="24"/>
        </w:rPr>
        <w:t>%</w:t>
      </w:r>
      <w:r w:rsidRPr="001D0648">
        <w:rPr>
          <w:rFonts w:ascii="Times New Roman" w:hAnsi="Times New Roman" w:cs="Times New Roman"/>
          <w:sz w:val="24"/>
          <w:szCs w:val="24"/>
        </w:rPr>
        <w:t xml:space="preserve"> of DUP and 15</w:t>
      </w:r>
      <w:r w:rsidR="00EA6FDC">
        <w:rPr>
          <w:rFonts w:ascii="Times New Roman" w:hAnsi="Times New Roman" w:cs="Times New Roman"/>
          <w:sz w:val="24"/>
          <w:szCs w:val="24"/>
        </w:rPr>
        <w:t>%</w:t>
      </w:r>
      <w:r w:rsidRPr="001D0648">
        <w:rPr>
          <w:rFonts w:ascii="Times New Roman" w:hAnsi="Times New Roman" w:cs="Times New Roman"/>
          <w:sz w:val="24"/>
          <w:szCs w:val="24"/>
        </w:rPr>
        <w:t xml:space="preserve"> of Sinn Fein curmudgeons give her a zero. UUP voters are the most negative (68</w:t>
      </w:r>
      <w:r w:rsidR="00EA6FDC">
        <w:rPr>
          <w:rFonts w:ascii="Times New Roman" w:hAnsi="Times New Roman" w:cs="Times New Roman"/>
          <w:sz w:val="24"/>
          <w:szCs w:val="24"/>
        </w:rPr>
        <w:t>%</w:t>
      </w:r>
      <w:r w:rsidRPr="001D0648">
        <w:rPr>
          <w:rFonts w:ascii="Times New Roman" w:hAnsi="Times New Roman" w:cs="Times New Roman"/>
          <w:sz w:val="24"/>
          <w:szCs w:val="24"/>
        </w:rPr>
        <w:t xml:space="preserve"> rate Long only between </w:t>
      </w:r>
      <w:r w:rsidR="000658D0">
        <w:rPr>
          <w:rFonts w:ascii="Times New Roman" w:hAnsi="Times New Roman" w:cs="Times New Roman"/>
          <w:sz w:val="24"/>
          <w:szCs w:val="24"/>
        </w:rPr>
        <w:t>zero</w:t>
      </w:r>
      <w:r w:rsidRPr="001D0648">
        <w:rPr>
          <w:rFonts w:ascii="Times New Roman" w:hAnsi="Times New Roman" w:cs="Times New Roman"/>
          <w:sz w:val="24"/>
          <w:szCs w:val="24"/>
        </w:rPr>
        <w:t xml:space="preserve"> and </w:t>
      </w:r>
      <w:r w:rsidR="006F733C">
        <w:rPr>
          <w:rFonts w:ascii="Times New Roman" w:hAnsi="Times New Roman" w:cs="Times New Roman"/>
          <w:sz w:val="24"/>
          <w:szCs w:val="24"/>
        </w:rPr>
        <w:t>f</w:t>
      </w:r>
      <w:r w:rsidR="000658D0">
        <w:rPr>
          <w:rFonts w:ascii="Times New Roman" w:hAnsi="Times New Roman" w:cs="Times New Roman"/>
          <w:sz w:val="24"/>
          <w:szCs w:val="24"/>
        </w:rPr>
        <w:t>ive</w:t>
      </w:r>
      <w:r w:rsidRPr="001D0648">
        <w:rPr>
          <w:rFonts w:ascii="Times New Roman" w:hAnsi="Times New Roman" w:cs="Times New Roman"/>
          <w:sz w:val="24"/>
          <w:szCs w:val="24"/>
        </w:rPr>
        <w:t>)</w:t>
      </w:r>
      <w:r w:rsidR="00284E09">
        <w:rPr>
          <w:rFonts w:ascii="Times New Roman" w:hAnsi="Times New Roman" w:cs="Times New Roman"/>
          <w:sz w:val="24"/>
          <w:szCs w:val="24"/>
        </w:rPr>
        <w:t>.</w:t>
      </w:r>
      <w:r w:rsidRPr="001D0648">
        <w:rPr>
          <w:rFonts w:ascii="Times New Roman" w:hAnsi="Times New Roman" w:cs="Times New Roman"/>
          <w:sz w:val="24"/>
          <w:szCs w:val="24"/>
        </w:rPr>
        <w:t xml:space="preserve"> SDLP voters are much warmer, two-thirds offering a positive ranking for Long of </w:t>
      </w:r>
      <w:r w:rsidR="006F733C">
        <w:rPr>
          <w:rFonts w:ascii="Times New Roman" w:hAnsi="Times New Roman" w:cs="Times New Roman"/>
          <w:sz w:val="24"/>
          <w:szCs w:val="24"/>
        </w:rPr>
        <w:t>six</w:t>
      </w:r>
      <w:r w:rsidRPr="001D0648">
        <w:rPr>
          <w:rFonts w:ascii="Times New Roman" w:hAnsi="Times New Roman" w:cs="Times New Roman"/>
          <w:sz w:val="24"/>
          <w:szCs w:val="24"/>
        </w:rPr>
        <w:t xml:space="preserve"> or above.</w:t>
      </w:r>
      <w:r w:rsidR="00D34851" w:rsidRPr="001D0648">
        <w:rPr>
          <w:rFonts w:ascii="Times New Roman" w:hAnsi="Times New Roman" w:cs="Times New Roman"/>
          <w:sz w:val="24"/>
          <w:szCs w:val="24"/>
        </w:rPr>
        <w:t xml:space="preserve"> </w:t>
      </w:r>
      <w:r w:rsidR="008C321C" w:rsidRPr="001D0648">
        <w:rPr>
          <w:rFonts w:ascii="Times New Roman" w:hAnsi="Times New Roman" w:cs="Times New Roman"/>
          <w:sz w:val="24"/>
          <w:szCs w:val="24"/>
        </w:rPr>
        <w:t xml:space="preserve">Table </w:t>
      </w:r>
      <w:r w:rsidR="00B870FB">
        <w:rPr>
          <w:rFonts w:ascii="Times New Roman" w:hAnsi="Times New Roman" w:cs="Times New Roman"/>
          <w:sz w:val="24"/>
          <w:szCs w:val="24"/>
        </w:rPr>
        <w:t>10</w:t>
      </w:r>
      <w:r w:rsidR="008C321C" w:rsidRPr="001D0648">
        <w:rPr>
          <w:rFonts w:ascii="Times New Roman" w:hAnsi="Times New Roman" w:cs="Times New Roman"/>
          <w:sz w:val="24"/>
          <w:szCs w:val="24"/>
        </w:rPr>
        <w:t>.</w:t>
      </w:r>
      <w:r w:rsidR="008461BD">
        <w:rPr>
          <w:rFonts w:ascii="Times New Roman" w:hAnsi="Times New Roman" w:cs="Times New Roman"/>
          <w:sz w:val="24"/>
          <w:szCs w:val="24"/>
        </w:rPr>
        <w:t>7</w:t>
      </w:r>
      <w:r w:rsidR="008C321C" w:rsidRPr="001D0648">
        <w:rPr>
          <w:rFonts w:ascii="Times New Roman" w:hAnsi="Times New Roman" w:cs="Times New Roman"/>
          <w:sz w:val="24"/>
          <w:szCs w:val="24"/>
        </w:rPr>
        <w:t xml:space="preserve"> provides the </w:t>
      </w:r>
      <w:r w:rsidR="00387AF2" w:rsidRPr="001D0648">
        <w:rPr>
          <w:rFonts w:ascii="Times New Roman" w:hAnsi="Times New Roman" w:cs="Times New Roman"/>
          <w:sz w:val="24"/>
          <w:szCs w:val="24"/>
        </w:rPr>
        <w:t>scoring for the main party leaders.</w:t>
      </w:r>
    </w:p>
    <w:p w14:paraId="2C44EF3F" w14:textId="77777777" w:rsidR="00B773AB" w:rsidRDefault="00B773AB" w:rsidP="0062165F">
      <w:pPr>
        <w:rPr>
          <w:rFonts w:ascii="Times New Roman" w:hAnsi="Times New Roman" w:cs="Times New Roman"/>
          <w:b/>
          <w:bCs/>
          <w:sz w:val="24"/>
          <w:szCs w:val="24"/>
        </w:rPr>
      </w:pPr>
    </w:p>
    <w:p w14:paraId="7EDB8910" w14:textId="60440A8C" w:rsidR="0062165F" w:rsidRPr="00B773AB" w:rsidRDefault="00784F40" w:rsidP="0062165F">
      <w:pPr>
        <w:rPr>
          <w:rFonts w:ascii="Times New Roman" w:hAnsi="Times New Roman" w:cs="Times New Roman"/>
          <w:sz w:val="24"/>
          <w:szCs w:val="24"/>
        </w:rPr>
      </w:pPr>
      <w:r w:rsidRPr="00B870FB">
        <w:rPr>
          <w:rFonts w:ascii="Times New Roman" w:hAnsi="Times New Roman" w:cs="Times New Roman"/>
          <w:b/>
          <w:bCs/>
          <w:sz w:val="24"/>
          <w:szCs w:val="24"/>
        </w:rPr>
        <w:t xml:space="preserve">Table </w:t>
      </w:r>
      <w:r w:rsidR="00B870FB" w:rsidRPr="00B870FB">
        <w:rPr>
          <w:rFonts w:ascii="Times New Roman" w:hAnsi="Times New Roman" w:cs="Times New Roman"/>
          <w:b/>
          <w:bCs/>
          <w:sz w:val="24"/>
          <w:szCs w:val="24"/>
        </w:rPr>
        <w:t>10</w:t>
      </w:r>
      <w:r w:rsidR="00387AF2" w:rsidRPr="00B870FB">
        <w:rPr>
          <w:rFonts w:ascii="Times New Roman" w:hAnsi="Times New Roman" w:cs="Times New Roman"/>
          <w:b/>
          <w:bCs/>
          <w:sz w:val="24"/>
          <w:szCs w:val="24"/>
        </w:rPr>
        <w:t>.</w:t>
      </w:r>
      <w:r w:rsidR="008461BD" w:rsidRPr="00B870FB">
        <w:rPr>
          <w:rFonts w:ascii="Times New Roman" w:hAnsi="Times New Roman" w:cs="Times New Roman"/>
          <w:b/>
          <w:bCs/>
          <w:sz w:val="24"/>
          <w:szCs w:val="24"/>
        </w:rPr>
        <w:t>7</w:t>
      </w:r>
      <w:r w:rsidRPr="00B773AB">
        <w:rPr>
          <w:rFonts w:ascii="Times New Roman" w:hAnsi="Times New Roman" w:cs="Times New Roman"/>
          <w:sz w:val="24"/>
          <w:szCs w:val="24"/>
        </w:rPr>
        <w:t xml:space="preserve"> </w:t>
      </w:r>
      <w:r w:rsidR="0062165F" w:rsidRPr="00B773AB">
        <w:rPr>
          <w:rFonts w:ascii="Times New Roman" w:hAnsi="Times New Roman" w:cs="Times New Roman"/>
          <w:sz w:val="24"/>
          <w:szCs w:val="24"/>
        </w:rPr>
        <w:t>Views of party leaders – by party voted for</w:t>
      </w:r>
      <w:r w:rsidR="0004643E">
        <w:rPr>
          <w:rFonts w:ascii="Times New Roman" w:hAnsi="Times New Roman" w:cs="Times New Roman"/>
          <w:sz w:val="24"/>
          <w:szCs w:val="24"/>
        </w:rPr>
        <w:t xml:space="preserve"> </w:t>
      </w:r>
      <w:r w:rsidR="002A40B1">
        <w:rPr>
          <w:rFonts w:ascii="Times New Roman" w:hAnsi="Times New Roman" w:cs="Times New Roman"/>
          <w:sz w:val="24"/>
          <w:szCs w:val="24"/>
        </w:rPr>
        <w:t>(%)</w:t>
      </w:r>
    </w:p>
    <w:p w14:paraId="4726155C" w14:textId="3DB0E15D" w:rsidR="0062165F" w:rsidRPr="00387AF2" w:rsidRDefault="006E211B" w:rsidP="0062165F">
      <w:pPr>
        <w:rPr>
          <w:i/>
          <w:iCs/>
        </w:rPr>
      </w:pPr>
      <w:r>
        <w:rPr>
          <w:i/>
          <w:iCs/>
        </w:rPr>
        <w:t>‘</w:t>
      </w:r>
      <w:r w:rsidR="0062165F" w:rsidRPr="00387AF2">
        <w:rPr>
          <w:i/>
          <w:iCs/>
        </w:rPr>
        <w:t>On a scale of 0-10 where 0 means you don’t rate that leader at all and 10 where you rate that very highly indeed, please give your views on these political leaders</w:t>
      </w:r>
      <w:r>
        <w:rPr>
          <w:i/>
          <w:iCs/>
        </w:rPr>
        <w:t>’</w:t>
      </w:r>
      <w:r w:rsidR="0062165F" w:rsidRPr="00387AF2">
        <w:rPr>
          <w:i/>
          <w:iCs/>
        </w:rPr>
        <w:t xml:space="preserve"> </w:t>
      </w:r>
    </w:p>
    <w:tbl>
      <w:tblPr>
        <w:tblStyle w:val="TableGrid"/>
        <w:tblW w:w="10065" w:type="dxa"/>
        <w:tblInd w:w="-431" w:type="dxa"/>
        <w:tblLook w:val="04A0" w:firstRow="1" w:lastRow="0" w:firstColumn="1" w:lastColumn="0" w:noHBand="0" w:noVBand="1"/>
      </w:tblPr>
      <w:tblGrid>
        <w:gridCol w:w="1078"/>
        <w:gridCol w:w="836"/>
        <w:gridCol w:w="836"/>
        <w:gridCol w:w="914"/>
        <w:gridCol w:w="914"/>
        <w:gridCol w:w="713"/>
        <w:gridCol w:w="713"/>
        <w:gridCol w:w="1185"/>
        <w:gridCol w:w="1185"/>
        <w:gridCol w:w="855"/>
        <w:gridCol w:w="855"/>
      </w:tblGrid>
      <w:tr w:rsidR="0062165F" w14:paraId="4615FA39" w14:textId="77777777" w:rsidTr="008D3C63">
        <w:tc>
          <w:tcPr>
            <w:tcW w:w="1087" w:type="dxa"/>
          </w:tcPr>
          <w:p w14:paraId="1B0E4FA7" w14:textId="77777777" w:rsidR="0062165F" w:rsidRDefault="0062165F" w:rsidP="008D3C63"/>
        </w:tc>
        <w:tc>
          <w:tcPr>
            <w:tcW w:w="836" w:type="dxa"/>
          </w:tcPr>
          <w:p w14:paraId="39570CAC" w14:textId="77777777" w:rsidR="00E07387" w:rsidRDefault="0062165F" w:rsidP="008D3C63">
            <w:pPr>
              <w:rPr>
                <w:sz w:val="20"/>
                <w:szCs w:val="20"/>
              </w:rPr>
            </w:pPr>
            <w:r w:rsidRPr="00AD0F03">
              <w:rPr>
                <w:sz w:val="20"/>
                <w:szCs w:val="20"/>
              </w:rPr>
              <w:t xml:space="preserve"> </w:t>
            </w:r>
            <w:r w:rsidR="00E07387">
              <w:rPr>
                <w:sz w:val="20"/>
                <w:szCs w:val="20"/>
              </w:rPr>
              <w:t>Arlene</w:t>
            </w:r>
          </w:p>
          <w:p w14:paraId="6D305AB3" w14:textId="77777777" w:rsidR="0062165F" w:rsidRDefault="0062165F" w:rsidP="008D3C63">
            <w:pPr>
              <w:rPr>
                <w:sz w:val="20"/>
                <w:szCs w:val="20"/>
              </w:rPr>
            </w:pPr>
            <w:r w:rsidRPr="00AD0F03">
              <w:rPr>
                <w:sz w:val="20"/>
                <w:szCs w:val="20"/>
              </w:rPr>
              <w:t>FOSTER</w:t>
            </w:r>
          </w:p>
          <w:p w14:paraId="0F127C5C" w14:textId="7FA6863B" w:rsidR="00E07387" w:rsidRPr="00AD0F03" w:rsidRDefault="00E07387" w:rsidP="008D3C63">
            <w:pPr>
              <w:rPr>
                <w:sz w:val="20"/>
                <w:szCs w:val="20"/>
              </w:rPr>
            </w:pPr>
            <w:r>
              <w:rPr>
                <w:sz w:val="20"/>
                <w:szCs w:val="20"/>
              </w:rPr>
              <w:t>DUP</w:t>
            </w:r>
          </w:p>
        </w:tc>
        <w:tc>
          <w:tcPr>
            <w:tcW w:w="836" w:type="dxa"/>
          </w:tcPr>
          <w:p w14:paraId="6031AFB4" w14:textId="77777777" w:rsidR="0062165F" w:rsidRDefault="009F401B" w:rsidP="008D3C63">
            <w:pPr>
              <w:rPr>
                <w:sz w:val="20"/>
                <w:szCs w:val="20"/>
              </w:rPr>
            </w:pPr>
            <w:r>
              <w:rPr>
                <w:sz w:val="20"/>
                <w:szCs w:val="20"/>
              </w:rPr>
              <w:t>Arlene</w:t>
            </w:r>
            <w:r w:rsidR="0062165F" w:rsidRPr="00AD0F03">
              <w:rPr>
                <w:sz w:val="20"/>
                <w:szCs w:val="20"/>
              </w:rPr>
              <w:t xml:space="preserve"> FOSTER</w:t>
            </w:r>
          </w:p>
          <w:p w14:paraId="53397BDC" w14:textId="007C9944" w:rsidR="009F401B" w:rsidRPr="00AD0F03" w:rsidRDefault="009F401B" w:rsidP="008D3C63">
            <w:pPr>
              <w:rPr>
                <w:sz w:val="20"/>
                <w:szCs w:val="20"/>
              </w:rPr>
            </w:pPr>
            <w:r>
              <w:rPr>
                <w:sz w:val="20"/>
                <w:szCs w:val="20"/>
              </w:rPr>
              <w:t>DUP</w:t>
            </w:r>
          </w:p>
        </w:tc>
        <w:tc>
          <w:tcPr>
            <w:tcW w:w="844" w:type="dxa"/>
          </w:tcPr>
          <w:p w14:paraId="665F2C57" w14:textId="6C34EC8E" w:rsidR="00387AF2" w:rsidRDefault="00387AF2" w:rsidP="008D3C63">
            <w:pPr>
              <w:rPr>
                <w:sz w:val="20"/>
                <w:szCs w:val="20"/>
              </w:rPr>
            </w:pPr>
            <w:r>
              <w:rPr>
                <w:sz w:val="20"/>
                <w:szCs w:val="20"/>
              </w:rPr>
              <w:t>Michelle</w:t>
            </w:r>
          </w:p>
          <w:p w14:paraId="267F8A53" w14:textId="77777777" w:rsidR="0062165F" w:rsidRDefault="0062165F" w:rsidP="008D3C63">
            <w:pPr>
              <w:rPr>
                <w:sz w:val="20"/>
                <w:szCs w:val="20"/>
              </w:rPr>
            </w:pPr>
            <w:r w:rsidRPr="00AD0F03">
              <w:rPr>
                <w:sz w:val="20"/>
                <w:szCs w:val="20"/>
              </w:rPr>
              <w:t>O’NEILL</w:t>
            </w:r>
          </w:p>
          <w:p w14:paraId="5F5187BA" w14:textId="0ADF3C3D" w:rsidR="00387AF2" w:rsidRPr="00AD0F03" w:rsidRDefault="00387AF2" w:rsidP="008D3C63">
            <w:pPr>
              <w:rPr>
                <w:sz w:val="20"/>
                <w:szCs w:val="20"/>
              </w:rPr>
            </w:pPr>
            <w:r>
              <w:rPr>
                <w:sz w:val="20"/>
                <w:szCs w:val="20"/>
              </w:rPr>
              <w:t>SF</w:t>
            </w:r>
          </w:p>
        </w:tc>
        <w:tc>
          <w:tcPr>
            <w:tcW w:w="844" w:type="dxa"/>
          </w:tcPr>
          <w:p w14:paraId="625837D5" w14:textId="6D62E30F" w:rsidR="00387AF2" w:rsidRDefault="00387AF2" w:rsidP="008D3C63">
            <w:pPr>
              <w:rPr>
                <w:sz w:val="20"/>
                <w:szCs w:val="20"/>
              </w:rPr>
            </w:pPr>
            <w:r>
              <w:rPr>
                <w:sz w:val="20"/>
                <w:szCs w:val="20"/>
              </w:rPr>
              <w:t>Michelle</w:t>
            </w:r>
          </w:p>
          <w:p w14:paraId="6FF52813" w14:textId="77777777" w:rsidR="0062165F" w:rsidRDefault="0062165F" w:rsidP="008D3C63">
            <w:pPr>
              <w:rPr>
                <w:sz w:val="20"/>
                <w:szCs w:val="20"/>
              </w:rPr>
            </w:pPr>
            <w:r w:rsidRPr="00AD0F03">
              <w:rPr>
                <w:sz w:val="20"/>
                <w:szCs w:val="20"/>
              </w:rPr>
              <w:t>O’NEILL</w:t>
            </w:r>
          </w:p>
          <w:p w14:paraId="55D0DE7C" w14:textId="62A45BEA" w:rsidR="00387AF2" w:rsidRPr="00AD0F03" w:rsidRDefault="00387AF2" w:rsidP="008D3C63">
            <w:pPr>
              <w:rPr>
                <w:sz w:val="20"/>
                <w:szCs w:val="20"/>
              </w:rPr>
            </w:pPr>
            <w:r>
              <w:rPr>
                <w:sz w:val="20"/>
                <w:szCs w:val="20"/>
              </w:rPr>
              <w:t>SF</w:t>
            </w:r>
          </w:p>
        </w:tc>
        <w:tc>
          <w:tcPr>
            <w:tcW w:w="713" w:type="dxa"/>
          </w:tcPr>
          <w:p w14:paraId="48F414D0" w14:textId="22BE38B3" w:rsidR="0062165F" w:rsidRDefault="0062165F" w:rsidP="008D3C63">
            <w:pPr>
              <w:rPr>
                <w:sz w:val="20"/>
                <w:szCs w:val="20"/>
              </w:rPr>
            </w:pPr>
            <w:r w:rsidRPr="00AD0F03">
              <w:rPr>
                <w:sz w:val="20"/>
                <w:szCs w:val="20"/>
              </w:rPr>
              <w:t xml:space="preserve"> </w:t>
            </w:r>
            <w:r w:rsidR="006F733C">
              <w:rPr>
                <w:sz w:val="20"/>
                <w:szCs w:val="20"/>
              </w:rPr>
              <w:t>Steve</w:t>
            </w:r>
          </w:p>
          <w:p w14:paraId="5581E77E" w14:textId="77777777" w:rsidR="0062165F" w:rsidRDefault="0062165F" w:rsidP="008D3C63">
            <w:pPr>
              <w:rPr>
                <w:sz w:val="20"/>
                <w:szCs w:val="20"/>
              </w:rPr>
            </w:pPr>
            <w:r w:rsidRPr="00AD0F03">
              <w:rPr>
                <w:sz w:val="20"/>
                <w:szCs w:val="20"/>
              </w:rPr>
              <w:t>AIKEN</w:t>
            </w:r>
          </w:p>
          <w:p w14:paraId="56CF3A44" w14:textId="597375C8" w:rsidR="006F733C" w:rsidRPr="00AD0F03" w:rsidRDefault="006F733C" w:rsidP="008D3C63">
            <w:pPr>
              <w:rPr>
                <w:sz w:val="20"/>
                <w:szCs w:val="20"/>
              </w:rPr>
            </w:pPr>
            <w:r>
              <w:rPr>
                <w:sz w:val="20"/>
                <w:szCs w:val="20"/>
              </w:rPr>
              <w:t>UUP</w:t>
            </w:r>
          </w:p>
        </w:tc>
        <w:tc>
          <w:tcPr>
            <w:tcW w:w="713" w:type="dxa"/>
          </w:tcPr>
          <w:p w14:paraId="66FB2036" w14:textId="6CC3BE52" w:rsidR="0062165F" w:rsidRDefault="0062165F" w:rsidP="008D3C63">
            <w:pPr>
              <w:rPr>
                <w:sz w:val="20"/>
                <w:szCs w:val="20"/>
              </w:rPr>
            </w:pPr>
            <w:r w:rsidRPr="00AD0F03">
              <w:rPr>
                <w:sz w:val="20"/>
                <w:szCs w:val="20"/>
              </w:rPr>
              <w:t xml:space="preserve"> </w:t>
            </w:r>
            <w:r w:rsidR="006F733C">
              <w:rPr>
                <w:sz w:val="20"/>
                <w:szCs w:val="20"/>
              </w:rPr>
              <w:t>Steve</w:t>
            </w:r>
          </w:p>
          <w:p w14:paraId="5CB351AD" w14:textId="77777777" w:rsidR="0062165F" w:rsidRDefault="0062165F" w:rsidP="008D3C63">
            <w:pPr>
              <w:rPr>
                <w:sz w:val="20"/>
                <w:szCs w:val="20"/>
              </w:rPr>
            </w:pPr>
            <w:r w:rsidRPr="00AD0F03">
              <w:rPr>
                <w:sz w:val="20"/>
                <w:szCs w:val="20"/>
              </w:rPr>
              <w:t>AIKEN</w:t>
            </w:r>
          </w:p>
          <w:p w14:paraId="4B0FABD5" w14:textId="5DFC82EC" w:rsidR="006F733C" w:rsidRPr="00AD0F03" w:rsidRDefault="006F733C" w:rsidP="008D3C63">
            <w:pPr>
              <w:rPr>
                <w:sz w:val="20"/>
                <w:szCs w:val="20"/>
              </w:rPr>
            </w:pPr>
            <w:r>
              <w:rPr>
                <w:sz w:val="20"/>
                <w:szCs w:val="20"/>
              </w:rPr>
              <w:t>UUP</w:t>
            </w:r>
          </w:p>
        </w:tc>
        <w:tc>
          <w:tcPr>
            <w:tcW w:w="1185" w:type="dxa"/>
          </w:tcPr>
          <w:p w14:paraId="333FD9A7" w14:textId="157CA528" w:rsidR="0062165F" w:rsidRDefault="009A62BA" w:rsidP="008D3C63">
            <w:pPr>
              <w:rPr>
                <w:sz w:val="20"/>
                <w:szCs w:val="20"/>
              </w:rPr>
            </w:pPr>
            <w:r>
              <w:rPr>
                <w:sz w:val="20"/>
                <w:szCs w:val="20"/>
              </w:rPr>
              <w:t>Colum</w:t>
            </w:r>
          </w:p>
          <w:p w14:paraId="37BE6C38" w14:textId="77777777" w:rsidR="0062165F" w:rsidRDefault="0062165F" w:rsidP="008D3C63">
            <w:pPr>
              <w:rPr>
                <w:sz w:val="20"/>
                <w:szCs w:val="20"/>
              </w:rPr>
            </w:pPr>
            <w:r>
              <w:rPr>
                <w:sz w:val="20"/>
                <w:szCs w:val="20"/>
              </w:rPr>
              <w:t>EASTWOOD</w:t>
            </w:r>
          </w:p>
          <w:p w14:paraId="338DBC40" w14:textId="435B0D73" w:rsidR="009A62BA" w:rsidRPr="00AD0F03" w:rsidRDefault="009A62BA" w:rsidP="008D3C63">
            <w:pPr>
              <w:rPr>
                <w:sz w:val="20"/>
                <w:szCs w:val="20"/>
              </w:rPr>
            </w:pPr>
            <w:r>
              <w:rPr>
                <w:sz w:val="20"/>
                <w:szCs w:val="20"/>
              </w:rPr>
              <w:t>SDLP</w:t>
            </w:r>
          </w:p>
        </w:tc>
        <w:tc>
          <w:tcPr>
            <w:tcW w:w="1185" w:type="dxa"/>
          </w:tcPr>
          <w:p w14:paraId="5F7BC242" w14:textId="14FE86A5" w:rsidR="0062165F" w:rsidRDefault="009A62BA" w:rsidP="008D3C63">
            <w:pPr>
              <w:rPr>
                <w:sz w:val="20"/>
                <w:szCs w:val="20"/>
              </w:rPr>
            </w:pPr>
            <w:r>
              <w:rPr>
                <w:sz w:val="20"/>
                <w:szCs w:val="20"/>
              </w:rPr>
              <w:t>Colum</w:t>
            </w:r>
          </w:p>
          <w:p w14:paraId="051D4FC9" w14:textId="77777777" w:rsidR="0062165F" w:rsidRDefault="0062165F" w:rsidP="008D3C63">
            <w:pPr>
              <w:rPr>
                <w:sz w:val="20"/>
                <w:szCs w:val="20"/>
              </w:rPr>
            </w:pPr>
            <w:r>
              <w:rPr>
                <w:sz w:val="20"/>
                <w:szCs w:val="20"/>
              </w:rPr>
              <w:t>EASTWOOD</w:t>
            </w:r>
          </w:p>
          <w:p w14:paraId="29D8441B" w14:textId="2AAB87CD" w:rsidR="00406DA0" w:rsidRPr="00AD0F03" w:rsidRDefault="00406DA0" w:rsidP="008D3C63">
            <w:pPr>
              <w:rPr>
                <w:sz w:val="20"/>
                <w:szCs w:val="20"/>
              </w:rPr>
            </w:pPr>
            <w:r>
              <w:rPr>
                <w:sz w:val="20"/>
                <w:szCs w:val="20"/>
              </w:rPr>
              <w:t>SDLP</w:t>
            </w:r>
          </w:p>
        </w:tc>
        <w:tc>
          <w:tcPr>
            <w:tcW w:w="688" w:type="dxa"/>
          </w:tcPr>
          <w:p w14:paraId="68B98963" w14:textId="782C1FAA" w:rsidR="0062165F" w:rsidRDefault="00406DA0" w:rsidP="008D3C63">
            <w:pPr>
              <w:rPr>
                <w:sz w:val="20"/>
                <w:szCs w:val="20"/>
              </w:rPr>
            </w:pPr>
            <w:r>
              <w:rPr>
                <w:sz w:val="20"/>
                <w:szCs w:val="20"/>
              </w:rPr>
              <w:t>Naomi</w:t>
            </w:r>
          </w:p>
          <w:p w14:paraId="3A4A7654" w14:textId="77777777" w:rsidR="0062165F" w:rsidRDefault="0062165F" w:rsidP="008D3C63">
            <w:pPr>
              <w:rPr>
                <w:sz w:val="20"/>
                <w:szCs w:val="20"/>
              </w:rPr>
            </w:pPr>
            <w:r>
              <w:rPr>
                <w:sz w:val="20"/>
                <w:szCs w:val="20"/>
              </w:rPr>
              <w:t>LONG</w:t>
            </w:r>
          </w:p>
          <w:p w14:paraId="30D8830B" w14:textId="49C02BFC" w:rsidR="00406DA0" w:rsidRPr="00AD0F03" w:rsidRDefault="00406DA0" w:rsidP="008D3C63">
            <w:pPr>
              <w:rPr>
                <w:sz w:val="20"/>
                <w:szCs w:val="20"/>
              </w:rPr>
            </w:pPr>
            <w:r>
              <w:rPr>
                <w:sz w:val="20"/>
                <w:szCs w:val="20"/>
              </w:rPr>
              <w:t>Alliance</w:t>
            </w:r>
          </w:p>
        </w:tc>
        <w:tc>
          <w:tcPr>
            <w:tcW w:w="1134" w:type="dxa"/>
          </w:tcPr>
          <w:p w14:paraId="7D27FBEF" w14:textId="6AA8ACB1" w:rsidR="0062165F" w:rsidRDefault="00406DA0" w:rsidP="008D3C63">
            <w:pPr>
              <w:rPr>
                <w:sz w:val="20"/>
                <w:szCs w:val="20"/>
              </w:rPr>
            </w:pPr>
            <w:r>
              <w:rPr>
                <w:sz w:val="20"/>
                <w:szCs w:val="20"/>
              </w:rPr>
              <w:t>Naomi</w:t>
            </w:r>
          </w:p>
          <w:p w14:paraId="6C69A776" w14:textId="77777777" w:rsidR="0062165F" w:rsidRDefault="0062165F" w:rsidP="008D3C63">
            <w:pPr>
              <w:rPr>
                <w:sz w:val="20"/>
                <w:szCs w:val="20"/>
              </w:rPr>
            </w:pPr>
            <w:r>
              <w:rPr>
                <w:sz w:val="20"/>
                <w:szCs w:val="20"/>
              </w:rPr>
              <w:t>LONG</w:t>
            </w:r>
          </w:p>
          <w:p w14:paraId="01F8EFD9" w14:textId="6D10A6FB" w:rsidR="00406DA0" w:rsidRPr="00AD0F03" w:rsidRDefault="00406DA0" w:rsidP="008D3C63">
            <w:pPr>
              <w:rPr>
                <w:sz w:val="20"/>
                <w:szCs w:val="20"/>
              </w:rPr>
            </w:pPr>
            <w:r>
              <w:rPr>
                <w:sz w:val="20"/>
                <w:szCs w:val="20"/>
              </w:rPr>
              <w:t>Alliance</w:t>
            </w:r>
          </w:p>
        </w:tc>
      </w:tr>
      <w:tr w:rsidR="0062165F" w14:paraId="3654FA5E" w14:textId="77777777" w:rsidTr="008D3C63">
        <w:tc>
          <w:tcPr>
            <w:tcW w:w="1078" w:type="dxa"/>
          </w:tcPr>
          <w:p w14:paraId="542D44DC" w14:textId="77777777" w:rsidR="0062165F" w:rsidRDefault="0062165F" w:rsidP="008D3C63">
            <w:r>
              <w:t xml:space="preserve">Score </w:t>
            </w:r>
          </w:p>
        </w:tc>
        <w:tc>
          <w:tcPr>
            <w:tcW w:w="836" w:type="dxa"/>
          </w:tcPr>
          <w:p w14:paraId="67B788D5" w14:textId="77777777" w:rsidR="0062165F" w:rsidRDefault="0062165F" w:rsidP="008D3C63">
            <w:r>
              <w:t>0-5</w:t>
            </w:r>
          </w:p>
        </w:tc>
        <w:tc>
          <w:tcPr>
            <w:tcW w:w="836" w:type="dxa"/>
          </w:tcPr>
          <w:p w14:paraId="07093637" w14:textId="77777777" w:rsidR="0062165F" w:rsidRDefault="0062165F" w:rsidP="008D3C63">
            <w:r>
              <w:t>6-10</w:t>
            </w:r>
          </w:p>
        </w:tc>
        <w:tc>
          <w:tcPr>
            <w:tcW w:w="844" w:type="dxa"/>
          </w:tcPr>
          <w:p w14:paraId="07717F80" w14:textId="77777777" w:rsidR="0062165F" w:rsidRDefault="0062165F" w:rsidP="008D3C63">
            <w:r>
              <w:t>0-5</w:t>
            </w:r>
          </w:p>
        </w:tc>
        <w:tc>
          <w:tcPr>
            <w:tcW w:w="844" w:type="dxa"/>
          </w:tcPr>
          <w:p w14:paraId="283508B9" w14:textId="77777777" w:rsidR="0062165F" w:rsidRDefault="0062165F" w:rsidP="008D3C63">
            <w:r>
              <w:t>6-10</w:t>
            </w:r>
          </w:p>
        </w:tc>
        <w:tc>
          <w:tcPr>
            <w:tcW w:w="713" w:type="dxa"/>
          </w:tcPr>
          <w:p w14:paraId="159C7607" w14:textId="77777777" w:rsidR="0062165F" w:rsidRDefault="0062165F" w:rsidP="008D3C63">
            <w:r>
              <w:t>0-5</w:t>
            </w:r>
          </w:p>
        </w:tc>
        <w:tc>
          <w:tcPr>
            <w:tcW w:w="713" w:type="dxa"/>
          </w:tcPr>
          <w:p w14:paraId="2E68B5B3" w14:textId="77777777" w:rsidR="0062165F" w:rsidRDefault="0062165F" w:rsidP="008D3C63">
            <w:r>
              <w:t>6-10</w:t>
            </w:r>
          </w:p>
        </w:tc>
        <w:tc>
          <w:tcPr>
            <w:tcW w:w="1185" w:type="dxa"/>
          </w:tcPr>
          <w:p w14:paraId="020F4EA0" w14:textId="77777777" w:rsidR="0062165F" w:rsidRDefault="0062165F" w:rsidP="008D3C63">
            <w:r>
              <w:t xml:space="preserve">    0-5</w:t>
            </w:r>
          </w:p>
        </w:tc>
        <w:tc>
          <w:tcPr>
            <w:tcW w:w="1185" w:type="dxa"/>
          </w:tcPr>
          <w:p w14:paraId="20480540" w14:textId="77777777" w:rsidR="0062165F" w:rsidRDefault="0062165F" w:rsidP="008D3C63">
            <w:r>
              <w:t xml:space="preserve">   6-10</w:t>
            </w:r>
          </w:p>
        </w:tc>
        <w:tc>
          <w:tcPr>
            <w:tcW w:w="688" w:type="dxa"/>
          </w:tcPr>
          <w:p w14:paraId="05FE39C7" w14:textId="77777777" w:rsidR="0062165F" w:rsidRDefault="0062165F" w:rsidP="008D3C63">
            <w:r>
              <w:t>0-5</w:t>
            </w:r>
          </w:p>
        </w:tc>
        <w:tc>
          <w:tcPr>
            <w:tcW w:w="1134" w:type="dxa"/>
          </w:tcPr>
          <w:p w14:paraId="04FB4364" w14:textId="77777777" w:rsidR="0062165F" w:rsidRDefault="0062165F" w:rsidP="008D3C63">
            <w:r>
              <w:t>6-10</w:t>
            </w:r>
          </w:p>
        </w:tc>
      </w:tr>
      <w:tr w:rsidR="0062165F" w14:paraId="494842CD" w14:textId="77777777" w:rsidTr="008D3C63">
        <w:tc>
          <w:tcPr>
            <w:tcW w:w="1078" w:type="dxa"/>
          </w:tcPr>
          <w:p w14:paraId="7515B3F9" w14:textId="77777777" w:rsidR="0062165F" w:rsidRDefault="0062165F" w:rsidP="008D3C63">
            <w:r>
              <w:t>DUP voters</w:t>
            </w:r>
          </w:p>
        </w:tc>
        <w:tc>
          <w:tcPr>
            <w:tcW w:w="836" w:type="dxa"/>
          </w:tcPr>
          <w:p w14:paraId="5CA650C4" w14:textId="32C26212" w:rsidR="0062165F" w:rsidRDefault="0062165F" w:rsidP="008D3C63">
            <w:r>
              <w:t>10</w:t>
            </w:r>
          </w:p>
        </w:tc>
        <w:tc>
          <w:tcPr>
            <w:tcW w:w="836" w:type="dxa"/>
          </w:tcPr>
          <w:p w14:paraId="73754C09" w14:textId="33FCF76C" w:rsidR="0062165F" w:rsidRDefault="0062165F" w:rsidP="008D3C63">
            <w:r>
              <w:t>90</w:t>
            </w:r>
          </w:p>
        </w:tc>
        <w:tc>
          <w:tcPr>
            <w:tcW w:w="844" w:type="dxa"/>
          </w:tcPr>
          <w:p w14:paraId="75F2F77E" w14:textId="7DAE1FA2" w:rsidR="0062165F" w:rsidRDefault="0062165F" w:rsidP="008D3C63">
            <w:r>
              <w:t>98</w:t>
            </w:r>
          </w:p>
        </w:tc>
        <w:tc>
          <w:tcPr>
            <w:tcW w:w="844" w:type="dxa"/>
          </w:tcPr>
          <w:p w14:paraId="050D914A" w14:textId="63DC9010" w:rsidR="0062165F" w:rsidRDefault="0062165F" w:rsidP="008D3C63">
            <w:r>
              <w:t xml:space="preserve"> 2</w:t>
            </w:r>
          </w:p>
        </w:tc>
        <w:tc>
          <w:tcPr>
            <w:tcW w:w="713" w:type="dxa"/>
          </w:tcPr>
          <w:p w14:paraId="748B88BD" w14:textId="522DEC2C" w:rsidR="0062165F" w:rsidRDefault="0062165F" w:rsidP="008D3C63">
            <w:r>
              <w:t>55</w:t>
            </w:r>
          </w:p>
        </w:tc>
        <w:tc>
          <w:tcPr>
            <w:tcW w:w="713" w:type="dxa"/>
          </w:tcPr>
          <w:p w14:paraId="2809B818" w14:textId="2E313163" w:rsidR="0062165F" w:rsidRDefault="0062165F" w:rsidP="008D3C63">
            <w:r>
              <w:t>45</w:t>
            </w:r>
          </w:p>
        </w:tc>
        <w:tc>
          <w:tcPr>
            <w:tcW w:w="1185" w:type="dxa"/>
          </w:tcPr>
          <w:p w14:paraId="17E826E5" w14:textId="36ECB166" w:rsidR="0062165F" w:rsidRDefault="0062165F" w:rsidP="008D3C63">
            <w:r>
              <w:t xml:space="preserve">  93</w:t>
            </w:r>
          </w:p>
        </w:tc>
        <w:tc>
          <w:tcPr>
            <w:tcW w:w="1185" w:type="dxa"/>
          </w:tcPr>
          <w:p w14:paraId="4028DF2E" w14:textId="0EB772CC" w:rsidR="0062165F" w:rsidRDefault="0062165F" w:rsidP="008D3C63">
            <w:r>
              <w:t xml:space="preserve">  7</w:t>
            </w:r>
          </w:p>
        </w:tc>
        <w:tc>
          <w:tcPr>
            <w:tcW w:w="688" w:type="dxa"/>
          </w:tcPr>
          <w:p w14:paraId="7B06C631" w14:textId="0BD64872" w:rsidR="0062165F" w:rsidRDefault="0062165F" w:rsidP="008D3C63">
            <w:r>
              <w:t>71</w:t>
            </w:r>
          </w:p>
        </w:tc>
        <w:tc>
          <w:tcPr>
            <w:tcW w:w="1134" w:type="dxa"/>
          </w:tcPr>
          <w:p w14:paraId="4DEE47E0" w14:textId="128C5706" w:rsidR="0062165F" w:rsidRDefault="0062165F" w:rsidP="008D3C63">
            <w:r>
              <w:t>29</w:t>
            </w:r>
          </w:p>
        </w:tc>
      </w:tr>
      <w:tr w:rsidR="0062165F" w14:paraId="50965961" w14:textId="77777777" w:rsidTr="008D3C63">
        <w:tc>
          <w:tcPr>
            <w:tcW w:w="1078" w:type="dxa"/>
          </w:tcPr>
          <w:p w14:paraId="743797EC" w14:textId="77777777" w:rsidR="0062165F" w:rsidRDefault="0062165F" w:rsidP="008D3C63">
            <w:r>
              <w:t>UUP voters</w:t>
            </w:r>
          </w:p>
        </w:tc>
        <w:tc>
          <w:tcPr>
            <w:tcW w:w="836" w:type="dxa"/>
          </w:tcPr>
          <w:p w14:paraId="13CC36B1" w14:textId="6639197D" w:rsidR="0062165F" w:rsidRDefault="0062165F" w:rsidP="008D3C63">
            <w:r>
              <w:t>30</w:t>
            </w:r>
          </w:p>
        </w:tc>
        <w:tc>
          <w:tcPr>
            <w:tcW w:w="836" w:type="dxa"/>
          </w:tcPr>
          <w:p w14:paraId="1C5AE4D1" w14:textId="0AACC4FA" w:rsidR="0062165F" w:rsidRDefault="0062165F" w:rsidP="008D3C63">
            <w:r>
              <w:t>70</w:t>
            </w:r>
          </w:p>
        </w:tc>
        <w:tc>
          <w:tcPr>
            <w:tcW w:w="844" w:type="dxa"/>
          </w:tcPr>
          <w:p w14:paraId="6608E876" w14:textId="1C009179" w:rsidR="0062165F" w:rsidRDefault="0062165F" w:rsidP="008D3C63">
            <w:r>
              <w:t>99</w:t>
            </w:r>
          </w:p>
        </w:tc>
        <w:tc>
          <w:tcPr>
            <w:tcW w:w="844" w:type="dxa"/>
          </w:tcPr>
          <w:p w14:paraId="7ECADC18" w14:textId="1F8F9A72" w:rsidR="0062165F" w:rsidRDefault="0062165F" w:rsidP="008D3C63">
            <w:r>
              <w:t xml:space="preserve"> 1</w:t>
            </w:r>
          </w:p>
        </w:tc>
        <w:tc>
          <w:tcPr>
            <w:tcW w:w="713" w:type="dxa"/>
          </w:tcPr>
          <w:p w14:paraId="476A6DC5" w14:textId="46D94757" w:rsidR="0062165F" w:rsidRDefault="0062165F" w:rsidP="008D3C63">
            <w:r>
              <w:t xml:space="preserve"> </w:t>
            </w:r>
            <w:r w:rsidR="002A40B1">
              <w:t xml:space="preserve"> </w:t>
            </w:r>
            <w:r>
              <w:t>7</w:t>
            </w:r>
          </w:p>
        </w:tc>
        <w:tc>
          <w:tcPr>
            <w:tcW w:w="713" w:type="dxa"/>
          </w:tcPr>
          <w:p w14:paraId="5901EB84" w14:textId="304061D5" w:rsidR="0062165F" w:rsidRDefault="0062165F" w:rsidP="008D3C63">
            <w:r>
              <w:t>93</w:t>
            </w:r>
          </w:p>
        </w:tc>
        <w:tc>
          <w:tcPr>
            <w:tcW w:w="1185" w:type="dxa"/>
          </w:tcPr>
          <w:p w14:paraId="39B515B3" w14:textId="315E60E9" w:rsidR="0062165F" w:rsidRDefault="0062165F" w:rsidP="008D3C63">
            <w:r>
              <w:t xml:space="preserve">  85</w:t>
            </w:r>
          </w:p>
        </w:tc>
        <w:tc>
          <w:tcPr>
            <w:tcW w:w="1185" w:type="dxa"/>
          </w:tcPr>
          <w:p w14:paraId="730E3955" w14:textId="2EBBC697" w:rsidR="0062165F" w:rsidRDefault="0062165F" w:rsidP="008D3C63">
            <w:r>
              <w:t>15</w:t>
            </w:r>
          </w:p>
        </w:tc>
        <w:tc>
          <w:tcPr>
            <w:tcW w:w="688" w:type="dxa"/>
          </w:tcPr>
          <w:p w14:paraId="03BA72C2" w14:textId="36A5E726" w:rsidR="0062165F" w:rsidRDefault="0062165F" w:rsidP="008D3C63">
            <w:r>
              <w:t>68</w:t>
            </w:r>
          </w:p>
        </w:tc>
        <w:tc>
          <w:tcPr>
            <w:tcW w:w="1134" w:type="dxa"/>
          </w:tcPr>
          <w:p w14:paraId="22D14024" w14:textId="2CF32DFD" w:rsidR="0062165F" w:rsidRDefault="0062165F" w:rsidP="008D3C63">
            <w:r>
              <w:t>32</w:t>
            </w:r>
          </w:p>
        </w:tc>
      </w:tr>
      <w:tr w:rsidR="0062165F" w14:paraId="2842A33C" w14:textId="77777777" w:rsidTr="008D3C63">
        <w:tc>
          <w:tcPr>
            <w:tcW w:w="1078" w:type="dxa"/>
          </w:tcPr>
          <w:p w14:paraId="32EFAFD6" w14:textId="77777777" w:rsidR="0062165F" w:rsidRDefault="0062165F" w:rsidP="008D3C63">
            <w:r>
              <w:t>SF voters</w:t>
            </w:r>
          </w:p>
        </w:tc>
        <w:tc>
          <w:tcPr>
            <w:tcW w:w="836" w:type="dxa"/>
          </w:tcPr>
          <w:p w14:paraId="3039772A" w14:textId="3793BF28" w:rsidR="0062165F" w:rsidRDefault="0062165F" w:rsidP="008D3C63">
            <w:r>
              <w:t>98</w:t>
            </w:r>
          </w:p>
        </w:tc>
        <w:tc>
          <w:tcPr>
            <w:tcW w:w="836" w:type="dxa"/>
          </w:tcPr>
          <w:p w14:paraId="279D589B" w14:textId="210D5D06" w:rsidR="0062165F" w:rsidRDefault="0062165F" w:rsidP="008D3C63">
            <w:r>
              <w:t xml:space="preserve"> 2</w:t>
            </w:r>
          </w:p>
        </w:tc>
        <w:tc>
          <w:tcPr>
            <w:tcW w:w="844" w:type="dxa"/>
          </w:tcPr>
          <w:p w14:paraId="5A5CFDAF" w14:textId="5CD9A01A" w:rsidR="0062165F" w:rsidRDefault="0062165F" w:rsidP="008D3C63">
            <w:r>
              <w:t>13</w:t>
            </w:r>
          </w:p>
        </w:tc>
        <w:tc>
          <w:tcPr>
            <w:tcW w:w="844" w:type="dxa"/>
          </w:tcPr>
          <w:p w14:paraId="3C7D1870" w14:textId="6324B8B7" w:rsidR="0062165F" w:rsidRDefault="0062165F" w:rsidP="008D3C63">
            <w:r>
              <w:t>87</w:t>
            </w:r>
          </w:p>
        </w:tc>
        <w:tc>
          <w:tcPr>
            <w:tcW w:w="713" w:type="dxa"/>
          </w:tcPr>
          <w:p w14:paraId="261F4FD0" w14:textId="56FED5CB" w:rsidR="0062165F" w:rsidRDefault="0062165F" w:rsidP="008D3C63">
            <w:r>
              <w:t>95</w:t>
            </w:r>
          </w:p>
        </w:tc>
        <w:tc>
          <w:tcPr>
            <w:tcW w:w="713" w:type="dxa"/>
          </w:tcPr>
          <w:p w14:paraId="1A45B136" w14:textId="6547B7FA" w:rsidR="0062165F" w:rsidRDefault="00070D48" w:rsidP="008D3C63">
            <w:r>
              <w:t xml:space="preserve"> </w:t>
            </w:r>
            <w:r w:rsidR="0062165F">
              <w:t>5</w:t>
            </w:r>
          </w:p>
        </w:tc>
        <w:tc>
          <w:tcPr>
            <w:tcW w:w="1185" w:type="dxa"/>
          </w:tcPr>
          <w:p w14:paraId="7EAC2580" w14:textId="0CB88FBB" w:rsidR="0062165F" w:rsidRDefault="0062165F" w:rsidP="008D3C63">
            <w:r>
              <w:t xml:space="preserve">  57</w:t>
            </w:r>
          </w:p>
        </w:tc>
        <w:tc>
          <w:tcPr>
            <w:tcW w:w="1185" w:type="dxa"/>
          </w:tcPr>
          <w:p w14:paraId="2D27AB3E" w14:textId="74BE5775" w:rsidR="0062165F" w:rsidRDefault="0062165F" w:rsidP="008D3C63">
            <w:r>
              <w:t>43</w:t>
            </w:r>
          </w:p>
        </w:tc>
        <w:tc>
          <w:tcPr>
            <w:tcW w:w="688" w:type="dxa"/>
          </w:tcPr>
          <w:p w14:paraId="65E13A38" w14:textId="15A17D51" w:rsidR="0062165F" w:rsidRDefault="0062165F" w:rsidP="008D3C63">
            <w:r>
              <w:t>55</w:t>
            </w:r>
          </w:p>
        </w:tc>
        <w:tc>
          <w:tcPr>
            <w:tcW w:w="1134" w:type="dxa"/>
          </w:tcPr>
          <w:p w14:paraId="0C83683D" w14:textId="08380E38" w:rsidR="0062165F" w:rsidRDefault="0062165F" w:rsidP="008D3C63">
            <w:r>
              <w:t>45</w:t>
            </w:r>
          </w:p>
        </w:tc>
      </w:tr>
      <w:tr w:rsidR="0062165F" w14:paraId="3E5E12FF" w14:textId="77777777" w:rsidTr="008D3C63">
        <w:tc>
          <w:tcPr>
            <w:tcW w:w="1078" w:type="dxa"/>
          </w:tcPr>
          <w:p w14:paraId="1F7CFBAE" w14:textId="77777777" w:rsidR="0062165F" w:rsidRDefault="0062165F" w:rsidP="008D3C63">
            <w:r>
              <w:t>SDLP voters</w:t>
            </w:r>
          </w:p>
        </w:tc>
        <w:tc>
          <w:tcPr>
            <w:tcW w:w="836" w:type="dxa"/>
          </w:tcPr>
          <w:p w14:paraId="18D0159C" w14:textId="77777777" w:rsidR="0062165F" w:rsidRDefault="0062165F" w:rsidP="008D3C63"/>
          <w:p w14:paraId="01D9BB85" w14:textId="3A1926D7" w:rsidR="0062165F" w:rsidRDefault="0062165F" w:rsidP="008D3C63">
            <w:r>
              <w:t>94</w:t>
            </w:r>
          </w:p>
        </w:tc>
        <w:tc>
          <w:tcPr>
            <w:tcW w:w="836" w:type="dxa"/>
          </w:tcPr>
          <w:p w14:paraId="18FB997D" w14:textId="77777777" w:rsidR="0062165F" w:rsidRDefault="0062165F" w:rsidP="008D3C63">
            <w:r>
              <w:t xml:space="preserve"> </w:t>
            </w:r>
          </w:p>
          <w:p w14:paraId="073BFE6C" w14:textId="18B67D7C" w:rsidR="0062165F" w:rsidRDefault="0062165F" w:rsidP="008D3C63">
            <w:r>
              <w:t xml:space="preserve"> 6</w:t>
            </w:r>
          </w:p>
        </w:tc>
        <w:tc>
          <w:tcPr>
            <w:tcW w:w="844" w:type="dxa"/>
          </w:tcPr>
          <w:p w14:paraId="239C2D95" w14:textId="77777777" w:rsidR="0062165F" w:rsidRDefault="0062165F" w:rsidP="008D3C63"/>
          <w:p w14:paraId="398D7762" w14:textId="23DFFAC9" w:rsidR="0062165F" w:rsidRDefault="0062165F" w:rsidP="008D3C63">
            <w:r>
              <w:t>54</w:t>
            </w:r>
          </w:p>
        </w:tc>
        <w:tc>
          <w:tcPr>
            <w:tcW w:w="844" w:type="dxa"/>
          </w:tcPr>
          <w:p w14:paraId="0329C4AB" w14:textId="77777777" w:rsidR="0062165F" w:rsidRDefault="0062165F" w:rsidP="008D3C63"/>
          <w:p w14:paraId="746A9455" w14:textId="12CF3241" w:rsidR="0062165F" w:rsidRDefault="0062165F" w:rsidP="008D3C63">
            <w:r>
              <w:t>46</w:t>
            </w:r>
          </w:p>
        </w:tc>
        <w:tc>
          <w:tcPr>
            <w:tcW w:w="713" w:type="dxa"/>
          </w:tcPr>
          <w:p w14:paraId="37C97446" w14:textId="77777777" w:rsidR="0062165F" w:rsidRDefault="0062165F" w:rsidP="008D3C63"/>
          <w:p w14:paraId="467E617E" w14:textId="095CC409" w:rsidR="0062165F" w:rsidRDefault="0062165F" w:rsidP="008D3C63">
            <w:r>
              <w:t>88</w:t>
            </w:r>
          </w:p>
        </w:tc>
        <w:tc>
          <w:tcPr>
            <w:tcW w:w="713" w:type="dxa"/>
          </w:tcPr>
          <w:p w14:paraId="796F0439" w14:textId="77777777" w:rsidR="0062165F" w:rsidRDefault="0062165F" w:rsidP="008D3C63"/>
          <w:p w14:paraId="3301FCAA" w14:textId="0B69D2A2" w:rsidR="0062165F" w:rsidRDefault="0062165F" w:rsidP="008D3C63">
            <w:r>
              <w:t>12</w:t>
            </w:r>
          </w:p>
        </w:tc>
        <w:tc>
          <w:tcPr>
            <w:tcW w:w="1185" w:type="dxa"/>
          </w:tcPr>
          <w:p w14:paraId="6E46C645" w14:textId="77777777" w:rsidR="0062165F" w:rsidRDefault="0062165F" w:rsidP="008D3C63"/>
          <w:p w14:paraId="2C312DF8" w14:textId="7690AA84" w:rsidR="0062165F" w:rsidRDefault="0062165F" w:rsidP="008D3C63">
            <w:r>
              <w:t xml:space="preserve">    5</w:t>
            </w:r>
          </w:p>
        </w:tc>
        <w:tc>
          <w:tcPr>
            <w:tcW w:w="1185" w:type="dxa"/>
          </w:tcPr>
          <w:p w14:paraId="75BD41F5" w14:textId="77777777" w:rsidR="0062165F" w:rsidRDefault="0062165F" w:rsidP="008D3C63"/>
          <w:p w14:paraId="78983D0D" w14:textId="452E2415" w:rsidR="0062165F" w:rsidRDefault="0062165F" w:rsidP="008D3C63">
            <w:r>
              <w:t>95</w:t>
            </w:r>
          </w:p>
        </w:tc>
        <w:tc>
          <w:tcPr>
            <w:tcW w:w="688" w:type="dxa"/>
          </w:tcPr>
          <w:p w14:paraId="036B0F0B" w14:textId="77777777" w:rsidR="0062165F" w:rsidRDefault="0062165F" w:rsidP="008D3C63"/>
          <w:p w14:paraId="3D2CBB17" w14:textId="6F513E1A" w:rsidR="0062165F" w:rsidRDefault="0062165F" w:rsidP="008D3C63">
            <w:r>
              <w:t>31</w:t>
            </w:r>
          </w:p>
        </w:tc>
        <w:tc>
          <w:tcPr>
            <w:tcW w:w="1134" w:type="dxa"/>
          </w:tcPr>
          <w:p w14:paraId="78122DA1" w14:textId="77777777" w:rsidR="0062165F" w:rsidRDefault="0062165F" w:rsidP="008D3C63"/>
          <w:p w14:paraId="6C6D763E" w14:textId="69861C82" w:rsidR="0062165F" w:rsidRDefault="0062165F" w:rsidP="008D3C63">
            <w:r>
              <w:t>69</w:t>
            </w:r>
          </w:p>
        </w:tc>
      </w:tr>
      <w:tr w:rsidR="0062165F" w14:paraId="60A59AD6" w14:textId="77777777" w:rsidTr="008D3C63">
        <w:tc>
          <w:tcPr>
            <w:tcW w:w="1078" w:type="dxa"/>
          </w:tcPr>
          <w:p w14:paraId="3A0B9ED3" w14:textId="77777777" w:rsidR="0062165F" w:rsidRDefault="0062165F" w:rsidP="008D3C63">
            <w:r>
              <w:t>ALLIANCE voters</w:t>
            </w:r>
          </w:p>
        </w:tc>
        <w:tc>
          <w:tcPr>
            <w:tcW w:w="836" w:type="dxa"/>
          </w:tcPr>
          <w:p w14:paraId="6AD8C47D" w14:textId="77777777" w:rsidR="0062165F" w:rsidRDefault="0062165F" w:rsidP="008D3C63"/>
          <w:p w14:paraId="18F6E653" w14:textId="71F3E09E" w:rsidR="0062165F" w:rsidRDefault="0062165F" w:rsidP="008D3C63">
            <w:r>
              <w:t>83</w:t>
            </w:r>
          </w:p>
        </w:tc>
        <w:tc>
          <w:tcPr>
            <w:tcW w:w="836" w:type="dxa"/>
          </w:tcPr>
          <w:p w14:paraId="52EEBBD1" w14:textId="77777777" w:rsidR="0062165F" w:rsidRDefault="0062165F" w:rsidP="008D3C63"/>
          <w:p w14:paraId="2BA82D93" w14:textId="2BF8AA68" w:rsidR="0062165F" w:rsidRDefault="0062165F" w:rsidP="008D3C63">
            <w:r>
              <w:t>17</w:t>
            </w:r>
          </w:p>
        </w:tc>
        <w:tc>
          <w:tcPr>
            <w:tcW w:w="844" w:type="dxa"/>
          </w:tcPr>
          <w:p w14:paraId="6DE92269" w14:textId="77777777" w:rsidR="0062165F" w:rsidRDefault="0062165F" w:rsidP="008D3C63"/>
          <w:p w14:paraId="23DA1753" w14:textId="62A4B5BA" w:rsidR="0062165F" w:rsidRDefault="0062165F" w:rsidP="008D3C63">
            <w:r>
              <w:t>75</w:t>
            </w:r>
          </w:p>
        </w:tc>
        <w:tc>
          <w:tcPr>
            <w:tcW w:w="844" w:type="dxa"/>
          </w:tcPr>
          <w:p w14:paraId="00BD8454" w14:textId="77777777" w:rsidR="0062165F" w:rsidRDefault="0062165F" w:rsidP="008D3C63"/>
          <w:p w14:paraId="018A2E56" w14:textId="31C79F10" w:rsidR="0062165F" w:rsidRDefault="0062165F" w:rsidP="008D3C63">
            <w:r>
              <w:t>25</w:t>
            </w:r>
          </w:p>
        </w:tc>
        <w:tc>
          <w:tcPr>
            <w:tcW w:w="713" w:type="dxa"/>
          </w:tcPr>
          <w:p w14:paraId="2D2045FA" w14:textId="77777777" w:rsidR="0062165F" w:rsidRDefault="0062165F" w:rsidP="008D3C63"/>
          <w:p w14:paraId="4A2957A7" w14:textId="1892A5AE" w:rsidR="0062165F" w:rsidRDefault="0062165F" w:rsidP="008D3C63">
            <w:r>
              <w:t>75</w:t>
            </w:r>
          </w:p>
        </w:tc>
        <w:tc>
          <w:tcPr>
            <w:tcW w:w="713" w:type="dxa"/>
          </w:tcPr>
          <w:p w14:paraId="2F148C54" w14:textId="77777777" w:rsidR="0062165F" w:rsidRDefault="0062165F" w:rsidP="008D3C63"/>
          <w:p w14:paraId="42584ED4" w14:textId="75C23809" w:rsidR="0062165F" w:rsidRDefault="0062165F" w:rsidP="008D3C63">
            <w:r>
              <w:t>25</w:t>
            </w:r>
          </w:p>
        </w:tc>
        <w:tc>
          <w:tcPr>
            <w:tcW w:w="1185" w:type="dxa"/>
          </w:tcPr>
          <w:p w14:paraId="50D4EC76" w14:textId="77777777" w:rsidR="0062165F" w:rsidRDefault="0062165F" w:rsidP="008D3C63"/>
          <w:p w14:paraId="138055B8" w14:textId="26EA89DC" w:rsidR="0062165F" w:rsidRDefault="0062165F" w:rsidP="008D3C63">
            <w:r>
              <w:t xml:space="preserve">  64</w:t>
            </w:r>
          </w:p>
        </w:tc>
        <w:tc>
          <w:tcPr>
            <w:tcW w:w="1185" w:type="dxa"/>
          </w:tcPr>
          <w:p w14:paraId="3D652812" w14:textId="77777777" w:rsidR="0062165F" w:rsidRDefault="0062165F" w:rsidP="008D3C63"/>
          <w:p w14:paraId="6CBF052A" w14:textId="162B07C8" w:rsidR="0062165F" w:rsidRDefault="0062165F" w:rsidP="008D3C63">
            <w:r>
              <w:t>36</w:t>
            </w:r>
          </w:p>
        </w:tc>
        <w:tc>
          <w:tcPr>
            <w:tcW w:w="688" w:type="dxa"/>
          </w:tcPr>
          <w:p w14:paraId="77361929" w14:textId="77777777" w:rsidR="0062165F" w:rsidRDefault="0062165F" w:rsidP="008D3C63"/>
          <w:p w14:paraId="7170324D" w14:textId="1AC855B2" w:rsidR="0062165F" w:rsidRDefault="0062165F" w:rsidP="008D3C63">
            <w:r>
              <w:t>12</w:t>
            </w:r>
          </w:p>
        </w:tc>
        <w:tc>
          <w:tcPr>
            <w:tcW w:w="1134" w:type="dxa"/>
          </w:tcPr>
          <w:p w14:paraId="7846B047" w14:textId="77777777" w:rsidR="0062165F" w:rsidRDefault="0062165F" w:rsidP="008D3C63"/>
          <w:p w14:paraId="4AE57AD2" w14:textId="5900A0D5" w:rsidR="0062165F" w:rsidRDefault="0062165F" w:rsidP="008D3C63">
            <w:r>
              <w:t>88</w:t>
            </w:r>
          </w:p>
        </w:tc>
      </w:tr>
    </w:tbl>
    <w:p w14:paraId="00BA3AB9" w14:textId="73CFC483" w:rsidR="0062165F" w:rsidRDefault="0062165F" w:rsidP="009F401B"/>
    <w:p w14:paraId="04753DEB" w14:textId="77777777" w:rsidR="00BC2C3A" w:rsidRPr="003D197E" w:rsidRDefault="00BC2C3A" w:rsidP="0013177F">
      <w:pPr>
        <w:jc w:val="both"/>
        <w:rPr>
          <w:sz w:val="24"/>
          <w:szCs w:val="24"/>
        </w:rPr>
      </w:pPr>
    </w:p>
    <w:p w14:paraId="2BF02C6D" w14:textId="283FE78A" w:rsidR="0023235F" w:rsidRPr="00665A66" w:rsidRDefault="0023235F" w:rsidP="00C915C3">
      <w:pPr>
        <w:pStyle w:val="NoSpacing"/>
        <w:numPr>
          <w:ilvl w:val="0"/>
          <w:numId w:val="3"/>
        </w:numPr>
        <w:rPr>
          <w:rFonts w:ascii="Times New Roman" w:hAnsi="Times New Roman" w:cs="Times New Roman"/>
          <w:b/>
          <w:bCs/>
          <w:sz w:val="24"/>
          <w:szCs w:val="24"/>
        </w:rPr>
      </w:pPr>
      <w:r w:rsidRPr="00665A66">
        <w:rPr>
          <w:rFonts w:ascii="Times New Roman" w:hAnsi="Times New Roman" w:cs="Times New Roman"/>
          <w:b/>
          <w:bCs/>
          <w:sz w:val="24"/>
          <w:szCs w:val="24"/>
        </w:rPr>
        <w:t>Brexit pacts</w:t>
      </w:r>
      <w:r w:rsidR="00E90F43" w:rsidRPr="00665A66">
        <w:rPr>
          <w:rFonts w:ascii="Times New Roman" w:hAnsi="Times New Roman" w:cs="Times New Roman"/>
          <w:b/>
          <w:bCs/>
          <w:sz w:val="24"/>
          <w:szCs w:val="24"/>
        </w:rPr>
        <w:t>, an ‘</w:t>
      </w:r>
      <w:r w:rsidRPr="00665A66">
        <w:rPr>
          <w:rFonts w:ascii="Times New Roman" w:hAnsi="Times New Roman" w:cs="Times New Roman"/>
          <w:b/>
          <w:bCs/>
          <w:sz w:val="24"/>
          <w:szCs w:val="24"/>
        </w:rPr>
        <w:t xml:space="preserve">economic </w:t>
      </w:r>
      <w:r w:rsidR="00E90F43" w:rsidRPr="00665A66">
        <w:rPr>
          <w:rFonts w:ascii="Times New Roman" w:hAnsi="Times New Roman" w:cs="Times New Roman"/>
          <w:b/>
          <w:bCs/>
          <w:sz w:val="24"/>
          <w:szCs w:val="24"/>
        </w:rPr>
        <w:t xml:space="preserve">united Ireland’ </w:t>
      </w:r>
      <w:r w:rsidRPr="00665A66">
        <w:rPr>
          <w:rFonts w:ascii="Times New Roman" w:hAnsi="Times New Roman" w:cs="Times New Roman"/>
          <w:b/>
          <w:bCs/>
          <w:sz w:val="24"/>
          <w:szCs w:val="24"/>
        </w:rPr>
        <w:t>and constitutional futures</w:t>
      </w:r>
    </w:p>
    <w:p w14:paraId="1696C25B" w14:textId="77777777" w:rsidR="00665A66" w:rsidRDefault="00665A66" w:rsidP="00665A66">
      <w:pPr>
        <w:spacing w:after="0" w:line="480" w:lineRule="auto"/>
        <w:ind w:firstLine="720"/>
        <w:jc w:val="both"/>
        <w:rPr>
          <w:rFonts w:ascii="Times New Roman" w:hAnsi="Times New Roman" w:cs="Times New Roman"/>
          <w:sz w:val="24"/>
          <w:szCs w:val="24"/>
        </w:rPr>
      </w:pPr>
    </w:p>
    <w:p w14:paraId="37E51C9A" w14:textId="48699C1C" w:rsidR="0023235F" w:rsidRPr="00E90F43" w:rsidRDefault="0023235F" w:rsidP="00B870FB">
      <w:pPr>
        <w:spacing w:line="480" w:lineRule="auto"/>
        <w:jc w:val="both"/>
        <w:rPr>
          <w:rFonts w:ascii="Times New Roman" w:hAnsi="Times New Roman" w:cs="Times New Roman"/>
          <w:sz w:val="24"/>
          <w:szCs w:val="24"/>
        </w:rPr>
      </w:pPr>
      <w:r w:rsidRPr="00E90F43">
        <w:rPr>
          <w:rFonts w:ascii="Times New Roman" w:hAnsi="Times New Roman" w:cs="Times New Roman"/>
          <w:sz w:val="24"/>
          <w:szCs w:val="24"/>
        </w:rPr>
        <w:t>The election campaign featured rows over Brexit-related pacts, tinged with an older Orange versus Green sectarian flavour. The DUP defended its confidence-and-supply deal with the Conservative government as attracting a large amount of extra funding</w:t>
      </w:r>
      <w:r w:rsidR="007A757F">
        <w:rPr>
          <w:rFonts w:ascii="Times New Roman" w:hAnsi="Times New Roman" w:cs="Times New Roman"/>
          <w:sz w:val="24"/>
          <w:szCs w:val="24"/>
        </w:rPr>
        <w:t>, highlighting the substantial extra cash for health, schools and employment</w:t>
      </w:r>
      <w:r w:rsidRPr="00E90F43">
        <w:rPr>
          <w:rFonts w:ascii="Times New Roman" w:hAnsi="Times New Roman" w:cs="Times New Roman"/>
          <w:sz w:val="24"/>
          <w:szCs w:val="24"/>
        </w:rPr>
        <w:t xml:space="preserve"> </w:t>
      </w:r>
      <w:r w:rsidR="007A757F">
        <w:rPr>
          <w:rFonts w:ascii="Times New Roman" w:hAnsi="Times New Roman" w:cs="Times New Roman"/>
          <w:sz w:val="24"/>
          <w:szCs w:val="24"/>
        </w:rPr>
        <w:t xml:space="preserve">(Democratic Unionist Party 2019). </w:t>
      </w:r>
      <w:r w:rsidRPr="00E90F43">
        <w:rPr>
          <w:rFonts w:ascii="Times New Roman" w:hAnsi="Times New Roman" w:cs="Times New Roman"/>
          <w:sz w:val="24"/>
          <w:szCs w:val="24"/>
        </w:rPr>
        <w:t xml:space="preserve">Towards its end however, the DUP had been dismissively cast aside by Prime Minister Johnson, who reached a Brexit deal which aligned Northern Ireland much more closely to the EU than the rest of the UK. Johnson had promised the DUP the opposite at their party conference one year earlier. </w:t>
      </w:r>
    </w:p>
    <w:p w14:paraId="07E03C11" w14:textId="14A43346" w:rsidR="00B91A89" w:rsidRDefault="0023235F" w:rsidP="007A757F">
      <w:pPr>
        <w:spacing w:line="480" w:lineRule="auto"/>
        <w:ind w:firstLine="720"/>
        <w:jc w:val="both"/>
        <w:rPr>
          <w:rFonts w:ascii="Times New Roman" w:hAnsi="Times New Roman" w:cs="Times New Roman"/>
          <w:sz w:val="24"/>
          <w:szCs w:val="24"/>
        </w:rPr>
      </w:pPr>
      <w:r w:rsidRPr="00853A76">
        <w:rPr>
          <w:rFonts w:ascii="Times New Roman" w:hAnsi="Times New Roman" w:cs="Times New Roman"/>
          <w:sz w:val="24"/>
          <w:szCs w:val="24"/>
        </w:rPr>
        <w:t xml:space="preserve">Amid much derision aimed </w:t>
      </w:r>
      <w:r w:rsidR="00F82CB9">
        <w:rPr>
          <w:rFonts w:ascii="Times New Roman" w:hAnsi="Times New Roman" w:cs="Times New Roman"/>
          <w:sz w:val="24"/>
          <w:szCs w:val="24"/>
        </w:rPr>
        <w:t>towards</w:t>
      </w:r>
      <w:r w:rsidRPr="00853A76">
        <w:rPr>
          <w:rFonts w:ascii="Times New Roman" w:hAnsi="Times New Roman" w:cs="Times New Roman"/>
          <w:sz w:val="24"/>
          <w:szCs w:val="24"/>
        </w:rPr>
        <w:t xml:space="preserve"> the DUP for its pro-Brexit strategy </w:t>
      </w:r>
      <w:r w:rsidR="00BA03D2">
        <w:rPr>
          <w:rFonts w:ascii="Times New Roman" w:hAnsi="Times New Roman" w:cs="Times New Roman"/>
          <w:sz w:val="24"/>
          <w:szCs w:val="24"/>
        </w:rPr>
        <w:t xml:space="preserve">having </w:t>
      </w:r>
      <w:r w:rsidRPr="00853A76">
        <w:rPr>
          <w:rFonts w:ascii="Times New Roman" w:hAnsi="Times New Roman" w:cs="Times New Roman"/>
          <w:sz w:val="24"/>
          <w:szCs w:val="24"/>
        </w:rPr>
        <w:t>result</w:t>
      </w:r>
      <w:r w:rsidR="00BA03D2">
        <w:rPr>
          <w:rFonts w:ascii="Times New Roman" w:hAnsi="Times New Roman" w:cs="Times New Roman"/>
          <w:sz w:val="24"/>
          <w:szCs w:val="24"/>
        </w:rPr>
        <w:t>ed</w:t>
      </w:r>
      <w:r w:rsidRPr="00853A76">
        <w:rPr>
          <w:rFonts w:ascii="Times New Roman" w:hAnsi="Times New Roman" w:cs="Times New Roman"/>
          <w:sz w:val="24"/>
          <w:szCs w:val="24"/>
        </w:rPr>
        <w:t xml:space="preserve"> in a Brexit </w:t>
      </w:r>
      <w:r w:rsidR="001A6695">
        <w:rPr>
          <w:rFonts w:ascii="Times New Roman" w:hAnsi="Times New Roman" w:cs="Times New Roman"/>
          <w:sz w:val="24"/>
          <w:szCs w:val="24"/>
        </w:rPr>
        <w:t>now</w:t>
      </w:r>
      <w:r w:rsidR="00FC3A60">
        <w:rPr>
          <w:rFonts w:ascii="Times New Roman" w:hAnsi="Times New Roman" w:cs="Times New Roman"/>
          <w:sz w:val="24"/>
          <w:szCs w:val="24"/>
        </w:rPr>
        <w:t xml:space="preserve"> </w:t>
      </w:r>
      <w:r w:rsidR="00BA03D2">
        <w:rPr>
          <w:rFonts w:ascii="Times New Roman" w:hAnsi="Times New Roman" w:cs="Times New Roman"/>
          <w:sz w:val="24"/>
          <w:szCs w:val="24"/>
        </w:rPr>
        <w:t>dis</w:t>
      </w:r>
      <w:r w:rsidR="001A6695">
        <w:rPr>
          <w:rFonts w:ascii="Times New Roman" w:hAnsi="Times New Roman" w:cs="Times New Roman"/>
          <w:sz w:val="24"/>
          <w:szCs w:val="24"/>
        </w:rPr>
        <w:t>owned</w:t>
      </w:r>
      <w:r w:rsidRPr="00853A76">
        <w:rPr>
          <w:rFonts w:ascii="Times New Roman" w:hAnsi="Times New Roman" w:cs="Times New Roman"/>
          <w:sz w:val="24"/>
          <w:szCs w:val="24"/>
        </w:rPr>
        <w:t>, the election was marked by ‘Remain pacts</w:t>
      </w:r>
      <w:r w:rsidR="00D7094F">
        <w:rPr>
          <w:rFonts w:ascii="Times New Roman" w:hAnsi="Times New Roman" w:cs="Times New Roman"/>
          <w:sz w:val="24"/>
          <w:szCs w:val="24"/>
        </w:rPr>
        <w:t>’</w:t>
      </w:r>
      <w:r w:rsidR="001F38C5">
        <w:rPr>
          <w:rFonts w:ascii="Times New Roman" w:hAnsi="Times New Roman" w:cs="Times New Roman"/>
          <w:sz w:val="24"/>
          <w:szCs w:val="24"/>
        </w:rPr>
        <w:t xml:space="preserve">. </w:t>
      </w:r>
      <w:r w:rsidR="00B91A89">
        <w:rPr>
          <w:rFonts w:ascii="Times New Roman" w:hAnsi="Times New Roman" w:cs="Times New Roman"/>
          <w:sz w:val="24"/>
          <w:szCs w:val="24"/>
        </w:rPr>
        <w:t>Despite having criticised Sinn Féin for decades for abstaining from Westminster, t</w:t>
      </w:r>
      <w:r w:rsidRPr="00853A76">
        <w:rPr>
          <w:rFonts w:ascii="Times New Roman" w:hAnsi="Times New Roman" w:cs="Times New Roman"/>
          <w:sz w:val="24"/>
          <w:szCs w:val="24"/>
        </w:rPr>
        <w:t>he SDLP st</w:t>
      </w:r>
      <w:r w:rsidR="007A757F">
        <w:rPr>
          <w:rFonts w:ascii="Times New Roman" w:hAnsi="Times New Roman" w:cs="Times New Roman"/>
          <w:sz w:val="24"/>
          <w:szCs w:val="24"/>
        </w:rPr>
        <w:t>anding</w:t>
      </w:r>
      <w:r w:rsidRPr="00853A76">
        <w:rPr>
          <w:rFonts w:ascii="Times New Roman" w:hAnsi="Times New Roman" w:cs="Times New Roman"/>
          <w:sz w:val="24"/>
          <w:szCs w:val="24"/>
        </w:rPr>
        <w:t xml:space="preserve"> aside for Sinn F</w:t>
      </w:r>
      <w:r w:rsidR="00817F71">
        <w:rPr>
          <w:rFonts w:ascii="Times New Roman" w:hAnsi="Times New Roman" w:cs="Times New Roman"/>
          <w:sz w:val="24"/>
          <w:szCs w:val="24"/>
        </w:rPr>
        <w:t>é</w:t>
      </w:r>
      <w:r w:rsidRPr="00853A76">
        <w:rPr>
          <w:rFonts w:ascii="Times New Roman" w:hAnsi="Times New Roman" w:cs="Times New Roman"/>
          <w:sz w:val="24"/>
          <w:szCs w:val="24"/>
        </w:rPr>
        <w:t>in in North Belfast</w:t>
      </w:r>
      <w:r w:rsidR="007A757F">
        <w:rPr>
          <w:rFonts w:ascii="Times New Roman" w:hAnsi="Times New Roman" w:cs="Times New Roman"/>
          <w:sz w:val="24"/>
          <w:szCs w:val="24"/>
        </w:rPr>
        <w:t xml:space="preserve"> was justified by Colum Eastwood’s party on the grounds</w:t>
      </w:r>
      <w:r w:rsidR="00B91A89">
        <w:rPr>
          <w:rFonts w:ascii="Times New Roman" w:hAnsi="Times New Roman" w:cs="Times New Roman"/>
          <w:sz w:val="24"/>
          <w:szCs w:val="24"/>
        </w:rPr>
        <w:t xml:space="preserve"> it was better no-one attend parliament than a Brexiteer.</w:t>
      </w:r>
      <w:r w:rsidRPr="00853A76">
        <w:rPr>
          <w:rFonts w:ascii="Times New Roman" w:hAnsi="Times New Roman" w:cs="Times New Roman"/>
          <w:sz w:val="24"/>
          <w:szCs w:val="24"/>
        </w:rPr>
        <w:t xml:space="preserve"> </w:t>
      </w:r>
      <w:r w:rsidR="007B30DA">
        <w:rPr>
          <w:rFonts w:ascii="Times New Roman" w:hAnsi="Times New Roman" w:cs="Times New Roman"/>
          <w:sz w:val="24"/>
          <w:szCs w:val="24"/>
        </w:rPr>
        <w:t xml:space="preserve">Abstention remains totemic </w:t>
      </w:r>
      <w:r w:rsidR="005040C3">
        <w:rPr>
          <w:rFonts w:ascii="Times New Roman" w:hAnsi="Times New Roman" w:cs="Times New Roman"/>
          <w:sz w:val="24"/>
          <w:szCs w:val="24"/>
        </w:rPr>
        <w:t xml:space="preserve">for Sinn Féin and </w:t>
      </w:r>
      <w:r w:rsidR="001B612B">
        <w:rPr>
          <w:rFonts w:ascii="Times New Roman" w:hAnsi="Times New Roman" w:cs="Times New Roman"/>
          <w:sz w:val="24"/>
          <w:szCs w:val="24"/>
        </w:rPr>
        <w:t>there are no moves to change policy</w:t>
      </w:r>
      <w:r w:rsidR="003C3B84">
        <w:rPr>
          <w:rFonts w:ascii="Times New Roman" w:hAnsi="Times New Roman" w:cs="Times New Roman"/>
          <w:sz w:val="24"/>
          <w:szCs w:val="24"/>
        </w:rPr>
        <w:t xml:space="preserve"> and swear an oath of allegiance to a British monarch</w:t>
      </w:r>
      <w:r w:rsidR="00896CCA">
        <w:rPr>
          <w:rFonts w:ascii="Times New Roman" w:hAnsi="Times New Roman" w:cs="Times New Roman"/>
          <w:sz w:val="24"/>
          <w:szCs w:val="24"/>
        </w:rPr>
        <w:t>. E</w:t>
      </w:r>
      <w:r w:rsidR="001B612B">
        <w:rPr>
          <w:rFonts w:ascii="Times New Roman" w:hAnsi="Times New Roman" w:cs="Times New Roman"/>
          <w:sz w:val="24"/>
          <w:szCs w:val="24"/>
        </w:rPr>
        <w:t xml:space="preserve">ven though the election survey data suggests </w:t>
      </w:r>
      <w:r w:rsidR="00896CCA">
        <w:rPr>
          <w:rFonts w:ascii="Times New Roman" w:hAnsi="Times New Roman" w:cs="Times New Roman"/>
          <w:sz w:val="24"/>
          <w:szCs w:val="24"/>
        </w:rPr>
        <w:t>a slight overall majority of Sinn Féin voters support the</w:t>
      </w:r>
      <w:r w:rsidR="000B53D7">
        <w:rPr>
          <w:rFonts w:ascii="Times New Roman" w:hAnsi="Times New Roman" w:cs="Times New Roman"/>
          <w:sz w:val="24"/>
          <w:szCs w:val="24"/>
        </w:rPr>
        <w:t>ir party taking seats</w:t>
      </w:r>
      <w:r w:rsidR="009857AF">
        <w:rPr>
          <w:rFonts w:ascii="Times New Roman" w:hAnsi="Times New Roman" w:cs="Times New Roman"/>
          <w:sz w:val="24"/>
          <w:szCs w:val="24"/>
        </w:rPr>
        <w:t xml:space="preserve"> (it was unionist voters who were opposed)</w:t>
      </w:r>
      <w:r w:rsidR="003C3B84">
        <w:rPr>
          <w:rFonts w:ascii="Times New Roman" w:hAnsi="Times New Roman" w:cs="Times New Roman"/>
          <w:sz w:val="24"/>
          <w:szCs w:val="24"/>
        </w:rPr>
        <w:t xml:space="preserve"> the</w:t>
      </w:r>
      <w:r w:rsidR="00D65BD4">
        <w:rPr>
          <w:rFonts w:ascii="Times New Roman" w:hAnsi="Times New Roman" w:cs="Times New Roman"/>
          <w:sz w:val="24"/>
          <w:szCs w:val="24"/>
        </w:rPr>
        <w:t xml:space="preserve"> </w:t>
      </w:r>
      <w:r w:rsidR="006B33AA">
        <w:rPr>
          <w:rFonts w:ascii="Times New Roman" w:hAnsi="Times New Roman" w:cs="Times New Roman"/>
          <w:sz w:val="24"/>
          <w:szCs w:val="24"/>
        </w:rPr>
        <w:t xml:space="preserve">issue is not being debated within Sinn Féin’s ranks. Those who think </w:t>
      </w:r>
      <w:r w:rsidR="00DC17F7">
        <w:rPr>
          <w:rFonts w:ascii="Times New Roman" w:hAnsi="Times New Roman" w:cs="Times New Roman"/>
          <w:sz w:val="24"/>
          <w:szCs w:val="24"/>
        </w:rPr>
        <w:t>Sinn Féin</w:t>
      </w:r>
      <w:r w:rsidR="006B33AA">
        <w:rPr>
          <w:rFonts w:ascii="Times New Roman" w:hAnsi="Times New Roman" w:cs="Times New Roman"/>
          <w:sz w:val="24"/>
          <w:szCs w:val="24"/>
        </w:rPr>
        <w:t xml:space="preserve"> should take their seats still voted Sinn</w:t>
      </w:r>
      <w:r w:rsidR="00DC17F7">
        <w:rPr>
          <w:rFonts w:ascii="Times New Roman" w:hAnsi="Times New Roman" w:cs="Times New Roman"/>
          <w:sz w:val="24"/>
          <w:szCs w:val="24"/>
        </w:rPr>
        <w:t xml:space="preserve"> </w:t>
      </w:r>
      <w:r w:rsidR="006B33AA">
        <w:rPr>
          <w:rFonts w:ascii="Times New Roman" w:hAnsi="Times New Roman" w:cs="Times New Roman"/>
          <w:sz w:val="24"/>
          <w:szCs w:val="24"/>
        </w:rPr>
        <w:t xml:space="preserve">Féin regardless. </w:t>
      </w:r>
      <w:r w:rsidR="00DC17F7">
        <w:rPr>
          <w:rFonts w:ascii="Times New Roman" w:hAnsi="Times New Roman" w:cs="Times New Roman"/>
          <w:sz w:val="24"/>
          <w:szCs w:val="24"/>
        </w:rPr>
        <w:t>Moreover, the large Conservative majority would offer no traction</w:t>
      </w:r>
      <w:r w:rsidR="006B33AA">
        <w:rPr>
          <w:rFonts w:ascii="Times New Roman" w:hAnsi="Times New Roman" w:cs="Times New Roman"/>
          <w:sz w:val="24"/>
          <w:szCs w:val="24"/>
        </w:rPr>
        <w:t xml:space="preserve"> at Westminster</w:t>
      </w:r>
      <w:r w:rsidR="00DC17F7">
        <w:rPr>
          <w:rFonts w:ascii="Times New Roman" w:hAnsi="Times New Roman" w:cs="Times New Roman"/>
          <w:sz w:val="24"/>
          <w:szCs w:val="24"/>
        </w:rPr>
        <w:t>.</w:t>
      </w:r>
      <w:r w:rsidR="006B33AA">
        <w:rPr>
          <w:rFonts w:ascii="Times New Roman" w:hAnsi="Times New Roman" w:cs="Times New Roman"/>
          <w:sz w:val="24"/>
          <w:szCs w:val="24"/>
        </w:rPr>
        <w:t xml:space="preserve"> No Northern Ireland representatives were invited onto the Commons Brexit committee following the election.</w:t>
      </w:r>
    </w:p>
    <w:p w14:paraId="37EF7176" w14:textId="414C1C49" w:rsidR="0023235F" w:rsidRPr="00356FB5" w:rsidRDefault="0023235F" w:rsidP="006B33AA">
      <w:pPr>
        <w:spacing w:line="480" w:lineRule="auto"/>
        <w:ind w:firstLine="720"/>
        <w:jc w:val="both"/>
        <w:rPr>
          <w:rFonts w:ascii="Times New Roman" w:hAnsi="Times New Roman" w:cs="Times New Roman"/>
          <w:sz w:val="24"/>
          <w:szCs w:val="24"/>
        </w:rPr>
      </w:pPr>
      <w:r w:rsidRPr="00853A76">
        <w:rPr>
          <w:rFonts w:ascii="Times New Roman" w:hAnsi="Times New Roman" w:cs="Times New Roman"/>
          <w:sz w:val="24"/>
          <w:szCs w:val="24"/>
        </w:rPr>
        <w:t>Sinn F</w:t>
      </w:r>
      <w:r w:rsidR="006B33AA">
        <w:rPr>
          <w:rFonts w:ascii="Times New Roman" w:hAnsi="Times New Roman" w:cs="Times New Roman"/>
          <w:sz w:val="24"/>
          <w:szCs w:val="24"/>
        </w:rPr>
        <w:t>éin’s</w:t>
      </w:r>
      <w:r w:rsidRPr="00853A76">
        <w:rPr>
          <w:rFonts w:ascii="Times New Roman" w:hAnsi="Times New Roman" w:cs="Times New Roman"/>
          <w:sz w:val="24"/>
          <w:szCs w:val="24"/>
        </w:rPr>
        <w:t xml:space="preserve"> </w:t>
      </w:r>
      <w:r w:rsidR="002A7405">
        <w:rPr>
          <w:rFonts w:ascii="Times New Roman" w:hAnsi="Times New Roman" w:cs="Times New Roman"/>
          <w:sz w:val="24"/>
          <w:szCs w:val="24"/>
        </w:rPr>
        <w:t>return</w:t>
      </w:r>
      <w:r w:rsidR="006B33AA">
        <w:rPr>
          <w:rFonts w:ascii="Times New Roman" w:hAnsi="Times New Roman" w:cs="Times New Roman"/>
          <w:sz w:val="24"/>
          <w:szCs w:val="24"/>
        </w:rPr>
        <w:t>ing of</w:t>
      </w:r>
      <w:r w:rsidR="002A7405">
        <w:rPr>
          <w:rFonts w:ascii="Times New Roman" w:hAnsi="Times New Roman" w:cs="Times New Roman"/>
          <w:sz w:val="24"/>
          <w:szCs w:val="24"/>
        </w:rPr>
        <w:t xml:space="preserve"> the SDLP’s favour</w:t>
      </w:r>
      <w:r w:rsidRPr="00853A76">
        <w:rPr>
          <w:rFonts w:ascii="Times New Roman" w:hAnsi="Times New Roman" w:cs="Times New Roman"/>
          <w:sz w:val="24"/>
          <w:szCs w:val="24"/>
        </w:rPr>
        <w:t xml:space="preserve"> in </w:t>
      </w:r>
      <w:r w:rsidR="002A7405">
        <w:rPr>
          <w:rFonts w:ascii="Times New Roman" w:hAnsi="Times New Roman" w:cs="Times New Roman"/>
          <w:sz w:val="24"/>
          <w:szCs w:val="24"/>
        </w:rPr>
        <w:t>S</w:t>
      </w:r>
      <w:r w:rsidRPr="00853A76">
        <w:rPr>
          <w:rFonts w:ascii="Times New Roman" w:hAnsi="Times New Roman" w:cs="Times New Roman"/>
          <w:sz w:val="24"/>
          <w:szCs w:val="24"/>
        </w:rPr>
        <w:t>outh</w:t>
      </w:r>
      <w:r w:rsidR="00E63276">
        <w:rPr>
          <w:rFonts w:ascii="Times New Roman" w:hAnsi="Times New Roman" w:cs="Times New Roman"/>
          <w:sz w:val="24"/>
          <w:szCs w:val="24"/>
        </w:rPr>
        <w:t xml:space="preserve"> Belfast</w:t>
      </w:r>
      <w:r w:rsidR="006B33AA">
        <w:rPr>
          <w:rFonts w:ascii="Times New Roman" w:hAnsi="Times New Roman" w:cs="Times New Roman"/>
          <w:sz w:val="24"/>
          <w:szCs w:val="24"/>
        </w:rPr>
        <w:t xml:space="preserve"> led to unionist complaints</w:t>
      </w:r>
      <w:r w:rsidRPr="00853A76">
        <w:rPr>
          <w:rFonts w:ascii="Times New Roman" w:hAnsi="Times New Roman" w:cs="Times New Roman"/>
          <w:sz w:val="24"/>
          <w:szCs w:val="24"/>
        </w:rPr>
        <w:t xml:space="preserve"> that </w:t>
      </w:r>
      <w:r w:rsidR="006B33AA">
        <w:rPr>
          <w:rFonts w:ascii="Times New Roman" w:hAnsi="Times New Roman" w:cs="Times New Roman"/>
          <w:sz w:val="24"/>
          <w:szCs w:val="24"/>
        </w:rPr>
        <w:t>‘</w:t>
      </w:r>
      <w:r w:rsidRPr="00853A76">
        <w:rPr>
          <w:rFonts w:ascii="Times New Roman" w:hAnsi="Times New Roman" w:cs="Times New Roman"/>
          <w:sz w:val="24"/>
          <w:szCs w:val="24"/>
        </w:rPr>
        <w:t>Remain</w:t>
      </w:r>
      <w:r w:rsidR="006B33AA">
        <w:rPr>
          <w:rFonts w:ascii="Times New Roman" w:hAnsi="Times New Roman" w:cs="Times New Roman"/>
          <w:sz w:val="24"/>
          <w:szCs w:val="24"/>
        </w:rPr>
        <w:t>’</w:t>
      </w:r>
      <w:r w:rsidRPr="00853A76">
        <w:rPr>
          <w:rFonts w:ascii="Times New Roman" w:hAnsi="Times New Roman" w:cs="Times New Roman"/>
          <w:sz w:val="24"/>
          <w:szCs w:val="24"/>
        </w:rPr>
        <w:t xml:space="preserve"> pacts were </w:t>
      </w:r>
      <w:r w:rsidR="006B33AA">
        <w:rPr>
          <w:rFonts w:ascii="Times New Roman" w:hAnsi="Times New Roman" w:cs="Times New Roman"/>
          <w:sz w:val="24"/>
          <w:szCs w:val="24"/>
        </w:rPr>
        <w:t>‘</w:t>
      </w:r>
      <w:r w:rsidRPr="00853A76">
        <w:rPr>
          <w:rFonts w:ascii="Times New Roman" w:hAnsi="Times New Roman" w:cs="Times New Roman"/>
          <w:sz w:val="24"/>
          <w:szCs w:val="24"/>
        </w:rPr>
        <w:t>pan-nationalist</w:t>
      </w:r>
      <w:r w:rsidR="006B33AA">
        <w:rPr>
          <w:rFonts w:ascii="Times New Roman" w:hAnsi="Times New Roman" w:cs="Times New Roman"/>
          <w:sz w:val="24"/>
          <w:szCs w:val="24"/>
        </w:rPr>
        <w:t>’</w:t>
      </w:r>
      <w:r w:rsidRPr="00853A76">
        <w:rPr>
          <w:rFonts w:ascii="Times New Roman" w:hAnsi="Times New Roman" w:cs="Times New Roman"/>
          <w:sz w:val="24"/>
          <w:szCs w:val="24"/>
        </w:rPr>
        <w:t xml:space="preserve"> fronts, thinly veiled anti-DUP decapitation tactics. However, the DUP was content to see pan-unionist fronts. The UUP stood aside to try and aid the DUP in North Belfast and the DUP reciprocated for the UUP in a similarly unsuccessful pact in Fermanagh and South Tyrone. Unionism versus nationalism was thus mapped onto the Remain versus Leave battles.</w:t>
      </w:r>
      <w:r w:rsidR="00E9740E" w:rsidRPr="003D197E">
        <w:rPr>
          <w:sz w:val="24"/>
          <w:szCs w:val="24"/>
        </w:rPr>
        <w:t xml:space="preserve"> </w:t>
      </w:r>
      <w:r w:rsidR="00E9740E" w:rsidRPr="00356FB5">
        <w:rPr>
          <w:rFonts w:ascii="Times New Roman" w:hAnsi="Times New Roman" w:cs="Times New Roman"/>
          <w:sz w:val="24"/>
          <w:szCs w:val="24"/>
        </w:rPr>
        <w:t>For all the noise, most unionist and nationalist voters are not opposed</w:t>
      </w:r>
      <w:r w:rsidR="00620D0F">
        <w:rPr>
          <w:rFonts w:ascii="Times New Roman" w:hAnsi="Times New Roman" w:cs="Times New Roman"/>
          <w:sz w:val="24"/>
          <w:szCs w:val="24"/>
        </w:rPr>
        <w:t xml:space="preserve"> to pacts</w:t>
      </w:r>
      <w:r w:rsidR="00E9740E" w:rsidRPr="00356FB5">
        <w:rPr>
          <w:rFonts w:ascii="Times New Roman" w:hAnsi="Times New Roman" w:cs="Times New Roman"/>
          <w:sz w:val="24"/>
          <w:szCs w:val="24"/>
        </w:rPr>
        <w:t>. Whilst there are many undecideds, only 22</w:t>
      </w:r>
      <w:r w:rsidR="00EA6FDC">
        <w:rPr>
          <w:rFonts w:ascii="Times New Roman" w:hAnsi="Times New Roman" w:cs="Times New Roman"/>
          <w:sz w:val="24"/>
          <w:szCs w:val="24"/>
        </w:rPr>
        <w:t>%</w:t>
      </w:r>
      <w:r w:rsidR="004B4D9E">
        <w:rPr>
          <w:rFonts w:ascii="Times New Roman" w:hAnsi="Times New Roman" w:cs="Times New Roman"/>
          <w:sz w:val="24"/>
          <w:szCs w:val="24"/>
        </w:rPr>
        <w:t xml:space="preserve"> </w:t>
      </w:r>
      <w:r w:rsidR="00E9740E" w:rsidRPr="00356FB5">
        <w:rPr>
          <w:rFonts w:ascii="Times New Roman" w:hAnsi="Times New Roman" w:cs="Times New Roman"/>
          <w:sz w:val="24"/>
          <w:szCs w:val="24"/>
        </w:rPr>
        <w:t>of DUP voters dislike them and just 12</w:t>
      </w:r>
      <w:r w:rsidR="00EA6FDC">
        <w:rPr>
          <w:rFonts w:ascii="Times New Roman" w:hAnsi="Times New Roman" w:cs="Times New Roman"/>
          <w:sz w:val="24"/>
          <w:szCs w:val="24"/>
        </w:rPr>
        <w:t>%</w:t>
      </w:r>
      <w:r w:rsidR="00E9740E" w:rsidRPr="00356FB5">
        <w:rPr>
          <w:rFonts w:ascii="Times New Roman" w:hAnsi="Times New Roman" w:cs="Times New Roman"/>
          <w:sz w:val="24"/>
          <w:szCs w:val="24"/>
        </w:rPr>
        <w:t xml:space="preserve"> of UUP voters are similarly hostile</w:t>
      </w:r>
      <w:r w:rsidR="00620D0F">
        <w:rPr>
          <w:rFonts w:ascii="Times New Roman" w:hAnsi="Times New Roman" w:cs="Times New Roman"/>
          <w:sz w:val="24"/>
          <w:szCs w:val="24"/>
        </w:rPr>
        <w:t>.</w:t>
      </w:r>
      <w:r w:rsidR="00E9740E" w:rsidRPr="00356FB5">
        <w:rPr>
          <w:rFonts w:ascii="Times New Roman" w:hAnsi="Times New Roman" w:cs="Times New Roman"/>
          <w:sz w:val="24"/>
          <w:szCs w:val="24"/>
        </w:rPr>
        <w:t xml:space="preserve"> On the other side</w:t>
      </w:r>
      <w:r w:rsidR="004B4D9E">
        <w:rPr>
          <w:rFonts w:ascii="Times New Roman" w:hAnsi="Times New Roman" w:cs="Times New Roman"/>
          <w:sz w:val="24"/>
          <w:szCs w:val="24"/>
        </w:rPr>
        <w:t xml:space="preserve"> of the divide</w:t>
      </w:r>
      <w:r w:rsidR="00E9740E" w:rsidRPr="00356FB5">
        <w:rPr>
          <w:rFonts w:ascii="Times New Roman" w:hAnsi="Times New Roman" w:cs="Times New Roman"/>
          <w:sz w:val="24"/>
          <w:szCs w:val="24"/>
        </w:rPr>
        <w:t>, 29</w:t>
      </w:r>
      <w:r w:rsidR="00EA6FDC">
        <w:rPr>
          <w:rFonts w:ascii="Times New Roman" w:hAnsi="Times New Roman" w:cs="Times New Roman"/>
          <w:sz w:val="24"/>
          <w:szCs w:val="24"/>
        </w:rPr>
        <w:t>%</w:t>
      </w:r>
      <w:r w:rsidR="004B4D9E">
        <w:rPr>
          <w:rFonts w:ascii="Times New Roman" w:hAnsi="Times New Roman" w:cs="Times New Roman"/>
          <w:sz w:val="24"/>
          <w:szCs w:val="24"/>
        </w:rPr>
        <w:t xml:space="preserve"> </w:t>
      </w:r>
      <w:r w:rsidR="00E9740E" w:rsidRPr="00356FB5">
        <w:rPr>
          <w:rFonts w:ascii="Times New Roman" w:hAnsi="Times New Roman" w:cs="Times New Roman"/>
          <w:sz w:val="24"/>
          <w:szCs w:val="24"/>
        </w:rPr>
        <w:t>of Sinn Fein and 21</w:t>
      </w:r>
      <w:r w:rsidR="00EA6FDC">
        <w:rPr>
          <w:rFonts w:ascii="Times New Roman" w:hAnsi="Times New Roman" w:cs="Times New Roman"/>
          <w:sz w:val="24"/>
          <w:szCs w:val="24"/>
        </w:rPr>
        <w:t>%</w:t>
      </w:r>
      <w:r w:rsidR="00E9740E" w:rsidRPr="00356FB5">
        <w:rPr>
          <w:rFonts w:ascii="Times New Roman" w:hAnsi="Times New Roman" w:cs="Times New Roman"/>
          <w:sz w:val="24"/>
          <w:szCs w:val="24"/>
        </w:rPr>
        <w:t xml:space="preserve"> of SDLP voters reject pan-nationalist pacts.  </w:t>
      </w:r>
    </w:p>
    <w:p w14:paraId="3FDC730C" w14:textId="5CA8707C" w:rsidR="007D411D" w:rsidRDefault="007C41B3" w:rsidP="00620D0F">
      <w:pPr>
        <w:shd w:val="clear" w:color="auto" w:fill="FFFFFF"/>
        <w:spacing w:after="0" w:line="480" w:lineRule="auto"/>
        <w:ind w:firstLine="720"/>
        <w:jc w:val="both"/>
        <w:rPr>
          <w:rFonts w:ascii="Times New Roman" w:eastAsia="Times New Roman" w:hAnsi="Times New Roman" w:cs="Times New Roman"/>
          <w:color w:val="000000"/>
          <w:sz w:val="24"/>
          <w:szCs w:val="24"/>
          <w:lang w:eastAsia="en-GB"/>
        </w:rPr>
      </w:pPr>
      <w:r w:rsidRPr="00D41923">
        <w:rPr>
          <w:rFonts w:ascii="Times New Roman" w:hAnsi="Times New Roman" w:cs="Times New Roman"/>
          <w:sz w:val="24"/>
          <w:szCs w:val="24"/>
        </w:rPr>
        <w:t xml:space="preserve">Brexit </w:t>
      </w:r>
      <w:r w:rsidR="00033C43" w:rsidRPr="00D41923">
        <w:rPr>
          <w:rFonts w:ascii="Times New Roman" w:hAnsi="Times New Roman" w:cs="Times New Roman"/>
          <w:sz w:val="24"/>
          <w:szCs w:val="24"/>
        </w:rPr>
        <w:t xml:space="preserve">was </w:t>
      </w:r>
      <w:r w:rsidR="00680245" w:rsidRPr="00D41923">
        <w:rPr>
          <w:rFonts w:ascii="Times New Roman" w:hAnsi="Times New Roman" w:cs="Times New Roman"/>
          <w:sz w:val="24"/>
          <w:szCs w:val="24"/>
        </w:rPr>
        <w:t xml:space="preserve">indeed </w:t>
      </w:r>
      <w:r w:rsidR="00033C43" w:rsidRPr="00D41923">
        <w:rPr>
          <w:rFonts w:ascii="Times New Roman" w:hAnsi="Times New Roman" w:cs="Times New Roman"/>
          <w:sz w:val="24"/>
          <w:szCs w:val="24"/>
        </w:rPr>
        <w:t xml:space="preserve">the issue identified as </w:t>
      </w:r>
      <w:r w:rsidR="00685221" w:rsidRPr="00D41923">
        <w:rPr>
          <w:rFonts w:ascii="Times New Roman" w:hAnsi="Times New Roman" w:cs="Times New Roman"/>
          <w:sz w:val="24"/>
          <w:szCs w:val="24"/>
        </w:rPr>
        <w:t>most important at t</w:t>
      </w:r>
      <w:r w:rsidR="007B3726" w:rsidRPr="00D41923">
        <w:rPr>
          <w:rFonts w:ascii="Times New Roman" w:hAnsi="Times New Roman" w:cs="Times New Roman"/>
          <w:sz w:val="24"/>
          <w:szCs w:val="24"/>
        </w:rPr>
        <w:t>he election by the electorate, followed</w:t>
      </w:r>
      <w:r w:rsidR="002659E0">
        <w:rPr>
          <w:rFonts w:ascii="Times New Roman" w:hAnsi="Times New Roman" w:cs="Times New Roman"/>
          <w:sz w:val="24"/>
          <w:szCs w:val="24"/>
        </w:rPr>
        <w:t>, amid a</w:t>
      </w:r>
      <w:r w:rsidR="0080658C">
        <w:rPr>
          <w:rFonts w:ascii="Times New Roman" w:hAnsi="Times New Roman" w:cs="Times New Roman"/>
          <w:sz w:val="24"/>
          <w:szCs w:val="24"/>
        </w:rPr>
        <w:t>n acute local health crisis,</w:t>
      </w:r>
      <w:r w:rsidR="007B3726" w:rsidRPr="00D41923">
        <w:rPr>
          <w:rFonts w:ascii="Times New Roman" w:hAnsi="Times New Roman" w:cs="Times New Roman"/>
          <w:sz w:val="24"/>
          <w:szCs w:val="24"/>
        </w:rPr>
        <w:t xml:space="preserve"> by the NHS and </w:t>
      </w:r>
      <w:r w:rsidR="00B56ABC" w:rsidRPr="00D41923">
        <w:rPr>
          <w:rFonts w:ascii="Times New Roman" w:hAnsi="Times New Roman" w:cs="Times New Roman"/>
          <w:sz w:val="24"/>
          <w:szCs w:val="24"/>
        </w:rPr>
        <w:t xml:space="preserve">then the older constitutional question of Northern Ireland’s place in the UK versus Irish unity. However, DUP voters placed </w:t>
      </w:r>
      <w:r w:rsidR="00D91908" w:rsidRPr="00D41923">
        <w:rPr>
          <w:rFonts w:ascii="Times New Roman" w:hAnsi="Times New Roman" w:cs="Times New Roman"/>
          <w:sz w:val="24"/>
          <w:szCs w:val="24"/>
        </w:rPr>
        <w:t>the NHS above Brexit in order of importance</w:t>
      </w:r>
      <w:r w:rsidR="00BD7629">
        <w:rPr>
          <w:rFonts w:ascii="Times New Roman" w:hAnsi="Times New Roman" w:cs="Times New Roman"/>
          <w:sz w:val="24"/>
          <w:szCs w:val="24"/>
        </w:rPr>
        <w:t xml:space="preserve">. The </w:t>
      </w:r>
      <w:r w:rsidR="00AF3541" w:rsidRPr="00D41923">
        <w:rPr>
          <w:rFonts w:ascii="Times New Roman" w:hAnsi="Times New Roman" w:cs="Times New Roman"/>
          <w:sz w:val="24"/>
          <w:szCs w:val="24"/>
        </w:rPr>
        <w:t xml:space="preserve">latter </w:t>
      </w:r>
      <w:r w:rsidR="00BD7629">
        <w:rPr>
          <w:rFonts w:ascii="Times New Roman" w:hAnsi="Times New Roman" w:cs="Times New Roman"/>
          <w:sz w:val="24"/>
          <w:szCs w:val="24"/>
        </w:rPr>
        <w:t xml:space="preserve">was </w:t>
      </w:r>
      <w:r w:rsidR="00B84B21" w:rsidRPr="00D41923">
        <w:rPr>
          <w:rFonts w:ascii="Times New Roman" w:hAnsi="Times New Roman" w:cs="Times New Roman"/>
          <w:sz w:val="24"/>
          <w:szCs w:val="24"/>
        </w:rPr>
        <w:t>listed in the top two concerns of only 35</w:t>
      </w:r>
      <w:r w:rsidR="00EA6FDC">
        <w:rPr>
          <w:rFonts w:ascii="Times New Roman" w:hAnsi="Times New Roman" w:cs="Times New Roman"/>
          <w:sz w:val="24"/>
          <w:szCs w:val="24"/>
        </w:rPr>
        <w:t>%</w:t>
      </w:r>
      <w:r w:rsidR="00356FB5">
        <w:rPr>
          <w:rFonts w:ascii="Times New Roman" w:hAnsi="Times New Roman" w:cs="Times New Roman"/>
          <w:sz w:val="24"/>
          <w:szCs w:val="24"/>
        </w:rPr>
        <w:t xml:space="preserve"> </w:t>
      </w:r>
      <w:r w:rsidR="00B84B21" w:rsidRPr="00D41923">
        <w:rPr>
          <w:rFonts w:ascii="Times New Roman" w:hAnsi="Times New Roman" w:cs="Times New Roman"/>
          <w:sz w:val="24"/>
          <w:szCs w:val="24"/>
        </w:rPr>
        <w:t>of such</w:t>
      </w:r>
      <w:r w:rsidR="00B446EF" w:rsidRPr="00D41923">
        <w:rPr>
          <w:rFonts w:ascii="Times New Roman" w:hAnsi="Times New Roman" w:cs="Times New Roman"/>
          <w:sz w:val="24"/>
          <w:szCs w:val="24"/>
        </w:rPr>
        <w:t xml:space="preserve"> supporters</w:t>
      </w:r>
      <w:r w:rsidR="002659E0">
        <w:rPr>
          <w:rFonts w:ascii="Times New Roman" w:hAnsi="Times New Roman" w:cs="Times New Roman"/>
          <w:sz w:val="24"/>
          <w:szCs w:val="24"/>
        </w:rPr>
        <w:t>,</w:t>
      </w:r>
      <w:r w:rsidR="009D33C6" w:rsidRPr="00D41923">
        <w:rPr>
          <w:rFonts w:ascii="Times New Roman" w:hAnsi="Times New Roman" w:cs="Times New Roman"/>
          <w:sz w:val="24"/>
          <w:szCs w:val="24"/>
        </w:rPr>
        <w:t xml:space="preserve"> reflecting the </w:t>
      </w:r>
      <w:r w:rsidR="00897A2D" w:rsidRPr="00D41923">
        <w:rPr>
          <w:rFonts w:ascii="Times New Roman" w:hAnsi="Times New Roman" w:cs="Times New Roman"/>
          <w:sz w:val="24"/>
          <w:szCs w:val="24"/>
        </w:rPr>
        <w:t xml:space="preserve">belief of some </w:t>
      </w:r>
      <w:r w:rsidR="00B446EF" w:rsidRPr="00D41923">
        <w:rPr>
          <w:rFonts w:ascii="Times New Roman" w:hAnsi="Times New Roman" w:cs="Times New Roman"/>
          <w:sz w:val="24"/>
          <w:szCs w:val="24"/>
        </w:rPr>
        <w:t>DUP backers</w:t>
      </w:r>
      <w:r w:rsidR="00897A2D" w:rsidRPr="00D41923">
        <w:rPr>
          <w:rFonts w:ascii="Times New Roman" w:hAnsi="Times New Roman" w:cs="Times New Roman"/>
          <w:sz w:val="24"/>
          <w:szCs w:val="24"/>
        </w:rPr>
        <w:t xml:space="preserve"> that</w:t>
      </w:r>
      <w:r w:rsidR="00620D0F">
        <w:rPr>
          <w:rFonts w:ascii="Times New Roman" w:hAnsi="Times New Roman" w:cs="Times New Roman"/>
          <w:sz w:val="24"/>
          <w:szCs w:val="24"/>
        </w:rPr>
        <w:t xml:space="preserve"> the</w:t>
      </w:r>
      <w:r w:rsidR="00897A2D" w:rsidRPr="00D41923">
        <w:rPr>
          <w:rFonts w:ascii="Times New Roman" w:hAnsi="Times New Roman" w:cs="Times New Roman"/>
          <w:sz w:val="24"/>
          <w:szCs w:val="24"/>
        </w:rPr>
        <w:t xml:space="preserve"> </w:t>
      </w:r>
      <w:r w:rsidR="000A37AF" w:rsidRPr="00D41923">
        <w:rPr>
          <w:rFonts w:ascii="Times New Roman" w:hAnsi="Times New Roman" w:cs="Times New Roman"/>
          <w:sz w:val="24"/>
          <w:szCs w:val="24"/>
        </w:rPr>
        <w:t>predicted negative consequences of EU would not ensue. The</w:t>
      </w:r>
      <w:r w:rsidR="00C949EA" w:rsidRPr="00D41923">
        <w:rPr>
          <w:rFonts w:ascii="Times New Roman" w:hAnsi="Times New Roman" w:cs="Times New Roman"/>
          <w:sz w:val="24"/>
          <w:szCs w:val="24"/>
        </w:rPr>
        <w:t xml:space="preserve"> DUP</w:t>
      </w:r>
      <w:r w:rsidR="000A37AF" w:rsidRPr="00D41923">
        <w:rPr>
          <w:rFonts w:ascii="Times New Roman" w:hAnsi="Times New Roman" w:cs="Times New Roman"/>
          <w:sz w:val="24"/>
          <w:szCs w:val="24"/>
        </w:rPr>
        <w:t xml:space="preserve"> </w:t>
      </w:r>
      <w:r w:rsidR="0023235F" w:rsidRPr="00D41923">
        <w:rPr>
          <w:rFonts w:ascii="Times New Roman" w:hAnsi="Times New Roman" w:cs="Times New Roman"/>
          <w:sz w:val="24"/>
          <w:szCs w:val="24"/>
        </w:rPr>
        <w:t xml:space="preserve">opposed Boris Johnson’s form of Brexit </w:t>
      </w:r>
      <w:r w:rsidR="00C949EA" w:rsidRPr="00D41923">
        <w:rPr>
          <w:rFonts w:ascii="Times New Roman" w:hAnsi="Times New Roman" w:cs="Times New Roman"/>
          <w:sz w:val="24"/>
          <w:szCs w:val="24"/>
        </w:rPr>
        <w:t xml:space="preserve">more </w:t>
      </w:r>
      <w:r w:rsidR="0023235F" w:rsidRPr="00D41923">
        <w:rPr>
          <w:rFonts w:ascii="Times New Roman" w:hAnsi="Times New Roman" w:cs="Times New Roman"/>
          <w:sz w:val="24"/>
          <w:szCs w:val="24"/>
        </w:rPr>
        <w:t>than parties which supported Remain</w:t>
      </w:r>
      <w:r w:rsidR="00620D0F">
        <w:rPr>
          <w:rFonts w:ascii="Times New Roman" w:hAnsi="Times New Roman" w:cs="Times New Roman"/>
          <w:sz w:val="24"/>
          <w:szCs w:val="24"/>
        </w:rPr>
        <w:t xml:space="preserve">. A </w:t>
      </w:r>
      <w:r w:rsidR="00584C2D" w:rsidRPr="00D41923">
        <w:rPr>
          <w:rFonts w:ascii="Times New Roman" w:eastAsia="Times New Roman" w:hAnsi="Times New Roman" w:cs="Times New Roman"/>
          <w:color w:val="000000"/>
          <w:sz w:val="24"/>
          <w:szCs w:val="24"/>
          <w:lang w:eastAsia="en-GB"/>
        </w:rPr>
        <w:t xml:space="preserve">sense of betrayal </w:t>
      </w:r>
      <w:r w:rsidR="00620D0F">
        <w:rPr>
          <w:rFonts w:ascii="Times New Roman" w:eastAsia="Times New Roman" w:hAnsi="Times New Roman" w:cs="Times New Roman"/>
          <w:color w:val="000000"/>
          <w:sz w:val="24"/>
          <w:szCs w:val="24"/>
          <w:lang w:eastAsia="en-GB"/>
        </w:rPr>
        <w:t>was apparent. Only</w:t>
      </w:r>
      <w:r w:rsidR="00831039">
        <w:rPr>
          <w:rFonts w:ascii="Times New Roman" w:hAnsi="Times New Roman" w:cs="Times New Roman"/>
          <w:sz w:val="24"/>
          <w:szCs w:val="24"/>
        </w:rPr>
        <w:t xml:space="preserve"> </w:t>
      </w:r>
      <w:r w:rsidR="006E211B">
        <w:rPr>
          <w:rFonts w:ascii="Times New Roman" w:hAnsi="Times New Roman" w:cs="Times New Roman"/>
          <w:sz w:val="24"/>
          <w:szCs w:val="24"/>
        </w:rPr>
        <w:t>4</w:t>
      </w:r>
      <w:r w:rsidR="00EA6FDC">
        <w:rPr>
          <w:rFonts w:ascii="Times New Roman" w:hAnsi="Times New Roman" w:cs="Times New Roman"/>
          <w:sz w:val="24"/>
          <w:szCs w:val="24"/>
        </w:rPr>
        <w:t>%</w:t>
      </w:r>
      <w:r w:rsidR="00620D0F">
        <w:rPr>
          <w:rFonts w:ascii="Times New Roman" w:hAnsi="Times New Roman" w:cs="Times New Roman"/>
          <w:sz w:val="24"/>
          <w:szCs w:val="24"/>
        </w:rPr>
        <w:t xml:space="preserve"> </w:t>
      </w:r>
      <w:r w:rsidR="00620D0F" w:rsidRPr="00491E15">
        <w:rPr>
          <w:rFonts w:ascii="Times New Roman" w:hAnsi="Times New Roman" w:cs="Times New Roman"/>
          <w:sz w:val="24"/>
          <w:szCs w:val="24"/>
        </w:rPr>
        <w:t xml:space="preserve">of </w:t>
      </w:r>
      <w:r w:rsidR="00620D0F">
        <w:rPr>
          <w:rFonts w:ascii="Times New Roman" w:hAnsi="Times New Roman" w:cs="Times New Roman"/>
          <w:sz w:val="24"/>
          <w:szCs w:val="24"/>
        </w:rPr>
        <w:t xml:space="preserve">DUP voters (and Unionist voters more broadly) rejected </w:t>
      </w:r>
      <w:r w:rsidR="00620D0F" w:rsidRPr="00491E15">
        <w:rPr>
          <w:rFonts w:ascii="Times New Roman" w:hAnsi="Times New Roman" w:cs="Times New Roman"/>
          <w:sz w:val="24"/>
          <w:szCs w:val="24"/>
        </w:rPr>
        <w:t xml:space="preserve">the </w:t>
      </w:r>
      <w:r w:rsidR="00620D0F">
        <w:rPr>
          <w:rFonts w:ascii="Times New Roman" w:hAnsi="Times New Roman" w:cs="Times New Roman"/>
          <w:sz w:val="24"/>
          <w:szCs w:val="24"/>
        </w:rPr>
        <w:t xml:space="preserve">confidence-and-supply deal at its outset. DUP members </w:t>
      </w:r>
      <w:r w:rsidR="00620D0F" w:rsidRPr="00491E15">
        <w:rPr>
          <w:rFonts w:ascii="Times New Roman" w:hAnsi="Times New Roman" w:cs="Times New Roman"/>
          <w:sz w:val="24"/>
          <w:szCs w:val="24"/>
        </w:rPr>
        <w:t>favour</w:t>
      </w:r>
      <w:r w:rsidR="00620D0F">
        <w:rPr>
          <w:rFonts w:ascii="Times New Roman" w:hAnsi="Times New Roman" w:cs="Times New Roman"/>
          <w:sz w:val="24"/>
          <w:szCs w:val="24"/>
        </w:rPr>
        <w:t xml:space="preserve"> </w:t>
      </w:r>
      <w:r w:rsidR="00620D0F" w:rsidRPr="00491E15">
        <w:rPr>
          <w:rFonts w:ascii="Times New Roman" w:hAnsi="Times New Roman" w:cs="Times New Roman"/>
          <w:sz w:val="24"/>
          <w:szCs w:val="24"/>
        </w:rPr>
        <w:t>the Conservatives to Labour by seven-to-one (Tonge et al</w:t>
      </w:r>
      <w:r w:rsidR="00620D0F">
        <w:rPr>
          <w:rFonts w:ascii="Times New Roman" w:hAnsi="Times New Roman" w:cs="Times New Roman"/>
          <w:sz w:val="24"/>
          <w:szCs w:val="24"/>
        </w:rPr>
        <w:t>.</w:t>
      </w:r>
      <w:r w:rsidR="00620D0F" w:rsidRPr="00491E15">
        <w:rPr>
          <w:rFonts w:ascii="Times New Roman" w:hAnsi="Times New Roman" w:cs="Times New Roman"/>
          <w:sz w:val="24"/>
          <w:szCs w:val="24"/>
        </w:rPr>
        <w:t xml:space="preserve"> 2014)</w:t>
      </w:r>
      <w:r w:rsidR="00620D0F">
        <w:rPr>
          <w:rFonts w:ascii="Times New Roman" w:eastAsia="Times New Roman" w:hAnsi="Times New Roman" w:cs="Times New Roman"/>
          <w:color w:val="000000"/>
          <w:sz w:val="24"/>
          <w:szCs w:val="24"/>
          <w:lang w:eastAsia="en-GB"/>
        </w:rPr>
        <w:t xml:space="preserve">. Yet the Conservative-DUP deal had seemingly ended in tears with Northern Ireland still closely and uniquely aligned to the EU, creating trade barriers within the UK internal market. </w:t>
      </w:r>
      <w:r w:rsidR="007D411D" w:rsidRPr="00D41923">
        <w:rPr>
          <w:rFonts w:ascii="Times New Roman" w:eastAsia="Times New Roman" w:hAnsi="Times New Roman" w:cs="Times New Roman"/>
          <w:color w:val="000000"/>
          <w:sz w:val="24"/>
          <w:szCs w:val="24"/>
          <w:lang w:eastAsia="en-GB"/>
        </w:rPr>
        <w:t xml:space="preserve">The Prime Minister’s deal </w:t>
      </w:r>
      <w:r w:rsidR="007D411D">
        <w:rPr>
          <w:rFonts w:ascii="Times New Roman" w:eastAsia="Times New Roman" w:hAnsi="Times New Roman" w:cs="Times New Roman"/>
          <w:color w:val="000000"/>
          <w:sz w:val="24"/>
          <w:szCs w:val="24"/>
          <w:lang w:eastAsia="en-GB"/>
        </w:rPr>
        <w:t xml:space="preserve">with the Taoiseach and the EU </w:t>
      </w:r>
      <w:r w:rsidR="007D411D" w:rsidRPr="00D41923">
        <w:rPr>
          <w:rFonts w:ascii="Times New Roman" w:eastAsia="Times New Roman" w:hAnsi="Times New Roman" w:cs="Times New Roman"/>
          <w:color w:val="000000"/>
          <w:sz w:val="24"/>
          <w:szCs w:val="24"/>
          <w:lang w:eastAsia="en-GB"/>
        </w:rPr>
        <w:t xml:space="preserve">accepted the semi-detachment of Northern Ireland via, effectively, a border in the Irish Sea, terms that Johnson </w:t>
      </w:r>
      <w:r w:rsidR="0089273C">
        <w:rPr>
          <w:rFonts w:ascii="Times New Roman" w:eastAsia="Times New Roman" w:hAnsi="Times New Roman" w:cs="Times New Roman"/>
          <w:color w:val="000000"/>
          <w:sz w:val="24"/>
          <w:szCs w:val="24"/>
          <w:lang w:eastAsia="en-GB"/>
        </w:rPr>
        <w:t>(201</w:t>
      </w:r>
      <w:r w:rsidR="00917503">
        <w:rPr>
          <w:rFonts w:ascii="Times New Roman" w:eastAsia="Times New Roman" w:hAnsi="Times New Roman" w:cs="Times New Roman"/>
          <w:color w:val="000000"/>
          <w:sz w:val="24"/>
          <w:szCs w:val="24"/>
          <w:lang w:eastAsia="en-GB"/>
        </w:rPr>
        <w:t xml:space="preserve">8) </w:t>
      </w:r>
      <w:r w:rsidR="007D411D" w:rsidRPr="00D41923">
        <w:rPr>
          <w:rFonts w:ascii="Times New Roman" w:eastAsia="Times New Roman" w:hAnsi="Times New Roman" w:cs="Times New Roman"/>
          <w:color w:val="000000"/>
          <w:sz w:val="24"/>
          <w:szCs w:val="24"/>
          <w:lang w:eastAsia="en-GB"/>
        </w:rPr>
        <w:t>had told the DUP conference</w:t>
      </w:r>
      <w:r w:rsidR="00917503">
        <w:rPr>
          <w:rFonts w:ascii="Times New Roman" w:eastAsia="Times New Roman" w:hAnsi="Times New Roman" w:cs="Times New Roman"/>
          <w:color w:val="000000"/>
          <w:sz w:val="24"/>
          <w:szCs w:val="24"/>
          <w:lang w:eastAsia="en-GB"/>
        </w:rPr>
        <w:t xml:space="preserve"> one year </w:t>
      </w:r>
      <w:r w:rsidR="00497BA5">
        <w:rPr>
          <w:rFonts w:ascii="Times New Roman" w:eastAsia="Times New Roman" w:hAnsi="Times New Roman" w:cs="Times New Roman"/>
          <w:color w:val="000000"/>
          <w:sz w:val="24"/>
          <w:szCs w:val="24"/>
          <w:lang w:eastAsia="en-GB"/>
        </w:rPr>
        <w:t>earlier</w:t>
      </w:r>
      <w:r w:rsidR="007D411D" w:rsidRPr="00D41923">
        <w:rPr>
          <w:rFonts w:ascii="Times New Roman" w:eastAsia="Times New Roman" w:hAnsi="Times New Roman" w:cs="Times New Roman"/>
          <w:color w:val="000000"/>
          <w:sz w:val="24"/>
          <w:szCs w:val="24"/>
          <w:lang w:eastAsia="en-GB"/>
        </w:rPr>
        <w:t xml:space="preserve"> ‘no British Conservative government could or should sign up to’</w:t>
      </w:r>
      <w:r w:rsidR="00284E09">
        <w:rPr>
          <w:rFonts w:ascii="Times New Roman" w:eastAsia="Times New Roman" w:hAnsi="Times New Roman" w:cs="Times New Roman"/>
          <w:color w:val="000000"/>
          <w:sz w:val="24"/>
          <w:szCs w:val="24"/>
          <w:lang w:eastAsia="en-GB"/>
        </w:rPr>
        <w:t>.</w:t>
      </w:r>
      <w:r w:rsidR="007D411D" w:rsidRPr="00D41923">
        <w:rPr>
          <w:rFonts w:ascii="Times New Roman" w:eastAsia="Times New Roman" w:hAnsi="Times New Roman" w:cs="Times New Roman"/>
          <w:color w:val="000000"/>
          <w:sz w:val="24"/>
          <w:szCs w:val="24"/>
          <w:lang w:eastAsia="en-GB"/>
        </w:rPr>
        <w:t xml:space="preserve"> </w:t>
      </w:r>
      <w:r w:rsidR="007D411D" w:rsidRPr="00D41923">
        <w:rPr>
          <w:rFonts w:ascii="Times New Roman" w:hAnsi="Times New Roman" w:cs="Times New Roman"/>
          <w:sz w:val="24"/>
          <w:szCs w:val="24"/>
        </w:rPr>
        <w:t xml:space="preserve">The nationalist </w:t>
      </w:r>
      <w:r w:rsidR="00497BA5">
        <w:rPr>
          <w:rFonts w:ascii="Times New Roman" w:hAnsi="Times New Roman" w:cs="Times New Roman"/>
          <w:sz w:val="24"/>
          <w:szCs w:val="24"/>
        </w:rPr>
        <w:t>perspective</w:t>
      </w:r>
      <w:r w:rsidR="007D411D" w:rsidRPr="00D41923">
        <w:rPr>
          <w:rFonts w:ascii="Times New Roman" w:hAnsi="Times New Roman" w:cs="Times New Roman"/>
          <w:sz w:val="24"/>
          <w:szCs w:val="24"/>
        </w:rPr>
        <w:t xml:space="preserve"> was that the DUP had acted as midwife to </w:t>
      </w:r>
      <w:r w:rsidR="00497BA5">
        <w:rPr>
          <w:rFonts w:ascii="Times New Roman" w:hAnsi="Times New Roman" w:cs="Times New Roman"/>
          <w:sz w:val="24"/>
          <w:szCs w:val="24"/>
        </w:rPr>
        <w:t xml:space="preserve">a </w:t>
      </w:r>
      <w:r w:rsidR="007D411D" w:rsidRPr="00D41923">
        <w:rPr>
          <w:rFonts w:ascii="Times New Roman" w:hAnsi="Times New Roman" w:cs="Times New Roman"/>
          <w:sz w:val="24"/>
          <w:szCs w:val="24"/>
        </w:rPr>
        <w:t xml:space="preserve">Brexit </w:t>
      </w:r>
      <w:r w:rsidR="00497BA5">
        <w:rPr>
          <w:rFonts w:ascii="Times New Roman" w:hAnsi="Times New Roman" w:cs="Times New Roman"/>
          <w:sz w:val="24"/>
          <w:szCs w:val="24"/>
        </w:rPr>
        <w:t xml:space="preserve">rejected by a majority in Northern Ireland </w:t>
      </w:r>
      <w:r w:rsidR="007D411D" w:rsidRPr="00D41923">
        <w:rPr>
          <w:rFonts w:ascii="Times New Roman" w:hAnsi="Times New Roman" w:cs="Times New Roman"/>
          <w:sz w:val="24"/>
          <w:szCs w:val="24"/>
        </w:rPr>
        <w:t>and so deserved electoral sanction.</w:t>
      </w:r>
      <w:r w:rsidR="007D411D" w:rsidRPr="00D41923">
        <w:rPr>
          <w:rFonts w:ascii="Times New Roman" w:eastAsia="Times New Roman" w:hAnsi="Times New Roman" w:cs="Times New Roman"/>
          <w:color w:val="000000"/>
          <w:sz w:val="24"/>
          <w:szCs w:val="24"/>
          <w:lang w:eastAsia="en-GB"/>
        </w:rPr>
        <w:t xml:space="preserve"> </w:t>
      </w:r>
    </w:p>
    <w:p w14:paraId="32DC8F6A" w14:textId="1F09BE95" w:rsidR="00B8472B" w:rsidRPr="00D41923" w:rsidRDefault="00620D0F" w:rsidP="00BE2183">
      <w:pPr>
        <w:shd w:val="clear" w:color="auto" w:fill="FFFFFF"/>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Recognising the new realities after the election however, the DUP appeared more sanguine over what the Prime Minister had agreed</w:t>
      </w:r>
      <w:r w:rsidR="007D411D">
        <w:rPr>
          <w:rFonts w:ascii="Times New Roman" w:hAnsi="Times New Roman" w:cs="Times New Roman"/>
          <w:sz w:val="24"/>
          <w:szCs w:val="24"/>
        </w:rPr>
        <w:t>.</w:t>
      </w:r>
      <w:r>
        <w:rPr>
          <w:rFonts w:ascii="Times New Roman" w:hAnsi="Times New Roman" w:cs="Times New Roman"/>
          <w:sz w:val="24"/>
          <w:szCs w:val="24"/>
        </w:rPr>
        <w:t xml:space="preserve"> </w:t>
      </w:r>
      <w:r w:rsidR="007D411D">
        <w:rPr>
          <w:rFonts w:ascii="Times New Roman" w:hAnsi="Times New Roman" w:cs="Times New Roman"/>
          <w:sz w:val="24"/>
          <w:szCs w:val="24"/>
        </w:rPr>
        <w:t>T</w:t>
      </w:r>
      <w:r>
        <w:rPr>
          <w:rFonts w:ascii="Times New Roman" w:hAnsi="Times New Roman" w:cs="Times New Roman"/>
          <w:sz w:val="24"/>
          <w:szCs w:val="24"/>
        </w:rPr>
        <w:t>he party’s new Westminster leader, Jeffrey Donaldson</w:t>
      </w:r>
      <w:r w:rsidR="007D411D">
        <w:rPr>
          <w:rFonts w:ascii="Times New Roman" w:hAnsi="Times New Roman" w:cs="Times New Roman"/>
          <w:sz w:val="24"/>
          <w:szCs w:val="24"/>
        </w:rPr>
        <w:t xml:space="preserve"> (2020)</w:t>
      </w:r>
      <w:r>
        <w:rPr>
          <w:rFonts w:ascii="Times New Roman" w:hAnsi="Times New Roman" w:cs="Times New Roman"/>
          <w:sz w:val="24"/>
          <w:szCs w:val="24"/>
        </w:rPr>
        <w:t xml:space="preserve"> comment</w:t>
      </w:r>
      <w:r w:rsidR="007D411D">
        <w:rPr>
          <w:rFonts w:ascii="Times New Roman" w:hAnsi="Times New Roman" w:cs="Times New Roman"/>
          <w:sz w:val="24"/>
          <w:szCs w:val="24"/>
        </w:rPr>
        <w:t>ed</w:t>
      </w:r>
      <w:r>
        <w:rPr>
          <w:rFonts w:ascii="Times New Roman" w:hAnsi="Times New Roman" w:cs="Times New Roman"/>
          <w:sz w:val="24"/>
          <w:szCs w:val="24"/>
        </w:rPr>
        <w:t xml:space="preserve"> that </w:t>
      </w:r>
      <w:r w:rsidR="007D411D">
        <w:rPr>
          <w:rFonts w:ascii="Times New Roman" w:hAnsi="Times New Roman" w:cs="Times New Roman"/>
          <w:sz w:val="24"/>
          <w:szCs w:val="24"/>
        </w:rPr>
        <w:t>‘</w:t>
      </w:r>
      <w:r>
        <w:rPr>
          <w:rFonts w:ascii="Times New Roman" w:hAnsi="Times New Roman" w:cs="Times New Roman"/>
          <w:sz w:val="24"/>
          <w:szCs w:val="24"/>
        </w:rPr>
        <w:t xml:space="preserve">customs checks doesn’t mean </w:t>
      </w:r>
      <w:r w:rsidR="007D411D">
        <w:rPr>
          <w:rFonts w:ascii="Times New Roman" w:hAnsi="Times New Roman" w:cs="Times New Roman"/>
          <w:sz w:val="24"/>
          <w:szCs w:val="24"/>
        </w:rPr>
        <w:t xml:space="preserve">that </w:t>
      </w:r>
      <w:r>
        <w:rPr>
          <w:rFonts w:ascii="Times New Roman" w:hAnsi="Times New Roman" w:cs="Times New Roman"/>
          <w:sz w:val="24"/>
          <w:szCs w:val="24"/>
        </w:rPr>
        <w:t xml:space="preserve">you change the constitutional status of </w:t>
      </w:r>
      <w:r w:rsidR="007D411D">
        <w:rPr>
          <w:rFonts w:ascii="Times New Roman" w:hAnsi="Times New Roman" w:cs="Times New Roman"/>
          <w:sz w:val="24"/>
          <w:szCs w:val="24"/>
        </w:rPr>
        <w:t>a part of the United Kingdom’ and spoke about ‘exploiting the opportunities’ of bespoke EU and UK market access.</w:t>
      </w:r>
      <w:r>
        <w:rPr>
          <w:rFonts w:ascii="Times New Roman" w:hAnsi="Times New Roman" w:cs="Times New Roman"/>
          <w:sz w:val="24"/>
          <w:szCs w:val="24"/>
        </w:rPr>
        <w:t xml:space="preserve"> </w:t>
      </w:r>
      <w:r w:rsidR="00B8472B" w:rsidRPr="00D41923">
        <w:rPr>
          <w:rFonts w:ascii="Times New Roman" w:hAnsi="Times New Roman" w:cs="Times New Roman"/>
          <w:sz w:val="24"/>
          <w:szCs w:val="24"/>
        </w:rPr>
        <w:t>It appear</w:t>
      </w:r>
      <w:r w:rsidR="005C1258">
        <w:rPr>
          <w:rFonts w:ascii="Times New Roman" w:hAnsi="Times New Roman" w:cs="Times New Roman"/>
          <w:sz w:val="24"/>
          <w:szCs w:val="24"/>
        </w:rPr>
        <w:t>ed</w:t>
      </w:r>
      <w:r w:rsidR="00B8472B" w:rsidRPr="00D41923">
        <w:rPr>
          <w:rFonts w:ascii="Times New Roman" w:hAnsi="Times New Roman" w:cs="Times New Roman"/>
          <w:sz w:val="24"/>
          <w:szCs w:val="24"/>
        </w:rPr>
        <w:t xml:space="preserve"> that most DUP voters still backed Brexit, but with some slippage in support for Leave and </w:t>
      </w:r>
      <w:r w:rsidR="00622D31" w:rsidRPr="00D41923">
        <w:rPr>
          <w:rFonts w:ascii="Times New Roman" w:hAnsi="Times New Roman" w:cs="Times New Roman"/>
          <w:sz w:val="24"/>
          <w:szCs w:val="24"/>
        </w:rPr>
        <w:t>with backers of Arlene Foster’s party eschewing</w:t>
      </w:r>
      <w:r w:rsidR="00991A6F">
        <w:rPr>
          <w:rFonts w:ascii="Times New Roman" w:hAnsi="Times New Roman" w:cs="Times New Roman"/>
          <w:sz w:val="24"/>
          <w:szCs w:val="24"/>
        </w:rPr>
        <w:t xml:space="preserve"> </w:t>
      </w:r>
      <w:r w:rsidR="00622D31" w:rsidRPr="00D41923">
        <w:rPr>
          <w:rFonts w:ascii="Times New Roman" w:hAnsi="Times New Roman" w:cs="Times New Roman"/>
          <w:sz w:val="24"/>
          <w:szCs w:val="24"/>
        </w:rPr>
        <w:t>possible consequences</w:t>
      </w:r>
      <w:r w:rsidR="00C840F1" w:rsidRPr="00D41923">
        <w:rPr>
          <w:rFonts w:ascii="Times New Roman" w:hAnsi="Times New Roman" w:cs="Times New Roman"/>
          <w:sz w:val="24"/>
          <w:szCs w:val="24"/>
        </w:rPr>
        <w:t xml:space="preserve">. </w:t>
      </w:r>
      <w:r w:rsidR="00C362E6" w:rsidRPr="00D41923">
        <w:rPr>
          <w:rFonts w:ascii="Times New Roman" w:hAnsi="Times New Roman" w:cs="Times New Roman"/>
          <w:sz w:val="24"/>
          <w:szCs w:val="24"/>
        </w:rPr>
        <w:t>Support for Brexit fell from</w:t>
      </w:r>
      <w:r w:rsidR="00D458C3" w:rsidRPr="00D41923">
        <w:rPr>
          <w:rFonts w:ascii="Times New Roman" w:hAnsi="Times New Roman" w:cs="Times New Roman"/>
          <w:sz w:val="24"/>
          <w:szCs w:val="24"/>
        </w:rPr>
        <w:t xml:space="preserve"> 67</w:t>
      </w:r>
      <w:r w:rsidR="00EA6FDC">
        <w:rPr>
          <w:rFonts w:ascii="Times New Roman" w:hAnsi="Times New Roman" w:cs="Times New Roman"/>
          <w:sz w:val="24"/>
          <w:szCs w:val="24"/>
        </w:rPr>
        <w:t>%</w:t>
      </w:r>
      <w:r w:rsidR="00D458C3" w:rsidRPr="00D41923">
        <w:rPr>
          <w:rFonts w:ascii="Times New Roman" w:hAnsi="Times New Roman" w:cs="Times New Roman"/>
          <w:sz w:val="24"/>
          <w:szCs w:val="24"/>
        </w:rPr>
        <w:t xml:space="preserve"> </w:t>
      </w:r>
      <w:r w:rsidR="001E5C5B">
        <w:rPr>
          <w:rFonts w:ascii="Times New Roman" w:hAnsi="Times New Roman" w:cs="Times New Roman"/>
          <w:sz w:val="24"/>
          <w:szCs w:val="24"/>
        </w:rPr>
        <w:t xml:space="preserve">reported </w:t>
      </w:r>
      <w:r w:rsidR="00DC02F8" w:rsidRPr="00D41923">
        <w:rPr>
          <w:rFonts w:ascii="Times New Roman" w:hAnsi="Times New Roman" w:cs="Times New Roman"/>
          <w:sz w:val="24"/>
          <w:szCs w:val="24"/>
        </w:rPr>
        <w:t xml:space="preserve">at the 2016 referendum </w:t>
      </w:r>
      <w:r w:rsidR="000D3E63">
        <w:rPr>
          <w:rFonts w:ascii="Times New Roman" w:hAnsi="Times New Roman" w:cs="Times New Roman"/>
          <w:sz w:val="24"/>
          <w:szCs w:val="24"/>
        </w:rPr>
        <w:t xml:space="preserve">(Garry 2017) </w:t>
      </w:r>
      <w:r w:rsidR="00DC02F8" w:rsidRPr="00D41923">
        <w:rPr>
          <w:rFonts w:ascii="Times New Roman" w:hAnsi="Times New Roman" w:cs="Times New Roman"/>
          <w:sz w:val="24"/>
          <w:szCs w:val="24"/>
        </w:rPr>
        <w:t xml:space="preserve">to </w:t>
      </w:r>
      <w:r w:rsidR="004605C9" w:rsidRPr="00D41923">
        <w:rPr>
          <w:rFonts w:ascii="Times New Roman" w:hAnsi="Times New Roman" w:cs="Times New Roman"/>
          <w:sz w:val="24"/>
          <w:szCs w:val="24"/>
        </w:rPr>
        <w:t>56</w:t>
      </w:r>
      <w:r w:rsidR="00EA6FDC">
        <w:rPr>
          <w:rFonts w:ascii="Times New Roman" w:hAnsi="Times New Roman" w:cs="Times New Roman"/>
          <w:sz w:val="24"/>
          <w:szCs w:val="24"/>
        </w:rPr>
        <w:t>%</w:t>
      </w:r>
      <w:r w:rsidR="004605C9" w:rsidRPr="00D41923">
        <w:rPr>
          <w:rFonts w:ascii="Times New Roman" w:hAnsi="Times New Roman" w:cs="Times New Roman"/>
          <w:sz w:val="24"/>
          <w:szCs w:val="24"/>
        </w:rPr>
        <w:t xml:space="preserve"> </w:t>
      </w:r>
      <w:r w:rsidR="001E5C5B">
        <w:rPr>
          <w:rFonts w:ascii="Times New Roman" w:hAnsi="Times New Roman" w:cs="Times New Roman"/>
          <w:sz w:val="24"/>
          <w:szCs w:val="24"/>
        </w:rPr>
        <w:t xml:space="preserve">of the </w:t>
      </w:r>
      <w:r w:rsidR="004605C9" w:rsidRPr="00D41923">
        <w:rPr>
          <w:rFonts w:ascii="Times New Roman" w:hAnsi="Times New Roman" w:cs="Times New Roman"/>
          <w:sz w:val="24"/>
          <w:szCs w:val="24"/>
        </w:rPr>
        <w:t xml:space="preserve">2019 DUP </w:t>
      </w:r>
      <w:r w:rsidR="001E5C5B">
        <w:rPr>
          <w:rFonts w:ascii="Times New Roman" w:hAnsi="Times New Roman" w:cs="Times New Roman"/>
          <w:sz w:val="24"/>
          <w:szCs w:val="24"/>
        </w:rPr>
        <w:t xml:space="preserve">general election supporters saying they still favoured EU departure. </w:t>
      </w:r>
      <w:r w:rsidR="00A45E9D" w:rsidRPr="00D41923">
        <w:rPr>
          <w:rFonts w:ascii="Times New Roman" w:hAnsi="Times New Roman" w:cs="Times New Roman"/>
          <w:sz w:val="24"/>
          <w:szCs w:val="24"/>
        </w:rPr>
        <w:t xml:space="preserve">Among all DUP voters, only </w:t>
      </w:r>
      <w:r w:rsidR="00494E60" w:rsidRPr="00D41923">
        <w:rPr>
          <w:rFonts w:ascii="Times New Roman" w:hAnsi="Times New Roman" w:cs="Times New Roman"/>
          <w:sz w:val="24"/>
          <w:szCs w:val="24"/>
        </w:rPr>
        <w:t>31</w:t>
      </w:r>
      <w:r w:rsidR="00EA6FDC">
        <w:rPr>
          <w:rFonts w:ascii="Times New Roman" w:hAnsi="Times New Roman" w:cs="Times New Roman"/>
          <w:sz w:val="24"/>
          <w:szCs w:val="24"/>
        </w:rPr>
        <w:t>%</w:t>
      </w:r>
      <w:r w:rsidR="00494E60" w:rsidRPr="00D41923">
        <w:rPr>
          <w:rFonts w:ascii="Times New Roman" w:hAnsi="Times New Roman" w:cs="Times New Roman"/>
          <w:sz w:val="24"/>
          <w:szCs w:val="24"/>
        </w:rPr>
        <w:t xml:space="preserve"> said checks on goods travelling between Northern Ireland and Ireland </w:t>
      </w:r>
      <w:r w:rsidR="00764AD5" w:rsidRPr="00D41923">
        <w:rPr>
          <w:rFonts w:ascii="Times New Roman" w:hAnsi="Times New Roman" w:cs="Times New Roman"/>
          <w:sz w:val="24"/>
          <w:szCs w:val="24"/>
        </w:rPr>
        <w:t xml:space="preserve">would be acceptable, eschewing a hard border and </w:t>
      </w:r>
      <w:r w:rsidR="00185FC8" w:rsidRPr="00D41923">
        <w:rPr>
          <w:rFonts w:ascii="Times New Roman" w:hAnsi="Times New Roman" w:cs="Times New Roman"/>
          <w:sz w:val="24"/>
          <w:szCs w:val="24"/>
        </w:rPr>
        <w:t>only 22</w:t>
      </w:r>
      <w:r w:rsidR="00EA6FDC">
        <w:rPr>
          <w:rFonts w:ascii="Times New Roman" w:hAnsi="Times New Roman" w:cs="Times New Roman"/>
          <w:sz w:val="24"/>
          <w:szCs w:val="24"/>
        </w:rPr>
        <w:t>%</w:t>
      </w:r>
      <w:r w:rsidR="00116D11" w:rsidRPr="00D41923">
        <w:rPr>
          <w:rFonts w:ascii="Times New Roman" w:hAnsi="Times New Roman" w:cs="Times New Roman"/>
          <w:sz w:val="24"/>
          <w:szCs w:val="24"/>
        </w:rPr>
        <w:t xml:space="preserve"> </w:t>
      </w:r>
      <w:r w:rsidR="00185FC8" w:rsidRPr="00D41923">
        <w:rPr>
          <w:rFonts w:ascii="Times New Roman" w:hAnsi="Times New Roman" w:cs="Times New Roman"/>
          <w:sz w:val="24"/>
          <w:szCs w:val="24"/>
        </w:rPr>
        <w:t>accepted the ‘East-West bo</w:t>
      </w:r>
      <w:r w:rsidR="00A40F3E" w:rsidRPr="00D41923">
        <w:rPr>
          <w:rFonts w:ascii="Times New Roman" w:hAnsi="Times New Roman" w:cs="Times New Roman"/>
          <w:sz w:val="24"/>
          <w:szCs w:val="24"/>
        </w:rPr>
        <w:t xml:space="preserve">rder’ of Johnson’s EU deal, checks on goods transported between Great Britain and Northern Ireland. </w:t>
      </w:r>
      <w:r w:rsidR="004C1693" w:rsidRPr="00D41923">
        <w:rPr>
          <w:rFonts w:ascii="Times New Roman" w:hAnsi="Times New Roman" w:cs="Times New Roman"/>
          <w:sz w:val="24"/>
          <w:szCs w:val="24"/>
        </w:rPr>
        <w:t>Even a majority (53</w:t>
      </w:r>
      <w:r w:rsidR="00EA6FDC">
        <w:rPr>
          <w:rFonts w:ascii="Times New Roman" w:hAnsi="Times New Roman" w:cs="Times New Roman"/>
          <w:sz w:val="24"/>
          <w:szCs w:val="24"/>
        </w:rPr>
        <w:t>%</w:t>
      </w:r>
      <w:r w:rsidR="004C1693" w:rsidRPr="00D41923">
        <w:rPr>
          <w:rFonts w:ascii="Times New Roman" w:hAnsi="Times New Roman" w:cs="Times New Roman"/>
          <w:sz w:val="24"/>
          <w:szCs w:val="24"/>
        </w:rPr>
        <w:t>) of Sinn Féin’s voters rejected East-West checks</w:t>
      </w:r>
      <w:r w:rsidR="00AA79A7">
        <w:rPr>
          <w:rFonts w:ascii="Times New Roman" w:hAnsi="Times New Roman" w:cs="Times New Roman"/>
          <w:sz w:val="24"/>
          <w:szCs w:val="24"/>
        </w:rPr>
        <w:t>, despite</w:t>
      </w:r>
      <w:r w:rsidR="00FE3AC1">
        <w:rPr>
          <w:rFonts w:ascii="Times New Roman" w:hAnsi="Times New Roman" w:cs="Times New Roman"/>
          <w:sz w:val="24"/>
          <w:szCs w:val="24"/>
        </w:rPr>
        <w:t xml:space="preserve"> the argument that</w:t>
      </w:r>
      <w:r w:rsidR="00FA2735" w:rsidRPr="00D41923">
        <w:rPr>
          <w:rFonts w:ascii="Times New Roman" w:hAnsi="Times New Roman" w:cs="Times New Roman"/>
          <w:sz w:val="24"/>
          <w:szCs w:val="24"/>
        </w:rPr>
        <w:t xml:space="preserve"> </w:t>
      </w:r>
      <w:r w:rsidR="002B14AC" w:rsidRPr="00D41923">
        <w:rPr>
          <w:rFonts w:ascii="Times New Roman" w:hAnsi="Times New Roman" w:cs="Times New Roman"/>
          <w:sz w:val="24"/>
          <w:szCs w:val="24"/>
        </w:rPr>
        <w:t xml:space="preserve">treating trade between Great Britain and Northern Ireland as ‘exports’ suited the party’s </w:t>
      </w:r>
      <w:r w:rsidR="00F23E12">
        <w:rPr>
          <w:rFonts w:ascii="Times New Roman" w:hAnsi="Times New Roman" w:cs="Times New Roman"/>
          <w:sz w:val="24"/>
          <w:szCs w:val="24"/>
        </w:rPr>
        <w:t xml:space="preserve">ultimate </w:t>
      </w:r>
      <w:r w:rsidR="002B14AC" w:rsidRPr="00D41923">
        <w:rPr>
          <w:rFonts w:ascii="Times New Roman" w:hAnsi="Times New Roman" w:cs="Times New Roman"/>
          <w:sz w:val="24"/>
          <w:szCs w:val="24"/>
        </w:rPr>
        <w:t>constitutional agenda</w:t>
      </w:r>
      <w:r w:rsidR="00CC511B">
        <w:rPr>
          <w:rFonts w:ascii="Times New Roman" w:hAnsi="Times New Roman" w:cs="Times New Roman"/>
          <w:sz w:val="24"/>
          <w:szCs w:val="24"/>
        </w:rPr>
        <w:t xml:space="preserve"> </w:t>
      </w:r>
      <w:r w:rsidR="00F23E12">
        <w:rPr>
          <w:rFonts w:ascii="Times New Roman" w:hAnsi="Times New Roman" w:cs="Times New Roman"/>
          <w:sz w:val="24"/>
          <w:szCs w:val="24"/>
        </w:rPr>
        <w:t>in representing a shift towards an economic united Ireland</w:t>
      </w:r>
      <w:r w:rsidR="007A5F21" w:rsidRPr="00D41923">
        <w:rPr>
          <w:rFonts w:ascii="Times New Roman" w:hAnsi="Times New Roman" w:cs="Times New Roman"/>
          <w:sz w:val="24"/>
          <w:szCs w:val="24"/>
        </w:rPr>
        <w:t>. Naturally, Sinn Féin voters overwhelmingly opposed greater friction i</w:t>
      </w:r>
      <w:r w:rsidR="00FC5D98" w:rsidRPr="00D41923">
        <w:rPr>
          <w:rFonts w:ascii="Times New Roman" w:hAnsi="Times New Roman" w:cs="Times New Roman"/>
          <w:sz w:val="24"/>
          <w:szCs w:val="24"/>
        </w:rPr>
        <w:t xml:space="preserve">n trade across the border in </w:t>
      </w:r>
      <w:r w:rsidR="00B14342" w:rsidRPr="00D41923">
        <w:rPr>
          <w:rFonts w:ascii="Times New Roman" w:hAnsi="Times New Roman" w:cs="Times New Roman"/>
          <w:sz w:val="24"/>
          <w:szCs w:val="24"/>
        </w:rPr>
        <w:t>Ireland.</w:t>
      </w:r>
    </w:p>
    <w:p w14:paraId="5CF77752" w14:textId="77777777" w:rsidR="005C1258" w:rsidRDefault="005C1258" w:rsidP="007A12A2">
      <w:pPr>
        <w:spacing w:line="480" w:lineRule="auto"/>
        <w:jc w:val="both"/>
        <w:rPr>
          <w:rFonts w:ascii="Times New Roman" w:hAnsi="Times New Roman" w:cs="Times New Roman"/>
          <w:b/>
          <w:sz w:val="24"/>
          <w:szCs w:val="24"/>
        </w:rPr>
      </w:pPr>
    </w:p>
    <w:p w14:paraId="4FF8DEDF" w14:textId="4A022C7D" w:rsidR="007A12A2" w:rsidRPr="00C915C3" w:rsidRDefault="007A12A2" w:rsidP="00C915C3">
      <w:pPr>
        <w:pStyle w:val="ListParagraph"/>
        <w:numPr>
          <w:ilvl w:val="0"/>
          <w:numId w:val="3"/>
        </w:numPr>
        <w:spacing w:line="480" w:lineRule="auto"/>
        <w:jc w:val="both"/>
        <w:rPr>
          <w:rFonts w:ascii="Times New Roman" w:hAnsi="Times New Roman" w:cs="Times New Roman"/>
          <w:b/>
          <w:sz w:val="24"/>
          <w:szCs w:val="24"/>
        </w:rPr>
      </w:pPr>
      <w:r w:rsidRPr="00C915C3">
        <w:rPr>
          <w:rFonts w:ascii="Times New Roman" w:hAnsi="Times New Roman" w:cs="Times New Roman"/>
          <w:b/>
          <w:sz w:val="24"/>
          <w:szCs w:val="24"/>
        </w:rPr>
        <w:t>The restoration of the devolved power-sharing Assembly</w:t>
      </w:r>
    </w:p>
    <w:p w14:paraId="3AF33AD5" w14:textId="0A074AB8" w:rsidR="0001798E" w:rsidRPr="00D132DB" w:rsidRDefault="00D41923" w:rsidP="00D132DB">
      <w:pPr>
        <w:pStyle w:val="NoSpacing"/>
        <w:spacing w:line="480" w:lineRule="auto"/>
        <w:jc w:val="both"/>
        <w:rPr>
          <w:rFonts w:ascii="Times New Roman" w:hAnsi="Times New Roman" w:cs="Times New Roman"/>
          <w:sz w:val="24"/>
          <w:szCs w:val="24"/>
        </w:rPr>
      </w:pPr>
      <w:r w:rsidRPr="00D132DB">
        <w:rPr>
          <w:rFonts w:ascii="Times New Roman" w:hAnsi="Times New Roman" w:cs="Times New Roman"/>
          <w:sz w:val="24"/>
          <w:szCs w:val="24"/>
        </w:rPr>
        <w:t xml:space="preserve">The election result </w:t>
      </w:r>
      <w:r w:rsidR="00990E77" w:rsidRPr="00D132DB">
        <w:rPr>
          <w:rFonts w:ascii="Times New Roman" w:hAnsi="Times New Roman" w:cs="Times New Roman"/>
          <w:sz w:val="24"/>
          <w:szCs w:val="24"/>
        </w:rPr>
        <w:t>an</w:t>
      </w:r>
      <w:r w:rsidR="00737E84" w:rsidRPr="00D132DB">
        <w:rPr>
          <w:rFonts w:ascii="Times New Roman" w:hAnsi="Times New Roman" w:cs="Times New Roman"/>
          <w:sz w:val="24"/>
          <w:szCs w:val="24"/>
        </w:rPr>
        <w:t xml:space="preserve">d context </w:t>
      </w:r>
      <w:r w:rsidRPr="00D132DB">
        <w:rPr>
          <w:rFonts w:ascii="Times New Roman" w:hAnsi="Times New Roman" w:cs="Times New Roman"/>
          <w:sz w:val="24"/>
          <w:szCs w:val="24"/>
        </w:rPr>
        <w:t xml:space="preserve">made the rapid restoration of the devolved Northern Ireland Assembly </w:t>
      </w:r>
      <w:r w:rsidR="009238B0" w:rsidRPr="00D132DB">
        <w:rPr>
          <w:rFonts w:ascii="Times New Roman" w:hAnsi="Times New Roman" w:cs="Times New Roman"/>
          <w:sz w:val="24"/>
          <w:szCs w:val="24"/>
        </w:rPr>
        <w:t xml:space="preserve">and Executive inevitable. The DUP’s Westminster influence was removed. </w:t>
      </w:r>
      <w:r w:rsidR="00406A2F" w:rsidRPr="00D132DB">
        <w:rPr>
          <w:rFonts w:ascii="Times New Roman" w:hAnsi="Times New Roman" w:cs="Times New Roman"/>
          <w:sz w:val="24"/>
          <w:szCs w:val="24"/>
        </w:rPr>
        <w:t xml:space="preserve">Its vote share had dropped, as had Sinn Féin’s, as </w:t>
      </w:r>
      <w:r w:rsidR="00990E77" w:rsidRPr="00D132DB">
        <w:rPr>
          <w:rFonts w:ascii="Times New Roman" w:hAnsi="Times New Roman" w:cs="Times New Roman"/>
          <w:sz w:val="24"/>
          <w:szCs w:val="24"/>
        </w:rPr>
        <w:t>e</w:t>
      </w:r>
      <w:r w:rsidR="00406A2F" w:rsidRPr="00D132DB">
        <w:rPr>
          <w:rFonts w:ascii="Times New Roman" w:hAnsi="Times New Roman" w:cs="Times New Roman"/>
          <w:sz w:val="24"/>
          <w:szCs w:val="24"/>
        </w:rPr>
        <w:t>lecto</w:t>
      </w:r>
      <w:r w:rsidR="00990E77" w:rsidRPr="00D132DB">
        <w:rPr>
          <w:rFonts w:ascii="Times New Roman" w:hAnsi="Times New Roman" w:cs="Times New Roman"/>
          <w:sz w:val="24"/>
          <w:szCs w:val="24"/>
        </w:rPr>
        <w:t>rs</w:t>
      </w:r>
      <w:r w:rsidR="00406A2F" w:rsidRPr="00D132DB">
        <w:rPr>
          <w:rFonts w:ascii="Times New Roman" w:hAnsi="Times New Roman" w:cs="Times New Roman"/>
          <w:sz w:val="24"/>
          <w:szCs w:val="24"/>
        </w:rPr>
        <w:t xml:space="preserve"> appeared unimpressed at their absence from </w:t>
      </w:r>
      <w:r w:rsidR="000D3E63" w:rsidRPr="00D132DB">
        <w:rPr>
          <w:rFonts w:ascii="Times New Roman" w:hAnsi="Times New Roman" w:cs="Times New Roman"/>
          <w:sz w:val="24"/>
          <w:szCs w:val="24"/>
        </w:rPr>
        <w:t>the region’s political institutions</w:t>
      </w:r>
      <w:r w:rsidR="00990E77" w:rsidRPr="00D132DB">
        <w:rPr>
          <w:rFonts w:ascii="Times New Roman" w:hAnsi="Times New Roman" w:cs="Times New Roman"/>
          <w:sz w:val="24"/>
          <w:szCs w:val="24"/>
        </w:rPr>
        <w:t xml:space="preserve">. </w:t>
      </w:r>
      <w:r w:rsidR="00D6513E" w:rsidRPr="00D132DB">
        <w:rPr>
          <w:rFonts w:ascii="Times New Roman" w:hAnsi="Times New Roman" w:cs="Times New Roman"/>
          <w:sz w:val="24"/>
          <w:szCs w:val="24"/>
        </w:rPr>
        <w:t>The Secretary of State threatened new Assembl</w:t>
      </w:r>
      <w:r w:rsidR="006F2F06" w:rsidRPr="00D132DB">
        <w:rPr>
          <w:rFonts w:ascii="Times New Roman" w:hAnsi="Times New Roman" w:cs="Times New Roman"/>
          <w:sz w:val="24"/>
          <w:szCs w:val="24"/>
        </w:rPr>
        <w:t>y</w:t>
      </w:r>
      <w:r w:rsidR="00D6513E" w:rsidRPr="00D132DB">
        <w:rPr>
          <w:rFonts w:ascii="Times New Roman" w:hAnsi="Times New Roman" w:cs="Times New Roman"/>
          <w:sz w:val="24"/>
          <w:szCs w:val="24"/>
        </w:rPr>
        <w:t xml:space="preserve"> elections if the parties did not return to government </w:t>
      </w:r>
      <w:r w:rsidR="006F2F06" w:rsidRPr="00D132DB">
        <w:rPr>
          <w:rFonts w:ascii="Times New Roman" w:hAnsi="Times New Roman" w:cs="Times New Roman"/>
          <w:sz w:val="24"/>
          <w:szCs w:val="24"/>
        </w:rPr>
        <w:t xml:space="preserve">in Northern Ireland, which given the </w:t>
      </w:r>
      <w:r w:rsidR="00036AB5" w:rsidRPr="00D132DB">
        <w:rPr>
          <w:rFonts w:ascii="Times New Roman" w:hAnsi="Times New Roman" w:cs="Times New Roman"/>
          <w:sz w:val="24"/>
          <w:szCs w:val="24"/>
        </w:rPr>
        <w:t xml:space="preserve">desertions of the DUP and Sinn Féin </w:t>
      </w:r>
      <w:r w:rsidR="007138AE" w:rsidRPr="00D132DB">
        <w:rPr>
          <w:rFonts w:ascii="Times New Roman" w:hAnsi="Times New Roman" w:cs="Times New Roman"/>
          <w:sz w:val="24"/>
          <w:szCs w:val="24"/>
        </w:rPr>
        <w:t xml:space="preserve">by some voters did not augur well for the big two. </w:t>
      </w:r>
      <w:r w:rsidR="002F2C1B" w:rsidRPr="00D132DB">
        <w:rPr>
          <w:rFonts w:ascii="Times New Roman" w:hAnsi="Times New Roman" w:cs="Times New Roman"/>
          <w:sz w:val="24"/>
          <w:szCs w:val="24"/>
        </w:rPr>
        <w:t>Some contentious issues had been dealt with at Westminster, which had legalised same-sex marriage and abortion in Northern Ireland.</w:t>
      </w:r>
      <w:r w:rsidR="006543E4" w:rsidRPr="00D132DB">
        <w:rPr>
          <w:rFonts w:ascii="Times New Roman" w:hAnsi="Times New Roman" w:cs="Times New Roman"/>
          <w:sz w:val="24"/>
          <w:szCs w:val="24"/>
        </w:rPr>
        <w:t xml:space="preserve"> </w:t>
      </w:r>
      <w:r w:rsidR="00355B67" w:rsidRPr="00D132DB">
        <w:rPr>
          <w:rFonts w:ascii="Times New Roman" w:hAnsi="Times New Roman" w:cs="Times New Roman"/>
          <w:sz w:val="24"/>
          <w:szCs w:val="24"/>
        </w:rPr>
        <w:t>Amid an unaddressed local health crisis, t</w:t>
      </w:r>
      <w:r w:rsidR="007138AE" w:rsidRPr="00D132DB">
        <w:rPr>
          <w:rFonts w:ascii="Times New Roman" w:hAnsi="Times New Roman" w:cs="Times New Roman"/>
          <w:sz w:val="24"/>
          <w:szCs w:val="24"/>
        </w:rPr>
        <w:t>here was</w:t>
      </w:r>
      <w:r w:rsidR="00F44578" w:rsidRPr="00D132DB">
        <w:rPr>
          <w:rFonts w:ascii="Times New Roman" w:hAnsi="Times New Roman" w:cs="Times New Roman"/>
          <w:sz w:val="24"/>
          <w:szCs w:val="24"/>
        </w:rPr>
        <w:t xml:space="preserve"> overwhelming support for the return of the devolved institutions among electors, only </w:t>
      </w:r>
      <w:r w:rsidR="00D132DB">
        <w:rPr>
          <w:rFonts w:ascii="Times New Roman" w:hAnsi="Times New Roman" w:cs="Times New Roman"/>
          <w:sz w:val="24"/>
          <w:szCs w:val="24"/>
        </w:rPr>
        <w:t>2</w:t>
      </w:r>
      <w:r w:rsidR="00EA6FDC" w:rsidRPr="00D132DB">
        <w:rPr>
          <w:rFonts w:ascii="Times New Roman" w:hAnsi="Times New Roman" w:cs="Times New Roman"/>
          <w:sz w:val="24"/>
          <w:szCs w:val="24"/>
        </w:rPr>
        <w:t>%</w:t>
      </w:r>
      <w:r w:rsidR="00355B67" w:rsidRPr="00D132DB">
        <w:rPr>
          <w:rFonts w:ascii="Times New Roman" w:hAnsi="Times New Roman" w:cs="Times New Roman"/>
          <w:sz w:val="24"/>
          <w:szCs w:val="24"/>
        </w:rPr>
        <w:t xml:space="preserve"> not wanting them back. </w:t>
      </w:r>
      <w:r w:rsidR="000D3E63" w:rsidRPr="00D132DB">
        <w:rPr>
          <w:rFonts w:ascii="Times New Roman" w:hAnsi="Times New Roman" w:cs="Times New Roman"/>
          <w:sz w:val="24"/>
          <w:szCs w:val="24"/>
        </w:rPr>
        <w:t>Sinn Féin’s return as a party of government in the North preceded a strong showing at the election in the South, as the party topped the poll in the election there in February 2020.</w:t>
      </w:r>
    </w:p>
    <w:p w14:paraId="7119D073" w14:textId="572BC34A" w:rsidR="002D5A84" w:rsidRPr="006543E4" w:rsidRDefault="00355B67" w:rsidP="000D3E63">
      <w:pPr>
        <w:spacing w:line="480" w:lineRule="auto"/>
        <w:ind w:firstLine="720"/>
        <w:jc w:val="both"/>
        <w:rPr>
          <w:rFonts w:ascii="Times New Roman" w:hAnsi="Times New Roman" w:cs="Times New Roman"/>
          <w:sz w:val="24"/>
          <w:szCs w:val="24"/>
        </w:rPr>
      </w:pPr>
      <w:r w:rsidRPr="006543E4">
        <w:rPr>
          <w:rFonts w:ascii="Times New Roman" w:hAnsi="Times New Roman" w:cs="Times New Roman"/>
          <w:sz w:val="24"/>
          <w:szCs w:val="24"/>
        </w:rPr>
        <w:t>The</w:t>
      </w:r>
      <w:r w:rsidR="000D3E63">
        <w:rPr>
          <w:rFonts w:ascii="Times New Roman" w:hAnsi="Times New Roman" w:cs="Times New Roman"/>
          <w:sz w:val="24"/>
          <w:szCs w:val="24"/>
        </w:rPr>
        <w:t xml:space="preserve"> consequence of the pressure from the voters and the British and Irish governments</w:t>
      </w:r>
      <w:r w:rsidRPr="006543E4">
        <w:rPr>
          <w:rFonts w:ascii="Times New Roman" w:hAnsi="Times New Roman" w:cs="Times New Roman"/>
          <w:sz w:val="24"/>
          <w:szCs w:val="24"/>
        </w:rPr>
        <w:t xml:space="preserve"> was a restoration of devolved government </w:t>
      </w:r>
      <w:r w:rsidR="00BF3521">
        <w:rPr>
          <w:rFonts w:ascii="Times New Roman" w:hAnsi="Times New Roman" w:cs="Times New Roman"/>
          <w:sz w:val="24"/>
          <w:szCs w:val="24"/>
        </w:rPr>
        <w:t>one</w:t>
      </w:r>
      <w:r w:rsidRPr="006543E4">
        <w:rPr>
          <w:rFonts w:ascii="Times New Roman" w:hAnsi="Times New Roman" w:cs="Times New Roman"/>
          <w:sz w:val="24"/>
          <w:szCs w:val="24"/>
        </w:rPr>
        <w:t xml:space="preserve"> month</w:t>
      </w:r>
      <w:r w:rsidR="00BF3521">
        <w:rPr>
          <w:rFonts w:ascii="Times New Roman" w:hAnsi="Times New Roman" w:cs="Times New Roman"/>
          <w:sz w:val="24"/>
          <w:szCs w:val="24"/>
        </w:rPr>
        <w:t xml:space="preserve"> after</w:t>
      </w:r>
      <w:r w:rsidRPr="006543E4">
        <w:rPr>
          <w:rFonts w:ascii="Times New Roman" w:hAnsi="Times New Roman" w:cs="Times New Roman"/>
          <w:sz w:val="24"/>
          <w:szCs w:val="24"/>
        </w:rPr>
        <w:t xml:space="preserve"> the election</w:t>
      </w:r>
      <w:r w:rsidR="003346FD" w:rsidRPr="006543E4">
        <w:rPr>
          <w:rFonts w:ascii="Times New Roman" w:hAnsi="Times New Roman" w:cs="Times New Roman"/>
          <w:sz w:val="24"/>
          <w:szCs w:val="24"/>
        </w:rPr>
        <w:t xml:space="preserve">, under the </w:t>
      </w:r>
      <w:r w:rsidR="002D5A84" w:rsidRPr="006543E4">
        <w:rPr>
          <w:rFonts w:ascii="Times New Roman" w:hAnsi="Times New Roman" w:cs="Times New Roman"/>
          <w:sz w:val="24"/>
          <w:szCs w:val="24"/>
        </w:rPr>
        <w:t xml:space="preserve">‘New Decade, New Approach’ deal </w:t>
      </w:r>
      <w:r w:rsidR="000D3E63">
        <w:rPr>
          <w:rFonts w:ascii="Times New Roman" w:hAnsi="Times New Roman" w:cs="Times New Roman"/>
          <w:sz w:val="24"/>
          <w:szCs w:val="24"/>
        </w:rPr>
        <w:t>(HM Government 2020)</w:t>
      </w:r>
      <w:r w:rsidR="00284E09">
        <w:rPr>
          <w:rFonts w:ascii="Times New Roman" w:hAnsi="Times New Roman" w:cs="Times New Roman"/>
          <w:sz w:val="24"/>
          <w:szCs w:val="24"/>
        </w:rPr>
        <w:t>.</w:t>
      </w:r>
      <w:r w:rsidR="002D5A84" w:rsidRPr="006543E4">
        <w:rPr>
          <w:rFonts w:ascii="Times New Roman" w:hAnsi="Times New Roman" w:cs="Times New Roman"/>
          <w:sz w:val="24"/>
          <w:szCs w:val="24"/>
        </w:rPr>
        <w:t xml:space="preserve"> </w:t>
      </w:r>
      <w:r w:rsidR="0001798E" w:rsidRPr="006543E4">
        <w:rPr>
          <w:rFonts w:ascii="Times New Roman" w:hAnsi="Times New Roman" w:cs="Times New Roman"/>
          <w:sz w:val="24"/>
          <w:szCs w:val="24"/>
        </w:rPr>
        <w:t>T</w:t>
      </w:r>
      <w:r w:rsidR="002D5A84" w:rsidRPr="006543E4">
        <w:rPr>
          <w:rFonts w:ascii="Times New Roman" w:hAnsi="Times New Roman" w:cs="Times New Roman"/>
          <w:sz w:val="24"/>
          <w:szCs w:val="24"/>
        </w:rPr>
        <w:t>he extent of change from previous Assembly arrangements appeared modest. Irish language and U</w:t>
      </w:r>
      <w:r w:rsidR="00284E09">
        <w:rPr>
          <w:rFonts w:ascii="Times New Roman" w:hAnsi="Times New Roman" w:cs="Times New Roman"/>
          <w:sz w:val="24"/>
          <w:szCs w:val="24"/>
        </w:rPr>
        <w:t>l</w:t>
      </w:r>
      <w:r w:rsidR="002D5A84" w:rsidRPr="006543E4">
        <w:rPr>
          <w:rFonts w:ascii="Times New Roman" w:hAnsi="Times New Roman" w:cs="Times New Roman"/>
          <w:sz w:val="24"/>
          <w:szCs w:val="24"/>
        </w:rPr>
        <w:t xml:space="preserve">ster-Scots provisions were introduced, with a commissioner for each. An Office of Identity and Cultural Expression was established. These arrangements looked akin to a draft plan rejected internally by the DUP in 2018, indicating how it was the political and electoral context that had changed far more than </w:t>
      </w:r>
      <w:r w:rsidR="00033072">
        <w:rPr>
          <w:rFonts w:ascii="Times New Roman" w:hAnsi="Times New Roman" w:cs="Times New Roman"/>
          <w:sz w:val="24"/>
          <w:szCs w:val="24"/>
        </w:rPr>
        <w:t>legislative proposals</w:t>
      </w:r>
      <w:r w:rsidR="002D5A84" w:rsidRPr="006543E4">
        <w:rPr>
          <w:rFonts w:ascii="Times New Roman" w:hAnsi="Times New Roman" w:cs="Times New Roman"/>
          <w:sz w:val="24"/>
          <w:szCs w:val="24"/>
        </w:rPr>
        <w:t>. There were slight alterations to veto rights over legislation. Provision for an official opposition was bolstered, but all the main parties chose to enter the ruling Executive anyway. That Executive would be given more time to recover in the event of future collapse before fresh elections were required. New Assembly sub-committees were created on Brexit and a Bill of Rights. However, the Secretary of State presiding over Stormont’s restoration, Julian Smith, was sacked two months after the election. Smith had agreed to implement the 2014 Stormont House Agreement to address conflict legacy issues. Its provisions included continuing investigations into the past actions in the Troubles, regardless of perpetrator. Potential further prosecutions of British soldiers did not find favour among sections of the Conservative Party.</w:t>
      </w:r>
    </w:p>
    <w:p w14:paraId="510D901C" w14:textId="403AB9F2" w:rsidR="004C1567" w:rsidRDefault="002D5A84" w:rsidP="009E0EAC">
      <w:pPr>
        <w:spacing w:line="480" w:lineRule="auto"/>
        <w:ind w:firstLine="720"/>
        <w:jc w:val="both"/>
        <w:rPr>
          <w:rFonts w:ascii="Times New Roman" w:hAnsi="Times New Roman" w:cs="Times New Roman"/>
          <w:sz w:val="24"/>
          <w:szCs w:val="24"/>
        </w:rPr>
      </w:pPr>
      <w:r w:rsidRPr="001B7A44">
        <w:rPr>
          <w:rFonts w:ascii="Times New Roman" w:hAnsi="Times New Roman" w:cs="Times New Roman"/>
          <w:sz w:val="24"/>
          <w:szCs w:val="24"/>
        </w:rPr>
        <w:t>The ’New Decade New Approach’ accord nonetheless promised a sustained</w:t>
      </w:r>
      <w:r w:rsidR="003B5294">
        <w:rPr>
          <w:rFonts w:ascii="Times New Roman" w:hAnsi="Times New Roman" w:cs="Times New Roman"/>
          <w:sz w:val="24"/>
          <w:szCs w:val="24"/>
        </w:rPr>
        <w:t xml:space="preserve"> </w:t>
      </w:r>
      <w:r w:rsidRPr="001B7A44">
        <w:rPr>
          <w:rFonts w:ascii="Times New Roman" w:hAnsi="Times New Roman" w:cs="Times New Roman"/>
          <w:sz w:val="24"/>
          <w:szCs w:val="24"/>
        </w:rPr>
        <w:t>devolved government. Beyond how to deal with the past, its major controversy concerned the level of new funding. Northern Ireland</w:t>
      </w:r>
      <w:r w:rsidR="003B5294">
        <w:rPr>
          <w:rFonts w:ascii="Times New Roman" w:hAnsi="Times New Roman" w:cs="Times New Roman"/>
          <w:sz w:val="24"/>
          <w:szCs w:val="24"/>
        </w:rPr>
        <w:t>’s extra</w:t>
      </w:r>
      <w:r w:rsidRPr="001B7A44">
        <w:rPr>
          <w:rFonts w:ascii="Times New Roman" w:hAnsi="Times New Roman" w:cs="Times New Roman"/>
          <w:sz w:val="24"/>
          <w:szCs w:val="24"/>
        </w:rPr>
        <w:t xml:space="preserve"> one billion pounds of funding extracted by the DUP as between 2017-19</w:t>
      </w:r>
      <w:r w:rsidR="003B5294">
        <w:rPr>
          <w:rFonts w:ascii="Times New Roman" w:hAnsi="Times New Roman" w:cs="Times New Roman"/>
          <w:sz w:val="24"/>
          <w:szCs w:val="24"/>
        </w:rPr>
        <w:t xml:space="preserve"> had bypassed the Barnett Formula (</w:t>
      </w:r>
      <w:proofErr w:type="spellStart"/>
      <w:r w:rsidR="003B5294">
        <w:rPr>
          <w:rFonts w:ascii="Times New Roman" w:hAnsi="Times New Roman" w:cs="Times New Roman"/>
          <w:sz w:val="24"/>
          <w:szCs w:val="24"/>
        </w:rPr>
        <w:t>Birrell</w:t>
      </w:r>
      <w:proofErr w:type="spellEnd"/>
      <w:r w:rsidR="003B5294">
        <w:rPr>
          <w:rFonts w:ascii="Times New Roman" w:hAnsi="Times New Roman" w:cs="Times New Roman"/>
          <w:sz w:val="24"/>
          <w:szCs w:val="24"/>
        </w:rPr>
        <w:t xml:space="preserve"> and </w:t>
      </w:r>
      <w:proofErr w:type="spellStart"/>
      <w:r w:rsidR="003B5294">
        <w:rPr>
          <w:rFonts w:ascii="Times New Roman" w:hAnsi="Times New Roman" w:cs="Times New Roman"/>
          <w:sz w:val="24"/>
          <w:szCs w:val="24"/>
        </w:rPr>
        <w:t>Heenan</w:t>
      </w:r>
      <w:proofErr w:type="spellEnd"/>
      <w:r w:rsidR="00454D36">
        <w:rPr>
          <w:rFonts w:ascii="Times New Roman" w:hAnsi="Times New Roman" w:cs="Times New Roman"/>
          <w:sz w:val="24"/>
          <w:szCs w:val="24"/>
        </w:rPr>
        <w:t xml:space="preserve"> 2019</w:t>
      </w:r>
      <w:r w:rsidR="003B5294">
        <w:rPr>
          <w:rFonts w:ascii="Times New Roman" w:hAnsi="Times New Roman" w:cs="Times New Roman"/>
          <w:sz w:val="24"/>
          <w:szCs w:val="24"/>
        </w:rPr>
        <w:t>) and added to a level of subsidy per head which already exceeded that found elsewhere in the UK (Keep 2016)</w:t>
      </w:r>
      <w:r w:rsidRPr="001B7A44">
        <w:rPr>
          <w:rFonts w:ascii="Times New Roman" w:hAnsi="Times New Roman" w:cs="Times New Roman"/>
          <w:sz w:val="24"/>
          <w:szCs w:val="24"/>
        </w:rPr>
        <w:t xml:space="preserve">. The parties re-entering devolved government </w:t>
      </w:r>
      <w:r w:rsidR="001E5C5B">
        <w:rPr>
          <w:rFonts w:ascii="Times New Roman" w:hAnsi="Times New Roman" w:cs="Times New Roman"/>
          <w:sz w:val="24"/>
          <w:szCs w:val="24"/>
        </w:rPr>
        <w:t xml:space="preserve">received </w:t>
      </w:r>
      <w:r w:rsidRPr="001B7A44">
        <w:rPr>
          <w:rFonts w:ascii="Times New Roman" w:hAnsi="Times New Roman" w:cs="Times New Roman"/>
          <w:sz w:val="24"/>
          <w:szCs w:val="24"/>
        </w:rPr>
        <w:t xml:space="preserve">a similar windfall. </w:t>
      </w:r>
      <w:r w:rsidR="00134575" w:rsidRPr="001B7A44">
        <w:rPr>
          <w:rFonts w:ascii="Times New Roman" w:hAnsi="Times New Roman" w:cs="Times New Roman"/>
          <w:sz w:val="24"/>
          <w:szCs w:val="24"/>
        </w:rPr>
        <w:t xml:space="preserve"> </w:t>
      </w:r>
    </w:p>
    <w:p w14:paraId="149CCDF2" w14:textId="4EB34181" w:rsidR="00256B35" w:rsidRPr="001B7A44" w:rsidRDefault="00F467D7" w:rsidP="001023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One</w:t>
      </w:r>
      <w:r w:rsidR="009923B0" w:rsidRPr="001B7A44">
        <w:rPr>
          <w:rFonts w:ascii="Times New Roman" w:hAnsi="Times New Roman" w:cs="Times New Roman"/>
          <w:sz w:val="24"/>
          <w:szCs w:val="24"/>
        </w:rPr>
        <w:t xml:space="preserve"> of the </w:t>
      </w:r>
      <w:r w:rsidR="00AC7341" w:rsidRPr="001B7A44">
        <w:rPr>
          <w:rFonts w:ascii="Times New Roman" w:hAnsi="Times New Roman" w:cs="Times New Roman"/>
          <w:sz w:val="24"/>
          <w:szCs w:val="24"/>
        </w:rPr>
        <w:t>divisions that had beset the Assembly previously w</w:t>
      </w:r>
      <w:r>
        <w:rPr>
          <w:rFonts w:ascii="Times New Roman" w:hAnsi="Times New Roman" w:cs="Times New Roman"/>
          <w:sz w:val="24"/>
          <w:szCs w:val="24"/>
        </w:rPr>
        <w:t xml:space="preserve">as </w:t>
      </w:r>
      <w:r w:rsidR="00AC7341" w:rsidRPr="001B7A44">
        <w:rPr>
          <w:rFonts w:ascii="Times New Roman" w:hAnsi="Times New Roman" w:cs="Times New Roman"/>
          <w:sz w:val="24"/>
          <w:szCs w:val="24"/>
        </w:rPr>
        <w:t>in the rear-view mirror</w:t>
      </w:r>
      <w:r>
        <w:rPr>
          <w:rFonts w:ascii="Times New Roman" w:hAnsi="Times New Roman" w:cs="Times New Roman"/>
          <w:sz w:val="24"/>
          <w:szCs w:val="24"/>
        </w:rPr>
        <w:t xml:space="preserve"> at least</w:t>
      </w:r>
      <w:r w:rsidR="00AC7341" w:rsidRPr="001B7A44">
        <w:rPr>
          <w:rFonts w:ascii="Times New Roman" w:hAnsi="Times New Roman" w:cs="Times New Roman"/>
          <w:sz w:val="24"/>
          <w:szCs w:val="24"/>
        </w:rPr>
        <w:t xml:space="preserve">. </w:t>
      </w:r>
      <w:r w:rsidR="006E5C62" w:rsidRPr="001B7A44">
        <w:rPr>
          <w:rFonts w:ascii="Times New Roman" w:hAnsi="Times New Roman" w:cs="Times New Roman"/>
          <w:sz w:val="24"/>
          <w:szCs w:val="24"/>
        </w:rPr>
        <w:t xml:space="preserve">The blocking of same-sex marriage by </w:t>
      </w:r>
      <w:r>
        <w:rPr>
          <w:rFonts w:ascii="Times New Roman" w:hAnsi="Times New Roman" w:cs="Times New Roman"/>
          <w:sz w:val="24"/>
          <w:szCs w:val="24"/>
        </w:rPr>
        <w:t>u</w:t>
      </w:r>
      <w:r w:rsidR="006E5C62" w:rsidRPr="001B7A44">
        <w:rPr>
          <w:rFonts w:ascii="Times New Roman" w:hAnsi="Times New Roman" w:cs="Times New Roman"/>
          <w:sz w:val="24"/>
          <w:szCs w:val="24"/>
        </w:rPr>
        <w:t xml:space="preserve">nionist members of the Northern Ireland Assembly, using a Petition of Concern which requires cross-community support for a measure, </w:t>
      </w:r>
      <w:r w:rsidR="00C83101" w:rsidRPr="001B7A44">
        <w:rPr>
          <w:rFonts w:ascii="Times New Roman" w:hAnsi="Times New Roman" w:cs="Times New Roman"/>
          <w:sz w:val="24"/>
          <w:szCs w:val="24"/>
        </w:rPr>
        <w:t xml:space="preserve">had been overcome by </w:t>
      </w:r>
      <w:r w:rsidR="00905351" w:rsidRPr="001B7A44">
        <w:rPr>
          <w:rFonts w:ascii="Times New Roman" w:hAnsi="Times New Roman" w:cs="Times New Roman"/>
          <w:sz w:val="24"/>
          <w:szCs w:val="24"/>
        </w:rPr>
        <w:t xml:space="preserve">Westminster passing </w:t>
      </w:r>
      <w:r w:rsidR="004C2A7F" w:rsidRPr="001B7A44">
        <w:rPr>
          <w:rFonts w:ascii="Times New Roman" w:hAnsi="Times New Roman" w:cs="Times New Roman"/>
          <w:sz w:val="24"/>
          <w:szCs w:val="24"/>
        </w:rPr>
        <w:t>legislatio</w:t>
      </w:r>
      <w:r w:rsidR="00E330BD" w:rsidRPr="001B7A44">
        <w:rPr>
          <w:rFonts w:ascii="Times New Roman" w:hAnsi="Times New Roman" w:cs="Times New Roman"/>
          <w:sz w:val="24"/>
          <w:szCs w:val="24"/>
        </w:rPr>
        <w:t xml:space="preserve">n, </w:t>
      </w:r>
      <w:r w:rsidR="00DE0407" w:rsidRPr="001B7A44">
        <w:rPr>
          <w:rFonts w:ascii="Times New Roman" w:hAnsi="Times New Roman" w:cs="Times New Roman"/>
          <w:sz w:val="24"/>
          <w:szCs w:val="24"/>
        </w:rPr>
        <w:t>introduced by the Labour MP, Conor McGinn</w:t>
      </w:r>
      <w:r w:rsidR="00E330BD" w:rsidRPr="001B7A44">
        <w:rPr>
          <w:rFonts w:ascii="Times New Roman" w:hAnsi="Times New Roman" w:cs="Times New Roman"/>
          <w:sz w:val="24"/>
          <w:szCs w:val="24"/>
        </w:rPr>
        <w:t>, permitting such unions. February 2020 saw Northern Ireland’s first same-sex marriage. More voters from each of the main five parties supported the change than were opposed</w:t>
      </w:r>
      <w:r w:rsidR="00361A76">
        <w:rPr>
          <w:rFonts w:ascii="Times New Roman" w:hAnsi="Times New Roman" w:cs="Times New Roman"/>
          <w:sz w:val="24"/>
          <w:szCs w:val="24"/>
        </w:rPr>
        <w:t xml:space="preserve">. </w:t>
      </w:r>
      <w:r w:rsidR="00511C21" w:rsidRPr="001B7A44">
        <w:rPr>
          <w:rFonts w:ascii="Times New Roman" w:hAnsi="Times New Roman" w:cs="Times New Roman"/>
          <w:sz w:val="24"/>
          <w:szCs w:val="24"/>
        </w:rPr>
        <w:t xml:space="preserve">Overall, one-quarter of electors </w:t>
      </w:r>
      <w:r w:rsidR="00D135D2" w:rsidRPr="001B7A44">
        <w:rPr>
          <w:rFonts w:ascii="Times New Roman" w:hAnsi="Times New Roman" w:cs="Times New Roman"/>
          <w:sz w:val="24"/>
          <w:szCs w:val="24"/>
        </w:rPr>
        <w:t xml:space="preserve">still </w:t>
      </w:r>
      <w:r w:rsidR="00511C21" w:rsidRPr="001B7A44">
        <w:rPr>
          <w:rFonts w:ascii="Times New Roman" w:hAnsi="Times New Roman" w:cs="Times New Roman"/>
          <w:sz w:val="24"/>
          <w:szCs w:val="24"/>
        </w:rPr>
        <w:t>disagree</w:t>
      </w:r>
      <w:r w:rsidR="00CA2F8C">
        <w:rPr>
          <w:rFonts w:ascii="Times New Roman" w:hAnsi="Times New Roman" w:cs="Times New Roman"/>
          <w:sz w:val="24"/>
          <w:szCs w:val="24"/>
        </w:rPr>
        <w:t>d</w:t>
      </w:r>
      <w:r w:rsidR="00D135D2" w:rsidRPr="001B7A44">
        <w:rPr>
          <w:rFonts w:ascii="Times New Roman" w:hAnsi="Times New Roman" w:cs="Times New Roman"/>
          <w:sz w:val="24"/>
          <w:szCs w:val="24"/>
        </w:rPr>
        <w:t xml:space="preserve"> with legalisation</w:t>
      </w:r>
      <w:r w:rsidR="00511C21" w:rsidRPr="001B7A44">
        <w:rPr>
          <w:rFonts w:ascii="Times New Roman" w:hAnsi="Times New Roman" w:cs="Times New Roman"/>
          <w:sz w:val="24"/>
          <w:szCs w:val="24"/>
        </w:rPr>
        <w:t>, but even among those aged 65 and over, only 43</w:t>
      </w:r>
      <w:r w:rsidR="00EA6FDC">
        <w:rPr>
          <w:rFonts w:ascii="Times New Roman" w:hAnsi="Times New Roman" w:cs="Times New Roman"/>
          <w:sz w:val="24"/>
          <w:szCs w:val="24"/>
        </w:rPr>
        <w:t>%</w:t>
      </w:r>
      <w:r w:rsidR="00CA2F8C">
        <w:rPr>
          <w:rFonts w:ascii="Times New Roman" w:hAnsi="Times New Roman" w:cs="Times New Roman"/>
          <w:sz w:val="24"/>
          <w:szCs w:val="24"/>
        </w:rPr>
        <w:t xml:space="preserve"> thought it </w:t>
      </w:r>
      <w:r w:rsidR="00511C21" w:rsidRPr="001B7A44">
        <w:rPr>
          <w:rFonts w:ascii="Times New Roman" w:hAnsi="Times New Roman" w:cs="Times New Roman"/>
          <w:sz w:val="24"/>
          <w:szCs w:val="24"/>
        </w:rPr>
        <w:t xml:space="preserve">the wrong decision, with a mere </w:t>
      </w:r>
      <w:r w:rsidR="00D132DB">
        <w:rPr>
          <w:rFonts w:ascii="Times New Roman" w:hAnsi="Times New Roman" w:cs="Times New Roman"/>
          <w:sz w:val="24"/>
          <w:szCs w:val="24"/>
        </w:rPr>
        <w:t>8</w:t>
      </w:r>
      <w:r w:rsidR="00EA6FDC">
        <w:rPr>
          <w:rFonts w:ascii="Times New Roman" w:hAnsi="Times New Roman" w:cs="Times New Roman"/>
          <w:sz w:val="24"/>
          <w:szCs w:val="24"/>
        </w:rPr>
        <w:t>%</w:t>
      </w:r>
      <w:r w:rsidR="00395939">
        <w:rPr>
          <w:rFonts w:ascii="Times New Roman" w:hAnsi="Times New Roman" w:cs="Times New Roman"/>
          <w:sz w:val="24"/>
          <w:szCs w:val="24"/>
        </w:rPr>
        <w:t xml:space="preserve"> </w:t>
      </w:r>
      <w:r w:rsidR="00511C21" w:rsidRPr="001B7A44">
        <w:rPr>
          <w:rFonts w:ascii="Times New Roman" w:hAnsi="Times New Roman" w:cs="Times New Roman"/>
          <w:sz w:val="24"/>
          <w:szCs w:val="24"/>
        </w:rPr>
        <w:t>of 18</w:t>
      </w:r>
      <w:r w:rsidR="000A3C66">
        <w:rPr>
          <w:rFonts w:ascii="Times New Roman" w:hAnsi="Times New Roman" w:cs="Times New Roman"/>
          <w:sz w:val="24"/>
          <w:szCs w:val="24"/>
        </w:rPr>
        <w:t>-</w:t>
      </w:r>
      <w:r w:rsidR="00511C21" w:rsidRPr="001B7A44">
        <w:rPr>
          <w:rFonts w:ascii="Times New Roman" w:hAnsi="Times New Roman" w:cs="Times New Roman"/>
          <w:sz w:val="24"/>
          <w:szCs w:val="24"/>
        </w:rPr>
        <w:t>24</w:t>
      </w:r>
      <w:r w:rsidR="000A3C66">
        <w:rPr>
          <w:rFonts w:ascii="Times New Roman" w:hAnsi="Times New Roman" w:cs="Times New Roman"/>
          <w:sz w:val="24"/>
          <w:szCs w:val="24"/>
        </w:rPr>
        <w:t>-</w:t>
      </w:r>
      <w:r w:rsidR="00511C21" w:rsidRPr="001B7A44">
        <w:rPr>
          <w:rFonts w:ascii="Times New Roman" w:hAnsi="Times New Roman" w:cs="Times New Roman"/>
          <w:sz w:val="24"/>
          <w:szCs w:val="24"/>
        </w:rPr>
        <w:t xml:space="preserve">year olds opposed to the change. </w:t>
      </w:r>
      <w:r w:rsidR="00E330BD" w:rsidRPr="001B7A44">
        <w:rPr>
          <w:rFonts w:ascii="Times New Roman" w:hAnsi="Times New Roman" w:cs="Times New Roman"/>
          <w:sz w:val="24"/>
          <w:szCs w:val="24"/>
        </w:rPr>
        <w:t>Abortion</w:t>
      </w:r>
      <w:r w:rsidR="001023B2">
        <w:rPr>
          <w:rFonts w:ascii="Times New Roman" w:hAnsi="Times New Roman" w:cs="Times New Roman"/>
          <w:sz w:val="24"/>
          <w:szCs w:val="24"/>
        </w:rPr>
        <w:t>, however,</w:t>
      </w:r>
      <w:r w:rsidR="00E330BD" w:rsidRPr="001B7A44">
        <w:rPr>
          <w:rFonts w:ascii="Times New Roman" w:hAnsi="Times New Roman" w:cs="Times New Roman"/>
          <w:sz w:val="24"/>
          <w:szCs w:val="24"/>
        </w:rPr>
        <w:t xml:space="preserve"> </w:t>
      </w:r>
      <w:r w:rsidR="00D135D2" w:rsidRPr="001B7A44">
        <w:rPr>
          <w:rFonts w:ascii="Times New Roman" w:hAnsi="Times New Roman" w:cs="Times New Roman"/>
          <w:sz w:val="24"/>
          <w:szCs w:val="24"/>
        </w:rPr>
        <w:t>remain</w:t>
      </w:r>
      <w:r w:rsidR="00D87784">
        <w:rPr>
          <w:rFonts w:ascii="Times New Roman" w:hAnsi="Times New Roman" w:cs="Times New Roman"/>
          <w:sz w:val="24"/>
          <w:szCs w:val="24"/>
        </w:rPr>
        <w:t>ed</w:t>
      </w:r>
      <w:r w:rsidR="00D135D2" w:rsidRPr="001B7A44">
        <w:rPr>
          <w:rFonts w:ascii="Times New Roman" w:hAnsi="Times New Roman" w:cs="Times New Roman"/>
          <w:sz w:val="24"/>
          <w:szCs w:val="24"/>
        </w:rPr>
        <w:t xml:space="preserve"> </w:t>
      </w:r>
      <w:r w:rsidR="00FD2807" w:rsidRPr="001B7A44">
        <w:rPr>
          <w:rFonts w:ascii="Times New Roman" w:hAnsi="Times New Roman" w:cs="Times New Roman"/>
          <w:sz w:val="24"/>
          <w:szCs w:val="24"/>
        </w:rPr>
        <w:t>a potentially awkward issue for the Assembly</w:t>
      </w:r>
      <w:r w:rsidR="001023B2">
        <w:rPr>
          <w:rFonts w:ascii="Times New Roman" w:hAnsi="Times New Roman" w:cs="Times New Roman"/>
          <w:sz w:val="24"/>
          <w:szCs w:val="24"/>
        </w:rPr>
        <w:t>.</w:t>
      </w:r>
      <w:r w:rsidR="00FD2807" w:rsidRPr="001B7A44">
        <w:rPr>
          <w:rFonts w:ascii="Times New Roman" w:hAnsi="Times New Roman" w:cs="Times New Roman"/>
          <w:sz w:val="24"/>
          <w:szCs w:val="24"/>
        </w:rPr>
        <w:t xml:space="preserve"> It was </w:t>
      </w:r>
      <w:r w:rsidR="001023B2">
        <w:rPr>
          <w:rFonts w:ascii="Times New Roman" w:hAnsi="Times New Roman" w:cs="Times New Roman"/>
          <w:sz w:val="24"/>
          <w:szCs w:val="24"/>
        </w:rPr>
        <w:t xml:space="preserve">also </w:t>
      </w:r>
      <w:r w:rsidR="00E330BD" w:rsidRPr="001B7A44">
        <w:rPr>
          <w:rFonts w:ascii="Times New Roman" w:hAnsi="Times New Roman" w:cs="Times New Roman"/>
          <w:sz w:val="24"/>
          <w:szCs w:val="24"/>
        </w:rPr>
        <w:t xml:space="preserve">legalised in Northern Ireland </w:t>
      </w:r>
      <w:r w:rsidR="00645F66" w:rsidRPr="001B7A44">
        <w:rPr>
          <w:rFonts w:ascii="Times New Roman" w:hAnsi="Times New Roman" w:cs="Times New Roman"/>
          <w:sz w:val="24"/>
          <w:szCs w:val="24"/>
        </w:rPr>
        <w:t xml:space="preserve">via direct Westminster legislation towards the end of the Assembly hiatus. </w:t>
      </w:r>
      <w:r w:rsidR="00A14F7D" w:rsidRPr="001B7A44">
        <w:rPr>
          <w:rFonts w:ascii="Times New Roman" w:hAnsi="Times New Roman" w:cs="Times New Roman"/>
          <w:sz w:val="24"/>
          <w:szCs w:val="24"/>
        </w:rPr>
        <w:t xml:space="preserve">Ironically, the legislation </w:t>
      </w:r>
      <w:r w:rsidR="00CC6BFD" w:rsidRPr="001B7A44">
        <w:rPr>
          <w:rFonts w:ascii="Times New Roman" w:hAnsi="Times New Roman" w:cs="Times New Roman"/>
          <w:sz w:val="24"/>
          <w:szCs w:val="24"/>
        </w:rPr>
        <w:t>introduced by Labour MP</w:t>
      </w:r>
      <w:r w:rsidR="001023B2">
        <w:rPr>
          <w:rFonts w:ascii="Times New Roman" w:hAnsi="Times New Roman" w:cs="Times New Roman"/>
          <w:sz w:val="24"/>
          <w:szCs w:val="24"/>
        </w:rPr>
        <w:t>,</w:t>
      </w:r>
      <w:r w:rsidR="00CC6BFD" w:rsidRPr="001B7A44">
        <w:rPr>
          <w:rFonts w:ascii="Times New Roman" w:hAnsi="Times New Roman" w:cs="Times New Roman"/>
          <w:sz w:val="24"/>
          <w:szCs w:val="24"/>
        </w:rPr>
        <w:t xml:space="preserve"> Stella Creasy</w:t>
      </w:r>
      <w:r w:rsidR="001023B2">
        <w:rPr>
          <w:rFonts w:ascii="Times New Roman" w:hAnsi="Times New Roman" w:cs="Times New Roman"/>
          <w:sz w:val="24"/>
          <w:szCs w:val="24"/>
        </w:rPr>
        <w:t>,</w:t>
      </w:r>
      <w:r w:rsidR="00CC6BFD" w:rsidRPr="001B7A44">
        <w:rPr>
          <w:rFonts w:ascii="Times New Roman" w:hAnsi="Times New Roman" w:cs="Times New Roman"/>
          <w:sz w:val="24"/>
          <w:szCs w:val="24"/>
        </w:rPr>
        <w:t xml:space="preserve"> converted Northern Ireland’s abortion legislation from the most restrictive in western Europe </w:t>
      </w:r>
      <w:r w:rsidR="00DB0723" w:rsidRPr="001B7A44">
        <w:rPr>
          <w:rFonts w:ascii="Times New Roman" w:hAnsi="Times New Roman" w:cs="Times New Roman"/>
          <w:sz w:val="24"/>
          <w:szCs w:val="24"/>
        </w:rPr>
        <w:t xml:space="preserve">to the most permissive in terms of time limits. </w:t>
      </w:r>
      <w:r w:rsidR="00256B35" w:rsidRPr="001B7A44">
        <w:rPr>
          <w:rFonts w:ascii="Times New Roman" w:hAnsi="Times New Roman" w:cs="Times New Roman"/>
          <w:sz w:val="24"/>
          <w:szCs w:val="24"/>
        </w:rPr>
        <w:t>N</w:t>
      </w:r>
      <w:r w:rsidR="00C03582" w:rsidRPr="001B7A44">
        <w:rPr>
          <w:rFonts w:ascii="Times New Roman" w:hAnsi="Times New Roman" w:cs="Times New Roman"/>
          <w:sz w:val="24"/>
          <w:szCs w:val="24"/>
        </w:rPr>
        <w:t>one of the main part</w:t>
      </w:r>
      <w:r w:rsidR="00284E09">
        <w:rPr>
          <w:rFonts w:ascii="Times New Roman" w:hAnsi="Times New Roman" w:cs="Times New Roman"/>
          <w:sz w:val="24"/>
          <w:szCs w:val="24"/>
        </w:rPr>
        <w:t>ies</w:t>
      </w:r>
      <w:r w:rsidR="00C03582" w:rsidRPr="001B7A44">
        <w:rPr>
          <w:rFonts w:ascii="Times New Roman" w:hAnsi="Times New Roman" w:cs="Times New Roman"/>
          <w:sz w:val="24"/>
          <w:szCs w:val="24"/>
        </w:rPr>
        <w:t xml:space="preserve">’ </w:t>
      </w:r>
      <w:r w:rsidR="006F0D96">
        <w:rPr>
          <w:rFonts w:ascii="Times New Roman" w:hAnsi="Times New Roman" w:cs="Times New Roman"/>
          <w:sz w:val="24"/>
          <w:szCs w:val="24"/>
        </w:rPr>
        <w:t>bases</w:t>
      </w:r>
      <w:r w:rsidR="00C03582" w:rsidRPr="001B7A44">
        <w:rPr>
          <w:rFonts w:ascii="Times New Roman" w:hAnsi="Times New Roman" w:cs="Times New Roman"/>
          <w:sz w:val="24"/>
          <w:szCs w:val="24"/>
        </w:rPr>
        <w:t xml:space="preserve"> support th</w:t>
      </w:r>
      <w:r w:rsidR="00F20791" w:rsidRPr="001B7A44">
        <w:rPr>
          <w:rFonts w:ascii="Times New Roman" w:hAnsi="Times New Roman" w:cs="Times New Roman"/>
          <w:sz w:val="24"/>
          <w:szCs w:val="24"/>
        </w:rPr>
        <w:t xml:space="preserve">is </w:t>
      </w:r>
      <w:r w:rsidR="002A5D4E" w:rsidRPr="001B7A44">
        <w:rPr>
          <w:rFonts w:ascii="Times New Roman" w:hAnsi="Times New Roman" w:cs="Times New Roman"/>
          <w:sz w:val="24"/>
          <w:szCs w:val="24"/>
        </w:rPr>
        <w:t xml:space="preserve">extension of time limits </w:t>
      </w:r>
      <w:r w:rsidR="00F20791" w:rsidRPr="001B7A44">
        <w:rPr>
          <w:rFonts w:ascii="Times New Roman" w:hAnsi="Times New Roman" w:cs="Times New Roman"/>
          <w:sz w:val="24"/>
          <w:szCs w:val="24"/>
        </w:rPr>
        <w:t xml:space="preserve">for abortion </w:t>
      </w:r>
      <w:r w:rsidR="002A5D4E" w:rsidRPr="001B7A44">
        <w:rPr>
          <w:rFonts w:ascii="Times New Roman" w:hAnsi="Times New Roman" w:cs="Times New Roman"/>
          <w:sz w:val="24"/>
          <w:szCs w:val="24"/>
        </w:rPr>
        <w:t>to 28 weeks</w:t>
      </w:r>
      <w:r w:rsidR="00256B35" w:rsidRPr="001B7A44">
        <w:rPr>
          <w:rFonts w:ascii="Times New Roman" w:hAnsi="Times New Roman" w:cs="Times New Roman"/>
          <w:sz w:val="24"/>
          <w:szCs w:val="24"/>
        </w:rPr>
        <w:t xml:space="preserve"> but only one-third of electors wished to return to the previous position of abortion being permitted only when the mother’s life was in danger</w:t>
      </w:r>
      <w:r w:rsidR="00284E09">
        <w:rPr>
          <w:rFonts w:ascii="Times New Roman" w:hAnsi="Times New Roman" w:cs="Times New Roman"/>
          <w:sz w:val="24"/>
          <w:szCs w:val="24"/>
        </w:rPr>
        <w:t>.</w:t>
      </w:r>
    </w:p>
    <w:p w14:paraId="4F2D5E18" w14:textId="11C9406B" w:rsidR="00BD4397" w:rsidRDefault="00FD2807" w:rsidP="00C44B16">
      <w:pPr>
        <w:spacing w:line="480" w:lineRule="auto"/>
        <w:ind w:firstLine="720"/>
        <w:jc w:val="both"/>
        <w:rPr>
          <w:rFonts w:ascii="Times New Roman" w:hAnsi="Times New Roman" w:cs="Times New Roman"/>
          <w:sz w:val="24"/>
          <w:szCs w:val="24"/>
        </w:rPr>
      </w:pPr>
      <w:r w:rsidRPr="001B7A44">
        <w:rPr>
          <w:rFonts w:ascii="Times New Roman" w:hAnsi="Times New Roman" w:cs="Times New Roman"/>
          <w:sz w:val="24"/>
          <w:szCs w:val="24"/>
        </w:rPr>
        <w:t>Meanwhile, d</w:t>
      </w:r>
      <w:r w:rsidR="001926A5" w:rsidRPr="001B7A44">
        <w:rPr>
          <w:rFonts w:ascii="Times New Roman" w:hAnsi="Times New Roman" w:cs="Times New Roman"/>
          <w:sz w:val="24"/>
          <w:szCs w:val="24"/>
        </w:rPr>
        <w:t xml:space="preserve">ivisions over </w:t>
      </w:r>
      <w:r w:rsidR="00EC6557" w:rsidRPr="001B7A44">
        <w:rPr>
          <w:rFonts w:ascii="Times New Roman" w:hAnsi="Times New Roman" w:cs="Times New Roman"/>
          <w:sz w:val="24"/>
          <w:szCs w:val="24"/>
        </w:rPr>
        <w:t>an Irish Language Act</w:t>
      </w:r>
      <w:r w:rsidR="001926A5" w:rsidRPr="001B7A44">
        <w:rPr>
          <w:rFonts w:ascii="Times New Roman" w:hAnsi="Times New Roman" w:cs="Times New Roman"/>
          <w:sz w:val="24"/>
          <w:szCs w:val="24"/>
        </w:rPr>
        <w:t xml:space="preserve"> remain</w:t>
      </w:r>
      <w:r w:rsidR="00580DB8">
        <w:rPr>
          <w:rFonts w:ascii="Times New Roman" w:hAnsi="Times New Roman" w:cs="Times New Roman"/>
          <w:sz w:val="24"/>
          <w:szCs w:val="24"/>
        </w:rPr>
        <w:t>ed</w:t>
      </w:r>
      <w:r w:rsidR="001926A5" w:rsidRPr="001B7A44">
        <w:rPr>
          <w:rFonts w:ascii="Times New Roman" w:hAnsi="Times New Roman" w:cs="Times New Roman"/>
          <w:sz w:val="24"/>
          <w:szCs w:val="24"/>
        </w:rPr>
        <w:t xml:space="preserve"> acute</w:t>
      </w:r>
      <w:r w:rsidR="00EC6557" w:rsidRPr="001B7A44">
        <w:rPr>
          <w:rFonts w:ascii="Times New Roman" w:hAnsi="Times New Roman" w:cs="Times New Roman"/>
          <w:sz w:val="24"/>
          <w:szCs w:val="24"/>
        </w:rPr>
        <w:t xml:space="preserve">. </w:t>
      </w:r>
      <w:r w:rsidR="001926A5" w:rsidRPr="001B7A44">
        <w:rPr>
          <w:rFonts w:ascii="Times New Roman" w:hAnsi="Times New Roman" w:cs="Times New Roman"/>
          <w:sz w:val="24"/>
          <w:szCs w:val="24"/>
        </w:rPr>
        <w:t>Only</w:t>
      </w:r>
      <w:r w:rsidR="00580DB8">
        <w:rPr>
          <w:rFonts w:ascii="Times New Roman" w:hAnsi="Times New Roman" w:cs="Times New Roman"/>
          <w:sz w:val="24"/>
          <w:szCs w:val="24"/>
        </w:rPr>
        <w:t xml:space="preserve"> </w:t>
      </w:r>
      <w:r w:rsidR="00D132DB">
        <w:rPr>
          <w:rFonts w:ascii="Times New Roman" w:hAnsi="Times New Roman" w:cs="Times New Roman"/>
          <w:sz w:val="24"/>
          <w:szCs w:val="24"/>
        </w:rPr>
        <w:t>8</w:t>
      </w:r>
      <w:r w:rsidR="00EA6FDC">
        <w:rPr>
          <w:rFonts w:ascii="Times New Roman" w:hAnsi="Times New Roman" w:cs="Times New Roman"/>
          <w:sz w:val="24"/>
          <w:szCs w:val="24"/>
        </w:rPr>
        <w:t>%</w:t>
      </w:r>
      <w:r w:rsidR="001926A5" w:rsidRPr="001B7A44">
        <w:rPr>
          <w:rFonts w:ascii="Times New Roman" w:hAnsi="Times New Roman" w:cs="Times New Roman"/>
          <w:sz w:val="24"/>
          <w:szCs w:val="24"/>
        </w:rPr>
        <w:t xml:space="preserve"> of DUP and UUP voters </w:t>
      </w:r>
      <w:r w:rsidR="00580DB8">
        <w:rPr>
          <w:rFonts w:ascii="Times New Roman" w:hAnsi="Times New Roman" w:cs="Times New Roman"/>
          <w:sz w:val="24"/>
          <w:szCs w:val="24"/>
        </w:rPr>
        <w:t>believed there</w:t>
      </w:r>
      <w:r w:rsidR="001926A5" w:rsidRPr="001B7A44">
        <w:rPr>
          <w:rFonts w:ascii="Times New Roman" w:hAnsi="Times New Roman" w:cs="Times New Roman"/>
          <w:sz w:val="24"/>
          <w:szCs w:val="24"/>
        </w:rPr>
        <w:t xml:space="preserve"> should be one. A mere </w:t>
      </w:r>
      <w:r w:rsidR="00686A35">
        <w:rPr>
          <w:rFonts w:ascii="Times New Roman" w:hAnsi="Times New Roman" w:cs="Times New Roman"/>
          <w:sz w:val="24"/>
          <w:szCs w:val="24"/>
        </w:rPr>
        <w:t>3</w:t>
      </w:r>
      <w:r w:rsidR="00EA6FDC">
        <w:rPr>
          <w:rFonts w:ascii="Times New Roman" w:hAnsi="Times New Roman" w:cs="Times New Roman"/>
          <w:sz w:val="24"/>
          <w:szCs w:val="24"/>
        </w:rPr>
        <w:t>%</w:t>
      </w:r>
      <w:r w:rsidR="001926A5" w:rsidRPr="001B7A44">
        <w:rPr>
          <w:rFonts w:ascii="Times New Roman" w:hAnsi="Times New Roman" w:cs="Times New Roman"/>
          <w:sz w:val="24"/>
          <w:szCs w:val="24"/>
        </w:rPr>
        <w:t xml:space="preserve"> of Sinn Fein and SDLP voters believe</w:t>
      </w:r>
      <w:r w:rsidR="00580DB8">
        <w:rPr>
          <w:rFonts w:ascii="Times New Roman" w:hAnsi="Times New Roman" w:cs="Times New Roman"/>
          <w:sz w:val="24"/>
          <w:szCs w:val="24"/>
        </w:rPr>
        <w:t>d</w:t>
      </w:r>
      <w:r w:rsidR="001926A5" w:rsidRPr="001B7A44">
        <w:rPr>
          <w:rFonts w:ascii="Times New Roman" w:hAnsi="Times New Roman" w:cs="Times New Roman"/>
          <w:sz w:val="24"/>
          <w:szCs w:val="24"/>
        </w:rPr>
        <w:t xml:space="preserve"> there should not. </w:t>
      </w:r>
      <w:r w:rsidR="00D34F9B">
        <w:rPr>
          <w:rFonts w:ascii="Times New Roman" w:hAnsi="Times New Roman" w:cs="Times New Roman"/>
          <w:sz w:val="24"/>
          <w:szCs w:val="24"/>
        </w:rPr>
        <w:t>‘</w:t>
      </w:r>
      <w:r w:rsidR="00077D0C" w:rsidRPr="001B7A44">
        <w:rPr>
          <w:rFonts w:ascii="Times New Roman" w:hAnsi="Times New Roman" w:cs="Times New Roman"/>
          <w:sz w:val="24"/>
          <w:szCs w:val="24"/>
        </w:rPr>
        <w:t>New Decade New Approach</w:t>
      </w:r>
      <w:r w:rsidR="00D34F9B">
        <w:rPr>
          <w:rFonts w:ascii="Times New Roman" w:hAnsi="Times New Roman" w:cs="Times New Roman"/>
          <w:sz w:val="24"/>
          <w:szCs w:val="24"/>
        </w:rPr>
        <w:t>’</w:t>
      </w:r>
      <w:r w:rsidR="00077D0C" w:rsidRPr="001B7A44">
        <w:rPr>
          <w:rFonts w:ascii="Times New Roman" w:hAnsi="Times New Roman" w:cs="Times New Roman"/>
          <w:sz w:val="24"/>
          <w:szCs w:val="24"/>
        </w:rPr>
        <w:t xml:space="preserve"> fudged the issue by intr</w:t>
      </w:r>
      <w:r w:rsidR="00B141B4" w:rsidRPr="001B7A44">
        <w:rPr>
          <w:rFonts w:ascii="Times New Roman" w:hAnsi="Times New Roman" w:cs="Times New Roman"/>
          <w:sz w:val="24"/>
          <w:szCs w:val="24"/>
        </w:rPr>
        <w:t xml:space="preserve">oducing </w:t>
      </w:r>
      <w:r w:rsidR="00E94F3A" w:rsidRPr="001B7A44">
        <w:rPr>
          <w:rFonts w:ascii="Times New Roman" w:hAnsi="Times New Roman" w:cs="Times New Roman"/>
          <w:sz w:val="24"/>
          <w:szCs w:val="24"/>
        </w:rPr>
        <w:t>Irish language and Ulster-Scots provisions</w:t>
      </w:r>
      <w:r w:rsidR="00A92218" w:rsidRPr="001B7A44">
        <w:rPr>
          <w:rFonts w:ascii="Times New Roman" w:hAnsi="Times New Roman" w:cs="Times New Roman"/>
          <w:sz w:val="24"/>
          <w:szCs w:val="24"/>
        </w:rPr>
        <w:t xml:space="preserve"> and dedicated language commissioners akin to what a separate bill might provide, but via amendments to existing legislation rather than the standalone act demanded by Sinn Féin and Irish language activists</w:t>
      </w:r>
      <w:r w:rsidR="00580DB8">
        <w:rPr>
          <w:rFonts w:ascii="Times New Roman" w:hAnsi="Times New Roman" w:cs="Times New Roman"/>
          <w:sz w:val="24"/>
          <w:szCs w:val="24"/>
        </w:rPr>
        <w:t xml:space="preserve">. </w:t>
      </w:r>
    </w:p>
    <w:p w14:paraId="0679D88D" w14:textId="35594342" w:rsidR="001C783C" w:rsidRPr="001B7A44" w:rsidRDefault="00580DB8" w:rsidP="00C44B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 i</w:t>
      </w:r>
      <w:r w:rsidR="001C783C" w:rsidRPr="001B7A44">
        <w:rPr>
          <w:rFonts w:ascii="Times New Roman" w:hAnsi="Times New Roman" w:cs="Times New Roman"/>
          <w:sz w:val="24"/>
          <w:szCs w:val="24"/>
        </w:rPr>
        <w:t>nter-communal relations beyond elections</w:t>
      </w:r>
      <w:r w:rsidR="00D93024">
        <w:rPr>
          <w:rFonts w:ascii="Times New Roman" w:hAnsi="Times New Roman" w:cs="Times New Roman"/>
          <w:sz w:val="24"/>
          <w:szCs w:val="24"/>
        </w:rPr>
        <w:t xml:space="preserve">, </w:t>
      </w:r>
      <w:r w:rsidR="001C783C" w:rsidRPr="001B7A44">
        <w:rPr>
          <w:rFonts w:ascii="Times New Roman" w:hAnsi="Times New Roman" w:cs="Times New Roman"/>
          <w:sz w:val="24"/>
          <w:szCs w:val="24"/>
        </w:rPr>
        <w:t xml:space="preserve">parties </w:t>
      </w:r>
      <w:r w:rsidR="00D93024">
        <w:rPr>
          <w:rFonts w:ascii="Times New Roman" w:hAnsi="Times New Roman" w:cs="Times New Roman"/>
          <w:sz w:val="24"/>
          <w:szCs w:val="24"/>
        </w:rPr>
        <w:t xml:space="preserve">and language issues </w:t>
      </w:r>
      <w:r w:rsidR="001C783C" w:rsidRPr="001B7A44">
        <w:rPr>
          <w:rFonts w:ascii="Times New Roman" w:hAnsi="Times New Roman" w:cs="Times New Roman"/>
          <w:sz w:val="24"/>
          <w:szCs w:val="24"/>
        </w:rPr>
        <w:t>appear</w:t>
      </w:r>
      <w:r w:rsidR="00D93024">
        <w:rPr>
          <w:rFonts w:ascii="Times New Roman" w:hAnsi="Times New Roman" w:cs="Times New Roman"/>
          <w:sz w:val="24"/>
          <w:szCs w:val="24"/>
        </w:rPr>
        <w:t>ed</w:t>
      </w:r>
      <w:r w:rsidR="001C783C" w:rsidRPr="001B7A44">
        <w:rPr>
          <w:rFonts w:ascii="Times New Roman" w:hAnsi="Times New Roman" w:cs="Times New Roman"/>
          <w:sz w:val="24"/>
          <w:szCs w:val="24"/>
        </w:rPr>
        <w:t xml:space="preserve"> healthier. Almost 70</w:t>
      </w:r>
      <w:r w:rsidR="00EA6FDC">
        <w:rPr>
          <w:rFonts w:ascii="Times New Roman" w:hAnsi="Times New Roman" w:cs="Times New Roman"/>
          <w:sz w:val="24"/>
          <w:szCs w:val="24"/>
        </w:rPr>
        <w:t>%</w:t>
      </w:r>
      <w:r w:rsidR="001C783C" w:rsidRPr="001B7A44">
        <w:rPr>
          <w:rFonts w:ascii="Times New Roman" w:hAnsi="Times New Roman" w:cs="Times New Roman"/>
          <w:sz w:val="24"/>
          <w:szCs w:val="24"/>
        </w:rPr>
        <w:t xml:space="preserve"> of respondents said they </w:t>
      </w:r>
      <w:r w:rsidR="00E91088">
        <w:rPr>
          <w:rFonts w:ascii="Times New Roman" w:hAnsi="Times New Roman" w:cs="Times New Roman"/>
          <w:sz w:val="24"/>
          <w:szCs w:val="24"/>
        </w:rPr>
        <w:t>‘</w:t>
      </w:r>
      <w:r w:rsidR="001C783C" w:rsidRPr="001B7A44">
        <w:rPr>
          <w:rFonts w:ascii="Times New Roman" w:hAnsi="Times New Roman" w:cs="Times New Roman"/>
          <w:sz w:val="24"/>
          <w:szCs w:val="24"/>
        </w:rPr>
        <w:t>would not mind</w:t>
      </w:r>
      <w:r w:rsidR="00E91088">
        <w:rPr>
          <w:rFonts w:ascii="Times New Roman" w:hAnsi="Times New Roman" w:cs="Times New Roman"/>
          <w:sz w:val="24"/>
          <w:szCs w:val="24"/>
        </w:rPr>
        <w:t>’</w:t>
      </w:r>
      <w:r w:rsidR="001C783C" w:rsidRPr="001B7A44">
        <w:rPr>
          <w:rFonts w:ascii="Times New Roman" w:hAnsi="Times New Roman" w:cs="Times New Roman"/>
          <w:sz w:val="24"/>
          <w:szCs w:val="24"/>
        </w:rPr>
        <w:t xml:space="preserve"> if a close relative married outside their religion and an unconcerned majority was present among supporters of all parties. Only </w:t>
      </w:r>
      <w:r w:rsidR="00686A35">
        <w:rPr>
          <w:rFonts w:ascii="Times New Roman" w:hAnsi="Times New Roman" w:cs="Times New Roman"/>
          <w:sz w:val="24"/>
          <w:szCs w:val="24"/>
        </w:rPr>
        <w:t>7</w:t>
      </w:r>
      <w:r w:rsidR="00EA6FDC">
        <w:rPr>
          <w:rFonts w:ascii="Times New Roman" w:hAnsi="Times New Roman" w:cs="Times New Roman"/>
          <w:sz w:val="24"/>
          <w:szCs w:val="24"/>
        </w:rPr>
        <w:t>%</w:t>
      </w:r>
      <w:r w:rsidR="001C783C" w:rsidRPr="001B7A44">
        <w:rPr>
          <w:rFonts w:ascii="Times New Roman" w:hAnsi="Times New Roman" w:cs="Times New Roman"/>
          <w:sz w:val="24"/>
          <w:szCs w:val="24"/>
        </w:rPr>
        <w:t xml:space="preserve"> stated they would </w:t>
      </w:r>
      <w:r w:rsidR="00E91088">
        <w:rPr>
          <w:rFonts w:ascii="Times New Roman" w:hAnsi="Times New Roman" w:cs="Times New Roman"/>
          <w:sz w:val="24"/>
          <w:szCs w:val="24"/>
        </w:rPr>
        <w:t>‘</w:t>
      </w:r>
      <w:r w:rsidR="001C783C" w:rsidRPr="001B7A44">
        <w:rPr>
          <w:rFonts w:ascii="Times New Roman" w:hAnsi="Times New Roman" w:cs="Times New Roman"/>
          <w:sz w:val="24"/>
          <w:szCs w:val="24"/>
        </w:rPr>
        <w:t>mind a lot</w:t>
      </w:r>
      <w:r w:rsidR="00E91088">
        <w:rPr>
          <w:rFonts w:ascii="Times New Roman" w:hAnsi="Times New Roman" w:cs="Times New Roman"/>
          <w:sz w:val="24"/>
          <w:szCs w:val="24"/>
        </w:rPr>
        <w:t>’</w:t>
      </w:r>
      <w:r w:rsidR="001C783C" w:rsidRPr="001B7A44">
        <w:rPr>
          <w:rFonts w:ascii="Times New Roman" w:hAnsi="Times New Roman" w:cs="Times New Roman"/>
          <w:sz w:val="24"/>
          <w:szCs w:val="24"/>
        </w:rPr>
        <w:t>. One-third of respondents said they would prefer to send their children to a single-religion school</w:t>
      </w:r>
      <w:r w:rsidR="0036718C">
        <w:rPr>
          <w:rFonts w:ascii="Times New Roman" w:hAnsi="Times New Roman" w:cs="Times New Roman"/>
          <w:sz w:val="24"/>
          <w:szCs w:val="24"/>
        </w:rPr>
        <w:t xml:space="preserve"> but</w:t>
      </w:r>
      <w:r w:rsidR="001C783C" w:rsidRPr="001B7A44">
        <w:rPr>
          <w:rFonts w:ascii="Times New Roman" w:hAnsi="Times New Roman" w:cs="Times New Roman"/>
          <w:sz w:val="24"/>
          <w:szCs w:val="24"/>
        </w:rPr>
        <w:t xml:space="preserve"> almost half </w:t>
      </w:r>
      <w:r w:rsidR="0036718C">
        <w:rPr>
          <w:rFonts w:ascii="Times New Roman" w:hAnsi="Times New Roman" w:cs="Times New Roman"/>
          <w:sz w:val="24"/>
          <w:szCs w:val="24"/>
        </w:rPr>
        <w:t>prefer</w:t>
      </w:r>
      <w:r w:rsidR="00EA6642">
        <w:rPr>
          <w:rFonts w:ascii="Times New Roman" w:hAnsi="Times New Roman" w:cs="Times New Roman"/>
          <w:sz w:val="24"/>
          <w:szCs w:val="24"/>
        </w:rPr>
        <w:t>red</w:t>
      </w:r>
      <w:r w:rsidR="001C783C" w:rsidRPr="001B7A44">
        <w:rPr>
          <w:rFonts w:ascii="Times New Roman" w:hAnsi="Times New Roman" w:cs="Times New Roman"/>
          <w:sz w:val="24"/>
          <w:szCs w:val="24"/>
        </w:rPr>
        <w:t xml:space="preserve"> a mixed-religion establishment.</w:t>
      </w:r>
    </w:p>
    <w:p w14:paraId="794DC87A" w14:textId="523094DF" w:rsidR="009E591F" w:rsidRDefault="009E591F" w:rsidP="0015478C">
      <w:pPr>
        <w:shd w:val="clear" w:color="auto" w:fill="FFFFFF"/>
        <w:spacing w:after="0" w:line="240" w:lineRule="auto"/>
        <w:jc w:val="both"/>
        <w:rPr>
          <w:rFonts w:ascii="Calibri" w:eastAsia="Times New Roman" w:hAnsi="Calibri" w:cs="Calibri"/>
          <w:b/>
          <w:bCs/>
          <w:color w:val="000000"/>
          <w:sz w:val="24"/>
          <w:szCs w:val="24"/>
          <w:lang w:eastAsia="en-GB"/>
        </w:rPr>
      </w:pPr>
    </w:p>
    <w:p w14:paraId="2CCC05DB" w14:textId="77777777" w:rsidR="00665A66" w:rsidRDefault="00665A66" w:rsidP="0015478C">
      <w:pPr>
        <w:shd w:val="clear" w:color="auto" w:fill="FFFFFF"/>
        <w:spacing w:after="0" w:line="240" w:lineRule="auto"/>
        <w:jc w:val="both"/>
        <w:rPr>
          <w:rFonts w:ascii="Calibri" w:eastAsia="Times New Roman" w:hAnsi="Calibri" w:cs="Calibri"/>
          <w:b/>
          <w:bCs/>
          <w:color w:val="000000"/>
          <w:sz w:val="24"/>
          <w:szCs w:val="24"/>
          <w:lang w:eastAsia="en-GB"/>
        </w:rPr>
      </w:pPr>
    </w:p>
    <w:p w14:paraId="6C2840CF" w14:textId="5CC508B1" w:rsidR="00BB753D" w:rsidRPr="00C915C3" w:rsidRDefault="00BB753D" w:rsidP="00C915C3">
      <w:pPr>
        <w:pStyle w:val="ListParagraph"/>
        <w:numPr>
          <w:ilvl w:val="0"/>
          <w:numId w:val="3"/>
        </w:numPr>
        <w:shd w:val="clear" w:color="auto" w:fill="FFFFFF"/>
        <w:spacing w:after="0" w:line="240" w:lineRule="auto"/>
        <w:jc w:val="both"/>
        <w:rPr>
          <w:rFonts w:ascii="Times New Roman" w:eastAsia="Times New Roman" w:hAnsi="Times New Roman" w:cs="Times New Roman"/>
          <w:b/>
          <w:bCs/>
          <w:color w:val="000000"/>
          <w:sz w:val="24"/>
          <w:szCs w:val="24"/>
          <w:lang w:eastAsia="en-GB"/>
        </w:rPr>
      </w:pPr>
      <w:r w:rsidRPr="00C915C3">
        <w:rPr>
          <w:rFonts w:ascii="Times New Roman" w:eastAsia="Times New Roman" w:hAnsi="Times New Roman" w:cs="Times New Roman"/>
          <w:b/>
          <w:bCs/>
          <w:color w:val="000000"/>
          <w:sz w:val="24"/>
          <w:szCs w:val="24"/>
          <w:lang w:eastAsia="en-GB"/>
        </w:rPr>
        <w:t xml:space="preserve">A Border Poll? </w:t>
      </w:r>
    </w:p>
    <w:p w14:paraId="5F4B3A3C" w14:textId="77777777" w:rsidR="00BB753D" w:rsidRPr="002B54D3" w:rsidRDefault="00BB753D" w:rsidP="0015478C">
      <w:pPr>
        <w:spacing w:after="0"/>
        <w:jc w:val="both"/>
        <w:rPr>
          <w:rFonts w:ascii="Times New Roman" w:hAnsi="Times New Roman" w:cs="Times New Roman"/>
          <w:sz w:val="24"/>
          <w:szCs w:val="24"/>
        </w:rPr>
      </w:pPr>
    </w:p>
    <w:p w14:paraId="64060582" w14:textId="0E5339ED" w:rsidR="00BB753D" w:rsidRPr="002B54D3" w:rsidRDefault="00A54EB8" w:rsidP="00665A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election took place amid </w:t>
      </w:r>
      <w:r w:rsidR="00493CC3">
        <w:rPr>
          <w:rFonts w:ascii="Times New Roman" w:hAnsi="Times New Roman" w:cs="Times New Roman"/>
          <w:sz w:val="24"/>
          <w:szCs w:val="24"/>
        </w:rPr>
        <w:t xml:space="preserve">speculation that Brexit </w:t>
      </w:r>
      <w:r w:rsidR="00D11333">
        <w:rPr>
          <w:rFonts w:ascii="Times New Roman" w:hAnsi="Times New Roman" w:cs="Times New Roman"/>
          <w:sz w:val="24"/>
          <w:szCs w:val="24"/>
        </w:rPr>
        <w:t xml:space="preserve">would advance the cause of a united Ireland. </w:t>
      </w:r>
      <w:r w:rsidR="00BB753D" w:rsidRPr="002B54D3">
        <w:rPr>
          <w:rFonts w:ascii="Times New Roman" w:hAnsi="Times New Roman" w:cs="Times New Roman"/>
          <w:sz w:val="24"/>
          <w:szCs w:val="24"/>
        </w:rPr>
        <w:t>The 1998 Good Friday Agreement permits the Secretary of State for Northern Ireland to call a border poll if it appears that public opinion on a united Ireland</w:t>
      </w:r>
      <w:r w:rsidR="00C3595D">
        <w:rPr>
          <w:rFonts w:ascii="Times New Roman" w:hAnsi="Times New Roman" w:cs="Times New Roman"/>
          <w:sz w:val="24"/>
          <w:szCs w:val="24"/>
        </w:rPr>
        <w:t xml:space="preserve"> may be in favour</w:t>
      </w:r>
      <w:r w:rsidR="00BB753D" w:rsidRPr="002B54D3">
        <w:rPr>
          <w:rFonts w:ascii="Times New Roman" w:hAnsi="Times New Roman" w:cs="Times New Roman"/>
          <w:sz w:val="24"/>
          <w:szCs w:val="24"/>
        </w:rPr>
        <w:t xml:space="preserve">. Supporters of Irish unity can play a long game. If a border poll is lost, another </w:t>
      </w:r>
      <w:r w:rsidR="008B186B" w:rsidRPr="002B54D3">
        <w:rPr>
          <w:rFonts w:ascii="Times New Roman" w:hAnsi="Times New Roman" w:cs="Times New Roman"/>
          <w:sz w:val="24"/>
          <w:szCs w:val="24"/>
        </w:rPr>
        <w:t>can – but does</w:t>
      </w:r>
      <w:r w:rsidR="00A95DCE" w:rsidRPr="002B54D3">
        <w:rPr>
          <w:rFonts w:ascii="Times New Roman" w:hAnsi="Times New Roman" w:cs="Times New Roman"/>
          <w:sz w:val="24"/>
          <w:szCs w:val="24"/>
        </w:rPr>
        <w:t xml:space="preserve"> not</w:t>
      </w:r>
      <w:r w:rsidR="008B186B" w:rsidRPr="002B54D3">
        <w:rPr>
          <w:rFonts w:ascii="Times New Roman" w:hAnsi="Times New Roman" w:cs="Times New Roman"/>
          <w:sz w:val="24"/>
          <w:szCs w:val="24"/>
        </w:rPr>
        <w:t xml:space="preserve"> have to be</w:t>
      </w:r>
      <w:r w:rsidR="00BB753D" w:rsidRPr="002B54D3">
        <w:rPr>
          <w:rFonts w:ascii="Times New Roman" w:hAnsi="Times New Roman" w:cs="Times New Roman"/>
          <w:sz w:val="24"/>
          <w:szCs w:val="24"/>
        </w:rPr>
        <w:t xml:space="preserve"> </w:t>
      </w:r>
      <w:r w:rsidR="00284E09" w:rsidRPr="002B54D3">
        <w:rPr>
          <w:rFonts w:ascii="Times New Roman" w:hAnsi="Times New Roman" w:cs="Times New Roman"/>
          <w:sz w:val="24"/>
          <w:szCs w:val="24"/>
        </w:rPr>
        <w:t>–</w:t>
      </w:r>
      <w:r w:rsidR="008B186B" w:rsidRPr="002B54D3">
        <w:rPr>
          <w:rFonts w:ascii="Times New Roman" w:hAnsi="Times New Roman" w:cs="Times New Roman"/>
          <w:sz w:val="24"/>
          <w:szCs w:val="24"/>
        </w:rPr>
        <w:t xml:space="preserve"> </w:t>
      </w:r>
      <w:r w:rsidR="00BB753D" w:rsidRPr="002B54D3">
        <w:rPr>
          <w:rFonts w:ascii="Times New Roman" w:hAnsi="Times New Roman" w:cs="Times New Roman"/>
          <w:sz w:val="24"/>
          <w:szCs w:val="24"/>
        </w:rPr>
        <w:t xml:space="preserve">called seven years later. </w:t>
      </w:r>
      <w:r w:rsidR="00D1656B">
        <w:rPr>
          <w:rFonts w:ascii="Times New Roman" w:hAnsi="Times New Roman" w:cs="Times New Roman"/>
          <w:sz w:val="24"/>
          <w:szCs w:val="24"/>
        </w:rPr>
        <w:t>Sinn Féin call</w:t>
      </w:r>
      <w:r w:rsidR="0037495B">
        <w:rPr>
          <w:rFonts w:ascii="Times New Roman" w:hAnsi="Times New Roman" w:cs="Times New Roman"/>
          <w:sz w:val="24"/>
          <w:szCs w:val="24"/>
        </w:rPr>
        <w:t xml:space="preserve">ed for a referendum within five years. </w:t>
      </w:r>
      <w:r w:rsidR="00631311" w:rsidRPr="002B54D3">
        <w:rPr>
          <w:rFonts w:ascii="Times New Roman" w:hAnsi="Times New Roman" w:cs="Times New Roman"/>
          <w:sz w:val="24"/>
          <w:szCs w:val="24"/>
        </w:rPr>
        <w:t xml:space="preserve">Yet the prospect of Irish unity still appeared distant. Table </w:t>
      </w:r>
      <w:r w:rsidR="00686A35">
        <w:rPr>
          <w:rFonts w:ascii="Times New Roman" w:hAnsi="Times New Roman" w:cs="Times New Roman"/>
          <w:sz w:val="24"/>
          <w:szCs w:val="24"/>
        </w:rPr>
        <w:t>10</w:t>
      </w:r>
      <w:r w:rsidR="00C37B79" w:rsidRPr="002B54D3">
        <w:rPr>
          <w:rFonts w:ascii="Times New Roman" w:hAnsi="Times New Roman" w:cs="Times New Roman"/>
          <w:sz w:val="24"/>
          <w:szCs w:val="24"/>
        </w:rPr>
        <w:t>.</w:t>
      </w:r>
      <w:r w:rsidR="008461BD">
        <w:rPr>
          <w:rFonts w:ascii="Times New Roman" w:hAnsi="Times New Roman" w:cs="Times New Roman"/>
          <w:sz w:val="24"/>
          <w:szCs w:val="24"/>
        </w:rPr>
        <w:t>8</w:t>
      </w:r>
      <w:r w:rsidR="00C37B79" w:rsidRPr="002B54D3">
        <w:rPr>
          <w:rFonts w:ascii="Times New Roman" w:hAnsi="Times New Roman" w:cs="Times New Roman"/>
          <w:sz w:val="24"/>
          <w:szCs w:val="24"/>
        </w:rPr>
        <w:t xml:space="preserve"> </w:t>
      </w:r>
      <w:r w:rsidR="00631311" w:rsidRPr="002B54D3">
        <w:rPr>
          <w:rFonts w:ascii="Times New Roman" w:hAnsi="Times New Roman" w:cs="Times New Roman"/>
          <w:sz w:val="24"/>
          <w:szCs w:val="24"/>
        </w:rPr>
        <w:t>shows</w:t>
      </w:r>
      <w:r w:rsidR="00C37B79" w:rsidRPr="002B54D3">
        <w:rPr>
          <w:rFonts w:ascii="Times New Roman" w:hAnsi="Times New Roman" w:cs="Times New Roman"/>
          <w:sz w:val="24"/>
          <w:szCs w:val="24"/>
        </w:rPr>
        <w:t xml:space="preserve"> the </w:t>
      </w:r>
      <w:r w:rsidR="00233B80" w:rsidRPr="002B54D3">
        <w:rPr>
          <w:rFonts w:ascii="Times New Roman" w:hAnsi="Times New Roman" w:cs="Times New Roman"/>
          <w:sz w:val="24"/>
          <w:szCs w:val="24"/>
        </w:rPr>
        <w:t>level of support for Irish unification</w:t>
      </w:r>
      <w:r w:rsidR="008C75A2" w:rsidRPr="002B54D3">
        <w:rPr>
          <w:rFonts w:ascii="Times New Roman" w:hAnsi="Times New Roman" w:cs="Times New Roman"/>
          <w:sz w:val="24"/>
          <w:szCs w:val="24"/>
        </w:rPr>
        <w:t xml:space="preserve"> by ideological </w:t>
      </w:r>
      <w:r w:rsidR="008877DE">
        <w:rPr>
          <w:rFonts w:ascii="Times New Roman" w:hAnsi="Times New Roman" w:cs="Times New Roman"/>
          <w:sz w:val="24"/>
          <w:szCs w:val="24"/>
        </w:rPr>
        <w:t xml:space="preserve">association </w:t>
      </w:r>
      <w:r w:rsidR="008C75A2" w:rsidRPr="002B54D3">
        <w:rPr>
          <w:rFonts w:ascii="Times New Roman" w:hAnsi="Times New Roman" w:cs="Times New Roman"/>
          <w:sz w:val="24"/>
          <w:szCs w:val="24"/>
        </w:rPr>
        <w:t>a</w:t>
      </w:r>
      <w:r w:rsidR="009E603B" w:rsidRPr="002B54D3">
        <w:rPr>
          <w:rFonts w:ascii="Times New Roman" w:hAnsi="Times New Roman" w:cs="Times New Roman"/>
          <w:sz w:val="24"/>
          <w:szCs w:val="24"/>
        </w:rPr>
        <w:t>nd</w:t>
      </w:r>
      <w:r w:rsidR="00233B80" w:rsidRPr="002B54D3">
        <w:rPr>
          <w:rFonts w:ascii="Times New Roman" w:hAnsi="Times New Roman" w:cs="Times New Roman"/>
          <w:sz w:val="24"/>
          <w:szCs w:val="24"/>
        </w:rPr>
        <w:t xml:space="preserve"> </w:t>
      </w:r>
      <w:r w:rsidR="009E603B" w:rsidRPr="002B54D3">
        <w:rPr>
          <w:rFonts w:ascii="Times New Roman" w:hAnsi="Times New Roman" w:cs="Times New Roman"/>
          <w:sz w:val="24"/>
          <w:szCs w:val="24"/>
        </w:rPr>
        <w:t xml:space="preserve">Table </w:t>
      </w:r>
      <w:r w:rsidR="00686A35">
        <w:rPr>
          <w:rFonts w:ascii="Times New Roman" w:hAnsi="Times New Roman" w:cs="Times New Roman"/>
          <w:sz w:val="24"/>
          <w:szCs w:val="24"/>
        </w:rPr>
        <w:t>10</w:t>
      </w:r>
      <w:r w:rsidR="00233B80" w:rsidRPr="002B54D3">
        <w:rPr>
          <w:rFonts w:ascii="Times New Roman" w:hAnsi="Times New Roman" w:cs="Times New Roman"/>
          <w:sz w:val="24"/>
          <w:szCs w:val="24"/>
        </w:rPr>
        <w:t>.</w:t>
      </w:r>
      <w:r w:rsidR="008461BD">
        <w:rPr>
          <w:rFonts w:ascii="Times New Roman" w:hAnsi="Times New Roman" w:cs="Times New Roman"/>
          <w:sz w:val="24"/>
          <w:szCs w:val="24"/>
        </w:rPr>
        <w:t>9</w:t>
      </w:r>
      <w:r w:rsidR="00233B80" w:rsidRPr="002B54D3">
        <w:rPr>
          <w:rFonts w:ascii="Times New Roman" w:hAnsi="Times New Roman" w:cs="Times New Roman"/>
          <w:sz w:val="24"/>
          <w:szCs w:val="24"/>
        </w:rPr>
        <w:t xml:space="preserve"> by par</w:t>
      </w:r>
      <w:r w:rsidR="0019693C" w:rsidRPr="002B54D3">
        <w:rPr>
          <w:rFonts w:ascii="Times New Roman" w:hAnsi="Times New Roman" w:cs="Times New Roman"/>
          <w:sz w:val="24"/>
          <w:szCs w:val="24"/>
        </w:rPr>
        <w:t>ty voted for.</w:t>
      </w:r>
      <w:r w:rsidR="00631311" w:rsidRPr="002B54D3">
        <w:rPr>
          <w:rFonts w:ascii="Times New Roman" w:hAnsi="Times New Roman" w:cs="Times New Roman"/>
          <w:sz w:val="24"/>
          <w:szCs w:val="24"/>
        </w:rPr>
        <w:t xml:space="preserve"> </w:t>
      </w:r>
      <w:r w:rsidR="00BB753D" w:rsidRPr="002B54D3">
        <w:rPr>
          <w:rFonts w:ascii="Times New Roman" w:hAnsi="Times New Roman" w:cs="Times New Roman"/>
          <w:sz w:val="24"/>
          <w:szCs w:val="24"/>
        </w:rPr>
        <w:t xml:space="preserve"> </w:t>
      </w:r>
    </w:p>
    <w:p w14:paraId="58D21A7B" w14:textId="77777777" w:rsidR="00104806" w:rsidRPr="002B54D3" w:rsidRDefault="00104806" w:rsidP="00C37B79">
      <w:pPr>
        <w:rPr>
          <w:rFonts w:ascii="Times New Roman" w:hAnsi="Times New Roman" w:cs="Times New Roman"/>
          <w:sz w:val="24"/>
          <w:szCs w:val="24"/>
        </w:rPr>
      </w:pPr>
    </w:p>
    <w:p w14:paraId="0C6738A6" w14:textId="4092E2D3" w:rsidR="00C37B79" w:rsidRPr="002B54D3" w:rsidRDefault="00104806" w:rsidP="00C37B79">
      <w:pPr>
        <w:rPr>
          <w:rFonts w:ascii="Times New Roman" w:hAnsi="Times New Roman" w:cs="Times New Roman"/>
          <w:sz w:val="24"/>
          <w:szCs w:val="24"/>
        </w:rPr>
      </w:pPr>
      <w:r w:rsidRPr="00686A35">
        <w:rPr>
          <w:rFonts w:ascii="Times New Roman" w:hAnsi="Times New Roman" w:cs="Times New Roman"/>
          <w:b/>
          <w:bCs/>
          <w:sz w:val="24"/>
          <w:szCs w:val="24"/>
        </w:rPr>
        <w:t xml:space="preserve">Table </w:t>
      </w:r>
      <w:r w:rsidR="00686A35" w:rsidRPr="00686A35">
        <w:rPr>
          <w:rFonts w:ascii="Times New Roman" w:hAnsi="Times New Roman" w:cs="Times New Roman"/>
          <w:b/>
          <w:bCs/>
          <w:sz w:val="24"/>
          <w:szCs w:val="24"/>
        </w:rPr>
        <w:t>10</w:t>
      </w:r>
      <w:r w:rsidRPr="00686A35">
        <w:rPr>
          <w:rFonts w:ascii="Times New Roman" w:hAnsi="Times New Roman" w:cs="Times New Roman"/>
          <w:b/>
          <w:bCs/>
          <w:sz w:val="24"/>
          <w:szCs w:val="24"/>
        </w:rPr>
        <w:t>.</w:t>
      </w:r>
      <w:r w:rsidR="008461BD" w:rsidRPr="00686A35">
        <w:rPr>
          <w:rFonts w:ascii="Times New Roman" w:hAnsi="Times New Roman" w:cs="Times New Roman"/>
          <w:b/>
          <w:bCs/>
          <w:sz w:val="24"/>
          <w:szCs w:val="24"/>
        </w:rPr>
        <w:t>8</w:t>
      </w:r>
      <w:r w:rsidRPr="002B54D3">
        <w:rPr>
          <w:rFonts w:ascii="Times New Roman" w:hAnsi="Times New Roman" w:cs="Times New Roman"/>
          <w:sz w:val="24"/>
          <w:szCs w:val="24"/>
        </w:rPr>
        <w:t xml:space="preserve"> </w:t>
      </w:r>
      <w:r w:rsidR="00C37B79" w:rsidRPr="002B54D3">
        <w:rPr>
          <w:rFonts w:ascii="Times New Roman" w:hAnsi="Times New Roman" w:cs="Times New Roman"/>
          <w:sz w:val="24"/>
          <w:szCs w:val="24"/>
        </w:rPr>
        <w:t>How would you vote in a Border Poll tomorrow</w:t>
      </w:r>
      <w:r w:rsidR="000A3C66">
        <w:rPr>
          <w:rFonts w:ascii="Times New Roman" w:hAnsi="Times New Roman" w:cs="Times New Roman"/>
          <w:sz w:val="24"/>
          <w:szCs w:val="24"/>
        </w:rPr>
        <w:t xml:space="preserve">, </w:t>
      </w:r>
      <w:r w:rsidR="00C37B79" w:rsidRPr="002B54D3">
        <w:rPr>
          <w:rFonts w:ascii="Times New Roman" w:hAnsi="Times New Roman" w:cs="Times New Roman"/>
          <w:sz w:val="24"/>
          <w:szCs w:val="24"/>
        </w:rPr>
        <w:t xml:space="preserve">by self-identification as </w:t>
      </w:r>
      <w:r w:rsidR="00352092">
        <w:rPr>
          <w:rFonts w:ascii="Times New Roman" w:hAnsi="Times New Roman" w:cs="Times New Roman"/>
          <w:sz w:val="24"/>
          <w:szCs w:val="24"/>
        </w:rPr>
        <w:t>U</w:t>
      </w:r>
      <w:r w:rsidR="00C37B79" w:rsidRPr="002B54D3">
        <w:rPr>
          <w:rFonts w:ascii="Times New Roman" w:hAnsi="Times New Roman" w:cs="Times New Roman"/>
          <w:sz w:val="24"/>
          <w:szCs w:val="24"/>
        </w:rPr>
        <w:t xml:space="preserve">nionist, </w:t>
      </w:r>
      <w:r w:rsidR="00352092">
        <w:rPr>
          <w:rFonts w:ascii="Times New Roman" w:hAnsi="Times New Roman" w:cs="Times New Roman"/>
          <w:sz w:val="24"/>
          <w:szCs w:val="24"/>
        </w:rPr>
        <w:t>N</w:t>
      </w:r>
      <w:r w:rsidR="00C37B79" w:rsidRPr="002B54D3">
        <w:rPr>
          <w:rFonts w:ascii="Times New Roman" w:hAnsi="Times New Roman" w:cs="Times New Roman"/>
          <w:sz w:val="24"/>
          <w:szCs w:val="24"/>
        </w:rPr>
        <w:t xml:space="preserve">ationalist, </w:t>
      </w:r>
      <w:r w:rsidR="005C3985" w:rsidRPr="002B54D3">
        <w:rPr>
          <w:rFonts w:ascii="Times New Roman" w:hAnsi="Times New Roman" w:cs="Times New Roman"/>
          <w:sz w:val="24"/>
          <w:szCs w:val="24"/>
        </w:rPr>
        <w:t xml:space="preserve">or </w:t>
      </w:r>
      <w:r w:rsidR="00352092">
        <w:rPr>
          <w:rFonts w:ascii="Times New Roman" w:hAnsi="Times New Roman" w:cs="Times New Roman"/>
          <w:sz w:val="24"/>
          <w:szCs w:val="24"/>
        </w:rPr>
        <w:t>N</w:t>
      </w:r>
      <w:r w:rsidR="00C37B79" w:rsidRPr="002B54D3">
        <w:rPr>
          <w:rFonts w:ascii="Times New Roman" w:hAnsi="Times New Roman" w:cs="Times New Roman"/>
          <w:sz w:val="24"/>
          <w:szCs w:val="24"/>
        </w:rPr>
        <w:t>either</w:t>
      </w:r>
      <w:r w:rsidR="000A3C66">
        <w:rPr>
          <w:rFonts w:ascii="Times New Roman" w:hAnsi="Times New Roman" w:cs="Times New Roman"/>
          <w:sz w:val="24"/>
          <w:szCs w:val="24"/>
        </w:rPr>
        <w:t>?</w:t>
      </w:r>
      <w:r w:rsidR="005C3985" w:rsidRPr="002B54D3">
        <w:rPr>
          <w:rFonts w:ascii="Times New Roman" w:hAnsi="Times New Roman" w:cs="Times New Roman"/>
          <w:sz w:val="24"/>
          <w:szCs w:val="24"/>
        </w:rPr>
        <w:t xml:space="preserve"> </w:t>
      </w:r>
      <w:r w:rsidR="000272B5" w:rsidRPr="002B54D3">
        <w:rPr>
          <w:rFonts w:ascii="Times New Roman" w:hAnsi="Times New Roman" w:cs="Times New Roman"/>
          <w:sz w:val="24"/>
          <w:szCs w:val="24"/>
        </w:rPr>
        <w:t>(%)</w:t>
      </w:r>
    </w:p>
    <w:tbl>
      <w:tblPr>
        <w:tblStyle w:val="MediumList2-Accent1"/>
        <w:tblW w:w="5000" w:type="pct"/>
        <w:tblInd w:w="10" w:type="dxa"/>
        <w:tblLook w:val="04A0" w:firstRow="1" w:lastRow="0" w:firstColumn="1" w:lastColumn="0" w:noHBand="0" w:noVBand="1"/>
      </w:tblPr>
      <w:tblGrid>
        <w:gridCol w:w="1609"/>
        <w:gridCol w:w="1482"/>
        <w:gridCol w:w="1482"/>
        <w:gridCol w:w="1482"/>
        <w:gridCol w:w="1485"/>
        <w:gridCol w:w="1486"/>
      </w:tblGrid>
      <w:tr w:rsidR="00C37B79" w:rsidRPr="002B54D3" w14:paraId="5790F267" w14:textId="77777777" w:rsidTr="008D3C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1" w:type="pct"/>
            <w:noWrap/>
          </w:tcPr>
          <w:p w14:paraId="6EF4E243" w14:textId="77777777" w:rsidR="00C37B79" w:rsidRPr="002B54D3" w:rsidRDefault="00C37B79" w:rsidP="008D3C63">
            <w:pPr>
              <w:rPr>
                <w:rFonts w:ascii="Times New Roman" w:eastAsiaTheme="minorEastAsia" w:hAnsi="Times New Roman" w:cs="Times New Roman"/>
              </w:rPr>
            </w:pPr>
          </w:p>
        </w:tc>
        <w:tc>
          <w:tcPr>
            <w:tcW w:w="833" w:type="pct"/>
          </w:tcPr>
          <w:p w14:paraId="439919C1" w14:textId="77777777" w:rsidR="00C37B79" w:rsidRPr="002B54D3" w:rsidRDefault="00C37B79"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2B54D3">
              <w:rPr>
                <w:rFonts w:ascii="Times New Roman" w:eastAsiaTheme="minorEastAsia" w:hAnsi="Times New Roman" w:cs="Times New Roman"/>
              </w:rPr>
              <w:t>All</w:t>
            </w:r>
          </w:p>
        </w:tc>
        <w:tc>
          <w:tcPr>
            <w:tcW w:w="833" w:type="pct"/>
          </w:tcPr>
          <w:p w14:paraId="637DCCDD" w14:textId="77777777" w:rsidR="00C37B79" w:rsidRPr="002B54D3" w:rsidRDefault="00C37B79"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2B54D3">
              <w:rPr>
                <w:rFonts w:ascii="Times New Roman" w:eastAsiaTheme="minorEastAsia" w:hAnsi="Times New Roman" w:cs="Times New Roman"/>
              </w:rPr>
              <w:t>Unionist</w:t>
            </w:r>
          </w:p>
        </w:tc>
        <w:tc>
          <w:tcPr>
            <w:tcW w:w="833" w:type="pct"/>
          </w:tcPr>
          <w:p w14:paraId="6C292CA0" w14:textId="77777777" w:rsidR="00C37B79" w:rsidRPr="002B54D3" w:rsidRDefault="00C37B79"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2B54D3">
              <w:rPr>
                <w:rFonts w:ascii="Times New Roman" w:eastAsiaTheme="minorEastAsia" w:hAnsi="Times New Roman" w:cs="Times New Roman"/>
              </w:rPr>
              <w:t>Nationalist</w:t>
            </w:r>
          </w:p>
        </w:tc>
        <w:tc>
          <w:tcPr>
            <w:tcW w:w="834" w:type="pct"/>
          </w:tcPr>
          <w:p w14:paraId="02A1D703" w14:textId="77777777" w:rsidR="00C37B79" w:rsidRPr="002B54D3" w:rsidRDefault="00C37B79"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2B54D3">
              <w:rPr>
                <w:rFonts w:ascii="Times New Roman" w:eastAsiaTheme="minorEastAsia" w:hAnsi="Times New Roman" w:cs="Times New Roman"/>
              </w:rPr>
              <w:t>Neither Unionist nor Nationalist</w:t>
            </w:r>
          </w:p>
        </w:tc>
        <w:tc>
          <w:tcPr>
            <w:tcW w:w="835" w:type="pct"/>
          </w:tcPr>
          <w:p w14:paraId="15C23C53" w14:textId="77777777" w:rsidR="00C37B79" w:rsidRPr="002B54D3" w:rsidRDefault="00C37B79"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p>
        </w:tc>
      </w:tr>
      <w:tr w:rsidR="00C37B79" w:rsidRPr="002B54D3" w14:paraId="595A19D5" w14:textId="77777777" w:rsidTr="008D3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pct"/>
            <w:noWrap/>
          </w:tcPr>
          <w:p w14:paraId="6EB03760" w14:textId="77777777" w:rsidR="00C37B79" w:rsidRPr="002B54D3" w:rsidRDefault="00C37B79" w:rsidP="008D3C63">
            <w:pPr>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NI stay in UK</w:t>
            </w:r>
          </w:p>
        </w:tc>
        <w:tc>
          <w:tcPr>
            <w:tcW w:w="833" w:type="pct"/>
          </w:tcPr>
          <w:p w14:paraId="79495588" w14:textId="040C16AC" w:rsidR="00C37B79" w:rsidRPr="003E362F" w:rsidRDefault="00DC53AB" w:rsidP="00DC53AB">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1E5C5B">
              <w:rPr>
                <w:rFonts w:ascii="Times New Roman" w:eastAsiaTheme="minorEastAsia" w:hAnsi="Times New Roman" w:cs="Times New Roman"/>
                <w:sz w:val="24"/>
                <w:szCs w:val="24"/>
              </w:rPr>
              <w:t xml:space="preserve">        65</w:t>
            </w:r>
          </w:p>
        </w:tc>
        <w:tc>
          <w:tcPr>
            <w:tcW w:w="833" w:type="pct"/>
          </w:tcPr>
          <w:p w14:paraId="0D6345C2" w14:textId="69033C0B" w:rsidR="00C37B79" w:rsidRPr="003E362F" w:rsidRDefault="00C37B79"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1E5C5B">
              <w:rPr>
                <w:rFonts w:ascii="Times New Roman" w:eastAsiaTheme="minorEastAsia" w:hAnsi="Times New Roman" w:cs="Times New Roman"/>
                <w:sz w:val="24"/>
                <w:szCs w:val="24"/>
              </w:rPr>
              <w:t>99</w:t>
            </w:r>
          </w:p>
        </w:tc>
        <w:tc>
          <w:tcPr>
            <w:tcW w:w="833" w:type="pct"/>
          </w:tcPr>
          <w:p w14:paraId="3477E6FD" w14:textId="081BB419" w:rsidR="00C37B79" w:rsidRPr="003E362F" w:rsidRDefault="00C37B79"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1E5C5B">
              <w:rPr>
                <w:rFonts w:ascii="Times New Roman" w:eastAsiaTheme="minorEastAsia" w:hAnsi="Times New Roman" w:cs="Times New Roman"/>
                <w:sz w:val="24"/>
                <w:szCs w:val="24"/>
              </w:rPr>
              <w:t>8</w:t>
            </w:r>
          </w:p>
        </w:tc>
        <w:tc>
          <w:tcPr>
            <w:tcW w:w="834" w:type="pct"/>
          </w:tcPr>
          <w:p w14:paraId="76E544A2" w14:textId="7EAEDD7D" w:rsidR="00C37B79" w:rsidRPr="003E362F" w:rsidRDefault="00C37B79"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1E5C5B">
              <w:rPr>
                <w:rFonts w:ascii="Times New Roman" w:eastAsiaTheme="minorEastAsia" w:hAnsi="Times New Roman" w:cs="Times New Roman"/>
                <w:sz w:val="24"/>
                <w:szCs w:val="24"/>
              </w:rPr>
              <w:t>73</w:t>
            </w:r>
          </w:p>
        </w:tc>
        <w:tc>
          <w:tcPr>
            <w:tcW w:w="835" w:type="pct"/>
          </w:tcPr>
          <w:p w14:paraId="5486FB0E" w14:textId="77777777" w:rsidR="00C37B79" w:rsidRPr="003E362F" w:rsidRDefault="00C37B79"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p>
        </w:tc>
      </w:tr>
      <w:tr w:rsidR="00C37B79" w:rsidRPr="002B54D3" w14:paraId="499D4CB9" w14:textId="77777777" w:rsidTr="008D3C63">
        <w:tc>
          <w:tcPr>
            <w:cnfStyle w:val="001000000000" w:firstRow="0" w:lastRow="0" w:firstColumn="1" w:lastColumn="0" w:oddVBand="0" w:evenVBand="0" w:oddHBand="0" w:evenHBand="0" w:firstRowFirstColumn="0" w:firstRowLastColumn="0" w:lastRowFirstColumn="0" w:lastRowLastColumn="0"/>
            <w:tcW w:w="831" w:type="pct"/>
            <w:noWrap/>
          </w:tcPr>
          <w:p w14:paraId="709DE0BC" w14:textId="77777777" w:rsidR="00C37B79" w:rsidRPr="002B54D3" w:rsidRDefault="00C37B79" w:rsidP="008D3C63">
            <w:pPr>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United Ireland</w:t>
            </w:r>
          </w:p>
        </w:tc>
        <w:tc>
          <w:tcPr>
            <w:tcW w:w="833" w:type="pct"/>
          </w:tcPr>
          <w:p w14:paraId="73C37CC3" w14:textId="01314369" w:rsidR="00C37B79" w:rsidRPr="002B54D3" w:rsidRDefault="00C37B79" w:rsidP="008D3C6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 xml:space="preserve">       </w:t>
            </w:r>
            <w:r w:rsidR="00171460" w:rsidRPr="002B54D3">
              <w:rPr>
                <w:rFonts w:ascii="Times New Roman" w:eastAsiaTheme="minorEastAsia" w:hAnsi="Times New Roman" w:cs="Times New Roman"/>
                <w:sz w:val="24"/>
                <w:szCs w:val="24"/>
              </w:rPr>
              <w:t xml:space="preserve"> </w:t>
            </w:r>
            <w:r w:rsidR="00DC53AB">
              <w:rPr>
                <w:rFonts w:ascii="Times New Roman" w:eastAsiaTheme="minorEastAsia" w:hAnsi="Times New Roman" w:cs="Times New Roman"/>
                <w:sz w:val="24"/>
                <w:szCs w:val="24"/>
              </w:rPr>
              <w:t>35</w:t>
            </w:r>
          </w:p>
        </w:tc>
        <w:tc>
          <w:tcPr>
            <w:tcW w:w="833" w:type="pct"/>
          </w:tcPr>
          <w:p w14:paraId="2D963768" w14:textId="33C783E5" w:rsidR="00C37B79" w:rsidRPr="002B54D3" w:rsidRDefault="00C37B79" w:rsidP="008D3C6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 xml:space="preserve">           1</w:t>
            </w:r>
          </w:p>
        </w:tc>
        <w:tc>
          <w:tcPr>
            <w:tcW w:w="833" w:type="pct"/>
          </w:tcPr>
          <w:p w14:paraId="76D86047" w14:textId="29D8D6A2" w:rsidR="00C37B79" w:rsidRPr="002B54D3" w:rsidRDefault="00C37B79"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 xml:space="preserve"> 92</w:t>
            </w:r>
          </w:p>
        </w:tc>
        <w:tc>
          <w:tcPr>
            <w:tcW w:w="834" w:type="pct"/>
          </w:tcPr>
          <w:p w14:paraId="65F27947" w14:textId="1574000B" w:rsidR="00C37B79" w:rsidRPr="002B54D3" w:rsidRDefault="00C37B79"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27</w:t>
            </w:r>
          </w:p>
        </w:tc>
        <w:tc>
          <w:tcPr>
            <w:tcW w:w="835" w:type="pct"/>
          </w:tcPr>
          <w:p w14:paraId="222391CE" w14:textId="77777777" w:rsidR="00C37B79" w:rsidRPr="002B54D3" w:rsidRDefault="00C37B79"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bl>
    <w:p w14:paraId="32953A96" w14:textId="77777777" w:rsidR="00C37B79" w:rsidRPr="002B54D3" w:rsidRDefault="00C37B79" w:rsidP="00C37B79">
      <w:pPr>
        <w:rPr>
          <w:rFonts w:ascii="Times New Roman" w:hAnsi="Times New Roman" w:cs="Times New Roman"/>
          <w:sz w:val="24"/>
          <w:szCs w:val="24"/>
        </w:rPr>
      </w:pPr>
    </w:p>
    <w:p w14:paraId="756B5A30" w14:textId="5804AB2B" w:rsidR="00B808D5" w:rsidRDefault="008461BD" w:rsidP="00B808D5">
      <w:pPr>
        <w:rPr>
          <w:rFonts w:ascii="Times New Roman" w:hAnsi="Times New Roman" w:cs="Times New Roman"/>
          <w:sz w:val="24"/>
          <w:szCs w:val="24"/>
        </w:rPr>
      </w:pPr>
      <w:r>
        <w:rPr>
          <w:rFonts w:ascii="Times New Roman" w:hAnsi="Times New Roman" w:cs="Times New Roman"/>
          <w:sz w:val="24"/>
          <w:szCs w:val="24"/>
        </w:rPr>
        <w:t>*This and subsequent tables exclude don’t knows.</w:t>
      </w:r>
    </w:p>
    <w:p w14:paraId="26D9060E" w14:textId="77777777" w:rsidR="008461BD" w:rsidRPr="002B54D3" w:rsidRDefault="008461BD" w:rsidP="00B808D5">
      <w:pPr>
        <w:rPr>
          <w:rFonts w:ascii="Times New Roman" w:hAnsi="Times New Roman" w:cs="Times New Roman"/>
          <w:sz w:val="24"/>
          <w:szCs w:val="24"/>
        </w:rPr>
      </w:pPr>
    </w:p>
    <w:p w14:paraId="06FEB90A" w14:textId="3001B7F7" w:rsidR="00B808D5" w:rsidRPr="002B54D3" w:rsidRDefault="00844BD6" w:rsidP="00B808D5">
      <w:pPr>
        <w:rPr>
          <w:rFonts w:ascii="Times New Roman" w:hAnsi="Times New Roman" w:cs="Times New Roman"/>
          <w:sz w:val="24"/>
          <w:szCs w:val="24"/>
        </w:rPr>
      </w:pPr>
      <w:r w:rsidRPr="00686A35">
        <w:rPr>
          <w:rFonts w:ascii="Times New Roman" w:hAnsi="Times New Roman" w:cs="Times New Roman"/>
          <w:b/>
          <w:bCs/>
          <w:sz w:val="24"/>
          <w:szCs w:val="24"/>
        </w:rPr>
        <w:t xml:space="preserve">Table </w:t>
      </w:r>
      <w:r w:rsidR="00686A35" w:rsidRPr="00686A35">
        <w:rPr>
          <w:rFonts w:ascii="Times New Roman" w:hAnsi="Times New Roman" w:cs="Times New Roman"/>
          <w:b/>
          <w:bCs/>
          <w:sz w:val="24"/>
          <w:szCs w:val="24"/>
        </w:rPr>
        <w:t>10</w:t>
      </w:r>
      <w:r w:rsidR="00104806" w:rsidRPr="00686A35">
        <w:rPr>
          <w:rFonts w:ascii="Times New Roman" w:hAnsi="Times New Roman" w:cs="Times New Roman"/>
          <w:b/>
          <w:bCs/>
          <w:sz w:val="24"/>
          <w:szCs w:val="24"/>
        </w:rPr>
        <w:t>.</w:t>
      </w:r>
      <w:r w:rsidR="008461BD" w:rsidRPr="00686A35">
        <w:rPr>
          <w:rFonts w:ascii="Times New Roman" w:hAnsi="Times New Roman" w:cs="Times New Roman"/>
          <w:b/>
          <w:bCs/>
          <w:sz w:val="24"/>
          <w:szCs w:val="24"/>
        </w:rPr>
        <w:t>9</w:t>
      </w:r>
      <w:r w:rsidR="00104806" w:rsidRPr="002B54D3">
        <w:rPr>
          <w:rFonts w:ascii="Times New Roman" w:hAnsi="Times New Roman" w:cs="Times New Roman"/>
          <w:sz w:val="24"/>
          <w:szCs w:val="24"/>
        </w:rPr>
        <w:t xml:space="preserve"> </w:t>
      </w:r>
      <w:r w:rsidR="00B808D5" w:rsidRPr="002B54D3">
        <w:rPr>
          <w:rFonts w:ascii="Times New Roman" w:hAnsi="Times New Roman" w:cs="Times New Roman"/>
          <w:sz w:val="24"/>
          <w:szCs w:val="24"/>
        </w:rPr>
        <w:t>How would you vote in a Border Poll tomorrow, by party voted for in the 2019 General Election</w:t>
      </w:r>
      <w:r w:rsidR="00665A66">
        <w:rPr>
          <w:rFonts w:ascii="Times New Roman" w:hAnsi="Times New Roman" w:cs="Times New Roman"/>
          <w:sz w:val="24"/>
          <w:szCs w:val="24"/>
        </w:rPr>
        <w:t xml:space="preserve"> in Northern Ireland</w:t>
      </w:r>
      <w:r w:rsidR="00B808D5" w:rsidRPr="002B54D3">
        <w:rPr>
          <w:rFonts w:ascii="Times New Roman" w:hAnsi="Times New Roman" w:cs="Times New Roman"/>
          <w:sz w:val="24"/>
          <w:szCs w:val="24"/>
        </w:rPr>
        <w:t>?</w:t>
      </w:r>
      <w:bookmarkStart w:id="4" w:name="_Hlk33254684"/>
      <w:r w:rsidR="0024286F" w:rsidRPr="002B54D3">
        <w:rPr>
          <w:rFonts w:ascii="Times New Roman" w:hAnsi="Times New Roman" w:cs="Times New Roman"/>
          <w:sz w:val="24"/>
          <w:szCs w:val="24"/>
        </w:rPr>
        <w:t xml:space="preserve"> </w:t>
      </w:r>
      <w:r w:rsidR="004E63A3" w:rsidRPr="002B54D3">
        <w:rPr>
          <w:rFonts w:ascii="Times New Roman" w:hAnsi="Times New Roman" w:cs="Times New Roman"/>
          <w:sz w:val="24"/>
          <w:szCs w:val="24"/>
        </w:rPr>
        <w:t>(%)</w:t>
      </w:r>
    </w:p>
    <w:tbl>
      <w:tblPr>
        <w:tblStyle w:val="MediumList2-Accent1"/>
        <w:tblW w:w="2528" w:type="pct"/>
        <w:tblInd w:w="-20" w:type="dxa"/>
        <w:tblLook w:val="04A0" w:firstRow="1" w:lastRow="0" w:firstColumn="1" w:lastColumn="0" w:noHBand="0" w:noVBand="1"/>
      </w:tblPr>
      <w:tblGrid>
        <w:gridCol w:w="1483"/>
        <w:gridCol w:w="1541"/>
        <w:gridCol w:w="1540"/>
      </w:tblGrid>
      <w:tr w:rsidR="001E5C5B" w:rsidRPr="002B54D3" w14:paraId="0126914B" w14:textId="77777777" w:rsidTr="003E36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5" w:type="pct"/>
            <w:noWrap/>
          </w:tcPr>
          <w:p w14:paraId="750D68C8" w14:textId="77777777" w:rsidR="001E5C5B" w:rsidRPr="002B54D3" w:rsidRDefault="001E5C5B" w:rsidP="008D3C63">
            <w:pPr>
              <w:rPr>
                <w:rFonts w:ascii="Times New Roman" w:eastAsiaTheme="minorEastAsia" w:hAnsi="Times New Roman" w:cs="Times New Roman"/>
              </w:rPr>
            </w:pPr>
            <w:bookmarkStart w:id="5" w:name="_Hlk32676453"/>
          </w:p>
        </w:tc>
        <w:tc>
          <w:tcPr>
            <w:tcW w:w="1688" w:type="pct"/>
          </w:tcPr>
          <w:p w14:paraId="1E79AAAF" w14:textId="77777777" w:rsidR="001E5C5B" w:rsidRPr="002B54D3" w:rsidRDefault="001E5C5B"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2B54D3">
              <w:rPr>
                <w:rFonts w:ascii="Times New Roman" w:eastAsiaTheme="minorEastAsia" w:hAnsi="Times New Roman" w:cs="Times New Roman"/>
              </w:rPr>
              <w:t>NI in UK</w:t>
            </w:r>
          </w:p>
        </w:tc>
        <w:tc>
          <w:tcPr>
            <w:tcW w:w="1688" w:type="pct"/>
          </w:tcPr>
          <w:p w14:paraId="3C95AFF3" w14:textId="77777777" w:rsidR="001E5C5B" w:rsidRPr="002B54D3" w:rsidRDefault="001E5C5B" w:rsidP="0050134D">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2B54D3">
              <w:rPr>
                <w:rFonts w:ascii="Times New Roman" w:eastAsiaTheme="minorEastAsia" w:hAnsi="Times New Roman" w:cs="Times New Roman"/>
              </w:rPr>
              <w:t>United Ireland</w:t>
            </w:r>
          </w:p>
        </w:tc>
      </w:tr>
      <w:tr w:rsidR="001E5C5B" w:rsidRPr="002B54D3" w14:paraId="7E5D0AC0" w14:textId="77777777" w:rsidTr="003E3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noWrap/>
          </w:tcPr>
          <w:p w14:paraId="3FA08BBD" w14:textId="77777777" w:rsidR="001E5C5B" w:rsidRPr="002B54D3" w:rsidRDefault="001E5C5B" w:rsidP="008D3C63">
            <w:pPr>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DUP</w:t>
            </w:r>
          </w:p>
        </w:tc>
        <w:tc>
          <w:tcPr>
            <w:tcW w:w="1688" w:type="pct"/>
          </w:tcPr>
          <w:p w14:paraId="0D1DB2EC" w14:textId="21D0B215" w:rsidR="001E5C5B" w:rsidRPr="002B54D3" w:rsidRDefault="001E5C5B" w:rsidP="008D3C6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 xml:space="preserve">         99</w:t>
            </w:r>
          </w:p>
        </w:tc>
        <w:tc>
          <w:tcPr>
            <w:tcW w:w="1688" w:type="pct"/>
          </w:tcPr>
          <w:p w14:paraId="4765BDD5" w14:textId="4E2C03D4" w:rsidR="001E5C5B" w:rsidRPr="002B54D3" w:rsidRDefault="001E5C5B" w:rsidP="008D3C6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 xml:space="preserve"> 1</w:t>
            </w:r>
          </w:p>
        </w:tc>
      </w:tr>
      <w:tr w:rsidR="001E5C5B" w:rsidRPr="002B54D3" w14:paraId="6016515D" w14:textId="77777777" w:rsidTr="003E362F">
        <w:tc>
          <w:tcPr>
            <w:cnfStyle w:val="001000000000" w:firstRow="0" w:lastRow="0" w:firstColumn="1" w:lastColumn="0" w:oddVBand="0" w:evenVBand="0" w:oddHBand="0" w:evenHBand="0" w:firstRowFirstColumn="0" w:firstRowLastColumn="0" w:lastRowFirstColumn="0" w:lastRowLastColumn="0"/>
            <w:tcW w:w="1625" w:type="pct"/>
            <w:noWrap/>
          </w:tcPr>
          <w:p w14:paraId="527251B3" w14:textId="77777777" w:rsidR="001E5C5B" w:rsidRPr="002B54D3" w:rsidRDefault="001E5C5B" w:rsidP="008D3C63">
            <w:pPr>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UUP</w:t>
            </w:r>
          </w:p>
        </w:tc>
        <w:tc>
          <w:tcPr>
            <w:tcW w:w="1688" w:type="pct"/>
          </w:tcPr>
          <w:p w14:paraId="06B513E0" w14:textId="1E79DB44" w:rsidR="001E5C5B" w:rsidRPr="002B54D3" w:rsidRDefault="001E5C5B"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99</w:t>
            </w:r>
          </w:p>
        </w:tc>
        <w:tc>
          <w:tcPr>
            <w:tcW w:w="1688" w:type="pct"/>
          </w:tcPr>
          <w:p w14:paraId="6BC835AA" w14:textId="099BCD89" w:rsidR="001E5C5B" w:rsidRPr="002B54D3" w:rsidRDefault="001E5C5B" w:rsidP="008D3C6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 xml:space="preserve"> 1</w:t>
            </w:r>
          </w:p>
        </w:tc>
      </w:tr>
      <w:tr w:rsidR="001E5C5B" w:rsidRPr="002B54D3" w14:paraId="18613D7B" w14:textId="77777777" w:rsidTr="003E3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noWrap/>
          </w:tcPr>
          <w:p w14:paraId="533C50C6" w14:textId="77777777" w:rsidR="001E5C5B" w:rsidRPr="002B54D3" w:rsidRDefault="001E5C5B" w:rsidP="008D3C63">
            <w:pPr>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SF</w:t>
            </w:r>
          </w:p>
        </w:tc>
        <w:tc>
          <w:tcPr>
            <w:tcW w:w="1688" w:type="pct"/>
          </w:tcPr>
          <w:p w14:paraId="4BF39CA9" w14:textId="43DD7C2C" w:rsidR="001E5C5B" w:rsidRPr="002B54D3" w:rsidRDefault="001E5C5B"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8</w:t>
            </w:r>
          </w:p>
        </w:tc>
        <w:tc>
          <w:tcPr>
            <w:tcW w:w="1688" w:type="pct"/>
          </w:tcPr>
          <w:p w14:paraId="5BCDEC57" w14:textId="3928BB5D" w:rsidR="001E5C5B" w:rsidRPr="002B54D3" w:rsidRDefault="001E5C5B" w:rsidP="008D3C6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92</w:t>
            </w:r>
          </w:p>
        </w:tc>
      </w:tr>
      <w:tr w:rsidR="001E5C5B" w:rsidRPr="002B54D3" w14:paraId="5987F71C" w14:textId="77777777" w:rsidTr="003E362F">
        <w:tc>
          <w:tcPr>
            <w:cnfStyle w:val="001000000000" w:firstRow="0" w:lastRow="0" w:firstColumn="1" w:lastColumn="0" w:oddVBand="0" w:evenVBand="0" w:oddHBand="0" w:evenHBand="0" w:firstRowFirstColumn="0" w:firstRowLastColumn="0" w:lastRowFirstColumn="0" w:lastRowLastColumn="0"/>
            <w:tcW w:w="1625" w:type="pct"/>
            <w:noWrap/>
          </w:tcPr>
          <w:p w14:paraId="658053D9" w14:textId="77777777" w:rsidR="001E5C5B" w:rsidRPr="002B54D3" w:rsidRDefault="001E5C5B" w:rsidP="008D3C63">
            <w:pPr>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 xml:space="preserve">SDLP </w:t>
            </w:r>
          </w:p>
        </w:tc>
        <w:tc>
          <w:tcPr>
            <w:tcW w:w="1688" w:type="pct"/>
          </w:tcPr>
          <w:p w14:paraId="071DA692" w14:textId="22F16DDE" w:rsidR="001E5C5B" w:rsidRPr="002B54D3" w:rsidRDefault="001E5C5B"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 xml:space="preserve">19                      </w:t>
            </w:r>
          </w:p>
        </w:tc>
        <w:tc>
          <w:tcPr>
            <w:tcW w:w="1688" w:type="pct"/>
          </w:tcPr>
          <w:p w14:paraId="178BD063" w14:textId="6AA8BA45" w:rsidR="001E5C5B" w:rsidRPr="002B54D3" w:rsidRDefault="001E5C5B" w:rsidP="008D3C6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81</w:t>
            </w:r>
          </w:p>
        </w:tc>
      </w:tr>
      <w:tr w:rsidR="001E5C5B" w:rsidRPr="002B54D3" w14:paraId="57E20ADC" w14:textId="77777777" w:rsidTr="003E3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noWrap/>
          </w:tcPr>
          <w:p w14:paraId="501FC151" w14:textId="77777777" w:rsidR="001E5C5B" w:rsidRPr="002B54D3" w:rsidRDefault="001E5C5B" w:rsidP="008D3C63">
            <w:pPr>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ALLIANCE</w:t>
            </w:r>
          </w:p>
        </w:tc>
        <w:tc>
          <w:tcPr>
            <w:tcW w:w="1688" w:type="pct"/>
          </w:tcPr>
          <w:p w14:paraId="6D481997" w14:textId="231094DF" w:rsidR="001E5C5B" w:rsidRPr="002B54D3" w:rsidRDefault="001E5C5B"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70</w:t>
            </w:r>
          </w:p>
        </w:tc>
        <w:tc>
          <w:tcPr>
            <w:tcW w:w="1688" w:type="pct"/>
          </w:tcPr>
          <w:p w14:paraId="020A958B" w14:textId="65FEE0F3" w:rsidR="001E5C5B" w:rsidRPr="002B54D3" w:rsidRDefault="001E5C5B" w:rsidP="008D3C6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2B54D3">
              <w:rPr>
                <w:rFonts w:ascii="Times New Roman" w:eastAsiaTheme="minorEastAsia" w:hAnsi="Times New Roman" w:cs="Times New Roman"/>
                <w:sz w:val="24"/>
                <w:szCs w:val="24"/>
              </w:rPr>
              <w:t>30</w:t>
            </w:r>
          </w:p>
        </w:tc>
      </w:tr>
      <w:bookmarkEnd w:id="4"/>
      <w:bookmarkEnd w:id="5"/>
    </w:tbl>
    <w:p w14:paraId="2B40D0D1" w14:textId="7097B984" w:rsidR="00C37B79" w:rsidRPr="002B54D3" w:rsidRDefault="00C37B79" w:rsidP="0023235F">
      <w:pPr>
        <w:spacing w:line="480" w:lineRule="auto"/>
        <w:jc w:val="both"/>
        <w:rPr>
          <w:rFonts w:ascii="Times New Roman" w:hAnsi="Times New Roman" w:cs="Times New Roman"/>
          <w:sz w:val="24"/>
          <w:szCs w:val="24"/>
        </w:rPr>
      </w:pPr>
    </w:p>
    <w:p w14:paraId="5B37B17A" w14:textId="761C5B9A" w:rsidR="00F926CC" w:rsidRPr="00655023" w:rsidRDefault="00B54D02" w:rsidP="00FF0261">
      <w:pPr>
        <w:spacing w:line="480" w:lineRule="auto"/>
        <w:ind w:firstLine="720"/>
        <w:jc w:val="both"/>
        <w:rPr>
          <w:rFonts w:ascii="Times New Roman" w:hAnsi="Times New Roman" w:cs="Times New Roman"/>
          <w:sz w:val="24"/>
          <w:szCs w:val="24"/>
        </w:rPr>
      </w:pPr>
      <w:r w:rsidRPr="00655023">
        <w:rPr>
          <w:rFonts w:ascii="Times New Roman" w:hAnsi="Times New Roman" w:cs="Times New Roman"/>
          <w:sz w:val="24"/>
          <w:szCs w:val="24"/>
        </w:rPr>
        <w:t xml:space="preserve">The seemingly low support for a united Ireland </w:t>
      </w:r>
      <w:r w:rsidR="00593FAF" w:rsidRPr="00655023">
        <w:rPr>
          <w:rFonts w:ascii="Times New Roman" w:hAnsi="Times New Roman" w:cs="Times New Roman"/>
          <w:sz w:val="24"/>
          <w:szCs w:val="24"/>
        </w:rPr>
        <w:t>appear</w:t>
      </w:r>
      <w:r w:rsidR="00FF0261">
        <w:rPr>
          <w:rFonts w:ascii="Times New Roman" w:hAnsi="Times New Roman" w:cs="Times New Roman"/>
          <w:sz w:val="24"/>
          <w:szCs w:val="24"/>
        </w:rPr>
        <w:t>ed</w:t>
      </w:r>
      <w:r w:rsidR="00593FAF" w:rsidRPr="00655023">
        <w:rPr>
          <w:rFonts w:ascii="Times New Roman" w:hAnsi="Times New Roman" w:cs="Times New Roman"/>
          <w:sz w:val="24"/>
          <w:szCs w:val="24"/>
        </w:rPr>
        <w:t xml:space="preserve"> to offer unionists </w:t>
      </w:r>
      <w:r w:rsidR="00F926CC" w:rsidRPr="00655023">
        <w:rPr>
          <w:rFonts w:ascii="Times New Roman" w:hAnsi="Times New Roman" w:cs="Times New Roman"/>
          <w:sz w:val="24"/>
          <w:szCs w:val="24"/>
        </w:rPr>
        <w:t xml:space="preserve">hope of a </w:t>
      </w:r>
      <w:r w:rsidR="00593FAF" w:rsidRPr="00655023">
        <w:rPr>
          <w:rFonts w:ascii="Times New Roman" w:hAnsi="Times New Roman" w:cs="Times New Roman"/>
          <w:sz w:val="24"/>
          <w:szCs w:val="24"/>
        </w:rPr>
        <w:t xml:space="preserve">celebrating a </w:t>
      </w:r>
      <w:r w:rsidR="00F926CC" w:rsidRPr="00655023">
        <w:rPr>
          <w:rFonts w:ascii="Times New Roman" w:hAnsi="Times New Roman" w:cs="Times New Roman"/>
          <w:sz w:val="24"/>
          <w:szCs w:val="24"/>
        </w:rPr>
        <w:t xml:space="preserve">bicentenary for </w:t>
      </w:r>
      <w:r w:rsidR="00823716">
        <w:rPr>
          <w:rFonts w:ascii="Times New Roman" w:hAnsi="Times New Roman" w:cs="Times New Roman"/>
          <w:sz w:val="24"/>
          <w:szCs w:val="24"/>
        </w:rPr>
        <w:t>Northern Ireland</w:t>
      </w:r>
      <w:r w:rsidR="00F926CC" w:rsidRPr="00655023">
        <w:rPr>
          <w:rFonts w:ascii="Times New Roman" w:hAnsi="Times New Roman" w:cs="Times New Roman"/>
          <w:sz w:val="24"/>
          <w:szCs w:val="24"/>
        </w:rPr>
        <w:t xml:space="preserve">, let alone </w:t>
      </w:r>
      <w:r w:rsidR="0036619C">
        <w:rPr>
          <w:rFonts w:ascii="Times New Roman" w:hAnsi="Times New Roman" w:cs="Times New Roman"/>
          <w:sz w:val="24"/>
          <w:szCs w:val="24"/>
        </w:rPr>
        <w:t xml:space="preserve">the </w:t>
      </w:r>
      <w:r w:rsidR="00823716">
        <w:rPr>
          <w:rFonts w:ascii="Times New Roman" w:hAnsi="Times New Roman" w:cs="Times New Roman"/>
          <w:sz w:val="24"/>
          <w:szCs w:val="24"/>
        </w:rPr>
        <w:t>2021</w:t>
      </w:r>
      <w:r w:rsidR="00F926CC" w:rsidRPr="00655023">
        <w:rPr>
          <w:rFonts w:ascii="Times New Roman" w:hAnsi="Times New Roman" w:cs="Times New Roman"/>
          <w:sz w:val="24"/>
          <w:szCs w:val="24"/>
        </w:rPr>
        <w:t xml:space="preserve"> centenary. That only 29</w:t>
      </w:r>
      <w:r w:rsidR="00EA6FDC">
        <w:rPr>
          <w:rFonts w:ascii="Times New Roman" w:hAnsi="Times New Roman" w:cs="Times New Roman"/>
          <w:sz w:val="24"/>
          <w:szCs w:val="24"/>
        </w:rPr>
        <w:t>%</w:t>
      </w:r>
      <w:r w:rsidR="005C67B5" w:rsidRPr="00655023">
        <w:rPr>
          <w:rFonts w:ascii="Times New Roman" w:hAnsi="Times New Roman" w:cs="Times New Roman"/>
          <w:sz w:val="24"/>
          <w:szCs w:val="24"/>
        </w:rPr>
        <w:t xml:space="preserve"> </w:t>
      </w:r>
      <w:r w:rsidR="00F926CC" w:rsidRPr="00655023">
        <w:rPr>
          <w:rFonts w:ascii="Times New Roman" w:hAnsi="Times New Roman" w:cs="Times New Roman"/>
          <w:sz w:val="24"/>
          <w:szCs w:val="24"/>
        </w:rPr>
        <w:t xml:space="preserve">of </w:t>
      </w:r>
      <w:r w:rsidR="00823716">
        <w:rPr>
          <w:rFonts w:ascii="Times New Roman" w:hAnsi="Times New Roman" w:cs="Times New Roman"/>
          <w:sz w:val="24"/>
          <w:szCs w:val="24"/>
        </w:rPr>
        <w:t xml:space="preserve">electors </w:t>
      </w:r>
      <w:r w:rsidR="00F926CC" w:rsidRPr="00655023">
        <w:rPr>
          <w:rFonts w:ascii="Times New Roman" w:hAnsi="Times New Roman" w:cs="Times New Roman"/>
          <w:sz w:val="24"/>
          <w:szCs w:val="24"/>
        </w:rPr>
        <w:t>say they would vote for a united Ireland in a border poll tomorrow, against 52</w:t>
      </w:r>
      <w:r w:rsidR="00EA6FDC">
        <w:rPr>
          <w:rFonts w:ascii="Times New Roman" w:hAnsi="Times New Roman" w:cs="Times New Roman"/>
          <w:sz w:val="24"/>
          <w:szCs w:val="24"/>
        </w:rPr>
        <w:t>%</w:t>
      </w:r>
      <w:r w:rsidR="005C67B5" w:rsidRPr="00655023">
        <w:rPr>
          <w:rFonts w:ascii="Times New Roman" w:hAnsi="Times New Roman" w:cs="Times New Roman"/>
          <w:sz w:val="24"/>
          <w:szCs w:val="24"/>
        </w:rPr>
        <w:t xml:space="preserve"> </w:t>
      </w:r>
      <w:r w:rsidR="00F926CC" w:rsidRPr="00655023">
        <w:rPr>
          <w:rFonts w:ascii="Times New Roman" w:hAnsi="Times New Roman" w:cs="Times New Roman"/>
          <w:sz w:val="24"/>
          <w:szCs w:val="24"/>
        </w:rPr>
        <w:t xml:space="preserve">saying they would vote for Northern Ireland to remain part of the UK, </w:t>
      </w:r>
      <w:r w:rsidR="00AD74AB" w:rsidRPr="00655023">
        <w:rPr>
          <w:rFonts w:ascii="Times New Roman" w:hAnsi="Times New Roman" w:cs="Times New Roman"/>
          <w:sz w:val="24"/>
          <w:szCs w:val="24"/>
        </w:rPr>
        <w:t>might</w:t>
      </w:r>
      <w:r w:rsidR="00F926CC" w:rsidRPr="00655023">
        <w:rPr>
          <w:rFonts w:ascii="Times New Roman" w:hAnsi="Times New Roman" w:cs="Times New Roman"/>
          <w:sz w:val="24"/>
          <w:szCs w:val="24"/>
        </w:rPr>
        <w:t xml:space="preserve"> </w:t>
      </w:r>
      <w:r w:rsidR="00AD74AB" w:rsidRPr="00655023">
        <w:rPr>
          <w:rFonts w:ascii="Times New Roman" w:hAnsi="Times New Roman" w:cs="Times New Roman"/>
          <w:sz w:val="24"/>
          <w:szCs w:val="24"/>
        </w:rPr>
        <w:t xml:space="preserve">provide </w:t>
      </w:r>
      <w:r w:rsidR="00F926CC" w:rsidRPr="00655023">
        <w:rPr>
          <w:rFonts w:ascii="Times New Roman" w:hAnsi="Times New Roman" w:cs="Times New Roman"/>
          <w:sz w:val="24"/>
          <w:szCs w:val="24"/>
        </w:rPr>
        <w:t xml:space="preserve">Unionists </w:t>
      </w:r>
      <w:r w:rsidR="00AD74AB" w:rsidRPr="00655023">
        <w:rPr>
          <w:rFonts w:ascii="Times New Roman" w:hAnsi="Times New Roman" w:cs="Times New Roman"/>
          <w:sz w:val="24"/>
          <w:szCs w:val="24"/>
        </w:rPr>
        <w:t>with reassurance</w:t>
      </w:r>
      <w:r w:rsidR="00F926CC" w:rsidRPr="00655023">
        <w:rPr>
          <w:rFonts w:ascii="Times New Roman" w:hAnsi="Times New Roman" w:cs="Times New Roman"/>
          <w:sz w:val="24"/>
          <w:szCs w:val="24"/>
        </w:rPr>
        <w:t xml:space="preserve">. </w:t>
      </w:r>
      <w:r w:rsidR="00AD74AB" w:rsidRPr="00655023">
        <w:rPr>
          <w:rFonts w:ascii="Times New Roman" w:hAnsi="Times New Roman" w:cs="Times New Roman"/>
          <w:sz w:val="24"/>
          <w:szCs w:val="24"/>
        </w:rPr>
        <w:t>When</w:t>
      </w:r>
      <w:r w:rsidR="00F926CC" w:rsidRPr="00655023">
        <w:rPr>
          <w:rFonts w:ascii="Times New Roman" w:hAnsi="Times New Roman" w:cs="Times New Roman"/>
          <w:sz w:val="24"/>
          <w:szCs w:val="24"/>
        </w:rPr>
        <w:t xml:space="preserve"> ‘don’t knows’ a</w:t>
      </w:r>
      <w:r w:rsidR="00AD74AB" w:rsidRPr="00655023">
        <w:rPr>
          <w:rFonts w:ascii="Times New Roman" w:hAnsi="Times New Roman" w:cs="Times New Roman"/>
          <w:sz w:val="24"/>
          <w:szCs w:val="24"/>
        </w:rPr>
        <w:t>re removed,</w:t>
      </w:r>
      <w:r w:rsidR="00F926CC" w:rsidRPr="00655023">
        <w:rPr>
          <w:rFonts w:ascii="Times New Roman" w:hAnsi="Times New Roman" w:cs="Times New Roman"/>
          <w:sz w:val="24"/>
          <w:szCs w:val="24"/>
        </w:rPr>
        <w:t xml:space="preserve"> the figures break down at 65</w:t>
      </w:r>
      <w:r w:rsidR="00EA6FDC">
        <w:rPr>
          <w:rFonts w:ascii="Times New Roman" w:hAnsi="Times New Roman" w:cs="Times New Roman"/>
          <w:sz w:val="24"/>
          <w:szCs w:val="24"/>
        </w:rPr>
        <w:t>%</w:t>
      </w:r>
      <w:r w:rsidR="00F926CC" w:rsidRPr="00655023">
        <w:rPr>
          <w:rFonts w:ascii="Times New Roman" w:hAnsi="Times New Roman" w:cs="Times New Roman"/>
          <w:sz w:val="24"/>
          <w:szCs w:val="24"/>
        </w:rPr>
        <w:t xml:space="preserve"> to 35</w:t>
      </w:r>
      <w:r w:rsidR="00EA6FDC">
        <w:rPr>
          <w:rFonts w:ascii="Times New Roman" w:hAnsi="Times New Roman" w:cs="Times New Roman"/>
          <w:sz w:val="24"/>
          <w:szCs w:val="24"/>
        </w:rPr>
        <w:t>%</w:t>
      </w:r>
      <w:r w:rsidR="00AD74AB" w:rsidRPr="00655023">
        <w:rPr>
          <w:rFonts w:ascii="Times New Roman" w:hAnsi="Times New Roman" w:cs="Times New Roman"/>
          <w:sz w:val="24"/>
          <w:szCs w:val="24"/>
        </w:rPr>
        <w:t xml:space="preserve"> </w:t>
      </w:r>
      <w:r w:rsidR="00F926CC" w:rsidRPr="00655023">
        <w:rPr>
          <w:rFonts w:ascii="Times New Roman" w:hAnsi="Times New Roman" w:cs="Times New Roman"/>
          <w:sz w:val="24"/>
          <w:szCs w:val="24"/>
        </w:rPr>
        <w:t xml:space="preserve">in favour of the status quo. </w:t>
      </w:r>
      <w:r w:rsidR="001A6A31" w:rsidRPr="00655023">
        <w:rPr>
          <w:rFonts w:ascii="Times New Roman" w:hAnsi="Times New Roman" w:cs="Times New Roman"/>
          <w:sz w:val="24"/>
          <w:szCs w:val="24"/>
        </w:rPr>
        <w:t>If the results include only those who voted in the 2019 election</w:t>
      </w:r>
      <w:r w:rsidR="006D2D86">
        <w:rPr>
          <w:rFonts w:ascii="Times New Roman" w:hAnsi="Times New Roman" w:cs="Times New Roman"/>
          <w:sz w:val="24"/>
          <w:szCs w:val="24"/>
        </w:rPr>
        <w:t xml:space="preserve">, </w:t>
      </w:r>
      <w:r w:rsidR="001A6A31" w:rsidRPr="00655023">
        <w:rPr>
          <w:rFonts w:ascii="Times New Roman" w:hAnsi="Times New Roman" w:cs="Times New Roman"/>
          <w:sz w:val="24"/>
          <w:szCs w:val="24"/>
        </w:rPr>
        <w:t>people we might reasonably assume would also show up on referendum day</w:t>
      </w:r>
      <w:r w:rsidR="006D2D86">
        <w:rPr>
          <w:rFonts w:ascii="Times New Roman" w:hAnsi="Times New Roman" w:cs="Times New Roman"/>
          <w:sz w:val="24"/>
          <w:szCs w:val="24"/>
        </w:rPr>
        <w:t xml:space="preserve">, </w:t>
      </w:r>
      <w:r w:rsidR="001A6A31" w:rsidRPr="00655023">
        <w:rPr>
          <w:rFonts w:ascii="Times New Roman" w:hAnsi="Times New Roman" w:cs="Times New Roman"/>
          <w:sz w:val="24"/>
          <w:szCs w:val="24"/>
        </w:rPr>
        <w:t>61</w:t>
      </w:r>
      <w:r w:rsidR="00EA6FDC">
        <w:rPr>
          <w:rFonts w:ascii="Times New Roman" w:hAnsi="Times New Roman" w:cs="Times New Roman"/>
          <w:sz w:val="24"/>
          <w:szCs w:val="24"/>
        </w:rPr>
        <w:t>%</w:t>
      </w:r>
      <w:r w:rsidR="001A6A31" w:rsidRPr="00655023">
        <w:rPr>
          <w:rFonts w:ascii="Times New Roman" w:hAnsi="Times New Roman" w:cs="Times New Roman"/>
          <w:sz w:val="24"/>
          <w:szCs w:val="24"/>
        </w:rPr>
        <w:t xml:space="preserve"> back Northern Ireland staying in the UK, against 39</w:t>
      </w:r>
      <w:r w:rsidR="00EA6FDC">
        <w:rPr>
          <w:rFonts w:ascii="Times New Roman" w:hAnsi="Times New Roman" w:cs="Times New Roman"/>
          <w:sz w:val="24"/>
          <w:szCs w:val="24"/>
        </w:rPr>
        <w:t>%</w:t>
      </w:r>
      <w:r w:rsidR="00430F62">
        <w:rPr>
          <w:rFonts w:ascii="Times New Roman" w:hAnsi="Times New Roman" w:cs="Times New Roman"/>
          <w:sz w:val="24"/>
          <w:szCs w:val="24"/>
        </w:rPr>
        <w:t xml:space="preserve"> </w:t>
      </w:r>
      <w:r w:rsidR="001A6A31" w:rsidRPr="00655023">
        <w:rPr>
          <w:rFonts w:ascii="Times New Roman" w:hAnsi="Times New Roman" w:cs="Times New Roman"/>
          <w:sz w:val="24"/>
          <w:szCs w:val="24"/>
        </w:rPr>
        <w:t>wanting Irish unity.</w:t>
      </w:r>
      <w:r w:rsidR="007C1E0F" w:rsidRPr="00655023">
        <w:rPr>
          <w:rFonts w:ascii="Times New Roman" w:hAnsi="Times New Roman" w:cs="Times New Roman"/>
          <w:sz w:val="24"/>
          <w:szCs w:val="24"/>
        </w:rPr>
        <w:t xml:space="preserve"> </w:t>
      </w:r>
      <w:r w:rsidR="00F926CC" w:rsidRPr="00655023">
        <w:rPr>
          <w:rFonts w:ascii="Times New Roman" w:hAnsi="Times New Roman" w:cs="Times New Roman"/>
          <w:sz w:val="24"/>
          <w:szCs w:val="24"/>
        </w:rPr>
        <w:t xml:space="preserve">The </w:t>
      </w:r>
      <w:r w:rsidR="00343299" w:rsidRPr="00655023">
        <w:rPr>
          <w:rFonts w:ascii="Times New Roman" w:hAnsi="Times New Roman" w:cs="Times New Roman"/>
          <w:sz w:val="24"/>
          <w:szCs w:val="24"/>
        </w:rPr>
        <w:t>findings</w:t>
      </w:r>
      <w:r w:rsidR="00F926CC" w:rsidRPr="00655023">
        <w:rPr>
          <w:rFonts w:ascii="Times New Roman" w:hAnsi="Times New Roman" w:cs="Times New Roman"/>
          <w:sz w:val="24"/>
          <w:szCs w:val="24"/>
        </w:rPr>
        <w:t xml:space="preserve"> offer an antidote to</w:t>
      </w:r>
      <w:r w:rsidR="008A482C" w:rsidRPr="00655023">
        <w:rPr>
          <w:rFonts w:ascii="Times New Roman" w:hAnsi="Times New Roman" w:cs="Times New Roman"/>
          <w:sz w:val="24"/>
          <w:szCs w:val="24"/>
        </w:rPr>
        <w:t xml:space="preserve"> post-Brexit speculation</w:t>
      </w:r>
      <w:r w:rsidR="00F926CC" w:rsidRPr="00655023">
        <w:rPr>
          <w:rFonts w:ascii="Times New Roman" w:hAnsi="Times New Roman" w:cs="Times New Roman"/>
          <w:sz w:val="24"/>
          <w:szCs w:val="24"/>
        </w:rPr>
        <w:t xml:space="preserve"> concerning the imminence of Irish unity. From a</w:t>
      </w:r>
      <w:r w:rsidR="009E591F">
        <w:rPr>
          <w:rFonts w:ascii="Times New Roman" w:hAnsi="Times New Roman" w:cs="Times New Roman"/>
          <w:sz w:val="24"/>
          <w:szCs w:val="24"/>
        </w:rPr>
        <w:t xml:space="preserve"> very</w:t>
      </w:r>
      <w:r w:rsidR="00F926CC" w:rsidRPr="00655023">
        <w:rPr>
          <w:rFonts w:ascii="Times New Roman" w:hAnsi="Times New Roman" w:cs="Times New Roman"/>
          <w:sz w:val="24"/>
          <w:szCs w:val="24"/>
        </w:rPr>
        <w:t xml:space="preserve"> different perspective, </w:t>
      </w:r>
      <w:proofErr w:type="spellStart"/>
      <w:r w:rsidR="00F926CC" w:rsidRPr="00655023">
        <w:rPr>
          <w:rFonts w:ascii="Times New Roman" w:hAnsi="Times New Roman" w:cs="Times New Roman"/>
          <w:sz w:val="24"/>
          <w:szCs w:val="24"/>
        </w:rPr>
        <w:t>hardline</w:t>
      </w:r>
      <w:proofErr w:type="spellEnd"/>
      <w:r w:rsidR="00F926CC" w:rsidRPr="00655023">
        <w:rPr>
          <w:rFonts w:ascii="Times New Roman" w:hAnsi="Times New Roman" w:cs="Times New Roman"/>
          <w:sz w:val="24"/>
          <w:szCs w:val="24"/>
        </w:rPr>
        <w:t xml:space="preserve"> republicans might also claim vindication in dissenting from Sinn Fein’s strategy of accepting the northern consent principle</w:t>
      </w:r>
      <w:r w:rsidR="00E76F31" w:rsidRPr="00655023">
        <w:rPr>
          <w:rFonts w:ascii="Times New Roman" w:hAnsi="Times New Roman" w:cs="Times New Roman"/>
          <w:sz w:val="24"/>
          <w:szCs w:val="24"/>
        </w:rPr>
        <w:t>.</w:t>
      </w:r>
    </w:p>
    <w:p w14:paraId="12BF8631" w14:textId="07FAF909" w:rsidR="00EA09F7" w:rsidRPr="00655023" w:rsidRDefault="00A54EB8" w:rsidP="00A54E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926CC" w:rsidRPr="00655023">
        <w:rPr>
          <w:rFonts w:ascii="Times New Roman" w:hAnsi="Times New Roman" w:cs="Times New Roman"/>
          <w:sz w:val="24"/>
          <w:szCs w:val="24"/>
        </w:rPr>
        <w:t>he Sinn F</w:t>
      </w:r>
      <w:r w:rsidR="0050134D">
        <w:rPr>
          <w:rFonts w:ascii="Times New Roman" w:hAnsi="Times New Roman" w:cs="Times New Roman"/>
          <w:sz w:val="24"/>
          <w:szCs w:val="24"/>
        </w:rPr>
        <w:t>é</w:t>
      </w:r>
      <w:r w:rsidR="00F926CC" w:rsidRPr="00655023">
        <w:rPr>
          <w:rFonts w:ascii="Times New Roman" w:hAnsi="Times New Roman" w:cs="Times New Roman"/>
          <w:sz w:val="24"/>
          <w:szCs w:val="24"/>
        </w:rPr>
        <w:t>in leadership has n</w:t>
      </w:r>
      <w:r w:rsidR="00E76F31" w:rsidRPr="00655023">
        <w:rPr>
          <w:rFonts w:ascii="Times New Roman" w:hAnsi="Times New Roman" w:cs="Times New Roman"/>
          <w:sz w:val="24"/>
          <w:szCs w:val="24"/>
        </w:rPr>
        <w:t>ot</w:t>
      </w:r>
      <w:r w:rsidR="00F926CC" w:rsidRPr="00655023">
        <w:rPr>
          <w:rFonts w:ascii="Times New Roman" w:hAnsi="Times New Roman" w:cs="Times New Roman"/>
          <w:sz w:val="24"/>
          <w:szCs w:val="24"/>
        </w:rPr>
        <w:t xml:space="preserve"> claimed a united Ireland is inevitable</w:t>
      </w:r>
      <w:r w:rsidR="00E76F31" w:rsidRPr="00655023">
        <w:rPr>
          <w:rFonts w:ascii="Times New Roman" w:hAnsi="Times New Roman" w:cs="Times New Roman"/>
          <w:sz w:val="24"/>
          <w:szCs w:val="24"/>
        </w:rPr>
        <w:t xml:space="preserve"> but rather </w:t>
      </w:r>
      <w:r w:rsidR="00F926CC" w:rsidRPr="00655023">
        <w:rPr>
          <w:rFonts w:ascii="Times New Roman" w:hAnsi="Times New Roman" w:cs="Times New Roman"/>
          <w:sz w:val="24"/>
          <w:szCs w:val="24"/>
        </w:rPr>
        <w:t xml:space="preserve">that unity is to be striven and prepared for. </w:t>
      </w:r>
      <w:r w:rsidR="005F60D8" w:rsidRPr="00655023">
        <w:rPr>
          <w:rFonts w:ascii="Times New Roman" w:hAnsi="Times New Roman" w:cs="Times New Roman"/>
          <w:sz w:val="24"/>
          <w:szCs w:val="24"/>
        </w:rPr>
        <w:t>The party’s approach is that a prospectus for a united Ireland</w:t>
      </w:r>
      <w:r w:rsidR="00A942C6" w:rsidRPr="00655023">
        <w:rPr>
          <w:rFonts w:ascii="Times New Roman" w:hAnsi="Times New Roman" w:cs="Times New Roman"/>
          <w:sz w:val="24"/>
          <w:szCs w:val="24"/>
        </w:rPr>
        <w:t xml:space="preserve"> </w:t>
      </w:r>
      <w:r w:rsidR="00B40ADC" w:rsidRPr="00655023">
        <w:rPr>
          <w:rFonts w:ascii="Times New Roman" w:hAnsi="Times New Roman" w:cs="Times New Roman"/>
          <w:sz w:val="24"/>
          <w:szCs w:val="24"/>
        </w:rPr>
        <w:t>needs to be constructed in advance of a re</w:t>
      </w:r>
      <w:r w:rsidR="00B56F71" w:rsidRPr="00655023">
        <w:rPr>
          <w:rFonts w:ascii="Times New Roman" w:hAnsi="Times New Roman" w:cs="Times New Roman"/>
          <w:sz w:val="24"/>
          <w:szCs w:val="24"/>
        </w:rPr>
        <w:t>ferendum on the constitutional question</w:t>
      </w:r>
      <w:r w:rsidR="0034297B" w:rsidRPr="00655023">
        <w:rPr>
          <w:rFonts w:ascii="Times New Roman" w:hAnsi="Times New Roman" w:cs="Times New Roman"/>
          <w:sz w:val="24"/>
          <w:szCs w:val="24"/>
        </w:rPr>
        <w:t>. Ideally, this would involve unionists but whether many would participate in discussions over the dissolution of ‘their’ country is debatable.</w:t>
      </w:r>
      <w:r>
        <w:rPr>
          <w:rFonts w:ascii="Times New Roman" w:hAnsi="Times New Roman" w:cs="Times New Roman"/>
          <w:sz w:val="24"/>
          <w:szCs w:val="24"/>
        </w:rPr>
        <w:t xml:space="preserve"> </w:t>
      </w:r>
      <w:r w:rsidR="00F926CC" w:rsidRPr="00655023">
        <w:rPr>
          <w:rFonts w:ascii="Times New Roman" w:hAnsi="Times New Roman" w:cs="Times New Roman"/>
          <w:sz w:val="24"/>
          <w:szCs w:val="24"/>
        </w:rPr>
        <w:t xml:space="preserve">Detailed consideration of the data perhaps offers more hope to republicans. </w:t>
      </w:r>
      <w:r w:rsidR="00196622">
        <w:rPr>
          <w:rFonts w:ascii="Times New Roman" w:hAnsi="Times New Roman" w:cs="Times New Roman"/>
          <w:sz w:val="24"/>
          <w:szCs w:val="24"/>
        </w:rPr>
        <w:t>First, although supporters of the constitutional status quo enjoy a big lead over backers of Irish unity, the indication</w:t>
      </w:r>
      <w:r w:rsidR="00D132DB">
        <w:rPr>
          <w:rFonts w:ascii="Times New Roman" w:hAnsi="Times New Roman" w:cs="Times New Roman"/>
          <w:sz w:val="24"/>
          <w:szCs w:val="24"/>
        </w:rPr>
        <w:t xml:space="preserve"> </w:t>
      </w:r>
      <w:r w:rsidR="00F926CC" w:rsidRPr="00655023">
        <w:rPr>
          <w:rFonts w:ascii="Times New Roman" w:hAnsi="Times New Roman" w:cs="Times New Roman"/>
          <w:sz w:val="24"/>
          <w:szCs w:val="24"/>
        </w:rPr>
        <w:t xml:space="preserve">that only a bare </w:t>
      </w:r>
      <w:r w:rsidR="00196622">
        <w:rPr>
          <w:rFonts w:ascii="Times New Roman" w:hAnsi="Times New Roman" w:cs="Times New Roman"/>
          <w:sz w:val="24"/>
          <w:szCs w:val="24"/>
        </w:rPr>
        <w:t xml:space="preserve">overall </w:t>
      </w:r>
      <w:r w:rsidR="00F926CC" w:rsidRPr="00655023">
        <w:rPr>
          <w:rFonts w:ascii="Times New Roman" w:hAnsi="Times New Roman" w:cs="Times New Roman"/>
          <w:sz w:val="24"/>
          <w:szCs w:val="24"/>
        </w:rPr>
        <w:t xml:space="preserve">majority of Northern Ireland’s citizens say they would vote for </w:t>
      </w:r>
      <w:r w:rsidR="00196622">
        <w:rPr>
          <w:rFonts w:ascii="Times New Roman" w:hAnsi="Times New Roman" w:cs="Times New Roman"/>
          <w:sz w:val="24"/>
          <w:szCs w:val="24"/>
        </w:rPr>
        <w:t xml:space="preserve">the </w:t>
      </w:r>
      <w:r w:rsidR="00F926CC" w:rsidRPr="00655023">
        <w:rPr>
          <w:rFonts w:ascii="Times New Roman" w:hAnsi="Times New Roman" w:cs="Times New Roman"/>
          <w:sz w:val="24"/>
          <w:szCs w:val="24"/>
        </w:rPr>
        <w:t>maintenance</w:t>
      </w:r>
      <w:r w:rsidR="00196622">
        <w:rPr>
          <w:rFonts w:ascii="Times New Roman" w:hAnsi="Times New Roman" w:cs="Times New Roman"/>
          <w:sz w:val="24"/>
          <w:szCs w:val="24"/>
        </w:rPr>
        <w:t xml:space="preserve"> of the Union</w:t>
      </w:r>
      <w:r w:rsidR="00F926CC" w:rsidRPr="00655023">
        <w:rPr>
          <w:rFonts w:ascii="Times New Roman" w:hAnsi="Times New Roman" w:cs="Times New Roman"/>
          <w:sz w:val="24"/>
          <w:szCs w:val="24"/>
        </w:rPr>
        <w:t xml:space="preserve"> is </w:t>
      </w:r>
      <w:r w:rsidR="00196622">
        <w:rPr>
          <w:rFonts w:ascii="Times New Roman" w:hAnsi="Times New Roman" w:cs="Times New Roman"/>
          <w:sz w:val="24"/>
          <w:szCs w:val="24"/>
        </w:rPr>
        <w:t xml:space="preserve">perhaps not </w:t>
      </w:r>
      <w:r w:rsidR="00F926CC" w:rsidRPr="00655023">
        <w:rPr>
          <w:rFonts w:ascii="Times New Roman" w:hAnsi="Times New Roman" w:cs="Times New Roman"/>
          <w:sz w:val="24"/>
          <w:szCs w:val="24"/>
        </w:rPr>
        <w:t xml:space="preserve">a resounding endorsement of a political entity. Second, there has been a </w:t>
      </w:r>
      <w:r w:rsidR="00686A35">
        <w:rPr>
          <w:rFonts w:ascii="Times New Roman" w:hAnsi="Times New Roman" w:cs="Times New Roman"/>
          <w:sz w:val="24"/>
          <w:szCs w:val="24"/>
        </w:rPr>
        <w:t>2</w:t>
      </w:r>
      <w:r w:rsidR="00EA6FDC">
        <w:rPr>
          <w:rFonts w:ascii="Times New Roman" w:hAnsi="Times New Roman" w:cs="Times New Roman"/>
          <w:sz w:val="24"/>
          <w:szCs w:val="24"/>
        </w:rPr>
        <w:t>%</w:t>
      </w:r>
      <w:r w:rsidR="00F926CC" w:rsidRPr="00655023">
        <w:rPr>
          <w:rFonts w:ascii="Times New Roman" w:hAnsi="Times New Roman" w:cs="Times New Roman"/>
          <w:sz w:val="24"/>
          <w:szCs w:val="24"/>
        </w:rPr>
        <w:t xml:space="preserve"> rise in support for Irish unification since the 2017 election. That</w:t>
      </w:r>
      <w:r w:rsidR="00356852">
        <w:rPr>
          <w:rFonts w:ascii="Times New Roman" w:hAnsi="Times New Roman" w:cs="Times New Roman"/>
          <w:sz w:val="24"/>
          <w:szCs w:val="24"/>
        </w:rPr>
        <w:t xml:space="preserve"> appears </w:t>
      </w:r>
      <w:r w:rsidR="00F926CC" w:rsidRPr="00655023">
        <w:rPr>
          <w:rFonts w:ascii="Times New Roman" w:hAnsi="Times New Roman" w:cs="Times New Roman"/>
          <w:sz w:val="24"/>
          <w:szCs w:val="24"/>
        </w:rPr>
        <w:t xml:space="preserve">modest but if such a rate of increase is maintained every </w:t>
      </w:r>
      <w:r w:rsidR="00BB3D3B" w:rsidRPr="00655023">
        <w:rPr>
          <w:rFonts w:ascii="Times New Roman" w:hAnsi="Times New Roman" w:cs="Times New Roman"/>
          <w:sz w:val="24"/>
          <w:szCs w:val="24"/>
        </w:rPr>
        <w:t>two-and-a-half</w:t>
      </w:r>
      <w:r w:rsidR="00F926CC" w:rsidRPr="00655023">
        <w:rPr>
          <w:rFonts w:ascii="Times New Roman" w:hAnsi="Times New Roman" w:cs="Times New Roman"/>
          <w:sz w:val="24"/>
          <w:szCs w:val="24"/>
        </w:rPr>
        <w:t xml:space="preserve"> years it would produce a majority for a united Ireland within a quarter-of-a-century. </w:t>
      </w:r>
      <w:r w:rsidR="00EA09F7" w:rsidRPr="00655023">
        <w:rPr>
          <w:rFonts w:ascii="Times New Roman" w:hAnsi="Times New Roman" w:cs="Times New Roman"/>
          <w:sz w:val="24"/>
          <w:szCs w:val="24"/>
        </w:rPr>
        <w:t>Third, nearly 17</w:t>
      </w:r>
      <w:r w:rsidR="00EA6FDC">
        <w:rPr>
          <w:rFonts w:ascii="Times New Roman" w:hAnsi="Times New Roman" w:cs="Times New Roman"/>
          <w:sz w:val="24"/>
          <w:szCs w:val="24"/>
        </w:rPr>
        <w:t>%</w:t>
      </w:r>
      <w:r w:rsidR="00EA09F7" w:rsidRPr="00655023">
        <w:rPr>
          <w:rFonts w:ascii="Times New Roman" w:hAnsi="Times New Roman" w:cs="Times New Roman"/>
          <w:sz w:val="24"/>
          <w:szCs w:val="24"/>
        </w:rPr>
        <w:t xml:space="preserve"> of respondents said they didn’t know how they would vote, giving a big number of electors to work upon. </w:t>
      </w:r>
    </w:p>
    <w:p w14:paraId="7A7DD1BF" w14:textId="0C58AE73" w:rsidR="00574F05" w:rsidRPr="00655023" w:rsidRDefault="00F926CC" w:rsidP="00EC223F">
      <w:pPr>
        <w:spacing w:line="480" w:lineRule="auto"/>
        <w:ind w:firstLine="720"/>
        <w:jc w:val="both"/>
        <w:rPr>
          <w:rFonts w:ascii="Times New Roman" w:hAnsi="Times New Roman" w:cs="Times New Roman"/>
          <w:sz w:val="24"/>
          <w:szCs w:val="24"/>
        </w:rPr>
      </w:pPr>
      <w:r w:rsidRPr="00655023">
        <w:rPr>
          <w:rFonts w:ascii="Times New Roman" w:hAnsi="Times New Roman" w:cs="Times New Roman"/>
          <w:sz w:val="24"/>
          <w:szCs w:val="24"/>
        </w:rPr>
        <w:t xml:space="preserve">The pro-unity </w:t>
      </w:r>
      <w:r w:rsidR="006F6978">
        <w:rPr>
          <w:rFonts w:ascii="Times New Roman" w:hAnsi="Times New Roman" w:cs="Times New Roman"/>
          <w:sz w:val="24"/>
          <w:szCs w:val="24"/>
        </w:rPr>
        <w:t xml:space="preserve">election study </w:t>
      </w:r>
      <w:r w:rsidRPr="00655023">
        <w:rPr>
          <w:rFonts w:ascii="Times New Roman" w:hAnsi="Times New Roman" w:cs="Times New Roman"/>
          <w:sz w:val="24"/>
          <w:szCs w:val="24"/>
        </w:rPr>
        <w:t>figure of 29</w:t>
      </w:r>
      <w:r w:rsidR="00EA6FDC">
        <w:rPr>
          <w:rFonts w:ascii="Times New Roman" w:hAnsi="Times New Roman" w:cs="Times New Roman"/>
          <w:sz w:val="24"/>
          <w:szCs w:val="24"/>
        </w:rPr>
        <w:t>%</w:t>
      </w:r>
      <w:r w:rsidRPr="00655023">
        <w:rPr>
          <w:rFonts w:ascii="Times New Roman" w:hAnsi="Times New Roman" w:cs="Times New Roman"/>
          <w:sz w:val="24"/>
          <w:szCs w:val="24"/>
        </w:rPr>
        <w:t xml:space="preserve"> is the highest so far from an interview-based survey. </w:t>
      </w:r>
      <w:r w:rsidR="0056208D" w:rsidRPr="00655023">
        <w:rPr>
          <w:rFonts w:ascii="Times New Roman" w:hAnsi="Times New Roman" w:cs="Times New Roman"/>
          <w:sz w:val="24"/>
          <w:szCs w:val="24"/>
        </w:rPr>
        <w:t xml:space="preserve">Online surveys have produced much higher </w:t>
      </w:r>
      <w:r w:rsidR="001A46D6" w:rsidRPr="00655023">
        <w:rPr>
          <w:rFonts w:ascii="Times New Roman" w:hAnsi="Times New Roman" w:cs="Times New Roman"/>
          <w:sz w:val="24"/>
          <w:szCs w:val="24"/>
        </w:rPr>
        <w:t>levels of support for unification</w:t>
      </w:r>
      <w:r w:rsidR="006C2798">
        <w:rPr>
          <w:rFonts w:ascii="Times New Roman" w:hAnsi="Times New Roman" w:cs="Times New Roman"/>
          <w:sz w:val="24"/>
          <w:szCs w:val="24"/>
        </w:rPr>
        <w:t xml:space="preserve"> (e.g. Ashcroft </w:t>
      </w:r>
      <w:r w:rsidR="00E754C8">
        <w:rPr>
          <w:rFonts w:ascii="Times New Roman" w:hAnsi="Times New Roman" w:cs="Times New Roman"/>
          <w:sz w:val="24"/>
          <w:szCs w:val="24"/>
        </w:rPr>
        <w:t>2019)</w:t>
      </w:r>
      <w:r w:rsidR="007D45B5" w:rsidRPr="00655023">
        <w:rPr>
          <w:rFonts w:ascii="Times New Roman" w:hAnsi="Times New Roman" w:cs="Times New Roman"/>
          <w:sz w:val="24"/>
          <w:szCs w:val="24"/>
        </w:rPr>
        <w:t xml:space="preserve">. Given that a border poll in </w:t>
      </w:r>
      <w:r w:rsidR="00AB7F2E" w:rsidRPr="00655023">
        <w:rPr>
          <w:rFonts w:ascii="Times New Roman" w:hAnsi="Times New Roman" w:cs="Times New Roman"/>
          <w:sz w:val="24"/>
          <w:szCs w:val="24"/>
        </w:rPr>
        <w:t xml:space="preserve">in the gift of the British Secretary of State, who is required to call one when </w:t>
      </w:r>
      <w:r w:rsidR="006D0ACD" w:rsidRPr="00655023">
        <w:rPr>
          <w:rFonts w:ascii="Times New Roman" w:hAnsi="Times New Roman" w:cs="Times New Roman"/>
          <w:sz w:val="24"/>
          <w:szCs w:val="24"/>
        </w:rPr>
        <w:t xml:space="preserve">he or she believes </w:t>
      </w:r>
      <w:r w:rsidR="00EE3698" w:rsidRPr="00655023">
        <w:rPr>
          <w:rFonts w:ascii="Times New Roman" w:hAnsi="Times New Roman" w:cs="Times New Roman"/>
          <w:sz w:val="24"/>
          <w:szCs w:val="24"/>
        </w:rPr>
        <w:t>that there may be a majority for a united Ireland, agreed criteria on how judgements of public opinion</w:t>
      </w:r>
      <w:r w:rsidR="003E6873" w:rsidRPr="00655023">
        <w:rPr>
          <w:rFonts w:ascii="Times New Roman" w:hAnsi="Times New Roman" w:cs="Times New Roman"/>
          <w:sz w:val="24"/>
          <w:szCs w:val="24"/>
        </w:rPr>
        <w:t xml:space="preserve"> are formulated would be useful. </w:t>
      </w:r>
      <w:r w:rsidR="00BB753D" w:rsidRPr="00655023">
        <w:rPr>
          <w:rFonts w:ascii="Times New Roman" w:hAnsi="Times New Roman" w:cs="Times New Roman"/>
          <w:sz w:val="24"/>
          <w:szCs w:val="24"/>
        </w:rPr>
        <w:t>At the general election, the combined support for nationalist and republican parties</w:t>
      </w:r>
      <w:r w:rsidR="009E591F">
        <w:rPr>
          <w:rFonts w:ascii="Times New Roman" w:hAnsi="Times New Roman" w:cs="Times New Roman"/>
          <w:sz w:val="24"/>
          <w:szCs w:val="24"/>
        </w:rPr>
        <w:t xml:space="preserve"> - </w:t>
      </w:r>
      <w:r w:rsidR="00BB753D" w:rsidRPr="00655023">
        <w:rPr>
          <w:rFonts w:ascii="Times New Roman" w:hAnsi="Times New Roman" w:cs="Times New Roman"/>
          <w:sz w:val="24"/>
          <w:szCs w:val="24"/>
        </w:rPr>
        <w:t>those that favour a united Ireland</w:t>
      </w:r>
      <w:r w:rsidR="009E591F">
        <w:rPr>
          <w:rFonts w:ascii="Times New Roman" w:hAnsi="Times New Roman" w:cs="Times New Roman"/>
          <w:sz w:val="24"/>
          <w:szCs w:val="24"/>
        </w:rPr>
        <w:t xml:space="preserve"> - </w:t>
      </w:r>
      <w:r w:rsidR="00BB753D" w:rsidRPr="00655023">
        <w:rPr>
          <w:rFonts w:ascii="Times New Roman" w:hAnsi="Times New Roman" w:cs="Times New Roman"/>
          <w:sz w:val="24"/>
          <w:szCs w:val="24"/>
        </w:rPr>
        <w:t>totalled 39 percent,</w:t>
      </w:r>
      <w:r w:rsidR="006155B7" w:rsidRPr="00655023">
        <w:rPr>
          <w:rFonts w:ascii="Times New Roman" w:hAnsi="Times New Roman" w:cs="Times New Roman"/>
          <w:sz w:val="24"/>
          <w:szCs w:val="24"/>
        </w:rPr>
        <w:t xml:space="preserve"> </w:t>
      </w:r>
      <w:r w:rsidR="00686A35">
        <w:rPr>
          <w:rFonts w:ascii="Times New Roman" w:hAnsi="Times New Roman" w:cs="Times New Roman"/>
          <w:sz w:val="24"/>
          <w:szCs w:val="24"/>
        </w:rPr>
        <w:t>10</w:t>
      </w:r>
      <w:r w:rsidR="00EA6FDC">
        <w:rPr>
          <w:rFonts w:ascii="Times New Roman" w:hAnsi="Times New Roman" w:cs="Times New Roman"/>
          <w:sz w:val="24"/>
          <w:szCs w:val="24"/>
        </w:rPr>
        <w:t>%</w:t>
      </w:r>
      <w:r w:rsidR="006155B7" w:rsidRPr="00655023">
        <w:rPr>
          <w:rFonts w:ascii="Times New Roman" w:hAnsi="Times New Roman" w:cs="Times New Roman"/>
          <w:sz w:val="24"/>
          <w:szCs w:val="24"/>
        </w:rPr>
        <w:t xml:space="preserve"> above support reported for a united Ireland in the 20</w:t>
      </w:r>
      <w:r w:rsidR="0006472C" w:rsidRPr="00655023">
        <w:rPr>
          <w:rFonts w:ascii="Times New Roman" w:hAnsi="Times New Roman" w:cs="Times New Roman"/>
          <w:sz w:val="24"/>
          <w:szCs w:val="24"/>
        </w:rPr>
        <w:t xml:space="preserve">19 General Election study, </w:t>
      </w:r>
      <w:r w:rsidR="00AB2C78">
        <w:rPr>
          <w:rFonts w:ascii="Times New Roman" w:hAnsi="Times New Roman" w:cs="Times New Roman"/>
          <w:sz w:val="24"/>
          <w:szCs w:val="24"/>
        </w:rPr>
        <w:t xml:space="preserve">but below </w:t>
      </w:r>
      <w:r w:rsidR="006E569D">
        <w:rPr>
          <w:rFonts w:ascii="Times New Roman" w:hAnsi="Times New Roman" w:cs="Times New Roman"/>
          <w:sz w:val="24"/>
          <w:szCs w:val="24"/>
        </w:rPr>
        <w:t xml:space="preserve">online polling, </w:t>
      </w:r>
      <w:r w:rsidR="0006472C" w:rsidRPr="00655023">
        <w:rPr>
          <w:rFonts w:ascii="Times New Roman" w:hAnsi="Times New Roman" w:cs="Times New Roman"/>
          <w:sz w:val="24"/>
          <w:szCs w:val="24"/>
        </w:rPr>
        <w:t>whilst</w:t>
      </w:r>
      <w:r w:rsidR="00BB753D" w:rsidRPr="00655023">
        <w:rPr>
          <w:rFonts w:ascii="Times New Roman" w:hAnsi="Times New Roman" w:cs="Times New Roman"/>
          <w:sz w:val="24"/>
          <w:szCs w:val="24"/>
        </w:rPr>
        <w:t xml:space="preserve"> the combined unionist vote amounted to 42</w:t>
      </w:r>
      <w:r w:rsidR="00686A35">
        <w:rPr>
          <w:rFonts w:ascii="Times New Roman" w:hAnsi="Times New Roman" w:cs="Times New Roman"/>
          <w:sz w:val="24"/>
          <w:szCs w:val="24"/>
        </w:rPr>
        <w:t>%</w:t>
      </w:r>
      <w:r w:rsidR="0006472C" w:rsidRPr="00655023">
        <w:rPr>
          <w:rFonts w:ascii="Times New Roman" w:hAnsi="Times New Roman" w:cs="Times New Roman"/>
          <w:sz w:val="24"/>
          <w:szCs w:val="24"/>
        </w:rPr>
        <w:t xml:space="preserve">, again </w:t>
      </w:r>
      <w:r w:rsidR="00686A35">
        <w:rPr>
          <w:rFonts w:ascii="Times New Roman" w:hAnsi="Times New Roman" w:cs="Times New Roman"/>
          <w:sz w:val="24"/>
          <w:szCs w:val="24"/>
        </w:rPr>
        <w:t>10</w:t>
      </w:r>
      <w:r w:rsidR="00EA6FDC">
        <w:rPr>
          <w:rFonts w:ascii="Times New Roman" w:hAnsi="Times New Roman" w:cs="Times New Roman"/>
          <w:sz w:val="24"/>
          <w:szCs w:val="24"/>
        </w:rPr>
        <w:t>%</w:t>
      </w:r>
      <w:r w:rsidR="0006472C" w:rsidRPr="00655023">
        <w:rPr>
          <w:rFonts w:ascii="Times New Roman" w:hAnsi="Times New Roman" w:cs="Times New Roman"/>
          <w:sz w:val="24"/>
          <w:szCs w:val="24"/>
        </w:rPr>
        <w:t xml:space="preserve"> below the </w:t>
      </w:r>
      <w:r w:rsidR="00BF712E" w:rsidRPr="00655023">
        <w:rPr>
          <w:rFonts w:ascii="Times New Roman" w:hAnsi="Times New Roman" w:cs="Times New Roman"/>
          <w:sz w:val="24"/>
          <w:szCs w:val="24"/>
        </w:rPr>
        <w:t xml:space="preserve">percentage saying they would vote for the Union in </w:t>
      </w:r>
      <w:r w:rsidR="00B80E4A" w:rsidRPr="00655023">
        <w:rPr>
          <w:rFonts w:ascii="Times New Roman" w:hAnsi="Times New Roman" w:cs="Times New Roman"/>
          <w:sz w:val="24"/>
          <w:szCs w:val="24"/>
        </w:rPr>
        <w:t>a border poll. There are plenty who are constitutionally ambiguous or undecide</w:t>
      </w:r>
      <w:r w:rsidR="00795889" w:rsidRPr="00655023">
        <w:rPr>
          <w:rFonts w:ascii="Times New Roman" w:hAnsi="Times New Roman" w:cs="Times New Roman"/>
          <w:sz w:val="24"/>
          <w:szCs w:val="24"/>
        </w:rPr>
        <w:t xml:space="preserve">d, not reflected in the voting figures. </w:t>
      </w:r>
      <w:r w:rsidR="00B35D51" w:rsidRPr="00655023">
        <w:rPr>
          <w:rFonts w:ascii="Times New Roman" w:hAnsi="Times New Roman" w:cs="Times New Roman"/>
          <w:sz w:val="24"/>
          <w:szCs w:val="24"/>
        </w:rPr>
        <w:t>Whilst 81</w:t>
      </w:r>
      <w:r w:rsidR="00EA6FDC">
        <w:rPr>
          <w:rFonts w:ascii="Times New Roman" w:hAnsi="Times New Roman" w:cs="Times New Roman"/>
          <w:sz w:val="24"/>
          <w:szCs w:val="24"/>
        </w:rPr>
        <w:t>%</w:t>
      </w:r>
      <w:r w:rsidR="00B35D51" w:rsidRPr="00655023">
        <w:rPr>
          <w:rFonts w:ascii="Times New Roman" w:hAnsi="Times New Roman" w:cs="Times New Roman"/>
          <w:sz w:val="24"/>
          <w:szCs w:val="24"/>
        </w:rPr>
        <w:t xml:space="preserve"> </w:t>
      </w:r>
      <w:r w:rsidR="0090287D">
        <w:rPr>
          <w:rFonts w:ascii="Times New Roman" w:hAnsi="Times New Roman" w:cs="Times New Roman"/>
          <w:sz w:val="24"/>
          <w:szCs w:val="24"/>
        </w:rPr>
        <w:t>of voters opted</w:t>
      </w:r>
      <w:r w:rsidR="00B35D51" w:rsidRPr="00655023">
        <w:rPr>
          <w:rFonts w:ascii="Times New Roman" w:hAnsi="Times New Roman" w:cs="Times New Roman"/>
          <w:sz w:val="24"/>
          <w:szCs w:val="24"/>
        </w:rPr>
        <w:t xml:space="preserve"> for unionist or nationalist parties at the general election, </w:t>
      </w:r>
      <w:r w:rsidR="008F0CE3">
        <w:rPr>
          <w:rFonts w:ascii="Times New Roman" w:hAnsi="Times New Roman" w:cs="Times New Roman"/>
          <w:sz w:val="24"/>
          <w:szCs w:val="24"/>
        </w:rPr>
        <w:t xml:space="preserve">the </w:t>
      </w:r>
      <w:r w:rsidR="005056BF">
        <w:rPr>
          <w:rFonts w:ascii="Times New Roman" w:hAnsi="Times New Roman" w:cs="Times New Roman"/>
          <w:sz w:val="24"/>
          <w:szCs w:val="24"/>
        </w:rPr>
        <w:t>largest section</w:t>
      </w:r>
      <w:r w:rsidR="00B35D51" w:rsidRPr="00655023">
        <w:rPr>
          <w:rFonts w:ascii="Times New Roman" w:hAnsi="Times New Roman" w:cs="Times New Roman"/>
          <w:sz w:val="24"/>
          <w:szCs w:val="24"/>
        </w:rPr>
        <w:t xml:space="preserve"> of the electorate </w:t>
      </w:r>
      <w:r w:rsidR="008F0CE3">
        <w:rPr>
          <w:rFonts w:ascii="Times New Roman" w:hAnsi="Times New Roman" w:cs="Times New Roman"/>
          <w:sz w:val="24"/>
          <w:szCs w:val="24"/>
        </w:rPr>
        <w:t xml:space="preserve">– as distinct from voters </w:t>
      </w:r>
      <w:r w:rsidR="00284E09">
        <w:rPr>
          <w:rFonts w:ascii="Times New Roman" w:hAnsi="Times New Roman" w:cs="Times New Roman"/>
          <w:sz w:val="24"/>
          <w:szCs w:val="24"/>
        </w:rPr>
        <w:t>–</w:t>
      </w:r>
      <w:r w:rsidR="008F0CE3">
        <w:rPr>
          <w:rFonts w:ascii="Times New Roman" w:hAnsi="Times New Roman" w:cs="Times New Roman"/>
          <w:sz w:val="24"/>
          <w:szCs w:val="24"/>
        </w:rPr>
        <w:t xml:space="preserve"> </w:t>
      </w:r>
      <w:r w:rsidR="0090287D">
        <w:rPr>
          <w:rFonts w:ascii="Times New Roman" w:hAnsi="Times New Roman" w:cs="Times New Roman"/>
          <w:sz w:val="24"/>
          <w:szCs w:val="24"/>
        </w:rPr>
        <w:t>claim</w:t>
      </w:r>
      <w:r w:rsidR="005056BF">
        <w:rPr>
          <w:rFonts w:ascii="Times New Roman" w:hAnsi="Times New Roman" w:cs="Times New Roman"/>
          <w:sz w:val="24"/>
          <w:szCs w:val="24"/>
        </w:rPr>
        <w:t>s</w:t>
      </w:r>
      <w:r w:rsidR="00B35D51" w:rsidRPr="00655023">
        <w:rPr>
          <w:rFonts w:ascii="Times New Roman" w:hAnsi="Times New Roman" w:cs="Times New Roman"/>
          <w:sz w:val="24"/>
          <w:szCs w:val="24"/>
        </w:rPr>
        <w:t xml:space="preserve"> to be ‘neither unionist nor nationalist’</w:t>
      </w:r>
      <w:r w:rsidR="00A924B0" w:rsidRPr="00655023">
        <w:rPr>
          <w:rFonts w:ascii="Times New Roman" w:hAnsi="Times New Roman" w:cs="Times New Roman"/>
          <w:sz w:val="24"/>
          <w:szCs w:val="24"/>
        </w:rPr>
        <w:t xml:space="preserve"> </w:t>
      </w:r>
      <w:r w:rsidR="005056BF">
        <w:rPr>
          <w:rFonts w:ascii="Times New Roman" w:hAnsi="Times New Roman" w:cs="Times New Roman"/>
          <w:sz w:val="24"/>
          <w:szCs w:val="24"/>
        </w:rPr>
        <w:t xml:space="preserve">(see Table </w:t>
      </w:r>
      <w:r w:rsidR="00686A35">
        <w:rPr>
          <w:rFonts w:ascii="Times New Roman" w:hAnsi="Times New Roman" w:cs="Times New Roman"/>
          <w:sz w:val="24"/>
          <w:szCs w:val="24"/>
        </w:rPr>
        <w:t>10</w:t>
      </w:r>
      <w:r w:rsidR="005056BF">
        <w:rPr>
          <w:rFonts w:ascii="Times New Roman" w:hAnsi="Times New Roman" w:cs="Times New Roman"/>
          <w:sz w:val="24"/>
          <w:szCs w:val="24"/>
        </w:rPr>
        <w:t>.1</w:t>
      </w:r>
      <w:r w:rsidR="008461BD">
        <w:rPr>
          <w:rFonts w:ascii="Times New Roman" w:hAnsi="Times New Roman" w:cs="Times New Roman"/>
          <w:sz w:val="24"/>
          <w:szCs w:val="24"/>
        </w:rPr>
        <w:t>0</w:t>
      </w:r>
      <w:r w:rsidR="005056BF">
        <w:rPr>
          <w:rFonts w:ascii="Times New Roman" w:hAnsi="Times New Roman" w:cs="Times New Roman"/>
          <w:sz w:val="24"/>
          <w:szCs w:val="24"/>
        </w:rPr>
        <w:t xml:space="preserve">) and </w:t>
      </w:r>
      <w:r w:rsidR="00A924B0" w:rsidRPr="00655023">
        <w:rPr>
          <w:rFonts w:ascii="Times New Roman" w:hAnsi="Times New Roman" w:cs="Times New Roman"/>
          <w:sz w:val="24"/>
          <w:szCs w:val="24"/>
        </w:rPr>
        <w:t>breaks almost three-to-one in favour of the constitutional status quo</w:t>
      </w:r>
      <w:r w:rsidR="00013D5E">
        <w:rPr>
          <w:rFonts w:ascii="Times New Roman" w:hAnsi="Times New Roman" w:cs="Times New Roman"/>
          <w:sz w:val="24"/>
          <w:szCs w:val="24"/>
        </w:rPr>
        <w:t>.</w:t>
      </w:r>
      <w:r w:rsidR="00A924B0" w:rsidRPr="00655023">
        <w:rPr>
          <w:rFonts w:ascii="Times New Roman" w:hAnsi="Times New Roman" w:cs="Times New Roman"/>
          <w:sz w:val="24"/>
          <w:szCs w:val="24"/>
        </w:rPr>
        <w:t xml:space="preserve"> Among actual voters in 2019, Sinn Fein needs to convert 12 in every 100 voters to back unity to bridge th</w:t>
      </w:r>
      <w:r w:rsidR="00A11AD9">
        <w:rPr>
          <w:rFonts w:ascii="Times New Roman" w:hAnsi="Times New Roman" w:cs="Times New Roman"/>
          <w:sz w:val="24"/>
          <w:szCs w:val="24"/>
        </w:rPr>
        <w:t>e</w:t>
      </w:r>
      <w:r w:rsidR="00A924B0" w:rsidRPr="00655023">
        <w:rPr>
          <w:rFonts w:ascii="Times New Roman" w:hAnsi="Times New Roman" w:cs="Times New Roman"/>
          <w:sz w:val="24"/>
          <w:szCs w:val="24"/>
        </w:rPr>
        <w:t xml:space="preserve"> 24-point gap</w:t>
      </w:r>
      <w:r w:rsidR="00A11AD9">
        <w:rPr>
          <w:rFonts w:ascii="Times New Roman" w:hAnsi="Times New Roman" w:cs="Times New Roman"/>
          <w:sz w:val="24"/>
          <w:szCs w:val="24"/>
        </w:rPr>
        <w:t xml:space="preserve"> between </w:t>
      </w:r>
      <w:r w:rsidR="00CF554C">
        <w:rPr>
          <w:rFonts w:ascii="Times New Roman" w:hAnsi="Times New Roman" w:cs="Times New Roman"/>
          <w:sz w:val="24"/>
          <w:szCs w:val="24"/>
        </w:rPr>
        <w:t xml:space="preserve">those who are </w:t>
      </w:r>
      <w:r w:rsidR="00A11AD9">
        <w:rPr>
          <w:rFonts w:ascii="Times New Roman" w:hAnsi="Times New Roman" w:cs="Times New Roman"/>
          <w:sz w:val="24"/>
          <w:szCs w:val="24"/>
        </w:rPr>
        <w:t>pro</w:t>
      </w:r>
      <w:r w:rsidR="00CF554C">
        <w:rPr>
          <w:rFonts w:ascii="Times New Roman" w:hAnsi="Times New Roman" w:cs="Times New Roman"/>
          <w:sz w:val="24"/>
          <w:szCs w:val="24"/>
        </w:rPr>
        <w:t>-Union and pro-United Ireland</w:t>
      </w:r>
      <w:r w:rsidR="00E81BAF">
        <w:rPr>
          <w:rFonts w:ascii="Times New Roman" w:hAnsi="Times New Roman" w:cs="Times New Roman"/>
          <w:sz w:val="24"/>
          <w:szCs w:val="24"/>
        </w:rPr>
        <w:t>.</w:t>
      </w:r>
      <w:r w:rsidR="00A924B0" w:rsidRPr="00655023">
        <w:rPr>
          <w:rFonts w:ascii="Times New Roman" w:hAnsi="Times New Roman" w:cs="Times New Roman"/>
          <w:sz w:val="24"/>
          <w:szCs w:val="24"/>
        </w:rPr>
        <w:t xml:space="preserve"> </w:t>
      </w:r>
      <w:r w:rsidR="00E81BAF">
        <w:rPr>
          <w:rFonts w:ascii="Times New Roman" w:hAnsi="Times New Roman" w:cs="Times New Roman"/>
          <w:sz w:val="24"/>
          <w:szCs w:val="24"/>
        </w:rPr>
        <w:t xml:space="preserve">The </w:t>
      </w:r>
      <w:r w:rsidR="008A38BA">
        <w:rPr>
          <w:rFonts w:ascii="Times New Roman" w:hAnsi="Times New Roman" w:cs="Times New Roman"/>
          <w:sz w:val="24"/>
          <w:szCs w:val="24"/>
        </w:rPr>
        <w:t xml:space="preserve">most obvious group to target </w:t>
      </w:r>
      <w:r w:rsidR="00A924B0" w:rsidRPr="00655023">
        <w:rPr>
          <w:rFonts w:ascii="Times New Roman" w:hAnsi="Times New Roman" w:cs="Times New Roman"/>
          <w:sz w:val="24"/>
          <w:szCs w:val="24"/>
        </w:rPr>
        <w:t xml:space="preserve">is those who say they are neither unionist nor nationalist </w:t>
      </w:r>
      <w:r w:rsidR="008A38BA">
        <w:rPr>
          <w:rFonts w:ascii="Times New Roman" w:hAnsi="Times New Roman" w:cs="Times New Roman"/>
          <w:sz w:val="24"/>
          <w:szCs w:val="24"/>
        </w:rPr>
        <w:t>but who do vote.</w:t>
      </w:r>
      <w:r w:rsidR="00A924B0" w:rsidRPr="00655023">
        <w:rPr>
          <w:rFonts w:ascii="Times New Roman" w:hAnsi="Times New Roman" w:cs="Times New Roman"/>
          <w:sz w:val="24"/>
          <w:szCs w:val="24"/>
        </w:rPr>
        <w:t xml:space="preserve"> </w:t>
      </w:r>
    </w:p>
    <w:p w14:paraId="7B02AA13" w14:textId="2B843AB7" w:rsidR="00A924B0" w:rsidRDefault="00AE157B" w:rsidP="00454D36">
      <w:pPr>
        <w:spacing w:line="480" w:lineRule="auto"/>
        <w:ind w:firstLine="720"/>
        <w:jc w:val="both"/>
        <w:rPr>
          <w:rFonts w:ascii="Times New Roman" w:hAnsi="Times New Roman" w:cs="Times New Roman"/>
          <w:sz w:val="24"/>
          <w:szCs w:val="24"/>
        </w:rPr>
      </w:pPr>
      <w:r w:rsidRPr="00655023">
        <w:rPr>
          <w:rFonts w:ascii="Times New Roman" w:hAnsi="Times New Roman" w:cs="Times New Roman"/>
          <w:sz w:val="24"/>
          <w:szCs w:val="24"/>
        </w:rPr>
        <w:t>Nationalist parties were</w:t>
      </w:r>
      <w:r w:rsidR="00811F9E" w:rsidRPr="00655023">
        <w:rPr>
          <w:rFonts w:ascii="Times New Roman" w:hAnsi="Times New Roman" w:cs="Times New Roman"/>
          <w:sz w:val="24"/>
          <w:szCs w:val="24"/>
        </w:rPr>
        <w:t xml:space="preserve"> </w:t>
      </w:r>
      <w:r w:rsidRPr="00655023">
        <w:rPr>
          <w:rFonts w:ascii="Times New Roman" w:hAnsi="Times New Roman" w:cs="Times New Roman"/>
          <w:sz w:val="24"/>
          <w:szCs w:val="24"/>
        </w:rPr>
        <w:t xml:space="preserve">outpolled </w:t>
      </w:r>
      <w:r w:rsidR="00811F9E" w:rsidRPr="00655023">
        <w:rPr>
          <w:rFonts w:ascii="Times New Roman" w:hAnsi="Times New Roman" w:cs="Times New Roman"/>
          <w:sz w:val="24"/>
          <w:szCs w:val="24"/>
        </w:rPr>
        <w:t xml:space="preserve">by unionists </w:t>
      </w:r>
      <w:r w:rsidRPr="00655023">
        <w:rPr>
          <w:rFonts w:ascii="Times New Roman" w:hAnsi="Times New Roman" w:cs="Times New Roman"/>
          <w:sz w:val="24"/>
          <w:szCs w:val="24"/>
        </w:rPr>
        <w:t>in first preference votes in both the 2019 council and European elections, by 44</w:t>
      </w:r>
      <w:r w:rsidR="00EA6FDC">
        <w:rPr>
          <w:rFonts w:ascii="Times New Roman" w:hAnsi="Times New Roman" w:cs="Times New Roman"/>
          <w:sz w:val="24"/>
          <w:szCs w:val="24"/>
        </w:rPr>
        <w:t>%</w:t>
      </w:r>
      <w:r w:rsidRPr="00655023">
        <w:rPr>
          <w:rFonts w:ascii="Times New Roman" w:hAnsi="Times New Roman" w:cs="Times New Roman"/>
          <w:sz w:val="24"/>
          <w:szCs w:val="24"/>
        </w:rPr>
        <w:t xml:space="preserve"> to 36</w:t>
      </w:r>
      <w:r w:rsidR="00EA6FDC">
        <w:rPr>
          <w:rFonts w:ascii="Times New Roman" w:hAnsi="Times New Roman" w:cs="Times New Roman"/>
          <w:sz w:val="24"/>
          <w:szCs w:val="24"/>
        </w:rPr>
        <w:t>%</w:t>
      </w:r>
      <w:r w:rsidRPr="00655023">
        <w:rPr>
          <w:rFonts w:ascii="Times New Roman" w:hAnsi="Times New Roman" w:cs="Times New Roman"/>
          <w:sz w:val="24"/>
          <w:szCs w:val="24"/>
        </w:rPr>
        <w:t xml:space="preserve"> each time. </w:t>
      </w:r>
      <w:r w:rsidR="00771FA8" w:rsidRPr="00655023">
        <w:rPr>
          <w:rFonts w:ascii="Times New Roman" w:hAnsi="Times New Roman" w:cs="Times New Roman"/>
          <w:sz w:val="24"/>
          <w:szCs w:val="24"/>
        </w:rPr>
        <w:t>Whilst</w:t>
      </w:r>
      <w:r w:rsidR="0039290B" w:rsidRPr="00655023">
        <w:rPr>
          <w:rFonts w:ascii="Times New Roman" w:hAnsi="Times New Roman" w:cs="Times New Roman"/>
          <w:sz w:val="24"/>
          <w:szCs w:val="24"/>
        </w:rPr>
        <w:t xml:space="preserve"> plausible in the long-term, a</w:t>
      </w:r>
      <w:r w:rsidRPr="00655023">
        <w:rPr>
          <w:rFonts w:ascii="Times New Roman" w:hAnsi="Times New Roman" w:cs="Times New Roman"/>
          <w:sz w:val="24"/>
          <w:szCs w:val="24"/>
        </w:rPr>
        <w:t xml:space="preserve"> united Ireland still looks </w:t>
      </w:r>
      <w:r w:rsidR="008D4774">
        <w:rPr>
          <w:rFonts w:ascii="Times New Roman" w:hAnsi="Times New Roman" w:cs="Times New Roman"/>
          <w:sz w:val="24"/>
          <w:szCs w:val="24"/>
        </w:rPr>
        <w:t xml:space="preserve">somewhat </w:t>
      </w:r>
      <w:r w:rsidRPr="00655023">
        <w:rPr>
          <w:rFonts w:ascii="Times New Roman" w:hAnsi="Times New Roman" w:cs="Times New Roman"/>
          <w:sz w:val="24"/>
          <w:szCs w:val="24"/>
        </w:rPr>
        <w:t>distant, even though unionists have lost their overall seat majorities at both Westminster and Stormont.</w:t>
      </w:r>
      <w:r w:rsidR="00EA5B4F" w:rsidRPr="00655023">
        <w:rPr>
          <w:rFonts w:ascii="Times New Roman" w:hAnsi="Times New Roman" w:cs="Times New Roman"/>
          <w:sz w:val="24"/>
          <w:szCs w:val="24"/>
        </w:rPr>
        <w:t xml:space="preserve"> The </w:t>
      </w:r>
      <w:r w:rsidR="005E3D02">
        <w:rPr>
          <w:rFonts w:ascii="Times New Roman" w:hAnsi="Times New Roman" w:cs="Times New Roman"/>
          <w:sz w:val="24"/>
          <w:szCs w:val="24"/>
        </w:rPr>
        <w:t>most obvious</w:t>
      </w:r>
      <w:r w:rsidR="00EA5B4F" w:rsidRPr="00655023">
        <w:rPr>
          <w:rFonts w:ascii="Times New Roman" w:hAnsi="Times New Roman" w:cs="Times New Roman"/>
          <w:sz w:val="24"/>
          <w:szCs w:val="24"/>
        </w:rPr>
        <w:t xml:space="preserve"> </w:t>
      </w:r>
      <w:r w:rsidR="005E3D02">
        <w:rPr>
          <w:rFonts w:ascii="Times New Roman" w:hAnsi="Times New Roman" w:cs="Times New Roman"/>
          <w:sz w:val="24"/>
          <w:szCs w:val="24"/>
        </w:rPr>
        <w:t xml:space="preserve">recent </w:t>
      </w:r>
      <w:r w:rsidR="00EA5B4F" w:rsidRPr="00655023">
        <w:rPr>
          <w:rFonts w:ascii="Times New Roman" w:hAnsi="Times New Roman" w:cs="Times New Roman"/>
          <w:sz w:val="24"/>
          <w:szCs w:val="24"/>
        </w:rPr>
        <w:t>shift</w:t>
      </w:r>
      <w:r w:rsidR="00C9787E">
        <w:rPr>
          <w:rFonts w:ascii="Times New Roman" w:hAnsi="Times New Roman" w:cs="Times New Roman"/>
          <w:sz w:val="24"/>
          <w:szCs w:val="24"/>
        </w:rPr>
        <w:t>s</w:t>
      </w:r>
      <w:r w:rsidR="00EA5B4F" w:rsidRPr="00655023">
        <w:rPr>
          <w:rFonts w:ascii="Times New Roman" w:hAnsi="Times New Roman" w:cs="Times New Roman"/>
          <w:sz w:val="24"/>
          <w:szCs w:val="24"/>
        </w:rPr>
        <w:t xml:space="preserve"> ha</w:t>
      </w:r>
      <w:r w:rsidR="00C9787E">
        <w:rPr>
          <w:rFonts w:ascii="Times New Roman" w:hAnsi="Times New Roman" w:cs="Times New Roman"/>
          <w:sz w:val="24"/>
          <w:szCs w:val="24"/>
        </w:rPr>
        <w:t>ve bee</w:t>
      </w:r>
      <w:r w:rsidR="007F7E52">
        <w:rPr>
          <w:rFonts w:ascii="Times New Roman" w:hAnsi="Times New Roman" w:cs="Times New Roman"/>
          <w:sz w:val="24"/>
          <w:szCs w:val="24"/>
        </w:rPr>
        <w:t>n</w:t>
      </w:r>
      <w:r w:rsidR="00827FD7">
        <w:rPr>
          <w:rFonts w:ascii="Times New Roman" w:hAnsi="Times New Roman" w:cs="Times New Roman"/>
          <w:sz w:val="24"/>
          <w:szCs w:val="24"/>
        </w:rPr>
        <w:t xml:space="preserve">, firstly, towards ideological </w:t>
      </w:r>
      <w:r w:rsidR="005056BF">
        <w:rPr>
          <w:rFonts w:ascii="Times New Roman" w:hAnsi="Times New Roman" w:cs="Times New Roman"/>
          <w:sz w:val="24"/>
          <w:szCs w:val="24"/>
        </w:rPr>
        <w:t>de</w:t>
      </w:r>
      <w:r w:rsidR="00827FD7">
        <w:rPr>
          <w:rFonts w:ascii="Times New Roman" w:hAnsi="Times New Roman" w:cs="Times New Roman"/>
          <w:sz w:val="24"/>
          <w:szCs w:val="24"/>
        </w:rPr>
        <w:t>alignment</w:t>
      </w:r>
      <w:r w:rsidR="00556AF6">
        <w:rPr>
          <w:rFonts w:ascii="Times New Roman" w:hAnsi="Times New Roman" w:cs="Times New Roman"/>
          <w:sz w:val="24"/>
          <w:szCs w:val="24"/>
        </w:rPr>
        <w:t xml:space="preserve"> </w:t>
      </w:r>
      <w:r w:rsidR="007F7E52">
        <w:rPr>
          <w:rFonts w:ascii="Times New Roman" w:hAnsi="Times New Roman" w:cs="Times New Roman"/>
          <w:sz w:val="24"/>
          <w:szCs w:val="24"/>
        </w:rPr>
        <w:t>and secondly</w:t>
      </w:r>
      <w:r w:rsidR="005056BF">
        <w:rPr>
          <w:rFonts w:ascii="Times New Roman" w:hAnsi="Times New Roman" w:cs="Times New Roman"/>
          <w:sz w:val="24"/>
          <w:szCs w:val="24"/>
        </w:rPr>
        <w:t>,</w:t>
      </w:r>
      <w:r w:rsidR="00EA5B4F" w:rsidRPr="00655023">
        <w:rPr>
          <w:rFonts w:ascii="Times New Roman" w:hAnsi="Times New Roman" w:cs="Times New Roman"/>
          <w:sz w:val="24"/>
          <w:szCs w:val="24"/>
        </w:rPr>
        <w:t xml:space="preserve"> </w:t>
      </w:r>
      <w:r w:rsidR="005056BF">
        <w:rPr>
          <w:rFonts w:ascii="Times New Roman" w:hAnsi="Times New Roman" w:cs="Times New Roman"/>
          <w:sz w:val="24"/>
          <w:szCs w:val="24"/>
        </w:rPr>
        <w:t>in movement to</w:t>
      </w:r>
      <w:r w:rsidR="00EA5B4F" w:rsidRPr="00655023">
        <w:rPr>
          <w:rFonts w:ascii="Times New Roman" w:hAnsi="Times New Roman" w:cs="Times New Roman"/>
          <w:sz w:val="24"/>
          <w:szCs w:val="24"/>
        </w:rPr>
        <w:t xml:space="preserve"> the constitutionally neutral Alliance Party whose support base </w:t>
      </w:r>
      <w:r w:rsidR="00422652">
        <w:rPr>
          <w:rFonts w:ascii="Times New Roman" w:hAnsi="Times New Roman" w:cs="Times New Roman"/>
          <w:sz w:val="24"/>
          <w:szCs w:val="24"/>
        </w:rPr>
        <w:t xml:space="preserve">resides </w:t>
      </w:r>
      <w:r w:rsidR="00CD6BA0">
        <w:rPr>
          <w:rFonts w:ascii="Times New Roman" w:hAnsi="Times New Roman" w:cs="Times New Roman"/>
          <w:sz w:val="24"/>
          <w:szCs w:val="24"/>
        </w:rPr>
        <w:t>principally among the ‘neither’</w:t>
      </w:r>
      <w:r w:rsidR="0080074E">
        <w:rPr>
          <w:rFonts w:ascii="Times New Roman" w:hAnsi="Times New Roman" w:cs="Times New Roman"/>
          <w:sz w:val="24"/>
          <w:szCs w:val="24"/>
        </w:rPr>
        <w:t xml:space="preserve"> category</w:t>
      </w:r>
      <w:r w:rsidR="00CD6BA0">
        <w:rPr>
          <w:rFonts w:ascii="Times New Roman" w:hAnsi="Times New Roman" w:cs="Times New Roman"/>
          <w:sz w:val="24"/>
          <w:szCs w:val="24"/>
        </w:rPr>
        <w:t xml:space="preserve"> and wh</w:t>
      </w:r>
      <w:r w:rsidR="0080074E">
        <w:rPr>
          <w:rFonts w:ascii="Times New Roman" w:hAnsi="Times New Roman" w:cs="Times New Roman"/>
          <w:sz w:val="24"/>
          <w:szCs w:val="24"/>
        </w:rPr>
        <w:t>ose</w:t>
      </w:r>
      <w:r w:rsidR="006A2104">
        <w:rPr>
          <w:rFonts w:ascii="Times New Roman" w:hAnsi="Times New Roman" w:cs="Times New Roman"/>
          <w:sz w:val="24"/>
          <w:szCs w:val="24"/>
        </w:rPr>
        <w:t xml:space="preserve"> backers </w:t>
      </w:r>
      <w:r w:rsidR="00EA5B4F" w:rsidRPr="00655023">
        <w:rPr>
          <w:rFonts w:ascii="Times New Roman" w:hAnsi="Times New Roman" w:cs="Times New Roman"/>
          <w:sz w:val="24"/>
          <w:szCs w:val="24"/>
        </w:rPr>
        <w:t xml:space="preserve">favour </w:t>
      </w:r>
      <w:r w:rsidR="00DA47AE" w:rsidRPr="00655023">
        <w:rPr>
          <w:rFonts w:ascii="Times New Roman" w:hAnsi="Times New Roman" w:cs="Times New Roman"/>
          <w:sz w:val="24"/>
          <w:szCs w:val="24"/>
        </w:rPr>
        <w:t>Northern Ireland’s current status</w:t>
      </w:r>
      <w:r w:rsidR="00655023">
        <w:rPr>
          <w:rFonts w:ascii="Times New Roman" w:hAnsi="Times New Roman" w:cs="Times New Roman"/>
          <w:sz w:val="24"/>
          <w:szCs w:val="24"/>
        </w:rPr>
        <w:t xml:space="preserve"> by more than two-to-one</w:t>
      </w:r>
      <w:r w:rsidR="006A2104">
        <w:rPr>
          <w:rFonts w:ascii="Times New Roman" w:hAnsi="Times New Roman" w:cs="Times New Roman"/>
          <w:sz w:val="24"/>
          <w:szCs w:val="24"/>
        </w:rPr>
        <w:t>.</w:t>
      </w:r>
    </w:p>
    <w:p w14:paraId="61B95FD3" w14:textId="3C024F64" w:rsidR="00454D36" w:rsidRDefault="00454D36" w:rsidP="00AD1691">
      <w:pPr>
        <w:rPr>
          <w:b/>
          <w:bCs/>
          <w:sz w:val="28"/>
          <w:szCs w:val="28"/>
        </w:rPr>
      </w:pPr>
    </w:p>
    <w:p w14:paraId="3FAC801A" w14:textId="57BB37F1" w:rsidR="00696E24" w:rsidRDefault="00696E24" w:rsidP="00AD1691">
      <w:pPr>
        <w:rPr>
          <w:b/>
          <w:bCs/>
          <w:sz w:val="28"/>
          <w:szCs w:val="28"/>
        </w:rPr>
      </w:pPr>
    </w:p>
    <w:p w14:paraId="445DF1DE" w14:textId="631498E7" w:rsidR="00696E24" w:rsidRDefault="00696E24" w:rsidP="00AD1691">
      <w:pPr>
        <w:rPr>
          <w:b/>
          <w:bCs/>
          <w:sz w:val="28"/>
          <w:szCs w:val="28"/>
        </w:rPr>
      </w:pPr>
    </w:p>
    <w:p w14:paraId="283ACC28" w14:textId="72B6E622" w:rsidR="00696E24" w:rsidRDefault="00696E24" w:rsidP="00AD1691">
      <w:pPr>
        <w:rPr>
          <w:b/>
          <w:bCs/>
          <w:sz w:val="28"/>
          <w:szCs w:val="28"/>
        </w:rPr>
      </w:pPr>
    </w:p>
    <w:p w14:paraId="6DA78AC1" w14:textId="77777777" w:rsidR="00696E24" w:rsidRDefault="00696E24" w:rsidP="00AD1691">
      <w:pPr>
        <w:rPr>
          <w:b/>
          <w:bCs/>
          <w:sz w:val="28"/>
          <w:szCs w:val="28"/>
        </w:rPr>
      </w:pPr>
    </w:p>
    <w:p w14:paraId="0675022E" w14:textId="75D77619" w:rsidR="00AD1691" w:rsidRDefault="006A2104" w:rsidP="00AD1691">
      <w:pPr>
        <w:rPr>
          <w:rFonts w:ascii="Times New Roman" w:hAnsi="Times New Roman" w:cs="Times New Roman"/>
          <w:sz w:val="24"/>
          <w:szCs w:val="24"/>
        </w:rPr>
      </w:pPr>
      <w:r w:rsidRPr="00686A35">
        <w:rPr>
          <w:rFonts w:ascii="Times New Roman" w:hAnsi="Times New Roman" w:cs="Times New Roman"/>
          <w:b/>
          <w:bCs/>
          <w:sz w:val="24"/>
          <w:szCs w:val="24"/>
        </w:rPr>
        <w:t xml:space="preserve">Table </w:t>
      </w:r>
      <w:r w:rsidR="00686A35" w:rsidRPr="00686A35">
        <w:rPr>
          <w:rFonts w:ascii="Times New Roman" w:hAnsi="Times New Roman" w:cs="Times New Roman"/>
          <w:b/>
          <w:bCs/>
          <w:sz w:val="24"/>
          <w:szCs w:val="24"/>
        </w:rPr>
        <w:t>10</w:t>
      </w:r>
      <w:r w:rsidRPr="00686A35">
        <w:rPr>
          <w:rFonts w:ascii="Times New Roman" w:hAnsi="Times New Roman" w:cs="Times New Roman"/>
          <w:b/>
          <w:bCs/>
          <w:sz w:val="24"/>
          <w:szCs w:val="24"/>
        </w:rPr>
        <w:t>.</w:t>
      </w:r>
      <w:r w:rsidR="008461BD" w:rsidRPr="00686A35">
        <w:rPr>
          <w:rFonts w:ascii="Times New Roman" w:hAnsi="Times New Roman" w:cs="Times New Roman"/>
          <w:b/>
          <w:bCs/>
          <w:sz w:val="24"/>
          <w:szCs w:val="24"/>
        </w:rPr>
        <w:t>10</w:t>
      </w:r>
      <w:r w:rsidRPr="003927FC">
        <w:rPr>
          <w:rFonts w:ascii="Times New Roman" w:hAnsi="Times New Roman" w:cs="Times New Roman"/>
          <w:sz w:val="24"/>
          <w:szCs w:val="24"/>
        </w:rPr>
        <w:t xml:space="preserve"> Ideology, by party voted for</w:t>
      </w:r>
      <w:r w:rsidR="00665A66">
        <w:rPr>
          <w:rFonts w:ascii="Times New Roman" w:hAnsi="Times New Roman" w:cs="Times New Roman"/>
          <w:sz w:val="24"/>
          <w:szCs w:val="24"/>
        </w:rPr>
        <w:t>,</w:t>
      </w:r>
      <w:r w:rsidR="00EE129D" w:rsidRPr="003927FC">
        <w:rPr>
          <w:rFonts w:ascii="Times New Roman" w:hAnsi="Times New Roman" w:cs="Times New Roman"/>
          <w:sz w:val="24"/>
          <w:szCs w:val="24"/>
        </w:rPr>
        <w:t xml:space="preserve"> 2019 </w:t>
      </w:r>
      <w:r w:rsidR="00665A66">
        <w:rPr>
          <w:rFonts w:ascii="Times New Roman" w:hAnsi="Times New Roman" w:cs="Times New Roman"/>
          <w:sz w:val="24"/>
          <w:szCs w:val="24"/>
        </w:rPr>
        <w:t xml:space="preserve">General Election in </w:t>
      </w:r>
      <w:r w:rsidR="00EE129D" w:rsidRPr="003927FC">
        <w:rPr>
          <w:rFonts w:ascii="Times New Roman" w:hAnsi="Times New Roman" w:cs="Times New Roman"/>
          <w:sz w:val="24"/>
          <w:szCs w:val="24"/>
        </w:rPr>
        <w:t>Northern Ireland</w:t>
      </w:r>
      <w:r w:rsidR="003927FC" w:rsidRPr="003927FC">
        <w:rPr>
          <w:rFonts w:ascii="Times New Roman" w:hAnsi="Times New Roman" w:cs="Times New Roman"/>
          <w:sz w:val="24"/>
          <w:szCs w:val="24"/>
        </w:rPr>
        <w:t xml:space="preserve"> (%)</w:t>
      </w:r>
    </w:p>
    <w:tbl>
      <w:tblPr>
        <w:tblStyle w:val="MediumList2-Accent1"/>
        <w:tblW w:w="4218" w:type="pct"/>
        <w:tblLook w:val="04A0" w:firstRow="1" w:lastRow="0" w:firstColumn="1" w:lastColumn="0" w:noHBand="0" w:noVBand="1"/>
      </w:tblPr>
      <w:tblGrid>
        <w:gridCol w:w="1512"/>
        <w:gridCol w:w="1525"/>
        <w:gridCol w:w="1524"/>
        <w:gridCol w:w="1526"/>
        <w:gridCol w:w="1527"/>
      </w:tblGrid>
      <w:tr w:rsidR="00AD1691" w:rsidRPr="00891A65" w14:paraId="73DDFE6C" w14:textId="77777777" w:rsidTr="00A442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 w:type="pct"/>
            <w:noWrap/>
          </w:tcPr>
          <w:p w14:paraId="51E15FBF" w14:textId="77777777" w:rsidR="00AD1691" w:rsidRPr="00891A65" w:rsidRDefault="00AD1691" w:rsidP="008D3C63">
            <w:pPr>
              <w:rPr>
                <w:rFonts w:ascii="Times New Roman" w:eastAsiaTheme="minorEastAsia" w:hAnsi="Times New Roman" w:cs="Times New Roman"/>
              </w:rPr>
            </w:pPr>
          </w:p>
        </w:tc>
        <w:tc>
          <w:tcPr>
            <w:tcW w:w="1001" w:type="pct"/>
          </w:tcPr>
          <w:p w14:paraId="4E2315B3" w14:textId="77777777" w:rsidR="00AD1691" w:rsidRPr="00891A65" w:rsidRDefault="00AD1691" w:rsidP="008D3C6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891A65">
              <w:rPr>
                <w:rFonts w:ascii="Times New Roman" w:eastAsiaTheme="minorEastAsia" w:hAnsi="Times New Roman" w:cs="Times New Roman"/>
              </w:rPr>
              <w:t xml:space="preserve">           Unionist</w:t>
            </w:r>
          </w:p>
        </w:tc>
        <w:tc>
          <w:tcPr>
            <w:tcW w:w="1001" w:type="pct"/>
          </w:tcPr>
          <w:p w14:paraId="6C7CF221" w14:textId="77777777" w:rsidR="003F5170" w:rsidRPr="00891A65" w:rsidRDefault="003F5170" w:rsidP="008D3C6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p>
          <w:p w14:paraId="4A4E0B3D" w14:textId="77777777" w:rsidR="00AD1691" w:rsidRPr="00891A65" w:rsidRDefault="00AD1691" w:rsidP="008D3C6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891A65">
              <w:rPr>
                <w:rFonts w:ascii="Times New Roman" w:eastAsiaTheme="minorEastAsia" w:hAnsi="Times New Roman" w:cs="Times New Roman"/>
              </w:rPr>
              <w:t xml:space="preserve">  Nationalist     </w:t>
            </w:r>
          </w:p>
        </w:tc>
        <w:tc>
          <w:tcPr>
            <w:tcW w:w="1002" w:type="pct"/>
          </w:tcPr>
          <w:p w14:paraId="2F11FDAD" w14:textId="77777777" w:rsidR="00AD1691" w:rsidRPr="00891A65" w:rsidRDefault="00AD1691"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p>
          <w:p w14:paraId="603D9982" w14:textId="77777777" w:rsidR="00AD1691" w:rsidRPr="00891A65" w:rsidRDefault="00AD1691"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891A65">
              <w:rPr>
                <w:rFonts w:ascii="Times New Roman" w:eastAsiaTheme="minorEastAsia" w:hAnsi="Times New Roman" w:cs="Times New Roman"/>
              </w:rPr>
              <w:t>Neither</w:t>
            </w:r>
          </w:p>
        </w:tc>
        <w:tc>
          <w:tcPr>
            <w:tcW w:w="1003" w:type="pct"/>
          </w:tcPr>
          <w:p w14:paraId="3636EAE4" w14:textId="77777777" w:rsidR="00AD1691" w:rsidRPr="00891A65" w:rsidRDefault="00AD1691"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p>
        </w:tc>
      </w:tr>
      <w:tr w:rsidR="00AD1691" w:rsidRPr="00891A65" w14:paraId="39D90DF5" w14:textId="77777777" w:rsidTr="00A44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pct"/>
            <w:noWrap/>
          </w:tcPr>
          <w:p w14:paraId="26766E05" w14:textId="69EC9AFF" w:rsidR="00AD1691" w:rsidRPr="00891A65" w:rsidRDefault="00A44283" w:rsidP="008D3C6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EVERYONE</w:t>
            </w:r>
          </w:p>
        </w:tc>
        <w:tc>
          <w:tcPr>
            <w:tcW w:w="1001" w:type="pct"/>
          </w:tcPr>
          <w:p w14:paraId="2867882A" w14:textId="309DBC15" w:rsidR="00AD1691" w:rsidRPr="00891A65" w:rsidRDefault="00AD16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 xml:space="preserve"> </w:t>
            </w:r>
            <w:r w:rsidR="005056BF">
              <w:rPr>
                <w:rFonts w:ascii="Times New Roman" w:eastAsiaTheme="minorEastAsia" w:hAnsi="Times New Roman" w:cs="Times New Roman"/>
                <w:sz w:val="24"/>
                <w:szCs w:val="24"/>
              </w:rPr>
              <w:t>31</w:t>
            </w:r>
          </w:p>
        </w:tc>
        <w:tc>
          <w:tcPr>
            <w:tcW w:w="1001" w:type="pct"/>
          </w:tcPr>
          <w:p w14:paraId="26DF7EA3" w14:textId="5D862339" w:rsidR="00AD1691" w:rsidRPr="00891A65" w:rsidRDefault="00AD16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2</w:t>
            </w:r>
            <w:r w:rsidR="005056BF">
              <w:rPr>
                <w:rFonts w:ascii="Times New Roman" w:eastAsiaTheme="minorEastAsia" w:hAnsi="Times New Roman" w:cs="Times New Roman"/>
                <w:sz w:val="24"/>
                <w:szCs w:val="24"/>
              </w:rPr>
              <w:t>6</w:t>
            </w:r>
          </w:p>
        </w:tc>
        <w:tc>
          <w:tcPr>
            <w:tcW w:w="1002" w:type="pct"/>
          </w:tcPr>
          <w:p w14:paraId="670A02B6" w14:textId="4AD9F55B" w:rsidR="00AD1691" w:rsidRPr="00891A65" w:rsidRDefault="00AD16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4</w:t>
            </w:r>
            <w:r w:rsidR="005056BF">
              <w:rPr>
                <w:rFonts w:ascii="Times New Roman" w:eastAsiaTheme="minorEastAsia" w:hAnsi="Times New Roman" w:cs="Times New Roman"/>
                <w:sz w:val="24"/>
                <w:szCs w:val="24"/>
              </w:rPr>
              <w:t>3</w:t>
            </w:r>
          </w:p>
        </w:tc>
        <w:tc>
          <w:tcPr>
            <w:tcW w:w="1003" w:type="pct"/>
          </w:tcPr>
          <w:p w14:paraId="0616F59C" w14:textId="77777777" w:rsidR="00AD1691" w:rsidRPr="00891A65" w:rsidRDefault="00AD16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D1691" w:rsidRPr="00891A65" w14:paraId="502AEA47" w14:textId="77777777" w:rsidTr="00A44283">
        <w:tc>
          <w:tcPr>
            <w:cnfStyle w:val="001000000000" w:firstRow="0" w:lastRow="0" w:firstColumn="1" w:lastColumn="0" w:oddVBand="0" w:evenVBand="0" w:oddHBand="0" w:evenHBand="0" w:firstRowFirstColumn="0" w:firstRowLastColumn="0" w:lastRowFirstColumn="0" w:lastRowLastColumn="0"/>
            <w:tcW w:w="992" w:type="pct"/>
            <w:noWrap/>
          </w:tcPr>
          <w:p w14:paraId="56F930E4" w14:textId="77777777" w:rsidR="00AD1691" w:rsidRPr="00891A65" w:rsidRDefault="00AD1691" w:rsidP="008D3C63">
            <w:pPr>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DUP</w:t>
            </w:r>
          </w:p>
        </w:tc>
        <w:tc>
          <w:tcPr>
            <w:tcW w:w="1001" w:type="pct"/>
          </w:tcPr>
          <w:p w14:paraId="30D58035" w14:textId="012B9227" w:rsidR="00AD1691" w:rsidRPr="00891A65" w:rsidRDefault="00AD16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 xml:space="preserve"> 7</w:t>
            </w:r>
            <w:r w:rsidR="005056BF">
              <w:rPr>
                <w:rFonts w:ascii="Times New Roman" w:eastAsiaTheme="minorEastAsia" w:hAnsi="Times New Roman" w:cs="Times New Roman"/>
                <w:sz w:val="24"/>
                <w:szCs w:val="24"/>
              </w:rPr>
              <w:t>7</w:t>
            </w:r>
          </w:p>
        </w:tc>
        <w:tc>
          <w:tcPr>
            <w:tcW w:w="1001" w:type="pct"/>
          </w:tcPr>
          <w:p w14:paraId="09A441E1" w14:textId="4DFF9649" w:rsidR="00AD1691" w:rsidRPr="00891A65" w:rsidRDefault="00AD16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0</w:t>
            </w:r>
          </w:p>
        </w:tc>
        <w:tc>
          <w:tcPr>
            <w:tcW w:w="1002" w:type="pct"/>
          </w:tcPr>
          <w:p w14:paraId="7D80194B" w14:textId="34363B9E" w:rsidR="00AD1691" w:rsidRPr="00891A65" w:rsidRDefault="00AD16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2</w:t>
            </w:r>
            <w:r w:rsidR="005056BF">
              <w:rPr>
                <w:rFonts w:ascii="Times New Roman" w:eastAsiaTheme="minorEastAsia" w:hAnsi="Times New Roman" w:cs="Times New Roman"/>
                <w:sz w:val="24"/>
                <w:szCs w:val="24"/>
              </w:rPr>
              <w:t>3</w:t>
            </w:r>
          </w:p>
        </w:tc>
        <w:tc>
          <w:tcPr>
            <w:tcW w:w="1003" w:type="pct"/>
          </w:tcPr>
          <w:p w14:paraId="36575A2B" w14:textId="77777777" w:rsidR="00AD1691" w:rsidRPr="00891A65" w:rsidRDefault="00AD16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AD1691" w:rsidRPr="00891A65" w14:paraId="0F83813B" w14:textId="77777777" w:rsidTr="00A44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pct"/>
            <w:noWrap/>
          </w:tcPr>
          <w:p w14:paraId="196A8AA6" w14:textId="77777777" w:rsidR="00AD1691" w:rsidRPr="00891A65" w:rsidRDefault="00AD1691" w:rsidP="008D3C63">
            <w:pPr>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UUP</w:t>
            </w:r>
          </w:p>
        </w:tc>
        <w:tc>
          <w:tcPr>
            <w:tcW w:w="1001" w:type="pct"/>
          </w:tcPr>
          <w:p w14:paraId="2755C884" w14:textId="679A5548" w:rsidR="00AD1691" w:rsidRPr="00891A65" w:rsidRDefault="003D430B"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056BF">
              <w:rPr>
                <w:rFonts w:ascii="Times New Roman" w:eastAsiaTheme="minorEastAsia" w:hAnsi="Times New Roman" w:cs="Times New Roman"/>
                <w:sz w:val="24"/>
                <w:szCs w:val="24"/>
              </w:rPr>
              <w:t>74</w:t>
            </w:r>
          </w:p>
        </w:tc>
        <w:tc>
          <w:tcPr>
            <w:tcW w:w="1001" w:type="pct"/>
          </w:tcPr>
          <w:p w14:paraId="20FA2B00" w14:textId="61355984" w:rsidR="00AD1691" w:rsidRPr="00891A65" w:rsidRDefault="00AD16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1</w:t>
            </w:r>
          </w:p>
        </w:tc>
        <w:tc>
          <w:tcPr>
            <w:tcW w:w="1002" w:type="pct"/>
          </w:tcPr>
          <w:p w14:paraId="38505792" w14:textId="379BC645" w:rsidR="00AD1691" w:rsidRPr="00891A65" w:rsidRDefault="005056BF"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003" w:type="pct"/>
          </w:tcPr>
          <w:p w14:paraId="7D3C5B32" w14:textId="77777777" w:rsidR="00AD1691" w:rsidRPr="00891A65" w:rsidRDefault="00AD16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D1691" w:rsidRPr="00891A65" w14:paraId="51A2E04F" w14:textId="77777777" w:rsidTr="00A44283">
        <w:tc>
          <w:tcPr>
            <w:cnfStyle w:val="001000000000" w:firstRow="0" w:lastRow="0" w:firstColumn="1" w:lastColumn="0" w:oddVBand="0" w:evenVBand="0" w:oddHBand="0" w:evenHBand="0" w:firstRowFirstColumn="0" w:firstRowLastColumn="0" w:lastRowFirstColumn="0" w:lastRowLastColumn="0"/>
            <w:tcW w:w="992" w:type="pct"/>
            <w:noWrap/>
          </w:tcPr>
          <w:p w14:paraId="430175D9" w14:textId="77777777" w:rsidR="00AD1691" w:rsidRPr="00891A65" w:rsidRDefault="00AD1691" w:rsidP="008D3C63">
            <w:pPr>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SF</w:t>
            </w:r>
          </w:p>
        </w:tc>
        <w:tc>
          <w:tcPr>
            <w:tcW w:w="1001" w:type="pct"/>
          </w:tcPr>
          <w:p w14:paraId="2A12CF43" w14:textId="179CF3F2" w:rsidR="00AD1691" w:rsidRPr="00891A65" w:rsidRDefault="00AD16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 xml:space="preserve"> </w:t>
            </w:r>
            <w:r w:rsidR="00F43EBE">
              <w:rPr>
                <w:rFonts w:ascii="Times New Roman" w:eastAsiaTheme="minorEastAsia" w:hAnsi="Times New Roman" w:cs="Times New Roman"/>
                <w:sz w:val="24"/>
                <w:szCs w:val="24"/>
              </w:rPr>
              <w:t xml:space="preserve"> </w:t>
            </w:r>
            <w:r w:rsidRPr="00891A65">
              <w:rPr>
                <w:rFonts w:ascii="Times New Roman" w:eastAsiaTheme="minorEastAsia" w:hAnsi="Times New Roman" w:cs="Times New Roman"/>
                <w:sz w:val="24"/>
                <w:szCs w:val="24"/>
              </w:rPr>
              <w:t>0</w:t>
            </w:r>
          </w:p>
        </w:tc>
        <w:tc>
          <w:tcPr>
            <w:tcW w:w="1001" w:type="pct"/>
          </w:tcPr>
          <w:p w14:paraId="2EA6177B" w14:textId="444A0075" w:rsidR="00AD1691" w:rsidRPr="00891A65" w:rsidRDefault="00F43EBE"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80</w:t>
            </w:r>
          </w:p>
        </w:tc>
        <w:tc>
          <w:tcPr>
            <w:tcW w:w="1002" w:type="pct"/>
          </w:tcPr>
          <w:p w14:paraId="34DF90DE" w14:textId="5F3E07C3" w:rsidR="00AD1691" w:rsidRPr="00891A65" w:rsidRDefault="00F43EBE"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1003" w:type="pct"/>
          </w:tcPr>
          <w:p w14:paraId="7FC55D8D" w14:textId="77777777" w:rsidR="00AD1691" w:rsidRPr="00891A65" w:rsidRDefault="00AD16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r w:rsidR="00AD1691" w:rsidRPr="00891A65" w14:paraId="487CC872" w14:textId="77777777" w:rsidTr="00A44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pct"/>
            <w:noWrap/>
          </w:tcPr>
          <w:p w14:paraId="70841ABA" w14:textId="77777777" w:rsidR="00AD1691" w:rsidRPr="00891A65" w:rsidRDefault="00AD1691" w:rsidP="008D3C63">
            <w:pPr>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SDLP</w:t>
            </w:r>
          </w:p>
        </w:tc>
        <w:tc>
          <w:tcPr>
            <w:tcW w:w="1001" w:type="pct"/>
          </w:tcPr>
          <w:p w14:paraId="17023E38" w14:textId="7B473CE3" w:rsidR="00AD1691" w:rsidRPr="00891A65" w:rsidRDefault="00F43EBE"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D1691" w:rsidRPr="00891A65">
              <w:rPr>
                <w:rFonts w:ascii="Times New Roman" w:eastAsiaTheme="minorEastAsia" w:hAnsi="Times New Roman" w:cs="Times New Roman"/>
                <w:sz w:val="24"/>
                <w:szCs w:val="24"/>
              </w:rPr>
              <w:t>2</w:t>
            </w:r>
          </w:p>
        </w:tc>
        <w:tc>
          <w:tcPr>
            <w:tcW w:w="1001" w:type="pct"/>
          </w:tcPr>
          <w:p w14:paraId="4C19AC81" w14:textId="03A97182" w:rsidR="00AD1691" w:rsidRPr="00891A65" w:rsidRDefault="00AD16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5</w:t>
            </w:r>
            <w:r w:rsidR="00F43EBE">
              <w:rPr>
                <w:rFonts w:ascii="Times New Roman" w:eastAsiaTheme="minorEastAsia" w:hAnsi="Times New Roman" w:cs="Times New Roman"/>
                <w:sz w:val="24"/>
                <w:szCs w:val="24"/>
              </w:rPr>
              <w:t>8</w:t>
            </w:r>
          </w:p>
        </w:tc>
        <w:tc>
          <w:tcPr>
            <w:tcW w:w="1002" w:type="pct"/>
          </w:tcPr>
          <w:p w14:paraId="0FFBB99E" w14:textId="33DA65B6" w:rsidR="00AD1691" w:rsidRPr="00891A65" w:rsidRDefault="00F43EBE"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1003" w:type="pct"/>
          </w:tcPr>
          <w:p w14:paraId="470C9354" w14:textId="77777777" w:rsidR="00AD1691" w:rsidRPr="00891A65" w:rsidRDefault="00AD16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D1691" w:rsidRPr="00891A65" w14:paraId="6EC2018B" w14:textId="77777777" w:rsidTr="00A44283">
        <w:tc>
          <w:tcPr>
            <w:cnfStyle w:val="001000000000" w:firstRow="0" w:lastRow="0" w:firstColumn="1" w:lastColumn="0" w:oddVBand="0" w:evenVBand="0" w:oddHBand="0" w:evenHBand="0" w:firstRowFirstColumn="0" w:firstRowLastColumn="0" w:lastRowFirstColumn="0" w:lastRowLastColumn="0"/>
            <w:tcW w:w="992" w:type="pct"/>
            <w:noWrap/>
          </w:tcPr>
          <w:p w14:paraId="76228977" w14:textId="77777777" w:rsidR="00AD1691" w:rsidRPr="00891A65" w:rsidRDefault="00AD1691" w:rsidP="008D3C63">
            <w:pPr>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ALLIANCE</w:t>
            </w:r>
          </w:p>
        </w:tc>
        <w:tc>
          <w:tcPr>
            <w:tcW w:w="1001" w:type="pct"/>
          </w:tcPr>
          <w:p w14:paraId="26008215" w14:textId="3A60A493" w:rsidR="00AD1691" w:rsidRPr="00891A65" w:rsidRDefault="00AD16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2</w:t>
            </w:r>
            <w:r w:rsidR="00F43EBE">
              <w:rPr>
                <w:rFonts w:ascii="Times New Roman" w:eastAsiaTheme="minorEastAsia" w:hAnsi="Times New Roman" w:cs="Times New Roman"/>
                <w:sz w:val="24"/>
                <w:szCs w:val="24"/>
              </w:rPr>
              <w:t>5</w:t>
            </w:r>
          </w:p>
        </w:tc>
        <w:tc>
          <w:tcPr>
            <w:tcW w:w="1001" w:type="pct"/>
          </w:tcPr>
          <w:p w14:paraId="7C8B302C" w14:textId="5D23486D" w:rsidR="00AD1691" w:rsidRPr="00891A65" w:rsidRDefault="00F43EBE"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1002" w:type="pct"/>
          </w:tcPr>
          <w:p w14:paraId="02C4124E" w14:textId="3286C794" w:rsidR="00AD1691" w:rsidRPr="00891A65" w:rsidRDefault="00AD16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891A65">
              <w:rPr>
                <w:rFonts w:ascii="Times New Roman" w:eastAsiaTheme="minorEastAsia" w:hAnsi="Times New Roman" w:cs="Times New Roman"/>
                <w:sz w:val="24"/>
                <w:szCs w:val="24"/>
              </w:rPr>
              <w:t>5</w:t>
            </w:r>
            <w:r w:rsidR="00F43EBE">
              <w:rPr>
                <w:rFonts w:ascii="Times New Roman" w:eastAsiaTheme="minorEastAsia" w:hAnsi="Times New Roman" w:cs="Times New Roman"/>
                <w:sz w:val="24"/>
                <w:szCs w:val="24"/>
              </w:rPr>
              <w:t>6</w:t>
            </w:r>
          </w:p>
        </w:tc>
        <w:tc>
          <w:tcPr>
            <w:tcW w:w="1003" w:type="pct"/>
          </w:tcPr>
          <w:p w14:paraId="36FEF9CD" w14:textId="77777777" w:rsidR="00AD1691" w:rsidRPr="00891A65" w:rsidRDefault="00AD16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tc>
      </w:tr>
    </w:tbl>
    <w:p w14:paraId="4A63D38B" w14:textId="64218044" w:rsidR="007060DB" w:rsidRPr="00891A65" w:rsidRDefault="007060DB" w:rsidP="00AE157B">
      <w:pPr>
        <w:spacing w:line="480" w:lineRule="auto"/>
        <w:jc w:val="both"/>
        <w:rPr>
          <w:rFonts w:ascii="Times New Roman" w:hAnsi="Times New Roman" w:cs="Times New Roman"/>
          <w:sz w:val="24"/>
          <w:szCs w:val="24"/>
        </w:rPr>
      </w:pPr>
    </w:p>
    <w:p w14:paraId="1E0C4BEA" w14:textId="46216813" w:rsidR="004E25A8" w:rsidRPr="003A7B34" w:rsidRDefault="004E25A8" w:rsidP="003D430B">
      <w:pPr>
        <w:spacing w:line="480" w:lineRule="auto"/>
        <w:ind w:firstLine="720"/>
        <w:jc w:val="both"/>
        <w:rPr>
          <w:rFonts w:ascii="Times New Roman" w:hAnsi="Times New Roman" w:cs="Times New Roman"/>
        </w:rPr>
      </w:pPr>
      <w:r w:rsidRPr="003A7B34">
        <w:rPr>
          <w:rFonts w:ascii="Times New Roman" w:hAnsi="Times New Roman" w:cs="Times New Roman"/>
          <w:sz w:val="24"/>
          <w:szCs w:val="24"/>
        </w:rPr>
        <w:t xml:space="preserve">The election </w:t>
      </w:r>
      <w:r w:rsidR="00284E09">
        <w:rPr>
          <w:rFonts w:ascii="Times New Roman" w:hAnsi="Times New Roman" w:cs="Times New Roman"/>
          <w:sz w:val="24"/>
          <w:szCs w:val="24"/>
        </w:rPr>
        <w:t xml:space="preserve">study </w:t>
      </w:r>
      <w:r w:rsidR="00655023" w:rsidRPr="003A7B34">
        <w:rPr>
          <w:rFonts w:ascii="Times New Roman" w:hAnsi="Times New Roman" w:cs="Times New Roman"/>
          <w:sz w:val="24"/>
          <w:szCs w:val="24"/>
        </w:rPr>
        <w:t xml:space="preserve">nonetheless </w:t>
      </w:r>
      <w:r w:rsidRPr="003A7B34">
        <w:rPr>
          <w:rFonts w:ascii="Times New Roman" w:hAnsi="Times New Roman" w:cs="Times New Roman"/>
          <w:sz w:val="24"/>
          <w:szCs w:val="24"/>
        </w:rPr>
        <w:t xml:space="preserve">indicates </w:t>
      </w:r>
      <w:r w:rsidR="00196622">
        <w:rPr>
          <w:rFonts w:ascii="Times New Roman" w:hAnsi="Times New Roman" w:cs="Times New Roman"/>
          <w:sz w:val="24"/>
          <w:szCs w:val="24"/>
        </w:rPr>
        <w:t xml:space="preserve">the considerable extent to which Irish identity is now held within </w:t>
      </w:r>
      <w:r w:rsidR="009E1BF5" w:rsidRPr="003A7B34">
        <w:rPr>
          <w:rFonts w:ascii="Times New Roman" w:hAnsi="Times New Roman" w:cs="Times New Roman"/>
          <w:sz w:val="24"/>
          <w:szCs w:val="24"/>
        </w:rPr>
        <w:t xml:space="preserve">a polity once seen as </w:t>
      </w:r>
      <w:r w:rsidR="009A3CF2" w:rsidRPr="003A7B34">
        <w:rPr>
          <w:rFonts w:ascii="Times New Roman" w:hAnsi="Times New Roman" w:cs="Times New Roman"/>
          <w:sz w:val="24"/>
          <w:szCs w:val="24"/>
        </w:rPr>
        <w:t>an acutely British part of the United Kingdom</w:t>
      </w:r>
      <w:r w:rsidR="00077C4C" w:rsidRPr="003A7B34">
        <w:rPr>
          <w:rFonts w:ascii="Times New Roman" w:hAnsi="Times New Roman" w:cs="Times New Roman"/>
          <w:sz w:val="24"/>
          <w:szCs w:val="24"/>
        </w:rPr>
        <w:t xml:space="preserve">, as Table </w:t>
      </w:r>
      <w:r w:rsidR="00686A35">
        <w:rPr>
          <w:rFonts w:ascii="Times New Roman" w:hAnsi="Times New Roman" w:cs="Times New Roman"/>
          <w:sz w:val="24"/>
          <w:szCs w:val="24"/>
        </w:rPr>
        <w:t>10</w:t>
      </w:r>
      <w:r w:rsidR="00077C4C" w:rsidRPr="003A7B34">
        <w:rPr>
          <w:rFonts w:ascii="Times New Roman" w:hAnsi="Times New Roman" w:cs="Times New Roman"/>
          <w:sz w:val="24"/>
          <w:szCs w:val="24"/>
        </w:rPr>
        <w:t>.1</w:t>
      </w:r>
      <w:r w:rsidR="008461BD">
        <w:rPr>
          <w:rFonts w:ascii="Times New Roman" w:hAnsi="Times New Roman" w:cs="Times New Roman"/>
          <w:sz w:val="24"/>
          <w:szCs w:val="24"/>
        </w:rPr>
        <w:t>1</w:t>
      </w:r>
      <w:r w:rsidR="00077C4C" w:rsidRPr="003A7B34">
        <w:rPr>
          <w:rFonts w:ascii="Times New Roman" w:hAnsi="Times New Roman" w:cs="Times New Roman"/>
          <w:sz w:val="24"/>
          <w:szCs w:val="24"/>
        </w:rPr>
        <w:t xml:space="preserve"> indicates.</w:t>
      </w:r>
      <w:r w:rsidR="00196622">
        <w:rPr>
          <w:rFonts w:ascii="Times New Roman" w:hAnsi="Times New Roman" w:cs="Times New Roman"/>
          <w:sz w:val="24"/>
          <w:szCs w:val="24"/>
        </w:rPr>
        <w:t xml:space="preserve"> There is little difference in size between the sections of the population holding British or Irish identities. </w:t>
      </w:r>
    </w:p>
    <w:p w14:paraId="6B6E4010" w14:textId="63A2CA9D" w:rsidR="00574F05" w:rsidRDefault="00574F05" w:rsidP="00776988">
      <w:pPr>
        <w:rPr>
          <w:rFonts w:cstheme="minorHAnsi"/>
          <w:b/>
          <w:bCs/>
          <w:sz w:val="28"/>
          <w:szCs w:val="28"/>
        </w:rPr>
      </w:pPr>
    </w:p>
    <w:p w14:paraId="6DDEFE35" w14:textId="3A23FC78" w:rsidR="00776988" w:rsidRPr="003927FC" w:rsidRDefault="00290F09" w:rsidP="00776988">
      <w:pPr>
        <w:rPr>
          <w:rFonts w:ascii="Times New Roman" w:hAnsi="Times New Roman" w:cs="Times New Roman"/>
          <w:sz w:val="24"/>
          <w:szCs w:val="24"/>
        </w:rPr>
      </w:pPr>
      <w:r w:rsidRPr="00686A35">
        <w:rPr>
          <w:rFonts w:ascii="Times New Roman" w:hAnsi="Times New Roman" w:cs="Times New Roman"/>
          <w:b/>
          <w:bCs/>
          <w:sz w:val="24"/>
          <w:szCs w:val="24"/>
        </w:rPr>
        <w:t xml:space="preserve">Table </w:t>
      </w:r>
      <w:r w:rsidR="00686A35" w:rsidRPr="00686A35">
        <w:rPr>
          <w:rFonts w:ascii="Times New Roman" w:hAnsi="Times New Roman" w:cs="Times New Roman"/>
          <w:b/>
          <w:bCs/>
          <w:sz w:val="24"/>
          <w:szCs w:val="24"/>
        </w:rPr>
        <w:t>10</w:t>
      </w:r>
      <w:r w:rsidRPr="00686A35">
        <w:rPr>
          <w:rFonts w:ascii="Times New Roman" w:hAnsi="Times New Roman" w:cs="Times New Roman"/>
          <w:b/>
          <w:bCs/>
          <w:sz w:val="24"/>
          <w:szCs w:val="24"/>
        </w:rPr>
        <w:t>.1</w:t>
      </w:r>
      <w:r w:rsidR="008461BD" w:rsidRPr="00686A35">
        <w:rPr>
          <w:rFonts w:ascii="Times New Roman" w:hAnsi="Times New Roman" w:cs="Times New Roman"/>
          <w:b/>
          <w:bCs/>
          <w:sz w:val="24"/>
          <w:szCs w:val="24"/>
        </w:rPr>
        <w:t>1</w:t>
      </w:r>
      <w:r w:rsidRPr="003927FC">
        <w:rPr>
          <w:rFonts w:ascii="Times New Roman" w:hAnsi="Times New Roman" w:cs="Times New Roman"/>
          <w:sz w:val="24"/>
          <w:szCs w:val="24"/>
        </w:rPr>
        <w:t xml:space="preserve"> Primary national </w:t>
      </w:r>
      <w:r w:rsidR="00776988" w:rsidRPr="003927FC">
        <w:rPr>
          <w:rFonts w:ascii="Times New Roman" w:hAnsi="Times New Roman" w:cs="Times New Roman"/>
          <w:sz w:val="24"/>
          <w:szCs w:val="24"/>
        </w:rPr>
        <w:t>Identity</w:t>
      </w:r>
      <w:r w:rsidRPr="003927FC">
        <w:rPr>
          <w:rFonts w:ascii="Times New Roman" w:hAnsi="Times New Roman" w:cs="Times New Roman"/>
          <w:sz w:val="24"/>
          <w:szCs w:val="24"/>
        </w:rPr>
        <w:t xml:space="preserve"> in Northern Ireland</w:t>
      </w:r>
      <w:r w:rsidR="00FE297C" w:rsidRPr="003927FC">
        <w:rPr>
          <w:rFonts w:ascii="Times New Roman" w:hAnsi="Times New Roman" w:cs="Times New Roman"/>
          <w:sz w:val="24"/>
          <w:szCs w:val="24"/>
        </w:rPr>
        <w:t>, by party voted for</w:t>
      </w:r>
      <w:r w:rsidR="00665A66">
        <w:rPr>
          <w:rFonts w:ascii="Times New Roman" w:hAnsi="Times New Roman" w:cs="Times New Roman"/>
          <w:sz w:val="24"/>
          <w:szCs w:val="24"/>
        </w:rPr>
        <w:t xml:space="preserve">, </w:t>
      </w:r>
      <w:r w:rsidR="003927FC" w:rsidRPr="003927FC">
        <w:rPr>
          <w:rFonts w:ascii="Times New Roman" w:hAnsi="Times New Roman" w:cs="Times New Roman"/>
          <w:sz w:val="24"/>
          <w:szCs w:val="24"/>
        </w:rPr>
        <w:t xml:space="preserve">2019 </w:t>
      </w:r>
      <w:r w:rsidR="00665A66">
        <w:rPr>
          <w:rFonts w:ascii="Times New Roman" w:hAnsi="Times New Roman" w:cs="Times New Roman"/>
          <w:sz w:val="24"/>
          <w:szCs w:val="24"/>
        </w:rPr>
        <w:t xml:space="preserve">General Election in </w:t>
      </w:r>
      <w:r w:rsidR="003927FC" w:rsidRPr="003927FC">
        <w:rPr>
          <w:rFonts w:ascii="Times New Roman" w:hAnsi="Times New Roman" w:cs="Times New Roman"/>
          <w:sz w:val="24"/>
          <w:szCs w:val="24"/>
        </w:rPr>
        <w:t>Northern Irelan</w:t>
      </w:r>
      <w:r w:rsidR="00665A66">
        <w:rPr>
          <w:rFonts w:ascii="Times New Roman" w:hAnsi="Times New Roman" w:cs="Times New Roman"/>
          <w:sz w:val="24"/>
          <w:szCs w:val="24"/>
        </w:rPr>
        <w:t xml:space="preserve">d </w:t>
      </w:r>
      <w:r w:rsidR="003D430B">
        <w:rPr>
          <w:rFonts w:ascii="Times New Roman" w:hAnsi="Times New Roman" w:cs="Times New Roman"/>
          <w:sz w:val="24"/>
          <w:szCs w:val="24"/>
        </w:rPr>
        <w:t>(%)</w:t>
      </w:r>
    </w:p>
    <w:tbl>
      <w:tblPr>
        <w:tblStyle w:val="MediumList2-Accent1"/>
        <w:tblW w:w="5853" w:type="pct"/>
        <w:tblInd w:w="-20" w:type="dxa"/>
        <w:tblLook w:val="04A0" w:firstRow="1" w:lastRow="0" w:firstColumn="1" w:lastColumn="0" w:noHBand="0" w:noVBand="1"/>
      </w:tblPr>
      <w:tblGrid>
        <w:gridCol w:w="1514"/>
        <w:gridCol w:w="1507"/>
        <w:gridCol w:w="1507"/>
        <w:gridCol w:w="1509"/>
        <w:gridCol w:w="1511"/>
        <w:gridCol w:w="1509"/>
        <w:gridCol w:w="1509"/>
      </w:tblGrid>
      <w:tr w:rsidR="00191591" w:rsidRPr="003927FC" w14:paraId="594FE467" w14:textId="18C2E952" w:rsidTr="001915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6" w:type="pct"/>
            <w:noWrap/>
          </w:tcPr>
          <w:p w14:paraId="1ECB1D15" w14:textId="77777777" w:rsidR="00191591" w:rsidRPr="003927FC" w:rsidRDefault="00191591" w:rsidP="008D3C63">
            <w:pPr>
              <w:rPr>
                <w:rFonts w:ascii="Times New Roman" w:eastAsiaTheme="minorEastAsia" w:hAnsi="Times New Roman" w:cs="Times New Roman"/>
              </w:rPr>
            </w:pPr>
          </w:p>
        </w:tc>
        <w:tc>
          <w:tcPr>
            <w:tcW w:w="713" w:type="pct"/>
          </w:tcPr>
          <w:p w14:paraId="712782C5" w14:textId="77777777" w:rsidR="00191591" w:rsidRPr="003927FC" w:rsidRDefault="00191591" w:rsidP="008D3C6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3927FC">
              <w:rPr>
                <w:rFonts w:ascii="Times New Roman" w:eastAsiaTheme="minorEastAsia" w:hAnsi="Times New Roman" w:cs="Times New Roman"/>
              </w:rPr>
              <w:t xml:space="preserve">           British</w:t>
            </w:r>
          </w:p>
        </w:tc>
        <w:tc>
          <w:tcPr>
            <w:tcW w:w="713" w:type="pct"/>
          </w:tcPr>
          <w:p w14:paraId="13D0BF19" w14:textId="77777777" w:rsidR="00191591" w:rsidRPr="003927FC" w:rsidRDefault="00191591"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3927FC">
              <w:rPr>
                <w:rFonts w:ascii="Times New Roman" w:eastAsiaTheme="minorEastAsia" w:hAnsi="Times New Roman" w:cs="Times New Roman"/>
              </w:rPr>
              <w:t xml:space="preserve">Irish     </w:t>
            </w:r>
          </w:p>
        </w:tc>
        <w:tc>
          <w:tcPr>
            <w:tcW w:w="714" w:type="pct"/>
          </w:tcPr>
          <w:p w14:paraId="4A3FDB8D" w14:textId="77777777" w:rsidR="00191591" w:rsidRPr="003927FC" w:rsidRDefault="00191591"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3927FC">
              <w:rPr>
                <w:rFonts w:ascii="Times New Roman" w:eastAsiaTheme="minorEastAsia" w:hAnsi="Times New Roman" w:cs="Times New Roman"/>
              </w:rPr>
              <w:t>Northern Irish</w:t>
            </w:r>
          </w:p>
        </w:tc>
        <w:tc>
          <w:tcPr>
            <w:tcW w:w="715" w:type="pct"/>
          </w:tcPr>
          <w:p w14:paraId="0ED69647" w14:textId="77777777" w:rsidR="00191591" w:rsidRPr="003927FC" w:rsidRDefault="00191591"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3927FC">
              <w:rPr>
                <w:rFonts w:ascii="Times New Roman" w:eastAsiaTheme="minorEastAsia" w:hAnsi="Times New Roman" w:cs="Times New Roman"/>
              </w:rPr>
              <w:t>Ulster</w:t>
            </w:r>
          </w:p>
        </w:tc>
        <w:tc>
          <w:tcPr>
            <w:tcW w:w="714" w:type="pct"/>
          </w:tcPr>
          <w:p w14:paraId="56A23349" w14:textId="4FF4FD4C" w:rsidR="00191591" w:rsidRPr="003927FC" w:rsidRDefault="00191591"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European</w:t>
            </w:r>
          </w:p>
        </w:tc>
        <w:tc>
          <w:tcPr>
            <w:tcW w:w="714" w:type="pct"/>
          </w:tcPr>
          <w:p w14:paraId="087DBB25" w14:textId="593F599A" w:rsidR="00191591" w:rsidRPr="003927FC" w:rsidRDefault="00191591" w:rsidP="008D3C6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Other</w:t>
            </w:r>
          </w:p>
        </w:tc>
      </w:tr>
      <w:tr w:rsidR="00191591" w:rsidRPr="003927FC" w14:paraId="291F8B30" w14:textId="5A813170" w:rsidTr="0019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pct"/>
            <w:noWrap/>
          </w:tcPr>
          <w:p w14:paraId="68FA2F9D" w14:textId="77777777" w:rsidR="00191591" w:rsidRPr="003927FC" w:rsidRDefault="00191591" w:rsidP="008D3C63">
            <w:pPr>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EVERYONE</w:t>
            </w:r>
          </w:p>
        </w:tc>
        <w:tc>
          <w:tcPr>
            <w:tcW w:w="713" w:type="pct"/>
          </w:tcPr>
          <w:p w14:paraId="61017EF6" w14:textId="1CF017BB" w:rsidR="00191591" w:rsidRPr="003927FC"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 xml:space="preserve">  3</w:t>
            </w:r>
            <w:r>
              <w:rPr>
                <w:rFonts w:ascii="Times New Roman" w:eastAsiaTheme="minorEastAsia" w:hAnsi="Times New Roman" w:cs="Times New Roman"/>
                <w:sz w:val="24"/>
                <w:szCs w:val="24"/>
              </w:rPr>
              <w:t>5</w:t>
            </w:r>
          </w:p>
        </w:tc>
        <w:tc>
          <w:tcPr>
            <w:tcW w:w="713" w:type="pct"/>
          </w:tcPr>
          <w:p w14:paraId="117096E9" w14:textId="26175A9D" w:rsidR="00191591" w:rsidRPr="003927FC"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6</w:t>
            </w:r>
          </w:p>
        </w:tc>
        <w:tc>
          <w:tcPr>
            <w:tcW w:w="714" w:type="pct"/>
          </w:tcPr>
          <w:p w14:paraId="275A1F92" w14:textId="143BB7AC" w:rsidR="00191591" w:rsidRPr="003927FC"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4</w:t>
            </w:r>
          </w:p>
        </w:tc>
        <w:tc>
          <w:tcPr>
            <w:tcW w:w="715" w:type="pct"/>
          </w:tcPr>
          <w:p w14:paraId="4779DCFC" w14:textId="33F666D0" w:rsidR="00191591" w:rsidRPr="003927FC"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14" w:type="pct"/>
          </w:tcPr>
          <w:p w14:paraId="4F3FEB20" w14:textId="6E5D52AB" w:rsidR="00191591"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14" w:type="pct"/>
          </w:tcPr>
          <w:p w14:paraId="29527BF7" w14:textId="0D394F47" w:rsidR="00191591"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191591" w:rsidRPr="003927FC" w14:paraId="1DEBC67E" w14:textId="5C6A8A3F" w:rsidTr="00191591">
        <w:tc>
          <w:tcPr>
            <w:cnfStyle w:val="001000000000" w:firstRow="0" w:lastRow="0" w:firstColumn="1" w:lastColumn="0" w:oddVBand="0" w:evenVBand="0" w:oddHBand="0" w:evenHBand="0" w:firstRowFirstColumn="0" w:firstRowLastColumn="0" w:lastRowFirstColumn="0" w:lastRowLastColumn="0"/>
            <w:tcW w:w="716" w:type="pct"/>
            <w:noWrap/>
          </w:tcPr>
          <w:p w14:paraId="3A2B6989" w14:textId="77777777" w:rsidR="00191591" w:rsidRPr="003927FC" w:rsidRDefault="00191591" w:rsidP="008D3C63">
            <w:pPr>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DUP</w:t>
            </w:r>
          </w:p>
        </w:tc>
        <w:tc>
          <w:tcPr>
            <w:tcW w:w="713" w:type="pct"/>
          </w:tcPr>
          <w:p w14:paraId="2E7C6FFB" w14:textId="0D0FBC42" w:rsidR="00191591" w:rsidRPr="003927FC"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3927FC">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9</w:t>
            </w:r>
          </w:p>
        </w:tc>
        <w:tc>
          <w:tcPr>
            <w:tcW w:w="713" w:type="pct"/>
          </w:tcPr>
          <w:p w14:paraId="76E0C766" w14:textId="093FF923" w:rsidR="00191591" w:rsidRPr="003927FC"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0</w:t>
            </w:r>
          </w:p>
        </w:tc>
        <w:tc>
          <w:tcPr>
            <w:tcW w:w="714" w:type="pct"/>
          </w:tcPr>
          <w:p w14:paraId="284E7E61" w14:textId="00E6BC77" w:rsidR="00191591" w:rsidRPr="003927FC"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19</w:t>
            </w:r>
          </w:p>
        </w:tc>
        <w:tc>
          <w:tcPr>
            <w:tcW w:w="715" w:type="pct"/>
          </w:tcPr>
          <w:p w14:paraId="66531F7C" w14:textId="7BB53717" w:rsidR="00191591" w:rsidRPr="003927FC"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2</w:t>
            </w:r>
          </w:p>
        </w:tc>
        <w:tc>
          <w:tcPr>
            <w:tcW w:w="714" w:type="pct"/>
          </w:tcPr>
          <w:p w14:paraId="4D46DFD1" w14:textId="2FB5E1CE" w:rsidR="00191591" w:rsidRPr="003927FC"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714" w:type="pct"/>
          </w:tcPr>
          <w:p w14:paraId="7E4672B7" w14:textId="6FA46DA8" w:rsidR="00191591" w:rsidRPr="003927FC"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191591" w:rsidRPr="003927FC" w14:paraId="0CDFABEF" w14:textId="6FABE2E5" w:rsidTr="0019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pct"/>
            <w:noWrap/>
          </w:tcPr>
          <w:p w14:paraId="792A9F92" w14:textId="77777777" w:rsidR="00191591" w:rsidRPr="003927FC" w:rsidRDefault="00191591" w:rsidP="008D3C63">
            <w:pPr>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UUP</w:t>
            </w:r>
          </w:p>
        </w:tc>
        <w:tc>
          <w:tcPr>
            <w:tcW w:w="713" w:type="pct"/>
          </w:tcPr>
          <w:p w14:paraId="73388F09" w14:textId="3C6D5758" w:rsidR="00191591" w:rsidRPr="003927FC"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3927FC">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4</w:t>
            </w:r>
          </w:p>
        </w:tc>
        <w:tc>
          <w:tcPr>
            <w:tcW w:w="713" w:type="pct"/>
          </w:tcPr>
          <w:p w14:paraId="5BD434CB" w14:textId="76455D39" w:rsidR="00191591" w:rsidRPr="003927FC"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1</w:t>
            </w:r>
          </w:p>
        </w:tc>
        <w:tc>
          <w:tcPr>
            <w:tcW w:w="714" w:type="pct"/>
          </w:tcPr>
          <w:p w14:paraId="76FA3891" w14:textId="2ED8CA84" w:rsidR="00191591" w:rsidRPr="003927FC"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20</w:t>
            </w:r>
          </w:p>
        </w:tc>
        <w:tc>
          <w:tcPr>
            <w:tcW w:w="715" w:type="pct"/>
          </w:tcPr>
          <w:p w14:paraId="7859174C" w14:textId="720F628A" w:rsidR="00191591" w:rsidRPr="003927FC"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3</w:t>
            </w:r>
          </w:p>
        </w:tc>
        <w:tc>
          <w:tcPr>
            <w:tcW w:w="714" w:type="pct"/>
          </w:tcPr>
          <w:p w14:paraId="69476238" w14:textId="2D29F11E" w:rsidR="00191591" w:rsidRPr="003927FC" w:rsidRDefault="00191591" w:rsidP="00191591">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w:t>
            </w:r>
          </w:p>
        </w:tc>
        <w:tc>
          <w:tcPr>
            <w:tcW w:w="714" w:type="pct"/>
          </w:tcPr>
          <w:p w14:paraId="302C5451" w14:textId="3D15006F" w:rsidR="00191591" w:rsidRPr="003927FC" w:rsidRDefault="00CA6EE7"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191591" w:rsidRPr="003927FC" w14:paraId="4310A322" w14:textId="2FAB7B46" w:rsidTr="00191591">
        <w:tc>
          <w:tcPr>
            <w:cnfStyle w:val="001000000000" w:firstRow="0" w:lastRow="0" w:firstColumn="1" w:lastColumn="0" w:oddVBand="0" w:evenVBand="0" w:oddHBand="0" w:evenHBand="0" w:firstRowFirstColumn="0" w:firstRowLastColumn="0" w:lastRowFirstColumn="0" w:lastRowLastColumn="0"/>
            <w:tcW w:w="716" w:type="pct"/>
            <w:noWrap/>
          </w:tcPr>
          <w:p w14:paraId="58FECD76" w14:textId="77777777" w:rsidR="00191591" w:rsidRPr="003927FC" w:rsidRDefault="00191591" w:rsidP="008D3C63">
            <w:pPr>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SF</w:t>
            </w:r>
          </w:p>
          <w:p w14:paraId="7BD3A3E5" w14:textId="7AE7B947" w:rsidR="00191591" w:rsidRPr="003927FC" w:rsidRDefault="00191591" w:rsidP="008D3C63">
            <w:pPr>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SDLP</w:t>
            </w:r>
          </w:p>
        </w:tc>
        <w:tc>
          <w:tcPr>
            <w:tcW w:w="713" w:type="pct"/>
          </w:tcPr>
          <w:p w14:paraId="0E745119" w14:textId="0C35DF5B" w:rsidR="00191591" w:rsidRPr="003927FC"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3927FC">
              <w:rPr>
                <w:rFonts w:ascii="Times New Roman" w:eastAsiaTheme="minorEastAsia" w:hAnsi="Times New Roman" w:cs="Times New Roman"/>
                <w:sz w:val="24"/>
                <w:szCs w:val="24"/>
              </w:rPr>
              <w:t>0</w:t>
            </w:r>
          </w:p>
          <w:p w14:paraId="0143919D" w14:textId="4AFED0D1" w:rsidR="00191591" w:rsidRPr="003927FC"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A6EE7">
              <w:rPr>
                <w:rFonts w:ascii="Times New Roman" w:eastAsiaTheme="minorEastAsia" w:hAnsi="Times New Roman" w:cs="Times New Roman"/>
                <w:sz w:val="24"/>
                <w:szCs w:val="24"/>
              </w:rPr>
              <w:t>2</w:t>
            </w:r>
          </w:p>
        </w:tc>
        <w:tc>
          <w:tcPr>
            <w:tcW w:w="713" w:type="pct"/>
          </w:tcPr>
          <w:p w14:paraId="63E9F53A" w14:textId="77777777" w:rsidR="00191591"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88</w:t>
            </w:r>
          </w:p>
          <w:p w14:paraId="1835EC9C" w14:textId="657FA900" w:rsidR="00191591" w:rsidRPr="003927FC"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CA6EE7">
              <w:rPr>
                <w:rFonts w:ascii="Times New Roman" w:eastAsiaTheme="minorEastAsia" w:hAnsi="Times New Roman" w:cs="Times New Roman"/>
                <w:sz w:val="24"/>
                <w:szCs w:val="24"/>
              </w:rPr>
              <w:t>3</w:t>
            </w:r>
          </w:p>
        </w:tc>
        <w:tc>
          <w:tcPr>
            <w:tcW w:w="714" w:type="pct"/>
          </w:tcPr>
          <w:p w14:paraId="4781F70A" w14:textId="77777777" w:rsidR="00191591"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10</w:t>
            </w:r>
          </w:p>
          <w:p w14:paraId="67C2D577" w14:textId="7411CE97" w:rsidR="00191591" w:rsidRPr="003927FC"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CA6EE7">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w:t>
            </w:r>
          </w:p>
        </w:tc>
        <w:tc>
          <w:tcPr>
            <w:tcW w:w="715" w:type="pct"/>
          </w:tcPr>
          <w:p w14:paraId="0929E709" w14:textId="53444BA2" w:rsidR="00191591"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0</w:t>
            </w:r>
          </w:p>
          <w:p w14:paraId="388435CC" w14:textId="3B251E8B" w:rsidR="00191591" w:rsidRPr="003927FC" w:rsidRDefault="00CA6EE7"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714" w:type="pct"/>
          </w:tcPr>
          <w:p w14:paraId="2DC82C2F" w14:textId="77777777" w:rsidR="00191591" w:rsidRDefault="00191591"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14:paraId="14178CBB" w14:textId="7353E0B0" w:rsidR="00CA6EE7" w:rsidRPr="003927FC" w:rsidRDefault="00CA6EE7"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714" w:type="pct"/>
          </w:tcPr>
          <w:p w14:paraId="63F3D764" w14:textId="77777777" w:rsidR="00191591" w:rsidRDefault="00CA6EE7"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p w14:paraId="60A4E9B8" w14:textId="1C9AF72A" w:rsidR="00CA6EE7" w:rsidRPr="003927FC" w:rsidRDefault="00CA6EE7" w:rsidP="008D3C6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191591" w:rsidRPr="003927FC" w14:paraId="4E3867E3" w14:textId="31A72803" w:rsidTr="0019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pct"/>
            <w:noWrap/>
          </w:tcPr>
          <w:p w14:paraId="704F28E3" w14:textId="77777777" w:rsidR="00191591" w:rsidRPr="003927FC" w:rsidRDefault="00191591" w:rsidP="008D3C63">
            <w:pPr>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ALLIANCE</w:t>
            </w:r>
          </w:p>
        </w:tc>
        <w:tc>
          <w:tcPr>
            <w:tcW w:w="713" w:type="pct"/>
          </w:tcPr>
          <w:p w14:paraId="27E08EFE" w14:textId="6B9EBDE3" w:rsidR="00191591" w:rsidRPr="003927FC"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3</w:t>
            </w:r>
            <w:r w:rsidR="00CA6EE7">
              <w:rPr>
                <w:rFonts w:ascii="Times New Roman" w:eastAsiaTheme="minorEastAsia" w:hAnsi="Times New Roman" w:cs="Times New Roman"/>
                <w:sz w:val="24"/>
                <w:szCs w:val="24"/>
              </w:rPr>
              <w:t>2</w:t>
            </w:r>
          </w:p>
        </w:tc>
        <w:tc>
          <w:tcPr>
            <w:tcW w:w="713" w:type="pct"/>
          </w:tcPr>
          <w:p w14:paraId="6CDA69EE" w14:textId="26FEDB1D" w:rsidR="00191591" w:rsidRPr="003927FC"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3</w:t>
            </w:r>
            <w:r w:rsidR="00CA6EE7">
              <w:rPr>
                <w:rFonts w:ascii="Times New Roman" w:eastAsiaTheme="minorEastAsia" w:hAnsi="Times New Roman" w:cs="Times New Roman"/>
                <w:sz w:val="24"/>
                <w:szCs w:val="24"/>
              </w:rPr>
              <w:t>4</w:t>
            </w:r>
          </w:p>
        </w:tc>
        <w:tc>
          <w:tcPr>
            <w:tcW w:w="714" w:type="pct"/>
          </w:tcPr>
          <w:p w14:paraId="121ED07E" w14:textId="33409B7E" w:rsidR="00191591" w:rsidRPr="003927FC"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2</w:t>
            </w:r>
            <w:r w:rsidR="00CA6EE7">
              <w:rPr>
                <w:rFonts w:ascii="Times New Roman" w:eastAsiaTheme="minorEastAsia" w:hAnsi="Times New Roman" w:cs="Times New Roman"/>
                <w:sz w:val="24"/>
                <w:szCs w:val="24"/>
              </w:rPr>
              <w:t>8</w:t>
            </w:r>
          </w:p>
        </w:tc>
        <w:tc>
          <w:tcPr>
            <w:tcW w:w="715" w:type="pct"/>
          </w:tcPr>
          <w:p w14:paraId="43311D28" w14:textId="3A1FE975" w:rsidR="00191591" w:rsidRPr="003927FC" w:rsidRDefault="00191591"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3927FC">
              <w:rPr>
                <w:rFonts w:ascii="Times New Roman" w:eastAsiaTheme="minorEastAsia" w:hAnsi="Times New Roman" w:cs="Times New Roman"/>
                <w:sz w:val="24"/>
                <w:szCs w:val="24"/>
              </w:rPr>
              <w:t>2</w:t>
            </w:r>
          </w:p>
        </w:tc>
        <w:tc>
          <w:tcPr>
            <w:tcW w:w="714" w:type="pct"/>
          </w:tcPr>
          <w:p w14:paraId="23199917" w14:textId="4F51EA17" w:rsidR="00191591" w:rsidRPr="003927FC" w:rsidRDefault="00CA6EE7"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714" w:type="pct"/>
          </w:tcPr>
          <w:p w14:paraId="74B6D1B4" w14:textId="5099F362" w:rsidR="00191591" w:rsidRPr="003927FC" w:rsidRDefault="00CA6EE7" w:rsidP="008D3C6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bl>
    <w:p w14:paraId="64F65FEE" w14:textId="77777777" w:rsidR="00776988" w:rsidRDefault="00776988" w:rsidP="00776988"/>
    <w:p w14:paraId="304FCAED" w14:textId="4B14561E" w:rsidR="00776988" w:rsidRPr="004B4D9E" w:rsidRDefault="000814E9" w:rsidP="004B4D9E">
      <w:pPr>
        <w:spacing w:line="480" w:lineRule="auto"/>
        <w:jc w:val="both"/>
        <w:rPr>
          <w:rFonts w:ascii="Times New Roman" w:hAnsi="Times New Roman" w:cs="Times New Roman"/>
          <w:sz w:val="24"/>
          <w:szCs w:val="24"/>
        </w:rPr>
      </w:pPr>
      <w:r w:rsidRPr="004B4D9E">
        <w:rPr>
          <w:rFonts w:ascii="Times New Roman" w:hAnsi="Times New Roman" w:cs="Times New Roman"/>
          <w:sz w:val="24"/>
          <w:szCs w:val="24"/>
        </w:rPr>
        <w:t xml:space="preserve">Table </w:t>
      </w:r>
      <w:r w:rsidR="000A3C66">
        <w:rPr>
          <w:rFonts w:ascii="Times New Roman" w:hAnsi="Times New Roman" w:cs="Times New Roman"/>
          <w:sz w:val="24"/>
          <w:szCs w:val="24"/>
        </w:rPr>
        <w:t>10</w:t>
      </w:r>
      <w:r w:rsidRPr="004B4D9E">
        <w:rPr>
          <w:rFonts w:ascii="Times New Roman" w:hAnsi="Times New Roman" w:cs="Times New Roman"/>
          <w:sz w:val="24"/>
          <w:szCs w:val="24"/>
        </w:rPr>
        <w:t>.1</w:t>
      </w:r>
      <w:r w:rsidR="00284E09">
        <w:rPr>
          <w:rFonts w:ascii="Times New Roman" w:hAnsi="Times New Roman" w:cs="Times New Roman"/>
          <w:sz w:val="24"/>
          <w:szCs w:val="24"/>
        </w:rPr>
        <w:t>1</w:t>
      </w:r>
      <w:r w:rsidRPr="004B4D9E">
        <w:rPr>
          <w:rFonts w:ascii="Times New Roman" w:hAnsi="Times New Roman" w:cs="Times New Roman"/>
          <w:sz w:val="24"/>
          <w:szCs w:val="24"/>
        </w:rPr>
        <w:t xml:space="preserve"> </w:t>
      </w:r>
      <w:r w:rsidR="00196622">
        <w:rPr>
          <w:rFonts w:ascii="Times New Roman" w:hAnsi="Times New Roman" w:cs="Times New Roman"/>
          <w:sz w:val="24"/>
          <w:szCs w:val="24"/>
        </w:rPr>
        <w:t xml:space="preserve">also </w:t>
      </w:r>
      <w:r w:rsidRPr="004B4D9E">
        <w:rPr>
          <w:rFonts w:ascii="Times New Roman" w:hAnsi="Times New Roman" w:cs="Times New Roman"/>
          <w:sz w:val="24"/>
          <w:szCs w:val="24"/>
        </w:rPr>
        <w:t xml:space="preserve">indicates the continuing polarisation of identities. </w:t>
      </w:r>
      <w:r w:rsidR="000A7BEE" w:rsidRPr="004B4D9E">
        <w:rPr>
          <w:rFonts w:ascii="Times New Roman" w:hAnsi="Times New Roman" w:cs="Times New Roman"/>
          <w:sz w:val="24"/>
          <w:szCs w:val="24"/>
        </w:rPr>
        <w:t xml:space="preserve">The </w:t>
      </w:r>
      <w:r w:rsidR="00AD3297" w:rsidRPr="004B4D9E">
        <w:rPr>
          <w:rFonts w:ascii="Times New Roman" w:hAnsi="Times New Roman" w:cs="Times New Roman"/>
          <w:sz w:val="24"/>
          <w:szCs w:val="24"/>
        </w:rPr>
        <w:t xml:space="preserve">eschewal of Britishness by </w:t>
      </w:r>
      <w:r w:rsidR="00D16383" w:rsidRPr="004B4D9E">
        <w:rPr>
          <w:rFonts w:ascii="Times New Roman" w:hAnsi="Times New Roman" w:cs="Times New Roman"/>
          <w:sz w:val="24"/>
          <w:szCs w:val="24"/>
        </w:rPr>
        <w:t xml:space="preserve">nationalist party voters and the </w:t>
      </w:r>
      <w:r w:rsidR="004E42F6" w:rsidRPr="004B4D9E">
        <w:rPr>
          <w:rFonts w:ascii="Times New Roman" w:hAnsi="Times New Roman" w:cs="Times New Roman"/>
          <w:sz w:val="24"/>
          <w:szCs w:val="24"/>
        </w:rPr>
        <w:t xml:space="preserve">similar refusal of </w:t>
      </w:r>
      <w:r w:rsidR="00E57A4F" w:rsidRPr="004B4D9E">
        <w:rPr>
          <w:rFonts w:ascii="Times New Roman" w:hAnsi="Times New Roman" w:cs="Times New Roman"/>
          <w:sz w:val="24"/>
          <w:szCs w:val="24"/>
        </w:rPr>
        <w:t>unionists to</w:t>
      </w:r>
      <w:r w:rsidR="00435CA3" w:rsidRPr="004B4D9E">
        <w:rPr>
          <w:rFonts w:ascii="Times New Roman" w:hAnsi="Times New Roman" w:cs="Times New Roman"/>
          <w:sz w:val="24"/>
          <w:szCs w:val="24"/>
        </w:rPr>
        <w:t xml:space="preserve"> adopt an Irish identity are unsurprising.</w:t>
      </w:r>
      <w:r w:rsidR="00CA607F" w:rsidRPr="004B4D9E">
        <w:rPr>
          <w:rFonts w:ascii="Times New Roman" w:hAnsi="Times New Roman" w:cs="Times New Roman"/>
          <w:sz w:val="24"/>
          <w:szCs w:val="24"/>
        </w:rPr>
        <w:t xml:space="preserve"> Perhaps starker though is that</w:t>
      </w:r>
      <w:r w:rsidR="00435CA3" w:rsidRPr="004B4D9E">
        <w:rPr>
          <w:rFonts w:ascii="Times New Roman" w:hAnsi="Times New Roman" w:cs="Times New Roman"/>
          <w:sz w:val="24"/>
          <w:szCs w:val="24"/>
        </w:rPr>
        <w:t xml:space="preserve"> </w:t>
      </w:r>
      <w:r w:rsidR="00CA607F" w:rsidRPr="004B4D9E">
        <w:rPr>
          <w:rFonts w:ascii="Times New Roman" w:hAnsi="Times New Roman" w:cs="Times New Roman"/>
          <w:sz w:val="24"/>
          <w:szCs w:val="24"/>
        </w:rPr>
        <w:t>w</w:t>
      </w:r>
      <w:r w:rsidRPr="004B4D9E">
        <w:rPr>
          <w:rFonts w:ascii="Times New Roman" w:hAnsi="Times New Roman" w:cs="Times New Roman"/>
          <w:sz w:val="24"/>
          <w:szCs w:val="24"/>
        </w:rPr>
        <w:t>hilst th</w:t>
      </w:r>
      <w:r w:rsidR="00BB5968" w:rsidRPr="004B4D9E">
        <w:rPr>
          <w:rFonts w:ascii="Times New Roman" w:hAnsi="Times New Roman" w:cs="Times New Roman"/>
          <w:sz w:val="24"/>
          <w:szCs w:val="24"/>
        </w:rPr>
        <w:t>e hybrid Northern Irish identity has grown marginally since the 2017 General Election</w:t>
      </w:r>
      <w:r w:rsidR="00637E59" w:rsidRPr="004B4D9E">
        <w:rPr>
          <w:rFonts w:ascii="Times New Roman" w:hAnsi="Times New Roman" w:cs="Times New Roman"/>
          <w:sz w:val="24"/>
          <w:szCs w:val="24"/>
        </w:rPr>
        <w:t>, it is a minority taste even among those voting for a multi-ethnic party in Al</w:t>
      </w:r>
      <w:r w:rsidR="0058402F" w:rsidRPr="004B4D9E">
        <w:rPr>
          <w:rFonts w:ascii="Times New Roman" w:hAnsi="Times New Roman" w:cs="Times New Roman"/>
          <w:sz w:val="24"/>
          <w:szCs w:val="24"/>
        </w:rPr>
        <w:t>lia</w:t>
      </w:r>
      <w:r w:rsidR="00637E59" w:rsidRPr="004B4D9E">
        <w:rPr>
          <w:rFonts w:ascii="Times New Roman" w:hAnsi="Times New Roman" w:cs="Times New Roman"/>
          <w:sz w:val="24"/>
          <w:szCs w:val="24"/>
        </w:rPr>
        <w:t>nc</w:t>
      </w:r>
      <w:r w:rsidR="0058402F" w:rsidRPr="004B4D9E">
        <w:rPr>
          <w:rFonts w:ascii="Times New Roman" w:hAnsi="Times New Roman" w:cs="Times New Roman"/>
          <w:sz w:val="24"/>
          <w:szCs w:val="24"/>
        </w:rPr>
        <w:t>e</w:t>
      </w:r>
      <w:r w:rsidR="003E7D07">
        <w:rPr>
          <w:rFonts w:ascii="Times New Roman" w:hAnsi="Times New Roman" w:cs="Times New Roman"/>
          <w:sz w:val="24"/>
          <w:szCs w:val="24"/>
        </w:rPr>
        <w:t>.</w:t>
      </w:r>
      <w:r w:rsidR="00196622">
        <w:rPr>
          <w:rFonts w:ascii="Times New Roman" w:hAnsi="Times New Roman" w:cs="Times New Roman"/>
          <w:sz w:val="24"/>
          <w:szCs w:val="24"/>
        </w:rPr>
        <w:t xml:space="preserve"> That said, Northern Irish identity is held by at least some of the supporters of each of the main parties. </w:t>
      </w:r>
    </w:p>
    <w:p w14:paraId="11F768F3" w14:textId="119960C3" w:rsidR="00665A66" w:rsidRDefault="00665A66" w:rsidP="00BB4FF9">
      <w:pPr>
        <w:spacing w:after="0"/>
        <w:jc w:val="both"/>
        <w:rPr>
          <w:rFonts w:ascii="Times New Roman" w:hAnsi="Times New Roman" w:cs="Times New Roman"/>
          <w:b/>
          <w:bCs/>
          <w:sz w:val="24"/>
          <w:szCs w:val="24"/>
        </w:rPr>
      </w:pPr>
    </w:p>
    <w:p w14:paraId="4421D229" w14:textId="77777777" w:rsidR="00686A35" w:rsidRDefault="00686A35" w:rsidP="00BB4FF9">
      <w:pPr>
        <w:spacing w:after="0"/>
        <w:jc w:val="both"/>
        <w:rPr>
          <w:rFonts w:ascii="Times New Roman" w:hAnsi="Times New Roman" w:cs="Times New Roman"/>
          <w:b/>
          <w:bCs/>
          <w:sz w:val="24"/>
          <w:szCs w:val="24"/>
        </w:rPr>
      </w:pPr>
    </w:p>
    <w:p w14:paraId="0C5F1632" w14:textId="1E9428E4" w:rsidR="005E4395" w:rsidRPr="00C915C3" w:rsidRDefault="005E4395" w:rsidP="00C915C3">
      <w:pPr>
        <w:pStyle w:val="ListParagraph"/>
        <w:numPr>
          <w:ilvl w:val="0"/>
          <w:numId w:val="3"/>
        </w:numPr>
        <w:spacing w:after="0"/>
        <w:jc w:val="both"/>
        <w:rPr>
          <w:rFonts w:ascii="Times New Roman" w:hAnsi="Times New Roman" w:cs="Times New Roman"/>
          <w:b/>
          <w:bCs/>
          <w:sz w:val="24"/>
          <w:szCs w:val="24"/>
        </w:rPr>
      </w:pPr>
      <w:r w:rsidRPr="00C915C3">
        <w:rPr>
          <w:rFonts w:ascii="Times New Roman" w:hAnsi="Times New Roman" w:cs="Times New Roman"/>
          <w:b/>
          <w:bCs/>
          <w:sz w:val="24"/>
          <w:szCs w:val="24"/>
        </w:rPr>
        <w:t>Conclusion</w:t>
      </w:r>
    </w:p>
    <w:p w14:paraId="0D87AE19" w14:textId="77777777" w:rsidR="00BB4FF9" w:rsidRDefault="00BB4FF9" w:rsidP="00BB4FF9">
      <w:pPr>
        <w:spacing w:after="0" w:line="480" w:lineRule="auto"/>
        <w:ind w:firstLine="720"/>
        <w:jc w:val="both"/>
        <w:rPr>
          <w:rFonts w:ascii="Times New Roman" w:hAnsi="Times New Roman" w:cs="Times New Roman"/>
          <w:sz w:val="24"/>
          <w:szCs w:val="24"/>
        </w:rPr>
      </w:pPr>
    </w:p>
    <w:p w14:paraId="368F9113" w14:textId="108E5D24" w:rsidR="005E4395" w:rsidRPr="00184301" w:rsidRDefault="005E4395" w:rsidP="00F765C9">
      <w:pPr>
        <w:spacing w:after="0" w:line="480" w:lineRule="auto"/>
        <w:jc w:val="both"/>
        <w:rPr>
          <w:rFonts w:ascii="Times New Roman" w:hAnsi="Times New Roman" w:cs="Times New Roman"/>
          <w:sz w:val="24"/>
          <w:szCs w:val="24"/>
        </w:rPr>
      </w:pPr>
      <w:r w:rsidRPr="00184301">
        <w:rPr>
          <w:rFonts w:ascii="Times New Roman" w:hAnsi="Times New Roman" w:cs="Times New Roman"/>
          <w:sz w:val="24"/>
          <w:szCs w:val="24"/>
        </w:rPr>
        <w:t xml:space="preserve">There were several election consequences for Northern Ireland. The first was the marginalisation of its elected representatives at Westminster, with the DUP removed from its pivotal Westminster role, Sinn Fein absent as always and the three other MPs up against a large Conservative majority.  Second, and interlinked, was that isolation at Westminster renewed the focus upon restoration of devolved power sharing, quickly restored as all parties recognised the need for a local power base. Third, all three elections, council, European and Westminster, in Northern Ireland in 2019 confirmed the growth of the political centre, in the form of Alliance, </w:t>
      </w:r>
      <w:r w:rsidR="00C6159A">
        <w:rPr>
          <w:rFonts w:ascii="Times New Roman" w:hAnsi="Times New Roman" w:cs="Times New Roman"/>
          <w:sz w:val="24"/>
          <w:szCs w:val="24"/>
        </w:rPr>
        <w:t xml:space="preserve">steadfastly </w:t>
      </w:r>
      <w:r w:rsidRPr="00184301">
        <w:rPr>
          <w:rFonts w:ascii="Times New Roman" w:hAnsi="Times New Roman" w:cs="Times New Roman"/>
          <w:sz w:val="24"/>
          <w:szCs w:val="24"/>
        </w:rPr>
        <w:t>eschewing unionist and nationalist ideologies</w:t>
      </w:r>
      <w:r w:rsidR="00C6159A">
        <w:rPr>
          <w:rFonts w:ascii="Times New Roman" w:hAnsi="Times New Roman" w:cs="Times New Roman"/>
          <w:sz w:val="24"/>
          <w:szCs w:val="24"/>
        </w:rPr>
        <w:t xml:space="preserve"> and in so doing refusing electoral pacts with parties on either side of the divide</w:t>
      </w:r>
      <w:r w:rsidRPr="00184301">
        <w:rPr>
          <w:rFonts w:ascii="Times New Roman" w:hAnsi="Times New Roman" w:cs="Times New Roman"/>
          <w:sz w:val="24"/>
          <w:szCs w:val="24"/>
        </w:rPr>
        <w:t xml:space="preserve">. </w:t>
      </w:r>
      <w:r w:rsidR="00B139E5">
        <w:rPr>
          <w:rFonts w:ascii="Times New Roman" w:hAnsi="Times New Roman" w:cs="Times New Roman"/>
          <w:sz w:val="24"/>
          <w:szCs w:val="24"/>
        </w:rPr>
        <w:t xml:space="preserve">Alliance finally appeared capable of tapping into </w:t>
      </w:r>
      <w:r w:rsidR="00674C82">
        <w:rPr>
          <w:rFonts w:ascii="Times New Roman" w:hAnsi="Times New Roman" w:cs="Times New Roman"/>
          <w:sz w:val="24"/>
          <w:szCs w:val="24"/>
        </w:rPr>
        <w:t xml:space="preserve">some of </w:t>
      </w:r>
      <w:r w:rsidR="00B139E5">
        <w:rPr>
          <w:rFonts w:ascii="Times New Roman" w:hAnsi="Times New Roman" w:cs="Times New Roman"/>
          <w:sz w:val="24"/>
          <w:szCs w:val="24"/>
        </w:rPr>
        <w:t>the ever-growing</w:t>
      </w:r>
      <w:r w:rsidR="00674C82">
        <w:rPr>
          <w:rFonts w:ascii="Times New Roman" w:hAnsi="Times New Roman" w:cs="Times New Roman"/>
          <w:sz w:val="24"/>
          <w:szCs w:val="24"/>
        </w:rPr>
        <w:t xml:space="preserve"> number of those declining traditional ideological affiliations.</w:t>
      </w:r>
      <w:r w:rsidR="00B139E5">
        <w:rPr>
          <w:rFonts w:ascii="Times New Roman" w:hAnsi="Times New Roman" w:cs="Times New Roman"/>
          <w:sz w:val="24"/>
          <w:szCs w:val="24"/>
        </w:rPr>
        <w:t xml:space="preserve"> </w:t>
      </w:r>
      <w:r w:rsidR="002C052B">
        <w:rPr>
          <w:rFonts w:ascii="Times New Roman" w:hAnsi="Times New Roman" w:cs="Times New Roman"/>
          <w:sz w:val="24"/>
          <w:szCs w:val="24"/>
        </w:rPr>
        <w:t xml:space="preserve">The party was helped </w:t>
      </w:r>
      <w:r w:rsidR="00400758">
        <w:rPr>
          <w:rFonts w:ascii="Times New Roman" w:hAnsi="Times New Roman" w:cs="Times New Roman"/>
          <w:sz w:val="24"/>
          <w:szCs w:val="24"/>
        </w:rPr>
        <w:t xml:space="preserve">by frustration over the absence of </w:t>
      </w:r>
      <w:r w:rsidR="007C7385">
        <w:rPr>
          <w:rFonts w:ascii="Times New Roman" w:hAnsi="Times New Roman" w:cs="Times New Roman"/>
          <w:sz w:val="24"/>
          <w:szCs w:val="24"/>
        </w:rPr>
        <w:t>devolution, with the DUP and Sinn Féin seemingly blamed</w:t>
      </w:r>
      <w:r w:rsidR="007E2EAA">
        <w:rPr>
          <w:rFonts w:ascii="Times New Roman" w:hAnsi="Times New Roman" w:cs="Times New Roman"/>
          <w:sz w:val="24"/>
          <w:szCs w:val="24"/>
        </w:rPr>
        <w:t xml:space="preserve">. </w:t>
      </w:r>
      <w:r w:rsidRPr="00184301">
        <w:rPr>
          <w:rFonts w:ascii="Times New Roman" w:hAnsi="Times New Roman" w:cs="Times New Roman"/>
          <w:sz w:val="24"/>
          <w:szCs w:val="24"/>
        </w:rPr>
        <w:t xml:space="preserve"> Despite t</w:t>
      </w:r>
      <w:r w:rsidR="00971062">
        <w:rPr>
          <w:rFonts w:ascii="Times New Roman" w:hAnsi="Times New Roman" w:cs="Times New Roman"/>
          <w:sz w:val="24"/>
          <w:szCs w:val="24"/>
        </w:rPr>
        <w:t>he rise of an ‘other’ party</w:t>
      </w:r>
      <w:r w:rsidRPr="00184301">
        <w:rPr>
          <w:rFonts w:ascii="Times New Roman" w:hAnsi="Times New Roman" w:cs="Times New Roman"/>
          <w:sz w:val="24"/>
          <w:szCs w:val="24"/>
        </w:rPr>
        <w:t>, the revived Assembl</w:t>
      </w:r>
      <w:r w:rsidR="00CC2FF1">
        <w:rPr>
          <w:rFonts w:ascii="Times New Roman" w:hAnsi="Times New Roman" w:cs="Times New Roman"/>
          <w:sz w:val="24"/>
          <w:szCs w:val="24"/>
        </w:rPr>
        <w:t xml:space="preserve">y </w:t>
      </w:r>
      <w:r w:rsidRPr="00184301">
        <w:rPr>
          <w:rFonts w:ascii="Times New Roman" w:hAnsi="Times New Roman" w:cs="Times New Roman"/>
          <w:sz w:val="24"/>
          <w:szCs w:val="24"/>
        </w:rPr>
        <w:t xml:space="preserve">is still based upon the Good Friday Agreement </w:t>
      </w:r>
      <w:r w:rsidR="00337038">
        <w:rPr>
          <w:rFonts w:ascii="Times New Roman" w:hAnsi="Times New Roman" w:cs="Times New Roman"/>
          <w:sz w:val="24"/>
          <w:szCs w:val="24"/>
        </w:rPr>
        <w:t xml:space="preserve">framework of management of the </w:t>
      </w:r>
      <w:r w:rsidRPr="00184301">
        <w:rPr>
          <w:rFonts w:ascii="Times New Roman" w:hAnsi="Times New Roman" w:cs="Times New Roman"/>
          <w:sz w:val="24"/>
          <w:szCs w:val="24"/>
        </w:rPr>
        <w:t xml:space="preserve">unionist versus nationalist </w:t>
      </w:r>
      <w:proofErr w:type="spellStart"/>
      <w:r w:rsidRPr="00184301">
        <w:rPr>
          <w:rFonts w:ascii="Times New Roman" w:hAnsi="Times New Roman" w:cs="Times New Roman"/>
          <w:sz w:val="24"/>
          <w:szCs w:val="24"/>
        </w:rPr>
        <w:t>faultline</w:t>
      </w:r>
      <w:proofErr w:type="spellEnd"/>
      <w:r w:rsidRPr="00184301">
        <w:rPr>
          <w:rFonts w:ascii="Times New Roman" w:hAnsi="Times New Roman" w:cs="Times New Roman"/>
          <w:sz w:val="24"/>
          <w:szCs w:val="24"/>
        </w:rPr>
        <w:t xml:space="preserve">. Finally, </w:t>
      </w:r>
      <w:r w:rsidRPr="00184301">
        <w:rPr>
          <w:rFonts w:ascii="Times New Roman" w:eastAsia="Times New Roman" w:hAnsi="Times New Roman" w:cs="Times New Roman"/>
          <w:color w:val="000000"/>
          <w:sz w:val="24"/>
          <w:szCs w:val="24"/>
          <w:lang w:eastAsia="en-GB"/>
        </w:rPr>
        <w:t>the shift towards Irish economic unity under a bespoke Brexit for Northern Ireland ensure</w:t>
      </w:r>
      <w:r w:rsidR="001549EA">
        <w:rPr>
          <w:rFonts w:ascii="Times New Roman" w:eastAsia="Times New Roman" w:hAnsi="Times New Roman" w:cs="Times New Roman"/>
          <w:color w:val="000000"/>
          <w:sz w:val="24"/>
          <w:szCs w:val="24"/>
          <w:lang w:eastAsia="en-GB"/>
        </w:rPr>
        <w:t>s</w:t>
      </w:r>
      <w:r w:rsidRPr="00184301">
        <w:rPr>
          <w:rFonts w:ascii="Times New Roman" w:eastAsia="Times New Roman" w:hAnsi="Times New Roman" w:cs="Times New Roman"/>
          <w:color w:val="000000"/>
          <w:sz w:val="24"/>
          <w:szCs w:val="24"/>
          <w:lang w:eastAsia="en-GB"/>
        </w:rPr>
        <w:t xml:space="preserve"> that a constitutional united Ireland remains a live issue. The Secretary of State can call a border poll under the terms of the Good Friday Agreement if it appears likely there is a majority favouring a united Ireland. That still seems unlikely a</w:t>
      </w:r>
      <w:r w:rsidR="008046A3">
        <w:rPr>
          <w:rFonts w:ascii="Times New Roman" w:eastAsia="Times New Roman" w:hAnsi="Times New Roman" w:cs="Times New Roman"/>
          <w:color w:val="000000"/>
          <w:sz w:val="24"/>
          <w:szCs w:val="24"/>
          <w:lang w:eastAsia="en-GB"/>
        </w:rPr>
        <w:t>nytime soon</w:t>
      </w:r>
      <w:r w:rsidRPr="00184301">
        <w:rPr>
          <w:rFonts w:ascii="Times New Roman" w:eastAsia="Times New Roman" w:hAnsi="Times New Roman" w:cs="Times New Roman"/>
          <w:color w:val="000000"/>
          <w:sz w:val="24"/>
          <w:szCs w:val="24"/>
          <w:lang w:eastAsia="en-GB"/>
        </w:rPr>
        <w:t xml:space="preserve"> </w:t>
      </w:r>
      <w:r w:rsidR="00FD6A26">
        <w:rPr>
          <w:rFonts w:ascii="Times New Roman" w:eastAsia="Times New Roman" w:hAnsi="Times New Roman" w:cs="Times New Roman"/>
          <w:color w:val="000000"/>
          <w:sz w:val="24"/>
          <w:szCs w:val="24"/>
          <w:lang w:eastAsia="en-GB"/>
        </w:rPr>
        <w:t>but</w:t>
      </w:r>
      <w:r w:rsidR="003F2D59">
        <w:rPr>
          <w:rFonts w:ascii="Times New Roman" w:eastAsia="Times New Roman" w:hAnsi="Times New Roman" w:cs="Times New Roman"/>
          <w:color w:val="000000"/>
          <w:sz w:val="24"/>
          <w:szCs w:val="24"/>
          <w:lang w:eastAsia="en-GB"/>
        </w:rPr>
        <w:t>,</w:t>
      </w:r>
      <w:r w:rsidR="00FD6A26">
        <w:rPr>
          <w:rFonts w:ascii="Times New Roman" w:eastAsia="Times New Roman" w:hAnsi="Times New Roman" w:cs="Times New Roman"/>
          <w:color w:val="000000"/>
          <w:sz w:val="24"/>
          <w:szCs w:val="24"/>
          <w:lang w:eastAsia="en-GB"/>
        </w:rPr>
        <w:t xml:space="preserve"> with </w:t>
      </w:r>
      <w:r w:rsidR="008046A3">
        <w:rPr>
          <w:rFonts w:ascii="Times New Roman" w:eastAsia="Times New Roman" w:hAnsi="Times New Roman" w:cs="Times New Roman"/>
          <w:color w:val="000000"/>
          <w:sz w:val="24"/>
          <w:szCs w:val="24"/>
          <w:lang w:eastAsia="en-GB"/>
        </w:rPr>
        <w:t>Sinn Féin a significant political force on either side of the border</w:t>
      </w:r>
      <w:r w:rsidR="003F2D59">
        <w:rPr>
          <w:rFonts w:ascii="Times New Roman" w:eastAsia="Times New Roman" w:hAnsi="Times New Roman" w:cs="Times New Roman"/>
          <w:color w:val="000000"/>
          <w:sz w:val="24"/>
          <w:szCs w:val="24"/>
          <w:lang w:eastAsia="en-GB"/>
        </w:rPr>
        <w:t>,</w:t>
      </w:r>
      <w:r w:rsidR="00412F5A">
        <w:rPr>
          <w:rFonts w:ascii="Times New Roman" w:eastAsia="Times New Roman" w:hAnsi="Times New Roman" w:cs="Times New Roman"/>
          <w:color w:val="000000"/>
          <w:sz w:val="24"/>
          <w:szCs w:val="24"/>
          <w:lang w:eastAsia="en-GB"/>
        </w:rPr>
        <w:t xml:space="preserve"> </w:t>
      </w:r>
      <w:r w:rsidR="00C24433">
        <w:rPr>
          <w:rFonts w:ascii="Times New Roman" w:eastAsia="Times New Roman" w:hAnsi="Times New Roman" w:cs="Times New Roman"/>
          <w:color w:val="000000"/>
          <w:sz w:val="24"/>
          <w:szCs w:val="24"/>
          <w:lang w:eastAsia="en-GB"/>
        </w:rPr>
        <w:t>the</w:t>
      </w:r>
      <w:r w:rsidR="00412F5A">
        <w:rPr>
          <w:rFonts w:ascii="Times New Roman" w:eastAsia="Times New Roman" w:hAnsi="Times New Roman" w:cs="Times New Roman"/>
          <w:color w:val="000000"/>
          <w:sz w:val="24"/>
          <w:szCs w:val="24"/>
          <w:lang w:eastAsia="en-GB"/>
        </w:rPr>
        <w:t xml:space="preserve"> c</w:t>
      </w:r>
      <w:r w:rsidR="003F2D59">
        <w:rPr>
          <w:rFonts w:ascii="Times New Roman" w:eastAsia="Times New Roman" w:hAnsi="Times New Roman" w:cs="Times New Roman"/>
          <w:color w:val="000000"/>
          <w:sz w:val="24"/>
          <w:szCs w:val="24"/>
          <w:lang w:eastAsia="en-GB"/>
        </w:rPr>
        <w:t>onstitutional referendum</w:t>
      </w:r>
      <w:r w:rsidR="00C24433">
        <w:rPr>
          <w:rFonts w:ascii="Times New Roman" w:eastAsia="Times New Roman" w:hAnsi="Times New Roman" w:cs="Times New Roman"/>
          <w:color w:val="000000"/>
          <w:sz w:val="24"/>
          <w:szCs w:val="24"/>
          <w:lang w:eastAsia="en-GB"/>
        </w:rPr>
        <w:t>s</w:t>
      </w:r>
      <w:r w:rsidR="003F2D59">
        <w:rPr>
          <w:rFonts w:ascii="Times New Roman" w:eastAsia="Times New Roman" w:hAnsi="Times New Roman" w:cs="Times New Roman"/>
          <w:color w:val="000000"/>
          <w:sz w:val="24"/>
          <w:szCs w:val="24"/>
          <w:lang w:eastAsia="en-GB"/>
        </w:rPr>
        <w:t xml:space="preserve"> </w:t>
      </w:r>
      <w:r w:rsidR="00C24433">
        <w:rPr>
          <w:rFonts w:ascii="Times New Roman" w:eastAsia="Times New Roman" w:hAnsi="Times New Roman" w:cs="Times New Roman"/>
          <w:color w:val="000000"/>
          <w:sz w:val="24"/>
          <w:szCs w:val="24"/>
          <w:lang w:eastAsia="en-GB"/>
        </w:rPr>
        <w:t xml:space="preserve">in both jurisdictions required </w:t>
      </w:r>
      <w:r w:rsidR="005F6327">
        <w:rPr>
          <w:rFonts w:ascii="Times New Roman" w:eastAsia="Times New Roman" w:hAnsi="Times New Roman" w:cs="Times New Roman"/>
          <w:color w:val="000000"/>
          <w:sz w:val="24"/>
          <w:szCs w:val="24"/>
          <w:lang w:eastAsia="en-GB"/>
        </w:rPr>
        <w:t xml:space="preserve">prior to </w:t>
      </w:r>
      <w:r w:rsidR="004A0FB1">
        <w:rPr>
          <w:rFonts w:ascii="Times New Roman" w:eastAsia="Times New Roman" w:hAnsi="Times New Roman" w:cs="Times New Roman"/>
          <w:color w:val="000000"/>
          <w:sz w:val="24"/>
          <w:szCs w:val="24"/>
          <w:lang w:eastAsia="en-GB"/>
        </w:rPr>
        <w:t xml:space="preserve">reunification remain a live long-term prospect. </w:t>
      </w:r>
    </w:p>
    <w:p w14:paraId="07C7A449" w14:textId="4097F8EF" w:rsidR="00175A47" w:rsidRDefault="00175A47" w:rsidP="005E4395">
      <w:pPr>
        <w:spacing w:line="480" w:lineRule="auto"/>
        <w:ind w:firstLine="360"/>
        <w:jc w:val="both"/>
        <w:rPr>
          <w:rFonts w:ascii="Times New Roman" w:hAnsi="Times New Roman" w:cs="Times New Roman"/>
          <w:sz w:val="24"/>
          <w:szCs w:val="24"/>
        </w:rPr>
      </w:pPr>
    </w:p>
    <w:p w14:paraId="2135ADE9" w14:textId="235D8941" w:rsidR="00337038" w:rsidRDefault="00337038" w:rsidP="005E4395">
      <w:pPr>
        <w:spacing w:line="480" w:lineRule="auto"/>
        <w:ind w:firstLine="360"/>
        <w:jc w:val="both"/>
        <w:rPr>
          <w:rFonts w:ascii="Times New Roman" w:hAnsi="Times New Roman" w:cs="Times New Roman"/>
          <w:sz w:val="24"/>
          <w:szCs w:val="24"/>
        </w:rPr>
      </w:pPr>
    </w:p>
    <w:p w14:paraId="566752A3" w14:textId="77777777" w:rsidR="00337038" w:rsidRPr="00184301" w:rsidRDefault="00337038" w:rsidP="005E4395">
      <w:pPr>
        <w:spacing w:line="480" w:lineRule="auto"/>
        <w:ind w:firstLine="360"/>
        <w:jc w:val="both"/>
        <w:rPr>
          <w:rFonts w:ascii="Times New Roman" w:hAnsi="Times New Roman" w:cs="Times New Roman"/>
          <w:sz w:val="24"/>
          <w:szCs w:val="24"/>
        </w:rPr>
      </w:pPr>
    </w:p>
    <w:p w14:paraId="508166CD" w14:textId="60884702" w:rsidR="00175A47" w:rsidRDefault="00175A47" w:rsidP="005E4395">
      <w:pPr>
        <w:spacing w:line="480" w:lineRule="auto"/>
        <w:ind w:firstLine="360"/>
        <w:jc w:val="both"/>
        <w:rPr>
          <w:rFonts w:ascii="Times New Roman" w:hAnsi="Times New Roman" w:cs="Times New Roman"/>
          <w:sz w:val="24"/>
          <w:szCs w:val="24"/>
        </w:rPr>
      </w:pPr>
    </w:p>
    <w:p w14:paraId="2B189FAF" w14:textId="72C5B707" w:rsidR="00453CD3" w:rsidRDefault="00453CD3" w:rsidP="00BF1FA6">
      <w:pPr>
        <w:rPr>
          <w:rFonts w:ascii="Times New Roman" w:hAnsi="Times New Roman" w:cs="Times New Roman"/>
          <w:b/>
          <w:sz w:val="24"/>
          <w:szCs w:val="24"/>
        </w:rPr>
      </w:pPr>
      <w:r w:rsidRPr="00184301">
        <w:rPr>
          <w:rFonts w:ascii="Times New Roman" w:hAnsi="Times New Roman" w:cs="Times New Roman"/>
          <w:b/>
          <w:sz w:val="24"/>
          <w:szCs w:val="24"/>
        </w:rPr>
        <w:t>References</w:t>
      </w:r>
    </w:p>
    <w:p w14:paraId="4204F814" w14:textId="77777777" w:rsidR="00BC3295" w:rsidRDefault="00BC3295" w:rsidP="003306FE">
      <w:pPr>
        <w:rPr>
          <w:rFonts w:ascii="Times New Roman" w:hAnsi="Times New Roman" w:cs="Times New Roman"/>
          <w:b/>
          <w:sz w:val="24"/>
          <w:szCs w:val="24"/>
        </w:rPr>
      </w:pPr>
    </w:p>
    <w:p w14:paraId="51F1B114" w14:textId="22AD5744" w:rsidR="00E754C8" w:rsidRDefault="00BC3295" w:rsidP="00C915C3">
      <w:pPr>
        <w:spacing w:before="240" w:line="480" w:lineRule="auto"/>
        <w:rPr>
          <w:rFonts w:ascii="Times New Roman" w:hAnsi="Times New Roman" w:cs="Times New Roman"/>
          <w:bCs/>
          <w:sz w:val="24"/>
          <w:szCs w:val="24"/>
        </w:rPr>
      </w:pPr>
      <w:r w:rsidRPr="00BC3295">
        <w:rPr>
          <w:rFonts w:ascii="Times New Roman" w:hAnsi="Times New Roman" w:cs="Times New Roman"/>
          <w:bCs/>
          <w:sz w:val="24"/>
          <w:szCs w:val="24"/>
        </w:rPr>
        <w:t xml:space="preserve">Alliance Party (2019) </w:t>
      </w:r>
      <w:r w:rsidRPr="00C915C3">
        <w:rPr>
          <w:rFonts w:ascii="Times New Roman" w:hAnsi="Times New Roman" w:cs="Times New Roman"/>
          <w:bCs/>
          <w:i/>
          <w:iCs/>
          <w:sz w:val="24"/>
          <w:szCs w:val="24"/>
        </w:rPr>
        <w:t>Demand Better</w:t>
      </w:r>
      <w:r w:rsidRPr="00BC3295">
        <w:rPr>
          <w:rFonts w:ascii="Times New Roman" w:hAnsi="Times New Roman" w:cs="Times New Roman"/>
          <w:bCs/>
          <w:sz w:val="24"/>
          <w:szCs w:val="24"/>
        </w:rPr>
        <w:t>. Westminster Election Manifesto, Belfast: Alliance Party.</w:t>
      </w:r>
    </w:p>
    <w:p w14:paraId="1DCD5EC1" w14:textId="49896A2C" w:rsidR="00E754C8" w:rsidRDefault="00E754C8" w:rsidP="00C915C3">
      <w:pPr>
        <w:spacing w:before="240" w:line="480" w:lineRule="auto"/>
        <w:rPr>
          <w:rFonts w:ascii="Times New Roman" w:hAnsi="Times New Roman" w:cs="Times New Roman"/>
          <w:bCs/>
          <w:sz w:val="24"/>
          <w:szCs w:val="24"/>
        </w:rPr>
      </w:pPr>
      <w:r>
        <w:rPr>
          <w:rFonts w:ascii="Times New Roman" w:hAnsi="Times New Roman" w:cs="Times New Roman"/>
          <w:bCs/>
          <w:sz w:val="24"/>
          <w:szCs w:val="24"/>
        </w:rPr>
        <w:t xml:space="preserve">Ashcroft, </w:t>
      </w:r>
      <w:r w:rsidR="00602407">
        <w:rPr>
          <w:rFonts w:ascii="Times New Roman" w:hAnsi="Times New Roman" w:cs="Times New Roman"/>
          <w:bCs/>
          <w:sz w:val="24"/>
          <w:szCs w:val="24"/>
        </w:rPr>
        <w:t>Lord, (2019</w:t>
      </w:r>
      <w:r w:rsidR="00337038">
        <w:rPr>
          <w:rFonts w:ascii="Times New Roman" w:hAnsi="Times New Roman" w:cs="Times New Roman"/>
          <w:bCs/>
          <w:sz w:val="24"/>
          <w:szCs w:val="24"/>
        </w:rPr>
        <w:t>, 11 September)</w:t>
      </w:r>
      <w:r w:rsidR="00602407">
        <w:rPr>
          <w:rFonts w:ascii="Times New Roman" w:hAnsi="Times New Roman" w:cs="Times New Roman"/>
          <w:bCs/>
          <w:sz w:val="24"/>
          <w:szCs w:val="24"/>
        </w:rPr>
        <w:t xml:space="preserve"> ‘My Northern Ireland survey finds the Union on a knife-edge’, </w:t>
      </w:r>
      <w:r w:rsidR="00284E09">
        <w:rPr>
          <w:rFonts w:ascii="Times New Roman" w:hAnsi="Times New Roman" w:cs="Times New Roman"/>
          <w:bCs/>
          <w:sz w:val="24"/>
          <w:szCs w:val="24"/>
        </w:rPr>
        <w:t xml:space="preserve">accessed at </w:t>
      </w:r>
      <w:hyperlink r:id="rId13" w:history="1">
        <w:r w:rsidR="00284E09" w:rsidRPr="00284E09">
          <w:rPr>
            <w:rStyle w:val="Hyperlink"/>
            <w:rFonts w:ascii="Times New Roman" w:hAnsi="Times New Roman" w:cs="Times New Roman"/>
            <w:bCs/>
            <w:sz w:val="24"/>
            <w:szCs w:val="24"/>
          </w:rPr>
          <w:t>www.lordashcroftpolls.com</w:t>
        </w:r>
      </w:hyperlink>
      <w:r w:rsidR="00C915C3">
        <w:rPr>
          <w:rFonts w:ascii="Times New Roman" w:hAnsi="Times New Roman" w:cs="Times New Roman"/>
          <w:bCs/>
          <w:sz w:val="24"/>
          <w:szCs w:val="24"/>
        </w:rPr>
        <w:t xml:space="preserve"> on</w:t>
      </w:r>
      <w:r w:rsidR="00F12281">
        <w:rPr>
          <w:rFonts w:ascii="Times New Roman" w:hAnsi="Times New Roman" w:cs="Times New Roman"/>
          <w:bCs/>
          <w:sz w:val="24"/>
          <w:szCs w:val="24"/>
        </w:rPr>
        <w:t xml:space="preserve"> </w:t>
      </w:r>
      <w:r w:rsidR="00337038">
        <w:rPr>
          <w:rFonts w:ascii="Times New Roman" w:hAnsi="Times New Roman" w:cs="Times New Roman"/>
          <w:bCs/>
          <w:sz w:val="24"/>
          <w:szCs w:val="24"/>
        </w:rPr>
        <w:t>1 April 2020</w:t>
      </w:r>
      <w:r w:rsidR="00F12281">
        <w:rPr>
          <w:rFonts w:ascii="Times New Roman" w:hAnsi="Times New Roman" w:cs="Times New Roman"/>
          <w:bCs/>
          <w:sz w:val="24"/>
          <w:szCs w:val="24"/>
        </w:rPr>
        <w:t>.</w:t>
      </w:r>
    </w:p>
    <w:p w14:paraId="486C3D5F" w14:textId="40231AF1" w:rsidR="00911C8D" w:rsidRPr="00BC3295" w:rsidRDefault="00911C8D" w:rsidP="00C915C3">
      <w:pPr>
        <w:spacing w:before="240" w:line="480" w:lineRule="auto"/>
        <w:rPr>
          <w:rFonts w:ascii="Times New Roman" w:hAnsi="Times New Roman" w:cs="Times New Roman"/>
          <w:bCs/>
          <w:sz w:val="24"/>
          <w:szCs w:val="24"/>
        </w:rPr>
      </w:pPr>
      <w:proofErr w:type="spellStart"/>
      <w:r>
        <w:rPr>
          <w:rFonts w:ascii="Times New Roman" w:hAnsi="Times New Roman" w:cs="Times New Roman"/>
          <w:bCs/>
          <w:sz w:val="24"/>
          <w:szCs w:val="24"/>
        </w:rPr>
        <w:t>Birrell</w:t>
      </w:r>
      <w:proofErr w:type="spellEnd"/>
      <w:r>
        <w:rPr>
          <w:rFonts w:ascii="Times New Roman" w:hAnsi="Times New Roman" w:cs="Times New Roman"/>
          <w:bCs/>
          <w:sz w:val="24"/>
          <w:szCs w:val="24"/>
        </w:rPr>
        <w:t xml:space="preserve">, D. and </w:t>
      </w:r>
      <w:proofErr w:type="spellStart"/>
      <w:r>
        <w:rPr>
          <w:rFonts w:ascii="Times New Roman" w:hAnsi="Times New Roman" w:cs="Times New Roman"/>
          <w:bCs/>
          <w:sz w:val="24"/>
          <w:szCs w:val="24"/>
        </w:rPr>
        <w:t>Heenan</w:t>
      </w:r>
      <w:proofErr w:type="spellEnd"/>
      <w:r>
        <w:rPr>
          <w:rFonts w:ascii="Times New Roman" w:hAnsi="Times New Roman" w:cs="Times New Roman"/>
          <w:bCs/>
          <w:sz w:val="24"/>
          <w:szCs w:val="24"/>
        </w:rPr>
        <w:t xml:space="preserve">, D. </w:t>
      </w:r>
      <w:r w:rsidR="00177E76">
        <w:rPr>
          <w:rFonts w:ascii="Times New Roman" w:hAnsi="Times New Roman" w:cs="Times New Roman"/>
          <w:bCs/>
          <w:sz w:val="24"/>
          <w:szCs w:val="24"/>
        </w:rPr>
        <w:t xml:space="preserve">(2019) </w:t>
      </w:r>
      <w:r w:rsidR="00CC50A5">
        <w:rPr>
          <w:rFonts w:ascii="Times New Roman" w:hAnsi="Times New Roman" w:cs="Times New Roman"/>
          <w:bCs/>
          <w:sz w:val="24"/>
          <w:szCs w:val="24"/>
        </w:rPr>
        <w:t>‘The Confidence and Supply Agreement between the Conservative Party and the Democratic Unionist Party</w:t>
      </w:r>
      <w:r w:rsidR="00177E76">
        <w:rPr>
          <w:rFonts w:ascii="Times New Roman" w:hAnsi="Times New Roman" w:cs="Times New Roman"/>
          <w:bCs/>
          <w:sz w:val="24"/>
          <w:szCs w:val="24"/>
        </w:rPr>
        <w:t>: Implications for the Barnett Formula and Intergovernmental Relations in the UK’,</w:t>
      </w:r>
      <w:r w:rsidR="004E63A3">
        <w:rPr>
          <w:rFonts w:ascii="Times New Roman" w:hAnsi="Times New Roman" w:cs="Times New Roman"/>
          <w:bCs/>
          <w:sz w:val="24"/>
          <w:szCs w:val="24"/>
        </w:rPr>
        <w:t xml:space="preserve"> </w:t>
      </w:r>
      <w:r w:rsidR="004E63A3">
        <w:rPr>
          <w:rFonts w:ascii="Times New Roman" w:hAnsi="Times New Roman" w:cs="Times New Roman"/>
          <w:bCs/>
          <w:i/>
          <w:iCs/>
          <w:sz w:val="24"/>
          <w:szCs w:val="24"/>
        </w:rPr>
        <w:t xml:space="preserve">Parliamentary </w:t>
      </w:r>
      <w:r w:rsidR="004E63A3" w:rsidRPr="004E63A3">
        <w:rPr>
          <w:rFonts w:ascii="Times New Roman" w:hAnsi="Times New Roman" w:cs="Times New Roman"/>
          <w:bCs/>
          <w:i/>
          <w:iCs/>
          <w:sz w:val="24"/>
          <w:szCs w:val="24"/>
        </w:rPr>
        <w:t>Affairs</w:t>
      </w:r>
      <w:r w:rsidR="004E63A3">
        <w:rPr>
          <w:rFonts w:ascii="Times New Roman" w:hAnsi="Times New Roman" w:cs="Times New Roman"/>
          <w:bCs/>
          <w:sz w:val="24"/>
          <w:szCs w:val="24"/>
        </w:rPr>
        <w:t xml:space="preserve">, </w:t>
      </w:r>
      <w:r w:rsidR="004E63A3" w:rsidRPr="004E63A3">
        <w:rPr>
          <w:rFonts w:ascii="Times New Roman" w:hAnsi="Times New Roman" w:cs="Times New Roman"/>
          <w:bCs/>
          <w:sz w:val="24"/>
          <w:szCs w:val="24"/>
        </w:rPr>
        <w:t>advance</w:t>
      </w:r>
      <w:r w:rsidR="004E63A3">
        <w:rPr>
          <w:rFonts w:ascii="Times New Roman" w:hAnsi="Times New Roman" w:cs="Times New Roman"/>
          <w:bCs/>
          <w:sz w:val="24"/>
          <w:szCs w:val="24"/>
        </w:rPr>
        <w:t xml:space="preserve"> access online.</w:t>
      </w:r>
    </w:p>
    <w:p w14:paraId="2BBBF259" w14:textId="51133058" w:rsidR="000A3427" w:rsidRDefault="00BF1FA6" w:rsidP="00C915C3">
      <w:pPr>
        <w:spacing w:before="240" w:line="480" w:lineRule="auto"/>
        <w:rPr>
          <w:rFonts w:ascii="Times New Roman" w:hAnsi="Times New Roman" w:cs="Times New Roman"/>
          <w:sz w:val="24"/>
          <w:szCs w:val="24"/>
        </w:rPr>
      </w:pPr>
      <w:r w:rsidRPr="00003DCF">
        <w:rPr>
          <w:rFonts w:ascii="Times New Roman" w:hAnsi="Times New Roman" w:cs="Times New Roman"/>
          <w:sz w:val="24"/>
          <w:szCs w:val="24"/>
        </w:rPr>
        <w:t>Democratic Unionist Party (201</w:t>
      </w:r>
      <w:r w:rsidR="007A757F">
        <w:rPr>
          <w:rFonts w:ascii="Times New Roman" w:hAnsi="Times New Roman" w:cs="Times New Roman"/>
          <w:sz w:val="24"/>
          <w:szCs w:val="24"/>
        </w:rPr>
        <w:t>9</w:t>
      </w:r>
      <w:r w:rsidRPr="00003DCF">
        <w:rPr>
          <w:rFonts w:ascii="Times New Roman" w:hAnsi="Times New Roman" w:cs="Times New Roman"/>
          <w:sz w:val="24"/>
          <w:szCs w:val="24"/>
        </w:rPr>
        <w:t>)</w:t>
      </w:r>
      <w:r w:rsidR="007A757F">
        <w:rPr>
          <w:rFonts w:ascii="Times New Roman" w:hAnsi="Times New Roman" w:cs="Times New Roman"/>
          <w:sz w:val="24"/>
          <w:szCs w:val="24"/>
        </w:rPr>
        <w:t xml:space="preserve"> </w:t>
      </w:r>
      <w:r w:rsidR="007A757F">
        <w:rPr>
          <w:rFonts w:ascii="Times New Roman" w:hAnsi="Times New Roman" w:cs="Times New Roman"/>
          <w:i/>
          <w:iCs/>
          <w:sz w:val="24"/>
          <w:szCs w:val="24"/>
        </w:rPr>
        <w:t>Let’s Get the UK Moving Again</w:t>
      </w:r>
      <w:r w:rsidR="007A757F">
        <w:rPr>
          <w:rFonts w:ascii="Times New Roman" w:hAnsi="Times New Roman" w:cs="Times New Roman"/>
          <w:sz w:val="24"/>
          <w:szCs w:val="24"/>
        </w:rPr>
        <w:t>.</w:t>
      </w:r>
      <w:r w:rsidR="008265D0">
        <w:rPr>
          <w:rFonts w:ascii="Times New Roman" w:hAnsi="Times New Roman" w:cs="Times New Roman"/>
          <w:sz w:val="24"/>
          <w:szCs w:val="24"/>
        </w:rPr>
        <w:t xml:space="preserve"> </w:t>
      </w:r>
      <w:r w:rsidRPr="00003DCF">
        <w:rPr>
          <w:rFonts w:ascii="Times New Roman" w:hAnsi="Times New Roman" w:cs="Times New Roman"/>
          <w:sz w:val="24"/>
          <w:szCs w:val="24"/>
        </w:rPr>
        <w:t>Westminster Election manifesto, Belfast</w:t>
      </w:r>
      <w:r w:rsidR="002F6CF8">
        <w:rPr>
          <w:rFonts w:ascii="Times New Roman" w:hAnsi="Times New Roman" w:cs="Times New Roman"/>
          <w:sz w:val="24"/>
          <w:szCs w:val="24"/>
        </w:rPr>
        <w:t>,</w:t>
      </w:r>
      <w:r w:rsidRPr="00003DCF">
        <w:rPr>
          <w:rFonts w:ascii="Times New Roman" w:hAnsi="Times New Roman" w:cs="Times New Roman"/>
          <w:sz w:val="24"/>
          <w:szCs w:val="24"/>
        </w:rPr>
        <w:t xml:space="preserve"> Democratic Unionist Party.</w:t>
      </w:r>
      <w:r w:rsidR="003306FE">
        <w:rPr>
          <w:rFonts w:ascii="Times New Roman" w:hAnsi="Times New Roman" w:cs="Times New Roman"/>
          <w:sz w:val="24"/>
          <w:szCs w:val="24"/>
        </w:rPr>
        <w:t xml:space="preserve"> </w:t>
      </w:r>
    </w:p>
    <w:p w14:paraId="68327B87" w14:textId="0316A732" w:rsidR="00782C46" w:rsidRDefault="00782C46" w:rsidP="00C915C3">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Donaldson, J. </w:t>
      </w:r>
      <w:r w:rsidR="00A74940">
        <w:rPr>
          <w:rFonts w:ascii="Times New Roman" w:hAnsi="Times New Roman" w:cs="Times New Roman"/>
          <w:sz w:val="24"/>
          <w:szCs w:val="24"/>
        </w:rPr>
        <w:t>(2020</w:t>
      </w:r>
      <w:r w:rsidR="00337038">
        <w:rPr>
          <w:rFonts w:ascii="Times New Roman" w:hAnsi="Times New Roman" w:cs="Times New Roman"/>
          <w:sz w:val="24"/>
          <w:szCs w:val="24"/>
        </w:rPr>
        <w:t>, 3 March</w:t>
      </w:r>
      <w:r w:rsidR="00A74940">
        <w:rPr>
          <w:rFonts w:ascii="Times New Roman" w:hAnsi="Times New Roman" w:cs="Times New Roman"/>
          <w:sz w:val="24"/>
          <w:szCs w:val="24"/>
        </w:rPr>
        <w:t xml:space="preserve">) </w:t>
      </w:r>
      <w:r w:rsidR="00F060AB">
        <w:rPr>
          <w:rFonts w:ascii="Times New Roman" w:hAnsi="Times New Roman" w:cs="Times New Roman"/>
          <w:sz w:val="24"/>
          <w:szCs w:val="24"/>
        </w:rPr>
        <w:t>BBC Northern Ireland, ‘Spotlight’</w:t>
      </w:r>
      <w:r w:rsidR="00337038">
        <w:rPr>
          <w:rFonts w:ascii="Times New Roman" w:hAnsi="Times New Roman" w:cs="Times New Roman"/>
          <w:sz w:val="24"/>
          <w:szCs w:val="24"/>
        </w:rPr>
        <w:t>.</w:t>
      </w:r>
    </w:p>
    <w:p w14:paraId="54624641" w14:textId="266B5F27" w:rsidR="00003DCF" w:rsidRDefault="00C96B88" w:rsidP="00C915C3">
      <w:pPr>
        <w:spacing w:line="480" w:lineRule="auto"/>
        <w:rPr>
          <w:rFonts w:ascii="Times New Roman" w:hAnsi="Times New Roman" w:cs="Times New Roman"/>
          <w:sz w:val="24"/>
          <w:szCs w:val="24"/>
        </w:rPr>
      </w:pPr>
      <w:r w:rsidRPr="00003DCF">
        <w:rPr>
          <w:rFonts w:ascii="Times New Roman" w:hAnsi="Times New Roman" w:cs="Times New Roman"/>
          <w:sz w:val="24"/>
          <w:szCs w:val="24"/>
        </w:rPr>
        <w:t>Garry, J. (2017)</w:t>
      </w:r>
      <w:r w:rsidR="00B47F9B" w:rsidRPr="00003DCF">
        <w:rPr>
          <w:rFonts w:ascii="Times New Roman" w:hAnsi="Times New Roman" w:cs="Times New Roman"/>
          <w:sz w:val="24"/>
          <w:szCs w:val="24"/>
        </w:rPr>
        <w:t xml:space="preserve"> ‘The EU referendum vote in Northern Ireland: Implications for our understanding of citizens’ views and behaviour’, Northern Ireland Assembly Knowledge Exchange Seminar Series,</w:t>
      </w:r>
      <w:r w:rsidR="002F6CF8">
        <w:rPr>
          <w:rFonts w:ascii="Times New Roman" w:hAnsi="Times New Roman" w:cs="Times New Roman"/>
          <w:sz w:val="24"/>
          <w:szCs w:val="24"/>
        </w:rPr>
        <w:t xml:space="preserve"> accessed at </w:t>
      </w:r>
      <w:r w:rsidR="00B47F9B" w:rsidRPr="00003DCF">
        <w:rPr>
          <w:rFonts w:ascii="Times New Roman" w:hAnsi="Times New Roman" w:cs="Times New Roman"/>
          <w:sz w:val="24"/>
          <w:szCs w:val="24"/>
        </w:rPr>
        <w:t xml:space="preserve"> </w:t>
      </w:r>
      <w:hyperlink r:id="rId14" w:history="1">
        <w:r w:rsidRPr="00003DCF">
          <w:rPr>
            <w:rStyle w:val="Hyperlink"/>
            <w:rFonts w:ascii="Times New Roman" w:hAnsi="Times New Roman" w:cs="Times New Roman"/>
            <w:sz w:val="24"/>
            <w:szCs w:val="24"/>
          </w:rPr>
          <w:t>http://www.niassembly.gov.uk/globalassets/documents/raise/knowledge_exchange/briefing_papers/series6/garry121016.pdf</w:t>
        </w:r>
      </w:hyperlink>
      <w:r w:rsidRPr="00003DCF">
        <w:rPr>
          <w:rFonts w:ascii="Times New Roman" w:hAnsi="Times New Roman" w:cs="Times New Roman"/>
          <w:sz w:val="24"/>
          <w:szCs w:val="24"/>
        </w:rPr>
        <w:t xml:space="preserve"> </w:t>
      </w:r>
      <w:r w:rsidR="00C915C3">
        <w:rPr>
          <w:rFonts w:ascii="Times New Roman" w:hAnsi="Times New Roman" w:cs="Times New Roman"/>
          <w:sz w:val="24"/>
          <w:szCs w:val="24"/>
        </w:rPr>
        <w:t xml:space="preserve"> on 24 April </w:t>
      </w:r>
      <w:r w:rsidRPr="00003DCF">
        <w:rPr>
          <w:rFonts w:ascii="Times New Roman" w:hAnsi="Times New Roman" w:cs="Times New Roman"/>
          <w:sz w:val="24"/>
          <w:szCs w:val="24"/>
        </w:rPr>
        <w:t>2</w:t>
      </w:r>
      <w:r w:rsidR="00C915C3">
        <w:rPr>
          <w:rFonts w:ascii="Times New Roman" w:hAnsi="Times New Roman" w:cs="Times New Roman"/>
          <w:sz w:val="24"/>
          <w:szCs w:val="24"/>
        </w:rPr>
        <w:t>020.</w:t>
      </w:r>
    </w:p>
    <w:p w14:paraId="02853623" w14:textId="6F9A0F67" w:rsidR="000D3E63" w:rsidRPr="00003DCF" w:rsidRDefault="000D3E63" w:rsidP="00C915C3">
      <w:pPr>
        <w:spacing w:line="480" w:lineRule="auto"/>
        <w:rPr>
          <w:rFonts w:ascii="Times New Roman" w:hAnsi="Times New Roman" w:cs="Times New Roman"/>
          <w:sz w:val="24"/>
          <w:szCs w:val="24"/>
        </w:rPr>
      </w:pPr>
      <w:r w:rsidRPr="00003DCF">
        <w:rPr>
          <w:rFonts w:ascii="Times New Roman" w:hAnsi="Times New Roman" w:cs="Times New Roman"/>
          <w:sz w:val="24"/>
          <w:szCs w:val="24"/>
        </w:rPr>
        <w:t>HM Government (2017</w:t>
      </w:r>
      <w:r w:rsidR="00C915C3">
        <w:rPr>
          <w:rFonts w:ascii="Times New Roman" w:hAnsi="Times New Roman" w:cs="Times New Roman"/>
          <w:sz w:val="24"/>
          <w:szCs w:val="24"/>
        </w:rPr>
        <w:t>, 26 June</w:t>
      </w:r>
      <w:r w:rsidRPr="00003DCF">
        <w:rPr>
          <w:rFonts w:ascii="Times New Roman" w:hAnsi="Times New Roman" w:cs="Times New Roman"/>
          <w:sz w:val="24"/>
          <w:szCs w:val="24"/>
        </w:rPr>
        <w:t xml:space="preserve">) ‘Confidence and Supply Agreement between the Conservative and Unionist Party and the Democratic Unionist Party’, </w:t>
      </w:r>
      <w:r w:rsidR="00284E09">
        <w:rPr>
          <w:rFonts w:ascii="Times New Roman" w:hAnsi="Times New Roman" w:cs="Times New Roman"/>
          <w:sz w:val="24"/>
          <w:szCs w:val="24"/>
        </w:rPr>
        <w:t xml:space="preserve">accessed </w:t>
      </w:r>
      <w:r>
        <w:rPr>
          <w:rFonts w:ascii="Times New Roman" w:hAnsi="Times New Roman" w:cs="Times New Roman"/>
          <w:sz w:val="24"/>
          <w:szCs w:val="24"/>
        </w:rPr>
        <w:t xml:space="preserve">at </w:t>
      </w:r>
      <w:hyperlink r:id="rId15" w:history="1">
        <w:r w:rsidRPr="00003DCF">
          <w:rPr>
            <w:rStyle w:val="Hyperlink"/>
            <w:rFonts w:ascii="Times New Roman" w:hAnsi="Times New Roman" w:cs="Times New Roman"/>
            <w:sz w:val="24"/>
            <w:szCs w:val="24"/>
          </w:rPr>
          <w:t>https://www.gov.uk/government/publications/conservative-and-dup-agreement-and-uk-government-financial-support-for-northern-ireland</w:t>
        </w:r>
      </w:hyperlink>
      <w:r w:rsidRPr="00003DCF">
        <w:rPr>
          <w:rFonts w:ascii="Times New Roman" w:hAnsi="Times New Roman" w:cs="Times New Roman"/>
          <w:sz w:val="24"/>
          <w:szCs w:val="24"/>
        </w:rPr>
        <w:t xml:space="preserve"> </w:t>
      </w:r>
      <w:r w:rsidR="00C915C3">
        <w:rPr>
          <w:rFonts w:ascii="Times New Roman" w:hAnsi="Times New Roman" w:cs="Times New Roman"/>
          <w:sz w:val="24"/>
          <w:szCs w:val="24"/>
        </w:rPr>
        <w:t xml:space="preserve">on </w:t>
      </w:r>
      <w:r w:rsidRPr="00003DCF">
        <w:rPr>
          <w:rFonts w:ascii="Times New Roman" w:hAnsi="Times New Roman" w:cs="Times New Roman"/>
          <w:sz w:val="24"/>
          <w:szCs w:val="24"/>
        </w:rPr>
        <w:t xml:space="preserve">26 </w:t>
      </w:r>
      <w:r w:rsidR="00C915C3">
        <w:rPr>
          <w:rFonts w:ascii="Times New Roman" w:hAnsi="Times New Roman" w:cs="Times New Roman"/>
          <w:sz w:val="24"/>
          <w:szCs w:val="24"/>
        </w:rPr>
        <w:t>April 2020.</w:t>
      </w:r>
    </w:p>
    <w:p w14:paraId="120634B1" w14:textId="5E148C45" w:rsidR="000D3E63" w:rsidRDefault="000D3E63" w:rsidP="00C915C3">
      <w:pPr>
        <w:spacing w:line="480" w:lineRule="auto"/>
        <w:rPr>
          <w:rFonts w:ascii="Times New Roman" w:hAnsi="Times New Roman" w:cs="Times New Roman"/>
          <w:sz w:val="24"/>
          <w:szCs w:val="24"/>
        </w:rPr>
      </w:pPr>
      <w:r>
        <w:rPr>
          <w:rFonts w:ascii="Times New Roman" w:hAnsi="Times New Roman" w:cs="Times New Roman"/>
          <w:sz w:val="24"/>
          <w:szCs w:val="24"/>
        </w:rPr>
        <w:t>HM Government (2020</w:t>
      </w:r>
      <w:r w:rsidR="00C915C3">
        <w:rPr>
          <w:rFonts w:ascii="Times New Roman" w:hAnsi="Times New Roman" w:cs="Times New Roman"/>
          <w:sz w:val="24"/>
          <w:szCs w:val="24"/>
        </w:rPr>
        <w:t>, 8 January</w:t>
      </w:r>
      <w:r>
        <w:rPr>
          <w:rFonts w:ascii="Times New Roman" w:hAnsi="Times New Roman" w:cs="Times New Roman"/>
          <w:sz w:val="24"/>
          <w:szCs w:val="24"/>
        </w:rPr>
        <w:t xml:space="preserve">) </w:t>
      </w:r>
      <w:r w:rsidRPr="00C915C3">
        <w:rPr>
          <w:rFonts w:ascii="Times New Roman" w:hAnsi="Times New Roman" w:cs="Times New Roman"/>
          <w:i/>
          <w:iCs/>
          <w:sz w:val="24"/>
          <w:szCs w:val="24"/>
        </w:rPr>
        <w:t>New Decade New Approach</w:t>
      </w:r>
      <w:r>
        <w:rPr>
          <w:rFonts w:ascii="Times New Roman" w:hAnsi="Times New Roman" w:cs="Times New Roman"/>
          <w:sz w:val="24"/>
          <w:szCs w:val="24"/>
        </w:rPr>
        <w:t>, London</w:t>
      </w:r>
      <w:r w:rsidR="00C915C3">
        <w:rPr>
          <w:rFonts w:ascii="Times New Roman" w:hAnsi="Times New Roman" w:cs="Times New Roman"/>
          <w:sz w:val="24"/>
          <w:szCs w:val="24"/>
        </w:rPr>
        <w:t>,</w:t>
      </w:r>
      <w:r>
        <w:rPr>
          <w:rFonts w:ascii="Times New Roman" w:hAnsi="Times New Roman" w:cs="Times New Roman"/>
          <w:sz w:val="24"/>
          <w:szCs w:val="24"/>
        </w:rPr>
        <w:t xml:space="preserve"> HMSO, a</w:t>
      </w:r>
      <w:r w:rsidR="00C915C3">
        <w:rPr>
          <w:rFonts w:ascii="Times New Roman" w:hAnsi="Times New Roman" w:cs="Times New Roman"/>
          <w:sz w:val="24"/>
          <w:szCs w:val="24"/>
        </w:rPr>
        <w:t>ccessed</w:t>
      </w:r>
      <w:r>
        <w:rPr>
          <w:rFonts w:ascii="Times New Roman" w:hAnsi="Times New Roman" w:cs="Times New Roman"/>
          <w:sz w:val="24"/>
          <w:szCs w:val="24"/>
        </w:rPr>
        <w:t xml:space="preserve"> at</w:t>
      </w:r>
      <w:r w:rsidR="00352092">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6" w:history="1">
        <w:r w:rsidR="00C915C3" w:rsidRPr="00C915C3">
          <w:rPr>
            <w:rStyle w:val="Hyperlink"/>
            <w:rFonts w:ascii="Times New Roman" w:hAnsi="Times New Roman" w:cs="Times New Roman"/>
            <w:sz w:val="24"/>
            <w:szCs w:val="24"/>
          </w:rPr>
          <w:t>https://assets.publishing.service.gov.uk/government/uploads/system/uploads/attachment_data/file/856998/2020-01-08_a_new_decade__a_new_approach.pdf</w:t>
        </w:r>
      </w:hyperlink>
      <w:r w:rsidR="00C915C3">
        <w:t xml:space="preserve">  </w:t>
      </w:r>
      <w:r w:rsidR="00C915C3">
        <w:rPr>
          <w:rFonts w:ascii="Times New Roman" w:hAnsi="Times New Roman" w:cs="Times New Roman"/>
          <w:sz w:val="24"/>
          <w:szCs w:val="24"/>
        </w:rPr>
        <w:t>on 20 April 2020.</w:t>
      </w:r>
    </w:p>
    <w:p w14:paraId="432BFDA4" w14:textId="2EE12CAD" w:rsidR="00337038" w:rsidRDefault="00685BE9" w:rsidP="00C915C3">
      <w:pPr>
        <w:spacing w:line="480" w:lineRule="auto"/>
        <w:rPr>
          <w:rFonts w:ascii="Times New Roman" w:hAnsi="Times New Roman" w:cs="Times New Roman"/>
          <w:sz w:val="24"/>
          <w:szCs w:val="24"/>
        </w:rPr>
      </w:pPr>
      <w:r>
        <w:rPr>
          <w:rFonts w:ascii="Times New Roman" w:hAnsi="Times New Roman" w:cs="Times New Roman"/>
          <w:sz w:val="24"/>
          <w:szCs w:val="24"/>
        </w:rPr>
        <w:t>Johnson, B. (2018</w:t>
      </w:r>
      <w:r w:rsidR="00337038">
        <w:rPr>
          <w:rFonts w:ascii="Times New Roman" w:hAnsi="Times New Roman" w:cs="Times New Roman"/>
          <w:sz w:val="24"/>
          <w:szCs w:val="24"/>
        </w:rPr>
        <w:t>, 24 November</w:t>
      </w:r>
      <w:r>
        <w:rPr>
          <w:rFonts w:ascii="Times New Roman" w:hAnsi="Times New Roman" w:cs="Times New Roman"/>
          <w:sz w:val="24"/>
          <w:szCs w:val="24"/>
        </w:rPr>
        <w:t>) Speech to the Democratic Unionist Party annual conference, Belfast</w:t>
      </w:r>
      <w:r w:rsidR="00337038">
        <w:rPr>
          <w:rFonts w:ascii="Times New Roman" w:hAnsi="Times New Roman" w:cs="Times New Roman"/>
          <w:sz w:val="24"/>
          <w:szCs w:val="24"/>
        </w:rPr>
        <w:t xml:space="preserve">, accessed at </w:t>
      </w:r>
      <w:hyperlink r:id="rId17" w:history="1">
        <w:r w:rsidR="00337038" w:rsidRPr="00AE00CB">
          <w:rPr>
            <w:rStyle w:val="Hyperlink"/>
            <w:rFonts w:ascii="Times New Roman" w:hAnsi="Times New Roman" w:cs="Times New Roman"/>
            <w:sz w:val="24"/>
            <w:szCs w:val="24"/>
          </w:rPr>
          <w:t>https://www.youtube.com/watch?v=FRGBU2TNc_k</w:t>
        </w:r>
      </w:hyperlink>
      <w:r w:rsidR="00337038">
        <w:rPr>
          <w:rFonts w:ascii="Times New Roman" w:hAnsi="Times New Roman" w:cs="Times New Roman"/>
          <w:sz w:val="24"/>
          <w:szCs w:val="24"/>
        </w:rPr>
        <w:t xml:space="preserve"> on 31 March 2020.</w:t>
      </w:r>
    </w:p>
    <w:p w14:paraId="3D67EE14" w14:textId="1764C895" w:rsidR="00003DCF" w:rsidRPr="00003DCF" w:rsidRDefault="00A70D30" w:rsidP="00C915C3">
      <w:pPr>
        <w:spacing w:line="480" w:lineRule="auto"/>
        <w:rPr>
          <w:rFonts w:ascii="Times New Roman" w:hAnsi="Times New Roman" w:cs="Times New Roman"/>
          <w:sz w:val="24"/>
          <w:szCs w:val="24"/>
        </w:rPr>
      </w:pPr>
      <w:r>
        <w:rPr>
          <w:rFonts w:ascii="Times New Roman" w:hAnsi="Times New Roman" w:cs="Times New Roman"/>
          <w:sz w:val="24"/>
          <w:szCs w:val="24"/>
        </w:rPr>
        <w:t>Keep, M.</w:t>
      </w:r>
      <w:r w:rsidR="00003DCF" w:rsidRPr="00003DCF">
        <w:rPr>
          <w:rFonts w:ascii="Times New Roman" w:hAnsi="Times New Roman" w:cs="Times New Roman"/>
          <w:sz w:val="24"/>
          <w:szCs w:val="24"/>
        </w:rPr>
        <w:t xml:space="preserve"> (2016) ‘Public expenditure by country and region’, House of Commons Library Briefing Paper, 04033, November.</w:t>
      </w:r>
    </w:p>
    <w:p w14:paraId="41DCDF16" w14:textId="2E9769CE" w:rsidR="00B47F9B" w:rsidRDefault="00B47F9B" w:rsidP="00C915C3">
      <w:pPr>
        <w:spacing w:line="480" w:lineRule="auto"/>
        <w:rPr>
          <w:rFonts w:ascii="Times New Roman" w:hAnsi="Times New Roman" w:cs="Times New Roman"/>
          <w:sz w:val="24"/>
          <w:szCs w:val="24"/>
        </w:rPr>
      </w:pPr>
      <w:r w:rsidRPr="00003DCF">
        <w:rPr>
          <w:rFonts w:ascii="Times New Roman" w:hAnsi="Times New Roman" w:cs="Times New Roman"/>
          <w:sz w:val="24"/>
          <w:szCs w:val="24"/>
        </w:rPr>
        <w:t>Mitchell, P.</w:t>
      </w:r>
      <w:r w:rsidR="002F6CF8">
        <w:rPr>
          <w:rFonts w:ascii="Times New Roman" w:hAnsi="Times New Roman" w:cs="Times New Roman"/>
          <w:sz w:val="24"/>
          <w:szCs w:val="24"/>
        </w:rPr>
        <w:t>,</w:t>
      </w:r>
      <w:r w:rsidRPr="00003DCF">
        <w:rPr>
          <w:rFonts w:ascii="Times New Roman" w:hAnsi="Times New Roman" w:cs="Times New Roman"/>
          <w:sz w:val="24"/>
          <w:szCs w:val="24"/>
        </w:rPr>
        <w:t xml:space="preserve"> Evans, G. and O’Leary, B. (2009) ‘Extremist outbidding in Ethnic Party Systems is Not Inevitable: Tribune Parties in Northern Ireland’, </w:t>
      </w:r>
      <w:r w:rsidRPr="00003DCF">
        <w:rPr>
          <w:rFonts w:ascii="Times New Roman" w:hAnsi="Times New Roman" w:cs="Times New Roman"/>
          <w:i/>
          <w:sz w:val="24"/>
          <w:szCs w:val="24"/>
        </w:rPr>
        <w:t>Political Studies</w:t>
      </w:r>
      <w:r w:rsidRPr="00003DCF">
        <w:rPr>
          <w:rFonts w:ascii="Times New Roman" w:hAnsi="Times New Roman" w:cs="Times New Roman"/>
          <w:sz w:val="24"/>
          <w:szCs w:val="24"/>
        </w:rPr>
        <w:t>, 57</w:t>
      </w:r>
      <w:r w:rsidR="00337038">
        <w:rPr>
          <w:rFonts w:ascii="Times New Roman" w:hAnsi="Times New Roman" w:cs="Times New Roman"/>
          <w:sz w:val="24"/>
          <w:szCs w:val="24"/>
        </w:rPr>
        <w:t>.2</w:t>
      </w:r>
      <w:r w:rsidR="00352092">
        <w:rPr>
          <w:rFonts w:ascii="Times New Roman" w:hAnsi="Times New Roman" w:cs="Times New Roman"/>
          <w:sz w:val="24"/>
          <w:szCs w:val="24"/>
        </w:rPr>
        <w:t>,</w:t>
      </w:r>
      <w:r w:rsidRPr="00003DCF">
        <w:rPr>
          <w:rFonts w:ascii="Times New Roman" w:hAnsi="Times New Roman" w:cs="Times New Roman"/>
          <w:sz w:val="24"/>
          <w:szCs w:val="24"/>
        </w:rPr>
        <w:t xml:space="preserve"> 397-421.</w:t>
      </w:r>
    </w:p>
    <w:p w14:paraId="6B457192" w14:textId="6EAAC5F0" w:rsidR="00C915C3" w:rsidRDefault="00641E2A" w:rsidP="00C915C3">
      <w:pPr>
        <w:spacing w:line="480" w:lineRule="auto"/>
        <w:rPr>
          <w:rFonts w:ascii="Times New Roman" w:hAnsi="Times New Roman" w:cs="Times New Roman"/>
          <w:sz w:val="24"/>
          <w:szCs w:val="24"/>
        </w:rPr>
      </w:pPr>
      <w:r w:rsidRPr="006D2CE6">
        <w:rPr>
          <w:rFonts w:ascii="Times New Roman" w:hAnsi="Times New Roman" w:cs="Times New Roman"/>
          <w:sz w:val="24"/>
          <w:szCs w:val="24"/>
        </w:rPr>
        <w:t xml:space="preserve">Russell, R. (2013) </w:t>
      </w:r>
      <w:r w:rsidRPr="006D2CE6">
        <w:rPr>
          <w:rFonts w:ascii="Times New Roman" w:hAnsi="Times New Roman" w:cs="Times New Roman"/>
          <w:i/>
          <w:sz w:val="24"/>
          <w:szCs w:val="24"/>
        </w:rPr>
        <w:t>Census 2011: Key Statistics at Assembly Area Level</w:t>
      </w:r>
      <w:r w:rsidRPr="006D2CE6">
        <w:rPr>
          <w:rFonts w:ascii="Times New Roman" w:hAnsi="Times New Roman" w:cs="Times New Roman"/>
          <w:sz w:val="24"/>
          <w:szCs w:val="24"/>
        </w:rPr>
        <w:t>, Northern Ireland Research and Information Service Information</w:t>
      </w:r>
      <w:r>
        <w:rPr>
          <w:rFonts w:ascii="Times New Roman" w:hAnsi="Times New Roman" w:cs="Times New Roman"/>
          <w:sz w:val="24"/>
          <w:szCs w:val="24"/>
        </w:rPr>
        <w:t xml:space="preserve"> Paper NIAR 161-13, </w:t>
      </w:r>
      <w:r w:rsidR="00284E09">
        <w:rPr>
          <w:rFonts w:ascii="Times New Roman" w:hAnsi="Times New Roman" w:cs="Times New Roman"/>
          <w:sz w:val="24"/>
          <w:szCs w:val="24"/>
        </w:rPr>
        <w:t xml:space="preserve">accessed at </w:t>
      </w:r>
      <w:hyperlink r:id="rId18" w:history="1">
        <w:r w:rsidR="00284E09" w:rsidRPr="00284E09">
          <w:rPr>
            <w:rStyle w:val="Hyperlink"/>
            <w:rFonts w:ascii="Times New Roman" w:hAnsi="Times New Roman" w:cs="Times New Roman"/>
            <w:sz w:val="24"/>
            <w:szCs w:val="24"/>
          </w:rPr>
          <w:t>http://www.niassembly.gov.uk/globalassets/documents/raise/publications/2012/general/7013.pdf</w:t>
        </w:r>
      </w:hyperlink>
      <w:r w:rsidR="00284E09">
        <w:rPr>
          <w:rFonts w:ascii="Times New Roman" w:hAnsi="Times New Roman" w:cs="Times New Roman"/>
          <w:sz w:val="24"/>
          <w:szCs w:val="24"/>
        </w:rPr>
        <w:t xml:space="preserve"> </w:t>
      </w:r>
      <w:r>
        <w:rPr>
          <w:rFonts w:ascii="Times New Roman" w:hAnsi="Times New Roman" w:cs="Times New Roman"/>
          <w:sz w:val="24"/>
          <w:szCs w:val="24"/>
        </w:rPr>
        <w:t xml:space="preserve"> </w:t>
      </w:r>
      <w:r w:rsidR="00284E09">
        <w:rPr>
          <w:rFonts w:ascii="Times New Roman" w:hAnsi="Times New Roman" w:cs="Times New Roman"/>
          <w:sz w:val="24"/>
          <w:szCs w:val="24"/>
        </w:rPr>
        <w:t xml:space="preserve">on </w:t>
      </w:r>
      <w:r>
        <w:rPr>
          <w:rFonts w:ascii="Times New Roman" w:hAnsi="Times New Roman" w:cs="Times New Roman"/>
          <w:sz w:val="24"/>
          <w:szCs w:val="24"/>
        </w:rPr>
        <w:t>27 January 20</w:t>
      </w:r>
      <w:r w:rsidR="00352092">
        <w:rPr>
          <w:rFonts w:ascii="Times New Roman" w:hAnsi="Times New Roman" w:cs="Times New Roman"/>
          <w:sz w:val="24"/>
          <w:szCs w:val="24"/>
        </w:rPr>
        <w:t>20</w:t>
      </w:r>
      <w:r>
        <w:rPr>
          <w:rFonts w:ascii="Times New Roman" w:hAnsi="Times New Roman" w:cs="Times New Roman"/>
          <w:sz w:val="24"/>
          <w:szCs w:val="24"/>
        </w:rPr>
        <w:t>.</w:t>
      </w:r>
    </w:p>
    <w:p w14:paraId="3E28879E" w14:textId="6222EBD8" w:rsidR="00453CD3" w:rsidRDefault="00BF1FA6" w:rsidP="00C915C3">
      <w:pPr>
        <w:spacing w:line="480" w:lineRule="auto"/>
        <w:rPr>
          <w:rFonts w:ascii="Times New Roman" w:hAnsi="Times New Roman" w:cs="Times New Roman"/>
          <w:sz w:val="24"/>
          <w:szCs w:val="24"/>
        </w:rPr>
      </w:pPr>
      <w:r w:rsidRPr="00003DCF">
        <w:rPr>
          <w:rFonts w:ascii="Times New Roman" w:hAnsi="Times New Roman" w:cs="Times New Roman"/>
          <w:sz w:val="24"/>
          <w:szCs w:val="24"/>
        </w:rPr>
        <w:t>Tonge, J.</w:t>
      </w:r>
      <w:r w:rsidR="002F6CF8">
        <w:rPr>
          <w:rFonts w:ascii="Times New Roman" w:hAnsi="Times New Roman" w:cs="Times New Roman"/>
          <w:sz w:val="24"/>
          <w:szCs w:val="24"/>
        </w:rPr>
        <w:t>,</w:t>
      </w:r>
      <w:r w:rsidRPr="00003DCF">
        <w:rPr>
          <w:rFonts w:ascii="Times New Roman" w:hAnsi="Times New Roman" w:cs="Times New Roman"/>
          <w:sz w:val="24"/>
          <w:szCs w:val="24"/>
        </w:rPr>
        <w:t xml:space="preserve"> </w:t>
      </w:r>
      <w:proofErr w:type="spellStart"/>
      <w:r w:rsidRPr="00003DCF">
        <w:rPr>
          <w:rFonts w:ascii="Times New Roman" w:hAnsi="Times New Roman" w:cs="Times New Roman"/>
          <w:sz w:val="24"/>
          <w:szCs w:val="24"/>
        </w:rPr>
        <w:t>Braniff</w:t>
      </w:r>
      <w:proofErr w:type="spellEnd"/>
      <w:r w:rsidRPr="00003DCF">
        <w:rPr>
          <w:rFonts w:ascii="Times New Roman" w:hAnsi="Times New Roman" w:cs="Times New Roman"/>
          <w:sz w:val="24"/>
          <w:szCs w:val="24"/>
        </w:rPr>
        <w:t xml:space="preserve">, M., Hennessey, T., McAuley, J. and Whiting, S. (2014) </w:t>
      </w:r>
      <w:r w:rsidRPr="00003DCF">
        <w:rPr>
          <w:rFonts w:ascii="Times New Roman" w:hAnsi="Times New Roman" w:cs="Times New Roman"/>
          <w:i/>
          <w:sz w:val="24"/>
          <w:szCs w:val="24"/>
        </w:rPr>
        <w:t>The Democratic Unionist Party: From Protest to Power</w:t>
      </w:r>
      <w:r w:rsidRPr="00003DCF">
        <w:rPr>
          <w:rFonts w:ascii="Times New Roman" w:hAnsi="Times New Roman" w:cs="Times New Roman"/>
          <w:sz w:val="24"/>
          <w:szCs w:val="24"/>
        </w:rPr>
        <w:t>, Oxford</w:t>
      </w:r>
      <w:r w:rsidR="002F6CF8">
        <w:rPr>
          <w:rFonts w:ascii="Times New Roman" w:hAnsi="Times New Roman" w:cs="Times New Roman"/>
          <w:sz w:val="24"/>
          <w:szCs w:val="24"/>
        </w:rPr>
        <w:t>,</w:t>
      </w:r>
      <w:r w:rsidRPr="00003DCF">
        <w:rPr>
          <w:rFonts w:ascii="Times New Roman" w:hAnsi="Times New Roman" w:cs="Times New Roman"/>
          <w:sz w:val="24"/>
          <w:szCs w:val="24"/>
        </w:rPr>
        <w:t xml:space="preserve"> Oxford University Press.</w:t>
      </w:r>
    </w:p>
    <w:p w14:paraId="68B574A6" w14:textId="128C9CEB" w:rsidR="00467C8D" w:rsidRPr="00003DCF" w:rsidRDefault="00467C8D" w:rsidP="00C915C3">
      <w:pPr>
        <w:spacing w:line="480" w:lineRule="auto"/>
        <w:rPr>
          <w:rFonts w:ascii="Times New Roman" w:hAnsi="Times New Roman" w:cs="Times New Roman"/>
          <w:sz w:val="24"/>
          <w:szCs w:val="24"/>
        </w:rPr>
      </w:pPr>
    </w:p>
    <w:p w14:paraId="44331D85" w14:textId="4BD73AC8" w:rsidR="00C61264" w:rsidRDefault="00C61264" w:rsidP="00BF1FA6">
      <w:pPr>
        <w:rPr>
          <w:rFonts w:ascii="Times New Roman" w:hAnsi="Times New Roman" w:cs="Times New Roman"/>
          <w:sz w:val="24"/>
          <w:szCs w:val="24"/>
        </w:rPr>
      </w:pPr>
    </w:p>
    <w:p w14:paraId="1AF6F3EF" w14:textId="346E0EFF" w:rsidR="002B466C" w:rsidRPr="00887D5F" w:rsidRDefault="002B466C" w:rsidP="00BF1FA6">
      <w:pPr>
        <w:rPr>
          <w:rFonts w:ascii="Times New Roman" w:hAnsi="Times New Roman" w:cs="Times New Roman"/>
          <w:b/>
          <w:sz w:val="24"/>
          <w:szCs w:val="24"/>
        </w:rPr>
      </w:pPr>
    </w:p>
    <w:sectPr w:rsidR="002B466C" w:rsidRPr="00887D5F">
      <w:headerReference w:type="default" r:id="rId19"/>
      <w:footerReference w:type="default" r:id="rId2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9DCCE" w14:textId="77777777" w:rsidR="00C904F7" w:rsidRDefault="00C904F7" w:rsidP="00040225">
      <w:pPr>
        <w:spacing w:after="0" w:line="240" w:lineRule="auto"/>
      </w:pPr>
      <w:r>
        <w:separator/>
      </w:r>
    </w:p>
  </w:endnote>
  <w:endnote w:type="continuationSeparator" w:id="0">
    <w:p w14:paraId="2651C156" w14:textId="77777777" w:rsidR="00C904F7" w:rsidRDefault="00C904F7" w:rsidP="00040225">
      <w:pPr>
        <w:spacing w:after="0" w:line="240" w:lineRule="auto"/>
      </w:pPr>
      <w:r>
        <w:continuationSeparator/>
      </w:r>
    </w:p>
  </w:endnote>
  <w:endnote w:id="1">
    <w:p w14:paraId="3A35A67E" w14:textId="38195569" w:rsidR="00116F49" w:rsidRPr="00337038" w:rsidRDefault="00116F49" w:rsidP="004A53E6">
      <w:pPr>
        <w:jc w:val="both"/>
        <w:rPr>
          <w:rFonts w:ascii="Times New Roman" w:hAnsi="Times New Roman" w:cs="Times New Roman"/>
          <w:sz w:val="24"/>
          <w:szCs w:val="24"/>
        </w:rPr>
      </w:pPr>
      <w:r>
        <w:rPr>
          <w:rStyle w:val="EndnoteReference"/>
        </w:rPr>
        <w:endnoteRef/>
      </w:r>
      <w:r>
        <w:t xml:space="preserve"> </w:t>
      </w:r>
      <w:r w:rsidRPr="00184301">
        <w:rPr>
          <w:rFonts w:ascii="Times New Roman" w:hAnsi="Times New Roman" w:cs="Times New Roman"/>
        </w:rPr>
        <w:t>T</w:t>
      </w:r>
      <w:r w:rsidRPr="00337038">
        <w:rPr>
          <w:rFonts w:ascii="Times New Roman" w:hAnsi="Times New Roman" w:cs="Times New Roman"/>
          <w:sz w:val="24"/>
          <w:szCs w:val="24"/>
        </w:rPr>
        <w:t xml:space="preserve">he Northern Ireland general election survey was conducted between 28t December 2019 and 11 February 2020. The Principal Investigator was Professor Jon Tonge (University of Liverpool) with co-investigators Professor Peter Shirlow (Liverpool) Professor Bernadette Hayes (Aberdeen) Professor Jocelyn Evans (Leeds) and Dr Paul Mitchell (LSE). It involved interviews with a representative sample of 2,003 respondents, in 90 electoral wards across Northern Ireland’s 18 constituencies. The study covers voters and non-voters at the election. It was funded mainly by the Economic and Social Research Council, with further support from the Heseltine Institute at the University of Liverpool. Data available at </w:t>
      </w:r>
      <w:hyperlink r:id="rId1" w:history="1">
        <w:r w:rsidRPr="00337038">
          <w:rPr>
            <w:rFonts w:ascii="Times New Roman" w:hAnsi="Times New Roman" w:cs="Times New Roman"/>
            <w:color w:val="0000FF"/>
            <w:sz w:val="24"/>
            <w:szCs w:val="24"/>
            <w:u w:val="single"/>
          </w:rPr>
          <w:t>https://beta.ukdataservice.ac.uk/datacatalogue/studies/study?id=8619</w:t>
        </w:r>
      </w:hyperlink>
    </w:p>
    <w:p w14:paraId="077E5467" w14:textId="3740F0D0" w:rsidR="00116F49" w:rsidRPr="00337038" w:rsidRDefault="00116F49">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29070"/>
      <w:docPartObj>
        <w:docPartGallery w:val="Page Numbers (Bottom of Page)"/>
        <w:docPartUnique/>
      </w:docPartObj>
    </w:sdtPr>
    <w:sdtEndPr>
      <w:rPr>
        <w:noProof/>
      </w:rPr>
    </w:sdtEndPr>
    <w:sdtContent>
      <w:p w14:paraId="19B36969" w14:textId="2988A494" w:rsidR="00EC3D1A" w:rsidRDefault="00EC3D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628D9" w14:textId="6FEE276A" w:rsidR="00116F49" w:rsidRDefault="00116F49" w:rsidP="00CF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A8B24" w14:textId="77777777" w:rsidR="00C904F7" w:rsidRDefault="00C904F7" w:rsidP="00040225">
      <w:pPr>
        <w:spacing w:after="0" w:line="240" w:lineRule="auto"/>
      </w:pPr>
      <w:r>
        <w:separator/>
      </w:r>
    </w:p>
  </w:footnote>
  <w:footnote w:type="continuationSeparator" w:id="0">
    <w:p w14:paraId="1A6ECCE4" w14:textId="77777777" w:rsidR="00C904F7" w:rsidRDefault="00C904F7" w:rsidP="00040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116F49" w14:paraId="027EA5BE" w14:textId="77777777" w:rsidTr="00CF0861">
      <w:tc>
        <w:tcPr>
          <w:tcW w:w="3009" w:type="dxa"/>
        </w:tcPr>
        <w:p w14:paraId="11D8761F" w14:textId="171BA10A" w:rsidR="00116F49" w:rsidRDefault="00116F49" w:rsidP="00CF0861">
          <w:pPr>
            <w:pStyle w:val="Header"/>
            <w:ind w:left="-115"/>
          </w:pPr>
        </w:p>
      </w:tc>
      <w:tc>
        <w:tcPr>
          <w:tcW w:w="3009" w:type="dxa"/>
        </w:tcPr>
        <w:p w14:paraId="592A10DB" w14:textId="4AA69C60" w:rsidR="00116F49" w:rsidRDefault="00116F49" w:rsidP="00CF0861">
          <w:pPr>
            <w:pStyle w:val="Header"/>
            <w:jc w:val="center"/>
          </w:pPr>
        </w:p>
      </w:tc>
      <w:tc>
        <w:tcPr>
          <w:tcW w:w="3009" w:type="dxa"/>
        </w:tcPr>
        <w:p w14:paraId="2F516884" w14:textId="4E6B588E" w:rsidR="00116F49" w:rsidRDefault="00116F49" w:rsidP="00CF0861">
          <w:pPr>
            <w:pStyle w:val="Header"/>
            <w:ind w:right="-115"/>
            <w:jc w:val="right"/>
          </w:pPr>
        </w:p>
      </w:tc>
    </w:tr>
  </w:tbl>
  <w:p w14:paraId="0D345F7E" w14:textId="694F41A8" w:rsidR="00116F49" w:rsidRDefault="00116F49" w:rsidP="00CF0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E3BA2"/>
    <w:multiLevelType w:val="hybridMultilevel"/>
    <w:tmpl w:val="20F25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1D07AF"/>
    <w:multiLevelType w:val="hybridMultilevel"/>
    <w:tmpl w:val="2D289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0A6234"/>
    <w:multiLevelType w:val="hybridMultilevel"/>
    <w:tmpl w:val="0E761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38"/>
    <w:rsid w:val="00000C5D"/>
    <w:rsid w:val="000033B7"/>
    <w:rsid w:val="00003678"/>
    <w:rsid w:val="00003DCF"/>
    <w:rsid w:val="00011327"/>
    <w:rsid w:val="000116B9"/>
    <w:rsid w:val="000117EA"/>
    <w:rsid w:val="00011A86"/>
    <w:rsid w:val="00012329"/>
    <w:rsid w:val="00013D5E"/>
    <w:rsid w:val="0001798E"/>
    <w:rsid w:val="0002058B"/>
    <w:rsid w:val="000208CD"/>
    <w:rsid w:val="00020EFD"/>
    <w:rsid w:val="000227A7"/>
    <w:rsid w:val="00026180"/>
    <w:rsid w:val="00026366"/>
    <w:rsid w:val="000272B5"/>
    <w:rsid w:val="00030CE0"/>
    <w:rsid w:val="00033072"/>
    <w:rsid w:val="00033C43"/>
    <w:rsid w:val="0003596B"/>
    <w:rsid w:val="00036AB5"/>
    <w:rsid w:val="00040225"/>
    <w:rsid w:val="0004034C"/>
    <w:rsid w:val="00040352"/>
    <w:rsid w:val="0004236C"/>
    <w:rsid w:val="0004643E"/>
    <w:rsid w:val="00050156"/>
    <w:rsid w:val="00050D1A"/>
    <w:rsid w:val="000516B7"/>
    <w:rsid w:val="00054B69"/>
    <w:rsid w:val="00054DF2"/>
    <w:rsid w:val="0005683F"/>
    <w:rsid w:val="00057430"/>
    <w:rsid w:val="0005743E"/>
    <w:rsid w:val="000611BB"/>
    <w:rsid w:val="00061F09"/>
    <w:rsid w:val="00064623"/>
    <w:rsid w:val="0006472C"/>
    <w:rsid w:val="000658D0"/>
    <w:rsid w:val="00066427"/>
    <w:rsid w:val="000678D0"/>
    <w:rsid w:val="00070528"/>
    <w:rsid w:val="00070D48"/>
    <w:rsid w:val="00071C04"/>
    <w:rsid w:val="00073424"/>
    <w:rsid w:val="000758D6"/>
    <w:rsid w:val="000778A2"/>
    <w:rsid w:val="00077C4C"/>
    <w:rsid w:val="00077D0C"/>
    <w:rsid w:val="000814E9"/>
    <w:rsid w:val="00081D5D"/>
    <w:rsid w:val="000845B5"/>
    <w:rsid w:val="000845DD"/>
    <w:rsid w:val="00085028"/>
    <w:rsid w:val="00090C18"/>
    <w:rsid w:val="00094C97"/>
    <w:rsid w:val="000966C5"/>
    <w:rsid w:val="000A2C1B"/>
    <w:rsid w:val="000A2FDB"/>
    <w:rsid w:val="000A3427"/>
    <w:rsid w:val="000A37AF"/>
    <w:rsid w:val="000A3C66"/>
    <w:rsid w:val="000A43F7"/>
    <w:rsid w:val="000A53F5"/>
    <w:rsid w:val="000A6440"/>
    <w:rsid w:val="000A7BEE"/>
    <w:rsid w:val="000B39A9"/>
    <w:rsid w:val="000B420F"/>
    <w:rsid w:val="000B5224"/>
    <w:rsid w:val="000B53D7"/>
    <w:rsid w:val="000B5947"/>
    <w:rsid w:val="000B667F"/>
    <w:rsid w:val="000C02DF"/>
    <w:rsid w:val="000C0ADF"/>
    <w:rsid w:val="000C2A64"/>
    <w:rsid w:val="000D07EA"/>
    <w:rsid w:val="000D12B4"/>
    <w:rsid w:val="000D3E63"/>
    <w:rsid w:val="000D47F8"/>
    <w:rsid w:val="000D6D04"/>
    <w:rsid w:val="000D7CD8"/>
    <w:rsid w:val="000E091F"/>
    <w:rsid w:val="000E0E97"/>
    <w:rsid w:val="000E1238"/>
    <w:rsid w:val="000E2C15"/>
    <w:rsid w:val="000E335F"/>
    <w:rsid w:val="000E6E0F"/>
    <w:rsid w:val="000F2857"/>
    <w:rsid w:val="000F2D71"/>
    <w:rsid w:val="000F2DC8"/>
    <w:rsid w:val="000F39BD"/>
    <w:rsid w:val="000F435B"/>
    <w:rsid w:val="000F4DF1"/>
    <w:rsid w:val="000F51F0"/>
    <w:rsid w:val="000F68E1"/>
    <w:rsid w:val="000F7CDE"/>
    <w:rsid w:val="00100F84"/>
    <w:rsid w:val="001023B2"/>
    <w:rsid w:val="00104806"/>
    <w:rsid w:val="00105465"/>
    <w:rsid w:val="0010649B"/>
    <w:rsid w:val="00106E57"/>
    <w:rsid w:val="00106ECA"/>
    <w:rsid w:val="00112920"/>
    <w:rsid w:val="00115AC3"/>
    <w:rsid w:val="00116D11"/>
    <w:rsid w:val="00116F49"/>
    <w:rsid w:val="0012070A"/>
    <w:rsid w:val="00124BF3"/>
    <w:rsid w:val="00124F1F"/>
    <w:rsid w:val="00125BC5"/>
    <w:rsid w:val="00125D3A"/>
    <w:rsid w:val="00126185"/>
    <w:rsid w:val="00127176"/>
    <w:rsid w:val="0012749D"/>
    <w:rsid w:val="0013159A"/>
    <w:rsid w:val="0013177F"/>
    <w:rsid w:val="00131D53"/>
    <w:rsid w:val="00134575"/>
    <w:rsid w:val="00137B19"/>
    <w:rsid w:val="00140342"/>
    <w:rsid w:val="001404FA"/>
    <w:rsid w:val="00143737"/>
    <w:rsid w:val="00144CD5"/>
    <w:rsid w:val="001453BC"/>
    <w:rsid w:val="00147519"/>
    <w:rsid w:val="0015478C"/>
    <w:rsid w:val="001549EA"/>
    <w:rsid w:val="00160C39"/>
    <w:rsid w:val="00161700"/>
    <w:rsid w:val="00165DF2"/>
    <w:rsid w:val="001675A5"/>
    <w:rsid w:val="00171460"/>
    <w:rsid w:val="0017243B"/>
    <w:rsid w:val="00174D65"/>
    <w:rsid w:val="00175A47"/>
    <w:rsid w:val="00176245"/>
    <w:rsid w:val="00177E76"/>
    <w:rsid w:val="00180ED9"/>
    <w:rsid w:val="00183448"/>
    <w:rsid w:val="00184065"/>
    <w:rsid w:val="00184301"/>
    <w:rsid w:val="00185FC8"/>
    <w:rsid w:val="00186F6D"/>
    <w:rsid w:val="00191591"/>
    <w:rsid w:val="001926A5"/>
    <w:rsid w:val="00193082"/>
    <w:rsid w:val="00194547"/>
    <w:rsid w:val="0019475D"/>
    <w:rsid w:val="00196622"/>
    <w:rsid w:val="00196756"/>
    <w:rsid w:val="0019693C"/>
    <w:rsid w:val="001A037F"/>
    <w:rsid w:val="001A46D6"/>
    <w:rsid w:val="001A6695"/>
    <w:rsid w:val="001A6A31"/>
    <w:rsid w:val="001A6CDB"/>
    <w:rsid w:val="001A719A"/>
    <w:rsid w:val="001B0EDB"/>
    <w:rsid w:val="001B3954"/>
    <w:rsid w:val="001B4A49"/>
    <w:rsid w:val="001B4D3D"/>
    <w:rsid w:val="001B612B"/>
    <w:rsid w:val="001B765F"/>
    <w:rsid w:val="001B7A44"/>
    <w:rsid w:val="001C1593"/>
    <w:rsid w:val="001C171D"/>
    <w:rsid w:val="001C3BAC"/>
    <w:rsid w:val="001C3CEE"/>
    <w:rsid w:val="001C783C"/>
    <w:rsid w:val="001D0308"/>
    <w:rsid w:val="001D0648"/>
    <w:rsid w:val="001D1B70"/>
    <w:rsid w:val="001D435A"/>
    <w:rsid w:val="001E24B6"/>
    <w:rsid w:val="001E2FB5"/>
    <w:rsid w:val="001E5C5B"/>
    <w:rsid w:val="001E5E39"/>
    <w:rsid w:val="001E6C7F"/>
    <w:rsid w:val="001F1C88"/>
    <w:rsid w:val="001F1E9C"/>
    <w:rsid w:val="001F284C"/>
    <w:rsid w:val="001F38C5"/>
    <w:rsid w:val="001F3B4D"/>
    <w:rsid w:val="001F7E9F"/>
    <w:rsid w:val="00200C3B"/>
    <w:rsid w:val="002022BE"/>
    <w:rsid w:val="002039B0"/>
    <w:rsid w:val="00204838"/>
    <w:rsid w:val="0020538F"/>
    <w:rsid w:val="00205405"/>
    <w:rsid w:val="00210576"/>
    <w:rsid w:val="00211E47"/>
    <w:rsid w:val="0021243B"/>
    <w:rsid w:val="00214937"/>
    <w:rsid w:val="00214DB1"/>
    <w:rsid w:val="00215AAA"/>
    <w:rsid w:val="002170FB"/>
    <w:rsid w:val="0021772C"/>
    <w:rsid w:val="002177AF"/>
    <w:rsid w:val="00217878"/>
    <w:rsid w:val="00220515"/>
    <w:rsid w:val="00220B93"/>
    <w:rsid w:val="002210EC"/>
    <w:rsid w:val="002228AC"/>
    <w:rsid w:val="002239B1"/>
    <w:rsid w:val="0022492B"/>
    <w:rsid w:val="00224FA2"/>
    <w:rsid w:val="002250C2"/>
    <w:rsid w:val="00225D2E"/>
    <w:rsid w:val="00226186"/>
    <w:rsid w:val="002302E3"/>
    <w:rsid w:val="0023036E"/>
    <w:rsid w:val="00231282"/>
    <w:rsid w:val="0023235F"/>
    <w:rsid w:val="00233B80"/>
    <w:rsid w:val="00235A3A"/>
    <w:rsid w:val="002365B6"/>
    <w:rsid w:val="00237749"/>
    <w:rsid w:val="00241A00"/>
    <w:rsid w:val="00242666"/>
    <w:rsid w:val="0024286F"/>
    <w:rsid w:val="00242BC6"/>
    <w:rsid w:val="00243A49"/>
    <w:rsid w:val="00246446"/>
    <w:rsid w:val="002466B7"/>
    <w:rsid w:val="00247A68"/>
    <w:rsid w:val="00247AFC"/>
    <w:rsid w:val="00250659"/>
    <w:rsid w:val="00250F09"/>
    <w:rsid w:val="00251054"/>
    <w:rsid w:val="00251E69"/>
    <w:rsid w:val="0025377A"/>
    <w:rsid w:val="002544AB"/>
    <w:rsid w:val="00254FF3"/>
    <w:rsid w:val="00255F47"/>
    <w:rsid w:val="00256B35"/>
    <w:rsid w:val="002574E1"/>
    <w:rsid w:val="0026041C"/>
    <w:rsid w:val="00262DE4"/>
    <w:rsid w:val="00265597"/>
    <w:rsid w:val="002659E0"/>
    <w:rsid w:val="00270F2D"/>
    <w:rsid w:val="00274121"/>
    <w:rsid w:val="002743A6"/>
    <w:rsid w:val="00275346"/>
    <w:rsid w:val="00276B66"/>
    <w:rsid w:val="00277F91"/>
    <w:rsid w:val="0028168A"/>
    <w:rsid w:val="00284E09"/>
    <w:rsid w:val="0028541F"/>
    <w:rsid w:val="002868B6"/>
    <w:rsid w:val="002878FA"/>
    <w:rsid w:val="00287A66"/>
    <w:rsid w:val="002902BA"/>
    <w:rsid w:val="00290E62"/>
    <w:rsid w:val="00290F09"/>
    <w:rsid w:val="002913C8"/>
    <w:rsid w:val="00293D79"/>
    <w:rsid w:val="0029486A"/>
    <w:rsid w:val="002952D1"/>
    <w:rsid w:val="00296B46"/>
    <w:rsid w:val="002A1359"/>
    <w:rsid w:val="002A2925"/>
    <w:rsid w:val="002A29BD"/>
    <w:rsid w:val="002A3825"/>
    <w:rsid w:val="002A3B5C"/>
    <w:rsid w:val="002A40B1"/>
    <w:rsid w:val="002A5D4E"/>
    <w:rsid w:val="002A6326"/>
    <w:rsid w:val="002A7405"/>
    <w:rsid w:val="002B14AC"/>
    <w:rsid w:val="002B38F7"/>
    <w:rsid w:val="002B43CF"/>
    <w:rsid w:val="002B466C"/>
    <w:rsid w:val="002B54D3"/>
    <w:rsid w:val="002B594C"/>
    <w:rsid w:val="002B7713"/>
    <w:rsid w:val="002C052B"/>
    <w:rsid w:val="002C2445"/>
    <w:rsid w:val="002C2CF6"/>
    <w:rsid w:val="002C397A"/>
    <w:rsid w:val="002C7EE8"/>
    <w:rsid w:val="002D07DF"/>
    <w:rsid w:val="002D0862"/>
    <w:rsid w:val="002D0A01"/>
    <w:rsid w:val="002D3367"/>
    <w:rsid w:val="002D5A84"/>
    <w:rsid w:val="002D6306"/>
    <w:rsid w:val="002E12A9"/>
    <w:rsid w:val="002E28EA"/>
    <w:rsid w:val="002E3F02"/>
    <w:rsid w:val="002E5B22"/>
    <w:rsid w:val="002E7618"/>
    <w:rsid w:val="002F2BCB"/>
    <w:rsid w:val="002F2C1B"/>
    <w:rsid w:val="002F58EE"/>
    <w:rsid w:val="002F6864"/>
    <w:rsid w:val="002F6A1A"/>
    <w:rsid w:val="002F6CF8"/>
    <w:rsid w:val="003056D9"/>
    <w:rsid w:val="003061AF"/>
    <w:rsid w:val="00306E28"/>
    <w:rsid w:val="003071E4"/>
    <w:rsid w:val="00307A61"/>
    <w:rsid w:val="00311102"/>
    <w:rsid w:val="003115E1"/>
    <w:rsid w:val="00316AFA"/>
    <w:rsid w:val="003248B1"/>
    <w:rsid w:val="00324923"/>
    <w:rsid w:val="00327E6D"/>
    <w:rsid w:val="00327FCF"/>
    <w:rsid w:val="003306FE"/>
    <w:rsid w:val="003339D7"/>
    <w:rsid w:val="00333E8E"/>
    <w:rsid w:val="00334178"/>
    <w:rsid w:val="003346FD"/>
    <w:rsid w:val="003362D8"/>
    <w:rsid w:val="003365EB"/>
    <w:rsid w:val="00337038"/>
    <w:rsid w:val="00337998"/>
    <w:rsid w:val="00337E5C"/>
    <w:rsid w:val="0034211A"/>
    <w:rsid w:val="0034297B"/>
    <w:rsid w:val="0034309B"/>
    <w:rsid w:val="00343299"/>
    <w:rsid w:val="00345374"/>
    <w:rsid w:val="00345D59"/>
    <w:rsid w:val="00347B31"/>
    <w:rsid w:val="0035199B"/>
    <w:rsid w:val="00352092"/>
    <w:rsid w:val="00355320"/>
    <w:rsid w:val="00355B0F"/>
    <w:rsid w:val="00355B67"/>
    <w:rsid w:val="00355E8F"/>
    <w:rsid w:val="003567CD"/>
    <w:rsid w:val="00356852"/>
    <w:rsid w:val="00356FB5"/>
    <w:rsid w:val="0036052D"/>
    <w:rsid w:val="00361A76"/>
    <w:rsid w:val="00361B0A"/>
    <w:rsid w:val="00363DBB"/>
    <w:rsid w:val="003640F4"/>
    <w:rsid w:val="0036619C"/>
    <w:rsid w:val="0036718C"/>
    <w:rsid w:val="00367D0E"/>
    <w:rsid w:val="00370189"/>
    <w:rsid w:val="0037089E"/>
    <w:rsid w:val="003708E4"/>
    <w:rsid w:val="00372530"/>
    <w:rsid w:val="0037472F"/>
    <w:rsid w:val="0037495B"/>
    <w:rsid w:val="00375F3E"/>
    <w:rsid w:val="00375FA7"/>
    <w:rsid w:val="00377324"/>
    <w:rsid w:val="00381F4C"/>
    <w:rsid w:val="003829BF"/>
    <w:rsid w:val="003838D7"/>
    <w:rsid w:val="003860E9"/>
    <w:rsid w:val="0038732E"/>
    <w:rsid w:val="00387AF2"/>
    <w:rsid w:val="00390713"/>
    <w:rsid w:val="003927FC"/>
    <w:rsid w:val="0039290B"/>
    <w:rsid w:val="00393A2F"/>
    <w:rsid w:val="00395939"/>
    <w:rsid w:val="00396139"/>
    <w:rsid w:val="003A22C4"/>
    <w:rsid w:val="003A657E"/>
    <w:rsid w:val="003A6DDC"/>
    <w:rsid w:val="003A7B34"/>
    <w:rsid w:val="003A7CFA"/>
    <w:rsid w:val="003A7F80"/>
    <w:rsid w:val="003B0888"/>
    <w:rsid w:val="003B08CA"/>
    <w:rsid w:val="003B0BD4"/>
    <w:rsid w:val="003B3B3D"/>
    <w:rsid w:val="003B5294"/>
    <w:rsid w:val="003C090C"/>
    <w:rsid w:val="003C1ADB"/>
    <w:rsid w:val="003C3B84"/>
    <w:rsid w:val="003C3E5D"/>
    <w:rsid w:val="003C5D48"/>
    <w:rsid w:val="003C78CC"/>
    <w:rsid w:val="003C7CDD"/>
    <w:rsid w:val="003D090A"/>
    <w:rsid w:val="003D1E50"/>
    <w:rsid w:val="003D23B0"/>
    <w:rsid w:val="003D2C1A"/>
    <w:rsid w:val="003D430B"/>
    <w:rsid w:val="003D4A18"/>
    <w:rsid w:val="003D4DAF"/>
    <w:rsid w:val="003E362F"/>
    <w:rsid w:val="003E5276"/>
    <w:rsid w:val="003E6873"/>
    <w:rsid w:val="003E69E0"/>
    <w:rsid w:val="003E7D07"/>
    <w:rsid w:val="003F0104"/>
    <w:rsid w:val="003F1CFC"/>
    <w:rsid w:val="003F2D59"/>
    <w:rsid w:val="003F4DCF"/>
    <w:rsid w:val="003F5170"/>
    <w:rsid w:val="00400758"/>
    <w:rsid w:val="004017AF"/>
    <w:rsid w:val="00402F5B"/>
    <w:rsid w:val="004030F5"/>
    <w:rsid w:val="004047B4"/>
    <w:rsid w:val="00406A2F"/>
    <w:rsid w:val="00406DA0"/>
    <w:rsid w:val="00412F5A"/>
    <w:rsid w:val="00415E1C"/>
    <w:rsid w:val="00416944"/>
    <w:rsid w:val="004222B4"/>
    <w:rsid w:val="00422652"/>
    <w:rsid w:val="004231BC"/>
    <w:rsid w:val="00423809"/>
    <w:rsid w:val="00430F62"/>
    <w:rsid w:val="004328AA"/>
    <w:rsid w:val="004328ED"/>
    <w:rsid w:val="0043459E"/>
    <w:rsid w:val="00435CA3"/>
    <w:rsid w:val="00435FC1"/>
    <w:rsid w:val="004371E6"/>
    <w:rsid w:val="00437771"/>
    <w:rsid w:val="0044141C"/>
    <w:rsid w:val="00443868"/>
    <w:rsid w:val="0044486D"/>
    <w:rsid w:val="00445BA2"/>
    <w:rsid w:val="00447587"/>
    <w:rsid w:val="00450462"/>
    <w:rsid w:val="0045302F"/>
    <w:rsid w:val="00453CD3"/>
    <w:rsid w:val="00454D36"/>
    <w:rsid w:val="004564B1"/>
    <w:rsid w:val="004605C9"/>
    <w:rsid w:val="004608AF"/>
    <w:rsid w:val="00463DE2"/>
    <w:rsid w:val="00464804"/>
    <w:rsid w:val="004675EC"/>
    <w:rsid w:val="00467C8D"/>
    <w:rsid w:val="00471022"/>
    <w:rsid w:val="004711DE"/>
    <w:rsid w:val="00481B97"/>
    <w:rsid w:val="00482124"/>
    <w:rsid w:val="0048450D"/>
    <w:rsid w:val="00491E15"/>
    <w:rsid w:val="00493CC3"/>
    <w:rsid w:val="00494E60"/>
    <w:rsid w:val="00497000"/>
    <w:rsid w:val="0049733B"/>
    <w:rsid w:val="00497580"/>
    <w:rsid w:val="00497BA5"/>
    <w:rsid w:val="004A0FB1"/>
    <w:rsid w:val="004A26F9"/>
    <w:rsid w:val="004A3457"/>
    <w:rsid w:val="004A53E6"/>
    <w:rsid w:val="004B0AA6"/>
    <w:rsid w:val="004B2F19"/>
    <w:rsid w:val="004B4D9E"/>
    <w:rsid w:val="004B5575"/>
    <w:rsid w:val="004C1567"/>
    <w:rsid w:val="004C1693"/>
    <w:rsid w:val="004C2A7F"/>
    <w:rsid w:val="004C5108"/>
    <w:rsid w:val="004C5D30"/>
    <w:rsid w:val="004D11DB"/>
    <w:rsid w:val="004D1400"/>
    <w:rsid w:val="004D3D6F"/>
    <w:rsid w:val="004D42DA"/>
    <w:rsid w:val="004E0B4B"/>
    <w:rsid w:val="004E25A8"/>
    <w:rsid w:val="004E3008"/>
    <w:rsid w:val="004E42F6"/>
    <w:rsid w:val="004E5B3D"/>
    <w:rsid w:val="004E63A3"/>
    <w:rsid w:val="004F262D"/>
    <w:rsid w:val="004F28E3"/>
    <w:rsid w:val="00500F59"/>
    <w:rsid w:val="0050134D"/>
    <w:rsid w:val="00501AE8"/>
    <w:rsid w:val="005040C3"/>
    <w:rsid w:val="005050D6"/>
    <w:rsid w:val="00505338"/>
    <w:rsid w:val="005056BF"/>
    <w:rsid w:val="0050682C"/>
    <w:rsid w:val="00511C21"/>
    <w:rsid w:val="00511FBB"/>
    <w:rsid w:val="005135FE"/>
    <w:rsid w:val="00516452"/>
    <w:rsid w:val="005274F0"/>
    <w:rsid w:val="00530CD8"/>
    <w:rsid w:val="005356E2"/>
    <w:rsid w:val="005378C4"/>
    <w:rsid w:val="00537FE4"/>
    <w:rsid w:val="0055158B"/>
    <w:rsid w:val="00551AAF"/>
    <w:rsid w:val="00551CDF"/>
    <w:rsid w:val="00554474"/>
    <w:rsid w:val="00556AF6"/>
    <w:rsid w:val="00557C8F"/>
    <w:rsid w:val="005603CB"/>
    <w:rsid w:val="00561B5A"/>
    <w:rsid w:val="0056208D"/>
    <w:rsid w:val="00565384"/>
    <w:rsid w:val="00567533"/>
    <w:rsid w:val="00567B1F"/>
    <w:rsid w:val="00570624"/>
    <w:rsid w:val="00570B87"/>
    <w:rsid w:val="00570D35"/>
    <w:rsid w:val="00570EE2"/>
    <w:rsid w:val="005724D1"/>
    <w:rsid w:val="00572F96"/>
    <w:rsid w:val="00574F05"/>
    <w:rsid w:val="005763AC"/>
    <w:rsid w:val="0057643A"/>
    <w:rsid w:val="00576C66"/>
    <w:rsid w:val="005773CF"/>
    <w:rsid w:val="00580DB8"/>
    <w:rsid w:val="005817E6"/>
    <w:rsid w:val="00581860"/>
    <w:rsid w:val="00582D26"/>
    <w:rsid w:val="00582E56"/>
    <w:rsid w:val="0058325A"/>
    <w:rsid w:val="00583C35"/>
    <w:rsid w:val="0058402F"/>
    <w:rsid w:val="00584C2D"/>
    <w:rsid w:val="00592515"/>
    <w:rsid w:val="00593FAF"/>
    <w:rsid w:val="0059570B"/>
    <w:rsid w:val="00597C71"/>
    <w:rsid w:val="005A0F6D"/>
    <w:rsid w:val="005A151C"/>
    <w:rsid w:val="005A189A"/>
    <w:rsid w:val="005A5A43"/>
    <w:rsid w:val="005A698C"/>
    <w:rsid w:val="005A6F6F"/>
    <w:rsid w:val="005A758F"/>
    <w:rsid w:val="005B0B3B"/>
    <w:rsid w:val="005B34CC"/>
    <w:rsid w:val="005B552E"/>
    <w:rsid w:val="005B774E"/>
    <w:rsid w:val="005C05FD"/>
    <w:rsid w:val="005C0AAD"/>
    <w:rsid w:val="005C0D11"/>
    <w:rsid w:val="005C1258"/>
    <w:rsid w:val="005C301F"/>
    <w:rsid w:val="005C3985"/>
    <w:rsid w:val="005C4BCC"/>
    <w:rsid w:val="005C54DD"/>
    <w:rsid w:val="005C62AF"/>
    <w:rsid w:val="005C67B5"/>
    <w:rsid w:val="005D2A8C"/>
    <w:rsid w:val="005D34F3"/>
    <w:rsid w:val="005D604B"/>
    <w:rsid w:val="005D6F02"/>
    <w:rsid w:val="005E0A3A"/>
    <w:rsid w:val="005E3D02"/>
    <w:rsid w:val="005E4395"/>
    <w:rsid w:val="005E47E4"/>
    <w:rsid w:val="005E6838"/>
    <w:rsid w:val="005E6EB4"/>
    <w:rsid w:val="005F3AB0"/>
    <w:rsid w:val="005F3CBB"/>
    <w:rsid w:val="005F4201"/>
    <w:rsid w:val="005F4254"/>
    <w:rsid w:val="005F46CB"/>
    <w:rsid w:val="005F60D8"/>
    <w:rsid w:val="005F6327"/>
    <w:rsid w:val="005F6801"/>
    <w:rsid w:val="00602407"/>
    <w:rsid w:val="006056DD"/>
    <w:rsid w:val="006067D4"/>
    <w:rsid w:val="00613EE4"/>
    <w:rsid w:val="006155B7"/>
    <w:rsid w:val="006172BA"/>
    <w:rsid w:val="00620D0F"/>
    <w:rsid w:val="0062165F"/>
    <w:rsid w:val="00622D31"/>
    <w:rsid w:val="00624EA6"/>
    <w:rsid w:val="0062731C"/>
    <w:rsid w:val="0062756C"/>
    <w:rsid w:val="006301CA"/>
    <w:rsid w:val="006305B5"/>
    <w:rsid w:val="00630EC0"/>
    <w:rsid w:val="00631311"/>
    <w:rsid w:val="00632644"/>
    <w:rsid w:val="00637E59"/>
    <w:rsid w:val="00640705"/>
    <w:rsid w:val="00641E2A"/>
    <w:rsid w:val="00642489"/>
    <w:rsid w:val="00645F66"/>
    <w:rsid w:val="00646094"/>
    <w:rsid w:val="006515E2"/>
    <w:rsid w:val="0065416F"/>
    <w:rsid w:val="006543E4"/>
    <w:rsid w:val="00654F2E"/>
    <w:rsid w:val="00655023"/>
    <w:rsid w:val="00655E4D"/>
    <w:rsid w:val="00663643"/>
    <w:rsid w:val="00663A62"/>
    <w:rsid w:val="00664DC5"/>
    <w:rsid w:val="00665A66"/>
    <w:rsid w:val="00667EF8"/>
    <w:rsid w:val="006704EA"/>
    <w:rsid w:val="006723EF"/>
    <w:rsid w:val="00672C0C"/>
    <w:rsid w:val="00674C82"/>
    <w:rsid w:val="00675942"/>
    <w:rsid w:val="00680245"/>
    <w:rsid w:val="00680B7A"/>
    <w:rsid w:val="00681197"/>
    <w:rsid w:val="0068131F"/>
    <w:rsid w:val="006820FA"/>
    <w:rsid w:val="00685221"/>
    <w:rsid w:val="00685BE9"/>
    <w:rsid w:val="00686698"/>
    <w:rsid w:val="00686A35"/>
    <w:rsid w:val="00690A78"/>
    <w:rsid w:val="0069276C"/>
    <w:rsid w:val="006934D7"/>
    <w:rsid w:val="00696E24"/>
    <w:rsid w:val="006974B0"/>
    <w:rsid w:val="006A2104"/>
    <w:rsid w:val="006A3598"/>
    <w:rsid w:val="006A484E"/>
    <w:rsid w:val="006A5FFF"/>
    <w:rsid w:val="006B2B02"/>
    <w:rsid w:val="006B33AA"/>
    <w:rsid w:val="006B5842"/>
    <w:rsid w:val="006B59D6"/>
    <w:rsid w:val="006B7972"/>
    <w:rsid w:val="006C2798"/>
    <w:rsid w:val="006C2D9D"/>
    <w:rsid w:val="006C4900"/>
    <w:rsid w:val="006C6482"/>
    <w:rsid w:val="006D0ACD"/>
    <w:rsid w:val="006D2CE6"/>
    <w:rsid w:val="006D2D86"/>
    <w:rsid w:val="006E211B"/>
    <w:rsid w:val="006E2D74"/>
    <w:rsid w:val="006E3EF4"/>
    <w:rsid w:val="006E569D"/>
    <w:rsid w:val="006E5C62"/>
    <w:rsid w:val="006E6A19"/>
    <w:rsid w:val="006E7689"/>
    <w:rsid w:val="006F080A"/>
    <w:rsid w:val="006F0D96"/>
    <w:rsid w:val="006F10F9"/>
    <w:rsid w:val="006F21F6"/>
    <w:rsid w:val="006F2F06"/>
    <w:rsid w:val="006F6297"/>
    <w:rsid w:val="006F6978"/>
    <w:rsid w:val="006F6A4E"/>
    <w:rsid w:val="006F72D5"/>
    <w:rsid w:val="006F733C"/>
    <w:rsid w:val="0070005E"/>
    <w:rsid w:val="007014E7"/>
    <w:rsid w:val="00701ED6"/>
    <w:rsid w:val="0070242D"/>
    <w:rsid w:val="00703000"/>
    <w:rsid w:val="00704FD8"/>
    <w:rsid w:val="007058A5"/>
    <w:rsid w:val="007060DB"/>
    <w:rsid w:val="007075C1"/>
    <w:rsid w:val="00710035"/>
    <w:rsid w:val="007114E6"/>
    <w:rsid w:val="00712888"/>
    <w:rsid w:val="007138AE"/>
    <w:rsid w:val="007153C3"/>
    <w:rsid w:val="007169C7"/>
    <w:rsid w:val="007211E3"/>
    <w:rsid w:val="007214F2"/>
    <w:rsid w:val="007228BE"/>
    <w:rsid w:val="00724D4F"/>
    <w:rsid w:val="00725F49"/>
    <w:rsid w:val="007310D6"/>
    <w:rsid w:val="0073230E"/>
    <w:rsid w:val="00732F49"/>
    <w:rsid w:val="00737E84"/>
    <w:rsid w:val="00741EE9"/>
    <w:rsid w:val="00742ACB"/>
    <w:rsid w:val="00742C89"/>
    <w:rsid w:val="00744A2A"/>
    <w:rsid w:val="0074547D"/>
    <w:rsid w:val="0074547E"/>
    <w:rsid w:val="00750340"/>
    <w:rsid w:val="00751565"/>
    <w:rsid w:val="00751902"/>
    <w:rsid w:val="007520EB"/>
    <w:rsid w:val="00754D43"/>
    <w:rsid w:val="00755927"/>
    <w:rsid w:val="00756CAF"/>
    <w:rsid w:val="00756DBB"/>
    <w:rsid w:val="00756EF3"/>
    <w:rsid w:val="00757D91"/>
    <w:rsid w:val="00761EB3"/>
    <w:rsid w:val="00763B60"/>
    <w:rsid w:val="007648C7"/>
    <w:rsid w:val="00764AD5"/>
    <w:rsid w:val="00764D22"/>
    <w:rsid w:val="00765C22"/>
    <w:rsid w:val="00771FA8"/>
    <w:rsid w:val="007721B4"/>
    <w:rsid w:val="007728FB"/>
    <w:rsid w:val="00773968"/>
    <w:rsid w:val="007742B5"/>
    <w:rsid w:val="00775D1F"/>
    <w:rsid w:val="00776988"/>
    <w:rsid w:val="00782C46"/>
    <w:rsid w:val="00784F40"/>
    <w:rsid w:val="00786D5F"/>
    <w:rsid w:val="00787483"/>
    <w:rsid w:val="00787BFA"/>
    <w:rsid w:val="00792332"/>
    <w:rsid w:val="0079363D"/>
    <w:rsid w:val="00794EC3"/>
    <w:rsid w:val="00795889"/>
    <w:rsid w:val="00797212"/>
    <w:rsid w:val="00797499"/>
    <w:rsid w:val="007A12A2"/>
    <w:rsid w:val="007A5F08"/>
    <w:rsid w:val="007A5F21"/>
    <w:rsid w:val="007A757F"/>
    <w:rsid w:val="007A7DB4"/>
    <w:rsid w:val="007B20A3"/>
    <w:rsid w:val="007B30DA"/>
    <w:rsid w:val="007B3726"/>
    <w:rsid w:val="007B3A8C"/>
    <w:rsid w:val="007B6A69"/>
    <w:rsid w:val="007B6D1A"/>
    <w:rsid w:val="007B7374"/>
    <w:rsid w:val="007C0DC0"/>
    <w:rsid w:val="007C0DF8"/>
    <w:rsid w:val="007C1E0F"/>
    <w:rsid w:val="007C35EE"/>
    <w:rsid w:val="007C41B3"/>
    <w:rsid w:val="007C624D"/>
    <w:rsid w:val="007C7385"/>
    <w:rsid w:val="007D063B"/>
    <w:rsid w:val="007D1147"/>
    <w:rsid w:val="007D411D"/>
    <w:rsid w:val="007D45B5"/>
    <w:rsid w:val="007D5704"/>
    <w:rsid w:val="007D5BF0"/>
    <w:rsid w:val="007D61CE"/>
    <w:rsid w:val="007E03E6"/>
    <w:rsid w:val="007E1F3C"/>
    <w:rsid w:val="007E2EAA"/>
    <w:rsid w:val="007E55F5"/>
    <w:rsid w:val="007F2476"/>
    <w:rsid w:val="007F6493"/>
    <w:rsid w:val="007F7117"/>
    <w:rsid w:val="007F7783"/>
    <w:rsid w:val="007F788F"/>
    <w:rsid w:val="007F7E52"/>
    <w:rsid w:val="0080074E"/>
    <w:rsid w:val="00802570"/>
    <w:rsid w:val="0080269D"/>
    <w:rsid w:val="00804278"/>
    <w:rsid w:val="00804671"/>
    <w:rsid w:val="008046A3"/>
    <w:rsid w:val="00805848"/>
    <w:rsid w:val="008059DA"/>
    <w:rsid w:val="0080658C"/>
    <w:rsid w:val="00806C37"/>
    <w:rsid w:val="008076BA"/>
    <w:rsid w:val="00807CC9"/>
    <w:rsid w:val="00811851"/>
    <w:rsid w:val="00811BF1"/>
    <w:rsid w:val="00811F9E"/>
    <w:rsid w:val="00813F6F"/>
    <w:rsid w:val="008170F4"/>
    <w:rsid w:val="00817F71"/>
    <w:rsid w:val="00821802"/>
    <w:rsid w:val="00822BD6"/>
    <w:rsid w:val="00823716"/>
    <w:rsid w:val="00824497"/>
    <w:rsid w:val="008265D0"/>
    <w:rsid w:val="00827C8B"/>
    <w:rsid w:val="00827D36"/>
    <w:rsid w:val="00827FD7"/>
    <w:rsid w:val="00831039"/>
    <w:rsid w:val="00840887"/>
    <w:rsid w:val="00841949"/>
    <w:rsid w:val="00843010"/>
    <w:rsid w:val="00844BD6"/>
    <w:rsid w:val="008461BD"/>
    <w:rsid w:val="00846380"/>
    <w:rsid w:val="00847C1B"/>
    <w:rsid w:val="008504FB"/>
    <w:rsid w:val="00853A76"/>
    <w:rsid w:val="00853E3C"/>
    <w:rsid w:val="008549C7"/>
    <w:rsid w:val="00855AD5"/>
    <w:rsid w:val="00860CD0"/>
    <w:rsid w:val="00862008"/>
    <w:rsid w:val="008645C7"/>
    <w:rsid w:val="00864FD4"/>
    <w:rsid w:val="0086612A"/>
    <w:rsid w:val="0086752A"/>
    <w:rsid w:val="00867CC7"/>
    <w:rsid w:val="00871CA3"/>
    <w:rsid w:val="00872E3E"/>
    <w:rsid w:val="00872F8E"/>
    <w:rsid w:val="0087490C"/>
    <w:rsid w:val="0087590E"/>
    <w:rsid w:val="00876C8B"/>
    <w:rsid w:val="008823A9"/>
    <w:rsid w:val="008833BF"/>
    <w:rsid w:val="00886A70"/>
    <w:rsid w:val="008877DE"/>
    <w:rsid w:val="00887D5F"/>
    <w:rsid w:val="00891A65"/>
    <w:rsid w:val="00892029"/>
    <w:rsid w:val="0089273C"/>
    <w:rsid w:val="008957E9"/>
    <w:rsid w:val="00896CCA"/>
    <w:rsid w:val="008974A5"/>
    <w:rsid w:val="00897A2D"/>
    <w:rsid w:val="008A1E9F"/>
    <w:rsid w:val="008A28EE"/>
    <w:rsid w:val="008A315C"/>
    <w:rsid w:val="008A38BA"/>
    <w:rsid w:val="008A3E69"/>
    <w:rsid w:val="008A44C2"/>
    <w:rsid w:val="008A482C"/>
    <w:rsid w:val="008A4EE6"/>
    <w:rsid w:val="008A791E"/>
    <w:rsid w:val="008B186B"/>
    <w:rsid w:val="008B567E"/>
    <w:rsid w:val="008B6404"/>
    <w:rsid w:val="008C321C"/>
    <w:rsid w:val="008C75A2"/>
    <w:rsid w:val="008D192D"/>
    <w:rsid w:val="008D1E70"/>
    <w:rsid w:val="008D3792"/>
    <w:rsid w:val="008D3C63"/>
    <w:rsid w:val="008D4774"/>
    <w:rsid w:val="008D5608"/>
    <w:rsid w:val="008D5D2A"/>
    <w:rsid w:val="008E2924"/>
    <w:rsid w:val="008E39D8"/>
    <w:rsid w:val="008E4B11"/>
    <w:rsid w:val="008E7729"/>
    <w:rsid w:val="008F04AB"/>
    <w:rsid w:val="008F0CE3"/>
    <w:rsid w:val="008F386C"/>
    <w:rsid w:val="008F510A"/>
    <w:rsid w:val="008F59E1"/>
    <w:rsid w:val="0090045A"/>
    <w:rsid w:val="00901AD4"/>
    <w:rsid w:val="0090287D"/>
    <w:rsid w:val="00902EAE"/>
    <w:rsid w:val="00905351"/>
    <w:rsid w:val="00906027"/>
    <w:rsid w:val="00911C8D"/>
    <w:rsid w:val="00914FA5"/>
    <w:rsid w:val="00915BAC"/>
    <w:rsid w:val="009173AE"/>
    <w:rsid w:val="00917503"/>
    <w:rsid w:val="009212F9"/>
    <w:rsid w:val="009238B0"/>
    <w:rsid w:val="00925DA3"/>
    <w:rsid w:val="00927E11"/>
    <w:rsid w:val="00930962"/>
    <w:rsid w:val="00934CD6"/>
    <w:rsid w:val="009351D3"/>
    <w:rsid w:val="00935AE0"/>
    <w:rsid w:val="00937438"/>
    <w:rsid w:val="00940349"/>
    <w:rsid w:val="00940B01"/>
    <w:rsid w:val="00943080"/>
    <w:rsid w:val="00944634"/>
    <w:rsid w:val="0094681A"/>
    <w:rsid w:val="009469B4"/>
    <w:rsid w:val="009477A9"/>
    <w:rsid w:val="009506DC"/>
    <w:rsid w:val="00952CC9"/>
    <w:rsid w:val="00953A9E"/>
    <w:rsid w:val="00955D3E"/>
    <w:rsid w:val="00960157"/>
    <w:rsid w:val="0096040C"/>
    <w:rsid w:val="00961734"/>
    <w:rsid w:val="0096231E"/>
    <w:rsid w:val="009639ED"/>
    <w:rsid w:val="00966192"/>
    <w:rsid w:val="00970103"/>
    <w:rsid w:val="00970A3F"/>
    <w:rsid w:val="00971027"/>
    <w:rsid w:val="00971062"/>
    <w:rsid w:val="00973B5A"/>
    <w:rsid w:val="00974661"/>
    <w:rsid w:val="009803E1"/>
    <w:rsid w:val="0098244B"/>
    <w:rsid w:val="009834DE"/>
    <w:rsid w:val="009853CC"/>
    <w:rsid w:val="009857AF"/>
    <w:rsid w:val="00985EDF"/>
    <w:rsid w:val="0098663E"/>
    <w:rsid w:val="00990E77"/>
    <w:rsid w:val="00991A6F"/>
    <w:rsid w:val="009923B0"/>
    <w:rsid w:val="00993CD5"/>
    <w:rsid w:val="009953A1"/>
    <w:rsid w:val="00997165"/>
    <w:rsid w:val="009A0DB6"/>
    <w:rsid w:val="009A21C3"/>
    <w:rsid w:val="009A301D"/>
    <w:rsid w:val="009A3CF2"/>
    <w:rsid w:val="009A62BA"/>
    <w:rsid w:val="009A746F"/>
    <w:rsid w:val="009A7A2F"/>
    <w:rsid w:val="009B0618"/>
    <w:rsid w:val="009B0F89"/>
    <w:rsid w:val="009C0981"/>
    <w:rsid w:val="009C1749"/>
    <w:rsid w:val="009C17CA"/>
    <w:rsid w:val="009C3301"/>
    <w:rsid w:val="009C764B"/>
    <w:rsid w:val="009D0AFA"/>
    <w:rsid w:val="009D2CCF"/>
    <w:rsid w:val="009D33C6"/>
    <w:rsid w:val="009D4501"/>
    <w:rsid w:val="009D6F23"/>
    <w:rsid w:val="009E04E3"/>
    <w:rsid w:val="009E04E9"/>
    <w:rsid w:val="009E0EAC"/>
    <w:rsid w:val="009E1BF5"/>
    <w:rsid w:val="009E453C"/>
    <w:rsid w:val="009E591F"/>
    <w:rsid w:val="009E603B"/>
    <w:rsid w:val="009E6C44"/>
    <w:rsid w:val="009E7053"/>
    <w:rsid w:val="009E7127"/>
    <w:rsid w:val="009F092A"/>
    <w:rsid w:val="009F13C0"/>
    <w:rsid w:val="009F3687"/>
    <w:rsid w:val="009F401B"/>
    <w:rsid w:val="00A00118"/>
    <w:rsid w:val="00A0155D"/>
    <w:rsid w:val="00A02FCB"/>
    <w:rsid w:val="00A0332E"/>
    <w:rsid w:val="00A04A43"/>
    <w:rsid w:val="00A04AAF"/>
    <w:rsid w:val="00A05A12"/>
    <w:rsid w:val="00A05AD3"/>
    <w:rsid w:val="00A07EAB"/>
    <w:rsid w:val="00A11AD9"/>
    <w:rsid w:val="00A1376E"/>
    <w:rsid w:val="00A14F7D"/>
    <w:rsid w:val="00A1535C"/>
    <w:rsid w:val="00A20D32"/>
    <w:rsid w:val="00A20EF0"/>
    <w:rsid w:val="00A21DA2"/>
    <w:rsid w:val="00A239E4"/>
    <w:rsid w:val="00A24DE1"/>
    <w:rsid w:val="00A26822"/>
    <w:rsid w:val="00A3229A"/>
    <w:rsid w:val="00A33584"/>
    <w:rsid w:val="00A33D37"/>
    <w:rsid w:val="00A36372"/>
    <w:rsid w:val="00A37514"/>
    <w:rsid w:val="00A37A18"/>
    <w:rsid w:val="00A40F3E"/>
    <w:rsid w:val="00A41B7A"/>
    <w:rsid w:val="00A42EF0"/>
    <w:rsid w:val="00A43275"/>
    <w:rsid w:val="00A43709"/>
    <w:rsid w:val="00A44283"/>
    <w:rsid w:val="00A4455A"/>
    <w:rsid w:val="00A45E9D"/>
    <w:rsid w:val="00A4603E"/>
    <w:rsid w:val="00A465D8"/>
    <w:rsid w:val="00A47A98"/>
    <w:rsid w:val="00A5266A"/>
    <w:rsid w:val="00A526C3"/>
    <w:rsid w:val="00A52C0A"/>
    <w:rsid w:val="00A54EB8"/>
    <w:rsid w:val="00A561E0"/>
    <w:rsid w:val="00A60EF2"/>
    <w:rsid w:val="00A61F84"/>
    <w:rsid w:val="00A63A07"/>
    <w:rsid w:val="00A67945"/>
    <w:rsid w:val="00A70D30"/>
    <w:rsid w:val="00A74940"/>
    <w:rsid w:val="00A75237"/>
    <w:rsid w:val="00A77729"/>
    <w:rsid w:val="00A818D2"/>
    <w:rsid w:val="00A92218"/>
    <w:rsid w:val="00A92431"/>
    <w:rsid w:val="00A924B0"/>
    <w:rsid w:val="00A92D0C"/>
    <w:rsid w:val="00A942C6"/>
    <w:rsid w:val="00A95603"/>
    <w:rsid w:val="00A95DCE"/>
    <w:rsid w:val="00AA0FFD"/>
    <w:rsid w:val="00AA1313"/>
    <w:rsid w:val="00AA2D1F"/>
    <w:rsid w:val="00AA31EE"/>
    <w:rsid w:val="00AA3B05"/>
    <w:rsid w:val="00AA69C3"/>
    <w:rsid w:val="00AA79A7"/>
    <w:rsid w:val="00AB2C78"/>
    <w:rsid w:val="00AB3128"/>
    <w:rsid w:val="00AB5A6B"/>
    <w:rsid w:val="00AB7F2E"/>
    <w:rsid w:val="00AC3F18"/>
    <w:rsid w:val="00AC668A"/>
    <w:rsid w:val="00AC7341"/>
    <w:rsid w:val="00AC7536"/>
    <w:rsid w:val="00AD0C68"/>
    <w:rsid w:val="00AD1691"/>
    <w:rsid w:val="00AD2156"/>
    <w:rsid w:val="00AD2E25"/>
    <w:rsid w:val="00AD3297"/>
    <w:rsid w:val="00AD3D05"/>
    <w:rsid w:val="00AD3E4D"/>
    <w:rsid w:val="00AD4ECA"/>
    <w:rsid w:val="00AD67EC"/>
    <w:rsid w:val="00AD74AB"/>
    <w:rsid w:val="00AE157B"/>
    <w:rsid w:val="00AE17A1"/>
    <w:rsid w:val="00AE3C06"/>
    <w:rsid w:val="00AF0AEB"/>
    <w:rsid w:val="00AF3541"/>
    <w:rsid w:val="00AF42EC"/>
    <w:rsid w:val="00AF4DCF"/>
    <w:rsid w:val="00AF5051"/>
    <w:rsid w:val="00B01D2F"/>
    <w:rsid w:val="00B02DD3"/>
    <w:rsid w:val="00B02F8D"/>
    <w:rsid w:val="00B04C51"/>
    <w:rsid w:val="00B04D12"/>
    <w:rsid w:val="00B062FB"/>
    <w:rsid w:val="00B07D96"/>
    <w:rsid w:val="00B106AD"/>
    <w:rsid w:val="00B139E5"/>
    <w:rsid w:val="00B13CEB"/>
    <w:rsid w:val="00B141B4"/>
    <w:rsid w:val="00B14342"/>
    <w:rsid w:val="00B166F7"/>
    <w:rsid w:val="00B16701"/>
    <w:rsid w:val="00B21CC2"/>
    <w:rsid w:val="00B2468A"/>
    <w:rsid w:val="00B302C5"/>
    <w:rsid w:val="00B30307"/>
    <w:rsid w:val="00B30F3C"/>
    <w:rsid w:val="00B3153D"/>
    <w:rsid w:val="00B33033"/>
    <w:rsid w:val="00B35D51"/>
    <w:rsid w:val="00B35EAA"/>
    <w:rsid w:val="00B40ADC"/>
    <w:rsid w:val="00B446EF"/>
    <w:rsid w:val="00B474F6"/>
    <w:rsid w:val="00B47F9B"/>
    <w:rsid w:val="00B510DD"/>
    <w:rsid w:val="00B54037"/>
    <w:rsid w:val="00B54D02"/>
    <w:rsid w:val="00B55970"/>
    <w:rsid w:val="00B56ABC"/>
    <w:rsid w:val="00B56F71"/>
    <w:rsid w:val="00B67C78"/>
    <w:rsid w:val="00B733E4"/>
    <w:rsid w:val="00B73967"/>
    <w:rsid w:val="00B773AB"/>
    <w:rsid w:val="00B77579"/>
    <w:rsid w:val="00B77E8E"/>
    <w:rsid w:val="00B808D5"/>
    <w:rsid w:val="00B80E4A"/>
    <w:rsid w:val="00B8472B"/>
    <w:rsid w:val="00B847A7"/>
    <w:rsid w:val="00B84B21"/>
    <w:rsid w:val="00B86BDB"/>
    <w:rsid w:val="00B870FB"/>
    <w:rsid w:val="00B874A7"/>
    <w:rsid w:val="00B90665"/>
    <w:rsid w:val="00B91A89"/>
    <w:rsid w:val="00BA03D2"/>
    <w:rsid w:val="00BA04FA"/>
    <w:rsid w:val="00BA16F0"/>
    <w:rsid w:val="00BA264C"/>
    <w:rsid w:val="00BA2CE2"/>
    <w:rsid w:val="00BB1E57"/>
    <w:rsid w:val="00BB39CA"/>
    <w:rsid w:val="00BB3D3B"/>
    <w:rsid w:val="00BB3E8D"/>
    <w:rsid w:val="00BB40DF"/>
    <w:rsid w:val="00BB4FF9"/>
    <w:rsid w:val="00BB5968"/>
    <w:rsid w:val="00BB5AA2"/>
    <w:rsid w:val="00BB753D"/>
    <w:rsid w:val="00BC2C3A"/>
    <w:rsid w:val="00BC3295"/>
    <w:rsid w:val="00BC4FB4"/>
    <w:rsid w:val="00BD1ABD"/>
    <w:rsid w:val="00BD2C59"/>
    <w:rsid w:val="00BD2E3A"/>
    <w:rsid w:val="00BD4397"/>
    <w:rsid w:val="00BD4585"/>
    <w:rsid w:val="00BD6FFB"/>
    <w:rsid w:val="00BD7629"/>
    <w:rsid w:val="00BE04C2"/>
    <w:rsid w:val="00BE0F31"/>
    <w:rsid w:val="00BE2183"/>
    <w:rsid w:val="00BE5F05"/>
    <w:rsid w:val="00BF02CE"/>
    <w:rsid w:val="00BF1FA6"/>
    <w:rsid w:val="00BF3521"/>
    <w:rsid w:val="00BF4DAE"/>
    <w:rsid w:val="00BF4F36"/>
    <w:rsid w:val="00BF5645"/>
    <w:rsid w:val="00BF6F3B"/>
    <w:rsid w:val="00BF712E"/>
    <w:rsid w:val="00BF776B"/>
    <w:rsid w:val="00C00D5C"/>
    <w:rsid w:val="00C018F8"/>
    <w:rsid w:val="00C03582"/>
    <w:rsid w:val="00C06DDC"/>
    <w:rsid w:val="00C10E75"/>
    <w:rsid w:val="00C1336D"/>
    <w:rsid w:val="00C149B9"/>
    <w:rsid w:val="00C15FA6"/>
    <w:rsid w:val="00C16F23"/>
    <w:rsid w:val="00C20484"/>
    <w:rsid w:val="00C24433"/>
    <w:rsid w:val="00C258B9"/>
    <w:rsid w:val="00C2602F"/>
    <w:rsid w:val="00C269D3"/>
    <w:rsid w:val="00C27AFC"/>
    <w:rsid w:val="00C30F87"/>
    <w:rsid w:val="00C32D0C"/>
    <w:rsid w:val="00C33289"/>
    <w:rsid w:val="00C34C7A"/>
    <w:rsid w:val="00C3595D"/>
    <w:rsid w:val="00C362E6"/>
    <w:rsid w:val="00C379A8"/>
    <w:rsid w:val="00C37B79"/>
    <w:rsid w:val="00C41789"/>
    <w:rsid w:val="00C44B16"/>
    <w:rsid w:val="00C46C4A"/>
    <w:rsid w:val="00C512E0"/>
    <w:rsid w:val="00C61264"/>
    <w:rsid w:val="00C6159A"/>
    <w:rsid w:val="00C61C0A"/>
    <w:rsid w:val="00C720F8"/>
    <w:rsid w:val="00C7212E"/>
    <w:rsid w:val="00C72372"/>
    <w:rsid w:val="00C729E1"/>
    <w:rsid w:val="00C74621"/>
    <w:rsid w:val="00C773FA"/>
    <w:rsid w:val="00C77C93"/>
    <w:rsid w:val="00C80683"/>
    <w:rsid w:val="00C81432"/>
    <w:rsid w:val="00C820F1"/>
    <w:rsid w:val="00C83101"/>
    <w:rsid w:val="00C840F1"/>
    <w:rsid w:val="00C87C86"/>
    <w:rsid w:val="00C90458"/>
    <w:rsid w:val="00C904F7"/>
    <w:rsid w:val="00C90E3D"/>
    <w:rsid w:val="00C915C3"/>
    <w:rsid w:val="00C916B7"/>
    <w:rsid w:val="00C92F20"/>
    <w:rsid w:val="00C949EA"/>
    <w:rsid w:val="00C950B0"/>
    <w:rsid w:val="00C96B88"/>
    <w:rsid w:val="00C9787E"/>
    <w:rsid w:val="00C97B14"/>
    <w:rsid w:val="00CA0656"/>
    <w:rsid w:val="00CA1442"/>
    <w:rsid w:val="00CA2F8C"/>
    <w:rsid w:val="00CA322E"/>
    <w:rsid w:val="00CA5133"/>
    <w:rsid w:val="00CA607F"/>
    <w:rsid w:val="00CA6A6A"/>
    <w:rsid w:val="00CA6EE7"/>
    <w:rsid w:val="00CA7B48"/>
    <w:rsid w:val="00CB0903"/>
    <w:rsid w:val="00CB435C"/>
    <w:rsid w:val="00CB4A7A"/>
    <w:rsid w:val="00CB6781"/>
    <w:rsid w:val="00CB7882"/>
    <w:rsid w:val="00CC0653"/>
    <w:rsid w:val="00CC2FF1"/>
    <w:rsid w:val="00CC50A5"/>
    <w:rsid w:val="00CC511B"/>
    <w:rsid w:val="00CC5DA4"/>
    <w:rsid w:val="00CC6BFD"/>
    <w:rsid w:val="00CC7897"/>
    <w:rsid w:val="00CD10C3"/>
    <w:rsid w:val="00CD2D5A"/>
    <w:rsid w:val="00CD533B"/>
    <w:rsid w:val="00CD5E9C"/>
    <w:rsid w:val="00CD614A"/>
    <w:rsid w:val="00CD623A"/>
    <w:rsid w:val="00CD6BA0"/>
    <w:rsid w:val="00CD7223"/>
    <w:rsid w:val="00CE220C"/>
    <w:rsid w:val="00CE298F"/>
    <w:rsid w:val="00CE5C59"/>
    <w:rsid w:val="00CE79C0"/>
    <w:rsid w:val="00CE7A13"/>
    <w:rsid w:val="00CF0861"/>
    <w:rsid w:val="00CF2877"/>
    <w:rsid w:val="00CF554C"/>
    <w:rsid w:val="00CF7076"/>
    <w:rsid w:val="00D010D4"/>
    <w:rsid w:val="00D01C81"/>
    <w:rsid w:val="00D02E3D"/>
    <w:rsid w:val="00D03C2F"/>
    <w:rsid w:val="00D06BDB"/>
    <w:rsid w:val="00D103F4"/>
    <w:rsid w:val="00D10670"/>
    <w:rsid w:val="00D11333"/>
    <w:rsid w:val="00D132DB"/>
    <w:rsid w:val="00D135D2"/>
    <w:rsid w:val="00D1636E"/>
    <w:rsid w:val="00D16383"/>
    <w:rsid w:val="00D16541"/>
    <w:rsid w:val="00D1656B"/>
    <w:rsid w:val="00D22B21"/>
    <w:rsid w:val="00D262C5"/>
    <w:rsid w:val="00D27AAD"/>
    <w:rsid w:val="00D27DE1"/>
    <w:rsid w:val="00D3342B"/>
    <w:rsid w:val="00D33E4F"/>
    <w:rsid w:val="00D34851"/>
    <w:rsid w:val="00D34F9B"/>
    <w:rsid w:val="00D41923"/>
    <w:rsid w:val="00D41EEC"/>
    <w:rsid w:val="00D43F7B"/>
    <w:rsid w:val="00D458C3"/>
    <w:rsid w:val="00D46DF7"/>
    <w:rsid w:val="00D476DE"/>
    <w:rsid w:val="00D52D2A"/>
    <w:rsid w:val="00D52DB9"/>
    <w:rsid w:val="00D554CF"/>
    <w:rsid w:val="00D56904"/>
    <w:rsid w:val="00D573F4"/>
    <w:rsid w:val="00D61C16"/>
    <w:rsid w:val="00D62B24"/>
    <w:rsid w:val="00D63D39"/>
    <w:rsid w:val="00D640AC"/>
    <w:rsid w:val="00D64718"/>
    <w:rsid w:val="00D64D5C"/>
    <w:rsid w:val="00D6513E"/>
    <w:rsid w:val="00D65A9B"/>
    <w:rsid w:val="00D65BD4"/>
    <w:rsid w:val="00D6650D"/>
    <w:rsid w:val="00D705F3"/>
    <w:rsid w:val="00D7094F"/>
    <w:rsid w:val="00D712AB"/>
    <w:rsid w:val="00D71C9D"/>
    <w:rsid w:val="00D75CC1"/>
    <w:rsid w:val="00D7689F"/>
    <w:rsid w:val="00D81198"/>
    <w:rsid w:val="00D840E5"/>
    <w:rsid w:val="00D843C0"/>
    <w:rsid w:val="00D846FE"/>
    <w:rsid w:val="00D86C0C"/>
    <w:rsid w:val="00D87784"/>
    <w:rsid w:val="00D91908"/>
    <w:rsid w:val="00D92040"/>
    <w:rsid w:val="00D92575"/>
    <w:rsid w:val="00D92815"/>
    <w:rsid w:val="00D92F9A"/>
    <w:rsid w:val="00D93024"/>
    <w:rsid w:val="00D93B96"/>
    <w:rsid w:val="00D95740"/>
    <w:rsid w:val="00D960C8"/>
    <w:rsid w:val="00DA467A"/>
    <w:rsid w:val="00DA47AE"/>
    <w:rsid w:val="00DB0723"/>
    <w:rsid w:val="00DB26FD"/>
    <w:rsid w:val="00DB2F3F"/>
    <w:rsid w:val="00DB7839"/>
    <w:rsid w:val="00DC02F8"/>
    <w:rsid w:val="00DC17F7"/>
    <w:rsid w:val="00DC1801"/>
    <w:rsid w:val="00DC3144"/>
    <w:rsid w:val="00DC3502"/>
    <w:rsid w:val="00DC373D"/>
    <w:rsid w:val="00DC44DB"/>
    <w:rsid w:val="00DC53AB"/>
    <w:rsid w:val="00DC5804"/>
    <w:rsid w:val="00DD0802"/>
    <w:rsid w:val="00DD3E65"/>
    <w:rsid w:val="00DD69FF"/>
    <w:rsid w:val="00DD7098"/>
    <w:rsid w:val="00DE0407"/>
    <w:rsid w:val="00DE13F3"/>
    <w:rsid w:val="00DE213E"/>
    <w:rsid w:val="00DE3E26"/>
    <w:rsid w:val="00DE6FC7"/>
    <w:rsid w:val="00DE786C"/>
    <w:rsid w:val="00DF14BE"/>
    <w:rsid w:val="00DF153C"/>
    <w:rsid w:val="00DF619B"/>
    <w:rsid w:val="00DF63FA"/>
    <w:rsid w:val="00DF6BAC"/>
    <w:rsid w:val="00E05D8D"/>
    <w:rsid w:val="00E07387"/>
    <w:rsid w:val="00E1269C"/>
    <w:rsid w:val="00E1371D"/>
    <w:rsid w:val="00E14CA3"/>
    <w:rsid w:val="00E164ED"/>
    <w:rsid w:val="00E16D46"/>
    <w:rsid w:val="00E22358"/>
    <w:rsid w:val="00E237DE"/>
    <w:rsid w:val="00E23807"/>
    <w:rsid w:val="00E252DD"/>
    <w:rsid w:val="00E318DA"/>
    <w:rsid w:val="00E330BD"/>
    <w:rsid w:val="00E33FE9"/>
    <w:rsid w:val="00E34684"/>
    <w:rsid w:val="00E349FF"/>
    <w:rsid w:val="00E35418"/>
    <w:rsid w:val="00E35FCF"/>
    <w:rsid w:val="00E4110D"/>
    <w:rsid w:val="00E420BA"/>
    <w:rsid w:val="00E44491"/>
    <w:rsid w:val="00E44BC9"/>
    <w:rsid w:val="00E44EB7"/>
    <w:rsid w:val="00E47B92"/>
    <w:rsid w:val="00E50665"/>
    <w:rsid w:val="00E52686"/>
    <w:rsid w:val="00E57A4F"/>
    <w:rsid w:val="00E57CEC"/>
    <w:rsid w:val="00E60085"/>
    <w:rsid w:val="00E60647"/>
    <w:rsid w:val="00E624E4"/>
    <w:rsid w:val="00E63276"/>
    <w:rsid w:val="00E64E8F"/>
    <w:rsid w:val="00E65C39"/>
    <w:rsid w:val="00E65C75"/>
    <w:rsid w:val="00E66583"/>
    <w:rsid w:val="00E67D55"/>
    <w:rsid w:val="00E720BA"/>
    <w:rsid w:val="00E72633"/>
    <w:rsid w:val="00E73F78"/>
    <w:rsid w:val="00E754C8"/>
    <w:rsid w:val="00E76267"/>
    <w:rsid w:val="00E76633"/>
    <w:rsid w:val="00E76F31"/>
    <w:rsid w:val="00E7703D"/>
    <w:rsid w:val="00E772A6"/>
    <w:rsid w:val="00E77990"/>
    <w:rsid w:val="00E77B76"/>
    <w:rsid w:val="00E77E3E"/>
    <w:rsid w:val="00E81BAF"/>
    <w:rsid w:val="00E8292B"/>
    <w:rsid w:val="00E90469"/>
    <w:rsid w:val="00E90B7C"/>
    <w:rsid w:val="00E90C55"/>
    <w:rsid w:val="00E90F43"/>
    <w:rsid w:val="00E91088"/>
    <w:rsid w:val="00E91B47"/>
    <w:rsid w:val="00E923F3"/>
    <w:rsid w:val="00E9259E"/>
    <w:rsid w:val="00E94F3A"/>
    <w:rsid w:val="00E9740E"/>
    <w:rsid w:val="00EA09F7"/>
    <w:rsid w:val="00EA329A"/>
    <w:rsid w:val="00EA5B4F"/>
    <w:rsid w:val="00EA6642"/>
    <w:rsid w:val="00EA6FDC"/>
    <w:rsid w:val="00EB0D79"/>
    <w:rsid w:val="00EB1B04"/>
    <w:rsid w:val="00EB2369"/>
    <w:rsid w:val="00EB3723"/>
    <w:rsid w:val="00EB4B0C"/>
    <w:rsid w:val="00EC0832"/>
    <w:rsid w:val="00EC1B5A"/>
    <w:rsid w:val="00EC223F"/>
    <w:rsid w:val="00EC3D1A"/>
    <w:rsid w:val="00EC53CC"/>
    <w:rsid w:val="00EC5EA1"/>
    <w:rsid w:val="00EC6557"/>
    <w:rsid w:val="00ED6ED8"/>
    <w:rsid w:val="00ED724A"/>
    <w:rsid w:val="00EE129D"/>
    <w:rsid w:val="00EE3698"/>
    <w:rsid w:val="00EE4EB0"/>
    <w:rsid w:val="00EE6400"/>
    <w:rsid w:val="00EF4674"/>
    <w:rsid w:val="00EF5F69"/>
    <w:rsid w:val="00F00B1B"/>
    <w:rsid w:val="00F01024"/>
    <w:rsid w:val="00F023ED"/>
    <w:rsid w:val="00F060AB"/>
    <w:rsid w:val="00F07709"/>
    <w:rsid w:val="00F10192"/>
    <w:rsid w:val="00F1070B"/>
    <w:rsid w:val="00F12281"/>
    <w:rsid w:val="00F134D0"/>
    <w:rsid w:val="00F20791"/>
    <w:rsid w:val="00F21C0F"/>
    <w:rsid w:val="00F23428"/>
    <w:rsid w:val="00F23E12"/>
    <w:rsid w:val="00F253DB"/>
    <w:rsid w:val="00F27FBD"/>
    <w:rsid w:val="00F3096B"/>
    <w:rsid w:val="00F326A0"/>
    <w:rsid w:val="00F34122"/>
    <w:rsid w:val="00F34698"/>
    <w:rsid w:val="00F35BE0"/>
    <w:rsid w:val="00F43EBE"/>
    <w:rsid w:val="00F444F7"/>
    <w:rsid w:val="00F44578"/>
    <w:rsid w:val="00F467D7"/>
    <w:rsid w:val="00F46943"/>
    <w:rsid w:val="00F55EED"/>
    <w:rsid w:val="00F56A74"/>
    <w:rsid w:val="00F579D7"/>
    <w:rsid w:val="00F57A0B"/>
    <w:rsid w:val="00F63A5A"/>
    <w:rsid w:val="00F640B0"/>
    <w:rsid w:val="00F65423"/>
    <w:rsid w:val="00F65773"/>
    <w:rsid w:val="00F65FDB"/>
    <w:rsid w:val="00F6605E"/>
    <w:rsid w:val="00F6621D"/>
    <w:rsid w:val="00F70464"/>
    <w:rsid w:val="00F7066E"/>
    <w:rsid w:val="00F71216"/>
    <w:rsid w:val="00F765C9"/>
    <w:rsid w:val="00F80AD2"/>
    <w:rsid w:val="00F81477"/>
    <w:rsid w:val="00F82CB9"/>
    <w:rsid w:val="00F82CDD"/>
    <w:rsid w:val="00F84AE7"/>
    <w:rsid w:val="00F87AD6"/>
    <w:rsid w:val="00F90C65"/>
    <w:rsid w:val="00F91D8F"/>
    <w:rsid w:val="00F926CC"/>
    <w:rsid w:val="00F953DB"/>
    <w:rsid w:val="00F96191"/>
    <w:rsid w:val="00FA2735"/>
    <w:rsid w:val="00FA4C49"/>
    <w:rsid w:val="00FA512C"/>
    <w:rsid w:val="00FB07B6"/>
    <w:rsid w:val="00FB0F44"/>
    <w:rsid w:val="00FB20DD"/>
    <w:rsid w:val="00FB7C3E"/>
    <w:rsid w:val="00FC3A60"/>
    <w:rsid w:val="00FC5100"/>
    <w:rsid w:val="00FC5D98"/>
    <w:rsid w:val="00FC73A5"/>
    <w:rsid w:val="00FC7897"/>
    <w:rsid w:val="00FD0E56"/>
    <w:rsid w:val="00FD2807"/>
    <w:rsid w:val="00FD380D"/>
    <w:rsid w:val="00FD6A26"/>
    <w:rsid w:val="00FD762F"/>
    <w:rsid w:val="00FD7A81"/>
    <w:rsid w:val="00FD7B0A"/>
    <w:rsid w:val="00FD7E16"/>
    <w:rsid w:val="00FE297C"/>
    <w:rsid w:val="00FE3AC1"/>
    <w:rsid w:val="00FE3F32"/>
    <w:rsid w:val="00FE40CC"/>
    <w:rsid w:val="00FF0261"/>
    <w:rsid w:val="00FF1020"/>
    <w:rsid w:val="00FF2D2D"/>
    <w:rsid w:val="00FF69AE"/>
    <w:rsid w:val="30E94495"/>
    <w:rsid w:val="7113C4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2265"/>
  <w15:docId w15:val="{565C08AF-25B4-483A-B0C7-B379981C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CD3"/>
    <w:rPr>
      <w:color w:val="0563C1" w:themeColor="hyperlink"/>
      <w:u w:val="single"/>
    </w:rPr>
  </w:style>
  <w:style w:type="paragraph" w:styleId="EndnoteText">
    <w:name w:val="endnote text"/>
    <w:basedOn w:val="Normal"/>
    <w:link w:val="EndnoteTextChar"/>
    <w:uiPriority w:val="99"/>
    <w:semiHidden/>
    <w:unhideWhenUsed/>
    <w:rsid w:val="000402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225"/>
    <w:rPr>
      <w:sz w:val="20"/>
      <w:szCs w:val="20"/>
    </w:rPr>
  </w:style>
  <w:style w:type="character" w:styleId="EndnoteReference">
    <w:name w:val="endnote reference"/>
    <w:basedOn w:val="DefaultParagraphFont"/>
    <w:uiPriority w:val="99"/>
    <w:semiHidden/>
    <w:unhideWhenUsed/>
    <w:rsid w:val="00040225"/>
    <w:rPr>
      <w:vertAlign w:val="superscript"/>
    </w:rPr>
  </w:style>
  <w:style w:type="paragraph" w:styleId="ListParagraph">
    <w:name w:val="List Paragraph"/>
    <w:basedOn w:val="Normal"/>
    <w:uiPriority w:val="34"/>
    <w:qFormat/>
    <w:rsid w:val="00237749"/>
    <w:pPr>
      <w:ind w:left="720"/>
      <w:contextualSpacing/>
    </w:pPr>
  </w:style>
  <w:style w:type="character" w:customStyle="1" w:styleId="UnresolvedMention1">
    <w:name w:val="Unresolved Mention1"/>
    <w:basedOn w:val="DefaultParagraphFont"/>
    <w:uiPriority w:val="99"/>
    <w:rsid w:val="00E73F78"/>
    <w:rPr>
      <w:color w:val="808080"/>
      <w:shd w:val="clear" w:color="auto" w:fill="E6E6E6"/>
    </w:rPr>
  </w:style>
  <w:style w:type="paragraph" w:styleId="NormalWeb">
    <w:name w:val="Normal (Web)"/>
    <w:basedOn w:val="Normal"/>
    <w:uiPriority w:val="99"/>
    <w:semiHidden/>
    <w:unhideWhenUsed/>
    <w:rsid w:val="00F346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25D3A"/>
    <w:rPr>
      <w:sz w:val="16"/>
      <w:szCs w:val="16"/>
    </w:rPr>
  </w:style>
  <w:style w:type="paragraph" w:styleId="CommentText">
    <w:name w:val="annotation text"/>
    <w:basedOn w:val="Normal"/>
    <w:link w:val="CommentTextChar"/>
    <w:uiPriority w:val="99"/>
    <w:semiHidden/>
    <w:unhideWhenUsed/>
    <w:rsid w:val="00125D3A"/>
    <w:pPr>
      <w:spacing w:line="240" w:lineRule="auto"/>
    </w:pPr>
    <w:rPr>
      <w:sz w:val="20"/>
      <w:szCs w:val="20"/>
    </w:rPr>
  </w:style>
  <w:style w:type="character" w:customStyle="1" w:styleId="CommentTextChar">
    <w:name w:val="Comment Text Char"/>
    <w:basedOn w:val="DefaultParagraphFont"/>
    <w:link w:val="CommentText"/>
    <w:uiPriority w:val="99"/>
    <w:semiHidden/>
    <w:rsid w:val="00125D3A"/>
    <w:rPr>
      <w:sz w:val="20"/>
      <w:szCs w:val="20"/>
    </w:rPr>
  </w:style>
  <w:style w:type="paragraph" w:styleId="CommentSubject">
    <w:name w:val="annotation subject"/>
    <w:basedOn w:val="CommentText"/>
    <w:next w:val="CommentText"/>
    <w:link w:val="CommentSubjectChar"/>
    <w:uiPriority w:val="99"/>
    <w:semiHidden/>
    <w:unhideWhenUsed/>
    <w:rsid w:val="00125D3A"/>
    <w:rPr>
      <w:b/>
      <w:bCs/>
    </w:rPr>
  </w:style>
  <w:style w:type="character" w:customStyle="1" w:styleId="CommentSubjectChar">
    <w:name w:val="Comment Subject Char"/>
    <w:basedOn w:val="CommentTextChar"/>
    <w:link w:val="CommentSubject"/>
    <w:uiPriority w:val="99"/>
    <w:semiHidden/>
    <w:rsid w:val="00125D3A"/>
    <w:rPr>
      <w:b/>
      <w:bCs/>
      <w:sz w:val="20"/>
      <w:szCs w:val="20"/>
    </w:rPr>
  </w:style>
  <w:style w:type="paragraph" w:styleId="BalloonText">
    <w:name w:val="Balloon Text"/>
    <w:basedOn w:val="Normal"/>
    <w:link w:val="BalloonTextChar"/>
    <w:uiPriority w:val="99"/>
    <w:semiHidden/>
    <w:unhideWhenUsed/>
    <w:rsid w:val="00125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3A"/>
    <w:rPr>
      <w:rFonts w:ascii="Segoe UI" w:hAnsi="Segoe UI" w:cs="Segoe UI"/>
      <w:sz w:val="18"/>
      <w:szCs w:val="18"/>
    </w:rPr>
  </w:style>
  <w:style w:type="character" w:styleId="UnresolvedMention">
    <w:name w:val="Unresolved Mention"/>
    <w:basedOn w:val="DefaultParagraphFont"/>
    <w:uiPriority w:val="99"/>
    <w:semiHidden/>
    <w:unhideWhenUsed/>
    <w:rsid w:val="00186F6D"/>
    <w:rPr>
      <w:color w:val="808080"/>
      <w:shd w:val="clear" w:color="auto" w:fill="E6E6E6"/>
    </w:rPr>
  </w:style>
  <w:style w:type="table" w:styleId="MediumList2-Accent1">
    <w:name w:val="Medium List 2 Accent 1"/>
    <w:basedOn w:val="TableNormal"/>
    <w:uiPriority w:val="66"/>
    <w:rsid w:val="0049758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semiHidden/>
    <w:unhideWhenUsed/>
    <w:rsid w:val="006B3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3AA"/>
    <w:rPr>
      <w:sz w:val="20"/>
      <w:szCs w:val="20"/>
    </w:rPr>
  </w:style>
  <w:style w:type="character" w:styleId="FootnoteReference">
    <w:name w:val="footnote reference"/>
    <w:basedOn w:val="DefaultParagraphFont"/>
    <w:uiPriority w:val="99"/>
    <w:semiHidden/>
    <w:unhideWhenUsed/>
    <w:rsid w:val="006B33AA"/>
    <w:rPr>
      <w:vertAlign w:val="superscript"/>
    </w:rPr>
  </w:style>
  <w:style w:type="paragraph" w:styleId="NoSpacing">
    <w:name w:val="No Spacing"/>
    <w:uiPriority w:val="1"/>
    <w:qFormat/>
    <w:rsid w:val="00D132DB"/>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103171">
      <w:bodyDiv w:val="1"/>
      <w:marLeft w:val="0"/>
      <w:marRight w:val="0"/>
      <w:marTop w:val="0"/>
      <w:marBottom w:val="0"/>
      <w:divBdr>
        <w:top w:val="none" w:sz="0" w:space="0" w:color="auto"/>
        <w:left w:val="none" w:sz="0" w:space="0" w:color="auto"/>
        <w:bottom w:val="none" w:sz="0" w:space="0" w:color="auto"/>
        <w:right w:val="none" w:sz="0" w:space="0" w:color="auto"/>
      </w:divBdr>
    </w:div>
    <w:div w:id="12885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rdashcroftpolls.com" TargetMode="External"/><Relationship Id="rId18" Type="http://schemas.openxmlformats.org/officeDocument/2006/relationships/hyperlink" Target="http://www.niassembly.gov.uk/globalassets/documents/raise/publications/2012/general/701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youtube.com/watch?v=FRGBU2TNc_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56998/2020-01-08_a_new_decade__a_new_approac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gov.uk/government/publications/conservative-and-dup-agreement-and-uk-government-financial-support-for-northern-irelan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assembly.gov.uk/globalassets/documents/raise/knowledge_exchange/briefing_papers/series6/garry121016.pdf"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beta.ukdataservice.ac.uk/datacatalogue/studies/study?id=8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BAFE77689EF544B84AF8BBE90399DF" ma:contentTypeVersion="12" ma:contentTypeDescription="Create a new document." ma:contentTypeScope="" ma:versionID="9bba173aea2bf01295fb4968cd45d922">
  <xsd:schema xmlns:xsd="http://www.w3.org/2001/XMLSchema" xmlns:xs="http://www.w3.org/2001/XMLSchema" xmlns:p="http://schemas.microsoft.com/office/2006/metadata/properties" xmlns:ns2="ec4ae469-a44d-4862-a979-e3f1fdad37ba" xmlns:ns3="c842fc39-ca98-4a14-be4e-28e7a36f6506" targetNamespace="http://schemas.microsoft.com/office/2006/metadata/properties" ma:root="true" ma:fieldsID="3a0ca2689d433d0fd580a33edffe974e" ns2:_="" ns3:_="">
    <xsd:import namespace="ec4ae469-a44d-4862-a979-e3f1fdad37ba"/>
    <xsd:import namespace="c842fc39-ca98-4a14-be4e-28e7a36f65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ae469-a44d-4862-a979-e3f1fdad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2fc39-ca98-4a14-be4e-28e7a36f65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44F98-4C5C-44E1-959C-10FCAC7D3CDA}">
  <ds:schemaRefs>
    <ds:schemaRef ds:uri="http://schemas.microsoft.com/sharepoint/v3/contenttype/forms"/>
  </ds:schemaRefs>
</ds:datastoreItem>
</file>

<file path=customXml/itemProps2.xml><?xml version="1.0" encoding="utf-8"?>
<ds:datastoreItem xmlns:ds="http://schemas.openxmlformats.org/officeDocument/2006/customXml" ds:itemID="{A47D5914-8E20-47DB-AEB8-979D18F5C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7A05CC-1C4F-46D3-82C4-0ECCA55F58FA}">
  <ds:schemaRefs>
    <ds:schemaRef ds:uri="http://schemas.openxmlformats.org/officeDocument/2006/bibliography"/>
  </ds:schemaRefs>
</ds:datastoreItem>
</file>

<file path=customXml/itemProps4.xml><?xml version="1.0" encoding="utf-8"?>
<ds:datastoreItem xmlns:ds="http://schemas.openxmlformats.org/officeDocument/2006/customXml" ds:itemID="{894AFC2D-1319-41A0-B1FB-83EAAD4C6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ae469-a44d-4862-a979-e3f1fdad37ba"/>
    <ds:schemaRef ds:uri="c842fc39-ca98-4a14-be4e-28e7a36f6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6063</Words>
  <Characters>34562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jontonge</dc:creator>
  <cp:keywords/>
  <dc:description/>
  <cp:lastModifiedBy>jontonge01@outlook.com</cp:lastModifiedBy>
  <cp:revision>2</cp:revision>
  <dcterms:created xsi:type="dcterms:W3CDTF">2020-09-15T20:34:00Z</dcterms:created>
  <dcterms:modified xsi:type="dcterms:W3CDTF">2020-09-15T20:34:00Z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0x01010096BAFE77689EF544B84AF8BBE90399DF</vt:lpwstr>
  </property>
</Properties>
</file>