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3C74" w14:textId="77777777" w:rsidR="001D60DC" w:rsidRPr="00555C69" w:rsidRDefault="001D60DC" w:rsidP="001D60DC">
      <w:pPr>
        <w:spacing w:line="360" w:lineRule="auto"/>
        <w:jc w:val="center"/>
        <w:rPr>
          <w:b/>
          <w:color w:val="000000" w:themeColor="text1"/>
        </w:rPr>
      </w:pPr>
      <w:bookmarkStart w:id="0" w:name="_Hlk41585837"/>
      <w:bookmarkEnd w:id="0"/>
      <w:r w:rsidRPr="00555C69">
        <w:rPr>
          <w:b/>
          <w:color w:val="000000" w:themeColor="text1"/>
        </w:rPr>
        <w:t>Leading the Fight Against the Pandemic: Does Gender ‘Really’ Matter?</w:t>
      </w:r>
    </w:p>
    <w:p w14:paraId="6A25164A" w14:textId="77777777" w:rsidR="001D60DC" w:rsidRPr="00555C69" w:rsidRDefault="001D60DC" w:rsidP="001D60DC">
      <w:pPr>
        <w:spacing w:line="360" w:lineRule="auto"/>
        <w:jc w:val="center"/>
        <w:rPr>
          <w:color w:val="000000" w:themeColor="text1"/>
          <w:vertAlign w:val="superscript"/>
        </w:rPr>
      </w:pPr>
      <w:r w:rsidRPr="00555C69">
        <w:rPr>
          <w:color w:val="000000" w:themeColor="text1"/>
        </w:rPr>
        <w:t>Supriya Garikipati† and Uma Kambhampati</w:t>
      </w:r>
      <w:r w:rsidRPr="00555C69">
        <w:rPr>
          <w:rStyle w:val="FootnoteReference"/>
          <w:rFonts w:eastAsiaTheme="majorEastAsia"/>
          <w:color w:val="000000" w:themeColor="text1"/>
        </w:rPr>
        <w:footnoteReference w:id="1"/>
      </w:r>
      <w:r w:rsidRPr="00555C69">
        <w:rPr>
          <w:color w:val="000000" w:themeColor="text1"/>
        </w:rPr>
        <w:t>*</w:t>
      </w:r>
    </w:p>
    <w:p w14:paraId="2BD50128" w14:textId="77777777" w:rsidR="001D60DC" w:rsidRPr="00555C69" w:rsidRDefault="001D60DC" w:rsidP="001D60DC">
      <w:pPr>
        <w:spacing w:line="360" w:lineRule="auto"/>
        <w:jc w:val="center"/>
        <w:rPr>
          <w:i/>
          <w:color w:val="000000" w:themeColor="text1"/>
        </w:rPr>
      </w:pPr>
      <w:r w:rsidRPr="00555C69">
        <w:rPr>
          <w:color w:val="000000" w:themeColor="text1"/>
        </w:rPr>
        <w:t>†</w:t>
      </w:r>
      <w:r w:rsidRPr="00555C69">
        <w:rPr>
          <w:i/>
          <w:color w:val="000000" w:themeColor="text1"/>
        </w:rPr>
        <w:t xml:space="preserve">University of Liverpool, *University of Reading, </w:t>
      </w:r>
    </w:p>
    <w:p w14:paraId="259A2111" w14:textId="77777777" w:rsidR="001D60DC" w:rsidRPr="00555C69" w:rsidRDefault="001D60DC" w:rsidP="001D60DC">
      <w:pPr>
        <w:spacing w:line="360" w:lineRule="auto"/>
        <w:jc w:val="center"/>
        <w:rPr>
          <w:i/>
          <w:color w:val="000000" w:themeColor="text1"/>
        </w:rPr>
      </w:pPr>
    </w:p>
    <w:p w14:paraId="24F3523C" w14:textId="77777777" w:rsidR="001D60DC" w:rsidRPr="00555C69" w:rsidRDefault="001D60DC" w:rsidP="001D60DC">
      <w:pPr>
        <w:spacing w:line="360" w:lineRule="auto"/>
        <w:jc w:val="center"/>
        <w:rPr>
          <w:b/>
          <w:i/>
          <w:color w:val="000000" w:themeColor="text1"/>
        </w:rPr>
      </w:pPr>
      <w:r w:rsidRPr="00555C69">
        <w:rPr>
          <w:b/>
          <w:i/>
          <w:color w:val="000000" w:themeColor="text1"/>
        </w:rPr>
        <w:t>Abstract</w:t>
      </w:r>
    </w:p>
    <w:p w14:paraId="25A67F19" w14:textId="15E925A9" w:rsidR="001D60DC" w:rsidRPr="00555C69" w:rsidRDefault="001D60DC" w:rsidP="001D60DC">
      <w:pPr>
        <w:autoSpaceDE w:val="0"/>
        <w:autoSpaceDN w:val="0"/>
        <w:adjustRightInd w:val="0"/>
        <w:jc w:val="both"/>
        <w:rPr>
          <w:b/>
          <w:color w:val="000000" w:themeColor="text1"/>
        </w:rPr>
      </w:pPr>
      <w:r w:rsidRPr="00555C69">
        <w:rPr>
          <w:color w:val="000000" w:themeColor="text1"/>
        </w:rPr>
        <w:t>Since the start of the ongoing coronavirus pandemic, the relationship between national female leaders and their effectiveness in handling the COVID-crisis has received a lot of media attention. In this paper we scrutinise this association more systematically. We ask if there is a significant and systematic difference by gender of the national leader in the number of COVID-cases and deaths in the first quarter of the pandemic. We also examine differences in policy responses by male vs. female leaders as plausible explanations for the differences in outcomes. Using a constructed dataset for 194 countries, a variety of socio-demographic variables are used to match nearest neighbours. Our findings show that COVID-outcomes</w:t>
      </w:r>
      <w:r w:rsidR="00E3714F">
        <w:rPr>
          <w:color w:val="000000" w:themeColor="text1"/>
        </w:rPr>
        <w:t xml:space="preserve"> (especially deaths) </w:t>
      </w:r>
      <w:r w:rsidRPr="00555C69">
        <w:rPr>
          <w:color w:val="000000" w:themeColor="text1"/>
        </w:rPr>
        <w:t xml:space="preserve">are systematically better in countries led by women and, to some extent, this may be explained by the proactive </w:t>
      </w:r>
      <w:r w:rsidR="00E3714F">
        <w:rPr>
          <w:color w:val="000000" w:themeColor="text1"/>
        </w:rPr>
        <w:t>a</w:t>
      </w:r>
      <w:r w:rsidRPr="00555C69">
        <w:rPr>
          <w:color w:val="000000" w:themeColor="text1"/>
        </w:rPr>
        <w:t xml:space="preserve">nd coordinated </w:t>
      </w:r>
      <w:r w:rsidR="00E3714F">
        <w:rPr>
          <w:color w:val="000000" w:themeColor="text1"/>
        </w:rPr>
        <w:t xml:space="preserve">emergency </w:t>
      </w:r>
      <w:r w:rsidRPr="00555C69">
        <w:rPr>
          <w:color w:val="000000" w:themeColor="text1"/>
        </w:rPr>
        <w:t xml:space="preserve">policy responses adopted by them. We use insights from behavioural studies and leadership literature to speculate on the sources of these differences, as well as on their implications. Our hope is that this article will serve as a starting point to illuminate the discussion on the influence of national leaders in explaining the differences in country COVID-outcomes. </w:t>
      </w:r>
    </w:p>
    <w:p w14:paraId="7F669781" w14:textId="77777777" w:rsidR="001D60DC" w:rsidRPr="00555C69" w:rsidRDefault="001D60DC" w:rsidP="001D60DC">
      <w:pPr>
        <w:spacing w:line="360" w:lineRule="auto"/>
        <w:jc w:val="both"/>
        <w:rPr>
          <w:b/>
          <w:color w:val="000000" w:themeColor="text1"/>
        </w:rPr>
      </w:pPr>
    </w:p>
    <w:p w14:paraId="1DCF1D43" w14:textId="77777777" w:rsidR="001D60DC" w:rsidRDefault="001D60DC" w:rsidP="001D60DC">
      <w:pPr>
        <w:spacing w:line="360" w:lineRule="auto"/>
        <w:jc w:val="both"/>
        <w:rPr>
          <w:i/>
          <w:color w:val="000000" w:themeColor="text1"/>
        </w:rPr>
      </w:pPr>
      <w:r w:rsidRPr="00555C69">
        <w:rPr>
          <w:i/>
          <w:color w:val="000000" w:themeColor="text1"/>
        </w:rPr>
        <w:t xml:space="preserve">Key words: </w:t>
      </w:r>
      <w:r w:rsidRPr="00555C69">
        <w:rPr>
          <w:color w:val="000000" w:themeColor="text1"/>
        </w:rPr>
        <w:t>COVID-19</w:t>
      </w:r>
      <w:r w:rsidRPr="00555C69">
        <w:rPr>
          <w:i/>
          <w:color w:val="000000" w:themeColor="text1"/>
        </w:rPr>
        <w:t xml:space="preserve">, </w:t>
      </w:r>
      <w:r w:rsidRPr="00555C69">
        <w:rPr>
          <w:color w:val="000000" w:themeColor="text1"/>
        </w:rPr>
        <w:t>Pandemic, National Leadership, Women Leaders, Risk Aversion.</w:t>
      </w:r>
    </w:p>
    <w:p w14:paraId="2DA24E4F" w14:textId="77777777" w:rsidR="001D60DC" w:rsidRDefault="001D60DC" w:rsidP="001D60DC">
      <w:pPr>
        <w:spacing w:line="360" w:lineRule="auto"/>
        <w:jc w:val="both"/>
        <w:rPr>
          <w:i/>
          <w:color w:val="000000" w:themeColor="text1"/>
        </w:rPr>
      </w:pPr>
    </w:p>
    <w:p w14:paraId="1DC2573B" w14:textId="77777777" w:rsidR="001D60DC" w:rsidRPr="00555C69" w:rsidRDefault="001D60DC" w:rsidP="001D60DC">
      <w:pPr>
        <w:spacing w:line="360" w:lineRule="auto"/>
        <w:jc w:val="both"/>
        <w:rPr>
          <w:b/>
          <w:color w:val="000000" w:themeColor="text1"/>
        </w:rPr>
      </w:pPr>
    </w:p>
    <w:p w14:paraId="43992336" w14:textId="77777777" w:rsidR="001D60DC" w:rsidRPr="00555C69" w:rsidRDefault="001D60DC" w:rsidP="001D60DC">
      <w:pPr>
        <w:spacing w:line="360" w:lineRule="auto"/>
        <w:jc w:val="both"/>
        <w:rPr>
          <w:b/>
          <w:color w:val="000000" w:themeColor="text1"/>
        </w:rPr>
      </w:pPr>
    </w:p>
    <w:p w14:paraId="64E8B1F8" w14:textId="77777777" w:rsidR="001D60DC" w:rsidRPr="00555C69" w:rsidRDefault="001D60DC" w:rsidP="001D60DC">
      <w:pPr>
        <w:spacing w:line="360" w:lineRule="auto"/>
        <w:jc w:val="both"/>
        <w:rPr>
          <w:b/>
          <w:color w:val="000000" w:themeColor="text1"/>
        </w:rPr>
      </w:pPr>
    </w:p>
    <w:p w14:paraId="43B71D6F" w14:textId="60525855" w:rsidR="001D60DC" w:rsidRDefault="001D60DC" w:rsidP="001D60DC">
      <w:pPr>
        <w:spacing w:line="360" w:lineRule="auto"/>
        <w:jc w:val="both"/>
        <w:rPr>
          <w:b/>
          <w:color w:val="000000" w:themeColor="text1"/>
        </w:rPr>
      </w:pPr>
    </w:p>
    <w:p w14:paraId="5213A39F" w14:textId="5678F66F" w:rsidR="002F5403" w:rsidRDefault="002F5403" w:rsidP="001D60DC">
      <w:pPr>
        <w:spacing w:line="360" w:lineRule="auto"/>
        <w:jc w:val="both"/>
        <w:rPr>
          <w:b/>
          <w:color w:val="000000" w:themeColor="text1"/>
        </w:rPr>
      </w:pPr>
    </w:p>
    <w:p w14:paraId="7992DAD6" w14:textId="77777777" w:rsidR="002F5403" w:rsidRPr="00555C69" w:rsidRDefault="002F5403" w:rsidP="001D60DC">
      <w:pPr>
        <w:spacing w:line="360" w:lineRule="auto"/>
        <w:jc w:val="both"/>
        <w:rPr>
          <w:b/>
          <w:color w:val="000000" w:themeColor="text1"/>
        </w:rPr>
      </w:pPr>
    </w:p>
    <w:p w14:paraId="62F0FB9C" w14:textId="4A7F0449" w:rsidR="001D60DC" w:rsidRDefault="001D60DC" w:rsidP="001D60DC">
      <w:pPr>
        <w:spacing w:line="360" w:lineRule="auto"/>
        <w:jc w:val="both"/>
        <w:rPr>
          <w:b/>
          <w:color w:val="000000" w:themeColor="text1"/>
        </w:rPr>
      </w:pPr>
    </w:p>
    <w:p w14:paraId="05D44435" w14:textId="3B495702" w:rsidR="0024636F" w:rsidRDefault="0024636F" w:rsidP="001D60DC">
      <w:pPr>
        <w:spacing w:line="360" w:lineRule="auto"/>
        <w:jc w:val="both"/>
        <w:rPr>
          <w:b/>
          <w:color w:val="000000" w:themeColor="text1"/>
        </w:rPr>
      </w:pPr>
    </w:p>
    <w:p w14:paraId="079BB295" w14:textId="7B1EC336" w:rsidR="0024636F" w:rsidRDefault="0024636F" w:rsidP="001D60DC">
      <w:pPr>
        <w:spacing w:line="360" w:lineRule="auto"/>
        <w:jc w:val="both"/>
        <w:rPr>
          <w:b/>
          <w:color w:val="000000" w:themeColor="text1"/>
        </w:rPr>
      </w:pPr>
    </w:p>
    <w:p w14:paraId="6633DA96" w14:textId="50462B8E" w:rsidR="0024636F" w:rsidRDefault="0024636F" w:rsidP="001D60DC">
      <w:pPr>
        <w:spacing w:line="360" w:lineRule="auto"/>
        <w:jc w:val="both"/>
        <w:rPr>
          <w:b/>
          <w:color w:val="000000" w:themeColor="text1"/>
        </w:rPr>
      </w:pPr>
    </w:p>
    <w:p w14:paraId="2F01B93C" w14:textId="33E563A4" w:rsidR="00693C36" w:rsidRDefault="00693C36" w:rsidP="001D60DC">
      <w:pPr>
        <w:spacing w:line="360" w:lineRule="auto"/>
        <w:jc w:val="both"/>
        <w:rPr>
          <w:b/>
          <w:color w:val="000000" w:themeColor="text1"/>
        </w:rPr>
      </w:pPr>
    </w:p>
    <w:p w14:paraId="022C5FDA" w14:textId="7B65D66E" w:rsidR="003D623B" w:rsidRDefault="003D623B" w:rsidP="001D60DC">
      <w:pPr>
        <w:spacing w:line="360" w:lineRule="auto"/>
        <w:jc w:val="both"/>
        <w:rPr>
          <w:b/>
          <w:color w:val="000000" w:themeColor="text1"/>
        </w:rPr>
      </w:pPr>
    </w:p>
    <w:p w14:paraId="0CE02890" w14:textId="0E80C467" w:rsidR="003D623B" w:rsidRDefault="003D623B" w:rsidP="001D60DC">
      <w:pPr>
        <w:spacing w:line="360" w:lineRule="auto"/>
        <w:jc w:val="both"/>
        <w:rPr>
          <w:b/>
          <w:color w:val="000000" w:themeColor="text1"/>
        </w:rPr>
      </w:pPr>
    </w:p>
    <w:p w14:paraId="7CFB5DB5" w14:textId="5246F518" w:rsidR="003D623B" w:rsidRDefault="003D623B" w:rsidP="001D60DC">
      <w:pPr>
        <w:spacing w:line="360" w:lineRule="auto"/>
        <w:jc w:val="both"/>
        <w:rPr>
          <w:b/>
          <w:color w:val="000000" w:themeColor="text1"/>
        </w:rPr>
      </w:pPr>
    </w:p>
    <w:p w14:paraId="07357BCE" w14:textId="77777777" w:rsidR="003D623B" w:rsidRDefault="003D623B" w:rsidP="001D60DC">
      <w:pPr>
        <w:spacing w:line="360" w:lineRule="auto"/>
        <w:jc w:val="both"/>
        <w:rPr>
          <w:b/>
          <w:color w:val="000000" w:themeColor="text1"/>
        </w:rPr>
      </w:pPr>
    </w:p>
    <w:p w14:paraId="613065F3" w14:textId="18C41257" w:rsidR="00693C36" w:rsidRDefault="00693C36" w:rsidP="001D60DC">
      <w:pPr>
        <w:spacing w:line="360" w:lineRule="auto"/>
        <w:jc w:val="both"/>
        <w:rPr>
          <w:b/>
          <w:color w:val="000000" w:themeColor="text1"/>
        </w:rPr>
      </w:pPr>
    </w:p>
    <w:p w14:paraId="35005F22" w14:textId="6A4E78C9" w:rsidR="00693C36" w:rsidRDefault="00693C36" w:rsidP="001D60DC">
      <w:pPr>
        <w:spacing w:line="360" w:lineRule="auto"/>
        <w:jc w:val="both"/>
        <w:rPr>
          <w:b/>
          <w:color w:val="000000" w:themeColor="text1"/>
        </w:rPr>
      </w:pPr>
    </w:p>
    <w:p w14:paraId="2EE3FEA0" w14:textId="77777777" w:rsidR="001D60DC" w:rsidRPr="00555C69" w:rsidRDefault="001D60DC" w:rsidP="001D60DC">
      <w:pPr>
        <w:spacing w:line="360" w:lineRule="auto"/>
        <w:jc w:val="both"/>
        <w:rPr>
          <w:b/>
          <w:i/>
          <w:color w:val="000000" w:themeColor="text1"/>
        </w:rPr>
      </w:pPr>
      <w:r w:rsidRPr="00555C69">
        <w:rPr>
          <w:b/>
          <w:i/>
          <w:color w:val="000000" w:themeColor="text1"/>
        </w:rPr>
        <w:lastRenderedPageBreak/>
        <w:t>I. Introduction</w:t>
      </w:r>
    </w:p>
    <w:p w14:paraId="7BAC0056" w14:textId="775DF653" w:rsidR="001D60DC" w:rsidRPr="00555C69" w:rsidRDefault="001D60DC" w:rsidP="001D60DC">
      <w:pPr>
        <w:spacing w:line="360" w:lineRule="auto"/>
        <w:jc w:val="both"/>
        <w:rPr>
          <w:color w:val="000000" w:themeColor="text1"/>
        </w:rPr>
      </w:pPr>
      <w:r w:rsidRPr="00555C69">
        <w:rPr>
          <w:color w:val="000000" w:themeColor="text1"/>
        </w:rPr>
        <w:t xml:space="preserve">National responses to the COVID-19 pandemic and their outcomes have been avidly compared across the world. Given the importance of leadership in times of crisis, national leaders have also been in the spotlight. Have leaders been slow in recognising the risks? Have they engaged with the science? Have they weighted the economic costs more heavily than the loss of lives? In this context, much has been written about the performance of women leaders (e.g., </w:t>
      </w:r>
      <w:r>
        <w:rPr>
          <w:color w:val="000000" w:themeColor="text1"/>
        </w:rPr>
        <w:t xml:space="preserve">Taub, 2020; </w:t>
      </w:r>
      <w:r w:rsidRPr="00555C69">
        <w:rPr>
          <w:color w:val="000000" w:themeColor="text1"/>
        </w:rPr>
        <w:t xml:space="preserve">Friedman, 2020; Wittenberg-Cox, 2020). Much of the </w:t>
      </w:r>
      <w:r w:rsidR="00852ED7">
        <w:rPr>
          <w:color w:val="000000" w:themeColor="text1"/>
        </w:rPr>
        <w:t xml:space="preserve">initial </w:t>
      </w:r>
      <w:r w:rsidRPr="00555C69">
        <w:rPr>
          <w:color w:val="000000" w:themeColor="text1"/>
        </w:rPr>
        <w:t>media analysis</w:t>
      </w:r>
      <w:r w:rsidR="0072230C">
        <w:rPr>
          <w:color w:val="000000" w:themeColor="text1"/>
        </w:rPr>
        <w:t>,</w:t>
      </w:r>
      <w:r w:rsidRPr="00555C69">
        <w:rPr>
          <w:color w:val="000000" w:themeColor="text1"/>
        </w:rPr>
        <w:t xml:space="preserve"> however, </w:t>
      </w:r>
      <w:r w:rsidR="00852ED7">
        <w:rPr>
          <w:color w:val="000000" w:themeColor="text1"/>
        </w:rPr>
        <w:t>w</w:t>
      </w:r>
      <w:r w:rsidRPr="00555C69">
        <w:rPr>
          <w:color w:val="000000" w:themeColor="text1"/>
        </w:rPr>
        <w:t xml:space="preserve">as about two high-profile female leaders (Angela Merkel and Jacinda Ardern) who </w:t>
      </w:r>
      <w:r w:rsidR="00852ED7">
        <w:rPr>
          <w:color w:val="000000" w:themeColor="text1"/>
        </w:rPr>
        <w:t xml:space="preserve">seemed to </w:t>
      </w:r>
      <w:r w:rsidRPr="00555C69">
        <w:rPr>
          <w:color w:val="000000" w:themeColor="text1"/>
        </w:rPr>
        <w:t>have steered their countries through the initial few weeks with less loss of life than their immediate comparators in Europe</w:t>
      </w:r>
      <w:r w:rsidRPr="00555C69">
        <w:rPr>
          <w:rStyle w:val="CommentReference"/>
          <w:color w:val="000000" w:themeColor="text1"/>
        </w:rPr>
        <w:t>.</w:t>
      </w:r>
      <w:r w:rsidRPr="00555C69">
        <w:rPr>
          <w:color w:val="000000" w:themeColor="text1"/>
        </w:rPr>
        <w:t xml:space="preserve"> </w:t>
      </w:r>
    </w:p>
    <w:p w14:paraId="1095D6A3" w14:textId="77777777" w:rsidR="001D60DC" w:rsidRPr="00555C69" w:rsidRDefault="001D60DC" w:rsidP="001D60DC">
      <w:pPr>
        <w:spacing w:line="360" w:lineRule="auto"/>
        <w:jc w:val="both"/>
        <w:rPr>
          <w:color w:val="000000" w:themeColor="text1"/>
        </w:rPr>
      </w:pPr>
    </w:p>
    <w:p w14:paraId="5F57D433" w14:textId="6B4372E5" w:rsidR="001D60DC" w:rsidRPr="00555C69" w:rsidRDefault="001D60DC" w:rsidP="001D60DC">
      <w:pPr>
        <w:spacing w:line="360" w:lineRule="auto"/>
        <w:jc w:val="both"/>
        <w:rPr>
          <w:color w:val="000000" w:themeColor="text1"/>
        </w:rPr>
      </w:pPr>
      <w:r w:rsidRPr="00555C69">
        <w:rPr>
          <w:color w:val="000000" w:themeColor="text1"/>
        </w:rPr>
        <w:t xml:space="preserve">In this paper, we consider the question of national leader’s gender and COVID-outcomes more systematically and discuss some of the plausible reasons for our findings. Using a </w:t>
      </w:r>
      <w:r w:rsidR="00F06E21">
        <w:rPr>
          <w:color w:val="000000" w:themeColor="text1"/>
        </w:rPr>
        <w:t>194</w:t>
      </w:r>
      <w:r w:rsidRPr="00555C69">
        <w:rPr>
          <w:color w:val="000000" w:themeColor="text1"/>
        </w:rPr>
        <w:t>-country dataset, specifically constructed for this purpose, we analyse two main questions. First, are there any significant and systematic differences in the COVID-outcomes</w:t>
      </w:r>
      <w:r w:rsidR="000D4A16">
        <w:rPr>
          <w:color w:val="000000" w:themeColor="text1"/>
        </w:rPr>
        <w:t xml:space="preserve"> (cases and deaths) </w:t>
      </w:r>
      <w:r w:rsidRPr="00555C69">
        <w:rPr>
          <w:color w:val="000000" w:themeColor="text1"/>
        </w:rPr>
        <w:t>of male and female</w:t>
      </w:r>
      <w:r w:rsidR="000D4A16">
        <w:rPr>
          <w:color w:val="000000" w:themeColor="text1"/>
        </w:rPr>
        <w:t>-</w:t>
      </w:r>
      <w:r w:rsidRPr="00555C69">
        <w:rPr>
          <w:color w:val="000000" w:themeColor="text1"/>
        </w:rPr>
        <w:t>led</w:t>
      </w:r>
      <w:r w:rsidR="000D4A16">
        <w:rPr>
          <w:color w:val="000000" w:themeColor="text1"/>
        </w:rPr>
        <w:t xml:space="preserve"> </w:t>
      </w:r>
      <w:r w:rsidRPr="00555C69">
        <w:rPr>
          <w:color w:val="000000" w:themeColor="text1"/>
        </w:rPr>
        <w:t>countries in the first quarter of the pandemic? Second, can we point to any differences in policy measures adopted by male and female leaders that might explain the differences in outcomes? In particular, we consider the timing of lockdown in these countries.</w:t>
      </w:r>
    </w:p>
    <w:p w14:paraId="47749014" w14:textId="77777777" w:rsidR="001D60DC" w:rsidRPr="00555C69" w:rsidRDefault="001D60DC" w:rsidP="001D60DC">
      <w:pPr>
        <w:autoSpaceDE w:val="0"/>
        <w:autoSpaceDN w:val="0"/>
        <w:adjustRightInd w:val="0"/>
        <w:spacing w:line="360" w:lineRule="auto"/>
        <w:jc w:val="both"/>
        <w:rPr>
          <w:color w:val="000000" w:themeColor="text1"/>
        </w:rPr>
      </w:pPr>
    </w:p>
    <w:p w14:paraId="5DC82A27" w14:textId="2E784869" w:rsidR="001D60DC" w:rsidRPr="00555C69" w:rsidRDefault="001D60DC" w:rsidP="001D60DC">
      <w:pPr>
        <w:spacing w:line="360" w:lineRule="auto"/>
        <w:jc w:val="both"/>
        <w:rPr>
          <w:color w:val="000000" w:themeColor="text1"/>
        </w:rPr>
      </w:pPr>
      <w:r w:rsidRPr="00555C69">
        <w:rPr>
          <w:color w:val="000000" w:themeColor="text1"/>
        </w:rPr>
        <w:t xml:space="preserve">The paper relates to various branches of literature that examine gender-differences in </w:t>
      </w:r>
      <w:r w:rsidR="000B6C26">
        <w:rPr>
          <w:color w:val="000000" w:themeColor="text1"/>
        </w:rPr>
        <w:t xml:space="preserve">beliefs </w:t>
      </w:r>
      <w:r w:rsidR="000D4A16">
        <w:rPr>
          <w:color w:val="000000" w:themeColor="text1"/>
        </w:rPr>
        <w:t xml:space="preserve">and </w:t>
      </w:r>
      <w:r w:rsidRPr="00555C69">
        <w:rPr>
          <w:color w:val="000000" w:themeColor="text1"/>
        </w:rPr>
        <w:t>behaviour</w:t>
      </w:r>
      <w:r w:rsidR="007A7DB5">
        <w:rPr>
          <w:color w:val="000000" w:themeColor="text1"/>
        </w:rPr>
        <w:t xml:space="preserve">, in particular the </w:t>
      </w:r>
      <w:r w:rsidR="000B6C26">
        <w:rPr>
          <w:color w:val="000000" w:themeColor="text1"/>
        </w:rPr>
        <w:t xml:space="preserve">attitudes </w:t>
      </w:r>
      <w:r w:rsidRPr="00555C69">
        <w:rPr>
          <w:color w:val="000000" w:themeColor="text1"/>
        </w:rPr>
        <w:t>to risk and uncertainty. Studies in this area are largely focused on analysing decision-making in experimental settings. There is strong evidence within this literature that women, even those in leadership roles, appear to be more risk-averse than men (e.g., Croson and Gneezy, 2009; Charness and Gneezy, 2012). While this headline result is far from canonical (</w:t>
      </w:r>
      <w:r w:rsidR="002114DB">
        <w:rPr>
          <w:color w:val="000000" w:themeColor="text1"/>
        </w:rPr>
        <w:t xml:space="preserve">see </w:t>
      </w:r>
      <w:r w:rsidRPr="00555C69">
        <w:rPr>
          <w:color w:val="000000" w:themeColor="text1"/>
        </w:rPr>
        <w:t xml:space="preserve">Nelson, 2015), especially given the role that cultural and contextual modulators play (see </w:t>
      </w:r>
      <w:r w:rsidR="002114DB">
        <w:rPr>
          <w:color w:val="000000" w:themeColor="text1"/>
        </w:rPr>
        <w:t xml:space="preserve">Gneezy Leonard and List, 2009; </w:t>
      </w:r>
      <w:r w:rsidRPr="00555C69">
        <w:rPr>
          <w:color w:val="000000" w:themeColor="text1"/>
        </w:rPr>
        <w:t xml:space="preserve">Finucane et al., 2000; Schubert, 1999), there is a high level of consistency in the frequency with which it surfaces. For example, Charness and Gneezy (2012) assemble 15 different studies that report findings from one underlying investment game, carried out in different countries, with different instructions, durations, payments and subject pools. They find a very consistent result that men invest more, and thus appear to be more risk taking than women. Indeed, in the current crisis, several incidents of risky behaviour by male leaders have been reported in the press. Particularly noteworthy among these are </w:t>
      </w:r>
      <w:r w:rsidRPr="00555C69">
        <w:rPr>
          <w:color w:val="000000" w:themeColor="text1"/>
          <w:lang w:val="en-US"/>
        </w:rPr>
        <w:t xml:space="preserve">Brazil’s Jair Bolsonaro’s dismissal of COVID-19 as “a little flu or a bit of a cold”, while </w:t>
      </w:r>
      <w:hyperlink r:id="rId8" w:history="1">
        <w:r w:rsidRPr="00555C69">
          <w:rPr>
            <w:rStyle w:val="Hyperlink"/>
            <w:color w:val="000000" w:themeColor="text1"/>
            <w:lang w:val="en-US"/>
          </w:rPr>
          <w:t>attending an anti-lockdown protest</w:t>
        </w:r>
      </w:hyperlink>
      <w:r w:rsidRPr="00555C69">
        <w:rPr>
          <w:color w:val="000000" w:themeColor="text1"/>
          <w:lang w:val="en-US"/>
        </w:rPr>
        <w:t xml:space="preserve"> in April and Britain’s Boris Johnson’s statement,</w:t>
      </w:r>
      <w:r w:rsidRPr="00555C69">
        <w:rPr>
          <w:color w:val="000000" w:themeColor="text1"/>
        </w:rPr>
        <w:t xml:space="preserve"> “I was at a hospital where there were a few coronavirus patients and I shook hands with everybody” (as reported in Lewis, 2020). Given the consistent result on women’s relative aversion to risk and anecdotal reports of risky behaviour by male leaders, it is tempting to draw simplistic conclusions. A reliable conclusion on the issue however requires more systematic investigation. </w:t>
      </w:r>
    </w:p>
    <w:p w14:paraId="630600AB" w14:textId="77777777" w:rsidR="001D60DC" w:rsidRPr="00555C69" w:rsidRDefault="001D60DC" w:rsidP="001D60DC">
      <w:pPr>
        <w:autoSpaceDE w:val="0"/>
        <w:autoSpaceDN w:val="0"/>
        <w:adjustRightInd w:val="0"/>
        <w:spacing w:line="360" w:lineRule="auto"/>
        <w:jc w:val="both"/>
        <w:rPr>
          <w:color w:val="000000" w:themeColor="text1"/>
        </w:rPr>
      </w:pPr>
    </w:p>
    <w:p w14:paraId="78548C8A" w14:textId="1444B827" w:rsidR="001D60DC" w:rsidRPr="00555C69" w:rsidRDefault="001D60DC" w:rsidP="001D60DC">
      <w:pPr>
        <w:autoSpaceDE w:val="0"/>
        <w:autoSpaceDN w:val="0"/>
        <w:adjustRightInd w:val="0"/>
        <w:spacing w:line="360" w:lineRule="auto"/>
        <w:jc w:val="both"/>
        <w:rPr>
          <w:color w:val="000000" w:themeColor="text1"/>
        </w:rPr>
      </w:pPr>
      <w:r w:rsidRPr="00555C69">
        <w:rPr>
          <w:color w:val="000000" w:themeColor="text1"/>
        </w:rPr>
        <w:t>The second strand of literature that our paper relates to is that on the role of leaders in national outcomes. The question of national leadership has given rise to a voluminous literature</w:t>
      </w:r>
      <w:r w:rsidR="000B6C26">
        <w:rPr>
          <w:color w:val="000000" w:themeColor="text1"/>
        </w:rPr>
        <w:t xml:space="preserve"> </w:t>
      </w:r>
      <w:r w:rsidRPr="00555C69">
        <w:rPr>
          <w:color w:val="000000" w:themeColor="text1"/>
        </w:rPr>
        <w:t xml:space="preserve">that lends texture to two conceptually extreme opinions: the idea that powerful leaders are simply a social myth, created to satisfy our psychological needs (Gemmill and Oakley, 1992) </w:t>
      </w:r>
      <w:r w:rsidR="00130CE7">
        <w:rPr>
          <w:color w:val="000000" w:themeColor="text1"/>
        </w:rPr>
        <w:t>V</w:t>
      </w:r>
      <w:r w:rsidRPr="00555C69">
        <w:rPr>
          <w:color w:val="000000" w:themeColor="text1"/>
        </w:rPr>
        <w:t>s. the view that, a handful of influential leaders</w:t>
      </w:r>
      <w:r w:rsidR="00425506">
        <w:rPr>
          <w:color w:val="000000" w:themeColor="text1"/>
        </w:rPr>
        <w:t xml:space="preserve"> </w:t>
      </w:r>
      <w:r w:rsidRPr="00555C69">
        <w:rPr>
          <w:color w:val="000000" w:themeColor="text1"/>
        </w:rPr>
        <w:t xml:space="preserve">could be seen as determining the course of history (Keegan, 2003). </w:t>
      </w:r>
      <w:r w:rsidR="00130CE7">
        <w:rPr>
          <w:color w:val="000000" w:themeColor="text1"/>
        </w:rPr>
        <w:t xml:space="preserve">The second view has found greater credence in the literature. </w:t>
      </w:r>
      <w:r w:rsidRPr="00555C69">
        <w:rPr>
          <w:color w:val="000000" w:themeColor="text1"/>
        </w:rPr>
        <w:t>In their semina</w:t>
      </w:r>
      <w:r w:rsidR="00D97B93">
        <w:rPr>
          <w:color w:val="000000" w:themeColor="text1"/>
        </w:rPr>
        <w:t>l</w:t>
      </w:r>
      <w:r w:rsidRPr="00555C69">
        <w:rPr>
          <w:color w:val="000000" w:themeColor="text1"/>
        </w:rPr>
        <w:t xml:space="preserve"> work, Jones and Olken (2005) use death of a leader as an exogenous variation in leadership and find that individual leaders can play a crucial role in shaping the growth of nations. Building on this, </w:t>
      </w:r>
      <w:r w:rsidRPr="00555C69">
        <w:rPr>
          <w:iCs/>
          <w:color w:val="000000" w:themeColor="text1"/>
        </w:rPr>
        <w:t>Besley, Montalvo and Re</w:t>
      </w:r>
      <w:r w:rsidRPr="00555C69">
        <w:rPr>
          <w:b/>
          <w:bCs/>
          <w:vanish/>
          <w:color w:val="000000" w:themeColor="text1"/>
          <w:bdr w:val="single" w:sz="6" w:space="9" w:color="B4BACA" w:frame="1"/>
          <w:shd w:val="clear" w:color="auto" w:fill="FFFFFF"/>
          <w:lang w:val="en"/>
        </w:rPr>
        <w:t>Timothy Besley</w:t>
      </w:r>
      <w:r w:rsidRPr="00555C69">
        <w:rPr>
          <w:vanish/>
          <w:color w:val="000000" w:themeColor="text1"/>
          <w:bdr w:val="single" w:sz="6" w:space="9" w:color="B4BACA" w:frame="1"/>
          <w:shd w:val="clear" w:color="auto" w:fill="FFFFFF"/>
          <w:lang w:val="en"/>
        </w:rPr>
        <w:t>LSE and CIFAR</w:t>
      </w:r>
      <w:r w:rsidRPr="00555C69">
        <w:rPr>
          <w:rStyle w:val="delimiter1"/>
          <w:color w:val="000000" w:themeColor="text1"/>
          <w:lang w:val="en"/>
        </w:rPr>
        <w:t>ynal-Querol</w:t>
      </w:r>
      <w:r w:rsidRPr="00555C69">
        <w:rPr>
          <w:color w:val="000000" w:themeColor="text1"/>
        </w:rPr>
        <w:t xml:space="preserve"> (2011) find that more competent leaders (specifically in terms of education and skills) result in better national outcomes.</w:t>
      </w:r>
      <w:r w:rsidRPr="00555C69">
        <w:rPr>
          <w:color w:val="000000" w:themeColor="text1"/>
          <w:lang w:val="en"/>
        </w:rPr>
        <w:t xml:space="preserve"> The skill and attainment of the leader is also found to matter in other general settings, like that of organisational performance (Goodall, Kahn and Oswald, 2011). </w:t>
      </w:r>
    </w:p>
    <w:p w14:paraId="5EA083F7" w14:textId="77777777" w:rsidR="001D60DC" w:rsidRPr="00555C69" w:rsidRDefault="001D60DC" w:rsidP="001D60DC">
      <w:pPr>
        <w:autoSpaceDE w:val="0"/>
        <w:autoSpaceDN w:val="0"/>
        <w:adjustRightInd w:val="0"/>
        <w:spacing w:line="360" w:lineRule="auto"/>
        <w:jc w:val="both"/>
        <w:rPr>
          <w:color w:val="000000" w:themeColor="text1"/>
          <w:lang w:val="en"/>
        </w:rPr>
      </w:pPr>
    </w:p>
    <w:p w14:paraId="1ABCABA0" w14:textId="2B59690A" w:rsidR="00C54E7E" w:rsidRDefault="001D60DC" w:rsidP="00425506">
      <w:pPr>
        <w:autoSpaceDE w:val="0"/>
        <w:autoSpaceDN w:val="0"/>
        <w:adjustRightInd w:val="0"/>
        <w:spacing w:line="360" w:lineRule="auto"/>
        <w:jc w:val="both"/>
        <w:rPr>
          <w:color w:val="000000" w:themeColor="text1"/>
        </w:rPr>
      </w:pPr>
      <w:r w:rsidRPr="00555C69">
        <w:rPr>
          <w:color w:val="000000" w:themeColor="text1"/>
        </w:rPr>
        <w:t xml:space="preserve">The performance of leaders in the </w:t>
      </w:r>
      <w:r w:rsidRPr="00555C69">
        <w:rPr>
          <w:color w:val="000000" w:themeColor="text1"/>
          <w:lang w:val="en"/>
        </w:rPr>
        <w:t xml:space="preserve">COVID pandemic offers a unique global experiment in national </w:t>
      </w:r>
      <w:r w:rsidR="00062D1C">
        <w:rPr>
          <w:color w:val="000000" w:themeColor="text1"/>
          <w:lang w:val="en"/>
        </w:rPr>
        <w:t xml:space="preserve">crisis </w:t>
      </w:r>
      <w:r w:rsidRPr="00555C69">
        <w:rPr>
          <w:color w:val="000000" w:themeColor="text1"/>
          <w:lang w:val="en"/>
        </w:rPr>
        <w:t>management where various issues, including that of effectiveness of leade</w:t>
      </w:r>
      <w:r w:rsidR="00130CE7">
        <w:rPr>
          <w:color w:val="000000" w:themeColor="text1"/>
          <w:lang w:val="en"/>
        </w:rPr>
        <w:t>rship</w:t>
      </w:r>
      <w:r w:rsidRPr="00555C69">
        <w:rPr>
          <w:color w:val="000000" w:themeColor="text1"/>
          <w:lang w:val="en"/>
        </w:rPr>
        <w:t xml:space="preserve">, can be examined across countries. </w:t>
      </w:r>
      <w:r w:rsidRPr="00555C69">
        <w:rPr>
          <w:color w:val="000000" w:themeColor="text1"/>
        </w:rPr>
        <w:t xml:space="preserve">There are very few studies about </w:t>
      </w:r>
      <w:r w:rsidRPr="00555C69">
        <w:rPr>
          <w:color w:val="000000" w:themeColor="text1"/>
          <w:lang w:val="en"/>
        </w:rPr>
        <w:t xml:space="preserve">the impact of leader’s gender in a national crisis, partly at least, because there are so few female leaders. In our sample of </w:t>
      </w:r>
      <w:r w:rsidR="00F06E21">
        <w:rPr>
          <w:color w:val="000000" w:themeColor="text1"/>
          <w:lang w:val="en"/>
        </w:rPr>
        <w:t>194</w:t>
      </w:r>
      <w:r w:rsidR="00AC3AEB" w:rsidRPr="00555C69">
        <w:rPr>
          <w:color w:val="000000" w:themeColor="text1"/>
          <w:lang w:val="en"/>
        </w:rPr>
        <w:t xml:space="preserve"> </w:t>
      </w:r>
      <w:r w:rsidRPr="00555C69">
        <w:rPr>
          <w:color w:val="000000" w:themeColor="text1"/>
          <w:lang w:val="en"/>
        </w:rPr>
        <w:t xml:space="preserve">countries, we have just </w:t>
      </w:r>
      <w:r w:rsidR="00AC3AEB">
        <w:rPr>
          <w:color w:val="000000" w:themeColor="text1"/>
          <w:lang w:val="en"/>
        </w:rPr>
        <w:t xml:space="preserve">20 </w:t>
      </w:r>
      <w:r w:rsidRPr="00555C69">
        <w:rPr>
          <w:color w:val="000000" w:themeColor="text1"/>
          <w:lang w:val="en"/>
        </w:rPr>
        <w:t>(</w:t>
      </w:r>
      <w:r w:rsidR="00425506">
        <w:rPr>
          <w:color w:val="000000" w:themeColor="text1"/>
          <w:lang w:val="en"/>
        </w:rPr>
        <w:t>~</w:t>
      </w:r>
      <w:r w:rsidRPr="00555C69">
        <w:rPr>
          <w:color w:val="000000" w:themeColor="text1"/>
          <w:lang w:val="en"/>
        </w:rPr>
        <w:t xml:space="preserve">10%) female leaders. </w:t>
      </w:r>
      <w:r w:rsidR="00062D1C">
        <w:rPr>
          <w:color w:val="000000" w:themeColor="text1"/>
          <w:lang w:val="en"/>
        </w:rPr>
        <w:t>A lack of female-leadership has</w:t>
      </w:r>
      <w:r w:rsidR="00130CE7">
        <w:rPr>
          <w:color w:val="000000" w:themeColor="text1"/>
          <w:lang w:val="en"/>
        </w:rPr>
        <w:t xml:space="preserve"> </w:t>
      </w:r>
      <w:r w:rsidRPr="00555C69">
        <w:rPr>
          <w:color w:val="000000" w:themeColor="text1"/>
          <w:lang w:val="en"/>
        </w:rPr>
        <w:t xml:space="preserve">given way to </w:t>
      </w:r>
      <w:r w:rsidR="0090766E">
        <w:rPr>
          <w:color w:val="000000" w:themeColor="text1"/>
          <w:lang w:val="en"/>
        </w:rPr>
        <w:t xml:space="preserve">the </w:t>
      </w:r>
      <w:r w:rsidRPr="00555C69">
        <w:rPr>
          <w:color w:val="000000" w:themeColor="text1"/>
          <w:lang w:val="en"/>
        </w:rPr>
        <w:t>‘</w:t>
      </w:r>
      <w:r w:rsidR="00062D1C">
        <w:rPr>
          <w:color w:val="000000" w:themeColor="text1"/>
          <w:lang w:val="en"/>
        </w:rPr>
        <w:t>single-sex</w:t>
      </w:r>
      <w:r w:rsidRPr="00555C69">
        <w:rPr>
          <w:color w:val="000000" w:themeColor="text1"/>
          <w:lang w:val="en"/>
        </w:rPr>
        <w:t>’ conjectures that support the</w:t>
      </w:r>
      <w:r w:rsidRPr="00555C69">
        <w:rPr>
          <w:color w:val="000000" w:themeColor="text1"/>
        </w:rPr>
        <w:t xml:space="preserve"> ‘Great Men’ view of history, within which, events are </w:t>
      </w:r>
      <w:r w:rsidR="00062D1C">
        <w:rPr>
          <w:color w:val="000000" w:themeColor="text1"/>
        </w:rPr>
        <w:t xml:space="preserve">seen as </w:t>
      </w:r>
      <w:r w:rsidRPr="00555C69">
        <w:rPr>
          <w:color w:val="000000" w:themeColor="text1"/>
        </w:rPr>
        <w:t>determined by the instrumental and causal influence of a small number of men. For example, Keegan (2003) writes that the political history of the last century can be found in the biographies of six men: Lenin, Stalin, Hitler, Mao, Roosevelt, and Churchill.</w:t>
      </w:r>
      <w:r w:rsidR="004D590B">
        <w:rPr>
          <w:color w:val="000000" w:themeColor="text1"/>
        </w:rPr>
        <w:t xml:space="preserve"> </w:t>
      </w:r>
      <w:r w:rsidRPr="00555C69">
        <w:rPr>
          <w:color w:val="000000" w:themeColor="text1"/>
        </w:rPr>
        <w:t xml:space="preserve">However, if a leader’s attributes </w:t>
      </w:r>
      <w:r w:rsidR="00425506">
        <w:rPr>
          <w:color w:val="000000" w:themeColor="text1"/>
        </w:rPr>
        <w:t xml:space="preserve">or traits </w:t>
      </w:r>
      <w:r w:rsidRPr="00555C69">
        <w:rPr>
          <w:color w:val="000000" w:themeColor="text1"/>
        </w:rPr>
        <w:t>have explanatory power, as much of the literature concludes, then it is a natural next step to ask whether the gender of the national leader, that may represent inherent proclivity for certain type</w:t>
      </w:r>
      <w:r w:rsidR="00D97B93">
        <w:rPr>
          <w:color w:val="000000" w:themeColor="text1"/>
        </w:rPr>
        <w:t>s</w:t>
      </w:r>
      <w:r w:rsidRPr="00555C69">
        <w:rPr>
          <w:color w:val="000000" w:themeColor="text1"/>
        </w:rPr>
        <w:t xml:space="preserve"> of policy making, exerts an influence on outcomes, especially in the case of </w:t>
      </w:r>
      <w:r w:rsidR="00062D1C">
        <w:rPr>
          <w:color w:val="000000" w:themeColor="text1"/>
        </w:rPr>
        <w:t>an emergency like the pandemic.</w:t>
      </w:r>
    </w:p>
    <w:p w14:paraId="4B378B8F" w14:textId="77777777" w:rsidR="00C54E7E" w:rsidRDefault="00C54E7E" w:rsidP="00425506">
      <w:pPr>
        <w:autoSpaceDE w:val="0"/>
        <w:autoSpaceDN w:val="0"/>
        <w:adjustRightInd w:val="0"/>
        <w:spacing w:line="360" w:lineRule="auto"/>
        <w:jc w:val="both"/>
        <w:rPr>
          <w:color w:val="000000" w:themeColor="text1"/>
        </w:rPr>
      </w:pPr>
    </w:p>
    <w:p w14:paraId="013CB348" w14:textId="7F299863" w:rsidR="00425506" w:rsidRPr="00555C69" w:rsidRDefault="00C54E7E" w:rsidP="00425506">
      <w:pPr>
        <w:autoSpaceDE w:val="0"/>
        <w:autoSpaceDN w:val="0"/>
        <w:adjustRightInd w:val="0"/>
        <w:spacing w:line="360" w:lineRule="auto"/>
        <w:jc w:val="both"/>
        <w:rPr>
          <w:color w:val="000000" w:themeColor="text1"/>
        </w:rPr>
      </w:pPr>
      <w:r>
        <w:rPr>
          <w:color w:val="000000" w:themeColor="text1"/>
          <w:lang w:val="en"/>
        </w:rPr>
        <w:t>This question is of significance to the feminist scholarship as it re</w:t>
      </w:r>
      <w:r w:rsidR="00BE6EF9">
        <w:rPr>
          <w:color w:val="000000" w:themeColor="text1"/>
          <w:lang w:val="en"/>
        </w:rPr>
        <w:t>kindles the debate around how a female leader should or shouldn’t behave</w:t>
      </w:r>
      <w:r w:rsidR="00390E10" w:rsidRPr="00390E10">
        <w:rPr>
          <w:color w:val="000000" w:themeColor="text1"/>
        </w:rPr>
        <w:t xml:space="preserve"> </w:t>
      </w:r>
      <w:r w:rsidR="00390E10">
        <w:rPr>
          <w:color w:val="000000" w:themeColor="text1"/>
        </w:rPr>
        <w:t>(Chin, 2004; Ford, 2005)</w:t>
      </w:r>
      <w:r w:rsidR="00BE6EF9">
        <w:rPr>
          <w:color w:val="000000" w:themeColor="text1"/>
          <w:lang w:val="en"/>
        </w:rPr>
        <w:t xml:space="preserve">. </w:t>
      </w:r>
      <w:r>
        <w:rPr>
          <w:color w:val="000000" w:themeColor="text1"/>
        </w:rPr>
        <w:t>Much of the dominant discourse within the leadership</w:t>
      </w:r>
      <w:r w:rsidR="00130CE7">
        <w:rPr>
          <w:color w:val="000000" w:themeColor="text1"/>
        </w:rPr>
        <w:t xml:space="preserve"> literature</w:t>
      </w:r>
      <w:r>
        <w:rPr>
          <w:color w:val="000000" w:themeColor="text1"/>
        </w:rPr>
        <w:t xml:space="preserve"> remains heavily masculinised and this has influenced perceptions around how female leaders should behave – </w:t>
      </w:r>
      <w:r w:rsidR="00BE6EF9">
        <w:rPr>
          <w:color w:val="000000" w:themeColor="text1"/>
        </w:rPr>
        <w:t xml:space="preserve">constantly </w:t>
      </w:r>
      <w:r>
        <w:rPr>
          <w:color w:val="000000" w:themeColor="text1"/>
        </w:rPr>
        <w:t xml:space="preserve">asked to ‘lean-in’ </w:t>
      </w:r>
      <w:r w:rsidR="00BE6EF9">
        <w:rPr>
          <w:color w:val="000000" w:themeColor="text1"/>
        </w:rPr>
        <w:t xml:space="preserve">to </w:t>
      </w:r>
      <w:r>
        <w:rPr>
          <w:color w:val="000000" w:themeColor="text1"/>
        </w:rPr>
        <w:t xml:space="preserve">and conform to </w:t>
      </w:r>
      <w:r w:rsidR="00E0157D">
        <w:rPr>
          <w:color w:val="000000" w:themeColor="text1"/>
        </w:rPr>
        <w:t xml:space="preserve">behaviour </w:t>
      </w:r>
      <w:r>
        <w:rPr>
          <w:color w:val="000000" w:themeColor="text1"/>
        </w:rPr>
        <w:t xml:space="preserve">expected </w:t>
      </w:r>
      <w:r w:rsidR="00E0157D">
        <w:rPr>
          <w:color w:val="000000" w:themeColor="text1"/>
        </w:rPr>
        <w:t xml:space="preserve">of a “leader” </w:t>
      </w:r>
      <w:r>
        <w:rPr>
          <w:color w:val="000000" w:themeColor="text1"/>
        </w:rPr>
        <w:t>(</w:t>
      </w:r>
      <w:r w:rsidR="00521D0F">
        <w:rPr>
          <w:color w:val="000000" w:themeColor="text1"/>
        </w:rPr>
        <w:t>Sandberg</w:t>
      </w:r>
      <w:r w:rsidR="00390E10">
        <w:rPr>
          <w:color w:val="000000" w:themeColor="text1"/>
        </w:rPr>
        <w:t>, 20</w:t>
      </w:r>
      <w:r w:rsidR="00521D0F">
        <w:rPr>
          <w:color w:val="000000" w:themeColor="text1"/>
        </w:rPr>
        <w:t>13</w:t>
      </w:r>
      <w:r>
        <w:rPr>
          <w:color w:val="000000" w:themeColor="text1"/>
        </w:rPr>
        <w:t xml:space="preserve">). </w:t>
      </w:r>
      <w:r w:rsidR="00D04071">
        <w:rPr>
          <w:color w:val="000000" w:themeColor="text1"/>
        </w:rPr>
        <w:t xml:space="preserve">These impositions suggest </w:t>
      </w:r>
      <w:r w:rsidR="00A82387">
        <w:rPr>
          <w:color w:val="000000" w:themeColor="text1"/>
        </w:rPr>
        <w:t>an acceptance of the</w:t>
      </w:r>
      <w:r w:rsidR="00BE6EF9">
        <w:rPr>
          <w:color w:val="000000" w:themeColor="text1"/>
        </w:rPr>
        <w:t xml:space="preserve"> ‘absolute’ dominance of certain traits of leadership </w:t>
      </w:r>
      <w:r w:rsidR="00A82387">
        <w:rPr>
          <w:color w:val="000000" w:themeColor="text1"/>
        </w:rPr>
        <w:t>that are deemed as successful</w:t>
      </w:r>
      <w:r w:rsidR="00D04071">
        <w:rPr>
          <w:color w:val="000000" w:themeColor="text1"/>
        </w:rPr>
        <w:t xml:space="preserve"> at all times and in all situations</w:t>
      </w:r>
      <w:r w:rsidR="00A82387">
        <w:rPr>
          <w:color w:val="000000" w:themeColor="text1"/>
        </w:rPr>
        <w:t xml:space="preserve">, </w:t>
      </w:r>
      <w:r w:rsidR="00D04071">
        <w:rPr>
          <w:color w:val="000000" w:themeColor="text1"/>
        </w:rPr>
        <w:t xml:space="preserve">and </w:t>
      </w:r>
      <w:r w:rsidR="00A82387">
        <w:rPr>
          <w:color w:val="000000" w:themeColor="text1"/>
        </w:rPr>
        <w:t xml:space="preserve">which women must imbibe if they seek to succeed. Is this </w:t>
      </w:r>
      <w:r w:rsidR="00E0157D">
        <w:rPr>
          <w:color w:val="000000" w:themeColor="text1"/>
        </w:rPr>
        <w:t>correct</w:t>
      </w:r>
      <w:r w:rsidR="00A82387">
        <w:rPr>
          <w:color w:val="000000" w:themeColor="text1"/>
        </w:rPr>
        <w:t>, or is it more appropriate to view</w:t>
      </w:r>
      <w:r w:rsidR="00D97B93">
        <w:rPr>
          <w:color w:val="000000" w:themeColor="text1"/>
        </w:rPr>
        <w:t xml:space="preserve"> the</w:t>
      </w:r>
      <w:r w:rsidR="00A82387">
        <w:rPr>
          <w:color w:val="000000" w:themeColor="text1"/>
        </w:rPr>
        <w:t xml:space="preserve"> success of leaders</w:t>
      </w:r>
      <w:r w:rsidR="00130CE7">
        <w:rPr>
          <w:color w:val="000000" w:themeColor="text1"/>
        </w:rPr>
        <w:t>hip</w:t>
      </w:r>
      <w:r w:rsidR="00A82387">
        <w:rPr>
          <w:color w:val="000000" w:themeColor="text1"/>
        </w:rPr>
        <w:t xml:space="preserve"> as being ‘contextual’ – where </w:t>
      </w:r>
      <w:r w:rsidR="00E0157D">
        <w:rPr>
          <w:color w:val="000000" w:themeColor="text1"/>
        </w:rPr>
        <w:t>certain</w:t>
      </w:r>
      <w:r w:rsidR="00A82387">
        <w:rPr>
          <w:color w:val="000000" w:themeColor="text1"/>
        </w:rPr>
        <w:t xml:space="preserve"> traits may </w:t>
      </w:r>
      <w:r w:rsidR="00E0157D">
        <w:rPr>
          <w:color w:val="000000" w:themeColor="text1"/>
        </w:rPr>
        <w:t xml:space="preserve">be better suited to </w:t>
      </w:r>
      <w:r w:rsidR="00A82387">
        <w:rPr>
          <w:color w:val="000000" w:themeColor="text1"/>
        </w:rPr>
        <w:t xml:space="preserve">tackling </w:t>
      </w:r>
      <w:r w:rsidR="00E0157D">
        <w:rPr>
          <w:color w:val="000000" w:themeColor="text1"/>
        </w:rPr>
        <w:t>certain</w:t>
      </w:r>
      <w:r w:rsidR="00A82387">
        <w:rPr>
          <w:color w:val="000000" w:themeColor="text1"/>
        </w:rPr>
        <w:t xml:space="preserve"> situations</w:t>
      </w:r>
      <w:r w:rsidR="00D97B93">
        <w:rPr>
          <w:color w:val="000000" w:themeColor="text1"/>
        </w:rPr>
        <w:t>.</w:t>
      </w:r>
      <w:r w:rsidR="00A82387">
        <w:rPr>
          <w:color w:val="000000" w:themeColor="text1"/>
          <w:lang w:val="en"/>
        </w:rPr>
        <w:t xml:space="preserve"> This also relates to the issue of diversity in leadership, not merely as a way of ensuring or signaling gender equality </w:t>
      </w:r>
      <w:r w:rsidR="00D04071">
        <w:rPr>
          <w:color w:val="000000" w:themeColor="text1"/>
          <w:lang w:val="en"/>
        </w:rPr>
        <w:t xml:space="preserve">(which may have its own value) </w:t>
      </w:r>
      <w:r w:rsidR="00A82387">
        <w:rPr>
          <w:color w:val="000000" w:themeColor="text1"/>
          <w:lang w:val="en"/>
        </w:rPr>
        <w:t xml:space="preserve">but </w:t>
      </w:r>
      <w:r w:rsidR="00130CE7">
        <w:rPr>
          <w:color w:val="000000" w:themeColor="text1"/>
          <w:lang w:val="en"/>
        </w:rPr>
        <w:t>as a way to</w:t>
      </w:r>
      <w:r w:rsidR="00A82387">
        <w:rPr>
          <w:color w:val="000000" w:themeColor="text1"/>
          <w:lang w:val="en"/>
        </w:rPr>
        <w:t xml:space="preserve"> promote efficiency </w:t>
      </w:r>
      <w:r w:rsidR="00E0157D">
        <w:rPr>
          <w:color w:val="000000" w:themeColor="text1"/>
          <w:lang w:val="en"/>
        </w:rPr>
        <w:t xml:space="preserve">in </w:t>
      </w:r>
      <w:r w:rsidR="00D04071">
        <w:rPr>
          <w:color w:val="000000" w:themeColor="text1"/>
          <w:lang w:val="en"/>
        </w:rPr>
        <w:t xml:space="preserve">the </w:t>
      </w:r>
      <w:r w:rsidR="00E0157D">
        <w:rPr>
          <w:color w:val="000000" w:themeColor="text1"/>
          <w:lang w:val="en"/>
        </w:rPr>
        <w:t>face of multi-dimensional challenges</w:t>
      </w:r>
      <w:r w:rsidR="00A82387">
        <w:rPr>
          <w:color w:val="000000" w:themeColor="text1"/>
          <w:lang w:val="en"/>
        </w:rPr>
        <w:t xml:space="preserve">. </w:t>
      </w:r>
    </w:p>
    <w:p w14:paraId="494D508C" w14:textId="77777777" w:rsidR="00062D1C" w:rsidRDefault="00062D1C" w:rsidP="001D60DC">
      <w:pPr>
        <w:spacing w:line="360" w:lineRule="auto"/>
        <w:jc w:val="both"/>
        <w:rPr>
          <w:color w:val="000000" w:themeColor="text1"/>
        </w:rPr>
      </w:pPr>
    </w:p>
    <w:p w14:paraId="6C7B51D3" w14:textId="58100F17" w:rsidR="001D60DC" w:rsidRPr="00555C69" w:rsidRDefault="001D60DC" w:rsidP="001D60DC">
      <w:pPr>
        <w:spacing w:line="360" w:lineRule="auto"/>
        <w:jc w:val="both"/>
        <w:rPr>
          <w:color w:val="000000" w:themeColor="text1"/>
        </w:rPr>
      </w:pPr>
      <w:r w:rsidRPr="00555C69">
        <w:rPr>
          <w:color w:val="000000" w:themeColor="text1"/>
        </w:rPr>
        <w:t xml:space="preserve">A note of caution before we begin. The pandemic is still in its early stages and </w:t>
      </w:r>
      <w:r w:rsidR="00EB2EA3">
        <w:rPr>
          <w:color w:val="000000" w:themeColor="text1"/>
        </w:rPr>
        <w:t>o</w:t>
      </w:r>
      <w:r w:rsidRPr="00555C69">
        <w:rPr>
          <w:color w:val="000000" w:themeColor="text1"/>
        </w:rPr>
        <w:t xml:space="preserve">ur analysis relates only to the initial responses of national leaders and initial outcomes of the pandemic. Given the fast-evolving situation, much will change over the next few months. Despite this, the first quarter reactions and outcomes are revealing because they capture </w:t>
      </w:r>
      <w:r w:rsidR="00D97B93">
        <w:rPr>
          <w:color w:val="000000" w:themeColor="text1"/>
        </w:rPr>
        <w:t xml:space="preserve">the initial, instinctive and emergency </w:t>
      </w:r>
      <w:r w:rsidRPr="00555C69">
        <w:rPr>
          <w:color w:val="000000" w:themeColor="text1"/>
        </w:rPr>
        <w:t xml:space="preserve">responses </w:t>
      </w:r>
      <w:r w:rsidR="00D97B93">
        <w:rPr>
          <w:color w:val="000000" w:themeColor="text1"/>
        </w:rPr>
        <w:t xml:space="preserve">of the leaders before institutions take over more fully. </w:t>
      </w:r>
      <w:r w:rsidRPr="00555C69">
        <w:rPr>
          <w:color w:val="000000" w:themeColor="text1"/>
        </w:rPr>
        <w:t xml:space="preserve">They therefore highlight the significance of early and effective management in a crisis. </w:t>
      </w:r>
    </w:p>
    <w:p w14:paraId="51FEF706" w14:textId="77777777" w:rsidR="001D60DC" w:rsidRPr="00555C69" w:rsidRDefault="001D60DC" w:rsidP="001D60DC">
      <w:pPr>
        <w:spacing w:line="360" w:lineRule="auto"/>
        <w:jc w:val="both"/>
        <w:rPr>
          <w:color w:val="000000" w:themeColor="text1"/>
        </w:rPr>
      </w:pPr>
    </w:p>
    <w:p w14:paraId="3D578642" w14:textId="6E4ED555" w:rsidR="001D60DC" w:rsidRDefault="001D60DC" w:rsidP="001D60DC">
      <w:pPr>
        <w:spacing w:line="360" w:lineRule="auto"/>
        <w:jc w:val="both"/>
        <w:rPr>
          <w:color w:val="000000" w:themeColor="text1"/>
        </w:rPr>
      </w:pPr>
      <w:r w:rsidRPr="00555C69">
        <w:rPr>
          <w:color w:val="000000" w:themeColor="text1"/>
        </w:rPr>
        <w:t xml:space="preserve">The rest of the paper is arranged as follows. The next section discusses construction of the dataset and methodology. Section 3 presents the results. Section 4 uses insights from risk and leadership literature to speculate on the sources of these differences. Section 5 concludes.   </w:t>
      </w:r>
    </w:p>
    <w:p w14:paraId="615B1E61" w14:textId="77777777" w:rsidR="00D04071" w:rsidRPr="00555C69" w:rsidRDefault="00D04071" w:rsidP="001D60DC">
      <w:pPr>
        <w:spacing w:line="360" w:lineRule="auto"/>
        <w:jc w:val="both"/>
        <w:rPr>
          <w:color w:val="000000" w:themeColor="text1"/>
        </w:rPr>
      </w:pPr>
    </w:p>
    <w:p w14:paraId="2D0292F1" w14:textId="77777777" w:rsidR="002F5403" w:rsidRPr="00555C69" w:rsidRDefault="002F5403" w:rsidP="001D60DC">
      <w:pPr>
        <w:spacing w:line="360" w:lineRule="auto"/>
        <w:jc w:val="both"/>
        <w:rPr>
          <w:color w:val="000000" w:themeColor="text1"/>
        </w:rPr>
      </w:pPr>
    </w:p>
    <w:p w14:paraId="70D4891C" w14:textId="77777777" w:rsidR="001D60DC" w:rsidRPr="00555C69" w:rsidRDefault="001D60DC" w:rsidP="001D60DC">
      <w:pPr>
        <w:spacing w:line="360" w:lineRule="auto"/>
        <w:jc w:val="both"/>
        <w:rPr>
          <w:b/>
          <w:i/>
          <w:color w:val="000000" w:themeColor="text1"/>
        </w:rPr>
      </w:pPr>
      <w:r w:rsidRPr="00555C69">
        <w:rPr>
          <w:b/>
          <w:i/>
          <w:color w:val="000000" w:themeColor="text1"/>
        </w:rPr>
        <w:t>II. Data and Methodology</w:t>
      </w:r>
    </w:p>
    <w:p w14:paraId="249CF222" w14:textId="77777777" w:rsidR="001D60DC" w:rsidRPr="00555C69" w:rsidRDefault="001D60DC" w:rsidP="001D60DC">
      <w:pPr>
        <w:spacing w:line="360" w:lineRule="auto"/>
        <w:jc w:val="both"/>
        <w:rPr>
          <w:i/>
          <w:color w:val="000000" w:themeColor="text1"/>
        </w:rPr>
      </w:pPr>
      <w:r w:rsidRPr="00555C69">
        <w:rPr>
          <w:i/>
          <w:color w:val="000000" w:themeColor="text1"/>
        </w:rPr>
        <w:t>Data construction</w:t>
      </w:r>
    </w:p>
    <w:p w14:paraId="3401B8AD" w14:textId="29149BE1" w:rsidR="001D60DC" w:rsidRPr="00555C69" w:rsidRDefault="001D60DC" w:rsidP="001D60DC">
      <w:pPr>
        <w:spacing w:line="360" w:lineRule="auto"/>
        <w:jc w:val="both"/>
        <w:rPr>
          <w:b/>
          <w:i/>
          <w:color w:val="000000" w:themeColor="text1"/>
        </w:rPr>
      </w:pPr>
      <w:r w:rsidRPr="00555C69">
        <w:rPr>
          <w:color w:val="000000" w:themeColor="text1"/>
        </w:rPr>
        <w:t>This paper uses a dataset speci</w:t>
      </w:r>
      <w:r w:rsidR="00D97B93">
        <w:rPr>
          <w:color w:val="000000" w:themeColor="text1"/>
        </w:rPr>
        <w:t>fically</w:t>
      </w:r>
      <w:r w:rsidRPr="00555C69">
        <w:rPr>
          <w:color w:val="000000" w:themeColor="text1"/>
        </w:rPr>
        <w:t xml:space="preserve"> collected by the authors for the purpose of this enquiry. We gathered information on total deaths and total cases due to COVID</w:t>
      </w:r>
      <w:r w:rsidR="00D97B93">
        <w:rPr>
          <w:color w:val="000000" w:themeColor="text1"/>
        </w:rPr>
        <w:t>-19</w:t>
      </w:r>
      <w:r w:rsidRPr="00555C69">
        <w:rPr>
          <w:color w:val="000000" w:themeColor="text1"/>
        </w:rPr>
        <w:t xml:space="preserve"> up to May 19</w:t>
      </w:r>
      <w:r w:rsidRPr="00555C69">
        <w:rPr>
          <w:color w:val="000000" w:themeColor="text1"/>
          <w:vertAlign w:val="superscript"/>
        </w:rPr>
        <w:t>th</w:t>
      </w:r>
      <w:r w:rsidRPr="00555C69">
        <w:rPr>
          <w:color w:val="000000" w:themeColor="text1"/>
        </w:rPr>
        <w:t xml:space="preserve"> from the Worldometer site. We merged this data with a range of socio-demographic and economic data obtained from the World Development Indicators and UNDP’s Human Development Indicators for </w:t>
      </w:r>
      <w:r w:rsidR="001E3FDA">
        <w:rPr>
          <w:color w:val="000000" w:themeColor="text1"/>
        </w:rPr>
        <w:t xml:space="preserve">194 </w:t>
      </w:r>
      <w:r w:rsidRPr="00555C69">
        <w:rPr>
          <w:color w:val="000000" w:themeColor="text1"/>
        </w:rPr>
        <w:t>countries. We collated data on current female leaders from various websites. If countries have more than one head of state, we made a distinction between the executive head (de facto head) and the titular head (de jure or nominal head) based on the characteristics of the political system. We followed the general rule that: in parliamentary regimes, the prime minister is the executive leader while in presidential systems, it is the president, and in communist states, the chairman of the party is the executive head of state.</w:t>
      </w:r>
      <w:r w:rsidR="00327606">
        <w:rPr>
          <w:rStyle w:val="FootnoteReference"/>
          <w:color w:val="000000" w:themeColor="text1"/>
          <w:lang w:val="en"/>
        </w:rPr>
        <w:footnoteReference w:id="2"/>
      </w:r>
      <w:r w:rsidR="00327606" w:rsidRPr="00555C69">
        <w:rPr>
          <w:color w:val="000000" w:themeColor="text1"/>
          <w:lang w:val="en"/>
        </w:rPr>
        <w:t xml:space="preserve"> </w:t>
      </w:r>
      <w:r w:rsidRPr="00555C69">
        <w:rPr>
          <w:color w:val="000000" w:themeColor="text1"/>
        </w:rPr>
        <w:t xml:space="preserve"> We use this dataset to analyse first, if there is a systematic difference by gender of the national leader in the total number of deaths and cases experienced due to COVID-19. We also use it to consider the national policy responses to the pandemic, particularly the timing of lockdown.</w:t>
      </w:r>
    </w:p>
    <w:p w14:paraId="411692C6" w14:textId="77777777" w:rsidR="001D60DC" w:rsidRPr="00555C69" w:rsidRDefault="001D60DC" w:rsidP="001D60DC">
      <w:pPr>
        <w:pStyle w:val="CommentText"/>
        <w:spacing w:line="360" w:lineRule="auto"/>
        <w:jc w:val="both"/>
        <w:rPr>
          <w:color w:val="000000" w:themeColor="text1"/>
          <w:sz w:val="24"/>
          <w:szCs w:val="24"/>
        </w:rPr>
      </w:pPr>
    </w:p>
    <w:p w14:paraId="1A098C2D" w14:textId="674C6CFC" w:rsidR="001D60DC" w:rsidRPr="00555C69" w:rsidRDefault="001D60DC" w:rsidP="001D60DC">
      <w:pPr>
        <w:pStyle w:val="CommentText"/>
        <w:spacing w:line="360" w:lineRule="auto"/>
        <w:jc w:val="both"/>
        <w:rPr>
          <w:color w:val="000000" w:themeColor="text1"/>
          <w:sz w:val="24"/>
          <w:szCs w:val="24"/>
        </w:rPr>
      </w:pPr>
      <w:r w:rsidRPr="00555C69">
        <w:rPr>
          <w:color w:val="000000" w:themeColor="text1"/>
          <w:sz w:val="24"/>
          <w:szCs w:val="24"/>
        </w:rPr>
        <w:t>The first step of our analysis centres around two outcome variables – the total number of COVID cases and total deaths. There are several problems with the quality of data available</w:t>
      </w:r>
      <w:r w:rsidR="004E5CBA">
        <w:rPr>
          <w:color w:val="000000" w:themeColor="text1"/>
          <w:sz w:val="24"/>
          <w:szCs w:val="24"/>
        </w:rPr>
        <w:t xml:space="preserve"> </w:t>
      </w:r>
      <w:r w:rsidR="00D97B93">
        <w:rPr>
          <w:color w:val="000000" w:themeColor="text1"/>
          <w:sz w:val="24"/>
          <w:szCs w:val="24"/>
        </w:rPr>
        <w:t xml:space="preserve">on these two variables </w:t>
      </w:r>
      <w:r w:rsidR="0035533F">
        <w:rPr>
          <w:color w:val="000000" w:themeColor="text1"/>
          <w:sz w:val="24"/>
          <w:szCs w:val="24"/>
        </w:rPr>
        <w:t>in the first quarter</w:t>
      </w:r>
      <w:r w:rsidRPr="00555C69">
        <w:rPr>
          <w:color w:val="000000" w:themeColor="text1"/>
          <w:sz w:val="24"/>
          <w:szCs w:val="24"/>
        </w:rPr>
        <w:t xml:space="preserve">. </w:t>
      </w:r>
      <w:r w:rsidR="00D97B93">
        <w:rPr>
          <w:color w:val="000000" w:themeColor="text1"/>
          <w:sz w:val="24"/>
          <w:szCs w:val="24"/>
        </w:rPr>
        <w:t xml:space="preserve">To start with, </w:t>
      </w:r>
      <w:r w:rsidRPr="00555C69">
        <w:rPr>
          <w:color w:val="000000" w:themeColor="text1"/>
          <w:sz w:val="24"/>
          <w:szCs w:val="24"/>
        </w:rPr>
        <w:t>the number of cases depend</w:t>
      </w:r>
      <w:r w:rsidR="0035533F">
        <w:rPr>
          <w:color w:val="000000" w:themeColor="text1"/>
          <w:sz w:val="24"/>
          <w:szCs w:val="24"/>
        </w:rPr>
        <w:t>ed</w:t>
      </w:r>
      <w:r w:rsidRPr="00555C69">
        <w:rPr>
          <w:color w:val="000000" w:themeColor="text1"/>
          <w:sz w:val="24"/>
          <w:szCs w:val="24"/>
        </w:rPr>
        <w:t xml:space="preserve"> on the amount of testing that a country ha</w:t>
      </w:r>
      <w:r w:rsidR="0035533F">
        <w:rPr>
          <w:color w:val="000000" w:themeColor="text1"/>
          <w:sz w:val="24"/>
          <w:szCs w:val="24"/>
        </w:rPr>
        <w:t>d</w:t>
      </w:r>
      <w:r w:rsidRPr="00555C69">
        <w:rPr>
          <w:color w:val="000000" w:themeColor="text1"/>
          <w:sz w:val="24"/>
          <w:szCs w:val="24"/>
        </w:rPr>
        <w:t xml:space="preserve"> been able to undertake. With the shortage of test kits, most countries ha</w:t>
      </w:r>
      <w:r w:rsidR="0035533F">
        <w:rPr>
          <w:color w:val="000000" w:themeColor="text1"/>
          <w:sz w:val="24"/>
          <w:szCs w:val="24"/>
        </w:rPr>
        <w:t>d</w:t>
      </w:r>
      <w:r w:rsidRPr="00555C69">
        <w:rPr>
          <w:color w:val="000000" w:themeColor="text1"/>
          <w:sz w:val="24"/>
          <w:szCs w:val="24"/>
        </w:rPr>
        <w:t xml:space="preserve"> undertaken less than optimal testing. Over time, the amount of testing being undertaken is increasing as more testing capacity is being made available. To the extent that tests are being reserved for those who are symptomatic, data on deaths is likely to be more reliable though there are concerns about its comparability across countries. In some countries, if a </w:t>
      </w:r>
      <w:r w:rsidR="00BD3723" w:rsidRPr="00555C69">
        <w:rPr>
          <w:color w:val="000000" w:themeColor="text1"/>
          <w:sz w:val="24"/>
          <w:szCs w:val="24"/>
        </w:rPr>
        <w:t xml:space="preserve">COVID-positive </w:t>
      </w:r>
      <w:r w:rsidR="00BD3723">
        <w:rPr>
          <w:color w:val="000000" w:themeColor="text1"/>
          <w:sz w:val="24"/>
          <w:szCs w:val="24"/>
        </w:rPr>
        <w:t>person</w:t>
      </w:r>
      <w:r w:rsidR="00BD3723" w:rsidRPr="00555C69">
        <w:rPr>
          <w:color w:val="000000" w:themeColor="text1"/>
          <w:sz w:val="24"/>
          <w:szCs w:val="24"/>
        </w:rPr>
        <w:t xml:space="preserve"> die</w:t>
      </w:r>
      <w:r w:rsidR="00BD3723">
        <w:rPr>
          <w:color w:val="000000" w:themeColor="text1"/>
          <w:sz w:val="24"/>
          <w:szCs w:val="24"/>
        </w:rPr>
        <w:t>s</w:t>
      </w:r>
      <w:r w:rsidRPr="00555C69">
        <w:rPr>
          <w:color w:val="000000" w:themeColor="text1"/>
          <w:sz w:val="24"/>
          <w:szCs w:val="24"/>
        </w:rPr>
        <w:t xml:space="preserve">, the death is registered as a COVID-death, irrespective of any other previous illness (like tuberculosis, cancer). But this is not standard or mandatory, so practice varies across countries. Our analysis is based on the best and most comprehensive data available but it is subject to these limitations. As time progresses better COVID data will become available and this analysis can be updated. </w:t>
      </w:r>
    </w:p>
    <w:p w14:paraId="7B535071" w14:textId="77777777" w:rsidR="001D60DC" w:rsidRPr="00555C69" w:rsidRDefault="001D60DC" w:rsidP="001D60DC">
      <w:pPr>
        <w:pStyle w:val="CommentText"/>
        <w:spacing w:line="360" w:lineRule="auto"/>
        <w:jc w:val="both"/>
        <w:rPr>
          <w:color w:val="000000" w:themeColor="text1"/>
          <w:sz w:val="24"/>
          <w:szCs w:val="24"/>
        </w:rPr>
      </w:pPr>
      <w:r w:rsidRPr="00555C69">
        <w:rPr>
          <w:color w:val="000000" w:themeColor="text1"/>
          <w:sz w:val="24"/>
          <w:szCs w:val="24"/>
        </w:rPr>
        <w:t xml:space="preserve"> </w:t>
      </w:r>
    </w:p>
    <w:p w14:paraId="464204CC" w14:textId="77777777" w:rsidR="001D60DC" w:rsidRPr="00555C69" w:rsidRDefault="001D60DC" w:rsidP="001D60DC">
      <w:pPr>
        <w:pStyle w:val="CommentText"/>
        <w:spacing w:line="360" w:lineRule="auto"/>
        <w:jc w:val="both"/>
        <w:rPr>
          <w:color w:val="000000" w:themeColor="text1"/>
          <w:sz w:val="24"/>
          <w:szCs w:val="24"/>
        </w:rPr>
      </w:pPr>
      <w:r w:rsidRPr="00555C69">
        <w:rPr>
          <w:color w:val="000000" w:themeColor="text1"/>
          <w:sz w:val="24"/>
          <w:szCs w:val="24"/>
        </w:rPr>
        <w:t xml:space="preserve">One other issue that needs to be highlighted is the fact that we are still very much at the start of the pandemic. There is the expectation that the pandemic will last for another 12-18 months, until we find a vaccine or develop herd immunity (Gallagher, 2020). Our analysis therefore is only about the immediate reaction to the first wave. Outcomes by the end of the pandemic will depend on a range of other issues including the impact of other institutions, the cultural norms prevalent in countries and the impact of the lockdown on the economy, health and well-being of individuals. </w:t>
      </w:r>
    </w:p>
    <w:p w14:paraId="6DBEE8CA" w14:textId="77777777" w:rsidR="001D60DC" w:rsidRPr="00555C69" w:rsidRDefault="001D60DC" w:rsidP="001D60DC">
      <w:pPr>
        <w:spacing w:line="360" w:lineRule="auto"/>
        <w:jc w:val="both"/>
        <w:rPr>
          <w:b/>
          <w:color w:val="000000" w:themeColor="text1"/>
        </w:rPr>
      </w:pPr>
    </w:p>
    <w:p w14:paraId="4FF56FB0" w14:textId="77777777" w:rsidR="001D60DC" w:rsidRPr="00555C69" w:rsidRDefault="001D60DC" w:rsidP="001D60DC">
      <w:pPr>
        <w:spacing w:line="360" w:lineRule="auto"/>
        <w:jc w:val="both"/>
        <w:rPr>
          <w:i/>
          <w:color w:val="000000" w:themeColor="text1"/>
        </w:rPr>
      </w:pPr>
      <w:bookmarkStart w:id="1" w:name="_Hlk41681300"/>
      <w:r w:rsidRPr="00555C69">
        <w:rPr>
          <w:i/>
          <w:color w:val="000000" w:themeColor="text1"/>
        </w:rPr>
        <w:t>Methodology</w:t>
      </w:r>
    </w:p>
    <w:p w14:paraId="15CA98C5" w14:textId="4F35649C" w:rsidR="001D60DC" w:rsidRPr="00555C69" w:rsidRDefault="001D60DC" w:rsidP="001D60DC">
      <w:pPr>
        <w:autoSpaceDE w:val="0"/>
        <w:autoSpaceDN w:val="0"/>
        <w:adjustRightInd w:val="0"/>
        <w:spacing w:line="360" w:lineRule="auto"/>
        <w:jc w:val="both"/>
        <w:rPr>
          <w:color w:val="000000" w:themeColor="text1"/>
        </w:rPr>
      </w:pPr>
      <w:r w:rsidRPr="00555C69">
        <w:rPr>
          <w:color w:val="000000" w:themeColor="text1"/>
          <w:lang w:val="en-US"/>
        </w:rPr>
        <w:t xml:space="preserve">As mentioned above, any investigation involving female leaders suffers from the problem of small sample size, with only </w:t>
      </w:r>
      <w:r w:rsidR="00F16353">
        <w:rPr>
          <w:color w:val="000000" w:themeColor="text1"/>
          <w:lang w:val="en-US"/>
        </w:rPr>
        <w:t>20</w:t>
      </w:r>
      <w:r w:rsidR="00F16353" w:rsidRPr="00555C69">
        <w:rPr>
          <w:color w:val="000000" w:themeColor="text1"/>
          <w:lang w:val="en-US"/>
        </w:rPr>
        <w:t xml:space="preserve"> </w:t>
      </w:r>
      <w:r w:rsidRPr="00555C69">
        <w:rPr>
          <w:color w:val="000000" w:themeColor="text1"/>
          <w:lang w:val="en-US"/>
        </w:rPr>
        <w:t xml:space="preserve">out of </w:t>
      </w:r>
      <w:r w:rsidR="001E3FDA">
        <w:rPr>
          <w:color w:val="000000" w:themeColor="text1"/>
          <w:lang w:val="en-US"/>
        </w:rPr>
        <w:t>194</w:t>
      </w:r>
      <w:r w:rsidR="00F16353">
        <w:rPr>
          <w:color w:val="000000" w:themeColor="text1"/>
          <w:lang w:val="en-US"/>
        </w:rPr>
        <w:t xml:space="preserve"> </w:t>
      </w:r>
      <w:r w:rsidRPr="00555C69">
        <w:rPr>
          <w:color w:val="000000" w:themeColor="text1"/>
          <w:lang w:val="en-US"/>
        </w:rPr>
        <w:t xml:space="preserve">countries being led by women in our data. </w:t>
      </w:r>
      <w:r w:rsidRPr="00555C69">
        <w:rPr>
          <w:color w:val="000000" w:themeColor="text1"/>
        </w:rPr>
        <w:t>In addition, countries that select female leaders may have specific characteristics which enable them to respond to such crises better. They may be richer, less populous or have better gender relations. C</w:t>
      </w:r>
      <w:r w:rsidRPr="00555C69">
        <w:rPr>
          <w:color w:val="000000" w:themeColor="text1"/>
          <w:shd w:val="clear" w:color="auto" w:fill="FFFFFF"/>
        </w:rPr>
        <w:t>ountries that select female leaders may also be more ‘modern’ and ‘equitable’ and therefore perform better during crises.</w:t>
      </w:r>
      <w:r w:rsidRPr="00555C69">
        <w:rPr>
          <w:color w:val="000000" w:themeColor="text1"/>
        </w:rPr>
        <w:t xml:space="preserve"> Thus, </w:t>
      </w:r>
      <w:r w:rsidR="00D97B93">
        <w:rPr>
          <w:color w:val="000000" w:themeColor="text1"/>
        </w:rPr>
        <w:t xml:space="preserve">the </w:t>
      </w:r>
      <w:r w:rsidRPr="00555C69">
        <w:rPr>
          <w:color w:val="000000" w:themeColor="text1"/>
        </w:rPr>
        <w:t xml:space="preserve">OLS </w:t>
      </w:r>
      <w:r w:rsidR="00D97B93">
        <w:rPr>
          <w:color w:val="000000" w:themeColor="text1"/>
        </w:rPr>
        <w:t xml:space="preserve">results </w:t>
      </w:r>
      <w:r w:rsidR="00B14404">
        <w:rPr>
          <w:color w:val="000000" w:themeColor="text1"/>
          <w:shd w:val="clear" w:color="auto" w:fill="FFFFFF"/>
        </w:rPr>
        <w:t>presented in Appendix (Table A1)</w:t>
      </w:r>
      <w:r w:rsidRPr="00555C69">
        <w:rPr>
          <w:color w:val="000000" w:themeColor="text1"/>
          <w:shd w:val="clear" w:color="auto" w:fill="FFFFFF"/>
        </w:rPr>
        <w:t xml:space="preserve"> could suffer from two problems – that of a small number of female-led countries and the potential problem of selection. To correct for these two problems, we use the nearest neighbour matching method wherein </w:t>
      </w:r>
      <w:r w:rsidRPr="00555C69">
        <w:rPr>
          <w:color w:val="000000" w:themeColor="text1"/>
        </w:rPr>
        <w:t>we compare a unit in the treated group (female-led countries) with a unit in the control group that is as similar to it as possible along a range of covariates. Matching is a quasi-experimental technique that</w:t>
      </w:r>
      <w:r w:rsidRPr="00555C69">
        <w:rPr>
          <w:color w:val="000000" w:themeColor="text1"/>
          <w:lang w:val="en"/>
        </w:rPr>
        <w:t xml:space="preserve"> </w:t>
      </w:r>
      <w:r w:rsidRPr="00555C69">
        <w:rPr>
          <w:color w:val="000000" w:themeColor="text1"/>
        </w:rPr>
        <w:t>provides a more reliable way of comparing two groups when sample sizes are heavily imbalanced and where the</w:t>
      </w:r>
      <w:r w:rsidR="0086343D">
        <w:rPr>
          <w:color w:val="000000" w:themeColor="text1"/>
        </w:rPr>
        <w:t>re</w:t>
      </w:r>
      <w:r w:rsidRPr="00555C69">
        <w:rPr>
          <w:color w:val="000000" w:themeColor="text1"/>
        </w:rPr>
        <w:t xml:space="preserve"> may be selection issues (see Durrant, 2009; Stuart, 2010).</w:t>
      </w:r>
    </w:p>
    <w:bookmarkEnd w:id="1"/>
    <w:p w14:paraId="18536B47" w14:textId="77777777" w:rsidR="001D60DC" w:rsidRPr="00555C69" w:rsidRDefault="001D60DC" w:rsidP="001D60DC">
      <w:pPr>
        <w:pStyle w:val="CommentText"/>
        <w:spacing w:line="360" w:lineRule="auto"/>
        <w:jc w:val="both"/>
        <w:rPr>
          <w:color w:val="000000" w:themeColor="text1"/>
          <w:sz w:val="24"/>
          <w:szCs w:val="24"/>
        </w:rPr>
      </w:pPr>
    </w:p>
    <w:p w14:paraId="1A2DBC55" w14:textId="7B2CEE04" w:rsidR="00B0645D" w:rsidRDefault="001D60DC" w:rsidP="00BD3723">
      <w:pPr>
        <w:shd w:val="clear" w:color="auto" w:fill="FFFFFF"/>
        <w:spacing w:after="150" w:line="360" w:lineRule="auto"/>
        <w:jc w:val="both"/>
        <w:rPr>
          <w:color w:val="000000" w:themeColor="text1"/>
          <w:lang w:val="en-US"/>
        </w:rPr>
      </w:pPr>
      <w:r w:rsidRPr="009B0186">
        <w:rPr>
          <w:color w:val="000000" w:themeColor="text1"/>
          <w:lang w:val="en-US"/>
        </w:rPr>
        <w:t xml:space="preserve">The </w:t>
      </w:r>
      <w:r w:rsidRPr="00555C69">
        <w:rPr>
          <w:color w:val="000000" w:themeColor="text1"/>
          <w:lang w:val="en-US"/>
        </w:rPr>
        <w:t>nearest neighbour matching method pairs each female-led country in our sample with its closest comparator and estimates the effect of being female-led on the dependent variables (COVID-</w:t>
      </w:r>
      <w:r w:rsidR="00D97B93">
        <w:rPr>
          <w:color w:val="000000" w:themeColor="text1"/>
          <w:lang w:val="en-US"/>
        </w:rPr>
        <w:t xml:space="preserve">19 </w:t>
      </w:r>
      <w:r w:rsidRPr="00555C69">
        <w:rPr>
          <w:color w:val="000000" w:themeColor="text1"/>
          <w:lang w:val="en-US"/>
        </w:rPr>
        <w:t xml:space="preserve">cases and deaths). </w:t>
      </w:r>
      <w:r w:rsidR="00B0645D" w:rsidRPr="009B0186">
        <w:rPr>
          <w:color w:val="000000" w:themeColor="text1"/>
          <w:lang w:val="en-US"/>
        </w:rPr>
        <w:t>Matching pairs outcome</w:t>
      </w:r>
      <w:r w:rsidR="00FD15D3">
        <w:rPr>
          <w:color w:val="000000" w:themeColor="text1"/>
          <w:lang w:val="en-US"/>
        </w:rPr>
        <w:t>s</w:t>
      </w:r>
      <w:r w:rsidR="00B0645D" w:rsidRPr="009B0186">
        <w:rPr>
          <w:color w:val="000000" w:themeColor="text1"/>
          <w:lang w:val="en-US"/>
        </w:rPr>
        <w:t xml:space="preserve"> of a country in one treatment group (female</w:t>
      </w:r>
      <w:r w:rsidR="00E14C71">
        <w:rPr>
          <w:color w:val="000000" w:themeColor="text1"/>
          <w:lang w:val="en-US"/>
        </w:rPr>
        <w:t>-</w:t>
      </w:r>
      <w:r w:rsidR="00B0645D" w:rsidRPr="009B0186">
        <w:rPr>
          <w:color w:val="000000" w:themeColor="text1"/>
          <w:lang w:val="en-US"/>
        </w:rPr>
        <w:t xml:space="preserve">led) with the outcome of the “closest” country in the other treatment group (male-led). The closeness of the match depends </w:t>
      </w:r>
      <w:r w:rsidR="00D97B93">
        <w:rPr>
          <w:color w:val="000000" w:themeColor="text1"/>
          <w:lang w:val="en-US"/>
        </w:rPr>
        <w:t>o</w:t>
      </w:r>
      <w:r w:rsidR="00B0645D" w:rsidRPr="009B0186">
        <w:rPr>
          <w:color w:val="000000" w:themeColor="text1"/>
          <w:lang w:val="en-US"/>
        </w:rPr>
        <w:t>n the variables we are matching by. Wh</w:t>
      </w:r>
      <w:r w:rsidR="00FD15D3">
        <w:rPr>
          <w:color w:val="000000" w:themeColor="text1"/>
          <w:lang w:val="en-US"/>
        </w:rPr>
        <w:t xml:space="preserve">ile </w:t>
      </w:r>
      <w:r w:rsidR="00B0645D" w:rsidRPr="009B0186">
        <w:rPr>
          <w:color w:val="000000" w:themeColor="text1"/>
          <w:lang w:val="en-US"/>
        </w:rPr>
        <w:t xml:space="preserve">matching </w:t>
      </w:r>
      <w:r w:rsidR="00FD15D3">
        <w:rPr>
          <w:color w:val="000000" w:themeColor="text1"/>
          <w:lang w:val="en-US"/>
        </w:rPr>
        <w:t xml:space="preserve">by </w:t>
      </w:r>
      <w:r w:rsidR="00B0645D" w:rsidRPr="009B0186">
        <w:rPr>
          <w:color w:val="000000" w:themeColor="text1"/>
          <w:lang w:val="en-US"/>
        </w:rPr>
        <w:t xml:space="preserve">discrete </w:t>
      </w:r>
      <w:r w:rsidR="00FD15D3">
        <w:rPr>
          <w:color w:val="000000" w:themeColor="text1"/>
          <w:lang w:val="en-US"/>
        </w:rPr>
        <w:t xml:space="preserve">variables </w:t>
      </w:r>
      <w:r w:rsidR="00B0645D" w:rsidRPr="009B0186">
        <w:rPr>
          <w:color w:val="000000" w:themeColor="text1"/>
          <w:lang w:val="en-US"/>
        </w:rPr>
        <w:t>is straightforward</w:t>
      </w:r>
      <w:r w:rsidR="00FD15D3">
        <w:rPr>
          <w:color w:val="000000" w:themeColor="text1"/>
          <w:lang w:val="en-US"/>
        </w:rPr>
        <w:t xml:space="preserve">, </w:t>
      </w:r>
      <w:r w:rsidR="00D97B93">
        <w:rPr>
          <w:color w:val="000000" w:themeColor="text1"/>
          <w:lang w:val="en-US"/>
        </w:rPr>
        <w:t xml:space="preserve">exact matching </w:t>
      </w:r>
      <w:r w:rsidR="00FD15D3">
        <w:rPr>
          <w:color w:val="000000" w:themeColor="text1"/>
          <w:lang w:val="en-US"/>
        </w:rPr>
        <w:t>on</w:t>
      </w:r>
      <w:r w:rsidR="00B0645D" w:rsidRPr="009B0186">
        <w:rPr>
          <w:color w:val="000000" w:themeColor="text1"/>
          <w:lang w:val="en-US"/>
        </w:rPr>
        <w:t xml:space="preserve"> continuous variables</w:t>
      </w:r>
      <w:r w:rsidR="00D97B93">
        <w:rPr>
          <w:color w:val="000000" w:themeColor="text1"/>
          <w:lang w:val="en-US"/>
        </w:rPr>
        <w:t xml:space="preserve"> </w:t>
      </w:r>
      <w:r w:rsidR="00B0645D" w:rsidRPr="009B0186">
        <w:rPr>
          <w:color w:val="000000" w:themeColor="text1"/>
          <w:lang w:val="en-US"/>
        </w:rPr>
        <w:t xml:space="preserve">is </w:t>
      </w:r>
      <w:r w:rsidR="00D97B93">
        <w:rPr>
          <w:color w:val="000000" w:themeColor="text1"/>
          <w:lang w:val="en-US"/>
        </w:rPr>
        <w:t xml:space="preserve">less </w:t>
      </w:r>
      <w:r w:rsidR="00B0645D" w:rsidRPr="009B0186">
        <w:rPr>
          <w:color w:val="000000" w:themeColor="text1"/>
          <w:lang w:val="en-US"/>
        </w:rPr>
        <w:t>likely</w:t>
      </w:r>
      <w:r w:rsidR="00FD15D3">
        <w:rPr>
          <w:color w:val="000000" w:themeColor="text1"/>
          <w:lang w:val="en-US"/>
        </w:rPr>
        <w:t xml:space="preserve">, </w:t>
      </w:r>
      <w:r w:rsidR="00D97B93">
        <w:rPr>
          <w:color w:val="000000" w:themeColor="text1"/>
          <w:lang w:val="en-US"/>
        </w:rPr>
        <w:t xml:space="preserve">because </w:t>
      </w:r>
      <w:r w:rsidR="00B0645D" w:rsidRPr="009B0186">
        <w:rPr>
          <w:color w:val="000000" w:themeColor="text1"/>
          <w:lang w:val="en-US"/>
        </w:rPr>
        <w:t xml:space="preserve">two countries </w:t>
      </w:r>
      <w:r w:rsidR="00D97B93">
        <w:rPr>
          <w:color w:val="000000" w:themeColor="text1"/>
          <w:lang w:val="en-US"/>
        </w:rPr>
        <w:t xml:space="preserve">are unlikely to have </w:t>
      </w:r>
      <w:r w:rsidR="00B0645D" w:rsidRPr="009B0186">
        <w:rPr>
          <w:color w:val="000000" w:themeColor="text1"/>
          <w:lang w:val="en-US"/>
        </w:rPr>
        <w:t xml:space="preserve">exactly the same population or the same </w:t>
      </w:r>
      <w:r w:rsidR="00FD15D3" w:rsidRPr="00FD15D3">
        <w:rPr>
          <w:color w:val="000000" w:themeColor="text1"/>
          <w:lang w:val="en-US"/>
        </w:rPr>
        <w:t>elderly</w:t>
      </w:r>
      <w:r w:rsidR="00B0645D" w:rsidRPr="009B0186">
        <w:rPr>
          <w:color w:val="000000" w:themeColor="text1"/>
          <w:lang w:val="en-US"/>
        </w:rPr>
        <w:t xml:space="preserve"> population. Additionally, the more continuous variables we match by, the harder </w:t>
      </w:r>
      <w:r w:rsidR="00FD15D3">
        <w:rPr>
          <w:color w:val="000000" w:themeColor="text1"/>
          <w:lang w:val="en-US"/>
        </w:rPr>
        <w:t xml:space="preserve">such </w:t>
      </w:r>
      <w:r w:rsidR="001E3FDA">
        <w:rPr>
          <w:color w:val="000000" w:themeColor="text1"/>
          <w:lang w:val="en-US"/>
        </w:rPr>
        <w:t>matching</w:t>
      </w:r>
      <w:r w:rsidR="00FD15D3">
        <w:rPr>
          <w:color w:val="000000" w:themeColor="text1"/>
          <w:lang w:val="en-US"/>
        </w:rPr>
        <w:t xml:space="preserve"> is likely to be so </w:t>
      </w:r>
      <w:r w:rsidR="00B0645D" w:rsidRPr="009B0186">
        <w:rPr>
          <w:color w:val="000000" w:themeColor="text1"/>
          <w:lang w:val="en-US"/>
        </w:rPr>
        <w:t xml:space="preserve">that as the number of covariates we match by </w:t>
      </w:r>
      <w:r w:rsidR="00FD15D3" w:rsidRPr="00FD15D3">
        <w:rPr>
          <w:color w:val="000000" w:themeColor="text1"/>
          <w:lang w:val="en-US"/>
        </w:rPr>
        <w:t>increase</w:t>
      </w:r>
      <w:r w:rsidR="00B0645D" w:rsidRPr="009B0186">
        <w:rPr>
          <w:color w:val="000000" w:themeColor="text1"/>
          <w:lang w:val="en-US"/>
        </w:rPr>
        <w:t xml:space="preserve"> the matches become less </w:t>
      </w:r>
      <w:r w:rsidR="001E3FDA">
        <w:rPr>
          <w:color w:val="000000" w:themeColor="text1"/>
          <w:lang w:val="en-US"/>
        </w:rPr>
        <w:t>“close”</w:t>
      </w:r>
      <w:r w:rsidR="00B0645D" w:rsidRPr="009B0186">
        <w:rPr>
          <w:color w:val="000000" w:themeColor="text1"/>
          <w:lang w:val="en-US"/>
        </w:rPr>
        <w:t>. In Nearest Neighbour matching, the distance between covariate patterns is used to define “closest” and the system weights the differences by the inverse of the sample covariance matrix.</w:t>
      </w:r>
    </w:p>
    <w:p w14:paraId="1B030493" w14:textId="77777777" w:rsidR="00BD3723" w:rsidRDefault="00BD3723" w:rsidP="00BD3723">
      <w:pPr>
        <w:shd w:val="clear" w:color="auto" w:fill="FFFFFF"/>
        <w:spacing w:after="150" w:line="360" w:lineRule="auto"/>
        <w:jc w:val="both"/>
        <w:rPr>
          <w:color w:val="000000" w:themeColor="text1"/>
          <w:lang w:val="en-US"/>
        </w:rPr>
      </w:pPr>
    </w:p>
    <w:p w14:paraId="53472EA0" w14:textId="55F4AADB" w:rsidR="001D60DC" w:rsidRPr="00555C69" w:rsidRDefault="00EF6B20" w:rsidP="001D60DC">
      <w:pPr>
        <w:pStyle w:val="CommentText"/>
        <w:spacing w:line="360" w:lineRule="auto"/>
        <w:jc w:val="both"/>
        <w:rPr>
          <w:color w:val="000000" w:themeColor="text1"/>
          <w:sz w:val="24"/>
          <w:szCs w:val="24"/>
          <w:lang w:val="en-US"/>
        </w:rPr>
      </w:pPr>
      <w:r>
        <w:rPr>
          <w:color w:val="000000" w:themeColor="text1"/>
          <w:sz w:val="24"/>
          <w:szCs w:val="24"/>
          <w:lang w:val="en-US"/>
        </w:rPr>
        <w:t>In our analysis, t</w:t>
      </w:r>
      <w:r w:rsidR="001D60DC" w:rsidRPr="00555C69">
        <w:rPr>
          <w:color w:val="000000" w:themeColor="text1"/>
          <w:sz w:val="24"/>
          <w:szCs w:val="24"/>
          <w:lang w:val="en-US"/>
        </w:rPr>
        <w:t xml:space="preserve">he initial matching is based on four socio-demographic and economic variables that have been seen as important in the transmission of COVID-19 – GDP per capita (current USD), Population, Population </w:t>
      </w:r>
      <w:r w:rsidR="004F3B8B">
        <w:rPr>
          <w:color w:val="000000" w:themeColor="text1"/>
          <w:sz w:val="24"/>
          <w:szCs w:val="24"/>
          <w:lang w:val="en-US"/>
        </w:rPr>
        <w:t xml:space="preserve">density (people/Km2) </w:t>
      </w:r>
      <w:r w:rsidR="001D60DC" w:rsidRPr="00555C69">
        <w:rPr>
          <w:color w:val="000000" w:themeColor="text1"/>
          <w:sz w:val="24"/>
          <w:szCs w:val="24"/>
          <w:lang w:val="en-US"/>
        </w:rPr>
        <w:t xml:space="preserve">and Population over 65 Years. We use these variables to match for a range of reasons. First, </w:t>
      </w:r>
      <w:r w:rsidR="007144B5">
        <w:rPr>
          <w:color w:val="000000" w:themeColor="text1"/>
          <w:sz w:val="24"/>
          <w:szCs w:val="24"/>
          <w:lang w:val="en-US"/>
        </w:rPr>
        <w:t xml:space="preserve">we include </w:t>
      </w:r>
      <w:r w:rsidR="00882AD6" w:rsidRPr="00555C69">
        <w:rPr>
          <w:color w:val="000000" w:themeColor="text1"/>
          <w:sz w:val="24"/>
          <w:szCs w:val="24"/>
          <w:lang w:val="en-US"/>
        </w:rPr>
        <w:t xml:space="preserve">population </w:t>
      </w:r>
      <w:r w:rsidR="007144B5">
        <w:rPr>
          <w:color w:val="000000" w:themeColor="text1"/>
          <w:sz w:val="24"/>
          <w:szCs w:val="24"/>
          <w:lang w:val="en-US"/>
        </w:rPr>
        <w:t xml:space="preserve">as we might expect the number of cases and deaths to be higher in countries with larger populations. </w:t>
      </w:r>
      <w:r w:rsidR="00A925C5">
        <w:rPr>
          <w:color w:val="000000" w:themeColor="text1"/>
          <w:sz w:val="24"/>
          <w:szCs w:val="24"/>
          <w:lang w:val="en-US"/>
        </w:rPr>
        <w:t xml:space="preserve">This </w:t>
      </w:r>
      <w:r w:rsidR="00882AD6" w:rsidRPr="00555C69">
        <w:rPr>
          <w:color w:val="000000" w:themeColor="text1"/>
          <w:sz w:val="24"/>
          <w:szCs w:val="24"/>
          <w:lang w:val="en-US"/>
        </w:rPr>
        <w:t xml:space="preserve">variable </w:t>
      </w:r>
      <w:r w:rsidR="00A925C5">
        <w:rPr>
          <w:color w:val="000000" w:themeColor="text1"/>
          <w:sz w:val="24"/>
          <w:szCs w:val="24"/>
          <w:lang w:val="en-US"/>
        </w:rPr>
        <w:t xml:space="preserve">therefore </w:t>
      </w:r>
      <w:r w:rsidR="00882AD6" w:rsidRPr="00555C69">
        <w:rPr>
          <w:color w:val="000000" w:themeColor="text1"/>
          <w:sz w:val="24"/>
          <w:szCs w:val="24"/>
          <w:lang w:val="en-US"/>
        </w:rPr>
        <w:t xml:space="preserve">helps us to control for differences in population size and the statistical impact it may have on numbers and spread. </w:t>
      </w:r>
      <w:r w:rsidR="00A925C5">
        <w:rPr>
          <w:color w:val="000000" w:themeColor="text1"/>
          <w:sz w:val="24"/>
          <w:szCs w:val="24"/>
          <w:lang w:val="en-US"/>
        </w:rPr>
        <w:t xml:space="preserve">Second, </w:t>
      </w:r>
      <w:r w:rsidR="001D60DC" w:rsidRPr="00555C69">
        <w:rPr>
          <w:color w:val="000000" w:themeColor="text1"/>
          <w:sz w:val="24"/>
          <w:szCs w:val="24"/>
          <w:lang w:val="en-US"/>
        </w:rPr>
        <w:t xml:space="preserve">we include GDP per capita as both the impact of COVID-19 and the ability to respond to it are likely to be influenced by how rich or poor a country is (Barnett-Howell and Mobarak, 2020). </w:t>
      </w:r>
      <w:r w:rsidR="00B93DD2">
        <w:rPr>
          <w:color w:val="000000" w:themeColor="text1"/>
          <w:sz w:val="24"/>
          <w:szCs w:val="24"/>
          <w:lang w:val="en-US"/>
        </w:rPr>
        <w:t xml:space="preserve">In particular, we might expect that individuals in </w:t>
      </w:r>
      <w:r w:rsidR="00730DB9">
        <w:rPr>
          <w:color w:val="000000" w:themeColor="text1"/>
          <w:sz w:val="24"/>
          <w:szCs w:val="24"/>
          <w:lang w:val="en-US"/>
        </w:rPr>
        <w:t xml:space="preserve">less densely populated and </w:t>
      </w:r>
      <w:r w:rsidR="00B93DD2">
        <w:rPr>
          <w:color w:val="000000" w:themeColor="text1"/>
          <w:sz w:val="24"/>
          <w:szCs w:val="24"/>
          <w:lang w:val="en-US"/>
        </w:rPr>
        <w:t>prosperous countries are likely to be able to socially-distance more easily than those in</w:t>
      </w:r>
      <w:r w:rsidR="00730DB9">
        <w:rPr>
          <w:color w:val="000000" w:themeColor="text1"/>
          <w:sz w:val="24"/>
          <w:szCs w:val="24"/>
          <w:lang w:val="en-US"/>
        </w:rPr>
        <w:t xml:space="preserve"> heavily populated and</w:t>
      </w:r>
      <w:r w:rsidR="00B93DD2">
        <w:rPr>
          <w:color w:val="000000" w:themeColor="text1"/>
          <w:sz w:val="24"/>
          <w:szCs w:val="24"/>
          <w:lang w:val="en-US"/>
        </w:rPr>
        <w:t xml:space="preserve"> poorer countries. </w:t>
      </w:r>
      <w:r w:rsidR="00C01077">
        <w:rPr>
          <w:color w:val="000000" w:themeColor="text1"/>
          <w:sz w:val="24"/>
          <w:szCs w:val="24"/>
          <w:lang w:val="en-US"/>
        </w:rPr>
        <w:t xml:space="preserve">In the initial estimates, the GDP variable would also capture the impact of </w:t>
      </w:r>
      <w:r w:rsidR="00724D0D">
        <w:rPr>
          <w:color w:val="000000" w:themeColor="text1"/>
          <w:sz w:val="24"/>
          <w:szCs w:val="24"/>
          <w:lang w:val="en-US"/>
        </w:rPr>
        <w:t xml:space="preserve">health infrastructure </w:t>
      </w:r>
      <w:r w:rsidR="0080335D">
        <w:rPr>
          <w:color w:val="000000" w:themeColor="text1"/>
          <w:sz w:val="24"/>
          <w:szCs w:val="24"/>
          <w:lang w:val="en-US"/>
        </w:rPr>
        <w:t xml:space="preserve">but we have controlled for this separately in our extension models. </w:t>
      </w:r>
      <w:r w:rsidR="001D60DC" w:rsidRPr="00555C69">
        <w:rPr>
          <w:color w:val="000000" w:themeColor="text1"/>
          <w:sz w:val="24"/>
          <w:szCs w:val="24"/>
          <w:lang w:val="en-US"/>
        </w:rPr>
        <w:t xml:space="preserve">Third, we include Population </w:t>
      </w:r>
      <w:r w:rsidR="00B16A08">
        <w:rPr>
          <w:color w:val="000000" w:themeColor="text1"/>
          <w:sz w:val="24"/>
          <w:szCs w:val="24"/>
          <w:lang w:val="en-US"/>
        </w:rPr>
        <w:t>densi</w:t>
      </w:r>
      <w:r w:rsidR="00AE27D2">
        <w:rPr>
          <w:color w:val="000000" w:themeColor="text1"/>
          <w:sz w:val="24"/>
          <w:szCs w:val="24"/>
          <w:lang w:val="en-US"/>
        </w:rPr>
        <w:t xml:space="preserve">ty </w:t>
      </w:r>
      <w:r w:rsidR="001D60DC" w:rsidRPr="00555C69">
        <w:rPr>
          <w:color w:val="000000" w:themeColor="text1"/>
          <w:sz w:val="24"/>
          <w:szCs w:val="24"/>
          <w:lang w:val="en-US"/>
        </w:rPr>
        <w:t xml:space="preserve">as a matching variable because it has been remarked that COVID-19 spreads faster in densely populated regions </w:t>
      </w:r>
      <w:r w:rsidR="00D97B93">
        <w:rPr>
          <w:color w:val="000000" w:themeColor="text1"/>
          <w:sz w:val="24"/>
          <w:szCs w:val="24"/>
          <w:lang w:val="en-US"/>
        </w:rPr>
        <w:t xml:space="preserve">where social distancing is difficult </w:t>
      </w:r>
      <w:r w:rsidR="001D60DC" w:rsidRPr="00555C69">
        <w:rPr>
          <w:color w:val="000000" w:themeColor="text1"/>
          <w:sz w:val="24"/>
          <w:szCs w:val="24"/>
          <w:lang w:val="en-US"/>
        </w:rPr>
        <w:t xml:space="preserve">(Zhang, et.al., 2020). Finally, we include population over 65 because one of the few clear patterns of COVID-19 deaths across the world is that it is especially fatal amongst older individuals, with the death rates climbing steeply for the over 60s (Nikolich-Zugich, et.al., 2020; Zhang, et.al., 2020). </w:t>
      </w:r>
    </w:p>
    <w:p w14:paraId="6CD493ED" w14:textId="77777777" w:rsidR="001D60DC" w:rsidRPr="00555C69" w:rsidRDefault="001D60DC" w:rsidP="001D60DC">
      <w:pPr>
        <w:pStyle w:val="CommentText"/>
        <w:spacing w:line="360" w:lineRule="auto"/>
        <w:jc w:val="both"/>
        <w:rPr>
          <w:color w:val="000000" w:themeColor="text1"/>
          <w:sz w:val="24"/>
          <w:szCs w:val="24"/>
          <w:lang w:val="en-US"/>
        </w:rPr>
      </w:pPr>
    </w:p>
    <w:p w14:paraId="323BE934" w14:textId="6FAA4538" w:rsidR="001D60DC" w:rsidRPr="00555C69" w:rsidRDefault="001D60DC" w:rsidP="001D60DC">
      <w:pPr>
        <w:autoSpaceDE w:val="0"/>
        <w:autoSpaceDN w:val="0"/>
        <w:adjustRightInd w:val="0"/>
        <w:spacing w:line="360" w:lineRule="auto"/>
        <w:jc w:val="both"/>
        <w:rPr>
          <w:color w:val="000000" w:themeColor="text1"/>
          <w:lang w:val="en-US"/>
        </w:rPr>
      </w:pPr>
      <w:r w:rsidRPr="00555C69">
        <w:rPr>
          <w:color w:val="000000" w:themeColor="text1"/>
          <w:lang w:val="en-US"/>
        </w:rPr>
        <w:t xml:space="preserve">We follow this core analysis by testing for robustness across the sample as well as across matching variables. In our estimation, we consider not only the nearest neighbour but also two nearest, three nearest and five nearest neighbours to consider how robust the effect is. We also extend our matching variables to include three other characteristics – Annual Health Expenditure per capita, Number of Tourists entering the country and Gender </w:t>
      </w:r>
      <w:r w:rsidR="000018BF">
        <w:rPr>
          <w:color w:val="000000" w:themeColor="text1"/>
          <w:lang w:val="en-US"/>
        </w:rPr>
        <w:t>Ine</w:t>
      </w:r>
      <w:r w:rsidRPr="00555C69">
        <w:rPr>
          <w:color w:val="000000" w:themeColor="text1"/>
          <w:lang w:val="en-US"/>
        </w:rPr>
        <w:t>quality. Each of these variables allows us to control for a range of differences that could be significant in determining the outcome variables.</w:t>
      </w:r>
      <w:r w:rsidR="00931FB8" w:rsidRPr="00931FB8">
        <w:rPr>
          <w:rStyle w:val="FootnoteReference"/>
          <w:color w:val="000000" w:themeColor="text1"/>
          <w:lang w:val="en-US"/>
        </w:rPr>
        <w:t xml:space="preserve"> </w:t>
      </w:r>
      <w:r w:rsidR="00931FB8">
        <w:rPr>
          <w:rStyle w:val="FootnoteReference"/>
          <w:color w:val="000000" w:themeColor="text1"/>
          <w:lang w:val="en-US"/>
        </w:rPr>
        <w:footnoteReference w:id="3"/>
      </w:r>
      <w:r w:rsidR="00931FB8" w:rsidRPr="00514287">
        <w:rPr>
          <w:color w:val="000000" w:themeColor="text1"/>
        </w:rPr>
        <w:t xml:space="preserve"> </w:t>
      </w:r>
      <w:r w:rsidR="00931FB8" w:rsidRPr="00555C69">
        <w:rPr>
          <w:color w:val="000000" w:themeColor="text1"/>
          <w:lang w:val="en-US"/>
        </w:rPr>
        <w:t xml:space="preserve"> </w:t>
      </w:r>
      <w:r w:rsidRPr="00555C69">
        <w:rPr>
          <w:color w:val="000000" w:themeColor="text1"/>
          <w:lang w:val="en-US"/>
        </w:rPr>
        <w:t xml:space="preserve"> </w:t>
      </w:r>
    </w:p>
    <w:p w14:paraId="7C464342" w14:textId="77777777" w:rsidR="00931FB8" w:rsidRDefault="00931FB8" w:rsidP="001D60DC">
      <w:pPr>
        <w:autoSpaceDE w:val="0"/>
        <w:autoSpaceDN w:val="0"/>
        <w:adjustRightInd w:val="0"/>
        <w:spacing w:line="360" w:lineRule="auto"/>
        <w:jc w:val="both"/>
        <w:rPr>
          <w:color w:val="000000" w:themeColor="text1"/>
          <w:lang w:val="en-US"/>
        </w:rPr>
      </w:pPr>
    </w:p>
    <w:p w14:paraId="035A7044" w14:textId="08EB03A2" w:rsidR="001D60DC" w:rsidRPr="00555C69" w:rsidRDefault="001D60DC" w:rsidP="001D60DC">
      <w:pPr>
        <w:autoSpaceDE w:val="0"/>
        <w:autoSpaceDN w:val="0"/>
        <w:adjustRightInd w:val="0"/>
        <w:spacing w:line="360" w:lineRule="auto"/>
        <w:jc w:val="both"/>
        <w:rPr>
          <w:color w:val="000000" w:themeColor="text1"/>
          <w:lang w:val="en-US"/>
        </w:rPr>
      </w:pPr>
      <w:r w:rsidRPr="00555C69">
        <w:rPr>
          <w:color w:val="000000" w:themeColor="text1"/>
          <w:lang w:val="en-US"/>
        </w:rPr>
        <w:t xml:space="preserve">We may expect that countries that have a better equipped health system are likely to perform better in </w:t>
      </w:r>
      <w:r w:rsidR="00AD4627">
        <w:rPr>
          <w:color w:val="000000" w:themeColor="text1"/>
          <w:lang w:val="en-US"/>
        </w:rPr>
        <w:t>the context of a pandemic</w:t>
      </w:r>
      <w:r w:rsidRPr="00555C69">
        <w:rPr>
          <w:color w:val="000000" w:themeColor="text1"/>
          <w:lang w:val="en-US"/>
        </w:rPr>
        <w:t xml:space="preserve">. We </w:t>
      </w:r>
      <w:r w:rsidR="00D97B93">
        <w:rPr>
          <w:color w:val="000000" w:themeColor="text1"/>
          <w:lang w:val="en-US"/>
        </w:rPr>
        <w:t xml:space="preserve">therefore </w:t>
      </w:r>
      <w:r w:rsidRPr="00555C69">
        <w:rPr>
          <w:color w:val="000000" w:themeColor="text1"/>
          <w:lang w:val="en-US"/>
        </w:rPr>
        <w:t xml:space="preserve">extend our matching model by including the annual expenditure on health in each country (current USD). We </w:t>
      </w:r>
      <w:r w:rsidR="00931FB8">
        <w:rPr>
          <w:color w:val="000000" w:themeColor="text1"/>
          <w:lang w:val="en-US"/>
        </w:rPr>
        <w:t xml:space="preserve">also </w:t>
      </w:r>
      <w:r w:rsidRPr="00555C69">
        <w:rPr>
          <w:color w:val="000000" w:themeColor="text1"/>
          <w:lang w:val="en-US"/>
        </w:rPr>
        <w:t xml:space="preserve">match by openness to tourism because the more open a country is to international travel, the harder it will be to control the initial importation of the pandemic. </w:t>
      </w:r>
      <w:r w:rsidR="009C6BDD">
        <w:rPr>
          <w:color w:val="000000" w:themeColor="text1"/>
          <w:lang w:val="en-US"/>
        </w:rPr>
        <w:t>Third</w:t>
      </w:r>
      <w:r w:rsidR="00FF580F">
        <w:rPr>
          <w:color w:val="000000" w:themeColor="text1"/>
          <w:lang w:val="en-US"/>
        </w:rPr>
        <w:t>, i</w:t>
      </w:r>
      <w:r w:rsidRPr="00555C69">
        <w:rPr>
          <w:color w:val="000000" w:themeColor="text1"/>
          <w:lang w:val="en-US"/>
        </w:rPr>
        <w:t>t has been mooted that countries that have more gender equitable institutions might well be those that elect women leaders and that, it is their gender equality more generally rather than their women leaders that have facilitated their differentially better outcomes (e.g.</w:t>
      </w:r>
      <w:r w:rsidRPr="00555C69">
        <w:rPr>
          <w:color w:val="000000" w:themeColor="text1"/>
        </w:rPr>
        <w:t xml:space="preserve">, Champoux-Paillé and Croteau, 2020). This may not only mean that women find gaining power easier in these countries, but that women in power may also enjoy greater trust and support from a political and social context that perpetuates the acceptance of female leaders, and may find it easier to champion cautious policies, if they choose to do so. Indeed, the COVID-19 experience of a group of Scandinavian countries may well fall in this category. </w:t>
      </w:r>
      <w:r>
        <w:rPr>
          <w:color w:val="000000" w:themeColor="text1"/>
        </w:rPr>
        <w:t>M</w:t>
      </w:r>
      <w:r>
        <w:rPr>
          <w:color w:val="000000" w:themeColor="text1"/>
          <w:lang w:val="en-US"/>
        </w:rPr>
        <w:t>a</w:t>
      </w:r>
      <w:r w:rsidRPr="00DB499C">
        <w:rPr>
          <w:color w:val="000000" w:themeColor="text1"/>
          <w:lang w:val="en-US"/>
        </w:rPr>
        <w:t>tching by the Gender Inequality Ind</w:t>
      </w:r>
      <w:r w:rsidRPr="00555C69">
        <w:rPr>
          <w:color w:val="000000" w:themeColor="text1"/>
          <w:lang w:val="en-US"/>
        </w:rPr>
        <w:t>ex (GII)</w:t>
      </w:r>
      <w:r w:rsidR="00514287">
        <w:rPr>
          <w:color w:val="000000" w:themeColor="text1"/>
          <w:lang w:val="en-US"/>
        </w:rPr>
        <w:t xml:space="preserve"> </w:t>
      </w:r>
      <w:r w:rsidRPr="00555C69">
        <w:rPr>
          <w:color w:val="000000" w:themeColor="text1"/>
          <w:lang w:val="en-US"/>
        </w:rPr>
        <w:t xml:space="preserve">therefore allows us to control for these differences between the women-led countries and their comparators and to identify the impact of a country being female-led more precisely. </w:t>
      </w:r>
      <w:bookmarkStart w:id="4" w:name="_Hlk50553853"/>
      <w:r w:rsidR="00514287" w:rsidRPr="00514287">
        <w:rPr>
          <w:color w:val="000000" w:themeColor="text1"/>
        </w:rPr>
        <w:t xml:space="preserve">The GII </w:t>
      </w:r>
      <w:r w:rsidR="00514287" w:rsidRPr="0041774D">
        <w:rPr>
          <w:color w:val="000000" w:themeColor="text1"/>
        </w:rPr>
        <w:t>reflects society's view of women</w:t>
      </w:r>
      <w:r w:rsidR="00514287">
        <w:rPr>
          <w:color w:val="000000" w:themeColor="text1"/>
        </w:rPr>
        <w:t xml:space="preserve"> as equally </w:t>
      </w:r>
      <w:r w:rsidR="00550DD0">
        <w:rPr>
          <w:color w:val="000000" w:themeColor="text1"/>
        </w:rPr>
        <w:t xml:space="preserve">worthy and </w:t>
      </w:r>
      <w:r w:rsidR="00514287">
        <w:rPr>
          <w:color w:val="000000" w:themeColor="text1"/>
        </w:rPr>
        <w:t>capable of participating in critical socio-economic processes</w:t>
      </w:r>
      <w:r w:rsidR="00550DD0">
        <w:rPr>
          <w:color w:val="000000" w:themeColor="text1"/>
        </w:rPr>
        <w:t xml:space="preserve">, including </w:t>
      </w:r>
      <w:r w:rsidR="00514287" w:rsidRPr="0041774D">
        <w:rPr>
          <w:color w:val="000000" w:themeColor="text1"/>
        </w:rPr>
        <w:t>holding responsible positions</w:t>
      </w:r>
      <w:r w:rsidR="00514287">
        <w:rPr>
          <w:color w:val="000000" w:themeColor="text1"/>
        </w:rPr>
        <w:t>. It is made up of</w:t>
      </w:r>
      <w:r w:rsidR="00514287" w:rsidRPr="00514287">
        <w:rPr>
          <w:color w:val="000000" w:themeColor="text1"/>
        </w:rPr>
        <w:t xml:space="preserve"> three </w:t>
      </w:r>
      <w:r w:rsidR="00514287">
        <w:rPr>
          <w:color w:val="000000" w:themeColor="text1"/>
        </w:rPr>
        <w:t xml:space="preserve">distinct </w:t>
      </w:r>
      <w:r w:rsidR="00514287" w:rsidRPr="00514287">
        <w:rPr>
          <w:color w:val="000000" w:themeColor="text1"/>
        </w:rPr>
        <w:t xml:space="preserve">components – health (maternal mortality and adolescent birth rate), </w:t>
      </w:r>
      <w:r w:rsidR="00514287">
        <w:rPr>
          <w:color w:val="000000" w:themeColor="text1"/>
        </w:rPr>
        <w:t>e</w:t>
      </w:r>
      <w:r w:rsidR="00514287" w:rsidRPr="00514287">
        <w:rPr>
          <w:color w:val="000000" w:themeColor="text1"/>
        </w:rPr>
        <w:t>mpowerment (education and number of Parliamentary seats held by women)</w:t>
      </w:r>
      <w:r w:rsidR="00514287">
        <w:rPr>
          <w:color w:val="000000" w:themeColor="text1"/>
        </w:rPr>
        <w:t xml:space="preserve"> </w:t>
      </w:r>
      <w:r w:rsidR="00550DD0">
        <w:rPr>
          <w:color w:val="000000" w:themeColor="text1"/>
        </w:rPr>
        <w:t xml:space="preserve">and women’s </w:t>
      </w:r>
      <w:r w:rsidR="00550DD0" w:rsidRPr="00514287">
        <w:rPr>
          <w:color w:val="000000" w:themeColor="text1"/>
        </w:rPr>
        <w:t>labour market participation</w:t>
      </w:r>
      <w:r w:rsidR="00550DD0">
        <w:rPr>
          <w:color w:val="000000" w:themeColor="text1"/>
        </w:rPr>
        <w:t xml:space="preserve"> </w:t>
      </w:r>
      <w:r w:rsidR="00514287">
        <w:rPr>
          <w:color w:val="000000" w:themeColor="text1"/>
        </w:rPr>
        <w:t>(</w:t>
      </w:r>
      <w:r w:rsidR="00327606">
        <w:rPr>
          <w:color w:val="000000" w:themeColor="text1"/>
        </w:rPr>
        <w:t>Human Development Report</w:t>
      </w:r>
      <w:r w:rsidR="00514287">
        <w:rPr>
          <w:color w:val="000000" w:themeColor="text1"/>
        </w:rPr>
        <w:t>, 201</w:t>
      </w:r>
      <w:r w:rsidR="00550DD0">
        <w:rPr>
          <w:color w:val="000000" w:themeColor="text1"/>
        </w:rPr>
        <w:t>9</w:t>
      </w:r>
      <w:r w:rsidR="00514287">
        <w:rPr>
          <w:color w:val="000000" w:themeColor="text1"/>
        </w:rPr>
        <w:t>)</w:t>
      </w:r>
      <w:r w:rsidR="00514287" w:rsidRPr="00514287">
        <w:rPr>
          <w:color w:val="000000" w:themeColor="text1"/>
        </w:rPr>
        <w:t>.</w:t>
      </w:r>
      <w:r w:rsidR="00514287" w:rsidRPr="00555C69">
        <w:rPr>
          <w:color w:val="000000" w:themeColor="text1"/>
          <w:lang w:val="en-US"/>
        </w:rPr>
        <w:t xml:space="preserve"> </w:t>
      </w:r>
    </w:p>
    <w:bookmarkEnd w:id="4"/>
    <w:p w14:paraId="1F5C33CC" w14:textId="77777777" w:rsidR="00D04071" w:rsidRPr="00555C69" w:rsidRDefault="00D04071" w:rsidP="001D60DC">
      <w:pPr>
        <w:autoSpaceDE w:val="0"/>
        <w:autoSpaceDN w:val="0"/>
        <w:adjustRightInd w:val="0"/>
        <w:spacing w:line="360" w:lineRule="auto"/>
        <w:jc w:val="both"/>
        <w:rPr>
          <w:color w:val="000000" w:themeColor="text1"/>
          <w:lang w:val="en-US"/>
        </w:rPr>
      </w:pPr>
    </w:p>
    <w:p w14:paraId="50C0256E" w14:textId="77777777" w:rsidR="001D60DC" w:rsidRPr="00555C69" w:rsidRDefault="001D60DC" w:rsidP="001D60DC">
      <w:pPr>
        <w:spacing w:line="360" w:lineRule="auto"/>
        <w:jc w:val="both"/>
        <w:rPr>
          <w:b/>
          <w:color w:val="000000" w:themeColor="text1"/>
        </w:rPr>
      </w:pPr>
      <w:r w:rsidRPr="00555C69">
        <w:rPr>
          <w:b/>
          <w:color w:val="000000" w:themeColor="text1"/>
        </w:rPr>
        <w:t xml:space="preserve">III. Results </w:t>
      </w:r>
    </w:p>
    <w:p w14:paraId="7668DD47" w14:textId="77777777" w:rsidR="001D60DC" w:rsidRPr="00555C69" w:rsidRDefault="001D60DC" w:rsidP="001D60DC">
      <w:pPr>
        <w:spacing w:line="360" w:lineRule="auto"/>
        <w:jc w:val="both"/>
        <w:rPr>
          <w:color w:val="000000" w:themeColor="text1"/>
        </w:rPr>
      </w:pPr>
      <w:r w:rsidRPr="00555C69">
        <w:rPr>
          <w:i/>
          <w:color w:val="000000" w:themeColor="text1"/>
        </w:rPr>
        <w:t>COVID-cases and deaths by gender of leader</w:t>
      </w:r>
    </w:p>
    <w:p w14:paraId="2FFDD159" w14:textId="72F8CDB3" w:rsidR="001D60DC" w:rsidRPr="00555C69" w:rsidRDefault="001D60DC" w:rsidP="001D60DC">
      <w:pPr>
        <w:spacing w:line="360" w:lineRule="auto"/>
        <w:jc w:val="both"/>
        <w:rPr>
          <w:color w:val="000000" w:themeColor="text1"/>
        </w:rPr>
      </w:pPr>
      <w:r w:rsidRPr="00555C69">
        <w:rPr>
          <w:color w:val="000000" w:themeColor="text1"/>
        </w:rPr>
        <w:t xml:space="preserve">Table 1 below presents summary statistics for the matching covariates and dependent variables by gender of the country’s leaders. Although these are raw statistics and not useful to draw inferences, it is clear that female-led countries have fared better in terms of absolute number of COVID-cases and deaths, with male-led countries having nearly double the number of deaths </w:t>
      </w:r>
      <w:r w:rsidR="00094D69">
        <w:rPr>
          <w:color w:val="000000" w:themeColor="text1"/>
        </w:rPr>
        <w:t xml:space="preserve">(~2000) </w:t>
      </w:r>
      <w:r w:rsidRPr="00555C69">
        <w:rPr>
          <w:color w:val="000000" w:themeColor="text1"/>
        </w:rPr>
        <w:t>as female-led ones</w:t>
      </w:r>
      <w:r w:rsidR="00094D69">
        <w:rPr>
          <w:color w:val="000000" w:themeColor="text1"/>
        </w:rPr>
        <w:t xml:space="preserve"> (~1000)</w:t>
      </w:r>
      <w:r w:rsidRPr="00555C69">
        <w:rPr>
          <w:color w:val="000000" w:themeColor="text1"/>
        </w:rPr>
        <w:t xml:space="preserve">. </w:t>
      </w:r>
    </w:p>
    <w:p w14:paraId="3755142E" w14:textId="2D992125" w:rsidR="001D60DC" w:rsidRDefault="001D60DC" w:rsidP="001D60DC">
      <w:pPr>
        <w:spacing w:line="360" w:lineRule="auto"/>
        <w:jc w:val="both"/>
        <w:rPr>
          <w:color w:val="000000" w:themeColor="text1"/>
        </w:rPr>
      </w:pPr>
    </w:p>
    <w:p w14:paraId="163B3526" w14:textId="77777777" w:rsidR="006C6E44" w:rsidRPr="00606F65" w:rsidRDefault="006C6E44" w:rsidP="006C6E44">
      <w:pPr>
        <w:jc w:val="both"/>
        <w:rPr>
          <w:sz w:val="18"/>
          <w:szCs w:val="18"/>
        </w:rPr>
      </w:pPr>
      <w:r w:rsidRPr="00606F65">
        <w:rPr>
          <w:i/>
          <w:sz w:val="18"/>
          <w:szCs w:val="18"/>
        </w:rPr>
        <w:t>Table 1:</w:t>
      </w:r>
      <w:r w:rsidRPr="00606F65">
        <w:rPr>
          <w:sz w:val="18"/>
          <w:szCs w:val="18"/>
        </w:rPr>
        <w:t xml:space="preserve"> Summary statistics for matching covariates and dependent variables by gender of leaders</w:t>
      </w:r>
    </w:p>
    <w:tbl>
      <w:tblPr>
        <w:tblW w:w="11057" w:type="dxa"/>
        <w:tblLayout w:type="fixed"/>
        <w:tblCellMar>
          <w:left w:w="0" w:type="dxa"/>
          <w:right w:w="0" w:type="dxa"/>
        </w:tblCellMar>
        <w:tblLook w:val="04A0" w:firstRow="1" w:lastRow="0" w:firstColumn="1" w:lastColumn="0" w:noHBand="0" w:noVBand="1"/>
      </w:tblPr>
      <w:tblGrid>
        <w:gridCol w:w="2834"/>
        <w:gridCol w:w="21"/>
        <w:gridCol w:w="546"/>
        <w:gridCol w:w="850"/>
        <w:gridCol w:w="849"/>
        <w:gridCol w:w="708"/>
        <w:gridCol w:w="850"/>
        <w:gridCol w:w="30"/>
        <w:gridCol w:w="546"/>
        <w:gridCol w:w="988"/>
        <w:gridCol w:w="994"/>
        <w:gridCol w:w="849"/>
        <w:gridCol w:w="992"/>
      </w:tblGrid>
      <w:tr w:rsidR="00E44B46" w:rsidRPr="00606F65" w14:paraId="703B1652" w14:textId="77777777" w:rsidTr="002D062A">
        <w:trPr>
          <w:trHeight w:val="234"/>
        </w:trPr>
        <w:tc>
          <w:tcPr>
            <w:tcW w:w="2834" w:type="dxa"/>
            <w:tcBorders>
              <w:top w:val="single" w:sz="12" w:space="0" w:color="auto"/>
            </w:tcBorders>
            <w:noWrap/>
            <w:tcMar>
              <w:top w:w="0" w:type="dxa"/>
              <w:left w:w="108" w:type="dxa"/>
              <w:bottom w:w="0" w:type="dxa"/>
              <w:right w:w="108" w:type="dxa"/>
            </w:tcMar>
            <w:vAlign w:val="bottom"/>
            <w:hideMark/>
          </w:tcPr>
          <w:p w14:paraId="7872B078" w14:textId="77777777" w:rsidR="00E44B46" w:rsidRPr="00606F65" w:rsidRDefault="00E44B46" w:rsidP="00693C36">
            <w:pPr>
              <w:rPr>
                <w:sz w:val="18"/>
                <w:szCs w:val="18"/>
              </w:rPr>
            </w:pPr>
          </w:p>
        </w:tc>
        <w:tc>
          <w:tcPr>
            <w:tcW w:w="21" w:type="dxa"/>
            <w:tcBorders>
              <w:top w:val="single" w:sz="12" w:space="0" w:color="auto"/>
            </w:tcBorders>
          </w:tcPr>
          <w:p w14:paraId="3A4C9DD7" w14:textId="77777777" w:rsidR="00E44B46" w:rsidRPr="00606F65" w:rsidRDefault="00E44B46" w:rsidP="00693C36">
            <w:pPr>
              <w:rPr>
                <w:sz w:val="18"/>
                <w:szCs w:val="18"/>
              </w:rPr>
            </w:pPr>
          </w:p>
        </w:tc>
        <w:tc>
          <w:tcPr>
            <w:tcW w:w="3803" w:type="dxa"/>
            <w:gridSpan w:val="5"/>
            <w:tcBorders>
              <w:top w:val="single" w:sz="12" w:space="0" w:color="auto"/>
              <w:right w:val="single" w:sz="4" w:space="0" w:color="auto"/>
            </w:tcBorders>
            <w:vAlign w:val="bottom"/>
          </w:tcPr>
          <w:p w14:paraId="62E8D83D" w14:textId="79B50275" w:rsidR="00E44B46" w:rsidRPr="00606F65" w:rsidRDefault="00E44B46" w:rsidP="00693C36">
            <w:pPr>
              <w:rPr>
                <w:sz w:val="18"/>
                <w:szCs w:val="18"/>
              </w:rPr>
            </w:pPr>
            <w:r w:rsidRPr="00606F65">
              <w:rPr>
                <w:sz w:val="18"/>
                <w:szCs w:val="18"/>
              </w:rPr>
              <w:t>Female-led countries</w:t>
            </w:r>
          </w:p>
        </w:tc>
        <w:tc>
          <w:tcPr>
            <w:tcW w:w="30" w:type="dxa"/>
            <w:tcBorders>
              <w:top w:val="single" w:sz="12" w:space="0" w:color="auto"/>
              <w:right w:val="single" w:sz="4" w:space="0" w:color="auto"/>
            </w:tcBorders>
          </w:tcPr>
          <w:p w14:paraId="0C8AD0BA" w14:textId="77777777" w:rsidR="00E44B46" w:rsidRPr="00606F65" w:rsidRDefault="00E44B46" w:rsidP="00693C36">
            <w:pPr>
              <w:rPr>
                <w:sz w:val="18"/>
                <w:szCs w:val="18"/>
              </w:rPr>
            </w:pPr>
          </w:p>
        </w:tc>
        <w:tc>
          <w:tcPr>
            <w:tcW w:w="4369" w:type="dxa"/>
            <w:gridSpan w:val="5"/>
            <w:tcBorders>
              <w:top w:val="single" w:sz="12" w:space="0" w:color="auto"/>
              <w:left w:val="single" w:sz="4" w:space="0" w:color="auto"/>
            </w:tcBorders>
          </w:tcPr>
          <w:p w14:paraId="19BC84B0" w14:textId="302C445B" w:rsidR="00E44B46" w:rsidRPr="00606F65" w:rsidRDefault="00E44B46" w:rsidP="00693C36">
            <w:pPr>
              <w:rPr>
                <w:sz w:val="18"/>
                <w:szCs w:val="18"/>
              </w:rPr>
            </w:pPr>
            <w:r w:rsidRPr="00606F65">
              <w:rPr>
                <w:sz w:val="18"/>
                <w:szCs w:val="18"/>
              </w:rPr>
              <w:t>Male-led countries</w:t>
            </w:r>
          </w:p>
        </w:tc>
      </w:tr>
      <w:tr w:rsidR="002D062A" w:rsidRPr="00606F65" w14:paraId="2B1A0956" w14:textId="77777777" w:rsidTr="00D953C2">
        <w:trPr>
          <w:trHeight w:val="234"/>
        </w:trPr>
        <w:tc>
          <w:tcPr>
            <w:tcW w:w="2834" w:type="dxa"/>
            <w:tcBorders>
              <w:bottom w:val="single" w:sz="12" w:space="0" w:color="auto"/>
            </w:tcBorders>
            <w:noWrap/>
            <w:tcMar>
              <w:top w:w="0" w:type="dxa"/>
              <w:left w:w="108" w:type="dxa"/>
              <w:bottom w:w="0" w:type="dxa"/>
              <w:right w:w="108" w:type="dxa"/>
            </w:tcMar>
            <w:hideMark/>
          </w:tcPr>
          <w:p w14:paraId="25D44572" w14:textId="77777777" w:rsidR="00B9443A" w:rsidRPr="00606F65" w:rsidRDefault="00B9443A" w:rsidP="00693C36">
            <w:pPr>
              <w:rPr>
                <w:rFonts w:eastAsiaTheme="minorHAnsi"/>
                <w:sz w:val="18"/>
                <w:szCs w:val="18"/>
                <w:lang w:eastAsia="en-US"/>
              </w:rPr>
            </w:pPr>
            <w:r w:rsidRPr="00606F65">
              <w:rPr>
                <w:sz w:val="18"/>
                <w:szCs w:val="18"/>
              </w:rPr>
              <w:t>Study variable</w:t>
            </w:r>
          </w:p>
        </w:tc>
        <w:tc>
          <w:tcPr>
            <w:tcW w:w="21" w:type="dxa"/>
            <w:tcBorders>
              <w:bottom w:val="single" w:sz="12" w:space="0" w:color="auto"/>
            </w:tcBorders>
          </w:tcPr>
          <w:p w14:paraId="614DAA7E" w14:textId="77777777" w:rsidR="00B9443A" w:rsidRPr="00606F65" w:rsidRDefault="00B9443A" w:rsidP="00693C36">
            <w:pPr>
              <w:rPr>
                <w:sz w:val="18"/>
                <w:szCs w:val="18"/>
              </w:rPr>
            </w:pPr>
          </w:p>
        </w:tc>
        <w:tc>
          <w:tcPr>
            <w:tcW w:w="546" w:type="dxa"/>
            <w:tcBorders>
              <w:bottom w:val="single" w:sz="12" w:space="0" w:color="auto"/>
            </w:tcBorders>
          </w:tcPr>
          <w:p w14:paraId="7B929596" w14:textId="4B6E6583" w:rsidR="00B9443A" w:rsidRPr="00606F65" w:rsidRDefault="00B9443A" w:rsidP="00693C36">
            <w:pPr>
              <w:rPr>
                <w:i/>
                <w:sz w:val="18"/>
                <w:szCs w:val="18"/>
              </w:rPr>
            </w:pPr>
            <w:r w:rsidRPr="00606F65">
              <w:rPr>
                <w:i/>
                <w:sz w:val="18"/>
                <w:szCs w:val="18"/>
              </w:rPr>
              <w:t>N</w:t>
            </w:r>
          </w:p>
        </w:tc>
        <w:tc>
          <w:tcPr>
            <w:tcW w:w="850" w:type="dxa"/>
            <w:tcBorders>
              <w:bottom w:val="single" w:sz="12" w:space="0" w:color="auto"/>
            </w:tcBorders>
            <w:vAlign w:val="bottom"/>
          </w:tcPr>
          <w:p w14:paraId="5B78F16A" w14:textId="25379B4D" w:rsidR="00B9443A" w:rsidRPr="00606F65" w:rsidRDefault="00B9443A" w:rsidP="00693C36">
            <w:pPr>
              <w:rPr>
                <w:sz w:val="18"/>
                <w:szCs w:val="18"/>
              </w:rPr>
            </w:pPr>
            <w:r w:rsidRPr="00606F65">
              <w:rPr>
                <w:sz w:val="18"/>
                <w:szCs w:val="18"/>
              </w:rPr>
              <w:t>Mean</w:t>
            </w:r>
          </w:p>
        </w:tc>
        <w:tc>
          <w:tcPr>
            <w:tcW w:w="849" w:type="dxa"/>
            <w:tcBorders>
              <w:left w:val="nil"/>
              <w:bottom w:val="single" w:sz="12" w:space="0" w:color="auto"/>
            </w:tcBorders>
            <w:vAlign w:val="bottom"/>
          </w:tcPr>
          <w:p w14:paraId="49D268E4" w14:textId="77777777" w:rsidR="00B9443A" w:rsidRPr="00606F65" w:rsidRDefault="00B9443A" w:rsidP="00693C36">
            <w:pPr>
              <w:rPr>
                <w:sz w:val="18"/>
                <w:szCs w:val="18"/>
              </w:rPr>
            </w:pPr>
            <w:r w:rsidRPr="00606F65">
              <w:rPr>
                <w:sz w:val="18"/>
                <w:szCs w:val="18"/>
              </w:rPr>
              <w:t>SD</w:t>
            </w:r>
          </w:p>
        </w:tc>
        <w:tc>
          <w:tcPr>
            <w:tcW w:w="708" w:type="dxa"/>
            <w:tcBorders>
              <w:bottom w:val="single" w:sz="12" w:space="0" w:color="auto"/>
            </w:tcBorders>
            <w:vAlign w:val="bottom"/>
          </w:tcPr>
          <w:p w14:paraId="280ED68F" w14:textId="77777777" w:rsidR="00B9443A" w:rsidRPr="00606F65" w:rsidRDefault="00B9443A" w:rsidP="00693C36">
            <w:pPr>
              <w:rPr>
                <w:sz w:val="18"/>
                <w:szCs w:val="18"/>
              </w:rPr>
            </w:pPr>
            <w:r w:rsidRPr="00606F65">
              <w:rPr>
                <w:sz w:val="18"/>
                <w:szCs w:val="18"/>
              </w:rPr>
              <w:t>Min</w:t>
            </w:r>
          </w:p>
        </w:tc>
        <w:tc>
          <w:tcPr>
            <w:tcW w:w="850" w:type="dxa"/>
            <w:tcBorders>
              <w:bottom w:val="single" w:sz="12" w:space="0" w:color="auto"/>
              <w:right w:val="single" w:sz="4" w:space="0" w:color="auto"/>
            </w:tcBorders>
            <w:vAlign w:val="bottom"/>
          </w:tcPr>
          <w:p w14:paraId="5C49FCB8" w14:textId="77777777" w:rsidR="00B9443A" w:rsidRPr="00606F65" w:rsidRDefault="00B9443A" w:rsidP="00693C36">
            <w:pPr>
              <w:rPr>
                <w:sz w:val="18"/>
                <w:szCs w:val="18"/>
              </w:rPr>
            </w:pPr>
            <w:r w:rsidRPr="00606F65">
              <w:rPr>
                <w:sz w:val="18"/>
                <w:szCs w:val="18"/>
              </w:rPr>
              <w:t>Max</w:t>
            </w:r>
          </w:p>
        </w:tc>
        <w:tc>
          <w:tcPr>
            <w:tcW w:w="30" w:type="dxa"/>
            <w:tcBorders>
              <w:bottom w:val="single" w:sz="12" w:space="0" w:color="auto"/>
              <w:right w:val="single" w:sz="4" w:space="0" w:color="auto"/>
            </w:tcBorders>
          </w:tcPr>
          <w:p w14:paraId="01372B8A" w14:textId="77777777" w:rsidR="00B9443A" w:rsidRPr="00606F65" w:rsidRDefault="00B9443A" w:rsidP="00693C36">
            <w:pPr>
              <w:rPr>
                <w:i/>
                <w:sz w:val="18"/>
                <w:szCs w:val="18"/>
              </w:rPr>
            </w:pPr>
          </w:p>
        </w:tc>
        <w:tc>
          <w:tcPr>
            <w:tcW w:w="546" w:type="dxa"/>
            <w:tcBorders>
              <w:left w:val="single" w:sz="4" w:space="0" w:color="auto"/>
              <w:bottom w:val="single" w:sz="12" w:space="0" w:color="auto"/>
            </w:tcBorders>
          </w:tcPr>
          <w:p w14:paraId="667A2E87" w14:textId="44761602" w:rsidR="00B9443A" w:rsidRPr="00606F65" w:rsidRDefault="00B9443A" w:rsidP="00693C36">
            <w:pPr>
              <w:rPr>
                <w:i/>
                <w:sz w:val="18"/>
                <w:szCs w:val="18"/>
              </w:rPr>
            </w:pPr>
            <w:r w:rsidRPr="00606F65">
              <w:rPr>
                <w:i/>
                <w:sz w:val="18"/>
                <w:szCs w:val="18"/>
              </w:rPr>
              <w:t>N</w:t>
            </w:r>
          </w:p>
        </w:tc>
        <w:tc>
          <w:tcPr>
            <w:tcW w:w="988" w:type="dxa"/>
            <w:tcBorders>
              <w:bottom w:val="single" w:sz="12" w:space="0" w:color="auto"/>
            </w:tcBorders>
            <w:noWrap/>
            <w:tcMar>
              <w:top w:w="0" w:type="dxa"/>
              <w:left w:w="108" w:type="dxa"/>
              <w:bottom w:w="0" w:type="dxa"/>
              <w:right w:w="108" w:type="dxa"/>
            </w:tcMar>
            <w:vAlign w:val="bottom"/>
            <w:hideMark/>
          </w:tcPr>
          <w:p w14:paraId="1D7117B5" w14:textId="4125E976" w:rsidR="00B9443A" w:rsidRPr="00606F65" w:rsidRDefault="00B9443A" w:rsidP="00693C36">
            <w:pPr>
              <w:rPr>
                <w:sz w:val="18"/>
                <w:szCs w:val="18"/>
              </w:rPr>
            </w:pPr>
            <w:r w:rsidRPr="00606F65">
              <w:rPr>
                <w:sz w:val="18"/>
                <w:szCs w:val="18"/>
              </w:rPr>
              <w:t>Mean</w:t>
            </w:r>
          </w:p>
        </w:tc>
        <w:tc>
          <w:tcPr>
            <w:tcW w:w="994" w:type="dxa"/>
            <w:tcBorders>
              <w:bottom w:val="single" w:sz="12" w:space="0" w:color="auto"/>
            </w:tcBorders>
            <w:noWrap/>
            <w:tcMar>
              <w:top w:w="0" w:type="dxa"/>
              <w:left w:w="108" w:type="dxa"/>
              <w:bottom w:w="0" w:type="dxa"/>
              <w:right w:w="108" w:type="dxa"/>
            </w:tcMar>
            <w:vAlign w:val="bottom"/>
            <w:hideMark/>
          </w:tcPr>
          <w:p w14:paraId="16A72DB5" w14:textId="77777777" w:rsidR="00B9443A" w:rsidRPr="00606F65" w:rsidRDefault="00B9443A" w:rsidP="00693C36">
            <w:pPr>
              <w:rPr>
                <w:sz w:val="18"/>
                <w:szCs w:val="18"/>
              </w:rPr>
            </w:pPr>
            <w:r w:rsidRPr="00606F65">
              <w:rPr>
                <w:sz w:val="18"/>
                <w:szCs w:val="18"/>
              </w:rPr>
              <w:t>SD</w:t>
            </w:r>
          </w:p>
        </w:tc>
        <w:tc>
          <w:tcPr>
            <w:tcW w:w="849" w:type="dxa"/>
            <w:tcBorders>
              <w:bottom w:val="single" w:sz="12" w:space="0" w:color="auto"/>
            </w:tcBorders>
            <w:noWrap/>
            <w:tcMar>
              <w:top w:w="0" w:type="dxa"/>
              <w:left w:w="108" w:type="dxa"/>
              <w:bottom w:w="0" w:type="dxa"/>
              <w:right w:w="108" w:type="dxa"/>
            </w:tcMar>
            <w:vAlign w:val="bottom"/>
            <w:hideMark/>
          </w:tcPr>
          <w:p w14:paraId="26914003" w14:textId="77777777" w:rsidR="00B9443A" w:rsidRPr="00606F65" w:rsidRDefault="00B9443A" w:rsidP="00693C36">
            <w:pPr>
              <w:rPr>
                <w:sz w:val="18"/>
                <w:szCs w:val="18"/>
              </w:rPr>
            </w:pPr>
            <w:r w:rsidRPr="00606F65">
              <w:rPr>
                <w:sz w:val="18"/>
                <w:szCs w:val="18"/>
              </w:rPr>
              <w:t>Min</w:t>
            </w:r>
          </w:p>
        </w:tc>
        <w:tc>
          <w:tcPr>
            <w:tcW w:w="992" w:type="dxa"/>
            <w:tcBorders>
              <w:left w:val="nil"/>
              <w:bottom w:val="single" w:sz="12" w:space="0" w:color="auto"/>
            </w:tcBorders>
            <w:noWrap/>
            <w:tcMar>
              <w:top w:w="0" w:type="dxa"/>
              <w:left w:w="108" w:type="dxa"/>
              <w:bottom w:w="0" w:type="dxa"/>
              <w:right w:w="108" w:type="dxa"/>
            </w:tcMar>
            <w:vAlign w:val="bottom"/>
            <w:hideMark/>
          </w:tcPr>
          <w:p w14:paraId="2D5182F7" w14:textId="77777777" w:rsidR="00B9443A" w:rsidRPr="00606F65" w:rsidRDefault="00B9443A" w:rsidP="00693C36">
            <w:pPr>
              <w:rPr>
                <w:sz w:val="18"/>
                <w:szCs w:val="18"/>
              </w:rPr>
            </w:pPr>
            <w:r w:rsidRPr="00606F65">
              <w:rPr>
                <w:sz w:val="18"/>
                <w:szCs w:val="18"/>
              </w:rPr>
              <w:t>Max</w:t>
            </w:r>
          </w:p>
        </w:tc>
      </w:tr>
      <w:tr w:rsidR="002D062A" w:rsidRPr="00606F65" w14:paraId="134A7C8E" w14:textId="77777777" w:rsidTr="00D953C2">
        <w:trPr>
          <w:trHeight w:val="234"/>
        </w:trPr>
        <w:tc>
          <w:tcPr>
            <w:tcW w:w="2834" w:type="dxa"/>
            <w:tcBorders>
              <w:top w:val="single" w:sz="12" w:space="0" w:color="auto"/>
              <w:left w:val="nil"/>
              <w:bottom w:val="nil"/>
              <w:right w:val="nil"/>
            </w:tcBorders>
            <w:noWrap/>
            <w:tcMar>
              <w:top w:w="0" w:type="dxa"/>
              <w:left w:w="108" w:type="dxa"/>
              <w:bottom w:w="0" w:type="dxa"/>
              <w:right w:w="108" w:type="dxa"/>
            </w:tcMar>
            <w:hideMark/>
          </w:tcPr>
          <w:p w14:paraId="20E4E649" w14:textId="526997B2" w:rsidR="00894D77" w:rsidRPr="00606F65" w:rsidRDefault="00894D77" w:rsidP="00693C36">
            <w:pPr>
              <w:rPr>
                <w:sz w:val="18"/>
                <w:szCs w:val="18"/>
              </w:rPr>
            </w:pPr>
            <w:r w:rsidRPr="00606F65">
              <w:rPr>
                <w:i/>
                <w:sz w:val="18"/>
                <w:szCs w:val="18"/>
                <w:lang w:val="en-US"/>
              </w:rPr>
              <w:t>Dependent variables</w:t>
            </w:r>
          </w:p>
        </w:tc>
        <w:tc>
          <w:tcPr>
            <w:tcW w:w="21" w:type="dxa"/>
            <w:tcBorders>
              <w:top w:val="single" w:sz="12" w:space="0" w:color="auto"/>
              <w:left w:val="nil"/>
              <w:bottom w:val="nil"/>
              <w:right w:val="nil"/>
            </w:tcBorders>
          </w:tcPr>
          <w:p w14:paraId="23BD734F" w14:textId="77777777" w:rsidR="00894D77" w:rsidRPr="00606F65" w:rsidRDefault="00894D77" w:rsidP="00693C36">
            <w:pPr>
              <w:rPr>
                <w:sz w:val="18"/>
                <w:szCs w:val="18"/>
              </w:rPr>
            </w:pPr>
          </w:p>
        </w:tc>
        <w:tc>
          <w:tcPr>
            <w:tcW w:w="546" w:type="dxa"/>
            <w:tcBorders>
              <w:top w:val="single" w:sz="12" w:space="0" w:color="auto"/>
              <w:left w:val="nil"/>
              <w:bottom w:val="nil"/>
            </w:tcBorders>
          </w:tcPr>
          <w:p w14:paraId="35FD584B" w14:textId="77777777" w:rsidR="00894D77" w:rsidRPr="00606F65" w:rsidRDefault="00894D77" w:rsidP="00693C36">
            <w:pPr>
              <w:rPr>
                <w:sz w:val="18"/>
                <w:szCs w:val="18"/>
              </w:rPr>
            </w:pPr>
          </w:p>
        </w:tc>
        <w:tc>
          <w:tcPr>
            <w:tcW w:w="850" w:type="dxa"/>
            <w:tcBorders>
              <w:top w:val="single" w:sz="12" w:space="0" w:color="auto"/>
              <w:left w:val="nil"/>
              <w:bottom w:val="nil"/>
            </w:tcBorders>
            <w:vAlign w:val="bottom"/>
          </w:tcPr>
          <w:p w14:paraId="08634149" w14:textId="1B3BDF35" w:rsidR="00894D77" w:rsidRPr="00606F65" w:rsidRDefault="00894D77" w:rsidP="00693C36">
            <w:pPr>
              <w:rPr>
                <w:sz w:val="18"/>
                <w:szCs w:val="18"/>
              </w:rPr>
            </w:pPr>
          </w:p>
        </w:tc>
        <w:tc>
          <w:tcPr>
            <w:tcW w:w="849" w:type="dxa"/>
            <w:tcBorders>
              <w:top w:val="single" w:sz="12" w:space="0" w:color="auto"/>
              <w:left w:val="nil"/>
              <w:bottom w:val="nil"/>
              <w:right w:val="nil"/>
            </w:tcBorders>
            <w:vAlign w:val="bottom"/>
          </w:tcPr>
          <w:p w14:paraId="62CC3AED" w14:textId="62EEA7CE" w:rsidR="00894D77" w:rsidRPr="00606F65" w:rsidRDefault="00894D77" w:rsidP="00693C36">
            <w:pPr>
              <w:rPr>
                <w:sz w:val="18"/>
                <w:szCs w:val="18"/>
              </w:rPr>
            </w:pPr>
          </w:p>
        </w:tc>
        <w:tc>
          <w:tcPr>
            <w:tcW w:w="708" w:type="dxa"/>
            <w:tcBorders>
              <w:top w:val="single" w:sz="12" w:space="0" w:color="auto"/>
              <w:left w:val="nil"/>
              <w:bottom w:val="nil"/>
              <w:right w:val="nil"/>
            </w:tcBorders>
            <w:vAlign w:val="bottom"/>
          </w:tcPr>
          <w:p w14:paraId="4FFD72C9" w14:textId="78A86279" w:rsidR="00894D77" w:rsidRPr="00606F65" w:rsidRDefault="00894D77" w:rsidP="00693C36">
            <w:pPr>
              <w:rPr>
                <w:sz w:val="18"/>
                <w:szCs w:val="18"/>
              </w:rPr>
            </w:pPr>
          </w:p>
        </w:tc>
        <w:tc>
          <w:tcPr>
            <w:tcW w:w="850" w:type="dxa"/>
            <w:tcBorders>
              <w:top w:val="single" w:sz="12" w:space="0" w:color="auto"/>
              <w:left w:val="nil"/>
              <w:bottom w:val="nil"/>
              <w:right w:val="single" w:sz="4" w:space="0" w:color="auto"/>
            </w:tcBorders>
            <w:vAlign w:val="bottom"/>
          </w:tcPr>
          <w:p w14:paraId="492956F2" w14:textId="6ED6B796" w:rsidR="00894D77" w:rsidRPr="00606F65" w:rsidRDefault="00894D77" w:rsidP="00693C36">
            <w:pPr>
              <w:rPr>
                <w:sz w:val="18"/>
                <w:szCs w:val="18"/>
              </w:rPr>
            </w:pPr>
          </w:p>
        </w:tc>
        <w:tc>
          <w:tcPr>
            <w:tcW w:w="30" w:type="dxa"/>
            <w:tcBorders>
              <w:top w:val="single" w:sz="12" w:space="0" w:color="auto"/>
              <w:left w:val="single" w:sz="4" w:space="0" w:color="auto"/>
              <w:bottom w:val="nil"/>
              <w:right w:val="single" w:sz="4" w:space="0" w:color="auto"/>
            </w:tcBorders>
          </w:tcPr>
          <w:p w14:paraId="2CE2C78E" w14:textId="77777777" w:rsidR="00894D77" w:rsidRPr="00606F65" w:rsidRDefault="00894D77" w:rsidP="00693C36">
            <w:pPr>
              <w:rPr>
                <w:sz w:val="18"/>
                <w:szCs w:val="18"/>
              </w:rPr>
            </w:pPr>
          </w:p>
        </w:tc>
        <w:tc>
          <w:tcPr>
            <w:tcW w:w="546" w:type="dxa"/>
            <w:tcBorders>
              <w:top w:val="single" w:sz="12" w:space="0" w:color="auto"/>
              <w:left w:val="single" w:sz="4" w:space="0" w:color="auto"/>
              <w:bottom w:val="nil"/>
            </w:tcBorders>
          </w:tcPr>
          <w:p w14:paraId="5F929DC8" w14:textId="3C8DF452" w:rsidR="00894D77" w:rsidRPr="00606F65" w:rsidRDefault="00894D77" w:rsidP="00693C36">
            <w:pPr>
              <w:rPr>
                <w:sz w:val="18"/>
                <w:szCs w:val="18"/>
              </w:rPr>
            </w:pPr>
          </w:p>
        </w:tc>
        <w:tc>
          <w:tcPr>
            <w:tcW w:w="988" w:type="dxa"/>
            <w:tcBorders>
              <w:top w:val="single" w:sz="12" w:space="0" w:color="auto"/>
              <w:bottom w:val="nil"/>
              <w:right w:val="nil"/>
            </w:tcBorders>
            <w:noWrap/>
            <w:tcMar>
              <w:top w:w="0" w:type="dxa"/>
              <w:left w:w="108" w:type="dxa"/>
              <w:bottom w:w="0" w:type="dxa"/>
              <w:right w:w="108" w:type="dxa"/>
            </w:tcMar>
            <w:vAlign w:val="bottom"/>
            <w:hideMark/>
          </w:tcPr>
          <w:p w14:paraId="51F95828" w14:textId="65392FA6" w:rsidR="00894D77" w:rsidRPr="00606F65" w:rsidRDefault="00894D77" w:rsidP="00693C36">
            <w:pPr>
              <w:rPr>
                <w:sz w:val="18"/>
                <w:szCs w:val="18"/>
              </w:rPr>
            </w:pPr>
          </w:p>
        </w:tc>
        <w:tc>
          <w:tcPr>
            <w:tcW w:w="994" w:type="dxa"/>
            <w:tcBorders>
              <w:top w:val="single" w:sz="12" w:space="0" w:color="auto"/>
              <w:left w:val="nil"/>
              <w:bottom w:val="nil"/>
            </w:tcBorders>
            <w:noWrap/>
            <w:tcMar>
              <w:top w:w="0" w:type="dxa"/>
              <w:left w:w="108" w:type="dxa"/>
              <w:bottom w:w="0" w:type="dxa"/>
              <w:right w:w="108" w:type="dxa"/>
            </w:tcMar>
            <w:vAlign w:val="bottom"/>
            <w:hideMark/>
          </w:tcPr>
          <w:p w14:paraId="65B7D2FE" w14:textId="5DE5E412" w:rsidR="00894D77" w:rsidRPr="00606F65" w:rsidRDefault="00894D77" w:rsidP="00693C36">
            <w:pPr>
              <w:rPr>
                <w:sz w:val="18"/>
                <w:szCs w:val="18"/>
              </w:rPr>
            </w:pPr>
          </w:p>
        </w:tc>
        <w:tc>
          <w:tcPr>
            <w:tcW w:w="849" w:type="dxa"/>
            <w:tcBorders>
              <w:top w:val="single" w:sz="12" w:space="0" w:color="auto"/>
              <w:bottom w:val="nil"/>
            </w:tcBorders>
            <w:noWrap/>
            <w:tcMar>
              <w:top w:w="0" w:type="dxa"/>
              <w:left w:w="108" w:type="dxa"/>
              <w:bottom w:w="0" w:type="dxa"/>
              <w:right w:w="108" w:type="dxa"/>
            </w:tcMar>
            <w:vAlign w:val="bottom"/>
            <w:hideMark/>
          </w:tcPr>
          <w:p w14:paraId="582639A8" w14:textId="576B6E8A" w:rsidR="00894D77" w:rsidRPr="00606F65" w:rsidRDefault="00894D77" w:rsidP="00693C36">
            <w:pPr>
              <w:rPr>
                <w:sz w:val="18"/>
                <w:szCs w:val="18"/>
              </w:rPr>
            </w:pPr>
          </w:p>
        </w:tc>
        <w:tc>
          <w:tcPr>
            <w:tcW w:w="992" w:type="dxa"/>
            <w:tcBorders>
              <w:top w:val="single" w:sz="12" w:space="0" w:color="auto"/>
              <w:left w:val="nil"/>
              <w:bottom w:val="nil"/>
              <w:right w:val="nil"/>
            </w:tcBorders>
            <w:noWrap/>
            <w:tcMar>
              <w:top w:w="0" w:type="dxa"/>
              <w:left w:w="108" w:type="dxa"/>
              <w:bottom w:w="0" w:type="dxa"/>
              <w:right w:w="108" w:type="dxa"/>
            </w:tcMar>
            <w:vAlign w:val="bottom"/>
            <w:hideMark/>
          </w:tcPr>
          <w:p w14:paraId="4D7EC4A3" w14:textId="4F7C8278" w:rsidR="00894D77" w:rsidRPr="00606F65" w:rsidRDefault="00894D77" w:rsidP="00693C36">
            <w:pPr>
              <w:rPr>
                <w:sz w:val="18"/>
                <w:szCs w:val="18"/>
              </w:rPr>
            </w:pPr>
          </w:p>
        </w:tc>
      </w:tr>
      <w:tr w:rsidR="002D062A" w:rsidRPr="00606F65" w14:paraId="0F783EEA" w14:textId="77777777" w:rsidTr="00D953C2">
        <w:trPr>
          <w:trHeight w:val="234"/>
        </w:trPr>
        <w:tc>
          <w:tcPr>
            <w:tcW w:w="2834" w:type="dxa"/>
            <w:noWrap/>
            <w:tcMar>
              <w:top w:w="0" w:type="dxa"/>
              <w:left w:w="108" w:type="dxa"/>
              <w:bottom w:w="0" w:type="dxa"/>
              <w:right w:w="108" w:type="dxa"/>
            </w:tcMar>
          </w:tcPr>
          <w:p w14:paraId="17CC887E" w14:textId="37ED5B66" w:rsidR="00894D77" w:rsidRPr="00606F65" w:rsidRDefault="00894D77" w:rsidP="00693C36">
            <w:pPr>
              <w:jc w:val="both"/>
              <w:rPr>
                <w:sz w:val="18"/>
                <w:szCs w:val="18"/>
              </w:rPr>
            </w:pPr>
            <w:r w:rsidRPr="00606F65">
              <w:rPr>
                <w:sz w:val="18"/>
                <w:szCs w:val="18"/>
                <w:lang w:val="en-US"/>
              </w:rPr>
              <w:t xml:space="preserve">    Total COVID-cases</w:t>
            </w:r>
          </w:p>
        </w:tc>
        <w:tc>
          <w:tcPr>
            <w:tcW w:w="21" w:type="dxa"/>
          </w:tcPr>
          <w:p w14:paraId="1C9D0D70" w14:textId="77777777" w:rsidR="00894D77" w:rsidRPr="00606F65" w:rsidRDefault="00894D77" w:rsidP="00693C36">
            <w:pPr>
              <w:rPr>
                <w:sz w:val="18"/>
                <w:szCs w:val="18"/>
              </w:rPr>
            </w:pPr>
          </w:p>
        </w:tc>
        <w:tc>
          <w:tcPr>
            <w:tcW w:w="546" w:type="dxa"/>
            <w:vAlign w:val="bottom"/>
          </w:tcPr>
          <w:p w14:paraId="501935FD" w14:textId="27D81E0A" w:rsidR="00894D77" w:rsidRPr="00606F65" w:rsidRDefault="00894D77" w:rsidP="00693C36">
            <w:pPr>
              <w:rPr>
                <w:sz w:val="18"/>
                <w:szCs w:val="18"/>
              </w:rPr>
            </w:pPr>
            <w:r w:rsidRPr="00606F65">
              <w:rPr>
                <w:sz w:val="18"/>
                <w:szCs w:val="18"/>
              </w:rPr>
              <w:t>20</w:t>
            </w:r>
          </w:p>
        </w:tc>
        <w:tc>
          <w:tcPr>
            <w:tcW w:w="850" w:type="dxa"/>
            <w:vAlign w:val="bottom"/>
          </w:tcPr>
          <w:p w14:paraId="7238FC81" w14:textId="29053223" w:rsidR="00894D77" w:rsidRPr="00606F65" w:rsidRDefault="00894D77" w:rsidP="00693C36">
            <w:pPr>
              <w:rPr>
                <w:sz w:val="18"/>
                <w:szCs w:val="18"/>
              </w:rPr>
            </w:pPr>
            <w:r w:rsidRPr="00606F65">
              <w:rPr>
                <w:sz w:val="18"/>
                <w:szCs w:val="18"/>
              </w:rPr>
              <w:t>16,806</w:t>
            </w:r>
          </w:p>
        </w:tc>
        <w:tc>
          <w:tcPr>
            <w:tcW w:w="849" w:type="dxa"/>
            <w:tcBorders>
              <w:left w:val="nil"/>
            </w:tcBorders>
            <w:vAlign w:val="bottom"/>
          </w:tcPr>
          <w:p w14:paraId="0F3BD9A7" w14:textId="47612DA6" w:rsidR="00894D77" w:rsidRPr="00606F65" w:rsidRDefault="00894D77" w:rsidP="00693C36">
            <w:pPr>
              <w:rPr>
                <w:sz w:val="18"/>
                <w:szCs w:val="18"/>
              </w:rPr>
            </w:pPr>
            <w:r w:rsidRPr="00606F65">
              <w:rPr>
                <w:sz w:val="18"/>
                <w:szCs w:val="18"/>
              </w:rPr>
              <w:t>40,231</w:t>
            </w:r>
          </w:p>
        </w:tc>
        <w:tc>
          <w:tcPr>
            <w:tcW w:w="708" w:type="dxa"/>
            <w:vAlign w:val="bottom"/>
          </w:tcPr>
          <w:p w14:paraId="061987A8" w14:textId="76211756" w:rsidR="00894D77" w:rsidRPr="00606F65" w:rsidRDefault="00894D77" w:rsidP="00693C36">
            <w:pPr>
              <w:rPr>
                <w:sz w:val="18"/>
                <w:szCs w:val="18"/>
              </w:rPr>
            </w:pPr>
            <w:r w:rsidRPr="00606F65">
              <w:rPr>
                <w:sz w:val="18"/>
                <w:szCs w:val="18"/>
              </w:rPr>
              <w:t>12</w:t>
            </w:r>
          </w:p>
        </w:tc>
        <w:tc>
          <w:tcPr>
            <w:tcW w:w="850" w:type="dxa"/>
            <w:tcBorders>
              <w:right w:val="single" w:sz="4" w:space="0" w:color="auto"/>
            </w:tcBorders>
            <w:vAlign w:val="bottom"/>
          </w:tcPr>
          <w:p w14:paraId="1C75DD0C" w14:textId="6E893CDE" w:rsidR="00894D77" w:rsidRPr="00606F65" w:rsidRDefault="00894D77" w:rsidP="00693C36">
            <w:pPr>
              <w:rPr>
                <w:sz w:val="18"/>
                <w:szCs w:val="18"/>
              </w:rPr>
            </w:pPr>
            <w:r w:rsidRPr="00606F65">
              <w:rPr>
                <w:sz w:val="18"/>
                <w:szCs w:val="18"/>
              </w:rPr>
              <w:t>177,289</w:t>
            </w:r>
          </w:p>
        </w:tc>
        <w:tc>
          <w:tcPr>
            <w:tcW w:w="30" w:type="dxa"/>
            <w:tcBorders>
              <w:right w:val="single" w:sz="4" w:space="0" w:color="auto"/>
            </w:tcBorders>
          </w:tcPr>
          <w:p w14:paraId="70ADE4DB" w14:textId="77777777" w:rsidR="00894D77" w:rsidRPr="00606F65" w:rsidRDefault="00894D77" w:rsidP="00693C36">
            <w:pPr>
              <w:rPr>
                <w:sz w:val="18"/>
                <w:szCs w:val="18"/>
              </w:rPr>
            </w:pPr>
          </w:p>
        </w:tc>
        <w:tc>
          <w:tcPr>
            <w:tcW w:w="546" w:type="dxa"/>
            <w:tcBorders>
              <w:left w:val="single" w:sz="4" w:space="0" w:color="auto"/>
            </w:tcBorders>
            <w:vAlign w:val="bottom"/>
          </w:tcPr>
          <w:p w14:paraId="5A319B0B" w14:textId="21F10FF4" w:rsidR="00894D77" w:rsidRPr="00606F65" w:rsidRDefault="00894D77" w:rsidP="00693C36">
            <w:pPr>
              <w:rPr>
                <w:sz w:val="18"/>
                <w:szCs w:val="18"/>
              </w:rPr>
            </w:pPr>
            <w:r w:rsidRPr="00606F65">
              <w:rPr>
                <w:sz w:val="18"/>
                <w:szCs w:val="18"/>
              </w:rPr>
              <w:t>173</w:t>
            </w:r>
          </w:p>
        </w:tc>
        <w:tc>
          <w:tcPr>
            <w:tcW w:w="988" w:type="dxa"/>
            <w:noWrap/>
            <w:tcMar>
              <w:top w:w="0" w:type="dxa"/>
              <w:left w:w="108" w:type="dxa"/>
              <w:bottom w:w="0" w:type="dxa"/>
              <w:right w:w="108" w:type="dxa"/>
            </w:tcMar>
            <w:vAlign w:val="bottom"/>
          </w:tcPr>
          <w:p w14:paraId="3C15EE01" w14:textId="37FDCE7F" w:rsidR="00894D77" w:rsidRPr="00606F65" w:rsidRDefault="00894D77" w:rsidP="00693C36">
            <w:pPr>
              <w:rPr>
                <w:sz w:val="18"/>
                <w:szCs w:val="18"/>
              </w:rPr>
            </w:pPr>
            <w:r w:rsidRPr="00606F65">
              <w:rPr>
                <w:sz w:val="18"/>
                <w:szCs w:val="18"/>
              </w:rPr>
              <w:t>26,333</w:t>
            </w:r>
          </w:p>
        </w:tc>
        <w:tc>
          <w:tcPr>
            <w:tcW w:w="994" w:type="dxa"/>
            <w:noWrap/>
            <w:tcMar>
              <w:top w:w="0" w:type="dxa"/>
              <w:left w:w="108" w:type="dxa"/>
              <w:bottom w:w="0" w:type="dxa"/>
              <w:right w:w="108" w:type="dxa"/>
            </w:tcMar>
            <w:vAlign w:val="bottom"/>
          </w:tcPr>
          <w:p w14:paraId="3058839E" w14:textId="1EE7A339" w:rsidR="00894D77" w:rsidRPr="00606F65" w:rsidRDefault="00894D77" w:rsidP="00693C36">
            <w:pPr>
              <w:rPr>
                <w:sz w:val="18"/>
                <w:szCs w:val="18"/>
              </w:rPr>
            </w:pPr>
            <w:r w:rsidRPr="00606F65">
              <w:rPr>
                <w:sz w:val="18"/>
                <w:szCs w:val="18"/>
              </w:rPr>
              <w:t>126,399</w:t>
            </w:r>
          </w:p>
        </w:tc>
        <w:tc>
          <w:tcPr>
            <w:tcW w:w="849" w:type="dxa"/>
            <w:noWrap/>
            <w:tcMar>
              <w:top w:w="0" w:type="dxa"/>
              <w:left w:w="108" w:type="dxa"/>
              <w:bottom w:w="0" w:type="dxa"/>
              <w:right w:w="108" w:type="dxa"/>
            </w:tcMar>
            <w:vAlign w:val="bottom"/>
          </w:tcPr>
          <w:p w14:paraId="4EBE036A" w14:textId="376D8751" w:rsidR="00894D77" w:rsidRPr="00606F65" w:rsidRDefault="00894D77" w:rsidP="00693C36">
            <w:pPr>
              <w:rPr>
                <w:sz w:val="18"/>
                <w:szCs w:val="18"/>
              </w:rPr>
            </w:pPr>
            <w:r w:rsidRPr="00606F65">
              <w:rPr>
                <w:sz w:val="18"/>
                <w:szCs w:val="18"/>
              </w:rPr>
              <w:t>8</w:t>
            </w:r>
          </w:p>
        </w:tc>
        <w:tc>
          <w:tcPr>
            <w:tcW w:w="992" w:type="dxa"/>
            <w:tcBorders>
              <w:left w:val="nil"/>
            </w:tcBorders>
            <w:noWrap/>
            <w:tcMar>
              <w:top w:w="0" w:type="dxa"/>
              <w:left w:w="108" w:type="dxa"/>
              <w:bottom w:w="0" w:type="dxa"/>
              <w:right w:w="108" w:type="dxa"/>
            </w:tcMar>
            <w:vAlign w:val="bottom"/>
          </w:tcPr>
          <w:p w14:paraId="6A95CA21" w14:textId="7FECFE72" w:rsidR="00894D77" w:rsidRPr="00606F65" w:rsidRDefault="00894D77" w:rsidP="00693C36">
            <w:pPr>
              <w:rPr>
                <w:sz w:val="18"/>
                <w:szCs w:val="18"/>
              </w:rPr>
            </w:pPr>
            <w:r w:rsidRPr="00606F65">
              <w:rPr>
                <w:sz w:val="18"/>
                <w:szCs w:val="18"/>
              </w:rPr>
              <w:t>1.550e+06</w:t>
            </w:r>
          </w:p>
        </w:tc>
      </w:tr>
      <w:tr w:rsidR="002D062A" w:rsidRPr="00606F65" w14:paraId="174041E0" w14:textId="77777777" w:rsidTr="00D953C2">
        <w:trPr>
          <w:trHeight w:val="234"/>
        </w:trPr>
        <w:tc>
          <w:tcPr>
            <w:tcW w:w="2834" w:type="dxa"/>
            <w:noWrap/>
            <w:tcMar>
              <w:top w:w="0" w:type="dxa"/>
              <w:left w:w="108" w:type="dxa"/>
              <w:bottom w:w="0" w:type="dxa"/>
              <w:right w:w="108" w:type="dxa"/>
            </w:tcMar>
          </w:tcPr>
          <w:p w14:paraId="13125234" w14:textId="41EA5B51" w:rsidR="00894D77" w:rsidRPr="00606F65" w:rsidRDefault="00894D77" w:rsidP="00693C36">
            <w:pPr>
              <w:rPr>
                <w:sz w:val="18"/>
                <w:szCs w:val="18"/>
              </w:rPr>
            </w:pPr>
            <w:r w:rsidRPr="00606F65">
              <w:rPr>
                <w:sz w:val="18"/>
                <w:szCs w:val="18"/>
                <w:lang w:val="en-US"/>
              </w:rPr>
              <w:t xml:space="preserve">    Total COVID-deaths</w:t>
            </w:r>
          </w:p>
        </w:tc>
        <w:tc>
          <w:tcPr>
            <w:tcW w:w="21" w:type="dxa"/>
          </w:tcPr>
          <w:p w14:paraId="40E85B66" w14:textId="77777777" w:rsidR="00894D77" w:rsidRPr="00606F65" w:rsidRDefault="00894D77" w:rsidP="00693C36">
            <w:pPr>
              <w:rPr>
                <w:sz w:val="18"/>
                <w:szCs w:val="18"/>
              </w:rPr>
            </w:pPr>
          </w:p>
        </w:tc>
        <w:tc>
          <w:tcPr>
            <w:tcW w:w="546" w:type="dxa"/>
            <w:vAlign w:val="bottom"/>
          </w:tcPr>
          <w:p w14:paraId="2D072EF9" w14:textId="56BE0EA9" w:rsidR="00894D77" w:rsidRPr="00606F65" w:rsidRDefault="00894D77" w:rsidP="00693C36">
            <w:pPr>
              <w:rPr>
                <w:sz w:val="18"/>
                <w:szCs w:val="18"/>
              </w:rPr>
            </w:pPr>
            <w:r w:rsidRPr="00606F65">
              <w:rPr>
                <w:sz w:val="18"/>
                <w:szCs w:val="18"/>
              </w:rPr>
              <w:t>20</w:t>
            </w:r>
          </w:p>
        </w:tc>
        <w:tc>
          <w:tcPr>
            <w:tcW w:w="850" w:type="dxa"/>
            <w:vAlign w:val="bottom"/>
          </w:tcPr>
          <w:p w14:paraId="07A1D4E9" w14:textId="54455A3C" w:rsidR="00894D77" w:rsidRPr="00606F65" w:rsidRDefault="00894D77" w:rsidP="00693C36">
            <w:pPr>
              <w:rPr>
                <w:sz w:val="18"/>
                <w:szCs w:val="18"/>
              </w:rPr>
            </w:pPr>
            <w:r w:rsidRPr="00606F65">
              <w:rPr>
                <w:sz w:val="18"/>
                <w:szCs w:val="18"/>
              </w:rPr>
              <w:t>1,056</w:t>
            </w:r>
          </w:p>
        </w:tc>
        <w:tc>
          <w:tcPr>
            <w:tcW w:w="849" w:type="dxa"/>
            <w:tcBorders>
              <w:left w:val="nil"/>
            </w:tcBorders>
            <w:vAlign w:val="bottom"/>
          </w:tcPr>
          <w:p w14:paraId="6671A8F0" w14:textId="03A39EC5" w:rsidR="00894D77" w:rsidRPr="00606F65" w:rsidRDefault="00894D77" w:rsidP="00693C36">
            <w:pPr>
              <w:rPr>
                <w:sz w:val="18"/>
                <w:szCs w:val="18"/>
              </w:rPr>
            </w:pPr>
            <w:r w:rsidRPr="00606F65">
              <w:rPr>
                <w:sz w:val="18"/>
                <w:szCs w:val="18"/>
              </w:rPr>
              <w:t>2,619</w:t>
            </w:r>
          </w:p>
        </w:tc>
        <w:tc>
          <w:tcPr>
            <w:tcW w:w="708" w:type="dxa"/>
            <w:vAlign w:val="bottom"/>
          </w:tcPr>
          <w:p w14:paraId="316AE52B" w14:textId="370E9F6B" w:rsidR="00894D77" w:rsidRPr="00606F65" w:rsidRDefault="00894D77" w:rsidP="00693C36">
            <w:pPr>
              <w:rPr>
                <w:sz w:val="18"/>
                <w:szCs w:val="18"/>
              </w:rPr>
            </w:pPr>
            <w:r w:rsidRPr="00606F65">
              <w:rPr>
                <w:sz w:val="18"/>
                <w:szCs w:val="18"/>
              </w:rPr>
              <w:t>1</w:t>
            </w:r>
          </w:p>
        </w:tc>
        <w:tc>
          <w:tcPr>
            <w:tcW w:w="850" w:type="dxa"/>
            <w:tcBorders>
              <w:right w:val="single" w:sz="4" w:space="0" w:color="auto"/>
            </w:tcBorders>
            <w:vAlign w:val="bottom"/>
          </w:tcPr>
          <w:p w14:paraId="6CE65E43" w14:textId="47069A05" w:rsidR="00894D77" w:rsidRPr="00606F65" w:rsidRDefault="00894D77" w:rsidP="00693C36">
            <w:pPr>
              <w:rPr>
                <w:sz w:val="18"/>
                <w:szCs w:val="18"/>
              </w:rPr>
            </w:pPr>
            <w:r w:rsidRPr="00606F65">
              <w:rPr>
                <w:sz w:val="18"/>
                <w:szCs w:val="18"/>
              </w:rPr>
              <w:t>9,080</w:t>
            </w:r>
          </w:p>
        </w:tc>
        <w:tc>
          <w:tcPr>
            <w:tcW w:w="30" w:type="dxa"/>
            <w:tcBorders>
              <w:right w:val="single" w:sz="4" w:space="0" w:color="auto"/>
            </w:tcBorders>
          </w:tcPr>
          <w:p w14:paraId="5CBB20A8" w14:textId="77777777" w:rsidR="00894D77" w:rsidRPr="00606F65" w:rsidRDefault="00894D77" w:rsidP="00693C36">
            <w:pPr>
              <w:rPr>
                <w:sz w:val="18"/>
                <w:szCs w:val="18"/>
              </w:rPr>
            </w:pPr>
          </w:p>
        </w:tc>
        <w:tc>
          <w:tcPr>
            <w:tcW w:w="546" w:type="dxa"/>
            <w:tcBorders>
              <w:left w:val="single" w:sz="4" w:space="0" w:color="auto"/>
            </w:tcBorders>
            <w:vAlign w:val="bottom"/>
          </w:tcPr>
          <w:p w14:paraId="11E0B1AA" w14:textId="634F9CF6" w:rsidR="00894D77" w:rsidRPr="00606F65" w:rsidRDefault="00894D77" w:rsidP="00693C36">
            <w:pPr>
              <w:rPr>
                <w:sz w:val="18"/>
                <w:szCs w:val="18"/>
              </w:rPr>
            </w:pPr>
            <w:r w:rsidRPr="00606F65">
              <w:rPr>
                <w:sz w:val="18"/>
                <w:szCs w:val="18"/>
              </w:rPr>
              <w:t>150</w:t>
            </w:r>
          </w:p>
        </w:tc>
        <w:tc>
          <w:tcPr>
            <w:tcW w:w="988" w:type="dxa"/>
            <w:noWrap/>
            <w:tcMar>
              <w:top w:w="0" w:type="dxa"/>
              <w:left w:w="108" w:type="dxa"/>
              <w:bottom w:w="0" w:type="dxa"/>
              <w:right w:w="108" w:type="dxa"/>
            </w:tcMar>
            <w:vAlign w:val="bottom"/>
          </w:tcPr>
          <w:p w14:paraId="740C780F" w14:textId="00457FD5" w:rsidR="00894D77" w:rsidRPr="00606F65" w:rsidRDefault="00894D77" w:rsidP="00693C36">
            <w:pPr>
              <w:rPr>
                <w:sz w:val="18"/>
                <w:szCs w:val="18"/>
              </w:rPr>
            </w:pPr>
            <w:r w:rsidRPr="00606F65">
              <w:rPr>
                <w:sz w:val="18"/>
                <w:szCs w:val="18"/>
              </w:rPr>
              <w:t>1,994</w:t>
            </w:r>
          </w:p>
        </w:tc>
        <w:tc>
          <w:tcPr>
            <w:tcW w:w="994" w:type="dxa"/>
            <w:noWrap/>
            <w:tcMar>
              <w:top w:w="0" w:type="dxa"/>
              <w:left w:w="108" w:type="dxa"/>
              <w:bottom w:w="0" w:type="dxa"/>
              <w:right w:w="108" w:type="dxa"/>
            </w:tcMar>
            <w:vAlign w:val="bottom"/>
          </w:tcPr>
          <w:p w14:paraId="1D66C539" w14:textId="0545C887" w:rsidR="00894D77" w:rsidRPr="00606F65" w:rsidRDefault="00894D77" w:rsidP="00693C36">
            <w:pPr>
              <w:rPr>
                <w:sz w:val="18"/>
                <w:szCs w:val="18"/>
              </w:rPr>
            </w:pPr>
            <w:r w:rsidRPr="00606F65">
              <w:rPr>
                <w:sz w:val="18"/>
                <w:szCs w:val="18"/>
              </w:rPr>
              <w:t>9,046</w:t>
            </w:r>
          </w:p>
        </w:tc>
        <w:tc>
          <w:tcPr>
            <w:tcW w:w="849" w:type="dxa"/>
            <w:noWrap/>
            <w:tcMar>
              <w:top w:w="0" w:type="dxa"/>
              <w:left w:w="108" w:type="dxa"/>
              <w:bottom w:w="0" w:type="dxa"/>
              <w:right w:w="108" w:type="dxa"/>
            </w:tcMar>
            <w:vAlign w:val="bottom"/>
          </w:tcPr>
          <w:p w14:paraId="0AA8D33C" w14:textId="612A94B8" w:rsidR="00894D77" w:rsidRPr="00606F65" w:rsidRDefault="00894D77" w:rsidP="00693C36">
            <w:pPr>
              <w:rPr>
                <w:sz w:val="18"/>
                <w:szCs w:val="18"/>
              </w:rPr>
            </w:pPr>
            <w:r w:rsidRPr="00606F65">
              <w:rPr>
                <w:sz w:val="18"/>
                <w:szCs w:val="18"/>
              </w:rPr>
              <w:t>1</w:t>
            </w:r>
          </w:p>
        </w:tc>
        <w:tc>
          <w:tcPr>
            <w:tcW w:w="992" w:type="dxa"/>
            <w:tcBorders>
              <w:left w:val="nil"/>
            </w:tcBorders>
            <w:noWrap/>
            <w:tcMar>
              <w:top w:w="0" w:type="dxa"/>
              <w:left w:w="108" w:type="dxa"/>
              <w:bottom w:w="0" w:type="dxa"/>
              <w:right w:w="108" w:type="dxa"/>
            </w:tcMar>
            <w:vAlign w:val="bottom"/>
          </w:tcPr>
          <w:p w14:paraId="09BC48C4" w14:textId="39984F77" w:rsidR="00894D77" w:rsidRPr="00606F65" w:rsidRDefault="00894D77" w:rsidP="00693C36">
            <w:pPr>
              <w:rPr>
                <w:sz w:val="18"/>
                <w:szCs w:val="18"/>
              </w:rPr>
            </w:pPr>
            <w:r w:rsidRPr="00606F65">
              <w:rPr>
                <w:sz w:val="18"/>
                <w:szCs w:val="18"/>
              </w:rPr>
              <w:t>91,981</w:t>
            </w:r>
          </w:p>
        </w:tc>
      </w:tr>
      <w:tr w:rsidR="002D062A" w:rsidRPr="00606F65" w14:paraId="266D3578" w14:textId="77777777" w:rsidTr="00D953C2">
        <w:trPr>
          <w:trHeight w:val="234"/>
        </w:trPr>
        <w:tc>
          <w:tcPr>
            <w:tcW w:w="2834" w:type="dxa"/>
            <w:noWrap/>
            <w:tcMar>
              <w:top w:w="0" w:type="dxa"/>
              <w:left w:w="108" w:type="dxa"/>
              <w:bottom w:w="0" w:type="dxa"/>
              <w:right w:w="108" w:type="dxa"/>
            </w:tcMar>
          </w:tcPr>
          <w:p w14:paraId="172BEA78" w14:textId="6B01653C" w:rsidR="00894D77" w:rsidRPr="00606F65" w:rsidRDefault="00894D77" w:rsidP="00693C36">
            <w:pPr>
              <w:rPr>
                <w:sz w:val="18"/>
                <w:szCs w:val="18"/>
              </w:rPr>
            </w:pPr>
            <w:r w:rsidRPr="00606F65">
              <w:rPr>
                <w:i/>
                <w:sz w:val="18"/>
                <w:szCs w:val="18"/>
              </w:rPr>
              <w:t>First-stage matching covariates</w:t>
            </w:r>
          </w:p>
        </w:tc>
        <w:tc>
          <w:tcPr>
            <w:tcW w:w="21" w:type="dxa"/>
          </w:tcPr>
          <w:p w14:paraId="0ACECB00" w14:textId="77777777" w:rsidR="00894D77" w:rsidRPr="00606F65" w:rsidRDefault="00894D77" w:rsidP="00693C36">
            <w:pPr>
              <w:rPr>
                <w:sz w:val="18"/>
                <w:szCs w:val="18"/>
              </w:rPr>
            </w:pPr>
          </w:p>
        </w:tc>
        <w:tc>
          <w:tcPr>
            <w:tcW w:w="546" w:type="dxa"/>
          </w:tcPr>
          <w:p w14:paraId="3A4E6477" w14:textId="77777777" w:rsidR="00894D77" w:rsidRPr="00606F65" w:rsidRDefault="00894D77" w:rsidP="00693C36">
            <w:pPr>
              <w:rPr>
                <w:sz w:val="18"/>
                <w:szCs w:val="18"/>
              </w:rPr>
            </w:pPr>
          </w:p>
        </w:tc>
        <w:tc>
          <w:tcPr>
            <w:tcW w:w="850" w:type="dxa"/>
            <w:vAlign w:val="bottom"/>
          </w:tcPr>
          <w:p w14:paraId="6C70FC2C" w14:textId="77777777" w:rsidR="00894D77" w:rsidRPr="00606F65" w:rsidRDefault="00894D77" w:rsidP="00693C36">
            <w:pPr>
              <w:rPr>
                <w:sz w:val="18"/>
                <w:szCs w:val="18"/>
              </w:rPr>
            </w:pPr>
          </w:p>
        </w:tc>
        <w:tc>
          <w:tcPr>
            <w:tcW w:w="849" w:type="dxa"/>
            <w:tcBorders>
              <w:left w:val="nil"/>
            </w:tcBorders>
            <w:vAlign w:val="bottom"/>
          </w:tcPr>
          <w:p w14:paraId="4587271C" w14:textId="77777777" w:rsidR="00894D77" w:rsidRPr="00606F65" w:rsidRDefault="00894D77" w:rsidP="00693C36">
            <w:pPr>
              <w:rPr>
                <w:sz w:val="18"/>
                <w:szCs w:val="18"/>
              </w:rPr>
            </w:pPr>
          </w:p>
        </w:tc>
        <w:tc>
          <w:tcPr>
            <w:tcW w:w="708" w:type="dxa"/>
            <w:vAlign w:val="bottom"/>
          </w:tcPr>
          <w:p w14:paraId="6CF43237" w14:textId="77777777" w:rsidR="00894D77" w:rsidRPr="00606F65" w:rsidRDefault="00894D77" w:rsidP="00693C36">
            <w:pPr>
              <w:rPr>
                <w:sz w:val="18"/>
                <w:szCs w:val="18"/>
              </w:rPr>
            </w:pPr>
          </w:p>
        </w:tc>
        <w:tc>
          <w:tcPr>
            <w:tcW w:w="850" w:type="dxa"/>
            <w:tcBorders>
              <w:right w:val="single" w:sz="4" w:space="0" w:color="auto"/>
            </w:tcBorders>
            <w:vAlign w:val="bottom"/>
          </w:tcPr>
          <w:p w14:paraId="6F374809" w14:textId="77777777" w:rsidR="00894D77" w:rsidRPr="00606F65" w:rsidRDefault="00894D77" w:rsidP="00693C36">
            <w:pPr>
              <w:rPr>
                <w:sz w:val="18"/>
                <w:szCs w:val="18"/>
              </w:rPr>
            </w:pPr>
          </w:p>
        </w:tc>
        <w:tc>
          <w:tcPr>
            <w:tcW w:w="30" w:type="dxa"/>
            <w:tcBorders>
              <w:right w:val="single" w:sz="4" w:space="0" w:color="auto"/>
            </w:tcBorders>
          </w:tcPr>
          <w:p w14:paraId="36D37C61" w14:textId="77777777" w:rsidR="00894D77" w:rsidRPr="00606F65" w:rsidRDefault="00894D77" w:rsidP="00693C36">
            <w:pPr>
              <w:rPr>
                <w:sz w:val="18"/>
                <w:szCs w:val="18"/>
              </w:rPr>
            </w:pPr>
          </w:p>
        </w:tc>
        <w:tc>
          <w:tcPr>
            <w:tcW w:w="546" w:type="dxa"/>
            <w:tcBorders>
              <w:left w:val="single" w:sz="4" w:space="0" w:color="auto"/>
            </w:tcBorders>
            <w:vAlign w:val="bottom"/>
          </w:tcPr>
          <w:p w14:paraId="6A57597F" w14:textId="77777777" w:rsidR="00894D77" w:rsidRPr="00606F65" w:rsidRDefault="00894D77" w:rsidP="00693C36">
            <w:pPr>
              <w:rPr>
                <w:sz w:val="18"/>
                <w:szCs w:val="18"/>
              </w:rPr>
            </w:pPr>
          </w:p>
        </w:tc>
        <w:tc>
          <w:tcPr>
            <w:tcW w:w="988" w:type="dxa"/>
            <w:noWrap/>
            <w:tcMar>
              <w:top w:w="0" w:type="dxa"/>
              <w:left w:w="108" w:type="dxa"/>
              <w:bottom w:w="0" w:type="dxa"/>
              <w:right w:w="108" w:type="dxa"/>
            </w:tcMar>
            <w:vAlign w:val="bottom"/>
          </w:tcPr>
          <w:p w14:paraId="3411492F" w14:textId="77777777" w:rsidR="00894D77" w:rsidRPr="00606F65" w:rsidRDefault="00894D77" w:rsidP="00693C36">
            <w:pPr>
              <w:rPr>
                <w:sz w:val="18"/>
                <w:szCs w:val="18"/>
              </w:rPr>
            </w:pPr>
          </w:p>
        </w:tc>
        <w:tc>
          <w:tcPr>
            <w:tcW w:w="994" w:type="dxa"/>
            <w:noWrap/>
            <w:tcMar>
              <w:top w:w="0" w:type="dxa"/>
              <w:left w:w="108" w:type="dxa"/>
              <w:bottom w:w="0" w:type="dxa"/>
              <w:right w:w="108" w:type="dxa"/>
            </w:tcMar>
            <w:vAlign w:val="bottom"/>
          </w:tcPr>
          <w:p w14:paraId="16316712" w14:textId="77777777" w:rsidR="00894D77" w:rsidRPr="00606F65" w:rsidRDefault="00894D77" w:rsidP="00693C36">
            <w:pPr>
              <w:rPr>
                <w:sz w:val="18"/>
                <w:szCs w:val="18"/>
              </w:rPr>
            </w:pPr>
          </w:p>
        </w:tc>
        <w:tc>
          <w:tcPr>
            <w:tcW w:w="849" w:type="dxa"/>
            <w:noWrap/>
            <w:tcMar>
              <w:top w:w="0" w:type="dxa"/>
              <w:left w:w="108" w:type="dxa"/>
              <w:bottom w:w="0" w:type="dxa"/>
              <w:right w:w="108" w:type="dxa"/>
            </w:tcMar>
            <w:vAlign w:val="bottom"/>
          </w:tcPr>
          <w:p w14:paraId="004BCC99" w14:textId="77777777" w:rsidR="00894D77" w:rsidRPr="00606F65" w:rsidRDefault="00894D77" w:rsidP="00693C36">
            <w:pPr>
              <w:rPr>
                <w:sz w:val="18"/>
                <w:szCs w:val="18"/>
              </w:rPr>
            </w:pPr>
          </w:p>
        </w:tc>
        <w:tc>
          <w:tcPr>
            <w:tcW w:w="992" w:type="dxa"/>
            <w:tcBorders>
              <w:left w:val="nil"/>
            </w:tcBorders>
            <w:noWrap/>
            <w:tcMar>
              <w:top w:w="0" w:type="dxa"/>
              <w:left w:w="108" w:type="dxa"/>
              <w:bottom w:w="0" w:type="dxa"/>
              <w:right w:w="108" w:type="dxa"/>
            </w:tcMar>
            <w:vAlign w:val="bottom"/>
          </w:tcPr>
          <w:p w14:paraId="76F4BFC1" w14:textId="77777777" w:rsidR="00894D77" w:rsidRPr="00606F65" w:rsidRDefault="00894D77" w:rsidP="00693C36">
            <w:pPr>
              <w:rPr>
                <w:sz w:val="18"/>
                <w:szCs w:val="18"/>
              </w:rPr>
            </w:pPr>
          </w:p>
        </w:tc>
      </w:tr>
      <w:tr w:rsidR="00325D99" w:rsidRPr="00606F65" w14:paraId="1A8FA354" w14:textId="77777777" w:rsidTr="00425506">
        <w:trPr>
          <w:trHeight w:val="234"/>
        </w:trPr>
        <w:tc>
          <w:tcPr>
            <w:tcW w:w="2834" w:type="dxa"/>
            <w:noWrap/>
            <w:tcMar>
              <w:top w:w="0" w:type="dxa"/>
              <w:left w:w="108" w:type="dxa"/>
              <w:bottom w:w="0" w:type="dxa"/>
              <w:right w:w="108" w:type="dxa"/>
            </w:tcMar>
            <w:vAlign w:val="bottom"/>
          </w:tcPr>
          <w:p w14:paraId="783142F1" w14:textId="78B8C88E" w:rsidR="00325D99" w:rsidRPr="00606F65" w:rsidRDefault="00325D99" w:rsidP="00693C36">
            <w:pPr>
              <w:rPr>
                <w:sz w:val="18"/>
                <w:szCs w:val="18"/>
              </w:rPr>
            </w:pPr>
            <w:r w:rsidRPr="00606F65">
              <w:rPr>
                <w:sz w:val="18"/>
                <w:szCs w:val="18"/>
              </w:rPr>
              <w:t xml:space="preserve">   GDP pc (current USD)</w:t>
            </w:r>
          </w:p>
        </w:tc>
        <w:tc>
          <w:tcPr>
            <w:tcW w:w="21" w:type="dxa"/>
          </w:tcPr>
          <w:p w14:paraId="14E212D0" w14:textId="77777777" w:rsidR="00325D99" w:rsidRPr="00606F65" w:rsidRDefault="00325D99" w:rsidP="00693C36">
            <w:pPr>
              <w:rPr>
                <w:sz w:val="18"/>
                <w:szCs w:val="18"/>
              </w:rPr>
            </w:pPr>
          </w:p>
        </w:tc>
        <w:tc>
          <w:tcPr>
            <w:tcW w:w="546" w:type="dxa"/>
          </w:tcPr>
          <w:p w14:paraId="3FF86165" w14:textId="63F2DA6F" w:rsidR="00325D99" w:rsidRPr="00606F65" w:rsidRDefault="00325D99" w:rsidP="00693C36">
            <w:pPr>
              <w:rPr>
                <w:sz w:val="18"/>
                <w:szCs w:val="18"/>
              </w:rPr>
            </w:pPr>
            <w:r w:rsidRPr="00606F65">
              <w:rPr>
                <w:sz w:val="18"/>
                <w:szCs w:val="18"/>
              </w:rPr>
              <w:t>18</w:t>
            </w:r>
          </w:p>
        </w:tc>
        <w:tc>
          <w:tcPr>
            <w:tcW w:w="850" w:type="dxa"/>
            <w:vAlign w:val="bottom"/>
          </w:tcPr>
          <w:p w14:paraId="36BD437F" w14:textId="76B2AF0F" w:rsidR="00325D99" w:rsidRPr="00606F65" w:rsidRDefault="00325D99" w:rsidP="00693C36">
            <w:pPr>
              <w:rPr>
                <w:sz w:val="18"/>
                <w:szCs w:val="18"/>
              </w:rPr>
            </w:pPr>
            <w:r w:rsidRPr="00606F65">
              <w:rPr>
                <w:sz w:val="18"/>
                <w:szCs w:val="18"/>
              </w:rPr>
              <w:t>38,123</w:t>
            </w:r>
          </w:p>
        </w:tc>
        <w:tc>
          <w:tcPr>
            <w:tcW w:w="849" w:type="dxa"/>
            <w:tcBorders>
              <w:left w:val="nil"/>
            </w:tcBorders>
            <w:vAlign w:val="bottom"/>
          </w:tcPr>
          <w:p w14:paraId="15D336E1" w14:textId="3FF2D161" w:rsidR="00325D99" w:rsidRPr="00606F65" w:rsidRDefault="00325D99" w:rsidP="00693C36">
            <w:pPr>
              <w:rPr>
                <w:sz w:val="18"/>
                <w:szCs w:val="18"/>
              </w:rPr>
            </w:pPr>
            <w:r w:rsidRPr="00606F65">
              <w:rPr>
                <w:sz w:val="18"/>
                <w:szCs w:val="18"/>
              </w:rPr>
              <w:t>26,222</w:t>
            </w:r>
          </w:p>
        </w:tc>
        <w:tc>
          <w:tcPr>
            <w:tcW w:w="708" w:type="dxa"/>
            <w:vAlign w:val="bottom"/>
          </w:tcPr>
          <w:p w14:paraId="62ED241D" w14:textId="615744B0" w:rsidR="00325D99" w:rsidRPr="00606F65" w:rsidRDefault="00325D99" w:rsidP="00693C36">
            <w:pPr>
              <w:rPr>
                <w:sz w:val="18"/>
                <w:szCs w:val="18"/>
              </w:rPr>
            </w:pPr>
            <w:r w:rsidRPr="00606F65">
              <w:rPr>
                <w:sz w:val="18"/>
                <w:szCs w:val="18"/>
              </w:rPr>
              <w:t>1,326</w:t>
            </w:r>
          </w:p>
        </w:tc>
        <w:tc>
          <w:tcPr>
            <w:tcW w:w="850" w:type="dxa"/>
            <w:tcBorders>
              <w:right w:val="single" w:sz="4" w:space="0" w:color="auto"/>
            </w:tcBorders>
            <w:vAlign w:val="bottom"/>
          </w:tcPr>
          <w:p w14:paraId="3E8F463A" w14:textId="6BF2F498" w:rsidR="00325D99" w:rsidRPr="00606F65" w:rsidRDefault="00325D99" w:rsidP="00693C36">
            <w:pPr>
              <w:rPr>
                <w:sz w:val="18"/>
                <w:szCs w:val="18"/>
              </w:rPr>
            </w:pPr>
            <w:r w:rsidRPr="00606F65">
              <w:rPr>
                <w:sz w:val="18"/>
                <w:szCs w:val="18"/>
              </w:rPr>
              <w:t>82,797</w:t>
            </w:r>
          </w:p>
        </w:tc>
        <w:tc>
          <w:tcPr>
            <w:tcW w:w="30" w:type="dxa"/>
            <w:tcBorders>
              <w:right w:val="single" w:sz="4" w:space="0" w:color="auto"/>
            </w:tcBorders>
          </w:tcPr>
          <w:p w14:paraId="1985E2CF" w14:textId="77777777" w:rsidR="00325D99" w:rsidRPr="00606F65" w:rsidRDefault="00325D99" w:rsidP="00693C36">
            <w:pPr>
              <w:rPr>
                <w:sz w:val="18"/>
                <w:szCs w:val="18"/>
              </w:rPr>
            </w:pPr>
          </w:p>
        </w:tc>
        <w:tc>
          <w:tcPr>
            <w:tcW w:w="546" w:type="dxa"/>
            <w:tcBorders>
              <w:left w:val="single" w:sz="4" w:space="0" w:color="auto"/>
            </w:tcBorders>
          </w:tcPr>
          <w:p w14:paraId="405ADA78" w14:textId="629E5132" w:rsidR="00325D99" w:rsidRPr="00606F65" w:rsidRDefault="00325D99" w:rsidP="00693C36">
            <w:pPr>
              <w:rPr>
                <w:sz w:val="18"/>
                <w:szCs w:val="18"/>
              </w:rPr>
            </w:pPr>
            <w:r w:rsidRPr="00606F65">
              <w:rPr>
                <w:sz w:val="18"/>
                <w:szCs w:val="18"/>
              </w:rPr>
              <w:t>158</w:t>
            </w:r>
          </w:p>
        </w:tc>
        <w:tc>
          <w:tcPr>
            <w:tcW w:w="988" w:type="dxa"/>
            <w:noWrap/>
            <w:tcMar>
              <w:top w:w="0" w:type="dxa"/>
              <w:left w:w="108" w:type="dxa"/>
              <w:bottom w:w="0" w:type="dxa"/>
              <w:right w:w="108" w:type="dxa"/>
            </w:tcMar>
            <w:vAlign w:val="bottom"/>
          </w:tcPr>
          <w:p w14:paraId="787BFB11" w14:textId="6E9DCD3E" w:rsidR="00325D99" w:rsidRPr="00606F65" w:rsidRDefault="00325D99" w:rsidP="00693C36">
            <w:pPr>
              <w:rPr>
                <w:sz w:val="18"/>
                <w:szCs w:val="18"/>
              </w:rPr>
            </w:pPr>
            <w:r w:rsidRPr="00606F65">
              <w:rPr>
                <w:sz w:val="18"/>
                <w:szCs w:val="18"/>
              </w:rPr>
              <w:t>14,547</w:t>
            </w:r>
          </w:p>
        </w:tc>
        <w:tc>
          <w:tcPr>
            <w:tcW w:w="994" w:type="dxa"/>
            <w:noWrap/>
            <w:tcMar>
              <w:top w:w="0" w:type="dxa"/>
              <w:left w:w="108" w:type="dxa"/>
              <w:bottom w:w="0" w:type="dxa"/>
              <w:right w:w="108" w:type="dxa"/>
            </w:tcMar>
            <w:vAlign w:val="bottom"/>
          </w:tcPr>
          <w:p w14:paraId="475BB456" w14:textId="36D7BACF" w:rsidR="00325D99" w:rsidRPr="00606F65" w:rsidRDefault="00325D99" w:rsidP="00693C36">
            <w:pPr>
              <w:rPr>
                <w:sz w:val="18"/>
                <w:szCs w:val="18"/>
              </w:rPr>
            </w:pPr>
            <w:r w:rsidRPr="00606F65">
              <w:rPr>
                <w:sz w:val="18"/>
                <w:szCs w:val="18"/>
              </w:rPr>
              <w:t>23,246</w:t>
            </w:r>
          </w:p>
        </w:tc>
        <w:tc>
          <w:tcPr>
            <w:tcW w:w="849" w:type="dxa"/>
            <w:noWrap/>
            <w:tcMar>
              <w:top w:w="0" w:type="dxa"/>
              <w:left w:w="108" w:type="dxa"/>
              <w:bottom w:w="0" w:type="dxa"/>
              <w:right w:w="108" w:type="dxa"/>
            </w:tcMar>
            <w:vAlign w:val="bottom"/>
          </w:tcPr>
          <w:p w14:paraId="24221625" w14:textId="0D2677A3" w:rsidR="00325D99" w:rsidRPr="00606F65" w:rsidRDefault="00325D99" w:rsidP="00693C36">
            <w:pPr>
              <w:rPr>
                <w:sz w:val="18"/>
                <w:szCs w:val="18"/>
              </w:rPr>
            </w:pPr>
            <w:r w:rsidRPr="00606F65">
              <w:rPr>
                <w:sz w:val="18"/>
                <w:szCs w:val="18"/>
              </w:rPr>
              <w:t>271.8</w:t>
            </w:r>
          </w:p>
        </w:tc>
        <w:tc>
          <w:tcPr>
            <w:tcW w:w="992" w:type="dxa"/>
            <w:tcBorders>
              <w:left w:val="nil"/>
            </w:tcBorders>
            <w:noWrap/>
            <w:tcMar>
              <w:top w:w="0" w:type="dxa"/>
              <w:left w:w="108" w:type="dxa"/>
              <w:bottom w:w="0" w:type="dxa"/>
              <w:right w:w="108" w:type="dxa"/>
            </w:tcMar>
            <w:vAlign w:val="bottom"/>
          </w:tcPr>
          <w:p w14:paraId="4AB8472F" w14:textId="17C852ED" w:rsidR="00325D99" w:rsidRPr="00606F65" w:rsidRDefault="00325D99" w:rsidP="00693C36">
            <w:pPr>
              <w:rPr>
                <w:sz w:val="18"/>
                <w:szCs w:val="18"/>
              </w:rPr>
            </w:pPr>
            <w:r w:rsidRPr="00606F65">
              <w:rPr>
                <w:sz w:val="18"/>
                <w:szCs w:val="18"/>
              </w:rPr>
              <w:t>185,741</w:t>
            </w:r>
          </w:p>
        </w:tc>
      </w:tr>
      <w:tr w:rsidR="00325D99" w:rsidRPr="00606F65" w14:paraId="1B5101B4" w14:textId="77777777" w:rsidTr="00D953C2">
        <w:trPr>
          <w:trHeight w:val="234"/>
        </w:trPr>
        <w:tc>
          <w:tcPr>
            <w:tcW w:w="2834" w:type="dxa"/>
            <w:noWrap/>
            <w:tcMar>
              <w:top w:w="0" w:type="dxa"/>
              <w:left w:w="108" w:type="dxa"/>
              <w:bottom w:w="0" w:type="dxa"/>
              <w:right w:w="108" w:type="dxa"/>
            </w:tcMar>
          </w:tcPr>
          <w:p w14:paraId="2B99172C" w14:textId="002619A9" w:rsidR="00325D99" w:rsidRPr="00606F65" w:rsidRDefault="00325D99" w:rsidP="00693C36">
            <w:pPr>
              <w:rPr>
                <w:sz w:val="18"/>
                <w:szCs w:val="18"/>
              </w:rPr>
            </w:pPr>
            <w:r w:rsidRPr="00606F65">
              <w:rPr>
                <w:sz w:val="18"/>
                <w:szCs w:val="18"/>
              </w:rPr>
              <w:t xml:space="preserve">   Population</w:t>
            </w:r>
          </w:p>
        </w:tc>
        <w:tc>
          <w:tcPr>
            <w:tcW w:w="21" w:type="dxa"/>
          </w:tcPr>
          <w:p w14:paraId="1C5BCDD2" w14:textId="77777777" w:rsidR="00325D99" w:rsidRPr="00606F65" w:rsidRDefault="00325D99" w:rsidP="00693C36">
            <w:pPr>
              <w:rPr>
                <w:sz w:val="18"/>
                <w:szCs w:val="18"/>
              </w:rPr>
            </w:pPr>
          </w:p>
        </w:tc>
        <w:tc>
          <w:tcPr>
            <w:tcW w:w="546" w:type="dxa"/>
          </w:tcPr>
          <w:p w14:paraId="08F3BCBF" w14:textId="50B3149A" w:rsidR="00325D99" w:rsidRPr="00606F65" w:rsidRDefault="00325D99" w:rsidP="00693C36">
            <w:pPr>
              <w:rPr>
                <w:sz w:val="18"/>
                <w:szCs w:val="18"/>
              </w:rPr>
            </w:pPr>
            <w:r w:rsidRPr="00606F65">
              <w:rPr>
                <w:sz w:val="18"/>
                <w:szCs w:val="18"/>
              </w:rPr>
              <w:t>20</w:t>
            </w:r>
          </w:p>
        </w:tc>
        <w:tc>
          <w:tcPr>
            <w:tcW w:w="850" w:type="dxa"/>
            <w:vAlign w:val="bottom"/>
          </w:tcPr>
          <w:p w14:paraId="2B1AC6AE" w14:textId="012A383C" w:rsidR="00325D99" w:rsidRPr="00606F65" w:rsidRDefault="00325D99" w:rsidP="00693C36">
            <w:pPr>
              <w:rPr>
                <w:sz w:val="18"/>
                <w:szCs w:val="18"/>
              </w:rPr>
            </w:pPr>
            <w:r w:rsidRPr="00606F65">
              <w:rPr>
                <w:sz w:val="18"/>
                <w:szCs w:val="18"/>
              </w:rPr>
              <w:t>2.001e+07</w:t>
            </w:r>
          </w:p>
        </w:tc>
        <w:tc>
          <w:tcPr>
            <w:tcW w:w="849" w:type="dxa"/>
            <w:tcBorders>
              <w:left w:val="nil"/>
            </w:tcBorders>
            <w:vAlign w:val="bottom"/>
          </w:tcPr>
          <w:p w14:paraId="3D44D6EE" w14:textId="4BBC00F5" w:rsidR="00325D99" w:rsidRPr="00606F65" w:rsidRDefault="00325D99" w:rsidP="00693C36">
            <w:pPr>
              <w:rPr>
                <w:sz w:val="18"/>
                <w:szCs w:val="18"/>
              </w:rPr>
            </w:pPr>
            <w:r w:rsidRPr="00606F65">
              <w:rPr>
                <w:sz w:val="18"/>
                <w:szCs w:val="18"/>
              </w:rPr>
              <w:t>3.991e+07</w:t>
            </w:r>
          </w:p>
        </w:tc>
        <w:tc>
          <w:tcPr>
            <w:tcW w:w="708" w:type="dxa"/>
            <w:vAlign w:val="bottom"/>
          </w:tcPr>
          <w:p w14:paraId="14F63A83" w14:textId="067D8276" w:rsidR="00325D99" w:rsidRPr="00606F65" w:rsidRDefault="00325D99" w:rsidP="00693C36">
            <w:pPr>
              <w:rPr>
                <w:sz w:val="18"/>
                <w:szCs w:val="18"/>
              </w:rPr>
            </w:pPr>
            <w:r w:rsidRPr="00606F65">
              <w:rPr>
                <w:sz w:val="18"/>
                <w:szCs w:val="18"/>
              </w:rPr>
              <w:t>38,717</w:t>
            </w:r>
          </w:p>
        </w:tc>
        <w:tc>
          <w:tcPr>
            <w:tcW w:w="850" w:type="dxa"/>
            <w:tcBorders>
              <w:right w:val="single" w:sz="4" w:space="0" w:color="auto"/>
            </w:tcBorders>
            <w:vAlign w:val="bottom"/>
          </w:tcPr>
          <w:p w14:paraId="452F6318" w14:textId="1802A470" w:rsidR="00325D99" w:rsidRPr="00606F65" w:rsidRDefault="00325D99" w:rsidP="00693C36">
            <w:pPr>
              <w:rPr>
                <w:sz w:val="18"/>
                <w:szCs w:val="18"/>
              </w:rPr>
            </w:pPr>
            <w:r w:rsidRPr="00606F65">
              <w:rPr>
                <w:sz w:val="18"/>
                <w:szCs w:val="18"/>
              </w:rPr>
              <w:t>1.647e+08</w:t>
            </w:r>
          </w:p>
        </w:tc>
        <w:tc>
          <w:tcPr>
            <w:tcW w:w="30" w:type="dxa"/>
            <w:tcBorders>
              <w:right w:val="single" w:sz="4" w:space="0" w:color="auto"/>
            </w:tcBorders>
          </w:tcPr>
          <w:p w14:paraId="2AD5899C" w14:textId="77777777" w:rsidR="00325D99" w:rsidRPr="00606F65" w:rsidRDefault="00325D99" w:rsidP="00693C36">
            <w:pPr>
              <w:rPr>
                <w:sz w:val="18"/>
                <w:szCs w:val="18"/>
              </w:rPr>
            </w:pPr>
          </w:p>
        </w:tc>
        <w:tc>
          <w:tcPr>
            <w:tcW w:w="546" w:type="dxa"/>
            <w:tcBorders>
              <w:left w:val="single" w:sz="4" w:space="0" w:color="auto"/>
            </w:tcBorders>
            <w:vAlign w:val="bottom"/>
          </w:tcPr>
          <w:p w14:paraId="4480B387" w14:textId="130E68C2" w:rsidR="00325D99" w:rsidRPr="00606F65" w:rsidRDefault="00325D99" w:rsidP="00693C36">
            <w:pPr>
              <w:rPr>
                <w:sz w:val="18"/>
                <w:szCs w:val="18"/>
              </w:rPr>
            </w:pPr>
            <w:r w:rsidRPr="00606F65">
              <w:rPr>
                <w:sz w:val="18"/>
                <w:szCs w:val="18"/>
              </w:rPr>
              <w:t>174</w:t>
            </w:r>
          </w:p>
        </w:tc>
        <w:tc>
          <w:tcPr>
            <w:tcW w:w="988" w:type="dxa"/>
            <w:noWrap/>
            <w:tcMar>
              <w:top w:w="0" w:type="dxa"/>
              <w:left w:w="108" w:type="dxa"/>
              <w:bottom w:w="0" w:type="dxa"/>
              <w:right w:w="108" w:type="dxa"/>
            </w:tcMar>
            <w:vAlign w:val="bottom"/>
          </w:tcPr>
          <w:p w14:paraId="45F96FB4" w14:textId="00AAF22A" w:rsidR="00325D99" w:rsidRPr="00606F65" w:rsidRDefault="00325D99" w:rsidP="00693C36">
            <w:pPr>
              <w:rPr>
                <w:sz w:val="18"/>
                <w:szCs w:val="18"/>
              </w:rPr>
            </w:pPr>
            <w:r w:rsidRPr="00606F65">
              <w:rPr>
                <w:sz w:val="18"/>
                <w:szCs w:val="18"/>
              </w:rPr>
              <w:t>4.190e+07</w:t>
            </w:r>
          </w:p>
        </w:tc>
        <w:tc>
          <w:tcPr>
            <w:tcW w:w="994" w:type="dxa"/>
            <w:noWrap/>
            <w:tcMar>
              <w:top w:w="0" w:type="dxa"/>
              <w:left w:w="108" w:type="dxa"/>
              <w:bottom w:w="0" w:type="dxa"/>
              <w:right w:w="108" w:type="dxa"/>
            </w:tcMar>
            <w:vAlign w:val="bottom"/>
          </w:tcPr>
          <w:p w14:paraId="0D3F1A05" w14:textId="3918DF38" w:rsidR="00325D99" w:rsidRPr="00606F65" w:rsidRDefault="00325D99" w:rsidP="00693C36">
            <w:pPr>
              <w:rPr>
                <w:sz w:val="18"/>
                <w:szCs w:val="18"/>
              </w:rPr>
            </w:pPr>
            <w:r w:rsidRPr="00606F65">
              <w:rPr>
                <w:sz w:val="18"/>
                <w:szCs w:val="18"/>
              </w:rPr>
              <w:t>1.555e+08</w:t>
            </w:r>
          </w:p>
        </w:tc>
        <w:tc>
          <w:tcPr>
            <w:tcW w:w="849" w:type="dxa"/>
            <w:noWrap/>
            <w:tcMar>
              <w:top w:w="0" w:type="dxa"/>
              <w:left w:w="108" w:type="dxa"/>
              <w:bottom w:w="0" w:type="dxa"/>
              <w:right w:w="108" w:type="dxa"/>
            </w:tcMar>
            <w:vAlign w:val="bottom"/>
          </w:tcPr>
          <w:p w14:paraId="48D5EC2F" w14:textId="0A383666" w:rsidR="00325D99" w:rsidRPr="00606F65" w:rsidRDefault="00325D99" w:rsidP="00693C36">
            <w:pPr>
              <w:rPr>
                <w:sz w:val="18"/>
                <w:szCs w:val="18"/>
              </w:rPr>
            </w:pPr>
            <w:r w:rsidRPr="00606F65">
              <w:rPr>
                <w:sz w:val="18"/>
                <w:szCs w:val="18"/>
              </w:rPr>
              <w:t>30,231</w:t>
            </w:r>
          </w:p>
        </w:tc>
        <w:tc>
          <w:tcPr>
            <w:tcW w:w="992" w:type="dxa"/>
            <w:tcBorders>
              <w:left w:val="nil"/>
            </w:tcBorders>
            <w:noWrap/>
            <w:tcMar>
              <w:top w:w="0" w:type="dxa"/>
              <w:left w:w="108" w:type="dxa"/>
              <w:bottom w:w="0" w:type="dxa"/>
              <w:right w:w="108" w:type="dxa"/>
            </w:tcMar>
            <w:vAlign w:val="bottom"/>
          </w:tcPr>
          <w:p w14:paraId="51D2B405" w14:textId="298B97D6" w:rsidR="00325D99" w:rsidRPr="00606F65" w:rsidRDefault="00325D99" w:rsidP="00693C36">
            <w:pPr>
              <w:rPr>
                <w:sz w:val="18"/>
                <w:szCs w:val="18"/>
              </w:rPr>
            </w:pPr>
            <w:r w:rsidRPr="00606F65">
              <w:rPr>
                <w:sz w:val="18"/>
                <w:szCs w:val="18"/>
              </w:rPr>
              <w:t>1.439e+09</w:t>
            </w:r>
          </w:p>
        </w:tc>
      </w:tr>
      <w:tr w:rsidR="00325D99" w:rsidRPr="00606F65" w14:paraId="6D82E346" w14:textId="77777777" w:rsidTr="00D953C2">
        <w:trPr>
          <w:trHeight w:val="234"/>
        </w:trPr>
        <w:tc>
          <w:tcPr>
            <w:tcW w:w="2834" w:type="dxa"/>
            <w:noWrap/>
            <w:tcMar>
              <w:top w:w="0" w:type="dxa"/>
              <w:left w:w="108" w:type="dxa"/>
              <w:bottom w:w="0" w:type="dxa"/>
              <w:right w:w="108" w:type="dxa"/>
            </w:tcMar>
          </w:tcPr>
          <w:p w14:paraId="0DBB20B9" w14:textId="228470CE" w:rsidR="00325D99" w:rsidRPr="00606F65" w:rsidRDefault="00325D99" w:rsidP="00693C36">
            <w:pPr>
              <w:rPr>
                <w:sz w:val="18"/>
                <w:szCs w:val="18"/>
              </w:rPr>
            </w:pPr>
            <w:r w:rsidRPr="00606F65">
              <w:rPr>
                <w:sz w:val="18"/>
                <w:szCs w:val="18"/>
                <w:lang w:val="en-US"/>
              </w:rPr>
              <w:t xml:space="preserve">   Population density </w:t>
            </w:r>
          </w:p>
        </w:tc>
        <w:tc>
          <w:tcPr>
            <w:tcW w:w="21" w:type="dxa"/>
          </w:tcPr>
          <w:p w14:paraId="5805FBC7" w14:textId="77777777" w:rsidR="00325D99" w:rsidRPr="00606F65" w:rsidRDefault="00325D99" w:rsidP="00693C36">
            <w:pPr>
              <w:rPr>
                <w:sz w:val="18"/>
                <w:szCs w:val="18"/>
              </w:rPr>
            </w:pPr>
          </w:p>
        </w:tc>
        <w:tc>
          <w:tcPr>
            <w:tcW w:w="546" w:type="dxa"/>
            <w:vAlign w:val="bottom"/>
          </w:tcPr>
          <w:p w14:paraId="7898D44F" w14:textId="1AB74BD5" w:rsidR="00325D99" w:rsidRPr="00606F65" w:rsidRDefault="00325D99" w:rsidP="00693C36">
            <w:pPr>
              <w:rPr>
                <w:sz w:val="18"/>
                <w:szCs w:val="18"/>
              </w:rPr>
            </w:pPr>
            <w:r w:rsidRPr="00606F65">
              <w:rPr>
                <w:sz w:val="18"/>
                <w:szCs w:val="18"/>
              </w:rPr>
              <w:t>20</w:t>
            </w:r>
          </w:p>
        </w:tc>
        <w:tc>
          <w:tcPr>
            <w:tcW w:w="850" w:type="dxa"/>
            <w:vAlign w:val="bottom"/>
          </w:tcPr>
          <w:p w14:paraId="5EE313E0" w14:textId="5A45760F" w:rsidR="00325D99" w:rsidRPr="00606F65" w:rsidRDefault="00325D99" w:rsidP="00693C36">
            <w:pPr>
              <w:rPr>
                <w:sz w:val="18"/>
                <w:szCs w:val="18"/>
              </w:rPr>
            </w:pPr>
            <w:r w:rsidRPr="00606F65">
              <w:rPr>
                <w:sz w:val="18"/>
                <w:szCs w:val="18"/>
              </w:rPr>
              <w:t>675.2</w:t>
            </w:r>
          </w:p>
        </w:tc>
        <w:tc>
          <w:tcPr>
            <w:tcW w:w="849" w:type="dxa"/>
            <w:tcBorders>
              <w:left w:val="nil"/>
            </w:tcBorders>
            <w:vAlign w:val="bottom"/>
          </w:tcPr>
          <w:p w14:paraId="487E5AD5" w14:textId="60D1D977" w:rsidR="00325D99" w:rsidRPr="00606F65" w:rsidRDefault="00325D99" w:rsidP="00693C36">
            <w:pPr>
              <w:rPr>
                <w:sz w:val="18"/>
                <w:szCs w:val="18"/>
              </w:rPr>
            </w:pPr>
            <w:r w:rsidRPr="00606F65">
              <w:rPr>
                <w:sz w:val="18"/>
                <w:szCs w:val="18"/>
              </w:rPr>
              <w:t>1,569</w:t>
            </w:r>
          </w:p>
        </w:tc>
        <w:tc>
          <w:tcPr>
            <w:tcW w:w="708" w:type="dxa"/>
            <w:vAlign w:val="bottom"/>
          </w:tcPr>
          <w:p w14:paraId="326F6AC8" w14:textId="5FA84FDC" w:rsidR="00325D99" w:rsidRPr="00606F65" w:rsidRDefault="00325D99" w:rsidP="00693C36">
            <w:pPr>
              <w:rPr>
                <w:sz w:val="18"/>
                <w:szCs w:val="18"/>
              </w:rPr>
            </w:pPr>
            <w:r w:rsidRPr="00606F65">
              <w:rPr>
                <w:sz w:val="18"/>
                <w:szCs w:val="18"/>
              </w:rPr>
              <w:t>3</w:t>
            </w:r>
          </w:p>
        </w:tc>
        <w:tc>
          <w:tcPr>
            <w:tcW w:w="850" w:type="dxa"/>
            <w:tcBorders>
              <w:right w:val="single" w:sz="4" w:space="0" w:color="auto"/>
            </w:tcBorders>
            <w:vAlign w:val="bottom"/>
          </w:tcPr>
          <w:p w14:paraId="7760467B" w14:textId="190B5EF5" w:rsidR="00325D99" w:rsidRPr="00606F65" w:rsidRDefault="00325D99" w:rsidP="00693C36">
            <w:pPr>
              <w:rPr>
                <w:sz w:val="18"/>
                <w:szCs w:val="18"/>
              </w:rPr>
            </w:pPr>
            <w:r w:rsidRPr="00606F65">
              <w:rPr>
                <w:sz w:val="18"/>
                <w:szCs w:val="18"/>
              </w:rPr>
              <w:t>7,140</w:t>
            </w:r>
          </w:p>
        </w:tc>
        <w:tc>
          <w:tcPr>
            <w:tcW w:w="30" w:type="dxa"/>
            <w:tcBorders>
              <w:right w:val="single" w:sz="4" w:space="0" w:color="auto"/>
            </w:tcBorders>
          </w:tcPr>
          <w:p w14:paraId="526627CB" w14:textId="77777777" w:rsidR="00325D99" w:rsidRPr="00606F65" w:rsidRDefault="00325D99" w:rsidP="00693C36">
            <w:pPr>
              <w:rPr>
                <w:sz w:val="18"/>
                <w:szCs w:val="18"/>
              </w:rPr>
            </w:pPr>
          </w:p>
        </w:tc>
        <w:tc>
          <w:tcPr>
            <w:tcW w:w="546" w:type="dxa"/>
            <w:tcBorders>
              <w:left w:val="single" w:sz="4" w:space="0" w:color="auto"/>
            </w:tcBorders>
            <w:vAlign w:val="bottom"/>
          </w:tcPr>
          <w:p w14:paraId="37D1D09F" w14:textId="3076A9D9" w:rsidR="00325D99" w:rsidRPr="00606F65" w:rsidRDefault="00325D99" w:rsidP="00693C36">
            <w:pPr>
              <w:rPr>
                <w:sz w:val="18"/>
                <w:szCs w:val="18"/>
              </w:rPr>
            </w:pPr>
            <w:r w:rsidRPr="00606F65">
              <w:rPr>
                <w:sz w:val="18"/>
                <w:szCs w:val="18"/>
              </w:rPr>
              <w:t>174</w:t>
            </w:r>
          </w:p>
        </w:tc>
        <w:tc>
          <w:tcPr>
            <w:tcW w:w="988" w:type="dxa"/>
            <w:noWrap/>
            <w:tcMar>
              <w:top w:w="0" w:type="dxa"/>
              <w:left w:w="108" w:type="dxa"/>
              <w:bottom w:w="0" w:type="dxa"/>
              <w:right w:w="108" w:type="dxa"/>
            </w:tcMar>
            <w:vAlign w:val="bottom"/>
          </w:tcPr>
          <w:p w14:paraId="437CD5FE" w14:textId="72F04CE6" w:rsidR="00325D99" w:rsidRPr="00606F65" w:rsidRDefault="00325D99" w:rsidP="00693C36">
            <w:pPr>
              <w:rPr>
                <w:sz w:val="18"/>
                <w:szCs w:val="18"/>
              </w:rPr>
            </w:pPr>
            <w:r w:rsidRPr="00606F65">
              <w:rPr>
                <w:sz w:val="18"/>
                <w:szCs w:val="18"/>
              </w:rPr>
              <w:t>505.3</w:t>
            </w:r>
          </w:p>
        </w:tc>
        <w:tc>
          <w:tcPr>
            <w:tcW w:w="994" w:type="dxa"/>
            <w:noWrap/>
            <w:tcMar>
              <w:top w:w="0" w:type="dxa"/>
              <w:left w:w="108" w:type="dxa"/>
              <w:bottom w:w="0" w:type="dxa"/>
              <w:right w:w="108" w:type="dxa"/>
            </w:tcMar>
            <w:vAlign w:val="bottom"/>
          </w:tcPr>
          <w:p w14:paraId="272A4E1D" w14:textId="60195F66" w:rsidR="00325D99" w:rsidRPr="00606F65" w:rsidRDefault="00325D99" w:rsidP="00693C36">
            <w:pPr>
              <w:rPr>
                <w:sz w:val="18"/>
                <w:szCs w:val="18"/>
              </w:rPr>
            </w:pPr>
            <w:r w:rsidRPr="00606F65">
              <w:rPr>
                <w:sz w:val="18"/>
                <w:szCs w:val="18"/>
              </w:rPr>
              <w:t>2,652</w:t>
            </w:r>
          </w:p>
        </w:tc>
        <w:tc>
          <w:tcPr>
            <w:tcW w:w="849" w:type="dxa"/>
            <w:noWrap/>
            <w:tcMar>
              <w:top w:w="0" w:type="dxa"/>
              <w:left w:w="108" w:type="dxa"/>
              <w:bottom w:w="0" w:type="dxa"/>
              <w:right w:w="108" w:type="dxa"/>
            </w:tcMar>
            <w:vAlign w:val="bottom"/>
          </w:tcPr>
          <w:p w14:paraId="1D036409" w14:textId="3117B8A6" w:rsidR="00325D99" w:rsidRPr="00606F65" w:rsidRDefault="00325D99" w:rsidP="00693C36">
            <w:pPr>
              <w:rPr>
                <w:sz w:val="18"/>
                <w:szCs w:val="18"/>
              </w:rPr>
            </w:pPr>
            <w:r w:rsidRPr="00606F65">
              <w:rPr>
                <w:sz w:val="18"/>
                <w:szCs w:val="18"/>
              </w:rPr>
              <w:t>0</w:t>
            </w:r>
          </w:p>
        </w:tc>
        <w:tc>
          <w:tcPr>
            <w:tcW w:w="992" w:type="dxa"/>
            <w:tcBorders>
              <w:left w:val="nil"/>
            </w:tcBorders>
            <w:noWrap/>
            <w:tcMar>
              <w:top w:w="0" w:type="dxa"/>
              <w:left w:w="108" w:type="dxa"/>
              <w:bottom w:w="0" w:type="dxa"/>
              <w:right w:w="108" w:type="dxa"/>
            </w:tcMar>
            <w:vAlign w:val="bottom"/>
          </w:tcPr>
          <w:p w14:paraId="26217B46" w14:textId="67A3C991" w:rsidR="00325D99" w:rsidRPr="00606F65" w:rsidRDefault="00325D99" w:rsidP="00693C36">
            <w:pPr>
              <w:rPr>
                <w:sz w:val="18"/>
                <w:szCs w:val="18"/>
              </w:rPr>
            </w:pPr>
            <w:r w:rsidRPr="00606F65">
              <w:rPr>
                <w:sz w:val="18"/>
                <w:szCs w:val="18"/>
              </w:rPr>
              <w:t>26,337</w:t>
            </w:r>
          </w:p>
        </w:tc>
      </w:tr>
      <w:tr w:rsidR="00325D99" w:rsidRPr="00606F65" w14:paraId="47FDE411" w14:textId="77777777" w:rsidTr="00D953C2">
        <w:trPr>
          <w:trHeight w:val="234"/>
        </w:trPr>
        <w:tc>
          <w:tcPr>
            <w:tcW w:w="2834" w:type="dxa"/>
            <w:noWrap/>
            <w:tcMar>
              <w:top w:w="0" w:type="dxa"/>
              <w:left w:w="108" w:type="dxa"/>
              <w:bottom w:w="0" w:type="dxa"/>
              <w:right w:w="108" w:type="dxa"/>
            </w:tcMar>
          </w:tcPr>
          <w:p w14:paraId="5155F322" w14:textId="5CED5A6B" w:rsidR="00325D99" w:rsidRPr="00606F65" w:rsidRDefault="00325D99" w:rsidP="00693C36">
            <w:pPr>
              <w:rPr>
                <w:sz w:val="18"/>
                <w:szCs w:val="18"/>
              </w:rPr>
            </w:pPr>
            <w:r w:rsidRPr="00606F65">
              <w:rPr>
                <w:sz w:val="18"/>
                <w:szCs w:val="18"/>
                <w:lang w:val="en-US"/>
              </w:rPr>
              <w:t xml:space="preserve">   Population 65 years and over</w:t>
            </w:r>
          </w:p>
        </w:tc>
        <w:tc>
          <w:tcPr>
            <w:tcW w:w="21" w:type="dxa"/>
          </w:tcPr>
          <w:p w14:paraId="54F71098" w14:textId="77777777" w:rsidR="00325D99" w:rsidRPr="00606F65" w:rsidRDefault="00325D99" w:rsidP="00693C36">
            <w:pPr>
              <w:rPr>
                <w:sz w:val="18"/>
                <w:szCs w:val="18"/>
              </w:rPr>
            </w:pPr>
          </w:p>
        </w:tc>
        <w:tc>
          <w:tcPr>
            <w:tcW w:w="546" w:type="dxa"/>
            <w:vAlign w:val="bottom"/>
          </w:tcPr>
          <w:p w14:paraId="254470AF" w14:textId="2E8D74F5" w:rsidR="00325D99" w:rsidRPr="00606F65" w:rsidRDefault="00325D99" w:rsidP="00693C36">
            <w:pPr>
              <w:rPr>
                <w:sz w:val="18"/>
                <w:szCs w:val="18"/>
              </w:rPr>
            </w:pPr>
            <w:r w:rsidRPr="00606F65">
              <w:rPr>
                <w:sz w:val="18"/>
                <w:szCs w:val="18"/>
              </w:rPr>
              <w:t>18</w:t>
            </w:r>
          </w:p>
        </w:tc>
        <w:tc>
          <w:tcPr>
            <w:tcW w:w="850" w:type="dxa"/>
            <w:vAlign w:val="bottom"/>
          </w:tcPr>
          <w:p w14:paraId="695D3F2F" w14:textId="5FFAA2DD" w:rsidR="00325D99" w:rsidRPr="00606F65" w:rsidRDefault="00325D99" w:rsidP="00693C36">
            <w:pPr>
              <w:rPr>
                <w:sz w:val="18"/>
                <w:szCs w:val="18"/>
              </w:rPr>
            </w:pPr>
            <w:r w:rsidRPr="00606F65">
              <w:rPr>
                <w:sz w:val="18"/>
                <w:szCs w:val="18"/>
              </w:rPr>
              <w:t>15.23</w:t>
            </w:r>
          </w:p>
        </w:tc>
        <w:tc>
          <w:tcPr>
            <w:tcW w:w="849" w:type="dxa"/>
            <w:vAlign w:val="bottom"/>
          </w:tcPr>
          <w:p w14:paraId="394DD421" w14:textId="16028D3B" w:rsidR="00325D99" w:rsidRPr="00606F65" w:rsidRDefault="00325D99" w:rsidP="00693C36">
            <w:pPr>
              <w:rPr>
                <w:sz w:val="18"/>
                <w:szCs w:val="18"/>
              </w:rPr>
            </w:pPr>
            <w:r w:rsidRPr="00606F65">
              <w:rPr>
                <w:sz w:val="18"/>
                <w:szCs w:val="18"/>
              </w:rPr>
              <w:t>5.096</w:t>
            </w:r>
          </w:p>
        </w:tc>
        <w:tc>
          <w:tcPr>
            <w:tcW w:w="708" w:type="dxa"/>
            <w:vAlign w:val="bottom"/>
          </w:tcPr>
          <w:p w14:paraId="79CFB899" w14:textId="05F10145" w:rsidR="00325D99" w:rsidRPr="00606F65" w:rsidRDefault="00325D99" w:rsidP="00693C36">
            <w:pPr>
              <w:rPr>
                <w:sz w:val="18"/>
                <w:szCs w:val="18"/>
              </w:rPr>
            </w:pPr>
            <w:r w:rsidRPr="00606F65">
              <w:rPr>
                <w:sz w:val="18"/>
                <w:szCs w:val="18"/>
              </w:rPr>
              <w:t>5.158</w:t>
            </w:r>
          </w:p>
        </w:tc>
        <w:tc>
          <w:tcPr>
            <w:tcW w:w="850" w:type="dxa"/>
            <w:tcBorders>
              <w:left w:val="nil"/>
              <w:right w:val="single" w:sz="4" w:space="0" w:color="auto"/>
            </w:tcBorders>
            <w:vAlign w:val="bottom"/>
          </w:tcPr>
          <w:p w14:paraId="30E9B1C8" w14:textId="375A357E" w:rsidR="00325D99" w:rsidRPr="00606F65" w:rsidRDefault="00325D99" w:rsidP="00693C36">
            <w:pPr>
              <w:rPr>
                <w:sz w:val="18"/>
                <w:szCs w:val="18"/>
              </w:rPr>
            </w:pPr>
            <w:r w:rsidRPr="00606F65">
              <w:rPr>
                <w:sz w:val="18"/>
                <w:szCs w:val="18"/>
              </w:rPr>
              <w:t>21.72</w:t>
            </w:r>
          </w:p>
        </w:tc>
        <w:tc>
          <w:tcPr>
            <w:tcW w:w="30" w:type="dxa"/>
            <w:tcBorders>
              <w:left w:val="single" w:sz="4" w:space="0" w:color="auto"/>
              <w:right w:val="single" w:sz="4" w:space="0" w:color="auto"/>
            </w:tcBorders>
          </w:tcPr>
          <w:p w14:paraId="1CD99380" w14:textId="77777777" w:rsidR="00325D99" w:rsidRPr="00606F65" w:rsidRDefault="00325D99" w:rsidP="00693C36">
            <w:pPr>
              <w:rPr>
                <w:sz w:val="18"/>
                <w:szCs w:val="18"/>
              </w:rPr>
            </w:pPr>
          </w:p>
        </w:tc>
        <w:tc>
          <w:tcPr>
            <w:tcW w:w="546" w:type="dxa"/>
            <w:tcBorders>
              <w:left w:val="single" w:sz="4" w:space="0" w:color="auto"/>
            </w:tcBorders>
            <w:vAlign w:val="bottom"/>
          </w:tcPr>
          <w:p w14:paraId="525D1B08" w14:textId="3411759B" w:rsidR="00325D99" w:rsidRPr="00606F65" w:rsidRDefault="00325D99" w:rsidP="00693C36">
            <w:pPr>
              <w:rPr>
                <w:sz w:val="18"/>
                <w:szCs w:val="18"/>
              </w:rPr>
            </w:pPr>
            <w:r w:rsidRPr="00606F65">
              <w:rPr>
                <w:sz w:val="18"/>
                <w:szCs w:val="18"/>
              </w:rPr>
              <w:t>162</w:t>
            </w:r>
          </w:p>
        </w:tc>
        <w:tc>
          <w:tcPr>
            <w:tcW w:w="988" w:type="dxa"/>
            <w:noWrap/>
            <w:tcMar>
              <w:top w:w="0" w:type="dxa"/>
              <w:left w:w="108" w:type="dxa"/>
              <w:bottom w:w="0" w:type="dxa"/>
              <w:right w:w="108" w:type="dxa"/>
            </w:tcMar>
            <w:vAlign w:val="bottom"/>
          </w:tcPr>
          <w:p w14:paraId="1056043A" w14:textId="5FEAF6FF" w:rsidR="00325D99" w:rsidRPr="00606F65" w:rsidRDefault="00325D99" w:rsidP="00693C36">
            <w:pPr>
              <w:rPr>
                <w:sz w:val="18"/>
                <w:szCs w:val="18"/>
              </w:rPr>
            </w:pPr>
            <w:r w:rsidRPr="00606F65">
              <w:rPr>
                <w:sz w:val="18"/>
                <w:szCs w:val="18"/>
              </w:rPr>
              <w:t>8.471</w:t>
            </w:r>
          </w:p>
        </w:tc>
        <w:tc>
          <w:tcPr>
            <w:tcW w:w="994" w:type="dxa"/>
            <w:noWrap/>
            <w:tcMar>
              <w:top w:w="0" w:type="dxa"/>
              <w:left w:w="108" w:type="dxa"/>
              <w:bottom w:w="0" w:type="dxa"/>
              <w:right w:w="108" w:type="dxa"/>
            </w:tcMar>
            <w:vAlign w:val="bottom"/>
          </w:tcPr>
          <w:p w14:paraId="4EECCBE2" w14:textId="65190DFA" w:rsidR="00325D99" w:rsidRPr="00606F65" w:rsidRDefault="00325D99" w:rsidP="00693C36">
            <w:pPr>
              <w:rPr>
                <w:sz w:val="18"/>
                <w:szCs w:val="18"/>
              </w:rPr>
            </w:pPr>
            <w:r w:rsidRPr="00606F65">
              <w:rPr>
                <w:sz w:val="18"/>
                <w:szCs w:val="18"/>
              </w:rPr>
              <w:t>6.162</w:t>
            </w:r>
          </w:p>
        </w:tc>
        <w:tc>
          <w:tcPr>
            <w:tcW w:w="849" w:type="dxa"/>
            <w:noWrap/>
            <w:tcMar>
              <w:top w:w="0" w:type="dxa"/>
              <w:left w:w="108" w:type="dxa"/>
              <w:bottom w:w="0" w:type="dxa"/>
              <w:right w:w="108" w:type="dxa"/>
            </w:tcMar>
            <w:vAlign w:val="bottom"/>
          </w:tcPr>
          <w:p w14:paraId="6D567A63" w14:textId="0ACD1950" w:rsidR="00325D99" w:rsidRPr="00606F65" w:rsidRDefault="00325D99" w:rsidP="00693C36">
            <w:pPr>
              <w:rPr>
                <w:sz w:val="18"/>
                <w:szCs w:val="18"/>
              </w:rPr>
            </w:pPr>
            <w:r w:rsidRPr="00606F65">
              <w:rPr>
                <w:sz w:val="18"/>
                <w:szCs w:val="18"/>
              </w:rPr>
              <w:t>1.085</w:t>
            </w:r>
          </w:p>
        </w:tc>
        <w:tc>
          <w:tcPr>
            <w:tcW w:w="992" w:type="dxa"/>
            <w:tcBorders>
              <w:left w:val="nil"/>
            </w:tcBorders>
            <w:noWrap/>
            <w:tcMar>
              <w:top w:w="0" w:type="dxa"/>
              <w:left w:w="108" w:type="dxa"/>
              <w:bottom w:w="0" w:type="dxa"/>
              <w:right w:w="108" w:type="dxa"/>
            </w:tcMar>
            <w:vAlign w:val="bottom"/>
          </w:tcPr>
          <w:p w14:paraId="29A20746" w14:textId="2D889058" w:rsidR="00325D99" w:rsidRPr="00606F65" w:rsidRDefault="00325D99" w:rsidP="00693C36">
            <w:pPr>
              <w:rPr>
                <w:sz w:val="18"/>
                <w:szCs w:val="18"/>
              </w:rPr>
            </w:pPr>
            <w:r w:rsidRPr="00606F65">
              <w:rPr>
                <w:sz w:val="18"/>
                <w:szCs w:val="18"/>
              </w:rPr>
              <w:t>27.58</w:t>
            </w:r>
          </w:p>
        </w:tc>
      </w:tr>
      <w:tr w:rsidR="00325D99" w:rsidRPr="00606F65" w14:paraId="6A81EF8A" w14:textId="77777777" w:rsidTr="00D953C2">
        <w:trPr>
          <w:trHeight w:val="234"/>
        </w:trPr>
        <w:tc>
          <w:tcPr>
            <w:tcW w:w="2834" w:type="dxa"/>
            <w:noWrap/>
            <w:tcMar>
              <w:top w:w="0" w:type="dxa"/>
              <w:left w:w="108" w:type="dxa"/>
              <w:bottom w:w="0" w:type="dxa"/>
              <w:right w:w="108" w:type="dxa"/>
            </w:tcMar>
            <w:vAlign w:val="bottom"/>
          </w:tcPr>
          <w:p w14:paraId="0D31A17B" w14:textId="1CCA2BCB" w:rsidR="00325D99" w:rsidRPr="00606F65" w:rsidRDefault="00325D99" w:rsidP="00693C36">
            <w:pPr>
              <w:rPr>
                <w:sz w:val="18"/>
                <w:szCs w:val="18"/>
              </w:rPr>
            </w:pPr>
            <w:r w:rsidRPr="00606F65">
              <w:rPr>
                <w:i/>
                <w:sz w:val="18"/>
                <w:szCs w:val="18"/>
                <w:lang w:val="en-US"/>
              </w:rPr>
              <w:t>Extended matching covariates</w:t>
            </w:r>
          </w:p>
        </w:tc>
        <w:tc>
          <w:tcPr>
            <w:tcW w:w="21" w:type="dxa"/>
          </w:tcPr>
          <w:p w14:paraId="5DF2555C" w14:textId="77777777" w:rsidR="00325D99" w:rsidRPr="00606F65" w:rsidRDefault="00325D99" w:rsidP="00693C36">
            <w:pPr>
              <w:rPr>
                <w:sz w:val="18"/>
                <w:szCs w:val="18"/>
              </w:rPr>
            </w:pPr>
          </w:p>
        </w:tc>
        <w:tc>
          <w:tcPr>
            <w:tcW w:w="546" w:type="dxa"/>
          </w:tcPr>
          <w:p w14:paraId="34C181F0" w14:textId="77777777" w:rsidR="00325D99" w:rsidRPr="00606F65" w:rsidRDefault="00325D99" w:rsidP="00693C36">
            <w:pPr>
              <w:rPr>
                <w:sz w:val="18"/>
                <w:szCs w:val="18"/>
              </w:rPr>
            </w:pPr>
          </w:p>
        </w:tc>
        <w:tc>
          <w:tcPr>
            <w:tcW w:w="850" w:type="dxa"/>
            <w:vAlign w:val="bottom"/>
          </w:tcPr>
          <w:p w14:paraId="440C9F4F" w14:textId="06ED701A" w:rsidR="00325D99" w:rsidRPr="00606F65" w:rsidRDefault="00325D99" w:rsidP="00693C36">
            <w:pPr>
              <w:rPr>
                <w:sz w:val="18"/>
                <w:szCs w:val="18"/>
              </w:rPr>
            </w:pPr>
          </w:p>
        </w:tc>
        <w:tc>
          <w:tcPr>
            <w:tcW w:w="849" w:type="dxa"/>
            <w:tcBorders>
              <w:left w:val="nil"/>
            </w:tcBorders>
            <w:vAlign w:val="bottom"/>
          </w:tcPr>
          <w:p w14:paraId="3348794F" w14:textId="77777777" w:rsidR="00325D99" w:rsidRPr="00606F65" w:rsidRDefault="00325D99" w:rsidP="00693C36">
            <w:pPr>
              <w:rPr>
                <w:sz w:val="18"/>
                <w:szCs w:val="18"/>
              </w:rPr>
            </w:pPr>
          </w:p>
        </w:tc>
        <w:tc>
          <w:tcPr>
            <w:tcW w:w="708" w:type="dxa"/>
            <w:vAlign w:val="bottom"/>
          </w:tcPr>
          <w:p w14:paraId="7E629CD8" w14:textId="77777777" w:rsidR="00325D99" w:rsidRPr="00606F65" w:rsidRDefault="00325D99" w:rsidP="00693C36">
            <w:pPr>
              <w:rPr>
                <w:sz w:val="18"/>
                <w:szCs w:val="18"/>
              </w:rPr>
            </w:pPr>
          </w:p>
        </w:tc>
        <w:tc>
          <w:tcPr>
            <w:tcW w:w="850" w:type="dxa"/>
            <w:tcBorders>
              <w:right w:val="single" w:sz="4" w:space="0" w:color="auto"/>
            </w:tcBorders>
            <w:vAlign w:val="bottom"/>
          </w:tcPr>
          <w:p w14:paraId="2827FFCF" w14:textId="77777777" w:rsidR="00325D99" w:rsidRPr="00606F65" w:rsidRDefault="00325D99" w:rsidP="00693C36">
            <w:pPr>
              <w:rPr>
                <w:sz w:val="18"/>
                <w:szCs w:val="18"/>
              </w:rPr>
            </w:pPr>
          </w:p>
        </w:tc>
        <w:tc>
          <w:tcPr>
            <w:tcW w:w="30" w:type="dxa"/>
            <w:tcBorders>
              <w:right w:val="single" w:sz="4" w:space="0" w:color="auto"/>
            </w:tcBorders>
          </w:tcPr>
          <w:p w14:paraId="6EE6DA9A" w14:textId="77777777" w:rsidR="00325D99" w:rsidRPr="00606F65" w:rsidRDefault="00325D99" w:rsidP="00693C36">
            <w:pPr>
              <w:rPr>
                <w:sz w:val="18"/>
                <w:szCs w:val="18"/>
              </w:rPr>
            </w:pPr>
          </w:p>
        </w:tc>
        <w:tc>
          <w:tcPr>
            <w:tcW w:w="546" w:type="dxa"/>
            <w:tcBorders>
              <w:left w:val="single" w:sz="4" w:space="0" w:color="auto"/>
            </w:tcBorders>
          </w:tcPr>
          <w:p w14:paraId="5C9DFD8E" w14:textId="50B5F0E1" w:rsidR="00325D99" w:rsidRPr="00606F65" w:rsidRDefault="00325D99" w:rsidP="00693C36">
            <w:pPr>
              <w:rPr>
                <w:sz w:val="18"/>
                <w:szCs w:val="18"/>
              </w:rPr>
            </w:pPr>
          </w:p>
        </w:tc>
        <w:tc>
          <w:tcPr>
            <w:tcW w:w="988" w:type="dxa"/>
            <w:noWrap/>
            <w:tcMar>
              <w:top w:w="0" w:type="dxa"/>
              <w:left w:w="108" w:type="dxa"/>
              <w:bottom w:w="0" w:type="dxa"/>
              <w:right w:w="108" w:type="dxa"/>
            </w:tcMar>
            <w:vAlign w:val="bottom"/>
          </w:tcPr>
          <w:p w14:paraId="218D6D0F" w14:textId="210BCC01" w:rsidR="00325D99" w:rsidRPr="00606F65" w:rsidRDefault="00325D99" w:rsidP="00693C36">
            <w:pPr>
              <w:rPr>
                <w:sz w:val="18"/>
                <w:szCs w:val="18"/>
              </w:rPr>
            </w:pPr>
          </w:p>
        </w:tc>
        <w:tc>
          <w:tcPr>
            <w:tcW w:w="994" w:type="dxa"/>
            <w:noWrap/>
            <w:tcMar>
              <w:top w:w="0" w:type="dxa"/>
              <w:left w:w="108" w:type="dxa"/>
              <w:bottom w:w="0" w:type="dxa"/>
              <w:right w:w="108" w:type="dxa"/>
            </w:tcMar>
            <w:vAlign w:val="bottom"/>
          </w:tcPr>
          <w:p w14:paraId="499DAF84" w14:textId="77777777" w:rsidR="00325D99" w:rsidRPr="00606F65" w:rsidRDefault="00325D99" w:rsidP="00693C36">
            <w:pPr>
              <w:rPr>
                <w:sz w:val="18"/>
                <w:szCs w:val="18"/>
              </w:rPr>
            </w:pPr>
          </w:p>
        </w:tc>
        <w:tc>
          <w:tcPr>
            <w:tcW w:w="849" w:type="dxa"/>
            <w:noWrap/>
            <w:tcMar>
              <w:top w:w="0" w:type="dxa"/>
              <w:left w:w="108" w:type="dxa"/>
              <w:bottom w:w="0" w:type="dxa"/>
              <w:right w:w="108" w:type="dxa"/>
            </w:tcMar>
            <w:vAlign w:val="bottom"/>
          </w:tcPr>
          <w:p w14:paraId="41633757" w14:textId="77777777" w:rsidR="00325D99" w:rsidRPr="00606F65" w:rsidRDefault="00325D99" w:rsidP="00693C36">
            <w:pPr>
              <w:rPr>
                <w:sz w:val="18"/>
                <w:szCs w:val="18"/>
              </w:rPr>
            </w:pPr>
          </w:p>
        </w:tc>
        <w:tc>
          <w:tcPr>
            <w:tcW w:w="992" w:type="dxa"/>
            <w:tcBorders>
              <w:left w:val="nil"/>
            </w:tcBorders>
            <w:noWrap/>
            <w:tcMar>
              <w:top w:w="0" w:type="dxa"/>
              <w:left w:w="108" w:type="dxa"/>
              <w:bottom w:w="0" w:type="dxa"/>
              <w:right w:w="108" w:type="dxa"/>
            </w:tcMar>
            <w:vAlign w:val="bottom"/>
          </w:tcPr>
          <w:p w14:paraId="164EDD06" w14:textId="77777777" w:rsidR="00325D99" w:rsidRPr="00606F65" w:rsidRDefault="00325D99" w:rsidP="00693C36">
            <w:pPr>
              <w:rPr>
                <w:sz w:val="18"/>
                <w:szCs w:val="18"/>
              </w:rPr>
            </w:pPr>
          </w:p>
        </w:tc>
      </w:tr>
      <w:tr w:rsidR="00325D99" w:rsidRPr="00606F65" w14:paraId="584E86CC" w14:textId="77777777" w:rsidTr="00D953C2">
        <w:trPr>
          <w:trHeight w:val="234"/>
        </w:trPr>
        <w:tc>
          <w:tcPr>
            <w:tcW w:w="2834" w:type="dxa"/>
            <w:noWrap/>
            <w:tcMar>
              <w:top w:w="0" w:type="dxa"/>
              <w:left w:w="108" w:type="dxa"/>
              <w:bottom w:w="0" w:type="dxa"/>
              <w:right w:w="108" w:type="dxa"/>
            </w:tcMar>
            <w:vAlign w:val="bottom"/>
            <w:hideMark/>
          </w:tcPr>
          <w:p w14:paraId="15CF8276" w14:textId="77777777" w:rsidR="00325D99" w:rsidRPr="00606F65" w:rsidRDefault="00325D99" w:rsidP="00693C36">
            <w:pPr>
              <w:rPr>
                <w:sz w:val="18"/>
                <w:szCs w:val="18"/>
              </w:rPr>
            </w:pPr>
            <w:r w:rsidRPr="00606F65">
              <w:rPr>
                <w:sz w:val="18"/>
                <w:szCs w:val="18"/>
              </w:rPr>
              <w:t xml:space="preserve">   Avg annual pc health expenditure </w:t>
            </w:r>
          </w:p>
        </w:tc>
        <w:tc>
          <w:tcPr>
            <w:tcW w:w="21" w:type="dxa"/>
          </w:tcPr>
          <w:p w14:paraId="42E109DE" w14:textId="77777777" w:rsidR="00325D99" w:rsidRPr="00606F65" w:rsidRDefault="00325D99" w:rsidP="00693C36">
            <w:pPr>
              <w:rPr>
                <w:sz w:val="18"/>
                <w:szCs w:val="18"/>
              </w:rPr>
            </w:pPr>
          </w:p>
        </w:tc>
        <w:tc>
          <w:tcPr>
            <w:tcW w:w="546" w:type="dxa"/>
            <w:vAlign w:val="bottom"/>
          </w:tcPr>
          <w:p w14:paraId="4E4472C6" w14:textId="65409EE6" w:rsidR="00325D99" w:rsidRPr="00606F65" w:rsidRDefault="00325D99" w:rsidP="00693C36">
            <w:pPr>
              <w:rPr>
                <w:sz w:val="18"/>
                <w:szCs w:val="18"/>
              </w:rPr>
            </w:pPr>
            <w:r w:rsidRPr="00606F65">
              <w:rPr>
                <w:sz w:val="18"/>
                <w:szCs w:val="18"/>
              </w:rPr>
              <w:t>13</w:t>
            </w:r>
          </w:p>
        </w:tc>
        <w:tc>
          <w:tcPr>
            <w:tcW w:w="850" w:type="dxa"/>
            <w:vAlign w:val="bottom"/>
          </w:tcPr>
          <w:p w14:paraId="54CCAFF9" w14:textId="372A499A" w:rsidR="00325D99" w:rsidRPr="00606F65" w:rsidRDefault="00325D99" w:rsidP="00693C36">
            <w:pPr>
              <w:rPr>
                <w:sz w:val="18"/>
                <w:szCs w:val="18"/>
              </w:rPr>
            </w:pPr>
            <w:r w:rsidRPr="00606F65">
              <w:rPr>
                <w:sz w:val="18"/>
                <w:szCs w:val="18"/>
              </w:rPr>
              <w:t>3,014</w:t>
            </w:r>
          </w:p>
        </w:tc>
        <w:tc>
          <w:tcPr>
            <w:tcW w:w="849" w:type="dxa"/>
            <w:tcBorders>
              <w:left w:val="nil"/>
            </w:tcBorders>
            <w:vAlign w:val="bottom"/>
          </w:tcPr>
          <w:p w14:paraId="4B87CBC2" w14:textId="4B281E92" w:rsidR="00325D99" w:rsidRPr="00606F65" w:rsidRDefault="00325D99" w:rsidP="00693C36">
            <w:pPr>
              <w:rPr>
                <w:sz w:val="18"/>
                <w:szCs w:val="18"/>
              </w:rPr>
            </w:pPr>
            <w:r w:rsidRPr="00606F65">
              <w:rPr>
                <w:sz w:val="18"/>
                <w:szCs w:val="18"/>
              </w:rPr>
              <w:t>2,538</w:t>
            </w:r>
          </w:p>
        </w:tc>
        <w:tc>
          <w:tcPr>
            <w:tcW w:w="708" w:type="dxa"/>
            <w:vAlign w:val="bottom"/>
          </w:tcPr>
          <w:p w14:paraId="33A0A553" w14:textId="22441B72" w:rsidR="00325D99" w:rsidRPr="00606F65" w:rsidRDefault="00325D99" w:rsidP="00693C36">
            <w:pPr>
              <w:rPr>
                <w:sz w:val="18"/>
                <w:szCs w:val="18"/>
              </w:rPr>
            </w:pPr>
            <w:r w:rsidRPr="00606F65">
              <w:rPr>
                <w:sz w:val="18"/>
                <w:szCs w:val="18"/>
              </w:rPr>
              <w:t>18.75</w:t>
            </w:r>
          </w:p>
        </w:tc>
        <w:tc>
          <w:tcPr>
            <w:tcW w:w="850" w:type="dxa"/>
            <w:tcBorders>
              <w:right w:val="single" w:sz="4" w:space="0" w:color="auto"/>
            </w:tcBorders>
            <w:vAlign w:val="bottom"/>
          </w:tcPr>
          <w:p w14:paraId="34F31E72" w14:textId="3751FDE5" w:rsidR="00325D99" w:rsidRPr="00606F65" w:rsidRDefault="00325D99" w:rsidP="00693C36">
            <w:pPr>
              <w:rPr>
                <w:sz w:val="18"/>
                <w:szCs w:val="18"/>
              </w:rPr>
            </w:pPr>
            <w:r w:rsidRPr="00606F65">
              <w:rPr>
                <w:sz w:val="18"/>
                <w:szCs w:val="18"/>
              </w:rPr>
              <w:t>7,375</w:t>
            </w:r>
          </w:p>
        </w:tc>
        <w:tc>
          <w:tcPr>
            <w:tcW w:w="30" w:type="dxa"/>
            <w:tcBorders>
              <w:right w:val="single" w:sz="4" w:space="0" w:color="auto"/>
            </w:tcBorders>
          </w:tcPr>
          <w:p w14:paraId="7736F58E" w14:textId="77777777" w:rsidR="00325D99" w:rsidRPr="00606F65" w:rsidRDefault="00325D99" w:rsidP="00693C36">
            <w:pPr>
              <w:rPr>
                <w:sz w:val="18"/>
                <w:szCs w:val="18"/>
              </w:rPr>
            </w:pPr>
          </w:p>
        </w:tc>
        <w:tc>
          <w:tcPr>
            <w:tcW w:w="546" w:type="dxa"/>
            <w:tcBorders>
              <w:left w:val="single" w:sz="4" w:space="0" w:color="auto"/>
            </w:tcBorders>
            <w:vAlign w:val="bottom"/>
          </w:tcPr>
          <w:p w14:paraId="2917E86C" w14:textId="295D313F" w:rsidR="00325D99" w:rsidRPr="00606F65" w:rsidRDefault="00325D99" w:rsidP="00693C36">
            <w:pPr>
              <w:rPr>
                <w:sz w:val="18"/>
                <w:szCs w:val="18"/>
              </w:rPr>
            </w:pPr>
            <w:r w:rsidRPr="00606F65">
              <w:rPr>
                <w:sz w:val="18"/>
                <w:szCs w:val="18"/>
              </w:rPr>
              <w:t>159</w:t>
            </w:r>
          </w:p>
        </w:tc>
        <w:tc>
          <w:tcPr>
            <w:tcW w:w="988" w:type="dxa"/>
            <w:noWrap/>
            <w:tcMar>
              <w:top w:w="0" w:type="dxa"/>
              <w:left w:w="108" w:type="dxa"/>
              <w:bottom w:w="0" w:type="dxa"/>
              <w:right w:w="108" w:type="dxa"/>
            </w:tcMar>
            <w:vAlign w:val="bottom"/>
            <w:hideMark/>
          </w:tcPr>
          <w:p w14:paraId="6DE3C537" w14:textId="7117864E" w:rsidR="00325D99" w:rsidRPr="00606F65" w:rsidRDefault="00325D99" w:rsidP="00693C36">
            <w:pPr>
              <w:rPr>
                <w:sz w:val="18"/>
                <w:szCs w:val="18"/>
              </w:rPr>
            </w:pPr>
            <w:r w:rsidRPr="00606F65">
              <w:rPr>
                <w:sz w:val="18"/>
                <w:szCs w:val="18"/>
              </w:rPr>
              <w:t>724.4</w:t>
            </w:r>
          </w:p>
        </w:tc>
        <w:tc>
          <w:tcPr>
            <w:tcW w:w="994" w:type="dxa"/>
            <w:noWrap/>
            <w:tcMar>
              <w:top w:w="0" w:type="dxa"/>
              <w:left w:w="108" w:type="dxa"/>
              <w:bottom w:w="0" w:type="dxa"/>
              <w:right w:w="108" w:type="dxa"/>
            </w:tcMar>
            <w:vAlign w:val="bottom"/>
            <w:hideMark/>
          </w:tcPr>
          <w:p w14:paraId="5611CBF6" w14:textId="3E6C3F3A" w:rsidR="00325D99" w:rsidRPr="00606F65" w:rsidRDefault="00325D99" w:rsidP="00693C36">
            <w:pPr>
              <w:rPr>
                <w:sz w:val="18"/>
                <w:szCs w:val="18"/>
              </w:rPr>
            </w:pPr>
            <w:r w:rsidRPr="00606F65">
              <w:rPr>
                <w:sz w:val="18"/>
                <w:szCs w:val="18"/>
              </w:rPr>
              <w:t>1,240</w:t>
            </w:r>
          </w:p>
        </w:tc>
        <w:tc>
          <w:tcPr>
            <w:tcW w:w="849" w:type="dxa"/>
            <w:noWrap/>
            <w:tcMar>
              <w:top w:w="0" w:type="dxa"/>
              <w:left w:w="108" w:type="dxa"/>
              <w:bottom w:w="0" w:type="dxa"/>
              <w:right w:w="108" w:type="dxa"/>
            </w:tcMar>
            <w:vAlign w:val="bottom"/>
            <w:hideMark/>
          </w:tcPr>
          <w:p w14:paraId="03CA7550" w14:textId="1449E672" w:rsidR="00325D99" w:rsidRPr="00606F65" w:rsidRDefault="00325D99" w:rsidP="00693C36">
            <w:pPr>
              <w:rPr>
                <w:sz w:val="18"/>
                <w:szCs w:val="18"/>
              </w:rPr>
            </w:pPr>
            <w:r w:rsidRPr="00606F65">
              <w:rPr>
                <w:sz w:val="18"/>
                <w:szCs w:val="18"/>
              </w:rPr>
              <w:t>13.59</w:t>
            </w:r>
          </w:p>
        </w:tc>
        <w:tc>
          <w:tcPr>
            <w:tcW w:w="992" w:type="dxa"/>
            <w:tcBorders>
              <w:left w:val="nil"/>
            </w:tcBorders>
            <w:noWrap/>
            <w:tcMar>
              <w:top w:w="0" w:type="dxa"/>
              <w:left w:w="108" w:type="dxa"/>
              <w:bottom w:w="0" w:type="dxa"/>
              <w:right w:w="108" w:type="dxa"/>
            </w:tcMar>
            <w:vAlign w:val="bottom"/>
            <w:hideMark/>
          </w:tcPr>
          <w:p w14:paraId="0903227B" w14:textId="7B2A7077" w:rsidR="00325D99" w:rsidRPr="00606F65" w:rsidRDefault="00325D99" w:rsidP="00693C36">
            <w:pPr>
              <w:rPr>
                <w:sz w:val="18"/>
                <w:szCs w:val="18"/>
              </w:rPr>
            </w:pPr>
            <w:r w:rsidRPr="00606F65">
              <w:rPr>
                <w:sz w:val="18"/>
                <w:szCs w:val="18"/>
              </w:rPr>
              <w:t>7,456</w:t>
            </w:r>
          </w:p>
        </w:tc>
      </w:tr>
      <w:tr w:rsidR="00325D99" w:rsidRPr="00606F65" w14:paraId="2CFBB816" w14:textId="77777777" w:rsidTr="00D953C2">
        <w:trPr>
          <w:trHeight w:val="234"/>
        </w:trPr>
        <w:tc>
          <w:tcPr>
            <w:tcW w:w="2834" w:type="dxa"/>
            <w:noWrap/>
            <w:tcMar>
              <w:top w:w="0" w:type="dxa"/>
              <w:left w:w="108" w:type="dxa"/>
              <w:bottom w:w="0" w:type="dxa"/>
              <w:right w:w="108" w:type="dxa"/>
            </w:tcMar>
            <w:vAlign w:val="bottom"/>
            <w:hideMark/>
          </w:tcPr>
          <w:p w14:paraId="57963033" w14:textId="77777777" w:rsidR="00325D99" w:rsidRPr="00606F65" w:rsidRDefault="00325D99" w:rsidP="00693C36">
            <w:pPr>
              <w:rPr>
                <w:sz w:val="18"/>
                <w:szCs w:val="18"/>
              </w:rPr>
            </w:pPr>
            <w:r w:rsidRPr="00606F65">
              <w:rPr>
                <w:sz w:val="18"/>
                <w:szCs w:val="18"/>
              </w:rPr>
              <w:t xml:space="preserve">   Number of international tourists </w:t>
            </w:r>
          </w:p>
        </w:tc>
        <w:tc>
          <w:tcPr>
            <w:tcW w:w="21" w:type="dxa"/>
          </w:tcPr>
          <w:p w14:paraId="525954B6" w14:textId="77777777" w:rsidR="00325D99" w:rsidRPr="00606F65" w:rsidRDefault="00325D99" w:rsidP="00693C36">
            <w:pPr>
              <w:rPr>
                <w:sz w:val="18"/>
                <w:szCs w:val="18"/>
              </w:rPr>
            </w:pPr>
          </w:p>
        </w:tc>
        <w:tc>
          <w:tcPr>
            <w:tcW w:w="546" w:type="dxa"/>
            <w:vAlign w:val="bottom"/>
          </w:tcPr>
          <w:p w14:paraId="4813BE68" w14:textId="6297D157" w:rsidR="00325D99" w:rsidRPr="00606F65" w:rsidRDefault="00325D99" w:rsidP="00693C36">
            <w:pPr>
              <w:rPr>
                <w:sz w:val="18"/>
                <w:szCs w:val="18"/>
              </w:rPr>
            </w:pPr>
            <w:r w:rsidRPr="00606F65">
              <w:rPr>
                <w:sz w:val="18"/>
                <w:szCs w:val="18"/>
              </w:rPr>
              <w:t>18</w:t>
            </w:r>
          </w:p>
        </w:tc>
        <w:tc>
          <w:tcPr>
            <w:tcW w:w="850" w:type="dxa"/>
            <w:vAlign w:val="bottom"/>
          </w:tcPr>
          <w:p w14:paraId="37C40A8A" w14:textId="391372F3" w:rsidR="00325D99" w:rsidRPr="00606F65" w:rsidRDefault="00325D99" w:rsidP="00693C36">
            <w:pPr>
              <w:rPr>
                <w:sz w:val="18"/>
                <w:szCs w:val="18"/>
              </w:rPr>
            </w:pPr>
            <w:r w:rsidRPr="00606F65">
              <w:rPr>
                <w:sz w:val="18"/>
                <w:szCs w:val="18"/>
              </w:rPr>
              <w:t>7.151e+06</w:t>
            </w:r>
          </w:p>
        </w:tc>
        <w:tc>
          <w:tcPr>
            <w:tcW w:w="849" w:type="dxa"/>
            <w:tcBorders>
              <w:left w:val="nil"/>
            </w:tcBorders>
            <w:vAlign w:val="bottom"/>
          </w:tcPr>
          <w:p w14:paraId="76D52D31" w14:textId="02EE2410" w:rsidR="00325D99" w:rsidRPr="00606F65" w:rsidRDefault="00325D99" w:rsidP="00693C36">
            <w:pPr>
              <w:rPr>
                <w:sz w:val="18"/>
                <w:szCs w:val="18"/>
              </w:rPr>
            </w:pPr>
            <w:r w:rsidRPr="00606F65">
              <w:rPr>
                <w:sz w:val="18"/>
                <w:szCs w:val="18"/>
              </w:rPr>
              <w:t>1.055e+07</w:t>
            </w:r>
          </w:p>
        </w:tc>
        <w:tc>
          <w:tcPr>
            <w:tcW w:w="708" w:type="dxa"/>
            <w:vAlign w:val="bottom"/>
          </w:tcPr>
          <w:p w14:paraId="6B33A191" w14:textId="23DBA3F6" w:rsidR="00325D99" w:rsidRPr="00606F65" w:rsidRDefault="00325D99" w:rsidP="00693C36">
            <w:pPr>
              <w:rPr>
                <w:sz w:val="18"/>
                <w:szCs w:val="18"/>
              </w:rPr>
            </w:pPr>
            <w:r w:rsidRPr="00606F65">
              <w:rPr>
                <w:sz w:val="18"/>
                <w:szCs w:val="18"/>
              </w:rPr>
              <w:t>178,000</w:t>
            </w:r>
          </w:p>
        </w:tc>
        <w:tc>
          <w:tcPr>
            <w:tcW w:w="850" w:type="dxa"/>
            <w:tcBorders>
              <w:right w:val="single" w:sz="4" w:space="0" w:color="auto"/>
            </w:tcBorders>
            <w:vAlign w:val="bottom"/>
          </w:tcPr>
          <w:p w14:paraId="36CA1FC1" w14:textId="6784D11A" w:rsidR="00325D99" w:rsidRPr="00606F65" w:rsidRDefault="00325D99" w:rsidP="00693C36">
            <w:pPr>
              <w:rPr>
                <w:sz w:val="18"/>
                <w:szCs w:val="18"/>
              </w:rPr>
            </w:pPr>
            <w:r w:rsidRPr="00606F65">
              <w:rPr>
                <w:sz w:val="18"/>
                <w:szCs w:val="18"/>
              </w:rPr>
              <w:t>3.888e+07</w:t>
            </w:r>
          </w:p>
        </w:tc>
        <w:tc>
          <w:tcPr>
            <w:tcW w:w="30" w:type="dxa"/>
            <w:tcBorders>
              <w:right w:val="single" w:sz="4" w:space="0" w:color="auto"/>
            </w:tcBorders>
          </w:tcPr>
          <w:p w14:paraId="04F3E1ED" w14:textId="77777777" w:rsidR="00325D99" w:rsidRPr="00606F65" w:rsidRDefault="00325D99" w:rsidP="00693C36">
            <w:pPr>
              <w:rPr>
                <w:sz w:val="18"/>
                <w:szCs w:val="18"/>
              </w:rPr>
            </w:pPr>
          </w:p>
        </w:tc>
        <w:tc>
          <w:tcPr>
            <w:tcW w:w="546" w:type="dxa"/>
            <w:tcBorders>
              <w:left w:val="single" w:sz="4" w:space="0" w:color="auto"/>
            </w:tcBorders>
            <w:vAlign w:val="bottom"/>
          </w:tcPr>
          <w:p w14:paraId="444A2B3B" w14:textId="12774738" w:rsidR="00325D99" w:rsidRPr="00606F65" w:rsidRDefault="00325D99" w:rsidP="00693C36">
            <w:pPr>
              <w:rPr>
                <w:sz w:val="18"/>
                <w:szCs w:val="18"/>
              </w:rPr>
            </w:pPr>
            <w:r w:rsidRPr="00606F65">
              <w:rPr>
                <w:sz w:val="18"/>
                <w:szCs w:val="18"/>
              </w:rPr>
              <w:t>137</w:t>
            </w:r>
          </w:p>
        </w:tc>
        <w:tc>
          <w:tcPr>
            <w:tcW w:w="988" w:type="dxa"/>
            <w:noWrap/>
            <w:tcMar>
              <w:top w:w="0" w:type="dxa"/>
              <w:left w:w="108" w:type="dxa"/>
              <w:bottom w:w="0" w:type="dxa"/>
              <w:right w:w="108" w:type="dxa"/>
            </w:tcMar>
            <w:vAlign w:val="bottom"/>
            <w:hideMark/>
          </w:tcPr>
          <w:p w14:paraId="0330EE22" w14:textId="06691314" w:rsidR="00325D99" w:rsidRPr="00606F65" w:rsidRDefault="00325D99" w:rsidP="00693C36">
            <w:pPr>
              <w:rPr>
                <w:sz w:val="18"/>
                <w:szCs w:val="18"/>
              </w:rPr>
            </w:pPr>
            <w:r w:rsidRPr="00606F65">
              <w:rPr>
                <w:sz w:val="18"/>
                <w:szCs w:val="18"/>
              </w:rPr>
              <w:t>9.196e+06</w:t>
            </w:r>
          </w:p>
        </w:tc>
        <w:tc>
          <w:tcPr>
            <w:tcW w:w="994" w:type="dxa"/>
            <w:noWrap/>
            <w:tcMar>
              <w:top w:w="0" w:type="dxa"/>
              <w:left w:w="108" w:type="dxa"/>
              <w:bottom w:w="0" w:type="dxa"/>
              <w:right w:w="108" w:type="dxa"/>
            </w:tcMar>
            <w:vAlign w:val="bottom"/>
            <w:hideMark/>
          </w:tcPr>
          <w:p w14:paraId="072C389D" w14:textId="0E9BCB02" w:rsidR="00325D99" w:rsidRPr="00606F65" w:rsidRDefault="00325D99" w:rsidP="00693C36">
            <w:pPr>
              <w:rPr>
                <w:sz w:val="18"/>
                <w:szCs w:val="18"/>
              </w:rPr>
            </w:pPr>
            <w:r w:rsidRPr="00606F65">
              <w:rPr>
                <w:sz w:val="18"/>
                <w:szCs w:val="18"/>
              </w:rPr>
              <w:t>1.598e+07</w:t>
            </w:r>
          </w:p>
        </w:tc>
        <w:tc>
          <w:tcPr>
            <w:tcW w:w="849" w:type="dxa"/>
            <w:noWrap/>
            <w:tcMar>
              <w:top w:w="0" w:type="dxa"/>
              <w:left w:w="108" w:type="dxa"/>
              <w:bottom w:w="0" w:type="dxa"/>
              <w:right w:w="108" w:type="dxa"/>
            </w:tcMar>
            <w:vAlign w:val="bottom"/>
            <w:hideMark/>
          </w:tcPr>
          <w:p w14:paraId="4684A399" w14:textId="4DD9CCC1" w:rsidR="00325D99" w:rsidRPr="00606F65" w:rsidRDefault="00325D99" w:rsidP="00693C36">
            <w:pPr>
              <w:rPr>
                <w:sz w:val="18"/>
                <w:szCs w:val="18"/>
              </w:rPr>
            </w:pPr>
            <w:r w:rsidRPr="00606F65">
              <w:rPr>
                <w:sz w:val="18"/>
                <w:szCs w:val="18"/>
              </w:rPr>
              <w:t>14,000</w:t>
            </w:r>
          </w:p>
        </w:tc>
        <w:tc>
          <w:tcPr>
            <w:tcW w:w="992" w:type="dxa"/>
            <w:tcBorders>
              <w:left w:val="nil"/>
            </w:tcBorders>
            <w:noWrap/>
            <w:tcMar>
              <w:top w:w="0" w:type="dxa"/>
              <w:left w:w="108" w:type="dxa"/>
              <w:bottom w:w="0" w:type="dxa"/>
              <w:right w:w="108" w:type="dxa"/>
            </w:tcMar>
            <w:vAlign w:val="bottom"/>
            <w:hideMark/>
          </w:tcPr>
          <w:p w14:paraId="6984F6C4" w14:textId="4BE8A2EF" w:rsidR="00325D99" w:rsidRPr="00606F65" w:rsidRDefault="00325D99" w:rsidP="00693C36">
            <w:pPr>
              <w:rPr>
                <w:sz w:val="18"/>
                <w:szCs w:val="18"/>
              </w:rPr>
            </w:pPr>
            <w:r w:rsidRPr="00606F65">
              <w:rPr>
                <w:sz w:val="18"/>
                <w:szCs w:val="18"/>
              </w:rPr>
              <w:t>8.932e+07</w:t>
            </w:r>
          </w:p>
        </w:tc>
      </w:tr>
      <w:tr w:rsidR="00325D99" w:rsidRPr="00606F65" w14:paraId="6F81148E" w14:textId="77777777" w:rsidTr="00D953C2">
        <w:trPr>
          <w:trHeight w:val="234"/>
        </w:trPr>
        <w:tc>
          <w:tcPr>
            <w:tcW w:w="2834" w:type="dxa"/>
            <w:tcBorders>
              <w:bottom w:val="single" w:sz="12" w:space="0" w:color="auto"/>
            </w:tcBorders>
            <w:noWrap/>
            <w:tcMar>
              <w:top w:w="0" w:type="dxa"/>
              <w:left w:w="108" w:type="dxa"/>
              <w:bottom w:w="0" w:type="dxa"/>
              <w:right w:w="108" w:type="dxa"/>
            </w:tcMar>
            <w:vAlign w:val="bottom"/>
          </w:tcPr>
          <w:p w14:paraId="43428154" w14:textId="4C2DA306" w:rsidR="00325D99" w:rsidRPr="00606F65" w:rsidRDefault="00325D99" w:rsidP="00693C36">
            <w:pPr>
              <w:rPr>
                <w:sz w:val="18"/>
                <w:szCs w:val="18"/>
              </w:rPr>
            </w:pPr>
            <w:r w:rsidRPr="00606F65">
              <w:rPr>
                <w:sz w:val="18"/>
                <w:szCs w:val="18"/>
              </w:rPr>
              <w:t xml:space="preserve">   Gender Inequality Index 201</w:t>
            </w:r>
            <w:r w:rsidR="00550DD0">
              <w:rPr>
                <w:sz w:val="18"/>
                <w:szCs w:val="18"/>
              </w:rPr>
              <w:t>8</w:t>
            </w:r>
          </w:p>
        </w:tc>
        <w:tc>
          <w:tcPr>
            <w:tcW w:w="21" w:type="dxa"/>
            <w:tcBorders>
              <w:bottom w:val="single" w:sz="12" w:space="0" w:color="auto"/>
            </w:tcBorders>
          </w:tcPr>
          <w:p w14:paraId="2023E009" w14:textId="77777777" w:rsidR="00325D99" w:rsidRPr="00606F65" w:rsidRDefault="00325D99" w:rsidP="00693C36">
            <w:pPr>
              <w:rPr>
                <w:sz w:val="18"/>
                <w:szCs w:val="18"/>
              </w:rPr>
            </w:pPr>
          </w:p>
        </w:tc>
        <w:tc>
          <w:tcPr>
            <w:tcW w:w="546" w:type="dxa"/>
            <w:tcBorders>
              <w:bottom w:val="single" w:sz="12" w:space="0" w:color="auto"/>
            </w:tcBorders>
            <w:vAlign w:val="bottom"/>
          </w:tcPr>
          <w:p w14:paraId="1B56742A" w14:textId="665BE471" w:rsidR="00325D99" w:rsidRPr="00606F65" w:rsidRDefault="00325D99" w:rsidP="00693C36">
            <w:pPr>
              <w:rPr>
                <w:sz w:val="18"/>
                <w:szCs w:val="18"/>
              </w:rPr>
            </w:pPr>
            <w:r w:rsidRPr="00606F65">
              <w:rPr>
                <w:sz w:val="18"/>
                <w:szCs w:val="18"/>
              </w:rPr>
              <w:t>13</w:t>
            </w:r>
          </w:p>
        </w:tc>
        <w:tc>
          <w:tcPr>
            <w:tcW w:w="850" w:type="dxa"/>
            <w:tcBorders>
              <w:bottom w:val="single" w:sz="12" w:space="0" w:color="auto"/>
            </w:tcBorders>
            <w:vAlign w:val="bottom"/>
          </w:tcPr>
          <w:p w14:paraId="6968481C" w14:textId="6E57C25A" w:rsidR="00325D99" w:rsidRPr="00606F65" w:rsidRDefault="00325D99" w:rsidP="00693C36">
            <w:pPr>
              <w:rPr>
                <w:sz w:val="18"/>
                <w:szCs w:val="18"/>
              </w:rPr>
            </w:pPr>
            <w:r w:rsidRPr="00606F65">
              <w:rPr>
                <w:sz w:val="18"/>
                <w:szCs w:val="18"/>
              </w:rPr>
              <w:t>0.186</w:t>
            </w:r>
          </w:p>
        </w:tc>
        <w:tc>
          <w:tcPr>
            <w:tcW w:w="849" w:type="dxa"/>
            <w:tcBorders>
              <w:left w:val="nil"/>
              <w:bottom w:val="single" w:sz="12" w:space="0" w:color="auto"/>
            </w:tcBorders>
            <w:vAlign w:val="bottom"/>
          </w:tcPr>
          <w:p w14:paraId="60A336C8" w14:textId="37C7E7D6" w:rsidR="00325D99" w:rsidRPr="00606F65" w:rsidRDefault="00325D99" w:rsidP="00693C36">
            <w:pPr>
              <w:rPr>
                <w:sz w:val="18"/>
                <w:szCs w:val="18"/>
              </w:rPr>
            </w:pPr>
            <w:r w:rsidRPr="00606F65">
              <w:rPr>
                <w:sz w:val="18"/>
                <w:szCs w:val="18"/>
              </w:rPr>
              <w:t>0.184</w:t>
            </w:r>
          </w:p>
        </w:tc>
        <w:tc>
          <w:tcPr>
            <w:tcW w:w="708" w:type="dxa"/>
            <w:tcBorders>
              <w:bottom w:val="single" w:sz="12" w:space="0" w:color="auto"/>
            </w:tcBorders>
            <w:vAlign w:val="bottom"/>
          </w:tcPr>
          <w:p w14:paraId="707983F9" w14:textId="0B15E160" w:rsidR="00325D99" w:rsidRPr="00606F65" w:rsidRDefault="00325D99" w:rsidP="00693C36">
            <w:pPr>
              <w:rPr>
                <w:sz w:val="18"/>
                <w:szCs w:val="18"/>
              </w:rPr>
            </w:pPr>
            <w:r w:rsidRPr="00606F65">
              <w:rPr>
                <w:sz w:val="18"/>
                <w:szCs w:val="18"/>
              </w:rPr>
              <w:t>0.0390</w:t>
            </w:r>
          </w:p>
        </w:tc>
        <w:tc>
          <w:tcPr>
            <w:tcW w:w="850" w:type="dxa"/>
            <w:tcBorders>
              <w:bottom w:val="single" w:sz="12" w:space="0" w:color="auto"/>
              <w:right w:val="single" w:sz="4" w:space="0" w:color="auto"/>
            </w:tcBorders>
            <w:vAlign w:val="bottom"/>
          </w:tcPr>
          <w:p w14:paraId="00C8E830" w14:textId="6173D12D" w:rsidR="00325D99" w:rsidRPr="00606F65" w:rsidRDefault="00325D99" w:rsidP="00693C36">
            <w:pPr>
              <w:rPr>
                <w:sz w:val="18"/>
                <w:szCs w:val="18"/>
              </w:rPr>
            </w:pPr>
            <w:r w:rsidRPr="00606F65">
              <w:rPr>
                <w:sz w:val="18"/>
                <w:szCs w:val="18"/>
              </w:rPr>
              <w:t>0.542</w:t>
            </w:r>
          </w:p>
        </w:tc>
        <w:tc>
          <w:tcPr>
            <w:tcW w:w="30" w:type="dxa"/>
            <w:tcBorders>
              <w:bottom w:val="single" w:sz="12" w:space="0" w:color="auto"/>
              <w:right w:val="single" w:sz="4" w:space="0" w:color="auto"/>
            </w:tcBorders>
          </w:tcPr>
          <w:p w14:paraId="5401A8B3" w14:textId="77777777" w:rsidR="00325D99" w:rsidRPr="00606F65" w:rsidRDefault="00325D99" w:rsidP="00693C36">
            <w:pPr>
              <w:rPr>
                <w:sz w:val="18"/>
                <w:szCs w:val="18"/>
              </w:rPr>
            </w:pPr>
          </w:p>
        </w:tc>
        <w:tc>
          <w:tcPr>
            <w:tcW w:w="546" w:type="dxa"/>
            <w:tcBorders>
              <w:left w:val="single" w:sz="4" w:space="0" w:color="auto"/>
              <w:bottom w:val="single" w:sz="12" w:space="0" w:color="auto"/>
            </w:tcBorders>
            <w:vAlign w:val="bottom"/>
          </w:tcPr>
          <w:p w14:paraId="1744CAB2" w14:textId="332C991E" w:rsidR="00325D99" w:rsidRPr="00606F65" w:rsidRDefault="00325D99" w:rsidP="00693C36">
            <w:pPr>
              <w:rPr>
                <w:sz w:val="18"/>
                <w:szCs w:val="18"/>
              </w:rPr>
            </w:pPr>
            <w:r w:rsidRPr="00606F65">
              <w:rPr>
                <w:sz w:val="18"/>
                <w:szCs w:val="18"/>
              </w:rPr>
              <w:t>141</w:t>
            </w:r>
          </w:p>
        </w:tc>
        <w:tc>
          <w:tcPr>
            <w:tcW w:w="988" w:type="dxa"/>
            <w:tcBorders>
              <w:bottom w:val="single" w:sz="12" w:space="0" w:color="auto"/>
            </w:tcBorders>
            <w:noWrap/>
            <w:tcMar>
              <w:top w:w="0" w:type="dxa"/>
              <w:left w:w="108" w:type="dxa"/>
              <w:bottom w:w="0" w:type="dxa"/>
              <w:right w:w="108" w:type="dxa"/>
            </w:tcMar>
            <w:vAlign w:val="bottom"/>
          </w:tcPr>
          <w:p w14:paraId="36802F50" w14:textId="50FAF1B5" w:rsidR="00325D99" w:rsidRPr="00606F65" w:rsidRDefault="00325D99" w:rsidP="00693C36">
            <w:pPr>
              <w:rPr>
                <w:sz w:val="18"/>
                <w:szCs w:val="18"/>
              </w:rPr>
            </w:pPr>
            <w:r w:rsidRPr="00606F65">
              <w:rPr>
                <w:sz w:val="18"/>
                <w:szCs w:val="18"/>
              </w:rPr>
              <w:t>0.363</w:t>
            </w:r>
          </w:p>
        </w:tc>
        <w:tc>
          <w:tcPr>
            <w:tcW w:w="994" w:type="dxa"/>
            <w:tcBorders>
              <w:bottom w:val="single" w:sz="12" w:space="0" w:color="auto"/>
            </w:tcBorders>
            <w:noWrap/>
            <w:tcMar>
              <w:top w:w="0" w:type="dxa"/>
              <w:left w:w="108" w:type="dxa"/>
              <w:bottom w:w="0" w:type="dxa"/>
              <w:right w:w="108" w:type="dxa"/>
            </w:tcMar>
            <w:vAlign w:val="bottom"/>
          </w:tcPr>
          <w:p w14:paraId="6EA3DA8A" w14:textId="4617967A" w:rsidR="00325D99" w:rsidRPr="00606F65" w:rsidRDefault="00325D99" w:rsidP="00693C36">
            <w:pPr>
              <w:rPr>
                <w:sz w:val="18"/>
                <w:szCs w:val="18"/>
              </w:rPr>
            </w:pPr>
            <w:r w:rsidRPr="00606F65">
              <w:rPr>
                <w:sz w:val="18"/>
                <w:szCs w:val="18"/>
              </w:rPr>
              <w:t>0.186</w:t>
            </w:r>
          </w:p>
        </w:tc>
        <w:tc>
          <w:tcPr>
            <w:tcW w:w="849" w:type="dxa"/>
            <w:tcBorders>
              <w:bottom w:val="single" w:sz="12" w:space="0" w:color="auto"/>
            </w:tcBorders>
            <w:noWrap/>
            <w:tcMar>
              <w:top w:w="0" w:type="dxa"/>
              <w:left w:w="108" w:type="dxa"/>
              <w:bottom w:w="0" w:type="dxa"/>
              <w:right w:w="108" w:type="dxa"/>
            </w:tcMar>
            <w:vAlign w:val="bottom"/>
          </w:tcPr>
          <w:p w14:paraId="1F03DA91" w14:textId="11F4AB7A" w:rsidR="00325D99" w:rsidRPr="00606F65" w:rsidRDefault="00325D99" w:rsidP="00693C36">
            <w:pPr>
              <w:rPr>
                <w:sz w:val="18"/>
                <w:szCs w:val="18"/>
              </w:rPr>
            </w:pPr>
            <w:r w:rsidRPr="00606F65">
              <w:rPr>
                <w:sz w:val="18"/>
                <w:szCs w:val="18"/>
              </w:rPr>
              <w:t>0.0440</w:t>
            </w:r>
          </w:p>
        </w:tc>
        <w:tc>
          <w:tcPr>
            <w:tcW w:w="992" w:type="dxa"/>
            <w:tcBorders>
              <w:left w:val="nil"/>
              <w:bottom w:val="single" w:sz="12" w:space="0" w:color="auto"/>
            </w:tcBorders>
            <w:noWrap/>
            <w:tcMar>
              <w:top w:w="0" w:type="dxa"/>
              <w:left w:w="108" w:type="dxa"/>
              <w:bottom w:w="0" w:type="dxa"/>
              <w:right w:w="108" w:type="dxa"/>
            </w:tcMar>
            <w:vAlign w:val="bottom"/>
          </w:tcPr>
          <w:p w14:paraId="71E4BF05" w14:textId="72632309" w:rsidR="00325D99" w:rsidRPr="00606F65" w:rsidRDefault="00325D99" w:rsidP="00693C36">
            <w:pPr>
              <w:rPr>
                <w:sz w:val="18"/>
                <w:szCs w:val="18"/>
              </w:rPr>
            </w:pPr>
            <w:r w:rsidRPr="00606F65">
              <w:rPr>
                <w:sz w:val="18"/>
                <w:szCs w:val="18"/>
              </w:rPr>
              <w:t>0.834</w:t>
            </w:r>
          </w:p>
        </w:tc>
      </w:tr>
    </w:tbl>
    <w:p w14:paraId="45FE8199" w14:textId="77777777" w:rsidR="006C6E44" w:rsidRPr="00606F65" w:rsidRDefault="006C6E44" w:rsidP="006C6E44">
      <w:pPr>
        <w:rPr>
          <w:rFonts w:eastAsiaTheme="minorHAnsi"/>
          <w:sz w:val="18"/>
          <w:szCs w:val="18"/>
          <w:lang w:eastAsia="en-US"/>
        </w:rPr>
      </w:pPr>
      <w:r w:rsidRPr="00606F65">
        <w:rPr>
          <w:i/>
          <w:sz w:val="18"/>
          <w:szCs w:val="18"/>
        </w:rPr>
        <w:t> Source:</w:t>
      </w:r>
      <w:r w:rsidRPr="00606F65">
        <w:rPr>
          <w:sz w:val="18"/>
          <w:szCs w:val="18"/>
        </w:rPr>
        <w:t xml:space="preserve"> Dataset constructed by authors from various sources. </w:t>
      </w:r>
    </w:p>
    <w:p w14:paraId="75B75B6C" w14:textId="77777777" w:rsidR="006C6E44" w:rsidRDefault="006C6E44" w:rsidP="001D60DC">
      <w:pPr>
        <w:rPr>
          <w:i/>
          <w:color w:val="000000" w:themeColor="text1"/>
          <w:sz w:val="18"/>
          <w:szCs w:val="18"/>
        </w:rPr>
      </w:pPr>
    </w:p>
    <w:p w14:paraId="752BFCD5" w14:textId="77777777" w:rsidR="00FB512F" w:rsidRDefault="00FB512F" w:rsidP="001D60DC">
      <w:pPr>
        <w:rPr>
          <w:i/>
          <w:color w:val="000000" w:themeColor="text1"/>
          <w:sz w:val="18"/>
          <w:szCs w:val="18"/>
        </w:rPr>
      </w:pPr>
    </w:p>
    <w:p w14:paraId="07C3A919" w14:textId="77777777" w:rsidR="00525BEE" w:rsidRDefault="00525BEE" w:rsidP="001D60DC">
      <w:pPr>
        <w:rPr>
          <w:i/>
          <w:color w:val="000000" w:themeColor="text1"/>
          <w:sz w:val="18"/>
          <w:szCs w:val="18"/>
        </w:rPr>
      </w:pPr>
    </w:p>
    <w:p w14:paraId="276309DC" w14:textId="77777777" w:rsidR="001D60DC" w:rsidRPr="00555C69" w:rsidRDefault="001D60DC" w:rsidP="0062317C">
      <w:pPr>
        <w:pStyle w:val="ListParagraph"/>
        <w:numPr>
          <w:ilvl w:val="0"/>
          <w:numId w:val="11"/>
        </w:numPr>
        <w:spacing w:line="360" w:lineRule="auto"/>
        <w:ind w:left="357" w:hanging="357"/>
        <w:jc w:val="both"/>
        <w:rPr>
          <w:i/>
          <w:color w:val="000000" w:themeColor="text1"/>
        </w:rPr>
      </w:pPr>
      <w:r w:rsidRPr="00555C69">
        <w:rPr>
          <w:i/>
          <w:color w:val="000000" w:themeColor="text1"/>
        </w:rPr>
        <w:t>COVID-outcomes (first step matching)</w:t>
      </w:r>
    </w:p>
    <w:p w14:paraId="745EFD1D" w14:textId="5E8C20EF" w:rsidR="003A4DA7" w:rsidRDefault="003A4DA7" w:rsidP="001D60DC">
      <w:pPr>
        <w:spacing w:line="360" w:lineRule="auto"/>
        <w:jc w:val="both"/>
        <w:rPr>
          <w:color w:val="000000" w:themeColor="text1"/>
        </w:rPr>
      </w:pPr>
      <w:r>
        <w:rPr>
          <w:color w:val="000000" w:themeColor="text1"/>
        </w:rPr>
        <w:t xml:space="preserve">As discussed above, </w:t>
      </w:r>
      <w:r w:rsidR="001D60DC" w:rsidRPr="00555C69">
        <w:rPr>
          <w:color w:val="000000" w:themeColor="text1"/>
        </w:rPr>
        <w:t>we use the nearest neighbour matching method</w:t>
      </w:r>
      <w:r>
        <w:rPr>
          <w:color w:val="000000" w:themeColor="text1"/>
        </w:rPr>
        <w:t xml:space="preserve">, which </w:t>
      </w:r>
      <w:r w:rsidR="001D60DC" w:rsidRPr="00555C69">
        <w:rPr>
          <w:color w:val="000000" w:themeColor="text1"/>
        </w:rPr>
        <w:t xml:space="preserve">matches </w:t>
      </w:r>
      <w:r w:rsidR="00710727">
        <w:rPr>
          <w:color w:val="000000" w:themeColor="text1"/>
        </w:rPr>
        <w:t xml:space="preserve">18 </w:t>
      </w:r>
      <w:r w:rsidR="001D60DC" w:rsidRPr="00555C69">
        <w:rPr>
          <w:color w:val="000000" w:themeColor="text1"/>
        </w:rPr>
        <w:t xml:space="preserve">of the </w:t>
      </w:r>
      <w:r w:rsidR="008E769D">
        <w:rPr>
          <w:color w:val="000000" w:themeColor="text1"/>
        </w:rPr>
        <w:t>20</w:t>
      </w:r>
      <w:r w:rsidR="001D60DC" w:rsidRPr="00555C69">
        <w:rPr>
          <w:color w:val="000000" w:themeColor="text1"/>
        </w:rPr>
        <w:t xml:space="preserve"> female-led countries in our sample with their nearest neighbour using four matching characteristics - GDP per capita, population, population </w:t>
      </w:r>
      <w:r w:rsidR="008E769D">
        <w:rPr>
          <w:color w:val="000000" w:themeColor="text1"/>
        </w:rPr>
        <w:t xml:space="preserve">density </w:t>
      </w:r>
      <w:r w:rsidR="001D60DC" w:rsidRPr="00555C69">
        <w:rPr>
          <w:color w:val="000000" w:themeColor="text1"/>
        </w:rPr>
        <w:t xml:space="preserve">and size of elderly dependants. </w:t>
      </w:r>
      <w:r w:rsidR="00D7184D">
        <w:rPr>
          <w:color w:val="000000" w:themeColor="text1"/>
        </w:rPr>
        <w:t xml:space="preserve">As the number of matching characteristics increase, the size of the sample falls as we do not have complete </w:t>
      </w:r>
      <w:r>
        <w:rPr>
          <w:color w:val="000000" w:themeColor="text1"/>
        </w:rPr>
        <w:t xml:space="preserve">and comparable </w:t>
      </w:r>
      <w:r w:rsidR="00D7184D">
        <w:rPr>
          <w:color w:val="000000" w:themeColor="text1"/>
        </w:rPr>
        <w:t xml:space="preserve">data for all countries. In particular, for the smaller female-led countries like Aruba and Sint Maarten, </w:t>
      </w:r>
      <w:r w:rsidR="005A3879">
        <w:rPr>
          <w:color w:val="000000" w:themeColor="text1"/>
        </w:rPr>
        <w:t xml:space="preserve">we are unable to provide matches even with </w:t>
      </w:r>
      <w:r w:rsidR="008C7046">
        <w:rPr>
          <w:color w:val="000000" w:themeColor="text1"/>
        </w:rPr>
        <w:t>a base model</w:t>
      </w:r>
      <w:r w:rsidR="0019195C">
        <w:rPr>
          <w:color w:val="000000" w:themeColor="text1"/>
        </w:rPr>
        <w:t xml:space="preserve"> which only matches with Population </w:t>
      </w:r>
      <w:r w:rsidR="000B2B01">
        <w:rPr>
          <w:color w:val="000000" w:themeColor="text1"/>
        </w:rPr>
        <w:t>and GDP per capita</w:t>
      </w:r>
      <w:r w:rsidR="00710727">
        <w:rPr>
          <w:color w:val="000000" w:themeColor="text1"/>
        </w:rPr>
        <w:t xml:space="preserve">. </w:t>
      </w:r>
    </w:p>
    <w:p w14:paraId="42BEE59E" w14:textId="77777777" w:rsidR="003A4DA7" w:rsidRDefault="003A4DA7" w:rsidP="001D60DC">
      <w:pPr>
        <w:spacing w:line="360" w:lineRule="auto"/>
        <w:jc w:val="both"/>
        <w:rPr>
          <w:color w:val="000000" w:themeColor="text1"/>
        </w:rPr>
      </w:pPr>
    </w:p>
    <w:p w14:paraId="07B52FC7" w14:textId="578A716F" w:rsidR="003A4DA7" w:rsidRDefault="001D60DC" w:rsidP="003A4DA7">
      <w:pPr>
        <w:spacing w:line="360" w:lineRule="auto"/>
        <w:jc w:val="both"/>
        <w:rPr>
          <w:color w:val="000000" w:themeColor="text1"/>
        </w:rPr>
      </w:pPr>
      <w:r w:rsidRPr="00555C69">
        <w:rPr>
          <w:color w:val="000000" w:themeColor="text1"/>
        </w:rPr>
        <w:t xml:space="preserve">Table </w:t>
      </w:r>
      <w:r w:rsidR="00094D69">
        <w:rPr>
          <w:color w:val="000000" w:themeColor="text1"/>
        </w:rPr>
        <w:t>2</w:t>
      </w:r>
      <w:r w:rsidRPr="00555C69">
        <w:rPr>
          <w:color w:val="000000" w:themeColor="text1"/>
        </w:rPr>
        <w:t>a presents the results for matched estimations for both total COVID-cases and deaths.</w:t>
      </w:r>
      <w:bookmarkStart w:id="5" w:name="_Hlk41585380"/>
      <w:r w:rsidRPr="00555C69">
        <w:rPr>
          <w:color w:val="000000" w:themeColor="text1"/>
        </w:rPr>
        <w:t xml:space="preserve"> Our matched estimations show a definite and consistent pattern, confirming that the number of deaths is </w:t>
      </w:r>
      <w:r w:rsidR="00094D69">
        <w:rPr>
          <w:color w:val="000000" w:themeColor="text1"/>
        </w:rPr>
        <w:t xml:space="preserve">around 1900 </w:t>
      </w:r>
      <w:r w:rsidRPr="00555C69">
        <w:rPr>
          <w:color w:val="000000" w:themeColor="text1"/>
        </w:rPr>
        <w:t xml:space="preserve">lower in women-led countries than in </w:t>
      </w:r>
      <w:r w:rsidR="00094D69">
        <w:rPr>
          <w:color w:val="000000" w:themeColor="text1"/>
        </w:rPr>
        <w:t xml:space="preserve">comparable </w:t>
      </w:r>
      <w:r w:rsidRPr="00555C69">
        <w:rPr>
          <w:color w:val="000000" w:themeColor="text1"/>
        </w:rPr>
        <w:t>countries led by men. This is also true of the number of cases</w:t>
      </w:r>
      <w:r w:rsidR="00094D69">
        <w:rPr>
          <w:color w:val="000000" w:themeColor="text1"/>
        </w:rPr>
        <w:t xml:space="preserve"> which are between 18,640 to 22,924 fewer in female</w:t>
      </w:r>
      <w:r w:rsidR="00E14C71">
        <w:rPr>
          <w:color w:val="000000" w:themeColor="text1"/>
        </w:rPr>
        <w:t>-</w:t>
      </w:r>
      <w:r w:rsidR="00094D69">
        <w:rPr>
          <w:color w:val="000000" w:themeColor="text1"/>
        </w:rPr>
        <w:t>led countries when compared to matched male</w:t>
      </w:r>
      <w:r w:rsidR="00E14C71">
        <w:rPr>
          <w:color w:val="000000" w:themeColor="text1"/>
        </w:rPr>
        <w:t>-</w:t>
      </w:r>
      <w:r w:rsidR="00094D69">
        <w:rPr>
          <w:color w:val="000000" w:themeColor="text1"/>
        </w:rPr>
        <w:t>led ones</w:t>
      </w:r>
      <w:r w:rsidRPr="00555C69">
        <w:rPr>
          <w:color w:val="000000" w:themeColor="text1"/>
        </w:rPr>
        <w:t xml:space="preserve">, </w:t>
      </w:r>
      <w:r w:rsidR="00094D69">
        <w:rPr>
          <w:color w:val="000000" w:themeColor="text1"/>
        </w:rPr>
        <w:t>al</w:t>
      </w:r>
      <w:r w:rsidRPr="00555C69">
        <w:rPr>
          <w:color w:val="000000" w:themeColor="text1"/>
        </w:rPr>
        <w:t>though here the significance of the treatment variable decreases as we increase the number of matches. Th</w:t>
      </w:r>
      <w:r w:rsidR="00C00526">
        <w:rPr>
          <w:color w:val="000000" w:themeColor="text1"/>
        </w:rPr>
        <w:t>ese results</w:t>
      </w:r>
      <w:r w:rsidRPr="00555C69">
        <w:rPr>
          <w:color w:val="000000" w:themeColor="text1"/>
        </w:rPr>
        <w:t xml:space="preserve"> </w:t>
      </w:r>
      <w:r w:rsidR="005D54C8" w:rsidRPr="00555C69">
        <w:rPr>
          <w:color w:val="000000" w:themeColor="text1"/>
        </w:rPr>
        <w:t>suggest</w:t>
      </w:r>
      <w:r w:rsidRPr="00555C69">
        <w:rPr>
          <w:color w:val="000000" w:themeColor="text1"/>
        </w:rPr>
        <w:t xml:space="preserve"> that controlling for GDP per capita, population, population </w:t>
      </w:r>
      <w:r w:rsidR="00CC1216">
        <w:rPr>
          <w:color w:val="000000" w:themeColor="text1"/>
        </w:rPr>
        <w:t xml:space="preserve">density </w:t>
      </w:r>
      <w:r w:rsidRPr="00555C69">
        <w:rPr>
          <w:color w:val="000000" w:themeColor="text1"/>
        </w:rPr>
        <w:t>and elderly</w:t>
      </w:r>
      <w:r w:rsidR="00BA7E73">
        <w:rPr>
          <w:color w:val="000000" w:themeColor="text1"/>
        </w:rPr>
        <w:t xml:space="preserve"> population</w:t>
      </w:r>
      <w:r w:rsidRPr="00555C69">
        <w:rPr>
          <w:color w:val="000000" w:themeColor="text1"/>
        </w:rPr>
        <w:t xml:space="preserve">, female-led countries perform significantly better than male-led countries. </w:t>
      </w:r>
      <w:r w:rsidR="00507C1D">
        <w:rPr>
          <w:color w:val="000000" w:themeColor="text1"/>
        </w:rPr>
        <w:t xml:space="preserve">Stronger results on deaths </w:t>
      </w:r>
      <w:r w:rsidR="00077B48">
        <w:rPr>
          <w:color w:val="000000" w:themeColor="text1"/>
        </w:rPr>
        <w:t xml:space="preserve">than </w:t>
      </w:r>
      <w:r w:rsidR="00507C1D">
        <w:rPr>
          <w:color w:val="000000" w:themeColor="text1"/>
        </w:rPr>
        <w:t>cases indicate that although female</w:t>
      </w:r>
      <w:r w:rsidR="00E14C71">
        <w:rPr>
          <w:color w:val="000000" w:themeColor="text1"/>
        </w:rPr>
        <w:t>-</w:t>
      </w:r>
      <w:r w:rsidR="00507C1D">
        <w:rPr>
          <w:color w:val="000000" w:themeColor="text1"/>
        </w:rPr>
        <w:t>led</w:t>
      </w:r>
      <w:r w:rsidR="00E14C71">
        <w:rPr>
          <w:color w:val="000000" w:themeColor="text1"/>
        </w:rPr>
        <w:t xml:space="preserve"> </w:t>
      </w:r>
      <w:r w:rsidR="00507C1D">
        <w:rPr>
          <w:color w:val="000000" w:themeColor="text1"/>
        </w:rPr>
        <w:t xml:space="preserve">countries were often as hard hit </w:t>
      </w:r>
      <w:r w:rsidR="00077B48">
        <w:rPr>
          <w:color w:val="000000" w:themeColor="text1"/>
        </w:rPr>
        <w:t xml:space="preserve">by the virus </w:t>
      </w:r>
      <w:r w:rsidR="00507C1D">
        <w:rPr>
          <w:color w:val="000000" w:themeColor="text1"/>
        </w:rPr>
        <w:t xml:space="preserve">as </w:t>
      </w:r>
      <w:r w:rsidR="00077B48">
        <w:rPr>
          <w:color w:val="000000" w:themeColor="text1"/>
        </w:rPr>
        <w:t xml:space="preserve">comparable </w:t>
      </w:r>
      <w:r w:rsidR="00507C1D">
        <w:rPr>
          <w:color w:val="000000" w:themeColor="text1"/>
        </w:rPr>
        <w:t>male-led ones – they managed the crisis better resulting in fewer fatalities</w:t>
      </w:r>
      <w:r w:rsidR="003A4DA7">
        <w:rPr>
          <w:color w:val="000000" w:themeColor="text1"/>
        </w:rPr>
        <w:t>. The results are robust whether we consider a single neighbour, the two nearest neighbours or even the three nearest neighbours.</w:t>
      </w:r>
    </w:p>
    <w:p w14:paraId="3C13FC6C" w14:textId="00F28D29" w:rsidR="00693C36" w:rsidRDefault="00693C36" w:rsidP="001D60DC">
      <w:pPr>
        <w:spacing w:line="360" w:lineRule="auto"/>
        <w:jc w:val="both"/>
        <w:rPr>
          <w:color w:val="000000" w:themeColor="text1"/>
        </w:rPr>
      </w:pPr>
    </w:p>
    <w:p w14:paraId="1AF9BA5B" w14:textId="3DE72355" w:rsidR="001D60DC" w:rsidRPr="00555C69" w:rsidRDefault="001D60DC" w:rsidP="001D60DC">
      <w:pPr>
        <w:jc w:val="both"/>
        <w:rPr>
          <w:color w:val="000000" w:themeColor="text1"/>
          <w:sz w:val="20"/>
          <w:szCs w:val="20"/>
        </w:rPr>
      </w:pPr>
      <w:r w:rsidRPr="00555C69">
        <w:rPr>
          <w:i/>
          <w:color w:val="000000" w:themeColor="text1"/>
          <w:sz w:val="20"/>
          <w:szCs w:val="20"/>
        </w:rPr>
        <w:t xml:space="preserve">Table </w:t>
      </w:r>
      <w:r w:rsidR="00CA5465">
        <w:rPr>
          <w:i/>
          <w:color w:val="000000" w:themeColor="text1"/>
          <w:sz w:val="20"/>
          <w:szCs w:val="20"/>
        </w:rPr>
        <w:t>2</w:t>
      </w:r>
      <w:r w:rsidRPr="00555C69">
        <w:rPr>
          <w:i/>
          <w:color w:val="000000" w:themeColor="text1"/>
          <w:sz w:val="20"/>
          <w:szCs w:val="20"/>
        </w:rPr>
        <w:t>a</w:t>
      </w:r>
      <w:r w:rsidRPr="00555C69">
        <w:rPr>
          <w:color w:val="000000" w:themeColor="text1"/>
          <w:sz w:val="20"/>
          <w:szCs w:val="20"/>
        </w:rPr>
        <w:t>: Comparing COVID-outcomes in female-led countries with nearest neighbours (first</w:t>
      </w:r>
      <w:r w:rsidR="00862CBD">
        <w:rPr>
          <w:color w:val="000000" w:themeColor="text1"/>
          <w:sz w:val="20"/>
          <w:szCs w:val="20"/>
        </w:rPr>
        <w:t>-</w:t>
      </w:r>
      <w:r w:rsidRPr="00555C69">
        <w:rPr>
          <w:color w:val="000000" w:themeColor="text1"/>
          <w:sz w:val="20"/>
          <w:szCs w:val="20"/>
        </w:rPr>
        <w:t>step matching)</w:t>
      </w:r>
    </w:p>
    <w:tbl>
      <w:tblPr>
        <w:tblStyle w:val="TableGrid"/>
        <w:tblW w:w="0" w:type="auto"/>
        <w:tblLook w:val="04A0" w:firstRow="1" w:lastRow="0" w:firstColumn="1" w:lastColumn="0" w:noHBand="0" w:noVBand="1"/>
      </w:tblPr>
      <w:tblGrid>
        <w:gridCol w:w="2254"/>
        <w:gridCol w:w="2254"/>
        <w:gridCol w:w="2254"/>
        <w:gridCol w:w="2254"/>
      </w:tblGrid>
      <w:tr w:rsidR="001D60DC" w:rsidRPr="00555C69" w14:paraId="1C64E551" w14:textId="000B404A" w:rsidTr="00B95A8A">
        <w:tc>
          <w:tcPr>
            <w:tcW w:w="2254" w:type="dxa"/>
            <w:tcBorders>
              <w:top w:val="single" w:sz="12" w:space="0" w:color="auto"/>
              <w:left w:val="nil"/>
              <w:bottom w:val="single" w:sz="12" w:space="0" w:color="auto"/>
              <w:right w:val="nil"/>
              <w:tl2br w:val="single" w:sz="4" w:space="0" w:color="auto"/>
            </w:tcBorders>
          </w:tcPr>
          <w:p w14:paraId="7566F0F5" w14:textId="4F4587B7" w:rsidR="00B95A8A" w:rsidRDefault="00B95A8A" w:rsidP="00A6189F">
            <w:pPr>
              <w:jc w:val="both"/>
              <w:rPr>
                <w:color w:val="000000" w:themeColor="text1"/>
                <w:sz w:val="20"/>
                <w:szCs w:val="20"/>
              </w:rPr>
            </w:pPr>
            <w:r>
              <w:rPr>
                <w:color w:val="000000" w:themeColor="text1"/>
                <w:sz w:val="20"/>
                <w:szCs w:val="20"/>
              </w:rPr>
              <w:t xml:space="preserve">             </w:t>
            </w:r>
            <w:r w:rsidR="002D062A">
              <w:rPr>
                <w:color w:val="000000" w:themeColor="text1"/>
                <w:sz w:val="20"/>
                <w:szCs w:val="20"/>
              </w:rPr>
              <w:t xml:space="preserve">   </w:t>
            </w:r>
            <w:r>
              <w:rPr>
                <w:color w:val="000000" w:themeColor="text1"/>
                <w:sz w:val="20"/>
                <w:szCs w:val="20"/>
              </w:rPr>
              <w:t>Specification</w:t>
            </w:r>
          </w:p>
          <w:p w14:paraId="2532379E" w14:textId="3195F984" w:rsidR="00B95A8A" w:rsidRDefault="00B95A8A" w:rsidP="00A6189F">
            <w:pPr>
              <w:jc w:val="both"/>
              <w:rPr>
                <w:color w:val="000000" w:themeColor="text1"/>
                <w:sz w:val="20"/>
                <w:szCs w:val="20"/>
              </w:rPr>
            </w:pPr>
            <w:r>
              <w:rPr>
                <w:color w:val="000000" w:themeColor="text1"/>
                <w:sz w:val="20"/>
                <w:szCs w:val="20"/>
              </w:rPr>
              <w:t>Dependent</w:t>
            </w:r>
          </w:p>
          <w:p w14:paraId="796F0142" w14:textId="3AF1AD65" w:rsidR="002D062A" w:rsidRPr="00555C69" w:rsidRDefault="00B95A8A" w:rsidP="00A6189F">
            <w:pPr>
              <w:jc w:val="both"/>
              <w:rPr>
                <w:color w:val="000000" w:themeColor="text1"/>
                <w:sz w:val="20"/>
                <w:szCs w:val="20"/>
              </w:rPr>
            </w:pPr>
            <w:r>
              <w:rPr>
                <w:color w:val="000000" w:themeColor="text1"/>
                <w:sz w:val="20"/>
                <w:szCs w:val="20"/>
              </w:rPr>
              <w:t>Variable</w:t>
            </w:r>
          </w:p>
        </w:tc>
        <w:tc>
          <w:tcPr>
            <w:tcW w:w="2254" w:type="dxa"/>
            <w:tcBorders>
              <w:top w:val="single" w:sz="12" w:space="0" w:color="auto"/>
              <w:left w:val="nil"/>
              <w:bottom w:val="single" w:sz="12" w:space="0" w:color="auto"/>
              <w:right w:val="nil"/>
            </w:tcBorders>
          </w:tcPr>
          <w:p w14:paraId="329036C4" w14:textId="7565EE9C" w:rsidR="001D60DC" w:rsidRPr="00FF1F49" w:rsidRDefault="001D60DC" w:rsidP="00FF1F49">
            <w:pPr>
              <w:rPr>
                <w:color w:val="000000" w:themeColor="text1"/>
                <w:sz w:val="20"/>
                <w:szCs w:val="20"/>
              </w:rPr>
            </w:pPr>
            <w:r w:rsidRPr="00FF1F49">
              <w:rPr>
                <w:color w:val="000000" w:themeColor="text1"/>
                <w:sz w:val="20"/>
                <w:szCs w:val="20"/>
              </w:rPr>
              <w:t>Nearest neighbour</w:t>
            </w:r>
          </w:p>
        </w:tc>
        <w:tc>
          <w:tcPr>
            <w:tcW w:w="2254" w:type="dxa"/>
            <w:tcBorders>
              <w:top w:val="single" w:sz="12" w:space="0" w:color="auto"/>
              <w:left w:val="nil"/>
              <w:bottom w:val="single" w:sz="12" w:space="0" w:color="auto"/>
              <w:right w:val="nil"/>
            </w:tcBorders>
          </w:tcPr>
          <w:p w14:paraId="6191C55B" w14:textId="5AE21DE3" w:rsidR="001D60DC" w:rsidRPr="00FF1F49" w:rsidRDefault="001D60DC" w:rsidP="00FF1F49">
            <w:pPr>
              <w:rPr>
                <w:color w:val="000000" w:themeColor="text1"/>
                <w:sz w:val="20"/>
                <w:szCs w:val="20"/>
              </w:rPr>
            </w:pPr>
            <w:r w:rsidRPr="00FF1F49">
              <w:rPr>
                <w:color w:val="000000" w:themeColor="text1"/>
                <w:sz w:val="20"/>
                <w:szCs w:val="20"/>
              </w:rPr>
              <w:t>Two nearest neighbours</w:t>
            </w:r>
          </w:p>
        </w:tc>
        <w:tc>
          <w:tcPr>
            <w:tcW w:w="2254" w:type="dxa"/>
            <w:tcBorders>
              <w:top w:val="single" w:sz="12" w:space="0" w:color="auto"/>
              <w:left w:val="nil"/>
              <w:bottom w:val="single" w:sz="12" w:space="0" w:color="auto"/>
              <w:right w:val="nil"/>
            </w:tcBorders>
          </w:tcPr>
          <w:p w14:paraId="304D3131" w14:textId="5DB190C2" w:rsidR="001D60DC" w:rsidRPr="00FF1F49" w:rsidRDefault="001D60DC" w:rsidP="00FF1F49">
            <w:pPr>
              <w:rPr>
                <w:color w:val="000000" w:themeColor="text1"/>
                <w:sz w:val="20"/>
                <w:szCs w:val="20"/>
              </w:rPr>
            </w:pPr>
            <w:r w:rsidRPr="00FF1F49">
              <w:rPr>
                <w:color w:val="000000" w:themeColor="text1"/>
                <w:sz w:val="20"/>
                <w:szCs w:val="20"/>
              </w:rPr>
              <w:t>Three nearest neighbours</w:t>
            </w:r>
          </w:p>
        </w:tc>
      </w:tr>
      <w:tr w:rsidR="001D60DC" w:rsidRPr="00555C69" w14:paraId="20DB2B3F" w14:textId="70D9B395" w:rsidTr="004952A1">
        <w:tc>
          <w:tcPr>
            <w:tcW w:w="2254" w:type="dxa"/>
            <w:tcBorders>
              <w:top w:val="single" w:sz="12" w:space="0" w:color="auto"/>
              <w:left w:val="nil"/>
              <w:bottom w:val="nil"/>
              <w:right w:val="nil"/>
            </w:tcBorders>
          </w:tcPr>
          <w:p w14:paraId="65BE16F6" w14:textId="6ED48946" w:rsidR="001D60DC" w:rsidRPr="00555C69" w:rsidRDefault="001D60DC" w:rsidP="00A6189F">
            <w:pPr>
              <w:jc w:val="both"/>
              <w:rPr>
                <w:color w:val="000000" w:themeColor="text1"/>
                <w:sz w:val="20"/>
                <w:szCs w:val="20"/>
              </w:rPr>
            </w:pPr>
            <w:r w:rsidRPr="00555C69">
              <w:rPr>
                <w:color w:val="000000" w:themeColor="text1"/>
                <w:sz w:val="20"/>
                <w:szCs w:val="20"/>
              </w:rPr>
              <w:t xml:space="preserve">COVID-cases </w:t>
            </w:r>
          </w:p>
        </w:tc>
        <w:tc>
          <w:tcPr>
            <w:tcW w:w="2254" w:type="dxa"/>
            <w:tcBorders>
              <w:top w:val="single" w:sz="12" w:space="0" w:color="auto"/>
              <w:left w:val="nil"/>
              <w:bottom w:val="nil"/>
              <w:right w:val="nil"/>
            </w:tcBorders>
            <w:vAlign w:val="bottom"/>
          </w:tcPr>
          <w:p w14:paraId="01807046" w14:textId="42B49931" w:rsidR="001D60DC" w:rsidRPr="00FF1F49" w:rsidRDefault="00C511F9" w:rsidP="00FF1F49">
            <w:pPr>
              <w:rPr>
                <w:color w:val="000000" w:themeColor="text1"/>
                <w:sz w:val="20"/>
                <w:szCs w:val="20"/>
              </w:rPr>
            </w:pPr>
            <w:r w:rsidRPr="00FF1F49">
              <w:rPr>
                <w:sz w:val="20"/>
                <w:szCs w:val="20"/>
              </w:rPr>
              <w:t>-22,924.199**</w:t>
            </w:r>
            <w:r w:rsidRPr="00FF1F49">
              <w:rPr>
                <w:color w:val="000000" w:themeColor="text1"/>
                <w:sz w:val="20"/>
                <w:szCs w:val="20"/>
              </w:rPr>
              <w:t xml:space="preserve"> </w:t>
            </w:r>
            <w:r w:rsidR="001D60DC" w:rsidRPr="00FF1F49">
              <w:rPr>
                <w:color w:val="000000" w:themeColor="text1"/>
                <w:sz w:val="20"/>
                <w:szCs w:val="20"/>
              </w:rPr>
              <w:t>(</w:t>
            </w:r>
            <w:r w:rsidRPr="00FF1F49">
              <w:rPr>
                <w:sz w:val="20"/>
                <w:szCs w:val="20"/>
              </w:rPr>
              <w:t>11,463.149</w:t>
            </w:r>
            <w:r w:rsidR="001D60DC" w:rsidRPr="00FF1F49">
              <w:rPr>
                <w:color w:val="000000" w:themeColor="text1"/>
                <w:sz w:val="20"/>
                <w:szCs w:val="20"/>
              </w:rPr>
              <w:t>)</w:t>
            </w:r>
          </w:p>
        </w:tc>
        <w:tc>
          <w:tcPr>
            <w:tcW w:w="2254" w:type="dxa"/>
            <w:tcBorders>
              <w:top w:val="single" w:sz="12" w:space="0" w:color="auto"/>
              <w:left w:val="nil"/>
              <w:bottom w:val="nil"/>
              <w:right w:val="nil"/>
            </w:tcBorders>
            <w:vAlign w:val="bottom"/>
          </w:tcPr>
          <w:p w14:paraId="724FCC74" w14:textId="255BDF00" w:rsidR="001D60DC" w:rsidRPr="00FF1F49" w:rsidRDefault="00A33C30" w:rsidP="00FF1F49">
            <w:pPr>
              <w:rPr>
                <w:color w:val="000000" w:themeColor="text1"/>
                <w:sz w:val="20"/>
                <w:szCs w:val="20"/>
              </w:rPr>
            </w:pPr>
            <w:r w:rsidRPr="00FF1F49">
              <w:rPr>
                <w:sz w:val="20"/>
                <w:szCs w:val="20"/>
              </w:rPr>
              <w:t>-21,095.944*</w:t>
            </w:r>
            <w:r w:rsidRPr="00FF1F49">
              <w:rPr>
                <w:color w:val="000000" w:themeColor="text1"/>
                <w:sz w:val="20"/>
                <w:szCs w:val="20"/>
              </w:rPr>
              <w:t xml:space="preserve"> (</w:t>
            </w:r>
            <w:r w:rsidRPr="00FF1F49">
              <w:rPr>
                <w:sz w:val="20"/>
                <w:szCs w:val="20"/>
              </w:rPr>
              <w:t>11,080.639)</w:t>
            </w:r>
          </w:p>
        </w:tc>
        <w:tc>
          <w:tcPr>
            <w:tcW w:w="2254" w:type="dxa"/>
            <w:tcBorders>
              <w:top w:val="single" w:sz="12" w:space="0" w:color="auto"/>
              <w:left w:val="nil"/>
              <w:bottom w:val="nil"/>
              <w:right w:val="nil"/>
            </w:tcBorders>
            <w:vAlign w:val="bottom"/>
          </w:tcPr>
          <w:p w14:paraId="7A637D84" w14:textId="715D606B" w:rsidR="001D60DC" w:rsidRPr="00FF1F49" w:rsidRDefault="00A33C30" w:rsidP="00FF1F49">
            <w:pPr>
              <w:rPr>
                <w:color w:val="000000" w:themeColor="text1"/>
                <w:sz w:val="20"/>
                <w:szCs w:val="20"/>
              </w:rPr>
            </w:pPr>
            <w:r w:rsidRPr="00FF1F49">
              <w:rPr>
                <w:sz w:val="20"/>
                <w:szCs w:val="20"/>
              </w:rPr>
              <w:t>-18,640.055*</w:t>
            </w:r>
          </w:p>
          <w:p w14:paraId="55D32910" w14:textId="480912F5" w:rsidR="001D60DC" w:rsidRPr="00FF1F49" w:rsidRDefault="00A33C30" w:rsidP="00FF1F49">
            <w:pPr>
              <w:rPr>
                <w:color w:val="000000" w:themeColor="text1"/>
                <w:sz w:val="20"/>
                <w:szCs w:val="20"/>
              </w:rPr>
            </w:pPr>
            <w:r w:rsidRPr="00FF1F49">
              <w:rPr>
                <w:sz w:val="20"/>
                <w:szCs w:val="20"/>
              </w:rPr>
              <w:t>(10,807.616)</w:t>
            </w:r>
          </w:p>
        </w:tc>
      </w:tr>
      <w:tr w:rsidR="004952A1" w:rsidRPr="00555C69" w14:paraId="01956F2F" w14:textId="77777777" w:rsidTr="004952A1">
        <w:tc>
          <w:tcPr>
            <w:tcW w:w="2254" w:type="dxa"/>
            <w:tcBorders>
              <w:top w:val="nil"/>
              <w:left w:val="nil"/>
              <w:bottom w:val="single" w:sz="4" w:space="0" w:color="auto"/>
              <w:right w:val="nil"/>
            </w:tcBorders>
          </w:tcPr>
          <w:p w14:paraId="2C6C0D31" w14:textId="58F813FA" w:rsidR="004952A1" w:rsidRPr="00555C69" w:rsidRDefault="004952A1" w:rsidP="00A6189F">
            <w:pPr>
              <w:jc w:val="both"/>
              <w:rPr>
                <w:color w:val="000000" w:themeColor="text1"/>
                <w:sz w:val="20"/>
                <w:szCs w:val="20"/>
              </w:rPr>
            </w:pPr>
            <w:r>
              <w:rPr>
                <w:color w:val="000000" w:themeColor="text1"/>
                <w:sz w:val="20"/>
                <w:szCs w:val="20"/>
              </w:rPr>
              <w:t>Observations</w:t>
            </w:r>
          </w:p>
        </w:tc>
        <w:tc>
          <w:tcPr>
            <w:tcW w:w="2254" w:type="dxa"/>
            <w:tcBorders>
              <w:top w:val="nil"/>
              <w:left w:val="nil"/>
              <w:bottom w:val="single" w:sz="4" w:space="0" w:color="auto"/>
              <w:right w:val="nil"/>
            </w:tcBorders>
            <w:vAlign w:val="bottom"/>
          </w:tcPr>
          <w:p w14:paraId="4842EA0A" w14:textId="3279D797" w:rsidR="004952A1" w:rsidRPr="00FF1F49" w:rsidRDefault="004952A1" w:rsidP="00FF1F49">
            <w:pPr>
              <w:rPr>
                <w:sz w:val="20"/>
                <w:szCs w:val="20"/>
              </w:rPr>
            </w:pPr>
            <w:r w:rsidRPr="00FF1F49">
              <w:rPr>
                <w:sz w:val="20"/>
                <w:szCs w:val="20"/>
              </w:rPr>
              <w:t>171</w:t>
            </w:r>
          </w:p>
        </w:tc>
        <w:tc>
          <w:tcPr>
            <w:tcW w:w="2254" w:type="dxa"/>
            <w:tcBorders>
              <w:top w:val="nil"/>
              <w:left w:val="nil"/>
              <w:bottom w:val="single" w:sz="4" w:space="0" w:color="auto"/>
              <w:right w:val="nil"/>
            </w:tcBorders>
            <w:vAlign w:val="bottom"/>
          </w:tcPr>
          <w:p w14:paraId="4A196849" w14:textId="4FCACDC4" w:rsidR="004952A1" w:rsidRPr="00FF1F49" w:rsidRDefault="004952A1" w:rsidP="00FF1F49">
            <w:pPr>
              <w:rPr>
                <w:sz w:val="20"/>
                <w:szCs w:val="20"/>
              </w:rPr>
            </w:pPr>
            <w:r w:rsidRPr="00FF1F49">
              <w:rPr>
                <w:sz w:val="20"/>
                <w:szCs w:val="20"/>
              </w:rPr>
              <w:t>171</w:t>
            </w:r>
          </w:p>
        </w:tc>
        <w:tc>
          <w:tcPr>
            <w:tcW w:w="2254" w:type="dxa"/>
            <w:tcBorders>
              <w:top w:val="nil"/>
              <w:left w:val="nil"/>
              <w:bottom w:val="single" w:sz="4" w:space="0" w:color="auto"/>
              <w:right w:val="nil"/>
            </w:tcBorders>
            <w:vAlign w:val="bottom"/>
          </w:tcPr>
          <w:p w14:paraId="4BC28C84" w14:textId="55079264" w:rsidR="004952A1" w:rsidRPr="00FF1F49" w:rsidRDefault="004952A1" w:rsidP="00FF1F49">
            <w:pPr>
              <w:rPr>
                <w:sz w:val="20"/>
                <w:szCs w:val="20"/>
              </w:rPr>
            </w:pPr>
            <w:r w:rsidRPr="00FF1F49">
              <w:rPr>
                <w:sz w:val="20"/>
                <w:szCs w:val="20"/>
              </w:rPr>
              <w:t>171</w:t>
            </w:r>
          </w:p>
        </w:tc>
      </w:tr>
      <w:tr w:rsidR="00A33C30" w:rsidRPr="00555C69" w14:paraId="32576B50" w14:textId="4CC4BDC5" w:rsidTr="004952A1">
        <w:tc>
          <w:tcPr>
            <w:tcW w:w="2254" w:type="dxa"/>
            <w:tcBorders>
              <w:top w:val="single" w:sz="4" w:space="0" w:color="auto"/>
              <w:left w:val="nil"/>
              <w:bottom w:val="nil"/>
              <w:right w:val="nil"/>
            </w:tcBorders>
          </w:tcPr>
          <w:p w14:paraId="1316E0F6" w14:textId="59AF2914" w:rsidR="00A33C30" w:rsidRPr="00555C69" w:rsidRDefault="00A33C30" w:rsidP="00A33C30">
            <w:pPr>
              <w:jc w:val="both"/>
              <w:rPr>
                <w:color w:val="000000" w:themeColor="text1"/>
                <w:sz w:val="20"/>
                <w:szCs w:val="20"/>
              </w:rPr>
            </w:pPr>
            <w:r w:rsidRPr="00555C69">
              <w:rPr>
                <w:color w:val="000000" w:themeColor="text1"/>
                <w:sz w:val="20"/>
                <w:szCs w:val="20"/>
              </w:rPr>
              <w:t>COVID-deaths</w:t>
            </w:r>
          </w:p>
        </w:tc>
        <w:tc>
          <w:tcPr>
            <w:tcW w:w="2254" w:type="dxa"/>
            <w:tcBorders>
              <w:top w:val="single" w:sz="4" w:space="0" w:color="auto"/>
              <w:left w:val="nil"/>
              <w:bottom w:val="nil"/>
              <w:right w:val="nil"/>
            </w:tcBorders>
            <w:vAlign w:val="bottom"/>
          </w:tcPr>
          <w:p w14:paraId="321CDF19" w14:textId="6D556999" w:rsidR="00A33C30" w:rsidRPr="00FF1F49" w:rsidRDefault="00A33C30" w:rsidP="00FF1F49">
            <w:pPr>
              <w:rPr>
                <w:sz w:val="20"/>
                <w:szCs w:val="20"/>
              </w:rPr>
            </w:pPr>
            <w:bookmarkStart w:id="6" w:name="_Hlk50394303"/>
            <w:r w:rsidRPr="00FF1F49">
              <w:rPr>
                <w:sz w:val="20"/>
                <w:szCs w:val="20"/>
              </w:rPr>
              <w:t>-1,942.174</w:t>
            </w:r>
            <w:bookmarkEnd w:id="6"/>
            <w:r w:rsidRPr="00FF1F49">
              <w:rPr>
                <w:sz w:val="20"/>
                <w:szCs w:val="20"/>
              </w:rPr>
              <w:t>**</w:t>
            </w:r>
          </w:p>
          <w:p w14:paraId="5AF7FCB4" w14:textId="03952933" w:rsidR="00A33C30" w:rsidRPr="00FF1F49" w:rsidRDefault="00A33C30" w:rsidP="00FF1F49">
            <w:pPr>
              <w:rPr>
                <w:sz w:val="20"/>
                <w:szCs w:val="20"/>
              </w:rPr>
            </w:pPr>
            <w:r w:rsidRPr="00FF1F49">
              <w:rPr>
                <w:sz w:val="20"/>
                <w:szCs w:val="20"/>
              </w:rPr>
              <w:t>(825.987)</w:t>
            </w:r>
          </w:p>
        </w:tc>
        <w:tc>
          <w:tcPr>
            <w:tcW w:w="2254" w:type="dxa"/>
            <w:tcBorders>
              <w:top w:val="single" w:sz="4" w:space="0" w:color="auto"/>
              <w:left w:val="nil"/>
              <w:bottom w:val="nil"/>
              <w:right w:val="nil"/>
            </w:tcBorders>
            <w:vAlign w:val="bottom"/>
          </w:tcPr>
          <w:p w14:paraId="7E9DCD1E" w14:textId="77777777" w:rsidR="00A33C30" w:rsidRPr="00FF1F49" w:rsidRDefault="00A33C30" w:rsidP="00FF1F49">
            <w:pPr>
              <w:rPr>
                <w:sz w:val="20"/>
                <w:szCs w:val="20"/>
              </w:rPr>
            </w:pPr>
            <w:r w:rsidRPr="00FF1F49">
              <w:rPr>
                <w:sz w:val="20"/>
                <w:szCs w:val="20"/>
              </w:rPr>
              <w:t>-1,883.039**</w:t>
            </w:r>
          </w:p>
          <w:p w14:paraId="6AD08760" w14:textId="06D2E2D3" w:rsidR="00A33C30" w:rsidRPr="00FF1F49" w:rsidRDefault="00A33C30" w:rsidP="00FF1F49">
            <w:pPr>
              <w:rPr>
                <w:color w:val="000000" w:themeColor="text1"/>
                <w:sz w:val="20"/>
                <w:szCs w:val="20"/>
              </w:rPr>
            </w:pPr>
            <w:r w:rsidRPr="00FF1F49">
              <w:rPr>
                <w:color w:val="000000" w:themeColor="text1"/>
                <w:sz w:val="20"/>
                <w:szCs w:val="20"/>
              </w:rPr>
              <w:t>(</w:t>
            </w:r>
            <w:r w:rsidRPr="00FF1F49">
              <w:rPr>
                <w:sz w:val="20"/>
                <w:szCs w:val="20"/>
              </w:rPr>
              <w:t>786.827</w:t>
            </w:r>
            <w:r w:rsidRPr="00FF1F49">
              <w:rPr>
                <w:color w:val="000000" w:themeColor="text1"/>
                <w:sz w:val="20"/>
                <w:szCs w:val="20"/>
              </w:rPr>
              <w:t>)</w:t>
            </w:r>
          </w:p>
        </w:tc>
        <w:tc>
          <w:tcPr>
            <w:tcW w:w="2254" w:type="dxa"/>
            <w:tcBorders>
              <w:top w:val="single" w:sz="4" w:space="0" w:color="auto"/>
              <w:left w:val="nil"/>
              <w:bottom w:val="nil"/>
              <w:right w:val="nil"/>
            </w:tcBorders>
            <w:vAlign w:val="bottom"/>
          </w:tcPr>
          <w:p w14:paraId="509B8DED" w14:textId="41B875C3" w:rsidR="001272A7" w:rsidRPr="00FF1F49" w:rsidRDefault="00A33C30" w:rsidP="00FF1F49">
            <w:pPr>
              <w:rPr>
                <w:color w:val="FF0000"/>
                <w:sz w:val="20"/>
                <w:szCs w:val="20"/>
              </w:rPr>
            </w:pPr>
            <w:r w:rsidRPr="00FF1F49">
              <w:rPr>
                <w:color w:val="000000" w:themeColor="text1"/>
                <w:sz w:val="20"/>
                <w:szCs w:val="20"/>
              </w:rPr>
              <w:t>-</w:t>
            </w:r>
            <w:r w:rsidR="001272A7" w:rsidRPr="00FF1F49">
              <w:rPr>
                <w:sz w:val="20"/>
                <w:szCs w:val="20"/>
              </w:rPr>
              <w:t>1,885.419**</w:t>
            </w:r>
          </w:p>
          <w:p w14:paraId="0C22E928" w14:textId="5C8A9267" w:rsidR="00A33C30" w:rsidRPr="00FF1F49" w:rsidRDefault="001272A7" w:rsidP="00FF1F49">
            <w:pPr>
              <w:rPr>
                <w:sz w:val="20"/>
                <w:szCs w:val="20"/>
              </w:rPr>
            </w:pPr>
            <w:r w:rsidRPr="00FF1F49">
              <w:rPr>
                <w:sz w:val="20"/>
                <w:szCs w:val="20"/>
              </w:rPr>
              <w:t>(913.729)</w:t>
            </w:r>
          </w:p>
        </w:tc>
      </w:tr>
      <w:tr w:rsidR="004952A1" w:rsidRPr="00555C69" w14:paraId="0A28DC45" w14:textId="77777777" w:rsidTr="00A6189F">
        <w:tc>
          <w:tcPr>
            <w:tcW w:w="2254" w:type="dxa"/>
            <w:tcBorders>
              <w:top w:val="nil"/>
              <w:left w:val="nil"/>
              <w:bottom w:val="single" w:sz="12" w:space="0" w:color="auto"/>
              <w:right w:val="nil"/>
            </w:tcBorders>
          </w:tcPr>
          <w:p w14:paraId="267508E5" w14:textId="13BA06B1" w:rsidR="004952A1" w:rsidRPr="00555C69" w:rsidRDefault="004952A1" w:rsidP="00A33C30">
            <w:pPr>
              <w:jc w:val="both"/>
              <w:rPr>
                <w:color w:val="000000" w:themeColor="text1"/>
                <w:sz w:val="20"/>
                <w:szCs w:val="20"/>
              </w:rPr>
            </w:pPr>
            <w:r>
              <w:rPr>
                <w:color w:val="000000" w:themeColor="text1"/>
                <w:sz w:val="20"/>
                <w:szCs w:val="20"/>
              </w:rPr>
              <w:t>Observations</w:t>
            </w:r>
          </w:p>
        </w:tc>
        <w:tc>
          <w:tcPr>
            <w:tcW w:w="2254" w:type="dxa"/>
            <w:tcBorders>
              <w:top w:val="nil"/>
              <w:left w:val="nil"/>
              <w:bottom w:val="single" w:sz="12" w:space="0" w:color="auto"/>
              <w:right w:val="nil"/>
            </w:tcBorders>
            <w:vAlign w:val="bottom"/>
          </w:tcPr>
          <w:p w14:paraId="72E2F01C" w14:textId="709BF78F" w:rsidR="004952A1" w:rsidRPr="00FF1F49" w:rsidRDefault="004952A1" w:rsidP="00FF1F49">
            <w:pPr>
              <w:rPr>
                <w:sz w:val="20"/>
                <w:szCs w:val="20"/>
              </w:rPr>
            </w:pPr>
            <w:r w:rsidRPr="00FF1F49">
              <w:rPr>
                <w:sz w:val="20"/>
                <w:szCs w:val="20"/>
              </w:rPr>
              <w:t>155</w:t>
            </w:r>
          </w:p>
        </w:tc>
        <w:tc>
          <w:tcPr>
            <w:tcW w:w="2254" w:type="dxa"/>
            <w:tcBorders>
              <w:top w:val="nil"/>
              <w:left w:val="nil"/>
              <w:bottom w:val="single" w:sz="12" w:space="0" w:color="auto"/>
              <w:right w:val="nil"/>
            </w:tcBorders>
            <w:vAlign w:val="bottom"/>
          </w:tcPr>
          <w:p w14:paraId="072267D9" w14:textId="0B3E9C64" w:rsidR="004952A1" w:rsidRPr="00FF1F49" w:rsidRDefault="004952A1" w:rsidP="00FF1F49">
            <w:pPr>
              <w:rPr>
                <w:sz w:val="20"/>
                <w:szCs w:val="20"/>
              </w:rPr>
            </w:pPr>
            <w:r w:rsidRPr="00FF1F49">
              <w:rPr>
                <w:sz w:val="20"/>
                <w:szCs w:val="20"/>
              </w:rPr>
              <w:t>155</w:t>
            </w:r>
          </w:p>
        </w:tc>
        <w:tc>
          <w:tcPr>
            <w:tcW w:w="2254" w:type="dxa"/>
            <w:tcBorders>
              <w:top w:val="nil"/>
              <w:left w:val="nil"/>
              <w:bottom w:val="single" w:sz="12" w:space="0" w:color="auto"/>
              <w:right w:val="nil"/>
            </w:tcBorders>
            <w:vAlign w:val="bottom"/>
          </w:tcPr>
          <w:p w14:paraId="4DF6A51B" w14:textId="5B229907" w:rsidR="004952A1" w:rsidRPr="00FF1F49" w:rsidRDefault="001272A7" w:rsidP="00FF1F49">
            <w:pPr>
              <w:rPr>
                <w:color w:val="000000" w:themeColor="text1"/>
                <w:sz w:val="20"/>
                <w:szCs w:val="20"/>
              </w:rPr>
            </w:pPr>
            <w:r w:rsidRPr="00FF1F49">
              <w:rPr>
                <w:color w:val="000000" w:themeColor="text1"/>
                <w:sz w:val="20"/>
                <w:szCs w:val="20"/>
              </w:rPr>
              <w:t>155</w:t>
            </w:r>
          </w:p>
        </w:tc>
      </w:tr>
    </w:tbl>
    <w:p w14:paraId="5EBCB659" w14:textId="77777777" w:rsidR="001D60DC" w:rsidRPr="00555C69" w:rsidRDefault="001D60DC" w:rsidP="001D60DC">
      <w:pPr>
        <w:rPr>
          <w:color w:val="000000" w:themeColor="text1"/>
          <w:sz w:val="20"/>
          <w:szCs w:val="20"/>
        </w:rPr>
      </w:pPr>
      <w:r w:rsidRPr="00555C69">
        <w:rPr>
          <w:i/>
          <w:color w:val="000000" w:themeColor="text1"/>
          <w:sz w:val="20"/>
          <w:szCs w:val="20"/>
        </w:rPr>
        <w:t>Note.</w:t>
      </w:r>
      <w:r w:rsidRPr="00555C69">
        <w:rPr>
          <w:color w:val="000000" w:themeColor="text1"/>
          <w:sz w:val="20"/>
          <w:szCs w:val="20"/>
        </w:rPr>
        <w:t xml:space="preserve"> Standard errors in parenthesis. Results for five nearest neighbours are similar.</w:t>
      </w:r>
    </w:p>
    <w:p w14:paraId="7B59F2A2" w14:textId="72C69659" w:rsidR="00695643" w:rsidRDefault="001D60DC" w:rsidP="001D60DC">
      <w:pPr>
        <w:spacing w:line="360" w:lineRule="auto"/>
        <w:jc w:val="both"/>
        <w:rPr>
          <w:color w:val="000000" w:themeColor="text1"/>
          <w:sz w:val="20"/>
          <w:szCs w:val="20"/>
        </w:rPr>
      </w:pPr>
      <w:r w:rsidRPr="00555C69">
        <w:rPr>
          <w:color w:val="000000" w:themeColor="text1"/>
          <w:sz w:val="20"/>
          <w:szCs w:val="20"/>
        </w:rPr>
        <w:t xml:space="preserve"> ** p&lt;0.05, * p&lt;0.1</w:t>
      </w:r>
      <w:bookmarkEnd w:id="5"/>
    </w:p>
    <w:p w14:paraId="4782B97C" w14:textId="77777777" w:rsidR="0067115D" w:rsidRPr="0067115D" w:rsidRDefault="0067115D" w:rsidP="001D60DC">
      <w:pPr>
        <w:spacing w:line="360" w:lineRule="auto"/>
        <w:jc w:val="both"/>
        <w:rPr>
          <w:color w:val="000000" w:themeColor="text1"/>
          <w:sz w:val="20"/>
          <w:szCs w:val="20"/>
        </w:rPr>
      </w:pPr>
    </w:p>
    <w:p w14:paraId="73282253" w14:textId="250C7D90" w:rsidR="001D60DC" w:rsidRPr="00555C69" w:rsidRDefault="001D60DC" w:rsidP="0062317C">
      <w:pPr>
        <w:pStyle w:val="ListParagraph"/>
        <w:numPr>
          <w:ilvl w:val="0"/>
          <w:numId w:val="11"/>
        </w:numPr>
        <w:spacing w:line="360" w:lineRule="auto"/>
        <w:ind w:left="357" w:hanging="357"/>
        <w:rPr>
          <w:i/>
          <w:color w:val="000000" w:themeColor="text1"/>
        </w:rPr>
      </w:pPr>
      <w:r w:rsidRPr="00555C69">
        <w:rPr>
          <w:i/>
          <w:color w:val="000000" w:themeColor="text1"/>
        </w:rPr>
        <w:t>COVID-outcomes (extended</w:t>
      </w:r>
      <w:r w:rsidR="0062317C">
        <w:rPr>
          <w:i/>
          <w:color w:val="000000" w:themeColor="text1"/>
        </w:rPr>
        <w:t>-</w:t>
      </w:r>
      <w:r w:rsidRPr="00555C69">
        <w:rPr>
          <w:i/>
          <w:color w:val="000000" w:themeColor="text1"/>
        </w:rPr>
        <w:t xml:space="preserve">matching) </w:t>
      </w:r>
    </w:p>
    <w:p w14:paraId="65B9CD80" w14:textId="6D4DE1ED" w:rsidR="001D60DC" w:rsidRPr="00555C69" w:rsidRDefault="001D60DC" w:rsidP="001D60DC">
      <w:pPr>
        <w:spacing w:line="360" w:lineRule="auto"/>
        <w:jc w:val="both"/>
        <w:rPr>
          <w:color w:val="000000" w:themeColor="text1"/>
        </w:rPr>
      </w:pPr>
      <w:r w:rsidRPr="00555C69">
        <w:rPr>
          <w:color w:val="000000" w:themeColor="text1"/>
        </w:rPr>
        <w:t xml:space="preserve">As mentioned earlier, to test the robustness of our results, we extend the matching to include three other variables that are likely to have  an impact on COVID-outcomes: the condition of the country’s health care systems which will impact on its ability to fight the pandemic; openness to tourism which has been professed to affect the rate and speed of transmission, especially in the first quarter before the lockdown; and finally, more liberal and equitable </w:t>
      </w:r>
      <w:r w:rsidR="003A4DA7">
        <w:rPr>
          <w:color w:val="000000" w:themeColor="text1"/>
        </w:rPr>
        <w:t xml:space="preserve">gender </w:t>
      </w:r>
      <w:r w:rsidRPr="00555C69">
        <w:rPr>
          <w:color w:val="000000" w:themeColor="text1"/>
        </w:rPr>
        <w:t>norms which may support policy making and compliance in times of crisis</w:t>
      </w:r>
      <w:r w:rsidR="00094D69">
        <w:rPr>
          <w:color w:val="000000" w:themeColor="text1"/>
        </w:rPr>
        <w:t>.</w:t>
      </w:r>
    </w:p>
    <w:p w14:paraId="240D9160" w14:textId="77777777" w:rsidR="001D60DC" w:rsidRPr="00555C69" w:rsidRDefault="001D60DC" w:rsidP="001D60DC">
      <w:pPr>
        <w:spacing w:line="360" w:lineRule="auto"/>
        <w:jc w:val="both"/>
        <w:rPr>
          <w:color w:val="000000" w:themeColor="text1"/>
        </w:rPr>
      </w:pPr>
    </w:p>
    <w:p w14:paraId="378EDC9A" w14:textId="77099EDD" w:rsidR="001D60DC" w:rsidRPr="00555C69" w:rsidRDefault="001D60DC" w:rsidP="001D60DC">
      <w:pPr>
        <w:spacing w:line="360" w:lineRule="auto"/>
        <w:jc w:val="both"/>
        <w:rPr>
          <w:color w:val="000000" w:themeColor="text1"/>
        </w:rPr>
      </w:pPr>
      <w:r w:rsidRPr="00555C69">
        <w:rPr>
          <w:color w:val="000000" w:themeColor="text1"/>
        </w:rPr>
        <w:t xml:space="preserve">Table </w:t>
      </w:r>
      <w:r w:rsidR="00094D69">
        <w:rPr>
          <w:color w:val="000000" w:themeColor="text1"/>
        </w:rPr>
        <w:t>2</w:t>
      </w:r>
      <w:r w:rsidRPr="00555C69">
        <w:rPr>
          <w:color w:val="000000" w:themeColor="text1"/>
        </w:rPr>
        <w:t>b presents the results for these extensions. As before, we estimate the</w:t>
      </w:r>
      <w:r w:rsidR="003A4DA7">
        <w:rPr>
          <w:color w:val="000000" w:themeColor="text1"/>
        </w:rPr>
        <w:t>se</w:t>
      </w:r>
      <w:r w:rsidRPr="00555C69">
        <w:rPr>
          <w:color w:val="000000" w:themeColor="text1"/>
        </w:rPr>
        <w:t xml:space="preserve"> exten</w:t>
      </w:r>
      <w:r w:rsidR="003A4DA7">
        <w:rPr>
          <w:color w:val="000000" w:themeColor="text1"/>
        </w:rPr>
        <w:t xml:space="preserve">ded </w:t>
      </w:r>
      <w:r w:rsidRPr="00555C69">
        <w:rPr>
          <w:color w:val="000000" w:themeColor="text1"/>
        </w:rPr>
        <w:t>models for the nearest neighbours, for two</w:t>
      </w:r>
      <w:r w:rsidR="003A4DA7">
        <w:rPr>
          <w:color w:val="000000" w:themeColor="text1"/>
        </w:rPr>
        <w:t xml:space="preserve"> and </w:t>
      </w:r>
      <w:r w:rsidRPr="00555C69">
        <w:rPr>
          <w:color w:val="000000" w:themeColor="text1"/>
        </w:rPr>
        <w:t>three nearest neighbours. Our results remain robust across these estimations, hence in the interest of space we present results only for the nearest neighbour. Overall, we find that both cases and deaths continue to be lower for female-led countries when we match using the three extension variables</w:t>
      </w:r>
      <w:r w:rsidR="00507C1D">
        <w:rPr>
          <w:color w:val="000000" w:themeColor="text1"/>
        </w:rPr>
        <w:t>, with results for deaths being stronger and consistent</w:t>
      </w:r>
      <w:r w:rsidRPr="00555C69">
        <w:rPr>
          <w:color w:val="000000" w:themeColor="text1"/>
        </w:rPr>
        <w:t xml:space="preserve">. </w:t>
      </w:r>
    </w:p>
    <w:p w14:paraId="7EB1D9C8" w14:textId="77777777" w:rsidR="001D60DC" w:rsidRPr="00555C69" w:rsidRDefault="001D60DC" w:rsidP="001D60DC">
      <w:pPr>
        <w:spacing w:line="360" w:lineRule="auto"/>
        <w:jc w:val="both"/>
        <w:rPr>
          <w:color w:val="000000" w:themeColor="text1"/>
          <w:sz w:val="20"/>
          <w:szCs w:val="20"/>
        </w:rPr>
      </w:pPr>
    </w:p>
    <w:p w14:paraId="07FCC5B2" w14:textId="4F1479FD" w:rsidR="001D60DC" w:rsidRPr="00555C69" w:rsidRDefault="001D60DC" w:rsidP="001D60DC">
      <w:pPr>
        <w:spacing w:line="360" w:lineRule="auto"/>
        <w:jc w:val="both"/>
        <w:rPr>
          <w:color w:val="000000" w:themeColor="text1"/>
        </w:rPr>
      </w:pPr>
      <w:r w:rsidRPr="00555C69">
        <w:rPr>
          <w:color w:val="000000" w:themeColor="text1"/>
        </w:rPr>
        <w:t xml:space="preserve">With respect to </w:t>
      </w:r>
      <w:r w:rsidRPr="00555C69">
        <w:rPr>
          <w:b/>
          <w:i/>
          <w:color w:val="000000" w:themeColor="text1"/>
        </w:rPr>
        <w:t>health expenditure</w:t>
      </w:r>
      <w:r w:rsidRPr="00555C69">
        <w:rPr>
          <w:color w:val="000000" w:themeColor="text1"/>
        </w:rPr>
        <w:t>, conceptually speaking, we might expect this variable to both influence the number of deaths as well as the readiness with which a country is willing to shut down. In particular, countries with worse health infrastructure may choose to shut down quicker for fear of inability to cope with the impact of the virus. This has, in fact, been the case in many developing countries like India and South Africa. Empirically, however, we find that female-led countries with relatively good health care systems like Germany have led the decision to lockdown. After controlling for this, we find that female-led countries have significantly fewer deaths and also spread of COVID-19 than countries led by men.</w:t>
      </w:r>
      <w:r w:rsidR="00077B48">
        <w:rPr>
          <w:color w:val="000000" w:themeColor="text1"/>
        </w:rPr>
        <w:t xml:space="preserve"> Results remaining as before – around 22,000 fewer cases and 1,900 fewer deaths</w:t>
      </w:r>
      <w:r w:rsidR="003A4DA7">
        <w:rPr>
          <w:color w:val="000000" w:themeColor="text1"/>
        </w:rPr>
        <w:t xml:space="preserve"> (column 2, Table 2b)</w:t>
      </w:r>
      <w:r w:rsidR="00077B48">
        <w:rPr>
          <w:color w:val="000000" w:themeColor="text1"/>
        </w:rPr>
        <w:t xml:space="preserve">. </w:t>
      </w:r>
    </w:p>
    <w:p w14:paraId="0738F0D8" w14:textId="77777777" w:rsidR="001D60DC" w:rsidRPr="00555C69" w:rsidRDefault="001D60DC" w:rsidP="001D60DC">
      <w:pPr>
        <w:spacing w:line="360" w:lineRule="auto"/>
        <w:jc w:val="both"/>
        <w:rPr>
          <w:color w:val="000000" w:themeColor="text1"/>
        </w:rPr>
      </w:pPr>
    </w:p>
    <w:p w14:paraId="2E7C4445" w14:textId="48CD67DC" w:rsidR="001D60DC" w:rsidRPr="00555C69" w:rsidRDefault="001D60DC" w:rsidP="001D60DC">
      <w:pPr>
        <w:spacing w:line="360" w:lineRule="auto"/>
        <w:jc w:val="both"/>
        <w:rPr>
          <w:color w:val="000000" w:themeColor="text1"/>
        </w:rPr>
      </w:pPr>
      <w:r w:rsidRPr="00555C69">
        <w:rPr>
          <w:color w:val="000000" w:themeColor="text1"/>
        </w:rPr>
        <w:t xml:space="preserve">There has been some concern that countries that are </w:t>
      </w:r>
      <w:r w:rsidRPr="00555C69">
        <w:rPr>
          <w:b/>
          <w:i/>
          <w:color w:val="000000" w:themeColor="text1"/>
        </w:rPr>
        <w:t>open to international travel</w:t>
      </w:r>
      <w:r w:rsidRPr="00555C69">
        <w:rPr>
          <w:color w:val="000000" w:themeColor="text1"/>
        </w:rPr>
        <w:t xml:space="preserve"> are likely to be more badly affected by the virus, especially in the weeks before countries started closing borders. Our results show that, after controlling for such openness to travel, though female-led countries continue to have an advantage in COVID-19 deaths, they do not experience significantly lower cases. This is interesting as it confirms that women-led countries faced similar numbers of cases as other countries but they experienced fewer deaths. This seems to point to better policies and compliance in these countries.</w:t>
      </w:r>
      <w:r w:rsidR="00077B48">
        <w:rPr>
          <w:color w:val="000000" w:themeColor="text1"/>
        </w:rPr>
        <w:t xml:space="preserve"> </w:t>
      </w:r>
    </w:p>
    <w:p w14:paraId="7053CE93" w14:textId="77777777" w:rsidR="001D60DC" w:rsidRPr="00555C69" w:rsidRDefault="001D60DC" w:rsidP="001D60DC">
      <w:pPr>
        <w:spacing w:line="360" w:lineRule="auto"/>
        <w:jc w:val="both"/>
        <w:rPr>
          <w:color w:val="000000" w:themeColor="text1"/>
        </w:rPr>
      </w:pPr>
    </w:p>
    <w:p w14:paraId="5A28D07E" w14:textId="2986C737" w:rsidR="001D60DC" w:rsidRPr="00555C69" w:rsidRDefault="003A4DA7" w:rsidP="001D60DC">
      <w:pPr>
        <w:spacing w:line="360" w:lineRule="auto"/>
        <w:jc w:val="both"/>
        <w:rPr>
          <w:color w:val="000000" w:themeColor="text1"/>
        </w:rPr>
      </w:pPr>
      <w:r>
        <w:rPr>
          <w:color w:val="000000" w:themeColor="text1"/>
        </w:rPr>
        <w:t xml:space="preserve">Finally, </w:t>
      </w:r>
      <w:r w:rsidR="001D60DC" w:rsidRPr="00555C69">
        <w:rPr>
          <w:color w:val="000000" w:themeColor="text1"/>
        </w:rPr>
        <w:t xml:space="preserve">we match also by a </w:t>
      </w:r>
      <w:r w:rsidR="001D60DC" w:rsidRPr="00555C69">
        <w:rPr>
          <w:b/>
          <w:i/>
          <w:color w:val="000000" w:themeColor="text1"/>
        </w:rPr>
        <w:t>gender</w:t>
      </w:r>
      <w:r w:rsidR="001641D2">
        <w:rPr>
          <w:b/>
          <w:i/>
          <w:color w:val="000000" w:themeColor="text1"/>
        </w:rPr>
        <w:t xml:space="preserve"> in</w:t>
      </w:r>
      <w:r w:rsidR="001D60DC" w:rsidRPr="00555C69">
        <w:rPr>
          <w:b/>
          <w:i/>
          <w:color w:val="000000" w:themeColor="text1"/>
        </w:rPr>
        <w:t xml:space="preserve">equality </w:t>
      </w:r>
      <w:r>
        <w:rPr>
          <w:b/>
          <w:i/>
          <w:color w:val="000000" w:themeColor="text1"/>
        </w:rPr>
        <w:t xml:space="preserve">index </w:t>
      </w:r>
      <w:r w:rsidR="001D60DC" w:rsidRPr="00555C69">
        <w:rPr>
          <w:color w:val="000000" w:themeColor="text1"/>
        </w:rPr>
        <w:t>(GII) (to consider the fact that countries that elect women are generally more equal and therefore likely to have better resilience)</w:t>
      </w:r>
      <w:r>
        <w:rPr>
          <w:color w:val="000000" w:themeColor="text1"/>
        </w:rPr>
        <w:t>. We</w:t>
      </w:r>
      <w:r w:rsidR="001D60DC" w:rsidRPr="00555C69">
        <w:rPr>
          <w:color w:val="000000" w:themeColor="text1"/>
        </w:rPr>
        <w:t xml:space="preserve"> find that, even after matching for gender-equit</w:t>
      </w:r>
      <w:r>
        <w:rPr>
          <w:color w:val="000000" w:themeColor="text1"/>
        </w:rPr>
        <w:t>y</w:t>
      </w:r>
      <w:r w:rsidR="001D60DC" w:rsidRPr="00555C69">
        <w:rPr>
          <w:color w:val="000000" w:themeColor="text1"/>
        </w:rPr>
        <w:t xml:space="preserve"> indicator, female leadership provides an advantage. </w:t>
      </w:r>
    </w:p>
    <w:p w14:paraId="7D8415BB" w14:textId="77777777" w:rsidR="0062317C" w:rsidRPr="002D062A" w:rsidRDefault="0062317C" w:rsidP="0062317C">
      <w:pPr>
        <w:spacing w:line="360" w:lineRule="auto"/>
        <w:jc w:val="both"/>
        <w:rPr>
          <w:i/>
          <w:color w:val="000000" w:themeColor="text1"/>
          <w:sz w:val="20"/>
          <w:szCs w:val="20"/>
        </w:rPr>
      </w:pPr>
    </w:p>
    <w:p w14:paraId="4F429B39" w14:textId="77777777" w:rsidR="0062317C" w:rsidRPr="002D062A" w:rsidRDefault="0062317C" w:rsidP="0062317C">
      <w:pPr>
        <w:jc w:val="both"/>
        <w:rPr>
          <w:color w:val="000000" w:themeColor="text1"/>
          <w:sz w:val="20"/>
          <w:szCs w:val="20"/>
        </w:rPr>
      </w:pPr>
      <w:bookmarkStart w:id="7" w:name="_Hlk41623231"/>
      <w:r w:rsidRPr="002D062A">
        <w:rPr>
          <w:i/>
          <w:color w:val="000000" w:themeColor="text1"/>
          <w:sz w:val="20"/>
          <w:szCs w:val="20"/>
        </w:rPr>
        <w:t>Table 2b</w:t>
      </w:r>
      <w:r w:rsidRPr="002D062A">
        <w:rPr>
          <w:color w:val="000000" w:themeColor="text1"/>
          <w:sz w:val="20"/>
          <w:szCs w:val="20"/>
        </w:rPr>
        <w:t>: Comparing COVID-outcomes in female-led countries with the nearest neighbour (extended</w:t>
      </w:r>
      <w:r>
        <w:rPr>
          <w:color w:val="000000" w:themeColor="text1"/>
          <w:sz w:val="20"/>
          <w:szCs w:val="20"/>
        </w:rPr>
        <w:t>-</w:t>
      </w:r>
      <w:r w:rsidRPr="002D062A">
        <w:rPr>
          <w:color w:val="000000" w:themeColor="text1"/>
          <w:sz w:val="20"/>
          <w:szCs w:val="20"/>
        </w:rPr>
        <w:t>matching)</w:t>
      </w:r>
    </w:p>
    <w:tbl>
      <w:tblPr>
        <w:tblStyle w:val="TableGrid"/>
        <w:tblW w:w="0" w:type="auto"/>
        <w:tblLook w:val="04A0" w:firstRow="1" w:lastRow="0" w:firstColumn="1" w:lastColumn="0" w:noHBand="0" w:noVBand="1"/>
      </w:tblPr>
      <w:tblGrid>
        <w:gridCol w:w="2694"/>
        <w:gridCol w:w="2107"/>
        <w:gridCol w:w="2107"/>
        <w:gridCol w:w="2108"/>
      </w:tblGrid>
      <w:tr w:rsidR="0062317C" w:rsidRPr="002D062A" w14:paraId="3614D649" w14:textId="77777777" w:rsidTr="00674469">
        <w:tc>
          <w:tcPr>
            <w:tcW w:w="2694" w:type="dxa"/>
            <w:tcBorders>
              <w:top w:val="single" w:sz="12" w:space="0" w:color="auto"/>
              <w:left w:val="nil"/>
              <w:bottom w:val="single" w:sz="12" w:space="0" w:color="auto"/>
              <w:right w:val="nil"/>
            </w:tcBorders>
          </w:tcPr>
          <w:p w14:paraId="4949AFF3" w14:textId="77777777" w:rsidR="0062317C" w:rsidRPr="002D062A" w:rsidRDefault="0062317C" w:rsidP="00674469">
            <w:pPr>
              <w:jc w:val="both"/>
              <w:rPr>
                <w:color w:val="000000" w:themeColor="text1"/>
                <w:sz w:val="20"/>
                <w:szCs w:val="20"/>
              </w:rPr>
            </w:pPr>
            <w:r w:rsidRPr="002D062A">
              <w:rPr>
                <w:color w:val="000000" w:themeColor="text1"/>
                <w:sz w:val="20"/>
                <w:szCs w:val="20"/>
              </w:rPr>
              <w:t>Variable</w:t>
            </w:r>
          </w:p>
        </w:tc>
        <w:tc>
          <w:tcPr>
            <w:tcW w:w="2107" w:type="dxa"/>
            <w:tcBorders>
              <w:top w:val="single" w:sz="12" w:space="0" w:color="auto"/>
              <w:left w:val="nil"/>
              <w:bottom w:val="single" w:sz="12" w:space="0" w:color="auto"/>
              <w:right w:val="nil"/>
            </w:tcBorders>
          </w:tcPr>
          <w:p w14:paraId="2AEFD9BE" w14:textId="77777777" w:rsidR="0062317C" w:rsidRPr="002D062A" w:rsidRDefault="0062317C" w:rsidP="00674469">
            <w:pPr>
              <w:rPr>
                <w:color w:val="000000" w:themeColor="text1"/>
                <w:sz w:val="20"/>
                <w:szCs w:val="20"/>
              </w:rPr>
            </w:pPr>
            <w:r w:rsidRPr="002D062A">
              <w:rPr>
                <w:color w:val="000000" w:themeColor="text1"/>
                <w:sz w:val="20"/>
                <w:szCs w:val="20"/>
              </w:rPr>
              <w:t xml:space="preserve">Health expenditure </w:t>
            </w:r>
          </w:p>
        </w:tc>
        <w:tc>
          <w:tcPr>
            <w:tcW w:w="2107" w:type="dxa"/>
            <w:tcBorders>
              <w:top w:val="single" w:sz="12" w:space="0" w:color="auto"/>
              <w:left w:val="nil"/>
              <w:bottom w:val="single" w:sz="12" w:space="0" w:color="auto"/>
              <w:right w:val="nil"/>
            </w:tcBorders>
          </w:tcPr>
          <w:p w14:paraId="4E81070B" w14:textId="77777777" w:rsidR="0062317C" w:rsidRPr="002D062A" w:rsidRDefault="0062317C" w:rsidP="00674469">
            <w:pPr>
              <w:rPr>
                <w:color w:val="000000" w:themeColor="text1"/>
                <w:sz w:val="20"/>
                <w:szCs w:val="20"/>
              </w:rPr>
            </w:pPr>
            <w:r w:rsidRPr="002D062A">
              <w:rPr>
                <w:color w:val="000000" w:themeColor="text1"/>
                <w:sz w:val="20"/>
                <w:szCs w:val="20"/>
              </w:rPr>
              <w:t xml:space="preserve">Openness to tourism </w:t>
            </w:r>
          </w:p>
        </w:tc>
        <w:tc>
          <w:tcPr>
            <w:tcW w:w="2108" w:type="dxa"/>
            <w:tcBorders>
              <w:top w:val="single" w:sz="12" w:space="0" w:color="auto"/>
              <w:left w:val="nil"/>
              <w:bottom w:val="single" w:sz="12" w:space="0" w:color="auto"/>
              <w:right w:val="nil"/>
            </w:tcBorders>
          </w:tcPr>
          <w:p w14:paraId="46F8139A" w14:textId="77777777" w:rsidR="0062317C" w:rsidRPr="002D062A" w:rsidRDefault="0062317C" w:rsidP="00674469">
            <w:pPr>
              <w:rPr>
                <w:color w:val="000000" w:themeColor="text1"/>
                <w:sz w:val="20"/>
                <w:szCs w:val="20"/>
              </w:rPr>
            </w:pPr>
            <w:r w:rsidRPr="002D062A">
              <w:rPr>
                <w:color w:val="000000" w:themeColor="text1"/>
                <w:sz w:val="20"/>
                <w:szCs w:val="20"/>
              </w:rPr>
              <w:t>Gender norms</w:t>
            </w:r>
          </w:p>
        </w:tc>
      </w:tr>
      <w:tr w:rsidR="0062317C" w:rsidRPr="002D062A" w14:paraId="40433F14" w14:textId="77777777" w:rsidTr="00674469">
        <w:tc>
          <w:tcPr>
            <w:tcW w:w="2694" w:type="dxa"/>
            <w:tcBorders>
              <w:top w:val="single" w:sz="12" w:space="0" w:color="auto"/>
              <w:left w:val="nil"/>
              <w:bottom w:val="nil"/>
              <w:right w:val="nil"/>
            </w:tcBorders>
          </w:tcPr>
          <w:p w14:paraId="586D721B" w14:textId="77777777" w:rsidR="0062317C" w:rsidRPr="002D062A" w:rsidRDefault="0062317C" w:rsidP="00674469">
            <w:pPr>
              <w:jc w:val="both"/>
              <w:rPr>
                <w:color w:val="000000" w:themeColor="text1"/>
                <w:sz w:val="20"/>
                <w:szCs w:val="20"/>
              </w:rPr>
            </w:pPr>
            <w:r w:rsidRPr="002D062A">
              <w:rPr>
                <w:color w:val="000000" w:themeColor="text1"/>
                <w:sz w:val="20"/>
                <w:szCs w:val="20"/>
              </w:rPr>
              <w:t xml:space="preserve">COVID-cases </w:t>
            </w:r>
          </w:p>
          <w:p w14:paraId="79BF4980" w14:textId="77777777" w:rsidR="0062317C" w:rsidRPr="002D062A" w:rsidRDefault="0062317C" w:rsidP="00674469">
            <w:pPr>
              <w:jc w:val="both"/>
              <w:rPr>
                <w:color w:val="000000" w:themeColor="text1"/>
                <w:sz w:val="20"/>
                <w:szCs w:val="20"/>
              </w:rPr>
            </w:pPr>
          </w:p>
        </w:tc>
        <w:tc>
          <w:tcPr>
            <w:tcW w:w="2107" w:type="dxa"/>
            <w:tcBorders>
              <w:top w:val="single" w:sz="12" w:space="0" w:color="auto"/>
              <w:left w:val="nil"/>
              <w:bottom w:val="nil"/>
              <w:right w:val="nil"/>
            </w:tcBorders>
            <w:vAlign w:val="bottom"/>
          </w:tcPr>
          <w:p w14:paraId="3A73AF95" w14:textId="77777777" w:rsidR="0062317C" w:rsidRPr="002D062A" w:rsidRDefault="0062317C" w:rsidP="00674469">
            <w:pPr>
              <w:rPr>
                <w:sz w:val="20"/>
                <w:szCs w:val="20"/>
              </w:rPr>
            </w:pPr>
            <w:r w:rsidRPr="002D062A">
              <w:rPr>
                <w:sz w:val="20"/>
                <w:szCs w:val="20"/>
              </w:rPr>
              <w:t>-22,218.469**</w:t>
            </w:r>
          </w:p>
          <w:p w14:paraId="0323B92E" w14:textId="77777777" w:rsidR="0062317C" w:rsidRPr="002D062A" w:rsidRDefault="0062317C" w:rsidP="00674469">
            <w:pPr>
              <w:rPr>
                <w:color w:val="000000" w:themeColor="text1"/>
                <w:sz w:val="20"/>
                <w:szCs w:val="20"/>
              </w:rPr>
            </w:pPr>
            <w:r w:rsidRPr="002D062A">
              <w:rPr>
                <w:sz w:val="20"/>
                <w:szCs w:val="20"/>
              </w:rPr>
              <w:t>(10,730.846)</w:t>
            </w:r>
          </w:p>
        </w:tc>
        <w:tc>
          <w:tcPr>
            <w:tcW w:w="2107" w:type="dxa"/>
            <w:tcBorders>
              <w:top w:val="single" w:sz="12" w:space="0" w:color="auto"/>
              <w:left w:val="nil"/>
              <w:bottom w:val="nil"/>
              <w:right w:val="nil"/>
            </w:tcBorders>
            <w:vAlign w:val="bottom"/>
          </w:tcPr>
          <w:p w14:paraId="0C83C938" w14:textId="77777777" w:rsidR="0062317C" w:rsidRPr="002D062A" w:rsidRDefault="0062317C" w:rsidP="00674469">
            <w:pPr>
              <w:rPr>
                <w:color w:val="000000" w:themeColor="text1"/>
                <w:sz w:val="20"/>
                <w:szCs w:val="20"/>
              </w:rPr>
            </w:pPr>
            <w:r w:rsidRPr="002D062A">
              <w:rPr>
                <w:sz w:val="20"/>
                <w:szCs w:val="20"/>
              </w:rPr>
              <w:t>-18,112.060</w:t>
            </w:r>
            <w:r w:rsidRPr="002D062A">
              <w:rPr>
                <w:color w:val="000000" w:themeColor="text1"/>
                <w:sz w:val="20"/>
                <w:szCs w:val="20"/>
              </w:rPr>
              <w:t xml:space="preserve"> </w:t>
            </w:r>
            <w:r w:rsidRPr="002D062A">
              <w:rPr>
                <w:sz w:val="20"/>
                <w:szCs w:val="20"/>
              </w:rPr>
              <w:t>(12,517.940)</w:t>
            </w:r>
          </w:p>
        </w:tc>
        <w:tc>
          <w:tcPr>
            <w:tcW w:w="2108" w:type="dxa"/>
            <w:tcBorders>
              <w:top w:val="single" w:sz="12" w:space="0" w:color="auto"/>
              <w:left w:val="nil"/>
              <w:bottom w:val="nil"/>
              <w:right w:val="nil"/>
            </w:tcBorders>
            <w:vAlign w:val="bottom"/>
          </w:tcPr>
          <w:p w14:paraId="36CB22F8" w14:textId="77777777" w:rsidR="0062317C" w:rsidRPr="002D062A" w:rsidRDefault="0062317C" w:rsidP="00674469">
            <w:pPr>
              <w:rPr>
                <w:sz w:val="20"/>
                <w:szCs w:val="20"/>
              </w:rPr>
            </w:pPr>
            <w:r w:rsidRPr="002D062A">
              <w:rPr>
                <w:sz w:val="20"/>
                <w:szCs w:val="20"/>
              </w:rPr>
              <w:t>-20,614.353*</w:t>
            </w:r>
          </w:p>
          <w:p w14:paraId="2A09425A" w14:textId="77777777" w:rsidR="0062317C" w:rsidRPr="002D062A" w:rsidRDefault="0062317C" w:rsidP="00674469">
            <w:pPr>
              <w:rPr>
                <w:color w:val="000000" w:themeColor="text1"/>
                <w:sz w:val="20"/>
                <w:szCs w:val="20"/>
              </w:rPr>
            </w:pPr>
            <w:r w:rsidRPr="002D062A">
              <w:rPr>
                <w:sz w:val="20"/>
                <w:szCs w:val="20"/>
              </w:rPr>
              <w:t>(11,364.689)</w:t>
            </w:r>
          </w:p>
        </w:tc>
      </w:tr>
      <w:tr w:rsidR="0062317C" w:rsidRPr="002D062A" w14:paraId="6BDD3AC9" w14:textId="77777777" w:rsidTr="00674469">
        <w:tc>
          <w:tcPr>
            <w:tcW w:w="2694" w:type="dxa"/>
            <w:tcBorders>
              <w:top w:val="nil"/>
              <w:left w:val="nil"/>
              <w:bottom w:val="single" w:sz="4" w:space="0" w:color="auto"/>
              <w:right w:val="nil"/>
            </w:tcBorders>
          </w:tcPr>
          <w:p w14:paraId="6ED7A792" w14:textId="77777777" w:rsidR="0062317C" w:rsidRPr="002D062A" w:rsidRDefault="0062317C" w:rsidP="00674469">
            <w:pPr>
              <w:jc w:val="both"/>
              <w:rPr>
                <w:color w:val="000000" w:themeColor="text1"/>
                <w:sz w:val="20"/>
                <w:szCs w:val="20"/>
              </w:rPr>
            </w:pPr>
            <w:r w:rsidRPr="002D062A">
              <w:rPr>
                <w:color w:val="000000" w:themeColor="text1"/>
                <w:sz w:val="20"/>
                <w:szCs w:val="20"/>
              </w:rPr>
              <w:t>Observations</w:t>
            </w:r>
          </w:p>
        </w:tc>
        <w:tc>
          <w:tcPr>
            <w:tcW w:w="2107" w:type="dxa"/>
            <w:tcBorders>
              <w:top w:val="nil"/>
              <w:left w:val="nil"/>
              <w:bottom w:val="single" w:sz="4" w:space="0" w:color="auto"/>
              <w:right w:val="nil"/>
            </w:tcBorders>
            <w:vAlign w:val="bottom"/>
          </w:tcPr>
          <w:p w14:paraId="62448CEA" w14:textId="77777777" w:rsidR="0062317C" w:rsidRPr="002D062A" w:rsidRDefault="0062317C" w:rsidP="00674469">
            <w:pPr>
              <w:rPr>
                <w:sz w:val="20"/>
                <w:szCs w:val="20"/>
              </w:rPr>
            </w:pPr>
            <w:r w:rsidRPr="002D062A">
              <w:rPr>
                <w:sz w:val="20"/>
                <w:szCs w:val="20"/>
              </w:rPr>
              <w:t>162</w:t>
            </w:r>
          </w:p>
        </w:tc>
        <w:tc>
          <w:tcPr>
            <w:tcW w:w="2107" w:type="dxa"/>
            <w:tcBorders>
              <w:top w:val="nil"/>
              <w:left w:val="nil"/>
              <w:bottom w:val="single" w:sz="4" w:space="0" w:color="auto"/>
              <w:right w:val="nil"/>
            </w:tcBorders>
            <w:vAlign w:val="bottom"/>
          </w:tcPr>
          <w:p w14:paraId="7ADED707" w14:textId="77777777" w:rsidR="0062317C" w:rsidRPr="002D062A" w:rsidRDefault="0062317C" w:rsidP="00674469">
            <w:pPr>
              <w:rPr>
                <w:color w:val="000000" w:themeColor="text1"/>
                <w:sz w:val="20"/>
                <w:szCs w:val="20"/>
              </w:rPr>
            </w:pPr>
            <w:r w:rsidRPr="002D062A">
              <w:rPr>
                <w:color w:val="000000" w:themeColor="text1"/>
                <w:sz w:val="20"/>
                <w:szCs w:val="20"/>
              </w:rPr>
              <w:t>134</w:t>
            </w:r>
          </w:p>
        </w:tc>
        <w:tc>
          <w:tcPr>
            <w:tcW w:w="2108" w:type="dxa"/>
            <w:tcBorders>
              <w:top w:val="nil"/>
              <w:left w:val="nil"/>
              <w:bottom w:val="single" w:sz="4" w:space="0" w:color="auto"/>
              <w:right w:val="nil"/>
            </w:tcBorders>
            <w:vAlign w:val="bottom"/>
          </w:tcPr>
          <w:p w14:paraId="51EC2892" w14:textId="77777777" w:rsidR="0062317C" w:rsidRPr="002D062A" w:rsidRDefault="0062317C" w:rsidP="00674469">
            <w:pPr>
              <w:rPr>
                <w:color w:val="000000" w:themeColor="text1"/>
                <w:sz w:val="20"/>
                <w:szCs w:val="20"/>
              </w:rPr>
            </w:pPr>
            <w:r w:rsidRPr="002D062A">
              <w:rPr>
                <w:color w:val="000000" w:themeColor="text1"/>
                <w:sz w:val="20"/>
                <w:szCs w:val="20"/>
              </w:rPr>
              <w:t>150</w:t>
            </w:r>
          </w:p>
        </w:tc>
      </w:tr>
      <w:tr w:rsidR="0062317C" w:rsidRPr="002D062A" w14:paraId="22D13A13" w14:textId="77777777" w:rsidTr="00674469">
        <w:tc>
          <w:tcPr>
            <w:tcW w:w="2694" w:type="dxa"/>
            <w:tcBorders>
              <w:top w:val="single" w:sz="4" w:space="0" w:color="auto"/>
              <w:left w:val="nil"/>
              <w:bottom w:val="nil"/>
              <w:right w:val="nil"/>
            </w:tcBorders>
          </w:tcPr>
          <w:p w14:paraId="21251161" w14:textId="77777777" w:rsidR="0062317C" w:rsidRPr="002D062A" w:rsidRDefault="0062317C" w:rsidP="00674469">
            <w:pPr>
              <w:jc w:val="both"/>
              <w:rPr>
                <w:color w:val="000000" w:themeColor="text1"/>
                <w:sz w:val="20"/>
                <w:szCs w:val="20"/>
              </w:rPr>
            </w:pPr>
            <w:r w:rsidRPr="002D062A">
              <w:rPr>
                <w:color w:val="000000" w:themeColor="text1"/>
                <w:sz w:val="20"/>
                <w:szCs w:val="20"/>
              </w:rPr>
              <w:t xml:space="preserve">COVID-deaths </w:t>
            </w:r>
          </w:p>
          <w:p w14:paraId="2618807E" w14:textId="77777777" w:rsidR="0062317C" w:rsidRPr="002D062A" w:rsidRDefault="0062317C" w:rsidP="00674469">
            <w:pPr>
              <w:jc w:val="both"/>
              <w:rPr>
                <w:color w:val="000000" w:themeColor="text1"/>
                <w:sz w:val="20"/>
                <w:szCs w:val="20"/>
                <w:vertAlign w:val="superscript"/>
              </w:rPr>
            </w:pPr>
          </w:p>
        </w:tc>
        <w:tc>
          <w:tcPr>
            <w:tcW w:w="2107" w:type="dxa"/>
            <w:tcBorders>
              <w:top w:val="single" w:sz="4" w:space="0" w:color="auto"/>
              <w:left w:val="nil"/>
              <w:bottom w:val="nil"/>
              <w:right w:val="nil"/>
            </w:tcBorders>
            <w:vAlign w:val="bottom"/>
          </w:tcPr>
          <w:p w14:paraId="15063BD7" w14:textId="77777777" w:rsidR="0062317C" w:rsidRPr="002D062A" w:rsidRDefault="0062317C" w:rsidP="00674469">
            <w:pPr>
              <w:rPr>
                <w:color w:val="000000" w:themeColor="text1"/>
                <w:sz w:val="20"/>
                <w:szCs w:val="20"/>
              </w:rPr>
            </w:pPr>
            <w:r w:rsidRPr="002D062A">
              <w:rPr>
                <w:sz w:val="20"/>
                <w:szCs w:val="20"/>
              </w:rPr>
              <w:t>-1,944.306**</w:t>
            </w:r>
            <w:r w:rsidRPr="002D062A">
              <w:rPr>
                <w:color w:val="000000" w:themeColor="text1"/>
                <w:sz w:val="20"/>
                <w:szCs w:val="20"/>
              </w:rPr>
              <w:t xml:space="preserve"> </w:t>
            </w:r>
            <w:r w:rsidRPr="002D062A">
              <w:rPr>
                <w:sz w:val="20"/>
                <w:szCs w:val="20"/>
              </w:rPr>
              <w:t>(834.670)</w:t>
            </w:r>
          </w:p>
        </w:tc>
        <w:tc>
          <w:tcPr>
            <w:tcW w:w="2107" w:type="dxa"/>
            <w:tcBorders>
              <w:top w:val="single" w:sz="4" w:space="0" w:color="auto"/>
              <w:left w:val="nil"/>
              <w:bottom w:val="nil"/>
              <w:right w:val="nil"/>
            </w:tcBorders>
            <w:vAlign w:val="bottom"/>
          </w:tcPr>
          <w:p w14:paraId="2B326752" w14:textId="77777777" w:rsidR="0062317C" w:rsidRPr="002D062A" w:rsidRDefault="0062317C" w:rsidP="00674469">
            <w:pPr>
              <w:rPr>
                <w:color w:val="000000" w:themeColor="text1"/>
                <w:sz w:val="20"/>
                <w:szCs w:val="20"/>
              </w:rPr>
            </w:pPr>
            <w:r w:rsidRPr="002D062A">
              <w:rPr>
                <w:sz w:val="20"/>
                <w:szCs w:val="20"/>
              </w:rPr>
              <w:t>-1,654.561*</w:t>
            </w:r>
            <w:r w:rsidRPr="002D062A">
              <w:rPr>
                <w:color w:val="000000" w:themeColor="text1"/>
                <w:sz w:val="20"/>
                <w:szCs w:val="20"/>
              </w:rPr>
              <w:t xml:space="preserve"> </w:t>
            </w:r>
          </w:p>
          <w:p w14:paraId="47B281D1" w14:textId="77777777" w:rsidR="0062317C" w:rsidRPr="002D062A" w:rsidRDefault="0062317C" w:rsidP="00674469">
            <w:pPr>
              <w:rPr>
                <w:color w:val="000000" w:themeColor="text1"/>
                <w:sz w:val="20"/>
                <w:szCs w:val="20"/>
              </w:rPr>
            </w:pPr>
            <w:r w:rsidRPr="002D062A">
              <w:rPr>
                <w:color w:val="000000" w:themeColor="text1"/>
                <w:sz w:val="20"/>
                <w:szCs w:val="20"/>
              </w:rPr>
              <w:t>(</w:t>
            </w:r>
            <w:r w:rsidRPr="002D062A">
              <w:rPr>
                <w:sz w:val="20"/>
                <w:szCs w:val="20"/>
              </w:rPr>
              <w:t>919.648</w:t>
            </w:r>
            <w:r w:rsidRPr="002D062A">
              <w:rPr>
                <w:color w:val="000000" w:themeColor="text1"/>
                <w:sz w:val="20"/>
                <w:szCs w:val="20"/>
              </w:rPr>
              <w:t>)</w:t>
            </w:r>
          </w:p>
        </w:tc>
        <w:tc>
          <w:tcPr>
            <w:tcW w:w="2108" w:type="dxa"/>
            <w:tcBorders>
              <w:top w:val="single" w:sz="4" w:space="0" w:color="auto"/>
              <w:left w:val="nil"/>
              <w:bottom w:val="nil"/>
              <w:right w:val="nil"/>
            </w:tcBorders>
            <w:vAlign w:val="bottom"/>
          </w:tcPr>
          <w:p w14:paraId="262AFE47" w14:textId="77777777" w:rsidR="0062317C" w:rsidRPr="002D062A" w:rsidRDefault="0062317C" w:rsidP="00674469">
            <w:pPr>
              <w:rPr>
                <w:sz w:val="20"/>
                <w:szCs w:val="20"/>
              </w:rPr>
            </w:pPr>
            <w:r w:rsidRPr="002D062A">
              <w:rPr>
                <w:sz w:val="20"/>
                <w:szCs w:val="20"/>
              </w:rPr>
              <w:t>-1,793.428**</w:t>
            </w:r>
          </w:p>
          <w:p w14:paraId="5A69AAFB" w14:textId="77777777" w:rsidR="0062317C" w:rsidRPr="002D062A" w:rsidRDefault="0062317C" w:rsidP="00674469">
            <w:pPr>
              <w:rPr>
                <w:sz w:val="20"/>
                <w:szCs w:val="20"/>
              </w:rPr>
            </w:pPr>
            <w:r w:rsidRPr="002D062A">
              <w:rPr>
                <w:sz w:val="20"/>
                <w:szCs w:val="20"/>
              </w:rPr>
              <w:t>(874.805)</w:t>
            </w:r>
          </w:p>
        </w:tc>
      </w:tr>
      <w:tr w:rsidR="0062317C" w:rsidRPr="002D062A" w14:paraId="7C99D052" w14:textId="77777777" w:rsidTr="00674469">
        <w:tc>
          <w:tcPr>
            <w:tcW w:w="2694" w:type="dxa"/>
            <w:tcBorders>
              <w:top w:val="nil"/>
              <w:left w:val="nil"/>
              <w:bottom w:val="single" w:sz="12" w:space="0" w:color="auto"/>
              <w:right w:val="nil"/>
            </w:tcBorders>
          </w:tcPr>
          <w:p w14:paraId="4FADAB0A" w14:textId="77777777" w:rsidR="0062317C" w:rsidRPr="002D062A" w:rsidRDefault="0062317C" w:rsidP="00674469">
            <w:pPr>
              <w:jc w:val="both"/>
              <w:rPr>
                <w:color w:val="000000" w:themeColor="text1"/>
                <w:sz w:val="20"/>
                <w:szCs w:val="20"/>
              </w:rPr>
            </w:pPr>
            <w:r w:rsidRPr="002D062A">
              <w:rPr>
                <w:color w:val="000000" w:themeColor="text1"/>
                <w:sz w:val="20"/>
                <w:szCs w:val="20"/>
              </w:rPr>
              <w:t>Observations</w:t>
            </w:r>
          </w:p>
        </w:tc>
        <w:tc>
          <w:tcPr>
            <w:tcW w:w="2107" w:type="dxa"/>
            <w:tcBorders>
              <w:top w:val="nil"/>
              <w:left w:val="nil"/>
              <w:bottom w:val="single" w:sz="12" w:space="0" w:color="auto"/>
              <w:right w:val="nil"/>
            </w:tcBorders>
            <w:vAlign w:val="bottom"/>
          </w:tcPr>
          <w:p w14:paraId="54878B0E" w14:textId="77777777" w:rsidR="0062317C" w:rsidRPr="002D062A" w:rsidRDefault="0062317C" w:rsidP="00674469">
            <w:pPr>
              <w:rPr>
                <w:color w:val="000000" w:themeColor="text1"/>
                <w:sz w:val="20"/>
                <w:szCs w:val="20"/>
              </w:rPr>
            </w:pPr>
            <w:r w:rsidRPr="002D062A">
              <w:rPr>
                <w:sz w:val="20"/>
                <w:szCs w:val="20"/>
              </w:rPr>
              <w:t>147</w:t>
            </w:r>
          </w:p>
        </w:tc>
        <w:tc>
          <w:tcPr>
            <w:tcW w:w="2107" w:type="dxa"/>
            <w:tcBorders>
              <w:top w:val="nil"/>
              <w:left w:val="nil"/>
              <w:bottom w:val="single" w:sz="12" w:space="0" w:color="auto"/>
              <w:right w:val="nil"/>
            </w:tcBorders>
            <w:vAlign w:val="bottom"/>
          </w:tcPr>
          <w:p w14:paraId="6EEE6B8E" w14:textId="77777777" w:rsidR="0062317C" w:rsidRPr="002D062A" w:rsidRDefault="0062317C" w:rsidP="00674469">
            <w:pPr>
              <w:rPr>
                <w:color w:val="000000" w:themeColor="text1"/>
                <w:sz w:val="20"/>
                <w:szCs w:val="20"/>
              </w:rPr>
            </w:pPr>
            <w:r w:rsidRPr="002D062A">
              <w:rPr>
                <w:color w:val="000000" w:themeColor="text1"/>
                <w:sz w:val="20"/>
                <w:szCs w:val="20"/>
              </w:rPr>
              <w:t>123</w:t>
            </w:r>
          </w:p>
        </w:tc>
        <w:tc>
          <w:tcPr>
            <w:tcW w:w="2108" w:type="dxa"/>
            <w:tcBorders>
              <w:top w:val="nil"/>
              <w:left w:val="nil"/>
              <w:bottom w:val="single" w:sz="12" w:space="0" w:color="auto"/>
              <w:right w:val="nil"/>
            </w:tcBorders>
            <w:vAlign w:val="bottom"/>
          </w:tcPr>
          <w:p w14:paraId="4BA10DC3" w14:textId="77777777" w:rsidR="0062317C" w:rsidRPr="002D062A" w:rsidRDefault="0062317C" w:rsidP="00674469">
            <w:pPr>
              <w:rPr>
                <w:color w:val="000000" w:themeColor="text1"/>
                <w:sz w:val="20"/>
                <w:szCs w:val="20"/>
              </w:rPr>
            </w:pPr>
            <w:r w:rsidRPr="002D062A">
              <w:rPr>
                <w:color w:val="000000" w:themeColor="text1"/>
                <w:sz w:val="20"/>
                <w:szCs w:val="20"/>
              </w:rPr>
              <w:t>138</w:t>
            </w:r>
          </w:p>
        </w:tc>
      </w:tr>
    </w:tbl>
    <w:p w14:paraId="33D9DBDE" w14:textId="01FDDA9C" w:rsidR="0062317C" w:rsidRPr="002D062A" w:rsidRDefault="0062317C" w:rsidP="0062317C">
      <w:pPr>
        <w:rPr>
          <w:color w:val="000000" w:themeColor="text1"/>
          <w:sz w:val="20"/>
          <w:szCs w:val="20"/>
        </w:rPr>
      </w:pPr>
      <w:r w:rsidRPr="002D062A">
        <w:rPr>
          <w:i/>
          <w:color w:val="000000" w:themeColor="text1"/>
          <w:sz w:val="20"/>
          <w:szCs w:val="20"/>
        </w:rPr>
        <w:t>Note.</w:t>
      </w:r>
      <w:r w:rsidRPr="002D062A">
        <w:rPr>
          <w:color w:val="000000" w:themeColor="text1"/>
          <w:sz w:val="20"/>
          <w:szCs w:val="20"/>
        </w:rPr>
        <w:t xml:space="preserve"> Standard errors in parenthesis. </w:t>
      </w:r>
    </w:p>
    <w:bookmarkEnd w:id="7"/>
    <w:p w14:paraId="47D493B6" w14:textId="77777777" w:rsidR="0062317C" w:rsidRPr="002D062A" w:rsidRDefault="0062317C" w:rsidP="0062317C">
      <w:pPr>
        <w:rPr>
          <w:color w:val="000000" w:themeColor="text1"/>
          <w:sz w:val="20"/>
          <w:szCs w:val="20"/>
        </w:rPr>
      </w:pPr>
      <w:r w:rsidRPr="002D062A">
        <w:rPr>
          <w:color w:val="000000" w:themeColor="text1"/>
          <w:sz w:val="20"/>
          <w:szCs w:val="20"/>
        </w:rPr>
        <w:t xml:space="preserve">** p&lt;0.05, * p&lt;0.1. </w:t>
      </w:r>
    </w:p>
    <w:p w14:paraId="00E7363D" w14:textId="569C5451" w:rsidR="001641D2" w:rsidRDefault="001641D2" w:rsidP="001D60DC">
      <w:pPr>
        <w:spacing w:line="360" w:lineRule="auto"/>
        <w:jc w:val="both"/>
        <w:rPr>
          <w:color w:val="000000" w:themeColor="text1"/>
        </w:rPr>
      </w:pPr>
    </w:p>
    <w:p w14:paraId="1978A053" w14:textId="7C624051" w:rsidR="0062317C" w:rsidRPr="0062317C" w:rsidRDefault="0062317C" w:rsidP="0062317C">
      <w:pPr>
        <w:pStyle w:val="ListParagraph"/>
        <w:numPr>
          <w:ilvl w:val="0"/>
          <w:numId w:val="11"/>
        </w:numPr>
        <w:spacing w:line="360" w:lineRule="auto"/>
        <w:ind w:left="357" w:hanging="357"/>
        <w:jc w:val="both"/>
        <w:rPr>
          <w:color w:val="000000" w:themeColor="text1"/>
        </w:rPr>
      </w:pPr>
      <w:r w:rsidRPr="0062317C">
        <w:rPr>
          <w:i/>
          <w:color w:val="000000" w:themeColor="text1"/>
        </w:rPr>
        <w:t xml:space="preserve">Robustness </w:t>
      </w:r>
      <w:r>
        <w:rPr>
          <w:i/>
          <w:color w:val="000000" w:themeColor="text1"/>
        </w:rPr>
        <w:t>tests</w:t>
      </w:r>
    </w:p>
    <w:p w14:paraId="0C9FA22A" w14:textId="0FCA55D1" w:rsidR="0062317C" w:rsidRPr="0062317C" w:rsidRDefault="001D60DC" w:rsidP="0062317C">
      <w:pPr>
        <w:spacing w:line="360" w:lineRule="auto"/>
        <w:jc w:val="both"/>
        <w:rPr>
          <w:color w:val="000000" w:themeColor="text1"/>
        </w:rPr>
      </w:pPr>
      <w:r w:rsidRPr="0062317C">
        <w:rPr>
          <w:color w:val="000000" w:themeColor="text1"/>
        </w:rPr>
        <w:t>We carry out further test</w:t>
      </w:r>
      <w:r w:rsidR="0062317C" w:rsidRPr="0062317C">
        <w:rPr>
          <w:color w:val="000000" w:themeColor="text1"/>
        </w:rPr>
        <w:t>s</w:t>
      </w:r>
      <w:r w:rsidRPr="0062317C">
        <w:rPr>
          <w:color w:val="000000" w:themeColor="text1"/>
        </w:rPr>
        <w:t xml:space="preserve"> to check the robustness of our results. </w:t>
      </w:r>
      <w:r w:rsidRPr="003D4F42">
        <w:rPr>
          <w:color w:val="000000" w:themeColor="text1"/>
        </w:rPr>
        <w:t>We drop the nations</w:t>
      </w:r>
      <w:r w:rsidRPr="0062317C">
        <w:rPr>
          <w:color w:val="000000" w:themeColor="text1"/>
        </w:rPr>
        <w:t xml:space="preserve"> that have been in the COVID-</w:t>
      </w:r>
      <w:r w:rsidR="003A4DA7">
        <w:rPr>
          <w:color w:val="000000" w:themeColor="text1"/>
        </w:rPr>
        <w:t xml:space="preserve">19 </w:t>
      </w:r>
      <w:r w:rsidRPr="0062317C">
        <w:rPr>
          <w:color w:val="000000" w:themeColor="text1"/>
        </w:rPr>
        <w:t>spotlight</w:t>
      </w:r>
      <w:r w:rsidR="003A4DA7">
        <w:rPr>
          <w:color w:val="000000" w:themeColor="text1"/>
        </w:rPr>
        <w:t xml:space="preserve"> – </w:t>
      </w:r>
      <w:r w:rsidRPr="0062317C">
        <w:rPr>
          <w:color w:val="000000" w:themeColor="text1"/>
        </w:rPr>
        <w:t xml:space="preserve">USA, Germany, and New Zealand </w:t>
      </w:r>
      <w:r w:rsidR="003A4DA7">
        <w:rPr>
          <w:color w:val="000000" w:themeColor="text1"/>
        </w:rPr>
        <w:t>–</w:t>
      </w:r>
      <w:r w:rsidRPr="0062317C">
        <w:rPr>
          <w:color w:val="000000" w:themeColor="text1"/>
        </w:rPr>
        <w:t xml:space="preserve"> from our sample to see if they might be driving the results and we note that these changes in the sample only strengthen the results (Table </w:t>
      </w:r>
      <w:r w:rsidR="0062317C" w:rsidRPr="0062317C">
        <w:rPr>
          <w:color w:val="000000" w:themeColor="text1"/>
        </w:rPr>
        <w:t>3</w:t>
      </w:r>
      <w:r w:rsidR="00C3541D">
        <w:rPr>
          <w:color w:val="000000" w:themeColor="text1"/>
        </w:rPr>
        <w:t>a</w:t>
      </w:r>
      <w:r w:rsidRPr="0062317C">
        <w:rPr>
          <w:color w:val="000000" w:themeColor="text1"/>
        </w:rPr>
        <w:t xml:space="preserve">). </w:t>
      </w:r>
    </w:p>
    <w:p w14:paraId="62F8C9E2" w14:textId="77777777" w:rsidR="0062317C" w:rsidRDefault="0062317C" w:rsidP="001D60DC">
      <w:pPr>
        <w:spacing w:line="360" w:lineRule="auto"/>
        <w:jc w:val="both"/>
        <w:rPr>
          <w:color w:val="000000" w:themeColor="text1"/>
        </w:rPr>
      </w:pPr>
    </w:p>
    <w:p w14:paraId="470897B5" w14:textId="440AAA81" w:rsidR="001D60DC" w:rsidRPr="00555C69" w:rsidRDefault="00C3541D" w:rsidP="001D60DC">
      <w:pPr>
        <w:spacing w:line="360" w:lineRule="auto"/>
        <w:jc w:val="both"/>
        <w:rPr>
          <w:i/>
          <w:color w:val="000000" w:themeColor="text1"/>
          <w:sz w:val="20"/>
          <w:szCs w:val="20"/>
        </w:rPr>
      </w:pPr>
      <w:r>
        <w:rPr>
          <w:color w:val="000000" w:themeColor="text1"/>
        </w:rPr>
        <w:t>We</w:t>
      </w:r>
      <w:r w:rsidR="008B48F8">
        <w:rPr>
          <w:color w:val="000000" w:themeColor="text1"/>
        </w:rPr>
        <w:t xml:space="preserve"> also </w:t>
      </w:r>
      <w:r w:rsidR="003A4DA7">
        <w:rPr>
          <w:color w:val="000000" w:themeColor="text1"/>
        </w:rPr>
        <w:t xml:space="preserve">test the robustness of our results to dropping three other countries are various reasons. First, we </w:t>
      </w:r>
      <w:r w:rsidR="008B48F8">
        <w:rPr>
          <w:color w:val="000000" w:themeColor="text1"/>
        </w:rPr>
        <w:t>drop Switzerland as it is effectively led by a Council</w:t>
      </w:r>
      <w:r w:rsidR="00077B48">
        <w:rPr>
          <w:color w:val="000000" w:themeColor="text1"/>
        </w:rPr>
        <w:t xml:space="preserve"> of members with equal power, </w:t>
      </w:r>
      <w:r w:rsidR="00C55198">
        <w:rPr>
          <w:color w:val="000000" w:themeColor="text1"/>
        </w:rPr>
        <w:t xml:space="preserve">though in 2020, its President has been a woman. </w:t>
      </w:r>
      <w:r w:rsidR="003A4DA7">
        <w:rPr>
          <w:color w:val="000000" w:themeColor="text1"/>
        </w:rPr>
        <w:t xml:space="preserve">Second, </w:t>
      </w:r>
      <w:r>
        <w:rPr>
          <w:color w:val="000000" w:themeColor="text1"/>
        </w:rPr>
        <w:t xml:space="preserve">we re-estimate our results after excluding Guam and Puerto Rico, two female-led countries that are American protectorates and for which Worldometer provides COVID statistics under its mother-nation. </w:t>
      </w:r>
      <w:r w:rsidR="00C55198">
        <w:rPr>
          <w:color w:val="000000" w:themeColor="text1"/>
        </w:rPr>
        <w:t xml:space="preserve">Our results </w:t>
      </w:r>
      <w:r>
        <w:rPr>
          <w:color w:val="000000" w:themeColor="text1"/>
        </w:rPr>
        <w:t xml:space="preserve">remain </w:t>
      </w:r>
      <w:r w:rsidR="00C55198">
        <w:rPr>
          <w:color w:val="000000" w:themeColor="text1"/>
        </w:rPr>
        <w:t>unchanged in sign and significance</w:t>
      </w:r>
      <w:r>
        <w:rPr>
          <w:color w:val="000000" w:themeColor="text1"/>
        </w:rPr>
        <w:t xml:space="preserve"> (Table 3b)</w:t>
      </w:r>
      <w:r w:rsidR="00C55198">
        <w:rPr>
          <w:color w:val="000000" w:themeColor="text1"/>
        </w:rPr>
        <w:t>.</w:t>
      </w:r>
    </w:p>
    <w:p w14:paraId="27C7BE44" w14:textId="77777777" w:rsidR="00D04071" w:rsidRDefault="00D04071" w:rsidP="001D60DC">
      <w:pPr>
        <w:spacing w:line="360" w:lineRule="auto"/>
        <w:jc w:val="both"/>
        <w:rPr>
          <w:i/>
          <w:color w:val="000000" w:themeColor="text1"/>
          <w:sz w:val="20"/>
          <w:szCs w:val="20"/>
        </w:rPr>
      </w:pPr>
    </w:p>
    <w:p w14:paraId="4C3BB6A5" w14:textId="416B4769" w:rsidR="001D60DC" w:rsidRPr="00894D77" w:rsidRDefault="001D60DC" w:rsidP="001D60DC">
      <w:pPr>
        <w:jc w:val="both"/>
        <w:rPr>
          <w:color w:val="000000" w:themeColor="text1"/>
          <w:sz w:val="20"/>
          <w:szCs w:val="20"/>
        </w:rPr>
      </w:pPr>
      <w:bookmarkStart w:id="8" w:name="_Hlk41623289"/>
      <w:bookmarkStart w:id="9" w:name="_Hlk41623242"/>
      <w:r w:rsidRPr="00894D77">
        <w:rPr>
          <w:i/>
          <w:color w:val="000000" w:themeColor="text1"/>
          <w:sz w:val="20"/>
          <w:szCs w:val="20"/>
        </w:rPr>
        <w:t xml:space="preserve">Table </w:t>
      </w:r>
      <w:r w:rsidR="0070156E" w:rsidRPr="00894D77">
        <w:rPr>
          <w:i/>
          <w:color w:val="000000" w:themeColor="text1"/>
          <w:sz w:val="20"/>
          <w:szCs w:val="20"/>
        </w:rPr>
        <w:t>3</w:t>
      </w:r>
      <w:r w:rsidR="00C3541D">
        <w:rPr>
          <w:i/>
          <w:color w:val="000000" w:themeColor="text1"/>
          <w:sz w:val="20"/>
          <w:szCs w:val="20"/>
        </w:rPr>
        <w:t>a</w:t>
      </w:r>
      <w:r w:rsidRPr="00894D77">
        <w:rPr>
          <w:i/>
          <w:color w:val="000000" w:themeColor="text1"/>
          <w:sz w:val="20"/>
          <w:szCs w:val="20"/>
        </w:rPr>
        <w:t>.</w:t>
      </w:r>
      <w:r w:rsidRPr="00894D77">
        <w:rPr>
          <w:color w:val="000000" w:themeColor="text1"/>
          <w:sz w:val="20"/>
          <w:szCs w:val="20"/>
        </w:rPr>
        <w:t xml:space="preserve"> Comparing COVID-outcomes in female-led countries without nations in the spotlight </w:t>
      </w:r>
    </w:p>
    <w:tbl>
      <w:tblPr>
        <w:tblStyle w:val="TableGrid"/>
        <w:tblW w:w="0" w:type="auto"/>
        <w:tblLook w:val="04A0" w:firstRow="1" w:lastRow="0" w:firstColumn="1" w:lastColumn="0" w:noHBand="0" w:noVBand="1"/>
      </w:tblPr>
      <w:tblGrid>
        <w:gridCol w:w="2268"/>
        <w:gridCol w:w="2249"/>
        <w:gridCol w:w="2249"/>
        <w:gridCol w:w="2250"/>
      </w:tblGrid>
      <w:tr w:rsidR="001D60DC" w:rsidRPr="00894D77" w14:paraId="595DA1F1" w14:textId="77777777" w:rsidTr="00C3541D">
        <w:tc>
          <w:tcPr>
            <w:tcW w:w="2268" w:type="dxa"/>
            <w:tcBorders>
              <w:top w:val="single" w:sz="12" w:space="0" w:color="auto"/>
              <w:left w:val="nil"/>
              <w:bottom w:val="single" w:sz="12" w:space="0" w:color="auto"/>
              <w:right w:val="nil"/>
            </w:tcBorders>
          </w:tcPr>
          <w:p w14:paraId="29DAB3CE" w14:textId="77777777" w:rsidR="001D60DC" w:rsidRPr="00894D77" w:rsidRDefault="001D60DC" w:rsidP="00A6189F">
            <w:pPr>
              <w:jc w:val="both"/>
              <w:rPr>
                <w:color w:val="000000" w:themeColor="text1"/>
                <w:sz w:val="20"/>
                <w:szCs w:val="20"/>
              </w:rPr>
            </w:pPr>
            <w:r w:rsidRPr="00894D77">
              <w:rPr>
                <w:color w:val="000000" w:themeColor="text1"/>
                <w:sz w:val="20"/>
                <w:szCs w:val="20"/>
              </w:rPr>
              <w:t>Dependent variable</w:t>
            </w:r>
          </w:p>
        </w:tc>
        <w:tc>
          <w:tcPr>
            <w:tcW w:w="2249" w:type="dxa"/>
            <w:tcBorders>
              <w:top w:val="single" w:sz="12" w:space="0" w:color="auto"/>
              <w:left w:val="nil"/>
              <w:bottom w:val="single" w:sz="12" w:space="0" w:color="auto"/>
              <w:right w:val="nil"/>
            </w:tcBorders>
          </w:tcPr>
          <w:p w14:paraId="4630B3D6" w14:textId="1520E08C" w:rsidR="001D60DC" w:rsidRPr="00894D77" w:rsidRDefault="001D60DC" w:rsidP="00FF1F49">
            <w:pPr>
              <w:rPr>
                <w:color w:val="000000" w:themeColor="text1"/>
                <w:sz w:val="20"/>
                <w:szCs w:val="20"/>
              </w:rPr>
            </w:pPr>
            <w:r w:rsidRPr="00894D77">
              <w:rPr>
                <w:color w:val="000000" w:themeColor="text1"/>
                <w:sz w:val="20"/>
                <w:szCs w:val="20"/>
              </w:rPr>
              <w:t>Without the USA</w:t>
            </w:r>
          </w:p>
        </w:tc>
        <w:tc>
          <w:tcPr>
            <w:tcW w:w="2249" w:type="dxa"/>
            <w:tcBorders>
              <w:top w:val="single" w:sz="12" w:space="0" w:color="auto"/>
              <w:left w:val="nil"/>
              <w:bottom w:val="single" w:sz="12" w:space="0" w:color="auto"/>
              <w:right w:val="nil"/>
            </w:tcBorders>
          </w:tcPr>
          <w:p w14:paraId="556FF5F4" w14:textId="29531442" w:rsidR="001D60DC" w:rsidRPr="00894D77" w:rsidRDefault="001D60DC" w:rsidP="00FF1F49">
            <w:pPr>
              <w:rPr>
                <w:color w:val="000000" w:themeColor="text1"/>
                <w:sz w:val="20"/>
                <w:szCs w:val="20"/>
              </w:rPr>
            </w:pPr>
            <w:r w:rsidRPr="00894D77">
              <w:rPr>
                <w:color w:val="000000" w:themeColor="text1"/>
                <w:sz w:val="20"/>
                <w:szCs w:val="20"/>
              </w:rPr>
              <w:t>Without Germany</w:t>
            </w:r>
          </w:p>
        </w:tc>
        <w:tc>
          <w:tcPr>
            <w:tcW w:w="2250" w:type="dxa"/>
            <w:tcBorders>
              <w:top w:val="single" w:sz="12" w:space="0" w:color="auto"/>
              <w:left w:val="nil"/>
              <w:bottom w:val="single" w:sz="12" w:space="0" w:color="auto"/>
              <w:right w:val="nil"/>
            </w:tcBorders>
          </w:tcPr>
          <w:p w14:paraId="433B69FB" w14:textId="77777777" w:rsidR="001D60DC" w:rsidRPr="00894D77" w:rsidRDefault="001D60DC" w:rsidP="00FF1F49">
            <w:pPr>
              <w:rPr>
                <w:color w:val="000000" w:themeColor="text1"/>
                <w:sz w:val="20"/>
                <w:szCs w:val="20"/>
              </w:rPr>
            </w:pPr>
            <w:r w:rsidRPr="00894D77">
              <w:rPr>
                <w:color w:val="000000" w:themeColor="text1"/>
                <w:sz w:val="20"/>
                <w:szCs w:val="20"/>
              </w:rPr>
              <w:t>Without New Zealand</w:t>
            </w:r>
          </w:p>
        </w:tc>
      </w:tr>
      <w:tr w:rsidR="001D60DC" w:rsidRPr="00894D77" w14:paraId="1A4FDE3B" w14:textId="77777777" w:rsidTr="00C3541D">
        <w:tc>
          <w:tcPr>
            <w:tcW w:w="2268" w:type="dxa"/>
            <w:tcBorders>
              <w:top w:val="single" w:sz="12" w:space="0" w:color="auto"/>
              <w:left w:val="nil"/>
              <w:bottom w:val="nil"/>
              <w:right w:val="nil"/>
            </w:tcBorders>
          </w:tcPr>
          <w:p w14:paraId="781A79A2" w14:textId="6789F435" w:rsidR="001D60DC" w:rsidRPr="00894D77" w:rsidRDefault="001D60DC" w:rsidP="00A6189F">
            <w:pPr>
              <w:jc w:val="both"/>
              <w:rPr>
                <w:color w:val="000000" w:themeColor="text1"/>
                <w:sz w:val="20"/>
                <w:szCs w:val="20"/>
              </w:rPr>
            </w:pPr>
            <w:r w:rsidRPr="00894D77">
              <w:rPr>
                <w:color w:val="000000" w:themeColor="text1"/>
                <w:sz w:val="20"/>
                <w:szCs w:val="20"/>
              </w:rPr>
              <w:t xml:space="preserve">COVID-cases </w:t>
            </w:r>
          </w:p>
        </w:tc>
        <w:tc>
          <w:tcPr>
            <w:tcW w:w="2249" w:type="dxa"/>
            <w:tcBorders>
              <w:top w:val="single" w:sz="12" w:space="0" w:color="auto"/>
              <w:left w:val="nil"/>
              <w:bottom w:val="nil"/>
              <w:right w:val="nil"/>
            </w:tcBorders>
            <w:vAlign w:val="bottom"/>
          </w:tcPr>
          <w:p w14:paraId="1C64B7BD" w14:textId="61AC4201" w:rsidR="001D60DC" w:rsidRPr="00894D77" w:rsidRDefault="00DE27E4" w:rsidP="00FF1F49">
            <w:pPr>
              <w:rPr>
                <w:color w:val="000000" w:themeColor="text1"/>
                <w:sz w:val="20"/>
                <w:szCs w:val="20"/>
              </w:rPr>
            </w:pPr>
            <w:r w:rsidRPr="00894D77">
              <w:rPr>
                <w:color w:val="000000" w:themeColor="text1"/>
                <w:sz w:val="20"/>
                <w:szCs w:val="20"/>
              </w:rPr>
              <w:t xml:space="preserve">-13,950.271* </w:t>
            </w:r>
            <w:r w:rsidR="001D60DC" w:rsidRPr="00894D77">
              <w:rPr>
                <w:color w:val="000000" w:themeColor="text1"/>
                <w:sz w:val="20"/>
                <w:szCs w:val="20"/>
              </w:rPr>
              <w:t>(</w:t>
            </w:r>
            <w:r w:rsidRPr="00894D77">
              <w:rPr>
                <w:color w:val="000000" w:themeColor="text1"/>
                <w:sz w:val="20"/>
                <w:szCs w:val="20"/>
              </w:rPr>
              <w:t>7,204.287</w:t>
            </w:r>
            <w:r w:rsidR="001D60DC" w:rsidRPr="00894D77">
              <w:rPr>
                <w:color w:val="000000" w:themeColor="text1"/>
                <w:sz w:val="20"/>
                <w:szCs w:val="20"/>
              </w:rPr>
              <w:t>)</w:t>
            </w:r>
          </w:p>
        </w:tc>
        <w:tc>
          <w:tcPr>
            <w:tcW w:w="2249" w:type="dxa"/>
            <w:tcBorders>
              <w:top w:val="single" w:sz="12" w:space="0" w:color="auto"/>
              <w:left w:val="nil"/>
              <w:bottom w:val="nil"/>
              <w:right w:val="nil"/>
            </w:tcBorders>
            <w:vAlign w:val="bottom"/>
          </w:tcPr>
          <w:p w14:paraId="07C2A1F0" w14:textId="77777777" w:rsidR="001D60DC" w:rsidRPr="00894D77" w:rsidRDefault="00DE27E4" w:rsidP="00FF1F49">
            <w:pPr>
              <w:rPr>
                <w:color w:val="000000" w:themeColor="text1"/>
                <w:sz w:val="20"/>
                <w:szCs w:val="20"/>
              </w:rPr>
            </w:pPr>
            <w:r w:rsidRPr="00894D77">
              <w:rPr>
                <w:color w:val="000000" w:themeColor="text1"/>
                <w:sz w:val="20"/>
                <w:szCs w:val="20"/>
              </w:rPr>
              <w:t>-25,059.271**</w:t>
            </w:r>
          </w:p>
          <w:p w14:paraId="413C742B" w14:textId="4BFE439A" w:rsidR="00DE27E4" w:rsidRPr="00894D77" w:rsidRDefault="00DE27E4" w:rsidP="00FF1F49">
            <w:pPr>
              <w:rPr>
                <w:color w:val="000000" w:themeColor="text1"/>
                <w:sz w:val="20"/>
                <w:szCs w:val="20"/>
              </w:rPr>
            </w:pPr>
            <w:r w:rsidRPr="00894D77">
              <w:rPr>
                <w:color w:val="000000" w:themeColor="text1"/>
                <w:sz w:val="20"/>
                <w:szCs w:val="20"/>
              </w:rPr>
              <w:t>(11,436.389)</w:t>
            </w:r>
          </w:p>
        </w:tc>
        <w:tc>
          <w:tcPr>
            <w:tcW w:w="2250" w:type="dxa"/>
            <w:tcBorders>
              <w:top w:val="single" w:sz="12" w:space="0" w:color="auto"/>
              <w:left w:val="nil"/>
              <w:bottom w:val="nil"/>
              <w:right w:val="nil"/>
            </w:tcBorders>
            <w:vAlign w:val="bottom"/>
          </w:tcPr>
          <w:p w14:paraId="349A30D3" w14:textId="0B64833A" w:rsidR="001D60DC" w:rsidRPr="00894D77" w:rsidRDefault="00DE27E4" w:rsidP="00FF1F49">
            <w:pPr>
              <w:rPr>
                <w:color w:val="000000" w:themeColor="text1"/>
                <w:sz w:val="20"/>
                <w:szCs w:val="20"/>
              </w:rPr>
            </w:pPr>
            <w:r w:rsidRPr="00894D77">
              <w:rPr>
                <w:color w:val="000000" w:themeColor="text1"/>
                <w:sz w:val="20"/>
                <w:szCs w:val="20"/>
              </w:rPr>
              <w:t xml:space="preserve">-22,290.665* </w:t>
            </w:r>
            <w:r w:rsidR="001D60DC" w:rsidRPr="00894D77">
              <w:rPr>
                <w:color w:val="000000" w:themeColor="text1"/>
                <w:sz w:val="20"/>
                <w:szCs w:val="20"/>
              </w:rPr>
              <w:t>(</w:t>
            </w:r>
            <w:r w:rsidRPr="00894D77">
              <w:rPr>
                <w:color w:val="000000" w:themeColor="text1"/>
                <w:sz w:val="20"/>
                <w:szCs w:val="20"/>
              </w:rPr>
              <w:t>11,732.464]</w:t>
            </w:r>
            <w:r w:rsidR="001D60DC" w:rsidRPr="00894D77">
              <w:rPr>
                <w:color w:val="000000" w:themeColor="text1"/>
                <w:sz w:val="20"/>
                <w:szCs w:val="20"/>
              </w:rPr>
              <w:t>)</w:t>
            </w:r>
          </w:p>
        </w:tc>
      </w:tr>
      <w:tr w:rsidR="005A0792" w:rsidRPr="00894D77" w14:paraId="26D64C95" w14:textId="77777777" w:rsidTr="00C3541D">
        <w:tc>
          <w:tcPr>
            <w:tcW w:w="2268" w:type="dxa"/>
            <w:tcBorders>
              <w:top w:val="nil"/>
              <w:left w:val="nil"/>
              <w:bottom w:val="single" w:sz="4" w:space="0" w:color="auto"/>
              <w:right w:val="nil"/>
            </w:tcBorders>
          </w:tcPr>
          <w:p w14:paraId="68115E10" w14:textId="341D189A" w:rsidR="005A0792" w:rsidRPr="00894D77" w:rsidRDefault="005A0792" w:rsidP="00A6189F">
            <w:pPr>
              <w:jc w:val="both"/>
              <w:rPr>
                <w:color w:val="000000" w:themeColor="text1"/>
                <w:sz w:val="20"/>
                <w:szCs w:val="20"/>
              </w:rPr>
            </w:pPr>
            <w:r w:rsidRPr="00894D77">
              <w:rPr>
                <w:color w:val="000000" w:themeColor="text1"/>
                <w:sz w:val="20"/>
                <w:szCs w:val="20"/>
              </w:rPr>
              <w:t>Observations</w:t>
            </w:r>
          </w:p>
        </w:tc>
        <w:tc>
          <w:tcPr>
            <w:tcW w:w="2249" w:type="dxa"/>
            <w:tcBorders>
              <w:top w:val="nil"/>
              <w:left w:val="nil"/>
              <w:bottom w:val="single" w:sz="4" w:space="0" w:color="auto"/>
              <w:right w:val="nil"/>
            </w:tcBorders>
            <w:vAlign w:val="bottom"/>
          </w:tcPr>
          <w:p w14:paraId="7D52820C" w14:textId="20FEACFA" w:rsidR="005A0792" w:rsidRPr="00894D77" w:rsidRDefault="00DE27E4" w:rsidP="00FF1F49">
            <w:pPr>
              <w:rPr>
                <w:color w:val="000000" w:themeColor="text1"/>
                <w:sz w:val="20"/>
                <w:szCs w:val="20"/>
              </w:rPr>
            </w:pPr>
            <w:r w:rsidRPr="00894D77">
              <w:rPr>
                <w:color w:val="000000" w:themeColor="text1"/>
                <w:sz w:val="20"/>
                <w:szCs w:val="20"/>
              </w:rPr>
              <w:t>170</w:t>
            </w:r>
          </w:p>
        </w:tc>
        <w:tc>
          <w:tcPr>
            <w:tcW w:w="2249" w:type="dxa"/>
            <w:tcBorders>
              <w:top w:val="nil"/>
              <w:left w:val="nil"/>
              <w:bottom w:val="single" w:sz="4" w:space="0" w:color="auto"/>
              <w:right w:val="nil"/>
            </w:tcBorders>
            <w:vAlign w:val="bottom"/>
          </w:tcPr>
          <w:p w14:paraId="6153F853" w14:textId="4F557E46" w:rsidR="005A0792" w:rsidRPr="00894D77" w:rsidRDefault="00DE27E4" w:rsidP="00FF1F49">
            <w:pPr>
              <w:rPr>
                <w:color w:val="000000" w:themeColor="text1"/>
                <w:sz w:val="20"/>
                <w:szCs w:val="20"/>
              </w:rPr>
            </w:pPr>
            <w:r w:rsidRPr="00894D77">
              <w:rPr>
                <w:color w:val="000000" w:themeColor="text1"/>
                <w:sz w:val="20"/>
                <w:szCs w:val="20"/>
              </w:rPr>
              <w:t>170</w:t>
            </w:r>
          </w:p>
        </w:tc>
        <w:tc>
          <w:tcPr>
            <w:tcW w:w="2250" w:type="dxa"/>
            <w:tcBorders>
              <w:top w:val="nil"/>
              <w:left w:val="nil"/>
              <w:bottom w:val="single" w:sz="4" w:space="0" w:color="auto"/>
              <w:right w:val="nil"/>
            </w:tcBorders>
            <w:vAlign w:val="bottom"/>
          </w:tcPr>
          <w:p w14:paraId="6D6A6CA1" w14:textId="70C26F8A" w:rsidR="005A0792" w:rsidRPr="00894D77" w:rsidRDefault="00DE27E4" w:rsidP="00FF1F49">
            <w:pPr>
              <w:rPr>
                <w:color w:val="000000" w:themeColor="text1"/>
                <w:sz w:val="20"/>
                <w:szCs w:val="20"/>
              </w:rPr>
            </w:pPr>
            <w:r w:rsidRPr="00894D77">
              <w:rPr>
                <w:color w:val="000000" w:themeColor="text1"/>
                <w:sz w:val="20"/>
                <w:szCs w:val="20"/>
              </w:rPr>
              <w:t>170</w:t>
            </w:r>
          </w:p>
        </w:tc>
      </w:tr>
      <w:tr w:rsidR="00DE27E4" w:rsidRPr="00894D77" w14:paraId="728D5170" w14:textId="77777777" w:rsidTr="00C3541D">
        <w:tc>
          <w:tcPr>
            <w:tcW w:w="2268" w:type="dxa"/>
            <w:tcBorders>
              <w:top w:val="single" w:sz="4" w:space="0" w:color="auto"/>
              <w:left w:val="nil"/>
              <w:bottom w:val="nil"/>
              <w:right w:val="nil"/>
            </w:tcBorders>
          </w:tcPr>
          <w:p w14:paraId="050D2D2B" w14:textId="6771E61F" w:rsidR="00DE27E4" w:rsidRPr="00894D77" w:rsidRDefault="00DE27E4" w:rsidP="00DE27E4">
            <w:pPr>
              <w:jc w:val="both"/>
              <w:rPr>
                <w:color w:val="000000" w:themeColor="text1"/>
                <w:sz w:val="20"/>
                <w:szCs w:val="20"/>
                <w:vertAlign w:val="superscript"/>
              </w:rPr>
            </w:pPr>
            <w:r w:rsidRPr="00894D77">
              <w:rPr>
                <w:color w:val="000000" w:themeColor="text1"/>
                <w:sz w:val="20"/>
                <w:szCs w:val="20"/>
              </w:rPr>
              <w:t>COVID-deaths</w:t>
            </w:r>
          </w:p>
        </w:tc>
        <w:tc>
          <w:tcPr>
            <w:tcW w:w="2249" w:type="dxa"/>
            <w:tcBorders>
              <w:top w:val="single" w:sz="4" w:space="0" w:color="auto"/>
              <w:left w:val="nil"/>
              <w:bottom w:val="nil"/>
              <w:right w:val="nil"/>
            </w:tcBorders>
            <w:vAlign w:val="bottom"/>
          </w:tcPr>
          <w:p w14:paraId="78C4016F" w14:textId="77777777" w:rsidR="00DE27E4" w:rsidRPr="00894D77" w:rsidRDefault="00DE27E4" w:rsidP="00FF1F49">
            <w:pPr>
              <w:rPr>
                <w:color w:val="000000" w:themeColor="text1"/>
                <w:sz w:val="20"/>
                <w:szCs w:val="20"/>
              </w:rPr>
            </w:pPr>
            <w:r w:rsidRPr="00894D77">
              <w:rPr>
                <w:color w:val="000000" w:themeColor="text1"/>
                <w:sz w:val="20"/>
                <w:szCs w:val="20"/>
              </w:rPr>
              <w:t>-1,350.468**</w:t>
            </w:r>
          </w:p>
          <w:p w14:paraId="0B624A49" w14:textId="6B3262A9" w:rsidR="00DE27E4" w:rsidRPr="00894D77" w:rsidRDefault="00DE27E4" w:rsidP="00FF1F49">
            <w:pPr>
              <w:rPr>
                <w:color w:val="000000" w:themeColor="text1"/>
                <w:sz w:val="20"/>
                <w:szCs w:val="20"/>
              </w:rPr>
            </w:pPr>
            <w:r w:rsidRPr="00894D77">
              <w:rPr>
                <w:color w:val="000000" w:themeColor="text1"/>
                <w:sz w:val="20"/>
                <w:szCs w:val="20"/>
              </w:rPr>
              <w:t>(589.843)</w:t>
            </w:r>
          </w:p>
        </w:tc>
        <w:tc>
          <w:tcPr>
            <w:tcW w:w="2249" w:type="dxa"/>
            <w:tcBorders>
              <w:top w:val="single" w:sz="4" w:space="0" w:color="auto"/>
              <w:left w:val="nil"/>
              <w:bottom w:val="nil"/>
              <w:right w:val="nil"/>
            </w:tcBorders>
            <w:vAlign w:val="bottom"/>
          </w:tcPr>
          <w:p w14:paraId="0184F9C4" w14:textId="77777777" w:rsidR="00FF1F49" w:rsidRDefault="00DE27E4" w:rsidP="00FF1F49">
            <w:pPr>
              <w:rPr>
                <w:color w:val="000000" w:themeColor="text1"/>
                <w:sz w:val="20"/>
                <w:szCs w:val="20"/>
              </w:rPr>
            </w:pPr>
            <w:r w:rsidRPr="00894D77">
              <w:rPr>
                <w:color w:val="000000" w:themeColor="text1"/>
                <w:sz w:val="20"/>
                <w:szCs w:val="20"/>
              </w:rPr>
              <w:t xml:space="preserve">-1,927.662** </w:t>
            </w:r>
          </w:p>
          <w:p w14:paraId="2CFCEB79" w14:textId="733CE0B2" w:rsidR="00DE27E4" w:rsidRPr="00894D77" w:rsidRDefault="00DE27E4" w:rsidP="00FF1F49">
            <w:pPr>
              <w:rPr>
                <w:color w:val="000000" w:themeColor="text1"/>
                <w:sz w:val="20"/>
                <w:szCs w:val="20"/>
              </w:rPr>
            </w:pPr>
            <w:r w:rsidRPr="00894D77">
              <w:rPr>
                <w:color w:val="000000" w:themeColor="text1"/>
                <w:sz w:val="20"/>
                <w:szCs w:val="20"/>
              </w:rPr>
              <w:t>(826.502)</w:t>
            </w:r>
          </w:p>
        </w:tc>
        <w:tc>
          <w:tcPr>
            <w:tcW w:w="2250" w:type="dxa"/>
            <w:tcBorders>
              <w:top w:val="single" w:sz="4" w:space="0" w:color="auto"/>
              <w:left w:val="nil"/>
              <w:bottom w:val="nil"/>
              <w:right w:val="nil"/>
            </w:tcBorders>
            <w:vAlign w:val="bottom"/>
          </w:tcPr>
          <w:p w14:paraId="594A130F" w14:textId="77777777" w:rsidR="00FF1F49" w:rsidRDefault="00DE27E4" w:rsidP="00FF1F49">
            <w:pPr>
              <w:rPr>
                <w:color w:val="000000" w:themeColor="text1"/>
                <w:sz w:val="20"/>
                <w:szCs w:val="20"/>
              </w:rPr>
            </w:pPr>
            <w:r w:rsidRPr="00894D77">
              <w:rPr>
                <w:color w:val="000000" w:themeColor="text1"/>
                <w:sz w:val="20"/>
                <w:szCs w:val="20"/>
              </w:rPr>
              <w:t xml:space="preserve">-1,859.013** </w:t>
            </w:r>
          </w:p>
          <w:p w14:paraId="6CD99746" w14:textId="656E734C" w:rsidR="00DE27E4" w:rsidRPr="00894D77" w:rsidRDefault="00DE27E4" w:rsidP="00FF1F49">
            <w:pPr>
              <w:rPr>
                <w:color w:val="000000" w:themeColor="text1"/>
                <w:sz w:val="20"/>
                <w:szCs w:val="20"/>
              </w:rPr>
            </w:pPr>
            <w:r w:rsidRPr="00894D77">
              <w:rPr>
                <w:color w:val="000000" w:themeColor="text1"/>
                <w:sz w:val="20"/>
                <w:szCs w:val="20"/>
              </w:rPr>
              <w:t>(830.593)</w:t>
            </w:r>
          </w:p>
        </w:tc>
      </w:tr>
      <w:tr w:rsidR="00DE27E4" w:rsidRPr="00894D77" w14:paraId="3797D4C3" w14:textId="77777777" w:rsidTr="00C3541D">
        <w:tc>
          <w:tcPr>
            <w:tcW w:w="2268" w:type="dxa"/>
            <w:tcBorders>
              <w:top w:val="nil"/>
              <w:left w:val="nil"/>
              <w:bottom w:val="single" w:sz="12" w:space="0" w:color="auto"/>
              <w:right w:val="nil"/>
            </w:tcBorders>
          </w:tcPr>
          <w:p w14:paraId="614D8FFB" w14:textId="1D53380C" w:rsidR="00DE27E4" w:rsidRPr="00894D77" w:rsidRDefault="00DE27E4" w:rsidP="00DE27E4">
            <w:pPr>
              <w:jc w:val="both"/>
              <w:rPr>
                <w:color w:val="000000" w:themeColor="text1"/>
                <w:sz w:val="20"/>
                <w:szCs w:val="20"/>
              </w:rPr>
            </w:pPr>
            <w:r w:rsidRPr="00894D77">
              <w:rPr>
                <w:color w:val="000000" w:themeColor="text1"/>
                <w:sz w:val="20"/>
                <w:szCs w:val="20"/>
              </w:rPr>
              <w:t>Observations</w:t>
            </w:r>
          </w:p>
        </w:tc>
        <w:tc>
          <w:tcPr>
            <w:tcW w:w="2249" w:type="dxa"/>
            <w:tcBorders>
              <w:top w:val="nil"/>
              <w:left w:val="nil"/>
              <w:bottom w:val="single" w:sz="12" w:space="0" w:color="auto"/>
              <w:right w:val="nil"/>
            </w:tcBorders>
            <w:vAlign w:val="bottom"/>
          </w:tcPr>
          <w:p w14:paraId="77998452" w14:textId="3373DDD4" w:rsidR="00DE27E4" w:rsidRPr="00894D77" w:rsidRDefault="00DE27E4" w:rsidP="00FF1F49">
            <w:pPr>
              <w:rPr>
                <w:color w:val="000000" w:themeColor="text1"/>
                <w:sz w:val="20"/>
                <w:szCs w:val="20"/>
              </w:rPr>
            </w:pPr>
            <w:r w:rsidRPr="00894D77">
              <w:rPr>
                <w:color w:val="000000" w:themeColor="text1"/>
                <w:sz w:val="20"/>
                <w:szCs w:val="20"/>
              </w:rPr>
              <w:t>154</w:t>
            </w:r>
          </w:p>
        </w:tc>
        <w:tc>
          <w:tcPr>
            <w:tcW w:w="2249" w:type="dxa"/>
            <w:tcBorders>
              <w:top w:val="nil"/>
              <w:left w:val="nil"/>
              <w:bottom w:val="single" w:sz="12" w:space="0" w:color="auto"/>
              <w:right w:val="nil"/>
            </w:tcBorders>
            <w:vAlign w:val="bottom"/>
          </w:tcPr>
          <w:p w14:paraId="57762C75" w14:textId="3BB2CEF5" w:rsidR="00DE27E4" w:rsidRPr="00894D77" w:rsidRDefault="00DE27E4" w:rsidP="00FF1F49">
            <w:pPr>
              <w:rPr>
                <w:color w:val="000000" w:themeColor="text1"/>
                <w:sz w:val="20"/>
                <w:szCs w:val="20"/>
              </w:rPr>
            </w:pPr>
            <w:r w:rsidRPr="00894D77">
              <w:rPr>
                <w:color w:val="000000" w:themeColor="text1"/>
                <w:sz w:val="20"/>
                <w:szCs w:val="20"/>
              </w:rPr>
              <w:t>154</w:t>
            </w:r>
          </w:p>
        </w:tc>
        <w:tc>
          <w:tcPr>
            <w:tcW w:w="2250" w:type="dxa"/>
            <w:tcBorders>
              <w:top w:val="nil"/>
              <w:left w:val="nil"/>
              <w:bottom w:val="single" w:sz="12" w:space="0" w:color="auto"/>
              <w:right w:val="nil"/>
            </w:tcBorders>
            <w:vAlign w:val="bottom"/>
          </w:tcPr>
          <w:p w14:paraId="6B946948" w14:textId="4D439EF6" w:rsidR="00DE27E4" w:rsidRPr="00894D77" w:rsidRDefault="00DE27E4" w:rsidP="00FF1F49">
            <w:pPr>
              <w:rPr>
                <w:color w:val="000000" w:themeColor="text1"/>
                <w:sz w:val="20"/>
                <w:szCs w:val="20"/>
              </w:rPr>
            </w:pPr>
            <w:r w:rsidRPr="00894D77">
              <w:rPr>
                <w:color w:val="000000" w:themeColor="text1"/>
                <w:sz w:val="20"/>
                <w:szCs w:val="20"/>
              </w:rPr>
              <w:t>154</w:t>
            </w:r>
          </w:p>
        </w:tc>
      </w:tr>
    </w:tbl>
    <w:p w14:paraId="327A1D04" w14:textId="77777777" w:rsidR="001D60DC" w:rsidRPr="00894D77" w:rsidRDefault="001D60DC" w:rsidP="001D60DC">
      <w:pPr>
        <w:rPr>
          <w:color w:val="000000" w:themeColor="text1"/>
          <w:sz w:val="20"/>
          <w:szCs w:val="20"/>
        </w:rPr>
      </w:pPr>
      <w:r w:rsidRPr="00894D77">
        <w:rPr>
          <w:i/>
          <w:color w:val="000000" w:themeColor="text1"/>
          <w:sz w:val="20"/>
          <w:szCs w:val="20"/>
        </w:rPr>
        <w:t>Note.</w:t>
      </w:r>
      <w:r w:rsidRPr="00894D77">
        <w:rPr>
          <w:color w:val="000000" w:themeColor="text1"/>
          <w:sz w:val="20"/>
          <w:szCs w:val="20"/>
        </w:rPr>
        <w:t xml:space="preserve"> Standard errors in parenthesis. </w:t>
      </w:r>
    </w:p>
    <w:p w14:paraId="11B7E884" w14:textId="55E86FDA" w:rsidR="001D60DC" w:rsidRPr="00FF1F49" w:rsidRDefault="001D60DC" w:rsidP="001D60DC">
      <w:pPr>
        <w:rPr>
          <w:color w:val="000000" w:themeColor="text1"/>
          <w:sz w:val="20"/>
          <w:szCs w:val="20"/>
        </w:rPr>
      </w:pPr>
      <w:r w:rsidRPr="00894D77">
        <w:rPr>
          <w:color w:val="000000" w:themeColor="text1"/>
          <w:sz w:val="20"/>
          <w:szCs w:val="20"/>
        </w:rPr>
        <w:t>** p&lt;0.05</w:t>
      </w:r>
      <w:r w:rsidR="00DE27E4" w:rsidRPr="00894D77">
        <w:rPr>
          <w:sz w:val="20"/>
          <w:szCs w:val="20"/>
        </w:rPr>
        <w:t>, * p&lt;0.1</w:t>
      </w:r>
      <w:r w:rsidRPr="00894D77">
        <w:rPr>
          <w:color w:val="000000" w:themeColor="text1"/>
          <w:sz w:val="20"/>
          <w:szCs w:val="20"/>
        </w:rPr>
        <w:t xml:space="preserve"> </w:t>
      </w:r>
    </w:p>
    <w:bookmarkEnd w:id="8"/>
    <w:p w14:paraId="31DC9505" w14:textId="285F2F03" w:rsidR="00EC229A" w:rsidRPr="00FF1F49" w:rsidRDefault="00EC229A" w:rsidP="001D60DC">
      <w:pPr>
        <w:spacing w:line="360" w:lineRule="auto"/>
        <w:jc w:val="both"/>
        <w:rPr>
          <w:color w:val="000000" w:themeColor="text1"/>
        </w:rPr>
      </w:pPr>
    </w:p>
    <w:p w14:paraId="2776D6BD" w14:textId="77777777" w:rsidR="00C3541D" w:rsidRPr="00FF1F49" w:rsidRDefault="00C3541D" w:rsidP="00C3541D">
      <w:pPr>
        <w:jc w:val="both"/>
        <w:rPr>
          <w:color w:val="000000" w:themeColor="text1"/>
          <w:sz w:val="20"/>
          <w:szCs w:val="20"/>
        </w:rPr>
      </w:pPr>
      <w:r w:rsidRPr="00FF1F49">
        <w:rPr>
          <w:i/>
          <w:color w:val="000000" w:themeColor="text1"/>
          <w:sz w:val="20"/>
          <w:szCs w:val="20"/>
        </w:rPr>
        <w:t>Table 3a.</w:t>
      </w:r>
      <w:r w:rsidRPr="00FF1F49">
        <w:rPr>
          <w:color w:val="000000" w:themeColor="text1"/>
          <w:sz w:val="20"/>
          <w:szCs w:val="20"/>
        </w:rPr>
        <w:t xml:space="preserve"> Comparing COVID-outcomes in female-led countries without nations in the spotlight </w:t>
      </w:r>
    </w:p>
    <w:tbl>
      <w:tblPr>
        <w:tblStyle w:val="TableGrid"/>
        <w:tblW w:w="9072" w:type="dxa"/>
        <w:tblLook w:val="04A0" w:firstRow="1" w:lastRow="0" w:firstColumn="1" w:lastColumn="0" w:noHBand="0" w:noVBand="1"/>
      </w:tblPr>
      <w:tblGrid>
        <w:gridCol w:w="2268"/>
        <w:gridCol w:w="3402"/>
        <w:gridCol w:w="3402"/>
      </w:tblGrid>
      <w:tr w:rsidR="00FF1F49" w:rsidRPr="00FF1F49" w14:paraId="218880CF" w14:textId="77777777" w:rsidTr="00FF1F49">
        <w:tc>
          <w:tcPr>
            <w:tcW w:w="2268" w:type="dxa"/>
            <w:tcBorders>
              <w:top w:val="single" w:sz="12" w:space="0" w:color="auto"/>
              <w:left w:val="nil"/>
              <w:bottom w:val="single" w:sz="12" w:space="0" w:color="auto"/>
              <w:right w:val="nil"/>
            </w:tcBorders>
          </w:tcPr>
          <w:p w14:paraId="1518C856" w14:textId="77777777" w:rsidR="00FF1F49" w:rsidRPr="00FF1F49" w:rsidRDefault="00FF1F49" w:rsidP="00674469">
            <w:pPr>
              <w:jc w:val="both"/>
              <w:rPr>
                <w:color w:val="000000" w:themeColor="text1"/>
                <w:sz w:val="20"/>
                <w:szCs w:val="20"/>
              </w:rPr>
            </w:pPr>
            <w:r w:rsidRPr="00FF1F49">
              <w:rPr>
                <w:color w:val="000000" w:themeColor="text1"/>
                <w:sz w:val="20"/>
                <w:szCs w:val="20"/>
              </w:rPr>
              <w:t>Dependent variable</w:t>
            </w:r>
          </w:p>
        </w:tc>
        <w:tc>
          <w:tcPr>
            <w:tcW w:w="3402" w:type="dxa"/>
            <w:tcBorders>
              <w:top w:val="single" w:sz="12" w:space="0" w:color="auto"/>
              <w:left w:val="nil"/>
              <w:bottom w:val="single" w:sz="12" w:space="0" w:color="auto"/>
              <w:right w:val="nil"/>
            </w:tcBorders>
          </w:tcPr>
          <w:p w14:paraId="72CA3D24" w14:textId="5D9271FD" w:rsidR="00FF1F49" w:rsidRPr="00FF1F49" w:rsidRDefault="00FF1F49" w:rsidP="00674469">
            <w:pPr>
              <w:rPr>
                <w:color w:val="000000" w:themeColor="text1"/>
                <w:sz w:val="20"/>
                <w:szCs w:val="20"/>
              </w:rPr>
            </w:pPr>
            <w:r w:rsidRPr="00FF1F49">
              <w:rPr>
                <w:color w:val="000000" w:themeColor="text1"/>
                <w:sz w:val="20"/>
                <w:szCs w:val="20"/>
              </w:rPr>
              <w:t xml:space="preserve">Without Switzerland </w:t>
            </w:r>
          </w:p>
        </w:tc>
        <w:tc>
          <w:tcPr>
            <w:tcW w:w="3402" w:type="dxa"/>
            <w:tcBorders>
              <w:top w:val="single" w:sz="12" w:space="0" w:color="auto"/>
              <w:left w:val="nil"/>
              <w:bottom w:val="single" w:sz="12" w:space="0" w:color="auto"/>
              <w:right w:val="nil"/>
            </w:tcBorders>
          </w:tcPr>
          <w:p w14:paraId="53988D3B" w14:textId="01564249" w:rsidR="00FF1F49" w:rsidRPr="00FF1F49" w:rsidRDefault="00FF1F49" w:rsidP="00674469">
            <w:pPr>
              <w:rPr>
                <w:color w:val="000000" w:themeColor="text1"/>
                <w:sz w:val="20"/>
                <w:szCs w:val="20"/>
              </w:rPr>
            </w:pPr>
            <w:r w:rsidRPr="00FF1F49">
              <w:rPr>
                <w:color w:val="000000" w:themeColor="text1"/>
                <w:sz w:val="20"/>
                <w:szCs w:val="20"/>
              </w:rPr>
              <w:t>Without Guam and Puerto Rico</w:t>
            </w:r>
          </w:p>
        </w:tc>
      </w:tr>
      <w:tr w:rsidR="00FF1F49" w:rsidRPr="00FF1F49" w14:paraId="5E0C1B75" w14:textId="77777777" w:rsidTr="00FF1F49">
        <w:tc>
          <w:tcPr>
            <w:tcW w:w="2268" w:type="dxa"/>
            <w:tcBorders>
              <w:top w:val="single" w:sz="12" w:space="0" w:color="auto"/>
              <w:left w:val="nil"/>
              <w:bottom w:val="nil"/>
              <w:right w:val="nil"/>
            </w:tcBorders>
          </w:tcPr>
          <w:p w14:paraId="0CC24A10" w14:textId="2FFF8B9A" w:rsidR="00FF1F49" w:rsidRPr="00FF1F49" w:rsidRDefault="00FF1F49" w:rsidP="00674469">
            <w:pPr>
              <w:jc w:val="both"/>
              <w:rPr>
                <w:color w:val="000000" w:themeColor="text1"/>
                <w:sz w:val="20"/>
                <w:szCs w:val="20"/>
              </w:rPr>
            </w:pPr>
            <w:r w:rsidRPr="00FF1F49">
              <w:rPr>
                <w:color w:val="000000" w:themeColor="text1"/>
                <w:sz w:val="20"/>
                <w:szCs w:val="20"/>
              </w:rPr>
              <w:t xml:space="preserve">COVID-cases </w:t>
            </w:r>
          </w:p>
        </w:tc>
        <w:tc>
          <w:tcPr>
            <w:tcW w:w="3402" w:type="dxa"/>
            <w:tcBorders>
              <w:top w:val="single" w:sz="12" w:space="0" w:color="auto"/>
              <w:left w:val="nil"/>
              <w:bottom w:val="nil"/>
              <w:right w:val="nil"/>
            </w:tcBorders>
            <w:vAlign w:val="bottom"/>
          </w:tcPr>
          <w:p w14:paraId="72F99DAF" w14:textId="77777777" w:rsidR="00FF1F49" w:rsidRPr="00FF1F49" w:rsidRDefault="00FF1F49" w:rsidP="00C3541D">
            <w:pPr>
              <w:rPr>
                <w:color w:val="000000"/>
                <w:sz w:val="20"/>
                <w:szCs w:val="20"/>
              </w:rPr>
            </w:pPr>
            <w:r w:rsidRPr="00FF1F49">
              <w:rPr>
                <w:color w:val="000000"/>
                <w:sz w:val="20"/>
                <w:szCs w:val="20"/>
              </w:rPr>
              <w:t>-23,095.212**</w:t>
            </w:r>
          </w:p>
          <w:p w14:paraId="149FF885" w14:textId="3500CB6F" w:rsidR="00FF1F49" w:rsidRPr="00FF1F49" w:rsidRDefault="00FF1F49" w:rsidP="00674469">
            <w:pPr>
              <w:rPr>
                <w:color w:val="000000" w:themeColor="text1"/>
                <w:sz w:val="20"/>
                <w:szCs w:val="20"/>
              </w:rPr>
            </w:pPr>
            <w:r w:rsidRPr="00FF1F49">
              <w:rPr>
                <w:color w:val="000000" w:themeColor="text1"/>
                <w:sz w:val="20"/>
                <w:szCs w:val="20"/>
              </w:rPr>
              <w:t>(</w:t>
            </w:r>
            <w:r w:rsidRPr="00FF1F49">
              <w:rPr>
                <w:color w:val="000000"/>
                <w:sz w:val="20"/>
                <w:szCs w:val="20"/>
              </w:rPr>
              <w:t>11,490.947</w:t>
            </w:r>
            <w:r w:rsidRPr="00FF1F49">
              <w:rPr>
                <w:color w:val="000000" w:themeColor="text1"/>
                <w:sz w:val="20"/>
                <w:szCs w:val="20"/>
              </w:rPr>
              <w:t>)</w:t>
            </w:r>
          </w:p>
        </w:tc>
        <w:tc>
          <w:tcPr>
            <w:tcW w:w="3402" w:type="dxa"/>
            <w:tcBorders>
              <w:top w:val="single" w:sz="12" w:space="0" w:color="auto"/>
              <w:left w:val="nil"/>
              <w:bottom w:val="nil"/>
              <w:right w:val="nil"/>
            </w:tcBorders>
            <w:vAlign w:val="bottom"/>
          </w:tcPr>
          <w:p w14:paraId="0EDF3A9F" w14:textId="77777777" w:rsidR="00FF1F49" w:rsidRPr="00FF1F49" w:rsidRDefault="00FF1F49" w:rsidP="00FF1F49">
            <w:pPr>
              <w:rPr>
                <w:color w:val="000000"/>
                <w:sz w:val="20"/>
                <w:szCs w:val="20"/>
              </w:rPr>
            </w:pPr>
            <w:r w:rsidRPr="00FF1F49">
              <w:rPr>
                <w:color w:val="000000"/>
                <w:sz w:val="20"/>
                <w:szCs w:val="20"/>
              </w:rPr>
              <w:t>-20,454.107*</w:t>
            </w:r>
          </w:p>
          <w:p w14:paraId="21FF2E06" w14:textId="0911F88A" w:rsidR="00FF1F49" w:rsidRPr="00FF1F49" w:rsidRDefault="00FF1F49" w:rsidP="00674469">
            <w:pPr>
              <w:rPr>
                <w:color w:val="000000" w:themeColor="text1"/>
                <w:sz w:val="20"/>
                <w:szCs w:val="20"/>
              </w:rPr>
            </w:pPr>
            <w:r w:rsidRPr="00FF1F49">
              <w:rPr>
                <w:color w:val="000000" w:themeColor="text1"/>
                <w:sz w:val="20"/>
                <w:szCs w:val="20"/>
              </w:rPr>
              <w:t>(</w:t>
            </w:r>
            <w:r w:rsidRPr="00FF1F49">
              <w:rPr>
                <w:color w:val="000000"/>
                <w:sz w:val="20"/>
                <w:szCs w:val="20"/>
              </w:rPr>
              <w:t>11,471.198</w:t>
            </w:r>
            <w:r w:rsidRPr="00FF1F49">
              <w:rPr>
                <w:color w:val="000000" w:themeColor="text1"/>
                <w:sz w:val="20"/>
                <w:szCs w:val="20"/>
              </w:rPr>
              <w:t>)</w:t>
            </w:r>
          </w:p>
        </w:tc>
      </w:tr>
      <w:tr w:rsidR="00FF1F49" w:rsidRPr="00FF1F49" w14:paraId="4C596A38" w14:textId="77777777" w:rsidTr="00FF1F49">
        <w:tc>
          <w:tcPr>
            <w:tcW w:w="2268" w:type="dxa"/>
            <w:tcBorders>
              <w:top w:val="nil"/>
              <w:left w:val="nil"/>
              <w:bottom w:val="single" w:sz="4" w:space="0" w:color="auto"/>
              <w:right w:val="nil"/>
            </w:tcBorders>
          </w:tcPr>
          <w:p w14:paraId="118644FA" w14:textId="77777777" w:rsidR="00FF1F49" w:rsidRPr="00FF1F49" w:rsidRDefault="00FF1F49" w:rsidP="00674469">
            <w:pPr>
              <w:jc w:val="both"/>
              <w:rPr>
                <w:color w:val="000000" w:themeColor="text1"/>
                <w:sz w:val="20"/>
                <w:szCs w:val="20"/>
              </w:rPr>
            </w:pPr>
            <w:r w:rsidRPr="00FF1F49">
              <w:rPr>
                <w:color w:val="000000" w:themeColor="text1"/>
                <w:sz w:val="20"/>
                <w:szCs w:val="20"/>
              </w:rPr>
              <w:t>Observations</w:t>
            </w:r>
          </w:p>
        </w:tc>
        <w:tc>
          <w:tcPr>
            <w:tcW w:w="3402" w:type="dxa"/>
            <w:tcBorders>
              <w:top w:val="nil"/>
              <w:left w:val="nil"/>
              <w:bottom w:val="single" w:sz="4" w:space="0" w:color="auto"/>
              <w:right w:val="nil"/>
            </w:tcBorders>
            <w:vAlign w:val="bottom"/>
          </w:tcPr>
          <w:p w14:paraId="6710ECC1" w14:textId="77777777" w:rsidR="00FF1F49" w:rsidRPr="00FF1F49" w:rsidRDefault="00FF1F49" w:rsidP="00674469">
            <w:pPr>
              <w:rPr>
                <w:color w:val="000000" w:themeColor="text1"/>
                <w:sz w:val="20"/>
                <w:szCs w:val="20"/>
              </w:rPr>
            </w:pPr>
            <w:r w:rsidRPr="00FF1F49">
              <w:rPr>
                <w:color w:val="000000" w:themeColor="text1"/>
                <w:sz w:val="20"/>
                <w:szCs w:val="20"/>
              </w:rPr>
              <w:t>170</w:t>
            </w:r>
          </w:p>
        </w:tc>
        <w:tc>
          <w:tcPr>
            <w:tcW w:w="3402" w:type="dxa"/>
            <w:tcBorders>
              <w:top w:val="nil"/>
              <w:left w:val="nil"/>
              <w:bottom w:val="single" w:sz="4" w:space="0" w:color="auto"/>
              <w:right w:val="nil"/>
            </w:tcBorders>
            <w:vAlign w:val="bottom"/>
          </w:tcPr>
          <w:p w14:paraId="0F57A253" w14:textId="0C917003" w:rsidR="00FF1F49" w:rsidRPr="00FF1F49" w:rsidRDefault="00FF1F49" w:rsidP="00674469">
            <w:pPr>
              <w:rPr>
                <w:color w:val="000000" w:themeColor="text1"/>
                <w:sz w:val="20"/>
                <w:szCs w:val="20"/>
              </w:rPr>
            </w:pPr>
            <w:r w:rsidRPr="00FF1F49">
              <w:rPr>
                <w:color w:val="000000" w:themeColor="text1"/>
                <w:sz w:val="20"/>
                <w:szCs w:val="20"/>
              </w:rPr>
              <w:t>169</w:t>
            </w:r>
          </w:p>
        </w:tc>
      </w:tr>
      <w:tr w:rsidR="00FF1F49" w:rsidRPr="00FF1F49" w14:paraId="4051278A" w14:textId="77777777" w:rsidTr="00FF1F49">
        <w:tc>
          <w:tcPr>
            <w:tcW w:w="2268" w:type="dxa"/>
            <w:tcBorders>
              <w:top w:val="single" w:sz="4" w:space="0" w:color="auto"/>
              <w:left w:val="nil"/>
              <w:bottom w:val="nil"/>
              <w:right w:val="nil"/>
            </w:tcBorders>
          </w:tcPr>
          <w:p w14:paraId="1D4CBCF7" w14:textId="4BB5781C" w:rsidR="00FF1F49" w:rsidRPr="00FF1F49" w:rsidRDefault="00FF1F49" w:rsidP="00674469">
            <w:pPr>
              <w:jc w:val="both"/>
              <w:rPr>
                <w:color w:val="000000" w:themeColor="text1"/>
                <w:sz w:val="20"/>
                <w:szCs w:val="20"/>
                <w:vertAlign w:val="superscript"/>
              </w:rPr>
            </w:pPr>
            <w:r w:rsidRPr="00FF1F49">
              <w:rPr>
                <w:color w:val="000000" w:themeColor="text1"/>
                <w:sz w:val="20"/>
                <w:szCs w:val="20"/>
              </w:rPr>
              <w:t>COVID-deaths</w:t>
            </w:r>
          </w:p>
        </w:tc>
        <w:tc>
          <w:tcPr>
            <w:tcW w:w="3402" w:type="dxa"/>
            <w:tcBorders>
              <w:top w:val="single" w:sz="4" w:space="0" w:color="auto"/>
              <w:left w:val="nil"/>
              <w:bottom w:val="nil"/>
              <w:right w:val="nil"/>
            </w:tcBorders>
            <w:vAlign w:val="bottom"/>
          </w:tcPr>
          <w:p w14:paraId="13818AF4" w14:textId="77777777" w:rsidR="00FF1F49" w:rsidRPr="00FF1F49" w:rsidRDefault="00FF1F49" w:rsidP="00FF1F49">
            <w:pPr>
              <w:rPr>
                <w:color w:val="000000"/>
                <w:sz w:val="20"/>
                <w:szCs w:val="20"/>
              </w:rPr>
            </w:pPr>
            <w:r w:rsidRPr="00FF1F49">
              <w:rPr>
                <w:color w:val="000000"/>
                <w:sz w:val="20"/>
                <w:szCs w:val="20"/>
              </w:rPr>
              <w:t>-1,948.792**</w:t>
            </w:r>
          </w:p>
          <w:p w14:paraId="49375B7A" w14:textId="3B4CED1F" w:rsidR="00FF1F49" w:rsidRPr="00FF1F49" w:rsidRDefault="00FF1F49" w:rsidP="00674469">
            <w:pPr>
              <w:rPr>
                <w:color w:val="000000"/>
                <w:sz w:val="20"/>
                <w:szCs w:val="20"/>
              </w:rPr>
            </w:pPr>
            <w:r w:rsidRPr="00FF1F49">
              <w:rPr>
                <w:color w:val="000000"/>
                <w:sz w:val="20"/>
                <w:szCs w:val="20"/>
              </w:rPr>
              <w:t>(831.339)</w:t>
            </w:r>
          </w:p>
        </w:tc>
        <w:tc>
          <w:tcPr>
            <w:tcW w:w="3402" w:type="dxa"/>
            <w:tcBorders>
              <w:top w:val="single" w:sz="4" w:space="0" w:color="auto"/>
              <w:left w:val="nil"/>
              <w:bottom w:val="nil"/>
              <w:right w:val="nil"/>
            </w:tcBorders>
            <w:vAlign w:val="bottom"/>
          </w:tcPr>
          <w:p w14:paraId="2547A32B" w14:textId="77777777" w:rsidR="00FF1F49" w:rsidRPr="00FF1F49" w:rsidRDefault="00FF1F49" w:rsidP="00FF1F49">
            <w:pPr>
              <w:rPr>
                <w:color w:val="000000"/>
                <w:sz w:val="20"/>
                <w:szCs w:val="20"/>
              </w:rPr>
            </w:pPr>
            <w:r w:rsidRPr="00FF1F49">
              <w:rPr>
                <w:color w:val="000000"/>
                <w:sz w:val="20"/>
                <w:szCs w:val="20"/>
              </w:rPr>
              <w:t>-1,681.366**</w:t>
            </w:r>
          </w:p>
          <w:p w14:paraId="6BBD3BCC" w14:textId="4818FC1B" w:rsidR="00FF1F49" w:rsidRPr="00FF1F49" w:rsidRDefault="00FF1F49" w:rsidP="00674469">
            <w:pPr>
              <w:rPr>
                <w:color w:val="000000"/>
                <w:sz w:val="20"/>
                <w:szCs w:val="20"/>
              </w:rPr>
            </w:pPr>
            <w:r w:rsidRPr="00FF1F49">
              <w:rPr>
                <w:color w:val="000000"/>
                <w:sz w:val="20"/>
                <w:szCs w:val="20"/>
              </w:rPr>
              <w:t>(780.867)</w:t>
            </w:r>
          </w:p>
        </w:tc>
      </w:tr>
      <w:tr w:rsidR="00FF1F49" w:rsidRPr="00FF1F49" w14:paraId="5AD2C7D9" w14:textId="77777777" w:rsidTr="00FF1F49">
        <w:tc>
          <w:tcPr>
            <w:tcW w:w="2268" w:type="dxa"/>
            <w:tcBorders>
              <w:top w:val="nil"/>
              <w:left w:val="nil"/>
              <w:bottom w:val="single" w:sz="12" w:space="0" w:color="auto"/>
              <w:right w:val="nil"/>
            </w:tcBorders>
          </w:tcPr>
          <w:p w14:paraId="0466B633" w14:textId="77777777" w:rsidR="00FF1F49" w:rsidRPr="00FF1F49" w:rsidRDefault="00FF1F49" w:rsidP="00674469">
            <w:pPr>
              <w:jc w:val="both"/>
              <w:rPr>
                <w:color w:val="000000" w:themeColor="text1"/>
                <w:sz w:val="20"/>
                <w:szCs w:val="20"/>
              </w:rPr>
            </w:pPr>
            <w:r w:rsidRPr="00FF1F49">
              <w:rPr>
                <w:color w:val="000000" w:themeColor="text1"/>
                <w:sz w:val="20"/>
                <w:szCs w:val="20"/>
              </w:rPr>
              <w:t>Observations</w:t>
            </w:r>
          </w:p>
        </w:tc>
        <w:tc>
          <w:tcPr>
            <w:tcW w:w="3402" w:type="dxa"/>
            <w:tcBorders>
              <w:top w:val="nil"/>
              <w:left w:val="nil"/>
              <w:bottom w:val="single" w:sz="12" w:space="0" w:color="auto"/>
              <w:right w:val="nil"/>
            </w:tcBorders>
            <w:vAlign w:val="bottom"/>
          </w:tcPr>
          <w:p w14:paraId="73686691" w14:textId="77777777" w:rsidR="00FF1F49" w:rsidRPr="00FF1F49" w:rsidRDefault="00FF1F49" w:rsidP="00674469">
            <w:pPr>
              <w:rPr>
                <w:color w:val="000000" w:themeColor="text1"/>
                <w:sz w:val="20"/>
                <w:szCs w:val="20"/>
              </w:rPr>
            </w:pPr>
            <w:r w:rsidRPr="00FF1F49">
              <w:rPr>
                <w:color w:val="000000" w:themeColor="text1"/>
                <w:sz w:val="20"/>
                <w:szCs w:val="20"/>
              </w:rPr>
              <w:t>154</w:t>
            </w:r>
          </w:p>
        </w:tc>
        <w:tc>
          <w:tcPr>
            <w:tcW w:w="3402" w:type="dxa"/>
            <w:tcBorders>
              <w:top w:val="nil"/>
              <w:left w:val="nil"/>
              <w:bottom w:val="single" w:sz="12" w:space="0" w:color="auto"/>
              <w:right w:val="nil"/>
            </w:tcBorders>
            <w:vAlign w:val="bottom"/>
          </w:tcPr>
          <w:p w14:paraId="0733B0AE" w14:textId="2F601681" w:rsidR="00FF1F49" w:rsidRPr="00FF1F49" w:rsidRDefault="00FF1F49" w:rsidP="00674469">
            <w:pPr>
              <w:rPr>
                <w:color w:val="000000" w:themeColor="text1"/>
                <w:sz w:val="20"/>
                <w:szCs w:val="20"/>
              </w:rPr>
            </w:pPr>
            <w:r w:rsidRPr="00FF1F49">
              <w:rPr>
                <w:color w:val="000000" w:themeColor="text1"/>
                <w:sz w:val="20"/>
                <w:szCs w:val="20"/>
              </w:rPr>
              <w:t>153</w:t>
            </w:r>
          </w:p>
        </w:tc>
      </w:tr>
    </w:tbl>
    <w:p w14:paraId="6349BE80" w14:textId="77777777" w:rsidR="00C3541D" w:rsidRPr="00FF1F49" w:rsidRDefault="00C3541D" w:rsidP="00C3541D">
      <w:pPr>
        <w:rPr>
          <w:color w:val="000000" w:themeColor="text1"/>
          <w:sz w:val="20"/>
          <w:szCs w:val="20"/>
        </w:rPr>
      </w:pPr>
      <w:r w:rsidRPr="00FF1F49">
        <w:rPr>
          <w:i/>
          <w:color w:val="000000" w:themeColor="text1"/>
          <w:sz w:val="20"/>
          <w:szCs w:val="20"/>
        </w:rPr>
        <w:t>Note.</w:t>
      </w:r>
      <w:r w:rsidRPr="00FF1F49">
        <w:rPr>
          <w:color w:val="000000" w:themeColor="text1"/>
          <w:sz w:val="20"/>
          <w:szCs w:val="20"/>
        </w:rPr>
        <w:t xml:space="preserve"> Standard errors in parenthesis. </w:t>
      </w:r>
    </w:p>
    <w:p w14:paraId="669B5E34" w14:textId="263F4141" w:rsidR="00C3541D" w:rsidRDefault="00C3541D" w:rsidP="00F06E21">
      <w:pPr>
        <w:rPr>
          <w:color w:val="000000" w:themeColor="text1"/>
          <w:sz w:val="20"/>
          <w:szCs w:val="20"/>
        </w:rPr>
      </w:pPr>
      <w:r w:rsidRPr="00894D77">
        <w:rPr>
          <w:color w:val="000000" w:themeColor="text1"/>
          <w:sz w:val="20"/>
          <w:szCs w:val="20"/>
        </w:rPr>
        <w:t>** p&lt;0.05</w:t>
      </w:r>
      <w:r w:rsidRPr="00894D77">
        <w:rPr>
          <w:sz w:val="20"/>
          <w:szCs w:val="20"/>
        </w:rPr>
        <w:t>, * p&lt;0.1</w:t>
      </w:r>
      <w:r w:rsidRPr="00894D77">
        <w:rPr>
          <w:color w:val="000000" w:themeColor="text1"/>
          <w:sz w:val="20"/>
          <w:szCs w:val="20"/>
        </w:rPr>
        <w:t xml:space="preserve"> </w:t>
      </w:r>
    </w:p>
    <w:p w14:paraId="63B72371" w14:textId="77777777" w:rsidR="00F06E21" w:rsidRPr="00F06E21" w:rsidRDefault="00F06E21" w:rsidP="00F06E21">
      <w:pPr>
        <w:rPr>
          <w:color w:val="000000" w:themeColor="text1"/>
          <w:sz w:val="20"/>
          <w:szCs w:val="20"/>
        </w:rPr>
      </w:pPr>
    </w:p>
    <w:bookmarkEnd w:id="9"/>
    <w:p w14:paraId="7E22CEF7" w14:textId="77777777" w:rsidR="00FD7D48" w:rsidRDefault="00FD7D48" w:rsidP="001D60DC">
      <w:pPr>
        <w:spacing w:line="360" w:lineRule="auto"/>
        <w:jc w:val="both"/>
        <w:rPr>
          <w:i/>
          <w:color w:val="000000" w:themeColor="text1"/>
        </w:rPr>
      </w:pPr>
    </w:p>
    <w:p w14:paraId="66AB895B" w14:textId="46386FB8" w:rsidR="001D60DC" w:rsidRPr="00555C69" w:rsidRDefault="001D60DC" w:rsidP="001D60DC">
      <w:pPr>
        <w:spacing w:line="360" w:lineRule="auto"/>
        <w:jc w:val="both"/>
        <w:rPr>
          <w:i/>
          <w:color w:val="000000" w:themeColor="text1"/>
        </w:rPr>
      </w:pPr>
      <w:r w:rsidRPr="00555C69">
        <w:rPr>
          <w:i/>
          <w:color w:val="000000" w:themeColor="text1"/>
        </w:rPr>
        <w:t>Policy responses to COVID-19 by gender of leader</w:t>
      </w:r>
    </w:p>
    <w:p w14:paraId="00E08265" w14:textId="67256E62" w:rsidR="000E4192" w:rsidRDefault="001D60DC" w:rsidP="000E4192">
      <w:pPr>
        <w:spacing w:line="360" w:lineRule="auto"/>
        <w:jc w:val="both"/>
        <w:rPr>
          <w:color w:val="000000" w:themeColor="text1"/>
        </w:rPr>
      </w:pPr>
      <w:r w:rsidRPr="00555C69">
        <w:rPr>
          <w:color w:val="000000" w:themeColor="text1"/>
        </w:rPr>
        <w:t xml:space="preserve">Our results so far confirm that women-led countries performed better in terms of the number of COVID-deaths experienced and also (though less significantly) in the number of cases. We now turn to consider whether these differences are caused by the immediate policy responses of the leaders. </w:t>
      </w:r>
      <w:r w:rsidR="00DC0A8F">
        <w:rPr>
          <w:color w:val="000000" w:themeColor="text1"/>
        </w:rPr>
        <w:t>In the early stages of the pandemic, leaders had very few policy instruments that they could deploy. In</w:t>
      </w:r>
      <w:r w:rsidR="008341B2">
        <w:rPr>
          <w:color w:val="000000" w:themeColor="text1"/>
        </w:rPr>
        <w:t xml:space="preserve"> </w:t>
      </w:r>
      <w:r w:rsidR="00DC0A8F">
        <w:rPr>
          <w:color w:val="000000" w:themeColor="text1"/>
        </w:rPr>
        <w:t xml:space="preserve">particular, </w:t>
      </w:r>
      <w:r w:rsidR="00F06E21">
        <w:rPr>
          <w:color w:val="000000" w:themeColor="text1"/>
        </w:rPr>
        <w:t xml:space="preserve">given the global shortages of testing kits and associated materials, </w:t>
      </w:r>
      <w:r w:rsidR="00DC0A8F">
        <w:rPr>
          <w:color w:val="000000" w:themeColor="text1"/>
        </w:rPr>
        <w:t xml:space="preserve">very few countries had sufficient </w:t>
      </w:r>
      <w:r w:rsidR="008341B2">
        <w:rPr>
          <w:color w:val="000000" w:themeColor="text1"/>
        </w:rPr>
        <w:t xml:space="preserve">equipment </w:t>
      </w:r>
      <w:r w:rsidR="00DD5DC2">
        <w:rPr>
          <w:color w:val="000000" w:themeColor="text1"/>
        </w:rPr>
        <w:t xml:space="preserve">or infrastructure </w:t>
      </w:r>
      <w:r w:rsidR="008341B2">
        <w:rPr>
          <w:color w:val="000000" w:themeColor="text1"/>
        </w:rPr>
        <w:t>in place to deploy test and trace policies.</w:t>
      </w:r>
      <w:r w:rsidR="00F06E21">
        <w:rPr>
          <w:rStyle w:val="FootnoteReference"/>
          <w:color w:val="000000" w:themeColor="text1"/>
        </w:rPr>
        <w:footnoteReference w:id="4"/>
      </w:r>
      <w:r w:rsidR="008341B2">
        <w:rPr>
          <w:color w:val="000000" w:themeColor="text1"/>
        </w:rPr>
        <w:t xml:space="preserve"> This meant that the only policy that was widely available was </w:t>
      </w:r>
      <w:r w:rsidR="00DA5510">
        <w:rPr>
          <w:color w:val="000000" w:themeColor="text1"/>
        </w:rPr>
        <w:t xml:space="preserve">lockdown and the only question then was the speed and decisiveness with which this policy was announced. </w:t>
      </w:r>
      <w:r w:rsidR="008B0051">
        <w:rPr>
          <w:color w:val="000000" w:themeColor="text1"/>
        </w:rPr>
        <w:t xml:space="preserve">Over time, the effectiveness of setting up a test and trace system might become crucial. </w:t>
      </w:r>
    </w:p>
    <w:p w14:paraId="50E0E9C0" w14:textId="77777777" w:rsidR="00DD5DC2" w:rsidRDefault="00DD5DC2" w:rsidP="000E4192">
      <w:pPr>
        <w:spacing w:line="360" w:lineRule="auto"/>
        <w:jc w:val="both"/>
        <w:rPr>
          <w:color w:val="000000" w:themeColor="text1"/>
        </w:rPr>
      </w:pPr>
    </w:p>
    <w:p w14:paraId="323D6E0B" w14:textId="23FDDADA" w:rsidR="009E78BA" w:rsidRPr="00555C69" w:rsidRDefault="001D60DC" w:rsidP="009E78BA">
      <w:pPr>
        <w:spacing w:line="360" w:lineRule="auto"/>
        <w:jc w:val="both"/>
        <w:rPr>
          <w:color w:val="000000" w:themeColor="text1"/>
        </w:rPr>
      </w:pPr>
      <w:r w:rsidRPr="00555C69">
        <w:rPr>
          <w:color w:val="000000" w:themeColor="text1"/>
        </w:rPr>
        <w:t xml:space="preserve">In </w:t>
      </w:r>
      <w:r w:rsidR="00B37608">
        <w:rPr>
          <w:color w:val="000000" w:themeColor="text1"/>
        </w:rPr>
        <w:t xml:space="preserve">what follows, </w:t>
      </w:r>
      <w:r w:rsidR="00122E91">
        <w:rPr>
          <w:color w:val="000000" w:themeColor="text1"/>
        </w:rPr>
        <w:t xml:space="preserve">therefore, </w:t>
      </w:r>
      <w:r w:rsidRPr="00555C69">
        <w:rPr>
          <w:color w:val="000000" w:themeColor="text1"/>
        </w:rPr>
        <w:t xml:space="preserve">we are interested in whether female leaders locked down countries systematically more quickly than male leaders. </w:t>
      </w:r>
      <w:r w:rsidR="00077B48">
        <w:rPr>
          <w:color w:val="000000" w:themeColor="text1"/>
        </w:rPr>
        <w:t>In this context, it is worth identifying that four female</w:t>
      </w:r>
      <w:r w:rsidR="00E14C71">
        <w:rPr>
          <w:color w:val="000000" w:themeColor="text1"/>
        </w:rPr>
        <w:t>-</w:t>
      </w:r>
      <w:r w:rsidR="00077B48">
        <w:rPr>
          <w:color w:val="000000" w:themeColor="text1"/>
        </w:rPr>
        <w:t>led countries – Iceland, Taiwan, Hong Kong and Myanmar –</w:t>
      </w:r>
      <w:r w:rsidR="003A4DA7">
        <w:rPr>
          <w:color w:val="000000" w:themeColor="text1"/>
        </w:rPr>
        <w:t xml:space="preserve"> managed their response without going into </w:t>
      </w:r>
      <w:r w:rsidR="00FD7D48">
        <w:rPr>
          <w:color w:val="000000" w:themeColor="text1"/>
        </w:rPr>
        <w:t>a national</w:t>
      </w:r>
      <w:r w:rsidR="00077B48">
        <w:rPr>
          <w:color w:val="000000" w:themeColor="text1"/>
        </w:rPr>
        <w:t xml:space="preserve"> lockdown. They will therefore not feature in these results</w:t>
      </w:r>
      <w:r w:rsidR="00FD7D48">
        <w:rPr>
          <w:color w:val="000000" w:themeColor="text1"/>
        </w:rPr>
        <w:t xml:space="preserve">. Our analysis in this section therefore relates to only the 16 female-led countries that imposed national </w:t>
      </w:r>
      <w:r w:rsidR="00FD7D48" w:rsidRPr="00CB4F9E">
        <w:rPr>
          <w:color w:val="000000" w:themeColor="text1"/>
        </w:rPr>
        <w:t>lockdown</w:t>
      </w:r>
      <w:r w:rsidR="00FD7D48">
        <w:rPr>
          <w:color w:val="000000" w:themeColor="text1"/>
        </w:rPr>
        <w:t>s</w:t>
      </w:r>
      <w:r w:rsidR="009E78BA">
        <w:rPr>
          <w:color w:val="000000" w:themeColor="text1"/>
        </w:rPr>
        <w:t xml:space="preserve"> and 99 male-led countries that did the same</w:t>
      </w:r>
      <w:r w:rsidR="00FD7D48" w:rsidRPr="00CB4F9E">
        <w:rPr>
          <w:color w:val="000000" w:themeColor="text1"/>
        </w:rPr>
        <w:t>.</w:t>
      </w:r>
      <w:r w:rsidR="009E78BA">
        <w:rPr>
          <w:color w:val="000000" w:themeColor="text1"/>
        </w:rPr>
        <w:t xml:space="preserve"> </w:t>
      </w:r>
    </w:p>
    <w:p w14:paraId="5F090CAD" w14:textId="34DAF139" w:rsidR="001D60DC" w:rsidRDefault="001D60DC" w:rsidP="001D60DC">
      <w:pPr>
        <w:spacing w:line="360" w:lineRule="auto"/>
        <w:jc w:val="both"/>
        <w:rPr>
          <w:i/>
          <w:color w:val="000000" w:themeColor="text1"/>
        </w:rPr>
      </w:pPr>
    </w:p>
    <w:p w14:paraId="793829CD" w14:textId="62C8C4D6" w:rsidR="001D60DC" w:rsidRPr="00555C69" w:rsidRDefault="001D60DC" w:rsidP="00FD7D48">
      <w:pPr>
        <w:pStyle w:val="ListParagraph"/>
        <w:numPr>
          <w:ilvl w:val="0"/>
          <w:numId w:val="11"/>
        </w:numPr>
        <w:spacing w:line="360" w:lineRule="auto"/>
        <w:ind w:left="357" w:hanging="357"/>
        <w:jc w:val="both"/>
        <w:rPr>
          <w:i/>
          <w:color w:val="000000" w:themeColor="text1"/>
        </w:rPr>
      </w:pPr>
      <w:r w:rsidRPr="00555C69">
        <w:rPr>
          <w:i/>
          <w:color w:val="000000" w:themeColor="text1"/>
        </w:rPr>
        <w:t>Policy responses (first</w:t>
      </w:r>
      <w:r w:rsidR="00FD7D48">
        <w:rPr>
          <w:i/>
          <w:color w:val="000000" w:themeColor="text1"/>
        </w:rPr>
        <w:t>-</w:t>
      </w:r>
      <w:r w:rsidRPr="00555C69">
        <w:rPr>
          <w:i/>
          <w:color w:val="000000" w:themeColor="text1"/>
        </w:rPr>
        <w:t xml:space="preserve">step matching) </w:t>
      </w:r>
    </w:p>
    <w:p w14:paraId="7AA89F52" w14:textId="381FE1DE" w:rsidR="001D60DC" w:rsidRPr="00CB4F9E" w:rsidRDefault="009E78BA" w:rsidP="001D60DC">
      <w:pPr>
        <w:spacing w:line="360" w:lineRule="auto"/>
        <w:jc w:val="both"/>
        <w:rPr>
          <w:color w:val="000000" w:themeColor="text1"/>
        </w:rPr>
      </w:pPr>
      <w:r>
        <w:rPr>
          <w:color w:val="000000" w:themeColor="text1"/>
        </w:rPr>
        <w:t>In trying to understand whether female</w:t>
      </w:r>
      <w:r w:rsidR="002F5403">
        <w:rPr>
          <w:color w:val="000000" w:themeColor="text1"/>
        </w:rPr>
        <w:t>-l</w:t>
      </w:r>
      <w:r>
        <w:rPr>
          <w:color w:val="000000" w:themeColor="text1"/>
        </w:rPr>
        <w:t>ed countries locked down earlier than male</w:t>
      </w:r>
      <w:r w:rsidR="002F5403">
        <w:rPr>
          <w:color w:val="000000" w:themeColor="text1"/>
        </w:rPr>
        <w:t>-</w:t>
      </w:r>
      <w:r>
        <w:rPr>
          <w:color w:val="000000" w:themeColor="text1"/>
        </w:rPr>
        <w:t xml:space="preserve">led countries we focus on deaths at lockdown – i.e., how many COVID-19 deaths occurred in the country before the leader decided to lockdown the economy. </w:t>
      </w:r>
      <w:r w:rsidR="00FD7D48" w:rsidRPr="00555C69">
        <w:rPr>
          <w:color w:val="000000" w:themeColor="text1"/>
        </w:rPr>
        <w:t xml:space="preserve">Our matching estimates </w:t>
      </w:r>
      <w:r w:rsidR="00FD7D48">
        <w:rPr>
          <w:color w:val="000000" w:themeColor="text1"/>
        </w:rPr>
        <w:t xml:space="preserve">comparing the timing of lockdown in female-led countries with their closest neighbour </w:t>
      </w:r>
      <w:r w:rsidR="00BE1B29">
        <w:rPr>
          <w:color w:val="000000" w:themeColor="text1"/>
        </w:rPr>
        <w:t>are</w:t>
      </w:r>
      <w:r w:rsidR="00FD7D48">
        <w:rPr>
          <w:color w:val="000000" w:themeColor="text1"/>
        </w:rPr>
        <w:t xml:space="preserve"> </w:t>
      </w:r>
      <w:r w:rsidR="00FD7D48" w:rsidRPr="00555C69">
        <w:rPr>
          <w:color w:val="000000" w:themeColor="text1"/>
        </w:rPr>
        <w:t xml:space="preserve">presented in Table </w:t>
      </w:r>
      <w:r w:rsidR="00C42221">
        <w:rPr>
          <w:color w:val="000000" w:themeColor="text1"/>
        </w:rPr>
        <w:t>4</w:t>
      </w:r>
      <w:r w:rsidR="00FD7D48">
        <w:rPr>
          <w:color w:val="000000" w:themeColor="text1"/>
        </w:rPr>
        <w:t>a. These results</w:t>
      </w:r>
      <w:r w:rsidR="00FD7D48" w:rsidRPr="00555C69">
        <w:rPr>
          <w:color w:val="000000" w:themeColor="text1"/>
        </w:rPr>
        <w:t xml:space="preserve"> indicate that whe</w:t>
      </w:r>
      <w:r w:rsidR="00FD7D48">
        <w:rPr>
          <w:color w:val="000000" w:themeColor="text1"/>
        </w:rPr>
        <w:t>n</w:t>
      </w:r>
      <w:r w:rsidR="00FD7D48" w:rsidRPr="00555C69">
        <w:rPr>
          <w:color w:val="000000" w:themeColor="text1"/>
        </w:rPr>
        <w:t xml:space="preserve"> compared with the</w:t>
      </w:r>
      <w:r w:rsidR="00BE1B29">
        <w:rPr>
          <w:color w:val="000000" w:themeColor="text1"/>
        </w:rPr>
        <w:t>ir</w:t>
      </w:r>
      <w:r w:rsidR="00FD7D48" w:rsidRPr="00555C69">
        <w:rPr>
          <w:color w:val="000000" w:themeColor="text1"/>
        </w:rPr>
        <w:t xml:space="preserve"> closest neighbour, women-led countries did close down significantly more quickly than countries led by men when considering </w:t>
      </w:r>
      <w:r w:rsidR="00C42221">
        <w:rPr>
          <w:color w:val="000000" w:themeColor="text1"/>
        </w:rPr>
        <w:t xml:space="preserve">the </w:t>
      </w:r>
      <w:r w:rsidR="00FD7D48" w:rsidRPr="00555C69">
        <w:rPr>
          <w:color w:val="000000" w:themeColor="text1"/>
        </w:rPr>
        <w:t xml:space="preserve">number of deaths at lockdown. </w:t>
      </w:r>
      <w:r w:rsidR="001D60DC" w:rsidRPr="00555C69">
        <w:rPr>
          <w:color w:val="000000" w:themeColor="text1"/>
        </w:rPr>
        <w:t>The total deaths at lockdown in female-led countries are</w:t>
      </w:r>
      <w:r w:rsidR="00C42221">
        <w:rPr>
          <w:color w:val="000000" w:themeColor="text1"/>
        </w:rPr>
        <w:t xml:space="preserve"> approximately</w:t>
      </w:r>
      <w:r w:rsidR="001D60DC" w:rsidRPr="00555C69">
        <w:rPr>
          <w:color w:val="000000" w:themeColor="text1"/>
        </w:rPr>
        <w:t xml:space="preserve"> </w:t>
      </w:r>
      <w:r w:rsidR="00FD7D48">
        <w:rPr>
          <w:color w:val="000000" w:themeColor="text1"/>
        </w:rPr>
        <w:t>24 f</w:t>
      </w:r>
      <w:r w:rsidR="001D60DC" w:rsidRPr="00555C69">
        <w:rPr>
          <w:color w:val="000000" w:themeColor="text1"/>
        </w:rPr>
        <w:t xml:space="preserve">ewer than </w:t>
      </w:r>
      <w:r w:rsidR="00FD7D48">
        <w:rPr>
          <w:color w:val="000000" w:themeColor="text1"/>
        </w:rPr>
        <w:t xml:space="preserve">their nearest neighbour </w:t>
      </w:r>
      <w:r w:rsidR="001D60DC" w:rsidRPr="00555C69">
        <w:rPr>
          <w:color w:val="000000" w:themeColor="text1"/>
        </w:rPr>
        <w:t xml:space="preserve">male-led countries. </w:t>
      </w:r>
      <w:r w:rsidR="00BE1B29">
        <w:rPr>
          <w:color w:val="000000" w:themeColor="text1"/>
        </w:rPr>
        <w:t xml:space="preserve">Results remain robust when we match to </w:t>
      </w:r>
      <w:r w:rsidR="000252E8">
        <w:rPr>
          <w:color w:val="000000" w:themeColor="text1"/>
        </w:rPr>
        <w:t>two</w:t>
      </w:r>
      <w:r w:rsidR="00C42221">
        <w:rPr>
          <w:color w:val="000000" w:themeColor="text1"/>
        </w:rPr>
        <w:t xml:space="preserve"> or</w:t>
      </w:r>
      <w:r w:rsidR="000252E8">
        <w:rPr>
          <w:color w:val="000000" w:themeColor="text1"/>
        </w:rPr>
        <w:t xml:space="preserve"> three </w:t>
      </w:r>
      <w:r w:rsidR="00BE1B29">
        <w:rPr>
          <w:color w:val="000000" w:themeColor="text1"/>
        </w:rPr>
        <w:t xml:space="preserve">closest neighbours.  </w:t>
      </w:r>
    </w:p>
    <w:p w14:paraId="31F504C0" w14:textId="77777777" w:rsidR="001D60DC" w:rsidRPr="00CB4F9E" w:rsidRDefault="001D60DC" w:rsidP="001D60DC">
      <w:pPr>
        <w:spacing w:line="360" w:lineRule="auto"/>
        <w:jc w:val="both"/>
        <w:rPr>
          <w:color w:val="000000" w:themeColor="text1"/>
        </w:rPr>
      </w:pPr>
    </w:p>
    <w:p w14:paraId="3F16A634" w14:textId="4DA3A536" w:rsidR="001D60DC" w:rsidRPr="00CB4F9E" w:rsidRDefault="001D60DC" w:rsidP="001D60DC">
      <w:pPr>
        <w:jc w:val="both"/>
        <w:rPr>
          <w:color w:val="000000" w:themeColor="text1"/>
          <w:sz w:val="20"/>
          <w:szCs w:val="20"/>
        </w:rPr>
      </w:pPr>
      <w:bookmarkStart w:id="10" w:name="_Hlk41625731"/>
      <w:r w:rsidRPr="00CB4F9E">
        <w:rPr>
          <w:i/>
          <w:color w:val="000000" w:themeColor="text1"/>
          <w:sz w:val="20"/>
          <w:szCs w:val="20"/>
        </w:rPr>
        <w:t xml:space="preserve">Table </w:t>
      </w:r>
      <w:r w:rsidR="0070156E" w:rsidRPr="00CB4F9E">
        <w:rPr>
          <w:i/>
          <w:color w:val="000000" w:themeColor="text1"/>
          <w:sz w:val="20"/>
          <w:szCs w:val="20"/>
        </w:rPr>
        <w:t>4</w:t>
      </w:r>
      <w:r w:rsidRPr="00CB4F9E">
        <w:rPr>
          <w:i/>
          <w:color w:val="000000" w:themeColor="text1"/>
          <w:sz w:val="20"/>
          <w:szCs w:val="20"/>
        </w:rPr>
        <w:t>a.</w:t>
      </w:r>
      <w:r w:rsidRPr="00CB4F9E">
        <w:rPr>
          <w:color w:val="000000" w:themeColor="text1"/>
          <w:sz w:val="20"/>
          <w:szCs w:val="20"/>
        </w:rPr>
        <w:t xml:space="preserve"> Comparing timing of lockdown in female-led countries with nearest neighbours (first</w:t>
      </w:r>
      <w:r w:rsidR="00B95A8A" w:rsidRPr="00CB4F9E">
        <w:rPr>
          <w:color w:val="000000" w:themeColor="text1"/>
          <w:sz w:val="20"/>
          <w:szCs w:val="20"/>
        </w:rPr>
        <w:t>-</w:t>
      </w:r>
      <w:r w:rsidRPr="00CB4F9E">
        <w:rPr>
          <w:color w:val="000000" w:themeColor="text1"/>
          <w:sz w:val="20"/>
          <w:szCs w:val="20"/>
        </w:rPr>
        <w:t xml:space="preserve">step matching) </w:t>
      </w:r>
    </w:p>
    <w:tbl>
      <w:tblPr>
        <w:tblStyle w:val="TableGrid"/>
        <w:tblW w:w="0" w:type="auto"/>
        <w:tblLook w:val="04A0" w:firstRow="1" w:lastRow="0" w:firstColumn="1" w:lastColumn="0" w:noHBand="0" w:noVBand="1"/>
      </w:tblPr>
      <w:tblGrid>
        <w:gridCol w:w="2694"/>
        <w:gridCol w:w="2107"/>
        <w:gridCol w:w="2107"/>
        <w:gridCol w:w="2108"/>
      </w:tblGrid>
      <w:tr w:rsidR="001D60DC" w:rsidRPr="00CB4F9E" w14:paraId="796512DA" w14:textId="77777777" w:rsidTr="00B95A8A">
        <w:tc>
          <w:tcPr>
            <w:tcW w:w="2694" w:type="dxa"/>
            <w:tcBorders>
              <w:top w:val="single" w:sz="12" w:space="0" w:color="auto"/>
              <w:left w:val="nil"/>
              <w:bottom w:val="single" w:sz="12" w:space="0" w:color="auto"/>
              <w:right w:val="nil"/>
              <w:tl2br w:val="single" w:sz="4" w:space="0" w:color="auto"/>
            </w:tcBorders>
          </w:tcPr>
          <w:p w14:paraId="774A35D6" w14:textId="77777777" w:rsidR="00B95A8A" w:rsidRPr="00CB4F9E" w:rsidRDefault="00B95A8A" w:rsidP="00B95A8A">
            <w:pPr>
              <w:jc w:val="both"/>
              <w:rPr>
                <w:color w:val="000000" w:themeColor="text1"/>
                <w:sz w:val="20"/>
                <w:szCs w:val="20"/>
              </w:rPr>
            </w:pPr>
            <w:r w:rsidRPr="00CB4F9E">
              <w:rPr>
                <w:color w:val="000000" w:themeColor="text1"/>
                <w:sz w:val="20"/>
                <w:szCs w:val="20"/>
              </w:rPr>
              <w:t xml:space="preserve">             Specification</w:t>
            </w:r>
          </w:p>
          <w:p w14:paraId="75003F9C" w14:textId="77777777" w:rsidR="00B95A8A" w:rsidRPr="00CB4F9E" w:rsidRDefault="00B95A8A" w:rsidP="00B95A8A">
            <w:pPr>
              <w:jc w:val="both"/>
              <w:rPr>
                <w:color w:val="000000" w:themeColor="text1"/>
                <w:sz w:val="20"/>
                <w:szCs w:val="20"/>
              </w:rPr>
            </w:pPr>
            <w:r w:rsidRPr="00CB4F9E">
              <w:rPr>
                <w:color w:val="000000" w:themeColor="text1"/>
                <w:sz w:val="20"/>
                <w:szCs w:val="20"/>
              </w:rPr>
              <w:t>Dependent</w:t>
            </w:r>
          </w:p>
          <w:p w14:paraId="62F2E025" w14:textId="25954107" w:rsidR="001D60DC" w:rsidRPr="00CB4F9E" w:rsidRDefault="00B95A8A" w:rsidP="00B95A8A">
            <w:pPr>
              <w:jc w:val="both"/>
              <w:rPr>
                <w:color w:val="000000" w:themeColor="text1"/>
                <w:sz w:val="20"/>
                <w:szCs w:val="20"/>
              </w:rPr>
            </w:pPr>
            <w:r w:rsidRPr="00CB4F9E">
              <w:rPr>
                <w:color w:val="000000" w:themeColor="text1"/>
                <w:sz w:val="20"/>
                <w:szCs w:val="20"/>
              </w:rPr>
              <w:t>Variable</w:t>
            </w:r>
          </w:p>
        </w:tc>
        <w:tc>
          <w:tcPr>
            <w:tcW w:w="2107" w:type="dxa"/>
            <w:tcBorders>
              <w:top w:val="single" w:sz="12" w:space="0" w:color="auto"/>
              <w:left w:val="nil"/>
              <w:bottom w:val="single" w:sz="12" w:space="0" w:color="auto"/>
              <w:right w:val="nil"/>
            </w:tcBorders>
          </w:tcPr>
          <w:p w14:paraId="1A8DE1AE" w14:textId="77777777" w:rsidR="001D60DC" w:rsidRPr="00CB4F9E" w:rsidRDefault="001D60DC" w:rsidP="00A6189F">
            <w:pPr>
              <w:rPr>
                <w:color w:val="000000" w:themeColor="text1"/>
                <w:sz w:val="20"/>
                <w:szCs w:val="20"/>
              </w:rPr>
            </w:pPr>
            <w:r w:rsidRPr="00CB4F9E">
              <w:rPr>
                <w:color w:val="000000" w:themeColor="text1"/>
                <w:sz w:val="20"/>
                <w:szCs w:val="20"/>
              </w:rPr>
              <w:t>Nearest neighbour</w:t>
            </w:r>
          </w:p>
        </w:tc>
        <w:tc>
          <w:tcPr>
            <w:tcW w:w="2107" w:type="dxa"/>
            <w:tcBorders>
              <w:top w:val="single" w:sz="12" w:space="0" w:color="auto"/>
              <w:left w:val="nil"/>
              <w:bottom w:val="single" w:sz="12" w:space="0" w:color="auto"/>
              <w:right w:val="nil"/>
            </w:tcBorders>
          </w:tcPr>
          <w:p w14:paraId="50179BD0" w14:textId="77777777" w:rsidR="001D60DC" w:rsidRPr="00CB4F9E" w:rsidRDefault="001D60DC" w:rsidP="00A6189F">
            <w:pPr>
              <w:rPr>
                <w:color w:val="000000" w:themeColor="text1"/>
                <w:sz w:val="20"/>
                <w:szCs w:val="20"/>
              </w:rPr>
            </w:pPr>
            <w:r w:rsidRPr="00CB4F9E">
              <w:rPr>
                <w:color w:val="000000" w:themeColor="text1"/>
                <w:sz w:val="20"/>
                <w:szCs w:val="20"/>
              </w:rPr>
              <w:t>Two Nearest</w:t>
            </w:r>
          </w:p>
        </w:tc>
        <w:tc>
          <w:tcPr>
            <w:tcW w:w="2108" w:type="dxa"/>
            <w:tcBorders>
              <w:top w:val="single" w:sz="12" w:space="0" w:color="auto"/>
              <w:left w:val="nil"/>
              <w:bottom w:val="single" w:sz="12" w:space="0" w:color="auto"/>
              <w:right w:val="nil"/>
            </w:tcBorders>
          </w:tcPr>
          <w:p w14:paraId="34C15EF8" w14:textId="77777777" w:rsidR="001D60DC" w:rsidRPr="00CB4F9E" w:rsidRDefault="001D60DC" w:rsidP="00A6189F">
            <w:pPr>
              <w:rPr>
                <w:color w:val="000000" w:themeColor="text1"/>
                <w:sz w:val="20"/>
                <w:szCs w:val="20"/>
              </w:rPr>
            </w:pPr>
            <w:r w:rsidRPr="00CB4F9E">
              <w:rPr>
                <w:color w:val="000000" w:themeColor="text1"/>
                <w:sz w:val="20"/>
                <w:szCs w:val="20"/>
              </w:rPr>
              <w:t>Three Nearest</w:t>
            </w:r>
          </w:p>
        </w:tc>
      </w:tr>
      <w:tr w:rsidR="00887462" w:rsidRPr="00CB4F9E" w14:paraId="41E8F877" w14:textId="77777777" w:rsidTr="00887462">
        <w:tc>
          <w:tcPr>
            <w:tcW w:w="2694" w:type="dxa"/>
            <w:tcBorders>
              <w:top w:val="single" w:sz="4" w:space="0" w:color="auto"/>
              <w:left w:val="nil"/>
              <w:bottom w:val="nil"/>
              <w:right w:val="nil"/>
            </w:tcBorders>
          </w:tcPr>
          <w:p w14:paraId="6EA1CD89" w14:textId="77777777" w:rsidR="00887462" w:rsidRPr="00CB4F9E" w:rsidRDefault="00887462" w:rsidP="00887462">
            <w:pPr>
              <w:jc w:val="both"/>
              <w:rPr>
                <w:color w:val="000000" w:themeColor="text1"/>
                <w:sz w:val="20"/>
                <w:szCs w:val="20"/>
                <w:vertAlign w:val="superscript"/>
              </w:rPr>
            </w:pPr>
            <w:r w:rsidRPr="00CB4F9E">
              <w:rPr>
                <w:color w:val="000000" w:themeColor="text1"/>
                <w:sz w:val="20"/>
                <w:szCs w:val="20"/>
              </w:rPr>
              <w:t xml:space="preserve">COVID-deaths at lockdown </w:t>
            </w:r>
          </w:p>
        </w:tc>
        <w:tc>
          <w:tcPr>
            <w:tcW w:w="2107" w:type="dxa"/>
            <w:tcBorders>
              <w:top w:val="single" w:sz="4" w:space="0" w:color="auto"/>
              <w:left w:val="nil"/>
              <w:bottom w:val="nil"/>
              <w:right w:val="nil"/>
            </w:tcBorders>
            <w:vAlign w:val="bottom"/>
          </w:tcPr>
          <w:p w14:paraId="644692AA" w14:textId="77777777" w:rsidR="00887462" w:rsidRPr="00CB4F9E" w:rsidRDefault="00887462" w:rsidP="00887462">
            <w:pPr>
              <w:rPr>
                <w:sz w:val="20"/>
                <w:szCs w:val="20"/>
              </w:rPr>
            </w:pPr>
            <w:r w:rsidRPr="00CB4F9E">
              <w:rPr>
                <w:sz w:val="20"/>
                <w:szCs w:val="20"/>
              </w:rPr>
              <w:t>-23.974***</w:t>
            </w:r>
          </w:p>
          <w:p w14:paraId="3083139C" w14:textId="4A1D6207" w:rsidR="00887462" w:rsidRPr="00CB4F9E" w:rsidRDefault="00887462" w:rsidP="00887462">
            <w:pPr>
              <w:rPr>
                <w:color w:val="000000" w:themeColor="text1"/>
                <w:sz w:val="20"/>
                <w:szCs w:val="20"/>
              </w:rPr>
            </w:pPr>
            <w:r w:rsidRPr="00CB4F9E">
              <w:rPr>
                <w:sz w:val="20"/>
                <w:szCs w:val="20"/>
              </w:rPr>
              <w:t>(7.752)</w:t>
            </w:r>
          </w:p>
        </w:tc>
        <w:tc>
          <w:tcPr>
            <w:tcW w:w="2107" w:type="dxa"/>
            <w:tcBorders>
              <w:top w:val="single" w:sz="4" w:space="0" w:color="auto"/>
              <w:left w:val="nil"/>
              <w:bottom w:val="nil"/>
              <w:right w:val="nil"/>
            </w:tcBorders>
            <w:vAlign w:val="bottom"/>
          </w:tcPr>
          <w:p w14:paraId="1A17E9D2" w14:textId="77777777" w:rsidR="00887462" w:rsidRPr="00CB4F9E" w:rsidRDefault="00887462" w:rsidP="00887462">
            <w:pPr>
              <w:rPr>
                <w:sz w:val="20"/>
                <w:szCs w:val="20"/>
              </w:rPr>
            </w:pPr>
            <w:r w:rsidRPr="00CB4F9E">
              <w:rPr>
                <w:sz w:val="20"/>
                <w:szCs w:val="20"/>
              </w:rPr>
              <w:t>-23.291***</w:t>
            </w:r>
          </w:p>
          <w:p w14:paraId="5C4484E5" w14:textId="6D5CBEFD" w:rsidR="00887462" w:rsidRPr="00CB4F9E" w:rsidRDefault="00887462" w:rsidP="00887462">
            <w:pPr>
              <w:rPr>
                <w:color w:val="000000" w:themeColor="text1"/>
                <w:sz w:val="20"/>
                <w:szCs w:val="20"/>
              </w:rPr>
            </w:pPr>
            <w:r w:rsidRPr="00CB4F9E">
              <w:rPr>
                <w:sz w:val="20"/>
                <w:szCs w:val="20"/>
              </w:rPr>
              <w:t>(8.065)</w:t>
            </w:r>
          </w:p>
        </w:tc>
        <w:tc>
          <w:tcPr>
            <w:tcW w:w="2108" w:type="dxa"/>
            <w:tcBorders>
              <w:top w:val="single" w:sz="4" w:space="0" w:color="auto"/>
              <w:left w:val="nil"/>
              <w:bottom w:val="nil"/>
              <w:right w:val="nil"/>
            </w:tcBorders>
            <w:vAlign w:val="bottom"/>
          </w:tcPr>
          <w:p w14:paraId="06709DB4" w14:textId="77777777" w:rsidR="00887462" w:rsidRPr="00CB4F9E" w:rsidRDefault="00887462" w:rsidP="00887462">
            <w:pPr>
              <w:rPr>
                <w:sz w:val="20"/>
                <w:szCs w:val="20"/>
              </w:rPr>
            </w:pPr>
            <w:r w:rsidRPr="00CB4F9E">
              <w:rPr>
                <w:sz w:val="20"/>
                <w:szCs w:val="20"/>
              </w:rPr>
              <w:t>-24.643***</w:t>
            </w:r>
          </w:p>
          <w:p w14:paraId="02E5B8A3" w14:textId="3020A695" w:rsidR="00887462" w:rsidRPr="00CB4F9E" w:rsidRDefault="00887462" w:rsidP="00887462">
            <w:pPr>
              <w:rPr>
                <w:color w:val="000000" w:themeColor="text1"/>
                <w:sz w:val="20"/>
                <w:szCs w:val="20"/>
              </w:rPr>
            </w:pPr>
            <w:r w:rsidRPr="00CB4F9E">
              <w:rPr>
                <w:sz w:val="20"/>
                <w:szCs w:val="20"/>
              </w:rPr>
              <w:t>(8.535)</w:t>
            </w:r>
          </w:p>
        </w:tc>
      </w:tr>
      <w:tr w:rsidR="00887462" w:rsidRPr="00CB4F9E" w14:paraId="3FDC57A6" w14:textId="77777777" w:rsidTr="00887462">
        <w:tc>
          <w:tcPr>
            <w:tcW w:w="2694" w:type="dxa"/>
            <w:tcBorders>
              <w:top w:val="nil"/>
              <w:left w:val="nil"/>
              <w:bottom w:val="single" w:sz="12" w:space="0" w:color="auto"/>
              <w:right w:val="nil"/>
            </w:tcBorders>
          </w:tcPr>
          <w:p w14:paraId="050678A2" w14:textId="217D282B" w:rsidR="00887462" w:rsidRPr="00CB4F9E" w:rsidRDefault="00887462" w:rsidP="00887462">
            <w:pPr>
              <w:jc w:val="both"/>
              <w:rPr>
                <w:color w:val="000000" w:themeColor="text1"/>
                <w:sz w:val="20"/>
                <w:szCs w:val="20"/>
              </w:rPr>
            </w:pPr>
            <w:r w:rsidRPr="00CB4F9E">
              <w:rPr>
                <w:color w:val="000000" w:themeColor="text1"/>
                <w:sz w:val="20"/>
                <w:szCs w:val="20"/>
              </w:rPr>
              <w:t>Observations</w:t>
            </w:r>
          </w:p>
        </w:tc>
        <w:tc>
          <w:tcPr>
            <w:tcW w:w="2107" w:type="dxa"/>
            <w:tcBorders>
              <w:top w:val="nil"/>
              <w:left w:val="nil"/>
              <w:bottom w:val="single" w:sz="12" w:space="0" w:color="auto"/>
              <w:right w:val="nil"/>
            </w:tcBorders>
            <w:vAlign w:val="bottom"/>
          </w:tcPr>
          <w:p w14:paraId="644E927A" w14:textId="587D3BEB" w:rsidR="00887462" w:rsidRPr="00CB4F9E" w:rsidRDefault="00887462" w:rsidP="00887462">
            <w:pPr>
              <w:rPr>
                <w:sz w:val="20"/>
                <w:szCs w:val="20"/>
              </w:rPr>
            </w:pPr>
            <w:r w:rsidRPr="00CB4F9E">
              <w:rPr>
                <w:sz w:val="20"/>
                <w:szCs w:val="20"/>
              </w:rPr>
              <w:t>115</w:t>
            </w:r>
          </w:p>
        </w:tc>
        <w:tc>
          <w:tcPr>
            <w:tcW w:w="2107" w:type="dxa"/>
            <w:tcBorders>
              <w:top w:val="nil"/>
              <w:left w:val="nil"/>
              <w:bottom w:val="single" w:sz="12" w:space="0" w:color="auto"/>
              <w:right w:val="nil"/>
            </w:tcBorders>
            <w:vAlign w:val="bottom"/>
          </w:tcPr>
          <w:p w14:paraId="355631EE" w14:textId="37BED535" w:rsidR="00887462" w:rsidRPr="00CB4F9E" w:rsidRDefault="00887462" w:rsidP="00887462">
            <w:pPr>
              <w:rPr>
                <w:sz w:val="20"/>
                <w:szCs w:val="20"/>
              </w:rPr>
            </w:pPr>
            <w:r w:rsidRPr="00CB4F9E">
              <w:rPr>
                <w:sz w:val="20"/>
                <w:szCs w:val="20"/>
              </w:rPr>
              <w:t>115</w:t>
            </w:r>
          </w:p>
        </w:tc>
        <w:tc>
          <w:tcPr>
            <w:tcW w:w="2108" w:type="dxa"/>
            <w:tcBorders>
              <w:top w:val="nil"/>
              <w:left w:val="nil"/>
              <w:bottom w:val="single" w:sz="12" w:space="0" w:color="auto"/>
              <w:right w:val="nil"/>
            </w:tcBorders>
            <w:vAlign w:val="bottom"/>
          </w:tcPr>
          <w:p w14:paraId="46C6489C" w14:textId="0F382E45" w:rsidR="00887462" w:rsidRPr="00CB4F9E" w:rsidRDefault="00887462" w:rsidP="00887462">
            <w:pPr>
              <w:rPr>
                <w:sz w:val="20"/>
                <w:szCs w:val="20"/>
              </w:rPr>
            </w:pPr>
            <w:r w:rsidRPr="00CB4F9E">
              <w:rPr>
                <w:sz w:val="20"/>
                <w:szCs w:val="20"/>
              </w:rPr>
              <w:t>115</w:t>
            </w:r>
          </w:p>
        </w:tc>
      </w:tr>
    </w:tbl>
    <w:p w14:paraId="2190D05D" w14:textId="2B371DCD" w:rsidR="001D60DC" w:rsidRPr="00555C69" w:rsidRDefault="001D60DC" w:rsidP="001D60DC">
      <w:pPr>
        <w:rPr>
          <w:color w:val="000000" w:themeColor="text1"/>
          <w:sz w:val="20"/>
          <w:szCs w:val="20"/>
        </w:rPr>
      </w:pPr>
      <w:r w:rsidRPr="00CB4F9E">
        <w:rPr>
          <w:i/>
          <w:color w:val="000000" w:themeColor="text1"/>
          <w:sz w:val="20"/>
          <w:szCs w:val="20"/>
        </w:rPr>
        <w:t>Note.</w:t>
      </w:r>
      <w:r w:rsidRPr="00CB4F9E">
        <w:rPr>
          <w:color w:val="000000" w:themeColor="text1"/>
          <w:sz w:val="20"/>
          <w:szCs w:val="20"/>
        </w:rPr>
        <w:t xml:space="preserve"> Standard errors in pare</w:t>
      </w:r>
      <w:r w:rsidRPr="00555C69">
        <w:rPr>
          <w:color w:val="000000" w:themeColor="text1"/>
          <w:sz w:val="20"/>
          <w:szCs w:val="20"/>
        </w:rPr>
        <w:t xml:space="preserve">nthesis. </w:t>
      </w:r>
    </w:p>
    <w:p w14:paraId="27A274A7" w14:textId="0A2217E9" w:rsidR="000F7B3F" w:rsidRDefault="001D60DC" w:rsidP="00887462">
      <w:pPr>
        <w:rPr>
          <w:color w:val="000000" w:themeColor="text1"/>
          <w:sz w:val="20"/>
          <w:szCs w:val="20"/>
        </w:rPr>
      </w:pPr>
      <w:r w:rsidRPr="00555C69">
        <w:rPr>
          <w:color w:val="000000" w:themeColor="text1"/>
          <w:sz w:val="20"/>
          <w:szCs w:val="20"/>
        </w:rPr>
        <w:t xml:space="preserve">*** p&lt;0.01. </w:t>
      </w:r>
      <w:bookmarkEnd w:id="10"/>
    </w:p>
    <w:p w14:paraId="58FBF72C" w14:textId="55462F4C" w:rsidR="00887462" w:rsidRDefault="00887462" w:rsidP="00887462">
      <w:pPr>
        <w:rPr>
          <w:color w:val="000000" w:themeColor="text1"/>
          <w:sz w:val="20"/>
          <w:szCs w:val="20"/>
        </w:rPr>
      </w:pPr>
    </w:p>
    <w:p w14:paraId="00914810" w14:textId="60862BEF" w:rsidR="00887462" w:rsidRDefault="00887462" w:rsidP="00887462">
      <w:pPr>
        <w:rPr>
          <w:color w:val="000000" w:themeColor="text1"/>
          <w:sz w:val="20"/>
          <w:szCs w:val="20"/>
        </w:rPr>
      </w:pPr>
    </w:p>
    <w:p w14:paraId="5CC50487" w14:textId="1F5104B5" w:rsidR="001D60DC" w:rsidRPr="00555C69" w:rsidRDefault="001D60DC" w:rsidP="000252E8">
      <w:pPr>
        <w:pStyle w:val="ListParagraph"/>
        <w:numPr>
          <w:ilvl w:val="0"/>
          <w:numId w:val="11"/>
        </w:numPr>
        <w:spacing w:line="360" w:lineRule="auto"/>
        <w:ind w:left="357" w:hanging="357"/>
        <w:jc w:val="both"/>
        <w:rPr>
          <w:i/>
          <w:color w:val="000000" w:themeColor="text1"/>
        </w:rPr>
      </w:pPr>
      <w:r w:rsidRPr="00555C69">
        <w:rPr>
          <w:i/>
          <w:color w:val="000000" w:themeColor="text1"/>
        </w:rPr>
        <w:t>Policy response (extended</w:t>
      </w:r>
      <w:r w:rsidR="000252E8">
        <w:rPr>
          <w:i/>
          <w:color w:val="000000" w:themeColor="text1"/>
        </w:rPr>
        <w:t>-</w:t>
      </w:r>
      <w:r w:rsidRPr="00555C69">
        <w:rPr>
          <w:i/>
          <w:color w:val="000000" w:themeColor="text1"/>
        </w:rPr>
        <w:t xml:space="preserve">matching) </w:t>
      </w:r>
    </w:p>
    <w:p w14:paraId="0D4B9267" w14:textId="200F7AD6" w:rsidR="001D60DC" w:rsidRDefault="001D60DC" w:rsidP="001D60DC">
      <w:pPr>
        <w:spacing w:line="360" w:lineRule="auto"/>
        <w:jc w:val="both"/>
        <w:rPr>
          <w:color w:val="000000" w:themeColor="text1"/>
        </w:rPr>
      </w:pPr>
      <w:r w:rsidRPr="00555C69">
        <w:rPr>
          <w:color w:val="000000" w:themeColor="text1"/>
        </w:rPr>
        <w:t xml:space="preserve">Extending our lockdown model to match for annual health expenditure, openness to tourists and GII, we find </w:t>
      </w:r>
      <w:r w:rsidR="000252E8">
        <w:rPr>
          <w:color w:val="000000" w:themeColor="text1"/>
        </w:rPr>
        <w:t xml:space="preserve">again </w:t>
      </w:r>
      <w:r w:rsidRPr="00555C69">
        <w:rPr>
          <w:color w:val="000000" w:themeColor="text1"/>
        </w:rPr>
        <w:t xml:space="preserve">that the women-led countries locked down </w:t>
      </w:r>
      <w:r w:rsidR="002F5403">
        <w:rPr>
          <w:color w:val="000000" w:themeColor="text1"/>
        </w:rPr>
        <w:t xml:space="preserve">significantly </w:t>
      </w:r>
      <w:r w:rsidRPr="00555C69">
        <w:rPr>
          <w:color w:val="000000" w:themeColor="text1"/>
        </w:rPr>
        <w:t>earlier (at lower number of deaths) than countries led by men</w:t>
      </w:r>
      <w:r>
        <w:rPr>
          <w:color w:val="000000" w:themeColor="text1"/>
        </w:rPr>
        <w:t xml:space="preserve"> (Table </w:t>
      </w:r>
      <w:r w:rsidR="000252E8">
        <w:rPr>
          <w:color w:val="000000" w:themeColor="text1"/>
        </w:rPr>
        <w:t>4</w:t>
      </w:r>
      <w:r>
        <w:rPr>
          <w:color w:val="000000" w:themeColor="text1"/>
        </w:rPr>
        <w:t>b)</w:t>
      </w:r>
      <w:r w:rsidRPr="00555C69">
        <w:rPr>
          <w:color w:val="000000" w:themeColor="text1"/>
        </w:rPr>
        <w:t xml:space="preserve">. This </w:t>
      </w:r>
      <w:r w:rsidR="00C42221">
        <w:rPr>
          <w:color w:val="000000" w:themeColor="text1"/>
        </w:rPr>
        <w:t xml:space="preserve">reflects the fact that </w:t>
      </w:r>
      <w:r w:rsidRPr="00555C69">
        <w:rPr>
          <w:color w:val="000000" w:themeColor="text1"/>
        </w:rPr>
        <w:t>women leaders reacted more quickly and decisively to the crisis. Better initial outcomes in female</w:t>
      </w:r>
      <w:r w:rsidR="000252E8">
        <w:rPr>
          <w:color w:val="000000" w:themeColor="text1"/>
        </w:rPr>
        <w:t>-</w:t>
      </w:r>
      <w:r w:rsidRPr="00555C69">
        <w:rPr>
          <w:color w:val="000000" w:themeColor="text1"/>
        </w:rPr>
        <w:t>led countries when compared to mal</w:t>
      </w:r>
      <w:r w:rsidR="000252E8">
        <w:rPr>
          <w:color w:val="000000" w:themeColor="text1"/>
        </w:rPr>
        <w:t>e-</w:t>
      </w:r>
      <w:r w:rsidRPr="00555C69">
        <w:rPr>
          <w:color w:val="000000" w:themeColor="text1"/>
        </w:rPr>
        <w:t>led ones</w:t>
      </w:r>
      <w:r w:rsidR="000252E8">
        <w:rPr>
          <w:color w:val="000000" w:themeColor="text1"/>
        </w:rPr>
        <w:t xml:space="preserve"> may have been at least partly</w:t>
      </w:r>
      <w:r w:rsidRPr="00555C69">
        <w:rPr>
          <w:color w:val="000000" w:themeColor="text1"/>
        </w:rPr>
        <w:t xml:space="preserve"> because of this difference in responses. </w:t>
      </w:r>
    </w:p>
    <w:p w14:paraId="4D5CC884" w14:textId="7B85460B" w:rsidR="002F5403" w:rsidRDefault="002F5403" w:rsidP="001D60DC">
      <w:pPr>
        <w:spacing w:line="360" w:lineRule="auto"/>
        <w:jc w:val="both"/>
        <w:rPr>
          <w:color w:val="000000" w:themeColor="text1"/>
        </w:rPr>
      </w:pPr>
    </w:p>
    <w:p w14:paraId="5EFE7860" w14:textId="323BEEFB" w:rsidR="00B95A8A" w:rsidRPr="00CB4F9E" w:rsidRDefault="001D60DC" w:rsidP="00B95A8A">
      <w:pPr>
        <w:jc w:val="both"/>
        <w:rPr>
          <w:color w:val="000000" w:themeColor="text1"/>
          <w:sz w:val="20"/>
          <w:szCs w:val="20"/>
        </w:rPr>
      </w:pPr>
      <w:bookmarkStart w:id="11" w:name="_Hlk41623935"/>
      <w:r w:rsidRPr="00555C69">
        <w:rPr>
          <w:i/>
          <w:color w:val="000000" w:themeColor="text1"/>
          <w:sz w:val="20"/>
          <w:szCs w:val="20"/>
        </w:rPr>
        <w:t xml:space="preserve">Table </w:t>
      </w:r>
      <w:r w:rsidR="0070156E">
        <w:rPr>
          <w:i/>
          <w:color w:val="000000" w:themeColor="text1"/>
          <w:sz w:val="20"/>
          <w:szCs w:val="20"/>
        </w:rPr>
        <w:t>4</w:t>
      </w:r>
      <w:r w:rsidRPr="00555C69">
        <w:rPr>
          <w:i/>
          <w:color w:val="000000" w:themeColor="text1"/>
          <w:sz w:val="20"/>
          <w:szCs w:val="20"/>
        </w:rPr>
        <w:t>b.</w:t>
      </w:r>
      <w:r w:rsidRPr="00555C69">
        <w:rPr>
          <w:color w:val="000000" w:themeColor="text1"/>
          <w:sz w:val="20"/>
          <w:szCs w:val="20"/>
        </w:rPr>
        <w:t xml:space="preserve"> </w:t>
      </w:r>
      <w:r w:rsidRPr="00CB4F9E">
        <w:rPr>
          <w:color w:val="000000" w:themeColor="text1"/>
          <w:sz w:val="20"/>
          <w:szCs w:val="20"/>
        </w:rPr>
        <w:t>Comparing timing of lockdown in female-led countries with nearest neighbours (extended</w:t>
      </w:r>
      <w:r w:rsidR="00F06E21">
        <w:rPr>
          <w:color w:val="000000" w:themeColor="text1"/>
          <w:sz w:val="20"/>
          <w:szCs w:val="20"/>
        </w:rPr>
        <w:t>-</w:t>
      </w:r>
      <w:r w:rsidRPr="00CB4F9E">
        <w:rPr>
          <w:color w:val="000000" w:themeColor="text1"/>
          <w:sz w:val="20"/>
          <w:szCs w:val="20"/>
        </w:rPr>
        <w:t xml:space="preserve">matching) </w:t>
      </w:r>
    </w:p>
    <w:tbl>
      <w:tblPr>
        <w:tblStyle w:val="TableGrid"/>
        <w:tblW w:w="0" w:type="auto"/>
        <w:tblLook w:val="04A0" w:firstRow="1" w:lastRow="0" w:firstColumn="1" w:lastColumn="0" w:noHBand="0" w:noVBand="1"/>
      </w:tblPr>
      <w:tblGrid>
        <w:gridCol w:w="2694"/>
        <w:gridCol w:w="2079"/>
        <w:gridCol w:w="2079"/>
        <w:gridCol w:w="2079"/>
      </w:tblGrid>
      <w:tr w:rsidR="00ED3E4C" w:rsidRPr="00CB4F9E" w14:paraId="08F49264" w14:textId="0142B905" w:rsidTr="00ED3E4C">
        <w:tc>
          <w:tcPr>
            <w:tcW w:w="2694" w:type="dxa"/>
            <w:tcBorders>
              <w:top w:val="single" w:sz="12" w:space="0" w:color="auto"/>
              <w:left w:val="nil"/>
              <w:bottom w:val="single" w:sz="12" w:space="0" w:color="auto"/>
              <w:right w:val="nil"/>
            </w:tcBorders>
          </w:tcPr>
          <w:p w14:paraId="635CE87E" w14:textId="77777777" w:rsidR="00ED3E4C" w:rsidRPr="00CB4F9E" w:rsidRDefault="00ED3E4C" w:rsidP="00B95A8A">
            <w:pPr>
              <w:jc w:val="both"/>
              <w:rPr>
                <w:color w:val="000000" w:themeColor="text1"/>
                <w:sz w:val="20"/>
                <w:szCs w:val="20"/>
              </w:rPr>
            </w:pPr>
            <w:r w:rsidRPr="00CB4F9E">
              <w:rPr>
                <w:color w:val="000000" w:themeColor="text1"/>
                <w:sz w:val="20"/>
                <w:szCs w:val="20"/>
              </w:rPr>
              <w:t>Dependent variable</w:t>
            </w:r>
          </w:p>
        </w:tc>
        <w:tc>
          <w:tcPr>
            <w:tcW w:w="2079" w:type="dxa"/>
            <w:tcBorders>
              <w:top w:val="single" w:sz="12" w:space="0" w:color="auto"/>
              <w:left w:val="nil"/>
              <w:bottom w:val="single" w:sz="12" w:space="0" w:color="auto"/>
              <w:right w:val="nil"/>
            </w:tcBorders>
          </w:tcPr>
          <w:p w14:paraId="7E502002" w14:textId="277E1600" w:rsidR="00ED3E4C" w:rsidRPr="00CB4F9E" w:rsidRDefault="00ED3E4C" w:rsidP="00B95A8A">
            <w:pPr>
              <w:rPr>
                <w:color w:val="000000" w:themeColor="text1"/>
                <w:sz w:val="20"/>
                <w:szCs w:val="20"/>
              </w:rPr>
            </w:pPr>
            <w:r w:rsidRPr="00CB4F9E">
              <w:rPr>
                <w:color w:val="000000" w:themeColor="text1"/>
                <w:sz w:val="20"/>
                <w:szCs w:val="20"/>
              </w:rPr>
              <w:t xml:space="preserve">Health expenditure </w:t>
            </w:r>
          </w:p>
        </w:tc>
        <w:tc>
          <w:tcPr>
            <w:tcW w:w="2079" w:type="dxa"/>
            <w:tcBorders>
              <w:top w:val="single" w:sz="12" w:space="0" w:color="auto"/>
              <w:left w:val="nil"/>
              <w:bottom w:val="single" w:sz="12" w:space="0" w:color="auto"/>
              <w:right w:val="nil"/>
            </w:tcBorders>
          </w:tcPr>
          <w:p w14:paraId="62E8DEB1" w14:textId="5623691E" w:rsidR="00ED3E4C" w:rsidRPr="00CB4F9E" w:rsidRDefault="00ED3E4C" w:rsidP="00B95A8A">
            <w:pPr>
              <w:rPr>
                <w:color w:val="000000" w:themeColor="text1"/>
                <w:sz w:val="20"/>
                <w:szCs w:val="20"/>
              </w:rPr>
            </w:pPr>
            <w:r w:rsidRPr="00CB4F9E">
              <w:rPr>
                <w:color w:val="000000" w:themeColor="text1"/>
                <w:sz w:val="20"/>
                <w:szCs w:val="20"/>
              </w:rPr>
              <w:t xml:space="preserve">Openness to tourism </w:t>
            </w:r>
          </w:p>
        </w:tc>
        <w:tc>
          <w:tcPr>
            <w:tcW w:w="2079" w:type="dxa"/>
            <w:tcBorders>
              <w:top w:val="single" w:sz="12" w:space="0" w:color="auto"/>
              <w:left w:val="nil"/>
              <w:bottom w:val="single" w:sz="12" w:space="0" w:color="auto"/>
              <w:right w:val="nil"/>
            </w:tcBorders>
          </w:tcPr>
          <w:p w14:paraId="1AB410C8" w14:textId="6F7D963B" w:rsidR="00ED3E4C" w:rsidRPr="00CB4F9E" w:rsidRDefault="00ED3E4C" w:rsidP="00B95A8A">
            <w:pPr>
              <w:rPr>
                <w:color w:val="000000" w:themeColor="text1"/>
                <w:sz w:val="20"/>
                <w:szCs w:val="20"/>
              </w:rPr>
            </w:pPr>
            <w:r w:rsidRPr="00CB4F9E">
              <w:rPr>
                <w:color w:val="000000" w:themeColor="text1"/>
                <w:sz w:val="20"/>
                <w:szCs w:val="20"/>
              </w:rPr>
              <w:t xml:space="preserve">Gender </w:t>
            </w:r>
            <w:r w:rsidR="00CA5465" w:rsidRPr="00CB4F9E">
              <w:rPr>
                <w:color w:val="000000" w:themeColor="text1"/>
                <w:sz w:val="20"/>
                <w:szCs w:val="20"/>
              </w:rPr>
              <w:t>norms</w:t>
            </w:r>
          </w:p>
        </w:tc>
      </w:tr>
      <w:tr w:rsidR="00ED3E4C" w:rsidRPr="00CB4F9E" w14:paraId="6E23CF6E" w14:textId="12ACD627" w:rsidTr="00ED3E4C">
        <w:tc>
          <w:tcPr>
            <w:tcW w:w="2694" w:type="dxa"/>
            <w:tcBorders>
              <w:top w:val="single" w:sz="4" w:space="0" w:color="auto"/>
              <w:left w:val="nil"/>
              <w:bottom w:val="nil"/>
              <w:right w:val="nil"/>
            </w:tcBorders>
          </w:tcPr>
          <w:p w14:paraId="4C60C91A" w14:textId="77777777" w:rsidR="00ED3E4C" w:rsidRPr="00CB4F9E" w:rsidRDefault="00ED3E4C" w:rsidP="00ED3E4C">
            <w:pPr>
              <w:jc w:val="both"/>
              <w:rPr>
                <w:color w:val="000000" w:themeColor="text1"/>
                <w:sz w:val="20"/>
                <w:szCs w:val="20"/>
                <w:vertAlign w:val="superscript"/>
              </w:rPr>
            </w:pPr>
            <w:r w:rsidRPr="00CB4F9E">
              <w:rPr>
                <w:color w:val="000000" w:themeColor="text1"/>
                <w:sz w:val="20"/>
                <w:szCs w:val="20"/>
              </w:rPr>
              <w:t xml:space="preserve">COVID-deaths at lockdown </w:t>
            </w:r>
          </w:p>
        </w:tc>
        <w:tc>
          <w:tcPr>
            <w:tcW w:w="2079" w:type="dxa"/>
            <w:tcBorders>
              <w:top w:val="single" w:sz="4" w:space="0" w:color="auto"/>
              <w:left w:val="nil"/>
              <w:bottom w:val="nil"/>
              <w:right w:val="nil"/>
            </w:tcBorders>
            <w:vAlign w:val="bottom"/>
          </w:tcPr>
          <w:p w14:paraId="380FD020" w14:textId="74A4D648" w:rsidR="00ED3E4C" w:rsidRPr="00CB4F9E" w:rsidRDefault="00ED3E4C" w:rsidP="00ED3E4C">
            <w:pPr>
              <w:rPr>
                <w:sz w:val="20"/>
                <w:szCs w:val="20"/>
              </w:rPr>
            </w:pPr>
            <w:r w:rsidRPr="00CB4F9E">
              <w:rPr>
                <w:sz w:val="20"/>
                <w:szCs w:val="20"/>
              </w:rPr>
              <w:t>-24.664***-</w:t>
            </w:r>
          </w:p>
          <w:p w14:paraId="51B021C2" w14:textId="55675D68" w:rsidR="00ED3E4C" w:rsidRPr="00CB4F9E" w:rsidRDefault="00ED3E4C" w:rsidP="00ED3E4C">
            <w:pPr>
              <w:rPr>
                <w:color w:val="000000" w:themeColor="text1"/>
                <w:sz w:val="20"/>
                <w:szCs w:val="20"/>
              </w:rPr>
            </w:pPr>
            <w:r w:rsidRPr="00CB4F9E">
              <w:rPr>
                <w:sz w:val="20"/>
                <w:szCs w:val="20"/>
              </w:rPr>
              <w:t>(8.169)</w:t>
            </w:r>
          </w:p>
        </w:tc>
        <w:tc>
          <w:tcPr>
            <w:tcW w:w="2079" w:type="dxa"/>
            <w:tcBorders>
              <w:top w:val="single" w:sz="4" w:space="0" w:color="auto"/>
              <w:left w:val="nil"/>
              <w:bottom w:val="nil"/>
              <w:right w:val="nil"/>
            </w:tcBorders>
            <w:vAlign w:val="bottom"/>
          </w:tcPr>
          <w:p w14:paraId="73088DF9" w14:textId="77777777" w:rsidR="00ED3E4C" w:rsidRPr="00CB4F9E" w:rsidRDefault="00ED3E4C" w:rsidP="00ED3E4C">
            <w:pPr>
              <w:rPr>
                <w:sz w:val="20"/>
                <w:szCs w:val="20"/>
              </w:rPr>
            </w:pPr>
            <w:r w:rsidRPr="00CB4F9E">
              <w:rPr>
                <w:sz w:val="20"/>
                <w:szCs w:val="20"/>
              </w:rPr>
              <w:t xml:space="preserve">-22.357** </w:t>
            </w:r>
          </w:p>
          <w:p w14:paraId="7D19990F" w14:textId="0382D494" w:rsidR="00ED3E4C" w:rsidRPr="00CB4F9E" w:rsidRDefault="00ED3E4C" w:rsidP="00ED3E4C">
            <w:pPr>
              <w:rPr>
                <w:color w:val="000000" w:themeColor="text1"/>
                <w:sz w:val="20"/>
                <w:szCs w:val="20"/>
              </w:rPr>
            </w:pPr>
            <w:r w:rsidRPr="00CB4F9E">
              <w:rPr>
                <w:sz w:val="20"/>
                <w:szCs w:val="20"/>
              </w:rPr>
              <w:t>(9.029)</w:t>
            </w:r>
          </w:p>
        </w:tc>
        <w:tc>
          <w:tcPr>
            <w:tcW w:w="2079" w:type="dxa"/>
            <w:tcBorders>
              <w:top w:val="single" w:sz="4" w:space="0" w:color="auto"/>
              <w:left w:val="nil"/>
              <w:bottom w:val="nil"/>
              <w:right w:val="nil"/>
            </w:tcBorders>
            <w:vAlign w:val="bottom"/>
          </w:tcPr>
          <w:p w14:paraId="5A11D9BF" w14:textId="2EA6E8F3" w:rsidR="00ED3E4C" w:rsidRPr="00CB4F9E" w:rsidRDefault="00ED3E4C" w:rsidP="00ED3E4C">
            <w:pPr>
              <w:rPr>
                <w:sz w:val="20"/>
                <w:szCs w:val="20"/>
              </w:rPr>
            </w:pPr>
            <w:r w:rsidRPr="00CB4F9E">
              <w:rPr>
                <w:sz w:val="20"/>
                <w:szCs w:val="20"/>
              </w:rPr>
              <w:t>-20.552***</w:t>
            </w:r>
          </w:p>
          <w:p w14:paraId="79DB539E" w14:textId="67F3604D" w:rsidR="00ED3E4C" w:rsidRPr="00CB4F9E" w:rsidRDefault="00ED3E4C" w:rsidP="00ED3E4C">
            <w:pPr>
              <w:rPr>
                <w:color w:val="000000" w:themeColor="text1"/>
                <w:sz w:val="20"/>
                <w:szCs w:val="20"/>
              </w:rPr>
            </w:pPr>
            <w:r w:rsidRPr="00CB4F9E">
              <w:rPr>
                <w:sz w:val="20"/>
                <w:szCs w:val="20"/>
              </w:rPr>
              <w:t>(7.915)</w:t>
            </w:r>
          </w:p>
        </w:tc>
      </w:tr>
      <w:tr w:rsidR="00ED3E4C" w:rsidRPr="00CB4F9E" w14:paraId="3A993FDD" w14:textId="1D8CA3C2" w:rsidTr="00ED3E4C">
        <w:tc>
          <w:tcPr>
            <w:tcW w:w="2694" w:type="dxa"/>
            <w:tcBorders>
              <w:top w:val="nil"/>
              <w:left w:val="nil"/>
              <w:bottom w:val="single" w:sz="12" w:space="0" w:color="auto"/>
              <w:right w:val="nil"/>
            </w:tcBorders>
          </w:tcPr>
          <w:p w14:paraId="6ED992B0" w14:textId="77777777" w:rsidR="00ED3E4C" w:rsidRPr="00CB4F9E" w:rsidRDefault="00ED3E4C" w:rsidP="00ED3E4C">
            <w:pPr>
              <w:jc w:val="both"/>
              <w:rPr>
                <w:color w:val="000000" w:themeColor="text1"/>
                <w:sz w:val="20"/>
                <w:szCs w:val="20"/>
              </w:rPr>
            </w:pPr>
            <w:r w:rsidRPr="00CB4F9E">
              <w:rPr>
                <w:color w:val="000000" w:themeColor="text1"/>
                <w:sz w:val="20"/>
                <w:szCs w:val="20"/>
              </w:rPr>
              <w:t>Observations</w:t>
            </w:r>
          </w:p>
        </w:tc>
        <w:tc>
          <w:tcPr>
            <w:tcW w:w="2079" w:type="dxa"/>
            <w:tcBorders>
              <w:top w:val="nil"/>
              <w:left w:val="nil"/>
              <w:bottom w:val="single" w:sz="12" w:space="0" w:color="auto"/>
              <w:right w:val="nil"/>
            </w:tcBorders>
            <w:vAlign w:val="bottom"/>
          </w:tcPr>
          <w:p w14:paraId="2BDD6126" w14:textId="4D1F0B93" w:rsidR="00ED3E4C" w:rsidRPr="00CB4F9E" w:rsidRDefault="00ED3E4C" w:rsidP="00ED3E4C">
            <w:pPr>
              <w:rPr>
                <w:sz w:val="20"/>
                <w:szCs w:val="20"/>
              </w:rPr>
            </w:pPr>
            <w:r w:rsidRPr="00CB4F9E">
              <w:rPr>
                <w:sz w:val="20"/>
                <w:szCs w:val="20"/>
              </w:rPr>
              <w:t>110</w:t>
            </w:r>
          </w:p>
        </w:tc>
        <w:tc>
          <w:tcPr>
            <w:tcW w:w="2079" w:type="dxa"/>
            <w:tcBorders>
              <w:top w:val="nil"/>
              <w:left w:val="nil"/>
              <w:bottom w:val="single" w:sz="12" w:space="0" w:color="auto"/>
              <w:right w:val="nil"/>
            </w:tcBorders>
            <w:vAlign w:val="bottom"/>
          </w:tcPr>
          <w:p w14:paraId="66E4C858" w14:textId="5234A2AC" w:rsidR="00ED3E4C" w:rsidRPr="00CB4F9E" w:rsidRDefault="00ED3E4C" w:rsidP="00ED3E4C">
            <w:pPr>
              <w:rPr>
                <w:sz w:val="20"/>
                <w:szCs w:val="20"/>
              </w:rPr>
            </w:pPr>
            <w:r w:rsidRPr="00CB4F9E">
              <w:rPr>
                <w:sz w:val="20"/>
                <w:szCs w:val="20"/>
              </w:rPr>
              <w:t>98</w:t>
            </w:r>
          </w:p>
        </w:tc>
        <w:tc>
          <w:tcPr>
            <w:tcW w:w="2079" w:type="dxa"/>
            <w:tcBorders>
              <w:top w:val="nil"/>
              <w:left w:val="nil"/>
              <w:bottom w:val="single" w:sz="12" w:space="0" w:color="auto"/>
              <w:right w:val="nil"/>
            </w:tcBorders>
            <w:vAlign w:val="bottom"/>
          </w:tcPr>
          <w:p w14:paraId="71E6B421" w14:textId="749B3964" w:rsidR="00ED3E4C" w:rsidRPr="00CB4F9E" w:rsidRDefault="00ED3E4C" w:rsidP="00ED3E4C">
            <w:pPr>
              <w:rPr>
                <w:sz w:val="20"/>
                <w:szCs w:val="20"/>
              </w:rPr>
            </w:pPr>
            <w:r w:rsidRPr="00CB4F9E">
              <w:rPr>
                <w:sz w:val="20"/>
                <w:szCs w:val="20"/>
              </w:rPr>
              <w:t>105</w:t>
            </w:r>
          </w:p>
        </w:tc>
      </w:tr>
    </w:tbl>
    <w:p w14:paraId="5897819A" w14:textId="3886157C" w:rsidR="001D60DC" w:rsidRPr="00555C69" w:rsidRDefault="001D60DC" w:rsidP="001D60DC">
      <w:pPr>
        <w:rPr>
          <w:color w:val="000000" w:themeColor="text1"/>
          <w:sz w:val="20"/>
          <w:szCs w:val="20"/>
        </w:rPr>
      </w:pPr>
      <w:r w:rsidRPr="00CB4F9E">
        <w:rPr>
          <w:i/>
          <w:color w:val="000000" w:themeColor="text1"/>
          <w:sz w:val="20"/>
          <w:szCs w:val="20"/>
        </w:rPr>
        <w:t>Note.</w:t>
      </w:r>
      <w:r w:rsidRPr="00CB4F9E">
        <w:rPr>
          <w:color w:val="000000" w:themeColor="text1"/>
          <w:sz w:val="20"/>
          <w:szCs w:val="20"/>
        </w:rPr>
        <w:t xml:space="preserve"> Standard errors in parenthesis</w:t>
      </w:r>
      <w:r w:rsidRPr="00555C69">
        <w:rPr>
          <w:color w:val="000000" w:themeColor="text1"/>
          <w:sz w:val="20"/>
          <w:szCs w:val="20"/>
        </w:rPr>
        <w:t xml:space="preserve">. </w:t>
      </w:r>
    </w:p>
    <w:p w14:paraId="4753D367" w14:textId="46DBEA8F" w:rsidR="001D60DC" w:rsidRPr="00555C69" w:rsidRDefault="001D60DC" w:rsidP="001D60DC">
      <w:pPr>
        <w:rPr>
          <w:color w:val="000000" w:themeColor="text1"/>
          <w:sz w:val="20"/>
          <w:szCs w:val="20"/>
        </w:rPr>
      </w:pPr>
      <w:r w:rsidRPr="00555C69">
        <w:rPr>
          <w:color w:val="000000" w:themeColor="text1"/>
          <w:sz w:val="20"/>
          <w:szCs w:val="20"/>
        </w:rPr>
        <w:t>*** p&lt;0.01</w:t>
      </w:r>
      <w:r w:rsidR="00CA5465">
        <w:rPr>
          <w:color w:val="000000" w:themeColor="text1"/>
          <w:sz w:val="20"/>
          <w:szCs w:val="20"/>
        </w:rPr>
        <w:t xml:space="preserve">, </w:t>
      </w:r>
      <w:r w:rsidR="00CA5465" w:rsidRPr="00555C69">
        <w:rPr>
          <w:color w:val="000000" w:themeColor="text1"/>
          <w:sz w:val="20"/>
          <w:szCs w:val="20"/>
        </w:rPr>
        <w:t>** p&lt;0.05</w:t>
      </w:r>
      <w:r w:rsidR="00CA5465">
        <w:rPr>
          <w:color w:val="000000" w:themeColor="text1"/>
          <w:sz w:val="20"/>
          <w:szCs w:val="20"/>
        </w:rPr>
        <w:t>.</w:t>
      </w:r>
      <w:r w:rsidRPr="00555C69">
        <w:rPr>
          <w:color w:val="000000" w:themeColor="text1"/>
          <w:sz w:val="20"/>
          <w:szCs w:val="20"/>
        </w:rPr>
        <w:t xml:space="preserve"> </w:t>
      </w:r>
    </w:p>
    <w:p w14:paraId="2DC76F5C" w14:textId="77777777" w:rsidR="002A1B94" w:rsidRPr="00555C69" w:rsidRDefault="002A1B94" w:rsidP="001D60DC">
      <w:pPr>
        <w:spacing w:line="360" w:lineRule="auto"/>
        <w:ind w:left="720"/>
        <w:jc w:val="both"/>
        <w:rPr>
          <w:color w:val="000000" w:themeColor="text1"/>
        </w:rPr>
      </w:pPr>
    </w:p>
    <w:bookmarkEnd w:id="11"/>
    <w:p w14:paraId="75EDBB1D" w14:textId="2E082265" w:rsidR="001D60DC" w:rsidRPr="00555C69" w:rsidRDefault="001D60DC" w:rsidP="001D60DC">
      <w:pPr>
        <w:spacing w:line="360" w:lineRule="auto"/>
        <w:jc w:val="both"/>
        <w:rPr>
          <w:color w:val="000000" w:themeColor="text1"/>
        </w:rPr>
      </w:pPr>
      <w:r w:rsidRPr="00555C69">
        <w:rPr>
          <w:color w:val="000000" w:themeColor="text1"/>
        </w:rPr>
        <w:t>Why did women leaders respond differently to the COVID-</w:t>
      </w:r>
      <w:r w:rsidR="00C42221">
        <w:rPr>
          <w:color w:val="000000" w:themeColor="text1"/>
        </w:rPr>
        <w:t xml:space="preserve">19 </w:t>
      </w:r>
      <w:r w:rsidRPr="00555C69">
        <w:rPr>
          <w:color w:val="000000" w:themeColor="text1"/>
        </w:rPr>
        <w:t xml:space="preserve">crisis from male leaders? What might explain the difference in the behaviour of women leaders as compared to their male counterparts? In the next section, we will consider some ideas from behavioural economics and leadership </w:t>
      </w:r>
      <w:r w:rsidR="009E78BA">
        <w:rPr>
          <w:color w:val="000000" w:themeColor="text1"/>
        </w:rPr>
        <w:t xml:space="preserve">literature, including feminist scholarship </w:t>
      </w:r>
      <w:r w:rsidRPr="00555C69">
        <w:rPr>
          <w:color w:val="000000" w:themeColor="text1"/>
        </w:rPr>
        <w:t xml:space="preserve">to speculate on the sources of these differences, as well as on their implications. </w:t>
      </w:r>
    </w:p>
    <w:p w14:paraId="3C3040D8" w14:textId="035611AC" w:rsidR="001D60DC" w:rsidRDefault="001D60DC" w:rsidP="001D60DC">
      <w:pPr>
        <w:spacing w:line="360" w:lineRule="auto"/>
        <w:jc w:val="both"/>
        <w:rPr>
          <w:color w:val="000000" w:themeColor="text1"/>
        </w:rPr>
      </w:pPr>
    </w:p>
    <w:p w14:paraId="17F0B559" w14:textId="0869E436" w:rsidR="00D04071" w:rsidRDefault="00D04071" w:rsidP="001D60DC">
      <w:pPr>
        <w:spacing w:line="360" w:lineRule="auto"/>
        <w:jc w:val="both"/>
        <w:rPr>
          <w:color w:val="000000" w:themeColor="text1"/>
        </w:rPr>
      </w:pPr>
    </w:p>
    <w:p w14:paraId="6164AD07" w14:textId="77777777" w:rsidR="00D04071" w:rsidRPr="00555C69" w:rsidRDefault="00D04071" w:rsidP="001D60DC">
      <w:pPr>
        <w:spacing w:line="360" w:lineRule="auto"/>
        <w:jc w:val="both"/>
        <w:rPr>
          <w:color w:val="000000" w:themeColor="text1"/>
        </w:rPr>
      </w:pPr>
    </w:p>
    <w:p w14:paraId="22347B4F" w14:textId="77777777" w:rsidR="001D60DC" w:rsidRPr="00555C69" w:rsidRDefault="001D60DC" w:rsidP="001D60DC">
      <w:pPr>
        <w:spacing w:line="360" w:lineRule="auto"/>
        <w:jc w:val="both"/>
        <w:rPr>
          <w:b/>
          <w:color w:val="000000" w:themeColor="text1"/>
        </w:rPr>
      </w:pPr>
      <w:r w:rsidRPr="00555C69">
        <w:rPr>
          <w:b/>
          <w:color w:val="000000" w:themeColor="text1"/>
        </w:rPr>
        <w:t>IV. Discussion</w:t>
      </w:r>
    </w:p>
    <w:p w14:paraId="526B3B32" w14:textId="1C03FECA" w:rsidR="001D60DC" w:rsidRPr="00555C69" w:rsidRDefault="001D60DC" w:rsidP="001D60DC">
      <w:pPr>
        <w:spacing w:line="360" w:lineRule="auto"/>
        <w:jc w:val="both"/>
        <w:rPr>
          <w:color w:val="000000" w:themeColor="text1"/>
        </w:rPr>
      </w:pPr>
      <w:r w:rsidRPr="00555C69">
        <w:rPr>
          <w:color w:val="000000" w:themeColor="text1"/>
        </w:rPr>
        <w:t xml:space="preserve">Our results above clearly indicate that women leaders reacted more quickly and decisively in the face of potential fatalities. In almost all cases, they locked down earlier than male leaders in similar circumstances. While this may have longer-term economic implications, which we cannot test here, it has certainly helped these countries to save lives, as evidenced by the significantly lower numbers of deaths in these countries. Why have women been quicker to lockdown? As discussed earlier, one idea that might have a bearing on our result is that there are gender-differences in attitudes to risk and uncertainty (e.g., Croson and Gneezy, 2009; Charness and Gneezy, 2012). However, this basic hypothesis has to be nuanced to highlight that </w:t>
      </w:r>
      <w:r w:rsidR="00B1560A">
        <w:rPr>
          <w:color w:val="000000" w:themeColor="text1"/>
        </w:rPr>
        <w:t xml:space="preserve">while </w:t>
      </w:r>
      <w:r w:rsidRPr="00555C69">
        <w:rPr>
          <w:color w:val="000000" w:themeColor="text1"/>
        </w:rPr>
        <w:t>women were less willing to take risks with lives</w:t>
      </w:r>
      <w:r w:rsidR="00D85AED">
        <w:rPr>
          <w:color w:val="000000" w:themeColor="text1"/>
        </w:rPr>
        <w:t>,</w:t>
      </w:r>
      <w:r w:rsidRPr="00555C69">
        <w:rPr>
          <w:color w:val="000000" w:themeColor="text1"/>
        </w:rPr>
        <w:t xml:space="preserve"> </w:t>
      </w:r>
      <w:r w:rsidR="00D85AED">
        <w:rPr>
          <w:color w:val="000000" w:themeColor="text1"/>
        </w:rPr>
        <w:t xml:space="preserve">they </w:t>
      </w:r>
      <w:r w:rsidRPr="00555C69">
        <w:rPr>
          <w:color w:val="000000" w:themeColor="text1"/>
        </w:rPr>
        <w:t>were more willing to accept risks in relation to the early lockdown of economies. We also consider learnings from the leadership literature to understand differences in leadership behaviours evidenced by men and women.</w:t>
      </w:r>
    </w:p>
    <w:p w14:paraId="76CAE186" w14:textId="77777777" w:rsidR="001D60DC" w:rsidRPr="00555C69" w:rsidRDefault="001D60DC" w:rsidP="001D60DC">
      <w:pPr>
        <w:spacing w:line="360" w:lineRule="auto"/>
        <w:jc w:val="both"/>
        <w:rPr>
          <w:color w:val="000000" w:themeColor="text1"/>
        </w:rPr>
      </w:pPr>
    </w:p>
    <w:p w14:paraId="603AD541" w14:textId="77777777" w:rsidR="001D60DC" w:rsidRPr="00555C69" w:rsidRDefault="001D60DC" w:rsidP="001D60DC">
      <w:pPr>
        <w:spacing w:line="360" w:lineRule="auto"/>
        <w:jc w:val="both"/>
        <w:rPr>
          <w:i/>
          <w:color w:val="000000" w:themeColor="text1"/>
        </w:rPr>
      </w:pPr>
      <w:r w:rsidRPr="00555C69">
        <w:rPr>
          <w:i/>
          <w:color w:val="000000" w:themeColor="text1"/>
        </w:rPr>
        <w:t xml:space="preserve">Gender differences in attitudes to risk </w:t>
      </w:r>
    </w:p>
    <w:p w14:paraId="4C13F6F4" w14:textId="77777777" w:rsidR="001D60DC" w:rsidRPr="00555C69" w:rsidRDefault="001D60DC" w:rsidP="001D60DC">
      <w:pPr>
        <w:spacing w:line="360" w:lineRule="auto"/>
        <w:jc w:val="both"/>
        <w:rPr>
          <w:color w:val="000000" w:themeColor="text1"/>
          <w:lang w:val="en-US"/>
        </w:rPr>
      </w:pPr>
      <w:r w:rsidRPr="00555C69">
        <w:rPr>
          <w:color w:val="000000" w:themeColor="text1"/>
        </w:rPr>
        <w:t xml:space="preserve">While risk aversion may explain why women leaders chose to close down their countries significantly early (in terms of the COVID-deaths at lockdown) when compared to their male counterparts, it does not </w:t>
      </w:r>
      <w:r w:rsidRPr="00555C69">
        <w:rPr>
          <w:color w:val="000000" w:themeColor="text1"/>
          <w:lang w:val="en-US"/>
        </w:rPr>
        <w:t xml:space="preserve">explain the significant risk that women leaders were prepared to take with their economies by locking down early. Clearly, we need to look beyond the simplistic headline result. It could be that risks manifest differently in different domains – human life vs economic outcomes. If this were true, then women leaders could be seen as being significantly more risk averse than male leaders in the domain of human life, though, in the domain of the economy, these women leaders were clearly prepared to take more risk than male leaders. </w:t>
      </w:r>
    </w:p>
    <w:p w14:paraId="34F5CE66" w14:textId="77777777" w:rsidR="001D60DC" w:rsidRPr="00555C69" w:rsidRDefault="001D60DC" w:rsidP="001D60DC">
      <w:pPr>
        <w:spacing w:line="360" w:lineRule="auto"/>
        <w:jc w:val="both"/>
        <w:rPr>
          <w:color w:val="000000" w:themeColor="text1"/>
          <w:lang w:val="en-US"/>
        </w:rPr>
      </w:pPr>
    </w:p>
    <w:p w14:paraId="4A2F0C43" w14:textId="5EF7EFB3" w:rsidR="005D3B30" w:rsidRPr="00555C69" w:rsidRDefault="001D60DC" w:rsidP="001D60DC">
      <w:pPr>
        <w:spacing w:line="360" w:lineRule="auto"/>
        <w:jc w:val="both"/>
        <w:rPr>
          <w:color w:val="000000" w:themeColor="text1"/>
        </w:rPr>
      </w:pPr>
      <w:r w:rsidRPr="00555C69">
        <w:rPr>
          <w:color w:val="000000" w:themeColor="text1"/>
          <w:lang w:val="en-US"/>
        </w:rPr>
        <w:t xml:space="preserve">We find some support for this idea in studies that examine risk taking behavior when lotteries are framed as losses. For example, </w:t>
      </w:r>
      <w:r w:rsidRPr="00555C69">
        <w:rPr>
          <w:color w:val="000000" w:themeColor="text1"/>
        </w:rPr>
        <w:t>Schubert et al. (1999) find that men are more risk averse than women when lotteries are framed as financial losses rather than gains. A similar result is also reported by Moore and Eckel (200</w:t>
      </w:r>
      <w:r>
        <w:rPr>
          <w:color w:val="000000" w:themeColor="text1"/>
        </w:rPr>
        <w:t>6</w:t>
      </w:r>
      <w:r w:rsidRPr="00555C69">
        <w:rPr>
          <w:color w:val="000000" w:themeColor="text1"/>
        </w:rPr>
        <w:t xml:space="preserve">) who find that in the loss-domain gambles, men are more risk-averse and less ambiguity-seeking than women. It could well be that the relatively late lockdown decisions by male leaders may reflect male risk aversion to anticipated losses from locking down the economy. </w:t>
      </w:r>
    </w:p>
    <w:p w14:paraId="625171CF" w14:textId="77777777" w:rsidR="001D60DC" w:rsidRPr="00555C69" w:rsidRDefault="001D60DC" w:rsidP="001D60DC">
      <w:pPr>
        <w:spacing w:line="360" w:lineRule="auto"/>
        <w:jc w:val="both"/>
        <w:rPr>
          <w:color w:val="000000" w:themeColor="text1"/>
        </w:rPr>
      </w:pPr>
    </w:p>
    <w:p w14:paraId="6987FE05" w14:textId="77777777" w:rsidR="001D60DC" w:rsidRPr="00555C69" w:rsidRDefault="001D60DC" w:rsidP="001D60DC">
      <w:pPr>
        <w:kinsoku w:val="0"/>
        <w:overflowPunct w:val="0"/>
        <w:autoSpaceDE w:val="0"/>
        <w:autoSpaceDN w:val="0"/>
        <w:adjustRightInd w:val="0"/>
        <w:spacing w:before="44" w:line="360" w:lineRule="auto"/>
        <w:ind w:left="21" w:right="111" w:firstLine="1"/>
        <w:jc w:val="both"/>
        <w:rPr>
          <w:color w:val="000000" w:themeColor="text1"/>
        </w:rPr>
      </w:pPr>
      <w:r w:rsidRPr="00555C69">
        <w:rPr>
          <w:color w:val="000000" w:themeColor="text1"/>
        </w:rPr>
        <w:t>Another strand of the risk literature that is of interest to us is one that considers risk-taking decisions by leaders on behalf of others in their group. Ertac and Gurdal (2012) observe that in terms of risk attitudes, the women who like to lead and decide for the group are no different from women who do not wish to lead. For men, however, they find that the ones who would like to lead tend to take more risk on behalf of the group. Similarly, studies examining confidence and associated behaviour among men and women find that while both men and women are often overconfident, men are more overconfident of success in uncertain situations than women (Barber and Odean, 2001; Niederle and Vesterlund, 2007).</w:t>
      </w:r>
    </w:p>
    <w:p w14:paraId="2128EE45" w14:textId="77777777" w:rsidR="001D60DC" w:rsidRPr="00555C69" w:rsidRDefault="001D60DC" w:rsidP="001D60DC">
      <w:pPr>
        <w:spacing w:line="360" w:lineRule="auto"/>
        <w:jc w:val="both"/>
        <w:rPr>
          <w:color w:val="000000" w:themeColor="text1"/>
        </w:rPr>
      </w:pPr>
    </w:p>
    <w:p w14:paraId="3A49887C" w14:textId="74F1686C" w:rsidR="001D60DC" w:rsidRPr="00555C69" w:rsidRDefault="001D60DC" w:rsidP="001D60DC">
      <w:pPr>
        <w:spacing w:line="360" w:lineRule="auto"/>
        <w:jc w:val="both"/>
        <w:rPr>
          <w:color w:val="000000" w:themeColor="text1"/>
        </w:rPr>
      </w:pPr>
      <w:r w:rsidRPr="00555C69">
        <w:rPr>
          <w:color w:val="000000" w:themeColor="text1"/>
        </w:rPr>
        <w:t>Evidence in psychology also indicates that men and women react very differently to negative experiences. Women are seen to respond more strongly and intensely than men when anticipating negative outcomes (</w:t>
      </w:r>
      <w:r w:rsidRPr="00555C69">
        <w:rPr>
          <w:color w:val="000000" w:themeColor="text1"/>
          <w:lang w:val="en-US"/>
        </w:rPr>
        <w:t>see</w:t>
      </w:r>
      <w:r w:rsidRPr="00555C69">
        <w:rPr>
          <w:color w:val="000000" w:themeColor="text1"/>
        </w:rPr>
        <w:t xml:space="preserve"> Fujita et al., 1991; Kring and Gordon, 1998). This can affect their utility of a risky choice and hence their decision. For example, if a negative outcome is anticipated as being worse by women than by men, they will be more risk averse when facing a </w:t>
      </w:r>
      <w:r w:rsidR="00E728B8">
        <w:rPr>
          <w:color w:val="000000" w:themeColor="text1"/>
        </w:rPr>
        <w:t>negative</w:t>
      </w:r>
      <w:r w:rsidRPr="00555C69">
        <w:rPr>
          <w:color w:val="000000" w:themeColor="text1"/>
        </w:rPr>
        <w:t xml:space="preserve"> situation, like the current pandemic. Men</w:t>
      </w:r>
      <w:r w:rsidR="00D62E1F">
        <w:rPr>
          <w:color w:val="000000" w:themeColor="text1"/>
        </w:rPr>
        <w:t>, on the other hand,</w:t>
      </w:r>
      <w:r w:rsidRPr="00555C69">
        <w:rPr>
          <w:color w:val="000000" w:themeColor="text1"/>
        </w:rPr>
        <w:t xml:space="preserve"> </w:t>
      </w:r>
      <w:r w:rsidR="00D62E1F">
        <w:rPr>
          <w:color w:val="000000" w:themeColor="text1"/>
        </w:rPr>
        <w:t>were</w:t>
      </w:r>
      <w:r w:rsidRPr="00555C69">
        <w:rPr>
          <w:color w:val="000000" w:themeColor="text1"/>
        </w:rPr>
        <w:t xml:space="preserve"> also found to respond with anger to negative experiences and anger is seen to make them less cautious about future gambles, but women respond with caution, making them more prudent in their beliefs and restrained in their actions (Lerner et al. 2003). </w:t>
      </w:r>
    </w:p>
    <w:p w14:paraId="3205D876" w14:textId="77777777" w:rsidR="001D60DC" w:rsidRPr="00555C69" w:rsidRDefault="001D60DC" w:rsidP="001D60DC">
      <w:pPr>
        <w:spacing w:line="360" w:lineRule="auto"/>
        <w:jc w:val="both"/>
        <w:rPr>
          <w:color w:val="000000" w:themeColor="text1"/>
        </w:rPr>
      </w:pPr>
    </w:p>
    <w:p w14:paraId="254DF16C" w14:textId="77777777" w:rsidR="001D60DC" w:rsidRPr="00555C69" w:rsidRDefault="001D60DC" w:rsidP="001D60DC">
      <w:pPr>
        <w:spacing w:line="360" w:lineRule="auto"/>
        <w:jc w:val="both"/>
        <w:rPr>
          <w:color w:val="000000" w:themeColor="text1"/>
        </w:rPr>
      </w:pPr>
      <w:r w:rsidRPr="00555C69">
        <w:rPr>
          <w:color w:val="000000" w:themeColor="text1"/>
        </w:rPr>
        <w:t>The neuroscience literature, in its turn, indicates that there could be sex differences in feelings of empathy which cannot be fully explained as cultural derivatives of socialisation alone but have deeper neurobiological drivers. Examining the neurobiological underpinnings of male and female feelings of empathy, Christov-Moore et</w:t>
      </w:r>
      <w:r>
        <w:rPr>
          <w:color w:val="000000" w:themeColor="text1"/>
        </w:rPr>
        <w:t>.</w:t>
      </w:r>
      <w:r w:rsidRPr="00555C69">
        <w:rPr>
          <w:color w:val="000000" w:themeColor="text1"/>
        </w:rPr>
        <w:t xml:space="preserve"> al., (2014) find that there are important quantitative gender differences in the basic networks involved in affective and cognitive forms of empathy, as well as a qualitative divergence between the sexes in how emotional information is integrated to support decision making processes</w:t>
      </w:r>
      <w:r>
        <w:rPr>
          <w:color w:val="000000" w:themeColor="text1"/>
        </w:rPr>
        <w:t xml:space="preserve"> (see also Eckel and Grossman, 2002)</w:t>
      </w:r>
      <w:r w:rsidRPr="00555C69">
        <w:rPr>
          <w:color w:val="000000" w:themeColor="text1"/>
        </w:rPr>
        <w:t xml:space="preserve">. When combined with the findings from the risk literature and psychology, we begin to see how women leaders could have been risk-averse about anticipated losses to human life, while at the same time taking risk with negative financial outcomes associated with early lockdown.    </w:t>
      </w:r>
    </w:p>
    <w:p w14:paraId="3A338BCF" w14:textId="77777777" w:rsidR="001D60DC" w:rsidRPr="00555C69" w:rsidRDefault="001D60DC" w:rsidP="001D60DC">
      <w:pPr>
        <w:spacing w:line="360" w:lineRule="auto"/>
        <w:jc w:val="both"/>
        <w:rPr>
          <w:color w:val="000000" w:themeColor="text1"/>
        </w:rPr>
      </w:pPr>
    </w:p>
    <w:p w14:paraId="66875A4A" w14:textId="77777777" w:rsidR="001D60DC" w:rsidRPr="00555C69" w:rsidRDefault="001D60DC" w:rsidP="001D60DC">
      <w:pPr>
        <w:spacing w:line="360" w:lineRule="auto"/>
        <w:jc w:val="both"/>
        <w:rPr>
          <w:color w:val="000000" w:themeColor="text1"/>
        </w:rPr>
      </w:pPr>
      <w:r w:rsidRPr="00555C69">
        <w:rPr>
          <w:i/>
          <w:color w:val="000000" w:themeColor="text1"/>
        </w:rPr>
        <w:t xml:space="preserve">Gender difference in leadership </w:t>
      </w:r>
      <w:r>
        <w:rPr>
          <w:i/>
          <w:color w:val="000000" w:themeColor="text1"/>
        </w:rPr>
        <w:t>styles</w:t>
      </w:r>
      <w:r w:rsidRPr="00555C69">
        <w:rPr>
          <w:i/>
          <w:color w:val="000000" w:themeColor="text1"/>
        </w:rPr>
        <w:t xml:space="preserve"> </w:t>
      </w:r>
    </w:p>
    <w:p w14:paraId="719FBDC5" w14:textId="6F82B1C5" w:rsidR="001D60DC" w:rsidRPr="00555C69" w:rsidRDefault="001D60DC" w:rsidP="001D60DC">
      <w:pPr>
        <w:autoSpaceDE w:val="0"/>
        <w:autoSpaceDN w:val="0"/>
        <w:adjustRightInd w:val="0"/>
        <w:spacing w:line="360" w:lineRule="auto"/>
        <w:jc w:val="both"/>
        <w:rPr>
          <w:color w:val="000000" w:themeColor="text1"/>
        </w:rPr>
      </w:pPr>
      <w:r w:rsidRPr="00555C69">
        <w:rPr>
          <w:color w:val="000000" w:themeColor="text1"/>
        </w:rPr>
        <w:t xml:space="preserve">It is likely that leadership characteristics other than risk attitudes may also systematically differ between men and women. The early literature </w:t>
      </w:r>
      <w:r w:rsidR="00C42221">
        <w:rPr>
          <w:color w:val="000000" w:themeColor="text1"/>
        </w:rPr>
        <w:t xml:space="preserve">associated </w:t>
      </w:r>
      <w:r w:rsidRPr="00555C69">
        <w:rPr>
          <w:color w:val="000000" w:themeColor="text1"/>
        </w:rPr>
        <w:t xml:space="preserve">leaders with </w:t>
      </w:r>
      <w:r w:rsidR="00C42221">
        <w:rPr>
          <w:color w:val="000000" w:themeColor="text1"/>
        </w:rPr>
        <w:t xml:space="preserve">‘masculine’ </w:t>
      </w:r>
      <w:r w:rsidRPr="00555C69">
        <w:rPr>
          <w:color w:val="000000" w:themeColor="text1"/>
        </w:rPr>
        <w:t xml:space="preserve">attributes characteristic of </w:t>
      </w:r>
      <w:r w:rsidR="00A6329E">
        <w:rPr>
          <w:color w:val="000000" w:themeColor="text1"/>
        </w:rPr>
        <w:t xml:space="preserve">the </w:t>
      </w:r>
      <w:r w:rsidRPr="00555C69">
        <w:rPr>
          <w:color w:val="000000" w:themeColor="text1"/>
        </w:rPr>
        <w:t>stereotypic male</w:t>
      </w:r>
      <w:r w:rsidR="00A6329E">
        <w:rPr>
          <w:color w:val="000000" w:themeColor="text1"/>
        </w:rPr>
        <w:t xml:space="preserve">. </w:t>
      </w:r>
      <w:r w:rsidRPr="00555C69">
        <w:rPr>
          <w:color w:val="000000" w:themeColor="text1"/>
        </w:rPr>
        <w:t xml:space="preserve">For example, Rost (1991) examines 221 definitions of leadership from the last century and concludes that leadership has most frequently been described as “rational, management-oriented, male, technocratic, quantitative, cost-driven, hierarchical, short-term, pragmatic and materialistic”. Of course, women can display these supposedly ‘male’ management traits and vice versa. For example, both Ardern and Trudeau present themselves as being socially and environmentally aware and as being able to communicate sensitively with minority groups (Lewis, 2020). Despite this, is it possible that male and female leaders are inherently different? Do male and female leadership styles differ? </w:t>
      </w:r>
    </w:p>
    <w:p w14:paraId="35BD4847" w14:textId="77777777" w:rsidR="00602B65" w:rsidRDefault="001D60DC" w:rsidP="00602B65">
      <w:pPr>
        <w:pStyle w:val="NormalWeb"/>
        <w:shd w:val="clear" w:color="auto" w:fill="FFFFFF"/>
        <w:spacing w:line="360" w:lineRule="auto"/>
        <w:jc w:val="both"/>
        <w:textAlignment w:val="baseline"/>
        <w:rPr>
          <w:color w:val="000000" w:themeColor="text1"/>
        </w:rPr>
      </w:pPr>
      <w:r w:rsidRPr="00555C69">
        <w:rPr>
          <w:color w:val="000000" w:themeColor="text1"/>
        </w:rPr>
        <w:t xml:space="preserve">Eagly and Johnson (1990) conduct a meta-analysis of research that compares male and female leadership styles and conclude that evidence can be found for both the presence and absence of differences between the sexes. While research in organisational studies found little difference between male and female leadership styles, laboratory experiments and assessment studies found evidence to suggest that leadership styles were somewhat gender stereotypic with men likely to lead in a ‘task-oriented’ style and women in an ‘interpersonally-oriented’ manner. Consistent with this finding, women tended to adopt a more democratic and participative style and a less autocratic or directive style than men. </w:t>
      </w:r>
      <w:bookmarkStart w:id="12" w:name="_Hlk41737882"/>
      <w:r w:rsidRPr="00687AA9">
        <w:rPr>
          <w:color w:val="000000" w:themeColor="text1"/>
        </w:rPr>
        <w:t>These attributes have been seen as key in a number of studies, especially in managing a crisis (Marcus, Dorn and Henderson 2006; Waugh and Streib 2006; Van Wart and Kapucu 2011).</w:t>
      </w:r>
      <w:r w:rsidR="00D005C8">
        <w:rPr>
          <w:rStyle w:val="FootnoteReference"/>
          <w:color w:val="000000" w:themeColor="text1"/>
        </w:rPr>
        <w:footnoteReference w:id="5"/>
      </w:r>
      <w:r w:rsidRPr="00687AA9">
        <w:rPr>
          <w:color w:val="000000" w:themeColor="text1"/>
        </w:rPr>
        <w:t xml:space="preserve"> </w:t>
      </w:r>
    </w:p>
    <w:p w14:paraId="7A12F35C" w14:textId="03EAC31D" w:rsidR="00602B65" w:rsidRPr="00602B65" w:rsidRDefault="000B4D62" w:rsidP="00602B65">
      <w:pPr>
        <w:pStyle w:val="NormalWeb"/>
        <w:shd w:val="clear" w:color="auto" w:fill="FFFFFF"/>
        <w:spacing w:line="360" w:lineRule="auto"/>
        <w:jc w:val="both"/>
        <w:textAlignment w:val="baseline"/>
        <w:rPr>
          <w:color w:val="000000" w:themeColor="text1"/>
        </w:rPr>
      </w:pPr>
      <w:r w:rsidRPr="00602B65">
        <w:rPr>
          <w:color w:val="000000" w:themeColor="text1"/>
        </w:rPr>
        <w:t>In another meta</w:t>
      </w:r>
      <w:r w:rsidR="0036720A" w:rsidRPr="00602B65">
        <w:rPr>
          <w:color w:val="000000" w:themeColor="text1"/>
        </w:rPr>
        <w:t>-</w:t>
      </w:r>
      <w:r w:rsidRPr="00602B65">
        <w:rPr>
          <w:color w:val="000000" w:themeColor="text1"/>
        </w:rPr>
        <w:t>analysis</w:t>
      </w:r>
      <w:r w:rsidR="00780BFE" w:rsidRPr="00602B65">
        <w:rPr>
          <w:color w:val="000000" w:themeColor="text1"/>
        </w:rPr>
        <w:t xml:space="preserve"> of 45 studie</w:t>
      </w:r>
      <w:r w:rsidR="00D005C8" w:rsidRPr="00602B65">
        <w:rPr>
          <w:color w:val="000000" w:themeColor="text1"/>
        </w:rPr>
        <w:t xml:space="preserve">s </w:t>
      </w:r>
      <w:r w:rsidR="007851B3" w:rsidRPr="00602B65">
        <w:rPr>
          <w:color w:val="000000" w:themeColor="text1"/>
        </w:rPr>
        <w:t xml:space="preserve">of </w:t>
      </w:r>
      <w:r w:rsidR="00D005C8" w:rsidRPr="00602B65">
        <w:rPr>
          <w:color w:val="000000" w:themeColor="text1"/>
        </w:rPr>
        <w:t>transformational versus transactional styles of leadership,</w:t>
      </w:r>
      <w:r w:rsidR="0036720A" w:rsidRPr="00602B65">
        <w:rPr>
          <w:color w:val="000000" w:themeColor="text1"/>
        </w:rPr>
        <w:t xml:space="preserve"> Eagly,</w:t>
      </w:r>
      <w:r w:rsidR="0036720A" w:rsidRPr="00602B65">
        <w:rPr>
          <w:rFonts w:eastAsiaTheme="minorHAnsi"/>
          <w:lang w:eastAsia="en-US"/>
        </w:rPr>
        <w:t xml:space="preserve"> Johannesen-Schmidt and van Engen </w:t>
      </w:r>
      <w:r w:rsidR="00780BFE" w:rsidRPr="00602B65">
        <w:rPr>
          <w:rFonts w:eastAsiaTheme="minorHAnsi"/>
          <w:lang w:eastAsia="en-US"/>
        </w:rPr>
        <w:t>(2003)</w:t>
      </w:r>
      <w:r w:rsidR="00D005C8" w:rsidRPr="00602B65">
        <w:rPr>
          <w:rFonts w:eastAsiaTheme="minorHAnsi"/>
          <w:lang w:eastAsia="en-US"/>
        </w:rPr>
        <w:t xml:space="preserve"> find </w:t>
      </w:r>
      <w:r w:rsidR="00602B65">
        <w:rPr>
          <w:rFonts w:eastAsiaTheme="minorHAnsi"/>
          <w:lang w:eastAsia="en-US"/>
        </w:rPr>
        <w:t xml:space="preserve">a small overall tendency for women to be </w:t>
      </w:r>
      <w:r w:rsidR="007851B3" w:rsidRPr="00602B65">
        <w:rPr>
          <w:rFonts w:eastAsiaTheme="minorHAnsi"/>
          <w:lang w:eastAsia="en-US"/>
        </w:rPr>
        <w:t>more transformational than m</w:t>
      </w:r>
      <w:r w:rsidR="00602B65">
        <w:rPr>
          <w:rFonts w:eastAsiaTheme="minorHAnsi"/>
          <w:lang w:eastAsia="en-US"/>
        </w:rPr>
        <w:t>en – which the largest effects on individualised considerations where women demonstrate</w:t>
      </w:r>
      <w:r w:rsidR="00013CDC">
        <w:rPr>
          <w:rFonts w:eastAsiaTheme="minorHAnsi"/>
          <w:lang w:eastAsia="en-US"/>
        </w:rPr>
        <w:t xml:space="preserve"> a tendency towards</w:t>
      </w:r>
      <w:r w:rsidR="00602B65">
        <w:rPr>
          <w:rFonts w:eastAsiaTheme="minorHAnsi"/>
          <w:lang w:eastAsia="en-US"/>
        </w:rPr>
        <w:t xml:space="preserve"> a</w:t>
      </w:r>
      <w:r w:rsidR="00013CDC">
        <w:rPr>
          <w:rFonts w:eastAsiaTheme="minorHAnsi"/>
          <w:lang w:eastAsia="en-US"/>
        </w:rPr>
        <w:t xml:space="preserve"> style of leadership that is</w:t>
      </w:r>
      <w:r w:rsidR="00602B65">
        <w:rPr>
          <w:rFonts w:eastAsiaTheme="minorHAnsi"/>
          <w:lang w:eastAsia="en-US"/>
        </w:rPr>
        <w:t xml:space="preserve"> interpersonal</w:t>
      </w:r>
      <w:r w:rsidR="00013CDC">
        <w:rPr>
          <w:rFonts w:eastAsiaTheme="minorHAnsi"/>
          <w:lang w:eastAsia="en-US"/>
        </w:rPr>
        <w:t xml:space="preserve">, forming and nurturing new relationships with others. </w:t>
      </w:r>
      <w:r w:rsidR="007851B3" w:rsidRPr="00602B65">
        <w:rPr>
          <w:rFonts w:eastAsiaTheme="minorHAnsi"/>
          <w:lang w:eastAsia="en-US"/>
        </w:rPr>
        <w:t xml:space="preserve">Male leaders, they find are more likely to exhibit aspects of transactional leadership associated with “management by exception”, a </w:t>
      </w:r>
      <w:r w:rsidR="00013CDC">
        <w:rPr>
          <w:rFonts w:eastAsiaTheme="minorHAnsi"/>
          <w:lang w:eastAsia="en-US"/>
        </w:rPr>
        <w:t xml:space="preserve">tendency to </w:t>
      </w:r>
      <w:r w:rsidR="007851B3" w:rsidRPr="00602B65">
        <w:rPr>
          <w:rFonts w:eastAsiaTheme="minorHAnsi"/>
          <w:lang w:eastAsia="en-US"/>
        </w:rPr>
        <w:t xml:space="preserve">passive </w:t>
      </w:r>
      <w:r w:rsidR="00013CDC">
        <w:rPr>
          <w:rFonts w:eastAsiaTheme="minorHAnsi"/>
          <w:lang w:eastAsia="en-US"/>
        </w:rPr>
        <w:t xml:space="preserve">decision-making that </w:t>
      </w:r>
      <w:r w:rsidR="007851B3" w:rsidRPr="00602B65">
        <w:rPr>
          <w:rFonts w:eastAsiaTheme="minorHAnsi"/>
          <w:lang w:eastAsia="en-US"/>
        </w:rPr>
        <w:t>avoid</w:t>
      </w:r>
      <w:r w:rsidR="00013CDC">
        <w:rPr>
          <w:rFonts w:eastAsiaTheme="minorHAnsi"/>
          <w:lang w:eastAsia="en-US"/>
        </w:rPr>
        <w:t>s</w:t>
      </w:r>
      <w:r w:rsidR="007851B3" w:rsidRPr="00602B65">
        <w:rPr>
          <w:rFonts w:eastAsiaTheme="minorHAnsi"/>
          <w:lang w:eastAsia="en-US"/>
        </w:rPr>
        <w:t xml:space="preserve"> taking action until things get really critical. </w:t>
      </w:r>
      <w:r w:rsidR="00602B65">
        <w:rPr>
          <w:lang w:val="en-US"/>
        </w:rPr>
        <w:t xml:space="preserve">This finding coordinates with our results that women national leaders tended to act more quickly in terms of locking down their economies.  </w:t>
      </w:r>
    </w:p>
    <w:p w14:paraId="703BA1F6" w14:textId="77777777" w:rsidR="00EA2FC6" w:rsidRDefault="0036720A" w:rsidP="00EA2FC6">
      <w:pPr>
        <w:pStyle w:val="NormalWeb"/>
        <w:shd w:val="clear" w:color="auto" w:fill="FFFFFF"/>
        <w:spacing w:line="360" w:lineRule="auto"/>
        <w:jc w:val="both"/>
        <w:textAlignment w:val="baseline"/>
        <w:rPr>
          <w:color w:val="000000" w:themeColor="text1"/>
        </w:rPr>
      </w:pPr>
      <w:r w:rsidRPr="00687AA9">
        <w:rPr>
          <w:color w:val="000000" w:themeColor="text1"/>
        </w:rPr>
        <w:t xml:space="preserve">Evidence </w:t>
      </w:r>
      <w:r>
        <w:rPr>
          <w:color w:val="000000" w:themeColor="text1"/>
        </w:rPr>
        <w:t xml:space="preserve">from the leadership literature </w:t>
      </w:r>
      <w:r w:rsidRPr="00687AA9">
        <w:rPr>
          <w:color w:val="000000" w:themeColor="text1"/>
        </w:rPr>
        <w:t>also suggests that good communications skills are important for women to be chosen as leaders (</w:t>
      </w:r>
      <w:hyperlink r:id="rId9" w:anchor="!" w:history="1">
        <w:r w:rsidRPr="00687AA9">
          <w:rPr>
            <w:rStyle w:val="text2"/>
            <w:color w:val="000000" w:themeColor="text1"/>
            <w:lang w:val="en"/>
          </w:rPr>
          <w:t>Lemoine</w:t>
        </w:r>
      </w:hyperlink>
      <w:hyperlink r:id="rId10" w:anchor="!" w:history="1">
        <w:r w:rsidRPr="00687AA9">
          <w:rPr>
            <w:rStyle w:val="text2"/>
            <w:color w:val="000000" w:themeColor="text1"/>
            <w:lang w:val="en"/>
          </w:rPr>
          <w:t>, Aggarwal,</w:t>
        </w:r>
      </w:hyperlink>
      <w:hyperlink r:id="rId11" w:anchor="!" w:history="1">
        <w:r w:rsidRPr="00687AA9">
          <w:rPr>
            <w:rStyle w:val="text2"/>
            <w:color w:val="000000" w:themeColor="text1"/>
            <w:lang w:val="en"/>
          </w:rPr>
          <w:t xml:space="preserve"> Steed</w:t>
        </w:r>
      </w:hyperlink>
      <w:r w:rsidRPr="00687AA9">
        <w:rPr>
          <w:color w:val="000000" w:themeColor="text1"/>
          <w:lang w:val="en"/>
        </w:rPr>
        <w:t>, 2016).</w:t>
      </w:r>
      <w:r w:rsidRPr="00DB499C">
        <w:rPr>
          <w:color w:val="000000" w:themeColor="text1"/>
          <w:lang w:val="en"/>
        </w:rPr>
        <w:t xml:space="preserve"> </w:t>
      </w:r>
      <w:r w:rsidR="001D60DC" w:rsidRPr="00687AA9">
        <w:rPr>
          <w:color w:val="000000" w:themeColor="text1"/>
        </w:rPr>
        <w:t xml:space="preserve">Indeed, the decisive and clear communication styles adopted by several female leaders have received much praise in the ongoing crisis (e.g., </w:t>
      </w:r>
      <w:hyperlink r:id="rId12" w:history="1">
        <w:r w:rsidR="001D60DC" w:rsidRPr="00687AA9">
          <w:rPr>
            <w:rStyle w:val="Hyperlink"/>
            <w:color w:val="000000" w:themeColor="text1"/>
            <w:lang w:val="en"/>
          </w:rPr>
          <w:t xml:space="preserve"> Henley</w:t>
        </w:r>
      </w:hyperlink>
      <w:r w:rsidR="001D60DC" w:rsidRPr="00687AA9">
        <w:rPr>
          <w:color w:val="000000" w:themeColor="text1"/>
          <w:lang w:val="en"/>
        </w:rPr>
        <w:t xml:space="preserve"> and </w:t>
      </w:r>
      <w:hyperlink r:id="rId13" w:history="1">
        <w:r w:rsidR="001D60DC" w:rsidRPr="00687AA9">
          <w:rPr>
            <w:rStyle w:val="Hyperlink"/>
            <w:color w:val="000000" w:themeColor="text1"/>
            <w:lang w:val="en"/>
          </w:rPr>
          <w:t>Roy</w:t>
        </w:r>
      </w:hyperlink>
      <w:r w:rsidR="001D60DC" w:rsidRPr="00687AA9">
        <w:rPr>
          <w:color w:val="000000" w:themeColor="text1"/>
          <w:lang w:val="en"/>
        </w:rPr>
        <w:t xml:space="preserve">, 2020; McLean, 2020; Taub, 2020). </w:t>
      </w:r>
      <w:r w:rsidR="001D60DC" w:rsidRPr="00687AA9">
        <w:rPr>
          <w:color w:val="000000" w:themeColor="text1"/>
        </w:rPr>
        <w:t xml:space="preserve"> Thus, Norway’s Prime Minister, Solberg, spoke direct to children answering their questions, while the New Zealand Prime Minster, Ardern, was praised for the way in which she communicated and for checking in with her citizens through Facebook Live. </w:t>
      </w:r>
      <w:bookmarkEnd w:id="12"/>
    </w:p>
    <w:p w14:paraId="3686EA49" w14:textId="74B8025A" w:rsidR="001D60DC" w:rsidRPr="00555C69" w:rsidRDefault="001D60DC" w:rsidP="00EA2FC6">
      <w:pPr>
        <w:pStyle w:val="NormalWeb"/>
        <w:shd w:val="clear" w:color="auto" w:fill="FFFFFF"/>
        <w:spacing w:line="360" w:lineRule="auto"/>
        <w:jc w:val="both"/>
        <w:textAlignment w:val="baseline"/>
        <w:rPr>
          <w:color w:val="000000" w:themeColor="text1"/>
        </w:rPr>
      </w:pPr>
      <w:r w:rsidRPr="00555C69">
        <w:rPr>
          <w:color w:val="000000" w:themeColor="text1"/>
        </w:rPr>
        <w:t>There seems to be some evidence therefore that being risk averse with respect to loss of lives and having a clear, empathetic</w:t>
      </w:r>
      <w:r w:rsidR="00013CDC">
        <w:rPr>
          <w:color w:val="000000" w:themeColor="text1"/>
        </w:rPr>
        <w:t>, interpersonal</w:t>
      </w:r>
      <w:r w:rsidRPr="00555C69">
        <w:rPr>
          <w:color w:val="000000" w:themeColor="text1"/>
        </w:rPr>
        <w:t xml:space="preserve"> and decisive communication style made a significant difference to immediate outcomes of the COVID</w:t>
      </w:r>
      <w:r w:rsidR="00A92D1C">
        <w:rPr>
          <w:color w:val="000000" w:themeColor="text1"/>
        </w:rPr>
        <w:t>-19</w:t>
      </w:r>
      <w:r w:rsidRPr="00555C69">
        <w:rPr>
          <w:color w:val="000000" w:themeColor="text1"/>
        </w:rPr>
        <w:t xml:space="preserve"> pandemic in women-led countries. </w:t>
      </w:r>
      <w:r w:rsidR="001643A4">
        <w:rPr>
          <w:color w:val="000000" w:themeColor="text1"/>
        </w:rPr>
        <w:t xml:space="preserve">These findings suggest that it may be useful to study leadership using a ‘contextual’ lens, rather than accept pre-conceived notions of what good leadership looks like and how successful leaders must behave.  </w:t>
      </w:r>
      <w:r w:rsidR="00EA2FC6">
        <w:rPr>
          <w:color w:val="000000" w:themeColor="text1"/>
        </w:rPr>
        <w:t>For feminist scholars this translates into the powerful idea that women leaders can gain respect and credibility</w:t>
      </w:r>
      <w:r w:rsidR="001448BA">
        <w:rPr>
          <w:color w:val="000000" w:themeColor="text1"/>
        </w:rPr>
        <w:t xml:space="preserve"> </w:t>
      </w:r>
      <w:r w:rsidR="00EA2FC6">
        <w:rPr>
          <w:color w:val="000000" w:themeColor="text1"/>
        </w:rPr>
        <w:t xml:space="preserve">not </w:t>
      </w:r>
      <w:r w:rsidR="001448BA">
        <w:rPr>
          <w:color w:val="000000" w:themeColor="text1"/>
        </w:rPr>
        <w:t xml:space="preserve">by </w:t>
      </w:r>
      <w:r w:rsidR="00EA2FC6">
        <w:rPr>
          <w:color w:val="000000" w:themeColor="text1"/>
        </w:rPr>
        <w:t xml:space="preserve">‘leaning-in’ but by leading with their own unique style of leadership. </w:t>
      </w:r>
      <w:r w:rsidR="00D07A93">
        <w:rPr>
          <w:color w:val="000000" w:themeColor="text1"/>
        </w:rPr>
        <w:t xml:space="preserve">A demand for diversity in leadership is then not </w:t>
      </w:r>
      <w:r w:rsidR="001448BA">
        <w:rPr>
          <w:color w:val="000000" w:themeColor="text1"/>
        </w:rPr>
        <w:t xml:space="preserve">about </w:t>
      </w:r>
      <w:r w:rsidR="00D07A93">
        <w:rPr>
          <w:color w:val="000000" w:themeColor="text1"/>
        </w:rPr>
        <w:t xml:space="preserve">affirmative action, but a demand for </w:t>
      </w:r>
      <w:r w:rsidR="001448BA">
        <w:rPr>
          <w:color w:val="000000" w:themeColor="text1"/>
        </w:rPr>
        <w:t xml:space="preserve">a range of </w:t>
      </w:r>
      <w:r w:rsidR="00D07A93">
        <w:rPr>
          <w:color w:val="000000" w:themeColor="text1"/>
        </w:rPr>
        <w:t>abilit</w:t>
      </w:r>
      <w:r w:rsidR="001448BA">
        <w:rPr>
          <w:color w:val="000000" w:themeColor="text1"/>
        </w:rPr>
        <w:t>ies</w:t>
      </w:r>
      <w:r w:rsidR="00D07A93">
        <w:rPr>
          <w:color w:val="000000" w:themeColor="text1"/>
        </w:rPr>
        <w:t xml:space="preserve"> to manage a range of challenges.</w:t>
      </w:r>
    </w:p>
    <w:p w14:paraId="79588E88" w14:textId="123F1FAA" w:rsidR="005442F9" w:rsidRDefault="005442F9" w:rsidP="001D60DC">
      <w:pPr>
        <w:spacing w:line="360" w:lineRule="auto"/>
        <w:jc w:val="both"/>
        <w:rPr>
          <w:color w:val="000000" w:themeColor="text1"/>
        </w:rPr>
      </w:pPr>
    </w:p>
    <w:p w14:paraId="1AAE7F99" w14:textId="77777777" w:rsidR="001448BA" w:rsidRPr="00555C69" w:rsidRDefault="001448BA" w:rsidP="001D60DC">
      <w:pPr>
        <w:spacing w:line="360" w:lineRule="auto"/>
        <w:jc w:val="both"/>
        <w:rPr>
          <w:color w:val="000000" w:themeColor="text1"/>
        </w:rPr>
      </w:pPr>
    </w:p>
    <w:p w14:paraId="77E9DF71" w14:textId="77777777" w:rsidR="001D60DC" w:rsidRPr="00555C69" w:rsidRDefault="001D60DC" w:rsidP="001D60DC">
      <w:pPr>
        <w:spacing w:line="360" w:lineRule="auto"/>
        <w:jc w:val="both"/>
        <w:rPr>
          <w:b/>
          <w:color w:val="000000" w:themeColor="text1"/>
        </w:rPr>
      </w:pPr>
      <w:r w:rsidRPr="00555C69">
        <w:rPr>
          <w:b/>
          <w:color w:val="000000" w:themeColor="text1"/>
        </w:rPr>
        <w:t>V. Conclusion</w:t>
      </w:r>
    </w:p>
    <w:p w14:paraId="622DDF5F" w14:textId="77777777" w:rsidR="001D60DC" w:rsidRPr="00555C69" w:rsidRDefault="001D60DC" w:rsidP="001D60DC">
      <w:pPr>
        <w:autoSpaceDE w:val="0"/>
        <w:autoSpaceDN w:val="0"/>
        <w:adjustRightInd w:val="0"/>
        <w:spacing w:line="360" w:lineRule="auto"/>
        <w:jc w:val="both"/>
        <w:rPr>
          <w:color w:val="000000" w:themeColor="text1"/>
        </w:rPr>
      </w:pPr>
      <w:r w:rsidRPr="00555C69">
        <w:rPr>
          <w:color w:val="000000" w:themeColor="text1"/>
        </w:rPr>
        <w:t>In this paper, we ask if there is a significant and systematic difference by gender of the national leader in the number of COVID-cases and deaths in the first quarter of the pandemic. We also examine differences in policy responses by male vs. female leaders as plausible explanations for the differences in outcomes. We use a specifically constructed dataset for 194 countries for our analysis. Our findings show that COVID-outcomes are systematically and significantly better in countries led by women and, to some extent, this may be explained by the proactive policy responses they adopted. Even accounting for institutional context and other controls, being female-led has provided countries with an advantage in the current crisis.</w:t>
      </w:r>
    </w:p>
    <w:p w14:paraId="14DF19F4" w14:textId="5A857F6E" w:rsidR="001D60DC" w:rsidRPr="00555C69" w:rsidRDefault="001D60DC" w:rsidP="001D60DC">
      <w:pPr>
        <w:pStyle w:val="NormalWeb"/>
        <w:shd w:val="clear" w:color="auto" w:fill="FFFFFF"/>
        <w:spacing w:line="360" w:lineRule="auto"/>
        <w:jc w:val="both"/>
        <w:textAlignment w:val="baseline"/>
        <w:rPr>
          <w:color w:val="000000" w:themeColor="text1"/>
        </w:rPr>
      </w:pPr>
      <w:r w:rsidRPr="00555C69">
        <w:rPr>
          <w:color w:val="000000" w:themeColor="text1"/>
        </w:rPr>
        <w:t xml:space="preserve">Examining what is already known about the gender differences in behaviour from a variety of disciplines gives us some insights into observed differential behaviour of female and male leaders in tackling the current pandemic. The factors affecting the pandemic outcomes in various countries are likely to be complex. However, the gender of leadership could well have been key </w:t>
      </w:r>
      <w:r w:rsidR="001448BA">
        <w:rPr>
          <w:color w:val="000000" w:themeColor="text1"/>
        </w:rPr>
        <w:t xml:space="preserve">at the start of the pandemic when the immediate reaction of the leader mattered and therefore her </w:t>
      </w:r>
      <w:r w:rsidR="001448BA" w:rsidRPr="00555C69">
        <w:rPr>
          <w:color w:val="000000" w:themeColor="text1"/>
        </w:rPr>
        <w:t xml:space="preserve">attitudes to risk and empathy as </w:t>
      </w:r>
      <w:r w:rsidR="001448BA">
        <w:rPr>
          <w:color w:val="000000" w:themeColor="text1"/>
        </w:rPr>
        <w:t xml:space="preserve">well as </w:t>
      </w:r>
      <w:r w:rsidR="001448BA" w:rsidRPr="00555C69">
        <w:rPr>
          <w:color w:val="000000" w:themeColor="text1"/>
        </w:rPr>
        <w:t>communications</w:t>
      </w:r>
      <w:r w:rsidR="001448BA">
        <w:rPr>
          <w:color w:val="000000" w:themeColor="text1"/>
        </w:rPr>
        <w:t xml:space="preserve"> style were central to outcomes</w:t>
      </w:r>
      <w:r w:rsidR="001448BA" w:rsidRPr="00555C69">
        <w:rPr>
          <w:color w:val="000000" w:themeColor="text1"/>
        </w:rPr>
        <w:t>.</w:t>
      </w:r>
      <w:r w:rsidRPr="00555C69">
        <w:rPr>
          <w:color w:val="000000" w:themeColor="text1"/>
        </w:rPr>
        <w:t xml:space="preserve"> It is clear that many of these factors will need to be considered in the months and years ahead as the outcomes of the pandemic mature and the impacts on the economy become apparent across countries. </w:t>
      </w:r>
    </w:p>
    <w:p w14:paraId="4DF36255" w14:textId="279A60A4" w:rsidR="001D60DC" w:rsidRDefault="00264827" w:rsidP="001D60DC">
      <w:pPr>
        <w:spacing w:line="360" w:lineRule="auto"/>
        <w:jc w:val="both"/>
        <w:rPr>
          <w:color w:val="000000" w:themeColor="text1"/>
        </w:rPr>
      </w:pPr>
      <w:r>
        <w:rPr>
          <w:color w:val="000000" w:themeColor="text1"/>
        </w:rPr>
        <w:t xml:space="preserve">Our results </w:t>
      </w:r>
      <w:r w:rsidR="001448BA">
        <w:rPr>
          <w:color w:val="000000" w:themeColor="text1"/>
        </w:rPr>
        <w:t>point</w:t>
      </w:r>
      <w:r w:rsidR="00EA2FC6">
        <w:rPr>
          <w:color w:val="000000" w:themeColor="text1"/>
        </w:rPr>
        <w:t xml:space="preserve"> at the idea that </w:t>
      </w:r>
      <w:r>
        <w:rPr>
          <w:color w:val="000000" w:themeColor="text1"/>
        </w:rPr>
        <w:t xml:space="preserve">the pandemic posed a very </w:t>
      </w:r>
      <w:r w:rsidR="00EA2FC6">
        <w:rPr>
          <w:color w:val="000000" w:themeColor="text1"/>
        </w:rPr>
        <w:t xml:space="preserve">different and </w:t>
      </w:r>
      <w:r>
        <w:rPr>
          <w:color w:val="000000" w:themeColor="text1"/>
        </w:rPr>
        <w:t>particular kind of challenge and one that is likely to become more (rather than less) common.</w:t>
      </w:r>
      <w:r w:rsidR="000D30FF">
        <w:rPr>
          <w:color w:val="000000" w:themeColor="text1"/>
        </w:rPr>
        <w:t xml:space="preserve"> Given that challenges countries and organisations face vary in their </w:t>
      </w:r>
      <w:r w:rsidR="00D07A93">
        <w:rPr>
          <w:color w:val="000000" w:themeColor="text1"/>
        </w:rPr>
        <w:t xml:space="preserve">context and </w:t>
      </w:r>
      <w:r w:rsidR="000D30FF">
        <w:rPr>
          <w:color w:val="000000" w:themeColor="text1"/>
        </w:rPr>
        <w:t xml:space="preserve">characteristics, </w:t>
      </w:r>
      <w:r w:rsidR="00474FC3">
        <w:rPr>
          <w:color w:val="000000" w:themeColor="text1"/>
        </w:rPr>
        <w:t xml:space="preserve">it seems </w:t>
      </w:r>
      <w:r w:rsidR="001448BA">
        <w:rPr>
          <w:color w:val="000000" w:themeColor="text1"/>
        </w:rPr>
        <w:t xml:space="preserve">clear </w:t>
      </w:r>
      <w:r w:rsidR="00474FC3">
        <w:rPr>
          <w:color w:val="000000" w:themeColor="text1"/>
        </w:rPr>
        <w:t xml:space="preserve">that diversity in leadership will prove to be a major </w:t>
      </w:r>
      <w:r w:rsidR="00372A97">
        <w:rPr>
          <w:color w:val="000000" w:themeColor="text1"/>
        </w:rPr>
        <w:t xml:space="preserve">advantage in </w:t>
      </w:r>
      <w:r w:rsidR="00D07A93">
        <w:rPr>
          <w:color w:val="000000" w:themeColor="text1"/>
        </w:rPr>
        <w:t xml:space="preserve">managing and </w:t>
      </w:r>
      <w:r w:rsidR="00372A97">
        <w:rPr>
          <w:color w:val="000000" w:themeColor="text1"/>
        </w:rPr>
        <w:t xml:space="preserve">minimising </w:t>
      </w:r>
      <w:r w:rsidR="00D07A93">
        <w:rPr>
          <w:color w:val="000000" w:themeColor="text1"/>
        </w:rPr>
        <w:t>risk</w:t>
      </w:r>
      <w:r w:rsidR="00372A97">
        <w:rPr>
          <w:color w:val="000000" w:themeColor="text1"/>
        </w:rPr>
        <w:t xml:space="preserve">. Such diversity is not simply a matter of equity but also a matter of </w:t>
      </w:r>
      <w:r w:rsidR="00A56D69">
        <w:rPr>
          <w:color w:val="000000" w:themeColor="text1"/>
        </w:rPr>
        <w:t xml:space="preserve">effectiveness in the face of </w:t>
      </w:r>
      <w:r w:rsidR="00DE623A">
        <w:rPr>
          <w:color w:val="000000" w:themeColor="text1"/>
        </w:rPr>
        <w:t xml:space="preserve">multi-dimensional </w:t>
      </w:r>
      <w:r w:rsidR="00A56D69">
        <w:rPr>
          <w:color w:val="000000" w:themeColor="text1"/>
        </w:rPr>
        <w:t>challenges.</w:t>
      </w:r>
    </w:p>
    <w:p w14:paraId="157D9FF2" w14:textId="5560F4D6" w:rsidR="00264827" w:rsidRDefault="00264827" w:rsidP="001D60DC">
      <w:pPr>
        <w:spacing w:line="360" w:lineRule="auto"/>
        <w:jc w:val="both"/>
        <w:rPr>
          <w:color w:val="000000" w:themeColor="text1"/>
        </w:rPr>
      </w:pPr>
    </w:p>
    <w:p w14:paraId="039D9248" w14:textId="77777777" w:rsidR="005442F9" w:rsidRDefault="005442F9" w:rsidP="001D60DC">
      <w:pPr>
        <w:spacing w:line="360" w:lineRule="auto"/>
        <w:jc w:val="both"/>
        <w:rPr>
          <w:color w:val="000000" w:themeColor="text1"/>
        </w:rPr>
      </w:pPr>
    </w:p>
    <w:p w14:paraId="0D1035AB" w14:textId="77777777" w:rsidR="001D60DC" w:rsidRPr="00D35AA7" w:rsidRDefault="001D60DC" w:rsidP="001D60DC">
      <w:pPr>
        <w:spacing w:line="360" w:lineRule="auto"/>
        <w:jc w:val="both"/>
        <w:rPr>
          <w:b/>
          <w:i/>
          <w:color w:val="000000" w:themeColor="text1"/>
        </w:rPr>
      </w:pPr>
      <w:r w:rsidRPr="00D35AA7">
        <w:rPr>
          <w:b/>
          <w:i/>
          <w:color w:val="000000" w:themeColor="text1"/>
        </w:rPr>
        <w:t>References</w:t>
      </w:r>
    </w:p>
    <w:bookmarkStart w:id="13" w:name="_Hlk41574855"/>
    <w:p w14:paraId="41E78BFB" w14:textId="77777777" w:rsidR="001D60DC" w:rsidRDefault="001D60DC" w:rsidP="001D60DC">
      <w:pPr>
        <w:pStyle w:val="BodyText"/>
        <w:spacing w:line="247" w:lineRule="auto"/>
        <w:ind w:left="567" w:right="340" w:hanging="567"/>
        <w:rPr>
          <w:color w:val="000000" w:themeColor="text1"/>
        </w:rPr>
      </w:pPr>
      <w:r w:rsidRPr="000E6AF7">
        <w:rPr>
          <w:color w:val="000000" w:themeColor="text1"/>
        </w:rPr>
        <w:fldChar w:fldCharType="begin"/>
      </w:r>
      <w:r w:rsidRPr="000E6AF7">
        <w:rPr>
          <w:color w:val="000000" w:themeColor="text1"/>
        </w:rPr>
        <w:instrText xml:space="preserve"> HYPERLINK "https://scholar.google.co.uk/citations?user=uYWZNJwAAAAJ&amp;amp;hl=en&amp;amp;oi=sra" \h </w:instrText>
      </w:r>
      <w:r w:rsidRPr="000E6AF7">
        <w:rPr>
          <w:color w:val="000000" w:themeColor="text1"/>
        </w:rPr>
        <w:fldChar w:fldCharType="separate"/>
      </w:r>
      <w:r w:rsidRPr="000E6AF7">
        <w:rPr>
          <w:color w:val="000000" w:themeColor="text1"/>
        </w:rPr>
        <w:t>Barber</w:t>
      </w:r>
      <w:r w:rsidRPr="000E6AF7">
        <w:rPr>
          <w:color w:val="000000" w:themeColor="text1"/>
        </w:rPr>
        <w:fldChar w:fldCharType="end"/>
      </w:r>
      <w:r w:rsidRPr="000E6AF7">
        <w:rPr>
          <w:color w:val="000000" w:themeColor="text1"/>
        </w:rPr>
        <w:t xml:space="preserve">, Brad and </w:t>
      </w:r>
      <w:hyperlink r:id="rId14">
        <w:r w:rsidRPr="000E6AF7">
          <w:rPr>
            <w:color w:val="000000" w:themeColor="text1"/>
          </w:rPr>
          <w:t>Terrance Odean</w:t>
        </w:r>
      </w:hyperlink>
      <w:r w:rsidRPr="000E6AF7">
        <w:rPr>
          <w:color w:val="000000" w:themeColor="text1"/>
        </w:rPr>
        <w:t xml:space="preserve">. 2001. </w:t>
      </w:r>
      <w:hyperlink r:id="rId15">
        <w:r w:rsidRPr="000E6AF7">
          <w:rPr>
            <w:color w:val="000000" w:themeColor="text1"/>
          </w:rPr>
          <w:t xml:space="preserve">Boys will be boys: Gender, </w:t>
        </w:r>
      </w:hyperlink>
      <w:hyperlink r:id="rId16">
        <w:r w:rsidRPr="000E6AF7">
          <w:rPr>
            <w:color w:val="000000" w:themeColor="text1"/>
            <w:spacing w:val="-3"/>
          </w:rPr>
          <w:t>overconfidence</w:t>
        </w:r>
      </w:hyperlink>
      <w:hyperlink r:id="rId17">
        <w:r w:rsidRPr="000E6AF7">
          <w:rPr>
            <w:color w:val="000000" w:themeColor="text1"/>
            <w:spacing w:val="-3"/>
          </w:rPr>
          <w:t>,</w:t>
        </w:r>
      </w:hyperlink>
      <w:r w:rsidRPr="000E6AF7">
        <w:rPr>
          <w:color w:val="000000" w:themeColor="text1"/>
          <w:spacing w:val="-3"/>
        </w:rPr>
        <w:t xml:space="preserve"> </w:t>
      </w:r>
      <w:hyperlink r:id="rId18">
        <w:r w:rsidRPr="000E6AF7">
          <w:rPr>
            <w:color w:val="000000" w:themeColor="text1"/>
          </w:rPr>
          <w:t>and common stock investment</w:t>
        </w:r>
      </w:hyperlink>
      <w:r w:rsidRPr="000E6AF7">
        <w:rPr>
          <w:color w:val="000000" w:themeColor="text1"/>
        </w:rPr>
        <w:t xml:space="preserve">”, </w:t>
      </w:r>
      <w:r w:rsidRPr="000E6AF7">
        <w:rPr>
          <w:i/>
          <w:color w:val="000000" w:themeColor="text1"/>
        </w:rPr>
        <w:t>The Quarterly Journal of Economics</w:t>
      </w:r>
      <w:r w:rsidRPr="000E6AF7">
        <w:rPr>
          <w:color w:val="000000" w:themeColor="text1"/>
        </w:rPr>
        <w:t>.</w:t>
      </w:r>
      <w:r>
        <w:rPr>
          <w:color w:val="000000" w:themeColor="text1"/>
        </w:rPr>
        <w:t xml:space="preserve"> 116(1): 261-92</w:t>
      </w:r>
    </w:p>
    <w:p w14:paraId="6AF1F220" w14:textId="77777777" w:rsidR="001D60DC" w:rsidRPr="00D35AA7" w:rsidRDefault="001D60DC" w:rsidP="001D60DC">
      <w:pPr>
        <w:pStyle w:val="BodyText"/>
        <w:spacing w:line="247" w:lineRule="auto"/>
        <w:ind w:left="567" w:right="340" w:hanging="567"/>
        <w:rPr>
          <w:color w:val="000000" w:themeColor="text1"/>
        </w:rPr>
      </w:pPr>
      <w:r w:rsidRPr="00555C69">
        <w:rPr>
          <w:color w:val="000000" w:themeColor="text1"/>
        </w:rPr>
        <w:t>Barnett-Howell,</w:t>
      </w:r>
      <w:r w:rsidRPr="00555C69">
        <w:rPr>
          <w:color w:val="000000" w:themeColor="text1"/>
          <w:spacing w:val="-10"/>
        </w:rPr>
        <w:t xml:space="preserve"> </w:t>
      </w:r>
      <w:r w:rsidRPr="00555C69">
        <w:rPr>
          <w:color w:val="000000" w:themeColor="text1"/>
        </w:rPr>
        <w:t>Zachary</w:t>
      </w:r>
      <w:r w:rsidRPr="00555C69">
        <w:rPr>
          <w:color w:val="000000" w:themeColor="text1"/>
          <w:spacing w:val="-9"/>
        </w:rPr>
        <w:t xml:space="preserve"> </w:t>
      </w:r>
      <w:r w:rsidRPr="00555C69">
        <w:rPr>
          <w:color w:val="000000" w:themeColor="text1"/>
        </w:rPr>
        <w:t>and</w:t>
      </w:r>
      <w:r w:rsidRPr="00555C69">
        <w:rPr>
          <w:color w:val="000000" w:themeColor="text1"/>
          <w:spacing w:val="-9"/>
        </w:rPr>
        <w:t xml:space="preserve"> </w:t>
      </w:r>
      <w:r w:rsidRPr="00555C69">
        <w:rPr>
          <w:color w:val="000000" w:themeColor="text1"/>
        </w:rPr>
        <w:t>Mobarak</w:t>
      </w:r>
      <w:r w:rsidRPr="00555C69">
        <w:rPr>
          <w:color w:val="000000" w:themeColor="text1"/>
          <w:spacing w:val="-9"/>
        </w:rPr>
        <w:t xml:space="preserve"> </w:t>
      </w:r>
      <w:r w:rsidRPr="00555C69">
        <w:rPr>
          <w:color w:val="000000" w:themeColor="text1"/>
        </w:rPr>
        <w:t>Ahmed</w:t>
      </w:r>
      <w:r w:rsidRPr="00555C69">
        <w:rPr>
          <w:color w:val="000000" w:themeColor="text1"/>
          <w:spacing w:val="-10"/>
        </w:rPr>
        <w:t xml:space="preserve"> </w:t>
      </w:r>
      <w:r w:rsidRPr="00555C69">
        <w:rPr>
          <w:color w:val="000000" w:themeColor="text1"/>
        </w:rPr>
        <w:t>Mush</w:t>
      </w:r>
      <w:r w:rsidRPr="00555C69">
        <w:rPr>
          <w:color w:val="000000" w:themeColor="text1"/>
        </w:rPr>
        <w:t>q.</w:t>
      </w:r>
      <w:r w:rsidRPr="00555C69">
        <w:rPr>
          <w:color w:val="000000" w:themeColor="text1"/>
          <w:spacing w:val="-9"/>
        </w:rPr>
        <w:t xml:space="preserve"> </w:t>
      </w:r>
      <w:r w:rsidRPr="00555C69">
        <w:rPr>
          <w:color w:val="000000" w:themeColor="text1"/>
        </w:rPr>
        <w:t>2020.</w:t>
      </w:r>
      <w:r w:rsidRPr="00555C69">
        <w:rPr>
          <w:color w:val="000000" w:themeColor="text1"/>
          <w:spacing w:val="-10"/>
        </w:rPr>
        <w:t xml:space="preserve"> </w:t>
      </w:r>
      <w:r w:rsidRPr="00555C69">
        <w:rPr>
          <w:color w:val="000000" w:themeColor="text1"/>
        </w:rPr>
        <w:t>The</w:t>
      </w:r>
      <w:r w:rsidRPr="00555C69">
        <w:rPr>
          <w:color w:val="000000" w:themeColor="text1"/>
          <w:spacing w:val="-9"/>
        </w:rPr>
        <w:t xml:space="preserve"> </w:t>
      </w:r>
      <w:r w:rsidRPr="00555C69">
        <w:rPr>
          <w:color w:val="000000" w:themeColor="text1"/>
        </w:rPr>
        <w:t>Bene</w:t>
      </w:r>
      <w:r>
        <w:rPr>
          <w:color w:val="000000" w:themeColor="text1"/>
        </w:rPr>
        <w:t>fi</w:t>
      </w:r>
      <w:r w:rsidRPr="00555C69">
        <w:rPr>
          <w:color w:val="000000" w:themeColor="text1"/>
        </w:rPr>
        <w:t>ts</w:t>
      </w:r>
      <w:r w:rsidRPr="00555C69">
        <w:rPr>
          <w:color w:val="000000" w:themeColor="text1"/>
          <w:spacing w:val="-9"/>
        </w:rPr>
        <w:t xml:space="preserve"> </w:t>
      </w:r>
      <w:r w:rsidRPr="00555C69">
        <w:rPr>
          <w:color w:val="000000" w:themeColor="text1"/>
        </w:rPr>
        <w:t>and</w:t>
      </w:r>
      <w:r w:rsidRPr="00555C69">
        <w:rPr>
          <w:color w:val="000000" w:themeColor="text1"/>
          <w:spacing w:val="-10"/>
        </w:rPr>
        <w:t xml:space="preserve"> </w:t>
      </w:r>
      <w:r w:rsidRPr="00555C69">
        <w:rPr>
          <w:color w:val="000000" w:themeColor="text1"/>
        </w:rPr>
        <w:t>Costs</w:t>
      </w:r>
      <w:r>
        <w:rPr>
          <w:color w:val="000000" w:themeColor="text1"/>
        </w:rPr>
        <w:t xml:space="preserve"> of</w:t>
      </w:r>
      <w:r w:rsidRPr="00555C69">
        <w:rPr>
          <w:color w:val="000000" w:themeColor="text1"/>
          <w:spacing w:val="-9"/>
        </w:rPr>
        <w:t xml:space="preserve"> </w:t>
      </w:r>
      <w:r w:rsidRPr="00555C69">
        <w:rPr>
          <w:color w:val="000000" w:themeColor="text1"/>
          <w:spacing w:val="-58"/>
        </w:rPr>
        <w:t xml:space="preserve"> </w:t>
      </w:r>
      <w:r w:rsidRPr="00555C69">
        <w:rPr>
          <w:color w:val="000000" w:themeColor="text1"/>
        </w:rPr>
        <w:t xml:space="preserve">Social Distancing in Rich and Poor </w:t>
      </w:r>
      <w:r w:rsidRPr="00D35AA7">
        <w:rPr>
          <w:color w:val="000000" w:themeColor="text1"/>
        </w:rPr>
        <w:t xml:space="preserve">Countries, </w:t>
      </w:r>
      <w:r w:rsidRPr="00D35AA7">
        <w:rPr>
          <w:i/>
          <w:color w:val="000000" w:themeColor="text1"/>
        </w:rPr>
        <w:t xml:space="preserve">arXiv:2004.04867v1 [econ.GN] </w:t>
      </w:r>
      <w:hyperlink r:id="rId19">
        <w:r w:rsidRPr="00D35AA7">
          <w:rPr>
            <w:color w:val="000000" w:themeColor="text1"/>
          </w:rPr>
          <w:t xml:space="preserve">https://arxiv.org/abs/2004.04867 </w:t>
        </w:r>
      </w:hyperlink>
      <w:r w:rsidRPr="00D35AA7">
        <w:rPr>
          <w:color w:val="000000" w:themeColor="text1"/>
        </w:rPr>
        <w:t>(accessed on 20/05/2020)</w:t>
      </w:r>
    </w:p>
    <w:p w14:paraId="5EE29C93" w14:textId="77777777" w:rsidR="001D60DC" w:rsidRPr="00D35AA7" w:rsidRDefault="001D60DC" w:rsidP="001D60DC">
      <w:pPr>
        <w:pStyle w:val="BodyText"/>
        <w:spacing w:line="247" w:lineRule="auto"/>
        <w:ind w:left="567" w:right="340" w:hanging="567"/>
        <w:rPr>
          <w:color w:val="000000" w:themeColor="text1"/>
        </w:rPr>
      </w:pPr>
      <w:r w:rsidRPr="00D35AA7">
        <w:rPr>
          <w:color w:val="000000" w:themeColor="text1"/>
        </w:rPr>
        <w:t xml:space="preserve">Besley, Timothy, Jose G Montalvo and Marta Reynal-Querol. 2011. “Do Educated Leaders Matter?”, </w:t>
      </w:r>
      <w:r w:rsidRPr="00D35AA7">
        <w:rPr>
          <w:i/>
          <w:color w:val="000000" w:themeColor="text1"/>
        </w:rPr>
        <w:t xml:space="preserve">The Economic Journal, </w:t>
      </w:r>
      <w:r w:rsidRPr="00D35AA7">
        <w:rPr>
          <w:color w:val="000000" w:themeColor="text1"/>
        </w:rPr>
        <w:t>121 (554): 205-227.</w:t>
      </w:r>
    </w:p>
    <w:p w14:paraId="369DA36C" w14:textId="77777777" w:rsidR="001D60DC" w:rsidRPr="00D35AA7" w:rsidRDefault="001D60DC" w:rsidP="001D60DC">
      <w:pPr>
        <w:pStyle w:val="BodyText"/>
        <w:spacing w:line="247" w:lineRule="auto"/>
        <w:ind w:left="567" w:right="340" w:hanging="567"/>
        <w:rPr>
          <w:rStyle w:val="Strong"/>
          <w:b w:val="0"/>
          <w:bCs w:val="0"/>
          <w:color w:val="000000" w:themeColor="text1"/>
        </w:rPr>
      </w:pPr>
      <w:r w:rsidRPr="00D35AA7">
        <w:rPr>
          <w:color w:val="000000" w:themeColor="text1"/>
        </w:rPr>
        <w:t>Champoux-Paillé Louise and Anne-Marie Croteau. 2020. “</w:t>
      </w:r>
      <w:r w:rsidRPr="00D35AA7">
        <w:rPr>
          <w:rStyle w:val="Strong"/>
          <w:b w:val="0"/>
          <w:bCs w:val="0"/>
          <w:lang w:val="en"/>
        </w:rPr>
        <w:t xml:space="preserve">Why women leaders are excelling during the coronavirus pandemic”, Conversation. </w:t>
      </w:r>
      <w:hyperlink r:id="rId20" w:history="1">
        <w:r w:rsidRPr="00D35AA7">
          <w:rPr>
            <w:rStyle w:val="Hyperlink"/>
            <w:lang w:val="en"/>
          </w:rPr>
          <w:t>https://theconversation.com/why-women-leaders-are-excelling-during-the-coronavirus-pandemic-138098</w:t>
        </w:r>
      </w:hyperlink>
      <w:r w:rsidRPr="00D35AA7">
        <w:rPr>
          <w:rStyle w:val="Strong"/>
          <w:b w:val="0"/>
          <w:bCs w:val="0"/>
          <w:lang w:val="en"/>
        </w:rPr>
        <w:t xml:space="preserve"> (accessed 20/05/2020) </w:t>
      </w:r>
    </w:p>
    <w:p w14:paraId="322533B3" w14:textId="77777777" w:rsidR="00D35AA7" w:rsidRDefault="001D60DC" w:rsidP="00D35AA7">
      <w:pPr>
        <w:pStyle w:val="BodyText"/>
        <w:spacing w:line="247" w:lineRule="auto"/>
        <w:ind w:left="567" w:right="340" w:hanging="567"/>
        <w:rPr>
          <w:color w:val="000000" w:themeColor="text1"/>
        </w:rPr>
      </w:pPr>
      <w:r w:rsidRPr="00D35AA7">
        <w:rPr>
          <w:color w:val="000000" w:themeColor="text1"/>
        </w:rPr>
        <w:t xml:space="preserve">Charness, Gary, and Uri Gneezy, 2012. Strong Evidence for Gender Differences in Risk Taking, </w:t>
      </w:r>
      <w:r w:rsidRPr="00D35AA7">
        <w:rPr>
          <w:i/>
          <w:color w:val="000000" w:themeColor="text1"/>
        </w:rPr>
        <w:t>Journal of Economic Behavior &amp; Organization</w:t>
      </w:r>
      <w:r w:rsidRPr="00D35AA7">
        <w:rPr>
          <w:color w:val="000000" w:themeColor="text1"/>
        </w:rPr>
        <w:t>,ISSN 0167-2681,</w:t>
      </w:r>
      <w:hyperlink r:id="rId21">
        <w:r w:rsidRPr="00D35AA7">
          <w:rPr>
            <w:color w:val="000000" w:themeColor="text1"/>
          </w:rPr>
          <w:t xml:space="preserve"> http://dx.doi.org/10.1016/j.jebo.2011.06.007. </w:t>
        </w:r>
      </w:hyperlink>
      <w:r w:rsidRPr="00D35AA7">
        <w:rPr>
          <w:color w:val="000000" w:themeColor="text1"/>
        </w:rPr>
        <w:t>Volume 83 (1): 50-58.</w:t>
      </w:r>
    </w:p>
    <w:p w14:paraId="618EA148" w14:textId="3C037A46" w:rsidR="00D35AA7" w:rsidRPr="00D35AA7" w:rsidRDefault="00D35AA7" w:rsidP="00D35AA7">
      <w:pPr>
        <w:pStyle w:val="BodyText"/>
        <w:spacing w:line="247" w:lineRule="auto"/>
        <w:ind w:left="567" w:right="340" w:hanging="567"/>
        <w:rPr>
          <w:color w:val="000000" w:themeColor="text1"/>
        </w:rPr>
      </w:pPr>
      <w:r w:rsidRPr="00D35AA7">
        <w:t xml:space="preserve">Chin Jean Lau. </w:t>
      </w:r>
      <w:r w:rsidRPr="00D35AA7">
        <w:rPr>
          <w:bCs/>
        </w:rPr>
        <w:t>2003. “Division 35 presidential address:</w:t>
      </w:r>
      <w:r>
        <w:rPr>
          <w:bCs/>
        </w:rPr>
        <w:t xml:space="preserve"> </w:t>
      </w:r>
      <w:r w:rsidRPr="00D35AA7">
        <w:rPr>
          <w:bCs/>
        </w:rPr>
        <w:t>Feminist leadership: feminist visions</w:t>
      </w:r>
      <w:r>
        <w:rPr>
          <w:bCs/>
        </w:rPr>
        <w:t xml:space="preserve"> </w:t>
      </w:r>
      <w:r w:rsidRPr="00D35AA7">
        <w:rPr>
          <w:bCs/>
        </w:rPr>
        <w:t>and diverse voices”,</w:t>
      </w:r>
      <w:r w:rsidRPr="00D35AA7">
        <w:rPr>
          <w:i/>
          <w:iCs/>
        </w:rPr>
        <w:t xml:space="preserve"> Psychology of Women Quarterly, </w:t>
      </w:r>
      <w:r w:rsidRPr="00D35AA7">
        <w:rPr>
          <w:bCs/>
        </w:rPr>
        <w:t xml:space="preserve">28 </w:t>
      </w:r>
      <w:r w:rsidRPr="00D35AA7">
        <w:t>(2004), 1–8.</w:t>
      </w:r>
    </w:p>
    <w:p w14:paraId="217BA831" w14:textId="77777777" w:rsidR="001D60DC" w:rsidRPr="00D35AA7" w:rsidRDefault="001D60DC" w:rsidP="001D60DC">
      <w:pPr>
        <w:pStyle w:val="BodyText"/>
        <w:spacing w:line="247" w:lineRule="auto"/>
        <w:ind w:left="567" w:right="340" w:hanging="567"/>
        <w:rPr>
          <w:color w:val="000000" w:themeColor="text1"/>
        </w:rPr>
      </w:pPr>
      <w:r w:rsidRPr="00D35AA7">
        <w:rPr>
          <w:color w:val="000000" w:themeColor="text1"/>
        </w:rPr>
        <w:t xml:space="preserve">Christov-Moore, Leonardo, Elizabeth A. Simpson, Gino Coudéb, Kristina Grigaityte, Marco Iacobonia, Pier Francesco Ferrari.2014. Empathy: Gender effects in brain and behaviour, </w:t>
      </w:r>
      <w:r w:rsidRPr="00D35AA7">
        <w:rPr>
          <w:i/>
          <w:color w:val="000000" w:themeColor="text1"/>
        </w:rPr>
        <w:t>Neuroscience and Biobehavioral Reviews</w:t>
      </w:r>
      <w:r w:rsidRPr="00D35AA7">
        <w:rPr>
          <w:color w:val="000000" w:themeColor="text1"/>
        </w:rPr>
        <w:t>, 46: 604–627.</w:t>
      </w:r>
    </w:p>
    <w:p w14:paraId="1FF029D5" w14:textId="1F14BF38" w:rsidR="001D60DC" w:rsidRPr="00D35AA7" w:rsidRDefault="001D60DC" w:rsidP="001D60DC">
      <w:pPr>
        <w:pStyle w:val="BodyText"/>
        <w:spacing w:line="247" w:lineRule="auto"/>
        <w:ind w:left="567" w:right="340" w:hanging="567"/>
        <w:rPr>
          <w:color w:val="000000" w:themeColor="text1"/>
        </w:rPr>
      </w:pPr>
      <w:r w:rsidRPr="00D35AA7">
        <w:rPr>
          <w:color w:val="000000" w:themeColor="text1"/>
        </w:rPr>
        <w:t xml:space="preserve">Croson, Rachel, </w:t>
      </w:r>
      <w:r w:rsidR="00D35AA7" w:rsidRPr="00D35AA7">
        <w:rPr>
          <w:color w:val="000000" w:themeColor="text1"/>
        </w:rPr>
        <w:t xml:space="preserve">and </w:t>
      </w:r>
      <w:r w:rsidRPr="00D35AA7">
        <w:rPr>
          <w:color w:val="000000" w:themeColor="text1"/>
        </w:rPr>
        <w:t xml:space="preserve">Uri Gneezy. 2009. Gender differences in preferences. </w:t>
      </w:r>
      <w:r w:rsidRPr="00D35AA7">
        <w:rPr>
          <w:i/>
          <w:color w:val="000000" w:themeColor="text1"/>
        </w:rPr>
        <w:t>Journal of Economic Literature</w:t>
      </w:r>
      <w:r w:rsidRPr="00D35AA7">
        <w:rPr>
          <w:color w:val="000000" w:themeColor="text1"/>
        </w:rPr>
        <w:t>, 448-474.</w:t>
      </w:r>
    </w:p>
    <w:p w14:paraId="3DB09F44" w14:textId="77777777" w:rsidR="00D35AA7" w:rsidRDefault="001D60DC" w:rsidP="00D35AA7">
      <w:pPr>
        <w:pStyle w:val="BodyText"/>
        <w:spacing w:line="247" w:lineRule="auto"/>
        <w:ind w:left="567" w:right="340" w:hanging="567"/>
        <w:rPr>
          <w:color w:val="000000" w:themeColor="text1"/>
        </w:rPr>
      </w:pPr>
      <w:r w:rsidRPr="00D35AA7">
        <w:rPr>
          <w:color w:val="000000" w:themeColor="text1"/>
        </w:rPr>
        <w:t xml:space="preserve">Durrant, Gabriele B. 2009. Imputation methods for handling item-nonresponse in practice: methodological issues and recent debates, </w:t>
      </w:r>
      <w:r w:rsidRPr="00D35AA7">
        <w:rPr>
          <w:i/>
          <w:color w:val="000000" w:themeColor="text1"/>
        </w:rPr>
        <w:t>International Journal of Social Research Methodology</w:t>
      </w:r>
      <w:r w:rsidRPr="00D35AA7">
        <w:rPr>
          <w:color w:val="000000" w:themeColor="text1"/>
        </w:rPr>
        <w:t>, 12:4, 293-304.</w:t>
      </w:r>
    </w:p>
    <w:p w14:paraId="67E2E435" w14:textId="77777777" w:rsidR="00D35AA7" w:rsidRDefault="001D60DC" w:rsidP="00D35AA7">
      <w:pPr>
        <w:pStyle w:val="BodyText"/>
        <w:spacing w:line="247" w:lineRule="auto"/>
        <w:ind w:left="567" w:right="340" w:hanging="567"/>
        <w:rPr>
          <w:color w:val="000000" w:themeColor="text1"/>
        </w:rPr>
      </w:pPr>
      <w:r w:rsidRPr="00D35AA7">
        <w:rPr>
          <w:color w:val="000000" w:themeColor="text1"/>
        </w:rPr>
        <w:t>Eagly, Alice H. and Blair T Johnson. "Gender and Leadership Style: A Meta-Analysis" 1990.</w:t>
      </w:r>
      <w:r w:rsidR="00D35AA7">
        <w:rPr>
          <w:color w:val="000000" w:themeColor="text1"/>
        </w:rPr>
        <w:t xml:space="preserve"> </w:t>
      </w:r>
      <w:r w:rsidRPr="00D35AA7">
        <w:rPr>
          <w:i/>
          <w:color w:val="000000" w:themeColor="text1"/>
        </w:rPr>
        <w:t>CHIP Documents</w:t>
      </w:r>
      <w:r w:rsidRPr="00D35AA7">
        <w:rPr>
          <w:color w:val="000000" w:themeColor="text1"/>
        </w:rPr>
        <w:t xml:space="preserve">. 11. </w:t>
      </w:r>
      <w:hyperlink r:id="rId22">
        <w:r w:rsidRPr="00D35AA7">
          <w:rPr>
            <w:color w:val="000000" w:themeColor="text1"/>
          </w:rPr>
          <w:t>https://opencommons.uconn.edu/chip_docs/11</w:t>
        </w:r>
      </w:hyperlink>
      <w:r w:rsidRPr="00D35AA7">
        <w:rPr>
          <w:color w:val="000000" w:themeColor="text1"/>
        </w:rPr>
        <w:t xml:space="preserve"> (accessed 02/05/2020)</w:t>
      </w:r>
      <w:bookmarkStart w:id="14" w:name="_Hlk42867187"/>
    </w:p>
    <w:p w14:paraId="245901F1" w14:textId="261927CD" w:rsidR="00D35AA7" w:rsidRPr="00D35AA7" w:rsidRDefault="00D35AA7" w:rsidP="00D35AA7">
      <w:pPr>
        <w:pStyle w:val="BodyText"/>
        <w:spacing w:line="247" w:lineRule="auto"/>
        <w:ind w:left="567" w:right="340" w:hanging="567"/>
        <w:rPr>
          <w:color w:val="000000" w:themeColor="text1"/>
        </w:rPr>
      </w:pPr>
      <w:r w:rsidRPr="00D35AA7">
        <w:t>Eagly Alice H. Mary C. Johannesen-Schmidt and Marloes L. van Engen. 2003. “Transformational, Transactional, and Laissez-Faire Leadership Styles:</w:t>
      </w:r>
      <w:r>
        <w:t xml:space="preserve"> </w:t>
      </w:r>
      <w:r w:rsidRPr="00D35AA7">
        <w:t>A Meta-Analysis Comparing Women and Men”</w:t>
      </w:r>
      <w:r>
        <w:rPr>
          <w:color w:val="000000" w:themeColor="text1"/>
        </w:rPr>
        <w:t xml:space="preserve">, </w:t>
      </w:r>
      <w:r w:rsidRPr="00D35AA7">
        <w:rPr>
          <w:i/>
        </w:rPr>
        <w:t>Psychological Bulletin</w:t>
      </w:r>
      <w:r w:rsidRPr="00D35AA7">
        <w:t xml:space="preserve">, 129(4): 569–591. </w:t>
      </w:r>
      <w:r w:rsidRPr="00D35AA7">
        <w:tab/>
      </w:r>
    </w:p>
    <w:p w14:paraId="4A92D6BB" w14:textId="59C2E1B0" w:rsidR="001D60DC" w:rsidRPr="00D35AA7" w:rsidRDefault="001D60DC" w:rsidP="00D35AA7">
      <w:pPr>
        <w:pStyle w:val="BodyText"/>
        <w:spacing w:before="10"/>
        <w:ind w:left="567" w:hanging="567"/>
        <w:rPr>
          <w:color w:val="000000" w:themeColor="text1"/>
        </w:rPr>
      </w:pPr>
      <w:r w:rsidRPr="00D35AA7">
        <w:t xml:space="preserve">Eckel, C. Catherine., and Grossman, J Philips., 2002. “Sex differences and statistical stereotyping in attitudes toward financial risk”, </w:t>
      </w:r>
      <w:r w:rsidRPr="00D35AA7">
        <w:rPr>
          <w:i/>
        </w:rPr>
        <w:t>Evolution and Human Behavior</w:t>
      </w:r>
      <w:r w:rsidRPr="00D35AA7">
        <w:t>, 23, 281–295.</w:t>
      </w:r>
    </w:p>
    <w:bookmarkEnd w:id="14"/>
    <w:p w14:paraId="7E449C92" w14:textId="77777777" w:rsidR="001D60DC" w:rsidRPr="00D35AA7" w:rsidRDefault="001D60DC" w:rsidP="001D60DC">
      <w:pPr>
        <w:pStyle w:val="BodyText"/>
        <w:spacing w:before="10"/>
        <w:ind w:left="567" w:hanging="567"/>
        <w:rPr>
          <w:color w:val="000000" w:themeColor="text1"/>
        </w:rPr>
      </w:pPr>
      <w:r w:rsidRPr="00D35AA7">
        <w:rPr>
          <w:color w:val="000000"/>
        </w:rPr>
        <w:t>Ertac Seda, Mehmet Y. Gurdal</w:t>
      </w:r>
      <w:r w:rsidRPr="00D35AA7">
        <w:rPr>
          <w:color w:val="000066"/>
        </w:rPr>
        <w:t>.</w:t>
      </w:r>
      <w:r w:rsidRPr="00D35AA7">
        <w:rPr>
          <w:color w:val="000000" w:themeColor="text1"/>
        </w:rPr>
        <w:t xml:space="preserve"> 2012. “</w:t>
      </w:r>
      <w:r w:rsidRPr="00D35AA7">
        <w:t xml:space="preserve">Deciding to decide: Gender, leadership and risk-taking in groups”, </w:t>
      </w:r>
      <w:r w:rsidRPr="00D35AA7">
        <w:rPr>
          <w:i/>
        </w:rPr>
        <w:t>Journal of Economic Behavior &amp; Organization</w:t>
      </w:r>
      <w:r w:rsidRPr="00D35AA7">
        <w:t xml:space="preserve">, 83:24-30. </w:t>
      </w:r>
    </w:p>
    <w:p w14:paraId="47295D24" w14:textId="77777777" w:rsidR="00D35AA7" w:rsidRDefault="001D60DC" w:rsidP="00D35AA7">
      <w:pPr>
        <w:pStyle w:val="BodyText"/>
        <w:spacing w:before="10"/>
        <w:ind w:left="567" w:hanging="567"/>
      </w:pPr>
      <w:r w:rsidRPr="00D35AA7">
        <w:t>Finucane, Melissa L., Paul Slovic, C. K. Mertz, James Flynn, and Theresa A. Satterfield. 2000. “Gender, Race, and Perceived Risk: The ‘White Male’ Effect.”</w:t>
      </w:r>
      <w:r w:rsidRPr="00D35AA7">
        <w:rPr>
          <w:color w:val="000000" w:themeColor="text1"/>
        </w:rPr>
        <w:t xml:space="preserve"> </w:t>
      </w:r>
      <w:r w:rsidRPr="00D35AA7">
        <w:rPr>
          <w:i/>
          <w:iCs/>
        </w:rPr>
        <w:t>Health, Risk and Society</w:t>
      </w:r>
      <w:r w:rsidRPr="00D35AA7">
        <w:t>, 2(2): 159–72.</w:t>
      </w:r>
    </w:p>
    <w:p w14:paraId="582C5F76" w14:textId="02385BE0" w:rsidR="00D35AA7" w:rsidRPr="00D35AA7" w:rsidRDefault="00D35AA7" w:rsidP="00D35AA7">
      <w:pPr>
        <w:pStyle w:val="BodyText"/>
        <w:spacing w:before="10"/>
        <w:ind w:left="567" w:hanging="567"/>
        <w:rPr>
          <w:color w:val="000000" w:themeColor="text1"/>
        </w:rPr>
      </w:pPr>
      <w:r w:rsidRPr="00D35AA7">
        <w:rPr>
          <w:color w:val="000000" w:themeColor="text1"/>
        </w:rPr>
        <w:t xml:space="preserve">Ford Jackie. 2005. “Examining leadership through critical feminist readings”, Journal of Health Organization and Management, 19(3): 236-251.   </w:t>
      </w:r>
    </w:p>
    <w:p w14:paraId="5282FD3C"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Fujita, Frank, Ed Diener, and Ed Sandvik. 1991. “Gender Differences in Negative Affect and Well-Being: The Case for Emotional Intensity.” </w:t>
      </w:r>
      <w:r w:rsidRPr="00D35AA7">
        <w:rPr>
          <w:i/>
          <w:color w:val="000000" w:themeColor="text1"/>
        </w:rPr>
        <w:t>Journal of Personality and Social Psychology</w:t>
      </w:r>
      <w:r w:rsidRPr="00D35AA7">
        <w:rPr>
          <w:color w:val="000000" w:themeColor="text1"/>
        </w:rPr>
        <w:t>, 61(3): 427–34.</w:t>
      </w:r>
    </w:p>
    <w:p w14:paraId="62401A85" w14:textId="77777777" w:rsidR="00521D0F" w:rsidRPr="00521D0F" w:rsidRDefault="001D60DC" w:rsidP="00521D0F">
      <w:pPr>
        <w:pStyle w:val="BodyText"/>
        <w:spacing w:before="10"/>
        <w:ind w:left="567" w:hanging="567"/>
        <w:rPr>
          <w:color w:val="000000" w:themeColor="text1"/>
        </w:rPr>
      </w:pPr>
      <w:r w:rsidRPr="00D35AA7">
        <w:rPr>
          <w:color w:val="000000" w:themeColor="text1"/>
        </w:rPr>
        <w:t>Gallagher</w:t>
      </w:r>
      <w:r w:rsidRPr="00521D0F">
        <w:rPr>
          <w:color w:val="000000" w:themeColor="text1"/>
        </w:rPr>
        <w:t xml:space="preserve">, James.2020. </w:t>
      </w:r>
      <w:hyperlink r:id="rId23" w:history="1">
        <w:r w:rsidRPr="00521D0F">
          <w:rPr>
            <w:rStyle w:val="Hyperlink"/>
            <w:color w:val="000000" w:themeColor="text1"/>
          </w:rPr>
          <w:t>https://www.bbc.co.uk/news/health-51963486</w:t>
        </w:r>
      </w:hyperlink>
      <w:r w:rsidRPr="00521D0F">
        <w:rPr>
          <w:color w:val="000000" w:themeColor="text1"/>
        </w:rPr>
        <w:t>(accessed 20/05/2020)</w:t>
      </w:r>
    </w:p>
    <w:p w14:paraId="70132539" w14:textId="3E0364AD" w:rsidR="001D60DC" w:rsidRPr="00521D0F" w:rsidRDefault="001D60DC" w:rsidP="001D60DC">
      <w:pPr>
        <w:pStyle w:val="BodyText"/>
        <w:spacing w:before="10"/>
        <w:ind w:left="567" w:hanging="567"/>
        <w:rPr>
          <w:color w:val="000000" w:themeColor="text1"/>
        </w:rPr>
      </w:pPr>
      <w:r w:rsidRPr="00521D0F">
        <w:rPr>
          <w:color w:val="000000" w:themeColor="text1"/>
        </w:rPr>
        <w:t xml:space="preserve">Gemmill, Gary and Judith Oakley. 1992. “Leadership: An Alienating Social Myth?” </w:t>
      </w:r>
      <w:r w:rsidRPr="00521D0F">
        <w:rPr>
          <w:i/>
          <w:color w:val="000000" w:themeColor="text1"/>
        </w:rPr>
        <w:t xml:space="preserve">Human Relations, </w:t>
      </w:r>
      <w:r w:rsidRPr="00521D0F">
        <w:rPr>
          <w:color w:val="000000" w:themeColor="text1"/>
        </w:rPr>
        <w:t>XLV, 113–129.</w:t>
      </w:r>
    </w:p>
    <w:p w14:paraId="501809AE" w14:textId="77777777" w:rsidR="00442F85" w:rsidRPr="00521D0F" w:rsidRDefault="00442F85" w:rsidP="00442F85">
      <w:pPr>
        <w:pStyle w:val="BodyText"/>
        <w:spacing w:before="10"/>
        <w:ind w:left="567" w:hanging="567"/>
        <w:rPr>
          <w:color w:val="000000" w:themeColor="text1"/>
        </w:rPr>
      </w:pPr>
      <w:r w:rsidRPr="00521D0F">
        <w:rPr>
          <w:color w:val="000000" w:themeColor="text1"/>
          <w:lang w:val="en"/>
        </w:rPr>
        <w:t xml:space="preserve">Gneezy, Uri., </w:t>
      </w:r>
      <w:hyperlink r:id="rId24" w:history="1">
        <w:r w:rsidRPr="00521D0F">
          <w:rPr>
            <w:color w:val="000000" w:themeColor="text1"/>
            <w:lang w:val="en"/>
          </w:rPr>
          <w:t>Kenneth L. Leonard</w:t>
        </w:r>
      </w:hyperlink>
      <w:r w:rsidRPr="00521D0F">
        <w:rPr>
          <w:color w:val="000000" w:themeColor="text1"/>
          <w:lang w:val="en"/>
        </w:rPr>
        <w:t xml:space="preserve"> and </w:t>
      </w:r>
      <w:hyperlink r:id="rId25" w:history="1">
        <w:r w:rsidRPr="00931FB8">
          <w:rPr>
            <w:color w:val="000000" w:themeColor="text1"/>
            <w:lang w:val="en"/>
          </w:rPr>
          <w:t>John A. List</w:t>
        </w:r>
      </w:hyperlink>
      <w:r w:rsidRPr="00521D0F">
        <w:rPr>
          <w:color w:val="000000" w:themeColor="text1"/>
          <w:lang w:val="en"/>
        </w:rPr>
        <w:t>. 2009. “</w:t>
      </w:r>
      <w:r w:rsidRPr="00521D0F">
        <w:rPr>
          <w:bCs/>
          <w:color w:val="000000" w:themeColor="text1"/>
          <w:kern w:val="36"/>
          <w:lang w:val="en"/>
        </w:rPr>
        <w:t>Gender Differences in Competition: Evidence From a Matrilineal and a Patriarchal Society”, Econometrica, 77(5): 1637-1664.</w:t>
      </w:r>
    </w:p>
    <w:p w14:paraId="2987DF37" w14:textId="77777777" w:rsidR="001D60DC" w:rsidRPr="00D35AA7" w:rsidRDefault="00EB29BF" w:rsidP="001D60DC">
      <w:pPr>
        <w:pStyle w:val="BodyText"/>
        <w:spacing w:before="10"/>
        <w:ind w:left="567" w:hanging="567"/>
        <w:rPr>
          <w:color w:val="000000" w:themeColor="text1"/>
        </w:rPr>
      </w:pPr>
      <w:hyperlink r:id="rId26" w:anchor="!">
        <w:r w:rsidR="001D60DC" w:rsidRPr="00521D0F">
          <w:rPr>
            <w:color w:val="000000" w:themeColor="text1"/>
          </w:rPr>
          <w:t xml:space="preserve">Goodall, Amanda H, Lawrence M. Kahn </w:t>
        </w:r>
      </w:hyperlink>
      <w:r w:rsidR="001D60DC" w:rsidRPr="00521D0F">
        <w:rPr>
          <w:color w:val="000000" w:themeColor="text1"/>
        </w:rPr>
        <w:t xml:space="preserve">and Andrew J. </w:t>
      </w:r>
      <w:hyperlink r:id="rId27" w:anchor="!">
        <w:r w:rsidR="001D60DC" w:rsidRPr="00521D0F">
          <w:rPr>
            <w:color w:val="000000" w:themeColor="text1"/>
          </w:rPr>
          <w:t>Oswald</w:t>
        </w:r>
      </w:hyperlink>
      <w:r w:rsidR="001D60DC" w:rsidRPr="00521D0F">
        <w:rPr>
          <w:color w:val="000000" w:themeColor="text1"/>
        </w:rPr>
        <w:t>. 2011. “Why do leaders matter? A study of expert knowledge in a superstar setting</w:t>
      </w:r>
      <w:r w:rsidR="001D60DC" w:rsidRPr="00D35AA7">
        <w:rPr>
          <w:color w:val="000000" w:themeColor="text1"/>
        </w:rPr>
        <w:t xml:space="preserve">.” </w:t>
      </w:r>
      <w:hyperlink r:id="rId28">
        <w:r w:rsidR="001D60DC" w:rsidRPr="00D35AA7">
          <w:rPr>
            <w:i/>
            <w:color w:val="000000" w:themeColor="text1"/>
          </w:rPr>
          <w:t>Journal of Economic Behavior</w:t>
        </w:r>
      </w:hyperlink>
      <w:r w:rsidR="001D60DC" w:rsidRPr="00D35AA7">
        <w:rPr>
          <w:i/>
          <w:color w:val="000000" w:themeColor="text1"/>
        </w:rPr>
        <w:t xml:space="preserve"> </w:t>
      </w:r>
      <w:hyperlink r:id="rId29">
        <w:r w:rsidR="001D60DC" w:rsidRPr="00D35AA7">
          <w:rPr>
            <w:i/>
            <w:color w:val="000000" w:themeColor="text1"/>
          </w:rPr>
          <w:t>&amp; Organization</w:t>
        </w:r>
      </w:hyperlink>
      <w:r w:rsidR="001D60DC" w:rsidRPr="00D35AA7">
        <w:rPr>
          <w:i/>
          <w:color w:val="000000" w:themeColor="text1"/>
        </w:rPr>
        <w:t xml:space="preserve">, </w:t>
      </w:r>
      <w:hyperlink r:id="rId30">
        <w:r w:rsidR="001D60DC" w:rsidRPr="00D35AA7">
          <w:rPr>
            <w:color w:val="000000" w:themeColor="text1"/>
          </w:rPr>
          <w:t>77(3</w:t>
        </w:r>
      </w:hyperlink>
      <w:r w:rsidR="001D60DC" w:rsidRPr="00D35AA7">
        <w:rPr>
          <w:color w:val="000000" w:themeColor="text1"/>
        </w:rPr>
        <w:t xml:space="preserve">): 265-284. </w:t>
      </w:r>
    </w:p>
    <w:p w14:paraId="5C8AFCD9" w14:textId="77777777" w:rsidR="001D60DC" w:rsidRPr="00D35AA7" w:rsidRDefault="001D60DC" w:rsidP="001D60DC">
      <w:pPr>
        <w:pStyle w:val="BodyText"/>
        <w:spacing w:before="10"/>
        <w:ind w:left="567" w:hanging="567"/>
        <w:rPr>
          <w:color w:val="000000" w:themeColor="text1"/>
          <w:lang w:val="en"/>
        </w:rPr>
      </w:pPr>
      <w:r w:rsidRPr="00D35AA7">
        <w:rPr>
          <w:color w:val="000000" w:themeColor="text1"/>
        </w:rPr>
        <w:t>Henley</w:t>
      </w:r>
      <w:r w:rsidRPr="00D35AA7">
        <w:rPr>
          <w:rStyle w:val="Hyperlink"/>
          <w:color w:val="000000" w:themeColor="text1"/>
          <w:lang w:val="en"/>
        </w:rPr>
        <w:t>,</w:t>
      </w:r>
      <w:r w:rsidRPr="00D35AA7">
        <w:rPr>
          <w:color w:val="000000" w:themeColor="text1"/>
          <w:lang w:val="en"/>
        </w:rPr>
        <w:t xml:space="preserve"> Jon and </w:t>
      </w:r>
      <w:hyperlink r:id="rId31" w:history="1">
        <w:r w:rsidRPr="00D35AA7">
          <w:rPr>
            <w:rStyle w:val="Hyperlink"/>
            <w:color w:val="000000" w:themeColor="text1"/>
            <w:lang w:val="en"/>
          </w:rPr>
          <w:t>Eleanor Ainge Roy</w:t>
        </w:r>
      </w:hyperlink>
      <w:r w:rsidRPr="00D35AA7">
        <w:rPr>
          <w:color w:val="000000" w:themeColor="text1"/>
          <w:lang w:val="en"/>
        </w:rPr>
        <w:t>. 2020. Are female leaders more successful at managing the coronavirus crisis?, Guardian, 25</w:t>
      </w:r>
      <w:r w:rsidRPr="00D35AA7">
        <w:rPr>
          <w:color w:val="000000" w:themeColor="text1"/>
          <w:vertAlign w:val="superscript"/>
          <w:lang w:val="en"/>
        </w:rPr>
        <w:t>th</w:t>
      </w:r>
      <w:r w:rsidRPr="00D35AA7">
        <w:rPr>
          <w:color w:val="000000" w:themeColor="text1"/>
          <w:lang w:val="en"/>
        </w:rPr>
        <w:t xml:space="preserve"> April </w:t>
      </w:r>
      <w:hyperlink r:id="rId32" w:history="1">
        <w:r w:rsidRPr="00D35AA7">
          <w:rPr>
            <w:rStyle w:val="Hyperlink"/>
            <w:lang w:val="en"/>
          </w:rPr>
          <w:t>https://www.theguardian.com/world/2020/apr/25/why-do-female-leaders-seem-to-be-more-successful-at-managing-the-coronavirus-crisis</w:t>
        </w:r>
      </w:hyperlink>
      <w:r w:rsidRPr="00D35AA7">
        <w:rPr>
          <w:color w:val="000000" w:themeColor="text1"/>
          <w:lang w:val="en"/>
        </w:rPr>
        <w:t xml:space="preserve"> (accessed 25/05/2020)</w:t>
      </w:r>
    </w:p>
    <w:p w14:paraId="023664D1" w14:textId="4DC16736" w:rsidR="00327606" w:rsidRPr="00327606" w:rsidRDefault="00327606" w:rsidP="00327606">
      <w:pPr>
        <w:pStyle w:val="BodyText"/>
        <w:spacing w:before="10"/>
        <w:ind w:left="567" w:hanging="567"/>
        <w:rPr>
          <w:color w:val="222222"/>
          <w:lang w:val="en"/>
        </w:rPr>
      </w:pPr>
      <w:r w:rsidRPr="00327606">
        <w:rPr>
          <w:color w:val="000000"/>
          <w:kern w:val="36"/>
          <w:lang w:val="en"/>
        </w:rPr>
        <w:t xml:space="preserve">Human Development Report. </w:t>
      </w:r>
      <w:r w:rsidRPr="00327606">
        <w:rPr>
          <w:bCs/>
          <w:color w:val="000000"/>
          <w:kern w:val="36"/>
          <w:lang w:val="en"/>
        </w:rPr>
        <w:t>2019</w:t>
      </w:r>
      <w:r w:rsidRPr="00327606">
        <w:rPr>
          <w:color w:val="000000"/>
          <w:kern w:val="36"/>
          <w:lang w:val="en"/>
        </w:rPr>
        <w:t xml:space="preserve"> </w:t>
      </w:r>
      <w:r w:rsidRPr="00327606">
        <w:rPr>
          <w:bCs/>
          <w:color w:val="000000"/>
          <w:lang w:val="en"/>
        </w:rPr>
        <w:t>“</w:t>
      </w:r>
      <w:r w:rsidRPr="00327606">
        <w:rPr>
          <w:bCs/>
          <w:i/>
          <w:color w:val="000000"/>
          <w:lang w:val="en"/>
        </w:rPr>
        <w:t>Beyond income, beyond averages, beyond today: Inequalities in human development in the 21st century</w:t>
      </w:r>
      <w:r w:rsidRPr="00327606">
        <w:rPr>
          <w:bCs/>
          <w:color w:val="000000"/>
          <w:lang w:val="en"/>
        </w:rPr>
        <w:t>”</w:t>
      </w:r>
      <w:r>
        <w:rPr>
          <w:bCs/>
          <w:color w:val="000000"/>
          <w:lang w:val="en"/>
        </w:rPr>
        <w:t xml:space="preserve">, United Nations Development Programme. </w:t>
      </w:r>
    </w:p>
    <w:p w14:paraId="5B12EFB1"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Jones, </w:t>
      </w:r>
      <w:hyperlink r:id="rId33">
        <w:r w:rsidRPr="00D35AA7">
          <w:rPr>
            <w:color w:val="000000" w:themeColor="text1"/>
          </w:rPr>
          <w:t>Benjamin</w:t>
        </w:r>
      </w:hyperlink>
      <w:r w:rsidRPr="00D35AA7">
        <w:rPr>
          <w:color w:val="000000" w:themeColor="text1"/>
        </w:rPr>
        <w:t xml:space="preserve"> and Benjamin A. Olken. 2005. “Do Leaders Matter? National Leadership and Growth Since World War II” </w:t>
      </w:r>
      <w:hyperlink r:id="rId34">
        <w:r w:rsidRPr="00D35AA7">
          <w:rPr>
            <w:i/>
            <w:color w:val="000000" w:themeColor="text1"/>
          </w:rPr>
          <w:t>The Quarterly Journal of Economics</w:t>
        </w:r>
      </w:hyperlink>
      <w:r w:rsidRPr="00D35AA7">
        <w:rPr>
          <w:color w:val="000000" w:themeColor="text1"/>
        </w:rPr>
        <w:t>, 120(3): 835-864.</w:t>
      </w:r>
    </w:p>
    <w:p w14:paraId="0082317F"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Keegan, John. 2003. “Winston Churchill,” </w:t>
      </w:r>
      <w:r w:rsidRPr="00D35AA7">
        <w:rPr>
          <w:i/>
          <w:color w:val="000000" w:themeColor="text1"/>
        </w:rPr>
        <w:t>Time Magazine</w:t>
      </w:r>
      <w:r w:rsidRPr="00D35AA7">
        <w:rPr>
          <w:color w:val="000000" w:themeColor="text1"/>
        </w:rPr>
        <w:t xml:space="preserve">, World Wide Web: http:// </w:t>
      </w:r>
      <w:hyperlink r:id="rId35" w:history="1">
        <w:r w:rsidRPr="00D35AA7">
          <w:rPr>
            <w:rStyle w:val="Hyperlink"/>
          </w:rPr>
          <w:t>www.time.com/time/time100/leaders/prole/churchill.html.</w:t>
        </w:r>
      </w:hyperlink>
      <w:r w:rsidRPr="00D35AA7">
        <w:rPr>
          <w:color w:val="000000" w:themeColor="text1"/>
        </w:rPr>
        <w:t xml:space="preserve"> (accessed 10/05/2020)</w:t>
      </w:r>
    </w:p>
    <w:p w14:paraId="1DB18099"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Kring, Ann M and Albert H. Gordon.1998. “Sex Differences in Emotion: Expression, Experience, and Physiology,” </w:t>
      </w:r>
      <w:r w:rsidRPr="00D35AA7">
        <w:rPr>
          <w:i/>
          <w:color w:val="000000" w:themeColor="text1"/>
        </w:rPr>
        <w:t>Journal of Personality and Social Psychology</w:t>
      </w:r>
      <w:r w:rsidRPr="00D35AA7">
        <w:rPr>
          <w:color w:val="000000" w:themeColor="text1"/>
        </w:rPr>
        <w:t>, 74(3): 686-703</w:t>
      </w:r>
    </w:p>
    <w:p w14:paraId="3D9F2E8C" w14:textId="77777777" w:rsidR="001D60DC" w:rsidRPr="00D35AA7" w:rsidRDefault="001D60DC" w:rsidP="001D60DC">
      <w:pPr>
        <w:pStyle w:val="BodyText"/>
        <w:spacing w:before="10"/>
        <w:ind w:left="567" w:hanging="567"/>
        <w:rPr>
          <w:color w:val="000000" w:themeColor="text1"/>
        </w:rPr>
      </w:pPr>
      <w:r w:rsidRPr="00D35AA7">
        <w:t xml:space="preserve">Lerner, Jennifer S., Roxana M. Gonzalez, Deborah A. Small, and Baruch Fischhoff. 2003. “Effects of Fear and </w:t>
      </w:r>
      <w:r w:rsidRPr="00D35AA7">
        <w:rPr>
          <w:color w:val="000000" w:themeColor="text1"/>
        </w:rPr>
        <w:t xml:space="preserve">Anger on Perceived Risks of Terrorism: A National Field Experiment.” </w:t>
      </w:r>
      <w:r w:rsidRPr="00D35AA7">
        <w:rPr>
          <w:i/>
          <w:iCs/>
          <w:color w:val="000000" w:themeColor="text1"/>
        </w:rPr>
        <w:t>Psychological Science</w:t>
      </w:r>
      <w:r w:rsidRPr="00D35AA7">
        <w:rPr>
          <w:color w:val="000000" w:themeColor="text1"/>
        </w:rPr>
        <w:t>, 14(2): 144–50.</w:t>
      </w:r>
    </w:p>
    <w:p w14:paraId="1EC98259" w14:textId="77777777" w:rsidR="001D60DC" w:rsidRPr="00D35AA7" w:rsidRDefault="00EB29BF" w:rsidP="001D60DC">
      <w:pPr>
        <w:pStyle w:val="BodyText"/>
        <w:spacing w:before="10"/>
        <w:ind w:left="567" w:hanging="567"/>
        <w:rPr>
          <w:color w:val="000000" w:themeColor="text1"/>
          <w:lang w:val="en"/>
        </w:rPr>
      </w:pPr>
      <w:hyperlink r:id="rId36" w:anchor="!" w:history="1">
        <w:r w:rsidR="001D60DC" w:rsidRPr="00D35AA7">
          <w:rPr>
            <w:rStyle w:val="text2"/>
            <w:color w:val="000000" w:themeColor="text1"/>
            <w:lang w:val="en"/>
          </w:rPr>
          <w:t>Lemoine</w:t>
        </w:r>
        <w:r w:rsidR="001D60DC" w:rsidRPr="00D35AA7">
          <w:rPr>
            <w:color w:val="000000" w:themeColor="text1"/>
          </w:rPr>
          <w:t xml:space="preserve"> </w:t>
        </w:r>
        <w:r w:rsidR="001D60DC" w:rsidRPr="00D35AA7">
          <w:rPr>
            <w:rStyle w:val="text2"/>
            <w:color w:val="000000" w:themeColor="text1"/>
            <w:lang w:val="en"/>
          </w:rPr>
          <w:t xml:space="preserve">G. James, </w:t>
        </w:r>
      </w:hyperlink>
      <w:hyperlink r:id="rId37" w:anchor="!" w:history="1">
        <w:r w:rsidR="001D60DC" w:rsidRPr="00D35AA7">
          <w:rPr>
            <w:rStyle w:val="text2"/>
            <w:color w:val="000000" w:themeColor="text1"/>
            <w:lang w:val="en"/>
          </w:rPr>
          <w:t>Aggarwal Ishani,</w:t>
        </w:r>
      </w:hyperlink>
      <w:r w:rsidR="001D60DC" w:rsidRPr="00D35AA7">
        <w:rPr>
          <w:color w:val="000000" w:themeColor="text1"/>
          <w:lang w:val="en"/>
        </w:rPr>
        <w:t xml:space="preserve"> </w:t>
      </w:r>
      <w:hyperlink r:id="rId38" w:anchor="!" w:history="1">
        <w:r w:rsidR="001D60DC" w:rsidRPr="00D35AA7">
          <w:rPr>
            <w:rStyle w:val="text2"/>
            <w:color w:val="000000" w:themeColor="text1"/>
            <w:lang w:val="en"/>
          </w:rPr>
          <w:t>Laurens Bujold Steed</w:t>
        </w:r>
      </w:hyperlink>
      <w:r w:rsidR="001D60DC" w:rsidRPr="00D35AA7">
        <w:rPr>
          <w:color w:val="000000" w:themeColor="text1"/>
          <w:lang w:val="en"/>
        </w:rPr>
        <w:t>. 2016. “</w:t>
      </w:r>
      <w:r w:rsidR="001D60DC" w:rsidRPr="00D35AA7">
        <w:rPr>
          <w:rStyle w:val="title-text"/>
          <w:color w:val="000000" w:themeColor="text1"/>
          <w:lang w:val="en"/>
        </w:rPr>
        <w:t xml:space="preserve">When women emerge as leaders: Effects of extraversion and gender composition in groups”, </w:t>
      </w:r>
      <w:r w:rsidR="001D60DC" w:rsidRPr="00D35AA7">
        <w:rPr>
          <w:rStyle w:val="title-text"/>
          <w:i/>
          <w:color w:val="000000" w:themeColor="text1"/>
          <w:lang w:val="en"/>
        </w:rPr>
        <w:t>The Leadership Quarterly</w:t>
      </w:r>
      <w:r w:rsidR="001D60DC" w:rsidRPr="00D35AA7">
        <w:rPr>
          <w:rStyle w:val="title-text"/>
          <w:color w:val="000000" w:themeColor="text1"/>
          <w:lang w:val="en"/>
        </w:rPr>
        <w:t xml:space="preserve">, </w:t>
      </w:r>
      <w:hyperlink r:id="rId39" w:tooltip="Go to table of contents for this volume/issue" w:history="1">
        <w:r w:rsidR="001D60DC" w:rsidRPr="00D35AA7">
          <w:rPr>
            <w:rStyle w:val="Hyperlink"/>
            <w:color w:val="000000" w:themeColor="text1"/>
            <w:lang w:val="en"/>
          </w:rPr>
          <w:t>27(3</w:t>
        </w:r>
      </w:hyperlink>
      <w:r w:rsidR="001D60DC" w:rsidRPr="00D35AA7">
        <w:rPr>
          <w:color w:val="000000" w:themeColor="text1"/>
          <w:lang w:val="en"/>
        </w:rPr>
        <w:t>): 470-486.</w:t>
      </w:r>
    </w:p>
    <w:p w14:paraId="339A4515"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Lewis Helen. 2020. The </w:t>
      </w:r>
      <w:r w:rsidRPr="00D35AA7">
        <w:t>Pandemic has Revealed the Weakness of Strongmen, The Atlantic, 6</w:t>
      </w:r>
      <w:r w:rsidRPr="00D35AA7">
        <w:rPr>
          <w:vertAlign w:val="superscript"/>
        </w:rPr>
        <w:t>th</w:t>
      </w:r>
      <w:r w:rsidRPr="00D35AA7">
        <w:t xml:space="preserve"> May. </w:t>
      </w:r>
      <w:hyperlink r:id="rId40" w:history="1">
        <w:r w:rsidRPr="00D35AA7">
          <w:rPr>
            <w:rStyle w:val="Hyperlink"/>
          </w:rPr>
          <w:t>https://www.theatlantic.com/international/archive/2020/05/new-zealand-germany-women-leadership-strongmen-coronavirus/611161/</w:t>
        </w:r>
      </w:hyperlink>
      <w:r w:rsidRPr="00D35AA7">
        <w:t xml:space="preserve"> (accessed 20/05/2020)</w:t>
      </w:r>
    </w:p>
    <w:p w14:paraId="40590BAC"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Marcus, </w:t>
      </w:r>
      <w:hyperlink r:id="rId41">
        <w:r w:rsidRPr="00D35AA7">
          <w:rPr>
            <w:color w:val="000000" w:themeColor="text1"/>
          </w:rPr>
          <w:t>Leonard J</w:t>
        </w:r>
      </w:hyperlink>
      <w:r w:rsidRPr="00D35AA7">
        <w:rPr>
          <w:color w:val="000000" w:themeColor="text1"/>
        </w:rPr>
        <w:t xml:space="preserve">., </w:t>
      </w:r>
      <w:hyperlink r:id="rId42">
        <w:r w:rsidRPr="00D35AA7">
          <w:rPr>
            <w:color w:val="000000" w:themeColor="text1"/>
          </w:rPr>
          <w:t xml:space="preserve">Barry C Dorn </w:t>
        </w:r>
      </w:hyperlink>
      <w:r w:rsidRPr="00D35AA7">
        <w:rPr>
          <w:color w:val="000000" w:themeColor="text1"/>
        </w:rPr>
        <w:t xml:space="preserve">and </w:t>
      </w:r>
      <w:hyperlink r:id="rId43">
        <w:r w:rsidRPr="00D35AA7">
          <w:rPr>
            <w:color w:val="000000" w:themeColor="text1"/>
          </w:rPr>
          <w:t>Joseph M. Henderson</w:t>
        </w:r>
      </w:hyperlink>
      <w:r w:rsidRPr="00D35AA7">
        <w:rPr>
          <w:color w:val="000000" w:themeColor="text1"/>
        </w:rPr>
        <w:t>. 2006. Meta-Leadership and National Emergency Preparedness: A Model to Build Government, Biosecurity and Bioterrorism, 4(2): 128-134.</w:t>
      </w:r>
    </w:p>
    <w:p w14:paraId="3321A58B" w14:textId="77777777" w:rsidR="001D60DC" w:rsidRPr="00D35AA7" w:rsidRDefault="001D60DC" w:rsidP="001D60DC">
      <w:pPr>
        <w:pStyle w:val="BodyText"/>
        <w:spacing w:before="10"/>
        <w:ind w:left="567" w:hanging="567"/>
        <w:rPr>
          <w:rFonts w:eastAsia="SimSun"/>
          <w:color w:val="000000" w:themeColor="text1"/>
        </w:rPr>
      </w:pPr>
      <w:r w:rsidRPr="00D35AA7">
        <w:rPr>
          <w:color w:val="000000" w:themeColor="text1"/>
        </w:rPr>
        <w:t xml:space="preserve">McLean, V. 2020. </w:t>
      </w:r>
      <w:r w:rsidRPr="00D35AA7">
        <w:rPr>
          <w:bCs/>
          <w:color w:val="000000" w:themeColor="text1"/>
          <w:shd w:val="clear" w:color="auto" w:fill="FFFFFF"/>
        </w:rPr>
        <w:t>Coronavirus is showing yet again why the world needs more strong female decision-makers, 12</w:t>
      </w:r>
      <w:r w:rsidRPr="00D35AA7">
        <w:rPr>
          <w:bCs/>
          <w:color w:val="000000" w:themeColor="text1"/>
          <w:shd w:val="clear" w:color="auto" w:fill="FFFFFF"/>
          <w:vertAlign w:val="superscript"/>
        </w:rPr>
        <w:t>th</w:t>
      </w:r>
      <w:r w:rsidRPr="00D35AA7">
        <w:rPr>
          <w:bCs/>
          <w:color w:val="000000" w:themeColor="text1"/>
          <w:shd w:val="clear" w:color="auto" w:fill="FFFFFF"/>
        </w:rPr>
        <w:t xml:space="preserve"> April,</w:t>
      </w:r>
      <w:r w:rsidRPr="00D35AA7">
        <w:rPr>
          <w:color w:val="000000" w:themeColor="text1"/>
        </w:rPr>
        <w:t xml:space="preserve"> </w:t>
      </w:r>
      <w:hyperlink r:id="rId44" w:history="1">
        <w:r w:rsidRPr="00D35AA7">
          <w:rPr>
            <w:rStyle w:val="Hyperlink"/>
            <w:color w:val="000000" w:themeColor="text1"/>
          </w:rPr>
          <w:t>https://www.euronews.com/2020/05/12/coronavirus-showing-yet-again-why-the-world-needs-more-strong-female-decision-makers-view</w:t>
        </w:r>
      </w:hyperlink>
      <w:r w:rsidRPr="00D35AA7">
        <w:rPr>
          <w:rFonts w:eastAsia="SimSun"/>
          <w:color w:val="000000" w:themeColor="text1"/>
        </w:rPr>
        <w:t xml:space="preserve"> (accessed 20/05/2020)</w:t>
      </w:r>
    </w:p>
    <w:p w14:paraId="2CD89A17" w14:textId="77777777" w:rsidR="001D60DC" w:rsidRPr="00D35AA7" w:rsidRDefault="001D60DC" w:rsidP="001D60DC">
      <w:pPr>
        <w:pStyle w:val="BodyText"/>
        <w:spacing w:before="10"/>
        <w:ind w:left="567" w:hanging="567"/>
      </w:pPr>
      <w:r w:rsidRPr="00D35AA7">
        <w:rPr>
          <w:color w:val="000000" w:themeColor="text1"/>
        </w:rPr>
        <w:t>Moore Evan and Catherine Eckel. 2006. “</w:t>
      </w:r>
      <w:r w:rsidRPr="00D35AA7">
        <w:t xml:space="preserve">Measuring ambiguity aversion”, Research Gate. </w:t>
      </w:r>
      <w:hyperlink r:id="rId45" w:history="1">
        <w:r w:rsidRPr="00D35AA7">
          <w:rPr>
            <w:rStyle w:val="Hyperlink"/>
          </w:rPr>
          <w:t>https://www.researchgate.net/publication/228790553_Measuring_ambiguity_aversion</w:t>
        </w:r>
      </w:hyperlink>
      <w:r w:rsidRPr="00D35AA7">
        <w:t xml:space="preserve"> </w:t>
      </w:r>
      <w:r w:rsidRPr="00D35AA7">
        <w:rPr>
          <w:color w:val="000000" w:themeColor="text1"/>
        </w:rPr>
        <w:t>(accessed 05/05/2020)</w:t>
      </w:r>
    </w:p>
    <w:p w14:paraId="0C9C40F8" w14:textId="77777777" w:rsidR="001D60DC" w:rsidRPr="00D35AA7" w:rsidRDefault="001D60DC" w:rsidP="001D60DC">
      <w:pPr>
        <w:pStyle w:val="BodyText"/>
        <w:spacing w:before="10"/>
        <w:ind w:left="567" w:hanging="567"/>
        <w:rPr>
          <w:rFonts w:eastAsia="SimSun"/>
          <w:color w:val="000000" w:themeColor="text1"/>
        </w:rPr>
      </w:pPr>
      <w:r w:rsidRPr="00D35AA7">
        <w:rPr>
          <w:color w:val="000000" w:themeColor="text1"/>
        </w:rPr>
        <w:t>Nelson A Julie. 2015. “</w:t>
      </w:r>
      <w:r w:rsidRPr="00D35AA7">
        <w:t>Are women really more risk-averse than men? A re-analysis of the</w:t>
      </w:r>
      <w:r w:rsidRPr="00D35AA7">
        <w:rPr>
          <w:rFonts w:eastAsia="SimSun"/>
          <w:color w:val="000000" w:themeColor="text1"/>
        </w:rPr>
        <w:t xml:space="preserve"> </w:t>
      </w:r>
      <w:r w:rsidRPr="00D35AA7">
        <w:t xml:space="preserve">literature using expanded methods”, </w:t>
      </w:r>
      <w:r w:rsidRPr="00D35AA7">
        <w:rPr>
          <w:i/>
        </w:rPr>
        <w:t>Journal of Economic Surveys</w:t>
      </w:r>
      <w:r w:rsidRPr="00D35AA7">
        <w:t>, 29(3): 566-85.</w:t>
      </w:r>
    </w:p>
    <w:p w14:paraId="6175310D" w14:textId="77777777" w:rsidR="001D60DC" w:rsidRPr="00091973" w:rsidRDefault="00EB29BF" w:rsidP="001D60DC">
      <w:pPr>
        <w:pStyle w:val="BodyText"/>
        <w:spacing w:before="10"/>
        <w:ind w:left="567" w:hanging="567"/>
        <w:rPr>
          <w:rFonts w:eastAsia="SimSun"/>
          <w:color w:val="000000" w:themeColor="text1"/>
        </w:rPr>
      </w:pPr>
      <w:hyperlink r:id="rId46">
        <w:r w:rsidR="001D60DC" w:rsidRPr="00D35AA7">
          <w:rPr>
            <w:color w:val="000000" w:themeColor="text1"/>
          </w:rPr>
          <w:t>Niederle</w:t>
        </w:r>
      </w:hyperlink>
      <w:r w:rsidR="001D60DC" w:rsidRPr="00D35AA7">
        <w:rPr>
          <w:color w:val="000000" w:themeColor="text1"/>
        </w:rPr>
        <w:t xml:space="preserve">, Muriele and </w:t>
      </w:r>
      <w:hyperlink r:id="rId47">
        <w:r w:rsidR="001D60DC" w:rsidRPr="00D35AA7">
          <w:rPr>
            <w:color w:val="000000" w:themeColor="text1"/>
          </w:rPr>
          <w:t>Lise Vesterlund</w:t>
        </w:r>
      </w:hyperlink>
      <w:r w:rsidR="001D60DC" w:rsidRPr="00D35AA7">
        <w:rPr>
          <w:color w:val="000000" w:themeColor="text1"/>
        </w:rPr>
        <w:t xml:space="preserve">.2007. </w:t>
      </w:r>
      <w:hyperlink r:id="rId48">
        <w:r w:rsidR="001D60DC" w:rsidRPr="00D35AA7">
          <w:rPr>
            <w:color w:val="000000" w:themeColor="text1"/>
          </w:rPr>
          <w:t xml:space="preserve">Do </w:t>
        </w:r>
      </w:hyperlink>
      <w:hyperlink r:id="rId49">
        <w:r w:rsidR="001D60DC" w:rsidRPr="00D35AA7">
          <w:rPr>
            <w:color w:val="000000" w:themeColor="text1"/>
          </w:rPr>
          <w:t xml:space="preserve">women </w:t>
        </w:r>
      </w:hyperlink>
      <w:hyperlink r:id="rId50">
        <w:r w:rsidR="001D60DC" w:rsidRPr="00D35AA7">
          <w:rPr>
            <w:color w:val="000000" w:themeColor="text1"/>
          </w:rPr>
          <w:t>shy away from</w:t>
        </w:r>
      </w:hyperlink>
      <w:r w:rsidR="001D60DC" w:rsidRPr="00D35AA7">
        <w:rPr>
          <w:color w:val="000000" w:themeColor="text1"/>
        </w:rPr>
        <w:t xml:space="preserve"> </w:t>
      </w:r>
      <w:hyperlink r:id="rId51">
        <w:r w:rsidR="001D60DC" w:rsidRPr="00D35AA7">
          <w:rPr>
            <w:color w:val="000000" w:themeColor="text1"/>
          </w:rPr>
          <w:t xml:space="preserve">competition? Do </w:t>
        </w:r>
      </w:hyperlink>
      <w:hyperlink r:id="rId52">
        <w:r w:rsidR="001D60DC" w:rsidRPr="00D35AA7">
          <w:rPr>
            <w:color w:val="000000" w:themeColor="text1"/>
          </w:rPr>
          <w:t xml:space="preserve">men </w:t>
        </w:r>
      </w:hyperlink>
      <w:hyperlink r:id="rId53">
        <w:r w:rsidR="001D60DC" w:rsidRPr="00D35AA7">
          <w:rPr>
            <w:color w:val="000000" w:themeColor="text1"/>
          </w:rPr>
          <w:t>compete too much?</w:t>
        </w:r>
      </w:hyperlink>
      <w:r w:rsidR="001D60DC" w:rsidRPr="00D35AA7">
        <w:rPr>
          <w:color w:val="000000" w:themeColor="text1"/>
        </w:rPr>
        <w:t xml:space="preserve"> </w:t>
      </w:r>
      <w:r w:rsidR="001D60DC" w:rsidRPr="00D35AA7">
        <w:rPr>
          <w:i/>
          <w:color w:val="000000" w:themeColor="text1"/>
        </w:rPr>
        <w:t>The Quarterly Journal of Economics</w:t>
      </w:r>
      <w:r w:rsidR="001D60DC" w:rsidRPr="00D35AA7">
        <w:rPr>
          <w:color w:val="000000" w:themeColor="text1"/>
        </w:rPr>
        <w:t>, 122(3):1067-1101</w:t>
      </w:r>
    </w:p>
    <w:p w14:paraId="7495804C" w14:textId="77777777" w:rsidR="00D35AA7" w:rsidRPr="00091973" w:rsidRDefault="001D60DC" w:rsidP="00D35AA7">
      <w:pPr>
        <w:pStyle w:val="BodyText"/>
        <w:spacing w:before="10"/>
        <w:ind w:left="567" w:hanging="567"/>
        <w:rPr>
          <w:color w:val="000000" w:themeColor="text1"/>
        </w:rPr>
      </w:pPr>
      <w:r w:rsidRPr="00091973">
        <w:rPr>
          <w:color w:val="000000" w:themeColor="text1"/>
        </w:rPr>
        <w:t xml:space="preserve">Nikolich-Zugich, Janko., Kenneth S Knox, Carlos Tafich Rios, Natt Bhupinder, Deepta Bhattacharya and Mindy J. Fain. 2020. “SARS-CoV-2 and COVID-19 in older adults: what we may expect regarding pathogenesis, immune responses, and outcomes”, </w:t>
      </w:r>
      <w:r w:rsidRPr="00091973">
        <w:rPr>
          <w:i/>
          <w:color w:val="000000" w:themeColor="text1"/>
        </w:rPr>
        <w:t>GeroScience</w:t>
      </w:r>
      <w:r w:rsidRPr="00091973">
        <w:rPr>
          <w:color w:val="000000" w:themeColor="text1"/>
        </w:rPr>
        <w:t>, 42:505–514.</w:t>
      </w:r>
    </w:p>
    <w:p w14:paraId="3969E539" w14:textId="77777777" w:rsidR="00091973" w:rsidRDefault="001D60DC" w:rsidP="00091973">
      <w:pPr>
        <w:pStyle w:val="BodyText"/>
        <w:spacing w:before="10"/>
        <w:ind w:left="567" w:hanging="567"/>
        <w:rPr>
          <w:color w:val="000000" w:themeColor="text1"/>
        </w:rPr>
      </w:pPr>
      <w:r w:rsidRPr="00091973">
        <w:rPr>
          <w:color w:val="000000" w:themeColor="text1"/>
        </w:rPr>
        <w:t xml:space="preserve">Rost, Joseph C.1991. </w:t>
      </w:r>
      <w:r w:rsidRPr="00091973">
        <w:rPr>
          <w:i/>
          <w:color w:val="000000" w:themeColor="text1"/>
        </w:rPr>
        <w:t xml:space="preserve">Leadership in the 21st Century. </w:t>
      </w:r>
      <w:r w:rsidRPr="00091973">
        <w:rPr>
          <w:color w:val="000000" w:themeColor="text1"/>
        </w:rPr>
        <w:t>New York: Praeger</w:t>
      </w:r>
    </w:p>
    <w:p w14:paraId="43ED0696" w14:textId="4D866F55" w:rsidR="00091973" w:rsidRPr="00091973" w:rsidRDefault="00091973" w:rsidP="00091973">
      <w:pPr>
        <w:pStyle w:val="BodyText"/>
        <w:spacing w:before="10"/>
        <w:ind w:left="567" w:hanging="567"/>
        <w:rPr>
          <w:color w:val="000000" w:themeColor="text1"/>
        </w:rPr>
      </w:pPr>
      <w:r w:rsidRPr="00091973">
        <w:rPr>
          <w:color w:val="000000" w:themeColor="text1"/>
        </w:rPr>
        <w:t>Sandberg, Sheryl. 2013. “</w:t>
      </w:r>
      <w:r w:rsidRPr="00091973">
        <w:rPr>
          <w:bCs/>
          <w:color w:val="000000" w:themeColor="text1"/>
        </w:rPr>
        <w:t xml:space="preserve">Lean in — Women, Work and the Will to Lead”, </w:t>
      </w:r>
      <w:r w:rsidRPr="00091973">
        <w:rPr>
          <w:color w:val="000000" w:themeColor="text1"/>
        </w:rPr>
        <w:t>Random House.</w:t>
      </w:r>
    </w:p>
    <w:p w14:paraId="4D68542C" w14:textId="5DA2A6FC" w:rsidR="001D60DC" w:rsidRPr="00091973" w:rsidRDefault="001D60DC" w:rsidP="001D60DC">
      <w:pPr>
        <w:pStyle w:val="BodyText"/>
        <w:spacing w:before="10"/>
        <w:ind w:left="567" w:hanging="567"/>
      </w:pPr>
      <w:r w:rsidRPr="00091973">
        <w:t xml:space="preserve">Schubert, Renate, Martin Brown, Matthias Gysler, and Hans Wolfgang Brachinger. 1999. “Financial Decision-Making: Are Women Really More Risk-Averse?” </w:t>
      </w:r>
      <w:r w:rsidRPr="00091973">
        <w:rPr>
          <w:i/>
          <w:iCs/>
        </w:rPr>
        <w:t>American Economic Review</w:t>
      </w:r>
      <w:r w:rsidRPr="00091973">
        <w:t>, 89(2): 381–85.</w:t>
      </w:r>
    </w:p>
    <w:p w14:paraId="3671ECD5" w14:textId="77777777" w:rsidR="001D60DC" w:rsidRPr="00D35AA7" w:rsidRDefault="001D60DC" w:rsidP="001D60DC">
      <w:pPr>
        <w:pStyle w:val="BodyText"/>
        <w:spacing w:before="10"/>
        <w:ind w:left="567" w:hanging="567"/>
        <w:rPr>
          <w:color w:val="222222"/>
          <w:lang w:val="en"/>
        </w:rPr>
      </w:pPr>
      <w:r w:rsidRPr="00091973">
        <w:rPr>
          <w:color w:val="222222"/>
          <w:lang w:val="en"/>
        </w:rPr>
        <w:t xml:space="preserve">Stuart </w:t>
      </w:r>
      <w:hyperlink r:id="rId54" w:anchor="author-euclidss1280841730StuartElizabethA" w:history="1">
        <w:r w:rsidRPr="00091973">
          <w:rPr>
            <w:rStyle w:val="Hyperlink"/>
            <w:lang w:val="en"/>
          </w:rPr>
          <w:t xml:space="preserve">Elizabeth A. </w:t>
        </w:r>
      </w:hyperlink>
      <w:r w:rsidRPr="00091973">
        <w:rPr>
          <w:color w:val="222222"/>
          <w:lang w:val="en"/>
        </w:rPr>
        <w:t>, 2010. Matching Methods for Causal Inference: A Review and a Look Forward</w:t>
      </w:r>
      <w:r w:rsidRPr="00D35AA7">
        <w:rPr>
          <w:color w:val="222222"/>
          <w:lang w:val="en"/>
        </w:rPr>
        <w:t xml:space="preserve">, </w:t>
      </w:r>
      <w:r w:rsidRPr="00D35AA7">
        <w:rPr>
          <w:i/>
          <w:color w:val="222222"/>
          <w:lang w:val="en"/>
        </w:rPr>
        <w:t>Statistical Science</w:t>
      </w:r>
      <w:r w:rsidRPr="00D35AA7">
        <w:rPr>
          <w:color w:val="222222"/>
          <w:lang w:val="en"/>
        </w:rPr>
        <w:t>, 25, (1):1-21.</w:t>
      </w:r>
    </w:p>
    <w:p w14:paraId="28766B46" w14:textId="77777777" w:rsidR="00327606" w:rsidRDefault="001D60DC" w:rsidP="00327606">
      <w:pPr>
        <w:pStyle w:val="BodyText"/>
        <w:spacing w:before="10"/>
        <w:ind w:left="567" w:hanging="567"/>
        <w:rPr>
          <w:lang w:val="en-US"/>
        </w:rPr>
      </w:pPr>
      <w:r w:rsidRPr="00D35AA7">
        <w:rPr>
          <w:lang w:val="en-US"/>
        </w:rPr>
        <w:t>Taub Amanda</w:t>
      </w:r>
      <w:hyperlink r:id="rId55" w:history="1">
        <w:r w:rsidRPr="00D35AA7">
          <w:rPr>
            <w:rStyle w:val="css-1baulvz"/>
            <w:lang w:val="en-US"/>
          </w:rPr>
          <w:t>.</w:t>
        </w:r>
      </w:hyperlink>
      <w:r w:rsidRPr="00D35AA7">
        <w:rPr>
          <w:lang w:val="en-US"/>
        </w:rPr>
        <w:t xml:space="preserve"> 2020. “</w:t>
      </w:r>
      <w:r w:rsidRPr="00D35AA7">
        <w:rPr>
          <w:iCs/>
          <w:color w:val="121212"/>
          <w:lang w:val="en-US"/>
        </w:rPr>
        <w:t>Why Are Women-Led Nations Doing Better With Covid-19?”</w:t>
      </w:r>
      <w:r w:rsidRPr="00D35AA7">
        <w:rPr>
          <w:i/>
          <w:iCs/>
          <w:color w:val="121212"/>
          <w:lang w:val="en-US"/>
        </w:rPr>
        <w:t xml:space="preserve">, New York Times, </w:t>
      </w:r>
      <w:r w:rsidRPr="00D35AA7">
        <w:rPr>
          <w:iCs/>
          <w:color w:val="121212"/>
          <w:lang w:val="en-US"/>
        </w:rPr>
        <w:t>15</w:t>
      </w:r>
      <w:r w:rsidRPr="00D35AA7">
        <w:rPr>
          <w:iCs/>
          <w:color w:val="121212"/>
          <w:vertAlign w:val="superscript"/>
          <w:lang w:val="en-US"/>
        </w:rPr>
        <w:t xml:space="preserve"> </w:t>
      </w:r>
      <w:r w:rsidRPr="00D35AA7">
        <w:rPr>
          <w:iCs/>
          <w:color w:val="121212"/>
          <w:lang w:val="en-US"/>
        </w:rPr>
        <w:t xml:space="preserve">May. </w:t>
      </w:r>
      <w:hyperlink r:id="rId56" w:history="1">
        <w:r w:rsidRPr="00D35AA7">
          <w:rPr>
            <w:rStyle w:val="Hyperlink"/>
            <w:lang w:val="en-US"/>
          </w:rPr>
          <w:t>https://www.nytimes.com/2020/05/15/world/coronavirus-women-leaders.html</w:t>
        </w:r>
      </w:hyperlink>
      <w:r w:rsidRPr="00D35AA7">
        <w:rPr>
          <w:lang w:val="en-US"/>
        </w:rPr>
        <w:t xml:space="preserve"> (accessed 25/05/2020)</w:t>
      </w:r>
    </w:p>
    <w:p w14:paraId="0E36B3AA"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Van Wart, Montgomery and Naim Kapucu. 2011. “Crisis Management Competencies: The case of emergency managers in the USA”, </w:t>
      </w:r>
      <w:hyperlink r:id="rId57">
        <w:r w:rsidRPr="00D35AA7">
          <w:rPr>
            <w:i/>
            <w:color w:val="000000" w:themeColor="text1"/>
          </w:rPr>
          <w:t>Public Management Review</w:t>
        </w:r>
      </w:hyperlink>
      <w:r w:rsidRPr="00D35AA7">
        <w:rPr>
          <w:color w:val="000000" w:themeColor="text1"/>
        </w:rPr>
        <w:t>, 13 (4): 489-511.</w:t>
      </w:r>
    </w:p>
    <w:p w14:paraId="63974863" w14:textId="77777777" w:rsidR="001D60DC" w:rsidRPr="00D35AA7" w:rsidRDefault="001D60DC" w:rsidP="001D60DC">
      <w:pPr>
        <w:pStyle w:val="BodyText"/>
        <w:spacing w:before="10"/>
        <w:ind w:left="567" w:hanging="567"/>
        <w:rPr>
          <w:color w:val="000000" w:themeColor="text1"/>
        </w:rPr>
      </w:pPr>
      <w:r w:rsidRPr="00D35AA7">
        <w:rPr>
          <w:color w:val="000000" w:themeColor="text1"/>
        </w:rPr>
        <w:t>Waugh, William L. and Gregory Streib. 2006. Collaboration and Leadership for Effective Emergency Management, Public Administration Review, 66(1): 131-140.</w:t>
      </w:r>
    </w:p>
    <w:p w14:paraId="3DC0F0AE"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Wittenberg-Cox, Avivah. 2020. “What do countries with best coronavirus responses have in common?”, Forbes. 13/04/2020. </w:t>
      </w:r>
      <w:hyperlink r:id="rId58" w:anchor="3ce529813dec" w:history="1">
        <w:r w:rsidRPr="00D35AA7">
          <w:rPr>
            <w:rStyle w:val="Hyperlink"/>
          </w:rPr>
          <w:t>https://www.forbes.com/sites/avivahwittenbergcox/2020/04/13/what-do-countries-with-the-best-coronavirus-reponses-have-in-common-women-leaders/#3ce529813dec</w:t>
        </w:r>
      </w:hyperlink>
      <w:r w:rsidRPr="00D35AA7">
        <w:rPr>
          <w:color w:val="000000" w:themeColor="text1"/>
        </w:rPr>
        <w:t xml:space="preserve"> (accessed on 10/05/2020)</w:t>
      </w:r>
    </w:p>
    <w:p w14:paraId="2DDE2093" w14:textId="77777777" w:rsidR="001D60DC" w:rsidRPr="00D35AA7" w:rsidRDefault="001D60DC" w:rsidP="001D60DC">
      <w:pPr>
        <w:pStyle w:val="BodyText"/>
        <w:spacing w:before="10"/>
        <w:ind w:left="567" w:hanging="567"/>
        <w:rPr>
          <w:color w:val="000000" w:themeColor="text1"/>
        </w:rPr>
      </w:pPr>
      <w:r w:rsidRPr="00D35AA7">
        <w:rPr>
          <w:color w:val="000000" w:themeColor="text1"/>
        </w:rPr>
        <w:t xml:space="preserve">Zhang, Juanjuan, Maria Litvinova, Yuxia Liang, , Yan Wang, Wei Wang, Shanlu Zhao, Qianhui Wu, Stefano Merler, Cécile Viboud, Alessandro Vespignani, Marco Ajelli, </w:t>
      </w:r>
      <w:r w:rsidRPr="00D35AA7">
        <w:rPr>
          <w:color w:val="000000" w:themeColor="text1"/>
          <w:spacing w:val="-3"/>
        </w:rPr>
        <w:t xml:space="preserve">Hongjie, </w:t>
      </w:r>
      <w:r w:rsidRPr="00D35AA7">
        <w:rPr>
          <w:color w:val="000000" w:themeColor="text1"/>
        </w:rPr>
        <w:t>Yu. 2020. “Changes in</w:t>
      </w:r>
      <w:r w:rsidRPr="00D35AA7">
        <w:rPr>
          <w:color w:val="000000" w:themeColor="text1"/>
        </w:rPr>
        <w:tab/>
        <w:t xml:space="preserve">contact patterns shape the dynamics of the COVID-19 outbreak in China”, </w:t>
      </w:r>
      <w:r w:rsidRPr="00D35AA7">
        <w:rPr>
          <w:i/>
          <w:color w:val="000000" w:themeColor="text1"/>
        </w:rPr>
        <w:t>Science</w:t>
      </w:r>
      <w:r w:rsidRPr="00D35AA7">
        <w:rPr>
          <w:color w:val="000000" w:themeColor="text1"/>
        </w:rPr>
        <w:t>, 29 April.</w:t>
      </w:r>
      <w:bookmarkStart w:id="15" w:name="bau0005"/>
      <w:bookmarkEnd w:id="13"/>
    </w:p>
    <w:p w14:paraId="3D946751" w14:textId="77777777" w:rsidR="001D60DC" w:rsidRPr="00D35AA7" w:rsidRDefault="001D60DC" w:rsidP="001D60DC">
      <w:pPr>
        <w:pStyle w:val="BodyText"/>
        <w:spacing w:before="10"/>
        <w:ind w:left="567" w:hanging="567"/>
        <w:rPr>
          <w:color w:val="000000" w:themeColor="text1"/>
        </w:rPr>
      </w:pPr>
      <w:r w:rsidRPr="00D35AA7">
        <w:rPr>
          <w:color w:val="000000" w:themeColor="text1"/>
          <w:lang w:val="en"/>
        </w:rPr>
        <w:t xml:space="preserve">Zheng </w:t>
      </w:r>
      <w:hyperlink r:id="rId59" w:anchor="!" w:history="1">
        <w:r w:rsidRPr="00D35AA7">
          <w:rPr>
            <w:rStyle w:val="text2"/>
            <w:color w:val="000000" w:themeColor="text1"/>
            <w:lang w:val="en"/>
          </w:rPr>
          <w:t>Wei.</w:t>
        </w:r>
      </w:hyperlink>
      <w:bookmarkStart w:id="16" w:name="bau0010"/>
      <w:bookmarkEnd w:id="15"/>
      <w:r w:rsidRPr="00D35AA7">
        <w:rPr>
          <w:color w:val="000000" w:themeColor="text1"/>
          <w:lang w:val="en"/>
        </w:rPr>
        <w:t xml:space="preserve">, </w:t>
      </w:r>
      <w:hyperlink r:id="rId60" w:anchor="!" w:history="1">
        <w:r w:rsidRPr="00D35AA7">
          <w:rPr>
            <w:rStyle w:val="text2"/>
            <w:color w:val="000000" w:themeColor="text1"/>
            <w:lang w:val="en"/>
          </w:rPr>
          <w:t>RonitKark</w:t>
        </w:r>
      </w:hyperlink>
      <w:bookmarkStart w:id="17" w:name="bau0015"/>
      <w:bookmarkEnd w:id="16"/>
      <w:r w:rsidRPr="00D35AA7">
        <w:rPr>
          <w:color w:val="000000" w:themeColor="text1"/>
          <w:lang w:val="en"/>
        </w:rPr>
        <w:t xml:space="preserve">, </w:t>
      </w:r>
      <w:hyperlink r:id="rId61" w:anchor="!" w:history="1">
        <w:r w:rsidRPr="00D35AA7">
          <w:rPr>
            <w:rStyle w:val="text2"/>
            <w:color w:val="000000" w:themeColor="text1"/>
            <w:lang w:val="en"/>
          </w:rPr>
          <w:t>Alyson L.Meister</w:t>
        </w:r>
      </w:hyperlink>
      <w:bookmarkEnd w:id="17"/>
      <w:r w:rsidRPr="00D35AA7">
        <w:rPr>
          <w:color w:val="000000" w:themeColor="text1"/>
          <w:lang w:val="en"/>
        </w:rPr>
        <w:t>. 2018. “</w:t>
      </w:r>
      <w:r w:rsidRPr="00D35AA7">
        <w:rPr>
          <w:rStyle w:val="title-text"/>
          <w:color w:val="000000" w:themeColor="text1"/>
          <w:lang w:val="en"/>
        </w:rPr>
        <w:t xml:space="preserve">Paradox versus dilemma mindset: A theory of how women leaders navigate the tensions between agency and communion”, </w:t>
      </w:r>
      <w:hyperlink r:id="rId62" w:tooltip="Go to The Leadership Quarterly on ScienceDirect" w:history="1">
        <w:r w:rsidRPr="00D35AA7">
          <w:rPr>
            <w:rStyle w:val="Hyperlink"/>
            <w:i/>
            <w:color w:val="000000" w:themeColor="text1"/>
            <w:lang w:val="en"/>
          </w:rPr>
          <w:t>The Leadership Quarterly</w:t>
        </w:r>
      </w:hyperlink>
      <w:r w:rsidRPr="00D35AA7">
        <w:rPr>
          <w:color w:val="000000" w:themeColor="text1"/>
          <w:lang w:val="en"/>
        </w:rPr>
        <w:t xml:space="preserve">, </w:t>
      </w:r>
      <w:hyperlink r:id="rId63" w:tooltip="Go to table of contents for this volume/issue" w:history="1">
        <w:r w:rsidRPr="00D35AA7">
          <w:rPr>
            <w:rStyle w:val="Hyperlink"/>
            <w:color w:val="000000" w:themeColor="text1"/>
            <w:lang w:val="en"/>
          </w:rPr>
          <w:t>29(5</w:t>
        </w:r>
      </w:hyperlink>
      <w:r w:rsidRPr="00D35AA7">
        <w:rPr>
          <w:color w:val="000000" w:themeColor="text1"/>
          <w:lang w:val="en"/>
        </w:rPr>
        <w:t>): 584-596</w:t>
      </w:r>
    </w:p>
    <w:p w14:paraId="014C65F2" w14:textId="77777777" w:rsidR="001D60DC" w:rsidRPr="00D35AA7" w:rsidRDefault="001D60DC" w:rsidP="001D60DC">
      <w:pPr>
        <w:pStyle w:val="BodyText"/>
        <w:spacing w:before="10"/>
        <w:ind w:left="567" w:hanging="567"/>
        <w:rPr>
          <w:color w:val="000000" w:themeColor="text1"/>
        </w:rPr>
      </w:pPr>
    </w:p>
    <w:p w14:paraId="0E2E0D89" w14:textId="2667C7F1" w:rsidR="00674530" w:rsidRDefault="00674530" w:rsidP="00F06E21">
      <w:pPr>
        <w:spacing w:line="360" w:lineRule="auto"/>
        <w:jc w:val="both"/>
        <w:rPr>
          <w:color w:val="000000" w:themeColor="text1"/>
          <w:sz w:val="20"/>
          <w:szCs w:val="20"/>
        </w:rPr>
      </w:pPr>
    </w:p>
    <w:p w14:paraId="766E246A" w14:textId="77777777" w:rsidR="00D35AA7" w:rsidRPr="00D35AA7" w:rsidRDefault="00D35AA7" w:rsidP="00F06E21">
      <w:pPr>
        <w:spacing w:line="360" w:lineRule="auto"/>
        <w:jc w:val="both"/>
        <w:rPr>
          <w:color w:val="000000" w:themeColor="text1"/>
          <w:sz w:val="20"/>
          <w:szCs w:val="20"/>
        </w:rPr>
      </w:pPr>
    </w:p>
    <w:p w14:paraId="186D8188" w14:textId="7A77FBBA" w:rsidR="00674530" w:rsidRPr="00D35AA7" w:rsidRDefault="00674530" w:rsidP="00674530">
      <w:pPr>
        <w:pStyle w:val="EndnoteText"/>
        <w:rPr>
          <w:b/>
          <w:i/>
          <w:sz w:val="24"/>
          <w:szCs w:val="24"/>
        </w:rPr>
      </w:pPr>
      <w:r w:rsidRPr="00D35AA7">
        <w:rPr>
          <w:b/>
          <w:i/>
          <w:sz w:val="24"/>
          <w:szCs w:val="24"/>
        </w:rPr>
        <w:t xml:space="preserve">Appendix </w:t>
      </w:r>
    </w:p>
    <w:p w14:paraId="3C0F0EBB" w14:textId="77777777" w:rsidR="00674530" w:rsidRPr="00D35AA7" w:rsidRDefault="00674530" w:rsidP="00674530">
      <w:pPr>
        <w:pStyle w:val="EndnoteText"/>
        <w:rPr>
          <w:b/>
          <w:i/>
          <w:sz w:val="24"/>
          <w:szCs w:val="24"/>
        </w:rPr>
      </w:pPr>
    </w:p>
    <w:p w14:paraId="5BC949A1" w14:textId="16A20659" w:rsidR="00897F59" w:rsidRPr="00D35AA7" w:rsidRDefault="00897F59" w:rsidP="00897F59">
      <w:pPr>
        <w:jc w:val="both"/>
        <w:rPr>
          <w:color w:val="000000" w:themeColor="text1"/>
          <w:sz w:val="20"/>
          <w:szCs w:val="20"/>
        </w:rPr>
      </w:pPr>
      <w:r w:rsidRPr="00D35AA7">
        <w:rPr>
          <w:i/>
          <w:color w:val="000000" w:themeColor="text1"/>
          <w:sz w:val="20"/>
          <w:szCs w:val="20"/>
        </w:rPr>
        <w:t xml:space="preserve">Table </w:t>
      </w:r>
      <w:r w:rsidR="004401FE" w:rsidRPr="00D35AA7">
        <w:rPr>
          <w:i/>
          <w:color w:val="000000" w:themeColor="text1"/>
          <w:sz w:val="20"/>
          <w:szCs w:val="20"/>
        </w:rPr>
        <w:t>A1</w:t>
      </w:r>
      <w:r w:rsidRPr="00D35AA7">
        <w:rPr>
          <w:color w:val="000000" w:themeColor="text1"/>
          <w:sz w:val="20"/>
          <w:szCs w:val="20"/>
        </w:rPr>
        <w:t xml:space="preserve">: OLS results for COVID-cases and deaths </w:t>
      </w:r>
    </w:p>
    <w:tbl>
      <w:tblPr>
        <w:tblW w:w="8789" w:type="dxa"/>
        <w:tblLook w:val="04A0" w:firstRow="1" w:lastRow="0" w:firstColumn="1" w:lastColumn="0" w:noHBand="0" w:noVBand="1"/>
      </w:tblPr>
      <w:tblGrid>
        <w:gridCol w:w="3119"/>
        <w:gridCol w:w="361"/>
        <w:gridCol w:w="2332"/>
        <w:gridCol w:w="988"/>
        <w:gridCol w:w="1989"/>
      </w:tblGrid>
      <w:tr w:rsidR="00897F59" w:rsidRPr="00D35AA7" w14:paraId="66277D83" w14:textId="77777777" w:rsidTr="00425506">
        <w:trPr>
          <w:trHeight w:val="255"/>
        </w:trPr>
        <w:tc>
          <w:tcPr>
            <w:tcW w:w="3119" w:type="dxa"/>
            <w:tcBorders>
              <w:top w:val="single" w:sz="12" w:space="0" w:color="auto"/>
              <w:left w:val="nil"/>
              <w:bottom w:val="single" w:sz="12" w:space="0" w:color="auto"/>
              <w:right w:val="nil"/>
            </w:tcBorders>
            <w:shd w:val="clear" w:color="auto" w:fill="auto"/>
            <w:noWrap/>
            <w:vAlign w:val="bottom"/>
            <w:hideMark/>
          </w:tcPr>
          <w:p w14:paraId="541A8146" w14:textId="77777777" w:rsidR="00897F59" w:rsidRPr="00D35AA7" w:rsidRDefault="00897F59" w:rsidP="00425506">
            <w:pPr>
              <w:rPr>
                <w:color w:val="000000" w:themeColor="text1"/>
                <w:sz w:val="20"/>
                <w:szCs w:val="20"/>
              </w:rPr>
            </w:pPr>
            <w:r w:rsidRPr="00D35AA7">
              <w:rPr>
                <w:color w:val="000000" w:themeColor="text1"/>
                <w:sz w:val="20"/>
                <w:szCs w:val="20"/>
              </w:rPr>
              <w:t>Covariates</w:t>
            </w:r>
          </w:p>
        </w:tc>
        <w:tc>
          <w:tcPr>
            <w:tcW w:w="2693" w:type="dxa"/>
            <w:gridSpan w:val="2"/>
            <w:tcBorders>
              <w:top w:val="single" w:sz="12" w:space="0" w:color="auto"/>
              <w:left w:val="nil"/>
              <w:bottom w:val="single" w:sz="12" w:space="0" w:color="auto"/>
              <w:right w:val="nil"/>
            </w:tcBorders>
            <w:shd w:val="clear" w:color="auto" w:fill="auto"/>
            <w:noWrap/>
            <w:vAlign w:val="bottom"/>
          </w:tcPr>
          <w:p w14:paraId="17DE47D4" w14:textId="77777777" w:rsidR="00897F59" w:rsidRPr="00D35AA7" w:rsidRDefault="00897F59" w:rsidP="00425506">
            <w:pPr>
              <w:rPr>
                <w:color w:val="000000" w:themeColor="text1"/>
                <w:sz w:val="20"/>
                <w:szCs w:val="20"/>
              </w:rPr>
            </w:pPr>
            <w:r w:rsidRPr="00D35AA7">
              <w:rPr>
                <w:color w:val="000000" w:themeColor="text1"/>
                <w:sz w:val="20"/>
                <w:szCs w:val="20"/>
              </w:rPr>
              <w:t>Total cases</w:t>
            </w:r>
          </w:p>
        </w:tc>
        <w:tc>
          <w:tcPr>
            <w:tcW w:w="2977" w:type="dxa"/>
            <w:gridSpan w:val="2"/>
            <w:tcBorders>
              <w:top w:val="single" w:sz="12" w:space="0" w:color="auto"/>
              <w:left w:val="nil"/>
              <w:bottom w:val="single" w:sz="12" w:space="0" w:color="auto"/>
              <w:right w:val="nil"/>
            </w:tcBorders>
            <w:shd w:val="clear" w:color="auto" w:fill="auto"/>
            <w:noWrap/>
            <w:vAlign w:val="bottom"/>
          </w:tcPr>
          <w:p w14:paraId="45764AFC" w14:textId="77777777" w:rsidR="00897F59" w:rsidRPr="00D35AA7" w:rsidRDefault="00897F59" w:rsidP="00425506">
            <w:pPr>
              <w:rPr>
                <w:color w:val="000000" w:themeColor="text1"/>
                <w:sz w:val="20"/>
                <w:szCs w:val="20"/>
              </w:rPr>
            </w:pPr>
            <w:r w:rsidRPr="00D35AA7">
              <w:rPr>
                <w:color w:val="000000" w:themeColor="text1"/>
                <w:sz w:val="20"/>
                <w:szCs w:val="20"/>
              </w:rPr>
              <w:t>Total deaths</w:t>
            </w:r>
          </w:p>
        </w:tc>
      </w:tr>
      <w:tr w:rsidR="00265029" w:rsidRPr="00D35AA7" w14:paraId="04EE7700" w14:textId="77777777" w:rsidTr="00425506">
        <w:trPr>
          <w:trHeight w:val="255"/>
        </w:trPr>
        <w:tc>
          <w:tcPr>
            <w:tcW w:w="3119" w:type="dxa"/>
            <w:tcBorders>
              <w:top w:val="nil"/>
              <w:left w:val="nil"/>
              <w:bottom w:val="nil"/>
              <w:right w:val="nil"/>
            </w:tcBorders>
            <w:shd w:val="clear" w:color="auto" w:fill="auto"/>
            <w:noWrap/>
            <w:vAlign w:val="bottom"/>
            <w:hideMark/>
          </w:tcPr>
          <w:p w14:paraId="00D25FFC" w14:textId="4C6BD12A" w:rsidR="00265029" w:rsidRPr="00D35AA7" w:rsidRDefault="00265029" w:rsidP="00265029">
            <w:pPr>
              <w:rPr>
                <w:color w:val="000000" w:themeColor="text1"/>
                <w:sz w:val="20"/>
                <w:szCs w:val="20"/>
              </w:rPr>
            </w:pPr>
            <w:r w:rsidRPr="00D35AA7">
              <w:rPr>
                <w:color w:val="000000" w:themeColor="text1"/>
                <w:sz w:val="20"/>
                <w:szCs w:val="20"/>
              </w:rPr>
              <w:t>Female-led</w:t>
            </w:r>
          </w:p>
          <w:p w14:paraId="5F4422E1" w14:textId="77777777" w:rsidR="00265029" w:rsidRPr="00D35AA7" w:rsidRDefault="00265029" w:rsidP="00265029">
            <w:pPr>
              <w:rPr>
                <w:color w:val="000000" w:themeColor="text1"/>
                <w:sz w:val="20"/>
                <w:szCs w:val="20"/>
              </w:rPr>
            </w:pPr>
          </w:p>
          <w:p w14:paraId="009D3B78" w14:textId="77777777" w:rsidR="00265029" w:rsidRPr="00D35AA7" w:rsidRDefault="00265029" w:rsidP="00265029">
            <w:pPr>
              <w:rPr>
                <w:color w:val="000000" w:themeColor="text1"/>
                <w:sz w:val="20"/>
                <w:szCs w:val="20"/>
              </w:rPr>
            </w:pPr>
          </w:p>
        </w:tc>
        <w:tc>
          <w:tcPr>
            <w:tcW w:w="2693" w:type="dxa"/>
            <w:gridSpan w:val="2"/>
            <w:tcBorders>
              <w:top w:val="nil"/>
              <w:left w:val="nil"/>
              <w:bottom w:val="nil"/>
              <w:right w:val="nil"/>
            </w:tcBorders>
            <w:shd w:val="clear" w:color="auto" w:fill="auto"/>
            <w:noWrap/>
            <w:vAlign w:val="bottom"/>
          </w:tcPr>
          <w:p w14:paraId="286D4728" w14:textId="77777777" w:rsidR="00265029" w:rsidRPr="00D35AA7" w:rsidRDefault="00265029" w:rsidP="0060575C">
            <w:pPr>
              <w:rPr>
                <w:sz w:val="20"/>
                <w:szCs w:val="20"/>
              </w:rPr>
            </w:pPr>
            <w:r w:rsidRPr="00D35AA7">
              <w:rPr>
                <w:sz w:val="20"/>
                <w:szCs w:val="20"/>
              </w:rPr>
              <w:t>-57,264.744*</w:t>
            </w:r>
          </w:p>
          <w:p w14:paraId="17C70F00" w14:textId="230CCDFE" w:rsidR="00265029" w:rsidRPr="00D35AA7" w:rsidRDefault="00B22F60" w:rsidP="0060575C">
            <w:pPr>
              <w:rPr>
                <w:color w:val="000000" w:themeColor="text1"/>
                <w:sz w:val="20"/>
                <w:szCs w:val="20"/>
              </w:rPr>
            </w:pPr>
            <w:r w:rsidRPr="00D35AA7">
              <w:rPr>
                <w:sz w:val="20"/>
                <w:szCs w:val="20"/>
              </w:rPr>
              <w:t>(</w:t>
            </w:r>
            <w:r w:rsidR="00265029" w:rsidRPr="00D35AA7">
              <w:rPr>
                <w:sz w:val="20"/>
                <w:szCs w:val="20"/>
              </w:rPr>
              <w:t>32,266.790</w:t>
            </w:r>
            <w:r w:rsidRPr="00D35AA7">
              <w:rPr>
                <w:sz w:val="20"/>
                <w:szCs w:val="20"/>
              </w:rPr>
              <w:t>)</w:t>
            </w:r>
          </w:p>
        </w:tc>
        <w:tc>
          <w:tcPr>
            <w:tcW w:w="2977" w:type="dxa"/>
            <w:gridSpan w:val="2"/>
            <w:tcBorders>
              <w:top w:val="nil"/>
              <w:left w:val="nil"/>
              <w:bottom w:val="nil"/>
              <w:right w:val="nil"/>
            </w:tcBorders>
            <w:shd w:val="clear" w:color="auto" w:fill="auto"/>
            <w:noWrap/>
            <w:vAlign w:val="bottom"/>
          </w:tcPr>
          <w:p w14:paraId="705B53F4" w14:textId="77777777" w:rsidR="00265029" w:rsidRPr="00D35AA7" w:rsidRDefault="00265029" w:rsidP="0060575C">
            <w:pPr>
              <w:rPr>
                <w:sz w:val="20"/>
                <w:szCs w:val="20"/>
              </w:rPr>
            </w:pPr>
            <w:r w:rsidRPr="00D35AA7">
              <w:rPr>
                <w:sz w:val="20"/>
                <w:szCs w:val="20"/>
              </w:rPr>
              <w:t>-4,290.402*</w:t>
            </w:r>
          </w:p>
          <w:p w14:paraId="252E869A" w14:textId="7530F289" w:rsidR="00265029" w:rsidRPr="00D35AA7" w:rsidRDefault="00B22F60" w:rsidP="0060575C">
            <w:pPr>
              <w:rPr>
                <w:color w:val="000000" w:themeColor="text1"/>
                <w:sz w:val="20"/>
                <w:szCs w:val="20"/>
              </w:rPr>
            </w:pPr>
            <w:r w:rsidRPr="00D35AA7">
              <w:rPr>
                <w:sz w:val="20"/>
                <w:szCs w:val="20"/>
              </w:rPr>
              <w:t>(</w:t>
            </w:r>
            <w:r w:rsidR="00265029" w:rsidRPr="00D35AA7">
              <w:rPr>
                <w:sz w:val="20"/>
                <w:szCs w:val="20"/>
              </w:rPr>
              <w:t>2,240.180</w:t>
            </w:r>
            <w:r w:rsidRPr="00D35AA7">
              <w:rPr>
                <w:sz w:val="20"/>
                <w:szCs w:val="20"/>
              </w:rPr>
              <w:t>)</w:t>
            </w:r>
          </w:p>
        </w:tc>
      </w:tr>
      <w:tr w:rsidR="00325D99" w:rsidRPr="00D35AA7" w14:paraId="500973EB" w14:textId="77777777" w:rsidTr="00425506">
        <w:trPr>
          <w:trHeight w:val="255"/>
        </w:trPr>
        <w:tc>
          <w:tcPr>
            <w:tcW w:w="3119" w:type="dxa"/>
            <w:tcBorders>
              <w:top w:val="nil"/>
              <w:left w:val="nil"/>
              <w:bottom w:val="nil"/>
              <w:right w:val="nil"/>
            </w:tcBorders>
            <w:shd w:val="clear" w:color="auto" w:fill="auto"/>
            <w:noWrap/>
            <w:vAlign w:val="bottom"/>
          </w:tcPr>
          <w:p w14:paraId="2D7A2352" w14:textId="54276685" w:rsidR="00325D99" w:rsidRPr="00D35AA7" w:rsidRDefault="00325D99" w:rsidP="00325D99">
            <w:pPr>
              <w:rPr>
                <w:color w:val="000000" w:themeColor="text1"/>
                <w:sz w:val="20"/>
                <w:szCs w:val="20"/>
              </w:rPr>
            </w:pPr>
            <w:r w:rsidRPr="00D35AA7">
              <w:rPr>
                <w:color w:val="000000" w:themeColor="text1"/>
                <w:sz w:val="20"/>
                <w:szCs w:val="20"/>
              </w:rPr>
              <w:t>GDP/pc</w:t>
            </w:r>
          </w:p>
          <w:p w14:paraId="1054030A" w14:textId="21B8F0E2" w:rsidR="00325D99" w:rsidRPr="00D35AA7" w:rsidRDefault="00325D99" w:rsidP="00325D99">
            <w:pPr>
              <w:rPr>
                <w:color w:val="000000" w:themeColor="text1"/>
                <w:sz w:val="20"/>
                <w:szCs w:val="20"/>
              </w:rPr>
            </w:pPr>
          </w:p>
        </w:tc>
        <w:tc>
          <w:tcPr>
            <w:tcW w:w="2693" w:type="dxa"/>
            <w:gridSpan w:val="2"/>
            <w:tcBorders>
              <w:top w:val="nil"/>
              <w:left w:val="nil"/>
              <w:bottom w:val="nil"/>
              <w:right w:val="nil"/>
            </w:tcBorders>
            <w:shd w:val="clear" w:color="auto" w:fill="auto"/>
            <w:noWrap/>
            <w:vAlign w:val="bottom"/>
          </w:tcPr>
          <w:p w14:paraId="41A9DC20" w14:textId="77777777" w:rsidR="00325D99" w:rsidRPr="00D35AA7" w:rsidRDefault="00325D99" w:rsidP="00325D99">
            <w:pPr>
              <w:rPr>
                <w:sz w:val="20"/>
                <w:szCs w:val="20"/>
              </w:rPr>
            </w:pPr>
            <w:r w:rsidRPr="00D35AA7">
              <w:rPr>
                <w:sz w:val="20"/>
                <w:szCs w:val="20"/>
              </w:rPr>
              <w:t>1.948***</w:t>
            </w:r>
          </w:p>
          <w:p w14:paraId="2140971A" w14:textId="2C6EA193" w:rsidR="00325D99" w:rsidRPr="00D35AA7" w:rsidRDefault="00325D99" w:rsidP="00325D99">
            <w:pPr>
              <w:rPr>
                <w:color w:val="000000" w:themeColor="text1"/>
                <w:sz w:val="20"/>
                <w:szCs w:val="20"/>
              </w:rPr>
            </w:pPr>
            <w:r w:rsidRPr="00D35AA7">
              <w:rPr>
                <w:sz w:val="20"/>
                <w:szCs w:val="20"/>
              </w:rPr>
              <w:t>(0.566)</w:t>
            </w:r>
          </w:p>
        </w:tc>
        <w:tc>
          <w:tcPr>
            <w:tcW w:w="2977" w:type="dxa"/>
            <w:gridSpan w:val="2"/>
            <w:tcBorders>
              <w:top w:val="nil"/>
              <w:left w:val="nil"/>
              <w:bottom w:val="nil"/>
              <w:right w:val="nil"/>
            </w:tcBorders>
            <w:shd w:val="clear" w:color="auto" w:fill="auto"/>
            <w:noWrap/>
            <w:vAlign w:val="bottom"/>
          </w:tcPr>
          <w:p w14:paraId="2B395819" w14:textId="77777777" w:rsidR="00325D99" w:rsidRPr="00D35AA7" w:rsidRDefault="00325D99" w:rsidP="00325D99">
            <w:pPr>
              <w:rPr>
                <w:sz w:val="20"/>
                <w:szCs w:val="20"/>
              </w:rPr>
            </w:pPr>
            <w:r w:rsidRPr="00D35AA7">
              <w:rPr>
                <w:sz w:val="20"/>
                <w:szCs w:val="20"/>
              </w:rPr>
              <w:t>0.134***</w:t>
            </w:r>
          </w:p>
          <w:p w14:paraId="5F3D5C44" w14:textId="51F58CCD" w:rsidR="00325D99" w:rsidRPr="00D35AA7" w:rsidRDefault="00325D99" w:rsidP="00325D99">
            <w:pPr>
              <w:rPr>
                <w:color w:val="000000" w:themeColor="text1"/>
                <w:sz w:val="20"/>
                <w:szCs w:val="20"/>
              </w:rPr>
            </w:pPr>
            <w:r w:rsidRPr="00D35AA7">
              <w:rPr>
                <w:sz w:val="20"/>
                <w:szCs w:val="20"/>
              </w:rPr>
              <w:t>(0.039)</w:t>
            </w:r>
          </w:p>
        </w:tc>
      </w:tr>
      <w:tr w:rsidR="00325D99" w:rsidRPr="00D35AA7" w14:paraId="64E998CF" w14:textId="77777777" w:rsidTr="00325D99">
        <w:trPr>
          <w:trHeight w:val="255"/>
        </w:trPr>
        <w:tc>
          <w:tcPr>
            <w:tcW w:w="3119" w:type="dxa"/>
            <w:tcBorders>
              <w:top w:val="nil"/>
              <w:left w:val="nil"/>
              <w:bottom w:val="nil"/>
              <w:right w:val="nil"/>
            </w:tcBorders>
            <w:shd w:val="clear" w:color="auto" w:fill="auto"/>
            <w:noWrap/>
            <w:vAlign w:val="bottom"/>
          </w:tcPr>
          <w:p w14:paraId="4174C648" w14:textId="77777777" w:rsidR="00325D99" w:rsidRPr="00D35AA7" w:rsidRDefault="00325D99" w:rsidP="00325D99">
            <w:pPr>
              <w:rPr>
                <w:color w:val="000000" w:themeColor="text1"/>
                <w:sz w:val="20"/>
                <w:szCs w:val="20"/>
              </w:rPr>
            </w:pPr>
            <w:r w:rsidRPr="00D35AA7">
              <w:rPr>
                <w:color w:val="000000" w:themeColor="text1"/>
                <w:sz w:val="20"/>
                <w:szCs w:val="20"/>
              </w:rPr>
              <w:t>Population (ln)</w:t>
            </w:r>
          </w:p>
          <w:p w14:paraId="101B2D39" w14:textId="77777777" w:rsidR="00325D99" w:rsidRPr="00D35AA7" w:rsidRDefault="00325D99" w:rsidP="00325D99">
            <w:pPr>
              <w:rPr>
                <w:color w:val="000000" w:themeColor="text1"/>
                <w:sz w:val="20"/>
                <w:szCs w:val="20"/>
              </w:rPr>
            </w:pPr>
          </w:p>
        </w:tc>
        <w:tc>
          <w:tcPr>
            <w:tcW w:w="2693" w:type="dxa"/>
            <w:gridSpan w:val="2"/>
            <w:tcBorders>
              <w:top w:val="nil"/>
              <w:left w:val="nil"/>
              <w:bottom w:val="nil"/>
              <w:right w:val="nil"/>
            </w:tcBorders>
            <w:shd w:val="clear" w:color="auto" w:fill="auto"/>
            <w:noWrap/>
            <w:vAlign w:val="bottom"/>
          </w:tcPr>
          <w:p w14:paraId="37E78FAC" w14:textId="77777777" w:rsidR="00325D99" w:rsidRPr="00D35AA7" w:rsidRDefault="00325D99" w:rsidP="00325D99">
            <w:pPr>
              <w:rPr>
                <w:sz w:val="20"/>
                <w:szCs w:val="20"/>
              </w:rPr>
            </w:pPr>
            <w:r w:rsidRPr="00D35AA7">
              <w:rPr>
                <w:sz w:val="20"/>
                <w:szCs w:val="20"/>
              </w:rPr>
              <w:t>23,163.657***</w:t>
            </w:r>
          </w:p>
          <w:p w14:paraId="60ABA1F6" w14:textId="497F9951" w:rsidR="00325D99" w:rsidRPr="00D35AA7" w:rsidRDefault="00325D99" w:rsidP="00325D99">
            <w:pPr>
              <w:rPr>
                <w:color w:val="000000" w:themeColor="text1"/>
                <w:sz w:val="20"/>
                <w:szCs w:val="20"/>
              </w:rPr>
            </w:pPr>
            <w:r w:rsidRPr="00D35AA7">
              <w:rPr>
                <w:sz w:val="20"/>
                <w:szCs w:val="20"/>
              </w:rPr>
              <w:t>(4,979.229)</w:t>
            </w:r>
          </w:p>
        </w:tc>
        <w:tc>
          <w:tcPr>
            <w:tcW w:w="2977" w:type="dxa"/>
            <w:gridSpan w:val="2"/>
            <w:tcBorders>
              <w:top w:val="nil"/>
              <w:left w:val="nil"/>
              <w:bottom w:val="nil"/>
              <w:right w:val="nil"/>
            </w:tcBorders>
            <w:shd w:val="clear" w:color="auto" w:fill="auto"/>
            <w:noWrap/>
            <w:vAlign w:val="bottom"/>
          </w:tcPr>
          <w:p w14:paraId="3F299E7A" w14:textId="77777777" w:rsidR="00325D99" w:rsidRPr="00D35AA7" w:rsidRDefault="00325D99" w:rsidP="00325D99">
            <w:pPr>
              <w:rPr>
                <w:sz w:val="20"/>
                <w:szCs w:val="20"/>
              </w:rPr>
            </w:pPr>
            <w:r w:rsidRPr="00D35AA7">
              <w:rPr>
                <w:sz w:val="20"/>
                <w:szCs w:val="20"/>
              </w:rPr>
              <w:t>1,672.671***</w:t>
            </w:r>
          </w:p>
          <w:p w14:paraId="1BAA075F" w14:textId="3AB1974C" w:rsidR="00325D99" w:rsidRPr="00D35AA7" w:rsidRDefault="00325D99" w:rsidP="00325D99">
            <w:pPr>
              <w:rPr>
                <w:color w:val="000000" w:themeColor="text1"/>
                <w:sz w:val="20"/>
                <w:szCs w:val="20"/>
              </w:rPr>
            </w:pPr>
            <w:r w:rsidRPr="00D35AA7">
              <w:rPr>
                <w:sz w:val="20"/>
                <w:szCs w:val="20"/>
              </w:rPr>
              <w:t>(366.874)</w:t>
            </w:r>
          </w:p>
        </w:tc>
      </w:tr>
      <w:tr w:rsidR="00325D99" w:rsidRPr="00D35AA7" w14:paraId="6A8B05EC" w14:textId="77777777" w:rsidTr="00425506">
        <w:trPr>
          <w:trHeight w:val="255"/>
        </w:trPr>
        <w:tc>
          <w:tcPr>
            <w:tcW w:w="3119" w:type="dxa"/>
            <w:tcBorders>
              <w:top w:val="nil"/>
              <w:left w:val="nil"/>
              <w:bottom w:val="nil"/>
              <w:right w:val="nil"/>
            </w:tcBorders>
            <w:shd w:val="clear" w:color="auto" w:fill="auto"/>
            <w:noWrap/>
            <w:vAlign w:val="bottom"/>
          </w:tcPr>
          <w:p w14:paraId="12DFE340" w14:textId="77777777" w:rsidR="00325D99" w:rsidRPr="00D35AA7" w:rsidRDefault="00325D99" w:rsidP="00325D99">
            <w:pPr>
              <w:rPr>
                <w:color w:val="000000" w:themeColor="text1"/>
                <w:sz w:val="20"/>
                <w:szCs w:val="20"/>
              </w:rPr>
            </w:pPr>
            <w:r w:rsidRPr="00D35AA7">
              <w:rPr>
                <w:color w:val="000000" w:themeColor="text1"/>
                <w:sz w:val="20"/>
                <w:szCs w:val="20"/>
              </w:rPr>
              <w:t>Population density</w:t>
            </w:r>
          </w:p>
          <w:p w14:paraId="162E8701" w14:textId="4BC59E6E" w:rsidR="00325D99" w:rsidRPr="00D35AA7" w:rsidRDefault="00325D99" w:rsidP="00325D99">
            <w:pPr>
              <w:rPr>
                <w:color w:val="000000" w:themeColor="text1"/>
                <w:sz w:val="20"/>
                <w:szCs w:val="20"/>
              </w:rPr>
            </w:pPr>
          </w:p>
        </w:tc>
        <w:tc>
          <w:tcPr>
            <w:tcW w:w="2693" w:type="dxa"/>
            <w:gridSpan w:val="2"/>
            <w:tcBorders>
              <w:top w:val="nil"/>
              <w:left w:val="nil"/>
              <w:bottom w:val="nil"/>
              <w:right w:val="nil"/>
            </w:tcBorders>
            <w:shd w:val="clear" w:color="auto" w:fill="auto"/>
            <w:noWrap/>
            <w:vAlign w:val="bottom"/>
          </w:tcPr>
          <w:p w14:paraId="321DC639" w14:textId="77777777" w:rsidR="00325D99" w:rsidRPr="00D35AA7" w:rsidRDefault="00325D99" w:rsidP="00325D99">
            <w:pPr>
              <w:rPr>
                <w:sz w:val="20"/>
                <w:szCs w:val="20"/>
              </w:rPr>
            </w:pPr>
            <w:r w:rsidRPr="00D35AA7">
              <w:rPr>
                <w:sz w:val="20"/>
                <w:szCs w:val="20"/>
              </w:rPr>
              <w:t>-6.172</w:t>
            </w:r>
          </w:p>
          <w:p w14:paraId="579F36FA" w14:textId="3B4A467C" w:rsidR="00325D99" w:rsidRPr="00D35AA7" w:rsidRDefault="00325D99" w:rsidP="00325D99">
            <w:pPr>
              <w:rPr>
                <w:color w:val="000000" w:themeColor="text1"/>
                <w:sz w:val="20"/>
                <w:szCs w:val="20"/>
              </w:rPr>
            </w:pPr>
            <w:r w:rsidRPr="00D35AA7">
              <w:rPr>
                <w:sz w:val="20"/>
                <w:szCs w:val="20"/>
              </w:rPr>
              <w:t>(5.210)</w:t>
            </w:r>
          </w:p>
        </w:tc>
        <w:tc>
          <w:tcPr>
            <w:tcW w:w="2977" w:type="dxa"/>
            <w:gridSpan w:val="2"/>
            <w:tcBorders>
              <w:top w:val="nil"/>
              <w:left w:val="nil"/>
              <w:bottom w:val="nil"/>
              <w:right w:val="nil"/>
            </w:tcBorders>
            <w:shd w:val="clear" w:color="auto" w:fill="auto"/>
            <w:noWrap/>
            <w:vAlign w:val="bottom"/>
          </w:tcPr>
          <w:p w14:paraId="2B7ECB5B" w14:textId="77777777" w:rsidR="00325D99" w:rsidRPr="00D35AA7" w:rsidRDefault="00325D99" w:rsidP="00325D99">
            <w:pPr>
              <w:rPr>
                <w:sz w:val="20"/>
                <w:szCs w:val="20"/>
              </w:rPr>
            </w:pPr>
            <w:r w:rsidRPr="00D35AA7">
              <w:rPr>
                <w:sz w:val="20"/>
                <w:szCs w:val="20"/>
              </w:rPr>
              <w:t>-0.702</w:t>
            </w:r>
          </w:p>
          <w:p w14:paraId="198DA8A2" w14:textId="3A4C2066" w:rsidR="00325D99" w:rsidRPr="00D35AA7" w:rsidRDefault="00325D99" w:rsidP="00325D99">
            <w:pPr>
              <w:rPr>
                <w:color w:val="000000" w:themeColor="text1"/>
                <w:sz w:val="20"/>
                <w:szCs w:val="20"/>
              </w:rPr>
            </w:pPr>
            <w:r w:rsidRPr="00D35AA7">
              <w:rPr>
                <w:sz w:val="20"/>
                <w:szCs w:val="20"/>
              </w:rPr>
              <w:t>(0.734)</w:t>
            </w:r>
          </w:p>
        </w:tc>
      </w:tr>
      <w:tr w:rsidR="00325D99" w:rsidRPr="00D35AA7" w14:paraId="34ABC724" w14:textId="77777777" w:rsidTr="00425506">
        <w:trPr>
          <w:trHeight w:val="255"/>
        </w:trPr>
        <w:tc>
          <w:tcPr>
            <w:tcW w:w="3119" w:type="dxa"/>
            <w:tcBorders>
              <w:top w:val="nil"/>
              <w:left w:val="nil"/>
              <w:bottom w:val="nil"/>
              <w:right w:val="nil"/>
            </w:tcBorders>
            <w:shd w:val="clear" w:color="auto" w:fill="auto"/>
            <w:noWrap/>
            <w:vAlign w:val="bottom"/>
          </w:tcPr>
          <w:p w14:paraId="09928AEE" w14:textId="77777777" w:rsidR="00325D99" w:rsidRPr="00D35AA7" w:rsidRDefault="00325D99" w:rsidP="00325D99">
            <w:pPr>
              <w:rPr>
                <w:color w:val="000000" w:themeColor="text1"/>
                <w:sz w:val="20"/>
                <w:szCs w:val="20"/>
              </w:rPr>
            </w:pPr>
            <w:r w:rsidRPr="00D35AA7">
              <w:rPr>
                <w:color w:val="000000" w:themeColor="text1"/>
                <w:sz w:val="20"/>
                <w:szCs w:val="20"/>
              </w:rPr>
              <w:t>Population 65 years and over</w:t>
            </w:r>
          </w:p>
          <w:p w14:paraId="19C2F085" w14:textId="55E89331" w:rsidR="00325D99" w:rsidRPr="00D35AA7" w:rsidRDefault="00325D99" w:rsidP="00325D99">
            <w:pPr>
              <w:rPr>
                <w:color w:val="000000" w:themeColor="text1"/>
                <w:sz w:val="20"/>
                <w:szCs w:val="20"/>
              </w:rPr>
            </w:pPr>
            <w:r w:rsidRPr="00D35AA7">
              <w:rPr>
                <w:color w:val="000000" w:themeColor="text1"/>
                <w:sz w:val="20"/>
                <w:szCs w:val="20"/>
              </w:rPr>
              <w:t xml:space="preserve"> </w:t>
            </w:r>
          </w:p>
        </w:tc>
        <w:tc>
          <w:tcPr>
            <w:tcW w:w="2693" w:type="dxa"/>
            <w:gridSpan w:val="2"/>
            <w:tcBorders>
              <w:top w:val="nil"/>
              <w:left w:val="nil"/>
              <w:bottom w:val="nil"/>
              <w:right w:val="nil"/>
            </w:tcBorders>
            <w:shd w:val="clear" w:color="auto" w:fill="auto"/>
            <w:noWrap/>
            <w:vAlign w:val="bottom"/>
          </w:tcPr>
          <w:p w14:paraId="5663AA9F" w14:textId="77777777" w:rsidR="00325D99" w:rsidRPr="00D35AA7" w:rsidRDefault="00325D99" w:rsidP="00325D99">
            <w:pPr>
              <w:rPr>
                <w:sz w:val="20"/>
                <w:szCs w:val="20"/>
              </w:rPr>
            </w:pPr>
            <w:r w:rsidRPr="00D35AA7">
              <w:rPr>
                <w:sz w:val="20"/>
                <w:szCs w:val="20"/>
              </w:rPr>
              <w:t>1,344.805</w:t>
            </w:r>
          </w:p>
          <w:p w14:paraId="6691DAC8" w14:textId="48957E36" w:rsidR="00325D99" w:rsidRPr="00D35AA7" w:rsidRDefault="00325D99" w:rsidP="00325D99">
            <w:pPr>
              <w:rPr>
                <w:color w:val="000000" w:themeColor="text1"/>
                <w:sz w:val="20"/>
                <w:szCs w:val="20"/>
              </w:rPr>
            </w:pPr>
            <w:r w:rsidRPr="00D35AA7">
              <w:rPr>
                <w:sz w:val="20"/>
                <w:szCs w:val="20"/>
              </w:rPr>
              <w:t>(1,701.372)</w:t>
            </w:r>
          </w:p>
        </w:tc>
        <w:tc>
          <w:tcPr>
            <w:tcW w:w="2977" w:type="dxa"/>
            <w:gridSpan w:val="2"/>
            <w:tcBorders>
              <w:top w:val="nil"/>
              <w:left w:val="nil"/>
              <w:bottom w:val="nil"/>
              <w:right w:val="nil"/>
            </w:tcBorders>
            <w:shd w:val="clear" w:color="auto" w:fill="auto"/>
            <w:noWrap/>
            <w:vAlign w:val="bottom"/>
          </w:tcPr>
          <w:p w14:paraId="2A17BF66" w14:textId="77777777" w:rsidR="00325D99" w:rsidRPr="00D35AA7" w:rsidRDefault="00325D99" w:rsidP="00325D99">
            <w:pPr>
              <w:rPr>
                <w:sz w:val="20"/>
                <w:szCs w:val="20"/>
              </w:rPr>
            </w:pPr>
            <w:r w:rsidRPr="00D35AA7">
              <w:rPr>
                <w:sz w:val="20"/>
                <w:szCs w:val="20"/>
              </w:rPr>
              <w:t>186.337</w:t>
            </w:r>
          </w:p>
          <w:p w14:paraId="04831AE7" w14:textId="6C168777" w:rsidR="00325D99" w:rsidRPr="00D35AA7" w:rsidRDefault="00325D99" w:rsidP="00325D99">
            <w:pPr>
              <w:rPr>
                <w:color w:val="000000" w:themeColor="text1"/>
                <w:sz w:val="20"/>
                <w:szCs w:val="20"/>
              </w:rPr>
            </w:pPr>
            <w:r w:rsidRPr="00D35AA7">
              <w:rPr>
                <w:sz w:val="20"/>
                <w:szCs w:val="20"/>
              </w:rPr>
              <w:t>(118.567)</w:t>
            </w:r>
          </w:p>
        </w:tc>
      </w:tr>
      <w:tr w:rsidR="00325D99" w:rsidRPr="00D35AA7" w14:paraId="34A08DFA" w14:textId="77777777" w:rsidTr="00425506">
        <w:trPr>
          <w:trHeight w:val="255"/>
        </w:trPr>
        <w:tc>
          <w:tcPr>
            <w:tcW w:w="3119" w:type="dxa"/>
            <w:tcBorders>
              <w:top w:val="nil"/>
              <w:left w:val="nil"/>
              <w:bottom w:val="nil"/>
              <w:right w:val="nil"/>
            </w:tcBorders>
            <w:shd w:val="clear" w:color="auto" w:fill="auto"/>
            <w:noWrap/>
            <w:vAlign w:val="bottom"/>
            <w:hideMark/>
          </w:tcPr>
          <w:p w14:paraId="726F1BFA" w14:textId="6BD59DB1" w:rsidR="00325D99" w:rsidRPr="00D35AA7" w:rsidRDefault="00325D99" w:rsidP="00325D99">
            <w:pPr>
              <w:rPr>
                <w:color w:val="000000" w:themeColor="text1"/>
                <w:sz w:val="20"/>
                <w:szCs w:val="20"/>
              </w:rPr>
            </w:pPr>
            <w:r w:rsidRPr="00D35AA7">
              <w:rPr>
                <w:color w:val="000000" w:themeColor="text1"/>
                <w:sz w:val="20"/>
                <w:szCs w:val="20"/>
              </w:rPr>
              <w:t>Constant</w:t>
            </w:r>
          </w:p>
          <w:p w14:paraId="7D0F8802" w14:textId="77777777" w:rsidR="00325D99" w:rsidRPr="00D35AA7" w:rsidRDefault="00325D99" w:rsidP="00325D99">
            <w:pPr>
              <w:rPr>
                <w:color w:val="000000" w:themeColor="text1"/>
                <w:sz w:val="20"/>
                <w:szCs w:val="20"/>
              </w:rPr>
            </w:pPr>
          </w:p>
          <w:p w14:paraId="2B913F95" w14:textId="77777777" w:rsidR="00325D99" w:rsidRPr="00D35AA7" w:rsidRDefault="00325D99" w:rsidP="00325D99">
            <w:pPr>
              <w:rPr>
                <w:color w:val="000000" w:themeColor="text1"/>
                <w:sz w:val="20"/>
                <w:szCs w:val="20"/>
              </w:rPr>
            </w:pPr>
          </w:p>
        </w:tc>
        <w:tc>
          <w:tcPr>
            <w:tcW w:w="2693" w:type="dxa"/>
            <w:gridSpan w:val="2"/>
            <w:tcBorders>
              <w:top w:val="nil"/>
              <w:left w:val="nil"/>
              <w:bottom w:val="nil"/>
              <w:right w:val="nil"/>
            </w:tcBorders>
            <w:shd w:val="clear" w:color="auto" w:fill="auto"/>
            <w:noWrap/>
            <w:vAlign w:val="bottom"/>
          </w:tcPr>
          <w:p w14:paraId="72A44566" w14:textId="77777777" w:rsidR="00325D99" w:rsidRPr="00D35AA7" w:rsidRDefault="00325D99" w:rsidP="00325D99">
            <w:pPr>
              <w:rPr>
                <w:sz w:val="20"/>
                <w:szCs w:val="20"/>
              </w:rPr>
            </w:pPr>
            <w:r w:rsidRPr="00D35AA7">
              <w:rPr>
                <w:sz w:val="20"/>
                <w:szCs w:val="20"/>
              </w:rPr>
              <w:t>-378,016.156***</w:t>
            </w:r>
          </w:p>
          <w:p w14:paraId="1C6C42DC" w14:textId="2BDC964D" w:rsidR="00325D99" w:rsidRPr="00D35AA7" w:rsidRDefault="00325D99" w:rsidP="00325D99">
            <w:pPr>
              <w:rPr>
                <w:color w:val="000000" w:themeColor="text1"/>
                <w:sz w:val="20"/>
                <w:szCs w:val="20"/>
              </w:rPr>
            </w:pPr>
            <w:r w:rsidRPr="00D35AA7">
              <w:rPr>
                <w:sz w:val="20"/>
                <w:szCs w:val="20"/>
              </w:rPr>
              <w:t>(81,636.534)</w:t>
            </w:r>
          </w:p>
        </w:tc>
        <w:tc>
          <w:tcPr>
            <w:tcW w:w="2977" w:type="dxa"/>
            <w:gridSpan w:val="2"/>
            <w:tcBorders>
              <w:top w:val="nil"/>
              <w:left w:val="nil"/>
              <w:bottom w:val="nil"/>
              <w:right w:val="nil"/>
            </w:tcBorders>
            <w:shd w:val="clear" w:color="auto" w:fill="auto"/>
            <w:noWrap/>
            <w:vAlign w:val="bottom"/>
          </w:tcPr>
          <w:p w14:paraId="46EDB192" w14:textId="77777777" w:rsidR="00325D99" w:rsidRPr="00D35AA7" w:rsidRDefault="00325D99" w:rsidP="00325D99">
            <w:pPr>
              <w:rPr>
                <w:sz w:val="20"/>
                <w:szCs w:val="20"/>
              </w:rPr>
            </w:pPr>
            <w:r w:rsidRPr="00D35AA7">
              <w:rPr>
                <w:sz w:val="20"/>
                <w:szCs w:val="20"/>
              </w:rPr>
              <w:t>-28,256.830***</w:t>
            </w:r>
          </w:p>
          <w:p w14:paraId="421EDA11" w14:textId="43CCBB36" w:rsidR="00325D99" w:rsidRPr="00D35AA7" w:rsidRDefault="00325D99" w:rsidP="00325D99">
            <w:pPr>
              <w:rPr>
                <w:color w:val="000000" w:themeColor="text1"/>
                <w:sz w:val="20"/>
                <w:szCs w:val="20"/>
              </w:rPr>
            </w:pPr>
            <w:r w:rsidRPr="00D35AA7">
              <w:rPr>
                <w:sz w:val="20"/>
                <w:szCs w:val="20"/>
              </w:rPr>
              <w:t>(6,062.164)</w:t>
            </w:r>
          </w:p>
        </w:tc>
      </w:tr>
      <w:tr w:rsidR="00325D99" w:rsidRPr="00D35AA7" w14:paraId="18257174" w14:textId="77777777" w:rsidTr="00425506">
        <w:trPr>
          <w:trHeight w:val="255"/>
        </w:trPr>
        <w:tc>
          <w:tcPr>
            <w:tcW w:w="3119" w:type="dxa"/>
            <w:tcBorders>
              <w:top w:val="single" w:sz="12" w:space="0" w:color="auto"/>
              <w:left w:val="nil"/>
              <w:right w:val="nil"/>
            </w:tcBorders>
            <w:shd w:val="clear" w:color="auto" w:fill="auto"/>
            <w:noWrap/>
            <w:vAlign w:val="bottom"/>
            <w:hideMark/>
          </w:tcPr>
          <w:p w14:paraId="0E7382D8" w14:textId="77777777" w:rsidR="00325D99" w:rsidRPr="00D35AA7" w:rsidRDefault="00325D99" w:rsidP="00325D99">
            <w:pPr>
              <w:rPr>
                <w:color w:val="000000" w:themeColor="text1"/>
                <w:sz w:val="20"/>
                <w:szCs w:val="20"/>
              </w:rPr>
            </w:pPr>
            <w:r w:rsidRPr="00D35AA7">
              <w:rPr>
                <w:color w:val="000000" w:themeColor="text1"/>
                <w:sz w:val="20"/>
                <w:szCs w:val="20"/>
              </w:rPr>
              <w:t>Observations</w:t>
            </w:r>
          </w:p>
        </w:tc>
        <w:tc>
          <w:tcPr>
            <w:tcW w:w="2693" w:type="dxa"/>
            <w:gridSpan w:val="2"/>
            <w:tcBorders>
              <w:top w:val="single" w:sz="12" w:space="0" w:color="auto"/>
              <w:left w:val="nil"/>
              <w:right w:val="nil"/>
            </w:tcBorders>
            <w:shd w:val="clear" w:color="auto" w:fill="auto"/>
            <w:noWrap/>
            <w:vAlign w:val="bottom"/>
          </w:tcPr>
          <w:p w14:paraId="006F55D7" w14:textId="52D2D012" w:rsidR="00325D99" w:rsidRPr="00D35AA7" w:rsidRDefault="00325D99" w:rsidP="00325D99">
            <w:pPr>
              <w:rPr>
                <w:color w:val="000000" w:themeColor="text1"/>
                <w:sz w:val="20"/>
                <w:szCs w:val="20"/>
              </w:rPr>
            </w:pPr>
            <w:r w:rsidRPr="00D35AA7">
              <w:rPr>
                <w:color w:val="000000" w:themeColor="text1"/>
                <w:sz w:val="20"/>
                <w:szCs w:val="20"/>
              </w:rPr>
              <w:t>171</w:t>
            </w:r>
          </w:p>
        </w:tc>
        <w:tc>
          <w:tcPr>
            <w:tcW w:w="2977" w:type="dxa"/>
            <w:gridSpan w:val="2"/>
            <w:tcBorders>
              <w:top w:val="single" w:sz="12" w:space="0" w:color="auto"/>
              <w:left w:val="nil"/>
              <w:right w:val="nil"/>
            </w:tcBorders>
            <w:shd w:val="clear" w:color="auto" w:fill="auto"/>
            <w:noWrap/>
            <w:vAlign w:val="bottom"/>
          </w:tcPr>
          <w:p w14:paraId="4A3CC384" w14:textId="278A5ACA" w:rsidR="00325D99" w:rsidRPr="00D35AA7" w:rsidRDefault="00325D99" w:rsidP="00325D99">
            <w:pPr>
              <w:rPr>
                <w:color w:val="000000" w:themeColor="text1"/>
                <w:sz w:val="20"/>
                <w:szCs w:val="20"/>
              </w:rPr>
            </w:pPr>
            <w:r w:rsidRPr="00D35AA7">
              <w:rPr>
                <w:color w:val="000000" w:themeColor="text1"/>
                <w:sz w:val="20"/>
                <w:szCs w:val="20"/>
              </w:rPr>
              <w:t>155</w:t>
            </w:r>
          </w:p>
        </w:tc>
      </w:tr>
      <w:tr w:rsidR="00325D99" w:rsidRPr="00D35AA7" w14:paraId="606F164A" w14:textId="77777777" w:rsidTr="00425506">
        <w:trPr>
          <w:trHeight w:val="255"/>
        </w:trPr>
        <w:tc>
          <w:tcPr>
            <w:tcW w:w="3119" w:type="dxa"/>
            <w:tcBorders>
              <w:top w:val="nil"/>
              <w:left w:val="nil"/>
              <w:bottom w:val="single" w:sz="12" w:space="0" w:color="auto"/>
              <w:right w:val="nil"/>
            </w:tcBorders>
            <w:shd w:val="clear" w:color="auto" w:fill="auto"/>
            <w:noWrap/>
            <w:vAlign w:val="bottom"/>
            <w:hideMark/>
          </w:tcPr>
          <w:p w14:paraId="6F7E2D8E" w14:textId="77777777" w:rsidR="00325D99" w:rsidRPr="00D35AA7" w:rsidRDefault="00325D99" w:rsidP="00325D99">
            <w:pPr>
              <w:rPr>
                <w:color w:val="000000" w:themeColor="text1"/>
                <w:sz w:val="20"/>
                <w:szCs w:val="20"/>
              </w:rPr>
            </w:pPr>
            <w:r w:rsidRPr="00D35AA7">
              <w:rPr>
                <w:color w:val="000000" w:themeColor="text1"/>
                <w:sz w:val="20"/>
                <w:szCs w:val="20"/>
              </w:rPr>
              <w:t>R-squared</w:t>
            </w:r>
          </w:p>
        </w:tc>
        <w:tc>
          <w:tcPr>
            <w:tcW w:w="2693" w:type="dxa"/>
            <w:gridSpan w:val="2"/>
            <w:tcBorders>
              <w:top w:val="nil"/>
              <w:left w:val="nil"/>
              <w:bottom w:val="single" w:sz="12" w:space="0" w:color="auto"/>
              <w:right w:val="nil"/>
            </w:tcBorders>
            <w:shd w:val="clear" w:color="auto" w:fill="auto"/>
            <w:noWrap/>
            <w:vAlign w:val="bottom"/>
          </w:tcPr>
          <w:p w14:paraId="56A68630" w14:textId="6C47A9C8" w:rsidR="00325D99" w:rsidRPr="00D35AA7" w:rsidRDefault="00325D99" w:rsidP="00325D99">
            <w:pPr>
              <w:rPr>
                <w:color w:val="000000" w:themeColor="text1"/>
                <w:sz w:val="20"/>
                <w:szCs w:val="20"/>
              </w:rPr>
            </w:pPr>
            <w:r w:rsidRPr="00D35AA7">
              <w:rPr>
                <w:color w:val="000000" w:themeColor="text1"/>
                <w:sz w:val="20"/>
                <w:szCs w:val="20"/>
              </w:rPr>
              <w:t>0.191</w:t>
            </w:r>
          </w:p>
        </w:tc>
        <w:tc>
          <w:tcPr>
            <w:tcW w:w="2977" w:type="dxa"/>
            <w:gridSpan w:val="2"/>
            <w:tcBorders>
              <w:top w:val="nil"/>
              <w:left w:val="nil"/>
              <w:bottom w:val="single" w:sz="12" w:space="0" w:color="auto"/>
              <w:right w:val="nil"/>
            </w:tcBorders>
            <w:shd w:val="clear" w:color="auto" w:fill="auto"/>
            <w:noWrap/>
            <w:vAlign w:val="bottom"/>
          </w:tcPr>
          <w:p w14:paraId="4D76C4F7" w14:textId="65EDAB54" w:rsidR="00325D99" w:rsidRPr="00D35AA7" w:rsidRDefault="00325D99" w:rsidP="00325D99">
            <w:pPr>
              <w:rPr>
                <w:color w:val="000000" w:themeColor="text1"/>
                <w:sz w:val="20"/>
                <w:szCs w:val="20"/>
              </w:rPr>
            </w:pPr>
            <w:r w:rsidRPr="00D35AA7">
              <w:rPr>
                <w:color w:val="000000" w:themeColor="text1"/>
                <w:sz w:val="20"/>
                <w:szCs w:val="20"/>
              </w:rPr>
              <w:t>0.224</w:t>
            </w:r>
          </w:p>
        </w:tc>
      </w:tr>
      <w:tr w:rsidR="00325D99" w:rsidRPr="00D35AA7" w14:paraId="097CE847" w14:textId="77777777" w:rsidTr="00425506">
        <w:trPr>
          <w:gridAfter w:val="1"/>
          <w:wAfter w:w="1989" w:type="dxa"/>
          <w:trHeight w:val="255"/>
        </w:trPr>
        <w:tc>
          <w:tcPr>
            <w:tcW w:w="3480" w:type="dxa"/>
            <w:gridSpan w:val="2"/>
            <w:tcBorders>
              <w:top w:val="single" w:sz="12" w:space="0" w:color="auto"/>
              <w:left w:val="nil"/>
              <w:right w:val="nil"/>
            </w:tcBorders>
            <w:shd w:val="clear" w:color="auto" w:fill="auto"/>
            <w:noWrap/>
            <w:vAlign w:val="bottom"/>
            <w:hideMark/>
          </w:tcPr>
          <w:p w14:paraId="20B6F791" w14:textId="77777777" w:rsidR="00325D99" w:rsidRPr="00D35AA7" w:rsidRDefault="00325D99" w:rsidP="00325D99">
            <w:pPr>
              <w:rPr>
                <w:color w:val="000000" w:themeColor="text1"/>
                <w:sz w:val="20"/>
                <w:szCs w:val="20"/>
              </w:rPr>
            </w:pPr>
            <w:bookmarkStart w:id="18" w:name="_Hlk41584540"/>
            <w:r w:rsidRPr="00D35AA7">
              <w:rPr>
                <w:i/>
                <w:color w:val="000000" w:themeColor="text1"/>
                <w:sz w:val="20"/>
                <w:szCs w:val="20"/>
              </w:rPr>
              <w:t>Note.</w:t>
            </w:r>
            <w:r w:rsidRPr="00D35AA7">
              <w:rPr>
                <w:color w:val="000000" w:themeColor="text1"/>
                <w:sz w:val="20"/>
                <w:szCs w:val="20"/>
              </w:rPr>
              <w:t xml:space="preserve"> Standard errors in parenthesis </w:t>
            </w:r>
          </w:p>
          <w:p w14:paraId="2644319F" w14:textId="24C0C5B7" w:rsidR="00325D99" w:rsidRPr="00D35AA7" w:rsidRDefault="00325D99" w:rsidP="00325D99">
            <w:pPr>
              <w:rPr>
                <w:color w:val="000000" w:themeColor="text1"/>
                <w:sz w:val="20"/>
                <w:szCs w:val="20"/>
              </w:rPr>
            </w:pPr>
            <w:r w:rsidRPr="00D35AA7">
              <w:rPr>
                <w:color w:val="000000" w:themeColor="text1"/>
                <w:sz w:val="20"/>
                <w:szCs w:val="20"/>
              </w:rPr>
              <w:t>*** p&lt;0.01, ** p&lt;0.05, * p&lt;0.1</w:t>
            </w:r>
            <w:bookmarkEnd w:id="18"/>
          </w:p>
        </w:tc>
        <w:tc>
          <w:tcPr>
            <w:tcW w:w="2332" w:type="dxa"/>
            <w:tcBorders>
              <w:top w:val="single" w:sz="12" w:space="0" w:color="auto"/>
              <w:left w:val="nil"/>
              <w:bottom w:val="nil"/>
              <w:right w:val="nil"/>
            </w:tcBorders>
            <w:shd w:val="clear" w:color="auto" w:fill="auto"/>
            <w:noWrap/>
            <w:vAlign w:val="bottom"/>
            <w:hideMark/>
          </w:tcPr>
          <w:p w14:paraId="52C8411F" w14:textId="77777777" w:rsidR="00325D99" w:rsidRDefault="00325D99" w:rsidP="00325D99">
            <w:pPr>
              <w:rPr>
                <w:color w:val="000000" w:themeColor="text1"/>
                <w:sz w:val="20"/>
                <w:szCs w:val="20"/>
              </w:rPr>
            </w:pPr>
          </w:p>
          <w:p w14:paraId="2130603A" w14:textId="67772B02" w:rsidR="008F5BAE" w:rsidRPr="00D35AA7" w:rsidRDefault="008F5BAE" w:rsidP="00325D99">
            <w:pPr>
              <w:rPr>
                <w:color w:val="000000" w:themeColor="text1"/>
                <w:sz w:val="20"/>
                <w:szCs w:val="20"/>
              </w:rPr>
            </w:pPr>
          </w:p>
        </w:tc>
        <w:tc>
          <w:tcPr>
            <w:tcW w:w="988" w:type="dxa"/>
            <w:tcBorders>
              <w:top w:val="single" w:sz="12" w:space="0" w:color="auto"/>
              <w:left w:val="nil"/>
              <w:bottom w:val="nil"/>
              <w:right w:val="nil"/>
            </w:tcBorders>
            <w:shd w:val="clear" w:color="auto" w:fill="auto"/>
            <w:noWrap/>
            <w:vAlign w:val="bottom"/>
            <w:hideMark/>
          </w:tcPr>
          <w:p w14:paraId="57E86524" w14:textId="77777777" w:rsidR="00325D99" w:rsidRPr="00D35AA7" w:rsidRDefault="00325D99" w:rsidP="00325D99">
            <w:pPr>
              <w:rPr>
                <w:color w:val="000000" w:themeColor="text1"/>
                <w:sz w:val="20"/>
                <w:szCs w:val="20"/>
              </w:rPr>
            </w:pPr>
          </w:p>
        </w:tc>
      </w:tr>
    </w:tbl>
    <w:p w14:paraId="3AE25898" w14:textId="2C28205B" w:rsidR="00674530" w:rsidRDefault="00674530" w:rsidP="00F06E21">
      <w:pPr>
        <w:spacing w:line="360" w:lineRule="auto"/>
        <w:jc w:val="both"/>
        <w:rPr>
          <w:color w:val="000000" w:themeColor="text1"/>
          <w:sz w:val="20"/>
          <w:szCs w:val="20"/>
        </w:rPr>
      </w:pPr>
    </w:p>
    <w:p w14:paraId="1A6E1376" w14:textId="77777777" w:rsidR="008F5BAE" w:rsidRPr="00D35AA7" w:rsidRDefault="008F5BAE" w:rsidP="00F06E21">
      <w:pPr>
        <w:spacing w:line="360" w:lineRule="auto"/>
        <w:jc w:val="both"/>
        <w:rPr>
          <w:color w:val="000000" w:themeColor="text1"/>
          <w:sz w:val="20"/>
          <w:szCs w:val="20"/>
        </w:rPr>
      </w:pPr>
    </w:p>
    <w:p w14:paraId="5B357075" w14:textId="77777777" w:rsidR="008F5BAE" w:rsidRDefault="008F5BAE" w:rsidP="00F06E21">
      <w:pPr>
        <w:jc w:val="both"/>
        <w:rPr>
          <w:i/>
          <w:sz w:val="20"/>
          <w:szCs w:val="20"/>
        </w:rPr>
      </w:pPr>
    </w:p>
    <w:p w14:paraId="364F4D8F" w14:textId="343B1F88" w:rsidR="00F06E21" w:rsidRPr="00D35AA7" w:rsidRDefault="00F06E21" w:rsidP="00F06E21">
      <w:pPr>
        <w:jc w:val="both"/>
        <w:rPr>
          <w:sz w:val="20"/>
          <w:szCs w:val="20"/>
        </w:rPr>
      </w:pPr>
      <w:r w:rsidRPr="00D35AA7">
        <w:rPr>
          <w:i/>
          <w:sz w:val="20"/>
          <w:szCs w:val="20"/>
        </w:rPr>
        <w:t xml:space="preserve">Table </w:t>
      </w:r>
      <w:r w:rsidR="0060575C" w:rsidRPr="00D35AA7">
        <w:rPr>
          <w:i/>
          <w:sz w:val="20"/>
          <w:szCs w:val="20"/>
        </w:rPr>
        <w:t>A2</w:t>
      </w:r>
      <w:r w:rsidRPr="00D35AA7">
        <w:rPr>
          <w:i/>
          <w:sz w:val="20"/>
          <w:szCs w:val="20"/>
        </w:rPr>
        <w:t>:</w:t>
      </w:r>
      <w:r w:rsidRPr="00D35AA7">
        <w:rPr>
          <w:sz w:val="20"/>
          <w:szCs w:val="20"/>
        </w:rPr>
        <w:t xml:space="preserve"> Summary statistics for</w:t>
      </w:r>
      <w:r w:rsidR="0060575C" w:rsidRPr="00D35AA7">
        <w:rPr>
          <w:sz w:val="20"/>
          <w:szCs w:val="20"/>
        </w:rPr>
        <w:t xml:space="preserve"> COVID-19 tests </w:t>
      </w:r>
      <w:r w:rsidRPr="00D35AA7">
        <w:rPr>
          <w:sz w:val="20"/>
          <w:szCs w:val="20"/>
        </w:rPr>
        <w:t>by gender of leaders</w:t>
      </w:r>
    </w:p>
    <w:tbl>
      <w:tblPr>
        <w:tblW w:w="10065" w:type="dxa"/>
        <w:tblLayout w:type="fixed"/>
        <w:tblCellMar>
          <w:left w:w="0" w:type="dxa"/>
          <w:right w:w="0" w:type="dxa"/>
        </w:tblCellMar>
        <w:tblLook w:val="04A0" w:firstRow="1" w:lastRow="0" w:firstColumn="1" w:lastColumn="0" w:noHBand="0" w:noVBand="1"/>
      </w:tblPr>
      <w:tblGrid>
        <w:gridCol w:w="1701"/>
        <w:gridCol w:w="567"/>
        <w:gridCol w:w="851"/>
        <w:gridCol w:w="992"/>
        <w:gridCol w:w="851"/>
        <w:gridCol w:w="921"/>
        <w:gridCol w:w="638"/>
        <w:gridCol w:w="850"/>
        <w:gridCol w:w="851"/>
        <w:gridCol w:w="850"/>
        <w:gridCol w:w="993"/>
      </w:tblGrid>
      <w:tr w:rsidR="00B14404" w:rsidRPr="00D35AA7" w14:paraId="0C37CDD4" w14:textId="77777777" w:rsidTr="00425506">
        <w:trPr>
          <w:trHeight w:val="234"/>
        </w:trPr>
        <w:tc>
          <w:tcPr>
            <w:tcW w:w="1701" w:type="dxa"/>
            <w:tcBorders>
              <w:top w:val="single" w:sz="12" w:space="0" w:color="auto"/>
            </w:tcBorders>
            <w:noWrap/>
            <w:tcMar>
              <w:top w:w="0" w:type="dxa"/>
              <w:left w:w="108" w:type="dxa"/>
              <w:bottom w:w="0" w:type="dxa"/>
              <w:right w:w="108" w:type="dxa"/>
            </w:tcMar>
            <w:vAlign w:val="bottom"/>
            <w:hideMark/>
          </w:tcPr>
          <w:p w14:paraId="1B5F40F1" w14:textId="77777777" w:rsidR="00B14404" w:rsidRPr="00D35AA7" w:rsidRDefault="00B14404" w:rsidP="00425506">
            <w:pPr>
              <w:jc w:val="center"/>
              <w:rPr>
                <w:sz w:val="20"/>
                <w:szCs w:val="20"/>
              </w:rPr>
            </w:pPr>
          </w:p>
        </w:tc>
        <w:tc>
          <w:tcPr>
            <w:tcW w:w="4182" w:type="dxa"/>
            <w:gridSpan w:val="5"/>
            <w:tcBorders>
              <w:top w:val="single" w:sz="12" w:space="0" w:color="auto"/>
              <w:right w:val="single" w:sz="4" w:space="0" w:color="auto"/>
            </w:tcBorders>
          </w:tcPr>
          <w:p w14:paraId="4BB66142" w14:textId="2BFFEF2C" w:rsidR="00B14404" w:rsidRPr="00D35AA7" w:rsidRDefault="00B14404" w:rsidP="00425506">
            <w:pPr>
              <w:rPr>
                <w:sz w:val="20"/>
                <w:szCs w:val="20"/>
              </w:rPr>
            </w:pPr>
            <w:r w:rsidRPr="00D35AA7">
              <w:rPr>
                <w:sz w:val="20"/>
                <w:szCs w:val="20"/>
              </w:rPr>
              <w:t>Female-led countries</w:t>
            </w:r>
          </w:p>
        </w:tc>
        <w:tc>
          <w:tcPr>
            <w:tcW w:w="4182" w:type="dxa"/>
            <w:gridSpan w:val="5"/>
            <w:tcBorders>
              <w:top w:val="single" w:sz="12" w:space="0" w:color="auto"/>
              <w:left w:val="single" w:sz="4" w:space="0" w:color="auto"/>
            </w:tcBorders>
          </w:tcPr>
          <w:p w14:paraId="47AB285A" w14:textId="5E5A6F82" w:rsidR="00B14404" w:rsidRPr="00D35AA7" w:rsidRDefault="00B14404" w:rsidP="00425506">
            <w:pPr>
              <w:rPr>
                <w:sz w:val="20"/>
                <w:szCs w:val="20"/>
              </w:rPr>
            </w:pPr>
            <w:r w:rsidRPr="00D35AA7">
              <w:rPr>
                <w:sz w:val="20"/>
                <w:szCs w:val="20"/>
              </w:rPr>
              <w:t>Male-led countries</w:t>
            </w:r>
          </w:p>
        </w:tc>
      </w:tr>
      <w:tr w:rsidR="00B14404" w:rsidRPr="00D35AA7" w14:paraId="5E30C7E2" w14:textId="77777777" w:rsidTr="00B14404">
        <w:trPr>
          <w:trHeight w:val="234"/>
        </w:trPr>
        <w:tc>
          <w:tcPr>
            <w:tcW w:w="1701" w:type="dxa"/>
            <w:tcBorders>
              <w:bottom w:val="single" w:sz="12" w:space="0" w:color="auto"/>
            </w:tcBorders>
            <w:noWrap/>
            <w:tcMar>
              <w:top w:w="0" w:type="dxa"/>
              <w:left w:w="108" w:type="dxa"/>
              <w:bottom w:w="0" w:type="dxa"/>
              <w:right w:w="108" w:type="dxa"/>
            </w:tcMar>
            <w:hideMark/>
          </w:tcPr>
          <w:p w14:paraId="53DFFC48" w14:textId="77777777" w:rsidR="00B14404" w:rsidRPr="00D35AA7" w:rsidRDefault="00B14404" w:rsidP="00425506">
            <w:pPr>
              <w:rPr>
                <w:rFonts w:eastAsiaTheme="minorHAnsi"/>
                <w:sz w:val="20"/>
                <w:szCs w:val="20"/>
                <w:lang w:eastAsia="en-US"/>
              </w:rPr>
            </w:pPr>
            <w:r w:rsidRPr="00D35AA7">
              <w:rPr>
                <w:sz w:val="20"/>
                <w:szCs w:val="20"/>
              </w:rPr>
              <w:t>Study variable</w:t>
            </w:r>
          </w:p>
        </w:tc>
        <w:tc>
          <w:tcPr>
            <w:tcW w:w="567" w:type="dxa"/>
            <w:tcBorders>
              <w:bottom w:val="single" w:sz="12" w:space="0" w:color="auto"/>
            </w:tcBorders>
          </w:tcPr>
          <w:p w14:paraId="3090BF0F" w14:textId="77777777" w:rsidR="00B14404" w:rsidRPr="00D35AA7" w:rsidRDefault="00B14404" w:rsidP="00425506">
            <w:pPr>
              <w:rPr>
                <w:i/>
                <w:sz w:val="20"/>
                <w:szCs w:val="20"/>
              </w:rPr>
            </w:pPr>
            <w:r w:rsidRPr="00D35AA7">
              <w:rPr>
                <w:i/>
                <w:sz w:val="20"/>
                <w:szCs w:val="20"/>
              </w:rPr>
              <w:t>N</w:t>
            </w:r>
          </w:p>
        </w:tc>
        <w:tc>
          <w:tcPr>
            <w:tcW w:w="851" w:type="dxa"/>
            <w:tcBorders>
              <w:bottom w:val="single" w:sz="12" w:space="0" w:color="auto"/>
            </w:tcBorders>
            <w:vAlign w:val="bottom"/>
          </w:tcPr>
          <w:p w14:paraId="3BFE8043" w14:textId="77777777" w:rsidR="00B14404" w:rsidRPr="00D35AA7" w:rsidRDefault="00B14404" w:rsidP="00425506">
            <w:pPr>
              <w:rPr>
                <w:sz w:val="20"/>
                <w:szCs w:val="20"/>
              </w:rPr>
            </w:pPr>
            <w:r w:rsidRPr="00D35AA7">
              <w:rPr>
                <w:sz w:val="20"/>
                <w:szCs w:val="20"/>
              </w:rPr>
              <w:t>Mean</w:t>
            </w:r>
          </w:p>
        </w:tc>
        <w:tc>
          <w:tcPr>
            <w:tcW w:w="992" w:type="dxa"/>
            <w:tcBorders>
              <w:left w:val="nil"/>
              <w:bottom w:val="single" w:sz="12" w:space="0" w:color="auto"/>
            </w:tcBorders>
            <w:vAlign w:val="bottom"/>
          </w:tcPr>
          <w:p w14:paraId="2D8B4DB4" w14:textId="77777777" w:rsidR="00B14404" w:rsidRPr="00D35AA7" w:rsidRDefault="00B14404" w:rsidP="00425506">
            <w:pPr>
              <w:rPr>
                <w:sz w:val="20"/>
                <w:szCs w:val="20"/>
              </w:rPr>
            </w:pPr>
            <w:r w:rsidRPr="00D35AA7">
              <w:rPr>
                <w:sz w:val="20"/>
                <w:szCs w:val="20"/>
              </w:rPr>
              <w:t>SD</w:t>
            </w:r>
          </w:p>
        </w:tc>
        <w:tc>
          <w:tcPr>
            <w:tcW w:w="851" w:type="dxa"/>
            <w:tcBorders>
              <w:bottom w:val="single" w:sz="12" w:space="0" w:color="auto"/>
            </w:tcBorders>
            <w:vAlign w:val="bottom"/>
          </w:tcPr>
          <w:p w14:paraId="5430B12E" w14:textId="77777777" w:rsidR="00B14404" w:rsidRPr="00D35AA7" w:rsidRDefault="00B14404" w:rsidP="00425506">
            <w:pPr>
              <w:rPr>
                <w:sz w:val="20"/>
                <w:szCs w:val="20"/>
              </w:rPr>
            </w:pPr>
            <w:r w:rsidRPr="00D35AA7">
              <w:rPr>
                <w:sz w:val="20"/>
                <w:szCs w:val="20"/>
              </w:rPr>
              <w:t>Min</w:t>
            </w:r>
          </w:p>
        </w:tc>
        <w:tc>
          <w:tcPr>
            <w:tcW w:w="921" w:type="dxa"/>
            <w:tcBorders>
              <w:bottom w:val="single" w:sz="12" w:space="0" w:color="auto"/>
              <w:right w:val="single" w:sz="4" w:space="0" w:color="auto"/>
            </w:tcBorders>
            <w:vAlign w:val="bottom"/>
          </w:tcPr>
          <w:p w14:paraId="6B0A13CA" w14:textId="77777777" w:rsidR="00B14404" w:rsidRPr="00D35AA7" w:rsidRDefault="00B14404" w:rsidP="00425506">
            <w:pPr>
              <w:rPr>
                <w:sz w:val="20"/>
                <w:szCs w:val="20"/>
              </w:rPr>
            </w:pPr>
            <w:r w:rsidRPr="00D35AA7">
              <w:rPr>
                <w:sz w:val="20"/>
                <w:szCs w:val="20"/>
              </w:rPr>
              <w:t>Max</w:t>
            </w:r>
          </w:p>
        </w:tc>
        <w:tc>
          <w:tcPr>
            <w:tcW w:w="638" w:type="dxa"/>
            <w:tcBorders>
              <w:left w:val="single" w:sz="4" w:space="0" w:color="auto"/>
              <w:bottom w:val="single" w:sz="12" w:space="0" w:color="auto"/>
            </w:tcBorders>
          </w:tcPr>
          <w:p w14:paraId="0CB3378F" w14:textId="77777777" w:rsidR="00B14404" w:rsidRPr="00D35AA7" w:rsidRDefault="00B14404" w:rsidP="00425506">
            <w:pPr>
              <w:rPr>
                <w:i/>
                <w:sz w:val="20"/>
                <w:szCs w:val="20"/>
              </w:rPr>
            </w:pPr>
            <w:r w:rsidRPr="00D35AA7">
              <w:rPr>
                <w:i/>
                <w:sz w:val="20"/>
                <w:szCs w:val="20"/>
              </w:rPr>
              <w:t>N</w:t>
            </w:r>
          </w:p>
        </w:tc>
        <w:tc>
          <w:tcPr>
            <w:tcW w:w="850" w:type="dxa"/>
            <w:tcBorders>
              <w:bottom w:val="single" w:sz="12" w:space="0" w:color="auto"/>
            </w:tcBorders>
            <w:noWrap/>
            <w:tcMar>
              <w:top w:w="0" w:type="dxa"/>
              <w:left w:w="108" w:type="dxa"/>
              <w:bottom w:w="0" w:type="dxa"/>
              <w:right w:w="108" w:type="dxa"/>
            </w:tcMar>
            <w:vAlign w:val="bottom"/>
            <w:hideMark/>
          </w:tcPr>
          <w:p w14:paraId="526713BC" w14:textId="77777777" w:rsidR="00B14404" w:rsidRPr="00D35AA7" w:rsidRDefault="00B14404" w:rsidP="00425506">
            <w:pPr>
              <w:rPr>
                <w:sz w:val="20"/>
                <w:szCs w:val="20"/>
              </w:rPr>
            </w:pPr>
            <w:r w:rsidRPr="00D35AA7">
              <w:rPr>
                <w:sz w:val="20"/>
                <w:szCs w:val="20"/>
              </w:rPr>
              <w:t>Mean</w:t>
            </w:r>
          </w:p>
        </w:tc>
        <w:tc>
          <w:tcPr>
            <w:tcW w:w="851" w:type="dxa"/>
            <w:tcBorders>
              <w:bottom w:val="single" w:sz="12" w:space="0" w:color="auto"/>
            </w:tcBorders>
            <w:noWrap/>
            <w:tcMar>
              <w:top w:w="0" w:type="dxa"/>
              <w:left w:w="108" w:type="dxa"/>
              <w:bottom w:w="0" w:type="dxa"/>
              <w:right w:w="108" w:type="dxa"/>
            </w:tcMar>
            <w:vAlign w:val="bottom"/>
            <w:hideMark/>
          </w:tcPr>
          <w:p w14:paraId="576CE245" w14:textId="77777777" w:rsidR="00B14404" w:rsidRPr="00D35AA7" w:rsidRDefault="00B14404" w:rsidP="00425506">
            <w:pPr>
              <w:rPr>
                <w:sz w:val="20"/>
                <w:szCs w:val="20"/>
              </w:rPr>
            </w:pPr>
            <w:r w:rsidRPr="00D35AA7">
              <w:rPr>
                <w:sz w:val="20"/>
                <w:szCs w:val="20"/>
              </w:rPr>
              <w:t>SD</w:t>
            </w:r>
          </w:p>
        </w:tc>
        <w:tc>
          <w:tcPr>
            <w:tcW w:w="850" w:type="dxa"/>
            <w:tcBorders>
              <w:bottom w:val="single" w:sz="12" w:space="0" w:color="auto"/>
            </w:tcBorders>
            <w:noWrap/>
            <w:tcMar>
              <w:top w:w="0" w:type="dxa"/>
              <w:left w:w="108" w:type="dxa"/>
              <w:bottom w:w="0" w:type="dxa"/>
              <w:right w:w="108" w:type="dxa"/>
            </w:tcMar>
            <w:vAlign w:val="bottom"/>
            <w:hideMark/>
          </w:tcPr>
          <w:p w14:paraId="07315C25" w14:textId="77777777" w:rsidR="00B14404" w:rsidRPr="00D35AA7" w:rsidRDefault="00B14404" w:rsidP="00425506">
            <w:pPr>
              <w:rPr>
                <w:sz w:val="20"/>
                <w:szCs w:val="20"/>
              </w:rPr>
            </w:pPr>
            <w:r w:rsidRPr="00D35AA7">
              <w:rPr>
                <w:sz w:val="20"/>
                <w:szCs w:val="20"/>
              </w:rPr>
              <w:t>Min</w:t>
            </w:r>
          </w:p>
        </w:tc>
        <w:tc>
          <w:tcPr>
            <w:tcW w:w="993" w:type="dxa"/>
            <w:tcBorders>
              <w:left w:val="nil"/>
              <w:bottom w:val="single" w:sz="12" w:space="0" w:color="auto"/>
            </w:tcBorders>
            <w:noWrap/>
            <w:tcMar>
              <w:top w:w="0" w:type="dxa"/>
              <w:left w:w="108" w:type="dxa"/>
              <w:bottom w:w="0" w:type="dxa"/>
              <w:right w:w="108" w:type="dxa"/>
            </w:tcMar>
            <w:vAlign w:val="bottom"/>
            <w:hideMark/>
          </w:tcPr>
          <w:p w14:paraId="0BA89A36" w14:textId="77777777" w:rsidR="00B14404" w:rsidRPr="00D35AA7" w:rsidRDefault="00B14404" w:rsidP="00425506">
            <w:pPr>
              <w:rPr>
                <w:sz w:val="20"/>
                <w:szCs w:val="20"/>
              </w:rPr>
            </w:pPr>
            <w:r w:rsidRPr="00D35AA7">
              <w:rPr>
                <w:sz w:val="20"/>
                <w:szCs w:val="20"/>
              </w:rPr>
              <w:t>Max</w:t>
            </w:r>
          </w:p>
        </w:tc>
      </w:tr>
      <w:tr w:rsidR="00B14404" w:rsidRPr="00D35AA7" w14:paraId="21981B09" w14:textId="77777777" w:rsidTr="00B14404">
        <w:trPr>
          <w:trHeight w:val="234"/>
        </w:trPr>
        <w:tc>
          <w:tcPr>
            <w:tcW w:w="1701" w:type="dxa"/>
            <w:tcBorders>
              <w:bottom w:val="single" w:sz="12" w:space="0" w:color="auto"/>
            </w:tcBorders>
            <w:noWrap/>
            <w:tcMar>
              <w:top w:w="0" w:type="dxa"/>
              <w:left w:w="108" w:type="dxa"/>
              <w:bottom w:w="0" w:type="dxa"/>
              <w:right w:w="108" w:type="dxa"/>
            </w:tcMar>
          </w:tcPr>
          <w:p w14:paraId="7BAA118D" w14:textId="5A6FE00D" w:rsidR="00B14404" w:rsidRPr="00D35AA7" w:rsidRDefault="00B14404" w:rsidP="0060575C">
            <w:pPr>
              <w:rPr>
                <w:sz w:val="20"/>
                <w:szCs w:val="20"/>
              </w:rPr>
            </w:pPr>
            <w:r w:rsidRPr="00D35AA7">
              <w:rPr>
                <w:sz w:val="20"/>
                <w:szCs w:val="20"/>
                <w:lang w:val="en-US"/>
              </w:rPr>
              <w:t xml:space="preserve">Tests per million </w:t>
            </w:r>
          </w:p>
        </w:tc>
        <w:tc>
          <w:tcPr>
            <w:tcW w:w="567" w:type="dxa"/>
            <w:tcBorders>
              <w:bottom w:val="single" w:sz="12" w:space="0" w:color="auto"/>
            </w:tcBorders>
          </w:tcPr>
          <w:p w14:paraId="5A08252D" w14:textId="3EC7CC30" w:rsidR="00B14404" w:rsidRPr="00D35AA7" w:rsidRDefault="00B14404" w:rsidP="0060575C">
            <w:pPr>
              <w:rPr>
                <w:color w:val="000000" w:themeColor="text1"/>
                <w:sz w:val="20"/>
                <w:szCs w:val="20"/>
              </w:rPr>
            </w:pPr>
            <w:r w:rsidRPr="00D35AA7">
              <w:rPr>
                <w:color w:val="000000" w:themeColor="text1"/>
                <w:sz w:val="20"/>
                <w:szCs w:val="20"/>
              </w:rPr>
              <w:t>18</w:t>
            </w:r>
          </w:p>
        </w:tc>
        <w:tc>
          <w:tcPr>
            <w:tcW w:w="851" w:type="dxa"/>
            <w:tcBorders>
              <w:bottom w:val="single" w:sz="12" w:space="0" w:color="auto"/>
            </w:tcBorders>
            <w:vAlign w:val="bottom"/>
          </w:tcPr>
          <w:p w14:paraId="05871302" w14:textId="6807484C" w:rsidR="00B14404" w:rsidRPr="00D35AA7" w:rsidRDefault="00B14404" w:rsidP="0060575C">
            <w:pPr>
              <w:rPr>
                <w:color w:val="000000" w:themeColor="text1"/>
                <w:sz w:val="20"/>
                <w:szCs w:val="20"/>
              </w:rPr>
            </w:pPr>
            <w:r w:rsidRPr="00D35AA7">
              <w:rPr>
                <w:color w:val="000000" w:themeColor="text1"/>
                <w:sz w:val="20"/>
                <w:szCs w:val="20"/>
              </w:rPr>
              <w:t>33,053</w:t>
            </w:r>
          </w:p>
        </w:tc>
        <w:tc>
          <w:tcPr>
            <w:tcW w:w="992" w:type="dxa"/>
            <w:tcBorders>
              <w:left w:val="nil"/>
              <w:bottom w:val="single" w:sz="12" w:space="0" w:color="auto"/>
            </w:tcBorders>
            <w:vAlign w:val="bottom"/>
          </w:tcPr>
          <w:p w14:paraId="29F0D72B" w14:textId="5246F989" w:rsidR="00B14404" w:rsidRPr="00D35AA7" w:rsidRDefault="00B14404" w:rsidP="0060575C">
            <w:pPr>
              <w:rPr>
                <w:color w:val="000000" w:themeColor="text1"/>
                <w:sz w:val="20"/>
                <w:szCs w:val="20"/>
              </w:rPr>
            </w:pPr>
            <w:r w:rsidRPr="00D35AA7">
              <w:rPr>
                <w:color w:val="000000" w:themeColor="text1"/>
                <w:sz w:val="20"/>
                <w:szCs w:val="20"/>
              </w:rPr>
              <w:t>40,232</w:t>
            </w:r>
          </w:p>
        </w:tc>
        <w:tc>
          <w:tcPr>
            <w:tcW w:w="851" w:type="dxa"/>
            <w:tcBorders>
              <w:bottom w:val="single" w:sz="12" w:space="0" w:color="auto"/>
            </w:tcBorders>
            <w:vAlign w:val="bottom"/>
          </w:tcPr>
          <w:p w14:paraId="177B633E" w14:textId="30AEF68D" w:rsidR="00B14404" w:rsidRPr="00D35AA7" w:rsidRDefault="00B14404" w:rsidP="0060575C">
            <w:pPr>
              <w:rPr>
                <w:color w:val="000000" w:themeColor="text1"/>
                <w:sz w:val="20"/>
                <w:szCs w:val="20"/>
              </w:rPr>
            </w:pPr>
            <w:r w:rsidRPr="00D35AA7">
              <w:rPr>
                <w:color w:val="000000" w:themeColor="text1"/>
                <w:sz w:val="20"/>
                <w:szCs w:val="20"/>
              </w:rPr>
              <w:t>268</w:t>
            </w:r>
          </w:p>
        </w:tc>
        <w:tc>
          <w:tcPr>
            <w:tcW w:w="921" w:type="dxa"/>
            <w:tcBorders>
              <w:bottom w:val="single" w:sz="12" w:space="0" w:color="auto"/>
              <w:right w:val="single" w:sz="4" w:space="0" w:color="auto"/>
            </w:tcBorders>
            <w:vAlign w:val="bottom"/>
          </w:tcPr>
          <w:p w14:paraId="739AF419" w14:textId="717B42E9" w:rsidR="00B14404" w:rsidRPr="00D35AA7" w:rsidRDefault="00B14404" w:rsidP="0060575C">
            <w:pPr>
              <w:rPr>
                <w:color w:val="000000" w:themeColor="text1"/>
                <w:sz w:val="20"/>
                <w:szCs w:val="20"/>
              </w:rPr>
            </w:pPr>
            <w:r w:rsidRPr="00D35AA7">
              <w:rPr>
                <w:color w:val="000000" w:themeColor="text1"/>
                <w:sz w:val="20"/>
                <w:szCs w:val="20"/>
              </w:rPr>
              <w:t>166,818</w:t>
            </w:r>
          </w:p>
        </w:tc>
        <w:tc>
          <w:tcPr>
            <w:tcW w:w="638" w:type="dxa"/>
            <w:tcBorders>
              <w:left w:val="single" w:sz="4" w:space="0" w:color="auto"/>
              <w:bottom w:val="single" w:sz="12" w:space="0" w:color="auto"/>
            </w:tcBorders>
            <w:vAlign w:val="bottom"/>
          </w:tcPr>
          <w:p w14:paraId="2112F357" w14:textId="700BA7FD" w:rsidR="00B14404" w:rsidRPr="00D35AA7" w:rsidRDefault="00B14404" w:rsidP="0060575C">
            <w:pPr>
              <w:rPr>
                <w:color w:val="000000" w:themeColor="text1"/>
                <w:sz w:val="20"/>
                <w:szCs w:val="20"/>
              </w:rPr>
            </w:pPr>
            <w:r w:rsidRPr="00D35AA7">
              <w:rPr>
                <w:color w:val="000000" w:themeColor="text1"/>
                <w:sz w:val="20"/>
                <w:szCs w:val="20"/>
              </w:rPr>
              <w:t>155</w:t>
            </w:r>
          </w:p>
        </w:tc>
        <w:tc>
          <w:tcPr>
            <w:tcW w:w="850" w:type="dxa"/>
            <w:tcBorders>
              <w:bottom w:val="single" w:sz="12" w:space="0" w:color="auto"/>
            </w:tcBorders>
            <w:noWrap/>
            <w:tcMar>
              <w:top w:w="0" w:type="dxa"/>
              <w:left w:w="108" w:type="dxa"/>
              <w:bottom w:w="0" w:type="dxa"/>
              <w:right w:w="108" w:type="dxa"/>
            </w:tcMar>
            <w:vAlign w:val="bottom"/>
          </w:tcPr>
          <w:p w14:paraId="6F0E01E8" w14:textId="37DCE9EF" w:rsidR="00B14404" w:rsidRPr="00D35AA7" w:rsidRDefault="00B14404" w:rsidP="0060575C">
            <w:pPr>
              <w:rPr>
                <w:color w:val="000000" w:themeColor="text1"/>
                <w:sz w:val="20"/>
                <w:szCs w:val="20"/>
              </w:rPr>
            </w:pPr>
            <w:r w:rsidRPr="00D35AA7">
              <w:rPr>
                <w:color w:val="000000" w:themeColor="text1"/>
                <w:sz w:val="20"/>
                <w:szCs w:val="20"/>
              </w:rPr>
              <w:t>20,587</w:t>
            </w:r>
          </w:p>
        </w:tc>
        <w:tc>
          <w:tcPr>
            <w:tcW w:w="851" w:type="dxa"/>
            <w:tcBorders>
              <w:bottom w:val="single" w:sz="12" w:space="0" w:color="auto"/>
            </w:tcBorders>
            <w:noWrap/>
            <w:tcMar>
              <w:top w:w="0" w:type="dxa"/>
              <w:left w:w="108" w:type="dxa"/>
              <w:bottom w:w="0" w:type="dxa"/>
              <w:right w:w="108" w:type="dxa"/>
            </w:tcMar>
            <w:vAlign w:val="bottom"/>
          </w:tcPr>
          <w:p w14:paraId="076C0F0E" w14:textId="0182132F" w:rsidR="00B14404" w:rsidRPr="00D35AA7" w:rsidRDefault="00B14404" w:rsidP="0060575C">
            <w:pPr>
              <w:rPr>
                <w:color w:val="000000" w:themeColor="text1"/>
                <w:sz w:val="20"/>
                <w:szCs w:val="20"/>
              </w:rPr>
            </w:pPr>
            <w:r w:rsidRPr="00D35AA7">
              <w:rPr>
                <w:color w:val="000000" w:themeColor="text1"/>
                <w:sz w:val="20"/>
                <w:szCs w:val="20"/>
              </w:rPr>
              <w:t>32,421</w:t>
            </w:r>
          </w:p>
        </w:tc>
        <w:tc>
          <w:tcPr>
            <w:tcW w:w="850" w:type="dxa"/>
            <w:tcBorders>
              <w:bottom w:val="single" w:sz="12" w:space="0" w:color="auto"/>
            </w:tcBorders>
            <w:noWrap/>
            <w:tcMar>
              <w:top w:w="0" w:type="dxa"/>
              <w:left w:w="108" w:type="dxa"/>
              <w:bottom w:w="0" w:type="dxa"/>
              <w:right w:w="108" w:type="dxa"/>
            </w:tcMar>
            <w:vAlign w:val="bottom"/>
          </w:tcPr>
          <w:p w14:paraId="578A439B" w14:textId="419BDB90" w:rsidR="00B14404" w:rsidRPr="00D35AA7" w:rsidRDefault="00B14404" w:rsidP="0060575C">
            <w:pPr>
              <w:rPr>
                <w:color w:val="000000" w:themeColor="text1"/>
                <w:sz w:val="20"/>
                <w:szCs w:val="20"/>
              </w:rPr>
            </w:pPr>
            <w:r w:rsidRPr="00D35AA7">
              <w:rPr>
                <w:color w:val="000000" w:themeColor="text1"/>
                <w:sz w:val="20"/>
                <w:szCs w:val="20"/>
              </w:rPr>
              <w:t>4</w:t>
            </w:r>
          </w:p>
        </w:tc>
        <w:tc>
          <w:tcPr>
            <w:tcW w:w="993" w:type="dxa"/>
            <w:tcBorders>
              <w:left w:val="nil"/>
              <w:bottom w:val="single" w:sz="12" w:space="0" w:color="auto"/>
            </w:tcBorders>
            <w:noWrap/>
            <w:tcMar>
              <w:top w:w="0" w:type="dxa"/>
              <w:left w:w="108" w:type="dxa"/>
              <w:bottom w:w="0" w:type="dxa"/>
              <w:right w:w="108" w:type="dxa"/>
            </w:tcMar>
            <w:vAlign w:val="bottom"/>
          </w:tcPr>
          <w:p w14:paraId="6E508200" w14:textId="0BABD635" w:rsidR="00B14404" w:rsidRPr="00D35AA7" w:rsidRDefault="00B14404" w:rsidP="0060575C">
            <w:pPr>
              <w:rPr>
                <w:color w:val="000000" w:themeColor="text1"/>
                <w:sz w:val="20"/>
                <w:szCs w:val="20"/>
              </w:rPr>
            </w:pPr>
            <w:r w:rsidRPr="00D35AA7">
              <w:rPr>
                <w:color w:val="000000" w:themeColor="text1"/>
                <w:sz w:val="20"/>
                <w:szCs w:val="20"/>
              </w:rPr>
              <w:t>181,466</w:t>
            </w:r>
          </w:p>
        </w:tc>
      </w:tr>
    </w:tbl>
    <w:p w14:paraId="6351E46F" w14:textId="19DF1C6E" w:rsidR="00F06E21" w:rsidRPr="00D35AA7" w:rsidRDefault="00F06E21" w:rsidP="00F06E21">
      <w:pPr>
        <w:rPr>
          <w:rFonts w:eastAsiaTheme="minorHAnsi"/>
          <w:sz w:val="20"/>
          <w:szCs w:val="20"/>
          <w:lang w:eastAsia="en-US"/>
        </w:rPr>
      </w:pPr>
      <w:r w:rsidRPr="00D35AA7">
        <w:rPr>
          <w:i/>
          <w:sz w:val="20"/>
          <w:szCs w:val="20"/>
        </w:rPr>
        <w:t> Source:</w:t>
      </w:r>
      <w:r w:rsidRPr="00D35AA7">
        <w:rPr>
          <w:sz w:val="20"/>
          <w:szCs w:val="20"/>
        </w:rPr>
        <w:t xml:space="preserve"> Dataset constructed by authors from </w:t>
      </w:r>
      <w:r w:rsidR="0060575C" w:rsidRPr="00D35AA7">
        <w:rPr>
          <w:sz w:val="20"/>
          <w:szCs w:val="20"/>
        </w:rPr>
        <w:t xml:space="preserve">various sources. </w:t>
      </w:r>
      <w:r w:rsidRPr="00D35AA7">
        <w:rPr>
          <w:sz w:val="20"/>
          <w:szCs w:val="20"/>
        </w:rPr>
        <w:t xml:space="preserve"> </w:t>
      </w:r>
    </w:p>
    <w:p w14:paraId="57B5710E" w14:textId="77777777" w:rsidR="00F06E21" w:rsidRPr="00D35AA7" w:rsidRDefault="00F06E21" w:rsidP="00F06E21">
      <w:pPr>
        <w:rPr>
          <w:i/>
          <w:color w:val="000000" w:themeColor="text1"/>
          <w:sz w:val="20"/>
          <w:szCs w:val="20"/>
        </w:rPr>
      </w:pPr>
    </w:p>
    <w:p w14:paraId="66BF1427" w14:textId="77777777" w:rsidR="00F06E21" w:rsidRPr="00D35AA7" w:rsidRDefault="00F06E21" w:rsidP="00F06E21">
      <w:pPr>
        <w:rPr>
          <w:i/>
          <w:color w:val="000000" w:themeColor="text1"/>
          <w:sz w:val="20"/>
          <w:szCs w:val="20"/>
        </w:rPr>
      </w:pPr>
    </w:p>
    <w:p w14:paraId="6AEFAE62" w14:textId="77777777" w:rsidR="00765B7B" w:rsidRPr="00D35AA7" w:rsidRDefault="00765B7B">
      <w:pPr>
        <w:rPr>
          <w:sz w:val="20"/>
          <w:szCs w:val="20"/>
        </w:rPr>
      </w:pPr>
    </w:p>
    <w:sectPr w:rsidR="00765B7B" w:rsidRPr="00D35AA7" w:rsidSect="003D623B">
      <w:footerReference w:type="default" r:id="rId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BCFE8" w14:textId="77777777" w:rsidR="00EB29BF" w:rsidRDefault="00EB29BF" w:rsidP="001D60DC">
      <w:r>
        <w:separator/>
      </w:r>
    </w:p>
  </w:endnote>
  <w:endnote w:type="continuationSeparator" w:id="0">
    <w:p w14:paraId="208EF0C1" w14:textId="77777777" w:rsidR="00EB29BF" w:rsidRDefault="00EB29BF" w:rsidP="001D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yt-frankli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971539"/>
      <w:docPartObj>
        <w:docPartGallery w:val="Page Numbers (Bottom of Page)"/>
        <w:docPartUnique/>
      </w:docPartObj>
    </w:sdtPr>
    <w:sdtEndPr>
      <w:rPr>
        <w:noProof/>
      </w:rPr>
    </w:sdtEndPr>
    <w:sdtContent>
      <w:p w14:paraId="588E996F" w14:textId="77777777" w:rsidR="00327606" w:rsidRDefault="00327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128FD" w14:textId="77777777" w:rsidR="00327606" w:rsidRDefault="0032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59C9" w14:textId="77777777" w:rsidR="00EB29BF" w:rsidRDefault="00EB29BF" w:rsidP="001D60DC">
      <w:r>
        <w:separator/>
      </w:r>
    </w:p>
  </w:footnote>
  <w:footnote w:type="continuationSeparator" w:id="0">
    <w:p w14:paraId="61527906" w14:textId="77777777" w:rsidR="00EB29BF" w:rsidRDefault="00EB29BF" w:rsidP="001D60DC">
      <w:r>
        <w:continuationSeparator/>
      </w:r>
    </w:p>
  </w:footnote>
  <w:footnote w:id="1">
    <w:p w14:paraId="1A2501E7" w14:textId="3742DED2" w:rsidR="00327606" w:rsidRDefault="00327606" w:rsidP="001D60DC">
      <w:pPr>
        <w:pStyle w:val="FootnoteText"/>
      </w:pPr>
      <w:r>
        <w:rPr>
          <w:rStyle w:val="FootnoteReference"/>
        </w:rPr>
        <w:footnoteRef/>
      </w:r>
      <w:r>
        <w:t xml:space="preserve"> The authors are grateful for research assistance provided by Antara Mandal and Abhilash </w:t>
      </w:r>
      <w:r w:rsidRPr="00962F11">
        <w:t>Kondraganti</w:t>
      </w:r>
      <w:r>
        <w:t xml:space="preserve">. We are grateful for comments and discussions with Alice Eagly, Michael Nolan and two anonymous referees.  Any errors remain the responsibility of the authors. This work was funding by KRCC (Ref.10180).  </w:t>
      </w:r>
    </w:p>
  </w:footnote>
  <w:footnote w:id="2">
    <w:p w14:paraId="17F8D520" w14:textId="77777777" w:rsidR="00327606" w:rsidRDefault="00327606" w:rsidP="00327606">
      <w:pPr>
        <w:pStyle w:val="FootnoteText"/>
      </w:pPr>
      <w:r>
        <w:rPr>
          <w:rStyle w:val="FootnoteReference"/>
        </w:rPr>
        <w:footnoteRef/>
      </w:r>
      <w:r>
        <w:t xml:space="preserve"> It is worth noting that identifying a country as male or female-led was not always straightforward. This was true, for instance, of Namibia where the Head of Government is designated as a female but the Head of State and Government is a male. Further reading to understand the political economy of Namibia became necessary and we ultimately assigned it as a male-led country. Also, in the case of Switzerland, which is led by a Council of members who share power. Since 1 January 2020, the President (for one year only) is a woman. We therefore decided to designate Switzerland as a female-led country.</w:t>
      </w:r>
    </w:p>
  </w:footnote>
  <w:footnote w:id="3">
    <w:p w14:paraId="7D743F38" w14:textId="338BB340" w:rsidR="00931FB8" w:rsidRDefault="00931FB8" w:rsidP="00931FB8">
      <w:pPr>
        <w:pStyle w:val="FootnoteText"/>
      </w:pPr>
      <w:r>
        <w:rPr>
          <w:rStyle w:val="FootnoteReference"/>
        </w:rPr>
        <w:footnoteRef/>
      </w:r>
      <w:r>
        <w:t xml:space="preserve"> </w:t>
      </w:r>
      <w:bookmarkStart w:id="2" w:name="_Hlk50549956"/>
      <w:r>
        <w:t xml:space="preserve">We considered several other variables. Noteworthy among these are ‘trust’ and ‘risk aversion’ that citizens evince (trusting citizens are </w:t>
      </w:r>
      <w:r>
        <w:rPr>
          <w:color w:val="000000" w:themeColor="text1"/>
        </w:rPr>
        <w:t>more likely to be receptive to emergency policy measures and</w:t>
      </w:r>
      <w:r>
        <w:t xml:space="preserve"> risk averse individuals more likely to social</w:t>
      </w:r>
      <w:r w:rsidR="00D97B93">
        <w:t>ly</w:t>
      </w:r>
      <w:r>
        <w:t xml:space="preserve"> distance and wear masks) as well as ‘timing of election’ (</w:t>
      </w:r>
      <w:r w:rsidRPr="0041774D">
        <w:rPr>
          <w:rFonts w:eastAsia="Times New Roman"/>
          <w:color w:val="000000" w:themeColor="text1"/>
        </w:rPr>
        <w:t xml:space="preserve">countries on track to run elections </w:t>
      </w:r>
      <w:r>
        <w:rPr>
          <w:rFonts w:eastAsia="Times New Roman"/>
          <w:color w:val="000000" w:themeColor="text1"/>
        </w:rPr>
        <w:t>may have d</w:t>
      </w:r>
      <w:r w:rsidRPr="0041774D">
        <w:rPr>
          <w:rFonts w:eastAsia="Times New Roman"/>
          <w:color w:val="000000" w:themeColor="text1"/>
        </w:rPr>
        <w:t>ifferent policy responses in terms of the timing of lockdown</w:t>
      </w:r>
      <w:r>
        <w:rPr>
          <w:rFonts w:eastAsia="Times New Roman"/>
          <w:color w:val="000000" w:themeColor="text1"/>
        </w:rPr>
        <w:t>)</w:t>
      </w:r>
      <w:r>
        <w:t xml:space="preserve">. But data limitations for these variables reduced our sample severely. </w:t>
      </w:r>
      <w:bookmarkStart w:id="3" w:name="_Hlk50440228"/>
      <w:r>
        <w:t xml:space="preserve">For instance, for ‘trust’ we had data for just six female-led countries; for a measure of ‘risk aversion’ it went down to four and for ‘timing of election’ it was one as Serbia was the only female-led country that was scheduled to have elections during the period of study.  </w:t>
      </w:r>
      <w:bookmarkEnd w:id="3"/>
      <w:r>
        <w:t xml:space="preserve">Despite this, results remained robust (especially on deaths) and are available from authors on request.  </w:t>
      </w:r>
      <w:bookmarkEnd w:id="2"/>
    </w:p>
  </w:footnote>
  <w:footnote w:id="4">
    <w:p w14:paraId="29FAAA82" w14:textId="3A3CC93E" w:rsidR="00327606" w:rsidRDefault="00327606">
      <w:pPr>
        <w:pStyle w:val="FootnoteText"/>
      </w:pPr>
      <w:r>
        <w:rPr>
          <w:rStyle w:val="FootnoteReference"/>
        </w:rPr>
        <w:footnoteRef/>
      </w:r>
      <w:r>
        <w:t xml:space="preserve"> </w:t>
      </w:r>
      <w:r w:rsidRPr="00555C69">
        <w:rPr>
          <w:color w:val="000000" w:themeColor="text1"/>
        </w:rPr>
        <w:t xml:space="preserve">Given </w:t>
      </w:r>
      <w:r>
        <w:rPr>
          <w:color w:val="000000" w:themeColor="text1"/>
        </w:rPr>
        <w:t>these issues</w:t>
      </w:r>
      <w:r w:rsidRPr="00555C69">
        <w:rPr>
          <w:color w:val="000000" w:themeColor="text1"/>
        </w:rPr>
        <w:t xml:space="preserve">, we decided not to analyse the testing strategies of leaders. However, raw statistics indicate that tests per million are </w:t>
      </w:r>
      <w:r>
        <w:rPr>
          <w:color w:val="000000" w:themeColor="text1"/>
        </w:rPr>
        <w:t xml:space="preserve">marginally </w:t>
      </w:r>
      <w:r w:rsidRPr="00555C69">
        <w:rPr>
          <w:color w:val="000000" w:themeColor="text1"/>
        </w:rPr>
        <w:t>higher in countries led by women.</w:t>
      </w:r>
      <w:r>
        <w:rPr>
          <w:color w:val="000000" w:themeColor="text1"/>
        </w:rPr>
        <w:t xml:space="preserve"> See Appendix Table A2. </w:t>
      </w:r>
    </w:p>
  </w:footnote>
  <w:footnote w:id="5">
    <w:p w14:paraId="09DCA1E3" w14:textId="4B3839C1" w:rsidR="00327606" w:rsidRDefault="00327606">
      <w:pPr>
        <w:pStyle w:val="FootnoteText"/>
      </w:pPr>
      <w:r>
        <w:rPr>
          <w:rStyle w:val="FootnoteReference"/>
        </w:rPr>
        <w:footnoteRef/>
      </w:r>
      <w:r>
        <w:t xml:space="preserve"> </w:t>
      </w:r>
      <w:r w:rsidRPr="00687AA9">
        <w:rPr>
          <w:color w:val="000000" w:themeColor="text1"/>
        </w:rPr>
        <w:t xml:space="preserve">In line with this, Zheng, Kark and Meister (2018) propose that effective women leaders may adopt a paradoxical mindset that simultaneously embrace the dual demands of their role as leaders and their gender identify to build a more resilient leadership style.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5F7"/>
    <w:multiLevelType w:val="hybridMultilevel"/>
    <w:tmpl w:val="40C061AC"/>
    <w:lvl w:ilvl="0" w:tplc="2C9A7E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42926"/>
    <w:multiLevelType w:val="hybridMultilevel"/>
    <w:tmpl w:val="CCE05648"/>
    <w:lvl w:ilvl="0" w:tplc="79A2C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C7B79"/>
    <w:multiLevelType w:val="multilevel"/>
    <w:tmpl w:val="41AC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A0163"/>
    <w:multiLevelType w:val="multilevel"/>
    <w:tmpl w:val="E670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B495F"/>
    <w:multiLevelType w:val="hybridMultilevel"/>
    <w:tmpl w:val="18A826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E01A1"/>
    <w:multiLevelType w:val="multilevel"/>
    <w:tmpl w:val="51B2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D34F6"/>
    <w:multiLevelType w:val="hybridMultilevel"/>
    <w:tmpl w:val="93603552"/>
    <w:lvl w:ilvl="0" w:tplc="5E5AF794">
      <w:start w:val="1"/>
      <w:numFmt w:val="bullet"/>
      <w:lvlText w:val="-"/>
      <w:lvlJc w:val="left"/>
      <w:pPr>
        <w:ind w:left="501"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9096A"/>
    <w:multiLevelType w:val="hybridMultilevel"/>
    <w:tmpl w:val="8506D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55AB4"/>
    <w:multiLevelType w:val="hybridMultilevel"/>
    <w:tmpl w:val="08CA9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00E38"/>
    <w:multiLevelType w:val="hybridMultilevel"/>
    <w:tmpl w:val="A41C4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428BA"/>
    <w:multiLevelType w:val="hybridMultilevel"/>
    <w:tmpl w:val="87B21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7"/>
  </w:num>
  <w:num w:numId="6">
    <w:abstractNumId w:val="9"/>
  </w:num>
  <w:num w:numId="7">
    <w:abstractNumId w:val="8"/>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DC"/>
    <w:rsid w:val="000018BF"/>
    <w:rsid w:val="00011741"/>
    <w:rsid w:val="00013B7D"/>
    <w:rsid w:val="00013CDC"/>
    <w:rsid w:val="00015FB5"/>
    <w:rsid w:val="000252E8"/>
    <w:rsid w:val="00027307"/>
    <w:rsid w:val="00054220"/>
    <w:rsid w:val="00062D1C"/>
    <w:rsid w:val="00077B48"/>
    <w:rsid w:val="00091973"/>
    <w:rsid w:val="00094D69"/>
    <w:rsid w:val="000B2B01"/>
    <w:rsid w:val="000B3031"/>
    <w:rsid w:val="000B4D62"/>
    <w:rsid w:val="000B6C26"/>
    <w:rsid w:val="000D30FF"/>
    <w:rsid w:val="000D4A16"/>
    <w:rsid w:val="000D4C7D"/>
    <w:rsid w:val="000E4192"/>
    <w:rsid w:val="000E5F8C"/>
    <w:rsid w:val="000F7B3F"/>
    <w:rsid w:val="00111195"/>
    <w:rsid w:val="00122E91"/>
    <w:rsid w:val="001272A7"/>
    <w:rsid w:val="00130CE7"/>
    <w:rsid w:val="001448BA"/>
    <w:rsid w:val="00160D36"/>
    <w:rsid w:val="00163033"/>
    <w:rsid w:val="001641D2"/>
    <w:rsid w:val="001643A4"/>
    <w:rsid w:val="0019195C"/>
    <w:rsid w:val="001D60DC"/>
    <w:rsid w:val="001E1C80"/>
    <w:rsid w:val="001E345A"/>
    <w:rsid w:val="001E3FDA"/>
    <w:rsid w:val="002114DB"/>
    <w:rsid w:val="0021174E"/>
    <w:rsid w:val="00221805"/>
    <w:rsid w:val="0024636F"/>
    <w:rsid w:val="00262602"/>
    <w:rsid w:val="00264827"/>
    <w:rsid w:val="00265029"/>
    <w:rsid w:val="00273FD4"/>
    <w:rsid w:val="0028161B"/>
    <w:rsid w:val="00291104"/>
    <w:rsid w:val="00291D6C"/>
    <w:rsid w:val="002A1B94"/>
    <w:rsid w:val="002D062A"/>
    <w:rsid w:val="002F5403"/>
    <w:rsid w:val="00303D10"/>
    <w:rsid w:val="00320F19"/>
    <w:rsid w:val="00325D99"/>
    <w:rsid w:val="00327606"/>
    <w:rsid w:val="00331B24"/>
    <w:rsid w:val="0034141B"/>
    <w:rsid w:val="00344C33"/>
    <w:rsid w:val="00346714"/>
    <w:rsid w:val="0035533F"/>
    <w:rsid w:val="0036720A"/>
    <w:rsid w:val="00372A97"/>
    <w:rsid w:val="00380EB4"/>
    <w:rsid w:val="003825C5"/>
    <w:rsid w:val="00386FCF"/>
    <w:rsid w:val="00390E10"/>
    <w:rsid w:val="003A4DA7"/>
    <w:rsid w:val="003A6D9B"/>
    <w:rsid w:val="003B19F7"/>
    <w:rsid w:val="003D3F08"/>
    <w:rsid w:val="003D4F42"/>
    <w:rsid w:val="003D569D"/>
    <w:rsid w:val="003D623B"/>
    <w:rsid w:val="003D7B23"/>
    <w:rsid w:val="004165F9"/>
    <w:rsid w:val="004242C8"/>
    <w:rsid w:val="00425506"/>
    <w:rsid w:val="00431620"/>
    <w:rsid w:val="004401FE"/>
    <w:rsid w:val="00440ACD"/>
    <w:rsid w:val="00442F85"/>
    <w:rsid w:val="004546CC"/>
    <w:rsid w:val="00474144"/>
    <w:rsid w:val="00474FC3"/>
    <w:rsid w:val="00486B7D"/>
    <w:rsid w:val="0049175D"/>
    <w:rsid w:val="004952A1"/>
    <w:rsid w:val="004D590B"/>
    <w:rsid w:val="004E2C0C"/>
    <w:rsid w:val="004E4595"/>
    <w:rsid w:val="004E5CBA"/>
    <w:rsid w:val="004F094F"/>
    <w:rsid w:val="004F3B8B"/>
    <w:rsid w:val="005031ED"/>
    <w:rsid w:val="00507C1D"/>
    <w:rsid w:val="005120DD"/>
    <w:rsid w:val="00514287"/>
    <w:rsid w:val="0052066E"/>
    <w:rsid w:val="00521D0F"/>
    <w:rsid w:val="00524E68"/>
    <w:rsid w:val="00525BEE"/>
    <w:rsid w:val="005442F9"/>
    <w:rsid w:val="00550DD0"/>
    <w:rsid w:val="0057147E"/>
    <w:rsid w:val="005715E0"/>
    <w:rsid w:val="0057235D"/>
    <w:rsid w:val="00573668"/>
    <w:rsid w:val="00575F28"/>
    <w:rsid w:val="005945C4"/>
    <w:rsid w:val="00596589"/>
    <w:rsid w:val="005A0792"/>
    <w:rsid w:val="005A3879"/>
    <w:rsid w:val="005D3B30"/>
    <w:rsid w:val="005D54C8"/>
    <w:rsid w:val="005F70C9"/>
    <w:rsid w:val="00602B65"/>
    <w:rsid w:val="0060575C"/>
    <w:rsid w:val="00606F65"/>
    <w:rsid w:val="0062317C"/>
    <w:rsid w:val="0067115D"/>
    <w:rsid w:val="00674469"/>
    <w:rsid w:val="00674530"/>
    <w:rsid w:val="006805B5"/>
    <w:rsid w:val="006862DB"/>
    <w:rsid w:val="00693C36"/>
    <w:rsid w:val="00695643"/>
    <w:rsid w:val="006B3C0E"/>
    <w:rsid w:val="006B4574"/>
    <w:rsid w:val="006C4440"/>
    <w:rsid w:val="006C6E44"/>
    <w:rsid w:val="006F6D97"/>
    <w:rsid w:val="0070156E"/>
    <w:rsid w:val="00710727"/>
    <w:rsid w:val="007144B5"/>
    <w:rsid w:val="0072230C"/>
    <w:rsid w:val="00724D0D"/>
    <w:rsid w:val="00730DB9"/>
    <w:rsid w:val="00750899"/>
    <w:rsid w:val="00752D30"/>
    <w:rsid w:val="007551D3"/>
    <w:rsid w:val="00765B7B"/>
    <w:rsid w:val="00780BFE"/>
    <w:rsid w:val="0078414F"/>
    <w:rsid w:val="007851B3"/>
    <w:rsid w:val="007A7DB5"/>
    <w:rsid w:val="007C3A85"/>
    <w:rsid w:val="007D4CD6"/>
    <w:rsid w:val="00801B3B"/>
    <w:rsid w:val="0080335D"/>
    <w:rsid w:val="00827825"/>
    <w:rsid w:val="008341B2"/>
    <w:rsid w:val="00842843"/>
    <w:rsid w:val="00852ED7"/>
    <w:rsid w:val="0086209B"/>
    <w:rsid w:val="00862CBD"/>
    <w:rsid w:val="0086343D"/>
    <w:rsid w:val="00873413"/>
    <w:rsid w:val="00875F1E"/>
    <w:rsid w:val="00882AD6"/>
    <w:rsid w:val="00887462"/>
    <w:rsid w:val="00894D77"/>
    <w:rsid w:val="00897F59"/>
    <w:rsid w:val="008A347E"/>
    <w:rsid w:val="008B0051"/>
    <w:rsid w:val="008B48F8"/>
    <w:rsid w:val="008C7046"/>
    <w:rsid w:val="008D1375"/>
    <w:rsid w:val="008D66B4"/>
    <w:rsid w:val="008E769D"/>
    <w:rsid w:val="008F404D"/>
    <w:rsid w:val="008F5BAE"/>
    <w:rsid w:val="0090766E"/>
    <w:rsid w:val="00930598"/>
    <w:rsid w:val="00931FB8"/>
    <w:rsid w:val="00943621"/>
    <w:rsid w:val="00947A79"/>
    <w:rsid w:val="00962CB7"/>
    <w:rsid w:val="00962F11"/>
    <w:rsid w:val="00964FB3"/>
    <w:rsid w:val="00967621"/>
    <w:rsid w:val="00985684"/>
    <w:rsid w:val="00995A59"/>
    <w:rsid w:val="009A0ADD"/>
    <w:rsid w:val="009B0186"/>
    <w:rsid w:val="009B5530"/>
    <w:rsid w:val="009C6BDD"/>
    <w:rsid w:val="009E78BA"/>
    <w:rsid w:val="009F630A"/>
    <w:rsid w:val="00A14EAC"/>
    <w:rsid w:val="00A33C30"/>
    <w:rsid w:val="00A43766"/>
    <w:rsid w:val="00A56D69"/>
    <w:rsid w:val="00A6189F"/>
    <w:rsid w:val="00A6329E"/>
    <w:rsid w:val="00A82387"/>
    <w:rsid w:val="00A862D1"/>
    <w:rsid w:val="00A924C4"/>
    <w:rsid w:val="00A925C5"/>
    <w:rsid w:val="00A92D1C"/>
    <w:rsid w:val="00AB2346"/>
    <w:rsid w:val="00AC3AEB"/>
    <w:rsid w:val="00AD1701"/>
    <w:rsid w:val="00AD4627"/>
    <w:rsid w:val="00AD7BEB"/>
    <w:rsid w:val="00AE27D2"/>
    <w:rsid w:val="00AE7BD6"/>
    <w:rsid w:val="00AF0466"/>
    <w:rsid w:val="00B015A9"/>
    <w:rsid w:val="00B0645D"/>
    <w:rsid w:val="00B14404"/>
    <w:rsid w:val="00B1560A"/>
    <w:rsid w:val="00B16A08"/>
    <w:rsid w:val="00B22A0F"/>
    <w:rsid w:val="00B22F60"/>
    <w:rsid w:val="00B31D5B"/>
    <w:rsid w:val="00B37608"/>
    <w:rsid w:val="00B55168"/>
    <w:rsid w:val="00B557B9"/>
    <w:rsid w:val="00B632CA"/>
    <w:rsid w:val="00B707D1"/>
    <w:rsid w:val="00B93DD2"/>
    <w:rsid w:val="00B9443A"/>
    <w:rsid w:val="00B95A8A"/>
    <w:rsid w:val="00BA7E73"/>
    <w:rsid w:val="00BD3723"/>
    <w:rsid w:val="00BE1B29"/>
    <w:rsid w:val="00BE6EF9"/>
    <w:rsid w:val="00BF1062"/>
    <w:rsid w:val="00C00526"/>
    <w:rsid w:val="00C01077"/>
    <w:rsid w:val="00C3541D"/>
    <w:rsid w:val="00C42221"/>
    <w:rsid w:val="00C511F9"/>
    <w:rsid w:val="00C54E7E"/>
    <w:rsid w:val="00C55198"/>
    <w:rsid w:val="00C5757B"/>
    <w:rsid w:val="00C7202A"/>
    <w:rsid w:val="00C739DE"/>
    <w:rsid w:val="00C823C3"/>
    <w:rsid w:val="00C934D0"/>
    <w:rsid w:val="00CA1860"/>
    <w:rsid w:val="00CA247F"/>
    <w:rsid w:val="00CA5465"/>
    <w:rsid w:val="00CB4F9E"/>
    <w:rsid w:val="00CC1216"/>
    <w:rsid w:val="00CC3633"/>
    <w:rsid w:val="00D005C8"/>
    <w:rsid w:val="00D04071"/>
    <w:rsid w:val="00D07A93"/>
    <w:rsid w:val="00D33F76"/>
    <w:rsid w:val="00D35AA7"/>
    <w:rsid w:val="00D3685E"/>
    <w:rsid w:val="00D62E1F"/>
    <w:rsid w:val="00D7184D"/>
    <w:rsid w:val="00D85AED"/>
    <w:rsid w:val="00D953C2"/>
    <w:rsid w:val="00D97B93"/>
    <w:rsid w:val="00DA5510"/>
    <w:rsid w:val="00DB443D"/>
    <w:rsid w:val="00DC0A8F"/>
    <w:rsid w:val="00DC101D"/>
    <w:rsid w:val="00DC5C9A"/>
    <w:rsid w:val="00DD1622"/>
    <w:rsid w:val="00DD5DC2"/>
    <w:rsid w:val="00DE27E4"/>
    <w:rsid w:val="00DE623A"/>
    <w:rsid w:val="00E0157D"/>
    <w:rsid w:val="00E14C71"/>
    <w:rsid w:val="00E20189"/>
    <w:rsid w:val="00E26B78"/>
    <w:rsid w:val="00E3132B"/>
    <w:rsid w:val="00E35197"/>
    <w:rsid w:val="00E3714F"/>
    <w:rsid w:val="00E44B46"/>
    <w:rsid w:val="00E46E07"/>
    <w:rsid w:val="00E532AA"/>
    <w:rsid w:val="00E728B8"/>
    <w:rsid w:val="00EA2FC6"/>
    <w:rsid w:val="00EB29BF"/>
    <w:rsid w:val="00EB2EA3"/>
    <w:rsid w:val="00EC229A"/>
    <w:rsid w:val="00ED3E4C"/>
    <w:rsid w:val="00EF3589"/>
    <w:rsid w:val="00EF6B20"/>
    <w:rsid w:val="00F02A98"/>
    <w:rsid w:val="00F06E21"/>
    <w:rsid w:val="00F16353"/>
    <w:rsid w:val="00F16DC5"/>
    <w:rsid w:val="00F4360D"/>
    <w:rsid w:val="00F507E1"/>
    <w:rsid w:val="00F64886"/>
    <w:rsid w:val="00F71A7B"/>
    <w:rsid w:val="00FA4BA6"/>
    <w:rsid w:val="00FA64B8"/>
    <w:rsid w:val="00FB3290"/>
    <w:rsid w:val="00FB512F"/>
    <w:rsid w:val="00FC68D4"/>
    <w:rsid w:val="00FC7EAF"/>
    <w:rsid w:val="00FD15D3"/>
    <w:rsid w:val="00FD7D48"/>
    <w:rsid w:val="00FE4102"/>
    <w:rsid w:val="00FF1F49"/>
    <w:rsid w:val="00FF4A20"/>
    <w:rsid w:val="00FF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8676"/>
  <w15:chartTrackingRefBased/>
  <w15:docId w15:val="{F7F9BF9B-A874-4C81-887E-8785FC2A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0D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D60DC"/>
    <w:pPr>
      <w:spacing w:after="225"/>
      <w:outlineLvl w:val="0"/>
    </w:pPr>
    <w:rPr>
      <w:b/>
      <w:bCs/>
      <w:kern w:val="36"/>
      <w:sz w:val="48"/>
      <w:szCs w:val="48"/>
    </w:rPr>
  </w:style>
  <w:style w:type="paragraph" w:styleId="Heading2">
    <w:name w:val="heading 2"/>
    <w:basedOn w:val="Normal"/>
    <w:next w:val="Normal"/>
    <w:link w:val="Heading2Char"/>
    <w:uiPriority w:val="9"/>
    <w:unhideWhenUsed/>
    <w:qFormat/>
    <w:rsid w:val="001D60DC"/>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1D60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D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D60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D60DC"/>
    <w:rPr>
      <w:rFonts w:asciiTheme="majorHAnsi" w:eastAsiaTheme="majorEastAsia" w:hAnsiTheme="majorHAnsi" w:cstheme="majorBidi"/>
      <w:color w:val="1F3763" w:themeColor="accent1" w:themeShade="7F"/>
      <w:sz w:val="24"/>
      <w:szCs w:val="24"/>
      <w:lang w:eastAsia="en-GB"/>
    </w:rPr>
  </w:style>
  <w:style w:type="paragraph" w:styleId="FootnoteText">
    <w:name w:val="footnote text"/>
    <w:basedOn w:val="Normal"/>
    <w:link w:val="FootnoteTextChar"/>
    <w:uiPriority w:val="99"/>
    <w:rsid w:val="001D60DC"/>
    <w:pPr>
      <w:spacing w:before="120"/>
      <w:jc w:val="both"/>
    </w:pPr>
    <w:rPr>
      <w:rFonts w:eastAsia="SimSun"/>
      <w:sz w:val="20"/>
      <w:szCs w:val="20"/>
    </w:rPr>
  </w:style>
  <w:style w:type="character" w:customStyle="1" w:styleId="FootnoteTextChar">
    <w:name w:val="Footnote Text Char"/>
    <w:basedOn w:val="DefaultParagraphFont"/>
    <w:link w:val="FootnoteText"/>
    <w:uiPriority w:val="99"/>
    <w:rsid w:val="001D60DC"/>
    <w:rPr>
      <w:rFonts w:ascii="Times New Roman" w:eastAsia="SimSun" w:hAnsi="Times New Roman" w:cs="Times New Roman"/>
      <w:sz w:val="20"/>
      <w:szCs w:val="20"/>
      <w:lang w:eastAsia="en-GB"/>
    </w:rPr>
  </w:style>
  <w:style w:type="character" w:styleId="FootnoteReference">
    <w:name w:val="footnote reference"/>
    <w:basedOn w:val="DefaultParagraphFont"/>
    <w:uiPriority w:val="99"/>
    <w:rsid w:val="001D60DC"/>
    <w:rPr>
      <w:vertAlign w:val="superscript"/>
    </w:rPr>
  </w:style>
  <w:style w:type="character" w:styleId="CommentReference">
    <w:name w:val="annotation reference"/>
    <w:basedOn w:val="DefaultParagraphFont"/>
    <w:uiPriority w:val="99"/>
    <w:semiHidden/>
    <w:unhideWhenUsed/>
    <w:rsid w:val="001D60DC"/>
    <w:rPr>
      <w:sz w:val="16"/>
      <w:szCs w:val="16"/>
    </w:rPr>
  </w:style>
  <w:style w:type="paragraph" w:styleId="CommentText">
    <w:name w:val="annotation text"/>
    <w:basedOn w:val="Normal"/>
    <w:link w:val="CommentTextChar"/>
    <w:uiPriority w:val="99"/>
    <w:unhideWhenUsed/>
    <w:rsid w:val="001D60DC"/>
    <w:rPr>
      <w:sz w:val="20"/>
      <w:szCs w:val="20"/>
    </w:rPr>
  </w:style>
  <w:style w:type="character" w:customStyle="1" w:styleId="CommentTextChar">
    <w:name w:val="Comment Text Char"/>
    <w:basedOn w:val="DefaultParagraphFont"/>
    <w:link w:val="CommentText"/>
    <w:uiPriority w:val="99"/>
    <w:rsid w:val="001D60D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60DC"/>
    <w:rPr>
      <w:b/>
      <w:bCs/>
    </w:rPr>
  </w:style>
  <w:style w:type="character" w:customStyle="1" w:styleId="CommentSubjectChar">
    <w:name w:val="Comment Subject Char"/>
    <w:basedOn w:val="CommentTextChar"/>
    <w:link w:val="CommentSubject"/>
    <w:uiPriority w:val="99"/>
    <w:semiHidden/>
    <w:rsid w:val="001D60D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D6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DC"/>
    <w:rPr>
      <w:rFonts w:ascii="Segoe UI" w:eastAsia="Times New Roman" w:hAnsi="Segoe UI" w:cs="Segoe UI"/>
      <w:sz w:val="18"/>
      <w:szCs w:val="18"/>
      <w:lang w:eastAsia="en-GB"/>
    </w:rPr>
  </w:style>
  <w:style w:type="paragraph" w:customStyle="1" w:styleId="last">
    <w:name w:val="last"/>
    <w:basedOn w:val="Normal"/>
    <w:rsid w:val="001D60DC"/>
    <w:pPr>
      <w:spacing w:before="100" w:beforeAutospacing="1" w:after="100" w:afterAutospacing="1"/>
    </w:pPr>
  </w:style>
  <w:style w:type="character" w:customStyle="1" w:styleId="name">
    <w:name w:val="name"/>
    <w:basedOn w:val="DefaultParagraphFont"/>
    <w:rsid w:val="001D60DC"/>
  </w:style>
  <w:style w:type="character" w:customStyle="1" w:styleId="xref-sep">
    <w:name w:val="xref-sep"/>
    <w:basedOn w:val="DefaultParagraphFont"/>
    <w:rsid w:val="001D60DC"/>
  </w:style>
  <w:style w:type="character" w:styleId="Hyperlink">
    <w:name w:val="Hyperlink"/>
    <w:basedOn w:val="DefaultParagraphFont"/>
    <w:uiPriority w:val="99"/>
    <w:unhideWhenUsed/>
    <w:rsid w:val="001D60DC"/>
    <w:rPr>
      <w:strike w:val="0"/>
      <w:dstrike w:val="0"/>
      <w:color w:val="000000"/>
      <w:u w:val="none"/>
      <w:effect w:val="none"/>
      <w:shd w:val="clear" w:color="auto" w:fill="auto"/>
    </w:rPr>
  </w:style>
  <w:style w:type="character" w:customStyle="1" w:styleId="delimiter1">
    <w:name w:val="delimiter1"/>
    <w:basedOn w:val="DefaultParagraphFont"/>
    <w:rsid w:val="001D60DC"/>
    <w:rPr>
      <w:color w:val="2A2A2A"/>
    </w:rPr>
  </w:style>
  <w:style w:type="character" w:customStyle="1" w:styleId="fn">
    <w:name w:val="fn"/>
    <w:basedOn w:val="DefaultParagraphFont"/>
    <w:rsid w:val="001D60DC"/>
  </w:style>
  <w:style w:type="character" w:customStyle="1" w:styleId="title-text">
    <w:name w:val="title-text"/>
    <w:basedOn w:val="DefaultParagraphFont"/>
    <w:rsid w:val="001D60DC"/>
  </w:style>
  <w:style w:type="character" w:customStyle="1" w:styleId="text2">
    <w:name w:val="text2"/>
    <w:basedOn w:val="DefaultParagraphFont"/>
    <w:rsid w:val="001D60DC"/>
  </w:style>
  <w:style w:type="paragraph" w:styleId="BodyText">
    <w:name w:val="Body Text"/>
    <w:basedOn w:val="Normal"/>
    <w:link w:val="BodyTextChar"/>
    <w:uiPriority w:val="1"/>
    <w:qFormat/>
    <w:rsid w:val="001D60DC"/>
    <w:pPr>
      <w:autoSpaceDE w:val="0"/>
      <w:autoSpaceDN w:val="0"/>
      <w:adjustRightInd w:val="0"/>
      <w:ind w:left="26"/>
      <w:jc w:val="both"/>
    </w:pPr>
    <w:rPr>
      <w:rFonts w:eastAsiaTheme="minorHAnsi"/>
      <w:sz w:val="20"/>
      <w:szCs w:val="20"/>
      <w:lang w:eastAsia="en-US"/>
    </w:rPr>
  </w:style>
  <w:style w:type="character" w:customStyle="1" w:styleId="BodyTextChar">
    <w:name w:val="Body Text Char"/>
    <w:basedOn w:val="DefaultParagraphFont"/>
    <w:link w:val="BodyText"/>
    <w:uiPriority w:val="1"/>
    <w:rsid w:val="001D60DC"/>
    <w:rPr>
      <w:rFonts w:ascii="Times New Roman" w:hAnsi="Times New Roman" w:cs="Times New Roman"/>
      <w:sz w:val="20"/>
      <w:szCs w:val="20"/>
    </w:rPr>
  </w:style>
  <w:style w:type="paragraph" w:styleId="ListParagraph">
    <w:name w:val="List Paragraph"/>
    <w:basedOn w:val="Normal"/>
    <w:uiPriority w:val="1"/>
    <w:qFormat/>
    <w:rsid w:val="001D60DC"/>
    <w:pPr>
      <w:autoSpaceDE w:val="0"/>
      <w:autoSpaceDN w:val="0"/>
      <w:adjustRightInd w:val="0"/>
    </w:pPr>
    <w:rPr>
      <w:rFonts w:eastAsiaTheme="minorHAnsi"/>
      <w:lang w:eastAsia="en-US"/>
    </w:rPr>
  </w:style>
  <w:style w:type="character" w:customStyle="1" w:styleId="nlmarticle-title">
    <w:name w:val="nlm_article-title"/>
    <w:basedOn w:val="DefaultParagraphFont"/>
    <w:rsid w:val="001D60DC"/>
  </w:style>
  <w:style w:type="character" w:customStyle="1" w:styleId="nlmsubtitle">
    <w:name w:val="nlm_subtitle"/>
    <w:basedOn w:val="DefaultParagraphFont"/>
    <w:rsid w:val="001D60DC"/>
  </w:style>
  <w:style w:type="character" w:customStyle="1" w:styleId="contribdegrees2">
    <w:name w:val="contribdegrees2"/>
    <w:basedOn w:val="DefaultParagraphFont"/>
    <w:rsid w:val="001D60DC"/>
  </w:style>
  <w:style w:type="character" w:customStyle="1" w:styleId="overlay2">
    <w:name w:val="overlay2"/>
    <w:basedOn w:val="DefaultParagraphFont"/>
    <w:rsid w:val="001D60DC"/>
    <w:rPr>
      <w:vanish/>
      <w:webHidden w:val="0"/>
      <w:specVanish w:val="0"/>
    </w:rPr>
  </w:style>
  <w:style w:type="character" w:customStyle="1" w:styleId="author-name">
    <w:name w:val="author-name"/>
    <w:basedOn w:val="DefaultParagraphFont"/>
    <w:rsid w:val="001D60DC"/>
  </w:style>
  <w:style w:type="paragraph" w:customStyle="1" w:styleId="author5">
    <w:name w:val="author5"/>
    <w:basedOn w:val="Normal"/>
    <w:rsid w:val="001D60DC"/>
    <w:pPr>
      <w:spacing w:before="100" w:beforeAutospacing="1" w:after="120"/>
    </w:pPr>
    <w:rPr>
      <w:color w:val="868B8C"/>
      <w:sz w:val="21"/>
      <w:szCs w:val="21"/>
    </w:rPr>
  </w:style>
  <w:style w:type="character" w:customStyle="1" w:styleId="arxivid">
    <w:name w:val="arxivid"/>
    <w:basedOn w:val="DefaultParagraphFont"/>
    <w:rsid w:val="001D60DC"/>
  </w:style>
  <w:style w:type="character" w:customStyle="1" w:styleId="UnresolvedMention1">
    <w:name w:val="Unresolved Mention1"/>
    <w:basedOn w:val="DefaultParagraphFont"/>
    <w:uiPriority w:val="99"/>
    <w:semiHidden/>
    <w:unhideWhenUsed/>
    <w:rsid w:val="001D60DC"/>
    <w:rPr>
      <w:color w:val="605E5C"/>
      <w:shd w:val="clear" w:color="auto" w:fill="E1DFDD"/>
    </w:rPr>
  </w:style>
  <w:style w:type="paragraph" w:styleId="Header">
    <w:name w:val="header"/>
    <w:basedOn w:val="Normal"/>
    <w:link w:val="HeaderChar"/>
    <w:uiPriority w:val="99"/>
    <w:unhideWhenUsed/>
    <w:rsid w:val="001D60DC"/>
    <w:pPr>
      <w:tabs>
        <w:tab w:val="center" w:pos="4513"/>
        <w:tab w:val="right" w:pos="9026"/>
      </w:tabs>
    </w:pPr>
  </w:style>
  <w:style w:type="character" w:customStyle="1" w:styleId="HeaderChar">
    <w:name w:val="Header Char"/>
    <w:basedOn w:val="DefaultParagraphFont"/>
    <w:link w:val="Header"/>
    <w:uiPriority w:val="99"/>
    <w:rsid w:val="001D60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60DC"/>
    <w:pPr>
      <w:tabs>
        <w:tab w:val="center" w:pos="4513"/>
        <w:tab w:val="right" w:pos="9026"/>
      </w:tabs>
    </w:pPr>
  </w:style>
  <w:style w:type="character" w:customStyle="1" w:styleId="FooterChar">
    <w:name w:val="Footer Char"/>
    <w:basedOn w:val="DefaultParagraphFont"/>
    <w:link w:val="Footer"/>
    <w:uiPriority w:val="99"/>
    <w:rsid w:val="001D60DC"/>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60DC"/>
  </w:style>
  <w:style w:type="table" w:styleId="TableGrid">
    <w:name w:val="Table Grid"/>
    <w:basedOn w:val="TableNormal"/>
    <w:uiPriority w:val="39"/>
    <w:rsid w:val="001D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60DC"/>
    <w:pPr>
      <w:spacing w:before="100" w:beforeAutospacing="1" w:after="100" w:afterAutospacing="1"/>
    </w:pPr>
  </w:style>
  <w:style w:type="character" w:styleId="Strong">
    <w:name w:val="Strong"/>
    <w:basedOn w:val="DefaultParagraphFont"/>
    <w:uiPriority w:val="22"/>
    <w:qFormat/>
    <w:rsid w:val="001D60DC"/>
    <w:rPr>
      <w:b/>
      <w:bCs/>
    </w:rPr>
  </w:style>
  <w:style w:type="character" w:styleId="UnresolvedMention">
    <w:name w:val="Unresolved Mention"/>
    <w:basedOn w:val="DefaultParagraphFont"/>
    <w:uiPriority w:val="99"/>
    <w:semiHidden/>
    <w:unhideWhenUsed/>
    <w:rsid w:val="001D60DC"/>
    <w:rPr>
      <w:color w:val="605E5C"/>
      <w:shd w:val="clear" w:color="auto" w:fill="E1DFDD"/>
    </w:rPr>
  </w:style>
  <w:style w:type="paragraph" w:customStyle="1" w:styleId="css-1nuro5j">
    <w:name w:val="css-1nuro5j"/>
    <w:basedOn w:val="Normal"/>
    <w:rsid w:val="001D60DC"/>
    <w:rPr>
      <w:rFonts w:ascii="nyt-franklin" w:hAnsi="nyt-franklin"/>
      <w:b/>
      <w:bCs/>
      <w:color w:val="333333"/>
      <w:spacing w:val="5"/>
    </w:rPr>
  </w:style>
  <w:style w:type="character" w:customStyle="1" w:styleId="css-1baulvz">
    <w:name w:val="css-1baulvz"/>
    <w:basedOn w:val="DefaultParagraphFont"/>
    <w:rsid w:val="001D60DC"/>
  </w:style>
  <w:style w:type="character" w:customStyle="1" w:styleId="author-ref">
    <w:name w:val="author-ref"/>
    <w:basedOn w:val="DefaultParagraphFont"/>
    <w:rsid w:val="001D60DC"/>
  </w:style>
  <w:style w:type="paragraph" w:styleId="EndnoteText">
    <w:name w:val="endnote text"/>
    <w:basedOn w:val="Normal"/>
    <w:link w:val="EndnoteTextChar"/>
    <w:uiPriority w:val="99"/>
    <w:semiHidden/>
    <w:unhideWhenUsed/>
    <w:rsid w:val="00AC3AEB"/>
    <w:rPr>
      <w:sz w:val="20"/>
      <w:szCs w:val="20"/>
    </w:rPr>
  </w:style>
  <w:style w:type="character" w:customStyle="1" w:styleId="EndnoteTextChar">
    <w:name w:val="Endnote Text Char"/>
    <w:basedOn w:val="DefaultParagraphFont"/>
    <w:link w:val="EndnoteText"/>
    <w:uiPriority w:val="99"/>
    <w:semiHidden/>
    <w:rsid w:val="00AC3AEB"/>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C3AEB"/>
    <w:rPr>
      <w:vertAlign w:val="superscript"/>
    </w:rPr>
  </w:style>
  <w:style w:type="character" w:styleId="HTMLCite">
    <w:name w:val="HTML Cite"/>
    <w:basedOn w:val="DefaultParagraphFont"/>
    <w:uiPriority w:val="99"/>
    <w:semiHidden/>
    <w:unhideWhenUsed/>
    <w:rsid w:val="00550DD0"/>
    <w:rPr>
      <w:i/>
      <w:iCs/>
    </w:rPr>
  </w:style>
  <w:style w:type="character" w:customStyle="1" w:styleId="reference-accessdate">
    <w:name w:val="reference-accessdate"/>
    <w:basedOn w:val="DefaultParagraphFont"/>
    <w:rsid w:val="00550DD0"/>
  </w:style>
  <w:style w:type="character" w:customStyle="1" w:styleId="nowrap1">
    <w:name w:val="nowrap1"/>
    <w:basedOn w:val="DefaultParagraphFont"/>
    <w:rsid w:val="0055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0383">
      <w:bodyDiv w:val="1"/>
      <w:marLeft w:val="0"/>
      <w:marRight w:val="0"/>
      <w:marTop w:val="0"/>
      <w:marBottom w:val="0"/>
      <w:divBdr>
        <w:top w:val="none" w:sz="0" w:space="0" w:color="auto"/>
        <w:left w:val="none" w:sz="0" w:space="0" w:color="auto"/>
        <w:bottom w:val="none" w:sz="0" w:space="0" w:color="auto"/>
        <w:right w:val="none" w:sz="0" w:space="0" w:color="auto"/>
      </w:divBdr>
    </w:div>
    <w:div w:id="158080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0906">
          <w:marLeft w:val="0"/>
          <w:marRight w:val="0"/>
          <w:marTop w:val="0"/>
          <w:marBottom w:val="0"/>
          <w:divBdr>
            <w:top w:val="none" w:sz="0" w:space="0" w:color="auto"/>
            <w:left w:val="none" w:sz="0" w:space="0" w:color="auto"/>
            <w:bottom w:val="none" w:sz="0" w:space="0" w:color="auto"/>
            <w:right w:val="none" w:sz="0" w:space="0" w:color="auto"/>
          </w:divBdr>
          <w:divsChild>
            <w:div w:id="149296185">
              <w:marLeft w:val="0"/>
              <w:marRight w:val="0"/>
              <w:marTop w:val="0"/>
              <w:marBottom w:val="0"/>
              <w:divBdr>
                <w:top w:val="none" w:sz="0" w:space="0" w:color="auto"/>
                <w:left w:val="none" w:sz="0" w:space="0" w:color="auto"/>
                <w:bottom w:val="none" w:sz="0" w:space="0" w:color="auto"/>
                <w:right w:val="none" w:sz="0" w:space="0" w:color="auto"/>
              </w:divBdr>
              <w:divsChild>
                <w:div w:id="919145713">
                  <w:marLeft w:val="0"/>
                  <w:marRight w:val="0"/>
                  <w:marTop w:val="0"/>
                  <w:marBottom w:val="0"/>
                  <w:divBdr>
                    <w:top w:val="none" w:sz="0" w:space="0" w:color="auto"/>
                    <w:left w:val="none" w:sz="0" w:space="0" w:color="auto"/>
                    <w:bottom w:val="none" w:sz="0" w:space="0" w:color="auto"/>
                    <w:right w:val="none" w:sz="0" w:space="0" w:color="auto"/>
                  </w:divBdr>
                  <w:divsChild>
                    <w:div w:id="1527718158">
                      <w:marLeft w:val="0"/>
                      <w:marRight w:val="0"/>
                      <w:marTop w:val="0"/>
                      <w:marBottom w:val="0"/>
                      <w:divBdr>
                        <w:top w:val="none" w:sz="0" w:space="0" w:color="auto"/>
                        <w:left w:val="none" w:sz="0" w:space="0" w:color="auto"/>
                        <w:bottom w:val="none" w:sz="0" w:space="0" w:color="auto"/>
                        <w:right w:val="none" w:sz="0" w:space="0" w:color="auto"/>
                      </w:divBdr>
                      <w:divsChild>
                        <w:div w:id="1901597152">
                          <w:marLeft w:val="0"/>
                          <w:marRight w:val="0"/>
                          <w:marTop w:val="0"/>
                          <w:marBottom w:val="0"/>
                          <w:divBdr>
                            <w:top w:val="none" w:sz="0" w:space="0" w:color="auto"/>
                            <w:left w:val="none" w:sz="0" w:space="0" w:color="auto"/>
                            <w:bottom w:val="none" w:sz="0" w:space="0" w:color="auto"/>
                            <w:right w:val="none" w:sz="0" w:space="0" w:color="auto"/>
                          </w:divBdr>
                          <w:divsChild>
                            <w:div w:id="1225681206">
                              <w:marLeft w:val="0"/>
                              <w:marRight w:val="0"/>
                              <w:marTop w:val="0"/>
                              <w:marBottom w:val="0"/>
                              <w:divBdr>
                                <w:top w:val="none" w:sz="0" w:space="0" w:color="auto"/>
                                <w:left w:val="none" w:sz="0" w:space="0" w:color="auto"/>
                                <w:bottom w:val="none" w:sz="0" w:space="0" w:color="auto"/>
                                <w:right w:val="none" w:sz="0" w:space="0" w:color="auto"/>
                              </w:divBdr>
                              <w:divsChild>
                                <w:div w:id="1485390304">
                                  <w:marLeft w:val="0"/>
                                  <w:marRight w:val="0"/>
                                  <w:marTop w:val="0"/>
                                  <w:marBottom w:val="0"/>
                                  <w:divBdr>
                                    <w:top w:val="none" w:sz="0" w:space="0" w:color="auto"/>
                                    <w:left w:val="none" w:sz="0" w:space="0" w:color="auto"/>
                                    <w:bottom w:val="none" w:sz="0" w:space="0" w:color="auto"/>
                                    <w:right w:val="none" w:sz="0" w:space="0" w:color="auto"/>
                                  </w:divBdr>
                                  <w:divsChild>
                                    <w:div w:id="633945998">
                                      <w:marLeft w:val="0"/>
                                      <w:marRight w:val="0"/>
                                      <w:marTop w:val="0"/>
                                      <w:marBottom w:val="0"/>
                                      <w:divBdr>
                                        <w:top w:val="none" w:sz="0" w:space="0" w:color="auto"/>
                                        <w:left w:val="none" w:sz="0" w:space="0" w:color="auto"/>
                                        <w:bottom w:val="none" w:sz="0" w:space="0" w:color="auto"/>
                                        <w:right w:val="none" w:sz="0" w:space="0" w:color="auto"/>
                                      </w:divBdr>
                                      <w:divsChild>
                                        <w:div w:id="1510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18124">
      <w:bodyDiv w:val="1"/>
      <w:marLeft w:val="0"/>
      <w:marRight w:val="0"/>
      <w:marTop w:val="0"/>
      <w:marBottom w:val="0"/>
      <w:divBdr>
        <w:top w:val="none" w:sz="0" w:space="0" w:color="auto"/>
        <w:left w:val="none" w:sz="0" w:space="0" w:color="auto"/>
        <w:bottom w:val="none" w:sz="0" w:space="0" w:color="auto"/>
        <w:right w:val="none" w:sz="0" w:space="0" w:color="auto"/>
      </w:divBdr>
    </w:div>
    <w:div w:id="261450820">
      <w:bodyDiv w:val="1"/>
      <w:marLeft w:val="0"/>
      <w:marRight w:val="0"/>
      <w:marTop w:val="0"/>
      <w:marBottom w:val="0"/>
      <w:divBdr>
        <w:top w:val="none" w:sz="0" w:space="0" w:color="auto"/>
        <w:left w:val="none" w:sz="0" w:space="0" w:color="auto"/>
        <w:bottom w:val="none" w:sz="0" w:space="0" w:color="auto"/>
        <w:right w:val="none" w:sz="0" w:space="0" w:color="auto"/>
      </w:divBdr>
      <w:divsChild>
        <w:div w:id="179703833">
          <w:marLeft w:val="0"/>
          <w:marRight w:val="0"/>
          <w:marTop w:val="0"/>
          <w:marBottom w:val="0"/>
          <w:divBdr>
            <w:top w:val="none" w:sz="0" w:space="0" w:color="auto"/>
            <w:left w:val="none" w:sz="0" w:space="0" w:color="auto"/>
            <w:bottom w:val="none" w:sz="0" w:space="0" w:color="auto"/>
            <w:right w:val="none" w:sz="0" w:space="0" w:color="auto"/>
          </w:divBdr>
          <w:divsChild>
            <w:div w:id="427385610">
              <w:marLeft w:val="0"/>
              <w:marRight w:val="0"/>
              <w:marTop w:val="0"/>
              <w:marBottom w:val="0"/>
              <w:divBdr>
                <w:top w:val="none" w:sz="0" w:space="0" w:color="auto"/>
                <w:left w:val="none" w:sz="0" w:space="0" w:color="auto"/>
                <w:bottom w:val="none" w:sz="0" w:space="0" w:color="auto"/>
                <w:right w:val="none" w:sz="0" w:space="0" w:color="auto"/>
              </w:divBdr>
              <w:divsChild>
                <w:div w:id="199439458">
                  <w:marLeft w:val="0"/>
                  <w:marRight w:val="0"/>
                  <w:marTop w:val="0"/>
                  <w:marBottom w:val="0"/>
                  <w:divBdr>
                    <w:top w:val="none" w:sz="0" w:space="0" w:color="auto"/>
                    <w:left w:val="none" w:sz="0" w:space="0" w:color="auto"/>
                    <w:bottom w:val="none" w:sz="0" w:space="0" w:color="auto"/>
                    <w:right w:val="none" w:sz="0" w:space="0" w:color="auto"/>
                  </w:divBdr>
                  <w:divsChild>
                    <w:div w:id="841360307">
                      <w:marLeft w:val="0"/>
                      <w:marRight w:val="0"/>
                      <w:marTop w:val="0"/>
                      <w:marBottom w:val="0"/>
                      <w:divBdr>
                        <w:top w:val="none" w:sz="0" w:space="0" w:color="auto"/>
                        <w:left w:val="none" w:sz="0" w:space="0" w:color="auto"/>
                        <w:bottom w:val="none" w:sz="0" w:space="0" w:color="auto"/>
                        <w:right w:val="none" w:sz="0" w:space="0" w:color="auto"/>
                      </w:divBdr>
                      <w:divsChild>
                        <w:div w:id="456606953">
                          <w:marLeft w:val="0"/>
                          <w:marRight w:val="0"/>
                          <w:marTop w:val="0"/>
                          <w:marBottom w:val="0"/>
                          <w:divBdr>
                            <w:top w:val="none" w:sz="0" w:space="0" w:color="auto"/>
                            <w:left w:val="none" w:sz="0" w:space="0" w:color="auto"/>
                            <w:bottom w:val="none" w:sz="0" w:space="0" w:color="auto"/>
                            <w:right w:val="none" w:sz="0" w:space="0" w:color="auto"/>
                          </w:divBdr>
                          <w:divsChild>
                            <w:div w:id="1657495102">
                              <w:marLeft w:val="0"/>
                              <w:marRight w:val="0"/>
                              <w:marTop w:val="0"/>
                              <w:marBottom w:val="0"/>
                              <w:divBdr>
                                <w:top w:val="none" w:sz="0" w:space="0" w:color="auto"/>
                                <w:left w:val="none" w:sz="0" w:space="0" w:color="auto"/>
                                <w:bottom w:val="none" w:sz="0" w:space="0" w:color="auto"/>
                                <w:right w:val="none" w:sz="0" w:space="0" w:color="auto"/>
                              </w:divBdr>
                              <w:divsChild>
                                <w:div w:id="1409689435">
                                  <w:marLeft w:val="-225"/>
                                  <w:marRight w:val="-225"/>
                                  <w:marTop w:val="0"/>
                                  <w:marBottom w:val="0"/>
                                  <w:divBdr>
                                    <w:top w:val="none" w:sz="0" w:space="0" w:color="auto"/>
                                    <w:left w:val="none" w:sz="0" w:space="0" w:color="auto"/>
                                    <w:bottom w:val="none" w:sz="0" w:space="0" w:color="auto"/>
                                    <w:right w:val="none" w:sz="0" w:space="0" w:color="auto"/>
                                  </w:divBdr>
                                  <w:divsChild>
                                    <w:div w:id="75707978">
                                      <w:marLeft w:val="0"/>
                                      <w:marRight w:val="0"/>
                                      <w:marTop w:val="0"/>
                                      <w:marBottom w:val="0"/>
                                      <w:divBdr>
                                        <w:top w:val="none" w:sz="0" w:space="0" w:color="auto"/>
                                        <w:left w:val="none" w:sz="0" w:space="0" w:color="auto"/>
                                        <w:bottom w:val="none" w:sz="0" w:space="0" w:color="auto"/>
                                        <w:right w:val="none" w:sz="0" w:space="0" w:color="auto"/>
                                      </w:divBdr>
                                      <w:divsChild>
                                        <w:div w:id="384064345">
                                          <w:marLeft w:val="0"/>
                                          <w:marRight w:val="0"/>
                                          <w:marTop w:val="0"/>
                                          <w:marBottom w:val="0"/>
                                          <w:divBdr>
                                            <w:top w:val="none" w:sz="0" w:space="0" w:color="auto"/>
                                            <w:left w:val="none" w:sz="0" w:space="0" w:color="auto"/>
                                            <w:bottom w:val="none" w:sz="0" w:space="0" w:color="auto"/>
                                            <w:right w:val="none" w:sz="0" w:space="0" w:color="auto"/>
                                          </w:divBdr>
                                          <w:divsChild>
                                            <w:div w:id="63573921">
                                              <w:marLeft w:val="-225"/>
                                              <w:marRight w:val="-225"/>
                                              <w:marTop w:val="0"/>
                                              <w:marBottom w:val="0"/>
                                              <w:divBdr>
                                                <w:top w:val="none" w:sz="0" w:space="0" w:color="auto"/>
                                                <w:left w:val="none" w:sz="0" w:space="0" w:color="auto"/>
                                                <w:bottom w:val="none" w:sz="0" w:space="0" w:color="auto"/>
                                                <w:right w:val="none" w:sz="0" w:space="0" w:color="auto"/>
                                              </w:divBdr>
                                              <w:divsChild>
                                                <w:div w:id="692343827">
                                                  <w:marLeft w:val="0"/>
                                                  <w:marRight w:val="0"/>
                                                  <w:marTop w:val="0"/>
                                                  <w:marBottom w:val="0"/>
                                                  <w:divBdr>
                                                    <w:top w:val="none" w:sz="0" w:space="0" w:color="auto"/>
                                                    <w:left w:val="none" w:sz="0" w:space="0" w:color="auto"/>
                                                    <w:bottom w:val="none" w:sz="0" w:space="0" w:color="auto"/>
                                                    <w:right w:val="none" w:sz="0" w:space="0" w:color="auto"/>
                                                  </w:divBdr>
                                                  <w:divsChild>
                                                    <w:div w:id="1319769367">
                                                      <w:marLeft w:val="0"/>
                                                      <w:marRight w:val="0"/>
                                                      <w:marTop w:val="0"/>
                                                      <w:marBottom w:val="270"/>
                                                      <w:divBdr>
                                                        <w:top w:val="none" w:sz="0" w:space="0" w:color="auto"/>
                                                        <w:left w:val="none" w:sz="0" w:space="0" w:color="auto"/>
                                                        <w:bottom w:val="none" w:sz="0" w:space="0" w:color="auto"/>
                                                        <w:right w:val="none" w:sz="0" w:space="0" w:color="auto"/>
                                                      </w:divBdr>
                                                      <w:divsChild>
                                                        <w:div w:id="1090156621">
                                                          <w:marLeft w:val="0"/>
                                                          <w:marRight w:val="0"/>
                                                          <w:marTop w:val="0"/>
                                                          <w:marBottom w:val="0"/>
                                                          <w:divBdr>
                                                            <w:top w:val="none" w:sz="0" w:space="0" w:color="auto"/>
                                                            <w:left w:val="none" w:sz="0" w:space="0" w:color="auto"/>
                                                            <w:bottom w:val="none" w:sz="0" w:space="0" w:color="auto"/>
                                                            <w:right w:val="none" w:sz="0" w:space="0" w:color="auto"/>
                                                          </w:divBdr>
                                                          <w:divsChild>
                                                            <w:div w:id="1974410090">
                                                              <w:marLeft w:val="0"/>
                                                              <w:marRight w:val="0"/>
                                                              <w:marTop w:val="0"/>
                                                              <w:marBottom w:val="0"/>
                                                              <w:divBdr>
                                                                <w:top w:val="none" w:sz="0" w:space="0" w:color="auto"/>
                                                                <w:left w:val="none" w:sz="0" w:space="0" w:color="auto"/>
                                                                <w:bottom w:val="none" w:sz="0" w:space="0" w:color="auto"/>
                                                                <w:right w:val="none" w:sz="0" w:space="0" w:color="auto"/>
                                                              </w:divBdr>
                                                              <w:divsChild>
                                                                <w:div w:id="612858348">
                                                                  <w:marLeft w:val="0"/>
                                                                  <w:marRight w:val="0"/>
                                                                  <w:marTop w:val="0"/>
                                                                  <w:marBottom w:val="0"/>
                                                                  <w:divBdr>
                                                                    <w:top w:val="none" w:sz="0" w:space="0" w:color="auto"/>
                                                                    <w:left w:val="none" w:sz="0" w:space="0" w:color="auto"/>
                                                                    <w:bottom w:val="none" w:sz="0" w:space="0" w:color="auto"/>
                                                                    <w:right w:val="none" w:sz="0" w:space="0" w:color="auto"/>
                                                                  </w:divBdr>
                                                                  <w:divsChild>
                                                                    <w:div w:id="203686062">
                                                                      <w:marLeft w:val="0"/>
                                                                      <w:marRight w:val="0"/>
                                                                      <w:marTop w:val="0"/>
                                                                      <w:marBottom w:val="0"/>
                                                                      <w:divBdr>
                                                                        <w:top w:val="none" w:sz="0" w:space="0" w:color="auto"/>
                                                                        <w:left w:val="none" w:sz="0" w:space="0" w:color="auto"/>
                                                                        <w:bottom w:val="none" w:sz="0" w:space="0" w:color="auto"/>
                                                                        <w:right w:val="none" w:sz="0" w:space="0" w:color="auto"/>
                                                                      </w:divBdr>
                                                                      <w:divsChild>
                                                                        <w:div w:id="1485121572">
                                                                          <w:marLeft w:val="0"/>
                                                                          <w:marRight w:val="0"/>
                                                                          <w:marTop w:val="0"/>
                                                                          <w:marBottom w:val="0"/>
                                                                          <w:divBdr>
                                                                            <w:top w:val="none" w:sz="0" w:space="0" w:color="auto"/>
                                                                            <w:left w:val="none" w:sz="0" w:space="0" w:color="auto"/>
                                                                            <w:bottom w:val="none" w:sz="0" w:space="0" w:color="auto"/>
                                                                            <w:right w:val="none" w:sz="0" w:space="0" w:color="auto"/>
                                                                          </w:divBdr>
                                                                          <w:divsChild>
                                                                            <w:div w:id="1706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89901">
      <w:bodyDiv w:val="1"/>
      <w:marLeft w:val="0"/>
      <w:marRight w:val="0"/>
      <w:marTop w:val="0"/>
      <w:marBottom w:val="0"/>
      <w:divBdr>
        <w:top w:val="none" w:sz="0" w:space="0" w:color="auto"/>
        <w:left w:val="none" w:sz="0" w:space="0" w:color="auto"/>
        <w:bottom w:val="none" w:sz="0" w:space="0" w:color="auto"/>
        <w:right w:val="none" w:sz="0" w:space="0" w:color="auto"/>
      </w:divBdr>
    </w:div>
    <w:div w:id="332103615">
      <w:bodyDiv w:val="1"/>
      <w:marLeft w:val="0"/>
      <w:marRight w:val="0"/>
      <w:marTop w:val="0"/>
      <w:marBottom w:val="0"/>
      <w:divBdr>
        <w:top w:val="none" w:sz="0" w:space="0" w:color="auto"/>
        <w:left w:val="none" w:sz="0" w:space="0" w:color="auto"/>
        <w:bottom w:val="none" w:sz="0" w:space="0" w:color="auto"/>
        <w:right w:val="none" w:sz="0" w:space="0" w:color="auto"/>
      </w:divBdr>
      <w:divsChild>
        <w:div w:id="509368363">
          <w:marLeft w:val="0"/>
          <w:marRight w:val="0"/>
          <w:marTop w:val="0"/>
          <w:marBottom w:val="0"/>
          <w:divBdr>
            <w:top w:val="none" w:sz="0" w:space="0" w:color="auto"/>
            <w:left w:val="none" w:sz="0" w:space="0" w:color="auto"/>
            <w:bottom w:val="none" w:sz="0" w:space="0" w:color="auto"/>
            <w:right w:val="none" w:sz="0" w:space="0" w:color="auto"/>
          </w:divBdr>
          <w:divsChild>
            <w:div w:id="1128860940">
              <w:marLeft w:val="0"/>
              <w:marRight w:val="0"/>
              <w:marTop w:val="0"/>
              <w:marBottom w:val="0"/>
              <w:divBdr>
                <w:top w:val="none" w:sz="0" w:space="0" w:color="auto"/>
                <w:left w:val="none" w:sz="0" w:space="0" w:color="auto"/>
                <w:bottom w:val="none" w:sz="0" w:space="0" w:color="auto"/>
                <w:right w:val="none" w:sz="0" w:space="0" w:color="auto"/>
              </w:divBdr>
              <w:divsChild>
                <w:div w:id="1815297590">
                  <w:marLeft w:val="0"/>
                  <w:marRight w:val="0"/>
                  <w:marTop w:val="0"/>
                  <w:marBottom w:val="0"/>
                  <w:divBdr>
                    <w:top w:val="none" w:sz="0" w:space="0" w:color="auto"/>
                    <w:left w:val="none" w:sz="0" w:space="0" w:color="auto"/>
                    <w:bottom w:val="none" w:sz="0" w:space="0" w:color="auto"/>
                    <w:right w:val="none" w:sz="0" w:space="0" w:color="auto"/>
                  </w:divBdr>
                  <w:divsChild>
                    <w:div w:id="1729720060">
                      <w:marLeft w:val="0"/>
                      <w:marRight w:val="0"/>
                      <w:marTop w:val="0"/>
                      <w:marBottom w:val="0"/>
                      <w:divBdr>
                        <w:top w:val="none" w:sz="0" w:space="0" w:color="auto"/>
                        <w:left w:val="none" w:sz="0" w:space="0" w:color="auto"/>
                        <w:bottom w:val="none" w:sz="0" w:space="0" w:color="auto"/>
                        <w:right w:val="none" w:sz="0" w:space="0" w:color="auto"/>
                      </w:divBdr>
                      <w:divsChild>
                        <w:div w:id="120224142">
                          <w:marLeft w:val="13380"/>
                          <w:marRight w:val="0"/>
                          <w:marTop w:val="0"/>
                          <w:marBottom w:val="0"/>
                          <w:divBdr>
                            <w:top w:val="none" w:sz="0" w:space="0" w:color="auto"/>
                            <w:left w:val="none" w:sz="0" w:space="0" w:color="auto"/>
                            <w:bottom w:val="none" w:sz="0" w:space="0" w:color="auto"/>
                            <w:right w:val="none" w:sz="0" w:space="0" w:color="auto"/>
                          </w:divBdr>
                          <w:divsChild>
                            <w:div w:id="1310594099">
                              <w:marLeft w:val="0"/>
                              <w:marRight w:val="0"/>
                              <w:marTop w:val="0"/>
                              <w:marBottom w:val="0"/>
                              <w:divBdr>
                                <w:top w:val="none" w:sz="0" w:space="0" w:color="auto"/>
                                <w:left w:val="none" w:sz="0" w:space="0" w:color="auto"/>
                                <w:bottom w:val="none" w:sz="0" w:space="0" w:color="auto"/>
                                <w:right w:val="none" w:sz="0" w:space="0" w:color="auto"/>
                              </w:divBdr>
                              <w:divsChild>
                                <w:div w:id="1272281075">
                                  <w:marLeft w:val="0"/>
                                  <w:marRight w:val="0"/>
                                  <w:marTop w:val="0"/>
                                  <w:marBottom w:val="0"/>
                                  <w:divBdr>
                                    <w:top w:val="none" w:sz="0" w:space="0" w:color="auto"/>
                                    <w:left w:val="none" w:sz="0" w:space="0" w:color="auto"/>
                                    <w:bottom w:val="none" w:sz="0" w:space="0" w:color="auto"/>
                                    <w:right w:val="none" w:sz="0" w:space="0" w:color="auto"/>
                                  </w:divBdr>
                                  <w:divsChild>
                                    <w:div w:id="89472947">
                                      <w:marLeft w:val="0"/>
                                      <w:marRight w:val="0"/>
                                      <w:marTop w:val="0"/>
                                      <w:marBottom w:val="0"/>
                                      <w:divBdr>
                                        <w:top w:val="none" w:sz="0" w:space="0" w:color="auto"/>
                                        <w:left w:val="none" w:sz="0" w:space="0" w:color="auto"/>
                                        <w:bottom w:val="none" w:sz="0" w:space="0" w:color="auto"/>
                                        <w:right w:val="none" w:sz="0" w:space="0" w:color="auto"/>
                                      </w:divBdr>
                                      <w:divsChild>
                                        <w:div w:id="208273588">
                                          <w:marLeft w:val="0"/>
                                          <w:marRight w:val="0"/>
                                          <w:marTop w:val="0"/>
                                          <w:marBottom w:val="0"/>
                                          <w:divBdr>
                                            <w:top w:val="none" w:sz="0" w:space="0" w:color="auto"/>
                                            <w:left w:val="none" w:sz="0" w:space="0" w:color="auto"/>
                                            <w:bottom w:val="none" w:sz="0" w:space="0" w:color="auto"/>
                                            <w:right w:val="none" w:sz="0" w:space="0" w:color="auto"/>
                                          </w:divBdr>
                                          <w:divsChild>
                                            <w:div w:id="1048800958">
                                              <w:marLeft w:val="0"/>
                                              <w:marRight w:val="0"/>
                                              <w:marTop w:val="0"/>
                                              <w:marBottom w:val="0"/>
                                              <w:divBdr>
                                                <w:top w:val="none" w:sz="0" w:space="0" w:color="auto"/>
                                                <w:left w:val="none" w:sz="0" w:space="0" w:color="auto"/>
                                                <w:bottom w:val="none" w:sz="0" w:space="0" w:color="auto"/>
                                                <w:right w:val="none" w:sz="0" w:space="0" w:color="auto"/>
                                              </w:divBdr>
                                              <w:divsChild>
                                                <w:div w:id="1319924662">
                                                  <w:marLeft w:val="0"/>
                                                  <w:marRight w:val="0"/>
                                                  <w:marTop w:val="0"/>
                                                  <w:marBottom w:val="0"/>
                                                  <w:divBdr>
                                                    <w:top w:val="none" w:sz="0" w:space="0" w:color="auto"/>
                                                    <w:left w:val="none" w:sz="0" w:space="0" w:color="auto"/>
                                                    <w:bottom w:val="none" w:sz="0" w:space="0" w:color="auto"/>
                                                    <w:right w:val="none" w:sz="0" w:space="0" w:color="auto"/>
                                                  </w:divBdr>
                                                  <w:divsChild>
                                                    <w:div w:id="1445147543">
                                                      <w:marLeft w:val="0"/>
                                                      <w:marRight w:val="0"/>
                                                      <w:marTop w:val="0"/>
                                                      <w:marBottom w:val="0"/>
                                                      <w:divBdr>
                                                        <w:top w:val="none" w:sz="0" w:space="0" w:color="auto"/>
                                                        <w:left w:val="none" w:sz="0" w:space="0" w:color="auto"/>
                                                        <w:bottom w:val="none" w:sz="0" w:space="0" w:color="auto"/>
                                                        <w:right w:val="none" w:sz="0" w:space="0" w:color="auto"/>
                                                      </w:divBdr>
                                                      <w:divsChild>
                                                        <w:div w:id="753552708">
                                                          <w:marLeft w:val="0"/>
                                                          <w:marRight w:val="0"/>
                                                          <w:marTop w:val="0"/>
                                                          <w:marBottom w:val="0"/>
                                                          <w:divBdr>
                                                            <w:top w:val="none" w:sz="0" w:space="0" w:color="auto"/>
                                                            <w:left w:val="none" w:sz="0" w:space="0" w:color="auto"/>
                                                            <w:bottom w:val="none" w:sz="0" w:space="0" w:color="auto"/>
                                                            <w:right w:val="none" w:sz="0" w:space="0" w:color="auto"/>
                                                          </w:divBdr>
                                                          <w:divsChild>
                                                            <w:div w:id="1976593980">
                                                              <w:marLeft w:val="0"/>
                                                              <w:marRight w:val="0"/>
                                                              <w:marTop w:val="0"/>
                                                              <w:marBottom w:val="0"/>
                                                              <w:divBdr>
                                                                <w:top w:val="none" w:sz="0" w:space="0" w:color="auto"/>
                                                                <w:left w:val="none" w:sz="0" w:space="0" w:color="auto"/>
                                                                <w:bottom w:val="none" w:sz="0" w:space="0" w:color="auto"/>
                                                                <w:right w:val="none" w:sz="0" w:space="0" w:color="auto"/>
                                                              </w:divBdr>
                                                              <w:divsChild>
                                                                <w:div w:id="19534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133835">
      <w:bodyDiv w:val="1"/>
      <w:marLeft w:val="0"/>
      <w:marRight w:val="0"/>
      <w:marTop w:val="0"/>
      <w:marBottom w:val="0"/>
      <w:divBdr>
        <w:top w:val="none" w:sz="0" w:space="0" w:color="auto"/>
        <w:left w:val="none" w:sz="0" w:space="0" w:color="auto"/>
        <w:bottom w:val="none" w:sz="0" w:space="0" w:color="auto"/>
        <w:right w:val="none" w:sz="0" w:space="0" w:color="auto"/>
      </w:divBdr>
    </w:div>
    <w:div w:id="369962089">
      <w:bodyDiv w:val="1"/>
      <w:marLeft w:val="0"/>
      <w:marRight w:val="0"/>
      <w:marTop w:val="0"/>
      <w:marBottom w:val="0"/>
      <w:divBdr>
        <w:top w:val="none" w:sz="0" w:space="0" w:color="auto"/>
        <w:left w:val="none" w:sz="0" w:space="0" w:color="auto"/>
        <w:bottom w:val="none" w:sz="0" w:space="0" w:color="auto"/>
        <w:right w:val="none" w:sz="0" w:space="0" w:color="auto"/>
      </w:divBdr>
    </w:div>
    <w:div w:id="403721382">
      <w:bodyDiv w:val="1"/>
      <w:marLeft w:val="0"/>
      <w:marRight w:val="0"/>
      <w:marTop w:val="0"/>
      <w:marBottom w:val="0"/>
      <w:divBdr>
        <w:top w:val="none" w:sz="0" w:space="0" w:color="auto"/>
        <w:left w:val="none" w:sz="0" w:space="0" w:color="auto"/>
        <w:bottom w:val="none" w:sz="0" w:space="0" w:color="auto"/>
        <w:right w:val="none" w:sz="0" w:space="0" w:color="auto"/>
      </w:divBdr>
    </w:div>
    <w:div w:id="417143536">
      <w:bodyDiv w:val="1"/>
      <w:marLeft w:val="0"/>
      <w:marRight w:val="0"/>
      <w:marTop w:val="0"/>
      <w:marBottom w:val="0"/>
      <w:divBdr>
        <w:top w:val="none" w:sz="0" w:space="0" w:color="auto"/>
        <w:left w:val="none" w:sz="0" w:space="0" w:color="auto"/>
        <w:bottom w:val="none" w:sz="0" w:space="0" w:color="auto"/>
        <w:right w:val="none" w:sz="0" w:space="0" w:color="auto"/>
      </w:divBdr>
    </w:div>
    <w:div w:id="488207063">
      <w:bodyDiv w:val="1"/>
      <w:marLeft w:val="0"/>
      <w:marRight w:val="0"/>
      <w:marTop w:val="0"/>
      <w:marBottom w:val="0"/>
      <w:divBdr>
        <w:top w:val="none" w:sz="0" w:space="0" w:color="auto"/>
        <w:left w:val="none" w:sz="0" w:space="0" w:color="auto"/>
        <w:bottom w:val="none" w:sz="0" w:space="0" w:color="auto"/>
        <w:right w:val="none" w:sz="0" w:space="0" w:color="auto"/>
      </w:divBdr>
    </w:div>
    <w:div w:id="497305323">
      <w:bodyDiv w:val="1"/>
      <w:marLeft w:val="0"/>
      <w:marRight w:val="0"/>
      <w:marTop w:val="0"/>
      <w:marBottom w:val="0"/>
      <w:divBdr>
        <w:top w:val="none" w:sz="0" w:space="0" w:color="auto"/>
        <w:left w:val="none" w:sz="0" w:space="0" w:color="auto"/>
        <w:bottom w:val="none" w:sz="0" w:space="0" w:color="auto"/>
        <w:right w:val="none" w:sz="0" w:space="0" w:color="auto"/>
      </w:divBdr>
    </w:div>
    <w:div w:id="725295713">
      <w:bodyDiv w:val="1"/>
      <w:marLeft w:val="0"/>
      <w:marRight w:val="0"/>
      <w:marTop w:val="0"/>
      <w:marBottom w:val="0"/>
      <w:divBdr>
        <w:top w:val="none" w:sz="0" w:space="0" w:color="auto"/>
        <w:left w:val="none" w:sz="0" w:space="0" w:color="auto"/>
        <w:bottom w:val="none" w:sz="0" w:space="0" w:color="auto"/>
        <w:right w:val="none" w:sz="0" w:space="0" w:color="auto"/>
      </w:divBdr>
    </w:div>
    <w:div w:id="811366400">
      <w:bodyDiv w:val="1"/>
      <w:marLeft w:val="0"/>
      <w:marRight w:val="0"/>
      <w:marTop w:val="0"/>
      <w:marBottom w:val="0"/>
      <w:divBdr>
        <w:top w:val="none" w:sz="0" w:space="0" w:color="auto"/>
        <w:left w:val="none" w:sz="0" w:space="0" w:color="auto"/>
        <w:bottom w:val="none" w:sz="0" w:space="0" w:color="auto"/>
        <w:right w:val="none" w:sz="0" w:space="0" w:color="auto"/>
      </w:divBdr>
    </w:div>
    <w:div w:id="902982611">
      <w:bodyDiv w:val="1"/>
      <w:marLeft w:val="0"/>
      <w:marRight w:val="0"/>
      <w:marTop w:val="0"/>
      <w:marBottom w:val="0"/>
      <w:divBdr>
        <w:top w:val="none" w:sz="0" w:space="0" w:color="auto"/>
        <w:left w:val="none" w:sz="0" w:space="0" w:color="auto"/>
        <w:bottom w:val="none" w:sz="0" w:space="0" w:color="auto"/>
        <w:right w:val="none" w:sz="0" w:space="0" w:color="auto"/>
      </w:divBdr>
    </w:div>
    <w:div w:id="989333011">
      <w:bodyDiv w:val="1"/>
      <w:marLeft w:val="0"/>
      <w:marRight w:val="0"/>
      <w:marTop w:val="0"/>
      <w:marBottom w:val="0"/>
      <w:divBdr>
        <w:top w:val="none" w:sz="0" w:space="0" w:color="auto"/>
        <w:left w:val="none" w:sz="0" w:space="0" w:color="auto"/>
        <w:bottom w:val="none" w:sz="0" w:space="0" w:color="auto"/>
        <w:right w:val="none" w:sz="0" w:space="0" w:color="auto"/>
      </w:divBdr>
    </w:div>
    <w:div w:id="1173565739">
      <w:bodyDiv w:val="1"/>
      <w:marLeft w:val="0"/>
      <w:marRight w:val="0"/>
      <w:marTop w:val="0"/>
      <w:marBottom w:val="0"/>
      <w:divBdr>
        <w:top w:val="none" w:sz="0" w:space="0" w:color="auto"/>
        <w:left w:val="none" w:sz="0" w:space="0" w:color="auto"/>
        <w:bottom w:val="none" w:sz="0" w:space="0" w:color="auto"/>
        <w:right w:val="none" w:sz="0" w:space="0" w:color="auto"/>
      </w:divBdr>
    </w:div>
    <w:div w:id="1277443181">
      <w:bodyDiv w:val="1"/>
      <w:marLeft w:val="0"/>
      <w:marRight w:val="0"/>
      <w:marTop w:val="0"/>
      <w:marBottom w:val="0"/>
      <w:divBdr>
        <w:top w:val="none" w:sz="0" w:space="0" w:color="auto"/>
        <w:left w:val="none" w:sz="0" w:space="0" w:color="auto"/>
        <w:bottom w:val="none" w:sz="0" w:space="0" w:color="auto"/>
        <w:right w:val="none" w:sz="0" w:space="0" w:color="auto"/>
      </w:divBdr>
    </w:div>
    <w:div w:id="1419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2792841">
          <w:marLeft w:val="0"/>
          <w:marRight w:val="0"/>
          <w:marTop w:val="0"/>
          <w:marBottom w:val="0"/>
          <w:divBdr>
            <w:top w:val="none" w:sz="0" w:space="0" w:color="auto"/>
            <w:left w:val="none" w:sz="0" w:space="0" w:color="auto"/>
            <w:bottom w:val="none" w:sz="0" w:space="0" w:color="auto"/>
            <w:right w:val="none" w:sz="0" w:space="0" w:color="auto"/>
          </w:divBdr>
          <w:divsChild>
            <w:div w:id="1892494845">
              <w:marLeft w:val="0"/>
              <w:marRight w:val="0"/>
              <w:marTop w:val="0"/>
              <w:marBottom w:val="0"/>
              <w:divBdr>
                <w:top w:val="none" w:sz="0" w:space="0" w:color="auto"/>
                <w:left w:val="none" w:sz="0" w:space="0" w:color="auto"/>
                <w:bottom w:val="none" w:sz="0" w:space="0" w:color="auto"/>
                <w:right w:val="none" w:sz="0" w:space="0" w:color="auto"/>
              </w:divBdr>
              <w:divsChild>
                <w:div w:id="1577133241">
                  <w:marLeft w:val="0"/>
                  <w:marRight w:val="0"/>
                  <w:marTop w:val="0"/>
                  <w:marBottom w:val="0"/>
                  <w:divBdr>
                    <w:top w:val="none" w:sz="0" w:space="0" w:color="auto"/>
                    <w:left w:val="none" w:sz="0" w:space="0" w:color="auto"/>
                    <w:bottom w:val="none" w:sz="0" w:space="0" w:color="auto"/>
                    <w:right w:val="none" w:sz="0" w:space="0" w:color="auto"/>
                  </w:divBdr>
                  <w:divsChild>
                    <w:div w:id="1148281402">
                      <w:marLeft w:val="0"/>
                      <w:marRight w:val="0"/>
                      <w:marTop w:val="0"/>
                      <w:marBottom w:val="0"/>
                      <w:divBdr>
                        <w:top w:val="none" w:sz="0" w:space="0" w:color="auto"/>
                        <w:left w:val="none" w:sz="0" w:space="0" w:color="auto"/>
                        <w:bottom w:val="none" w:sz="0" w:space="0" w:color="auto"/>
                        <w:right w:val="none" w:sz="0" w:space="0" w:color="auto"/>
                      </w:divBdr>
                      <w:divsChild>
                        <w:div w:id="2019044016">
                          <w:marLeft w:val="0"/>
                          <w:marRight w:val="0"/>
                          <w:marTop w:val="0"/>
                          <w:marBottom w:val="0"/>
                          <w:divBdr>
                            <w:top w:val="none" w:sz="0" w:space="0" w:color="auto"/>
                            <w:left w:val="none" w:sz="0" w:space="0" w:color="auto"/>
                            <w:bottom w:val="none" w:sz="0" w:space="0" w:color="auto"/>
                            <w:right w:val="none" w:sz="0" w:space="0" w:color="auto"/>
                          </w:divBdr>
                          <w:divsChild>
                            <w:div w:id="1249776124">
                              <w:marLeft w:val="0"/>
                              <w:marRight w:val="0"/>
                              <w:marTop w:val="0"/>
                              <w:marBottom w:val="0"/>
                              <w:divBdr>
                                <w:top w:val="none" w:sz="0" w:space="0" w:color="auto"/>
                                <w:left w:val="none" w:sz="0" w:space="0" w:color="auto"/>
                                <w:bottom w:val="none" w:sz="0" w:space="0" w:color="auto"/>
                                <w:right w:val="none" w:sz="0" w:space="0" w:color="auto"/>
                              </w:divBdr>
                              <w:divsChild>
                                <w:div w:id="582228082">
                                  <w:marLeft w:val="-225"/>
                                  <w:marRight w:val="-225"/>
                                  <w:marTop w:val="0"/>
                                  <w:marBottom w:val="0"/>
                                  <w:divBdr>
                                    <w:top w:val="none" w:sz="0" w:space="0" w:color="auto"/>
                                    <w:left w:val="none" w:sz="0" w:space="0" w:color="auto"/>
                                    <w:bottom w:val="none" w:sz="0" w:space="0" w:color="auto"/>
                                    <w:right w:val="none" w:sz="0" w:space="0" w:color="auto"/>
                                  </w:divBdr>
                                  <w:divsChild>
                                    <w:div w:id="1215266122">
                                      <w:marLeft w:val="0"/>
                                      <w:marRight w:val="0"/>
                                      <w:marTop w:val="0"/>
                                      <w:marBottom w:val="0"/>
                                      <w:divBdr>
                                        <w:top w:val="none" w:sz="0" w:space="0" w:color="auto"/>
                                        <w:left w:val="none" w:sz="0" w:space="0" w:color="auto"/>
                                        <w:bottom w:val="none" w:sz="0" w:space="0" w:color="auto"/>
                                        <w:right w:val="none" w:sz="0" w:space="0" w:color="auto"/>
                                      </w:divBdr>
                                      <w:divsChild>
                                        <w:div w:id="293026915">
                                          <w:marLeft w:val="0"/>
                                          <w:marRight w:val="0"/>
                                          <w:marTop w:val="0"/>
                                          <w:marBottom w:val="0"/>
                                          <w:divBdr>
                                            <w:top w:val="none" w:sz="0" w:space="0" w:color="auto"/>
                                            <w:left w:val="none" w:sz="0" w:space="0" w:color="auto"/>
                                            <w:bottom w:val="none" w:sz="0" w:space="0" w:color="auto"/>
                                            <w:right w:val="none" w:sz="0" w:space="0" w:color="auto"/>
                                          </w:divBdr>
                                          <w:divsChild>
                                            <w:div w:id="194587898">
                                              <w:marLeft w:val="-225"/>
                                              <w:marRight w:val="-225"/>
                                              <w:marTop w:val="0"/>
                                              <w:marBottom w:val="0"/>
                                              <w:divBdr>
                                                <w:top w:val="none" w:sz="0" w:space="0" w:color="auto"/>
                                                <w:left w:val="none" w:sz="0" w:space="0" w:color="auto"/>
                                                <w:bottom w:val="none" w:sz="0" w:space="0" w:color="auto"/>
                                                <w:right w:val="none" w:sz="0" w:space="0" w:color="auto"/>
                                              </w:divBdr>
                                              <w:divsChild>
                                                <w:div w:id="1242174199">
                                                  <w:marLeft w:val="0"/>
                                                  <w:marRight w:val="0"/>
                                                  <w:marTop w:val="0"/>
                                                  <w:marBottom w:val="0"/>
                                                  <w:divBdr>
                                                    <w:top w:val="none" w:sz="0" w:space="0" w:color="auto"/>
                                                    <w:left w:val="none" w:sz="0" w:space="0" w:color="auto"/>
                                                    <w:bottom w:val="none" w:sz="0" w:space="0" w:color="auto"/>
                                                    <w:right w:val="none" w:sz="0" w:space="0" w:color="auto"/>
                                                  </w:divBdr>
                                                  <w:divsChild>
                                                    <w:div w:id="1992830931">
                                                      <w:marLeft w:val="0"/>
                                                      <w:marRight w:val="0"/>
                                                      <w:marTop w:val="0"/>
                                                      <w:marBottom w:val="270"/>
                                                      <w:divBdr>
                                                        <w:top w:val="none" w:sz="0" w:space="0" w:color="auto"/>
                                                        <w:left w:val="none" w:sz="0" w:space="0" w:color="auto"/>
                                                        <w:bottom w:val="none" w:sz="0" w:space="0" w:color="auto"/>
                                                        <w:right w:val="none" w:sz="0" w:space="0" w:color="auto"/>
                                                      </w:divBdr>
                                                      <w:divsChild>
                                                        <w:div w:id="1799378556">
                                                          <w:marLeft w:val="0"/>
                                                          <w:marRight w:val="0"/>
                                                          <w:marTop w:val="0"/>
                                                          <w:marBottom w:val="0"/>
                                                          <w:divBdr>
                                                            <w:top w:val="none" w:sz="0" w:space="0" w:color="auto"/>
                                                            <w:left w:val="none" w:sz="0" w:space="0" w:color="auto"/>
                                                            <w:bottom w:val="none" w:sz="0" w:space="0" w:color="auto"/>
                                                            <w:right w:val="none" w:sz="0" w:space="0" w:color="auto"/>
                                                          </w:divBdr>
                                                          <w:divsChild>
                                                            <w:div w:id="1323971243">
                                                              <w:marLeft w:val="0"/>
                                                              <w:marRight w:val="0"/>
                                                              <w:marTop w:val="0"/>
                                                              <w:marBottom w:val="0"/>
                                                              <w:divBdr>
                                                                <w:top w:val="none" w:sz="0" w:space="0" w:color="auto"/>
                                                                <w:left w:val="none" w:sz="0" w:space="0" w:color="auto"/>
                                                                <w:bottom w:val="none" w:sz="0" w:space="0" w:color="auto"/>
                                                                <w:right w:val="none" w:sz="0" w:space="0" w:color="auto"/>
                                                              </w:divBdr>
                                                              <w:divsChild>
                                                                <w:div w:id="642196561">
                                                                  <w:marLeft w:val="0"/>
                                                                  <w:marRight w:val="0"/>
                                                                  <w:marTop w:val="0"/>
                                                                  <w:marBottom w:val="0"/>
                                                                  <w:divBdr>
                                                                    <w:top w:val="none" w:sz="0" w:space="0" w:color="auto"/>
                                                                    <w:left w:val="none" w:sz="0" w:space="0" w:color="auto"/>
                                                                    <w:bottom w:val="none" w:sz="0" w:space="0" w:color="auto"/>
                                                                    <w:right w:val="none" w:sz="0" w:space="0" w:color="auto"/>
                                                                  </w:divBdr>
                                                                  <w:divsChild>
                                                                    <w:div w:id="1409156087">
                                                                      <w:marLeft w:val="0"/>
                                                                      <w:marRight w:val="0"/>
                                                                      <w:marTop w:val="0"/>
                                                                      <w:marBottom w:val="0"/>
                                                                      <w:divBdr>
                                                                        <w:top w:val="none" w:sz="0" w:space="0" w:color="auto"/>
                                                                        <w:left w:val="none" w:sz="0" w:space="0" w:color="auto"/>
                                                                        <w:bottom w:val="none" w:sz="0" w:space="0" w:color="auto"/>
                                                                        <w:right w:val="none" w:sz="0" w:space="0" w:color="auto"/>
                                                                      </w:divBdr>
                                                                      <w:divsChild>
                                                                        <w:div w:id="1118648487">
                                                                          <w:marLeft w:val="0"/>
                                                                          <w:marRight w:val="0"/>
                                                                          <w:marTop w:val="0"/>
                                                                          <w:marBottom w:val="0"/>
                                                                          <w:divBdr>
                                                                            <w:top w:val="none" w:sz="0" w:space="0" w:color="auto"/>
                                                                            <w:left w:val="none" w:sz="0" w:space="0" w:color="auto"/>
                                                                            <w:bottom w:val="none" w:sz="0" w:space="0" w:color="auto"/>
                                                                            <w:right w:val="none" w:sz="0" w:space="0" w:color="auto"/>
                                                                          </w:divBdr>
                                                                          <w:divsChild>
                                                                            <w:div w:id="545216443">
                                                                              <w:marLeft w:val="0"/>
                                                                              <w:marRight w:val="0"/>
                                                                              <w:marTop w:val="0"/>
                                                                              <w:marBottom w:val="0"/>
                                                                              <w:divBdr>
                                                                                <w:top w:val="none" w:sz="0" w:space="0" w:color="auto"/>
                                                                                <w:left w:val="none" w:sz="0" w:space="0" w:color="auto"/>
                                                                                <w:bottom w:val="none" w:sz="0" w:space="0" w:color="auto"/>
                                                                                <w:right w:val="none" w:sz="0" w:space="0" w:color="auto"/>
                                                                              </w:divBdr>
                                                                            </w:div>
                                                                          </w:divsChild>
                                                                        </w:div>
                                                                        <w:div w:id="583103695">
                                                                          <w:marLeft w:val="0"/>
                                                                          <w:marRight w:val="0"/>
                                                                          <w:marTop w:val="0"/>
                                                                          <w:marBottom w:val="0"/>
                                                                          <w:divBdr>
                                                                            <w:top w:val="none" w:sz="0" w:space="0" w:color="auto"/>
                                                                            <w:left w:val="none" w:sz="0" w:space="0" w:color="auto"/>
                                                                            <w:bottom w:val="none" w:sz="0" w:space="0" w:color="auto"/>
                                                                            <w:right w:val="none" w:sz="0" w:space="0" w:color="auto"/>
                                                                          </w:divBdr>
                                                                          <w:divsChild>
                                                                            <w:div w:id="1893692365">
                                                                              <w:marLeft w:val="0"/>
                                                                              <w:marRight w:val="0"/>
                                                                              <w:marTop w:val="0"/>
                                                                              <w:marBottom w:val="0"/>
                                                                              <w:divBdr>
                                                                                <w:top w:val="none" w:sz="0" w:space="0" w:color="auto"/>
                                                                                <w:left w:val="none" w:sz="0" w:space="0" w:color="auto"/>
                                                                                <w:bottom w:val="none" w:sz="0" w:space="0" w:color="auto"/>
                                                                                <w:right w:val="none" w:sz="0" w:space="0" w:color="auto"/>
                                                                              </w:divBdr>
                                                                            </w:div>
                                                                          </w:divsChild>
                                                                        </w:div>
                                                                        <w:div w:id="15035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528490">
      <w:bodyDiv w:val="1"/>
      <w:marLeft w:val="0"/>
      <w:marRight w:val="0"/>
      <w:marTop w:val="0"/>
      <w:marBottom w:val="0"/>
      <w:divBdr>
        <w:top w:val="none" w:sz="0" w:space="0" w:color="auto"/>
        <w:left w:val="none" w:sz="0" w:space="0" w:color="auto"/>
        <w:bottom w:val="none" w:sz="0" w:space="0" w:color="auto"/>
        <w:right w:val="none" w:sz="0" w:space="0" w:color="auto"/>
      </w:divBdr>
    </w:div>
    <w:div w:id="1496073817">
      <w:bodyDiv w:val="1"/>
      <w:marLeft w:val="0"/>
      <w:marRight w:val="0"/>
      <w:marTop w:val="0"/>
      <w:marBottom w:val="0"/>
      <w:divBdr>
        <w:top w:val="none" w:sz="0" w:space="0" w:color="auto"/>
        <w:left w:val="none" w:sz="0" w:space="0" w:color="auto"/>
        <w:bottom w:val="none" w:sz="0" w:space="0" w:color="auto"/>
        <w:right w:val="none" w:sz="0" w:space="0" w:color="auto"/>
      </w:divBdr>
    </w:div>
    <w:div w:id="1670399632">
      <w:bodyDiv w:val="1"/>
      <w:marLeft w:val="0"/>
      <w:marRight w:val="0"/>
      <w:marTop w:val="0"/>
      <w:marBottom w:val="0"/>
      <w:divBdr>
        <w:top w:val="none" w:sz="0" w:space="0" w:color="auto"/>
        <w:left w:val="none" w:sz="0" w:space="0" w:color="auto"/>
        <w:bottom w:val="none" w:sz="0" w:space="0" w:color="auto"/>
        <w:right w:val="none" w:sz="0" w:space="0" w:color="auto"/>
      </w:divBdr>
    </w:div>
    <w:div w:id="1672561087">
      <w:bodyDiv w:val="1"/>
      <w:marLeft w:val="0"/>
      <w:marRight w:val="0"/>
      <w:marTop w:val="0"/>
      <w:marBottom w:val="0"/>
      <w:divBdr>
        <w:top w:val="none" w:sz="0" w:space="0" w:color="auto"/>
        <w:left w:val="none" w:sz="0" w:space="0" w:color="auto"/>
        <w:bottom w:val="none" w:sz="0" w:space="0" w:color="auto"/>
        <w:right w:val="none" w:sz="0" w:space="0" w:color="auto"/>
      </w:divBdr>
    </w:div>
    <w:div w:id="1729574841">
      <w:bodyDiv w:val="1"/>
      <w:marLeft w:val="0"/>
      <w:marRight w:val="0"/>
      <w:marTop w:val="0"/>
      <w:marBottom w:val="0"/>
      <w:divBdr>
        <w:top w:val="none" w:sz="0" w:space="0" w:color="auto"/>
        <w:left w:val="none" w:sz="0" w:space="0" w:color="auto"/>
        <w:bottom w:val="none" w:sz="0" w:space="0" w:color="auto"/>
        <w:right w:val="none" w:sz="0" w:space="0" w:color="auto"/>
      </w:divBdr>
    </w:div>
    <w:div w:id="1779258491">
      <w:bodyDiv w:val="1"/>
      <w:marLeft w:val="0"/>
      <w:marRight w:val="0"/>
      <w:marTop w:val="0"/>
      <w:marBottom w:val="0"/>
      <w:divBdr>
        <w:top w:val="none" w:sz="0" w:space="0" w:color="auto"/>
        <w:left w:val="none" w:sz="0" w:space="0" w:color="auto"/>
        <w:bottom w:val="none" w:sz="0" w:space="0" w:color="auto"/>
        <w:right w:val="none" w:sz="0" w:space="0" w:color="auto"/>
      </w:divBdr>
    </w:div>
    <w:div w:id="1803232882">
      <w:bodyDiv w:val="1"/>
      <w:marLeft w:val="0"/>
      <w:marRight w:val="0"/>
      <w:marTop w:val="0"/>
      <w:marBottom w:val="0"/>
      <w:divBdr>
        <w:top w:val="none" w:sz="0" w:space="0" w:color="auto"/>
        <w:left w:val="none" w:sz="0" w:space="0" w:color="auto"/>
        <w:bottom w:val="none" w:sz="0" w:space="0" w:color="auto"/>
        <w:right w:val="none" w:sz="0" w:space="0" w:color="auto"/>
      </w:divBdr>
    </w:div>
    <w:div w:id="1908219361">
      <w:bodyDiv w:val="1"/>
      <w:marLeft w:val="0"/>
      <w:marRight w:val="0"/>
      <w:marTop w:val="0"/>
      <w:marBottom w:val="0"/>
      <w:divBdr>
        <w:top w:val="none" w:sz="0" w:space="0" w:color="auto"/>
        <w:left w:val="none" w:sz="0" w:space="0" w:color="auto"/>
        <w:bottom w:val="none" w:sz="0" w:space="0" w:color="auto"/>
        <w:right w:val="none" w:sz="0" w:space="0" w:color="auto"/>
      </w:divBdr>
    </w:div>
    <w:div w:id="1926650900">
      <w:bodyDiv w:val="1"/>
      <w:marLeft w:val="0"/>
      <w:marRight w:val="0"/>
      <w:marTop w:val="0"/>
      <w:marBottom w:val="0"/>
      <w:divBdr>
        <w:top w:val="none" w:sz="0" w:space="0" w:color="auto"/>
        <w:left w:val="none" w:sz="0" w:space="0" w:color="auto"/>
        <w:bottom w:val="none" w:sz="0" w:space="0" w:color="auto"/>
        <w:right w:val="none" w:sz="0" w:space="0" w:color="auto"/>
      </w:divBdr>
    </w:div>
    <w:div w:id="21123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abs/pii/S0167268110002180" TargetMode="External"/><Relationship Id="rId21" Type="http://schemas.openxmlformats.org/officeDocument/2006/relationships/hyperlink" Target="http://dx.doi.org/10.1016/j.jebo.2011.06.007" TargetMode="External"/><Relationship Id="rId34" Type="http://schemas.openxmlformats.org/officeDocument/2006/relationships/hyperlink" Target="https://econpapers.repec.org/article/oupqjecon/" TargetMode="External"/><Relationship Id="rId42" Type="http://schemas.openxmlformats.org/officeDocument/2006/relationships/hyperlink" Target="https://www.liebertpub.com/doi/abs/10.1089/bsp.2006.4.128" TargetMode="External"/><Relationship Id="rId47" Type="http://schemas.openxmlformats.org/officeDocument/2006/relationships/hyperlink" Target="https://scholar.google.co.uk/citations?user=lZSBcSwAAAAJ&amp;amp;hl=en&amp;amp;oi=sra" TargetMode="External"/><Relationship Id="rId50" Type="http://schemas.openxmlformats.org/officeDocument/2006/relationships/hyperlink" Target="https://academic.oup.com/qje/article-abstract/122/3/1067/1879500" TargetMode="External"/><Relationship Id="rId55" Type="http://schemas.openxmlformats.org/officeDocument/2006/relationships/hyperlink" Target="https://www.nytimes.com/by/amanda-taub" TargetMode="External"/><Relationship Id="rId63" Type="http://schemas.openxmlformats.org/officeDocument/2006/relationships/hyperlink" Target="https://www.sciencedirect.com/science/journal/10489843/29/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oup.com/qje/article-abstract/116/1/261/1939000" TargetMode="External"/><Relationship Id="rId29" Type="http://schemas.openxmlformats.org/officeDocument/2006/relationships/hyperlink" Target="https://www.sciencedirect.com/science/journal/01672681" TargetMode="External"/><Relationship Id="rId11" Type="http://schemas.openxmlformats.org/officeDocument/2006/relationships/hyperlink" Target="https://www.sciencedirect.com/science/article/pii/S1048984315001563" TargetMode="External"/><Relationship Id="rId24" Type="http://schemas.openxmlformats.org/officeDocument/2006/relationships/hyperlink" Target="https://onlinelibrary.wiley.com/action/doSearch?ContribAuthorStored=Leonard%2C+Kenneth+L" TargetMode="External"/><Relationship Id="rId32" Type="http://schemas.openxmlformats.org/officeDocument/2006/relationships/hyperlink" Target="https://www.theguardian.com/world/2020/apr/25/why-do-female-leaders-seem-to-be-more-successful-at-managing-the-coronavirus-crisis" TargetMode="External"/><Relationship Id="rId37" Type="http://schemas.openxmlformats.org/officeDocument/2006/relationships/hyperlink" Target="https://www.sciencedirect.com/science/article/pii/S1048984315001563" TargetMode="External"/><Relationship Id="rId40" Type="http://schemas.openxmlformats.org/officeDocument/2006/relationships/hyperlink" Target="https://www.theatlantic.com/international/archive/2020/05/new-zealand-germany-women-leadership-strongmen-coronavirus/611161/" TargetMode="External"/><Relationship Id="rId45" Type="http://schemas.openxmlformats.org/officeDocument/2006/relationships/hyperlink" Target="https://www.researchgate.net/publication/228790553_Measuring_ambiguity_aversion" TargetMode="External"/><Relationship Id="rId53" Type="http://schemas.openxmlformats.org/officeDocument/2006/relationships/hyperlink" Target="https://academic.oup.com/qje/article-abstract/122/3/1067/1879500" TargetMode="External"/><Relationship Id="rId58" Type="http://schemas.openxmlformats.org/officeDocument/2006/relationships/hyperlink" Target="https://www.forbes.com/sites/avivahwittenbergcox/2020/04/13/what-do-countries-with-the-best-coronavirus-reponses-have-in-common-women-leader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ciencedirect.com/science/article/pii/S1048984318302339" TargetMode="External"/><Relationship Id="rId19" Type="http://schemas.openxmlformats.org/officeDocument/2006/relationships/hyperlink" Target="https://arxiv.org/abs/2004.04867" TargetMode="External"/><Relationship Id="rId14" Type="http://schemas.openxmlformats.org/officeDocument/2006/relationships/hyperlink" Target="https://scholar.google.co.uk/citations?user=ubzu7jQAAAAJ&amp;amp;hl=en&amp;amp;oi=sra" TargetMode="External"/><Relationship Id="rId22" Type="http://schemas.openxmlformats.org/officeDocument/2006/relationships/hyperlink" Target="https://opencommons.uconn.edu/chip_docs/11" TargetMode="External"/><Relationship Id="rId27" Type="http://schemas.openxmlformats.org/officeDocument/2006/relationships/hyperlink" Target="https://www.sciencedirect.com/science/article/abs/pii/S0167268110002180" TargetMode="External"/><Relationship Id="rId30" Type="http://schemas.openxmlformats.org/officeDocument/2006/relationships/hyperlink" Target="https://www.sciencedirect.com/science/journal/01672681/77/3" TargetMode="External"/><Relationship Id="rId35" Type="http://schemas.openxmlformats.org/officeDocument/2006/relationships/hyperlink" Target="http://www.time.com/time/time100/leaders/prole/churchill.html." TargetMode="External"/><Relationship Id="rId43" Type="http://schemas.openxmlformats.org/officeDocument/2006/relationships/hyperlink" Target="https://www.liebertpub.com/doi/abs/10.1089/bsp.2006.4.128" TargetMode="External"/><Relationship Id="rId48" Type="http://schemas.openxmlformats.org/officeDocument/2006/relationships/hyperlink" Target="https://academic.oup.com/qje/article-abstract/122/3/1067/1879500" TargetMode="External"/><Relationship Id="rId56" Type="http://schemas.openxmlformats.org/officeDocument/2006/relationships/hyperlink" Target="https://www.nytimes.com/2020/05/15/world/coronavirus-women-leaders.html" TargetMode="External"/><Relationship Id="rId64" Type="http://schemas.openxmlformats.org/officeDocument/2006/relationships/footer" Target="footer1.xml"/><Relationship Id="rId8" Type="http://schemas.openxmlformats.org/officeDocument/2006/relationships/hyperlink" Target="https://www.bbc.co.uk/news/av/world-latin-america-52367849/coronavirus-advice-ignored-by-brazil-s-president-jair-bolsonaro" TargetMode="External"/><Relationship Id="rId51" Type="http://schemas.openxmlformats.org/officeDocument/2006/relationships/hyperlink" Target="https://academic.oup.com/qje/article-abstract/122/3/1067/1879500" TargetMode="External"/><Relationship Id="rId3" Type="http://schemas.openxmlformats.org/officeDocument/2006/relationships/styles" Target="styles.xml"/><Relationship Id="rId12" Type="http://schemas.openxmlformats.org/officeDocument/2006/relationships/hyperlink" Target="https://www.theguardian.com/profile/jonhenley" TargetMode="External"/><Relationship Id="rId17" Type="http://schemas.openxmlformats.org/officeDocument/2006/relationships/hyperlink" Target="https://academic.oup.com/qje/article-abstract/116/1/261/1939000" TargetMode="External"/><Relationship Id="rId25" Type="http://schemas.openxmlformats.org/officeDocument/2006/relationships/hyperlink" Target="https://onlinelibrary.wiley.com/action/doSearch?ContribAuthorStored=List%2C+John+A" TargetMode="External"/><Relationship Id="rId33" Type="http://schemas.openxmlformats.org/officeDocument/2006/relationships/hyperlink" Target="https://econpapers.repec.org/RAS/pjo400.htm" TargetMode="External"/><Relationship Id="rId38" Type="http://schemas.openxmlformats.org/officeDocument/2006/relationships/hyperlink" Target="https://www.sciencedirect.com/science/article/pii/S1048984315001563" TargetMode="External"/><Relationship Id="rId46" Type="http://schemas.openxmlformats.org/officeDocument/2006/relationships/hyperlink" Target="https://scholar.google.co.uk/citations?user=NmZWitkAAAAJ&amp;amp;hl=en&amp;amp;oi=sra" TargetMode="External"/><Relationship Id="rId59" Type="http://schemas.openxmlformats.org/officeDocument/2006/relationships/hyperlink" Target="https://www.sciencedirect.com/science/article/pii/S1048984318302339" TargetMode="External"/><Relationship Id="rId20" Type="http://schemas.openxmlformats.org/officeDocument/2006/relationships/hyperlink" Target="https://theconversation.com/why-women-leaders-are-excelling-during-the-coronavirus-pandemic-138098" TargetMode="External"/><Relationship Id="rId41" Type="http://schemas.openxmlformats.org/officeDocument/2006/relationships/hyperlink" Target="https://www.liebertpub.com/doi/abs/10.1089/bsp.2006.4.128" TargetMode="External"/><Relationship Id="rId54" Type="http://schemas.openxmlformats.org/officeDocument/2006/relationships/hyperlink" Target="https://projecteuclid.org/euclid.ss/1280841730" TargetMode="External"/><Relationship Id="rId62" Type="http://schemas.openxmlformats.org/officeDocument/2006/relationships/hyperlink" Target="https://www.sciencedirect.com/science/journal/104898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ademic.oup.com/qje/article-abstract/116/1/261/1939000" TargetMode="External"/><Relationship Id="rId23" Type="http://schemas.openxmlformats.org/officeDocument/2006/relationships/hyperlink" Target="https://www.bbc.co.uk/news/health-51963486" TargetMode="External"/><Relationship Id="rId28" Type="http://schemas.openxmlformats.org/officeDocument/2006/relationships/hyperlink" Target="https://www.sciencedirect.com/science/journal/01672681" TargetMode="External"/><Relationship Id="rId36" Type="http://schemas.openxmlformats.org/officeDocument/2006/relationships/hyperlink" Target="https://www.sciencedirect.com/science/article/pii/S1048984315001563" TargetMode="External"/><Relationship Id="rId49" Type="http://schemas.openxmlformats.org/officeDocument/2006/relationships/hyperlink" Target="https://academic.oup.com/qje/article-abstract/122/3/1067/1879500" TargetMode="External"/><Relationship Id="rId57" Type="http://schemas.openxmlformats.org/officeDocument/2006/relationships/hyperlink" Target="https://www.tandfonline.com/toc/rpxm20/current" TargetMode="External"/><Relationship Id="rId10" Type="http://schemas.openxmlformats.org/officeDocument/2006/relationships/hyperlink" Target="https://www.sciencedirect.com/science/article/pii/S1048984315001563" TargetMode="External"/><Relationship Id="rId31" Type="http://schemas.openxmlformats.org/officeDocument/2006/relationships/hyperlink" Target="https://www.theguardian.com/profile/eleanor-ainge-roy" TargetMode="External"/><Relationship Id="rId44" Type="http://schemas.openxmlformats.org/officeDocument/2006/relationships/hyperlink" Target="https://www.euronews.com/2020/05/12/coronavirus-showing-yet-again-why-the-world-needs-more-strong-female-decision-makers-view" TargetMode="External"/><Relationship Id="rId52" Type="http://schemas.openxmlformats.org/officeDocument/2006/relationships/hyperlink" Target="https://academic.oup.com/qje/article-abstract/122/3/1067/1879500" TargetMode="External"/><Relationship Id="rId60" Type="http://schemas.openxmlformats.org/officeDocument/2006/relationships/hyperlink" Target="https://www.sciencedirect.com/science/article/pii/S104898431830233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1048984315001563" TargetMode="External"/><Relationship Id="rId13" Type="http://schemas.openxmlformats.org/officeDocument/2006/relationships/hyperlink" Target="https://www.theguardian.com/profile/eleanor-ainge-roy" TargetMode="External"/><Relationship Id="rId18" Type="http://schemas.openxmlformats.org/officeDocument/2006/relationships/hyperlink" Target="https://academic.oup.com/qje/article-abstract/116/1/261/1939000" TargetMode="External"/><Relationship Id="rId39" Type="http://schemas.openxmlformats.org/officeDocument/2006/relationships/hyperlink" Target="https://www.sciencedirect.com/science/journal/10489843/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048C-EC73-411C-8F01-3DC6884F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8400</Words>
  <Characters>47881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Garikipati, Supriya</dc:creator>
  <cp:keywords/>
  <dc:description/>
  <cp:lastModifiedBy>Uma Kambhampati</cp:lastModifiedBy>
  <cp:revision>4</cp:revision>
  <dcterms:created xsi:type="dcterms:W3CDTF">2020-09-10T05:46:00Z</dcterms:created>
  <dcterms:modified xsi:type="dcterms:W3CDTF">2020-09-10T09:05:00Z</dcterms:modified>
</cp:coreProperties>
</file>