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32A7" w14:textId="13CF37D0" w:rsidR="00992763" w:rsidRPr="00462F79" w:rsidRDefault="00353281" w:rsidP="004B3420">
      <w:pPr>
        <w:adjustRightInd w:val="0"/>
        <w:spacing w:line="276" w:lineRule="auto"/>
        <w:rPr>
          <w:rFonts w:ascii="Times New Roman" w:hAnsi="Times New Roman" w:cs="Times New Roman"/>
          <w:b/>
          <w:sz w:val="32"/>
          <w:szCs w:val="32"/>
        </w:rPr>
      </w:pPr>
      <w:r w:rsidRPr="00462F79">
        <w:rPr>
          <w:rFonts w:ascii="Times New Roman" w:hAnsi="Times New Roman" w:cs="Times New Roman"/>
          <w:b/>
          <w:sz w:val="32"/>
          <w:szCs w:val="32"/>
        </w:rPr>
        <w:t>Work on Wadjemup</w:t>
      </w:r>
      <w:r w:rsidR="00017C58" w:rsidRPr="00462F79">
        <w:rPr>
          <w:rFonts w:ascii="Times New Roman" w:hAnsi="Times New Roman" w:cs="Times New Roman"/>
          <w:b/>
          <w:sz w:val="32"/>
          <w:szCs w:val="32"/>
        </w:rPr>
        <w:t xml:space="preserve">: </w:t>
      </w:r>
      <w:r w:rsidRPr="00462F79">
        <w:rPr>
          <w:rFonts w:ascii="Times New Roman" w:hAnsi="Times New Roman" w:cs="Times New Roman"/>
          <w:b/>
          <w:sz w:val="32"/>
          <w:szCs w:val="32"/>
        </w:rPr>
        <w:t>Entanglements between Aboriginal Prison Labour and the Imperial Convict System in Western Australia</w:t>
      </w:r>
    </w:p>
    <w:p w14:paraId="43FF6BA6" w14:textId="3258919C" w:rsidR="00353281" w:rsidRPr="00462F79" w:rsidRDefault="004B3420" w:rsidP="004B3420">
      <w:pPr>
        <w:tabs>
          <w:tab w:val="left" w:pos="8931"/>
        </w:tabs>
        <w:adjustRightInd w:val="0"/>
        <w:spacing w:line="276" w:lineRule="auto"/>
        <w:rPr>
          <w:rStyle w:val="Hyperlink"/>
          <w:rFonts w:ascii="Times New Roman" w:hAnsi="Times New Roman" w:cs="Times New Roman"/>
        </w:rPr>
      </w:pPr>
      <w:r w:rsidRPr="00462F79">
        <w:rPr>
          <w:rStyle w:val="Hyperlink"/>
          <w:rFonts w:ascii="Times New Roman" w:hAnsi="Times New Roman" w:cs="Times New Roman"/>
        </w:rPr>
        <w:tab/>
      </w:r>
    </w:p>
    <w:p w14:paraId="6FDE70E2" w14:textId="4996C72B" w:rsidR="004B3420" w:rsidRPr="00462F79" w:rsidRDefault="004B3420" w:rsidP="004B3420">
      <w:pPr>
        <w:adjustRightInd w:val="0"/>
        <w:rPr>
          <w:rStyle w:val="Hyperlink"/>
          <w:rFonts w:ascii="Times New Roman" w:hAnsi="Times New Roman" w:cs="Times New Roman"/>
          <w:b/>
          <w:i/>
          <w:color w:val="000000" w:themeColor="text1"/>
          <w:sz w:val="28"/>
          <w:szCs w:val="28"/>
          <w:u w:val="none"/>
        </w:rPr>
      </w:pPr>
      <w:r w:rsidRPr="00462F79">
        <w:rPr>
          <w:rStyle w:val="Hyperlink"/>
          <w:rFonts w:ascii="Times New Roman" w:hAnsi="Times New Roman" w:cs="Times New Roman"/>
          <w:b/>
          <w:i/>
          <w:color w:val="000000" w:themeColor="text1"/>
          <w:sz w:val="28"/>
          <w:szCs w:val="28"/>
          <w:u w:val="none"/>
        </w:rPr>
        <w:t>Kat</w:t>
      </w:r>
      <w:r w:rsidR="00911B01" w:rsidRPr="00462F79">
        <w:rPr>
          <w:rStyle w:val="Hyperlink"/>
          <w:rFonts w:ascii="Times New Roman" w:hAnsi="Times New Roman" w:cs="Times New Roman"/>
          <w:b/>
          <w:i/>
          <w:color w:val="000000" w:themeColor="text1"/>
          <w:sz w:val="28"/>
          <w:szCs w:val="28"/>
          <w:u w:val="none"/>
        </w:rPr>
        <w:t>herine</w:t>
      </w:r>
      <w:r w:rsidRPr="00462F79">
        <w:rPr>
          <w:rStyle w:val="Hyperlink"/>
          <w:rFonts w:ascii="Times New Roman" w:hAnsi="Times New Roman" w:cs="Times New Roman"/>
          <w:b/>
          <w:i/>
          <w:color w:val="000000" w:themeColor="text1"/>
          <w:sz w:val="28"/>
          <w:szCs w:val="28"/>
          <w:u w:val="none"/>
        </w:rPr>
        <w:t xml:space="preserve"> Roscoe</w:t>
      </w:r>
      <w:r w:rsidR="00911B01" w:rsidRPr="00462F79">
        <w:rPr>
          <w:rStyle w:val="FootnoteReference"/>
          <w:rFonts w:ascii="Times New Roman" w:hAnsi="Times New Roman" w:cs="Times New Roman"/>
          <w:b/>
          <w:i/>
          <w:color w:val="000000" w:themeColor="text1"/>
          <w:sz w:val="28"/>
          <w:szCs w:val="28"/>
        </w:rPr>
        <w:footnoteReference w:id="1"/>
      </w:r>
    </w:p>
    <w:p w14:paraId="49994E00" w14:textId="21D5E357" w:rsidR="004B3420" w:rsidRPr="00462F79" w:rsidRDefault="004B3420" w:rsidP="004B3420">
      <w:pPr>
        <w:tabs>
          <w:tab w:val="left" w:pos="8931"/>
        </w:tabs>
        <w:adjustRightInd w:val="0"/>
        <w:spacing w:line="276" w:lineRule="auto"/>
        <w:rPr>
          <w:rStyle w:val="Hyperlink"/>
          <w:rFonts w:ascii="Times New Roman" w:hAnsi="Times New Roman" w:cs="Times New Roman"/>
          <w:position w:val="6"/>
        </w:rPr>
      </w:pPr>
      <w:r w:rsidRPr="00462F79">
        <w:rPr>
          <w:rStyle w:val="Hyperlink"/>
          <w:rFonts w:ascii="Times New Roman" w:hAnsi="Times New Roman" w:cs="Times New Roman"/>
          <w:position w:val="6"/>
        </w:rPr>
        <w:tab/>
      </w:r>
    </w:p>
    <w:p w14:paraId="278E4470" w14:textId="77777777" w:rsidR="004B3420" w:rsidRPr="00462F79" w:rsidRDefault="004B3420" w:rsidP="00753A60">
      <w:pPr>
        <w:adjustRightInd w:val="0"/>
        <w:spacing w:line="276" w:lineRule="auto"/>
        <w:rPr>
          <w:rFonts w:ascii="Times New Roman" w:hAnsi="Times New Roman" w:cs="Times New Roman"/>
          <w:i/>
          <w:color w:val="000000" w:themeColor="text1"/>
        </w:rPr>
      </w:pPr>
    </w:p>
    <w:p w14:paraId="4005AFA8" w14:textId="77777777" w:rsidR="00753A60" w:rsidRPr="00462F79" w:rsidRDefault="00753A60" w:rsidP="00753A60">
      <w:pPr>
        <w:adjustRightInd w:val="0"/>
        <w:spacing w:line="276" w:lineRule="auto"/>
        <w:rPr>
          <w:rFonts w:ascii="Times New Roman" w:hAnsi="Times New Roman" w:cs="Times New Roman"/>
          <w:i/>
          <w:color w:val="000000" w:themeColor="text1"/>
        </w:rPr>
      </w:pPr>
      <w:r w:rsidRPr="00462F79">
        <w:rPr>
          <w:rFonts w:ascii="Times New Roman" w:hAnsi="Times New Roman" w:cs="Times New Roman"/>
          <w:i/>
          <w:color w:val="000000" w:themeColor="text1"/>
        </w:rPr>
        <w:t>Abstract</w:t>
      </w:r>
      <w:r w:rsidR="00CF7F8C" w:rsidRPr="00462F79">
        <w:rPr>
          <w:rFonts w:ascii="Times New Roman" w:hAnsi="Times New Roman" w:cs="Times New Roman"/>
          <w:i/>
          <w:color w:val="000000" w:themeColor="text1"/>
        </w:rPr>
        <w:t xml:space="preserve"> </w:t>
      </w:r>
    </w:p>
    <w:p w14:paraId="21ABF2CB" w14:textId="77777777" w:rsidR="00753A60" w:rsidRPr="00462F79" w:rsidRDefault="00753A60" w:rsidP="00753A60">
      <w:pPr>
        <w:adjustRightInd w:val="0"/>
        <w:spacing w:line="276" w:lineRule="auto"/>
        <w:rPr>
          <w:rFonts w:ascii="Times New Roman" w:hAnsi="Times New Roman" w:cs="Times New Roman"/>
          <w:i/>
          <w:color w:val="000000" w:themeColor="text1"/>
        </w:rPr>
      </w:pPr>
    </w:p>
    <w:p w14:paraId="752ACD92" w14:textId="0940BFA6" w:rsidR="00A00CCD" w:rsidRPr="00462F79" w:rsidRDefault="00CF7F8C" w:rsidP="002E38C4">
      <w:pPr>
        <w:adjustRightInd w:val="0"/>
        <w:spacing w:line="276" w:lineRule="auto"/>
        <w:rPr>
          <w:rFonts w:ascii="Times New Roman" w:eastAsia="Times New Roman" w:hAnsi="Times New Roman" w:cs="Times New Roman"/>
          <w:color w:val="000000"/>
          <w:sz w:val="22"/>
          <w:szCs w:val="22"/>
        </w:rPr>
      </w:pPr>
      <w:r w:rsidRPr="00462F79">
        <w:rPr>
          <w:rFonts w:ascii="Times New Roman" w:eastAsia="Times New Roman" w:hAnsi="Times New Roman" w:cs="Times New Roman"/>
          <w:color w:val="000000"/>
          <w:sz w:val="22"/>
          <w:szCs w:val="22"/>
        </w:rPr>
        <w:t xml:space="preserve">When one speaks about </w:t>
      </w:r>
      <w:r w:rsidR="001C4142" w:rsidRPr="00462F79">
        <w:rPr>
          <w:rFonts w:ascii="Times New Roman" w:eastAsia="Times New Roman" w:hAnsi="Times New Roman" w:cs="Times New Roman"/>
          <w:color w:val="000000"/>
          <w:sz w:val="22"/>
          <w:szCs w:val="22"/>
        </w:rPr>
        <w:t xml:space="preserve">the </w:t>
      </w:r>
      <w:r w:rsidRPr="00462F79">
        <w:rPr>
          <w:rFonts w:ascii="Times New Roman" w:eastAsia="Times New Roman" w:hAnsi="Times New Roman" w:cs="Times New Roman"/>
          <w:color w:val="000000"/>
          <w:sz w:val="22"/>
          <w:szCs w:val="22"/>
        </w:rPr>
        <w:t xml:space="preserve">convicts </w:t>
      </w:r>
      <w:r w:rsidR="001C4142" w:rsidRPr="00462F79">
        <w:rPr>
          <w:rFonts w:ascii="Times New Roman" w:eastAsia="Times New Roman" w:hAnsi="Times New Roman" w:cs="Times New Roman"/>
          <w:color w:val="000000"/>
          <w:sz w:val="22"/>
          <w:szCs w:val="22"/>
        </w:rPr>
        <w:t>who built</w:t>
      </w:r>
      <w:r w:rsidRPr="00462F79">
        <w:rPr>
          <w:rFonts w:ascii="Times New Roman" w:eastAsia="Times New Roman" w:hAnsi="Times New Roman" w:cs="Times New Roman"/>
          <w:color w:val="000000"/>
          <w:sz w:val="22"/>
          <w:szCs w:val="22"/>
        </w:rPr>
        <w:t xml:space="preserve"> </w:t>
      </w:r>
      <w:r w:rsidR="00DA3184" w:rsidRPr="00462F79">
        <w:rPr>
          <w:rFonts w:ascii="Times New Roman" w:eastAsia="Times New Roman" w:hAnsi="Times New Roman" w:cs="Times New Roman"/>
          <w:color w:val="000000"/>
          <w:sz w:val="22"/>
          <w:szCs w:val="22"/>
        </w:rPr>
        <w:t>Western Australia</w:t>
      </w:r>
      <w:r w:rsidR="00D479B0" w:rsidRPr="00462F79">
        <w:rPr>
          <w:rFonts w:ascii="Times New Roman" w:eastAsia="Times New Roman" w:hAnsi="Times New Roman" w:cs="Times New Roman"/>
          <w:color w:val="000000"/>
          <w:sz w:val="22"/>
          <w:szCs w:val="22"/>
        </w:rPr>
        <w:t xml:space="preserve"> (</w:t>
      </w:r>
      <w:r w:rsidR="00FC55EE" w:rsidRPr="00462F79">
        <w:rPr>
          <w:rFonts w:ascii="Times New Roman" w:eastAsia="Times New Roman" w:hAnsi="Times New Roman" w:cs="Times New Roman"/>
          <w:color w:val="000000"/>
          <w:sz w:val="22"/>
          <w:szCs w:val="22"/>
        </w:rPr>
        <w:t>W</w:t>
      </w:r>
      <w:r w:rsidR="00D479B0" w:rsidRPr="00462F79">
        <w:rPr>
          <w:rFonts w:ascii="Times New Roman" w:eastAsia="Times New Roman" w:hAnsi="Times New Roman" w:cs="Times New Roman"/>
          <w:color w:val="000000"/>
          <w:sz w:val="22"/>
          <w:szCs w:val="22"/>
        </w:rPr>
        <w:t>A)</w:t>
      </w:r>
      <w:r w:rsidRPr="00462F79">
        <w:rPr>
          <w:rFonts w:ascii="Times New Roman" w:eastAsia="Times New Roman" w:hAnsi="Times New Roman" w:cs="Times New Roman"/>
          <w:color w:val="000000"/>
          <w:sz w:val="22"/>
          <w:szCs w:val="22"/>
        </w:rPr>
        <w:t>, most</w:t>
      </w:r>
      <w:r w:rsidR="001C4142" w:rsidRPr="00462F79">
        <w:rPr>
          <w:rFonts w:ascii="Times New Roman" w:eastAsia="Times New Roman" w:hAnsi="Times New Roman" w:cs="Times New Roman"/>
          <w:color w:val="000000"/>
          <w:sz w:val="22"/>
          <w:szCs w:val="22"/>
        </w:rPr>
        <w:t xml:space="preserve"> people will</w:t>
      </w:r>
      <w:r w:rsidRPr="00462F79">
        <w:rPr>
          <w:rFonts w:ascii="Times New Roman" w:eastAsia="Times New Roman" w:hAnsi="Times New Roman" w:cs="Times New Roman"/>
          <w:color w:val="000000"/>
          <w:sz w:val="22"/>
          <w:szCs w:val="22"/>
        </w:rPr>
        <w:t xml:space="preserve"> assume you are referring to the </w:t>
      </w:r>
      <w:r w:rsidR="00115274" w:rsidRPr="00462F79">
        <w:rPr>
          <w:rFonts w:ascii="Times New Roman" w:eastAsia="Times New Roman" w:hAnsi="Times New Roman" w:cs="Times New Roman"/>
          <w:color w:val="000000"/>
          <w:sz w:val="22"/>
          <w:szCs w:val="22"/>
        </w:rPr>
        <w:t xml:space="preserve">10 000 </w:t>
      </w:r>
      <w:r w:rsidRPr="00462F79">
        <w:rPr>
          <w:rFonts w:ascii="Times New Roman" w:eastAsia="Times New Roman" w:hAnsi="Times New Roman" w:cs="Times New Roman"/>
          <w:color w:val="000000"/>
          <w:sz w:val="22"/>
          <w:szCs w:val="22"/>
        </w:rPr>
        <w:t xml:space="preserve">British and Irish convicts transported to the colony between 1850 and 1868. The economic contribution of Aboriginal prisoners </w:t>
      </w:r>
      <w:r w:rsidR="00490858">
        <w:rPr>
          <w:rFonts w:ascii="Times New Roman" w:eastAsia="Times New Roman" w:hAnsi="Times New Roman" w:cs="Times New Roman"/>
          <w:color w:val="000000"/>
          <w:sz w:val="22"/>
          <w:szCs w:val="22"/>
        </w:rPr>
        <w:t xml:space="preserve">who built </w:t>
      </w:r>
      <w:r w:rsidRPr="00462F79">
        <w:rPr>
          <w:rFonts w:ascii="Times New Roman" w:eastAsia="Times New Roman" w:hAnsi="Times New Roman" w:cs="Times New Roman"/>
          <w:color w:val="000000"/>
          <w:sz w:val="22"/>
          <w:szCs w:val="22"/>
        </w:rPr>
        <w:t>essential infrastructure</w:t>
      </w:r>
      <w:r w:rsidR="00A0353C">
        <w:rPr>
          <w:rFonts w:ascii="Times New Roman" w:eastAsia="Times New Roman" w:hAnsi="Times New Roman" w:cs="Times New Roman"/>
          <w:color w:val="000000"/>
          <w:sz w:val="22"/>
          <w:szCs w:val="22"/>
        </w:rPr>
        <w:t xml:space="preserve"> –</w:t>
      </w:r>
      <w:r w:rsidR="00DA3184" w:rsidRPr="00462F79">
        <w:rPr>
          <w:rFonts w:ascii="Times New Roman" w:eastAsia="Times New Roman" w:hAnsi="Times New Roman" w:cs="Times New Roman"/>
          <w:color w:val="000000"/>
          <w:sz w:val="22"/>
          <w:szCs w:val="22"/>
        </w:rPr>
        <w:t xml:space="preserve">including </w:t>
      </w:r>
      <w:r w:rsidR="00FC55EE" w:rsidRPr="00462F79">
        <w:rPr>
          <w:rFonts w:ascii="Times New Roman" w:eastAsia="Times New Roman" w:hAnsi="Times New Roman" w:cs="Times New Roman"/>
          <w:color w:val="000000"/>
          <w:sz w:val="22"/>
          <w:szCs w:val="22"/>
        </w:rPr>
        <w:t>a lighthouse, bridges and roads</w:t>
      </w:r>
      <w:r w:rsidR="00A0353C">
        <w:rPr>
          <w:rFonts w:ascii="Times New Roman" w:eastAsia="Times New Roman" w:hAnsi="Times New Roman" w:cs="Times New Roman"/>
          <w:color w:val="000000"/>
          <w:sz w:val="22"/>
          <w:szCs w:val="22"/>
        </w:rPr>
        <w:t xml:space="preserve"> – and </w:t>
      </w:r>
      <w:r w:rsidR="00490858">
        <w:rPr>
          <w:rFonts w:ascii="Times New Roman" w:eastAsia="Times New Roman" w:hAnsi="Times New Roman" w:cs="Times New Roman"/>
          <w:color w:val="000000"/>
          <w:sz w:val="22"/>
          <w:szCs w:val="22"/>
        </w:rPr>
        <w:t>provided</w:t>
      </w:r>
      <w:r w:rsidR="00A0353C">
        <w:rPr>
          <w:rFonts w:ascii="Times New Roman" w:eastAsia="Times New Roman" w:hAnsi="Times New Roman" w:cs="Times New Roman"/>
          <w:color w:val="000000"/>
          <w:sz w:val="22"/>
          <w:szCs w:val="22"/>
        </w:rPr>
        <w:t xml:space="preserve"> essential service</w:t>
      </w:r>
      <w:r w:rsidR="00B11A20">
        <w:rPr>
          <w:rFonts w:ascii="Times New Roman" w:eastAsia="Times New Roman" w:hAnsi="Times New Roman" w:cs="Times New Roman"/>
          <w:color w:val="000000"/>
          <w:sz w:val="22"/>
          <w:szCs w:val="22"/>
        </w:rPr>
        <w:t xml:space="preserve">s </w:t>
      </w:r>
      <w:r w:rsidR="00A0353C">
        <w:rPr>
          <w:rFonts w:ascii="Times New Roman" w:eastAsia="Times New Roman" w:hAnsi="Times New Roman" w:cs="Times New Roman"/>
          <w:color w:val="000000"/>
          <w:sz w:val="22"/>
          <w:szCs w:val="22"/>
        </w:rPr>
        <w:t xml:space="preserve">– as stockmen, mail carriers and telegraph </w:t>
      </w:r>
      <w:r w:rsidR="00B11A20">
        <w:rPr>
          <w:rFonts w:ascii="Times New Roman" w:eastAsia="Times New Roman" w:hAnsi="Times New Roman" w:cs="Times New Roman"/>
          <w:color w:val="000000"/>
          <w:sz w:val="22"/>
          <w:szCs w:val="22"/>
        </w:rPr>
        <w:t>assistants</w:t>
      </w:r>
      <w:r w:rsidR="00A0353C">
        <w:rPr>
          <w:rFonts w:ascii="Times New Roman" w:eastAsia="Times New Roman" w:hAnsi="Times New Roman" w:cs="Times New Roman"/>
          <w:color w:val="000000"/>
          <w:sz w:val="22"/>
          <w:szCs w:val="22"/>
        </w:rPr>
        <w:t xml:space="preserve"> among other</w:t>
      </w:r>
      <w:r w:rsidR="00EF44F5">
        <w:rPr>
          <w:rFonts w:ascii="Times New Roman" w:eastAsia="Times New Roman" w:hAnsi="Times New Roman" w:cs="Times New Roman"/>
          <w:color w:val="000000"/>
          <w:sz w:val="22"/>
          <w:szCs w:val="22"/>
        </w:rPr>
        <w:t xml:space="preserve"> roles</w:t>
      </w:r>
      <w:r w:rsidR="00B11A20">
        <w:rPr>
          <w:rFonts w:ascii="Times New Roman" w:eastAsia="Times New Roman" w:hAnsi="Times New Roman" w:cs="Times New Roman"/>
          <w:color w:val="000000"/>
          <w:sz w:val="22"/>
          <w:szCs w:val="22"/>
        </w:rPr>
        <w:t xml:space="preserve"> –</w:t>
      </w:r>
      <w:r w:rsidR="00A0353C">
        <w:rPr>
          <w:rFonts w:ascii="Times New Roman" w:eastAsia="Times New Roman" w:hAnsi="Times New Roman" w:cs="Times New Roman"/>
          <w:color w:val="000000"/>
          <w:sz w:val="22"/>
          <w:szCs w:val="22"/>
        </w:rPr>
        <w:t xml:space="preserve"> </w:t>
      </w:r>
      <w:r w:rsidR="00487A36" w:rsidRPr="00462F79">
        <w:rPr>
          <w:rFonts w:ascii="Times New Roman" w:eastAsia="Times New Roman" w:hAnsi="Times New Roman" w:cs="Times New Roman"/>
          <w:color w:val="000000"/>
          <w:sz w:val="22"/>
          <w:szCs w:val="22"/>
        </w:rPr>
        <w:t>has been</w:t>
      </w:r>
      <w:r w:rsidR="00DA3184" w:rsidRPr="00462F79">
        <w:rPr>
          <w:rFonts w:ascii="Times New Roman" w:eastAsia="Times New Roman" w:hAnsi="Times New Roman" w:cs="Times New Roman"/>
          <w:color w:val="000000"/>
          <w:sz w:val="22"/>
          <w:szCs w:val="22"/>
        </w:rPr>
        <w:t xml:space="preserve"> rendered </w:t>
      </w:r>
      <w:r w:rsidR="00D479B0" w:rsidRPr="00462F79">
        <w:rPr>
          <w:rFonts w:ascii="Times New Roman" w:eastAsia="Times New Roman" w:hAnsi="Times New Roman" w:cs="Times New Roman"/>
          <w:color w:val="000000"/>
          <w:sz w:val="22"/>
          <w:szCs w:val="22"/>
        </w:rPr>
        <w:t xml:space="preserve">largely </w:t>
      </w:r>
      <w:r w:rsidR="00DA3184" w:rsidRPr="00462F79">
        <w:rPr>
          <w:rFonts w:ascii="Times New Roman" w:eastAsia="Times New Roman" w:hAnsi="Times New Roman" w:cs="Times New Roman"/>
          <w:color w:val="000000"/>
          <w:sz w:val="22"/>
          <w:szCs w:val="22"/>
        </w:rPr>
        <w:t xml:space="preserve">invisible. </w:t>
      </w:r>
      <w:r w:rsidRPr="00462F79">
        <w:rPr>
          <w:rFonts w:ascii="Times New Roman" w:eastAsia="Times New Roman" w:hAnsi="Times New Roman" w:cs="Times New Roman"/>
          <w:color w:val="000000"/>
          <w:sz w:val="22"/>
          <w:szCs w:val="22"/>
        </w:rPr>
        <w:t xml:space="preserve">This </w:t>
      </w:r>
      <w:r w:rsidR="00DD5ACD" w:rsidRPr="00462F79">
        <w:rPr>
          <w:rFonts w:ascii="Times New Roman" w:eastAsia="Times New Roman" w:hAnsi="Times New Roman" w:cs="Times New Roman"/>
          <w:color w:val="000000"/>
          <w:sz w:val="22"/>
          <w:szCs w:val="22"/>
        </w:rPr>
        <w:t>article</w:t>
      </w:r>
      <w:r w:rsidRPr="00462F79">
        <w:rPr>
          <w:rFonts w:ascii="Times New Roman" w:eastAsia="Times New Roman" w:hAnsi="Times New Roman" w:cs="Times New Roman"/>
          <w:color w:val="000000"/>
          <w:sz w:val="22"/>
          <w:szCs w:val="22"/>
        </w:rPr>
        <w:t xml:space="preserve"> examines the</w:t>
      </w:r>
      <w:r w:rsidR="00DA3184" w:rsidRPr="00462F79">
        <w:rPr>
          <w:rFonts w:ascii="Times New Roman" w:eastAsia="Times New Roman" w:hAnsi="Times New Roman" w:cs="Times New Roman"/>
          <w:color w:val="000000"/>
          <w:sz w:val="22"/>
          <w:szCs w:val="22"/>
        </w:rPr>
        <w:t xml:space="preserve"> management of Aboriginal prison</w:t>
      </w:r>
      <w:r w:rsidRPr="00462F79">
        <w:rPr>
          <w:rFonts w:ascii="Times New Roman" w:eastAsia="Times New Roman" w:hAnsi="Times New Roman" w:cs="Times New Roman"/>
          <w:color w:val="000000"/>
          <w:sz w:val="22"/>
          <w:szCs w:val="22"/>
        </w:rPr>
        <w:t xml:space="preserve"> labour</w:t>
      </w:r>
      <w:r w:rsidR="00DA3184" w:rsidRPr="00462F79">
        <w:rPr>
          <w:rFonts w:ascii="Times New Roman" w:eastAsia="Times New Roman" w:hAnsi="Times New Roman" w:cs="Times New Roman"/>
          <w:color w:val="000000"/>
          <w:sz w:val="22"/>
          <w:szCs w:val="22"/>
        </w:rPr>
        <w:t xml:space="preserve">, </w:t>
      </w:r>
      <w:r w:rsidRPr="00462F79">
        <w:rPr>
          <w:rFonts w:ascii="Times New Roman" w:eastAsia="Times New Roman" w:hAnsi="Times New Roman" w:cs="Times New Roman"/>
          <w:color w:val="000000"/>
          <w:sz w:val="22"/>
          <w:szCs w:val="22"/>
        </w:rPr>
        <w:t>primarily Noongar</w:t>
      </w:r>
      <w:r w:rsidR="00DA3184" w:rsidRPr="00462F79">
        <w:rPr>
          <w:rFonts w:ascii="Times New Roman" w:eastAsia="Times New Roman" w:hAnsi="Times New Roman" w:cs="Times New Roman"/>
          <w:color w:val="000000"/>
          <w:sz w:val="22"/>
          <w:szCs w:val="22"/>
        </w:rPr>
        <w:t xml:space="preserve"> men from </w:t>
      </w:r>
      <w:r w:rsidRPr="00462F79">
        <w:rPr>
          <w:rFonts w:ascii="Times New Roman" w:eastAsia="Times New Roman" w:hAnsi="Times New Roman" w:cs="Times New Roman"/>
          <w:color w:val="000000"/>
          <w:sz w:val="22"/>
          <w:szCs w:val="22"/>
        </w:rPr>
        <w:t>south</w:t>
      </w:r>
      <w:r w:rsidR="00263FC4" w:rsidRPr="00462F79">
        <w:rPr>
          <w:rFonts w:ascii="Times New Roman" w:eastAsia="Times New Roman" w:hAnsi="Times New Roman" w:cs="Times New Roman"/>
          <w:color w:val="000000"/>
          <w:sz w:val="22"/>
          <w:szCs w:val="22"/>
        </w:rPr>
        <w:t xml:space="preserve">west </w:t>
      </w:r>
      <w:r w:rsidR="00D479B0" w:rsidRPr="00462F79">
        <w:rPr>
          <w:rFonts w:ascii="Times New Roman" w:eastAsia="Times New Roman" w:hAnsi="Times New Roman" w:cs="Times New Roman"/>
          <w:color w:val="000000"/>
          <w:sz w:val="22"/>
          <w:szCs w:val="22"/>
        </w:rPr>
        <w:t>of WA</w:t>
      </w:r>
      <w:r w:rsidR="00DA3184" w:rsidRPr="00462F79">
        <w:rPr>
          <w:rFonts w:ascii="Times New Roman" w:eastAsia="Times New Roman" w:hAnsi="Times New Roman" w:cs="Times New Roman"/>
          <w:color w:val="000000"/>
          <w:sz w:val="22"/>
          <w:szCs w:val="22"/>
        </w:rPr>
        <w:t xml:space="preserve">, from the 1840s to 1880s. These men laboured </w:t>
      </w:r>
      <w:r w:rsidR="001C4142" w:rsidRPr="00462F79">
        <w:rPr>
          <w:rFonts w:ascii="Times New Roman" w:eastAsia="Times New Roman" w:hAnsi="Times New Roman" w:cs="Times New Roman"/>
          <w:color w:val="000000"/>
          <w:sz w:val="22"/>
          <w:szCs w:val="22"/>
        </w:rPr>
        <w:t>either on Wadjemup (Rottnest Island)</w:t>
      </w:r>
      <w:r w:rsidR="0037756B" w:rsidRPr="00462F79">
        <w:rPr>
          <w:rFonts w:ascii="Times New Roman" w:eastAsia="Times New Roman" w:hAnsi="Times New Roman" w:cs="Times New Roman"/>
          <w:color w:val="000000"/>
          <w:sz w:val="22"/>
          <w:szCs w:val="22"/>
        </w:rPr>
        <w:t xml:space="preserve"> or on the mainland</w:t>
      </w:r>
      <w:r w:rsidR="00DA3184" w:rsidRPr="00462F79">
        <w:rPr>
          <w:rFonts w:ascii="Times New Roman" w:eastAsia="Times New Roman" w:hAnsi="Times New Roman" w:cs="Times New Roman"/>
          <w:color w:val="000000"/>
          <w:sz w:val="22"/>
          <w:szCs w:val="22"/>
        </w:rPr>
        <w:t xml:space="preserve">. </w:t>
      </w:r>
      <w:r w:rsidRPr="00462F79">
        <w:rPr>
          <w:rFonts w:ascii="Times New Roman" w:eastAsia="Times New Roman" w:hAnsi="Times New Roman" w:cs="Times New Roman"/>
          <w:color w:val="000000"/>
          <w:sz w:val="22"/>
          <w:szCs w:val="22"/>
        </w:rPr>
        <w:t xml:space="preserve">It argues that the colonial government adapted </w:t>
      </w:r>
      <w:r w:rsidR="00DA3184" w:rsidRPr="00462F79">
        <w:rPr>
          <w:rFonts w:ascii="Times New Roman" w:eastAsia="Times New Roman" w:hAnsi="Times New Roman" w:cs="Times New Roman"/>
          <w:color w:val="000000"/>
          <w:sz w:val="22"/>
          <w:szCs w:val="22"/>
        </w:rPr>
        <w:t xml:space="preserve">its </w:t>
      </w:r>
      <w:r w:rsidR="00C31EC9" w:rsidRPr="00462F79">
        <w:rPr>
          <w:rFonts w:ascii="Times New Roman" w:eastAsia="Times New Roman" w:hAnsi="Times New Roman" w:cs="Times New Roman"/>
          <w:color w:val="000000"/>
          <w:sz w:val="22"/>
          <w:szCs w:val="22"/>
        </w:rPr>
        <w:t>penal</w:t>
      </w:r>
      <w:r w:rsidR="00DA3184" w:rsidRPr="00462F79">
        <w:rPr>
          <w:rFonts w:ascii="Times New Roman" w:eastAsia="Times New Roman" w:hAnsi="Times New Roman" w:cs="Times New Roman"/>
          <w:color w:val="000000"/>
          <w:sz w:val="22"/>
          <w:szCs w:val="22"/>
        </w:rPr>
        <w:t xml:space="preserve"> labour management strategies from the wider British imperial convict system, </w:t>
      </w:r>
      <w:r w:rsidR="00FC55EE" w:rsidRPr="00462F79">
        <w:rPr>
          <w:rFonts w:ascii="Times New Roman" w:eastAsia="Times New Roman" w:hAnsi="Times New Roman" w:cs="Times New Roman"/>
          <w:color w:val="000000"/>
          <w:sz w:val="22"/>
          <w:szCs w:val="22"/>
        </w:rPr>
        <w:t>particularly</w:t>
      </w:r>
      <w:r w:rsidR="00DA3184" w:rsidRPr="00462F79">
        <w:rPr>
          <w:rFonts w:ascii="Times New Roman" w:eastAsia="Times New Roman" w:hAnsi="Times New Roman" w:cs="Times New Roman"/>
          <w:color w:val="000000"/>
          <w:sz w:val="22"/>
          <w:szCs w:val="22"/>
        </w:rPr>
        <w:t xml:space="preserve"> those applied to British and Irish convicts transported Australia’s </w:t>
      </w:r>
      <w:r w:rsidR="00D479B0" w:rsidRPr="00462F79">
        <w:rPr>
          <w:rFonts w:ascii="Times New Roman" w:eastAsia="Times New Roman" w:hAnsi="Times New Roman" w:cs="Times New Roman"/>
          <w:color w:val="000000"/>
          <w:sz w:val="22"/>
          <w:szCs w:val="22"/>
        </w:rPr>
        <w:t>e</w:t>
      </w:r>
      <w:r w:rsidR="00DA3184" w:rsidRPr="00462F79">
        <w:rPr>
          <w:rFonts w:ascii="Times New Roman" w:eastAsia="Times New Roman" w:hAnsi="Times New Roman" w:cs="Times New Roman"/>
          <w:color w:val="000000"/>
          <w:sz w:val="22"/>
          <w:szCs w:val="22"/>
        </w:rPr>
        <w:t>astern colonies,</w:t>
      </w:r>
      <w:r w:rsidR="00FC55EE" w:rsidRPr="00462F79">
        <w:rPr>
          <w:rFonts w:ascii="Times New Roman" w:eastAsia="Times New Roman" w:hAnsi="Times New Roman" w:cs="Times New Roman"/>
          <w:color w:val="000000"/>
          <w:sz w:val="22"/>
          <w:szCs w:val="22"/>
        </w:rPr>
        <w:t xml:space="preserve"> and,</w:t>
      </w:r>
      <w:r w:rsidR="00DA3184" w:rsidRPr="00462F79">
        <w:rPr>
          <w:rFonts w:ascii="Times New Roman" w:eastAsia="Times New Roman" w:hAnsi="Times New Roman" w:cs="Times New Roman"/>
          <w:color w:val="000000"/>
          <w:sz w:val="22"/>
          <w:szCs w:val="22"/>
        </w:rPr>
        <w:t xml:space="preserve"> from 1850, </w:t>
      </w:r>
      <w:r w:rsidR="00FC55EE" w:rsidRPr="00462F79">
        <w:rPr>
          <w:rFonts w:ascii="Times New Roman" w:eastAsia="Times New Roman" w:hAnsi="Times New Roman" w:cs="Times New Roman"/>
          <w:color w:val="000000"/>
          <w:sz w:val="22"/>
          <w:szCs w:val="22"/>
        </w:rPr>
        <w:t xml:space="preserve">to </w:t>
      </w:r>
      <w:r w:rsidR="008E0F70" w:rsidRPr="00462F79">
        <w:rPr>
          <w:rFonts w:ascii="Times New Roman" w:eastAsia="Times New Roman" w:hAnsi="Times New Roman" w:cs="Times New Roman"/>
          <w:color w:val="000000"/>
          <w:sz w:val="22"/>
          <w:szCs w:val="22"/>
        </w:rPr>
        <w:t>WA</w:t>
      </w:r>
      <w:r w:rsidR="00DA3184" w:rsidRPr="00462F79">
        <w:rPr>
          <w:rFonts w:ascii="Times New Roman" w:eastAsia="Times New Roman" w:hAnsi="Times New Roman" w:cs="Times New Roman"/>
          <w:color w:val="000000"/>
          <w:sz w:val="22"/>
          <w:szCs w:val="22"/>
        </w:rPr>
        <w:t xml:space="preserve"> itself. It traces entanglements between the Aboriginal </w:t>
      </w:r>
      <w:r w:rsidR="008E0F70" w:rsidRPr="00462F79">
        <w:rPr>
          <w:rFonts w:ascii="Times New Roman" w:eastAsia="Times New Roman" w:hAnsi="Times New Roman" w:cs="Times New Roman"/>
          <w:color w:val="000000"/>
          <w:sz w:val="22"/>
          <w:szCs w:val="22"/>
        </w:rPr>
        <w:t xml:space="preserve">and White </w:t>
      </w:r>
      <w:r w:rsidR="00DA3184" w:rsidRPr="00462F79">
        <w:rPr>
          <w:rFonts w:ascii="Times New Roman" w:eastAsia="Times New Roman" w:hAnsi="Times New Roman" w:cs="Times New Roman"/>
          <w:color w:val="000000"/>
          <w:sz w:val="22"/>
          <w:szCs w:val="22"/>
        </w:rPr>
        <w:t xml:space="preserve">convict systems in </w:t>
      </w:r>
      <w:r w:rsidR="008E0F70" w:rsidRPr="00462F79">
        <w:rPr>
          <w:rFonts w:ascii="Times New Roman" w:eastAsia="Times New Roman" w:hAnsi="Times New Roman" w:cs="Times New Roman"/>
          <w:color w:val="000000"/>
          <w:sz w:val="22"/>
          <w:szCs w:val="22"/>
        </w:rPr>
        <w:t>WA</w:t>
      </w:r>
      <w:r w:rsidR="00DA3184" w:rsidRPr="00462F79">
        <w:rPr>
          <w:rFonts w:ascii="Times New Roman" w:eastAsia="Times New Roman" w:hAnsi="Times New Roman" w:cs="Times New Roman"/>
          <w:color w:val="000000"/>
          <w:sz w:val="22"/>
          <w:szCs w:val="22"/>
        </w:rPr>
        <w:t xml:space="preserve">, alongside the racial ideologies that segregated and ‘Othered’ the Aboriginal </w:t>
      </w:r>
      <w:r w:rsidR="009D4875">
        <w:rPr>
          <w:rFonts w:ascii="Times New Roman" w:eastAsia="Times New Roman" w:hAnsi="Times New Roman" w:cs="Times New Roman"/>
          <w:color w:val="000000"/>
          <w:sz w:val="22"/>
          <w:szCs w:val="22"/>
        </w:rPr>
        <w:t>convict</w:t>
      </w:r>
      <w:r w:rsidR="00DA3184" w:rsidRPr="00462F79">
        <w:rPr>
          <w:rFonts w:ascii="Times New Roman" w:eastAsia="Times New Roman" w:hAnsi="Times New Roman" w:cs="Times New Roman"/>
          <w:color w:val="000000"/>
          <w:sz w:val="22"/>
          <w:szCs w:val="22"/>
        </w:rPr>
        <w:t xml:space="preserve"> </w:t>
      </w:r>
      <w:r w:rsidR="009D4875">
        <w:rPr>
          <w:rFonts w:ascii="Times New Roman" w:eastAsia="Times New Roman" w:hAnsi="Times New Roman" w:cs="Times New Roman"/>
          <w:color w:val="000000"/>
          <w:sz w:val="22"/>
          <w:szCs w:val="22"/>
        </w:rPr>
        <w:t>workers</w:t>
      </w:r>
      <w:r w:rsidR="00DA3184" w:rsidRPr="00462F79">
        <w:rPr>
          <w:rFonts w:ascii="Times New Roman" w:eastAsia="Times New Roman" w:hAnsi="Times New Roman" w:cs="Times New Roman"/>
          <w:color w:val="000000"/>
          <w:sz w:val="22"/>
          <w:szCs w:val="22"/>
        </w:rPr>
        <w:t xml:space="preserve">. </w:t>
      </w:r>
      <w:r w:rsidR="0037756B" w:rsidRPr="00462F79">
        <w:rPr>
          <w:rFonts w:ascii="Times New Roman" w:eastAsia="Times New Roman" w:hAnsi="Times New Roman" w:cs="Times New Roman"/>
          <w:color w:val="000000"/>
          <w:sz w:val="22"/>
          <w:szCs w:val="22"/>
        </w:rPr>
        <w:t>I</w:t>
      </w:r>
      <w:r w:rsidR="00C31EC9" w:rsidRPr="00462F79">
        <w:rPr>
          <w:rFonts w:ascii="Times New Roman" w:eastAsia="Times New Roman" w:hAnsi="Times New Roman" w:cs="Times New Roman"/>
          <w:color w:val="000000"/>
          <w:sz w:val="22"/>
          <w:szCs w:val="22"/>
        </w:rPr>
        <w:t>n doing so, it</w:t>
      </w:r>
      <w:r w:rsidR="00824559" w:rsidRPr="00462F79">
        <w:rPr>
          <w:rFonts w:ascii="Times New Roman" w:eastAsia="Times New Roman" w:hAnsi="Times New Roman" w:cs="Times New Roman"/>
          <w:color w:val="000000"/>
          <w:sz w:val="22"/>
          <w:szCs w:val="22"/>
        </w:rPr>
        <w:t xml:space="preserve"> challenges narratives that render </w:t>
      </w:r>
      <w:r w:rsidR="008027DF" w:rsidRPr="00462F79">
        <w:rPr>
          <w:rFonts w:ascii="Times New Roman" w:eastAsia="Times New Roman" w:hAnsi="Times New Roman" w:cs="Times New Roman"/>
          <w:color w:val="000000"/>
          <w:sz w:val="22"/>
          <w:szCs w:val="22"/>
        </w:rPr>
        <w:t xml:space="preserve">invisible </w:t>
      </w:r>
      <w:r w:rsidR="00824559" w:rsidRPr="00462F79">
        <w:rPr>
          <w:rFonts w:ascii="Times New Roman" w:eastAsia="Times New Roman" w:hAnsi="Times New Roman" w:cs="Times New Roman"/>
          <w:color w:val="000000"/>
          <w:sz w:val="22"/>
          <w:szCs w:val="22"/>
        </w:rPr>
        <w:t xml:space="preserve">the important contribution of </w:t>
      </w:r>
      <w:r w:rsidR="009D4875">
        <w:rPr>
          <w:rFonts w:ascii="Times New Roman" w:eastAsia="Times New Roman" w:hAnsi="Times New Roman" w:cs="Times New Roman"/>
          <w:color w:val="000000"/>
          <w:sz w:val="22"/>
          <w:szCs w:val="22"/>
        </w:rPr>
        <w:t>convicted</w:t>
      </w:r>
      <w:r w:rsidR="00824559" w:rsidRPr="00462F79">
        <w:rPr>
          <w:rFonts w:ascii="Times New Roman" w:eastAsia="Times New Roman" w:hAnsi="Times New Roman" w:cs="Times New Roman"/>
          <w:color w:val="000000"/>
          <w:sz w:val="22"/>
          <w:szCs w:val="22"/>
        </w:rPr>
        <w:t xml:space="preserve"> Aboriginal people as ‘builders’ of the colony</w:t>
      </w:r>
    </w:p>
    <w:p w14:paraId="17E4516F" w14:textId="0AD4440B" w:rsidR="004B3420" w:rsidRDefault="004B3420" w:rsidP="00753A60">
      <w:pPr>
        <w:adjustRightInd w:val="0"/>
        <w:spacing w:line="276" w:lineRule="auto"/>
        <w:rPr>
          <w:rFonts w:ascii="Times New Roman" w:eastAsia="Times New Roman" w:hAnsi="Times New Roman" w:cs="Times New Roman"/>
          <w:color w:val="000000"/>
        </w:rPr>
      </w:pPr>
    </w:p>
    <w:p w14:paraId="0C42FFEA" w14:textId="77777777" w:rsidR="00153C85" w:rsidRPr="00462F79" w:rsidRDefault="00153C85" w:rsidP="00753A60">
      <w:pPr>
        <w:adjustRightInd w:val="0"/>
        <w:spacing w:line="276" w:lineRule="auto"/>
        <w:rPr>
          <w:rFonts w:ascii="Times New Roman" w:eastAsia="Times New Roman" w:hAnsi="Times New Roman" w:cs="Times New Roman"/>
          <w:color w:val="000000"/>
        </w:rPr>
      </w:pPr>
    </w:p>
    <w:p w14:paraId="77E1F433" w14:textId="792B6CE5" w:rsidR="004343F2" w:rsidRPr="00462F79" w:rsidRDefault="00EA05DF" w:rsidP="00753A60">
      <w:pPr>
        <w:adjustRightInd w:val="0"/>
        <w:spacing w:line="276" w:lineRule="auto"/>
        <w:rPr>
          <w:rFonts w:ascii="Times New Roman" w:hAnsi="Times New Roman" w:cs="Times New Roman"/>
          <w:i/>
        </w:rPr>
      </w:pPr>
      <w:r w:rsidRPr="00462F79">
        <w:rPr>
          <w:rFonts w:ascii="Times New Roman" w:hAnsi="Times New Roman" w:cs="Times New Roman"/>
          <w:i/>
        </w:rPr>
        <w:t xml:space="preserve">Introduction </w:t>
      </w:r>
    </w:p>
    <w:p w14:paraId="5C8E1BF4" w14:textId="77777777" w:rsidR="00753A60" w:rsidRPr="00462F79" w:rsidRDefault="00753A60" w:rsidP="00753A60">
      <w:pPr>
        <w:adjustRightInd w:val="0"/>
        <w:spacing w:line="276" w:lineRule="auto"/>
        <w:rPr>
          <w:rFonts w:ascii="Times New Roman" w:hAnsi="Times New Roman" w:cs="Times New Roman"/>
          <w:i/>
        </w:rPr>
      </w:pPr>
    </w:p>
    <w:p w14:paraId="7A28EE42" w14:textId="2286144D" w:rsidR="004343F2" w:rsidRPr="00462F79" w:rsidRDefault="004343F2" w:rsidP="00753A60">
      <w:pPr>
        <w:adjustRightInd w:val="0"/>
        <w:spacing w:line="276" w:lineRule="auto"/>
        <w:rPr>
          <w:rFonts w:ascii="Times New Roman" w:hAnsi="Times New Roman" w:cs="Times New Roman"/>
        </w:rPr>
      </w:pPr>
      <w:r w:rsidRPr="00462F79">
        <w:rPr>
          <w:rFonts w:ascii="Times New Roman" w:hAnsi="Times New Roman" w:cs="Times New Roman"/>
        </w:rPr>
        <w:t xml:space="preserve">Aboriginal prisoners </w:t>
      </w:r>
      <w:r w:rsidR="00A00CCD" w:rsidRPr="00462F79">
        <w:rPr>
          <w:rFonts w:ascii="Times New Roman" w:hAnsi="Times New Roman" w:cs="Times New Roman"/>
        </w:rPr>
        <w:t>were</w:t>
      </w:r>
      <w:r w:rsidRPr="00462F79">
        <w:rPr>
          <w:rFonts w:ascii="Times New Roman" w:hAnsi="Times New Roman" w:cs="Times New Roman"/>
        </w:rPr>
        <w:t xml:space="preserve"> incarcerated on Wadjemup </w:t>
      </w:r>
      <w:r w:rsidR="00992763" w:rsidRPr="00462F79">
        <w:rPr>
          <w:rFonts w:ascii="Times New Roman" w:hAnsi="Times New Roman" w:cs="Times New Roman"/>
        </w:rPr>
        <w:t>(Rottnest</w:t>
      </w:r>
      <w:r w:rsidRPr="00462F79">
        <w:rPr>
          <w:rFonts w:ascii="Times New Roman" w:hAnsi="Times New Roman" w:cs="Times New Roman"/>
        </w:rPr>
        <w:t xml:space="preserve"> Island) m</w:t>
      </w:r>
      <w:r w:rsidR="001437A8" w:rsidRPr="00462F79">
        <w:rPr>
          <w:rFonts w:ascii="Times New Roman" w:hAnsi="Times New Roman" w:cs="Times New Roman"/>
        </w:rPr>
        <w:t>ore than a decade before</w:t>
      </w:r>
      <w:r w:rsidRPr="00462F79">
        <w:rPr>
          <w:rFonts w:ascii="Times New Roman" w:hAnsi="Times New Roman" w:cs="Times New Roman"/>
        </w:rPr>
        <w:t xml:space="preserve"> </w:t>
      </w:r>
      <w:r w:rsidR="001437A8" w:rsidRPr="00462F79">
        <w:rPr>
          <w:rFonts w:ascii="Times New Roman" w:hAnsi="Times New Roman" w:cs="Times New Roman"/>
        </w:rPr>
        <w:t>British and Irish convicts arrived in Western Australia</w:t>
      </w:r>
      <w:r w:rsidR="00506F6D" w:rsidRPr="00462F79">
        <w:rPr>
          <w:rFonts w:ascii="Times New Roman" w:hAnsi="Times New Roman" w:cs="Times New Roman"/>
        </w:rPr>
        <w:t xml:space="preserve"> (WA)</w:t>
      </w:r>
      <w:r w:rsidRPr="00462F79">
        <w:rPr>
          <w:rFonts w:ascii="Times New Roman" w:hAnsi="Times New Roman" w:cs="Times New Roman"/>
        </w:rPr>
        <w:t xml:space="preserve"> in 1850</w:t>
      </w:r>
      <w:r w:rsidR="00E76FFC" w:rsidRPr="00462F79">
        <w:rPr>
          <w:rFonts w:ascii="Times New Roman" w:hAnsi="Times New Roman" w:cs="Times New Roman"/>
        </w:rPr>
        <w:t>.</w:t>
      </w:r>
      <w:r w:rsidRPr="00462F79">
        <w:rPr>
          <w:rFonts w:ascii="Times New Roman" w:hAnsi="Times New Roman" w:cs="Times New Roman"/>
        </w:rPr>
        <w:t xml:space="preserve"> The prison island, sixteen kilometres off the coast near Fremantle, incarcerated up to 4000 Aboriginal men and boys between 1838 and 1931.</w:t>
      </w:r>
      <w:r w:rsidR="00097EA7" w:rsidRPr="00462F79">
        <w:rPr>
          <w:rStyle w:val="FootnoteReference"/>
          <w:rFonts w:ascii="Times New Roman" w:hAnsi="Times New Roman" w:cs="Times New Roman"/>
        </w:rPr>
        <w:footnoteReference w:id="2"/>
      </w:r>
      <w:r w:rsidRPr="00462F79">
        <w:rPr>
          <w:rFonts w:ascii="Times New Roman" w:hAnsi="Times New Roman" w:cs="Times New Roman"/>
        </w:rPr>
        <w:t xml:space="preserve"> Yet, </w:t>
      </w:r>
      <w:r w:rsidR="001C4142" w:rsidRPr="00462F79">
        <w:rPr>
          <w:rFonts w:ascii="Times New Roman" w:hAnsi="Times New Roman" w:cs="Times New Roman"/>
        </w:rPr>
        <w:t>Wadjemup</w:t>
      </w:r>
      <w:r w:rsidRPr="00462F79">
        <w:rPr>
          <w:rFonts w:ascii="Times New Roman" w:hAnsi="Times New Roman" w:cs="Times New Roman"/>
        </w:rPr>
        <w:t xml:space="preserve"> continues</w:t>
      </w:r>
      <w:r w:rsidR="002A6AF3" w:rsidRPr="00462F79">
        <w:rPr>
          <w:rFonts w:ascii="Times New Roman" w:hAnsi="Times New Roman" w:cs="Times New Roman"/>
        </w:rPr>
        <w:t xml:space="preserve">, in 2019, </w:t>
      </w:r>
      <w:r w:rsidRPr="00462F79">
        <w:rPr>
          <w:rFonts w:ascii="Times New Roman" w:hAnsi="Times New Roman" w:cs="Times New Roman"/>
        </w:rPr>
        <w:t xml:space="preserve">to be denied the </w:t>
      </w:r>
      <w:r w:rsidR="00664EA8" w:rsidRPr="00462F79">
        <w:rPr>
          <w:rFonts w:ascii="Times New Roman" w:hAnsi="Times New Roman" w:cs="Times New Roman"/>
        </w:rPr>
        <w:t xml:space="preserve">same </w:t>
      </w:r>
      <w:r w:rsidRPr="00462F79">
        <w:rPr>
          <w:rFonts w:ascii="Times New Roman" w:hAnsi="Times New Roman" w:cs="Times New Roman"/>
        </w:rPr>
        <w:t>heritage status</w:t>
      </w:r>
      <w:r w:rsidR="001C4142" w:rsidRPr="00462F79">
        <w:rPr>
          <w:rFonts w:ascii="Times New Roman" w:hAnsi="Times New Roman" w:cs="Times New Roman"/>
        </w:rPr>
        <w:t xml:space="preserve"> as a UNESCO World Heritage convict site</w:t>
      </w:r>
      <w:r w:rsidRPr="00462F79">
        <w:rPr>
          <w:rFonts w:ascii="Times New Roman" w:hAnsi="Times New Roman" w:cs="Times New Roman"/>
        </w:rPr>
        <w:t xml:space="preserve"> afforded to its neighbouring prison on the mainland, Fremantle Convict Establishment.</w:t>
      </w:r>
      <w:r w:rsidR="007A5AF4" w:rsidRPr="00462F79">
        <w:rPr>
          <w:rStyle w:val="FootnoteReference"/>
          <w:rFonts w:ascii="Times New Roman" w:hAnsi="Times New Roman" w:cs="Times New Roman"/>
        </w:rPr>
        <w:footnoteReference w:id="3"/>
      </w:r>
      <w:r w:rsidRPr="00462F79">
        <w:rPr>
          <w:rFonts w:ascii="Times New Roman" w:hAnsi="Times New Roman" w:cs="Times New Roman"/>
        </w:rPr>
        <w:t xml:space="preserve"> </w:t>
      </w:r>
    </w:p>
    <w:p w14:paraId="6CB40DF3" w14:textId="0512A712" w:rsidR="00F445C9" w:rsidRPr="00462F79" w:rsidRDefault="00472057" w:rsidP="00FE5159">
      <w:pPr>
        <w:adjustRightInd w:val="0"/>
        <w:spacing w:line="276" w:lineRule="auto"/>
        <w:ind w:firstLine="284"/>
        <w:rPr>
          <w:rFonts w:ascii="Times New Roman" w:hAnsi="Times New Roman" w:cs="Times New Roman"/>
        </w:rPr>
      </w:pPr>
      <w:r w:rsidRPr="00462F79">
        <w:rPr>
          <w:rFonts w:ascii="Times New Roman" w:hAnsi="Times New Roman" w:cs="Times New Roman"/>
        </w:rPr>
        <w:lastRenderedPageBreak/>
        <w:t xml:space="preserve">This </w:t>
      </w:r>
      <w:r w:rsidR="00B66A3E" w:rsidRPr="00462F79">
        <w:rPr>
          <w:rFonts w:ascii="Times New Roman" w:hAnsi="Times New Roman" w:cs="Times New Roman"/>
        </w:rPr>
        <w:t>article</w:t>
      </w:r>
      <w:r w:rsidRPr="00462F79">
        <w:rPr>
          <w:rFonts w:ascii="Times New Roman" w:hAnsi="Times New Roman" w:cs="Times New Roman"/>
        </w:rPr>
        <w:t xml:space="preserve"> examines the role of Aboriginal convict labour</w:t>
      </w:r>
      <w:r w:rsidR="00382643" w:rsidRPr="00462F79">
        <w:rPr>
          <w:rFonts w:ascii="Times New Roman" w:hAnsi="Times New Roman" w:cs="Times New Roman"/>
        </w:rPr>
        <w:t xml:space="preserve"> </w:t>
      </w:r>
      <w:r w:rsidRPr="00462F79">
        <w:rPr>
          <w:rFonts w:ascii="Times New Roman" w:hAnsi="Times New Roman" w:cs="Times New Roman"/>
        </w:rPr>
        <w:t xml:space="preserve">in </w:t>
      </w:r>
      <w:r w:rsidR="00AB1D49" w:rsidRPr="00462F79">
        <w:rPr>
          <w:rFonts w:ascii="Times New Roman" w:hAnsi="Times New Roman" w:cs="Times New Roman"/>
        </w:rPr>
        <w:t>W</w:t>
      </w:r>
      <w:r w:rsidR="004343F2" w:rsidRPr="00462F79">
        <w:rPr>
          <w:rFonts w:ascii="Times New Roman" w:hAnsi="Times New Roman" w:cs="Times New Roman"/>
        </w:rPr>
        <w:t>estern Australia</w:t>
      </w:r>
      <w:r w:rsidR="00AB1D49" w:rsidRPr="00462F79">
        <w:rPr>
          <w:rFonts w:ascii="Times New Roman" w:hAnsi="Times New Roman" w:cs="Times New Roman"/>
        </w:rPr>
        <w:t>’s</w:t>
      </w:r>
      <w:r w:rsidRPr="00462F79">
        <w:rPr>
          <w:rFonts w:ascii="Times New Roman" w:hAnsi="Times New Roman" w:cs="Times New Roman"/>
        </w:rPr>
        <w:t xml:space="preserve"> colonial economy.</w:t>
      </w:r>
      <w:r w:rsidR="001A32AC" w:rsidRPr="00462F79">
        <w:rPr>
          <w:rFonts w:ascii="Times New Roman" w:hAnsi="Times New Roman" w:cs="Times New Roman"/>
        </w:rPr>
        <w:t xml:space="preserve"> Conquest </w:t>
      </w:r>
      <w:r w:rsidR="00F445C9" w:rsidRPr="00462F79">
        <w:rPr>
          <w:rFonts w:ascii="Times New Roman" w:hAnsi="Times New Roman" w:cs="Times New Roman"/>
        </w:rPr>
        <w:t>became</w:t>
      </w:r>
      <w:r w:rsidR="001A32AC" w:rsidRPr="00462F79">
        <w:rPr>
          <w:rFonts w:ascii="Times New Roman" w:hAnsi="Times New Roman" w:cs="Times New Roman"/>
        </w:rPr>
        <w:t xml:space="preserve"> colonisation, in part, through the construction of permanent infrastructures of connection</w:t>
      </w:r>
      <w:r w:rsidR="002A6AF3" w:rsidRPr="00462F79">
        <w:rPr>
          <w:rFonts w:ascii="Times New Roman" w:hAnsi="Times New Roman" w:cs="Times New Roman"/>
        </w:rPr>
        <w:t xml:space="preserve">, </w:t>
      </w:r>
      <w:r w:rsidR="00CE659D" w:rsidRPr="00462F79">
        <w:rPr>
          <w:rFonts w:ascii="Times New Roman" w:hAnsi="Times New Roman" w:cs="Times New Roman"/>
        </w:rPr>
        <w:t xml:space="preserve">like </w:t>
      </w:r>
      <w:r w:rsidR="001A32AC" w:rsidRPr="00462F79">
        <w:rPr>
          <w:rFonts w:ascii="Times New Roman" w:hAnsi="Times New Roman" w:cs="Times New Roman"/>
        </w:rPr>
        <w:t>roads, bridges</w:t>
      </w:r>
      <w:r w:rsidR="00CE659D" w:rsidRPr="00462F79">
        <w:rPr>
          <w:rFonts w:ascii="Times New Roman" w:hAnsi="Times New Roman" w:cs="Times New Roman"/>
        </w:rPr>
        <w:t xml:space="preserve"> and</w:t>
      </w:r>
      <w:r w:rsidR="001A32AC" w:rsidRPr="00462F79">
        <w:rPr>
          <w:rFonts w:ascii="Times New Roman" w:hAnsi="Times New Roman" w:cs="Times New Roman"/>
        </w:rPr>
        <w:t xml:space="preserve"> lighthouses</w:t>
      </w:r>
      <w:r w:rsidR="002A6AF3" w:rsidRPr="00462F79">
        <w:rPr>
          <w:rFonts w:ascii="Times New Roman" w:hAnsi="Times New Roman" w:cs="Times New Roman"/>
        </w:rPr>
        <w:t xml:space="preserve">, </w:t>
      </w:r>
      <w:r w:rsidR="001A32AC" w:rsidRPr="00462F79">
        <w:rPr>
          <w:rFonts w:ascii="Times New Roman" w:hAnsi="Times New Roman" w:cs="Times New Roman"/>
        </w:rPr>
        <w:t>which</w:t>
      </w:r>
      <w:r w:rsidR="002A6AF3" w:rsidRPr="00462F79">
        <w:rPr>
          <w:rFonts w:ascii="Times New Roman" w:hAnsi="Times New Roman" w:cs="Times New Roman"/>
        </w:rPr>
        <w:t xml:space="preserve"> </w:t>
      </w:r>
      <w:r w:rsidR="001A32AC" w:rsidRPr="00462F79">
        <w:rPr>
          <w:rFonts w:ascii="Times New Roman" w:hAnsi="Times New Roman" w:cs="Times New Roman"/>
        </w:rPr>
        <w:t xml:space="preserve">in turn enabled </w:t>
      </w:r>
      <w:r w:rsidR="00CD7D89" w:rsidRPr="00462F79">
        <w:rPr>
          <w:rFonts w:ascii="Times New Roman" w:hAnsi="Times New Roman" w:cs="Times New Roman"/>
        </w:rPr>
        <w:t>communication, trade and governance.</w:t>
      </w:r>
      <w:r w:rsidR="0084758C" w:rsidRPr="00462F79">
        <w:rPr>
          <w:rStyle w:val="FootnoteReference"/>
          <w:rFonts w:ascii="Times New Roman" w:hAnsi="Times New Roman" w:cs="Times New Roman"/>
        </w:rPr>
        <w:footnoteReference w:id="4"/>
      </w:r>
      <w:r w:rsidR="0084758C" w:rsidRPr="00462F79">
        <w:rPr>
          <w:rFonts w:ascii="Times New Roman" w:hAnsi="Times New Roman" w:cs="Times New Roman"/>
        </w:rPr>
        <w:t xml:space="preserve"> Aboriginal prison</w:t>
      </w:r>
      <w:r w:rsidR="004D0DA3" w:rsidRPr="00462F79">
        <w:rPr>
          <w:rFonts w:ascii="Times New Roman" w:hAnsi="Times New Roman" w:cs="Times New Roman"/>
        </w:rPr>
        <w:t>ers</w:t>
      </w:r>
      <w:r w:rsidR="00FC5161" w:rsidRPr="00462F79">
        <w:rPr>
          <w:rFonts w:ascii="Times New Roman" w:hAnsi="Times New Roman" w:cs="Times New Roman"/>
        </w:rPr>
        <w:t xml:space="preserve"> </w:t>
      </w:r>
      <w:r w:rsidR="0084758C" w:rsidRPr="00462F79">
        <w:rPr>
          <w:rFonts w:ascii="Times New Roman" w:hAnsi="Times New Roman" w:cs="Times New Roman"/>
        </w:rPr>
        <w:t>helped build the</w:t>
      </w:r>
      <w:r w:rsidR="004D0DA3" w:rsidRPr="00462F79">
        <w:rPr>
          <w:rFonts w:ascii="Times New Roman" w:hAnsi="Times New Roman" w:cs="Times New Roman"/>
        </w:rPr>
        <w:t>se infrastructures of connection within the colony and across the seas</w:t>
      </w:r>
      <w:r w:rsidR="00FE5159" w:rsidRPr="00462F79">
        <w:rPr>
          <w:rFonts w:ascii="Times New Roman" w:hAnsi="Times New Roman" w:cs="Times New Roman"/>
        </w:rPr>
        <w:t xml:space="preserve"> which</w:t>
      </w:r>
      <w:r w:rsidR="004D0DA3" w:rsidRPr="00462F79">
        <w:rPr>
          <w:rFonts w:ascii="Times New Roman" w:hAnsi="Times New Roman" w:cs="Times New Roman"/>
        </w:rPr>
        <w:t xml:space="preserve"> </w:t>
      </w:r>
      <w:r w:rsidR="00B363B8">
        <w:rPr>
          <w:rFonts w:ascii="Times New Roman" w:hAnsi="Times New Roman" w:cs="Times New Roman"/>
        </w:rPr>
        <w:t>helped</w:t>
      </w:r>
      <w:r w:rsidR="004D0DA3" w:rsidRPr="00462F79">
        <w:rPr>
          <w:rFonts w:ascii="Times New Roman" w:hAnsi="Times New Roman" w:cs="Times New Roman"/>
        </w:rPr>
        <w:t xml:space="preserve"> colonial export econom</w:t>
      </w:r>
      <w:r w:rsidR="00D72458" w:rsidRPr="00462F79">
        <w:rPr>
          <w:rFonts w:ascii="Times New Roman" w:hAnsi="Times New Roman" w:cs="Times New Roman"/>
        </w:rPr>
        <w:t>i</w:t>
      </w:r>
      <w:r w:rsidR="004D0DA3" w:rsidRPr="00462F79">
        <w:rPr>
          <w:rFonts w:ascii="Times New Roman" w:hAnsi="Times New Roman" w:cs="Times New Roman"/>
        </w:rPr>
        <w:t>es to develop.</w:t>
      </w:r>
      <w:r w:rsidR="00FC5161" w:rsidRPr="00462F79">
        <w:rPr>
          <w:rFonts w:ascii="Times New Roman" w:hAnsi="Times New Roman" w:cs="Times New Roman"/>
        </w:rPr>
        <w:t xml:space="preserve"> Aboriginal </w:t>
      </w:r>
      <w:r w:rsidR="00B363B8">
        <w:rPr>
          <w:rFonts w:ascii="Times New Roman" w:hAnsi="Times New Roman" w:cs="Times New Roman"/>
        </w:rPr>
        <w:t xml:space="preserve">convict </w:t>
      </w:r>
      <w:r w:rsidR="00FC5161" w:rsidRPr="00462F79">
        <w:rPr>
          <w:rFonts w:ascii="Times New Roman" w:hAnsi="Times New Roman" w:cs="Times New Roman"/>
        </w:rPr>
        <w:t>labour</w:t>
      </w:r>
      <w:r w:rsidR="001C4142" w:rsidRPr="00462F79">
        <w:rPr>
          <w:rFonts w:ascii="Times New Roman" w:hAnsi="Times New Roman" w:cs="Times New Roman"/>
        </w:rPr>
        <w:t>,</w:t>
      </w:r>
      <w:r w:rsidR="00FC5161" w:rsidRPr="00462F79">
        <w:rPr>
          <w:rFonts w:ascii="Times New Roman" w:hAnsi="Times New Roman" w:cs="Times New Roman"/>
        </w:rPr>
        <w:t xml:space="preserve"> performed in fetters </w:t>
      </w:r>
      <w:r w:rsidR="00992763" w:rsidRPr="00462F79">
        <w:rPr>
          <w:rFonts w:ascii="Times New Roman" w:hAnsi="Times New Roman" w:cs="Times New Roman"/>
        </w:rPr>
        <w:t xml:space="preserve">in gangs on the mainland </w:t>
      </w:r>
      <w:r w:rsidR="00FC5161" w:rsidRPr="00462F79">
        <w:rPr>
          <w:rFonts w:ascii="Times New Roman" w:hAnsi="Times New Roman" w:cs="Times New Roman"/>
        </w:rPr>
        <w:t xml:space="preserve">or </w:t>
      </w:r>
      <w:r w:rsidR="00F445C9" w:rsidRPr="00462F79">
        <w:rPr>
          <w:rFonts w:ascii="Times New Roman" w:hAnsi="Times New Roman" w:cs="Times New Roman"/>
        </w:rPr>
        <w:t xml:space="preserve">unchained </w:t>
      </w:r>
      <w:r w:rsidR="00FC5161" w:rsidRPr="00462F79">
        <w:rPr>
          <w:rFonts w:ascii="Times New Roman" w:hAnsi="Times New Roman" w:cs="Times New Roman"/>
        </w:rPr>
        <w:t>on an island</w:t>
      </w:r>
      <w:r w:rsidR="00FE5159" w:rsidRPr="00462F79">
        <w:rPr>
          <w:rFonts w:ascii="Times New Roman" w:hAnsi="Times New Roman" w:cs="Times New Roman"/>
        </w:rPr>
        <w:t xml:space="preserve">, </w:t>
      </w:r>
      <w:r w:rsidR="003F4FE3" w:rsidRPr="00462F79">
        <w:rPr>
          <w:rFonts w:ascii="Times New Roman" w:hAnsi="Times New Roman" w:cs="Times New Roman"/>
        </w:rPr>
        <w:t xml:space="preserve">primarily </w:t>
      </w:r>
      <w:r w:rsidR="00FE5159" w:rsidRPr="00462F79">
        <w:rPr>
          <w:rFonts w:ascii="Times New Roman" w:hAnsi="Times New Roman" w:cs="Times New Roman"/>
        </w:rPr>
        <w:t>facilitated</w:t>
      </w:r>
      <w:r w:rsidR="007C5C3F" w:rsidRPr="00462F79">
        <w:rPr>
          <w:rFonts w:ascii="Times New Roman" w:hAnsi="Times New Roman" w:cs="Times New Roman"/>
        </w:rPr>
        <w:t xml:space="preserve"> the mobility</w:t>
      </w:r>
      <w:r w:rsidR="00CE659D" w:rsidRPr="00462F79">
        <w:rPr>
          <w:rFonts w:ascii="Times New Roman" w:hAnsi="Times New Roman" w:cs="Times New Roman"/>
        </w:rPr>
        <w:t xml:space="preserve"> </w:t>
      </w:r>
      <w:r w:rsidR="003F4FE3" w:rsidRPr="00462F79">
        <w:rPr>
          <w:rFonts w:ascii="Times New Roman" w:hAnsi="Times New Roman" w:cs="Times New Roman"/>
        </w:rPr>
        <w:t xml:space="preserve">of </w:t>
      </w:r>
      <w:r w:rsidR="00CE659D" w:rsidRPr="00462F79">
        <w:rPr>
          <w:rFonts w:ascii="Times New Roman" w:hAnsi="Times New Roman" w:cs="Times New Roman"/>
        </w:rPr>
        <w:t>white colonizers and goods</w:t>
      </w:r>
      <w:r w:rsidR="00FC5161" w:rsidRPr="00462F79">
        <w:rPr>
          <w:rFonts w:ascii="Times New Roman" w:hAnsi="Times New Roman" w:cs="Times New Roman"/>
        </w:rPr>
        <w:t>.</w:t>
      </w:r>
      <w:r w:rsidR="00383D61" w:rsidRPr="00462F79">
        <w:rPr>
          <w:rFonts w:ascii="Times New Roman" w:hAnsi="Times New Roman" w:cs="Times New Roman"/>
        </w:rPr>
        <w:t xml:space="preserve"> </w:t>
      </w:r>
      <w:r w:rsidR="0084758C" w:rsidRPr="00462F79">
        <w:rPr>
          <w:rFonts w:ascii="Times New Roman" w:hAnsi="Times New Roman" w:cs="Times New Roman"/>
        </w:rPr>
        <w:t xml:space="preserve">Aboriginal </w:t>
      </w:r>
      <w:r w:rsidR="00CE659D" w:rsidRPr="00462F79">
        <w:rPr>
          <w:rFonts w:ascii="Times New Roman" w:hAnsi="Times New Roman" w:cs="Times New Roman"/>
        </w:rPr>
        <w:t>prisoners</w:t>
      </w:r>
      <w:r w:rsidR="007C5C3F" w:rsidRPr="00462F79">
        <w:rPr>
          <w:rFonts w:ascii="Times New Roman" w:hAnsi="Times New Roman" w:cs="Times New Roman"/>
        </w:rPr>
        <w:t xml:space="preserve"> </w:t>
      </w:r>
      <w:r w:rsidR="0084758C" w:rsidRPr="00462F79">
        <w:rPr>
          <w:rFonts w:ascii="Times New Roman" w:hAnsi="Times New Roman" w:cs="Times New Roman"/>
        </w:rPr>
        <w:t xml:space="preserve">must be recognised as builders of </w:t>
      </w:r>
      <w:r w:rsidR="001C4142" w:rsidRPr="00462F79">
        <w:rPr>
          <w:rFonts w:ascii="Times New Roman" w:hAnsi="Times New Roman" w:cs="Times New Roman"/>
        </w:rPr>
        <w:t>the</w:t>
      </w:r>
      <w:r w:rsidR="0084758C" w:rsidRPr="00462F79">
        <w:rPr>
          <w:rFonts w:ascii="Times New Roman" w:hAnsi="Times New Roman" w:cs="Times New Roman"/>
        </w:rPr>
        <w:t xml:space="preserve"> colony</w:t>
      </w:r>
      <w:r w:rsidR="001C4142" w:rsidRPr="00462F79">
        <w:rPr>
          <w:rFonts w:ascii="Times New Roman" w:hAnsi="Times New Roman" w:cs="Times New Roman"/>
        </w:rPr>
        <w:t xml:space="preserve">, </w:t>
      </w:r>
      <w:r w:rsidR="00D12ADD" w:rsidRPr="00462F79">
        <w:rPr>
          <w:rFonts w:ascii="Times New Roman" w:hAnsi="Times New Roman" w:cs="Times New Roman"/>
        </w:rPr>
        <w:t>alongside</w:t>
      </w:r>
      <w:r w:rsidR="00FE5159" w:rsidRPr="00462F79">
        <w:rPr>
          <w:rFonts w:ascii="Times New Roman" w:hAnsi="Times New Roman" w:cs="Times New Roman"/>
        </w:rPr>
        <w:t xml:space="preserve"> both white convicts and other forms of coerced Aboriginal labour</w:t>
      </w:r>
      <w:r w:rsidR="00D12ADD" w:rsidRPr="00462F79">
        <w:rPr>
          <w:rFonts w:ascii="Times New Roman" w:hAnsi="Times New Roman" w:cs="Times New Roman"/>
        </w:rPr>
        <w:t>.</w:t>
      </w:r>
      <w:r w:rsidR="001B10CD" w:rsidRPr="00462F79">
        <w:rPr>
          <w:rStyle w:val="FootnoteReference"/>
          <w:rFonts w:ascii="Times New Roman" w:hAnsi="Times New Roman" w:cs="Times New Roman"/>
        </w:rPr>
        <w:footnoteReference w:id="5"/>
      </w:r>
      <w:r w:rsidR="00FC1DDB" w:rsidRPr="00462F79">
        <w:rPr>
          <w:rFonts w:ascii="Times New Roman" w:hAnsi="Times New Roman" w:cs="Times New Roman"/>
        </w:rPr>
        <w:t xml:space="preserve"> </w:t>
      </w:r>
      <w:r w:rsidR="00AE0848" w:rsidRPr="00462F79">
        <w:rPr>
          <w:rFonts w:ascii="Times New Roman" w:hAnsi="Times New Roman" w:cs="Times New Roman"/>
        </w:rPr>
        <w:t>Recognising the diversity of the actors who</w:t>
      </w:r>
      <w:r w:rsidR="001C4142" w:rsidRPr="00462F79">
        <w:rPr>
          <w:rFonts w:ascii="Times New Roman" w:hAnsi="Times New Roman" w:cs="Times New Roman"/>
        </w:rPr>
        <w:t xml:space="preserve"> helped build</w:t>
      </w:r>
      <w:r w:rsidR="00AE0848" w:rsidRPr="00462F79">
        <w:rPr>
          <w:rFonts w:ascii="Times New Roman" w:hAnsi="Times New Roman" w:cs="Times New Roman"/>
        </w:rPr>
        <w:t xml:space="preserve"> the colony</w:t>
      </w:r>
      <w:r w:rsidR="00CE659D" w:rsidRPr="00462F79">
        <w:rPr>
          <w:rFonts w:ascii="Times New Roman" w:hAnsi="Times New Roman" w:cs="Times New Roman"/>
        </w:rPr>
        <w:t xml:space="preserve"> </w:t>
      </w:r>
      <w:r w:rsidR="00AE0848" w:rsidRPr="00462F79">
        <w:rPr>
          <w:rFonts w:ascii="Times New Roman" w:hAnsi="Times New Roman" w:cs="Times New Roman"/>
        </w:rPr>
        <w:t>creates a more inclusive legacy of colony</w:t>
      </w:r>
      <w:r w:rsidR="00911B01" w:rsidRPr="00462F79">
        <w:rPr>
          <w:rFonts w:ascii="Times New Roman" w:hAnsi="Times New Roman" w:cs="Times New Roman"/>
        </w:rPr>
        <w:t>–</w:t>
      </w:r>
      <w:r w:rsidR="00AE0848" w:rsidRPr="00462F79">
        <w:rPr>
          <w:rFonts w:ascii="Times New Roman" w:hAnsi="Times New Roman" w:cs="Times New Roman"/>
        </w:rPr>
        <w:t>building</w:t>
      </w:r>
      <w:r w:rsidR="00A00CCD" w:rsidRPr="00462F79">
        <w:rPr>
          <w:rFonts w:ascii="Times New Roman" w:hAnsi="Times New Roman" w:cs="Times New Roman"/>
        </w:rPr>
        <w:t xml:space="preserve"> </w:t>
      </w:r>
      <w:r w:rsidR="000A22C8" w:rsidRPr="00462F79">
        <w:rPr>
          <w:rFonts w:ascii="Times New Roman" w:hAnsi="Times New Roman" w:cs="Times New Roman"/>
        </w:rPr>
        <w:t>than focussing on so</w:t>
      </w:r>
      <w:r w:rsidR="00E373E9">
        <w:rPr>
          <w:rFonts w:ascii="Times New Roman" w:hAnsi="Times New Roman" w:cs="Times New Roman"/>
        </w:rPr>
        <w:softHyphen/>
        <w:t>–</w:t>
      </w:r>
      <w:r w:rsidR="000A22C8" w:rsidRPr="00462F79">
        <w:rPr>
          <w:rFonts w:ascii="Times New Roman" w:hAnsi="Times New Roman" w:cs="Times New Roman"/>
        </w:rPr>
        <w:t xml:space="preserve">called </w:t>
      </w:r>
      <w:r w:rsidR="00DD78C8" w:rsidRPr="00462F79">
        <w:rPr>
          <w:rFonts w:ascii="Times New Roman" w:hAnsi="Times New Roman" w:cs="Times New Roman"/>
        </w:rPr>
        <w:t>‘</w:t>
      </w:r>
      <w:r w:rsidR="000A22C8" w:rsidRPr="00462F79">
        <w:rPr>
          <w:rFonts w:ascii="Times New Roman" w:hAnsi="Times New Roman" w:cs="Times New Roman"/>
        </w:rPr>
        <w:t>pioneer</w:t>
      </w:r>
      <w:r w:rsidR="00DD78C8" w:rsidRPr="00462F79">
        <w:rPr>
          <w:rFonts w:ascii="Times New Roman" w:hAnsi="Times New Roman" w:cs="Times New Roman"/>
        </w:rPr>
        <w:t>’</w:t>
      </w:r>
      <w:r w:rsidR="000A22C8" w:rsidRPr="00462F79">
        <w:rPr>
          <w:rFonts w:ascii="Times New Roman" w:hAnsi="Times New Roman" w:cs="Times New Roman"/>
        </w:rPr>
        <w:t xml:space="preserve"> settlers.</w:t>
      </w:r>
      <w:r w:rsidR="000A22C8" w:rsidRPr="00462F79">
        <w:rPr>
          <w:rStyle w:val="FootnoteReference"/>
          <w:rFonts w:ascii="Times New Roman" w:hAnsi="Times New Roman" w:cs="Times New Roman"/>
        </w:rPr>
        <w:footnoteReference w:id="6"/>
      </w:r>
    </w:p>
    <w:p w14:paraId="09DA05BD" w14:textId="7D27D344" w:rsidR="00DB4FA5" w:rsidRPr="00462F79" w:rsidRDefault="00E40000" w:rsidP="00464639">
      <w:pPr>
        <w:adjustRightInd w:val="0"/>
        <w:spacing w:line="276" w:lineRule="auto"/>
        <w:ind w:firstLine="284"/>
        <w:rPr>
          <w:rFonts w:ascii="Times New Roman" w:hAnsi="Times New Roman" w:cs="Times New Roman"/>
        </w:rPr>
      </w:pPr>
      <w:r w:rsidRPr="00462F79">
        <w:rPr>
          <w:rFonts w:ascii="Times New Roman" w:hAnsi="Times New Roman" w:cs="Times New Roman"/>
        </w:rPr>
        <w:t>There is an extensive</w:t>
      </w:r>
      <w:r w:rsidR="00E373E9">
        <w:rPr>
          <w:rFonts w:ascii="Times New Roman" w:hAnsi="Times New Roman" w:cs="Times New Roman"/>
        </w:rPr>
        <w:t xml:space="preserve"> </w:t>
      </w:r>
      <w:r w:rsidR="001C4142" w:rsidRPr="00462F79">
        <w:rPr>
          <w:rFonts w:ascii="Times New Roman" w:hAnsi="Times New Roman" w:cs="Times New Roman"/>
        </w:rPr>
        <w:t>and well</w:t>
      </w:r>
      <w:r w:rsidR="00E373E9">
        <w:rPr>
          <w:rFonts w:ascii="Times New Roman" w:hAnsi="Times New Roman" w:cs="Times New Roman"/>
        </w:rPr>
        <w:t>–</w:t>
      </w:r>
      <w:r w:rsidR="001C4142" w:rsidRPr="00462F79">
        <w:rPr>
          <w:rFonts w:ascii="Times New Roman" w:hAnsi="Times New Roman" w:cs="Times New Roman"/>
        </w:rPr>
        <w:t xml:space="preserve">known </w:t>
      </w:r>
      <w:r w:rsidRPr="00462F79">
        <w:rPr>
          <w:rFonts w:ascii="Times New Roman" w:hAnsi="Times New Roman" w:cs="Times New Roman"/>
        </w:rPr>
        <w:t>body of scholarship on the management and productivity of majority</w:t>
      </w:r>
      <w:r w:rsidR="00EF0EE6" w:rsidRPr="00462F79">
        <w:rPr>
          <w:rFonts w:ascii="Times New Roman" w:hAnsi="Times New Roman" w:cs="Times New Roman"/>
        </w:rPr>
        <w:t xml:space="preserve"> </w:t>
      </w:r>
      <w:r w:rsidRPr="00462F79">
        <w:rPr>
          <w:rFonts w:ascii="Times New Roman" w:hAnsi="Times New Roman" w:cs="Times New Roman"/>
        </w:rPr>
        <w:t>British and Irish convic</w:t>
      </w:r>
      <w:r w:rsidR="0082342F" w:rsidRPr="00462F79">
        <w:rPr>
          <w:rFonts w:ascii="Times New Roman" w:hAnsi="Times New Roman" w:cs="Times New Roman"/>
        </w:rPr>
        <w:t>ts in the Australian colonies</w:t>
      </w:r>
      <w:r w:rsidR="00EF0EE6" w:rsidRPr="00462F79">
        <w:rPr>
          <w:rFonts w:ascii="Times New Roman" w:hAnsi="Times New Roman" w:cs="Times New Roman"/>
        </w:rPr>
        <w:t>, and globally</w:t>
      </w:r>
      <w:r w:rsidR="0082342F" w:rsidRPr="00462F79">
        <w:rPr>
          <w:rFonts w:ascii="Times New Roman" w:hAnsi="Times New Roman" w:cs="Times New Roman"/>
        </w:rPr>
        <w:t>.</w:t>
      </w:r>
      <w:r w:rsidR="00EF0EE6" w:rsidRPr="00462F79">
        <w:rPr>
          <w:rStyle w:val="FootnoteReference"/>
          <w:rFonts w:ascii="Times New Roman" w:hAnsi="Times New Roman" w:cs="Times New Roman"/>
        </w:rPr>
        <w:footnoteReference w:id="7"/>
      </w:r>
      <w:r w:rsidR="0082342F" w:rsidRPr="00462F79">
        <w:rPr>
          <w:rFonts w:ascii="Times New Roman" w:hAnsi="Times New Roman" w:cs="Times New Roman"/>
        </w:rPr>
        <w:t xml:space="preserve"> </w:t>
      </w:r>
      <w:r w:rsidR="00EF0EE6" w:rsidRPr="00462F79">
        <w:rPr>
          <w:rFonts w:ascii="Times New Roman" w:hAnsi="Times New Roman" w:cs="Times New Roman"/>
        </w:rPr>
        <w:t xml:space="preserve">Collectively, </w:t>
      </w:r>
      <w:r w:rsidR="009C1641" w:rsidRPr="00462F79">
        <w:rPr>
          <w:rFonts w:ascii="Times New Roman" w:hAnsi="Times New Roman" w:cs="Times New Roman"/>
        </w:rPr>
        <w:t xml:space="preserve">these works demonstrate that </w:t>
      </w:r>
      <w:r w:rsidR="00EF0EE6" w:rsidRPr="00462F79">
        <w:rPr>
          <w:rFonts w:ascii="Times New Roman" w:hAnsi="Times New Roman" w:cs="Times New Roman"/>
        </w:rPr>
        <w:t xml:space="preserve">the convict workforce </w:t>
      </w:r>
      <w:r w:rsidR="009C1641" w:rsidRPr="00462F79">
        <w:rPr>
          <w:rFonts w:ascii="Times New Roman" w:hAnsi="Times New Roman" w:cs="Times New Roman"/>
        </w:rPr>
        <w:t>w</w:t>
      </w:r>
      <w:r w:rsidR="00EF0EE6" w:rsidRPr="00462F79">
        <w:rPr>
          <w:rFonts w:ascii="Times New Roman" w:hAnsi="Times New Roman" w:cs="Times New Roman"/>
        </w:rPr>
        <w:t xml:space="preserve">as </w:t>
      </w:r>
      <w:r w:rsidR="009C1641" w:rsidRPr="00462F79">
        <w:rPr>
          <w:rFonts w:ascii="Times New Roman" w:hAnsi="Times New Roman" w:cs="Times New Roman"/>
        </w:rPr>
        <w:t xml:space="preserve">multi-skilled and adaptable, with convicts performing </w:t>
      </w:r>
      <w:r w:rsidR="009770E4" w:rsidRPr="00462F79">
        <w:rPr>
          <w:rFonts w:ascii="Times New Roman" w:hAnsi="Times New Roman" w:cs="Times New Roman"/>
        </w:rPr>
        <w:t>various forms of work</w:t>
      </w:r>
      <w:r w:rsidR="00464639" w:rsidRPr="00462F79">
        <w:rPr>
          <w:rFonts w:ascii="Times New Roman" w:hAnsi="Times New Roman" w:cs="Times New Roman"/>
        </w:rPr>
        <w:t xml:space="preserve">, including agriculture, construction, </w:t>
      </w:r>
      <w:r w:rsidR="009770E4" w:rsidRPr="00462F79">
        <w:rPr>
          <w:rFonts w:ascii="Times New Roman" w:hAnsi="Times New Roman" w:cs="Times New Roman"/>
        </w:rPr>
        <w:t xml:space="preserve">manufacturing, </w:t>
      </w:r>
      <w:r w:rsidR="00464639" w:rsidRPr="00462F79">
        <w:rPr>
          <w:rFonts w:ascii="Times New Roman" w:hAnsi="Times New Roman" w:cs="Times New Roman"/>
        </w:rPr>
        <w:t>resource</w:t>
      </w:r>
      <w:r w:rsidR="00986B75" w:rsidRPr="00462F79">
        <w:rPr>
          <w:rFonts w:ascii="Times New Roman" w:hAnsi="Times New Roman" w:cs="Times New Roman"/>
        </w:rPr>
        <w:t xml:space="preserve"> </w:t>
      </w:r>
      <w:r w:rsidR="00464639" w:rsidRPr="00462F79">
        <w:rPr>
          <w:rFonts w:ascii="Times New Roman" w:hAnsi="Times New Roman" w:cs="Times New Roman"/>
        </w:rPr>
        <w:t xml:space="preserve">extraction, service </w:t>
      </w:r>
      <w:r w:rsidR="009770E4" w:rsidRPr="00462F79">
        <w:rPr>
          <w:rFonts w:ascii="Times New Roman" w:hAnsi="Times New Roman" w:cs="Times New Roman"/>
        </w:rPr>
        <w:t>roles</w:t>
      </w:r>
      <w:r w:rsidR="00464639" w:rsidRPr="00462F79">
        <w:rPr>
          <w:rFonts w:ascii="Times New Roman" w:hAnsi="Times New Roman" w:cs="Times New Roman"/>
        </w:rPr>
        <w:t>, and even the management of other convict labourers. This</w:t>
      </w:r>
      <w:r w:rsidR="00986B75" w:rsidRPr="00462F79">
        <w:rPr>
          <w:rFonts w:ascii="Times New Roman" w:hAnsi="Times New Roman" w:cs="Times New Roman"/>
        </w:rPr>
        <w:t xml:space="preserve"> variety of tasks was </w:t>
      </w:r>
      <w:r w:rsidR="009770E4" w:rsidRPr="00462F79">
        <w:rPr>
          <w:rFonts w:ascii="Times New Roman" w:hAnsi="Times New Roman" w:cs="Times New Roman"/>
        </w:rPr>
        <w:t xml:space="preserve">matched by </w:t>
      </w:r>
      <w:r w:rsidR="00E373E9">
        <w:rPr>
          <w:rFonts w:ascii="Times New Roman" w:hAnsi="Times New Roman" w:cs="Times New Roman"/>
        </w:rPr>
        <w:t xml:space="preserve">a </w:t>
      </w:r>
      <w:r w:rsidR="009770E4" w:rsidRPr="00462F79">
        <w:rPr>
          <w:rFonts w:ascii="Times New Roman" w:hAnsi="Times New Roman" w:cs="Times New Roman"/>
        </w:rPr>
        <w:t xml:space="preserve">range of labour management practices </w:t>
      </w:r>
      <w:r w:rsidR="00AA15F8" w:rsidRPr="00462F79">
        <w:rPr>
          <w:rFonts w:ascii="Times New Roman" w:hAnsi="Times New Roman" w:cs="Times New Roman"/>
        </w:rPr>
        <w:t>along a spectrum of coercion</w:t>
      </w:r>
      <w:r w:rsidR="00464639" w:rsidRPr="00462F79">
        <w:rPr>
          <w:rFonts w:ascii="Times New Roman" w:hAnsi="Times New Roman" w:cs="Times New Roman"/>
        </w:rPr>
        <w:t xml:space="preserve">, from </w:t>
      </w:r>
      <w:r w:rsidR="00AA15F8" w:rsidRPr="00462F79">
        <w:rPr>
          <w:rFonts w:ascii="Times New Roman" w:hAnsi="Times New Roman" w:cs="Times New Roman"/>
        </w:rPr>
        <w:t xml:space="preserve">assigning individual convicts to ‘masters’ </w:t>
      </w:r>
      <w:r w:rsidR="00464639" w:rsidRPr="00462F79">
        <w:rPr>
          <w:rFonts w:ascii="Times New Roman" w:hAnsi="Times New Roman" w:cs="Times New Roman"/>
        </w:rPr>
        <w:t xml:space="preserve">to ganged chained labour </w:t>
      </w:r>
      <w:r w:rsidR="00AA15F8" w:rsidRPr="00462F79">
        <w:rPr>
          <w:rFonts w:ascii="Times New Roman" w:hAnsi="Times New Roman" w:cs="Times New Roman"/>
        </w:rPr>
        <w:t>supervised</w:t>
      </w:r>
      <w:r w:rsidR="00464639" w:rsidRPr="00462F79">
        <w:rPr>
          <w:rFonts w:ascii="Times New Roman" w:hAnsi="Times New Roman" w:cs="Times New Roman"/>
        </w:rPr>
        <w:t xml:space="preserve"> by an overseer.</w:t>
      </w:r>
      <w:r w:rsidR="0082342F" w:rsidRPr="00462F79">
        <w:rPr>
          <w:rFonts w:ascii="Times New Roman" w:hAnsi="Times New Roman" w:cs="Times New Roman"/>
        </w:rPr>
        <w:t xml:space="preserve"> </w:t>
      </w:r>
    </w:p>
    <w:p w14:paraId="001F6E29" w14:textId="3FFCAD7E" w:rsidR="00383D61" w:rsidRPr="00462F79" w:rsidRDefault="00464639" w:rsidP="00FF271C">
      <w:pPr>
        <w:adjustRightInd w:val="0"/>
        <w:spacing w:line="276" w:lineRule="auto"/>
        <w:ind w:firstLine="284"/>
        <w:rPr>
          <w:rFonts w:ascii="Times New Roman" w:hAnsi="Times New Roman" w:cs="Times New Roman"/>
        </w:rPr>
      </w:pPr>
      <w:r w:rsidRPr="00462F79">
        <w:rPr>
          <w:rFonts w:ascii="Times New Roman" w:hAnsi="Times New Roman" w:cs="Times New Roman"/>
        </w:rPr>
        <w:t xml:space="preserve">Much less has been written about Aboriginal convict labour, </w:t>
      </w:r>
      <w:r w:rsidR="004314F8" w:rsidRPr="00462F79">
        <w:rPr>
          <w:rFonts w:ascii="Times New Roman" w:hAnsi="Times New Roman" w:cs="Times New Roman"/>
        </w:rPr>
        <w:t>in large part</w:t>
      </w:r>
      <w:r w:rsidR="006C2C95" w:rsidRPr="00462F79">
        <w:rPr>
          <w:rFonts w:ascii="Times New Roman" w:hAnsi="Times New Roman" w:cs="Times New Roman"/>
        </w:rPr>
        <w:t xml:space="preserve"> because it was not a widespread practice </w:t>
      </w:r>
      <w:r w:rsidR="00A60171" w:rsidRPr="00462F79">
        <w:rPr>
          <w:rFonts w:ascii="Times New Roman" w:hAnsi="Times New Roman" w:cs="Times New Roman"/>
        </w:rPr>
        <w:t>in</w:t>
      </w:r>
      <w:r w:rsidR="006C2C95" w:rsidRPr="00462F79">
        <w:rPr>
          <w:rFonts w:ascii="Times New Roman" w:hAnsi="Times New Roman" w:cs="Times New Roman"/>
        </w:rPr>
        <w:t xml:space="preserve"> the Australian colonies</w:t>
      </w:r>
      <w:r w:rsidR="002F0A52" w:rsidRPr="00462F79">
        <w:rPr>
          <w:rFonts w:ascii="Times New Roman" w:hAnsi="Times New Roman" w:cs="Times New Roman"/>
        </w:rPr>
        <w:t xml:space="preserve">. </w:t>
      </w:r>
      <w:r w:rsidR="006C2C95" w:rsidRPr="00462F79">
        <w:rPr>
          <w:rFonts w:ascii="Times New Roman" w:hAnsi="Times New Roman" w:cs="Times New Roman"/>
        </w:rPr>
        <w:t>Kristyn Harman</w:t>
      </w:r>
      <w:r w:rsidR="009770E4" w:rsidRPr="00462F79">
        <w:rPr>
          <w:rFonts w:ascii="Times New Roman" w:hAnsi="Times New Roman" w:cs="Times New Roman"/>
        </w:rPr>
        <w:t xml:space="preserve"> </w:t>
      </w:r>
      <w:r w:rsidR="006C2C95" w:rsidRPr="00462F79">
        <w:rPr>
          <w:rFonts w:ascii="Times New Roman" w:hAnsi="Times New Roman" w:cs="Times New Roman"/>
        </w:rPr>
        <w:t xml:space="preserve">has </w:t>
      </w:r>
      <w:r w:rsidR="000F2AE7" w:rsidRPr="00462F79">
        <w:rPr>
          <w:rFonts w:ascii="Times New Roman" w:hAnsi="Times New Roman" w:cs="Times New Roman"/>
        </w:rPr>
        <w:t>analysed</w:t>
      </w:r>
      <w:r w:rsidR="009770E4" w:rsidRPr="00462F79">
        <w:rPr>
          <w:rFonts w:ascii="Times New Roman" w:hAnsi="Times New Roman" w:cs="Times New Roman"/>
        </w:rPr>
        <w:t xml:space="preserve"> how </w:t>
      </w:r>
      <w:r w:rsidR="00141647">
        <w:rPr>
          <w:rFonts w:ascii="Times New Roman" w:hAnsi="Times New Roman" w:cs="Times New Roman"/>
        </w:rPr>
        <w:t xml:space="preserve">sixty </w:t>
      </w:r>
      <w:r w:rsidR="00FF271C" w:rsidRPr="00462F79">
        <w:rPr>
          <w:rFonts w:ascii="Times New Roman" w:hAnsi="Times New Roman" w:cs="Times New Roman"/>
        </w:rPr>
        <w:t>A</w:t>
      </w:r>
      <w:r w:rsidR="00064473" w:rsidRPr="00462F79">
        <w:rPr>
          <w:rFonts w:ascii="Times New Roman" w:hAnsi="Times New Roman" w:cs="Times New Roman"/>
        </w:rPr>
        <w:t xml:space="preserve">boriginal </w:t>
      </w:r>
      <w:r w:rsidR="00FF271C" w:rsidRPr="00462F79">
        <w:rPr>
          <w:rFonts w:ascii="Times New Roman" w:hAnsi="Times New Roman" w:cs="Times New Roman"/>
        </w:rPr>
        <w:t xml:space="preserve">convicts were </w:t>
      </w:r>
      <w:r w:rsidR="00064473" w:rsidRPr="00462F79">
        <w:rPr>
          <w:rFonts w:ascii="Times New Roman" w:hAnsi="Times New Roman" w:cs="Times New Roman"/>
        </w:rPr>
        <w:t>incorporated into existing convict</w:t>
      </w:r>
      <w:r w:rsidR="000F2AE7" w:rsidRPr="00462F79">
        <w:rPr>
          <w:rFonts w:ascii="Times New Roman" w:hAnsi="Times New Roman" w:cs="Times New Roman"/>
        </w:rPr>
        <w:t xml:space="preserve"> </w:t>
      </w:r>
      <w:r w:rsidR="00064473" w:rsidRPr="00462F79">
        <w:rPr>
          <w:rFonts w:ascii="Times New Roman" w:hAnsi="Times New Roman" w:cs="Times New Roman"/>
        </w:rPr>
        <w:t>labour regimes</w:t>
      </w:r>
      <w:r w:rsidR="00266D52" w:rsidRPr="00462F79">
        <w:rPr>
          <w:rFonts w:ascii="Times New Roman" w:hAnsi="Times New Roman" w:cs="Times New Roman"/>
        </w:rPr>
        <w:t xml:space="preserve"> between 1805 and 1860.</w:t>
      </w:r>
      <w:r w:rsidR="006C2C95" w:rsidRPr="00462F79">
        <w:rPr>
          <w:rStyle w:val="FootnoteReference"/>
          <w:rFonts w:ascii="Times New Roman" w:hAnsi="Times New Roman" w:cs="Times New Roman"/>
        </w:rPr>
        <w:footnoteReference w:id="8"/>
      </w:r>
      <w:r w:rsidR="006C2C95" w:rsidRPr="00462F79">
        <w:rPr>
          <w:rFonts w:ascii="Times New Roman" w:hAnsi="Times New Roman" w:cs="Times New Roman"/>
        </w:rPr>
        <w:t xml:space="preserve"> </w:t>
      </w:r>
      <w:r w:rsidR="00266D52" w:rsidRPr="00462F79">
        <w:rPr>
          <w:rFonts w:ascii="Times New Roman" w:hAnsi="Times New Roman" w:cs="Times New Roman"/>
        </w:rPr>
        <w:t xml:space="preserve">At Australian penal stations, </w:t>
      </w:r>
      <w:r w:rsidR="00064473" w:rsidRPr="00462F79">
        <w:rPr>
          <w:rFonts w:ascii="Times New Roman" w:hAnsi="Times New Roman" w:cs="Times New Roman"/>
        </w:rPr>
        <w:t>Aboriginal prisoners</w:t>
      </w:r>
      <w:r w:rsidR="006C2C95" w:rsidRPr="00462F79">
        <w:rPr>
          <w:rFonts w:ascii="Times New Roman" w:hAnsi="Times New Roman" w:cs="Times New Roman"/>
        </w:rPr>
        <w:t xml:space="preserve"> worked</w:t>
      </w:r>
      <w:r w:rsidR="00266D52" w:rsidRPr="00462F79">
        <w:rPr>
          <w:rFonts w:ascii="Times New Roman" w:hAnsi="Times New Roman" w:cs="Times New Roman"/>
        </w:rPr>
        <w:t xml:space="preserve"> alongside white convicts</w:t>
      </w:r>
      <w:r w:rsidR="006C2C95" w:rsidRPr="00462F79">
        <w:rPr>
          <w:rFonts w:ascii="Times New Roman" w:hAnsi="Times New Roman" w:cs="Times New Roman"/>
        </w:rPr>
        <w:t xml:space="preserve"> as </w:t>
      </w:r>
      <w:r w:rsidR="006C2C95" w:rsidRPr="00462F79">
        <w:rPr>
          <w:rFonts w:ascii="Times New Roman" w:hAnsi="Times New Roman" w:cs="Times New Roman"/>
        </w:rPr>
        <w:lastRenderedPageBreak/>
        <w:t xml:space="preserve">unskilled </w:t>
      </w:r>
      <w:r w:rsidR="00064473" w:rsidRPr="00462F79">
        <w:rPr>
          <w:rFonts w:ascii="Times New Roman" w:hAnsi="Times New Roman" w:cs="Times New Roman"/>
        </w:rPr>
        <w:t xml:space="preserve">labourers, </w:t>
      </w:r>
      <w:r w:rsidR="006C2C95" w:rsidRPr="00462F79">
        <w:rPr>
          <w:rFonts w:ascii="Times New Roman" w:hAnsi="Times New Roman" w:cs="Times New Roman"/>
        </w:rPr>
        <w:t xml:space="preserve">though </w:t>
      </w:r>
      <w:r w:rsidR="00064473" w:rsidRPr="00462F79">
        <w:rPr>
          <w:rFonts w:ascii="Times New Roman" w:hAnsi="Times New Roman" w:cs="Times New Roman"/>
        </w:rPr>
        <w:t>sometimes their ‘bush skills’</w:t>
      </w:r>
      <w:r w:rsidR="009770E4" w:rsidRPr="00462F79">
        <w:rPr>
          <w:rFonts w:ascii="Times New Roman" w:hAnsi="Times New Roman" w:cs="Times New Roman"/>
        </w:rPr>
        <w:t xml:space="preserve"> were </w:t>
      </w:r>
      <w:r w:rsidR="000F2AE7" w:rsidRPr="00462F79">
        <w:rPr>
          <w:rFonts w:ascii="Times New Roman" w:hAnsi="Times New Roman" w:cs="Times New Roman"/>
        </w:rPr>
        <w:t xml:space="preserve">put to use as </w:t>
      </w:r>
      <w:r w:rsidR="00064473" w:rsidRPr="00462F79">
        <w:rPr>
          <w:rFonts w:ascii="Times New Roman" w:hAnsi="Times New Roman" w:cs="Times New Roman"/>
        </w:rPr>
        <w:t>trackers</w:t>
      </w:r>
      <w:r w:rsidR="006C2C95" w:rsidRPr="00462F79">
        <w:rPr>
          <w:rFonts w:ascii="Times New Roman" w:hAnsi="Times New Roman" w:cs="Times New Roman"/>
        </w:rPr>
        <w:t>.</w:t>
      </w:r>
      <w:r w:rsidR="006C2C95" w:rsidRPr="00462F79">
        <w:rPr>
          <w:rStyle w:val="FootnoteReference"/>
          <w:rFonts w:ascii="Times New Roman" w:hAnsi="Times New Roman" w:cs="Times New Roman"/>
        </w:rPr>
        <w:footnoteReference w:id="9"/>
      </w:r>
      <w:r w:rsidR="006C2C95" w:rsidRPr="00462F79">
        <w:rPr>
          <w:rFonts w:ascii="Times New Roman" w:hAnsi="Times New Roman" w:cs="Times New Roman"/>
        </w:rPr>
        <w:t xml:space="preserve"> This study </w:t>
      </w:r>
      <w:r w:rsidR="009770E4" w:rsidRPr="00462F79">
        <w:rPr>
          <w:rFonts w:ascii="Times New Roman" w:hAnsi="Times New Roman" w:cs="Times New Roman"/>
        </w:rPr>
        <w:t>builds on Harman’s work by examining</w:t>
      </w:r>
      <w:r w:rsidR="006C2C95" w:rsidRPr="00462F79">
        <w:rPr>
          <w:rFonts w:ascii="Times New Roman" w:hAnsi="Times New Roman" w:cs="Times New Roman"/>
        </w:rPr>
        <w:t xml:space="preserve"> the </w:t>
      </w:r>
      <w:r w:rsidR="009770E4" w:rsidRPr="00462F79">
        <w:rPr>
          <w:rFonts w:ascii="Times New Roman" w:hAnsi="Times New Roman" w:cs="Times New Roman"/>
        </w:rPr>
        <w:t>exploitation of</w:t>
      </w:r>
      <w:r w:rsidR="006C2C95" w:rsidRPr="00462F79">
        <w:rPr>
          <w:rFonts w:ascii="Times New Roman" w:hAnsi="Times New Roman" w:cs="Times New Roman"/>
        </w:rPr>
        <w:t xml:space="preserve"> groups</w:t>
      </w:r>
      <w:r w:rsidR="00DE36C6" w:rsidRPr="00462F79">
        <w:rPr>
          <w:rFonts w:ascii="Times New Roman" w:hAnsi="Times New Roman" w:cs="Times New Roman"/>
        </w:rPr>
        <w:t xml:space="preserve"> consisting exclusively </w:t>
      </w:r>
      <w:r w:rsidR="005F1325" w:rsidRPr="00462F79">
        <w:rPr>
          <w:rFonts w:ascii="Times New Roman" w:hAnsi="Times New Roman" w:cs="Times New Roman"/>
        </w:rPr>
        <w:t xml:space="preserve">of </w:t>
      </w:r>
      <w:r w:rsidR="006C2C95" w:rsidRPr="00462F79">
        <w:rPr>
          <w:rFonts w:ascii="Times New Roman" w:hAnsi="Times New Roman" w:cs="Times New Roman"/>
        </w:rPr>
        <w:t>Aboriginal convicts</w:t>
      </w:r>
      <w:r w:rsidR="00064473" w:rsidRPr="00462F79">
        <w:rPr>
          <w:rFonts w:ascii="Times New Roman" w:hAnsi="Times New Roman" w:cs="Times New Roman"/>
        </w:rPr>
        <w:t xml:space="preserve">, </w:t>
      </w:r>
      <w:r w:rsidR="009770E4" w:rsidRPr="00462F79">
        <w:rPr>
          <w:rFonts w:ascii="Times New Roman" w:hAnsi="Times New Roman" w:cs="Times New Roman"/>
        </w:rPr>
        <w:t>and how they were managed by the colonial government.</w:t>
      </w:r>
      <w:r w:rsidR="004A1BAA" w:rsidRPr="00462F79">
        <w:rPr>
          <w:rFonts w:ascii="Times New Roman" w:hAnsi="Times New Roman" w:cs="Times New Roman"/>
        </w:rPr>
        <w:t xml:space="preserve"> </w:t>
      </w:r>
      <w:r w:rsidR="005F1325" w:rsidRPr="00462F79">
        <w:rPr>
          <w:rFonts w:ascii="Times New Roman" w:hAnsi="Times New Roman" w:cs="Times New Roman"/>
        </w:rPr>
        <w:t>The</w:t>
      </w:r>
      <w:r w:rsidR="00922574" w:rsidRPr="00462F79">
        <w:rPr>
          <w:rFonts w:ascii="Times New Roman" w:hAnsi="Times New Roman" w:cs="Times New Roman"/>
        </w:rPr>
        <w:t xml:space="preserve"> systematic </w:t>
      </w:r>
      <w:r w:rsidR="005F1325" w:rsidRPr="00462F79">
        <w:rPr>
          <w:rFonts w:ascii="Times New Roman" w:hAnsi="Times New Roman" w:cs="Times New Roman"/>
        </w:rPr>
        <w:t xml:space="preserve">nature </w:t>
      </w:r>
      <w:r w:rsidR="00221FC9" w:rsidRPr="00462F79">
        <w:rPr>
          <w:rFonts w:ascii="Times New Roman" w:hAnsi="Times New Roman" w:cs="Times New Roman"/>
        </w:rPr>
        <w:t xml:space="preserve">in which </w:t>
      </w:r>
      <w:r w:rsidR="00922574" w:rsidRPr="00462F79">
        <w:rPr>
          <w:rFonts w:ascii="Times New Roman" w:hAnsi="Times New Roman" w:cs="Times New Roman"/>
        </w:rPr>
        <w:t xml:space="preserve">Aboriginal </w:t>
      </w:r>
      <w:r w:rsidR="00221FC9" w:rsidRPr="00462F79">
        <w:rPr>
          <w:rFonts w:ascii="Times New Roman" w:hAnsi="Times New Roman" w:cs="Times New Roman"/>
        </w:rPr>
        <w:t>prison labour</w:t>
      </w:r>
      <w:r w:rsidR="00922574" w:rsidRPr="00462F79">
        <w:rPr>
          <w:rFonts w:ascii="Times New Roman" w:hAnsi="Times New Roman" w:cs="Times New Roman"/>
        </w:rPr>
        <w:t xml:space="preserve"> </w:t>
      </w:r>
      <w:r w:rsidR="00221FC9" w:rsidRPr="00462F79">
        <w:rPr>
          <w:rFonts w:ascii="Times New Roman" w:hAnsi="Times New Roman" w:cs="Times New Roman"/>
        </w:rPr>
        <w:t xml:space="preserve">was exploited </w:t>
      </w:r>
      <w:r w:rsidR="00922574" w:rsidRPr="00462F79">
        <w:rPr>
          <w:rFonts w:ascii="Times New Roman" w:hAnsi="Times New Roman" w:cs="Times New Roman"/>
        </w:rPr>
        <w:t>meant the colonial government drew</w:t>
      </w:r>
      <w:r w:rsidR="00221FC9" w:rsidRPr="00462F79">
        <w:rPr>
          <w:rFonts w:ascii="Times New Roman" w:hAnsi="Times New Roman" w:cs="Times New Roman"/>
        </w:rPr>
        <w:t xml:space="preserve"> from examples</w:t>
      </w:r>
      <w:r w:rsidR="00266D52" w:rsidRPr="00462F79">
        <w:rPr>
          <w:rFonts w:ascii="Times New Roman" w:hAnsi="Times New Roman" w:cs="Times New Roman"/>
        </w:rPr>
        <w:t xml:space="preserve"> across</w:t>
      </w:r>
      <w:r w:rsidR="00922574" w:rsidRPr="00462F79">
        <w:rPr>
          <w:rFonts w:ascii="Times New Roman" w:hAnsi="Times New Roman" w:cs="Times New Roman"/>
        </w:rPr>
        <w:t xml:space="preserve"> the Australian colonie</w:t>
      </w:r>
      <w:r w:rsidR="00C76EA5">
        <w:rPr>
          <w:rFonts w:ascii="Times New Roman" w:hAnsi="Times New Roman" w:cs="Times New Roman"/>
        </w:rPr>
        <w:t xml:space="preserve">s and the wider British Empire, </w:t>
      </w:r>
      <w:r w:rsidR="004A1BAA" w:rsidRPr="00462F79">
        <w:rPr>
          <w:rFonts w:ascii="Times New Roman" w:hAnsi="Times New Roman" w:cs="Times New Roman"/>
        </w:rPr>
        <w:t>while still</w:t>
      </w:r>
      <w:r w:rsidR="00221FC9" w:rsidRPr="00462F79">
        <w:rPr>
          <w:rFonts w:ascii="Times New Roman" w:hAnsi="Times New Roman" w:cs="Times New Roman"/>
        </w:rPr>
        <w:t xml:space="preserve"> a</w:t>
      </w:r>
      <w:r w:rsidR="00922574" w:rsidRPr="00462F79">
        <w:rPr>
          <w:rFonts w:ascii="Times New Roman" w:hAnsi="Times New Roman" w:cs="Times New Roman"/>
        </w:rPr>
        <w:t>dapting the methods according to</w:t>
      </w:r>
      <w:r w:rsidR="00C76EA5">
        <w:rPr>
          <w:rFonts w:ascii="Times New Roman" w:hAnsi="Times New Roman" w:cs="Times New Roman"/>
        </w:rPr>
        <w:t xml:space="preserve"> their </w:t>
      </w:r>
      <w:r w:rsidR="00922574" w:rsidRPr="00462F79">
        <w:rPr>
          <w:rFonts w:ascii="Times New Roman" w:hAnsi="Times New Roman" w:cs="Times New Roman"/>
        </w:rPr>
        <w:t xml:space="preserve">racial ideologies.  </w:t>
      </w:r>
    </w:p>
    <w:p w14:paraId="5CDFE617" w14:textId="484FD636" w:rsidR="00AE3CAB" w:rsidRPr="00F76BBD" w:rsidRDefault="002F0A52" w:rsidP="00F76BBD">
      <w:pPr>
        <w:adjustRightInd w:val="0"/>
        <w:spacing w:line="276" w:lineRule="auto"/>
        <w:ind w:firstLine="284"/>
        <w:rPr>
          <w:rFonts w:ascii="Times New Roman" w:hAnsi="Times New Roman" w:cs="Times New Roman"/>
          <w:color w:val="000000" w:themeColor="text1"/>
          <w:lang w:val="en-US"/>
        </w:rPr>
      </w:pPr>
      <w:r w:rsidRPr="00462F79">
        <w:rPr>
          <w:rFonts w:ascii="Times New Roman" w:hAnsi="Times New Roman" w:cs="Times New Roman"/>
        </w:rPr>
        <w:t>From Rottnest’s establishment as a legal prison in</w:t>
      </w:r>
      <w:r w:rsidR="004642B9" w:rsidRPr="00462F79">
        <w:rPr>
          <w:rFonts w:ascii="Times New Roman" w:hAnsi="Times New Roman" w:cs="Times New Roman"/>
        </w:rPr>
        <w:t xml:space="preserve"> 1841</w:t>
      </w:r>
      <w:r w:rsidRPr="00462F79">
        <w:rPr>
          <w:rFonts w:ascii="Times New Roman" w:hAnsi="Times New Roman" w:cs="Times New Roman"/>
        </w:rPr>
        <w:t xml:space="preserve">, </w:t>
      </w:r>
      <w:r w:rsidR="00AE3CAB" w:rsidRPr="00462F79">
        <w:rPr>
          <w:rFonts w:ascii="Times New Roman" w:hAnsi="Times New Roman" w:cs="Times New Roman"/>
        </w:rPr>
        <w:t xml:space="preserve">Aboriginal prisoners were employed in </w:t>
      </w:r>
      <w:r w:rsidR="0046184D" w:rsidRPr="00462F79">
        <w:rPr>
          <w:rFonts w:ascii="Times New Roman" w:hAnsi="Times New Roman" w:cs="Times New Roman"/>
        </w:rPr>
        <w:t>a</w:t>
      </w:r>
      <w:r w:rsidR="00AE3CAB" w:rsidRPr="00462F79">
        <w:rPr>
          <w:rFonts w:ascii="Times New Roman" w:hAnsi="Times New Roman" w:cs="Times New Roman"/>
        </w:rPr>
        <w:t xml:space="preserve"> diverse array of tasks</w:t>
      </w:r>
      <w:r w:rsidR="005F1325" w:rsidRPr="00462F79">
        <w:rPr>
          <w:rFonts w:ascii="Times New Roman" w:hAnsi="Times New Roman" w:cs="Times New Roman"/>
        </w:rPr>
        <w:t>.</w:t>
      </w:r>
      <w:r w:rsidR="00AE3CAB" w:rsidRPr="00462F79">
        <w:rPr>
          <w:rStyle w:val="FootnoteReference"/>
          <w:rFonts w:ascii="Times New Roman" w:hAnsi="Times New Roman" w:cs="Times New Roman"/>
        </w:rPr>
        <w:footnoteReference w:id="10"/>
      </w:r>
      <w:r w:rsidR="00AE3CAB" w:rsidRPr="00462F79">
        <w:rPr>
          <w:rFonts w:ascii="Times New Roman" w:hAnsi="Times New Roman" w:cs="Times New Roman"/>
        </w:rPr>
        <w:t xml:space="preserve"> </w:t>
      </w:r>
      <w:r w:rsidR="00AE3CAB" w:rsidRPr="00462F79">
        <w:rPr>
          <w:rFonts w:ascii="Times New Roman" w:hAnsi="Times New Roman" w:cs="Times New Roman"/>
          <w:lang w:val="en-US"/>
        </w:rPr>
        <w:t xml:space="preserve">The multi–faceted labour regimes on </w:t>
      </w:r>
      <w:r w:rsidR="004A1BAA" w:rsidRPr="00462F79">
        <w:rPr>
          <w:rFonts w:ascii="Times New Roman" w:hAnsi="Times New Roman" w:cs="Times New Roman"/>
          <w:lang w:val="en-US"/>
        </w:rPr>
        <w:t>Wadjemup</w:t>
      </w:r>
      <w:r w:rsidR="00AE3CAB" w:rsidRPr="00462F79">
        <w:rPr>
          <w:rFonts w:ascii="Times New Roman" w:hAnsi="Times New Roman" w:cs="Times New Roman"/>
          <w:lang w:val="en-US"/>
        </w:rPr>
        <w:t xml:space="preserve"> reflects the self–sustaining economies of penal stations in the wider Australian convict system. Richard Tuffin </w:t>
      </w:r>
      <w:r w:rsidR="00AE3CAB" w:rsidRPr="00462F79">
        <w:rPr>
          <w:rFonts w:ascii="Times New Roman" w:hAnsi="Times New Roman" w:cs="Times New Roman"/>
          <w:i/>
          <w:lang w:val="en-US"/>
        </w:rPr>
        <w:t xml:space="preserve">et al. </w:t>
      </w:r>
      <w:r w:rsidRPr="00462F79">
        <w:rPr>
          <w:rFonts w:ascii="Times New Roman" w:hAnsi="Times New Roman" w:cs="Times New Roman"/>
          <w:lang w:val="en-US"/>
        </w:rPr>
        <w:t xml:space="preserve">have </w:t>
      </w:r>
      <w:r w:rsidR="00AE3CAB" w:rsidRPr="00462F79">
        <w:rPr>
          <w:rFonts w:ascii="Times New Roman" w:hAnsi="Times New Roman" w:cs="Times New Roman"/>
          <w:lang w:val="en-US"/>
        </w:rPr>
        <w:t>identified four types of work that characterized these penal spaces, using Port Arthur</w:t>
      </w:r>
      <w:r w:rsidR="004A1BAA" w:rsidRPr="00462F79">
        <w:rPr>
          <w:rFonts w:ascii="Times New Roman" w:hAnsi="Times New Roman" w:cs="Times New Roman"/>
          <w:lang w:val="en-US"/>
        </w:rPr>
        <w:t xml:space="preserve"> in</w:t>
      </w:r>
      <w:r w:rsidR="00765ACC" w:rsidRPr="00462F79">
        <w:rPr>
          <w:rFonts w:ascii="Times New Roman" w:hAnsi="Times New Roman" w:cs="Times New Roman"/>
          <w:lang w:val="en-US"/>
        </w:rPr>
        <w:t xml:space="preserve"> </w:t>
      </w:r>
      <w:r w:rsidR="00AE3CAB" w:rsidRPr="00462F79">
        <w:rPr>
          <w:rFonts w:ascii="Times New Roman" w:hAnsi="Times New Roman" w:cs="Times New Roman"/>
          <w:lang w:val="en-US"/>
        </w:rPr>
        <w:t>Van Diemen’s Land</w:t>
      </w:r>
      <w:r w:rsidR="004A1BAA" w:rsidRPr="00462F79">
        <w:rPr>
          <w:rFonts w:ascii="Times New Roman" w:hAnsi="Times New Roman" w:cs="Times New Roman"/>
          <w:lang w:val="en-US"/>
        </w:rPr>
        <w:t xml:space="preserve"> (now Tasmania</w:t>
      </w:r>
      <w:r w:rsidR="004642B9" w:rsidRPr="00462F79">
        <w:rPr>
          <w:rFonts w:ascii="Times New Roman" w:hAnsi="Times New Roman" w:cs="Times New Roman"/>
          <w:lang w:val="en-US"/>
        </w:rPr>
        <w:t>)</w:t>
      </w:r>
      <w:r w:rsidR="00AE3CAB" w:rsidRPr="00462F79">
        <w:rPr>
          <w:rFonts w:ascii="Times New Roman" w:hAnsi="Times New Roman" w:cs="Times New Roman"/>
          <w:lang w:val="en-US"/>
        </w:rPr>
        <w:t xml:space="preserve"> as an example. Rottnes</w:t>
      </w:r>
      <w:r w:rsidR="004642B9" w:rsidRPr="00462F79">
        <w:rPr>
          <w:rFonts w:ascii="Times New Roman" w:hAnsi="Times New Roman" w:cs="Times New Roman"/>
          <w:lang w:val="en-US"/>
        </w:rPr>
        <w:t>t’s labour regime</w:t>
      </w:r>
      <w:r w:rsidR="00AE3CAB" w:rsidRPr="00462F79">
        <w:rPr>
          <w:rFonts w:ascii="Times New Roman" w:hAnsi="Times New Roman" w:cs="Times New Roman"/>
          <w:lang w:val="en-US"/>
        </w:rPr>
        <w:t xml:space="preserve"> includes three of them: </w:t>
      </w:r>
      <w:r w:rsidR="000804AB" w:rsidRPr="00462F79">
        <w:rPr>
          <w:rFonts w:ascii="Times New Roman" w:hAnsi="Times New Roman" w:cs="Times New Roman"/>
          <w:lang w:val="en-US"/>
        </w:rPr>
        <w:t xml:space="preserve">(1) </w:t>
      </w:r>
      <w:r w:rsidR="00AE3CAB" w:rsidRPr="00462F79">
        <w:rPr>
          <w:rFonts w:ascii="Times New Roman" w:hAnsi="Times New Roman" w:cs="Times New Roman"/>
          <w:lang w:val="en-US"/>
        </w:rPr>
        <w:t>‘primary resource extraction and refinement’ –</w:t>
      </w:r>
      <w:r w:rsidR="00901ED6">
        <w:rPr>
          <w:rFonts w:ascii="Times New Roman" w:hAnsi="Times New Roman" w:cs="Times New Roman"/>
          <w:lang w:val="en-US"/>
        </w:rPr>
        <w:t xml:space="preserve"> </w:t>
      </w:r>
      <w:r w:rsidR="00C76EA5">
        <w:rPr>
          <w:rFonts w:ascii="Times New Roman" w:hAnsi="Times New Roman" w:cs="Times New Roman"/>
          <w:lang w:val="en-US"/>
        </w:rPr>
        <w:t xml:space="preserve">on Wadjemup, </w:t>
      </w:r>
      <w:r w:rsidR="00AE3CAB" w:rsidRPr="00462F79">
        <w:rPr>
          <w:rFonts w:ascii="Times New Roman" w:hAnsi="Times New Roman" w:cs="Times New Roman"/>
          <w:lang w:val="en-US"/>
        </w:rPr>
        <w:t xml:space="preserve">limestone quarrying and </w:t>
      </w:r>
      <w:r w:rsidR="00900250" w:rsidRPr="00462F79">
        <w:rPr>
          <w:rFonts w:ascii="Times New Roman" w:hAnsi="Times New Roman" w:cs="Times New Roman"/>
          <w:lang w:val="en-US"/>
        </w:rPr>
        <w:t>harvesting</w:t>
      </w:r>
      <w:r w:rsidR="00AE3CAB" w:rsidRPr="00462F79">
        <w:rPr>
          <w:rFonts w:ascii="Times New Roman" w:hAnsi="Times New Roman" w:cs="Times New Roman"/>
          <w:lang w:val="en-US"/>
        </w:rPr>
        <w:t xml:space="preserve"> salt</w:t>
      </w:r>
      <w:r w:rsidR="005F1325" w:rsidRPr="00462F79">
        <w:rPr>
          <w:rFonts w:ascii="Times New Roman" w:hAnsi="Times New Roman" w:cs="Times New Roman"/>
          <w:lang w:val="en-US"/>
        </w:rPr>
        <w:t>;</w:t>
      </w:r>
      <w:r w:rsidR="00900250" w:rsidRPr="00462F79">
        <w:rPr>
          <w:rFonts w:ascii="Times New Roman" w:hAnsi="Times New Roman" w:cs="Times New Roman"/>
          <w:lang w:val="en-US"/>
        </w:rPr>
        <w:t xml:space="preserve"> </w:t>
      </w:r>
      <w:r w:rsidR="000804AB" w:rsidRPr="00462F79">
        <w:rPr>
          <w:rFonts w:ascii="Times New Roman" w:hAnsi="Times New Roman" w:cs="Times New Roman"/>
          <w:lang w:val="en-US"/>
        </w:rPr>
        <w:t>(2)</w:t>
      </w:r>
      <w:r w:rsidR="005F1325" w:rsidRPr="00462F79">
        <w:rPr>
          <w:rFonts w:ascii="Times New Roman" w:hAnsi="Times New Roman" w:cs="Times New Roman"/>
          <w:lang w:val="en-US"/>
        </w:rPr>
        <w:t xml:space="preserve"> </w:t>
      </w:r>
      <w:r w:rsidR="00AE3CAB" w:rsidRPr="00462F79">
        <w:rPr>
          <w:rFonts w:ascii="Times New Roman" w:hAnsi="Times New Roman" w:cs="Times New Roman"/>
          <w:lang w:val="en-US"/>
        </w:rPr>
        <w:t>‘building’ various structures –</w:t>
      </w:r>
      <w:r w:rsidR="00C76EA5">
        <w:rPr>
          <w:rFonts w:ascii="Times New Roman" w:hAnsi="Times New Roman" w:cs="Times New Roman"/>
          <w:lang w:val="en-US"/>
        </w:rPr>
        <w:t xml:space="preserve"> on Wadjemup,</w:t>
      </w:r>
      <w:r w:rsidR="00901ED6">
        <w:rPr>
          <w:rFonts w:ascii="Times New Roman" w:hAnsi="Times New Roman" w:cs="Times New Roman"/>
          <w:lang w:val="en-US"/>
        </w:rPr>
        <w:t xml:space="preserve"> building </w:t>
      </w:r>
      <w:r w:rsidR="004A1BAA" w:rsidRPr="00462F79">
        <w:rPr>
          <w:rFonts w:ascii="Times New Roman" w:hAnsi="Times New Roman" w:cs="Times New Roman"/>
          <w:color w:val="000000" w:themeColor="text1"/>
          <w:lang w:val="en-US"/>
        </w:rPr>
        <w:t xml:space="preserve">the </w:t>
      </w:r>
      <w:r w:rsidR="00AE3CAB" w:rsidRPr="00462F79">
        <w:rPr>
          <w:rFonts w:ascii="Times New Roman" w:hAnsi="Times New Roman" w:cs="Times New Roman"/>
          <w:color w:val="000000" w:themeColor="text1"/>
          <w:lang w:val="en-US"/>
        </w:rPr>
        <w:t>prison accommodation</w:t>
      </w:r>
      <w:r w:rsidR="004642B9" w:rsidRPr="00462F79">
        <w:rPr>
          <w:rFonts w:ascii="Times New Roman" w:hAnsi="Times New Roman" w:cs="Times New Roman"/>
          <w:color w:val="000000" w:themeColor="text1"/>
          <w:lang w:val="en-US"/>
        </w:rPr>
        <w:t xml:space="preserve"> (barracks in 1841, and an octagonal prison in 1863</w:t>
      </w:r>
      <w:r w:rsidR="004A1BAA" w:rsidRPr="00462F79">
        <w:rPr>
          <w:rFonts w:ascii="Times New Roman" w:hAnsi="Times New Roman" w:cs="Times New Roman"/>
          <w:color w:val="000000" w:themeColor="text1"/>
          <w:lang w:val="en-US"/>
        </w:rPr>
        <w:t>),</w:t>
      </w:r>
      <w:r w:rsidR="00AE3CAB" w:rsidRPr="00462F79">
        <w:rPr>
          <w:rFonts w:ascii="Times New Roman" w:hAnsi="Times New Roman" w:cs="Times New Roman"/>
          <w:color w:val="000000" w:themeColor="text1"/>
          <w:lang w:val="en-US"/>
        </w:rPr>
        <w:t xml:space="preserve"> a lighthouse</w:t>
      </w:r>
      <w:r w:rsidR="004642B9" w:rsidRPr="00462F79">
        <w:rPr>
          <w:rFonts w:ascii="Times New Roman" w:hAnsi="Times New Roman" w:cs="Times New Roman"/>
          <w:color w:val="000000" w:themeColor="text1"/>
          <w:lang w:val="en-US"/>
        </w:rPr>
        <w:t xml:space="preserve"> (1842-6)</w:t>
      </w:r>
      <w:r w:rsidR="004A1BAA" w:rsidRPr="00462F79">
        <w:rPr>
          <w:rFonts w:ascii="Times New Roman" w:hAnsi="Times New Roman" w:cs="Times New Roman"/>
          <w:color w:val="000000" w:themeColor="text1"/>
          <w:lang w:val="en-US"/>
        </w:rPr>
        <w:t xml:space="preserve"> and various outbuildings; </w:t>
      </w:r>
      <w:r w:rsidR="005F1325" w:rsidRPr="00462F79">
        <w:rPr>
          <w:rFonts w:ascii="Times New Roman" w:hAnsi="Times New Roman" w:cs="Times New Roman"/>
          <w:color w:val="000000" w:themeColor="text1"/>
          <w:lang w:val="en-US"/>
        </w:rPr>
        <w:t>(3)</w:t>
      </w:r>
      <w:r w:rsidR="00AE3CAB" w:rsidRPr="00462F79">
        <w:rPr>
          <w:rFonts w:ascii="Times New Roman" w:hAnsi="Times New Roman" w:cs="Times New Roman"/>
          <w:color w:val="000000" w:themeColor="text1"/>
          <w:lang w:val="en-US"/>
        </w:rPr>
        <w:t xml:space="preserve"> the ‘cultivation of crops and vegetable</w:t>
      </w:r>
      <w:r w:rsidR="004642B9" w:rsidRPr="00462F79">
        <w:rPr>
          <w:rFonts w:ascii="Times New Roman" w:hAnsi="Times New Roman" w:cs="Times New Roman"/>
          <w:color w:val="000000" w:themeColor="text1"/>
          <w:lang w:val="en-US"/>
        </w:rPr>
        <w:t>s’</w:t>
      </w:r>
      <w:r w:rsidR="00AE3CAB" w:rsidRPr="00462F79">
        <w:rPr>
          <w:rFonts w:ascii="Times New Roman" w:hAnsi="Times New Roman" w:cs="Times New Roman"/>
          <w:color w:val="000000" w:themeColor="text1"/>
          <w:lang w:val="en-US"/>
        </w:rPr>
        <w:t>–</w:t>
      </w:r>
      <w:r w:rsidR="00C76EA5">
        <w:rPr>
          <w:rFonts w:ascii="Times New Roman" w:hAnsi="Times New Roman" w:cs="Times New Roman"/>
          <w:color w:val="000000" w:themeColor="text1"/>
          <w:lang w:val="en-US"/>
        </w:rPr>
        <w:t xml:space="preserve"> on Wadjemup, </w:t>
      </w:r>
      <w:r w:rsidR="005D75E6" w:rsidRPr="00462F79">
        <w:rPr>
          <w:rFonts w:ascii="Times New Roman" w:hAnsi="Times New Roman" w:cs="Times New Roman"/>
          <w:color w:val="000000" w:themeColor="text1"/>
          <w:lang w:val="en-US"/>
        </w:rPr>
        <w:t xml:space="preserve">primarily </w:t>
      </w:r>
      <w:r w:rsidR="00901ED6">
        <w:rPr>
          <w:rFonts w:ascii="Times New Roman" w:hAnsi="Times New Roman" w:cs="Times New Roman"/>
          <w:color w:val="000000" w:themeColor="text1"/>
          <w:lang w:val="en-US"/>
        </w:rPr>
        <w:t>growing and harvesting</w:t>
      </w:r>
      <w:r w:rsidR="005D75E6" w:rsidRPr="00462F79">
        <w:rPr>
          <w:rFonts w:ascii="Times New Roman" w:hAnsi="Times New Roman" w:cs="Times New Roman"/>
          <w:color w:val="000000" w:themeColor="text1"/>
          <w:lang w:val="en-US"/>
        </w:rPr>
        <w:t xml:space="preserve"> barley, rye and wheat</w:t>
      </w:r>
      <w:r w:rsidR="00AE3CAB" w:rsidRPr="00462F79">
        <w:rPr>
          <w:rFonts w:ascii="Times New Roman" w:hAnsi="Times New Roman" w:cs="Times New Roman"/>
          <w:color w:val="000000" w:themeColor="text1"/>
          <w:lang w:val="en-US"/>
        </w:rPr>
        <w:t>.</w:t>
      </w:r>
      <w:r w:rsidR="00AE3CAB" w:rsidRPr="00462F79">
        <w:rPr>
          <w:rStyle w:val="FootnoteReference"/>
          <w:rFonts w:ascii="Times New Roman" w:hAnsi="Times New Roman" w:cs="Times New Roman"/>
          <w:color w:val="000000" w:themeColor="text1"/>
          <w:lang w:val="en-US"/>
        </w:rPr>
        <w:footnoteReference w:id="11"/>
      </w:r>
      <w:r w:rsidR="00AE3CAB" w:rsidRPr="00462F79">
        <w:rPr>
          <w:rFonts w:ascii="Times New Roman" w:hAnsi="Times New Roman" w:cs="Times New Roman"/>
          <w:color w:val="000000" w:themeColor="text1"/>
          <w:lang w:val="en-US"/>
        </w:rPr>
        <w:t xml:space="preserve"> Alongside this, </w:t>
      </w:r>
      <w:r w:rsidR="004642B9" w:rsidRPr="00462F79">
        <w:rPr>
          <w:rFonts w:ascii="Times New Roman" w:hAnsi="Times New Roman" w:cs="Times New Roman"/>
          <w:color w:val="000000" w:themeColor="text1"/>
          <w:lang w:val="en-US"/>
        </w:rPr>
        <w:t xml:space="preserve">prisoners on </w:t>
      </w:r>
      <w:r w:rsidR="00901ED6">
        <w:rPr>
          <w:rFonts w:ascii="Times New Roman" w:hAnsi="Times New Roman" w:cs="Times New Roman"/>
          <w:color w:val="000000" w:themeColor="text1"/>
          <w:lang w:val="en-US"/>
        </w:rPr>
        <w:t>Wadjemup</w:t>
      </w:r>
      <w:r w:rsidR="00AE3CAB" w:rsidRPr="00462F79">
        <w:rPr>
          <w:rFonts w:ascii="Times New Roman" w:hAnsi="Times New Roman" w:cs="Times New Roman"/>
          <w:color w:val="000000" w:themeColor="text1"/>
          <w:lang w:val="en-US"/>
        </w:rPr>
        <w:t xml:space="preserve"> completed various additional ‘service’ roles</w:t>
      </w:r>
      <w:r w:rsidR="004642B9" w:rsidRPr="00462F79">
        <w:rPr>
          <w:rFonts w:ascii="Times New Roman" w:hAnsi="Times New Roman" w:cs="Times New Roman"/>
          <w:color w:val="000000" w:themeColor="text1"/>
          <w:lang w:val="en-US"/>
        </w:rPr>
        <w:t>, identified elsewhere by Tuffin</w:t>
      </w:r>
      <w:r w:rsidR="000804AB" w:rsidRPr="00462F79">
        <w:rPr>
          <w:rFonts w:ascii="Times New Roman" w:hAnsi="Times New Roman" w:cs="Times New Roman"/>
          <w:color w:val="000000" w:themeColor="text1"/>
          <w:lang w:val="en-US"/>
        </w:rPr>
        <w:t xml:space="preserve"> </w:t>
      </w:r>
      <w:r w:rsidR="004642B9" w:rsidRPr="00462F79">
        <w:rPr>
          <w:rFonts w:ascii="Times New Roman" w:hAnsi="Times New Roman" w:cs="Times New Roman"/>
          <w:color w:val="000000" w:themeColor="text1"/>
          <w:lang w:val="en-US"/>
        </w:rPr>
        <w:t>as a feature of</w:t>
      </w:r>
      <w:r w:rsidR="004A1BAA" w:rsidRPr="00462F79">
        <w:rPr>
          <w:rFonts w:ascii="Times New Roman" w:hAnsi="Times New Roman" w:cs="Times New Roman"/>
          <w:color w:val="000000" w:themeColor="text1"/>
          <w:lang w:val="en-US"/>
        </w:rPr>
        <w:t xml:space="preserve"> convict labour regimes, </w:t>
      </w:r>
      <w:r w:rsidR="004642B9" w:rsidRPr="00462F79">
        <w:rPr>
          <w:rFonts w:ascii="Times New Roman" w:hAnsi="Times New Roman" w:cs="Times New Roman"/>
          <w:color w:val="000000" w:themeColor="text1"/>
          <w:lang w:val="en-US"/>
        </w:rPr>
        <w:t xml:space="preserve">including </w:t>
      </w:r>
      <w:r w:rsidR="00AE3CAB" w:rsidRPr="00462F79">
        <w:rPr>
          <w:rFonts w:ascii="Times New Roman" w:hAnsi="Times New Roman" w:cs="Times New Roman"/>
          <w:color w:val="000000" w:themeColor="text1"/>
          <w:lang w:val="en-US"/>
        </w:rPr>
        <w:t xml:space="preserve">carrying firewood, assisting the Governor </w:t>
      </w:r>
      <w:r w:rsidR="004642B9" w:rsidRPr="00462F79">
        <w:rPr>
          <w:rFonts w:ascii="Times New Roman" w:hAnsi="Times New Roman" w:cs="Times New Roman"/>
          <w:color w:val="000000" w:themeColor="text1"/>
          <w:lang w:val="en-US"/>
        </w:rPr>
        <w:t>during</w:t>
      </w:r>
      <w:r w:rsidR="00AE3CAB" w:rsidRPr="00462F79">
        <w:rPr>
          <w:rFonts w:ascii="Times New Roman" w:hAnsi="Times New Roman" w:cs="Times New Roman"/>
          <w:color w:val="000000" w:themeColor="text1"/>
          <w:lang w:val="en-US"/>
        </w:rPr>
        <w:t xml:space="preserve"> hunting </w:t>
      </w:r>
      <w:r w:rsidR="004642B9" w:rsidRPr="00462F79">
        <w:rPr>
          <w:rFonts w:ascii="Times New Roman" w:hAnsi="Times New Roman" w:cs="Times New Roman"/>
          <w:color w:val="000000" w:themeColor="text1"/>
          <w:lang w:val="en-US"/>
        </w:rPr>
        <w:t>expeditions</w:t>
      </w:r>
      <w:r w:rsidR="00AE3CAB" w:rsidRPr="00462F79">
        <w:rPr>
          <w:rFonts w:ascii="Times New Roman" w:hAnsi="Times New Roman" w:cs="Times New Roman"/>
          <w:color w:val="000000" w:themeColor="text1"/>
          <w:lang w:val="en-US"/>
        </w:rPr>
        <w:t xml:space="preserve"> </w:t>
      </w:r>
      <w:r w:rsidR="000804AB" w:rsidRPr="00462F79">
        <w:rPr>
          <w:rFonts w:ascii="Times New Roman" w:hAnsi="Times New Roman" w:cs="Times New Roman"/>
          <w:color w:val="000000" w:themeColor="text1"/>
          <w:lang w:val="en-US"/>
        </w:rPr>
        <w:t xml:space="preserve">and working as a pilot-boat crew </w:t>
      </w:r>
      <w:r w:rsidR="004642B9" w:rsidRPr="00462F79">
        <w:rPr>
          <w:rFonts w:ascii="Times New Roman" w:hAnsi="Times New Roman" w:cs="Times New Roman"/>
          <w:color w:val="000000" w:themeColor="text1"/>
          <w:lang w:val="en-US"/>
        </w:rPr>
        <w:t>(</w:t>
      </w:r>
      <w:r w:rsidR="007624B4" w:rsidRPr="00462F79">
        <w:rPr>
          <w:rFonts w:ascii="Times New Roman" w:hAnsi="Times New Roman" w:cs="Times New Roman"/>
          <w:color w:val="000000" w:themeColor="text1"/>
          <w:lang w:val="en-US"/>
        </w:rPr>
        <w:t>1848-9</w:t>
      </w:r>
      <w:r w:rsidR="004642B9" w:rsidRPr="00462F79">
        <w:rPr>
          <w:rFonts w:ascii="Times New Roman" w:hAnsi="Times New Roman" w:cs="Times New Roman"/>
          <w:color w:val="000000" w:themeColor="text1"/>
          <w:lang w:val="en-US"/>
        </w:rPr>
        <w:t>)</w:t>
      </w:r>
      <w:r w:rsidR="00AE3CAB" w:rsidRPr="00462F79">
        <w:rPr>
          <w:rFonts w:ascii="Times New Roman" w:hAnsi="Times New Roman" w:cs="Times New Roman"/>
          <w:color w:val="000000" w:themeColor="text1"/>
          <w:lang w:val="en-US"/>
        </w:rPr>
        <w:t xml:space="preserve">. </w:t>
      </w:r>
      <w:r w:rsidR="007624B4" w:rsidRPr="00462F79">
        <w:rPr>
          <w:rFonts w:ascii="Times New Roman" w:hAnsi="Times New Roman" w:cs="Times New Roman"/>
          <w:color w:val="000000" w:themeColor="text1"/>
          <w:lang w:val="en-US"/>
        </w:rPr>
        <w:t>Both Rottnest</w:t>
      </w:r>
      <w:r w:rsidR="00C76EA5">
        <w:rPr>
          <w:rFonts w:ascii="Times New Roman" w:hAnsi="Times New Roman" w:cs="Times New Roman"/>
          <w:color w:val="000000" w:themeColor="text1"/>
          <w:lang w:val="en-US"/>
        </w:rPr>
        <w:t xml:space="preserve"> Prison</w:t>
      </w:r>
      <w:r w:rsidR="007624B4" w:rsidRPr="00462F79">
        <w:rPr>
          <w:rFonts w:ascii="Times New Roman" w:hAnsi="Times New Roman" w:cs="Times New Roman"/>
          <w:color w:val="000000" w:themeColor="text1"/>
          <w:lang w:val="en-US"/>
        </w:rPr>
        <w:t xml:space="preserve"> and</w:t>
      </w:r>
      <w:r w:rsidR="000804AB" w:rsidRPr="00462F79">
        <w:rPr>
          <w:rFonts w:ascii="Times New Roman" w:hAnsi="Times New Roman" w:cs="Times New Roman"/>
          <w:color w:val="000000" w:themeColor="text1"/>
          <w:lang w:val="en-US"/>
        </w:rPr>
        <w:t xml:space="preserve"> European convict penal stations</w:t>
      </w:r>
      <w:r w:rsidR="007624B4" w:rsidRPr="00462F79">
        <w:rPr>
          <w:rFonts w:ascii="Times New Roman" w:hAnsi="Times New Roman" w:cs="Times New Roman"/>
          <w:color w:val="000000" w:themeColor="text1"/>
          <w:lang w:val="en-US"/>
        </w:rPr>
        <w:t xml:space="preserve"> were </w:t>
      </w:r>
      <w:r w:rsidR="000804AB" w:rsidRPr="00462F79">
        <w:rPr>
          <w:rFonts w:ascii="Times New Roman" w:hAnsi="Times New Roman" w:cs="Times New Roman"/>
          <w:color w:val="000000" w:themeColor="text1"/>
          <w:lang w:val="en-US"/>
        </w:rPr>
        <w:t xml:space="preserve">self-sustaining establishments </w:t>
      </w:r>
      <w:r w:rsidR="007624B4" w:rsidRPr="00462F79">
        <w:rPr>
          <w:rFonts w:ascii="Times New Roman" w:hAnsi="Times New Roman" w:cs="Times New Roman"/>
          <w:color w:val="000000" w:themeColor="text1"/>
          <w:lang w:val="en-US"/>
        </w:rPr>
        <w:t>which</w:t>
      </w:r>
      <w:r w:rsidR="00C42316" w:rsidRPr="00462F79">
        <w:rPr>
          <w:rFonts w:ascii="Times New Roman" w:hAnsi="Times New Roman" w:cs="Times New Roman"/>
          <w:color w:val="000000" w:themeColor="text1"/>
          <w:lang w:val="en-US"/>
        </w:rPr>
        <w:t xml:space="preserve"> concentrat</w:t>
      </w:r>
      <w:r w:rsidR="007624B4" w:rsidRPr="00462F79">
        <w:rPr>
          <w:rFonts w:ascii="Times New Roman" w:hAnsi="Times New Roman" w:cs="Times New Roman"/>
          <w:color w:val="000000" w:themeColor="text1"/>
          <w:lang w:val="en-US"/>
        </w:rPr>
        <w:t xml:space="preserve">ed </w:t>
      </w:r>
      <w:r w:rsidR="00C42316" w:rsidRPr="00462F79">
        <w:rPr>
          <w:rFonts w:ascii="Times New Roman" w:hAnsi="Times New Roman" w:cs="Times New Roman"/>
          <w:color w:val="000000" w:themeColor="text1"/>
          <w:lang w:val="en-US"/>
        </w:rPr>
        <w:t>convict labour</w:t>
      </w:r>
      <w:r w:rsidR="007624B4" w:rsidRPr="00462F79">
        <w:rPr>
          <w:rFonts w:ascii="Times New Roman" w:hAnsi="Times New Roman" w:cs="Times New Roman"/>
          <w:color w:val="000000" w:themeColor="text1"/>
          <w:lang w:val="en-US"/>
        </w:rPr>
        <w:t xml:space="preserve"> in a small space. </w:t>
      </w:r>
    </w:p>
    <w:p w14:paraId="6943B555" w14:textId="4631746C" w:rsidR="00922574" w:rsidRPr="00462F79" w:rsidRDefault="00A106FD" w:rsidP="00922574">
      <w:pPr>
        <w:adjustRightInd w:val="0"/>
        <w:spacing w:line="276" w:lineRule="auto"/>
        <w:ind w:firstLine="284"/>
        <w:rPr>
          <w:rFonts w:ascii="Times New Roman" w:hAnsi="Times New Roman" w:cs="Times New Roman"/>
        </w:rPr>
      </w:pPr>
      <w:r w:rsidRPr="00462F79">
        <w:rPr>
          <w:rFonts w:ascii="Times New Roman" w:hAnsi="Times New Roman" w:cs="Times New Roman"/>
        </w:rPr>
        <w:t xml:space="preserve">This article is the first sustained examination of </w:t>
      </w:r>
      <w:r w:rsidR="004642B9" w:rsidRPr="00462F79">
        <w:rPr>
          <w:rFonts w:ascii="Times New Roman" w:hAnsi="Times New Roman" w:cs="Times New Roman"/>
        </w:rPr>
        <w:t xml:space="preserve">the varied tasks </w:t>
      </w:r>
      <w:r w:rsidR="004D2C53">
        <w:rPr>
          <w:rFonts w:ascii="Times New Roman" w:hAnsi="Times New Roman" w:cs="Times New Roman"/>
        </w:rPr>
        <w:t>executed</w:t>
      </w:r>
      <w:r w:rsidR="004642B9" w:rsidRPr="00462F79">
        <w:rPr>
          <w:rFonts w:ascii="Times New Roman" w:hAnsi="Times New Roman" w:cs="Times New Roman"/>
        </w:rPr>
        <w:t xml:space="preserve"> by </w:t>
      </w:r>
      <w:r w:rsidR="004D2C53">
        <w:rPr>
          <w:rFonts w:ascii="Times New Roman" w:hAnsi="Times New Roman" w:cs="Times New Roman"/>
        </w:rPr>
        <w:t xml:space="preserve">an </w:t>
      </w:r>
      <w:r w:rsidRPr="00462F79">
        <w:rPr>
          <w:rFonts w:ascii="Times New Roman" w:hAnsi="Times New Roman" w:cs="Times New Roman"/>
        </w:rPr>
        <w:t xml:space="preserve">Aboriginal convict labour </w:t>
      </w:r>
      <w:r w:rsidR="004642B9" w:rsidRPr="00462F79">
        <w:rPr>
          <w:rFonts w:ascii="Times New Roman" w:hAnsi="Times New Roman" w:cs="Times New Roman"/>
        </w:rPr>
        <w:t xml:space="preserve">force, and how it </w:t>
      </w:r>
      <w:r w:rsidRPr="00462F79">
        <w:rPr>
          <w:rFonts w:ascii="Times New Roman" w:hAnsi="Times New Roman" w:cs="Times New Roman"/>
        </w:rPr>
        <w:t>was modelled on the white convict system</w:t>
      </w:r>
      <w:r w:rsidR="00DF5714" w:rsidRPr="00462F79">
        <w:rPr>
          <w:rFonts w:ascii="Times New Roman" w:hAnsi="Times New Roman" w:cs="Times New Roman"/>
        </w:rPr>
        <w:t xml:space="preserve"> </w:t>
      </w:r>
      <w:r w:rsidRPr="00462F79">
        <w:rPr>
          <w:rFonts w:ascii="Times New Roman" w:hAnsi="Times New Roman" w:cs="Times New Roman"/>
        </w:rPr>
        <w:t xml:space="preserve">but segregated </w:t>
      </w:r>
      <w:r w:rsidR="004642B9" w:rsidRPr="00462F79">
        <w:rPr>
          <w:rFonts w:ascii="Times New Roman" w:hAnsi="Times New Roman" w:cs="Times New Roman"/>
        </w:rPr>
        <w:t>according to</w:t>
      </w:r>
      <w:r w:rsidRPr="00462F79">
        <w:rPr>
          <w:rFonts w:ascii="Times New Roman" w:hAnsi="Times New Roman" w:cs="Times New Roman"/>
        </w:rPr>
        <w:t xml:space="preserve"> racial ideologies.</w:t>
      </w:r>
      <w:r w:rsidR="00D96812" w:rsidRPr="00462F79">
        <w:rPr>
          <w:rFonts w:ascii="Times New Roman" w:hAnsi="Times New Roman" w:cs="Times New Roman"/>
        </w:rPr>
        <w:t xml:space="preserve"> It is not intended as a survey of all </w:t>
      </w:r>
      <w:r w:rsidR="006C43D1" w:rsidRPr="00462F79">
        <w:rPr>
          <w:rFonts w:ascii="Times New Roman" w:hAnsi="Times New Roman" w:cs="Times New Roman"/>
        </w:rPr>
        <w:t>work</w:t>
      </w:r>
      <w:r w:rsidR="00D96812" w:rsidRPr="00462F79">
        <w:rPr>
          <w:rFonts w:ascii="Times New Roman" w:hAnsi="Times New Roman" w:cs="Times New Roman"/>
        </w:rPr>
        <w:t xml:space="preserve"> performed by </w:t>
      </w:r>
      <w:r w:rsidR="006C43D1" w:rsidRPr="00462F79">
        <w:rPr>
          <w:rFonts w:ascii="Times New Roman" w:hAnsi="Times New Roman" w:cs="Times New Roman"/>
        </w:rPr>
        <w:t xml:space="preserve">Aboriginal </w:t>
      </w:r>
      <w:r w:rsidR="00D96812" w:rsidRPr="00462F79">
        <w:rPr>
          <w:rFonts w:ascii="Times New Roman" w:hAnsi="Times New Roman" w:cs="Times New Roman"/>
        </w:rPr>
        <w:t xml:space="preserve">prisoners on Wadjemup, but rather </w:t>
      </w:r>
      <w:r w:rsidR="00413A33" w:rsidRPr="00462F79">
        <w:rPr>
          <w:rFonts w:ascii="Times New Roman" w:hAnsi="Times New Roman" w:cs="Times New Roman"/>
        </w:rPr>
        <w:t xml:space="preserve">locates its </w:t>
      </w:r>
      <w:r w:rsidR="00D96812" w:rsidRPr="00462F79">
        <w:rPr>
          <w:rFonts w:ascii="Times New Roman" w:hAnsi="Times New Roman" w:cs="Times New Roman"/>
        </w:rPr>
        <w:t xml:space="preserve">entanglements with the imperial convict system. </w:t>
      </w:r>
      <w:r w:rsidRPr="00462F79">
        <w:rPr>
          <w:rFonts w:ascii="Times New Roman" w:hAnsi="Times New Roman" w:cs="Times New Roman"/>
        </w:rPr>
        <w:t>It</w:t>
      </w:r>
      <w:r w:rsidR="006C43D1" w:rsidRPr="00462F79">
        <w:rPr>
          <w:rFonts w:ascii="Times New Roman" w:hAnsi="Times New Roman" w:cs="Times New Roman"/>
        </w:rPr>
        <w:t xml:space="preserve"> </w:t>
      </w:r>
      <w:r w:rsidR="00522702" w:rsidRPr="00462F79">
        <w:rPr>
          <w:rFonts w:ascii="Times New Roman" w:hAnsi="Times New Roman" w:cs="Times New Roman"/>
        </w:rPr>
        <w:t>examines the</w:t>
      </w:r>
      <w:r w:rsidR="004D6A32" w:rsidRPr="00462F79">
        <w:rPr>
          <w:rFonts w:ascii="Times New Roman" w:hAnsi="Times New Roman" w:cs="Times New Roman"/>
        </w:rPr>
        <w:t xml:space="preserve"> </w:t>
      </w:r>
      <w:r w:rsidR="006C43D1" w:rsidRPr="00462F79">
        <w:rPr>
          <w:rFonts w:ascii="Times New Roman" w:hAnsi="Times New Roman" w:cs="Times New Roman"/>
        </w:rPr>
        <w:t xml:space="preserve">types of labour </w:t>
      </w:r>
      <w:r w:rsidR="009C5CA3" w:rsidRPr="00462F79">
        <w:rPr>
          <w:rFonts w:ascii="Times New Roman" w:hAnsi="Times New Roman" w:cs="Times New Roman"/>
        </w:rPr>
        <w:t>performed in chronological order</w:t>
      </w:r>
      <w:r w:rsidR="00922574" w:rsidRPr="00462F79">
        <w:rPr>
          <w:rFonts w:ascii="Times New Roman" w:hAnsi="Times New Roman" w:cs="Times New Roman"/>
        </w:rPr>
        <w:t>: (1) Farming, 1838</w:t>
      </w:r>
      <w:r w:rsidR="00941887">
        <w:rPr>
          <w:rFonts w:ascii="Times New Roman" w:hAnsi="Times New Roman" w:cs="Times New Roman"/>
        </w:rPr>
        <w:t>–</w:t>
      </w:r>
      <w:r w:rsidR="00922574" w:rsidRPr="00462F79">
        <w:rPr>
          <w:rFonts w:ascii="Times New Roman" w:hAnsi="Times New Roman" w:cs="Times New Roman"/>
        </w:rPr>
        <w:t>49; (2)</w:t>
      </w:r>
      <w:r w:rsidR="00413A33" w:rsidRPr="00462F79">
        <w:rPr>
          <w:rFonts w:ascii="Times New Roman" w:hAnsi="Times New Roman" w:cs="Times New Roman"/>
        </w:rPr>
        <w:t xml:space="preserve"> </w:t>
      </w:r>
      <w:r w:rsidR="00922574" w:rsidRPr="00462F79">
        <w:rPr>
          <w:rFonts w:ascii="Times New Roman" w:hAnsi="Times New Roman" w:cs="Times New Roman"/>
        </w:rPr>
        <w:t>Construction, 1840</w:t>
      </w:r>
      <w:r w:rsidR="00941887">
        <w:rPr>
          <w:rFonts w:ascii="Times New Roman" w:hAnsi="Times New Roman" w:cs="Times New Roman"/>
        </w:rPr>
        <w:t>–4</w:t>
      </w:r>
      <w:r w:rsidR="00F974F2">
        <w:rPr>
          <w:rFonts w:ascii="Times New Roman" w:hAnsi="Times New Roman" w:cs="Times New Roman"/>
        </w:rPr>
        <w:t>8</w:t>
      </w:r>
      <w:r w:rsidR="00413A33" w:rsidRPr="00462F79">
        <w:rPr>
          <w:rFonts w:ascii="Times New Roman" w:hAnsi="Times New Roman" w:cs="Times New Roman"/>
        </w:rPr>
        <w:t>;</w:t>
      </w:r>
      <w:r w:rsidR="006C43D1" w:rsidRPr="00462F79">
        <w:rPr>
          <w:rFonts w:ascii="Times New Roman" w:hAnsi="Times New Roman" w:cs="Times New Roman"/>
        </w:rPr>
        <w:t xml:space="preserve"> (3) Lighthouse, 1842</w:t>
      </w:r>
      <w:r w:rsidR="00941887">
        <w:rPr>
          <w:rFonts w:ascii="Times New Roman" w:hAnsi="Times New Roman" w:cs="Times New Roman"/>
        </w:rPr>
        <w:t>–</w:t>
      </w:r>
      <w:r w:rsidR="006C43D1" w:rsidRPr="00462F79">
        <w:rPr>
          <w:rFonts w:ascii="Times New Roman" w:hAnsi="Times New Roman" w:cs="Times New Roman"/>
        </w:rPr>
        <w:t>6;</w:t>
      </w:r>
      <w:r w:rsidR="00413A33" w:rsidRPr="00462F79">
        <w:rPr>
          <w:rFonts w:ascii="Times New Roman" w:hAnsi="Times New Roman" w:cs="Times New Roman"/>
        </w:rPr>
        <w:t xml:space="preserve"> </w:t>
      </w:r>
      <w:r w:rsidR="00922574" w:rsidRPr="00462F79">
        <w:rPr>
          <w:rFonts w:ascii="Times New Roman" w:hAnsi="Times New Roman" w:cs="Times New Roman"/>
        </w:rPr>
        <w:t>(</w:t>
      </w:r>
      <w:r w:rsidR="006C43D1" w:rsidRPr="00462F79">
        <w:rPr>
          <w:rFonts w:ascii="Times New Roman" w:hAnsi="Times New Roman" w:cs="Times New Roman"/>
        </w:rPr>
        <w:t>4</w:t>
      </w:r>
      <w:r w:rsidR="00922574" w:rsidRPr="00462F79">
        <w:rPr>
          <w:rFonts w:ascii="Times New Roman" w:hAnsi="Times New Roman" w:cs="Times New Roman"/>
        </w:rPr>
        <w:t>) Road Gangs, 1848</w:t>
      </w:r>
      <w:r w:rsidR="00941887">
        <w:rPr>
          <w:rFonts w:ascii="Times New Roman" w:hAnsi="Times New Roman" w:cs="Times New Roman"/>
        </w:rPr>
        <w:softHyphen/>
        <w:t>–</w:t>
      </w:r>
      <w:r w:rsidR="00922574" w:rsidRPr="00462F79">
        <w:rPr>
          <w:rFonts w:ascii="Times New Roman" w:hAnsi="Times New Roman" w:cs="Times New Roman"/>
        </w:rPr>
        <w:t>55; (</w:t>
      </w:r>
      <w:r w:rsidR="00E33E9B">
        <w:rPr>
          <w:rFonts w:ascii="Times New Roman" w:hAnsi="Times New Roman" w:cs="Times New Roman"/>
        </w:rPr>
        <w:t>5</w:t>
      </w:r>
      <w:r w:rsidR="00922574" w:rsidRPr="00462F79">
        <w:rPr>
          <w:rFonts w:ascii="Times New Roman" w:hAnsi="Times New Roman" w:cs="Times New Roman"/>
        </w:rPr>
        <w:t>) Assignment, 18</w:t>
      </w:r>
      <w:r w:rsidR="008740FF" w:rsidRPr="00462F79">
        <w:rPr>
          <w:rFonts w:ascii="Times New Roman" w:hAnsi="Times New Roman" w:cs="Times New Roman"/>
        </w:rPr>
        <w:t>49</w:t>
      </w:r>
      <w:r w:rsidR="00941887">
        <w:rPr>
          <w:rFonts w:ascii="Times New Roman" w:hAnsi="Times New Roman" w:cs="Times New Roman"/>
        </w:rPr>
        <w:t>–</w:t>
      </w:r>
      <w:r w:rsidR="008740FF" w:rsidRPr="00462F79">
        <w:rPr>
          <w:rFonts w:ascii="Times New Roman" w:hAnsi="Times New Roman" w:cs="Times New Roman"/>
        </w:rPr>
        <w:t xml:space="preserve">86; </w:t>
      </w:r>
      <w:r w:rsidR="00922574" w:rsidRPr="00462F79">
        <w:rPr>
          <w:rFonts w:ascii="Times New Roman" w:hAnsi="Times New Roman" w:cs="Times New Roman"/>
        </w:rPr>
        <w:t>(</w:t>
      </w:r>
      <w:r w:rsidR="00E33E9B">
        <w:rPr>
          <w:rFonts w:ascii="Times New Roman" w:hAnsi="Times New Roman" w:cs="Times New Roman"/>
        </w:rPr>
        <w:t>6</w:t>
      </w:r>
      <w:r w:rsidR="00922574" w:rsidRPr="00462F79">
        <w:rPr>
          <w:rFonts w:ascii="Times New Roman" w:hAnsi="Times New Roman" w:cs="Times New Roman"/>
        </w:rPr>
        <w:t xml:space="preserve">) </w:t>
      </w:r>
      <w:r w:rsidR="006C43D1" w:rsidRPr="00462F79">
        <w:rPr>
          <w:rFonts w:ascii="Times New Roman" w:hAnsi="Times New Roman" w:cs="Times New Roman"/>
        </w:rPr>
        <w:t>Links to Fremantle Prison</w:t>
      </w:r>
      <w:r w:rsidR="00922574" w:rsidRPr="00462F79">
        <w:rPr>
          <w:rFonts w:ascii="Times New Roman" w:hAnsi="Times New Roman" w:cs="Times New Roman"/>
        </w:rPr>
        <w:t xml:space="preserve">, </w:t>
      </w:r>
      <w:r w:rsidR="00D54649" w:rsidRPr="00462F79">
        <w:rPr>
          <w:rFonts w:ascii="Times New Roman" w:hAnsi="Times New Roman" w:cs="Times New Roman"/>
        </w:rPr>
        <w:t>1855</w:t>
      </w:r>
      <w:r w:rsidR="00941887">
        <w:rPr>
          <w:rFonts w:ascii="Times New Roman" w:hAnsi="Times New Roman" w:cs="Times New Roman"/>
        </w:rPr>
        <w:t>–</w:t>
      </w:r>
      <w:r w:rsidR="00D54649" w:rsidRPr="00462F79">
        <w:rPr>
          <w:rFonts w:ascii="Times New Roman" w:hAnsi="Times New Roman" w:cs="Times New Roman"/>
        </w:rPr>
        <w:t>81.</w:t>
      </w:r>
    </w:p>
    <w:p w14:paraId="71FCEBE9" w14:textId="77777777" w:rsidR="00922574" w:rsidRPr="00462F79" w:rsidRDefault="00922574" w:rsidP="00922574">
      <w:pPr>
        <w:adjustRightInd w:val="0"/>
        <w:spacing w:line="276" w:lineRule="auto"/>
        <w:rPr>
          <w:rFonts w:ascii="Times New Roman" w:hAnsi="Times New Roman" w:cs="Times New Roman"/>
        </w:rPr>
      </w:pPr>
    </w:p>
    <w:p w14:paraId="5B416D98" w14:textId="6590759D" w:rsidR="005778D3" w:rsidRPr="00462F79" w:rsidRDefault="005778D3" w:rsidP="00922574">
      <w:pPr>
        <w:adjustRightInd w:val="0"/>
        <w:spacing w:line="276" w:lineRule="auto"/>
        <w:ind w:firstLine="284"/>
        <w:rPr>
          <w:rFonts w:ascii="Times New Roman" w:hAnsi="Times New Roman" w:cs="Times New Roman"/>
        </w:rPr>
      </w:pPr>
      <w:r w:rsidRPr="00462F79">
        <w:rPr>
          <w:rFonts w:ascii="Times New Roman" w:eastAsia="Times New Roman" w:hAnsi="Times New Roman" w:cs="Times New Roman"/>
          <w:i/>
          <w:lang w:eastAsia="en-GB"/>
        </w:rPr>
        <w:t>Farming</w:t>
      </w:r>
      <w:r w:rsidR="00771776" w:rsidRPr="00462F79">
        <w:rPr>
          <w:rFonts w:ascii="Times New Roman" w:eastAsia="Times New Roman" w:hAnsi="Times New Roman" w:cs="Times New Roman"/>
          <w:i/>
          <w:lang w:eastAsia="en-GB"/>
        </w:rPr>
        <w:t>, 183</w:t>
      </w:r>
      <w:r w:rsidR="006C2C95" w:rsidRPr="00462F79">
        <w:rPr>
          <w:rFonts w:ascii="Times New Roman" w:eastAsia="Times New Roman" w:hAnsi="Times New Roman" w:cs="Times New Roman"/>
          <w:i/>
          <w:lang w:eastAsia="en-GB"/>
        </w:rPr>
        <w:t>8</w:t>
      </w:r>
      <w:r w:rsidR="00911B01" w:rsidRPr="00462F79">
        <w:rPr>
          <w:rFonts w:ascii="Times New Roman" w:eastAsia="Times New Roman" w:hAnsi="Times New Roman" w:cs="Times New Roman"/>
          <w:i/>
          <w:lang w:eastAsia="en-GB"/>
        </w:rPr>
        <w:t>–</w:t>
      </w:r>
      <w:r w:rsidR="00771776" w:rsidRPr="00462F79">
        <w:rPr>
          <w:rFonts w:ascii="Times New Roman" w:eastAsia="Times New Roman" w:hAnsi="Times New Roman" w:cs="Times New Roman"/>
          <w:i/>
          <w:lang w:eastAsia="en-GB"/>
        </w:rPr>
        <w:t>49</w:t>
      </w:r>
    </w:p>
    <w:p w14:paraId="5B1C2615" w14:textId="77777777" w:rsidR="00753A60" w:rsidRPr="00462F79" w:rsidRDefault="00753A60" w:rsidP="00753A60">
      <w:pPr>
        <w:adjustRightInd w:val="0"/>
        <w:spacing w:line="276" w:lineRule="auto"/>
        <w:rPr>
          <w:rFonts w:ascii="Times New Roman" w:eastAsia="Times New Roman" w:hAnsi="Times New Roman" w:cs="Times New Roman"/>
          <w:i/>
          <w:lang w:eastAsia="en-GB"/>
        </w:rPr>
      </w:pPr>
    </w:p>
    <w:p w14:paraId="3727C441" w14:textId="5F8F3FF7" w:rsidR="00747830" w:rsidRPr="00462F79" w:rsidRDefault="00922574" w:rsidP="00753A60">
      <w:pPr>
        <w:adjustRightInd w:val="0"/>
        <w:spacing w:line="276" w:lineRule="auto"/>
        <w:rPr>
          <w:rFonts w:ascii="Times New Roman" w:eastAsia="Times New Roman" w:hAnsi="Times New Roman" w:cs="Times New Roman"/>
          <w:lang w:eastAsia="en-GB"/>
        </w:rPr>
      </w:pPr>
      <w:r w:rsidRPr="00462F79">
        <w:rPr>
          <w:rFonts w:ascii="Times New Roman" w:eastAsia="Times New Roman" w:hAnsi="Times New Roman" w:cs="Times New Roman"/>
          <w:lang w:eastAsia="en-GB"/>
        </w:rPr>
        <w:t xml:space="preserve">Wadjemup </w:t>
      </w:r>
      <w:r w:rsidR="00D120AD" w:rsidRPr="00462F79">
        <w:rPr>
          <w:rFonts w:ascii="Times New Roman" w:eastAsia="Times New Roman" w:hAnsi="Times New Roman" w:cs="Times New Roman"/>
          <w:lang w:eastAsia="en-GB"/>
        </w:rPr>
        <w:t xml:space="preserve">was </w:t>
      </w:r>
      <w:r w:rsidRPr="00462F79">
        <w:rPr>
          <w:rFonts w:ascii="Times New Roman" w:eastAsia="Times New Roman" w:hAnsi="Times New Roman" w:cs="Times New Roman"/>
          <w:lang w:eastAsia="en-GB"/>
        </w:rPr>
        <w:t xml:space="preserve">first used as a prison </w:t>
      </w:r>
      <w:r w:rsidR="000E1BE4" w:rsidRPr="00462F79">
        <w:rPr>
          <w:rFonts w:ascii="Times New Roman" w:eastAsia="Times New Roman" w:hAnsi="Times New Roman" w:cs="Times New Roman"/>
          <w:lang w:eastAsia="en-GB"/>
        </w:rPr>
        <w:t xml:space="preserve">in July 1838, </w:t>
      </w:r>
      <w:r w:rsidRPr="00462F79">
        <w:rPr>
          <w:rFonts w:ascii="Times New Roman" w:eastAsia="Times New Roman" w:hAnsi="Times New Roman" w:cs="Times New Roman"/>
          <w:lang w:eastAsia="en-GB"/>
        </w:rPr>
        <w:t>with</w:t>
      </w:r>
      <w:r w:rsidR="000E1BE4" w:rsidRPr="00462F79">
        <w:rPr>
          <w:rFonts w:ascii="Times New Roman" w:eastAsia="Times New Roman" w:hAnsi="Times New Roman" w:cs="Times New Roman"/>
          <w:lang w:eastAsia="en-GB"/>
        </w:rPr>
        <w:t xml:space="preserve"> the</w:t>
      </w:r>
      <w:r w:rsidRPr="00462F79">
        <w:rPr>
          <w:rFonts w:ascii="Times New Roman" w:eastAsia="Times New Roman" w:hAnsi="Times New Roman" w:cs="Times New Roman"/>
          <w:lang w:eastAsia="en-GB"/>
        </w:rPr>
        <w:t xml:space="preserve"> incarceration of </w:t>
      </w:r>
      <w:r w:rsidR="000E1BE4" w:rsidRPr="00462F79">
        <w:rPr>
          <w:rFonts w:ascii="Times New Roman" w:eastAsia="Times New Roman" w:hAnsi="Times New Roman" w:cs="Times New Roman"/>
          <w:lang w:eastAsia="en-GB"/>
        </w:rPr>
        <w:t>ten Nyoongar men</w:t>
      </w:r>
      <w:r w:rsidR="005E1B5E" w:rsidRPr="00462F79">
        <w:rPr>
          <w:rFonts w:ascii="Times New Roman" w:eastAsia="Times New Roman" w:hAnsi="Times New Roman" w:cs="Times New Roman"/>
          <w:lang w:eastAsia="en-GB"/>
        </w:rPr>
        <w:t>,</w:t>
      </w:r>
      <w:r w:rsidR="00B20C7B">
        <w:rPr>
          <w:rFonts w:ascii="Times New Roman" w:eastAsia="Times New Roman" w:hAnsi="Times New Roman" w:cs="Times New Roman"/>
          <w:lang w:eastAsia="en-GB"/>
        </w:rPr>
        <w:t xml:space="preserve"> mostly resistance leaders,</w:t>
      </w:r>
      <w:r w:rsidR="005E1B5E" w:rsidRPr="00462F79">
        <w:rPr>
          <w:rFonts w:ascii="Times New Roman" w:eastAsia="Times New Roman" w:hAnsi="Times New Roman" w:cs="Times New Roman"/>
          <w:lang w:eastAsia="en-GB"/>
        </w:rPr>
        <w:t xml:space="preserve"> from the southwest of WA</w:t>
      </w:r>
      <w:r w:rsidR="000E1BE4" w:rsidRPr="00462F79">
        <w:rPr>
          <w:rFonts w:ascii="Times New Roman" w:eastAsia="Times New Roman" w:hAnsi="Times New Roman" w:cs="Times New Roman"/>
          <w:lang w:eastAsia="en-GB"/>
        </w:rPr>
        <w:t>.</w:t>
      </w:r>
      <w:r w:rsidR="000E1BE4" w:rsidRPr="00462F79">
        <w:rPr>
          <w:rStyle w:val="FootnoteReference"/>
          <w:rFonts w:ascii="Times New Roman" w:eastAsia="Times New Roman" w:hAnsi="Times New Roman" w:cs="Times New Roman"/>
          <w:lang w:eastAsia="en-GB"/>
        </w:rPr>
        <w:footnoteReference w:id="12"/>
      </w:r>
      <w:r w:rsidR="000E1BE4" w:rsidRPr="00462F79">
        <w:rPr>
          <w:rFonts w:ascii="Times New Roman" w:eastAsia="Times New Roman" w:hAnsi="Times New Roman" w:cs="Times New Roman"/>
          <w:lang w:eastAsia="en-GB"/>
        </w:rPr>
        <w:t xml:space="preserve"> </w:t>
      </w:r>
      <w:r w:rsidR="003973BA" w:rsidRPr="00462F79">
        <w:rPr>
          <w:rFonts w:ascii="Times New Roman" w:eastAsia="Times New Roman" w:hAnsi="Times New Roman" w:cs="Times New Roman"/>
          <w:lang w:eastAsia="en-GB"/>
        </w:rPr>
        <w:t>In the 1830s</w:t>
      </w:r>
      <w:r w:rsidR="0021370B" w:rsidRPr="00462F79">
        <w:rPr>
          <w:rFonts w:ascii="Times New Roman" w:eastAsia="Times New Roman" w:hAnsi="Times New Roman" w:cs="Times New Roman"/>
          <w:lang w:eastAsia="en-GB"/>
        </w:rPr>
        <w:t xml:space="preserve"> humanitarian reform</w:t>
      </w:r>
      <w:r w:rsidR="00B20C7B">
        <w:rPr>
          <w:rFonts w:ascii="Times New Roman" w:eastAsia="Times New Roman" w:hAnsi="Times New Roman" w:cs="Times New Roman"/>
          <w:lang w:eastAsia="en-GB"/>
        </w:rPr>
        <w:t xml:space="preserve">s </w:t>
      </w:r>
      <w:r w:rsidR="0073195A" w:rsidRPr="00462F79">
        <w:rPr>
          <w:rFonts w:ascii="Times New Roman" w:eastAsia="Times New Roman" w:hAnsi="Times New Roman" w:cs="Times New Roman"/>
          <w:lang w:eastAsia="en-GB"/>
        </w:rPr>
        <w:t xml:space="preserve">swept through </w:t>
      </w:r>
      <w:r w:rsidR="002B4983" w:rsidRPr="00462F79">
        <w:rPr>
          <w:rFonts w:ascii="Times New Roman" w:eastAsia="Times New Roman" w:hAnsi="Times New Roman" w:cs="Times New Roman"/>
          <w:lang w:eastAsia="en-GB"/>
        </w:rPr>
        <w:t>the Colonial Office</w:t>
      </w:r>
      <w:r w:rsidR="0073195A" w:rsidRPr="00462F79">
        <w:rPr>
          <w:rFonts w:ascii="Times New Roman" w:eastAsia="Times New Roman" w:hAnsi="Times New Roman" w:cs="Times New Roman"/>
          <w:lang w:eastAsia="en-GB"/>
        </w:rPr>
        <w:t xml:space="preserve">, </w:t>
      </w:r>
      <w:r w:rsidR="00B20C7B">
        <w:rPr>
          <w:rFonts w:ascii="Times New Roman" w:eastAsia="Times New Roman" w:hAnsi="Times New Roman" w:cs="Times New Roman"/>
          <w:lang w:eastAsia="en-GB"/>
        </w:rPr>
        <w:t>with</w:t>
      </w:r>
      <w:r w:rsidR="003973BA" w:rsidRPr="00462F79">
        <w:rPr>
          <w:rFonts w:ascii="Times New Roman" w:eastAsia="Times New Roman" w:hAnsi="Times New Roman" w:cs="Times New Roman"/>
          <w:lang w:eastAsia="en-GB"/>
        </w:rPr>
        <w:t xml:space="preserve"> a number of inquiries into the treatment of enslaved, convicted and </w:t>
      </w:r>
      <w:r w:rsidR="003768A4" w:rsidRPr="00462F79">
        <w:rPr>
          <w:rFonts w:ascii="Times New Roman" w:eastAsia="Times New Roman" w:hAnsi="Times New Roman" w:cs="Times New Roman"/>
          <w:lang w:eastAsia="en-GB"/>
        </w:rPr>
        <w:t>I</w:t>
      </w:r>
      <w:r w:rsidR="003973BA" w:rsidRPr="00462F79">
        <w:rPr>
          <w:rFonts w:ascii="Times New Roman" w:eastAsia="Times New Roman" w:hAnsi="Times New Roman" w:cs="Times New Roman"/>
          <w:lang w:eastAsia="en-GB"/>
        </w:rPr>
        <w:t>ndigenous peoples.</w:t>
      </w:r>
      <w:r w:rsidR="00787147" w:rsidRPr="00462F79">
        <w:rPr>
          <w:rStyle w:val="FootnoteReference"/>
          <w:rFonts w:ascii="Times New Roman" w:eastAsia="Times New Roman" w:hAnsi="Times New Roman" w:cs="Times New Roman"/>
          <w:lang w:eastAsia="en-GB"/>
        </w:rPr>
        <w:footnoteReference w:id="13"/>
      </w:r>
      <w:r w:rsidR="00787147" w:rsidRPr="00462F79">
        <w:rPr>
          <w:rFonts w:ascii="Times New Roman" w:eastAsia="Times New Roman" w:hAnsi="Times New Roman" w:cs="Times New Roman"/>
          <w:lang w:eastAsia="en-GB"/>
        </w:rPr>
        <w:t xml:space="preserve"> The 1835</w:t>
      </w:r>
      <w:r w:rsidR="00911B01" w:rsidRPr="00462F79">
        <w:rPr>
          <w:rFonts w:ascii="Times New Roman" w:eastAsia="Times New Roman" w:hAnsi="Times New Roman" w:cs="Times New Roman"/>
          <w:lang w:eastAsia="en-GB"/>
        </w:rPr>
        <w:t>–</w:t>
      </w:r>
      <w:r w:rsidR="00787147" w:rsidRPr="00462F79">
        <w:rPr>
          <w:rFonts w:ascii="Times New Roman" w:eastAsia="Times New Roman" w:hAnsi="Times New Roman" w:cs="Times New Roman"/>
          <w:lang w:eastAsia="en-GB"/>
        </w:rPr>
        <w:t xml:space="preserve">7 British </w:t>
      </w:r>
      <w:r w:rsidR="00973AD3">
        <w:rPr>
          <w:rFonts w:ascii="Times New Roman" w:eastAsia="Times New Roman" w:hAnsi="Times New Roman" w:cs="Times New Roman"/>
          <w:lang w:eastAsia="en-GB"/>
        </w:rPr>
        <w:t>P</w:t>
      </w:r>
      <w:r w:rsidR="00787147" w:rsidRPr="00462F79">
        <w:rPr>
          <w:rFonts w:ascii="Times New Roman" w:eastAsia="Times New Roman" w:hAnsi="Times New Roman" w:cs="Times New Roman"/>
          <w:lang w:eastAsia="en-GB"/>
        </w:rPr>
        <w:t xml:space="preserve">arliamentary Select </w:t>
      </w:r>
      <w:r w:rsidR="00787147" w:rsidRPr="00462F79">
        <w:rPr>
          <w:rFonts w:ascii="Times New Roman" w:eastAsia="Times New Roman" w:hAnsi="Times New Roman" w:cs="Times New Roman"/>
          <w:lang w:eastAsia="en-GB"/>
        </w:rPr>
        <w:lastRenderedPageBreak/>
        <w:t>Committee on Aboriginal Tribes</w:t>
      </w:r>
      <w:r w:rsidR="005778D3" w:rsidRPr="00462F79">
        <w:rPr>
          <w:rFonts w:ascii="Times New Roman" w:eastAsia="Times New Roman" w:hAnsi="Times New Roman" w:cs="Times New Roman"/>
          <w:lang w:eastAsia="en-GB"/>
        </w:rPr>
        <w:t xml:space="preserve"> condemned frontier violence, </w:t>
      </w:r>
      <w:r w:rsidR="003973BA" w:rsidRPr="00462F79">
        <w:rPr>
          <w:rFonts w:ascii="Times New Roman" w:eastAsia="Times New Roman" w:hAnsi="Times New Roman" w:cs="Times New Roman"/>
          <w:lang w:eastAsia="en-GB"/>
        </w:rPr>
        <w:t>singling</w:t>
      </w:r>
      <w:r w:rsidR="008F366F" w:rsidRPr="00462F79">
        <w:rPr>
          <w:rFonts w:ascii="Times New Roman" w:eastAsia="Times New Roman" w:hAnsi="Times New Roman" w:cs="Times New Roman"/>
          <w:lang w:eastAsia="en-GB"/>
        </w:rPr>
        <w:t xml:space="preserve"> out the </w:t>
      </w:r>
      <w:r w:rsidR="005778D3" w:rsidRPr="00462F79">
        <w:rPr>
          <w:rFonts w:ascii="Times New Roman" w:eastAsia="Times New Roman" w:hAnsi="Times New Roman" w:cs="Times New Roman"/>
          <w:lang w:eastAsia="en-GB"/>
        </w:rPr>
        <w:t>1834 Pinjarra massacre in Western</w:t>
      </w:r>
      <w:r w:rsidR="00747830" w:rsidRPr="00462F79">
        <w:rPr>
          <w:rFonts w:ascii="Times New Roman" w:eastAsia="Times New Roman" w:hAnsi="Times New Roman" w:cs="Times New Roman"/>
          <w:lang w:eastAsia="en-GB"/>
        </w:rPr>
        <w:t xml:space="preserve"> Australia</w:t>
      </w:r>
      <w:r w:rsidR="008F366F" w:rsidRPr="00462F79">
        <w:rPr>
          <w:rFonts w:ascii="Times New Roman" w:eastAsia="Times New Roman" w:hAnsi="Times New Roman" w:cs="Times New Roman"/>
          <w:lang w:eastAsia="en-GB"/>
        </w:rPr>
        <w:t xml:space="preserve"> as a </w:t>
      </w:r>
      <w:r w:rsidR="003973BA" w:rsidRPr="00462F79">
        <w:rPr>
          <w:rFonts w:ascii="Times New Roman" w:eastAsia="Times New Roman" w:hAnsi="Times New Roman" w:cs="Times New Roman"/>
          <w:lang w:eastAsia="en-GB"/>
        </w:rPr>
        <w:t xml:space="preserve">particular </w:t>
      </w:r>
      <w:r w:rsidR="008F366F" w:rsidRPr="00462F79">
        <w:rPr>
          <w:rFonts w:ascii="Times New Roman" w:eastAsia="Times New Roman" w:hAnsi="Times New Roman" w:cs="Times New Roman"/>
          <w:lang w:eastAsia="en-GB"/>
        </w:rPr>
        <w:t>cause for concern</w:t>
      </w:r>
      <w:r w:rsidR="005778D3" w:rsidRPr="00462F79">
        <w:rPr>
          <w:rFonts w:ascii="Times New Roman" w:eastAsia="Times New Roman" w:hAnsi="Times New Roman" w:cs="Times New Roman"/>
          <w:lang w:eastAsia="en-GB"/>
        </w:rPr>
        <w:t>.</w:t>
      </w:r>
      <w:r w:rsidR="00747830" w:rsidRPr="00462F79">
        <w:rPr>
          <w:rStyle w:val="FootnoteReference"/>
          <w:rFonts w:ascii="Times New Roman" w:eastAsia="Times New Roman" w:hAnsi="Times New Roman" w:cs="Times New Roman"/>
          <w:lang w:eastAsia="en-GB"/>
        </w:rPr>
        <w:footnoteReference w:id="14"/>
      </w:r>
      <w:r w:rsidR="00747830" w:rsidRPr="00462F79">
        <w:rPr>
          <w:rFonts w:ascii="Times New Roman" w:eastAsia="Times New Roman" w:hAnsi="Times New Roman" w:cs="Times New Roman"/>
          <w:lang w:eastAsia="en-GB"/>
        </w:rPr>
        <w:t xml:space="preserve"> The</w:t>
      </w:r>
      <w:r w:rsidR="008F366F" w:rsidRPr="00462F79">
        <w:rPr>
          <w:rFonts w:ascii="Times New Roman" w:eastAsia="Times New Roman" w:hAnsi="Times New Roman" w:cs="Times New Roman"/>
          <w:lang w:eastAsia="en-GB"/>
        </w:rPr>
        <w:t xml:space="preserve"> Select Committee</w:t>
      </w:r>
      <w:r w:rsidR="005778D3" w:rsidRPr="00462F79">
        <w:rPr>
          <w:rFonts w:ascii="Times New Roman" w:eastAsia="Times New Roman" w:hAnsi="Times New Roman" w:cs="Times New Roman"/>
          <w:lang w:eastAsia="en-GB"/>
        </w:rPr>
        <w:t xml:space="preserve"> </w:t>
      </w:r>
      <w:r w:rsidR="00787147" w:rsidRPr="00462F79">
        <w:rPr>
          <w:rFonts w:ascii="Times New Roman" w:eastAsia="Times New Roman" w:hAnsi="Times New Roman" w:cs="Times New Roman"/>
          <w:lang w:eastAsia="en-GB"/>
        </w:rPr>
        <w:t>recommended appointing</w:t>
      </w:r>
      <w:r w:rsidR="003973BA" w:rsidRPr="00462F79">
        <w:rPr>
          <w:rFonts w:ascii="Times New Roman" w:eastAsia="Times New Roman" w:hAnsi="Times New Roman" w:cs="Times New Roman"/>
          <w:lang w:eastAsia="en-GB"/>
        </w:rPr>
        <w:t xml:space="preserve"> colonial</w:t>
      </w:r>
      <w:r w:rsidR="00787147" w:rsidRPr="00462F79">
        <w:rPr>
          <w:rFonts w:ascii="Times New Roman" w:eastAsia="Times New Roman" w:hAnsi="Times New Roman" w:cs="Times New Roman"/>
          <w:lang w:eastAsia="en-GB"/>
        </w:rPr>
        <w:t xml:space="preserve"> ‘</w:t>
      </w:r>
      <w:r w:rsidR="003973BA" w:rsidRPr="00462F79">
        <w:rPr>
          <w:rFonts w:ascii="Times New Roman" w:eastAsia="Times New Roman" w:hAnsi="Times New Roman" w:cs="Times New Roman"/>
          <w:lang w:eastAsia="en-GB"/>
        </w:rPr>
        <w:t>P</w:t>
      </w:r>
      <w:r w:rsidR="00787147" w:rsidRPr="00462F79">
        <w:rPr>
          <w:rFonts w:ascii="Times New Roman" w:eastAsia="Times New Roman" w:hAnsi="Times New Roman" w:cs="Times New Roman"/>
          <w:lang w:eastAsia="en-GB"/>
        </w:rPr>
        <w:t xml:space="preserve">rotectors’ to prevent settler violence and encourage </w:t>
      </w:r>
      <w:r w:rsidR="00413A33" w:rsidRPr="00462F79">
        <w:rPr>
          <w:rFonts w:ascii="Times New Roman" w:eastAsia="Times New Roman" w:hAnsi="Times New Roman" w:cs="Times New Roman"/>
          <w:lang w:eastAsia="en-GB"/>
        </w:rPr>
        <w:t xml:space="preserve">the </w:t>
      </w:r>
      <w:r w:rsidR="00787147" w:rsidRPr="00462F79">
        <w:rPr>
          <w:rFonts w:ascii="Times New Roman" w:eastAsia="Times New Roman" w:hAnsi="Times New Roman" w:cs="Times New Roman"/>
          <w:lang w:eastAsia="en-GB"/>
        </w:rPr>
        <w:t xml:space="preserve">‘civilisation’ </w:t>
      </w:r>
      <w:r w:rsidR="008F366F" w:rsidRPr="00462F79">
        <w:rPr>
          <w:rFonts w:ascii="Times New Roman" w:eastAsia="Times New Roman" w:hAnsi="Times New Roman" w:cs="Times New Roman"/>
          <w:lang w:eastAsia="en-GB"/>
        </w:rPr>
        <w:t xml:space="preserve">of Aboriginal people </w:t>
      </w:r>
      <w:r w:rsidR="00787147" w:rsidRPr="00462F79">
        <w:rPr>
          <w:rFonts w:ascii="Times New Roman" w:eastAsia="Times New Roman" w:hAnsi="Times New Roman" w:cs="Times New Roman"/>
          <w:lang w:eastAsia="en-GB"/>
        </w:rPr>
        <w:t xml:space="preserve">through </w:t>
      </w:r>
      <w:r w:rsidR="008F366F" w:rsidRPr="00462F79">
        <w:rPr>
          <w:rFonts w:ascii="Times New Roman" w:eastAsia="Times New Roman" w:hAnsi="Times New Roman" w:cs="Times New Roman"/>
          <w:lang w:eastAsia="en-GB"/>
        </w:rPr>
        <w:t xml:space="preserve">missionary efforts. </w:t>
      </w:r>
      <w:r w:rsidR="005778D3" w:rsidRPr="00462F79">
        <w:rPr>
          <w:rFonts w:ascii="Times New Roman" w:eastAsia="Times New Roman" w:hAnsi="Times New Roman" w:cs="Times New Roman"/>
          <w:lang w:eastAsia="en-GB"/>
        </w:rPr>
        <w:t xml:space="preserve">Based on </w:t>
      </w:r>
      <w:r w:rsidR="00A57E3E" w:rsidRPr="00462F79">
        <w:rPr>
          <w:rFonts w:ascii="Times New Roman" w:eastAsia="Times New Roman" w:hAnsi="Times New Roman" w:cs="Times New Roman"/>
          <w:lang w:eastAsia="en-GB"/>
        </w:rPr>
        <w:t>their report</w:t>
      </w:r>
      <w:r w:rsidR="005778D3" w:rsidRPr="00462F79">
        <w:rPr>
          <w:rFonts w:ascii="Times New Roman" w:eastAsia="Times New Roman" w:hAnsi="Times New Roman" w:cs="Times New Roman"/>
          <w:lang w:eastAsia="en-GB"/>
        </w:rPr>
        <w:t xml:space="preserve">, </w:t>
      </w:r>
      <w:r w:rsidR="00413A33" w:rsidRPr="00462F79">
        <w:rPr>
          <w:rFonts w:ascii="Times New Roman" w:eastAsia="Times New Roman" w:hAnsi="Times New Roman" w:cs="Times New Roman"/>
          <w:lang w:eastAsia="en-GB"/>
        </w:rPr>
        <w:t xml:space="preserve">the </w:t>
      </w:r>
      <w:r w:rsidR="009C2FCB" w:rsidRPr="00462F79">
        <w:rPr>
          <w:rFonts w:ascii="Times New Roman" w:eastAsia="Times New Roman" w:hAnsi="Times New Roman" w:cs="Times New Roman"/>
          <w:lang w:eastAsia="en-GB"/>
        </w:rPr>
        <w:t>G</w:t>
      </w:r>
      <w:r w:rsidR="005778D3" w:rsidRPr="00462F79">
        <w:rPr>
          <w:rFonts w:ascii="Times New Roman" w:eastAsia="Times New Roman" w:hAnsi="Times New Roman" w:cs="Times New Roman"/>
          <w:lang w:eastAsia="en-GB"/>
        </w:rPr>
        <w:t xml:space="preserve">overnor </w:t>
      </w:r>
      <w:r w:rsidR="003973BA" w:rsidRPr="00462F79">
        <w:rPr>
          <w:rFonts w:ascii="Times New Roman" w:eastAsia="Times New Roman" w:hAnsi="Times New Roman" w:cs="Times New Roman"/>
          <w:lang w:eastAsia="en-GB"/>
        </w:rPr>
        <w:t>of Western Australia</w:t>
      </w:r>
      <w:r w:rsidR="00413A33" w:rsidRPr="00462F79">
        <w:rPr>
          <w:rFonts w:ascii="Times New Roman" w:eastAsia="Times New Roman" w:hAnsi="Times New Roman" w:cs="Times New Roman"/>
          <w:lang w:eastAsia="en-GB"/>
        </w:rPr>
        <w:t>,</w:t>
      </w:r>
      <w:r w:rsidR="003973BA" w:rsidRPr="00462F79">
        <w:rPr>
          <w:rFonts w:ascii="Times New Roman" w:eastAsia="Times New Roman" w:hAnsi="Times New Roman" w:cs="Times New Roman"/>
          <w:lang w:eastAsia="en-GB"/>
        </w:rPr>
        <w:t xml:space="preserve"> </w:t>
      </w:r>
      <w:r w:rsidR="005778D3" w:rsidRPr="00462F79">
        <w:rPr>
          <w:rFonts w:ascii="Times New Roman" w:eastAsia="Times New Roman" w:hAnsi="Times New Roman" w:cs="Times New Roman"/>
          <w:lang w:eastAsia="en-GB"/>
        </w:rPr>
        <w:t>John Hutt created the role of Protector of Aborigines</w:t>
      </w:r>
      <w:r w:rsidR="006C2C95" w:rsidRPr="00462F79">
        <w:rPr>
          <w:rFonts w:ascii="Times New Roman" w:eastAsia="Times New Roman" w:hAnsi="Times New Roman" w:cs="Times New Roman"/>
          <w:lang w:eastAsia="en-GB"/>
        </w:rPr>
        <w:t xml:space="preserve"> </w:t>
      </w:r>
      <w:r w:rsidR="00C640ED" w:rsidRPr="00462F79">
        <w:rPr>
          <w:rFonts w:ascii="Times New Roman" w:eastAsia="Times New Roman" w:hAnsi="Times New Roman" w:cs="Times New Roman"/>
          <w:lang w:eastAsia="en-GB"/>
        </w:rPr>
        <w:t xml:space="preserve">(later, Guardian) </w:t>
      </w:r>
      <w:r w:rsidR="006C2C95" w:rsidRPr="00462F79">
        <w:rPr>
          <w:rFonts w:ascii="Times New Roman" w:eastAsia="Times New Roman" w:hAnsi="Times New Roman" w:cs="Times New Roman"/>
          <w:lang w:eastAsia="en-GB"/>
        </w:rPr>
        <w:t>in 1840</w:t>
      </w:r>
      <w:r w:rsidR="00413A33" w:rsidRPr="00462F79">
        <w:rPr>
          <w:rFonts w:ascii="Times New Roman" w:eastAsia="Times New Roman" w:hAnsi="Times New Roman" w:cs="Times New Roman"/>
          <w:lang w:eastAsia="en-GB"/>
        </w:rPr>
        <w:t xml:space="preserve">. On the one hand, </w:t>
      </w:r>
      <w:r w:rsidR="00A75DA7" w:rsidRPr="00462F79">
        <w:rPr>
          <w:rFonts w:ascii="Times New Roman" w:eastAsia="Times New Roman" w:hAnsi="Times New Roman" w:cs="Times New Roman"/>
          <w:lang w:eastAsia="en-GB"/>
        </w:rPr>
        <w:t>Hutt</w:t>
      </w:r>
      <w:r w:rsidR="00413A33" w:rsidRPr="00462F79">
        <w:rPr>
          <w:rFonts w:ascii="Times New Roman" w:eastAsia="Times New Roman" w:hAnsi="Times New Roman" w:cs="Times New Roman"/>
          <w:lang w:eastAsia="en-GB"/>
        </w:rPr>
        <w:t xml:space="preserve"> instructed the Protector </w:t>
      </w:r>
      <w:r w:rsidR="005778D3" w:rsidRPr="00462F79">
        <w:rPr>
          <w:rFonts w:ascii="Times New Roman" w:eastAsia="Times New Roman" w:hAnsi="Times New Roman" w:cs="Times New Roman"/>
          <w:lang w:eastAsia="en-GB"/>
        </w:rPr>
        <w:t xml:space="preserve">to hear the complaints of </w:t>
      </w:r>
      <w:r w:rsidR="006C2C95" w:rsidRPr="00462F79">
        <w:rPr>
          <w:rFonts w:ascii="Times New Roman" w:eastAsia="Times New Roman" w:hAnsi="Times New Roman" w:cs="Times New Roman"/>
          <w:lang w:eastAsia="en-GB"/>
        </w:rPr>
        <w:t>Aboriginal</w:t>
      </w:r>
      <w:r w:rsidR="005778D3" w:rsidRPr="00462F79">
        <w:rPr>
          <w:rFonts w:ascii="Times New Roman" w:eastAsia="Times New Roman" w:hAnsi="Times New Roman" w:cs="Times New Roman"/>
          <w:lang w:eastAsia="en-GB"/>
        </w:rPr>
        <w:t xml:space="preserve"> communities of settler mistreatment towards them.</w:t>
      </w:r>
      <w:r w:rsidR="00747830" w:rsidRPr="00462F79">
        <w:rPr>
          <w:rStyle w:val="FootnoteReference"/>
          <w:rFonts w:ascii="Times New Roman" w:eastAsia="Times New Roman" w:hAnsi="Times New Roman" w:cs="Times New Roman"/>
          <w:lang w:eastAsia="en-GB"/>
        </w:rPr>
        <w:footnoteReference w:id="15"/>
      </w:r>
      <w:r w:rsidR="005778D3" w:rsidRPr="00462F79">
        <w:rPr>
          <w:rFonts w:ascii="Times New Roman" w:eastAsia="Times New Roman" w:hAnsi="Times New Roman" w:cs="Times New Roman"/>
          <w:lang w:eastAsia="en-GB"/>
        </w:rPr>
        <w:t xml:space="preserve"> </w:t>
      </w:r>
      <w:r w:rsidR="00413A33" w:rsidRPr="00462F79">
        <w:rPr>
          <w:rFonts w:ascii="Times New Roman" w:eastAsia="Times New Roman" w:hAnsi="Times New Roman" w:cs="Times New Roman"/>
          <w:lang w:eastAsia="en-GB"/>
        </w:rPr>
        <w:t xml:space="preserve">On the other, </w:t>
      </w:r>
      <w:r w:rsidR="00A75DA7" w:rsidRPr="00462F79">
        <w:rPr>
          <w:rFonts w:ascii="Times New Roman" w:eastAsia="Times New Roman" w:hAnsi="Times New Roman" w:cs="Times New Roman"/>
          <w:lang w:eastAsia="en-GB"/>
        </w:rPr>
        <w:t xml:space="preserve">Hutt ordered the Protector </w:t>
      </w:r>
      <w:r w:rsidR="005778D3" w:rsidRPr="00462F79">
        <w:rPr>
          <w:rFonts w:ascii="Times New Roman" w:eastAsia="Times New Roman" w:hAnsi="Times New Roman" w:cs="Times New Roman"/>
          <w:lang w:eastAsia="en-GB"/>
        </w:rPr>
        <w:t xml:space="preserve">to hold </w:t>
      </w:r>
      <w:r w:rsidR="006C2C95" w:rsidRPr="00462F79">
        <w:rPr>
          <w:rFonts w:ascii="Times New Roman" w:eastAsia="Times New Roman" w:hAnsi="Times New Roman" w:cs="Times New Roman"/>
          <w:lang w:eastAsia="en-GB"/>
        </w:rPr>
        <w:t>Aboriginal</w:t>
      </w:r>
      <w:r w:rsidR="005778D3" w:rsidRPr="00462F79">
        <w:rPr>
          <w:rFonts w:ascii="Times New Roman" w:eastAsia="Times New Roman" w:hAnsi="Times New Roman" w:cs="Times New Roman"/>
          <w:lang w:eastAsia="en-GB"/>
        </w:rPr>
        <w:t xml:space="preserve"> </w:t>
      </w:r>
      <w:r w:rsidR="00A41A77">
        <w:rPr>
          <w:rFonts w:ascii="Times New Roman" w:eastAsia="Times New Roman" w:hAnsi="Times New Roman" w:cs="Times New Roman"/>
          <w:lang w:eastAsia="en-GB"/>
        </w:rPr>
        <w:t>people</w:t>
      </w:r>
      <w:r w:rsidR="005778D3" w:rsidRPr="00462F79">
        <w:rPr>
          <w:rFonts w:ascii="Times New Roman" w:eastAsia="Times New Roman" w:hAnsi="Times New Roman" w:cs="Times New Roman"/>
          <w:lang w:eastAsia="en-GB"/>
        </w:rPr>
        <w:t xml:space="preserve"> accountable for </w:t>
      </w:r>
      <w:r w:rsidR="003973BA" w:rsidRPr="00462F79">
        <w:rPr>
          <w:rFonts w:ascii="Times New Roman" w:eastAsia="Times New Roman" w:hAnsi="Times New Roman" w:cs="Times New Roman"/>
          <w:lang w:eastAsia="en-GB"/>
        </w:rPr>
        <w:t xml:space="preserve">any </w:t>
      </w:r>
      <w:r w:rsidR="005778D3" w:rsidRPr="00462F79">
        <w:rPr>
          <w:rFonts w:ascii="Times New Roman" w:eastAsia="Times New Roman" w:hAnsi="Times New Roman" w:cs="Times New Roman"/>
          <w:lang w:eastAsia="en-GB"/>
        </w:rPr>
        <w:t xml:space="preserve">‘crimes’ </w:t>
      </w:r>
      <w:r w:rsidR="003973BA" w:rsidRPr="00462F79">
        <w:rPr>
          <w:rFonts w:ascii="Times New Roman" w:eastAsia="Times New Roman" w:hAnsi="Times New Roman" w:cs="Times New Roman"/>
          <w:lang w:eastAsia="en-GB"/>
        </w:rPr>
        <w:t xml:space="preserve">committed </w:t>
      </w:r>
      <w:r w:rsidR="005778D3" w:rsidRPr="00462F79">
        <w:rPr>
          <w:rFonts w:ascii="Times New Roman" w:eastAsia="Times New Roman" w:hAnsi="Times New Roman" w:cs="Times New Roman"/>
          <w:lang w:eastAsia="en-GB"/>
        </w:rPr>
        <w:t>under British la</w:t>
      </w:r>
      <w:r w:rsidR="003973BA" w:rsidRPr="00462F79">
        <w:rPr>
          <w:rFonts w:ascii="Times New Roman" w:eastAsia="Times New Roman" w:hAnsi="Times New Roman" w:cs="Times New Roman"/>
          <w:lang w:eastAsia="en-GB"/>
        </w:rPr>
        <w:t>w</w:t>
      </w:r>
      <w:r w:rsidR="00A75DA7" w:rsidRPr="00462F79">
        <w:rPr>
          <w:rFonts w:ascii="Times New Roman" w:eastAsia="Times New Roman" w:hAnsi="Times New Roman" w:cs="Times New Roman"/>
          <w:lang w:eastAsia="en-GB"/>
        </w:rPr>
        <w:t xml:space="preserve"> to </w:t>
      </w:r>
      <w:r w:rsidR="00A57E3E" w:rsidRPr="00462F79">
        <w:rPr>
          <w:rFonts w:ascii="Times New Roman" w:eastAsia="Times New Roman" w:hAnsi="Times New Roman" w:cs="Times New Roman"/>
          <w:lang w:eastAsia="en-GB"/>
        </w:rPr>
        <w:t>prevent vigilante justice</w:t>
      </w:r>
      <w:r w:rsidR="00A75DA7" w:rsidRPr="00462F79">
        <w:rPr>
          <w:rFonts w:ascii="Times New Roman" w:eastAsia="Times New Roman" w:hAnsi="Times New Roman" w:cs="Times New Roman"/>
          <w:lang w:eastAsia="en-GB"/>
        </w:rPr>
        <w:t xml:space="preserve">. </w:t>
      </w:r>
      <w:r w:rsidR="00C640ED" w:rsidRPr="00462F79">
        <w:rPr>
          <w:rFonts w:ascii="Times New Roman" w:eastAsia="Times New Roman" w:hAnsi="Times New Roman" w:cs="Times New Roman"/>
          <w:lang w:eastAsia="en-GB"/>
        </w:rPr>
        <w:t>The criminal</w:t>
      </w:r>
      <w:r w:rsidR="00911B01" w:rsidRPr="00462F79">
        <w:rPr>
          <w:rFonts w:ascii="Times New Roman" w:eastAsia="Times New Roman" w:hAnsi="Times New Roman" w:cs="Times New Roman"/>
          <w:lang w:eastAsia="en-GB"/>
        </w:rPr>
        <w:t>–</w:t>
      </w:r>
      <w:r w:rsidR="00C640ED" w:rsidRPr="00462F79">
        <w:rPr>
          <w:rFonts w:ascii="Times New Roman" w:eastAsia="Times New Roman" w:hAnsi="Times New Roman" w:cs="Times New Roman"/>
          <w:lang w:eastAsia="en-GB"/>
        </w:rPr>
        <w:t>judicial system for Aboriginal people was built around this concept of</w:t>
      </w:r>
      <w:r w:rsidR="006C2C95" w:rsidRPr="00462F79">
        <w:rPr>
          <w:rFonts w:ascii="Times New Roman" w:eastAsia="Times New Roman" w:hAnsi="Times New Roman" w:cs="Times New Roman"/>
          <w:lang w:eastAsia="en-GB"/>
        </w:rPr>
        <w:t xml:space="preserve"> </w:t>
      </w:r>
      <w:r w:rsidR="00747830" w:rsidRPr="00462F79">
        <w:rPr>
          <w:rFonts w:ascii="Times New Roman" w:eastAsia="Times New Roman" w:hAnsi="Times New Roman" w:cs="Times New Roman"/>
          <w:lang w:eastAsia="en-GB"/>
        </w:rPr>
        <w:t>‘protection through punishment</w:t>
      </w:r>
      <w:r w:rsidR="008F366F" w:rsidRPr="00462F79">
        <w:rPr>
          <w:rFonts w:ascii="Times New Roman" w:eastAsia="Times New Roman" w:hAnsi="Times New Roman" w:cs="Times New Roman"/>
          <w:lang w:eastAsia="en-GB"/>
        </w:rPr>
        <w:t xml:space="preserve">’, </w:t>
      </w:r>
      <w:r w:rsidR="00413A33" w:rsidRPr="00462F79">
        <w:rPr>
          <w:rFonts w:ascii="Times New Roman" w:eastAsia="Times New Roman" w:hAnsi="Times New Roman" w:cs="Times New Roman"/>
          <w:lang w:eastAsia="en-GB"/>
        </w:rPr>
        <w:t>with Aboriginal people punished more often, and more harshly, for their ‘crimes’ under British law than the white settlers</w:t>
      </w:r>
      <w:r w:rsidR="005778D3" w:rsidRPr="00462F79">
        <w:rPr>
          <w:rFonts w:ascii="Times New Roman" w:eastAsia="Times New Roman" w:hAnsi="Times New Roman" w:cs="Times New Roman"/>
          <w:lang w:eastAsia="en-GB"/>
        </w:rPr>
        <w:t>.</w:t>
      </w:r>
      <w:r w:rsidR="005778D3" w:rsidRPr="00462F79">
        <w:rPr>
          <w:rStyle w:val="FootnoteReference"/>
          <w:rFonts w:ascii="Times New Roman" w:eastAsia="Times New Roman" w:hAnsi="Times New Roman" w:cs="Times New Roman"/>
          <w:lang w:eastAsia="en-GB"/>
        </w:rPr>
        <w:footnoteReference w:id="16"/>
      </w:r>
      <w:r w:rsidR="005778D3" w:rsidRPr="00462F79">
        <w:rPr>
          <w:rFonts w:ascii="Times New Roman" w:eastAsia="Times New Roman" w:hAnsi="Times New Roman" w:cs="Times New Roman"/>
          <w:lang w:eastAsia="en-GB"/>
        </w:rPr>
        <w:t xml:space="preserve"> </w:t>
      </w:r>
    </w:p>
    <w:p w14:paraId="1F7D13A8" w14:textId="70263D89" w:rsidR="00266ADE" w:rsidRPr="00462F79" w:rsidRDefault="003E4C22" w:rsidP="00AF266A">
      <w:pPr>
        <w:adjustRightInd w:val="0"/>
        <w:spacing w:line="276" w:lineRule="auto"/>
        <w:ind w:firstLine="284"/>
        <w:rPr>
          <w:rFonts w:ascii="Times New Roman" w:hAnsi="Times New Roman" w:cs="Times New Roman"/>
        </w:rPr>
      </w:pPr>
      <w:r w:rsidRPr="00462F79">
        <w:rPr>
          <w:rFonts w:ascii="Times New Roman" w:eastAsia="Times New Roman" w:hAnsi="Times New Roman" w:cs="Times New Roman"/>
          <w:lang w:eastAsia="en-GB"/>
        </w:rPr>
        <w:t>The government’s choice of the island of Wadjemup as an Aboriginal prison</w:t>
      </w:r>
      <w:r w:rsidR="007C08E2" w:rsidRPr="00462F79">
        <w:rPr>
          <w:rFonts w:ascii="Times New Roman" w:eastAsia="Times New Roman" w:hAnsi="Times New Roman" w:cs="Times New Roman"/>
          <w:lang w:eastAsia="en-GB"/>
        </w:rPr>
        <w:t xml:space="preserve"> </w:t>
      </w:r>
      <w:r w:rsidR="00747830" w:rsidRPr="00462F79">
        <w:rPr>
          <w:rFonts w:ascii="Times New Roman" w:eastAsia="Times New Roman" w:hAnsi="Times New Roman" w:cs="Times New Roman"/>
          <w:lang w:eastAsia="en-GB"/>
        </w:rPr>
        <w:t xml:space="preserve">was intended </w:t>
      </w:r>
      <w:r w:rsidR="008F635B" w:rsidRPr="00462F79">
        <w:rPr>
          <w:rFonts w:ascii="Times New Roman" w:eastAsia="Times New Roman" w:hAnsi="Times New Roman" w:cs="Times New Roman"/>
          <w:lang w:eastAsia="en-GB"/>
        </w:rPr>
        <w:t xml:space="preserve">to </w:t>
      </w:r>
      <w:r w:rsidR="00747830" w:rsidRPr="00462F79">
        <w:rPr>
          <w:rFonts w:ascii="Times New Roman" w:eastAsia="Times New Roman" w:hAnsi="Times New Roman" w:cs="Times New Roman"/>
          <w:lang w:eastAsia="en-GB"/>
        </w:rPr>
        <w:t xml:space="preserve">embody </w:t>
      </w:r>
      <w:r w:rsidR="00D106D3" w:rsidRPr="00462F79">
        <w:rPr>
          <w:rFonts w:ascii="Times New Roman" w:eastAsia="Times New Roman" w:hAnsi="Times New Roman" w:cs="Times New Roman"/>
          <w:lang w:eastAsia="en-GB"/>
        </w:rPr>
        <w:t xml:space="preserve">these </w:t>
      </w:r>
      <w:r w:rsidR="00747830" w:rsidRPr="00462F79">
        <w:rPr>
          <w:rFonts w:ascii="Times New Roman" w:eastAsia="Times New Roman" w:hAnsi="Times New Roman" w:cs="Times New Roman"/>
          <w:lang w:eastAsia="en-GB"/>
        </w:rPr>
        <w:t>humanitarian ideals</w:t>
      </w:r>
      <w:r w:rsidR="008F366F" w:rsidRPr="00462F79">
        <w:rPr>
          <w:rFonts w:ascii="Times New Roman" w:eastAsia="Times New Roman" w:hAnsi="Times New Roman" w:cs="Times New Roman"/>
          <w:lang w:eastAsia="en-GB"/>
        </w:rPr>
        <w:t xml:space="preserve">. </w:t>
      </w:r>
      <w:r w:rsidR="00AF266A" w:rsidRPr="00462F79">
        <w:rPr>
          <w:rFonts w:ascii="Times New Roman" w:hAnsi="Times New Roman" w:cs="Times New Roman"/>
          <w:color w:val="000000" w:themeColor="text1"/>
        </w:rPr>
        <w:t xml:space="preserve">In Governor Hutt’s 1841 instructions to the </w:t>
      </w:r>
      <w:r w:rsidR="00AF266A" w:rsidRPr="00462F79">
        <w:rPr>
          <w:rFonts w:ascii="Times New Roman" w:eastAsia="Times New Roman" w:hAnsi="Times New Roman" w:cs="Times New Roman"/>
          <w:lang w:eastAsia="en-GB"/>
        </w:rPr>
        <w:t>Superintendent of Rottnest Prison, Henry Vincent, he emphasised that ‘the improvement and instruction of the natives more than their punishment is the object which the government have in view placing them on the island’.</w:t>
      </w:r>
      <w:r w:rsidR="00AF266A" w:rsidRPr="00462F79">
        <w:rPr>
          <w:rStyle w:val="FootnoteReference"/>
          <w:rFonts w:ascii="Times New Roman" w:eastAsia="Times New Roman" w:hAnsi="Times New Roman" w:cs="Times New Roman"/>
          <w:lang w:eastAsia="en-GB"/>
        </w:rPr>
        <w:footnoteReference w:id="17"/>
      </w:r>
      <w:r w:rsidR="00AF266A" w:rsidRPr="00462F79">
        <w:rPr>
          <w:rFonts w:ascii="Times New Roman" w:eastAsia="Times New Roman" w:hAnsi="Times New Roman" w:cs="Times New Roman"/>
          <w:lang w:eastAsia="en-GB"/>
        </w:rPr>
        <w:t xml:space="preserve"> </w:t>
      </w:r>
      <w:r w:rsidR="008F366F" w:rsidRPr="00462F79">
        <w:rPr>
          <w:rFonts w:ascii="Times New Roman" w:eastAsia="Times New Roman" w:hAnsi="Times New Roman" w:cs="Times New Roman"/>
          <w:lang w:eastAsia="en-GB"/>
        </w:rPr>
        <w:t xml:space="preserve">Its distance from the mainland </w:t>
      </w:r>
      <w:r w:rsidR="00747830" w:rsidRPr="00462F79">
        <w:rPr>
          <w:rFonts w:ascii="Times New Roman" w:eastAsia="Times New Roman" w:hAnsi="Times New Roman" w:cs="Times New Roman"/>
          <w:lang w:eastAsia="en-GB"/>
        </w:rPr>
        <w:t xml:space="preserve">meant </w:t>
      </w:r>
      <w:r w:rsidR="00D106D3" w:rsidRPr="00462F79">
        <w:rPr>
          <w:rFonts w:ascii="Times New Roman" w:eastAsia="Times New Roman" w:hAnsi="Times New Roman" w:cs="Times New Roman"/>
          <w:lang w:eastAsia="en-GB"/>
        </w:rPr>
        <w:t xml:space="preserve">the authorities could allow </w:t>
      </w:r>
      <w:r w:rsidR="00C640ED" w:rsidRPr="00462F79">
        <w:rPr>
          <w:rFonts w:ascii="Times New Roman" w:eastAsia="Times New Roman" w:hAnsi="Times New Roman" w:cs="Times New Roman"/>
          <w:lang w:eastAsia="en-GB"/>
        </w:rPr>
        <w:t xml:space="preserve">Aboriginal </w:t>
      </w:r>
      <w:r w:rsidR="00747830" w:rsidRPr="00462F79">
        <w:rPr>
          <w:rFonts w:ascii="Times New Roman" w:eastAsia="Times New Roman" w:hAnsi="Times New Roman" w:cs="Times New Roman"/>
          <w:lang w:eastAsia="en-GB"/>
        </w:rPr>
        <w:t xml:space="preserve">prisoners </w:t>
      </w:r>
      <w:r w:rsidR="00A828DA" w:rsidRPr="00462F79">
        <w:rPr>
          <w:rFonts w:ascii="Times New Roman" w:eastAsia="Times New Roman" w:hAnsi="Times New Roman" w:cs="Times New Roman"/>
          <w:lang w:eastAsia="en-GB"/>
        </w:rPr>
        <w:t xml:space="preserve">to </w:t>
      </w:r>
      <w:r w:rsidR="00D106D3" w:rsidRPr="00462F79">
        <w:rPr>
          <w:rFonts w:ascii="Times New Roman" w:eastAsia="Times New Roman" w:hAnsi="Times New Roman" w:cs="Times New Roman"/>
          <w:lang w:eastAsia="en-GB"/>
        </w:rPr>
        <w:t>move around</w:t>
      </w:r>
      <w:r w:rsidR="00DA5AAB" w:rsidRPr="00462F79">
        <w:rPr>
          <w:rFonts w:ascii="Times New Roman" w:eastAsia="Times New Roman" w:hAnsi="Times New Roman" w:cs="Times New Roman"/>
          <w:lang w:eastAsia="en-GB"/>
        </w:rPr>
        <w:t xml:space="preserve"> the island </w:t>
      </w:r>
      <w:r w:rsidR="00D106D3" w:rsidRPr="00462F79">
        <w:rPr>
          <w:rFonts w:ascii="Times New Roman" w:eastAsia="Times New Roman" w:hAnsi="Times New Roman" w:cs="Times New Roman"/>
          <w:lang w:eastAsia="en-GB"/>
        </w:rPr>
        <w:t xml:space="preserve">unfettered </w:t>
      </w:r>
      <w:r w:rsidR="00DA5AAB" w:rsidRPr="00462F79">
        <w:rPr>
          <w:rFonts w:ascii="Times New Roman" w:eastAsia="Times New Roman" w:hAnsi="Times New Roman" w:cs="Times New Roman"/>
          <w:lang w:eastAsia="en-GB"/>
        </w:rPr>
        <w:t>without comprising the prison’s security</w:t>
      </w:r>
      <w:r w:rsidR="006C2C95" w:rsidRPr="00462F79">
        <w:rPr>
          <w:rFonts w:ascii="Times New Roman" w:eastAsia="Times New Roman" w:hAnsi="Times New Roman" w:cs="Times New Roman"/>
          <w:lang w:eastAsia="en-GB"/>
        </w:rPr>
        <w:t>.</w:t>
      </w:r>
      <w:r w:rsidR="006C2C95" w:rsidRPr="00462F79">
        <w:rPr>
          <w:rStyle w:val="FootnoteReference"/>
          <w:rFonts w:ascii="Times New Roman" w:eastAsia="Times New Roman" w:hAnsi="Times New Roman" w:cs="Times New Roman"/>
          <w:lang w:eastAsia="en-GB"/>
        </w:rPr>
        <w:footnoteReference w:id="18"/>
      </w:r>
      <w:r w:rsidR="006C2C95" w:rsidRPr="00462F79">
        <w:rPr>
          <w:rFonts w:ascii="Times New Roman" w:eastAsia="Times New Roman" w:hAnsi="Times New Roman" w:cs="Times New Roman"/>
          <w:lang w:eastAsia="en-GB"/>
        </w:rPr>
        <w:t xml:space="preserve"> </w:t>
      </w:r>
      <w:r w:rsidR="00973AD3">
        <w:rPr>
          <w:rFonts w:ascii="Times New Roman" w:eastAsia="Times New Roman" w:hAnsi="Times New Roman" w:cs="Times New Roman"/>
          <w:lang w:eastAsia="en-GB"/>
        </w:rPr>
        <w:t>C</w:t>
      </w:r>
      <w:r w:rsidR="00AF266A" w:rsidRPr="00462F79">
        <w:rPr>
          <w:rFonts w:ascii="Times New Roman" w:eastAsia="Times New Roman" w:hAnsi="Times New Roman" w:cs="Times New Roman"/>
          <w:lang w:eastAsia="en-GB"/>
        </w:rPr>
        <w:t>entral to this ‘improvement’ of Aboriginal people was teaching the</w:t>
      </w:r>
      <w:r w:rsidR="00973AD3">
        <w:rPr>
          <w:rFonts w:ascii="Times New Roman" w:eastAsia="Times New Roman" w:hAnsi="Times New Roman" w:cs="Times New Roman"/>
          <w:lang w:eastAsia="en-GB"/>
        </w:rPr>
        <w:t xml:space="preserve">m </w:t>
      </w:r>
      <w:r w:rsidR="00DA5AAB" w:rsidRPr="00462F79">
        <w:rPr>
          <w:rFonts w:ascii="Times New Roman" w:eastAsia="Times New Roman" w:hAnsi="Times New Roman" w:cs="Times New Roman"/>
          <w:lang w:eastAsia="en-GB"/>
        </w:rPr>
        <w:t>to farm</w:t>
      </w:r>
      <w:r w:rsidR="008F366F" w:rsidRPr="00462F79">
        <w:rPr>
          <w:rFonts w:ascii="Times New Roman" w:eastAsia="Times New Roman" w:hAnsi="Times New Roman" w:cs="Times New Roman"/>
          <w:lang w:eastAsia="en-GB"/>
        </w:rPr>
        <w:t>.</w:t>
      </w:r>
      <w:r w:rsidR="00747830" w:rsidRPr="00462F79">
        <w:rPr>
          <w:rStyle w:val="FootnoteReference"/>
          <w:rFonts w:ascii="Times New Roman" w:eastAsia="Times New Roman" w:hAnsi="Times New Roman" w:cs="Times New Roman"/>
          <w:lang w:eastAsia="en-GB"/>
        </w:rPr>
        <w:footnoteReference w:id="19"/>
      </w:r>
      <w:r w:rsidR="00747830" w:rsidRPr="00462F79">
        <w:rPr>
          <w:rFonts w:ascii="Times New Roman" w:eastAsia="Times New Roman" w:hAnsi="Times New Roman" w:cs="Times New Roman"/>
          <w:lang w:eastAsia="en-GB"/>
        </w:rPr>
        <w:t xml:space="preserve"> </w:t>
      </w:r>
      <w:r w:rsidR="007C08E2" w:rsidRPr="00462F79">
        <w:rPr>
          <w:rFonts w:ascii="Times New Roman" w:hAnsi="Times New Roman" w:cs="Times New Roman"/>
        </w:rPr>
        <w:t xml:space="preserve">The colonisation of Australia was justified, in part, through a lack of visible cultivation by Aboriginal </w:t>
      </w:r>
      <w:r w:rsidR="008F635B" w:rsidRPr="00462F79">
        <w:rPr>
          <w:rFonts w:ascii="Times New Roman" w:hAnsi="Times New Roman" w:cs="Times New Roman"/>
        </w:rPr>
        <w:t>people in the eyes of European colonisers</w:t>
      </w:r>
      <w:r w:rsidR="007C08E2" w:rsidRPr="00462F79">
        <w:rPr>
          <w:rFonts w:ascii="Times New Roman" w:hAnsi="Times New Roman" w:cs="Times New Roman"/>
        </w:rPr>
        <w:t xml:space="preserve">, rendering it legally ‘terra nullius’ (empty land). </w:t>
      </w:r>
      <w:r w:rsidR="008F635B" w:rsidRPr="00462F79">
        <w:rPr>
          <w:rFonts w:ascii="Times New Roman" w:hAnsi="Times New Roman" w:cs="Times New Roman"/>
        </w:rPr>
        <w:t>The  British</w:t>
      </w:r>
      <w:r w:rsidR="00AF266A" w:rsidRPr="00462F79">
        <w:rPr>
          <w:rFonts w:ascii="Times New Roman" w:hAnsi="Times New Roman" w:cs="Times New Roman"/>
        </w:rPr>
        <w:t xml:space="preserve"> drew their presumptions of racial superiority in large part from their cultivation of land which</w:t>
      </w:r>
      <w:r w:rsidR="000553CB" w:rsidRPr="00462F79">
        <w:rPr>
          <w:rFonts w:ascii="Times New Roman" w:hAnsi="Times New Roman" w:cs="Times New Roman"/>
        </w:rPr>
        <w:t xml:space="preserve"> was</w:t>
      </w:r>
      <w:r w:rsidR="001A6F03">
        <w:rPr>
          <w:rFonts w:ascii="Times New Roman" w:hAnsi="Times New Roman" w:cs="Times New Roman"/>
        </w:rPr>
        <w:t>,</w:t>
      </w:r>
      <w:r w:rsidR="000553CB" w:rsidRPr="00462F79">
        <w:rPr>
          <w:rFonts w:ascii="Times New Roman" w:hAnsi="Times New Roman" w:cs="Times New Roman"/>
        </w:rPr>
        <w:t xml:space="preserve"> in turn, connected to </w:t>
      </w:r>
      <w:r w:rsidR="007B225E" w:rsidRPr="00462F79">
        <w:rPr>
          <w:rFonts w:ascii="Times New Roman" w:hAnsi="Times New Roman" w:cs="Times New Roman"/>
        </w:rPr>
        <w:t xml:space="preserve">a </w:t>
      </w:r>
      <w:r w:rsidR="008F635B" w:rsidRPr="00462F79">
        <w:rPr>
          <w:rFonts w:ascii="Times New Roman" w:hAnsi="Times New Roman" w:cs="Times New Roman"/>
        </w:rPr>
        <w:t>Protestant work ethic.</w:t>
      </w:r>
      <w:r w:rsidR="008F635B" w:rsidRPr="00462F79">
        <w:rPr>
          <w:rStyle w:val="FootnoteReference"/>
          <w:rFonts w:ascii="Times New Roman" w:hAnsi="Times New Roman" w:cs="Times New Roman"/>
        </w:rPr>
        <w:footnoteReference w:id="20"/>
      </w:r>
      <w:r w:rsidR="008F635B" w:rsidRPr="00462F79">
        <w:rPr>
          <w:rFonts w:ascii="Times New Roman" w:hAnsi="Times New Roman" w:cs="Times New Roman"/>
        </w:rPr>
        <w:t xml:space="preserve"> </w:t>
      </w:r>
      <w:r w:rsidR="00DF5714" w:rsidRPr="00462F79">
        <w:rPr>
          <w:rFonts w:ascii="Times New Roman" w:hAnsi="Times New Roman" w:cs="Times New Roman"/>
          <w:color w:val="000000" w:themeColor="text1"/>
        </w:rPr>
        <w:t>In 1840, Governor Hutt alluded to the transformative intention behind labour regimes on Wadjemup, writing: ‘It is not that he</w:t>
      </w:r>
      <w:r w:rsidR="000553CB" w:rsidRPr="00462F79">
        <w:rPr>
          <w:rFonts w:ascii="Times New Roman" w:hAnsi="Times New Roman" w:cs="Times New Roman"/>
          <w:color w:val="000000" w:themeColor="text1"/>
        </w:rPr>
        <w:t xml:space="preserve"> [the Aboriginal prisoner]</w:t>
      </w:r>
      <w:r w:rsidR="00DF5714" w:rsidRPr="00462F79">
        <w:rPr>
          <w:rFonts w:ascii="Times New Roman" w:hAnsi="Times New Roman" w:cs="Times New Roman"/>
          <w:color w:val="000000" w:themeColor="text1"/>
        </w:rPr>
        <w:t xml:space="preserve"> has to learn a new fashion </w:t>
      </w:r>
      <w:r w:rsidR="00DF5714" w:rsidRPr="00462F79">
        <w:rPr>
          <w:rFonts w:ascii="Times New Roman" w:hAnsi="Times New Roman" w:cs="Times New Roman"/>
          <w:color w:val="000000" w:themeColor="text1"/>
        </w:rPr>
        <w:lastRenderedPageBreak/>
        <w:t>of building his house…</w:t>
      </w:r>
      <w:r w:rsidR="00DA5AAB" w:rsidRPr="00462F79">
        <w:rPr>
          <w:rFonts w:ascii="Times New Roman" w:hAnsi="Times New Roman" w:cs="Times New Roman"/>
          <w:color w:val="000000" w:themeColor="text1"/>
        </w:rPr>
        <w:t xml:space="preserve"> </w:t>
      </w:r>
      <w:r w:rsidR="00DF5714" w:rsidRPr="00462F79">
        <w:rPr>
          <w:rFonts w:ascii="Times New Roman" w:hAnsi="Times New Roman" w:cs="Times New Roman"/>
          <w:color w:val="000000" w:themeColor="text1"/>
        </w:rPr>
        <w:t>or tilling his ground, but…</w:t>
      </w:r>
      <w:r w:rsidR="00DA5AAB" w:rsidRPr="00462F79">
        <w:rPr>
          <w:rFonts w:ascii="Times New Roman" w:hAnsi="Times New Roman" w:cs="Times New Roman"/>
          <w:color w:val="000000" w:themeColor="text1"/>
        </w:rPr>
        <w:t xml:space="preserve"> </w:t>
      </w:r>
      <w:r w:rsidR="00DF5714" w:rsidRPr="00462F79">
        <w:rPr>
          <w:rFonts w:ascii="Times New Roman" w:hAnsi="Times New Roman" w:cs="Times New Roman"/>
          <w:color w:val="000000" w:themeColor="text1"/>
        </w:rPr>
        <w:t>he must acquire a desire to live in a house… or to till the ground at all.’</w:t>
      </w:r>
      <w:r w:rsidR="00DF5714" w:rsidRPr="00462F79">
        <w:rPr>
          <w:rStyle w:val="FootnoteReference"/>
          <w:rFonts w:ascii="Times New Roman" w:hAnsi="Times New Roman" w:cs="Times New Roman"/>
          <w:color w:val="000000" w:themeColor="text1"/>
        </w:rPr>
        <w:footnoteReference w:id="21"/>
      </w:r>
      <w:r w:rsidR="00DF5714" w:rsidRPr="00462F79">
        <w:rPr>
          <w:rFonts w:ascii="Times New Roman" w:hAnsi="Times New Roman" w:cs="Times New Roman"/>
          <w:color w:val="000000" w:themeColor="text1"/>
        </w:rPr>
        <w:t xml:space="preserve"> </w:t>
      </w:r>
    </w:p>
    <w:p w14:paraId="348E3D45" w14:textId="05312341" w:rsidR="00E26B18" w:rsidRPr="00462F79" w:rsidRDefault="000E1BE4" w:rsidP="00E26B18">
      <w:pPr>
        <w:adjustRightInd w:val="0"/>
        <w:spacing w:line="276" w:lineRule="auto"/>
        <w:ind w:firstLine="284"/>
        <w:rPr>
          <w:rFonts w:ascii="Times New Roman" w:hAnsi="Times New Roman" w:cs="Times New Roman"/>
          <w:color w:val="000000" w:themeColor="text1"/>
        </w:rPr>
      </w:pPr>
      <w:r w:rsidRPr="00462F79">
        <w:rPr>
          <w:rFonts w:ascii="Times New Roman" w:hAnsi="Times New Roman" w:cs="Times New Roman"/>
          <w:color w:val="000000" w:themeColor="text1"/>
        </w:rPr>
        <w:t>Farming was practised on Wadjemup</w:t>
      </w:r>
      <w:r w:rsidR="000619F2" w:rsidRPr="00462F79">
        <w:rPr>
          <w:rFonts w:ascii="Times New Roman" w:hAnsi="Times New Roman" w:cs="Times New Roman"/>
          <w:color w:val="000000" w:themeColor="text1"/>
        </w:rPr>
        <w:t xml:space="preserve"> </w:t>
      </w:r>
      <w:r w:rsidR="00DF5714" w:rsidRPr="00462F79">
        <w:rPr>
          <w:rFonts w:ascii="Times New Roman" w:hAnsi="Times New Roman" w:cs="Times New Roman"/>
          <w:color w:val="000000" w:themeColor="text1"/>
        </w:rPr>
        <w:t xml:space="preserve">from </w:t>
      </w:r>
      <w:r w:rsidR="003D3723">
        <w:rPr>
          <w:rFonts w:ascii="Times New Roman" w:hAnsi="Times New Roman" w:cs="Times New Roman"/>
          <w:color w:val="000000" w:themeColor="text1"/>
        </w:rPr>
        <w:t>Rottnest</w:t>
      </w:r>
      <w:r w:rsidR="00DF5714" w:rsidRPr="00462F79">
        <w:rPr>
          <w:rFonts w:ascii="Times New Roman" w:hAnsi="Times New Roman" w:cs="Times New Roman"/>
          <w:color w:val="000000" w:themeColor="text1"/>
        </w:rPr>
        <w:t xml:space="preserve"> prison’s official establishment in 1841 </w:t>
      </w:r>
      <w:r w:rsidRPr="00462F79">
        <w:rPr>
          <w:rFonts w:ascii="Times New Roman" w:hAnsi="Times New Roman" w:cs="Times New Roman"/>
          <w:color w:val="000000" w:themeColor="text1"/>
        </w:rPr>
        <w:t xml:space="preserve">until its closure in 1903. Prisoners cleared and fenced ground, </w:t>
      </w:r>
      <w:r w:rsidR="00DF5714" w:rsidRPr="00462F79">
        <w:rPr>
          <w:rFonts w:ascii="Times New Roman" w:hAnsi="Times New Roman" w:cs="Times New Roman"/>
          <w:color w:val="000000" w:themeColor="text1"/>
        </w:rPr>
        <w:t xml:space="preserve">cut grass, gathered dung, and </w:t>
      </w:r>
      <w:r w:rsidRPr="00462F79">
        <w:rPr>
          <w:rFonts w:ascii="Times New Roman" w:hAnsi="Times New Roman" w:cs="Times New Roman"/>
          <w:color w:val="000000" w:themeColor="text1"/>
        </w:rPr>
        <w:t>seeded and harvested crops, primarily barley, rye, wheat and oats.</w:t>
      </w:r>
      <w:r w:rsidRPr="00462F79">
        <w:rPr>
          <w:rStyle w:val="FootnoteReference"/>
          <w:rFonts w:ascii="Times New Roman" w:hAnsi="Times New Roman" w:cs="Times New Roman"/>
          <w:color w:val="000000" w:themeColor="text1"/>
        </w:rPr>
        <w:footnoteReference w:id="22"/>
      </w:r>
      <w:r w:rsidRPr="00462F79">
        <w:rPr>
          <w:rFonts w:ascii="Times New Roman" w:hAnsi="Times New Roman" w:cs="Times New Roman"/>
          <w:color w:val="000000" w:themeColor="text1"/>
        </w:rPr>
        <w:t xml:space="preserve"> Some of these grains were milled and turned into flour to feed prisoners and staff. The remaining produce </w:t>
      </w:r>
      <w:r w:rsidR="002A0F8C">
        <w:rPr>
          <w:rFonts w:ascii="Times New Roman" w:hAnsi="Times New Roman" w:cs="Times New Roman"/>
          <w:color w:val="000000" w:themeColor="text1"/>
        </w:rPr>
        <w:t>was</w:t>
      </w:r>
      <w:r w:rsidRPr="00462F79">
        <w:rPr>
          <w:rFonts w:ascii="Times New Roman" w:hAnsi="Times New Roman" w:cs="Times New Roman"/>
          <w:color w:val="000000" w:themeColor="text1"/>
        </w:rPr>
        <w:t xml:space="preserve"> sent to the mainland, either to the Government store or</w:t>
      </w:r>
      <w:r w:rsidR="009B3986" w:rsidRPr="00462F79">
        <w:rPr>
          <w:rFonts w:ascii="Times New Roman" w:hAnsi="Times New Roman" w:cs="Times New Roman"/>
          <w:color w:val="000000" w:themeColor="text1"/>
        </w:rPr>
        <w:t xml:space="preserve"> sold to offset the prison’s running costs</w:t>
      </w:r>
      <w:r w:rsidRPr="00462F79">
        <w:rPr>
          <w:rFonts w:ascii="Times New Roman" w:hAnsi="Times New Roman" w:cs="Times New Roman"/>
          <w:color w:val="000000" w:themeColor="text1"/>
        </w:rPr>
        <w:t>.</w:t>
      </w:r>
    </w:p>
    <w:p w14:paraId="3F280373" w14:textId="152A4E11" w:rsidR="004B2B1F" w:rsidRPr="00462F79" w:rsidRDefault="005778D3" w:rsidP="00995F73">
      <w:pPr>
        <w:adjustRightInd w:val="0"/>
        <w:spacing w:line="276" w:lineRule="auto"/>
        <w:ind w:firstLine="284"/>
        <w:rPr>
          <w:rFonts w:ascii="Times New Roman" w:hAnsi="Times New Roman" w:cs="Times New Roman"/>
        </w:rPr>
      </w:pPr>
      <w:r w:rsidRPr="00462F79">
        <w:rPr>
          <w:rFonts w:ascii="Times New Roman" w:hAnsi="Times New Roman" w:cs="Times New Roman"/>
        </w:rPr>
        <w:t>Teaching Aboriginal people agricultural skills had an economic imperative, as well as a</w:t>
      </w:r>
      <w:r w:rsidR="00DF5714" w:rsidRPr="00462F79">
        <w:rPr>
          <w:rFonts w:ascii="Times New Roman" w:hAnsi="Times New Roman" w:cs="Times New Roman"/>
        </w:rPr>
        <w:t>n</w:t>
      </w:r>
      <w:r w:rsidRPr="00462F79">
        <w:rPr>
          <w:rFonts w:ascii="Times New Roman" w:hAnsi="Times New Roman" w:cs="Times New Roman"/>
        </w:rPr>
        <w:t xml:space="preserve"> </w:t>
      </w:r>
      <w:r w:rsidR="008F635B" w:rsidRPr="00462F79">
        <w:rPr>
          <w:rFonts w:ascii="Times New Roman" w:hAnsi="Times New Roman" w:cs="Times New Roman"/>
        </w:rPr>
        <w:t>ideological</w:t>
      </w:r>
      <w:r w:rsidR="00B82085" w:rsidRPr="00462F79">
        <w:rPr>
          <w:rFonts w:ascii="Times New Roman" w:hAnsi="Times New Roman" w:cs="Times New Roman"/>
        </w:rPr>
        <w:t xml:space="preserve"> </w:t>
      </w:r>
      <w:r w:rsidR="00747830" w:rsidRPr="00462F79">
        <w:rPr>
          <w:rFonts w:ascii="Times New Roman" w:hAnsi="Times New Roman" w:cs="Times New Roman"/>
        </w:rPr>
        <w:t>one</w:t>
      </w:r>
      <w:r w:rsidRPr="00462F79">
        <w:rPr>
          <w:rFonts w:ascii="Times New Roman" w:hAnsi="Times New Roman" w:cs="Times New Roman"/>
        </w:rPr>
        <w:t>.</w:t>
      </w:r>
      <w:r w:rsidRPr="00462F79">
        <w:rPr>
          <w:rStyle w:val="FootnoteReference"/>
          <w:rFonts w:ascii="Times New Roman" w:hAnsi="Times New Roman" w:cs="Times New Roman"/>
        </w:rPr>
        <w:footnoteReference w:id="23"/>
      </w:r>
      <w:r w:rsidRPr="00462F79">
        <w:rPr>
          <w:rFonts w:ascii="Times New Roman" w:hAnsi="Times New Roman" w:cs="Times New Roman"/>
        </w:rPr>
        <w:t xml:space="preserve"> </w:t>
      </w:r>
      <w:r w:rsidR="00DF5714" w:rsidRPr="00462F79">
        <w:rPr>
          <w:rFonts w:ascii="Times New Roman" w:hAnsi="Times New Roman" w:cs="Times New Roman"/>
        </w:rPr>
        <w:t xml:space="preserve">Throughout the 1830s and 40s, </w:t>
      </w:r>
      <w:r w:rsidRPr="00462F79">
        <w:rPr>
          <w:rFonts w:ascii="Times New Roman" w:hAnsi="Times New Roman" w:cs="Times New Roman"/>
        </w:rPr>
        <w:t>Western Australian</w:t>
      </w:r>
      <w:r w:rsidR="007301FE" w:rsidRPr="00462F79">
        <w:rPr>
          <w:rFonts w:ascii="Times New Roman" w:hAnsi="Times New Roman" w:cs="Times New Roman"/>
        </w:rPr>
        <w:t xml:space="preserve"> landowners</w:t>
      </w:r>
      <w:r w:rsidRPr="00462F79">
        <w:rPr>
          <w:rFonts w:ascii="Times New Roman" w:hAnsi="Times New Roman" w:cs="Times New Roman"/>
        </w:rPr>
        <w:t xml:space="preserve"> </w:t>
      </w:r>
      <w:r w:rsidR="00DF5714" w:rsidRPr="00462F79">
        <w:rPr>
          <w:rFonts w:ascii="Times New Roman" w:hAnsi="Times New Roman" w:cs="Times New Roman"/>
        </w:rPr>
        <w:t xml:space="preserve">were struggling to </w:t>
      </w:r>
      <w:r w:rsidR="00066A8B" w:rsidRPr="00462F79">
        <w:rPr>
          <w:rFonts w:ascii="Times New Roman" w:hAnsi="Times New Roman" w:cs="Times New Roman"/>
        </w:rPr>
        <w:t>turn a</w:t>
      </w:r>
      <w:r w:rsidR="00DF5714" w:rsidRPr="00462F79">
        <w:rPr>
          <w:rFonts w:ascii="Times New Roman" w:hAnsi="Times New Roman" w:cs="Times New Roman"/>
        </w:rPr>
        <w:t xml:space="preserve"> profit due to a shortage of labourers to act as </w:t>
      </w:r>
      <w:r w:rsidRPr="00462F79">
        <w:rPr>
          <w:rFonts w:ascii="Times New Roman" w:hAnsi="Times New Roman" w:cs="Times New Roman"/>
        </w:rPr>
        <w:t xml:space="preserve">farmhands and </w:t>
      </w:r>
      <w:r w:rsidR="00995F73" w:rsidRPr="00462F79">
        <w:rPr>
          <w:rFonts w:ascii="Times New Roman" w:hAnsi="Times New Roman" w:cs="Times New Roman"/>
        </w:rPr>
        <w:t>stock</w:t>
      </w:r>
      <w:r w:rsidRPr="00462F79">
        <w:rPr>
          <w:rFonts w:ascii="Times New Roman" w:hAnsi="Times New Roman" w:cs="Times New Roman"/>
        </w:rPr>
        <w:t>men</w:t>
      </w:r>
      <w:r w:rsidR="007A5AF4" w:rsidRPr="00462F79">
        <w:rPr>
          <w:rFonts w:ascii="Times New Roman" w:hAnsi="Times New Roman" w:cs="Times New Roman"/>
        </w:rPr>
        <w:t>. The government hoped to incorporate Aboriginal labourers into the colonial economy, especially in remote rural areas where free European labourers demanded high wages.</w:t>
      </w:r>
      <w:r w:rsidR="007A5AF4" w:rsidRPr="00462F79">
        <w:rPr>
          <w:rStyle w:val="FootnoteReference"/>
          <w:rFonts w:ascii="Times New Roman" w:hAnsi="Times New Roman" w:cs="Times New Roman"/>
        </w:rPr>
        <w:footnoteReference w:id="24"/>
      </w:r>
      <w:r w:rsidR="00426D40" w:rsidRPr="00462F79">
        <w:rPr>
          <w:rFonts w:ascii="Times New Roman" w:hAnsi="Times New Roman" w:cs="Times New Roman"/>
        </w:rPr>
        <w:t xml:space="preserve"> </w:t>
      </w:r>
      <w:r w:rsidR="003E4C22" w:rsidRPr="00462F79">
        <w:rPr>
          <w:rFonts w:ascii="Times New Roman" w:hAnsi="Times New Roman" w:cs="Times New Roman"/>
        </w:rPr>
        <w:t xml:space="preserve">In 1850, John Cowan, the </w:t>
      </w:r>
      <w:r w:rsidR="003E4C22" w:rsidRPr="00462F79">
        <w:rPr>
          <w:rStyle w:val="FootnoteReference"/>
          <w:rFonts w:ascii="Times New Roman" w:hAnsi="Times New Roman" w:cs="Times New Roman"/>
          <w:vertAlign w:val="baseline"/>
        </w:rPr>
        <w:t>Guardian of Aborigines for York</w:t>
      </w:r>
      <w:r w:rsidR="003E4C22" w:rsidRPr="00462F79">
        <w:rPr>
          <w:rFonts w:ascii="Times New Roman" w:hAnsi="Times New Roman" w:cs="Times New Roman"/>
        </w:rPr>
        <w:t xml:space="preserve">, </w:t>
      </w:r>
      <w:r w:rsidR="003E4C22" w:rsidRPr="00462F79">
        <w:rPr>
          <w:rStyle w:val="FootnoteReference"/>
          <w:rFonts w:ascii="Times New Roman" w:hAnsi="Times New Roman" w:cs="Times New Roman"/>
          <w:vertAlign w:val="baseline"/>
        </w:rPr>
        <w:t xml:space="preserve">described </w:t>
      </w:r>
      <w:r w:rsidR="003E4C22" w:rsidRPr="00462F79">
        <w:rPr>
          <w:rFonts w:ascii="Times New Roman" w:hAnsi="Times New Roman" w:cs="Times New Roman"/>
        </w:rPr>
        <w:t>Rottnest as a ‘school’ for farm work, which made released prisoners ‘useful to the country districts’.</w:t>
      </w:r>
      <w:r w:rsidR="003E4C22" w:rsidRPr="00462F79">
        <w:rPr>
          <w:rStyle w:val="FootnoteReference"/>
          <w:rFonts w:ascii="Times New Roman" w:hAnsi="Times New Roman" w:cs="Times New Roman"/>
        </w:rPr>
        <w:footnoteReference w:id="25"/>
      </w:r>
      <w:r w:rsidR="0004555F" w:rsidRPr="00462F79">
        <w:rPr>
          <w:rFonts w:ascii="Times New Roman" w:hAnsi="Times New Roman" w:cs="Times New Roman"/>
        </w:rPr>
        <w:t xml:space="preserve"> This seemed to be true in practice. </w:t>
      </w:r>
      <w:r w:rsidR="00995F73" w:rsidRPr="00462F79">
        <w:rPr>
          <w:rFonts w:ascii="Times New Roman" w:hAnsi="Times New Roman" w:cs="Times New Roman"/>
        </w:rPr>
        <w:t xml:space="preserve"> In the </w:t>
      </w:r>
      <w:r w:rsidR="00995F73" w:rsidRPr="00462F79">
        <w:rPr>
          <w:rFonts w:ascii="Times New Roman" w:hAnsi="Times New Roman" w:cs="Times New Roman"/>
          <w:i/>
        </w:rPr>
        <w:t>Perth Gazette</w:t>
      </w:r>
      <w:r w:rsidR="00995F73" w:rsidRPr="00462F79">
        <w:rPr>
          <w:rFonts w:ascii="Times New Roman" w:hAnsi="Times New Roman" w:cs="Times New Roman"/>
        </w:rPr>
        <w:t xml:space="preserve"> in 1855, a commentator wrote under the pseudonym</w:t>
      </w:r>
      <w:r w:rsidR="0004555F" w:rsidRPr="00462F79">
        <w:rPr>
          <w:rFonts w:ascii="Times New Roman" w:hAnsi="Times New Roman" w:cs="Times New Roman"/>
        </w:rPr>
        <w:t xml:space="preserve"> ‘Vigilans’ </w:t>
      </w:r>
      <w:r w:rsidR="00995F73" w:rsidRPr="00462F79">
        <w:rPr>
          <w:rFonts w:ascii="Times New Roman" w:hAnsi="Times New Roman" w:cs="Times New Roman"/>
        </w:rPr>
        <w:t>that</w:t>
      </w:r>
      <w:r w:rsidR="0004555F" w:rsidRPr="00462F79">
        <w:rPr>
          <w:rFonts w:ascii="Times New Roman" w:hAnsi="Times New Roman" w:cs="Times New Roman"/>
        </w:rPr>
        <w:t xml:space="preserve"> ‘Many of the best natives now in the service of colonists have undergone punishment at Rottnest’.</w:t>
      </w:r>
      <w:r w:rsidR="0004555F" w:rsidRPr="00462F79">
        <w:rPr>
          <w:rStyle w:val="FootnoteReference"/>
          <w:rFonts w:ascii="Times New Roman" w:hAnsi="Times New Roman" w:cs="Times New Roman"/>
        </w:rPr>
        <w:footnoteReference w:id="26"/>
      </w:r>
      <w:r w:rsidR="0004555F" w:rsidRPr="00462F79">
        <w:rPr>
          <w:rFonts w:ascii="Times New Roman" w:hAnsi="Times New Roman" w:cs="Times New Roman"/>
        </w:rPr>
        <w:t xml:space="preserve"> </w:t>
      </w:r>
      <w:r w:rsidR="003E4C22" w:rsidRPr="00462F79">
        <w:rPr>
          <w:rFonts w:ascii="Times New Roman" w:hAnsi="Times New Roman" w:cs="Times New Roman"/>
        </w:rPr>
        <w:t xml:space="preserve"> From the prison authorities’ perspective agricultural labour was rehabilitative </w:t>
      </w:r>
      <w:r w:rsidR="0004555F" w:rsidRPr="00462F79">
        <w:rPr>
          <w:rFonts w:ascii="Times New Roman" w:hAnsi="Times New Roman" w:cs="Times New Roman"/>
        </w:rPr>
        <w:t>in two senses, as a means of ‘civilising’ Aboriginal people, and to reduce rates</w:t>
      </w:r>
      <w:r w:rsidR="00995F73" w:rsidRPr="00462F79">
        <w:rPr>
          <w:rFonts w:ascii="Times New Roman" w:hAnsi="Times New Roman" w:cs="Times New Roman"/>
        </w:rPr>
        <w:t xml:space="preserve"> of crime, mostly</w:t>
      </w:r>
      <w:r w:rsidR="0004555F" w:rsidRPr="00462F79">
        <w:rPr>
          <w:rFonts w:ascii="Times New Roman" w:hAnsi="Times New Roman" w:cs="Times New Roman"/>
        </w:rPr>
        <w:t xml:space="preserve"> livestock thef</w:t>
      </w:r>
      <w:r w:rsidR="00995F73" w:rsidRPr="00462F79">
        <w:rPr>
          <w:rFonts w:ascii="Times New Roman" w:hAnsi="Times New Roman" w:cs="Times New Roman"/>
        </w:rPr>
        <w:t xml:space="preserve">t, as released prisoners took </w:t>
      </w:r>
      <w:r w:rsidR="0004555F" w:rsidRPr="00462F79">
        <w:rPr>
          <w:rFonts w:ascii="Times New Roman" w:hAnsi="Times New Roman" w:cs="Times New Roman"/>
        </w:rPr>
        <w:t>up employment</w:t>
      </w:r>
      <w:r w:rsidR="00995F73" w:rsidRPr="00462F79">
        <w:rPr>
          <w:rFonts w:ascii="Times New Roman" w:hAnsi="Times New Roman" w:cs="Times New Roman"/>
        </w:rPr>
        <w:t xml:space="preserve"> from Europeans.</w:t>
      </w:r>
    </w:p>
    <w:p w14:paraId="6442E75F" w14:textId="1290CF54" w:rsidR="009C2FCB" w:rsidRDefault="009C2FCB" w:rsidP="00753A60">
      <w:pPr>
        <w:adjustRightInd w:val="0"/>
        <w:spacing w:line="276" w:lineRule="auto"/>
        <w:rPr>
          <w:rFonts w:ascii="Times New Roman" w:hAnsi="Times New Roman" w:cs="Times New Roman"/>
          <w:b/>
        </w:rPr>
      </w:pPr>
    </w:p>
    <w:p w14:paraId="586E84C8" w14:textId="77777777" w:rsidR="00CD53E1" w:rsidRPr="00462F79" w:rsidRDefault="00CD53E1" w:rsidP="00753A60">
      <w:pPr>
        <w:adjustRightInd w:val="0"/>
        <w:spacing w:line="276" w:lineRule="auto"/>
        <w:rPr>
          <w:rFonts w:ascii="Times New Roman" w:hAnsi="Times New Roman" w:cs="Times New Roman"/>
          <w:b/>
        </w:rPr>
      </w:pPr>
    </w:p>
    <w:p w14:paraId="61EDD5C9" w14:textId="13A38AFB" w:rsidR="00753A60" w:rsidRDefault="00F91914" w:rsidP="00753A60">
      <w:pPr>
        <w:adjustRightInd w:val="0"/>
        <w:spacing w:line="276" w:lineRule="auto"/>
        <w:rPr>
          <w:rFonts w:ascii="Times New Roman" w:hAnsi="Times New Roman" w:cs="Times New Roman"/>
          <w:i/>
        </w:rPr>
      </w:pPr>
      <w:r w:rsidRPr="00462F79">
        <w:rPr>
          <w:rFonts w:ascii="Times New Roman" w:hAnsi="Times New Roman" w:cs="Times New Roman"/>
          <w:i/>
        </w:rPr>
        <w:t>Construction</w:t>
      </w:r>
      <w:r w:rsidR="00C04C85" w:rsidRPr="00462F79">
        <w:rPr>
          <w:rFonts w:ascii="Times New Roman" w:hAnsi="Times New Roman" w:cs="Times New Roman"/>
          <w:i/>
        </w:rPr>
        <w:t xml:space="preserve"> Work</w:t>
      </w:r>
      <w:r w:rsidR="00602266" w:rsidRPr="00462F79">
        <w:rPr>
          <w:rFonts w:ascii="Times New Roman" w:hAnsi="Times New Roman" w:cs="Times New Roman"/>
          <w:i/>
        </w:rPr>
        <w:t>,</w:t>
      </w:r>
      <w:r w:rsidR="0098352B" w:rsidRPr="00462F79">
        <w:rPr>
          <w:rFonts w:ascii="Times New Roman" w:hAnsi="Times New Roman" w:cs="Times New Roman"/>
          <w:i/>
        </w:rPr>
        <w:t xml:space="preserve"> </w:t>
      </w:r>
      <w:r w:rsidR="00FC4181" w:rsidRPr="00462F79">
        <w:rPr>
          <w:rFonts w:ascii="Times New Roman" w:hAnsi="Times New Roman" w:cs="Times New Roman"/>
          <w:i/>
        </w:rPr>
        <w:t>1840-1848</w:t>
      </w:r>
    </w:p>
    <w:p w14:paraId="04177283" w14:textId="77777777" w:rsidR="00CD53E1" w:rsidRPr="00462F79" w:rsidRDefault="00CD53E1" w:rsidP="00753A60">
      <w:pPr>
        <w:adjustRightInd w:val="0"/>
        <w:spacing w:line="276" w:lineRule="auto"/>
        <w:rPr>
          <w:rFonts w:ascii="Times New Roman" w:hAnsi="Times New Roman" w:cs="Times New Roman"/>
          <w:i/>
        </w:rPr>
      </w:pPr>
    </w:p>
    <w:p w14:paraId="68C89414" w14:textId="267C4A68" w:rsidR="00E57428" w:rsidRPr="00462F79" w:rsidRDefault="00585C1D" w:rsidP="00F43469">
      <w:pPr>
        <w:adjustRightInd w:val="0"/>
        <w:spacing w:line="276" w:lineRule="auto"/>
        <w:ind w:firstLine="284"/>
        <w:rPr>
          <w:rFonts w:ascii="Times New Roman" w:hAnsi="Times New Roman" w:cs="Times New Roman"/>
          <w:lang w:val="en-US"/>
        </w:rPr>
      </w:pPr>
      <w:r w:rsidRPr="00462F79">
        <w:rPr>
          <w:rFonts w:ascii="Times New Roman" w:hAnsi="Times New Roman" w:cs="Times New Roman"/>
        </w:rPr>
        <w:t xml:space="preserve">Alongside agriculture, construction work was the twin pillar of the labour regime on </w:t>
      </w:r>
      <w:r w:rsidR="009C4F96" w:rsidRPr="00462F79">
        <w:rPr>
          <w:rFonts w:ascii="Times New Roman" w:hAnsi="Times New Roman" w:cs="Times New Roman"/>
        </w:rPr>
        <w:t>Wadjemup</w:t>
      </w:r>
      <w:r w:rsidRPr="00462F79">
        <w:rPr>
          <w:rFonts w:ascii="Times New Roman" w:hAnsi="Times New Roman" w:cs="Times New Roman"/>
        </w:rPr>
        <w:t xml:space="preserve">. </w:t>
      </w:r>
      <w:r w:rsidR="009C4F96" w:rsidRPr="00462F79">
        <w:rPr>
          <w:rFonts w:ascii="Times New Roman" w:hAnsi="Times New Roman" w:cs="Times New Roman"/>
        </w:rPr>
        <w:t xml:space="preserve">This aspect of </w:t>
      </w:r>
      <w:r w:rsidR="00D77387" w:rsidRPr="00462F79">
        <w:rPr>
          <w:rFonts w:ascii="Times New Roman" w:hAnsi="Times New Roman" w:cs="Times New Roman"/>
        </w:rPr>
        <w:t>prison work ha</w:t>
      </w:r>
      <w:r w:rsidR="00066A8B" w:rsidRPr="00462F79">
        <w:rPr>
          <w:rFonts w:ascii="Times New Roman" w:hAnsi="Times New Roman" w:cs="Times New Roman"/>
        </w:rPr>
        <w:t xml:space="preserve">s </w:t>
      </w:r>
      <w:r w:rsidRPr="00462F79">
        <w:rPr>
          <w:rFonts w:ascii="Times New Roman" w:hAnsi="Times New Roman" w:cs="Times New Roman"/>
        </w:rPr>
        <w:t xml:space="preserve">received less scholarly attention than </w:t>
      </w:r>
      <w:r w:rsidR="00683B2E" w:rsidRPr="00462F79">
        <w:rPr>
          <w:rFonts w:ascii="Times New Roman" w:hAnsi="Times New Roman" w:cs="Times New Roman"/>
        </w:rPr>
        <w:t>farming,</w:t>
      </w:r>
      <w:r w:rsidR="00066A8B" w:rsidRPr="00462F79">
        <w:rPr>
          <w:rFonts w:ascii="Times New Roman" w:hAnsi="Times New Roman" w:cs="Times New Roman"/>
        </w:rPr>
        <w:t xml:space="preserve"> </w:t>
      </w:r>
      <w:r w:rsidR="00683B2E" w:rsidRPr="00462F79">
        <w:rPr>
          <w:rFonts w:ascii="Times New Roman" w:hAnsi="Times New Roman" w:cs="Times New Roman"/>
        </w:rPr>
        <w:t xml:space="preserve">in part because </w:t>
      </w:r>
      <w:r w:rsidR="002A0F8C">
        <w:rPr>
          <w:rFonts w:ascii="Times New Roman" w:hAnsi="Times New Roman" w:cs="Times New Roman"/>
        </w:rPr>
        <w:t xml:space="preserve">of </w:t>
      </w:r>
      <w:r w:rsidR="001608DC" w:rsidRPr="00462F79">
        <w:rPr>
          <w:rFonts w:ascii="Times New Roman" w:hAnsi="Times New Roman" w:cs="Times New Roman"/>
        </w:rPr>
        <w:t xml:space="preserve">the </w:t>
      </w:r>
      <w:r w:rsidRPr="00462F79">
        <w:rPr>
          <w:rFonts w:ascii="Times New Roman" w:hAnsi="Times New Roman" w:cs="Times New Roman"/>
        </w:rPr>
        <w:t>island</w:t>
      </w:r>
      <w:r w:rsidR="002A0F8C">
        <w:rPr>
          <w:rFonts w:ascii="Times New Roman" w:hAnsi="Times New Roman" w:cs="Times New Roman"/>
        </w:rPr>
        <w:t>’s</w:t>
      </w:r>
      <w:r w:rsidRPr="00462F79">
        <w:rPr>
          <w:rFonts w:ascii="Times New Roman" w:hAnsi="Times New Roman" w:cs="Times New Roman"/>
        </w:rPr>
        <w:t xml:space="preserve"> </w:t>
      </w:r>
      <w:r w:rsidR="001608DC" w:rsidRPr="00462F79">
        <w:rPr>
          <w:rFonts w:ascii="Times New Roman" w:hAnsi="Times New Roman" w:cs="Times New Roman"/>
        </w:rPr>
        <w:t xml:space="preserve">reputation </w:t>
      </w:r>
      <w:r w:rsidRPr="00462F79">
        <w:rPr>
          <w:rFonts w:ascii="Times New Roman" w:hAnsi="Times New Roman" w:cs="Times New Roman"/>
        </w:rPr>
        <w:t xml:space="preserve">as a ‘natural prison’ </w:t>
      </w:r>
      <w:r w:rsidR="00B2351E" w:rsidRPr="00462F79">
        <w:rPr>
          <w:rFonts w:ascii="Times New Roman" w:hAnsi="Times New Roman" w:cs="Times New Roman"/>
        </w:rPr>
        <w:softHyphen/>
        <w:t>–</w:t>
      </w:r>
      <w:r w:rsidR="002A0F8C">
        <w:rPr>
          <w:rFonts w:ascii="Times New Roman" w:hAnsi="Times New Roman" w:cs="Times New Roman"/>
        </w:rPr>
        <w:t xml:space="preserve"> </w:t>
      </w:r>
      <w:r w:rsidR="00506023" w:rsidRPr="00462F79">
        <w:rPr>
          <w:rFonts w:ascii="Times New Roman" w:hAnsi="Times New Roman" w:cs="Times New Roman"/>
        </w:rPr>
        <w:t xml:space="preserve">now </w:t>
      </w:r>
      <w:r w:rsidR="00D84EA0">
        <w:rPr>
          <w:rFonts w:ascii="Times New Roman" w:hAnsi="Times New Roman" w:cs="Times New Roman"/>
        </w:rPr>
        <w:t xml:space="preserve">a </w:t>
      </w:r>
      <w:r w:rsidR="00506023" w:rsidRPr="00462F79">
        <w:rPr>
          <w:rFonts w:ascii="Times New Roman" w:hAnsi="Times New Roman" w:cs="Times New Roman"/>
        </w:rPr>
        <w:t>nature reserve and holiday destination</w:t>
      </w:r>
      <w:r w:rsidR="002A0F8C">
        <w:rPr>
          <w:rFonts w:ascii="Times New Roman" w:hAnsi="Times New Roman" w:cs="Times New Roman"/>
        </w:rPr>
        <w:t xml:space="preserve"> </w:t>
      </w:r>
      <w:r w:rsidR="00B2351E" w:rsidRPr="00462F79">
        <w:rPr>
          <w:rFonts w:ascii="Times New Roman" w:hAnsi="Times New Roman" w:cs="Times New Roman"/>
        </w:rPr>
        <w:t>–</w:t>
      </w:r>
      <w:r w:rsidR="00506023" w:rsidRPr="00462F79">
        <w:rPr>
          <w:rFonts w:ascii="Times New Roman" w:hAnsi="Times New Roman" w:cs="Times New Roman"/>
        </w:rPr>
        <w:t xml:space="preserve"> has </w:t>
      </w:r>
      <w:r w:rsidR="00D77387" w:rsidRPr="00462F79">
        <w:rPr>
          <w:rFonts w:ascii="Times New Roman" w:hAnsi="Times New Roman" w:cs="Times New Roman"/>
        </w:rPr>
        <w:t>drawn attention away from</w:t>
      </w:r>
      <w:r w:rsidR="00506023" w:rsidRPr="00462F79">
        <w:rPr>
          <w:rFonts w:ascii="Times New Roman" w:hAnsi="Times New Roman" w:cs="Times New Roman"/>
        </w:rPr>
        <w:t xml:space="preserve"> </w:t>
      </w:r>
      <w:r w:rsidR="001608DC" w:rsidRPr="00462F79">
        <w:rPr>
          <w:rFonts w:ascii="Times New Roman" w:hAnsi="Times New Roman" w:cs="Times New Roman"/>
        </w:rPr>
        <w:t>the</w:t>
      </w:r>
      <w:r w:rsidR="00506023" w:rsidRPr="00462F79">
        <w:rPr>
          <w:rFonts w:ascii="Times New Roman" w:hAnsi="Times New Roman" w:cs="Times New Roman"/>
        </w:rPr>
        <w:t xml:space="preserve"> </w:t>
      </w:r>
      <w:r w:rsidR="001608DC" w:rsidRPr="00462F79">
        <w:rPr>
          <w:rFonts w:ascii="Times New Roman" w:hAnsi="Times New Roman" w:cs="Times New Roman"/>
        </w:rPr>
        <w:t xml:space="preserve">convict-built </w:t>
      </w:r>
      <w:r w:rsidR="00506023" w:rsidRPr="00462F79">
        <w:rPr>
          <w:rFonts w:ascii="Times New Roman" w:hAnsi="Times New Roman" w:cs="Times New Roman"/>
        </w:rPr>
        <w:t>carceral structures</w:t>
      </w:r>
      <w:r w:rsidR="001608DC" w:rsidRPr="00462F79">
        <w:rPr>
          <w:rFonts w:ascii="Times New Roman" w:hAnsi="Times New Roman" w:cs="Times New Roman"/>
        </w:rPr>
        <w:t xml:space="preserve"> that were built</w:t>
      </w:r>
      <w:r w:rsidR="00D77387" w:rsidRPr="00462F79">
        <w:rPr>
          <w:rFonts w:ascii="Times New Roman" w:hAnsi="Times New Roman" w:cs="Times New Roman"/>
        </w:rPr>
        <w:t xml:space="preserve"> soon after the prison’s establishment</w:t>
      </w:r>
      <w:r w:rsidRPr="00462F79">
        <w:rPr>
          <w:rFonts w:ascii="Times New Roman" w:hAnsi="Times New Roman" w:cs="Times New Roman"/>
          <w:lang w:val="en-US"/>
        </w:rPr>
        <w:t>.</w:t>
      </w:r>
      <w:r w:rsidR="00506023" w:rsidRPr="00462F79">
        <w:rPr>
          <w:rStyle w:val="FootnoteReference"/>
          <w:rFonts w:ascii="Times New Roman" w:hAnsi="Times New Roman" w:cs="Times New Roman"/>
          <w:lang w:val="en-US"/>
        </w:rPr>
        <w:footnoteReference w:id="27"/>
      </w:r>
      <w:r w:rsidRPr="00462F79">
        <w:rPr>
          <w:rFonts w:ascii="Times New Roman" w:hAnsi="Times New Roman" w:cs="Times New Roman"/>
          <w:lang w:val="en-US"/>
        </w:rPr>
        <w:t xml:space="preserve"> </w:t>
      </w:r>
      <w:r w:rsidR="00AB4E5F" w:rsidRPr="00462F79">
        <w:rPr>
          <w:rFonts w:ascii="Times New Roman" w:hAnsi="Times New Roman" w:cs="Times New Roman"/>
          <w:lang w:val="en-US"/>
        </w:rPr>
        <w:t xml:space="preserve">According to the </w:t>
      </w:r>
      <w:r w:rsidR="00AB4E5F" w:rsidRPr="00462F79">
        <w:rPr>
          <w:rFonts w:ascii="Times New Roman" w:hAnsi="Times New Roman" w:cs="Times New Roman"/>
        </w:rPr>
        <w:t>newly-appointed Protector of Aborigines, Charles Symmons,</w:t>
      </w:r>
      <w:r w:rsidR="00D84EA0">
        <w:rPr>
          <w:rFonts w:ascii="Times New Roman" w:hAnsi="Times New Roman" w:cs="Times New Roman"/>
        </w:rPr>
        <w:t xml:space="preserve"> </w:t>
      </w:r>
      <w:r w:rsidR="00AB4E5F" w:rsidRPr="00462F79">
        <w:rPr>
          <w:rFonts w:ascii="Times New Roman" w:hAnsi="Times New Roman" w:cs="Times New Roman"/>
        </w:rPr>
        <w:t xml:space="preserve">between September 1839 and December </w:t>
      </w:r>
      <w:r w:rsidR="00287569" w:rsidRPr="00462F79">
        <w:rPr>
          <w:rFonts w:ascii="Times New Roman" w:hAnsi="Times New Roman" w:cs="Times New Roman"/>
        </w:rPr>
        <w:t>1840</w:t>
      </w:r>
      <w:r w:rsidR="00654716" w:rsidRPr="00462F79">
        <w:rPr>
          <w:rFonts w:ascii="Times New Roman" w:hAnsi="Times New Roman" w:cs="Times New Roman"/>
        </w:rPr>
        <w:t xml:space="preserve"> a </w:t>
      </w:r>
      <w:r w:rsidR="00654716" w:rsidRPr="00462F79">
        <w:rPr>
          <w:rFonts w:ascii="Times New Roman" w:hAnsi="Times New Roman" w:cs="Times New Roman"/>
        </w:rPr>
        <w:lastRenderedPageBreak/>
        <w:t xml:space="preserve">group of eight Aboriginal prisoners </w:t>
      </w:r>
      <w:r w:rsidR="00AB4E5F" w:rsidRPr="00462F79">
        <w:rPr>
          <w:rFonts w:ascii="Times New Roman" w:hAnsi="Times New Roman" w:cs="Times New Roman"/>
        </w:rPr>
        <w:t>built</w:t>
      </w:r>
      <w:r w:rsidR="00287569" w:rsidRPr="00462F79">
        <w:rPr>
          <w:rFonts w:ascii="Times New Roman" w:hAnsi="Times New Roman" w:cs="Times New Roman"/>
        </w:rPr>
        <w:t xml:space="preserve"> a ‘substantial stone dwelling house’</w:t>
      </w:r>
      <w:r w:rsidR="005C49DF" w:rsidRPr="00462F79">
        <w:rPr>
          <w:rFonts w:ascii="Times New Roman" w:hAnsi="Times New Roman" w:cs="Times New Roman"/>
        </w:rPr>
        <w:t>.</w:t>
      </w:r>
      <w:r w:rsidR="005C49DF" w:rsidRPr="00462F79">
        <w:rPr>
          <w:rStyle w:val="FootnoteReference"/>
          <w:rFonts w:ascii="Times New Roman" w:hAnsi="Times New Roman" w:cs="Times New Roman"/>
          <w:lang w:val="en-US"/>
        </w:rPr>
        <w:footnoteReference w:id="28"/>
      </w:r>
      <w:r w:rsidR="005C49DF" w:rsidRPr="009C4BC1">
        <w:t xml:space="preserve"> </w:t>
      </w:r>
      <w:r w:rsidR="005C49DF" w:rsidRPr="00462F79">
        <w:rPr>
          <w:rFonts w:ascii="Times New Roman" w:hAnsi="Times New Roman" w:cs="Times New Roman"/>
          <w:lang w:val="en-US"/>
        </w:rPr>
        <w:t xml:space="preserve">By the end of 1842, they had completed a warder’s cottage, military barracks, and </w:t>
      </w:r>
      <w:r w:rsidR="009C4BC1">
        <w:rPr>
          <w:rFonts w:ascii="Times New Roman" w:hAnsi="Times New Roman" w:cs="Times New Roman"/>
          <w:lang w:val="en-US"/>
        </w:rPr>
        <w:t xml:space="preserve">a </w:t>
      </w:r>
      <w:r w:rsidR="005C49DF" w:rsidRPr="00462F79">
        <w:rPr>
          <w:rFonts w:ascii="Times New Roman" w:hAnsi="Times New Roman" w:cs="Times New Roman"/>
          <w:lang w:val="en-US"/>
        </w:rPr>
        <w:t>building that operat</w:t>
      </w:r>
      <w:r w:rsidR="00E57428" w:rsidRPr="00462F79">
        <w:rPr>
          <w:rFonts w:ascii="Times New Roman" w:hAnsi="Times New Roman" w:cs="Times New Roman"/>
          <w:lang w:val="en-US"/>
        </w:rPr>
        <w:t>e</w:t>
      </w:r>
      <w:r w:rsidR="005C49DF" w:rsidRPr="00462F79">
        <w:rPr>
          <w:rFonts w:ascii="Times New Roman" w:hAnsi="Times New Roman" w:cs="Times New Roman"/>
          <w:lang w:val="en-US"/>
        </w:rPr>
        <w:t>d as a storeroom, warehouse and dormitory for the prisoners.</w:t>
      </w:r>
      <w:r w:rsidR="005C49DF" w:rsidRPr="00462F79">
        <w:rPr>
          <w:rStyle w:val="FootnoteReference"/>
          <w:rFonts w:ascii="Times New Roman" w:hAnsi="Times New Roman" w:cs="Times New Roman"/>
          <w:lang w:val="en-US"/>
        </w:rPr>
        <w:footnoteReference w:id="29"/>
      </w:r>
      <w:r w:rsidR="005C49DF" w:rsidRPr="00462F79">
        <w:rPr>
          <w:rFonts w:ascii="Times New Roman" w:hAnsi="Times New Roman" w:cs="Times New Roman"/>
          <w:lang w:val="en-US"/>
        </w:rPr>
        <w:t xml:space="preserve"> </w:t>
      </w:r>
    </w:p>
    <w:p w14:paraId="517C293F" w14:textId="57B0959F" w:rsidR="00182764" w:rsidRPr="00462F79" w:rsidRDefault="00F071DB" w:rsidP="00F43469">
      <w:pPr>
        <w:adjustRightInd w:val="0"/>
        <w:spacing w:line="276" w:lineRule="auto"/>
        <w:ind w:firstLine="284"/>
        <w:rPr>
          <w:rFonts w:ascii="Times New Roman" w:hAnsi="Times New Roman" w:cs="Times New Roman"/>
          <w:color w:val="000000" w:themeColor="text1"/>
          <w:lang w:val="en-US"/>
        </w:rPr>
      </w:pPr>
      <w:r w:rsidRPr="00462F79">
        <w:rPr>
          <w:rFonts w:ascii="Times New Roman" w:hAnsi="Times New Roman" w:cs="Times New Roman"/>
          <w:color w:val="000000" w:themeColor="text1"/>
          <w:lang w:val="en-US"/>
        </w:rPr>
        <w:t>In th</w:t>
      </w:r>
      <w:r w:rsidR="006847C0" w:rsidRPr="00462F79">
        <w:rPr>
          <w:rFonts w:ascii="Times New Roman" w:hAnsi="Times New Roman" w:cs="Times New Roman"/>
          <w:color w:val="000000" w:themeColor="text1"/>
          <w:lang w:val="en-US"/>
        </w:rPr>
        <w:t xml:space="preserve">e 1840s, </w:t>
      </w:r>
      <w:r w:rsidR="00AB4E5F" w:rsidRPr="00462F79">
        <w:rPr>
          <w:rFonts w:ascii="Times New Roman" w:hAnsi="Times New Roman" w:cs="Times New Roman"/>
          <w:color w:val="000000" w:themeColor="text1"/>
          <w:lang w:val="en-US"/>
        </w:rPr>
        <w:t xml:space="preserve">the number of </w:t>
      </w:r>
      <w:r w:rsidR="006847C0" w:rsidRPr="00462F79">
        <w:rPr>
          <w:rFonts w:ascii="Times New Roman" w:hAnsi="Times New Roman" w:cs="Times New Roman"/>
          <w:color w:val="000000" w:themeColor="text1"/>
          <w:lang w:val="en-US"/>
        </w:rPr>
        <w:t xml:space="preserve">Aboriginal </w:t>
      </w:r>
      <w:r w:rsidR="00AB4E5F" w:rsidRPr="00462F79">
        <w:rPr>
          <w:rFonts w:ascii="Times New Roman" w:hAnsi="Times New Roman" w:cs="Times New Roman"/>
          <w:color w:val="000000" w:themeColor="text1"/>
          <w:lang w:val="en-US"/>
        </w:rPr>
        <w:t>prisoners was</w:t>
      </w:r>
      <w:r w:rsidR="00E7067E" w:rsidRPr="00462F79">
        <w:rPr>
          <w:rFonts w:ascii="Times New Roman" w:hAnsi="Times New Roman" w:cs="Times New Roman"/>
          <w:color w:val="000000" w:themeColor="text1"/>
          <w:lang w:val="en-US"/>
        </w:rPr>
        <w:t xml:space="preserve"> small</w:t>
      </w:r>
      <w:r w:rsidR="00D84EA0">
        <w:rPr>
          <w:rFonts w:ascii="Times New Roman" w:hAnsi="Times New Roman" w:cs="Times New Roman"/>
          <w:color w:val="000000" w:themeColor="text1"/>
          <w:lang w:val="en-US"/>
        </w:rPr>
        <w:t xml:space="preserve"> –</w:t>
      </w:r>
      <w:r w:rsidR="00E605D9" w:rsidRPr="00462F79">
        <w:rPr>
          <w:rFonts w:ascii="Times New Roman" w:hAnsi="Times New Roman" w:cs="Times New Roman"/>
          <w:color w:val="000000" w:themeColor="text1"/>
          <w:lang w:val="en-US"/>
        </w:rPr>
        <w:t xml:space="preserve"> numbering only </w:t>
      </w:r>
      <w:r w:rsidR="00D84EA0">
        <w:rPr>
          <w:rFonts w:ascii="Times New Roman" w:hAnsi="Times New Roman" w:cs="Times New Roman"/>
          <w:color w:val="000000" w:themeColor="text1"/>
          <w:lang w:val="en-US"/>
        </w:rPr>
        <w:t>thirteen</w:t>
      </w:r>
      <w:r w:rsidR="00E605D9" w:rsidRPr="00462F79">
        <w:rPr>
          <w:rFonts w:ascii="Times New Roman" w:hAnsi="Times New Roman" w:cs="Times New Roman"/>
          <w:color w:val="000000" w:themeColor="text1"/>
          <w:lang w:val="en-US"/>
        </w:rPr>
        <w:t xml:space="preserve"> in 1844 and peaking </w:t>
      </w:r>
      <w:r w:rsidR="00D84EA0">
        <w:rPr>
          <w:rFonts w:ascii="Times New Roman" w:hAnsi="Times New Roman" w:cs="Times New Roman"/>
          <w:color w:val="000000" w:themeColor="text1"/>
          <w:lang w:val="en-US"/>
        </w:rPr>
        <w:t>at</w:t>
      </w:r>
      <w:r w:rsidR="00E7067E" w:rsidRPr="00462F79">
        <w:rPr>
          <w:rFonts w:ascii="Times New Roman" w:hAnsi="Times New Roman" w:cs="Times New Roman"/>
          <w:color w:val="000000" w:themeColor="text1"/>
          <w:lang w:val="en-US"/>
        </w:rPr>
        <w:t xml:space="preserve"> 4</w:t>
      </w:r>
      <w:r w:rsidR="00E605D9" w:rsidRPr="00462F79">
        <w:rPr>
          <w:rFonts w:ascii="Times New Roman" w:hAnsi="Times New Roman" w:cs="Times New Roman"/>
          <w:color w:val="000000" w:themeColor="text1"/>
          <w:lang w:val="en-US"/>
        </w:rPr>
        <w:t>4 people in 184</w:t>
      </w:r>
      <w:r w:rsidR="00D84EA0">
        <w:rPr>
          <w:rFonts w:ascii="Times New Roman" w:hAnsi="Times New Roman" w:cs="Times New Roman"/>
          <w:color w:val="000000" w:themeColor="text1"/>
          <w:lang w:val="en-US"/>
        </w:rPr>
        <w:t xml:space="preserve">7 </w:t>
      </w:r>
      <w:r w:rsidR="00D84EA0">
        <w:rPr>
          <w:rFonts w:ascii="Times New Roman" w:hAnsi="Times New Roman" w:cs="Times New Roman"/>
          <w:color w:val="000000" w:themeColor="text1"/>
          <w:lang w:val="en-US"/>
        </w:rPr>
        <w:softHyphen/>
        <w:t>–</w:t>
      </w:r>
      <w:r w:rsidR="004822C2" w:rsidRPr="00462F79">
        <w:rPr>
          <w:rFonts w:ascii="Times New Roman" w:hAnsi="Times New Roman" w:cs="Times New Roman"/>
          <w:color w:val="000000" w:themeColor="text1"/>
          <w:lang w:val="en-US"/>
        </w:rPr>
        <w:t xml:space="preserve"> s</w:t>
      </w:r>
      <w:r w:rsidR="006847C0" w:rsidRPr="00462F79">
        <w:rPr>
          <w:rFonts w:ascii="Times New Roman" w:hAnsi="Times New Roman" w:cs="Times New Roman"/>
          <w:color w:val="000000" w:themeColor="text1"/>
          <w:lang w:val="en-US"/>
        </w:rPr>
        <w:t xml:space="preserve">o </w:t>
      </w:r>
      <w:r w:rsidR="00901ED6">
        <w:rPr>
          <w:rFonts w:ascii="Times New Roman" w:hAnsi="Times New Roman" w:cs="Times New Roman"/>
          <w:color w:val="000000" w:themeColor="text1"/>
          <w:lang w:val="en-US"/>
        </w:rPr>
        <w:t>Wadjemup/</w:t>
      </w:r>
      <w:r w:rsidR="006847C0" w:rsidRPr="00462F79">
        <w:rPr>
          <w:rFonts w:ascii="Times New Roman" w:hAnsi="Times New Roman" w:cs="Times New Roman"/>
          <w:color w:val="000000" w:themeColor="text1"/>
          <w:lang w:val="en-US"/>
        </w:rPr>
        <w:t xml:space="preserve">Rottnest was not a large industrial complex. Nonetheless, </w:t>
      </w:r>
      <w:r w:rsidR="00E7067E" w:rsidRPr="00462F79">
        <w:rPr>
          <w:rFonts w:ascii="Times New Roman" w:hAnsi="Times New Roman" w:cs="Times New Roman"/>
          <w:color w:val="000000" w:themeColor="text1"/>
          <w:lang w:val="en-US"/>
        </w:rPr>
        <w:t xml:space="preserve">commentators </w:t>
      </w:r>
      <w:r w:rsidR="009C4BC1">
        <w:rPr>
          <w:rFonts w:ascii="Times New Roman" w:hAnsi="Times New Roman" w:cs="Times New Roman"/>
          <w:color w:val="000000" w:themeColor="text1"/>
          <w:lang w:val="en-US"/>
        </w:rPr>
        <w:t>emphasised the scale of</w:t>
      </w:r>
      <w:r w:rsidR="00E7067E" w:rsidRPr="00462F79">
        <w:rPr>
          <w:rFonts w:ascii="Times New Roman" w:hAnsi="Times New Roman" w:cs="Times New Roman"/>
          <w:color w:val="000000" w:themeColor="text1"/>
          <w:lang w:val="en-US"/>
        </w:rPr>
        <w:t xml:space="preserve"> the works</w:t>
      </w:r>
      <w:r w:rsidR="00E605D9" w:rsidRPr="00462F79">
        <w:rPr>
          <w:rFonts w:ascii="Times New Roman" w:hAnsi="Times New Roman" w:cs="Times New Roman"/>
          <w:color w:val="000000" w:themeColor="text1"/>
          <w:lang w:val="en-US"/>
        </w:rPr>
        <w:t xml:space="preserve"> completed by </w:t>
      </w:r>
      <w:r w:rsidR="004822C2" w:rsidRPr="00462F79">
        <w:rPr>
          <w:rFonts w:ascii="Times New Roman" w:hAnsi="Times New Roman" w:cs="Times New Roman"/>
          <w:color w:val="000000" w:themeColor="text1"/>
          <w:lang w:val="en-US"/>
        </w:rPr>
        <w:t xml:space="preserve">small parties of workers. In 1855, when the prison reopened after a </w:t>
      </w:r>
      <w:r w:rsidR="00D84EA0">
        <w:rPr>
          <w:rFonts w:ascii="Times New Roman" w:hAnsi="Times New Roman" w:cs="Times New Roman"/>
          <w:color w:val="000000" w:themeColor="text1"/>
          <w:lang w:val="en-US"/>
        </w:rPr>
        <w:t>five-</w:t>
      </w:r>
      <w:r w:rsidR="004822C2" w:rsidRPr="00462F79">
        <w:rPr>
          <w:rFonts w:ascii="Times New Roman" w:hAnsi="Times New Roman" w:cs="Times New Roman"/>
          <w:color w:val="000000" w:themeColor="text1"/>
          <w:lang w:val="en-US"/>
        </w:rPr>
        <w:t xml:space="preserve">year closure, </w:t>
      </w:r>
      <w:r w:rsidR="004822C2" w:rsidRPr="00462F79">
        <w:rPr>
          <w:rFonts w:ascii="Times New Roman" w:hAnsi="Times New Roman" w:cs="Times New Roman"/>
          <w:lang w:val="en-US"/>
        </w:rPr>
        <w:t xml:space="preserve">Governor Kennedy praised superintendent Henry Vincent on the ‘magnitude of the substantial buildings erected solely </w:t>
      </w:r>
      <w:r w:rsidR="004822C2" w:rsidRPr="00462F79">
        <w:rPr>
          <w:rFonts w:ascii="Times New Roman" w:hAnsi="Times New Roman" w:cs="Times New Roman"/>
        </w:rPr>
        <w:t>under his supervision, by native labour on the island’, referring to works constructed in the 1840s.</w:t>
      </w:r>
      <w:r w:rsidR="004822C2" w:rsidRPr="00462F79">
        <w:rPr>
          <w:rStyle w:val="FootnoteReference"/>
          <w:rFonts w:ascii="Times New Roman" w:hAnsi="Times New Roman" w:cs="Times New Roman"/>
        </w:rPr>
        <w:footnoteReference w:id="30"/>
      </w:r>
      <w:r w:rsidR="00F43469" w:rsidRPr="00462F79">
        <w:rPr>
          <w:rFonts w:ascii="Times New Roman" w:hAnsi="Times New Roman" w:cs="Times New Roman"/>
          <w:color w:val="000000" w:themeColor="text1"/>
          <w:lang w:val="en-US"/>
        </w:rPr>
        <w:t xml:space="preserve"> </w:t>
      </w:r>
      <w:r w:rsidR="006947E8" w:rsidRPr="00462F79">
        <w:rPr>
          <w:rFonts w:ascii="Times New Roman" w:hAnsi="Times New Roman" w:cs="Times New Roman"/>
        </w:rPr>
        <w:t xml:space="preserve">Kennedy resolved the </w:t>
      </w:r>
      <w:r w:rsidR="006947E8" w:rsidRPr="00462F79">
        <w:rPr>
          <w:rFonts w:ascii="Times New Roman" w:hAnsi="Times New Roman" w:cs="Times New Roman"/>
          <w:color w:val="000000" w:themeColor="text1"/>
        </w:rPr>
        <w:t xml:space="preserve">discrepancy </w:t>
      </w:r>
      <w:r w:rsidR="006947E8" w:rsidRPr="00462F79">
        <w:rPr>
          <w:rFonts w:ascii="Times New Roman" w:hAnsi="Times New Roman" w:cs="Times New Roman"/>
        </w:rPr>
        <w:t>between the presumed inferiority of aboriginal labour and the scale of buildings they constructed by prais</w:t>
      </w:r>
      <w:r w:rsidR="00F43469" w:rsidRPr="00462F79">
        <w:rPr>
          <w:rFonts w:ascii="Times New Roman" w:hAnsi="Times New Roman" w:cs="Times New Roman"/>
        </w:rPr>
        <w:t>ing Vincent</w:t>
      </w:r>
      <w:r w:rsidR="006947E8" w:rsidRPr="00462F79">
        <w:rPr>
          <w:rFonts w:ascii="Times New Roman" w:hAnsi="Times New Roman" w:cs="Times New Roman"/>
        </w:rPr>
        <w:t xml:space="preserve"> for marshalling their labour</w:t>
      </w:r>
      <w:r w:rsidR="006947E8" w:rsidRPr="00462F79">
        <w:rPr>
          <w:rFonts w:ascii="Times New Roman" w:hAnsi="Times New Roman" w:cs="Times New Roman"/>
          <w:color w:val="000000" w:themeColor="text1"/>
        </w:rPr>
        <w:t>.</w:t>
      </w:r>
    </w:p>
    <w:p w14:paraId="6DF8AEEF" w14:textId="77418DF9" w:rsidR="002E3F59" w:rsidRPr="00462F79" w:rsidRDefault="00F43469" w:rsidP="00FC4181">
      <w:pPr>
        <w:adjustRightInd w:val="0"/>
        <w:spacing w:line="276" w:lineRule="auto"/>
        <w:ind w:firstLine="284"/>
        <w:rPr>
          <w:rFonts w:ascii="Times New Roman" w:hAnsi="Times New Roman" w:cs="Times New Roman"/>
          <w:color w:val="000000" w:themeColor="text1"/>
        </w:rPr>
      </w:pPr>
      <w:r w:rsidRPr="00462F79">
        <w:rPr>
          <w:rFonts w:ascii="Times New Roman" w:hAnsi="Times New Roman" w:cs="Times New Roman"/>
          <w:color w:val="000000" w:themeColor="text1"/>
        </w:rPr>
        <w:t>On some occasions, European commen</w:t>
      </w:r>
      <w:r w:rsidR="00E57428" w:rsidRPr="00462F79">
        <w:rPr>
          <w:rFonts w:ascii="Times New Roman" w:hAnsi="Times New Roman" w:cs="Times New Roman"/>
          <w:color w:val="000000" w:themeColor="text1"/>
        </w:rPr>
        <w:t>t</w:t>
      </w:r>
      <w:r w:rsidRPr="00462F79">
        <w:rPr>
          <w:rFonts w:ascii="Times New Roman" w:hAnsi="Times New Roman" w:cs="Times New Roman"/>
          <w:color w:val="000000" w:themeColor="text1"/>
        </w:rPr>
        <w:t xml:space="preserve">ators directly compared Aboriginal and white convict labour. </w:t>
      </w:r>
      <w:r w:rsidR="00FF4A6D" w:rsidRPr="00462F79">
        <w:rPr>
          <w:rFonts w:ascii="Times New Roman" w:hAnsi="Times New Roman" w:cs="Times New Roman"/>
          <w:color w:val="000000" w:themeColor="text1"/>
        </w:rPr>
        <w:t xml:space="preserve">In 1842 Symmons </w:t>
      </w:r>
      <w:r w:rsidR="004E0FE5" w:rsidRPr="00462F79">
        <w:rPr>
          <w:rFonts w:ascii="Times New Roman" w:hAnsi="Times New Roman" w:cs="Times New Roman"/>
          <w:color w:val="000000" w:themeColor="text1"/>
        </w:rPr>
        <w:t xml:space="preserve">described </w:t>
      </w:r>
      <w:r w:rsidRPr="00462F79">
        <w:rPr>
          <w:rFonts w:ascii="Times New Roman" w:hAnsi="Times New Roman" w:cs="Times New Roman"/>
          <w:color w:val="000000" w:themeColor="text1"/>
        </w:rPr>
        <w:t xml:space="preserve">the buildings on Wadjemup/Rottnest as having been </w:t>
      </w:r>
      <w:r w:rsidR="004E0FE5" w:rsidRPr="00462F79">
        <w:rPr>
          <w:rFonts w:ascii="Times New Roman" w:hAnsi="Times New Roman" w:cs="Times New Roman"/>
          <w:color w:val="000000" w:themeColor="text1"/>
        </w:rPr>
        <w:t>‘</w:t>
      </w:r>
      <w:r w:rsidR="004E0FE5" w:rsidRPr="00462F79">
        <w:rPr>
          <w:rFonts w:ascii="Times New Roman" w:hAnsi="Times New Roman" w:cs="Times New Roman"/>
          <w:color w:val="000000" w:themeColor="text1"/>
          <w:lang w:val="en-US"/>
        </w:rPr>
        <w:t xml:space="preserve">executed in a style most creditable </w:t>
      </w:r>
      <w:r w:rsidR="004E0FE5" w:rsidRPr="00462F79">
        <w:rPr>
          <w:rFonts w:ascii="Times New Roman" w:hAnsi="Times New Roman" w:cs="Times New Roman"/>
          <w:lang w:val="en-US"/>
        </w:rPr>
        <w:t>even to a European mechanic’</w:t>
      </w:r>
      <w:r w:rsidR="009C2FCB" w:rsidRPr="00462F79">
        <w:rPr>
          <w:rFonts w:ascii="Times New Roman" w:hAnsi="Times New Roman" w:cs="Times New Roman"/>
          <w:lang w:val="en-US"/>
        </w:rPr>
        <w:t>.</w:t>
      </w:r>
      <w:r w:rsidR="004E0FE5" w:rsidRPr="00462F79">
        <w:rPr>
          <w:rStyle w:val="FootnoteReference"/>
          <w:rFonts w:ascii="Times New Roman" w:hAnsi="Times New Roman" w:cs="Times New Roman"/>
        </w:rPr>
        <w:t xml:space="preserve"> </w:t>
      </w:r>
      <w:r w:rsidR="004E0FE5" w:rsidRPr="00462F79">
        <w:rPr>
          <w:rStyle w:val="FootnoteReference"/>
          <w:rFonts w:ascii="Times New Roman" w:hAnsi="Times New Roman" w:cs="Times New Roman"/>
        </w:rPr>
        <w:footnoteReference w:id="31"/>
      </w:r>
      <w:r w:rsidR="004E0FE5" w:rsidRPr="00462F79">
        <w:rPr>
          <w:rFonts w:ascii="Times New Roman" w:hAnsi="Times New Roman" w:cs="Times New Roman"/>
        </w:rPr>
        <w:t xml:space="preserve"> Symmons’ accorded a double boon </w:t>
      </w:r>
      <w:r w:rsidR="00FC4181" w:rsidRPr="00462F79">
        <w:rPr>
          <w:rFonts w:ascii="Times New Roman" w:hAnsi="Times New Roman" w:cs="Times New Roman"/>
        </w:rPr>
        <w:t xml:space="preserve">by comparing </w:t>
      </w:r>
      <w:r w:rsidRPr="00462F79">
        <w:rPr>
          <w:rFonts w:ascii="Times New Roman" w:hAnsi="Times New Roman" w:cs="Times New Roman"/>
        </w:rPr>
        <w:t xml:space="preserve">Aboriginal prison labour not just to </w:t>
      </w:r>
      <w:r w:rsidR="008D39F4">
        <w:rPr>
          <w:rFonts w:ascii="Times New Roman" w:hAnsi="Times New Roman" w:cs="Times New Roman"/>
        </w:rPr>
        <w:t xml:space="preserve">a </w:t>
      </w:r>
      <w:r w:rsidRPr="00462F79">
        <w:rPr>
          <w:rFonts w:ascii="Times New Roman" w:hAnsi="Times New Roman" w:cs="Times New Roman"/>
        </w:rPr>
        <w:t xml:space="preserve">skilled ‘mechanic’, but to a white one. </w:t>
      </w:r>
      <w:r w:rsidR="00817ED4" w:rsidRPr="00462F79">
        <w:rPr>
          <w:rFonts w:ascii="Times New Roman" w:hAnsi="Times New Roman" w:cs="Times New Roman"/>
          <w:color w:val="000000" w:themeColor="text1"/>
        </w:rPr>
        <w:t>A similar</w:t>
      </w:r>
      <w:r w:rsidR="00BC264F" w:rsidRPr="00462F79">
        <w:rPr>
          <w:rFonts w:ascii="Times New Roman" w:hAnsi="Times New Roman" w:cs="Times New Roman"/>
          <w:color w:val="000000" w:themeColor="text1"/>
        </w:rPr>
        <w:t xml:space="preserve">ly favourable </w:t>
      </w:r>
      <w:r w:rsidR="00817ED4" w:rsidRPr="00462F79">
        <w:rPr>
          <w:rFonts w:ascii="Times New Roman" w:hAnsi="Times New Roman" w:cs="Times New Roman"/>
          <w:color w:val="000000" w:themeColor="text1"/>
        </w:rPr>
        <w:t xml:space="preserve">comparison </w:t>
      </w:r>
      <w:r w:rsidR="00BC264F" w:rsidRPr="00462F79">
        <w:rPr>
          <w:rFonts w:ascii="Times New Roman" w:hAnsi="Times New Roman" w:cs="Times New Roman"/>
          <w:color w:val="000000" w:themeColor="text1"/>
        </w:rPr>
        <w:t xml:space="preserve">was made </w:t>
      </w:r>
      <w:r w:rsidR="002E3F59" w:rsidRPr="00462F79">
        <w:rPr>
          <w:rFonts w:ascii="Times New Roman" w:hAnsi="Times New Roman" w:cs="Times New Roman"/>
          <w:color w:val="000000" w:themeColor="text1"/>
        </w:rPr>
        <w:t xml:space="preserve">in the </w:t>
      </w:r>
      <w:r w:rsidR="002E3F59" w:rsidRPr="00462F79">
        <w:rPr>
          <w:rFonts w:ascii="Times New Roman" w:hAnsi="Times New Roman" w:cs="Times New Roman"/>
          <w:i/>
          <w:color w:val="000000" w:themeColor="text1"/>
        </w:rPr>
        <w:t xml:space="preserve">Perth Gazette </w:t>
      </w:r>
      <w:r w:rsidR="002E3F59" w:rsidRPr="00462F79">
        <w:rPr>
          <w:rFonts w:ascii="Times New Roman" w:hAnsi="Times New Roman" w:cs="Times New Roman"/>
          <w:color w:val="000000" w:themeColor="text1"/>
        </w:rPr>
        <w:t>in 186</w:t>
      </w:r>
      <w:r w:rsidR="00FC4181" w:rsidRPr="00462F79">
        <w:rPr>
          <w:rFonts w:ascii="Times New Roman" w:hAnsi="Times New Roman" w:cs="Times New Roman"/>
          <w:color w:val="000000" w:themeColor="text1"/>
        </w:rPr>
        <w:t>3</w:t>
      </w:r>
      <w:r w:rsidR="00BC264F" w:rsidRPr="00462F79">
        <w:rPr>
          <w:rFonts w:ascii="Times New Roman" w:hAnsi="Times New Roman" w:cs="Times New Roman"/>
          <w:color w:val="000000" w:themeColor="text1"/>
        </w:rPr>
        <w:t xml:space="preserve">, though </w:t>
      </w:r>
      <w:r w:rsidRPr="00462F79">
        <w:rPr>
          <w:rFonts w:ascii="Times New Roman" w:hAnsi="Times New Roman" w:cs="Times New Roman"/>
          <w:color w:val="000000" w:themeColor="text1"/>
        </w:rPr>
        <w:t xml:space="preserve">once again </w:t>
      </w:r>
      <w:r w:rsidR="00BC264F" w:rsidRPr="00462F79">
        <w:rPr>
          <w:rFonts w:ascii="Times New Roman" w:hAnsi="Times New Roman" w:cs="Times New Roman"/>
          <w:color w:val="000000" w:themeColor="text1"/>
        </w:rPr>
        <w:t xml:space="preserve">superintendent </w:t>
      </w:r>
      <w:r w:rsidRPr="00462F79">
        <w:rPr>
          <w:rFonts w:ascii="Times New Roman" w:hAnsi="Times New Roman" w:cs="Times New Roman"/>
          <w:color w:val="000000" w:themeColor="text1"/>
        </w:rPr>
        <w:t>Vincent</w:t>
      </w:r>
      <w:r w:rsidR="00BC264F" w:rsidRPr="00462F79">
        <w:rPr>
          <w:rFonts w:ascii="Times New Roman" w:hAnsi="Times New Roman" w:cs="Times New Roman"/>
          <w:color w:val="000000" w:themeColor="text1"/>
        </w:rPr>
        <w:t xml:space="preserve"> was </w:t>
      </w:r>
      <w:r w:rsidRPr="00462F79">
        <w:rPr>
          <w:rFonts w:ascii="Times New Roman" w:hAnsi="Times New Roman" w:cs="Times New Roman"/>
          <w:color w:val="000000" w:themeColor="text1"/>
        </w:rPr>
        <w:t xml:space="preserve">credited for </w:t>
      </w:r>
      <w:r w:rsidR="00C35027" w:rsidRPr="00462F79">
        <w:rPr>
          <w:rFonts w:ascii="Times New Roman" w:hAnsi="Times New Roman" w:cs="Times New Roman"/>
          <w:color w:val="000000" w:themeColor="text1"/>
        </w:rPr>
        <w:t>their</w:t>
      </w:r>
      <w:r w:rsidRPr="00462F79">
        <w:rPr>
          <w:rFonts w:ascii="Times New Roman" w:hAnsi="Times New Roman" w:cs="Times New Roman"/>
          <w:color w:val="000000" w:themeColor="text1"/>
        </w:rPr>
        <w:t xml:space="preserve"> success.</w:t>
      </w:r>
    </w:p>
    <w:p w14:paraId="785BF38B" w14:textId="31323741" w:rsidR="002E3F59" w:rsidRPr="00462F79" w:rsidRDefault="002E3F59" w:rsidP="00E57428">
      <w:pPr>
        <w:adjustRightInd w:val="0"/>
        <w:spacing w:line="276" w:lineRule="auto"/>
        <w:ind w:left="742" w:hanging="22"/>
        <w:rPr>
          <w:rFonts w:ascii="Times New Roman" w:hAnsi="Times New Roman" w:cs="Times New Roman"/>
        </w:rPr>
      </w:pPr>
      <w:r w:rsidRPr="00462F79">
        <w:rPr>
          <w:rFonts w:ascii="Times New Roman" w:hAnsi="Times New Roman" w:cs="Times New Roman"/>
          <w:lang w:val="en-US"/>
        </w:rPr>
        <w:t xml:space="preserve">Mr. Vincent’s talents </w:t>
      </w:r>
      <w:r w:rsidRPr="00462F79">
        <w:rPr>
          <w:rFonts w:ascii="Times New Roman" w:hAnsi="Times New Roman" w:cs="Times New Roman"/>
          <w:bCs/>
          <w:lang w:val="en-US"/>
        </w:rPr>
        <w:t xml:space="preserve">as a builder, </w:t>
      </w:r>
      <w:r w:rsidRPr="00462F79">
        <w:rPr>
          <w:rFonts w:ascii="Times New Roman" w:hAnsi="Times New Roman" w:cs="Times New Roman"/>
          <w:lang w:val="en-US"/>
        </w:rPr>
        <w:t xml:space="preserve">particularly when we take </w:t>
      </w:r>
      <w:r w:rsidRPr="00462F79">
        <w:rPr>
          <w:rFonts w:ascii="Times New Roman" w:hAnsi="Times New Roman" w:cs="Times New Roman"/>
        </w:rPr>
        <w:t xml:space="preserve">into consideration how </w:t>
      </w:r>
      <w:r w:rsidRPr="00462F79">
        <w:rPr>
          <w:rFonts w:ascii="Times New Roman" w:hAnsi="Times New Roman" w:cs="Times New Roman"/>
          <w:bCs/>
        </w:rPr>
        <w:t xml:space="preserve">very little skilled labour he has ever had </w:t>
      </w:r>
      <w:r w:rsidRPr="00462F79">
        <w:rPr>
          <w:rFonts w:ascii="Times New Roman" w:hAnsi="Times New Roman" w:cs="Times New Roman"/>
        </w:rPr>
        <w:t xml:space="preserve">at his command, and fairly put to shame, </w:t>
      </w:r>
      <w:r w:rsidRPr="00462F79">
        <w:rPr>
          <w:rFonts w:ascii="Times New Roman" w:hAnsi="Times New Roman" w:cs="Times New Roman"/>
          <w:bCs/>
        </w:rPr>
        <w:t>particularly when compared...[to]</w:t>
      </w:r>
      <w:r w:rsidRPr="00462F79">
        <w:rPr>
          <w:rFonts w:ascii="Times New Roman" w:hAnsi="Times New Roman" w:cs="Times New Roman"/>
        </w:rPr>
        <w:t xml:space="preserve"> erections upon the mainland, also </w:t>
      </w:r>
      <w:r w:rsidRPr="00462F79">
        <w:rPr>
          <w:rFonts w:ascii="Times New Roman" w:hAnsi="Times New Roman" w:cs="Times New Roman"/>
          <w:bCs/>
        </w:rPr>
        <w:t>constructed with convict labour.</w:t>
      </w:r>
      <w:r w:rsidRPr="00462F79">
        <w:rPr>
          <w:rStyle w:val="FootnoteReference"/>
          <w:rFonts w:ascii="Times New Roman" w:hAnsi="Times New Roman" w:cs="Times New Roman"/>
          <w:bCs/>
        </w:rPr>
        <w:footnoteReference w:id="32"/>
      </w:r>
    </w:p>
    <w:p w14:paraId="759D7140" w14:textId="437A3E66" w:rsidR="00483B7C" w:rsidRPr="00462F79" w:rsidRDefault="00483B7C" w:rsidP="00496014">
      <w:pPr>
        <w:spacing w:line="276" w:lineRule="auto"/>
        <w:ind w:firstLine="284"/>
        <w:rPr>
          <w:rFonts w:ascii="Times New Roman" w:hAnsi="Times New Roman" w:cs="Times New Roman"/>
        </w:rPr>
      </w:pPr>
      <w:r w:rsidRPr="00462F79">
        <w:rPr>
          <w:rFonts w:ascii="Times New Roman" w:hAnsi="Times New Roman" w:cs="Times New Roman"/>
          <w:color w:val="000000" w:themeColor="text1"/>
          <w:lang w:val="en-US"/>
        </w:rPr>
        <w:t>Th</w:t>
      </w:r>
      <w:r w:rsidR="00F43469" w:rsidRPr="00462F79">
        <w:rPr>
          <w:rFonts w:ascii="Times New Roman" w:hAnsi="Times New Roman" w:cs="Times New Roman"/>
          <w:color w:val="000000" w:themeColor="text1"/>
          <w:lang w:val="en-US"/>
        </w:rPr>
        <w:t xml:space="preserve">is </w:t>
      </w:r>
      <w:r w:rsidR="00817ED4" w:rsidRPr="00462F79">
        <w:rPr>
          <w:rFonts w:ascii="Times New Roman" w:hAnsi="Times New Roman" w:cs="Times New Roman"/>
          <w:color w:val="000000" w:themeColor="text1"/>
          <w:lang w:val="en-US"/>
        </w:rPr>
        <w:t>praise for</w:t>
      </w:r>
      <w:r w:rsidR="00AD0145" w:rsidRPr="00462F79">
        <w:rPr>
          <w:rFonts w:ascii="Times New Roman" w:hAnsi="Times New Roman" w:cs="Times New Roman"/>
          <w:color w:val="000000" w:themeColor="text1"/>
          <w:lang w:val="en-US"/>
        </w:rPr>
        <w:t xml:space="preserve"> </w:t>
      </w:r>
      <w:r w:rsidR="00DB14E1" w:rsidRPr="00462F79">
        <w:rPr>
          <w:rFonts w:ascii="Times New Roman" w:hAnsi="Times New Roman" w:cs="Times New Roman"/>
          <w:color w:val="000000" w:themeColor="text1"/>
          <w:lang w:val="en-US"/>
        </w:rPr>
        <w:t xml:space="preserve">superintendent </w:t>
      </w:r>
      <w:r w:rsidR="00F43469" w:rsidRPr="00462F79">
        <w:rPr>
          <w:rFonts w:ascii="Times New Roman" w:hAnsi="Times New Roman" w:cs="Times New Roman"/>
          <w:color w:val="000000" w:themeColor="text1"/>
          <w:lang w:val="en-US"/>
        </w:rPr>
        <w:t>Henry Vincent, during his tenure</w:t>
      </w:r>
      <w:r w:rsidR="00C35027" w:rsidRPr="00462F79">
        <w:rPr>
          <w:rFonts w:ascii="Times New Roman" w:hAnsi="Times New Roman" w:cs="Times New Roman"/>
          <w:color w:val="000000" w:themeColor="text1"/>
          <w:lang w:val="en-US"/>
        </w:rPr>
        <w:t xml:space="preserve"> as superintendent from </w:t>
      </w:r>
      <w:r w:rsidR="00CE3650" w:rsidRPr="00462F79">
        <w:rPr>
          <w:rFonts w:ascii="Times New Roman" w:hAnsi="Times New Roman" w:cs="Times New Roman"/>
          <w:color w:val="000000" w:themeColor="text1"/>
          <w:lang w:val="en-US"/>
        </w:rPr>
        <w:t>1839</w:t>
      </w:r>
      <w:r w:rsidR="00C35027" w:rsidRPr="00462F79">
        <w:rPr>
          <w:rFonts w:ascii="Times New Roman" w:hAnsi="Times New Roman" w:cs="Times New Roman"/>
          <w:color w:val="000000" w:themeColor="text1"/>
          <w:lang w:val="en-US"/>
        </w:rPr>
        <w:t xml:space="preserve"> to </w:t>
      </w:r>
      <w:r w:rsidR="00CE3650" w:rsidRPr="00462F79">
        <w:rPr>
          <w:rFonts w:ascii="Times New Roman" w:hAnsi="Times New Roman" w:cs="Times New Roman"/>
          <w:color w:val="000000" w:themeColor="text1"/>
          <w:lang w:val="en-US"/>
        </w:rPr>
        <w:t xml:space="preserve">1869, </w:t>
      </w:r>
      <w:r w:rsidR="00DB14E1" w:rsidRPr="00462F79">
        <w:rPr>
          <w:rFonts w:ascii="Times New Roman" w:hAnsi="Times New Roman" w:cs="Times New Roman"/>
          <w:color w:val="000000" w:themeColor="text1"/>
          <w:lang w:val="en-US"/>
        </w:rPr>
        <w:t xml:space="preserve">is </w:t>
      </w:r>
      <w:r w:rsidRPr="00462F79">
        <w:rPr>
          <w:rFonts w:ascii="Times New Roman" w:hAnsi="Times New Roman" w:cs="Times New Roman"/>
          <w:color w:val="000000" w:themeColor="text1"/>
          <w:lang w:val="en-US"/>
        </w:rPr>
        <w:t>parti</w:t>
      </w:r>
      <w:r w:rsidR="00AD0145" w:rsidRPr="00462F79">
        <w:rPr>
          <w:rFonts w:ascii="Times New Roman" w:hAnsi="Times New Roman" w:cs="Times New Roman"/>
          <w:color w:val="000000" w:themeColor="text1"/>
          <w:lang w:val="en-US"/>
        </w:rPr>
        <w:t xml:space="preserve">cularly problematic considering </w:t>
      </w:r>
      <w:r w:rsidR="00CE3650" w:rsidRPr="00462F79">
        <w:rPr>
          <w:rFonts w:ascii="Times New Roman" w:hAnsi="Times New Roman" w:cs="Times New Roman"/>
          <w:color w:val="000000" w:themeColor="text1"/>
          <w:lang w:val="en-US"/>
        </w:rPr>
        <w:t xml:space="preserve">he was repeatedly accused of using unsanctioned corporal violence against Aboriginal prisoners. </w:t>
      </w:r>
      <w:r w:rsidR="00AD0145" w:rsidRPr="00462F79">
        <w:rPr>
          <w:rFonts w:ascii="Times New Roman" w:hAnsi="Times New Roman" w:cs="Times New Roman"/>
          <w:color w:val="000000" w:themeColor="text1"/>
          <w:lang w:val="en-US"/>
        </w:rPr>
        <w:t>In 184</w:t>
      </w:r>
      <w:r w:rsidR="00C6608F" w:rsidRPr="00462F79">
        <w:rPr>
          <w:rFonts w:ascii="Times New Roman" w:hAnsi="Times New Roman" w:cs="Times New Roman"/>
          <w:color w:val="000000" w:themeColor="text1"/>
          <w:lang w:val="en-US"/>
        </w:rPr>
        <w:t>2</w:t>
      </w:r>
      <w:r w:rsidRPr="00462F79">
        <w:rPr>
          <w:rFonts w:ascii="Times New Roman" w:hAnsi="Times New Roman" w:cs="Times New Roman"/>
          <w:color w:val="000000" w:themeColor="text1"/>
          <w:lang w:val="en-US"/>
        </w:rPr>
        <w:t xml:space="preserve"> </w:t>
      </w:r>
      <w:r w:rsidR="00AD0145" w:rsidRPr="00462F79">
        <w:rPr>
          <w:rFonts w:ascii="Times New Roman" w:hAnsi="Times New Roman" w:cs="Times New Roman"/>
          <w:color w:val="000000" w:themeColor="text1"/>
          <w:lang w:val="en-US"/>
        </w:rPr>
        <w:t xml:space="preserve">the </w:t>
      </w:r>
      <w:r w:rsidR="00C6608F" w:rsidRPr="00462F79">
        <w:rPr>
          <w:rFonts w:ascii="Times New Roman" w:hAnsi="Times New Roman" w:cs="Times New Roman"/>
          <w:color w:val="000000" w:themeColor="text1"/>
          <w:lang w:val="en-US"/>
        </w:rPr>
        <w:t xml:space="preserve">Aborigines Protection Society (APS) </w:t>
      </w:r>
      <w:r w:rsidR="00AD0145" w:rsidRPr="00462F79">
        <w:rPr>
          <w:rFonts w:ascii="Times New Roman" w:hAnsi="Times New Roman" w:cs="Times New Roman"/>
          <w:color w:val="000000" w:themeColor="text1"/>
          <w:lang w:val="en-US"/>
        </w:rPr>
        <w:t xml:space="preserve">lobbied the Colonial Office to address allegations that Vincent was </w:t>
      </w:r>
      <w:r w:rsidRPr="00462F79">
        <w:rPr>
          <w:rFonts w:ascii="Times New Roman" w:hAnsi="Times New Roman" w:cs="Times New Roman"/>
          <w:color w:val="000000" w:themeColor="text1"/>
          <w:lang w:val="en-US"/>
        </w:rPr>
        <w:t>whipping prisoners ‘like the ov</w:t>
      </w:r>
      <w:r w:rsidR="00AD0145" w:rsidRPr="00462F79">
        <w:rPr>
          <w:rFonts w:ascii="Times New Roman" w:hAnsi="Times New Roman" w:cs="Times New Roman"/>
          <w:color w:val="000000" w:themeColor="text1"/>
          <w:lang w:val="en-US"/>
        </w:rPr>
        <w:t>erseer of a West Indian planter’</w:t>
      </w:r>
      <w:r w:rsidR="00261CFF" w:rsidRPr="00462F79">
        <w:rPr>
          <w:rFonts w:ascii="Times New Roman" w:hAnsi="Times New Roman" w:cs="Times New Roman"/>
          <w:color w:val="000000" w:themeColor="text1"/>
          <w:lang w:val="en-US"/>
        </w:rPr>
        <w:t>.</w:t>
      </w:r>
      <w:r w:rsidR="00DE219F" w:rsidRPr="00462F79">
        <w:rPr>
          <w:rStyle w:val="FootnoteReference"/>
          <w:rFonts w:ascii="Times New Roman" w:hAnsi="Times New Roman" w:cs="Times New Roman"/>
          <w:color w:val="000000" w:themeColor="text1"/>
          <w:lang w:val="en-US"/>
        </w:rPr>
        <w:footnoteReference w:id="33"/>
      </w:r>
      <w:r w:rsidR="00261CFF" w:rsidRPr="00462F79">
        <w:rPr>
          <w:rFonts w:ascii="Times New Roman" w:hAnsi="Times New Roman" w:cs="Times New Roman"/>
          <w:color w:val="000000" w:themeColor="text1"/>
          <w:lang w:val="en-US"/>
        </w:rPr>
        <w:t xml:space="preserve"> The </w:t>
      </w:r>
      <w:r w:rsidR="00C6608F" w:rsidRPr="00462F79">
        <w:rPr>
          <w:rFonts w:ascii="Times New Roman" w:hAnsi="Times New Roman" w:cs="Times New Roman"/>
          <w:color w:val="000000" w:themeColor="text1"/>
          <w:lang w:val="en-US"/>
        </w:rPr>
        <w:t>APS</w:t>
      </w:r>
      <w:r w:rsidR="00261CFF" w:rsidRPr="00462F79">
        <w:rPr>
          <w:rFonts w:ascii="Times New Roman" w:hAnsi="Times New Roman" w:cs="Times New Roman"/>
          <w:color w:val="000000" w:themeColor="text1"/>
          <w:lang w:val="en-US"/>
        </w:rPr>
        <w:t xml:space="preserve"> further alleged that </w:t>
      </w:r>
      <w:r w:rsidR="0040659C" w:rsidRPr="00462F79">
        <w:rPr>
          <w:rFonts w:ascii="Times New Roman" w:hAnsi="Times New Roman" w:cs="Times New Roman"/>
          <w:color w:val="000000" w:themeColor="text1"/>
          <w:lang w:val="en-US"/>
        </w:rPr>
        <w:t>Vincent’s</w:t>
      </w:r>
      <w:r w:rsidR="00261CFF" w:rsidRPr="00462F79">
        <w:rPr>
          <w:rFonts w:ascii="Times New Roman" w:hAnsi="Times New Roman" w:cs="Times New Roman"/>
          <w:color w:val="000000" w:themeColor="text1"/>
          <w:lang w:val="en-US"/>
        </w:rPr>
        <w:t xml:space="preserve"> </w:t>
      </w:r>
      <w:r w:rsidR="00C6608F" w:rsidRPr="00462F79">
        <w:rPr>
          <w:rFonts w:ascii="Times New Roman" w:hAnsi="Times New Roman" w:cs="Times New Roman"/>
          <w:color w:val="000000" w:themeColor="text1"/>
          <w:lang w:val="en-US"/>
        </w:rPr>
        <w:t>lashings</w:t>
      </w:r>
      <w:r w:rsidR="0040659C" w:rsidRPr="00462F79">
        <w:rPr>
          <w:rFonts w:ascii="Times New Roman" w:hAnsi="Times New Roman" w:cs="Times New Roman"/>
          <w:color w:val="000000" w:themeColor="text1"/>
          <w:lang w:val="en-US"/>
        </w:rPr>
        <w:t xml:space="preserve"> </w:t>
      </w:r>
      <w:r w:rsidR="00261CFF" w:rsidRPr="00462F79">
        <w:rPr>
          <w:rFonts w:ascii="Times New Roman" w:hAnsi="Times New Roman" w:cs="Times New Roman"/>
          <w:color w:val="000000" w:themeColor="text1"/>
          <w:lang w:val="en-US"/>
        </w:rPr>
        <w:t xml:space="preserve">had caused </w:t>
      </w:r>
      <w:r w:rsidR="007711A5" w:rsidRPr="00462F79">
        <w:rPr>
          <w:rFonts w:ascii="Times New Roman" w:hAnsi="Times New Roman" w:cs="Times New Roman"/>
          <w:color w:val="000000" w:themeColor="text1"/>
          <w:lang w:val="en-US"/>
        </w:rPr>
        <w:t>the death of Gundabung</w:t>
      </w:r>
      <w:r w:rsidR="00CE3650" w:rsidRPr="00462F79">
        <w:rPr>
          <w:rFonts w:ascii="Times New Roman" w:hAnsi="Times New Roman" w:cs="Times New Roman"/>
          <w:color w:val="000000" w:themeColor="text1"/>
          <w:lang w:val="en-US"/>
        </w:rPr>
        <w:t xml:space="preserve"> in 1843</w:t>
      </w:r>
      <w:r w:rsidR="007711A5" w:rsidRPr="00462F79">
        <w:rPr>
          <w:rFonts w:ascii="Times New Roman" w:hAnsi="Times New Roman" w:cs="Times New Roman"/>
          <w:color w:val="000000" w:themeColor="text1"/>
          <w:lang w:val="en-US"/>
        </w:rPr>
        <w:t xml:space="preserve">, </w:t>
      </w:r>
      <w:r w:rsidR="00261CFF" w:rsidRPr="00462F79">
        <w:rPr>
          <w:rFonts w:ascii="Times New Roman" w:hAnsi="Times New Roman" w:cs="Times New Roman"/>
          <w:color w:val="000000" w:themeColor="text1"/>
          <w:lang w:val="en-US"/>
        </w:rPr>
        <w:t xml:space="preserve">though </w:t>
      </w:r>
      <w:r w:rsidR="0037602D" w:rsidRPr="00462F79">
        <w:rPr>
          <w:rFonts w:ascii="Times New Roman" w:hAnsi="Times New Roman" w:cs="Times New Roman"/>
          <w:color w:val="000000" w:themeColor="text1"/>
          <w:lang w:val="en-US"/>
        </w:rPr>
        <w:t xml:space="preserve">the </w:t>
      </w:r>
      <w:r w:rsidR="004D5658" w:rsidRPr="00462F79">
        <w:rPr>
          <w:rFonts w:ascii="Times New Roman" w:hAnsi="Times New Roman" w:cs="Times New Roman"/>
          <w:color w:val="000000" w:themeColor="text1"/>
          <w:lang w:val="en-US"/>
        </w:rPr>
        <w:t>Colonial Surgeon</w:t>
      </w:r>
      <w:r w:rsidR="0037602D" w:rsidRPr="00462F79">
        <w:rPr>
          <w:rFonts w:ascii="Times New Roman" w:hAnsi="Times New Roman" w:cs="Times New Roman"/>
          <w:color w:val="000000" w:themeColor="text1"/>
          <w:lang w:val="en-US"/>
        </w:rPr>
        <w:t xml:space="preserve">’s concluded that he died </w:t>
      </w:r>
      <w:r w:rsidR="00261CFF" w:rsidRPr="00462F79">
        <w:rPr>
          <w:rFonts w:ascii="Times New Roman" w:hAnsi="Times New Roman" w:cs="Times New Roman"/>
          <w:color w:val="000000" w:themeColor="text1"/>
          <w:lang w:val="en-US"/>
        </w:rPr>
        <w:t>from eating a poisonous fish</w:t>
      </w:r>
      <w:r w:rsidRPr="00462F79">
        <w:rPr>
          <w:rFonts w:ascii="Times New Roman" w:hAnsi="Times New Roman" w:cs="Times New Roman"/>
          <w:color w:val="000000" w:themeColor="text1"/>
          <w:lang w:val="en-US"/>
        </w:rPr>
        <w:t>.</w:t>
      </w:r>
      <w:r w:rsidRPr="00462F79">
        <w:rPr>
          <w:rStyle w:val="FootnoteReference"/>
          <w:rFonts w:ascii="Times New Roman" w:hAnsi="Times New Roman" w:cs="Times New Roman"/>
          <w:color w:val="000000" w:themeColor="text1"/>
          <w:lang w:val="en-US"/>
        </w:rPr>
        <w:footnoteReference w:id="34"/>
      </w:r>
      <w:r w:rsidRPr="00462F79">
        <w:rPr>
          <w:rFonts w:ascii="Times New Roman" w:hAnsi="Times New Roman" w:cs="Times New Roman"/>
          <w:color w:val="000000" w:themeColor="text1"/>
          <w:lang w:val="en-US"/>
        </w:rPr>
        <w:t xml:space="preserve"> </w:t>
      </w:r>
      <w:r w:rsidR="00261CFF" w:rsidRPr="00462F79">
        <w:rPr>
          <w:rFonts w:ascii="Times New Roman" w:hAnsi="Times New Roman" w:cs="Times New Roman"/>
          <w:color w:val="000000" w:themeColor="text1"/>
          <w:lang w:val="en-US"/>
        </w:rPr>
        <w:t>In the same year</w:t>
      </w:r>
      <w:r w:rsidR="00AD0145" w:rsidRPr="00462F79">
        <w:rPr>
          <w:rFonts w:ascii="Times New Roman" w:hAnsi="Times New Roman" w:cs="Times New Roman"/>
          <w:color w:val="000000" w:themeColor="text1"/>
          <w:lang w:val="en-US"/>
        </w:rPr>
        <w:t xml:space="preserve">, </w:t>
      </w:r>
      <w:r w:rsidR="0037602D" w:rsidRPr="00462F79">
        <w:rPr>
          <w:rFonts w:ascii="Times New Roman" w:hAnsi="Times New Roman" w:cs="Times New Roman"/>
          <w:color w:val="000000" w:themeColor="text1"/>
          <w:lang w:val="en-US"/>
        </w:rPr>
        <w:t xml:space="preserve">1843, </w:t>
      </w:r>
      <w:r w:rsidR="00B04DE4" w:rsidRPr="00462F79">
        <w:rPr>
          <w:rFonts w:ascii="Times New Roman" w:hAnsi="Times New Roman" w:cs="Times New Roman"/>
          <w:color w:val="000000" w:themeColor="text1"/>
          <w:lang w:val="en-US"/>
        </w:rPr>
        <w:t xml:space="preserve">several discharged Aboriginal prisoners </w:t>
      </w:r>
      <w:r w:rsidR="00AF16B1" w:rsidRPr="00462F79">
        <w:rPr>
          <w:rFonts w:ascii="Times New Roman" w:hAnsi="Times New Roman" w:cs="Times New Roman"/>
          <w:color w:val="000000" w:themeColor="text1"/>
          <w:lang w:val="en-US"/>
        </w:rPr>
        <w:t xml:space="preserve">showed </w:t>
      </w:r>
      <w:r w:rsidR="00B04DE4" w:rsidRPr="00462F79">
        <w:rPr>
          <w:rFonts w:ascii="Times New Roman" w:hAnsi="Times New Roman" w:cs="Times New Roman"/>
          <w:color w:val="000000" w:themeColor="text1"/>
          <w:lang w:val="en-US"/>
        </w:rPr>
        <w:t xml:space="preserve">the scars on their backs to white settlers across WA. One such man, Wool-lom, </w:t>
      </w:r>
      <w:r w:rsidR="00D91D29">
        <w:rPr>
          <w:rFonts w:ascii="Times New Roman" w:hAnsi="Times New Roman" w:cs="Times New Roman"/>
          <w:color w:val="000000" w:themeColor="text1"/>
          <w:lang w:val="en-US"/>
        </w:rPr>
        <w:t>went</w:t>
      </w:r>
      <w:r w:rsidR="00B04DE4" w:rsidRPr="00462F79">
        <w:rPr>
          <w:rFonts w:ascii="Times New Roman" w:hAnsi="Times New Roman" w:cs="Times New Roman"/>
          <w:color w:val="000000" w:themeColor="text1"/>
          <w:lang w:val="en-US"/>
        </w:rPr>
        <w:t xml:space="preserve"> </w:t>
      </w:r>
      <w:r w:rsidR="00AF16B1" w:rsidRPr="00462F79">
        <w:rPr>
          <w:rFonts w:ascii="Times New Roman" w:hAnsi="Times New Roman" w:cs="Times New Roman"/>
          <w:color w:val="000000" w:themeColor="text1"/>
          <w:lang w:val="en-US"/>
        </w:rPr>
        <w:t xml:space="preserve">directly to the Native Interpreter, Frederick </w:t>
      </w:r>
      <w:r w:rsidR="00B04DE4" w:rsidRPr="00462F79">
        <w:rPr>
          <w:rFonts w:ascii="Times New Roman" w:hAnsi="Times New Roman" w:cs="Times New Roman"/>
          <w:color w:val="000000" w:themeColor="text1"/>
          <w:lang w:val="en-US"/>
        </w:rPr>
        <w:t>Armstrong</w:t>
      </w:r>
      <w:r w:rsidR="00AF16B1" w:rsidRPr="00462F79">
        <w:rPr>
          <w:rFonts w:ascii="Times New Roman" w:hAnsi="Times New Roman" w:cs="Times New Roman"/>
          <w:color w:val="000000" w:themeColor="text1"/>
          <w:lang w:val="en-US"/>
        </w:rPr>
        <w:t xml:space="preserve">, </w:t>
      </w:r>
      <w:r w:rsidR="00B04DE4" w:rsidRPr="00462F79">
        <w:rPr>
          <w:rFonts w:ascii="Times New Roman" w:hAnsi="Times New Roman" w:cs="Times New Roman"/>
          <w:color w:val="000000" w:themeColor="text1"/>
          <w:lang w:val="en-US"/>
        </w:rPr>
        <w:t xml:space="preserve">showing </w:t>
      </w:r>
      <w:r w:rsidR="00AF16B1" w:rsidRPr="00462F79">
        <w:rPr>
          <w:rFonts w:ascii="Times New Roman" w:hAnsi="Times New Roman" w:cs="Times New Roman"/>
          <w:color w:val="000000" w:themeColor="text1"/>
          <w:lang w:val="en-US"/>
        </w:rPr>
        <w:t>him bruises</w:t>
      </w:r>
      <w:r w:rsidR="00B04DE4" w:rsidRPr="00462F79">
        <w:rPr>
          <w:rFonts w:ascii="Times New Roman" w:hAnsi="Times New Roman" w:cs="Times New Roman"/>
          <w:color w:val="000000" w:themeColor="text1"/>
          <w:lang w:val="en-US"/>
        </w:rPr>
        <w:t xml:space="preserve"> on his back</w:t>
      </w:r>
      <w:r w:rsidR="00AF16B1" w:rsidRPr="00462F79">
        <w:rPr>
          <w:rFonts w:ascii="Times New Roman" w:hAnsi="Times New Roman" w:cs="Times New Roman"/>
          <w:color w:val="000000" w:themeColor="text1"/>
          <w:lang w:val="en-US"/>
        </w:rPr>
        <w:t>, and later died</w:t>
      </w:r>
      <w:r w:rsidR="00B04DE4" w:rsidRPr="00462F79">
        <w:rPr>
          <w:rFonts w:ascii="Times New Roman" w:hAnsi="Times New Roman" w:cs="Times New Roman"/>
          <w:color w:val="000000" w:themeColor="text1"/>
          <w:lang w:val="en-US"/>
        </w:rPr>
        <w:t xml:space="preserve"> on his way home</w:t>
      </w:r>
      <w:r w:rsidR="00D468E8" w:rsidRPr="00462F79">
        <w:rPr>
          <w:rFonts w:ascii="Times New Roman" w:hAnsi="Times New Roman" w:cs="Times New Roman"/>
          <w:color w:val="000000" w:themeColor="text1"/>
          <w:lang w:val="en-US"/>
        </w:rPr>
        <w:t xml:space="preserve">. </w:t>
      </w:r>
      <w:r w:rsidR="00B04DE4" w:rsidRPr="00462F79">
        <w:rPr>
          <w:rFonts w:ascii="Times New Roman" w:hAnsi="Times New Roman" w:cs="Times New Roman"/>
          <w:color w:val="000000" w:themeColor="text1"/>
          <w:lang w:val="en-US"/>
        </w:rPr>
        <w:t>Armstrong dismissed the</w:t>
      </w:r>
      <w:r w:rsidR="00AF16B1" w:rsidRPr="00462F79">
        <w:rPr>
          <w:rFonts w:ascii="Times New Roman" w:hAnsi="Times New Roman" w:cs="Times New Roman"/>
          <w:color w:val="000000" w:themeColor="text1"/>
          <w:lang w:val="en-US"/>
        </w:rPr>
        <w:t>se</w:t>
      </w:r>
      <w:r w:rsidR="00B04DE4" w:rsidRPr="00462F79">
        <w:rPr>
          <w:rFonts w:ascii="Times New Roman" w:hAnsi="Times New Roman" w:cs="Times New Roman"/>
          <w:color w:val="000000" w:themeColor="text1"/>
          <w:lang w:val="en-US"/>
        </w:rPr>
        <w:t xml:space="preserve"> allegations</w:t>
      </w:r>
      <w:r w:rsidR="00AF16B1" w:rsidRPr="00462F79">
        <w:rPr>
          <w:rFonts w:ascii="Times New Roman" w:hAnsi="Times New Roman" w:cs="Times New Roman"/>
          <w:color w:val="000000" w:themeColor="text1"/>
          <w:lang w:val="en-US"/>
        </w:rPr>
        <w:t xml:space="preserve"> claiming the Aboriginal prisoners were wrong to blame the deaths </w:t>
      </w:r>
      <w:r w:rsidR="00AF16B1" w:rsidRPr="00462F79">
        <w:rPr>
          <w:rFonts w:ascii="Times New Roman" w:hAnsi="Times New Roman" w:cs="Times New Roman"/>
          <w:color w:val="000000" w:themeColor="text1"/>
          <w:lang w:val="en-US"/>
        </w:rPr>
        <w:lastRenderedPageBreak/>
        <w:t>of their fellow inmates on ‘the Superintendent punishing or keeping them to work, though none of them appear to work as hard as himself’.</w:t>
      </w:r>
      <w:r w:rsidR="00AD0145" w:rsidRPr="00462F79">
        <w:rPr>
          <w:rStyle w:val="FootnoteReference"/>
          <w:rFonts w:ascii="Times New Roman" w:hAnsi="Times New Roman" w:cs="Times New Roman"/>
          <w:color w:val="000000" w:themeColor="text1"/>
          <w:lang w:val="en-US"/>
        </w:rPr>
        <w:footnoteReference w:id="35"/>
      </w:r>
      <w:r w:rsidR="00261CFF" w:rsidRPr="00462F79">
        <w:rPr>
          <w:rStyle w:val="FootnoteReference"/>
          <w:rFonts w:ascii="Times New Roman" w:hAnsi="Times New Roman" w:cs="Times New Roman"/>
          <w:color w:val="000000" w:themeColor="text1"/>
          <w:lang w:val="en-US"/>
        </w:rPr>
        <w:t xml:space="preserve"> </w:t>
      </w:r>
    </w:p>
    <w:p w14:paraId="19748FE3" w14:textId="4632C868" w:rsidR="001769A4" w:rsidRPr="00462F79" w:rsidRDefault="00D23AEB" w:rsidP="00D23AEB">
      <w:pPr>
        <w:adjustRightInd w:val="0"/>
        <w:spacing w:line="276" w:lineRule="auto"/>
        <w:ind w:firstLine="284"/>
        <w:rPr>
          <w:rFonts w:ascii="Times New Roman" w:hAnsi="Times New Roman" w:cs="Times New Roman"/>
          <w:lang w:val="en-US"/>
        </w:rPr>
      </w:pPr>
      <w:r w:rsidRPr="00462F79">
        <w:rPr>
          <w:rFonts w:ascii="Times New Roman" w:hAnsi="Times New Roman" w:cs="Times New Roman"/>
        </w:rPr>
        <w:t xml:space="preserve">In many ways, </w:t>
      </w:r>
      <w:r w:rsidR="00901ED6">
        <w:rPr>
          <w:rFonts w:ascii="Times New Roman" w:hAnsi="Times New Roman" w:cs="Times New Roman"/>
        </w:rPr>
        <w:t>Wadjemup</w:t>
      </w:r>
      <w:r w:rsidRPr="00462F79">
        <w:rPr>
          <w:rFonts w:ascii="Times New Roman" w:hAnsi="Times New Roman" w:cs="Times New Roman"/>
        </w:rPr>
        <w:t xml:space="preserve"> was a testing ground to see how malleable Aboriginal people might be as workers under white masters</w:t>
      </w:r>
      <w:r w:rsidR="00664F43" w:rsidRPr="00462F79">
        <w:rPr>
          <w:rFonts w:ascii="Times New Roman" w:hAnsi="Times New Roman" w:cs="Times New Roman"/>
        </w:rPr>
        <w:t xml:space="preserve"> When</w:t>
      </w:r>
      <w:r w:rsidRPr="00462F79">
        <w:rPr>
          <w:rFonts w:ascii="Times New Roman" w:hAnsi="Times New Roman" w:cs="Times New Roman"/>
        </w:rPr>
        <w:t xml:space="preserve"> </w:t>
      </w:r>
      <w:r w:rsidR="00812ECB" w:rsidRPr="00462F79">
        <w:rPr>
          <w:rFonts w:ascii="Times New Roman" w:hAnsi="Times New Roman" w:cs="Times New Roman"/>
          <w:color w:val="000000" w:themeColor="text1"/>
          <w:lang w:val="en-US"/>
        </w:rPr>
        <w:t xml:space="preserve">Lieutenant </w:t>
      </w:r>
      <w:r w:rsidR="00812ECB" w:rsidRPr="00462F79">
        <w:rPr>
          <w:rFonts w:ascii="Times New Roman" w:hAnsi="Times New Roman" w:cs="Times New Roman"/>
        </w:rPr>
        <w:t xml:space="preserve">John Lort Stokes of the </w:t>
      </w:r>
      <w:r w:rsidR="00812ECB" w:rsidRPr="00462F79">
        <w:rPr>
          <w:rFonts w:ascii="Times New Roman" w:hAnsi="Times New Roman" w:cs="Times New Roman"/>
          <w:i/>
        </w:rPr>
        <w:t>HMS Beagle</w:t>
      </w:r>
      <w:r w:rsidR="00812ECB" w:rsidRPr="00462F79">
        <w:rPr>
          <w:rFonts w:ascii="Times New Roman" w:hAnsi="Times New Roman" w:cs="Times New Roman"/>
        </w:rPr>
        <w:t xml:space="preserve"> visited </w:t>
      </w:r>
      <w:r w:rsidR="00901ED6">
        <w:rPr>
          <w:rFonts w:ascii="Times New Roman" w:hAnsi="Times New Roman" w:cs="Times New Roman"/>
        </w:rPr>
        <w:t>the island</w:t>
      </w:r>
      <w:r w:rsidR="00812ECB" w:rsidRPr="00462F79">
        <w:rPr>
          <w:rFonts w:ascii="Times New Roman" w:hAnsi="Times New Roman" w:cs="Times New Roman"/>
        </w:rPr>
        <w:t xml:space="preserve"> in March </w:t>
      </w:r>
      <w:r w:rsidR="00812ECB" w:rsidRPr="00462F79">
        <w:rPr>
          <w:rFonts w:ascii="Times New Roman" w:hAnsi="Times New Roman" w:cs="Times New Roman"/>
          <w:color w:val="000000" w:themeColor="text1"/>
        </w:rPr>
        <w:t>1841</w:t>
      </w:r>
      <w:r w:rsidR="0029601E">
        <w:rPr>
          <w:rFonts w:ascii="Times New Roman" w:hAnsi="Times New Roman" w:cs="Times New Roman"/>
          <w:color w:val="000000" w:themeColor="text1"/>
        </w:rPr>
        <w:t>, he</w:t>
      </w:r>
      <w:r w:rsidR="00812ECB" w:rsidRPr="00462F79">
        <w:rPr>
          <w:rFonts w:ascii="Times New Roman" w:hAnsi="Times New Roman" w:cs="Times New Roman"/>
          <w:color w:val="000000" w:themeColor="text1"/>
        </w:rPr>
        <w:t xml:space="preserve"> expressed </w:t>
      </w:r>
      <w:r w:rsidR="00812ECB" w:rsidRPr="00462F79">
        <w:rPr>
          <w:rFonts w:ascii="Times New Roman" w:hAnsi="Times New Roman" w:cs="Times New Roman"/>
        </w:rPr>
        <w:t>surprise that the Aboriginal prisoners had been able to construct an array of buildings.  He wrote: ‘No one could say the Australian native could not work, if they could see</w:t>
      </w:r>
      <w:r w:rsidR="00812ECB" w:rsidRPr="00462F79">
        <w:rPr>
          <w:rFonts w:ascii="Times New Roman" w:hAnsi="Times New Roman" w:cs="Times New Roman"/>
          <w:color w:val="000000" w:themeColor="text1"/>
        </w:rPr>
        <w:t>… the settlement. The superintendent gives instructions first, and they follow his in</w:t>
      </w:r>
      <w:r w:rsidR="00812ECB" w:rsidRPr="00462F79">
        <w:rPr>
          <w:rFonts w:ascii="Times New Roman" w:hAnsi="Times New Roman" w:cs="Times New Roman"/>
        </w:rPr>
        <w:t>structions with astonishing precision.’</w:t>
      </w:r>
      <w:r w:rsidR="00812ECB" w:rsidRPr="00462F79">
        <w:rPr>
          <w:rStyle w:val="FootnoteReference"/>
          <w:rFonts w:ascii="Times New Roman" w:hAnsi="Times New Roman" w:cs="Times New Roman"/>
        </w:rPr>
        <w:footnoteReference w:id="36"/>
      </w:r>
      <w:r w:rsidR="00812ECB" w:rsidRPr="00462F79">
        <w:rPr>
          <w:rFonts w:ascii="Times New Roman" w:hAnsi="Times New Roman" w:cs="Times New Roman"/>
        </w:rPr>
        <w:t xml:space="preserve"> </w:t>
      </w:r>
      <w:r w:rsidRPr="00462F79">
        <w:rPr>
          <w:rFonts w:ascii="Times New Roman" w:hAnsi="Times New Roman" w:cs="Times New Roman"/>
        </w:rPr>
        <w:t>It was not that construction skills were particularly in demand, but rather that convicts showed the potential to, in Symmons’ words, acquire</w:t>
      </w:r>
      <w:r w:rsidRPr="00462F79">
        <w:rPr>
          <w:rFonts w:ascii="Times New Roman" w:hAnsi="Times New Roman" w:cs="Times New Roman"/>
          <w:lang w:val="en-US"/>
        </w:rPr>
        <w:t xml:space="preserve"> ‘habits of industry of profitable activity’ that boded well for their utility within the colonial economy on release.</w:t>
      </w:r>
      <w:r w:rsidRPr="00462F79">
        <w:rPr>
          <w:rStyle w:val="FootnoteReference"/>
          <w:rFonts w:ascii="Times New Roman" w:hAnsi="Times New Roman" w:cs="Times New Roman"/>
          <w:lang w:val="en-US"/>
        </w:rPr>
        <w:footnoteReference w:id="37"/>
      </w:r>
      <w:r w:rsidRPr="00462F79">
        <w:rPr>
          <w:rFonts w:ascii="Times New Roman" w:hAnsi="Times New Roman" w:cs="Times New Roman"/>
          <w:lang w:val="en-US"/>
        </w:rPr>
        <w:t xml:space="preserve"> </w:t>
      </w:r>
    </w:p>
    <w:p w14:paraId="737A1F7B" w14:textId="03BACA76" w:rsidR="00D23AEB" w:rsidRPr="00462F79" w:rsidRDefault="00D23AEB" w:rsidP="00D23AEB">
      <w:pPr>
        <w:adjustRightInd w:val="0"/>
        <w:spacing w:line="276" w:lineRule="auto"/>
        <w:ind w:firstLine="284"/>
        <w:rPr>
          <w:rFonts w:ascii="Times New Roman" w:hAnsi="Times New Roman" w:cs="Times New Roman"/>
        </w:rPr>
      </w:pPr>
      <w:r w:rsidRPr="00462F79">
        <w:rPr>
          <w:rFonts w:ascii="Times New Roman" w:hAnsi="Times New Roman" w:cs="Times New Roman"/>
        </w:rPr>
        <w:t xml:space="preserve">The idea that Aboriginal people were learning to work at all, rather than how to work in a specific industry, </w:t>
      </w:r>
      <w:r w:rsidR="00031CBE" w:rsidRPr="00462F79">
        <w:rPr>
          <w:rFonts w:ascii="Times New Roman" w:hAnsi="Times New Roman" w:cs="Times New Roman"/>
        </w:rPr>
        <w:t>was</w:t>
      </w:r>
      <w:r w:rsidRPr="00462F79">
        <w:rPr>
          <w:rFonts w:ascii="Times New Roman" w:hAnsi="Times New Roman" w:cs="Times New Roman"/>
        </w:rPr>
        <w:t xml:space="preserve"> reflected in the lack of training offered in specific occupational skills. During the time that WA received transported convicts, 1850-68, the Royal Engineers trained convicts in construction trades.</w:t>
      </w:r>
      <w:r w:rsidRPr="00462F79">
        <w:rPr>
          <w:rStyle w:val="FootnoteReference"/>
          <w:rFonts w:ascii="Times New Roman" w:hAnsi="Times New Roman" w:cs="Times New Roman"/>
        </w:rPr>
        <w:footnoteReference w:id="38"/>
      </w:r>
      <w:r w:rsidRPr="00462F79">
        <w:rPr>
          <w:rFonts w:ascii="Times New Roman" w:hAnsi="Times New Roman" w:cs="Times New Roman"/>
        </w:rPr>
        <w:t xml:space="preserve"> On </w:t>
      </w:r>
      <w:r w:rsidR="00901ED6">
        <w:rPr>
          <w:rFonts w:ascii="Times New Roman" w:hAnsi="Times New Roman" w:cs="Times New Roman"/>
        </w:rPr>
        <w:t>Wadjemup</w:t>
      </w:r>
      <w:r w:rsidRPr="00462F79">
        <w:rPr>
          <w:rFonts w:ascii="Times New Roman" w:hAnsi="Times New Roman" w:cs="Times New Roman"/>
        </w:rPr>
        <w:t>, by contrast, training in ‘rough carpentry’ was only offered to a handful of Aboriginal prisoners in the mid–1880s.</w:t>
      </w:r>
      <w:r w:rsidRPr="00462F79">
        <w:rPr>
          <w:rStyle w:val="FootnoteReference"/>
          <w:rFonts w:ascii="Times New Roman" w:hAnsi="Times New Roman" w:cs="Times New Roman"/>
        </w:rPr>
        <w:footnoteReference w:id="39"/>
      </w:r>
      <w:r w:rsidRPr="00462F79">
        <w:rPr>
          <w:rStyle w:val="FootnoteReference"/>
          <w:rFonts w:ascii="Times New Roman" w:hAnsi="Times New Roman" w:cs="Times New Roman"/>
        </w:rPr>
        <w:t xml:space="preserve"> </w:t>
      </w:r>
      <w:r w:rsidRPr="00462F79">
        <w:rPr>
          <w:rFonts w:ascii="Times New Roman" w:hAnsi="Times New Roman" w:cs="Times New Roman"/>
        </w:rPr>
        <w:t>This training was offered by John Watson, the head of the juvenile reformatory on the island, rather than under a government–backed scheme.</w:t>
      </w:r>
    </w:p>
    <w:p w14:paraId="621FD5F4" w14:textId="00552E59" w:rsidR="00771776" w:rsidRPr="00462F79" w:rsidRDefault="00641408" w:rsidP="00430843">
      <w:pPr>
        <w:adjustRightInd w:val="0"/>
        <w:spacing w:line="276" w:lineRule="auto"/>
        <w:ind w:firstLine="284"/>
        <w:rPr>
          <w:rFonts w:ascii="Times New Roman" w:hAnsi="Times New Roman" w:cs="Times New Roman"/>
        </w:rPr>
      </w:pPr>
      <w:r w:rsidRPr="00462F79">
        <w:rPr>
          <w:rFonts w:ascii="Times New Roman" w:hAnsi="Times New Roman" w:cs="Times New Roman"/>
        </w:rPr>
        <w:t>In line with this desire</w:t>
      </w:r>
      <w:r w:rsidR="002C462B" w:rsidRPr="00462F79">
        <w:rPr>
          <w:rFonts w:ascii="Times New Roman" w:hAnsi="Times New Roman" w:cs="Times New Roman"/>
        </w:rPr>
        <w:t xml:space="preserve"> to make convicts useful to settlers upon release was </w:t>
      </w:r>
      <w:r w:rsidR="00261CFF" w:rsidRPr="00462F79">
        <w:rPr>
          <w:rFonts w:ascii="Times New Roman" w:hAnsi="Times New Roman" w:cs="Times New Roman"/>
        </w:rPr>
        <w:t>white commentators’</w:t>
      </w:r>
      <w:r w:rsidR="002C462B" w:rsidRPr="00462F79">
        <w:rPr>
          <w:rFonts w:ascii="Times New Roman" w:hAnsi="Times New Roman" w:cs="Times New Roman"/>
        </w:rPr>
        <w:t xml:space="preserve"> insistence that</w:t>
      </w:r>
      <w:r w:rsidR="00817ED4" w:rsidRPr="00462F79">
        <w:rPr>
          <w:rFonts w:ascii="Times New Roman" w:hAnsi="Times New Roman" w:cs="Times New Roman"/>
        </w:rPr>
        <w:t xml:space="preserve"> Aboriginal</w:t>
      </w:r>
      <w:r w:rsidR="002C462B" w:rsidRPr="00462F79">
        <w:rPr>
          <w:rFonts w:ascii="Times New Roman" w:hAnsi="Times New Roman" w:cs="Times New Roman"/>
        </w:rPr>
        <w:t xml:space="preserve"> convicts work</w:t>
      </w:r>
      <w:r w:rsidR="00F071DB" w:rsidRPr="00462F79">
        <w:rPr>
          <w:rFonts w:ascii="Times New Roman" w:hAnsi="Times New Roman" w:cs="Times New Roman"/>
        </w:rPr>
        <w:t>ed</w:t>
      </w:r>
      <w:r w:rsidR="002C462B" w:rsidRPr="00462F79">
        <w:rPr>
          <w:rFonts w:ascii="Times New Roman" w:hAnsi="Times New Roman" w:cs="Times New Roman"/>
        </w:rPr>
        <w:t xml:space="preserve"> willingly. If convicts </w:t>
      </w:r>
      <w:r w:rsidR="003B426A" w:rsidRPr="00462F79">
        <w:rPr>
          <w:rFonts w:ascii="Times New Roman" w:hAnsi="Times New Roman" w:cs="Times New Roman"/>
        </w:rPr>
        <w:t xml:space="preserve">only </w:t>
      </w:r>
      <w:r w:rsidR="002C462B" w:rsidRPr="00462F79">
        <w:rPr>
          <w:rFonts w:ascii="Times New Roman" w:hAnsi="Times New Roman" w:cs="Times New Roman"/>
        </w:rPr>
        <w:t>completed work under duress, their potential as workers in the wider economy</w:t>
      </w:r>
      <w:r w:rsidR="003B426A" w:rsidRPr="00462F79">
        <w:rPr>
          <w:rFonts w:ascii="Times New Roman" w:hAnsi="Times New Roman" w:cs="Times New Roman"/>
        </w:rPr>
        <w:t xml:space="preserve"> was limited</w:t>
      </w:r>
      <w:r w:rsidR="00261CFF" w:rsidRPr="00462F79">
        <w:rPr>
          <w:rFonts w:ascii="Times New Roman" w:hAnsi="Times New Roman" w:cs="Times New Roman"/>
        </w:rPr>
        <w:t xml:space="preserve">. </w:t>
      </w:r>
      <w:r w:rsidR="00F071DB" w:rsidRPr="00462F79">
        <w:rPr>
          <w:rFonts w:ascii="Times New Roman" w:hAnsi="Times New Roman" w:cs="Times New Roman"/>
        </w:rPr>
        <w:t xml:space="preserve">During </w:t>
      </w:r>
      <w:r w:rsidR="00261CFF" w:rsidRPr="00462F79">
        <w:rPr>
          <w:rFonts w:ascii="Times New Roman" w:hAnsi="Times New Roman" w:cs="Times New Roman"/>
        </w:rPr>
        <w:t xml:space="preserve">a visit in 1842, </w:t>
      </w:r>
      <w:r w:rsidR="003B426A" w:rsidRPr="00462F79">
        <w:rPr>
          <w:rFonts w:ascii="Times New Roman" w:hAnsi="Times New Roman" w:cs="Times New Roman"/>
        </w:rPr>
        <w:t>S</w:t>
      </w:r>
      <w:r w:rsidR="00365F19" w:rsidRPr="00462F79">
        <w:rPr>
          <w:rFonts w:ascii="Times New Roman" w:hAnsi="Times New Roman" w:cs="Times New Roman"/>
        </w:rPr>
        <w:t xml:space="preserve">uperintendent of </w:t>
      </w:r>
      <w:r w:rsidR="003B426A" w:rsidRPr="00462F79">
        <w:rPr>
          <w:rFonts w:ascii="Times New Roman" w:hAnsi="Times New Roman" w:cs="Times New Roman"/>
        </w:rPr>
        <w:t>P</w:t>
      </w:r>
      <w:r w:rsidR="00365F19" w:rsidRPr="00462F79">
        <w:rPr>
          <w:rFonts w:ascii="Times New Roman" w:hAnsi="Times New Roman" w:cs="Times New Roman"/>
        </w:rPr>
        <w:t xml:space="preserve">ublic </w:t>
      </w:r>
      <w:r w:rsidR="003B426A" w:rsidRPr="00462F79">
        <w:rPr>
          <w:rFonts w:ascii="Times New Roman" w:hAnsi="Times New Roman" w:cs="Times New Roman"/>
        </w:rPr>
        <w:t>W</w:t>
      </w:r>
      <w:r w:rsidR="00365F19" w:rsidRPr="00462F79">
        <w:rPr>
          <w:rFonts w:ascii="Times New Roman" w:hAnsi="Times New Roman" w:cs="Times New Roman"/>
        </w:rPr>
        <w:t xml:space="preserve">orks, Henry Trigg, noted </w:t>
      </w:r>
      <w:r w:rsidR="00261CFF" w:rsidRPr="00462F79">
        <w:rPr>
          <w:rFonts w:ascii="Times New Roman" w:hAnsi="Times New Roman" w:cs="Times New Roman"/>
        </w:rPr>
        <w:t xml:space="preserve">that the prisoners </w:t>
      </w:r>
      <w:r w:rsidR="00ED079E" w:rsidRPr="00462F79">
        <w:rPr>
          <w:rFonts w:ascii="Times New Roman" w:hAnsi="Times New Roman" w:cs="Times New Roman"/>
        </w:rPr>
        <w:t>often volunteered for tasks,</w:t>
      </w:r>
      <w:r w:rsidR="00365F19" w:rsidRPr="00462F79">
        <w:rPr>
          <w:rFonts w:ascii="Times New Roman" w:hAnsi="Times New Roman" w:cs="Times New Roman"/>
        </w:rPr>
        <w:t xml:space="preserve"> </w:t>
      </w:r>
      <w:r w:rsidR="00817ED4" w:rsidRPr="00462F79">
        <w:rPr>
          <w:rFonts w:ascii="Times New Roman" w:hAnsi="Times New Roman" w:cs="Times New Roman"/>
        </w:rPr>
        <w:t>having ‘</w:t>
      </w:r>
      <w:r w:rsidR="00365F19" w:rsidRPr="00462F79">
        <w:rPr>
          <w:rFonts w:ascii="Times New Roman" w:hAnsi="Times New Roman" w:cs="Times New Roman"/>
        </w:rPr>
        <w:t>no objection to be under the direct management of their head.’</w:t>
      </w:r>
      <w:r w:rsidR="00365F19" w:rsidRPr="00462F79">
        <w:rPr>
          <w:rStyle w:val="FootnoteReference"/>
          <w:rFonts w:ascii="Times New Roman" w:hAnsi="Times New Roman" w:cs="Times New Roman"/>
        </w:rPr>
        <w:footnoteReference w:id="40"/>
      </w:r>
      <w:r w:rsidR="00365F19" w:rsidRPr="00462F79">
        <w:rPr>
          <w:rFonts w:ascii="Times New Roman" w:hAnsi="Times New Roman" w:cs="Times New Roman"/>
        </w:rPr>
        <w:t xml:space="preserve"> </w:t>
      </w:r>
      <w:r w:rsidR="00FC4181" w:rsidRPr="00462F79">
        <w:rPr>
          <w:rFonts w:ascii="Times New Roman" w:hAnsi="Times New Roman" w:cs="Times New Roman"/>
        </w:rPr>
        <w:t>Trigg</w:t>
      </w:r>
      <w:r w:rsidR="00365F19" w:rsidRPr="00462F79">
        <w:rPr>
          <w:rFonts w:ascii="Times New Roman" w:hAnsi="Times New Roman" w:cs="Times New Roman"/>
        </w:rPr>
        <w:t xml:space="preserve"> describe</w:t>
      </w:r>
      <w:r w:rsidR="00FC4181" w:rsidRPr="00462F79">
        <w:rPr>
          <w:rFonts w:ascii="Times New Roman" w:hAnsi="Times New Roman" w:cs="Times New Roman"/>
        </w:rPr>
        <w:t>d</w:t>
      </w:r>
      <w:r w:rsidR="00365F19" w:rsidRPr="00462F79">
        <w:rPr>
          <w:rFonts w:ascii="Times New Roman" w:hAnsi="Times New Roman" w:cs="Times New Roman"/>
        </w:rPr>
        <w:t xml:space="preserve"> Nyoongar resistance leader, We</w:t>
      </w:r>
      <w:r w:rsidR="00911B01" w:rsidRPr="00462F79">
        <w:rPr>
          <w:rFonts w:ascii="Times New Roman" w:hAnsi="Times New Roman" w:cs="Times New Roman"/>
        </w:rPr>
        <w:t>–</w:t>
      </w:r>
      <w:r w:rsidR="001B68AD" w:rsidRPr="00462F79">
        <w:rPr>
          <w:rFonts w:ascii="Times New Roman" w:hAnsi="Times New Roman" w:cs="Times New Roman"/>
        </w:rPr>
        <w:t xml:space="preserve">War, </w:t>
      </w:r>
      <w:r w:rsidR="00FC4181" w:rsidRPr="00462F79">
        <w:rPr>
          <w:rFonts w:ascii="Times New Roman" w:hAnsi="Times New Roman" w:cs="Times New Roman"/>
        </w:rPr>
        <w:t xml:space="preserve">spending the </w:t>
      </w:r>
      <w:r w:rsidR="00ED079E" w:rsidRPr="00462F79">
        <w:rPr>
          <w:rFonts w:ascii="Times New Roman" w:hAnsi="Times New Roman" w:cs="Times New Roman"/>
        </w:rPr>
        <w:t xml:space="preserve">journey over to </w:t>
      </w:r>
      <w:r w:rsidR="00901ED6">
        <w:rPr>
          <w:rFonts w:ascii="Times New Roman" w:hAnsi="Times New Roman" w:cs="Times New Roman"/>
        </w:rPr>
        <w:t>Wadjemup</w:t>
      </w:r>
      <w:r w:rsidR="00FC4181" w:rsidRPr="00462F79">
        <w:rPr>
          <w:rFonts w:ascii="Times New Roman" w:hAnsi="Times New Roman" w:cs="Times New Roman"/>
        </w:rPr>
        <w:t xml:space="preserve"> questioning the colonial governor’s authority to punish </w:t>
      </w:r>
      <w:r w:rsidR="00031CBE" w:rsidRPr="00462F79">
        <w:rPr>
          <w:rFonts w:ascii="Times New Roman" w:hAnsi="Times New Roman" w:cs="Times New Roman"/>
        </w:rPr>
        <w:t>them</w:t>
      </w:r>
      <w:r w:rsidR="00A06985" w:rsidRPr="00462F79">
        <w:rPr>
          <w:rFonts w:ascii="Times New Roman" w:hAnsi="Times New Roman" w:cs="Times New Roman"/>
        </w:rPr>
        <w:t xml:space="preserve"> at all. Yet, Trigg claims t</w:t>
      </w:r>
      <w:r w:rsidR="00E2147E" w:rsidRPr="00462F79">
        <w:rPr>
          <w:rFonts w:ascii="Times New Roman" w:hAnsi="Times New Roman" w:cs="Times New Roman"/>
        </w:rPr>
        <w:t xml:space="preserve">hat: </w:t>
      </w:r>
      <w:r w:rsidR="00365F19" w:rsidRPr="00462F79">
        <w:rPr>
          <w:rFonts w:ascii="Times New Roman" w:hAnsi="Times New Roman" w:cs="Times New Roman"/>
        </w:rPr>
        <w:t>‘On landing, when his irons were knocked off, he seemed much pleased, and the next day he went cheerfully to work.’</w:t>
      </w:r>
      <w:r w:rsidR="00365F19" w:rsidRPr="00462F79">
        <w:rPr>
          <w:rStyle w:val="FootnoteReference"/>
          <w:rFonts w:ascii="Times New Roman" w:hAnsi="Times New Roman" w:cs="Times New Roman"/>
        </w:rPr>
        <w:footnoteReference w:id="41"/>
      </w:r>
      <w:r w:rsidR="00365F19" w:rsidRPr="00462F79">
        <w:rPr>
          <w:rFonts w:ascii="Times New Roman" w:hAnsi="Times New Roman" w:cs="Times New Roman"/>
        </w:rPr>
        <w:t xml:space="preserve"> </w:t>
      </w:r>
      <w:r w:rsidR="00ED079E" w:rsidRPr="00462F79">
        <w:rPr>
          <w:rFonts w:ascii="Times New Roman" w:hAnsi="Times New Roman" w:cs="Times New Roman"/>
        </w:rPr>
        <w:t xml:space="preserve">Similarly, </w:t>
      </w:r>
      <w:r w:rsidR="001B68AD" w:rsidRPr="00462F79">
        <w:rPr>
          <w:rFonts w:ascii="Times New Roman" w:hAnsi="Times New Roman" w:cs="Times New Roman"/>
        </w:rPr>
        <w:t>Trigg</w:t>
      </w:r>
      <w:r w:rsidR="00ED079E" w:rsidRPr="00462F79">
        <w:rPr>
          <w:rFonts w:ascii="Times New Roman" w:hAnsi="Times New Roman" w:cs="Times New Roman"/>
        </w:rPr>
        <w:t xml:space="preserve"> describes </w:t>
      </w:r>
      <w:r w:rsidR="00693FAE" w:rsidRPr="00462F79">
        <w:rPr>
          <w:rFonts w:ascii="Times New Roman" w:hAnsi="Times New Roman" w:cs="Times New Roman"/>
        </w:rPr>
        <w:t xml:space="preserve">the enthusiasm to work of </w:t>
      </w:r>
      <w:r w:rsidR="00ED079E" w:rsidRPr="00462F79">
        <w:rPr>
          <w:rFonts w:ascii="Times New Roman" w:hAnsi="Times New Roman" w:cs="Times New Roman"/>
        </w:rPr>
        <w:t>Molly Dobbi</w:t>
      </w:r>
      <w:r w:rsidR="0090352B" w:rsidRPr="00462F79">
        <w:rPr>
          <w:rFonts w:ascii="Times New Roman" w:hAnsi="Times New Roman" w:cs="Times New Roman"/>
        </w:rPr>
        <w:t>n</w:t>
      </w:r>
      <w:r w:rsidR="00693FAE" w:rsidRPr="00462F79">
        <w:rPr>
          <w:rFonts w:ascii="Times New Roman" w:hAnsi="Times New Roman" w:cs="Times New Roman"/>
        </w:rPr>
        <w:t xml:space="preserve"> </w:t>
      </w:r>
      <w:r w:rsidR="00ED079E" w:rsidRPr="00462F79">
        <w:rPr>
          <w:rFonts w:ascii="Times New Roman" w:hAnsi="Times New Roman" w:cs="Times New Roman"/>
        </w:rPr>
        <w:t>who appears as</w:t>
      </w:r>
      <w:r w:rsidR="0090352B" w:rsidRPr="00462F79">
        <w:rPr>
          <w:rFonts w:ascii="Times New Roman" w:hAnsi="Times New Roman" w:cs="Times New Roman"/>
        </w:rPr>
        <w:t xml:space="preserve"> </w:t>
      </w:r>
      <w:r w:rsidR="00ED079E" w:rsidRPr="00462F79">
        <w:rPr>
          <w:rFonts w:ascii="Times New Roman" w:hAnsi="Times New Roman" w:cs="Times New Roman"/>
        </w:rPr>
        <w:t>an ‘Uncle Tom’ figure</w:t>
      </w:r>
      <w:r w:rsidR="00E2147E" w:rsidRPr="00462F79">
        <w:rPr>
          <w:rFonts w:ascii="Times New Roman" w:hAnsi="Times New Roman" w:cs="Times New Roman"/>
        </w:rPr>
        <w:t xml:space="preserve"> </w:t>
      </w:r>
      <w:r w:rsidR="00ED079E" w:rsidRPr="00462F79">
        <w:rPr>
          <w:rFonts w:ascii="Times New Roman" w:hAnsi="Times New Roman" w:cs="Times New Roman"/>
        </w:rPr>
        <w:t>shouting ‘Make hasto… Done this m</w:t>
      </w:r>
      <w:r w:rsidR="001B68AD" w:rsidRPr="00462F79">
        <w:rPr>
          <w:rFonts w:ascii="Times New Roman" w:hAnsi="Times New Roman" w:cs="Times New Roman"/>
        </w:rPr>
        <w:t>asser soon ‘nother job get down</w:t>
      </w:r>
      <w:r w:rsidR="00ED079E" w:rsidRPr="00462F79">
        <w:rPr>
          <w:rFonts w:ascii="Times New Roman" w:hAnsi="Times New Roman" w:cs="Times New Roman"/>
        </w:rPr>
        <w:t>’</w:t>
      </w:r>
      <w:r w:rsidR="001B68AD" w:rsidRPr="00462F79">
        <w:rPr>
          <w:rFonts w:ascii="Times New Roman" w:hAnsi="Times New Roman" w:cs="Times New Roman"/>
        </w:rPr>
        <w:t>.</w:t>
      </w:r>
      <w:r w:rsidR="00ED079E" w:rsidRPr="00462F79">
        <w:rPr>
          <w:rStyle w:val="FootnoteReference"/>
          <w:rFonts w:ascii="Times New Roman" w:hAnsi="Times New Roman" w:cs="Times New Roman"/>
        </w:rPr>
        <w:footnoteReference w:id="42"/>
      </w:r>
      <w:r w:rsidR="00E2147E" w:rsidRPr="00462F79">
        <w:rPr>
          <w:rFonts w:ascii="Times New Roman" w:hAnsi="Times New Roman" w:cs="Times New Roman"/>
        </w:rPr>
        <w:t xml:space="preserve"> </w:t>
      </w:r>
      <w:r w:rsidR="00ED079E" w:rsidRPr="00462F79">
        <w:rPr>
          <w:rFonts w:ascii="Times New Roman" w:hAnsi="Times New Roman" w:cs="Times New Roman"/>
        </w:rPr>
        <w:t xml:space="preserve">These </w:t>
      </w:r>
      <w:r w:rsidR="00AD0145" w:rsidRPr="00462F79">
        <w:rPr>
          <w:rFonts w:ascii="Times New Roman" w:hAnsi="Times New Roman" w:cs="Times New Roman"/>
        </w:rPr>
        <w:t>largely</w:t>
      </w:r>
      <w:r w:rsidR="00911B01" w:rsidRPr="00462F79">
        <w:rPr>
          <w:rFonts w:ascii="Times New Roman" w:hAnsi="Times New Roman" w:cs="Times New Roman"/>
        </w:rPr>
        <w:t>–</w:t>
      </w:r>
      <w:r w:rsidR="00ED079E" w:rsidRPr="00462F79">
        <w:rPr>
          <w:rFonts w:ascii="Times New Roman" w:hAnsi="Times New Roman" w:cs="Times New Roman"/>
        </w:rPr>
        <w:t>fictionalised accounts speak to</w:t>
      </w:r>
      <w:r w:rsidR="00E2147E" w:rsidRPr="00462F79">
        <w:rPr>
          <w:rFonts w:ascii="Times New Roman" w:hAnsi="Times New Roman" w:cs="Times New Roman"/>
        </w:rPr>
        <w:t xml:space="preserve"> the colonial </w:t>
      </w:r>
      <w:r w:rsidR="00C1327B" w:rsidRPr="00462F79">
        <w:rPr>
          <w:rFonts w:ascii="Times New Roman" w:hAnsi="Times New Roman" w:cs="Times New Roman"/>
        </w:rPr>
        <w:t>authorities’</w:t>
      </w:r>
      <w:r w:rsidR="00E2147E" w:rsidRPr="00462F79">
        <w:rPr>
          <w:rFonts w:ascii="Times New Roman" w:hAnsi="Times New Roman" w:cs="Times New Roman"/>
        </w:rPr>
        <w:t xml:space="preserve"> </w:t>
      </w:r>
      <w:r w:rsidR="001B68AD" w:rsidRPr="00462F79">
        <w:rPr>
          <w:rFonts w:ascii="Times New Roman" w:hAnsi="Times New Roman" w:cs="Times New Roman"/>
        </w:rPr>
        <w:t>desire</w:t>
      </w:r>
      <w:r w:rsidR="00E2147E" w:rsidRPr="00462F79">
        <w:rPr>
          <w:rFonts w:ascii="Times New Roman" w:hAnsi="Times New Roman" w:cs="Times New Roman"/>
        </w:rPr>
        <w:t xml:space="preserve"> to use labour on </w:t>
      </w:r>
      <w:r w:rsidR="00901ED6">
        <w:rPr>
          <w:rFonts w:ascii="Times New Roman" w:hAnsi="Times New Roman" w:cs="Times New Roman"/>
        </w:rPr>
        <w:t>Wadjemup/</w:t>
      </w:r>
      <w:r w:rsidR="00E2147E" w:rsidRPr="00462F79">
        <w:rPr>
          <w:rFonts w:ascii="Times New Roman" w:hAnsi="Times New Roman" w:cs="Times New Roman"/>
        </w:rPr>
        <w:t xml:space="preserve">Rottnest not to reform criminals </w:t>
      </w:r>
      <w:r w:rsidR="003B426A" w:rsidRPr="00462F79">
        <w:rPr>
          <w:rFonts w:ascii="Times New Roman" w:hAnsi="Times New Roman" w:cs="Times New Roman"/>
        </w:rPr>
        <w:t>—</w:t>
      </w:r>
      <w:r w:rsidR="00E2147E" w:rsidRPr="00462F79">
        <w:rPr>
          <w:rFonts w:ascii="Times New Roman" w:hAnsi="Times New Roman" w:cs="Times New Roman"/>
        </w:rPr>
        <w:t xml:space="preserve"> as </w:t>
      </w:r>
      <w:r w:rsidR="00E2147E" w:rsidRPr="00462F79">
        <w:rPr>
          <w:rFonts w:ascii="Times New Roman" w:hAnsi="Times New Roman" w:cs="Times New Roman"/>
        </w:rPr>
        <w:lastRenderedPageBreak/>
        <w:t xml:space="preserve">in the European convict system </w:t>
      </w:r>
      <w:r w:rsidR="003B426A" w:rsidRPr="00462F79">
        <w:rPr>
          <w:rFonts w:ascii="Times New Roman" w:hAnsi="Times New Roman" w:cs="Times New Roman"/>
        </w:rPr>
        <w:t>—</w:t>
      </w:r>
      <w:r w:rsidR="00E2147E" w:rsidRPr="00462F79">
        <w:rPr>
          <w:rFonts w:ascii="Times New Roman" w:hAnsi="Times New Roman" w:cs="Times New Roman"/>
        </w:rPr>
        <w:t xml:space="preserve"> but to transform disruptive Aboriginal people into willing </w:t>
      </w:r>
      <w:r w:rsidR="0090352B" w:rsidRPr="00462F79">
        <w:rPr>
          <w:rFonts w:ascii="Times New Roman" w:hAnsi="Times New Roman" w:cs="Times New Roman"/>
        </w:rPr>
        <w:t>workers</w:t>
      </w:r>
      <w:r w:rsidR="00E2147E" w:rsidRPr="00462F79">
        <w:rPr>
          <w:rFonts w:ascii="Times New Roman" w:hAnsi="Times New Roman" w:cs="Times New Roman"/>
        </w:rPr>
        <w:t xml:space="preserve">. </w:t>
      </w:r>
    </w:p>
    <w:p w14:paraId="2BE947AC" w14:textId="5EDFACD9" w:rsidR="00430843" w:rsidRDefault="00430843" w:rsidP="00AD0145">
      <w:pPr>
        <w:adjustRightInd w:val="0"/>
        <w:spacing w:line="276" w:lineRule="auto"/>
        <w:rPr>
          <w:rFonts w:ascii="Times New Roman" w:hAnsi="Times New Roman" w:cs="Times New Roman"/>
          <w:i/>
        </w:rPr>
      </w:pPr>
    </w:p>
    <w:p w14:paraId="45F6FA98" w14:textId="77777777" w:rsidR="00BA489D" w:rsidRPr="00462F79" w:rsidRDefault="00BA489D" w:rsidP="00AD0145">
      <w:pPr>
        <w:adjustRightInd w:val="0"/>
        <w:spacing w:line="276" w:lineRule="auto"/>
        <w:rPr>
          <w:rFonts w:ascii="Times New Roman" w:hAnsi="Times New Roman" w:cs="Times New Roman"/>
          <w:i/>
        </w:rPr>
      </w:pPr>
    </w:p>
    <w:p w14:paraId="3B0A72F7" w14:textId="6A2F2FCE" w:rsidR="00AD0145" w:rsidRPr="00462F79" w:rsidRDefault="00AD0145" w:rsidP="00AD0145">
      <w:pPr>
        <w:adjustRightInd w:val="0"/>
        <w:spacing w:line="276" w:lineRule="auto"/>
        <w:rPr>
          <w:rFonts w:ascii="Times New Roman" w:hAnsi="Times New Roman" w:cs="Times New Roman"/>
        </w:rPr>
      </w:pPr>
      <w:r w:rsidRPr="00462F79">
        <w:rPr>
          <w:rFonts w:ascii="Times New Roman" w:hAnsi="Times New Roman" w:cs="Times New Roman"/>
          <w:i/>
        </w:rPr>
        <w:t>Lighthouse, 1842–</w:t>
      </w:r>
      <w:r w:rsidR="00E83EC5" w:rsidRPr="00462F79">
        <w:rPr>
          <w:rFonts w:ascii="Times New Roman" w:hAnsi="Times New Roman" w:cs="Times New Roman"/>
          <w:i/>
        </w:rPr>
        <w:t>6</w:t>
      </w:r>
    </w:p>
    <w:p w14:paraId="1AE93331" w14:textId="77777777" w:rsidR="00AD0145" w:rsidRPr="00462F79" w:rsidRDefault="00AD0145" w:rsidP="00AD0145">
      <w:pPr>
        <w:adjustRightInd w:val="0"/>
        <w:spacing w:line="276" w:lineRule="auto"/>
        <w:rPr>
          <w:rFonts w:ascii="Times New Roman" w:hAnsi="Times New Roman" w:cs="Times New Roman"/>
          <w:i/>
        </w:rPr>
      </w:pPr>
    </w:p>
    <w:p w14:paraId="7E14CCED" w14:textId="2EF86173" w:rsidR="0017292B" w:rsidRPr="00462F79" w:rsidRDefault="00AD0145" w:rsidP="0017292B">
      <w:pPr>
        <w:adjustRightInd w:val="0"/>
        <w:spacing w:line="276" w:lineRule="auto"/>
        <w:ind w:firstLine="284"/>
        <w:rPr>
          <w:rFonts w:ascii="Times New Roman" w:hAnsi="Times New Roman" w:cs="Times New Roman"/>
        </w:rPr>
      </w:pPr>
      <w:r w:rsidRPr="00462F79">
        <w:rPr>
          <w:rFonts w:ascii="Times New Roman" w:hAnsi="Times New Roman" w:cs="Times New Roman"/>
        </w:rPr>
        <w:t xml:space="preserve">In the same period, </w:t>
      </w:r>
      <w:r w:rsidR="003D4894" w:rsidRPr="00462F79">
        <w:rPr>
          <w:rFonts w:ascii="Times New Roman" w:hAnsi="Times New Roman" w:cs="Times New Roman"/>
        </w:rPr>
        <w:t xml:space="preserve">between 1842 and </w:t>
      </w:r>
      <w:r w:rsidR="003D4894" w:rsidRPr="00462F79">
        <w:rPr>
          <w:rFonts w:ascii="Times New Roman" w:hAnsi="Times New Roman" w:cs="Times New Roman"/>
          <w:color w:val="000000" w:themeColor="text1"/>
        </w:rPr>
        <w:t>1846,</w:t>
      </w:r>
      <w:r w:rsidR="003D4894" w:rsidRPr="00462F79">
        <w:rPr>
          <w:rFonts w:ascii="Times New Roman" w:hAnsi="Times New Roman" w:cs="Times New Roman"/>
          <w:color w:val="FF0000"/>
        </w:rPr>
        <w:t xml:space="preserve"> </w:t>
      </w:r>
      <w:r w:rsidRPr="00462F79">
        <w:rPr>
          <w:rFonts w:ascii="Times New Roman" w:hAnsi="Times New Roman" w:cs="Times New Roman"/>
        </w:rPr>
        <w:t>Aboriginal prisoners buil</w:t>
      </w:r>
      <w:r w:rsidR="003D4894" w:rsidRPr="00462F79">
        <w:rPr>
          <w:rFonts w:ascii="Times New Roman" w:hAnsi="Times New Roman" w:cs="Times New Roman"/>
        </w:rPr>
        <w:t>t</w:t>
      </w:r>
      <w:r w:rsidRPr="00462F79">
        <w:rPr>
          <w:rFonts w:ascii="Times New Roman" w:hAnsi="Times New Roman" w:cs="Times New Roman"/>
        </w:rPr>
        <w:t xml:space="preserve"> the first lighthouse in Western Australia </w:t>
      </w:r>
      <w:r w:rsidR="00FF2BF2" w:rsidRPr="00462F79">
        <w:rPr>
          <w:rFonts w:ascii="Times New Roman" w:hAnsi="Times New Roman" w:cs="Times New Roman"/>
        </w:rPr>
        <w:t>on Wadjemup</w:t>
      </w:r>
      <w:r w:rsidRPr="00462F79">
        <w:rPr>
          <w:rFonts w:ascii="Times New Roman" w:hAnsi="Times New Roman" w:cs="Times New Roman"/>
        </w:rPr>
        <w:t xml:space="preserve">. </w:t>
      </w:r>
      <w:r w:rsidR="006228F5" w:rsidRPr="00462F79">
        <w:rPr>
          <w:rFonts w:ascii="Times New Roman" w:hAnsi="Times New Roman" w:cs="Times New Roman"/>
        </w:rPr>
        <w:t>A workforce of around thirty Aboriginal convicts cleared the ground for the lighthouse, carried stones from Thompson’s Bay up the seventeen–metre high</w:t>
      </w:r>
      <w:r w:rsidR="003E368A" w:rsidRPr="00462F79">
        <w:rPr>
          <w:rFonts w:ascii="Times New Roman" w:hAnsi="Times New Roman" w:cs="Times New Roman"/>
        </w:rPr>
        <w:t xml:space="preserve"> Wadjemup</w:t>
      </w:r>
      <w:r w:rsidR="006228F5" w:rsidRPr="00462F79">
        <w:rPr>
          <w:rFonts w:ascii="Times New Roman" w:hAnsi="Times New Roman" w:cs="Times New Roman"/>
        </w:rPr>
        <w:t xml:space="preserve"> hill, and built the structure from its foundation, with designs by Colonial Engineer</w:t>
      </w:r>
      <w:r w:rsidR="00F22573" w:rsidRPr="00462F79">
        <w:rPr>
          <w:rFonts w:ascii="Times New Roman" w:hAnsi="Times New Roman" w:cs="Times New Roman"/>
        </w:rPr>
        <w:t>,</w:t>
      </w:r>
      <w:r w:rsidR="006228F5" w:rsidRPr="00462F79">
        <w:rPr>
          <w:rFonts w:ascii="Times New Roman" w:hAnsi="Times New Roman" w:cs="Times New Roman"/>
        </w:rPr>
        <w:t xml:space="preserve"> Henry Trigg.</w:t>
      </w:r>
      <w:r w:rsidR="006228F5" w:rsidRPr="00462F79">
        <w:rPr>
          <w:rStyle w:val="FootnoteReference"/>
          <w:rFonts w:ascii="Times New Roman" w:hAnsi="Times New Roman" w:cs="Times New Roman"/>
        </w:rPr>
        <w:footnoteReference w:id="43"/>
      </w:r>
      <w:r w:rsidR="0017292B" w:rsidRPr="00462F79">
        <w:rPr>
          <w:rFonts w:ascii="Times New Roman" w:hAnsi="Times New Roman" w:cs="Times New Roman"/>
        </w:rPr>
        <w:t xml:space="preserve"> </w:t>
      </w:r>
      <w:r w:rsidR="003B7E7C" w:rsidRPr="00462F79">
        <w:rPr>
          <w:rFonts w:ascii="Times New Roman" w:hAnsi="Times New Roman" w:cs="Times New Roman"/>
        </w:rPr>
        <w:t>Convicts on penal stations in Australia were frequently involved in maritime industries, as large numbers of convicts were concentrated primarily on islands or along the coast</w:t>
      </w:r>
      <w:r w:rsidR="00680128" w:rsidRPr="00462F79">
        <w:rPr>
          <w:rFonts w:ascii="Times New Roman" w:hAnsi="Times New Roman" w:cs="Times New Roman"/>
        </w:rPr>
        <w:t>.</w:t>
      </w:r>
      <w:r w:rsidR="003B7E7C" w:rsidRPr="00462F79">
        <w:rPr>
          <w:rFonts w:ascii="Times New Roman" w:hAnsi="Times New Roman" w:cs="Times New Roman"/>
        </w:rPr>
        <w:t xml:space="preserve"> </w:t>
      </w:r>
      <w:r w:rsidRPr="00462F79">
        <w:rPr>
          <w:rFonts w:ascii="Times New Roman" w:hAnsi="Times New Roman" w:cs="Times New Roman"/>
        </w:rPr>
        <w:t xml:space="preserve">In Van Diemen’s Land, </w:t>
      </w:r>
      <w:r w:rsidR="000B2EEE" w:rsidRPr="00462F79">
        <w:rPr>
          <w:rFonts w:ascii="Times New Roman" w:hAnsi="Times New Roman" w:cs="Times New Roman"/>
        </w:rPr>
        <w:t xml:space="preserve">for example, </w:t>
      </w:r>
      <w:r w:rsidRPr="00462F79">
        <w:rPr>
          <w:rFonts w:ascii="Times New Roman" w:hAnsi="Times New Roman" w:cs="Times New Roman"/>
        </w:rPr>
        <w:t xml:space="preserve">convicts built ships </w:t>
      </w:r>
      <w:r w:rsidR="003B7E7C" w:rsidRPr="00462F79">
        <w:rPr>
          <w:rFonts w:ascii="Times New Roman" w:hAnsi="Times New Roman" w:cs="Times New Roman"/>
        </w:rPr>
        <w:t>on</w:t>
      </w:r>
      <w:r w:rsidRPr="00462F79">
        <w:rPr>
          <w:rFonts w:ascii="Times New Roman" w:hAnsi="Times New Roman" w:cs="Times New Roman"/>
        </w:rPr>
        <w:t xml:space="preserve"> Port Arthur and Port Macquarie between 1822 and 1833, </w:t>
      </w:r>
      <w:r w:rsidRPr="00462F79">
        <w:rPr>
          <w:rStyle w:val="FootnoteReference"/>
          <w:rFonts w:ascii="Times New Roman" w:hAnsi="Times New Roman" w:cs="Times New Roman"/>
          <w:color w:val="000000" w:themeColor="text1"/>
        </w:rPr>
        <w:t xml:space="preserve"> </w:t>
      </w:r>
      <w:r w:rsidRPr="00462F79">
        <w:rPr>
          <w:rFonts w:ascii="Times New Roman" w:hAnsi="Times New Roman" w:cs="Times New Roman"/>
        </w:rPr>
        <w:t xml:space="preserve">and a lighthouse </w:t>
      </w:r>
      <w:r w:rsidR="00832832" w:rsidRPr="00462F79">
        <w:rPr>
          <w:rFonts w:ascii="Times New Roman" w:hAnsi="Times New Roman" w:cs="Times New Roman"/>
        </w:rPr>
        <w:t xml:space="preserve">at Cape Bruny </w:t>
      </w:r>
      <w:r w:rsidRPr="00462F79">
        <w:rPr>
          <w:rFonts w:ascii="Times New Roman" w:hAnsi="Times New Roman" w:cs="Times New Roman"/>
        </w:rPr>
        <w:t>in the 1830s.</w:t>
      </w:r>
      <w:r w:rsidRPr="00462F79">
        <w:rPr>
          <w:rStyle w:val="FootnoteReference"/>
          <w:rFonts w:ascii="Times New Roman" w:hAnsi="Times New Roman" w:cs="Times New Roman"/>
          <w:color w:val="000000" w:themeColor="text1"/>
        </w:rPr>
        <w:footnoteReference w:id="44"/>
      </w:r>
      <w:r w:rsidRPr="00462F79">
        <w:rPr>
          <w:rFonts w:ascii="Times New Roman" w:hAnsi="Times New Roman" w:cs="Times New Roman"/>
        </w:rPr>
        <w:t xml:space="preserve"> </w:t>
      </w:r>
      <w:r w:rsidR="00F22573" w:rsidRPr="00462F79">
        <w:rPr>
          <w:rFonts w:ascii="Times New Roman" w:hAnsi="Times New Roman" w:cs="Times New Roman"/>
        </w:rPr>
        <w:t>On</w:t>
      </w:r>
      <w:r w:rsidR="000B2EEE" w:rsidRPr="00462F79">
        <w:rPr>
          <w:rFonts w:ascii="Times New Roman" w:hAnsi="Times New Roman" w:cs="Times New Roman"/>
        </w:rPr>
        <w:t xml:space="preserve"> Cockatoo Island, in Sydney Harbour,</w:t>
      </w:r>
      <w:r w:rsidR="00F22573" w:rsidRPr="00462F79">
        <w:rPr>
          <w:rFonts w:ascii="Times New Roman" w:hAnsi="Times New Roman" w:cs="Times New Roman"/>
        </w:rPr>
        <w:t xml:space="preserve"> colonially-convicted prisoners</w:t>
      </w:r>
      <w:r w:rsidR="000B2EEE" w:rsidRPr="00462F79">
        <w:rPr>
          <w:rFonts w:ascii="Times New Roman" w:hAnsi="Times New Roman" w:cs="Times New Roman"/>
        </w:rPr>
        <w:t xml:space="preserve"> built a dry dock for repairing ships.</w:t>
      </w:r>
      <w:r w:rsidR="00F22573" w:rsidRPr="00462F79">
        <w:rPr>
          <w:rStyle w:val="FootnoteReference"/>
          <w:rFonts w:ascii="Times New Roman" w:hAnsi="Times New Roman" w:cs="Times New Roman"/>
        </w:rPr>
        <w:footnoteReference w:id="45"/>
      </w:r>
      <w:r w:rsidR="000B2EEE" w:rsidRPr="00462F79">
        <w:rPr>
          <w:rFonts w:ascii="Times New Roman" w:hAnsi="Times New Roman" w:cs="Times New Roman"/>
        </w:rPr>
        <w:t xml:space="preserve"> </w:t>
      </w:r>
      <w:r w:rsidR="00F071DB" w:rsidRPr="00462F79">
        <w:rPr>
          <w:rFonts w:ascii="Times New Roman" w:hAnsi="Times New Roman" w:cs="Times New Roman"/>
        </w:rPr>
        <w:t xml:space="preserve">Elsewhere in the British Empire, convicted men were transported to Bermuda and Gibraltar </w:t>
      </w:r>
      <w:r w:rsidR="00832832" w:rsidRPr="00462F79">
        <w:rPr>
          <w:rFonts w:ascii="Times New Roman" w:hAnsi="Times New Roman" w:cs="Times New Roman"/>
        </w:rPr>
        <w:t>to work on</w:t>
      </w:r>
      <w:r w:rsidR="00F071DB" w:rsidRPr="00462F79">
        <w:rPr>
          <w:rFonts w:ascii="Times New Roman" w:hAnsi="Times New Roman" w:cs="Times New Roman"/>
        </w:rPr>
        <w:t xml:space="preserve"> the Royal Naval works.</w:t>
      </w:r>
      <w:r w:rsidR="00F071DB" w:rsidRPr="00462F79">
        <w:rPr>
          <w:rStyle w:val="FootnoteReference"/>
          <w:rFonts w:ascii="Times New Roman" w:hAnsi="Times New Roman" w:cs="Times New Roman"/>
        </w:rPr>
        <w:footnoteReference w:id="46"/>
      </w:r>
      <w:r w:rsidR="00F071DB" w:rsidRPr="00462F79">
        <w:rPr>
          <w:rFonts w:ascii="Times New Roman" w:hAnsi="Times New Roman" w:cs="Times New Roman"/>
        </w:rPr>
        <w:t xml:space="preserve"> </w:t>
      </w:r>
      <w:r w:rsidRPr="00462F79">
        <w:rPr>
          <w:rFonts w:ascii="Times New Roman" w:hAnsi="Times New Roman" w:cs="Times New Roman"/>
        </w:rPr>
        <w:t>In this respect, the Aboriginal prison</w:t>
      </w:r>
      <w:r w:rsidR="000B2EEE" w:rsidRPr="00462F79">
        <w:rPr>
          <w:rFonts w:ascii="Times New Roman" w:hAnsi="Times New Roman" w:cs="Times New Roman"/>
        </w:rPr>
        <w:t>ers</w:t>
      </w:r>
      <w:r w:rsidR="00832832" w:rsidRPr="00462F79">
        <w:rPr>
          <w:rFonts w:ascii="Times New Roman" w:hAnsi="Times New Roman" w:cs="Times New Roman"/>
        </w:rPr>
        <w:t>’</w:t>
      </w:r>
      <w:r w:rsidRPr="00462F79">
        <w:rPr>
          <w:rFonts w:ascii="Times New Roman" w:hAnsi="Times New Roman" w:cs="Times New Roman"/>
        </w:rPr>
        <w:t xml:space="preserve"> </w:t>
      </w:r>
      <w:r w:rsidRPr="00462F79">
        <w:rPr>
          <w:rFonts w:ascii="Times New Roman" w:hAnsi="Times New Roman" w:cs="Times New Roman"/>
          <w:color w:val="000000" w:themeColor="text1"/>
        </w:rPr>
        <w:t xml:space="preserve">construction of </w:t>
      </w:r>
      <w:r w:rsidR="003E368A" w:rsidRPr="00462F79">
        <w:rPr>
          <w:rFonts w:ascii="Times New Roman" w:hAnsi="Times New Roman" w:cs="Times New Roman"/>
          <w:color w:val="000000" w:themeColor="text1"/>
        </w:rPr>
        <w:t>Wadjemup</w:t>
      </w:r>
      <w:r w:rsidRPr="00462F79">
        <w:rPr>
          <w:rFonts w:ascii="Times New Roman" w:hAnsi="Times New Roman" w:cs="Times New Roman"/>
          <w:color w:val="000000" w:themeColor="text1"/>
        </w:rPr>
        <w:t xml:space="preserve"> lighthouse </w:t>
      </w:r>
      <w:r w:rsidRPr="00462F79">
        <w:rPr>
          <w:rFonts w:ascii="Times New Roman" w:hAnsi="Times New Roman" w:cs="Times New Roman"/>
        </w:rPr>
        <w:t xml:space="preserve">is part of a longer history of convict involvement in maritime </w:t>
      </w:r>
      <w:r w:rsidR="003D4894" w:rsidRPr="00462F79">
        <w:rPr>
          <w:rFonts w:ascii="Times New Roman" w:hAnsi="Times New Roman" w:cs="Times New Roman"/>
        </w:rPr>
        <w:t>infrastructure</w:t>
      </w:r>
      <w:r w:rsidRPr="00462F79">
        <w:rPr>
          <w:rFonts w:ascii="Times New Roman" w:hAnsi="Times New Roman" w:cs="Times New Roman"/>
        </w:rPr>
        <w:t xml:space="preserve"> projects </w:t>
      </w:r>
      <w:r w:rsidR="003D4894" w:rsidRPr="00462F79">
        <w:rPr>
          <w:rFonts w:ascii="Times New Roman" w:hAnsi="Times New Roman" w:cs="Times New Roman"/>
        </w:rPr>
        <w:t>across</w:t>
      </w:r>
      <w:r w:rsidRPr="00462F79">
        <w:rPr>
          <w:rFonts w:ascii="Times New Roman" w:hAnsi="Times New Roman" w:cs="Times New Roman"/>
        </w:rPr>
        <w:t xml:space="preserve"> </w:t>
      </w:r>
      <w:r w:rsidR="00F071DB" w:rsidRPr="00462F79">
        <w:rPr>
          <w:rFonts w:ascii="Times New Roman" w:hAnsi="Times New Roman" w:cs="Times New Roman"/>
        </w:rPr>
        <w:t>the British Empire</w:t>
      </w:r>
      <w:r w:rsidRPr="00462F79">
        <w:rPr>
          <w:rFonts w:ascii="Times New Roman" w:hAnsi="Times New Roman" w:cs="Times New Roman"/>
        </w:rPr>
        <w:t>.</w:t>
      </w:r>
    </w:p>
    <w:p w14:paraId="3C39A71D" w14:textId="0905E242" w:rsidR="00A113D5" w:rsidRPr="00462F79" w:rsidRDefault="0000552D" w:rsidP="0088425D">
      <w:pPr>
        <w:adjustRightInd w:val="0"/>
        <w:spacing w:line="276" w:lineRule="auto"/>
        <w:ind w:firstLine="284"/>
        <w:rPr>
          <w:rFonts w:ascii="Times New Roman" w:hAnsi="Times New Roman" w:cs="Times New Roman"/>
        </w:rPr>
      </w:pPr>
      <w:r w:rsidRPr="00462F79">
        <w:rPr>
          <w:rFonts w:ascii="Times New Roman" w:hAnsi="Times New Roman" w:cs="Times New Roman"/>
        </w:rPr>
        <w:t xml:space="preserve">By the early 1840s, the colonial government and colonists seemed to agree that a lighthouse was essential to the growing colony. There were myriad dangers for a ship approaching Fremantle from the southwest. Ships were funnelled through the narrow passages between Garden Island, Carnac Island and </w:t>
      </w:r>
      <w:r w:rsidR="00901ED6">
        <w:rPr>
          <w:rFonts w:ascii="Times New Roman" w:hAnsi="Times New Roman" w:cs="Times New Roman"/>
        </w:rPr>
        <w:t>Wadjemup/</w:t>
      </w:r>
      <w:r w:rsidRPr="00462F79">
        <w:rPr>
          <w:rFonts w:ascii="Times New Roman" w:hAnsi="Times New Roman" w:cs="Times New Roman"/>
        </w:rPr>
        <w:t>Rottnest Island with ‘rocks and foul–ground’ of uneven depths.</w:t>
      </w:r>
      <w:r w:rsidRPr="00462F79">
        <w:rPr>
          <w:rStyle w:val="FootnoteReference"/>
          <w:rFonts w:ascii="Times New Roman" w:hAnsi="Times New Roman" w:cs="Times New Roman"/>
        </w:rPr>
        <w:footnoteReference w:id="47"/>
      </w:r>
      <w:r w:rsidRPr="00462F79">
        <w:rPr>
          <w:rFonts w:ascii="Times New Roman" w:hAnsi="Times New Roman" w:cs="Times New Roman"/>
        </w:rPr>
        <w:t xml:space="preserve"> If caught in a strong lee current or north</w:t>
      </w:r>
      <w:r w:rsidR="00664F43" w:rsidRPr="00462F79">
        <w:rPr>
          <w:rFonts w:ascii="Times New Roman" w:hAnsi="Times New Roman" w:cs="Times New Roman"/>
        </w:rPr>
        <w:t>–</w:t>
      </w:r>
      <w:r w:rsidRPr="00462F79">
        <w:rPr>
          <w:rFonts w:ascii="Times New Roman" w:hAnsi="Times New Roman" w:cs="Times New Roman"/>
        </w:rPr>
        <w:t>westerly gales, ships were liable to run aground.</w:t>
      </w:r>
      <w:r w:rsidRPr="00462F79">
        <w:rPr>
          <w:rStyle w:val="FootnoteReference"/>
          <w:rFonts w:ascii="Times New Roman" w:hAnsi="Times New Roman" w:cs="Times New Roman"/>
        </w:rPr>
        <w:footnoteReference w:id="48"/>
      </w:r>
      <w:r w:rsidRPr="00462F79">
        <w:rPr>
          <w:rFonts w:ascii="Times New Roman" w:hAnsi="Times New Roman" w:cs="Times New Roman"/>
        </w:rPr>
        <w:t xml:space="preserve"> When the schooner </w:t>
      </w:r>
      <w:r w:rsidRPr="00462F79">
        <w:rPr>
          <w:rFonts w:ascii="Times New Roman" w:hAnsi="Times New Roman" w:cs="Times New Roman"/>
          <w:i/>
        </w:rPr>
        <w:t>Transit</w:t>
      </w:r>
      <w:r w:rsidRPr="00462F79">
        <w:rPr>
          <w:rFonts w:ascii="Times New Roman" w:hAnsi="Times New Roman" w:cs="Times New Roman"/>
        </w:rPr>
        <w:t xml:space="preserve">, travelling from the Cape of Good Hope, was wrecked while rounding </w:t>
      </w:r>
      <w:r w:rsidR="00901ED6">
        <w:rPr>
          <w:rFonts w:ascii="Times New Roman" w:hAnsi="Times New Roman" w:cs="Times New Roman"/>
        </w:rPr>
        <w:t>Wadjemup</w:t>
      </w:r>
      <w:r w:rsidRPr="00462F79">
        <w:rPr>
          <w:rFonts w:ascii="Times New Roman" w:hAnsi="Times New Roman" w:cs="Times New Roman"/>
        </w:rPr>
        <w:t xml:space="preserve"> north end in May 1842, many of the local papers blamed it on the lack of lighthouse.</w:t>
      </w:r>
      <w:r w:rsidRPr="00462F79">
        <w:rPr>
          <w:rStyle w:val="FootnoteReference"/>
          <w:rFonts w:ascii="Times New Roman" w:hAnsi="Times New Roman" w:cs="Times New Roman"/>
        </w:rPr>
        <w:footnoteReference w:id="49"/>
      </w:r>
      <w:r w:rsidRPr="00462F79">
        <w:rPr>
          <w:rFonts w:ascii="Times New Roman" w:hAnsi="Times New Roman" w:cs="Times New Roman"/>
        </w:rPr>
        <w:t xml:space="preserve"> </w:t>
      </w:r>
      <w:r w:rsidR="002A6CDE" w:rsidRPr="00462F79">
        <w:rPr>
          <w:rFonts w:ascii="Times New Roman" w:hAnsi="Times New Roman" w:cs="Times New Roman"/>
        </w:rPr>
        <w:t xml:space="preserve">In his opening address to the </w:t>
      </w:r>
      <w:r w:rsidR="00444FF8">
        <w:rPr>
          <w:rFonts w:ascii="Times New Roman" w:hAnsi="Times New Roman" w:cs="Times New Roman"/>
        </w:rPr>
        <w:t>L</w:t>
      </w:r>
      <w:r w:rsidR="002A6CDE" w:rsidRPr="00462F79">
        <w:rPr>
          <w:rFonts w:ascii="Times New Roman" w:hAnsi="Times New Roman" w:cs="Times New Roman"/>
          <w:color w:val="000000" w:themeColor="text1"/>
        </w:rPr>
        <w:t xml:space="preserve">egislative </w:t>
      </w:r>
      <w:r w:rsidR="00444FF8">
        <w:rPr>
          <w:rFonts w:ascii="Times New Roman" w:hAnsi="Times New Roman" w:cs="Times New Roman"/>
          <w:color w:val="000000" w:themeColor="text1"/>
        </w:rPr>
        <w:t>C</w:t>
      </w:r>
      <w:r w:rsidR="002A6CDE" w:rsidRPr="00462F79">
        <w:rPr>
          <w:rFonts w:ascii="Times New Roman" w:hAnsi="Times New Roman" w:cs="Times New Roman"/>
          <w:color w:val="000000" w:themeColor="text1"/>
        </w:rPr>
        <w:t>ouncil</w:t>
      </w:r>
      <w:r w:rsidR="003A1D4B" w:rsidRPr="00462F79">
        <w:rPr>
          <w:rFonts w:ascii="Times New Roman" w:hAnsi="Times New Roman" w:cs="Times New Roman"/>
          <w:color w:val="000000" w:themeColor="text1"/>
        </w:rPr>
        <w:t xml:space="preserve"> in 1842 </w:t>
      </w:r>
      <w:r w:rsidR="002A6CDE" w:rsidRPr="00462F79">
        <w:rPr>
          <w:rFonts w:ascii="Times New Roman" w:hAnsi="Times New Roman" w:cs="Times New Roman"/>
          <w:color w:val="000000" w:themeColor="text1"/>
        </w:rPr>
        <w:t xml:space="preserve">Governor Fitzgerald </w:t>
      </w:r>
      <w:r w:rsidR="003A1D4B" w:rsidRPr="00462F79">
        <w:rPr>
          <w:rFonts w:ascii="Times New Roman" w:hAnsi="Times New Roman" w:cs="Times New Roman"/>
          <w:color w:val="000000" w:themeColor="text1"/>
        </w:rPr>
        <w:t xml:space="preserve">stated that a lighthouse </w:t>
      </w:r>
      <w:r w:rsidR="00B27C28" w:rsidRPr="00462F79">
        <w:rPr>
          <w:rFonts w:ascii="Times New Roman" w:hAnsi="Times New Roman" w:cs="Times New Roman"/>
          <w:color w:val="000000" w:themeColor="text1"/>
        </w:rPr>
        <w:t>was urgently needed</w:t>
      </w:r>
      <w:r w:rsidRPr="00462F79">
        <w:rPr>
          <w:rFonts w:ascii="Times New Roman" w:hAnsi="Times New Roman" w:cs="Times New Roman"/>
        </w:rPr>
        <w:t xml:space="preserve"> </w:t>
      </w:r>
      <w:r w:rsidR="003A1D4B" w:rsidRPr="00462F79">
        <w:rPr>
          <w:rFonts w:ascii="Times New Roman" w:hAnsi="Times New Roman" w:cs="Times New Roman"/>
        </w:rPr>
        <w:lastRenderedPageBreak/>
        <w:t xml:space="preserve">to ensure safe passage into the colony’s ‘principal seaport’, Fremantle, for large vessels from abroad and </w:t>
      </w:r>
      <w:r w:rsidR="00F213D8">
        <w:rPr>
          <w:rFonts w:ascii="Times New Roman" w:hAnsi="Times New Roman" w:cs="Times New Roman"/>
        </w:rPr>
        <w:t xml:space="preserve"> </w:t>
      </w:r>
      <w:r w:rsidR="003A1D4B" w:rsidRPr="00462F79">
        <w:rPr>
          <w:rFonts w:ascii="Times New Roman" w:hAnsi="Times New Roman" w:cs="Times New Roman"/>
        </w:rPr>
        <w:t>colonial ‘coasters’.</w:t>
      </w:r>
      <w:r w:rsidRPr="00462F79">
        <w:rPr>
          <w:rStyle w:val="FootnoteReference"/>
          <w:rFonts w:ascii="Times New Roman" w:hAnsi="Times New Roman" w:cs="Times New Roman"/>
        </w:rPr>
        <w:footnoteReference w:id="50"/>
      </w:r>
      <w:r w:rsidR="0088425D" w:rsidRPr="00462F79">
        <w:rPr>
          <w:rFonts w:ascii="Times New Roman" w:hAnsi="Times New Roman" w:cs="Times New Roman"/>
        </w:rPr>
        <w:t xml:space="preserve"> </w:t>
      </w:r>
      <w:r w:rsidR="00741F7C" w:rsidRPr="00462F79">
        <w:rPr>
          <w:rFonts w:ascii="Times New Roman" w:hAnsi="Times New Roman" w:cs="Times New Roman"/>
        </w:rPr>
        <w:t>I</w:t>
      </w:r>
      <w:r w:rsidR="00752D2E" w:rsidRPr="00462F79">
        <w:rPr>
          <w:rFonts w:ascii="Times New Roman" w:hAnsi="Times New Roman" w:cs="Times New Roman"/>
        </w:rPr>
        <w:t>n 1847,</w:t>
      </w:r>
      <w:r w:rsidR="0088425D" w:rsidRPr="00462F79">
        <w:rPr>
          <w:rFonts w:ascii="Times New Roman" w:hAnsi="Times New Roman" w:cs="Times New Roman"/>
        </w:rPr>
        <w:t xml:space="preserve"> civil engineer Anthony Gordon criticised</w:t>
      </w:r>
      <w:r w:rsidR="00741F7C" w:rsidRPr="00462F79">
        <w:rPr>
          <w:rFonts w:ascii="Times New Roman" w:hAnsi="Times New Roman" w:cs="Times New Roman"/>
        </w:rPr>
        <w:t xml:space="preserve"> the lack of central planning and payment</w:t>
      </w:r>
      <w:r w:rsidR="00E83EC5" w:rsidRPr="00462F79">
        <w:rPr>
          <w:rFonts w:ascii="Times New Roman" w:hAnsi="Times New Roman" w:cs="Times New Roman"/>
        </w:rPr>
        <w:t xml:space="preserve"> for lighthouses, </w:t>
      </w:r>
      <w:r w:rsidR="00752D2E" w:rsidRPr="00462F79">
        <w:rPr>
          <w:rFonts w:ascii="Times New Roman" w:hAnsi="Times New Roman" w:cs="Times New Roman"/>
        </w:rPr>
        <w:t xml:space="preserve">considering </w:t>
      </w:r>
      <w:r w:rsidR="00E83EC5" w:rsidRPr="00462F79">
        <w:rPr>
          <w:rFonts w:ascii="Times New Roman" w:hAnsi="Times New Roman" w:cs="Times New Roman"/>
        </w:rPr>
        <w:t>them</w:t>
      </w:r>
      <w:r w:rsidR="00741F7C" w:rsidRPr="00462F79">
        <w:rPr>
          <w:rFonts w:ascii="Times New Roman" w:hAnsi="Times New Roman" w:cs="Times New Roman"/>
        </w:rPr>
        <w:t xml:space="preserve"> </w:t>
      </w:r>
      <w:r w:rsidR="0088425D" w:rsidRPr="00462F79">
        <w:rPr>
          <w:rFonts w:ascii="Times New Roman" w:hAnsi="Times New Roman" w:cs="Times New Roman"/>
        </w:rPr>
        <w:t>‘absolutely necessary for the colonial system</w:t>
      </w:r>
      <w:r w:rsidR="00AA4F9F" w:rsidRPr="00462F79">
        <w:rPr>
          <w:rFonts w:ascii="Times New Roman" w:hAnsi="Times New Roman" w:cs="Times New Roman"/>
        </w:rPr>
        <w:t>’.</w:t>
      </w:r>
      <w:r w:rsidR="00A113D5" w:rsidRPr="00462F79">
        <w:rPr>
          <w:rStyle w:val="FootnoteReference"/>
          <w:rFonts w:ascii="Times New Roman" w:hAnsi="Times New Roman" w:cs="Times New Roman"/>
        </w:rPr>
        <w:footnoteReference w:id="51"/>
      </w:r>
      <w:r w:rsidR="00A113D5" w:rsidRPr="00462F79">
        <w:rPr>
          <w:rFonts w:ascii="Times New Roman" w:hAnsi="Times New Roman" w:cs="Times New Roman"/>
        </w:rPr>
        <w:t xml:space="preserve"> </w:t>
      </w:r>
      <w:r w:rsidR="0088425D" w:rsidRPr="00462F79">
        <w:rPr>
          <w:rFonts w:ascii="Times New Roman" w:hAnsi="Times New Roman" w:cs="Times New Roman"/>
        </w:rPr>
        <w:t xml:space="preserve">In 1851, Governor Fitzgerald </w:t>
      </w:r>
      <w:r w:rsidR="00752D2E" w:rsidRPr="00462F79">
        <w:rPr>
          <w:rFonts w:ascii="Times New Roman" w:hAnsi="Times New Roman" w:cs="Times New Roman"/>
        </w:rPr>
        <w:t xml:space="preserve">reaffirmed </w:t>
      </w:r>
      <w:r w:rsidR="00741F7C" w:rsidRPr="00462F79">
        <w:rPr>
          <w:rFonts w:ascii="Times New Roman" w:hAnsi="Times New Roman" w:cs="Times New Roman"/>
        </w:rPr>
        <w:t xml:space="preserve">their </w:t>
      </w:r>
      <w:r w:rsidR="00752D2E" w:rsidRPr="00462F79">
        <w:rPr>
          <w:rFonts w:ascii="Times New Roman" w:hAnsi="Times New Roman" w:cs="Times New Roman"/>
        </w:rPr>
        <w:t>importance, reporting</w:t>
      </w:r>
      <w:r w:rsidR="00A113D5" w:rsidRPr="00462F79">
        <w:rPr>
          <w:rFonts w:ascii="Times New Roman" w:hAnsi="Times New Roman" w:cs="Times New Roman"/>
        </w:rPr>
        <w:t xml:space="preserve"> to the Colonial Office that</w:t>
      </w:r>
      <w:r w:rsidR="009567D4" w:rsidRPr="00462F79">
        <w:rPr>
          <w:rFonts w:ascii="Times New Roman" w:hAnsi="Times New Roman" w:cs="Times New Roman"/>
        </w:rPr>
        <w:t>:</w:t>
      </w:r>
      <w:r w:rsidR="00A113D5" w:rsidRPr="00462F79">
        <w:rPr>
          <w:rFonts w:ascii="Times New Roman" w:hAnsi="Times New Roman" w:cs="Times New Roman"/>
        </w:rPr>
        <w:t xml:space="preserve"> ‘Among the most important of these [public] works must be classed the completion of the Light–house at Rottnest’</w:t>
      </w:r>
      <w:r w:rsidR="0009141C" w:rsidRPr="00462F79">
        <w:rPr>
          <w:rFonts w:ascii="Times New Roman" w:hAnsi="Times New Roman" w:cs="Times New Roman"/>
        </w:rPr>
        <w:t>.</w:t>
      </w:r>
      <w:r w:rsidR="00A113D5" w:rsidRPr="00462F79">
        <w:rPr>
          <w:rStyle w:val="FootnoteReference"/>
          <w:rFonts w:ascii="Times New Roman" w:hAnsi="Times New Roman" w:cs="Times New Roman"/>
        </w:rPr>
        <w:footnoteReference w:id="52"/>
      </w:r>
      <w:r w:rsidR="00A113D5" w:rsidRPr="00462F79">
        <w:rPr>
          <w:rFonts w:ascii="Times New Roman" w:hAnsi="Times New Roman" w:cs="Times New Roman"/>
        </w:rPr>
        <w:t xml:space="preserve">  </w:t>
      </w:r>
    </w:p>
    <w:p w14:paraId="54F18665" w14:textId="38A809F6" w:rsidR="00AD0145" w:rsidRPr="00462F79" w:rsidRDefault="00264F37" w:rsidP="005A27C9">
      <w:pPr>
        <w:adjustRightInd w:val="0"/>
        <w:spacing w:line="276" w:lineRule="auto"/>
        <w:ind w:firstLine="284"/>
        <w:rPr>
          <w:rFonts w:ascii="Times New Roman" w:hAnsi="Times New Roman" w:cs="Times New Roman"/>
        </w:rPr>
      </w:pPr>
      <w:r w:rsidRPr="00462F79">
        <w:rPr>
          <w:rFonts w:ascii="Times New Roman" w:hAnsi="Times New Roman" w:cs="Times New Roman"/>
        </w:rPr>
        <w:t xml:space="preserve">The </w:t>
      </w:r>
      <w:r w:rsidR="00146BE7" w:rsidRPr="00462F79">
        <w:rPr>
          <w:rFonts w:ascii="Times New Roman" w:hAnsi="Times New Roman" w:cs="Times New Roman"/>
        </w:rPr>
        <w:t>race of Aboriginal labourers, rather than their convicted status, made their labour particularly visible to colonial commentators. In 1849, Governor Fitzgerald made sure to mention the lighthouse had been built by ‘native prison labour’.</w:t>
      </w:r>
      <w:r w:rsidR="00146BE7" w:rsidRPr="00462F79">
        <w:rPr>
          <w:rStyle w:val="FootnoteReference"/>
          <w:rFonts w:ascii="Times New Roman" w:hAnsi="Times New Roman" w:cs="Times New Roman"/>
        </w:rPr>
        <w:footnoteReference w:id="53"/>
      </w:r>
      <w:r w:rsidR="00C937A7" w:rsidRPr="00462F79">
        <w:rPr>
          <w:rFonts w:ascii="Times New Roman" w:hAnsi="Times New Roman" w:cs="Times New Roman"/>
        </w:rPr>
        <w:t xml:space="preserve"> </w:t>
      </w:r>
      <w:r w:rsidR="00AD0145" w:rsidRPr="00462F79">
        <w:rPr>
          <w:rFonts w:ascii="Times New Roman" w:hAnsi="Times New Roman" w:cs="Times New Roman"/>
        </w:rPr>
        <w:t>Yet,</w:t>
      </w:r>
      <w:r w:rsidR="002A6ED2" w:rsidRPr="00462F79">
        <w:rPr>
          <w:rFonts w:ascii="Times New Roman" w:hAnsi="Times New Roman" w:cs="Times New Roman"/>
        </w:rPr>
        <w:t xml:space="preserve"> </w:t>
      </w:r>
      <w:r w:rsidR="00C93709" w:rsidRPr="00462F79">
        <w:rPr>
          <w:rFonts w:ascii="Times New Roman" w:hAnsi="Times New Roman" w:cs="Times New Roman"/>
        </w:rPr>
        <w:t>this visibility was conti</w:t>
      </w:r>
      <w:r w:rsidR="00C937A7" w:rsidRPr="00462F79">
        <w:rPr>
          <w:rFonts w:ascii="Times New Roman" w:hAnsi="Times New Roman" w:cs="Times New Roman"/>
        </w:rPr>
        <w:t>n</w:t>
      </w:r>
      <w:r w:rsidR="00C93709" w:rsidRPr="00462F79">
        <w:rPr>
          <w:rFonts w:ascii="Times New Roman" w:hAnsi="Times New Roman" w:cs="Times New Roman"/>
        </w:rPr>
        <w:t>gent on racist presumptions</w:t>
      </w:r>
      <w:r w:rsidR="00365F1A" w:rsidRPr="00462F79">
        <w:rPr>
          <w:rFonts w:ascii="Times New Roman" w:hAnsi="Times New Roman" w:cs="Times New Roman"/>
        </w:rPr>
        <w:t xml:space="preserve"> that </w:t>
      </w:r>
      <w:r w:rsidR="0062040B" w:rsidRPr="00462F79">
        <w:rPr>
          <w:rFonts w:ascii="Times New Roman" w:hAnsi="Times New Roman" w:cs="Times New Roman"/>
        </w:rPr>
        <w:t xml:space="preserve">erased Aboriginal </w:t>
      </w:r>
      <w:r w:rsidR="00275350" w:rsidRPr="00462F79">
        <w:rPr>
          <w:rFonts w:ascii="Times New Roman" w:hAnsi="Times New Roman" w:cs="Times New Roman"/>
        </w:rPr>
        <w:t>personhood</w:t>
      </w:r>
      <w:r w:rsidR="008E224C" w:rsidRPr="00462F79">
        <w:rPr>
          <w:rFonts w:ascii="Times New Roman" w:hAnsi="Times New Roman" w:cs="Times New Roman"/>
        </w:rPr>
        <w:t xml:space="preserve">. </w:t>
      </w:r>
      <w:r w:rsidR="007F4F08" w:rsidRPr="00462F79">
        <w:rPr>
          <w:rFonts w:ascii="Times New Roman" w:hAnsi="Times New Roman" w:cs="Times New Roman"/>
        </w:rPr>
        <w:t>Lieutenant John Lort Stokes, who helped select the site of the lighthouse</w:t>
      </w:r>
      <w:r w:rsidR="00C93709" w:rsidRPr="00462F79">
        <w:rPr>
          <w:rFonts w:ascii="Times New Roman" w:hAnsi="Times New Roman" w:cs="Times New Roman"/>
        </w:rPr>
        <w:t>,</w:t>
      </w:r>
      <w:r w:rsidR="007F4F08" w:rsidRPr="00462F79">
        <w:rPr>
          <w:rFonts w:ascii="Times New Roman" w:hAnsi="Times New Roman" w:cs="Times New Roman"/>
        </w:rPr>
        <w:t xml:space="preserve"> visit</w:t>
      </w:r>
      <w:r w:rsidR="008E224C" w:rsidRPr="00462F79">
        <w:rPr>
          <w:rFonts w:ascii="Times New Roman" w:hAnsi="Times New Roman" w:cs="Times New Roman"/>
        </w:rPr>
        <w:t>ed</w:t>
      </w:r>
      <w:r w:rsidR="00812283" w:rsidRPr="00462F79">
        <w:rPr>
          <w:rFonts w:ascii="Times New Roman" w:hAnsi="Times New Roman" w:cs="Times New Roman"/>
        </w:rPr>
        <w:t xml:space="preserve"> </w:t>
      </w:r>
      <w:r w:rsidR="00C93709" w:rsidRPr="00462F79">
        <w:rPr>
          <w:rFonts w:ascii="Times New Roman" w:hAnsi="Times New Roman" w:cs="Times New Roman"/>
        </w:rPr>
        <w:t>the island</w:t>
      </w:r>
      <w:r w:rsidR="007F4F08" w:rsidRPr="00462F79">
        <w:rPr>
          <w:rFonts w:ascii="Times New Roman" w:hAnsi="Times New Roman" w:cs="Times New Roman"/>
        </w:rPr>
        <w:t xml:space="preserve"> in 1843, while the lighthouse was still under</w:t>
      </w:r>
      <w:r w:rsidR="005301A1" w:rsidRPr="00462F79">
        <w:rPr>
          <w:rFonts w:ascii="Times New Roman" w:hAnsi="Times New Roman" w:cs="Times New Roman"/>
        </w:rPr>
        <w:t xml:space="preserve"> construction</w:t>
      </w:r>
      <w:r w:rsidR="007F4F08" w:rsidRPr="00462F79">
        <w:rPr>
          <w:rFonts w:ascii="Times New Roman" w:hAnsi="Times New Roman" w:cs="Times New Roman"/>
        </w:rPr>
        <w:t xml:space="preserve">. </w:t>
      </w:r>
      <w:r w:rsidR="00AD0145" w:rsidRPr="00462F79">
        <w:rPr>
          <w:rFonts w:ascii="Times New Roman" w:hAnsi="Times New Roman" w:cs="Times New Roman"/>
        </w:rPr>
        <w:t xml:space="preserve">Stokes described feeling ‘melancholy’ </w:t>
      </w:r>
      <w:r w:rsidR="007F4F08" w:rsidRPr="00462F79">
        <w:rPr>
          <w:rFonts w:ascii="Times New Roman" w:hAnsi="Times New Roman" w:cs="Times New Roman"/>
        </w:rPr>
        <w:t xml:space="preserve">as he looked at the </w:t>
      </w:r>
      <w:r w:rsidR="00AD0145" w:rsidRPr="00462F79">
        <w:rPr>
          <w:rFonts w:ascii="Times New Roman" w:hAnsi="Times New Roman" w:cs="Times New Roman"/>
        </w:rPr>
        <w:t>lighthouse ‘erected by the hands of a people which seemed destined to perish from the face of the earth’</w:t>
      </w:r>
      <w:r w:rsidR="007F4F08" w:rsidRPr="00462F79">
        <w:rPr>
          <w:rFonts w:ascii="Times New Roman" w:hAnsi="Times New Roman" w:cs="Times New Roman"/>
        </w:rPr>
        <w:t>, rendering</w:t>
      </w:r>
      <w:r w:rsidR="00AD0145" w:rsidRPr="00462F79">
        <w:rPr>
          <w:rFonts w:ascii="Times New Roman" w:hAnsi="Times New Roman" w:cs="Times New Roman"/>
        </w:rPr>
        <w:t xml:space="preserve"> </w:t>
      </w:r>
      <w:r w:rsidR="00856417">
        <w:rPr>
          <w:rFonts w:ascii="Times New Roman" w:hAnsi="Times New Roman" w:cs="Times New Roman"/>
        </w:rPr>
        <w:t>works like this the</w:t>
      </w:r>
      <w:r w:rsidR="00AD0145" w:rsidRPr="00462F79">
        <w:rPr>
          <w:rFonts w:ascii="Times New Roman" w:hAnsi="Times New Roman" w:cs="Times New Roman"/>
        </w:rPr>
        <w:t xml:space="preserve"> only ‘durable monuments of their existence</w:t>
      </w:r>
      <w:r w:rsidR="00812283" w:rsidRPr="00462F79">
        <w:rPr>
          <w:rFonts w:ascii="Times New Roman" w:hAnsi="Times New Roman" w:cs="Times New Roman"/>
        </w:rPr>
        <w:t>…</w:t>
      </w:r>
      <w:r w:rsidR="00AD0145" w:rsidRPr="00462F79">
        <w:rPr>
          <w:rFonts w:ascii="Times New Roman" w:hAnsi="Times New Roman" w:cs="Times New Roman"/>
        </w:rPr>
        <w:t>constructed under the control of a conquering race’.</w:t>
      </w:r>
      <w:r w:rsidR="00AD0145" w:rsidRPr="00462F79">
        <w:rPr>
          <w:rStyle w:val="FootnoteReference"/>
          <w:rFonts w:ascii="Times New Roman" w:hAnsi="Times New Roman" w:cs="Times New Roman"/>
          <w:color w:val="000000" w:themeColor="text1"/>
        </w:rPr>
        <w:footnoteReference w:id="54"/>
      </w:r>
      <w:r w:rsidR="00AD0145" w:rsidRPr="00462F79">
        <w:rPr>
          <w:rFonts w:ascii="Times New Roman" w:hAnsi="Times New Roman" w:cs="Times New Roman"/>
        </w:rPr>
        <w:t xml:space="preserve"> </w:t>
      </w:r>
      <w:r w:rsidR="00275350" w:rsidRPr="00462F79">
        <w:rPr>
          <w:rFonts w:ascii="Times New Roman" w:hAnsi="Times New Roman" w:cs="Times New Roman"/>
        </w:rPr>
        <w:t>Stokes contrast</w:t>
      </w:r>
      <w:r w:rsidR="006F53E1">
        <w:rPr>
          <w:rFonts w:ascii="Times New Roman" w:hAnsi="Times New Roman" w:cs="Times New Roman"/>
        </w:rPr>
        <w:t>ed</w:t>
      </w:r>
      <w:r w:rsidR="00275350" w:rsidRPr="00462F79">
        <w:rPr>
          <w:rFonts w:ascii="Times New Roman" w:hAnsi="Times New Roman" w:cs="Times New Roman"/>
        </w:rPr>
        <w:t xml:space="preserve"> the transience of Aboriginal people as a  race ‘doomed’ to extinction with the permanence of </w:t>
      </w:r>
      <w:r w:rsidR="006933D0" w:rsidRPr="00462F79">
        <w:rPr>
          <w:rFonts w:ascii="Times New Roman" w:hAnsi="Times New Roman" w:cs="Times New Roman"/>
        </w:rPr>
        <w:t xml:space="preserve">built </w:t>
      </w:r>
      <w:r w:rsidR="00275350" w:rsidRPr="00462F79">
        <w:rPr>
          <w:rFonts w:ascii="Times New Roman" w:hAnsi="Times New Roman" w:cs="Times New Roman"/>
        </w:rPr>
        <w:t>structures. Symmons invoke</w:t>
      </w:r>
      <w:r w:rsidR="001465DA">
        <w:rPr>
          <w:rFonts w:ascii="Times New Roman" w:hAnsi="Times New Roman" w:cs="Times New Roman"/>
        </w:rPr>
        <w:t>d</w:t>
      </w:r>
      <w:r w:rsidR="00275350" w:rsidRPr="00462F79">
        <w:rPr>
          <w:rFonts w:ascii="Times New Roman" w:hAnsi="Times New Roman" w:cs="Times New Roman"/>
        </w:rPr>
        <w:t xml:space="preserve"> similar ideas when</w:t>
      </w:r>
      <w:r w:rsidR="006933D0" w:rsidRPr="00462F79">
        <w:rPr>
          <w:rFonts w:ascii="Times New Roman" w:hAnsi="Times New Roman" w:cs="Times New Roman"/>
        </w:rPr>
        <w:t>,</w:t>
      </w:r>
      <w:r w:rsidR="00275350" w:rsidRPr="00462F79">
        <w:rPr>
          <w:rFonts w:ascii="Times New Roman" w:hAnsi="Times New Roman" w:cs="Times New Roman"/>
        </w:rPr>
        <w:t xml:space="preserve"> in 1842, he described the lighthouse </w:t>
      </w:r>
      <w:r w:rsidR="009C52C8" w:rsidRPr="00462F79">
        <w:rPr>
          <w:rFonts w:ascii="Times New Roman" w:hAnsi="Times New Roman" w:cs="Times New Roman"/>
          <w:color w:val="000000" w:themeColor="text1"/>
        </w:rPr>
        <w:t xml:space="preserve">still ‘in process of erection’ as ‘a proud </w:t>
      </w:r>
      <w:r w:rsidR="009C52C8" w:rsidRPr="00462F79">
        <w:rPr>
          <w:rFonts w:ascii="Times New Roman" w:hAnsi="Times New Roman" w:cs="Times New Roman"/>
          <w:i/>
          <w:color w:val="000000" w:themeColor="text1"/>
        </w:rPr>
        <w:t>memorial</w:t>
      </w:r>
      <w:r w:rsidR="009C52C8" w:rsidRPr="00462F79">
        <w:rPr>
          <w:rFonts w:ascii="Times New Roman" w:hAnsi="Times New Roman" w:cs="Times New Roman"/>
          <w:color w:val="000000" w:themeColor="text1"/>
        </w:rPr>
        <w:t xml:space="preserve"> of the capabilities of the Australian savage</w:t>
      </w:r>
      <w:r w:rsidR="00BA6D9F" w:rsidRPr="00462F79">
        <w:rPr>
          <w:rFonts w:ascii="Times New Roman" w:hAnsi="Times New Roman" w:cs="Times New Roman"/>
          <w:color w:val="000000" w:themeColor="text1"/>
        </w:rPr>
        <w:t xml:space="preserve"> when called forth and properly directed</w:t>
      </w:r>
      <w:r w:rsidR="009C52C8" w:rsidRPr="00462F79">
        <w:rPr>
          <w:rFonts w:ascii="Times New Roman" w:hAnsi="Times New Roman" w:cs="Times New Roman"/>
          <w:color w:val="000000" w:themeColor="text1"/>
        </w:rPr>
        <w:t>’</w:t>
      </w:r>
      <w:r w:rsidR="00B606A0" w:rsidRPr="00462F79">
        <w:rPr>
          <w:rFonts w:ascii="Times New Roman" w:hAnsi="Times New Roman" w:cs="Times New Roman"/>
          <w:color w:val="000000" w:themeColor="text1"/>
        </w:rPr>
        <w:t xml:space="preserve"> [my emphasis]</w:t>
      </w:r>
      <w:r w:rsidR="009C52C8" w:rsidRPr="00462F79">
        <w:rPr>
          <w:rFonts w:ascii="Times New Roman" w:hAnsi="Times New Roman" w:cs="Times New Roman"/>
          <w:color w:val="000000" w:themeColor="text1"/>
        </w:rPr>
        <w:t>.</w:t>
      </w:r>
      <w:r w:rsidR="009436AB" w:rsidRPr="00462F79">
        <w:rPr>
          <w:rStyle w:val="FootnoteReference"/>
          <w:rFonts w:ascii="Times New Roman" w:hAnsi="Times New Roman" w:cs="Times New Roman"/>
          <w:color w:val="000000" w:themeColor="text1"/>
        </w:rPr>
        <w:footnoteReference w:id="55"/>
      </w:r>
      <w:r w:rsidR="009436AB" w:rsidRPr="00462F79">
        <w:rPr>
          <w:rFonts w:ascii="Times New Roman" w:hAnsi="Times New Roman" w:cs="Times New Roman"/>
          <w:color w:val="000000" w:themeColor="text1"/>
        </w:rPr>
        <w:t xml:space="preserve"> </w:t>
      </w:r>
      <w:r w:rsidR="00DE3E9A" w:rsidRPr="00462F79">
        <w:rPr>
          <w:rFonts w:ascii="Times New Roman" w:hAnsi="Times New Roman" w:cs="Times New Roman"/>
          <w:color w:val="000000" w:themeColor="text1"/>
        </w:rPr>
        <w:t xml:space="preserve">Stokes and Symmons </w:t>
      </w:r>
      <w:r w:rsidR="00334B21" w:rsidRPr="00462F79">
        <w:rPr>
          <w:rFonts w:ascii="Times New Roman" w:hAnsi="Times New Roman" w:cs="Times New Roman"/>
          <w:color w:val="000000" w:themeColor="text1"/>
        </w:rPr>
        <w:t xml:space="preserve">both chose to focus on the durability of these built structures as </w:t>
      </w:r>
      <w:r w:rsidR="00C059FE">
        <w:rPr>
          <w:rFonts w:ascii="Times New Roman" w:hAnsi="Times New Roman" w:cs="Times New Roman"/>
          <w:color w:val="000000" w:themeColor="text1"/>
        </w:rPr>
        <w:t>symbols of</w:t>
      </w:r>
      <w:r w:rsidR="00334B21" w:rsidRPr="00462F79">
        <w:rPr>
          <w:rFonts w:ascii="Times New Roman" w:hAnsi="Times New Roman" w:cs="Times New Roman"/>
          <w:color w:val="000000" w:themeColor="text1"/>
        </w:rPr>
        <w:t xml:space="preserve"> European civilisation</w:t>
      </w:r>
      <w:r w:rsidR="00C059FE">
        <w:rPr>
          <w:rFonts w:ascii="Times New Roman" w:hAnsi="Times New Roman" w:cs="Times New Roman"/>
          <w:color w:val="000000" w:themeColor="text1"/>
        </w:rPr>
        <w:t>. T</w:t>
      </w:r>
      <w:r w:rsidR="005A27C9" w:rsidRPr="00462F79">
        <w:rPr>
          <w:rFonts w:ascii="Times New Roman" w:hAnsi="Times New Roman" w:cs="Times New Roman"/>
          <w:color w:val="000000" w:themeColor="text1"/>
        </w:rPr>
        <w:t>heir recognition of</w:t>
      </w:r>
      <w:r w:rsidR="00AD0145" w:rsidRPr="00462F79">
        <w:rPr>
          <w:rFonts w:ascii="Times New Roman" w:hAnsi="Times New Roman" w:cs="Times New Roman"/>
          <w:color w:val="000000" w:themeColor="text1"/>
        </w:rPr>
        <w:t xml:space="preserve"> Aboriginal workers </w:t>
      </w:r>
      <w:r w:rsidR="001465DA">
        <w:rPr>
          <w:rFonts w:ascii="Times New Roman" w:hAnsi="Times New Roman" w:cs="Times New Roman"/>
          <w:color w:val="000000" w:themeColor="text1"/>
        </w:rPr>
        <w:t>at that moment, in the 1840s, wa</w:t>
      </w:r>
      <w:r w:rsidR="00C059FE">
        <w:rPr>
          <w:rFonts w:ascii="Times New Roman" w:hAnsi="Times New Roman" w:cs="Times New Roman"/>
          <w:color w:val="000000" w:themeColor="text1"/>
        </w:rPr>
        <w:t>s</w:t>
      </w:r>
      <w:r w:rsidR="00ED4926" w:rsidRPr="00462F79">
        <w:rPr>
          <w:rFonts w:ascii="Times New Roman" w:hAnsi="Times New Roman" w:cs="Times New Roman"/>
          <w:color w:val="000000" w:themeColor="text1"/>
        </w:rPr>
        <w:t xml:space="preserve"> </w:t>
      </w:r>
      <w:r w:rsidR="00AD0145" w:rsidRPr="00462F79">
        <w:rPr>
          <w:rFonts w:ascii="Times New Roman" w:hAnsi="Times New Roman" w:cs="Times New Roman"/>
          <w:color w:val="000000" w:themeColor="text1"/>
        </w:rPr>
        <w:t>contingent</w:t>
      </w:r>
      <w:r w:rsidR="005A27C9" w:rsidRPr="00462F79">
        <w:rPr>
          <w:rFonts w:ascii="Times New Roman" w:hAnsi="Times New Roman" w:cs="Times New Roman"/>
          <w:color w:val="000000" w:themeColor="text1"/>
        </w:rPr>
        <w:t xml:space="preserve"> </w:t>
      </w:r>
      <w:r w:rsidR="00AD0145" w:rsidRPr="00462F79">
        <w:rPr>
          <w:rFonts w:ascii="Times New Roman" w:hAnsi="Times New Roman" w:cs="Times New Roman"/>
          <w:color w:val="000000" w:themeColor="text1"/>
        </w:rPr>
        <w:t>on their future erasure.</w:t>
      </w:r>
    </w:p>
    <w:p w14:paraId="37B8B5DF" w14:textId="77777777" w:rsidR="00AD0145" w:rsidRPr="00462F79" w:rsidRDefault="00AD0145" w:rsidP="00AD0145">
      <w:pPr>
        <w:adjustRightInd w:val="0"/>
        <w:spacing w:line="276" w:lineRule="auto"/>
        <w:rPr>
          <w:rFonts w:ascii="Times New Roman" w:hAnsi="Times New Roman" w:cs="Times New Roman"/>
        </w:rPr>
      </w:pPr>
    </w:p>
    <w:p w14:paraId="5B8DAB2B" w14:textId="378EC2C6" w:rsidR="00771776" w:rsidRPr="00462F79" w:rsidRDefault="00771776" w:rsidP="00771776">
      <w:pPr>
        <w:rPr>
          <w:rFonts w:ascii="Times New Roman" w:hAnsi="Times New Roman" w:cs="Times New Roman"/>
          <w:i/>
        </w:rPr>
      </w:pPr>
      <w:r w:rsidRPr="00462F79">
        <w:rPr>
          <w:rFonts w:ascii="Times New Roman" w:hAnsi="Times New Roman" w:cs="Times New Roman"/>
          <w:i/>
        </w:rPr>
        <w:t>Road Gangs</w:t>
      </w:r>
      <w:r w:rsidR="00C04C85" w:rsidRPr="00462F79">
        <w:rPr>
          <w:rFonts w:ascii="Times New Roman" w:hAnsi="Times New Roman" w:cs="Times New Roman"/>
          <w:i/>
        </w:rPr>
        <w:t>, 1848</w:t>
      </w:r>
      <w:r w:rsidR="00911B01" w:rsidRPr="00462F79">
        <w:rPr>
          <w:rFonts w:ascii="Times New Roman" w:hAnsi="Times New Roman" w:cs="Times New Roman"/>
          <w:i/>
        </w:rPr>
        <w:t>–</w:t>
      </w:r>
      <w:r w:rsidR="00C04C85" w:rsidRPr="00462F79">
        <w:rPr>
          <w:rFonts w:ascii="Times New Roman" w:hAnsi="Times New Roman" w:cs="Times New Roman"/>
          <w:i/>
        </w:rPr>
        <w:t>1855</w:t>
      </w:r>
    </w:p>
    <w:p w14:paraId="64EC8176" w14:textId="77777777" w:rsidR="00771776" w:rsidRPr="00462F79" w:rsidRDefault="00771776" w:rsidP="00771776">
      <w:pPr>
        <w:rPr>
          <w:rFonts w:ascii="Times New Roman" w:hAnsi="Times New Roman" w:cs="Times New Roman"/>
          <w:i/>
        </w:rPr>
      </w:pPr>
    </w:p>
    <w:p w14:paraId="73ACB3C3" w14:textId="1C196F00" w:rsidR="00337508" w:rsidRPr="00462F79" w:rsidRDefault="00771776" w:rsidP="00C25F65">
      <w:pPr>
        <w:spacing w:line="276" w:lineRule="auto"/>
        <w:rPr>
          <w:rFonts w:ascii="Times New Roman" w:hAnsi="Times New Roman" w:cs="Times New Roman"/>
        </w:rPr>
      </w:pPr>
      <w:r w:rsidRPr="00462F79">
        <w:rPr>
          <w:rFonts w:ascii="Times New Roman" w:hAnsi="Times New Roman" w:cs="Times New Roman"/>
        </w:rPr>
        <w:t xml:space="preserve">Aboriginal prison labour was most closely entangled with the European convict system when the colonial government </w:t>
      </w:r>
      <w:r w:rsidR="006A0B85" w:rsidRPr="00462F79">
        <w:rPr>
          <w:rFonts w:ascii="Times New Roman" w:hAnsi="Times New Roman" w:cs="Times New Roman"/>
        </w:rPr>
        <w:t xml:space="preserve">transferred Aboriginal prisoners to the mainland to work in road gangs </w:t>
      </w:r>
      <w:r w:rsidRPr="00462F79">
        <w:rPr>
          <w:rFonts w:ascii="Times New Roman" w:hAnsi="Times New Roman" w:cs="Times New Roman"/>
        </w:rPr>
        <w:t>between 1848 and 1855. The first use of ganged convict labour predated</w:t>
      </w:r>
      <w:r w:rsidR="006A0B85" w:rsidRPr="00462F79">
        <w:rPr>
          <w:rFonts w:ascii="Times New Roman" w:hAnsi="Times New Roman" w:cs="Times New Roman"/>
        </w:rPr>
        <w:t xml:space="preserve"> by two years</w:t>
      </w:r>
      <w:r w:rsidRPr="00462F79">
        <w:rPr>
          <w:rFonts w:ascii="Times New Roman" w:hAnsi="Times New Roman" w:cs="Times New Roman"/>
        </w:rPr>
        <w:t xml:space="preserve"> the arrival of British and Irish transportees </w:t>
      </w:r>
      <w:r w:rsidR="006A0B85" w:rsidRPr="00462F79">
        <w:rPr>
          <w:rFonts w:ascii="Times New Roman" w:hAnsi="Times New Roman" w:cs="Times New Roman"/>
        </w:rPr>
        <w:t>in 1850</w:t>
      </w:r>
      <w:r w:rsidRPr="00462F79">
        <w:rPr>
          <w:rFonts w:ascii="Times New Roman" w:hAnsi="Times New Roman" w:cs="Times New Roman"/>
        </w:rPr>
        <w:t>. It was a short</w:t>
      </w:r>
      <w:r w:rsidR="00046603" w:rsidRPr="00462F79">
        <w:rPr>
          <w:rFonts w:ascii="Times New Roman" w:hAnsi="Times New Roman" w:cs="Times New Roman"/>
        </w:rPr>
        <w:t>-</w:t>
      </w:r>
      <w:r w:rsidRPr="00462F79">
        <w:rPr>
          <w:rFonts w:ascii="Times New Roman" w:hAnsi="Times New Roman" w:cs="Times New Roman"/>
        </w:rPr>
        <w:t xml:space="preserve">lived, but important, experiment in Aboriginal convict labour. In 1855, Aboriginal road gangs were withdrawn and returned to </w:t>
      </w:r>
      <w:r w:rsidR="00901ED6">
        <w:rPr>
          <w:rFonts w:ascii="Times New Roman" w:hAnsi="Times New Roman" w:cs="Times New Roman"/>
        </w:rPr>
        <w:t>Wadjemup</w:t>
      </w:r>
      <w:r w:rsidRPr="00462F79">
        <w:rPr>
          <w:rFonts w:ascii="Times New Roman" w:hAnsi="Times New Roman" w:cs="Times New Roman"/>
        </w:rPr>
        <w:t xml:space="preserve">, which </w:t>
      </w:r>
      <w:r w:rsidR="00046603" w:rsidRPr="00462F79">
        <w:rPr>
          <w:rFonts w:ascii="Times New Roman" w:hAnsi="Times New Roman" w:cs="Times New Roman"/>
        </w:rPr>
        <w:t xml:space="preserve">was </w:t>
      </w:r>
      <w:r w:rsidRPr="00462F79">
        <w:rPr>
          <w:rFonts w:ascii="Times New Roman" w:hAnsi="Times New Roman" w:cs="Times New Roman"/>
        </w:rPr>
        <w:t>reopened as a prison for Aboriginal men</w:t>
      </w:r>
      <w:r w:rsidR="00046603" w:rsidRPr="00462F79">
        <w:rPr>
          <w:rFonts w:ascii="Times New Roman" w:hAnsi="Times New Roman" w:cs="Times New Roman"/>
        </w:rPr>
        <w:t xml:space="preserve">, </w:t>
      </w:r>
      <w:r w:rsidR="006F5079" w:rsidRPr="00462F79">
        <w:rPr>
          <w:rFonts w:ascii="Times New Roman" w:hAnsi="Times New Roman" w:cs="Times New Roman"/>
        </w:rPr>
        <w:t>until</w:t>
      </w:r>
      <w:r w:rsidR="00A1515A" w:rsidRPr="00462F79">
        <w:rPr>
          <w:rFonts w:ascii="Times New Roman" w:hAnsi="Times New Roman" w:cs="Times New Roman"/>
        </w:rPr>
        <w:t xml:space="preserve"> its closure in</w:t>
      </w:r>
      <w:r w:rsidR="006F5079" w:rsidRPr="00462F79">
        <w:rPr>
          <w:rFonts w:ascii="Times New Roman" w:hAnsi="Times New Roman" w:cs="Times New Roman"/>
        </w:rPr>
        <w:t xml:space="preserve"> 1931</w:t>
      </w:r>
      <w:r w:rsidR="00A1515A" w:rsidRPr="00462F79">
        <w:rPr>
          <w:rFonts w:ascii="Times New Roman" w:hAnsi="Times New Roman" w:cs="Times New Roman"/>
        </w:rPr>
        <w:t>.</w:t>
      </w:r>
    </w:p>
    <w:p w14:paraId="0B1A8F6E" w14:textId="66E347C1" w:rsidR="00227D2C" w:rsidRPr="00462F79" w:rsidRDefault="00227D2C" w:rsidP="00D45826">
      <w:pPr>
        <w:adjustRightInd w:val="0"/>
        <w:spacing w:line="276" w:lineRule="auto"/>
        <w:ind w:firstLine="284"/>
        <w:rPr>
          <w:rFonts w:ascii="Times New Roman" w:hAnsi="Times New Roman" w:cs="Times New Roman"/>
        </w:rPr>
      </w:pPr>
      <w:r w:rsidRPr="00462F79">
        <w:rPr>
          <w:rFonts w:ascii="Times New Roman" w:hAnsi="Times New Roman" w:cs="Times New Roman"/>
        </w:rPr>
        <w:t>Road–building was a government priority in 1848, with the surveying department aiming to map out roadways ‘before tillage and enclosure became extensive’.</w:t>
      </w:r>
      <w:r w:rsidRPr="00462F79">
        <w:rPr>
          <w:rStyle w:val="FootnoteReference"/>
          <w:rFonts w:ascii="Times New Roman" w:hAnsi="Times New Roman" w:cs="Times New Roman"/>
          <w:lang w:val="en-US"/>
        </w:rPr>
        <w:footnoteReference w:id="56"/>
      </w:r>
      <w:r w:rsidRPr="00462F79">
        <w:rPr>
          <w:rFonts w:ascii="Times New Roman" w:hAnsi="Times New Roman" w:cs="Times New Roman"/>
        </w:rPr>
        <w:t xml:space="preserve"> It was imperative to </w:t>
      </w:r>
      <w:r w:rsidRPr="00462F79">
        <w:rPr>
          <w:rFonts w:ascii="Times New Roman" w:hAnsi="Times New Roman" w:cs="Times New Roman"/>
        </w:rPr>
        <w:lastRenderedPageBreak/>
        <w:t xml:space="preserve">build roads and bridges so that there was more than one ‘artery of communication’, as </w:t>
      </w:r>
      <w:r w:rsidR="006F53E1">
        <w:rPr>
          <w:rFonts w:ascii="Times New Roman" w:hAnsi="Times New Roman" w:cs="Times New Roman"/>
        </w:rPr>
        <w:t xml:space="preserve">Governor </w:t>
      </w:r>
      <w:r w:rsidRPr="00462F79">
        <w:rPr>
          <w:rFonts w:ascii="Times New Roman" w:hAnsi="Times New Roman" w:cs="Times New Roman"/>
        </w:rPr>
        <w:t>Fitzgerald termed it, between European landholdings, Perth and Fremantle.</w:t>
      </w:r>
      <w:r w:rsidRPr="00462F79">
        <w:rPr>
          <w:rStyle w:val="FootnoteReference"/>
          <w:rFonts w:ascii="Times New Roman" w:hAnsi="Times New Roman" w:cs="Times New Roman"/>
        </w:rPr>
        <w:footnoteReference w:id="57"/>
      </w:r>
      <w:r w:rsidRPr="00462F79">
        <w:rPr>
          <w:rFonts w:ascii="Times New Roman" w:hAnsi="Times New Roman" w:cs="Times New Roman"/>
        </w:rPr>
        <w:t xml:space="preserve"> Without a network of roads, it was impossible to establish reliable communication with outlying districts and to develop a strong export economy of wool, timber and other goods. WA was struggling with a dearth of labour and was repaying colonial debts to Britain, </w:t>
      </w:r>
      <w:r w:rsidR="00A86AD6">
        <w:rPr>
          <w:rFonts w:ascii="Times New Roman" w:hAnsi="Times New Roman" w:cs="Times New Roman"/>
        </w:rPr>
        <w:t>leaving</w:t>
      </w:r>
      <w:r w:rsidRPr="00462F79">
        <w:rPr>
          <w:rFonts w:ascii="Times New Roman" w:hAnsi="Times New Roman" w:cs="Times New Roman"/>
        </w:rPr>
        <w:t xml:space="preserve"> little budget for road–building which was an expensive endeavour due to ‘sandy soil’ and long distances between </w:t>
      </w:r>
      <w:r w:rsidR="00A86AD6">
        <w:rPr>
          <w:rFonts w:ascii="Times New Roman" w:hAnsi="Times New Roman" w:cs="Times New Roman"/>
        </w:rPr>
        <w:t xml:space="preserve">the </w:t>
      </w:r>
      <w:r w:rsidRPr="00462F79">
        <w:rPr>
          <w:rFonts w:ascii="Times New Roman" w:hAnsi="Times New Roman" w:cs="Times New Roman"/>
        </w:rPr>
        <w:t>pastoral districts and Perth.</w:t>
      </w:r>
      <w:r w:rsidRPr="00462F79">
        <w:rPr>
          <w:rStyle w:val="FootnoteReference"/>
          <w:rFonts w:ascii="Times New Roman" w:hAnsi="Times New Roman" w:cs="Times New Roman"/>
          <w:lang w:val="en-US"/>
        </w:rPr>
        <w:footnoteReference w:id="58"/>
      </w:r>
    </w:p>
    <w:p w14:paraId="41E3C723" w14:textId="295EC1A0" w:rsidR="000F49E3" w:rsidRPr="00462F79" w:rsidRDefault="00812283" w:rsidP="00D45826">
      <w:pPr>
        <w:adjustRightInd w:val="0"/>
        <w:spacing w:line="276" w:lineRule="auto"/>
        <w:ind w:firstLine="284"/>
        <w:rPr>
          <w:rFonts w:ascii="Times New Roman" w:hAnsi="Times New Roman" w:cs="Times New Roman"/>
        </w:rPr>
      </w:pPr>
      <w:r w:rsidRPr="00462F79">
        <w:rPr>
          <w:rFonts w:ascii="Times New Roman" w:hAnsi="Times New Roman" w:cs="Times New Roman"/>
        </w:rPr>
        <w:t>The new governor, Charles Fitzgerald, appointed in July 1848, was pro–transportation and there was growing momentum amongst the colonists for</w:t>
      </w:r>
      <w:r w:rsidR="00DB1D04">
        <w:rPr>
          <w:rFonts w:ascii="Times New Roman" w:hAnsi="Times New Roman" w:cs="Times New Roman"/>
        </w:rPr>
        <w:t xml:space="preserve"> Western Australia</w:t>
      </w:r>
      <w:r w:rsidRPr="00462F79">
        <w:rPr>
          <w:rFonts w:ascii="Times New Roman" w:hAnsi="Times New Roman" w:cs="Times New Roman"/>
        </w:rPr>
        <w:t xml:space="preserve"> to become a penal settlement. In a petition to Lord Stanley at the Colonial Office, dated February 1847, the ‘Landowners, Merchants and Inhabitants’ of </w:t>
      </w:r>
      <w:r w:rsidR="00DB1D04">
        <w:rPr>
          <w:rFonts w:ascii="Times New Roman" w:hAnsi="Times New Roman" w:cs="Times New Roman"/>
        </w:rPr>
        <w:t>the colony</w:t>
      </w:r>
      <w:r w:rsidRPr="00462F79">
        <w:rPr>
          <w:rFonts w:ascii="Times New Roman" w:hAnsi="Times New Roman" w:cs="Times New Roman"/>
        </w:rPr>
        <w:t xml:space="preserve"> described a number of imperative infrastructures — including roads, bridges, wharves, jetties, lighthouses and ‘other public works’ which were ‘only to be accomplished by convict labour’.</w:t>
      </w:r>
      <w:r w:rsidRPr="00462F79">
        <w:rPr>
          <w:rStyle w:val="FootnoteReference"/>
          <w:rFonts w:ascii="Times New Roman" w:hAnsi="Times New Roman" w:cs="Times New Roman"/>
        </w:rPr>
        <w:footnoteReference w:id="59"/>
      </w:r>
      <w:r w:rsidRPr="00462F79">
        <w:rPr>
          <w:rFonts w:ascii="Times New Roman" w:hAnsi="Times New Roman" w:cs="Times New Roman"/>
        </w:rPr>
        <w:t xml:space="preserve"> Though they were referring to British and Irish convicts, these were exactly the tasks that Aboriginal convict labour had begun work on, first with </w:t>
      </w:r>
      <w:r w:rsidR="00061D6C" w:rsidRPr="00462F79">
        <w:rPr>
          <w:rFonts w:ascii="Times New Roman" w:hAnsi="Times New Roman" w:cs="Times New Roman"/>
        </w:rPr>
        <w:t>Wadjemup</w:t>
      </w:r>
      <w:r w:rsidRPr="00462F79">
        <w:rPr>
          <w:rFonts w:ascii="Times New Roman" w:hAnsi="Times New Roman" w:cs="Times New Roman"/>
        </w:rPr>
        <w:t xml:space="preserve"> lighthouse</w:t>
      </w:r>
      <w:r w:rsidR="00D45826" w:rsidRPr="00462F79">
        <w:rPr>
          <w:rFonts w:ascii="Times New Roman" w:hAnsi="Times New Roman" w:cs="Times New Roman"/>
        </w:rPr>
        <w:t xml:space="preserve"> from 1842, </w:t>
      </w:r>
      <w:r w:rsidR="00061D6C" w:rsidRPr="00462F79">
        <w:rPr>
          <w:rFonts w:ascii="Times New Roman" w:hAnsi="Times New Roman" w:cs="Times New Roman"/>
        </w:rPr>
        <w:t xml:space="preserve"> </w:t>
      </w:r>
      <w:r w:rsidRPr="00462F79">
        <w:rPr>
          <w:rFonts w:ascii="Times New Roman" w:hAnsi="Times New Roman" w:cs="Times New Roman"/>
        </w:rPr>
        <w:t>and on roads and bridges</w:t>
      </w:r>
      <w:r w:rsidR="00D45826" w:rsidRPr="00462F79">
        <w:rPr>
          <w:rFonts w:ascii="Times New Roman" w:hAnsi="Times New Roman" w:cs="Times New Roman"/>
        </w:rPr>
        <w:t xml:space="preserve"> from 1848</w:t>
      </w:r>
      <w:r w:rsidRPr="00462F79">
        <w:rPr>
          <w:rFonts w:ascii="Times New Roman" w:hAnsi="Times New Roman" w:cs="Times New Roman"/>
        </w:rPr>
        <w:t>.</w:t>
      </w:r>
      <w:r w:rsidR="00D45826" w:rsidRPr="00462F79">
        <w:rPr>
          <w:rFonts w:ascii="Times New Roman" w:hAnsi="Times New Roman" w:cs="Times New Roman"/>
        </w:rPr>
        <w:t xml:space="preserve"> </w:t>
      </w:r>
      <w:r w:rsidR="001D4185" w:rsidRPr="00462F79">
        <w:rPr>
          <w:rFonts w:ascii="Times New Roman" w:hAnsi="Times New Roman" w:cs="Times New Roman"/>
        </w:rPr>
        <w:t>Fitzgerald may have</w:t>
      </w:r>
      <w:r w:rsidR="00DB1D04">
        <w:rPr>
          <w:rFonts w:ascii="Times New Roman" w:hAnsi="Times New Roman" w:cs="Times New Roman"/>
        </w:rPr>
        <w:t xml:space="preserve"> used Aboriginal prison gangs </w:t>
      </w:r>
      <w:r w:rsidR="001D4185" w:rsidRPr="00462F79">
        <w:rPr>
          <w:rFonts w:ascii="Times New Roman" w:hAnsi="Times New Roman" w:cs="Times New Roman"/>
        </w:rPr>
        <w:t>to show the</w:t>
      </w:r>
      <w:r w:rsidR="000F49E3" w:rsidRPr="00462F79">
        <w:rPr>
          <w:rFonts w:ascii="Times New Roman" w:hAnsi="Times New Roman" w:cs="Times New Roman"/>
        </w:rPr>
        <w:t xml:space="preserve"> Colonial Office and </w:t>
      </w:r>
      <w:r w:rsidR="001D4185" w:rsidRPr="00462F79">
        <w:rPr>
          <w:rFonts w:ascii="Times New Roman" w:hAnsi="Times New Roman" w:cs="Times New Roman"/>
        </w:rPr>
        <w:t>WA’s settlers</w:t>
      </w:r>
      <w:r w:rsidR="000F49E3" w:rsidRPr="00462F79">
        <w:rPr>
          <w:rFonts w:ascii="Times New Roman" w:hAnsi="Times New Roman" w:cs="Times New Roman"/>
        </w:rPr>
        <w:t xml:space="preserve"> the potential of convict labour, even on a small–scale. By the time the </w:t>
      </w:r>
      <w:r w:rsidR="000F49E3" w:rsidRPr="00462F79">
        <w:rPr>
          <w:rFonts w:ascii="Times New Roman" w:hAnsi="Times New Roman" w:cs="Times New Roman"/>
          <w:i/>
        </w:rPr>
        <w:t xml:space="preserve">Scindian </w:t>
      </w:r>
      <w:r w:rsidR="000F49E3" w:rsidRPr="00462F79">
        <w:rPr>
          <w:rFonts w:ascii="Times New Roman" w:hAnsi="Times New Roman" w:cs="Times New Roman"/>
        </w:rPr>
        <w:t xml:space="preserve">arrived in June 1850, bearing the first British transportees, Fitzgerald had ensured there would be parity in the punishment of Aboriginal and white convicts. It may have provoked public ire and threatened the racial hierarchy if Aboriginal convicts had remained on </w:t>
      </w:r>
      <w:r w:rsidR="00D45826" w:rsidRPr="00462F79">
        <w:rPr>
          <w:rFonts w:ascii="Times New Roman" w:hAnsi="Times New Roman" w:cs="Times New Roman"/>
        </w:rPr>
        <w:t>Wadjemup/</w:t>
      </w:r>
      <w:r w:rsidR="000F49E3" w:rsidRPr="00462F79">
        <w:rPr>
          <w:rFonts w:ascii="Times New Roman" w:hAnsi="Times New Roman" w:cs="Times New Roman"/>
        </w:rPr>
        <w:t>Rottnest, harvesting crops out–of–irons, while British felons laboured on public works in irons.</w:t>
      </w:r>
    </w:p>
    <w:p w14:paraId="0F3F6887" w14:textId="2208F47F" w:rsidR="00771776" w:rsidRPr="00462F79" w:rsidRDefault="00771776" w:rsidP="00771776">
      <w:pPr>
        <w:adjustRightInd w:val="0"/>
        <w:spacing w:line="276" w:lineRule="auto"/>
        <w:ind w:firstLine="284"/>
        <w:rPr>
          <w:rFonts w:ascii="Times New Roman" w:hAnsi="Times New Roman" w:cs="Times New Roman"/>
          <w:lang w:val="en-US"/>
        </w:rPr>
      </w:pPr>
      <w:r w:rsidRPr="00462F79">
        <w:rPr>
          <w:rFonts w:ascii="Times New Roman" w:hAnsi="Times New Roman" w:cs="Times New Roman"/>
          <w:lang w:val="en-US"/>
        </w:rPr>
        <w:t xml:space="preserve">In 1848, </w:t>
      </w:r>
      <w:r w:rsidR="00A91582" w:rsidRPr="00462F79">
        <w:rPr>
          <w:rFonts w:ascii="Times New Roman" w:hAnsi="Times New Roman" w:cs="Times New Roman"/>
          <w:lang w:val="en-US"/>
        </w:rPr>
        <w:t>twenty ‘</w:t>
      </w:r>
      <w:r w:rsidRPr="00462F79">
        <w:rPr>
          <w:rFonts w:ascii="Times New Roman" w:hAnsi="Times New Roman" w:cs="Times New Roman"/>
          <w:lang w:val="en-US"/>
        </w:rPr>
        <w:t xml:space="preserve">native prisoners’ from </w:t>
      </w:r>
      <w:r w:rsidR="00D45826" w:rsidRPr="00462F79">
        <w:rPr>
          <w:rFonts w:ascii="Times New Roman" w:hAnsi="Times New Roman" w:cs="Times New Roman"/>
          <w:lang w:val="en-US"/>
        </w:rPr>
        <w:t>Wadjemup/</w:t>
      </w:r>
      <w:r w:rsidRPr="00462F79">
        <w:rPr>
          <w:rFonts w:ascii="Times New Roman" w:hAnsi="Times New Roman" w:cs="Times New Roman"/>
          <w:lang w:val="en-US"/>
        </w:rPr>
        <w:t>Rottnest were first ‘employed in forming the streets’ of Perth and ‘extend[ing] and clear[ing] passage across the Flats’.</w:t>
      </w:r>
      <w:r w:rsidRPr="00462F79">
        <w:rPr>
          <w:rStyle w:val="FootnoteReference"/>
          <w:rFonts w:ascii="Times New Roman" w:hAnsi="Times New Roman" w:cs="Times New Roman"/>
          <w:lang w:val="en-US"/>
        </w:rPr>
        <w:footnoteReference w:id="60"/>
      </w:r>
      <w:r w:rsidRPr="00462F79">
        <w:rPr>
          <w:rStyle w:val="FootnoteReference"/>
          <w:rFonts w:ascii="Times New Roman" w:hAnsi="Times New Roman" w:cs="Times New Roman"/>
          <w:lang w:val="en-US"/>
        </w:rPr>
        <w:t xml:space="preserve"> </w:t>
      </w:r>
      <w:r w:rsidRPr="00462F79">
        <w:rPr>
          <w:rFonts w:ascii="Times New Roman" w:hAnsi="Times New Roman" w:cs="Times New Roman"/>
          <w:lang w:val="en-US"/>
        </w:rPr>
        <w:t>The Aboriginal prisoners were housed in a ‘shed’ at Perth Gaol, superintended by the former Rottnest gaoler, Henry Vincent.</w:t>
      </w:r>
      <w:r w:rsidRPr="00462F79">
        <w:rPr>
          <w:rStyle w:val="FootnoteReference"/>
          <w:rFonts w:ascii="Times New Roman" w:hAnsi="Times New Roman" w:cs="Times New Roman"/>
        </w:rPr>
        <w:footnoteReference w:id="61"/>
      </w:r>
      <w:r w:rsidRPr="00462F79">
        <w:rPr>
          <w:rFonts w:ascii="Times New Roman" w:hAnsi="Times New Roman" w:cs="Times New Roman"/>
          <w:lang w:val="en-US"/>
        </w:rPr>
        <w:t xml:space="preserve"> They were worked in irons, as was the norm for Aboriginal prisoners to prevent escape, and given half a pound less meat per day than their white counterparts.</w:t>
      </w:r>
      <w:r w:rsidRPr="00462F79">
        <w:rPr>
          <w:rStyle w:val="FootnoteReference"/>
          <w:rFonts w:ascii="Times New Roman" w:hAnsi="Times New Roman" w:cs="Times New Roman"/>
          <w:lang w:val="en-US"/>
        </w:rPr>
        <w:footnoteReference w:id="62"/>
      </w:r>
      <w:r w:rsidRPr="00462F79">
        <w:rPr>
          <w:rFonts w:ascii="Times New Roman" w:hAnsi="Times New Roman" w:cs="Times New Roman"/>
          <w:lang w:val="en-US"/>
        </w:rPr>
        <w:t xml:space="preserve"> </w:t>
      </w:r>
      <w:r w:rsidR="00544BD3" w:rsidRPr="00462F79">
        <w:rPr>
          <w:rFonts w:ascii="Times New Roman" w:hAnsi="Times New Roman" w:cs="Times New Roman"/>
          <w:lang w:val="en-US"/>
        </w:rPr>
        <w:t>T</w:t>
      </w:r>
      <w:r w:rsidRPr="00462F79">
        <w:rPr>
          <w:rFonts w:ascii="Times New Roman" w:hAnsi="Times New Roman" w:cs="Times New Roman"/>
          <w:lang w:val="en-US"/>
        </w:rPr>
        <w:t>he estimated expense</w:t>
      </w:r>
      <w:r w:rsidR="00544BD3" w:rsidRPr="00462F79">
        <w:rPr>
          <w:rFonts w:ascii="Times New Roman" w:hAnsi="Times New Roman" w:cs="Times New Roman"/>
          <w:lang w:val="en-US"/>
        </w:rPr>
        <w:t>s</w:t>
      </w:r>
      <w:r w:rsidRPr="00462F79">
        <w:rPr>
          <w:rFonts w:ascii="Times New Roman" w:hAnsi="Times New Roman" w:cs="Times New Roman"/>
          <w:lang w:val="en-US"/>
        </w:rPr>
        <w:t xml:space="preserve"> of the project </w:t>
      </w:r>
      <w:r w:rsidR="00544BD3" w:rsidRPr="00462F79">
        <w:rPr>
          <w:rFonts w:ascii="Times New Roman" w:hAnsi="Times New Roman" w:cs="Times New Roman"/>
          <w:lang w:val="en-US"/>
        </w:rPr>
        <w:t xml:space="preserve">were almost halved, </w:t>
      </w:r>
      <w:r w:rsidRPr="00462F79">
        <w:rPr>
          <w:rFonts w:ascii="Times New Roman" w:hAnsi="Times New Roman" w:cs="Times New Roman"/>
          <w:lang w:val="en-US"/>
        </w:rPr>
        <w:t>from £150 to £82.</w:t>
      </w:r>
      <w:r w:rsidRPr="00462F79">
        <w:rPr>
          <w:rFonts w:ascii="Times New Roman" w:hAnsi="Times New Roman" w:cs="Times New Roman"/>
        </w:rPr>
        <w:t xml:space="preserve"> </w:t>
      </w:r>
      <w:r w:rsidR="001D4185" w:rsidRPr="00462F79">
        <w:rPr>
          <w:rFonts w:ascii="Times New Roman" w:hAnsi="Times New Roman" w:cs="Times New Roman"/>
          <w:lang w:val="en-US"/>
        </w:rPr>
        <w:t>T</w:t>
      </w:r>
      <w:r w:rsidRPr="00462F79">
        <w:rPr>
          <w:rFonts w:ascii="Times New Roman" w:hAnsi="Times New Roman" w:cs="Times New Roman"/>
          <w:lang w:val="en-US"/>
        </w:rPr>
        <w:t>he annual report on Gaols and Prisons for 1849</w:t>
      </w:r>
      <w:r w:rsidR="001D4185" w:rsidRPr="00462F79">
        <w:rPr>
          <w:rFonts w:ascii="Times New Roman" w:hAnsi="Times New Roman" w:cs="Times New Roman"/>
          <w:lang w:val="en-US"/>
        </w:rPr>
        <w:t xml:space="preserve"> stated that:</w:t>
      </w:r>
      <w:r w:rsidRPr="00462F79">
        <w:rPr>
          <w:rFonts w:ascii="Times New Roman" w:hAnsi="Times New Roman" w:cs="Times New Roman"/>
          <w:lang w:val="en-US"/>
        </w:rPr>
        <w:t xml:space="preserve"> ‘The Natives perform a good day’s work… [and] much benefit is resulting from their labour at Perth.’</w:t>
      </w:r>
      <w:r w:rsidRPr="00462F79">
        <w:rPr>
          <w:rStyle w:val="FootnoteReference"/>
          <w:rFonts w:ascii="Times New Roman" w:hAnsi="Times New Roman" w:cs="Times New Roman"/>
          <w:lang w:val="en-US"/>
        </w:rPr>
        <w:footnoteReference w:id="63"/>
      </w:r>
      <w:r w:rsidRPr="00462F79">
        <w:rPr>
          <w:rFonts w:ascii="Times New Roman" w:hAnsi="Times New Roman" w:cs="Times New Roman"/>
          <w:lang w:val="en-US"/>
        </w:rPr>
        <w:t xml:space="preserve"> On the basis of the success of the so</w:t>
      </w:r>
      <w:r w:rsidR="00911B01" w:rsidRPr="00462F79">
        <w:rPr>
          <w:rFonts w:ascii="Times New Roman" w:hAnsi="Times New Roman" w:cs="Times New Roman"/>
          <w:lang w:val="en-US"/>
        </w:rPr>
        <w:t>–</w:t>
      </w:r>
      <w:r w:rsidRPr="00462F79">
        <w:rPr>
          <w:rFonts w:ascii="Times New Roman" w:hAnsi="Times New Roman" w:cs="Times New Roman"/>
          <w:lang w:val="en-US"/>
        </w:rPr>
        <w:t>called ‘experiment’, Fitzgerald closed Rottnest Prison on September 1849 and transferred the ‘entire strength of the convict gang’ to the mainland.</w:t>
      </w:r>
      <w:r w:rsidRPr="00462F79">
        <w:rPr>
          <w:rStyle w:val="FootnoteReference"/>
          <w:rFonts w:ascii="Times New Roman" w:hAnsi="Times New Roman" w:cs="Times New Roman"/>
        </w:rPr>
        <w:footnoteReference w:id="64"/>
      </w:r>
      <w:r w:rsidRPr="00462F79">
        <w:rPr>
          <w:rFonts w:ascii="Times New Roman" w:hAnsi="Times New Roman" w:cs="Times New Roman"/>
          <w:lang w:val="en-US"/>
        </w:rPr>
        <w:t xml:space="preserve"> </w:t>
      </w:r>
    </w:p>
    <w:p w14:paraId="48A14A74" w14:textId="108D5EEF" w:rsidR="00221E3F" w:rsidRDefault="00771776" w:rsidP="00221E3F">
      <w:pPr>
        <w:adjustRightInd w:val="0"/>
        <w:spacing w:line="276" w:lineRule="auto"/>
        <w:ind w:firstLine="284"/>
        <w:rPr>
          <w:rFonts w:ascii="Times New Roman" w:hAnsi="Times New Roman" w:cs="Times New Roman"/>
          <w:color w:val="000000" w:themeColor="text1"/>
        </w:rPr>
      </w:pPr>
      <w:r w:rsidRPr="00462F79">
        <w:rPr>
          <w:rFonts w:ascii="Times New Roman" w:hAnsi="Times New Roman" w:cs="Times New Roman"/>
        </w:rPr>
        <w:t xml:space="preserve">Justifying his decision to the Colonial Office, Fitzgerald stated that being put to hard labour on the roads would still be ‘reformative’ </w:t>
      </w:r>
      <w:r w:rsidR="007476EB">
        <w:rPr>
          <w:rFonts w:ascii="Times New Roman" w:hAnsi="Times New Roman" w:cs="Times New Roman"/>
        </w:rPr>
        <w:t>for the prisoners because</w:t>
      </w:r>
      <w:r w:rsidRPr="00462F79">
        <w:rPr>
          <w:rFonts w:ascii="Times New Roman" w:hAnsi="Times New Roman" w:cs="Times New Roman"/>
        </w:rPr>
        <w:t xml:space="preserve"> would be exposed to ‘humanizing influence of the industrial habits of the white race’, rather than isolated on an </w:t>
      </w:r>
      <w:r w:rsidRPr="00462F79">
        <w:rPr>
          <w:rFonts w:ascii="Times New Roman" w:hAnsi="Times New Roman" w:cs="Times New Roman"/>
        </w:rPr>
        <w:lastRenderedPageBreak/>
        <w:t>island.</w:t>
      </w:r>
      <w:r w:rsidRPr="00462F79">
        <w:rPr>
          <w:rStyle w:val="FootnoteReference"/>
          <w:rFonts w:ascii="Times New Roman" w:hAnsi="Times New Roman" w:cs="Times New Roman"/>
        </w:rPr>
        <w:footnoteReference w:id="65"/>
      </w:r>
      <w:r w:rsidRPr="00462F79">
        <w:rPr>
          <w:rFonts w:ascii="Times New Roman" w:hAnsi="Times New Roman" w:cs="Times New Roman"/>
        </w:rPr>
        <w:t xml:space="preserve"> The main justifications, though, were economic: Aboriginal prisoners had completed all the building works on the island, and the sale of produce of </w:t>
      </w:r>
      <w:r w:rsidR="00A91582" w:rsidRPr="00462F79">
        <w:rPr>
          <w:rFonts w:ascii="Times New Roman" w:hAnsi="Times New Roman" w:cs="Times New Roman"/>
        </w:rPr>
        <w:t>thirty</w:t>
      </w:r>
      <w:r w:rsidRPr="00462F79">
        <w:rPr>
          <w:rFonts w:ascii="Times New Roman" w:hAnsi="Times New Roman" w:cs="Times New Roman"/>
        </w:rPr>
        <w:t xml:space="preserve"> acres of cultivation failed to cover the heavy costs of administering a remote prison settlement.</w:t>
      </w:r>
      <w:r w:rsidRPr="00462F79">
        <w:rPr>
          <w:rStyle w:val="FootnoteReference"/>
          <w:rFonts w:ascii="Times New Roman" w:hAnsi="Times New Roman" w:cs="Times New Roman"/>
        </w:rPr>
        <w:footnoteReference w:id="66"/>
      </w:r>
      <w:r w:rsidRPr="00462F79">
        <w:rPr>
          <w:rStyle w:val="FootnoteReference"/>
          <w:rFonts w:ascii="Times New Roman" w:hAnsi="Times New Roman" w:cs="Times New Roman"/>
          <w:vertAlign w:val="baseline"/>
        </w:rPr>
        <w:t xml:space="preserve"> </w:t>
      </w:r>
      <w:r w:rsidR="0033672D" w:rsidRPr="00462F79">
        <w:rPr>
          <w:rFonts w:ascii="Times New Roman" w:hAnsi="Times New Roman" w:cs="Times New Roman"/>
        </w:rPr>
        <w:t>Wadjemup</w:t>
      </w:r>
      <w:r w:rsidRPr="00462F79">
        <w:rPr>
          <w:rFonts w:ascii="Times New Roman" w:hAnsi="Times New Roman" w:cs="Times New Roman"/>
        </w:rPr>
        <w:t xml:space="preserve"> remain</w:t>
      </w:r>
      <w:r w:rsidR="0033672D" w:rsidRPr="00462F79">
        <w:rPr>
          <w:rFonts w:ascii="Times New Roman" w:hAnsi="Times New Roman" w:cs="Times New Roman"/>
        </w:rPr>
        <w:t>ed</w:t>
      </w:r>
      <w:r w:rsidRPr="00462F79">
        <w:rPr>
          <w:rFonts w:ascii="Times New Roman" w:hAnsi="Times New Roman" w:cs="Times New Roman"/>
        </w:rPr>
        <w:t xml:space="preserve"> open as a site of secondary punishment for prisoners who ‘misconduct</w:t>
      </w:r>
      <w:r w:rsidR="001F6FBA" w:rsidRPr="00462F79">
        <w:rPr>
          <w:rFonts w:ascii="Times New Roman" w:hAnsi="Times New Roman" w:cs="Times New Roman"/>
        </w:rPr>
        <w:t>[ed]</w:t>
      </w:r>
      <w:r w:rsidRPr="00462F79">
        <w:rPr>
          <w:rFonts w:ascii="Times New Roman" w:hAnsi="Times New Roman" w:cs="Times New Roman"/>
        </w:rPr>
        <w:t xml:space="preserve"> themselves or attempt</w:t>
      </w:r>
      <w:r w:rsidR="001F6FBA" w:rsidRPr="00462F79">
        <w:rPr>
          <w:rFonts w:ascii="Times New Roman" w:hAnsi="Times New Roman" w:cs="Times New Roman"/>
        </w:rPr>
        <w:t>[ed]</w:t>
      </w:r>
      <w:r w:rsidRPr="00462F79">
        <w:rPr>
          <w:rFonts w:ascii="Times New Roman" w:hAnsi="Times New Roman" w:cs="Times New Roman"/>
        </w:rPr>
        <w:t xml:space="preserve"> to escape’ from the road gang, modelled on a secondary penal settlement in the European convict system</w:t>
      </w:r>
      <w:r w:rsidR="004E44D7" w:rsidRPr="00462F79">
        <w:rPr>
          <w:rFonts w:ascii="Times New Roman" w:hAnsi="Times New Roman" w:cs="Times New Roman"/>
        </w:rPr>
        <w:t>. Only a few refractory prisoners were actually sent, numbering eight in 1849 and falling to five the following year.</w:t>
      </w:r>
      <w:r w:rsidR="007F4FAA">
        <w:rPr>
          <w:rStyle w:val="FootnoteReference"/>
          <w:rFonts w:ascii="Times New Roman" w:hAnsi="Times New Roman" w:cs="Times New Roman"/>
        </w:rPr>
        <w:footnoteReference w:id="67"/>
      </w:r>
      <w:r w:rsidRPr="00462F79">
        <w:rPr>
          <w:rFonts w:ascii="Times New Roman" w:hAnsi="Times New Roman" w:cs="Times New Roman"/>
        </w:rPr>
        <w:t xml:space="preserve"> In fact, several times in the 1850s,</w:t>
      </w:r>
      <w:r w:rsidR="00292C83">
        <w:rPr>
          <w:rFonts w:ascii="Times New Roman" w:hAnsi="Times New Roman" w:cs="Times New Roman"/>
        </w:rPr>
        <w:t xml:space="preserve"> it was suggested </w:t>
      </w:r>
      <w:r w:rsidR="001561B5" w:rsidRPr="00462F79">
        <w:rPr>
          <w:rFonts w:ascii="Times New Roman" w:hAnsi="Times New Roman" w:cs="Times New Roman"/>
        </w:rPr>
        <w:t xml:space="preserve">that </w:t>
      </w:r>
      <w:r w:rsidRPr="00462F79">
        <w:rPr>
          <w:rFonts w:ascii="Times New Roman" w:hAnsi="Times New Roman" w:cs="Times New Roman"/>
        </w:rPr>
        <w:t>Rottnest be turned into a Norfolk Island</w:t>
      </w:r>
      <w:r w:rsidR="00911B01" w:rsidRPr="00462F79">
        <w:rPr>
          <w:rFonts w:ascii="Times New Roman" w:hAnsi="Times New Roman" w:cs="Times New Roman"/>
        </w:rPr>
        <w:t>–</w:t>
      </w:r>
      <w:r w:rsidRPr="00462F79">
        <w:rPr>
          <w:rFonts w:ascii="Times New Roman" w:hAnsi="Times New Roman" w:cs="Times New Roman"/>
        </w:rPr>
        <w:t>style settlement for refractory European convicts,</w:t>
      </w:r>
      <w:r w:rsidR="00F76BBD" w:rsidRPr="00F76BBD">
        <w:rPr>
          <w:rFonts w:ascii="Times New Roman" w:hAnsi="Times New Roman" w:cs="Times New Roman"/>
          <w:color w:val="000000" w:themeColor="text1"/>
          <w:lang w:val="en-US"/>
        </w:rPr>
        <w:t xml:space="preserve"> </w:t>
      </w:r>
      <w:r w:rsidR="00F76BBD" w:rsidRPr="00462F79">
        <w:rPr>
          <w:rFonts w:ascii="Times New Roman" w:hAnsi="Times New Roman" w:cs="Times New Roman"/>
        </w:rPr>
        <w:t>demonstrating the spatial slippage between Aboriginal and European sites of confinement.</w:t>
      </w:r>
      <w:r w:rsidR="00F76BBD" w:rsidRPr="00462F79">
        <w:rPr>
          <w:rStyle w:val="FootnoteReference"/>
          <w:rFonts w:ascii="Times New Roman" w:hAnsi="Times New Roman" w:cs="Times New Roman"/>
        </w:rPr>
        <w:footnoteReference w:id="68"/>
      </w:r>
      <w:r w:rsidR="00F76BBD">
        <w:rPr>
          <w:rFonts w:ascii="Times New Roman" w:hAnsi="Times New Roman" w:cs="Times New Roman"/>
        </w:rPr>
        <w:t xml:space="preserve"> A group of colonists justified this suggestion, in an 1857 deputation to the Colonial Office</w:t>
      </w:r>
      <w:r w:rsidR="007476EB">
        <w:rPr>
          <w:rFonts w:ascii="Times New Roman" w:hAnsi="Times New Roman" w:cs="Times New Roman"/>
        </w:rPr>
        <w:t xml:space="preserve">, </w:t>
      </w:r>
      <w:r w:rsidR="00F76BBD">
        <w:rPr>
          <w:rFonts w:ascii="Times New Roman" w:hAnsi="Times New Roman" w:cs="Times New Roman"/>
        </w:rPr>
        <w:t xml:space="preserve">by listing the </w:t>
      </w:r>
      <w:r w:rsidR="00F76BBD" w:rsidRPr="00462F79">
        <w:rPr>
          <w:rFonts w:ascii="Times New Roman" w:hAnsi="Times New Roman" w:cs="Times New Roman"/>
          <w:color w:val="000000" w:themeColor="text1"/>
        </w:rPr>
        <w:t>variety of tasks the White convicts could perform which were already being completed by the Aboriginal prisoners</w:t>
      </w:r>
      <w:r w:rsidR="00F76BBD">
        <w:rPr>
          <w:rFonts w:ascii="Times New Roman" w:hAnsi="Times New Roman" w:cs="Times New Roman"/>
        </w:rPr>
        <w:t>.</w:t>
      </w:r>
      <w:r w:rsidR="00F76BBD" w:rsidRPr="00462F79">
        <w:rPr>
          <w:rStyle w:val="FootnoteReference"/>
          <w:rFonts w:ascii="Times New Roman" w:hAnsi="Times New Roman" w:cs="Times New Roman"/>
          <w:color w:val="000000" w:themeColor="text1"/>
        </w:rPr>
        <w:footnoteReference w:id="69"/>
      </w:r>
    </w:p>
    <w:p w14:paraId="3AFBB27B" w14:textId="75C150FC" w:rsidR="00771776" w:rsidRPr="00221E3F" w:rsidRDefault="00771776" w:rsidP="00221E3F">
      <w:pPr>
        <w:adjustRightInd w:val="0"/>
        <w:spacing w:line="276" w:lineRule="auto"/>
        <w:ind w:firstLine="284"/>
        <w:rPr>
          <w:rFonts w:ascii="Times New Roman" w:hAnsi="Times New Roman" w:cs="Times New Roman"/>
          <w:color w:val="000000" w:themeColor="text1"/>
        </w:rPr>
      </w:pPr>
      <w:r w:rsidRPr="00462F79">
        <w:rPr>
          <w:rFonts w:ascii="Times New Roman" w:hAnsi="Times New Roman" w:cs="Times New Roman"/>
        </w:rPr>
        <w:t>From June 1849, the Aboriginal road gang was sent further afield, carting material and repairing the road between Perth and Guildford.</w:t>
      </w:r>
      <w:r w:rsidRPr="00462F79">
        <w:rPr>
          <w:rStyle w:val="FootnoteReference"/>
          <w:rFonts w:ascii="Times New Roman" w:hAnsi="Times New Roman" w:cs="Times New Roman"/>
        </w:rPr>
        <w:t xml:space="preserve"> </w:t>
      </w:r>
      <w:r w:rsidRPr="00462F79">
        <w:rPr>
          <w:rStyle w:val="FootnoteReference"/>
          <w:rFonts w:ascii="Times New Roman" w:hAnsi="Times New Roman" w:cs="Times New Roman"/>
        </w:rPr>
        <w:footnoteReference w:id="70"/>
      </w:r>
      <w:r w:rsidRPr="00462F79">
        <w:rPr>
          <w:rFonts w:ascii="Times New Roman" w:hAnsi="Times New Roman" w:cs="Times New Roman"/>
        </w:rPr>
        <w:t xml:space="preserve"> In April 1850, Fitzgerald described the ‘marked improvement… effected in the public roads through the colony’ by ‘Native Prison Labour’</w:t>
      </w:r>
      <w:r w:rsidR="008E25E6" w:rsidRPr="00462F79">
        <w:rPr>
          <w:rFonts w:ascii="Times New Roman" w:hAnsi="Times New Roman" w:cs="Times New Roman"/>
        </w:rPr>
        <w:t xml:space="preserve"> and </w:t>
      </w:r>
      <w:r w:rsidRPr="00462F79">
        <w:rPr>
          <w:rFonts w:ascii="Times New Roman" w:hAnsi="Times New Roman" w:cs="Times New Roman"/>
        </w:rPr>
        <w:t>linking agricultural districts to the port.</w:t>
      </w:r>
      <w:r w:rsidRPr="00462F79">
        <w:rPr>
          <w:rStyle w:val="FootnoteReference"/>
          <w:rFonts w:ascii="Times New Roman" w:hAnsi="Times New Roman" w:cs="Times New Roman"/>
        </w:rPr>
        <w:footnoteReference w:id="71"/>
      </w:r>
      <w:r w:rsidRPr="00462F79">
        <w:rPr>
          <w:rFonts w:ascii="Times New Roman" w:hAnsi="Times New Roman" w:cs="Times New Roman"/>
        </w:rPr>
        <w:t xml:space="preserve"> Aboriginal and white convicts built these roads </w:t>
      </w:r>
      <w:r w:rsidR="00C936E3" w:rsidRPr="00462F79">
        <w:rPr>
          <w:rFonts w:ascii="Times New Roman" w:hAnsi="Times New Roman" w:cs="Times New Roman"/>
        </w:rPr>
        <w:t>along</w:t>
      </w:r>
      <w:r w:rsidRPr="00462F79">
        <w:rPr>
          <w:rFonts w:ascii="Times New Roman" w:hAnsi="Times New Roman" w:cs="Times New Roman"/>
        </w:rPr>
        <w:t xml:space="preserve"> </w:t>
      </w:r>
      <w:r w:rsidR="005E66EC" w:rsidRPr="00462F79">
        <w:rPr>
          <w:rFonts w:ascii="Times New Roman" w:hAnsi="Times New Roman" w:cs="Times New Roman"/>
        </w:rPr>
        <w:t>routes</w:t>
      </w:r>
      <w:r w:rsidR="009F7B5A" w:rsidRPr="00462F79">
        <w:rPr>
          <w:rFonts w:ascii="Times New Roman" w:hAnsi="Times New Roman" w:cs="Times New Roman"/>
        </w:rPr>
        <w:t xml:space="preserve"> and past waypoints used by Nyoongar communities for tens of thousands of years. </w:t>
      </w:r>
      <w:r w:rsidR="00D21979" w:rsidRPr="00462F79">
        <w:rPr>
          <w:rFonts w:ascii="Times New Roman" w:hAnsi="Times New Roman" w:cs="Times New Roman"/>
        </w:rPr>
        <w:t>Robert Fuller has discussed t</w:t>
      </w:r>
      <w:r w:rsidR="009F7B5A" w:rsidRPr="00462F79">
        <w:rPr>
          <w:rFonts w:ascii="Times New Roman" w:hAnsi="Times New Roman" w:cs="Times New Roman"/>
        </w:rPr>
        <w:t xml:space="preserve">he relationship between Indigenous </w:t>
      </w:r>
      <w:r w:rsidR="00D21979" w:rsidRPr="00462F79">
        <w:rPr>
          <w:rFonts w:ascii="Times New Roman" w:hAnsi="Times New Roman" w:cs="Times New Roman"/>
        </w:rPr>
        <w:t>storylines and road networks more broadly</w:t>
      </w:r>
      <w:r w:rsidR="009F7B5A" w:rsidRPr="00462F79">
        <w:rPr>
          <w:rFonts w:ascii="Times New Roman" w:hAnsi="Times New Roman" w:cs="Times New Roman"/>
        </w:rPr>
        <w:t xml:space="preserve">, </w:t>
      </w:r>
      <w:r w:rsidR="00D21979" w:rsidRPr="00462F79">
        <w:rPr>
          <w:rFonts w:ascii="Times New Roman" w:hAnsi="Times New Roman" w:cs="Times New Roman"/>
        </w:rPr>
        <w:t>arguing that</w:t>
      </w:r>
      <w:r w:rsidR="009F7B5A" w:rsidRPr="00462F79">
        <w:rPr>
          <w:rFonts w:ascii="Times New Roman" w:hAnsi="Times New Roman" w:cs="Times New Roman"/>
        </w:rPr>
        <w:t xml:space="preserve"> </w:t>
      </w:r>
      <w:r w:rsidR="00B32B77" w:rsidRPr="00462F79">
        <w:rPr>
          <w:rFonts w:ascii="Times New Roman" w:hAnsi="Times New Roman" w:cs="Times New Roman"/>
          <w:color w:val="000000" w:themeColor="text1"/>
        </w:rPr>
        <w:t>‘th</w:t>
      </w:r>
      <w:r w:rsidR="00B32B77" w:rsidRPr="00462F79">
        <w:rPr>
          <w:rFonts w:ascii="Times New Roman" w:hAnsi="Times New Roman" w:cs="Times New Roman"/>
          <w:color w:val="000000" w:themeColor="text1"/>
          <w:shd w:val="clear" w:color="auto" w:fill="FFFFFF"/>
        </w:rPr>
        <w:t>e Aboriginal people of Australia had a big part in the layout of the modern Australian road network.’</w:t>
      </w:r>
      <w:r w:rsidR="00B32B77" w:rsidRPr="00462F79">
        <w:rPr>
          <w:rStyle w:val="FootnoteReference"/>
          <w:rFonts w:ascii="Times New Roman" w:hAnsi="Times New Roman" w:cs="Times New Roman"/>
          <w:color w:val="000000" w:themeColor="text1"/>
          <w:shd w:val="clear" w:color="auto" w:fill="FFFFFF"/>
        </w:rPr>
        <w:footnoteReference w:id="72"/>
      </w:r>
      <w:r w:rsidR="00B32B77" w:rsidRPr="00462F79">
        <w:rPr>
          <w:rFonts w:ascii="Times New Roman" w:hAnsi="Times New Roman" w:cs="Times New Roman"/>
          <w:color w:val="000000" w:themeColor="text1"/>
        </w:rPr>
        <w:t xml:space="preserve"> </w:t>
      </w:r>
      <w:r w:rsidR="00D21979" w:rsidRPr="00462F79">
        <w:rPr>
          <w:rFonts w:ascii="Times New Roman" w:hAnsi="Times New Roman" w:cs="Times New Roman"/>
          <w:color w:val="000000" w:themeColor="text1"/>
        </w:rPr>
        <w:t>C</w:t>
      </w:r>
      <w:r w:rsidRPr="00462F79">
        <w:rPr>
          <w:rFonts w:ascii="Times New Roman" w:hAnsi="Times New Roman" w:cs="Times New Roman"/>
          <w:color w:val="000000" w:themeColor="text1"/>
        </w:rPr>
        <w:t xml:space="preserve">olonial mobilities ultimately constrained </w:t>
      </w:r>
      <w:r w:rsidR="00D21979" w:rsidRPr="00462F79">
        <w:rPr>
          <w:rFonts w:ascii="Times New Roman" w:hAnsi="Times New Roman" w:cs="Times New Roman"/>
          <w:color w:val="000000" w:themeColor="text1"/>
        </w:rPr>
        <w:t>Aboriginal</w:t>
      </w:r>
      <w:r w:rsidRPr="00462F79">
        <w:rPr>
          <w:rFonts w:ascii="Times New Roman" w:hAnsi="Times New Roman" w:cs="Times New Roman"/>
          <w:color w:val="000000" w:themeColor="text1"/>
        </w:rPr>
        <w:t xml:space="preserve"> freedoms</w:t>
      </w:r>
      <w:r w:rsidR="00D21979" w:rsidRPr="00462F79">
        <w:rPr>
          <w:rFonts w:ascii="Times New Roman" w:hAnsi="Times New Roman" w:cs="Times New Roman"/>
          <w:color w:val="000000" w:themeColor="text1"/>
        </w:rPr>
        <w:t xml:space="preserve"> in WA</w:t>
      </w:r>
      <w:r w:rsidRPr="00462F79">
        <w:rPr>
          <w:rFonts w:ascii="Times New Roman" w:hAnsi="Times New Roman" w:cs="Times New Roman"/>
          <w:color w:val="000000" w:themeColor="text1"/>
        </w:rPr>
        <w:t xml:space="preserve">, opening up new frontiers and becoming </w:t>
      </w:r>
      <w:r w:rsidRPr="00462F79">
        <w:rPr>
          <w:rFonts w:ascii="Times New Roman" w:hAnsi="Times New Roman" w:cs="Times New Roman"/>
        </w:rPr>
        <w:t xml:space="preserve">a route along which </w:t>
      </w:r>
      <w:r w:rsidR="00D21979" w:rsidRPr="00462F79">
        <w:rPr>
          <w:rFonts w:ascii="Times New Roman" w:hAnsi="Times New Roman" w:cs="Times New Roman"/>
        </w:rPr>
        <w:t xml:space="preserve">convicted </w:t>
      </w:r>
      <w:r w:rsidRPr="00462F79">
        <w:rPr>
          <w:rFonts w:ascii="Times New Roman" w:hAnsi="Times New Roman" w:cs="Times New Roman"/>
        </w:rPr>
        <w:t xml:space="preserve">Aboriginal men would be marched or carted along, in chains, to serve sentences on </w:t>
      </w:r>
      <w:r w:rsidR="005C4884">
        <w:rPr>
          <w:rFonts w:ascii="Times New Roman" w:hAnsi="Times New Roman" w:cs="Times New Roman"/>
        </w:rPr>
        <w:t>Rottnest</w:t>
      </w:r>
      <w:r w:rsidRPr="00462F79">
        <w:rPr>
          <w:rFonts w:ascii="Times New Roman" w:hAnsi="Times New Roman" w:cs="Times New Roman"/>
        </w:rPr>
        <w:t xml:space="preserve"> over the next sixty years.</w:t>
      </w:r>
      <w:r w:rsidRPr="00462F79">
        <w:rPr>
          <w:rStyle w:val="FootnoteReference"/>
          <w:rFonts w:ascii="Times New Roman" w:hAnsi="Times New Roman" w:cs="Times New Roman"/>
        </w:rPr>
        <w:footnoteReference w:id="73"/>
      </w:r>
    </w:p>
    <w:p w14:paraId="0A4A8871" w14:textId="34777395" w:rsidR="00F61A92" w:rsidRPr="00462F79" w:rsidRDefault="00771776" w:rsidP="00C96A83">
      <w:pPr>
        <w:adjustRightInd w:val="0"/>
        <w:spacing w:line="276" w:lineRule="auto"/>
        <w:ind w:firstLine="284"/>
        <w:rPr>
          <w:rFonts w:ascii="Times New Roman" w:hAnsi="Times New Roman" w:cs="Times New Roman"/>
          <w:lang w:val="en-US"/>
        </w:rPr>
      </w:pPr>
      <w:r w:rsidRPr="00462F79">
        <w:rPr>
          <w:rFonts w:ascii="Times New Roman" w:hAnsi="Times New Roman" w:cs="Times New Roman"/>
        </w:rPr>
        <w:t xml:space="preserve">After European convicts arrived in Western Australia in 1850, Aboriginal prisoners worked </w:t>
      </w:r>
      <w:r w:rsidR="005C4884">
        <w:rPr>
          <w:rFonts w:ascii="Times New Roman" w:hAnsi="Times New Roman" w:cs="Times New Roman"/>
        </w:rPr>
        <w:t>with</w:t>
      </w:r>
      <w:r w:rsidRPr="00462F79">
        <w:rPr>
          <w:rFonts w:ascii="Times New Roman" w:hAnsi="Times New Roman" w:cs="Times New Roman"/>
        </w:rPr>
        <w:t xml:space="preserve"> </w:t>
      </w:r>
      <w:r w:rsidR="00C7565A" w:rsidRPr="00462F79">
        <w:rPr>
          <w:rFonts w:ascii="Times New Roman" w:hAnsi="Times New Roman" w:cs="Times New Roman"/>
        </w:rPr>
        <w:t>other colonially-convicted prisoners in gangs of ‘sailors and natives’</w:t>
      </w:r>
      <w:r w:rsidR="005C4884">
        <w:rPr>
          <w:rFonts w:ascii="Times New Roman" w:hAnsi="Times New Roman" w:cs="Times New Roman"/>
        </w:rPr>
        <w:t xml:space="preserve"> alongside  </w:t>
      </w:r>
      <w:r w:rsidR="00C7565A" w:rsidRPr="00462F79">
        <w:rPr>
          <w:rFonts w:ascii="Times New Roman" w:hAnsi="Times New Roman" w:cs="Times New Roman"/>
        </w:rPr>
        <w:t>T</w:t>
      </w:r>
      <w:r w:rsidRPr="00462F79">
        <w:rPr>
          <w:rFonts w:ascii="Times New Roman" w:hAnsi="Times New Roman" w:cs="Times New Roman"/>
        </w:rPr>
        <w:t>icket</w:t>
      </w:r>
      <w:r w:rsidR="00911B01" w:rsidRPr="00462F79">
        <w:rPr>
          <w:rFonts w:ascii="Times New Roman" w:hAnsi="Times New Roman" w:cs="Times New Roman"/>
        </w:rPr>
        <w:t>–</w:t>
      </w:r>
      <w:r w:rsidRPr="00462F79">
        <w:rPr>
          <w:rFonts w:ascii="Times New Roman" w:hAnsi="Times New Roman" w:cs="Times New Roman"/>
        </w:rPr>
        <w:t>of</w:t>
      </w:r>
      <w:r w:rsidR="00911B01" w:rsidRPr="00462F79">
        <w:rPr>
          <w:rFonts w:ascii="Times New Roman" w:hAnsi="Times New Roman" w:cs="Times New Roman"/>
        </w:rPr>
        <w:t>–</w:t>
      </w:r>
      <w:r w:rsidRPr="00462F79">
        <w:rPr>
          <w:rFonts w:ascii="Times New Roman" w:hAnsi="Times New Roman" w:cs="Times New Roman"/>
        </w:rPr>
        <w:t>Leave gangs on the road between Perth and Kojonup</w:t>
      </w:r>
      <w:r w:rsidR="00C7565A" w:rsidRPr="00462F79">
        <w:rPr>
          <w:rFonts w:ascii="Times New Roman" w:hAnsi="Times New Roman" w:cs="Times New Roman"/>
        </w:rPr>
        <w:t>.</w:t>
      </w:r>
      <w:r w:rsidRPr="00462F79">
        <w:rPr>
          <w:rStyle w:val="FootnoteReference"/>
          <w:rFonts w:ascii="Times New Roman" w:hAnsi="Times New Roman" w:cs="Times New Roman"/>
          <w:lang w:val="en-US"/>
        </w:rPr>
        <w:footnoteReference w:id="74"/>
      </w:r>
      <w:r w:rsidRPr="00462F79">
        <w:rPr>
          <w:rFonts w:ascii="Times New Roman" w:hAnsi="Times New Roman" w:cs="Times New Roman"/>
        </w:rPr>
        <w:t xml:space="preserve"> The organisation of convicts into ‘collective work units’ was fundamental to the organisation of convict gangs in other Australian penal colonies, though this racial segregation </w:t>
      </w:r>
      <w:r w:rsidR="005C4884">
        <w:rPr>
          <w:rFonts w:ascii="Times New Roman" w:hAnsi="Times New Roman" w:cs="Times New Roman"/>
        </w:rPr>
        <w:t>wa</w:t>
      </w:r>
      <w:r w:rsidRPr="00462F79">
        <w:rPr>
          <w:rFonts w:ascii="Times New Roman" w:hAnsi="Times New Roman" w:cs="Times New Roman"/>
        </w:rPr>
        <w:t xml:space="preserve">s specific to </w:t>
      </w:r>
      <w:r w:rsidR="00C7565A" w:rsidRPr="00462F79">
        <w:rPr>
          <w:rFonts w:ascii="Times New Roman" w:hAnsi="Times New Roman" w:cs="Times New Roman"/>
        </w:rPr>
        <w:t>WA</w:t>
      </w:r>
      <w:r w:rsidRPr="00462F79">
        <w:rPr>
          <w:rFonts w:ascii="Times New Roman" w:hAnsi="Times New Roman" w:cs="Times New Roman"/>
        </w:rPr>
        <w:t>.</w:t>
      </w:r>
      <w:r w:rsidRPr="00462F79">
        <w:rPr>
          <w:rStyle w:val="FootnoteReference"/>
          <w:rFonts w:ascii="Times New Roman" w:hAnsi="Times New Roman" w:cs="Times New Roman"/>
        </w:rPr>
        <w:footnoteReference w:id="75"/>
      </w:r>
      <w:r w:rsidRPr="00462F79">
        <w:rPr>
          <w:rFonts w:ascii="Times New Roman" w:hAnsi="Times New Roman" w:cs="Times New Roman"/>
        </w:rPr>
        <w:t xml:space="preserve"> </w:t>
      </w:r>
      <w:r w:rsidR="00F61A92" w:rsidRPr="00462F79">
        <w:rPr>
          <w:rFonts w:ascii="Times New Roman" w:hAnsi="Times New Roman" w:cs="Times New Roman"/>
        </w:rPr>
        <w:t xml:space="preserve">The </w:t>
      </w:r>
      <w:r w:rsidR="00326C4A" w:rsidRPr="00462F79">
        <w:rPr>
          <w:rFonts w:ascii="Times New Roman" w:hAnsi="Times New Roman" w:cs="Times New Roman"/>
        </w:rPr>
        <w:lastRenderedPageBreak/>
        <w:t>entanglement between</w:t>
      </w:r>
      <w:r w:rsidR="00C96A83" w:rsidRPr="00462F79">
        <w:rPr>
          <w:rFonts w:ascii="Times New Roman" w:hAnsi="Times New Roman" w:cs="Times New Roman"/>
        </w:rPr>
        <w:t xml:space="preserve"> the imperial and Aboriginal convict system is eviden</w:t>
      </w:r>
      <w:r w:rsidR="00292C83">
        <w:rPr>
          <w:rFonts w:ascii="Times New Roman" w:hAnsi="Times New Roman" w:cs="Times New Roman"/>
        </w:rPr>
        <w:t>ced</w:t>
      </w:r>
      <w:r w:rsidR="00C96A83" w:rsidRPr="00462F79">
        <w:rPr>
          <w:rFonts w:ascii="Times New Roman" w:hAnsi="Times New Roman" w:cs="Times New Roman"/>
        </w:rPr>
        <w:t xml:space="preserve">  by the employment of </w:t>
      </w:r>
      <w:r w:rsidR="00C7565A" w:rsidRPr="00462F79">
        <w:rPr>
          <w:rFonts w:ascii="Times New Roman" w:hAnsi="Times New Roman" w:cs="Times New Roman"/>
          <w:lang w:val="en-US"/>
        </w:rPr>
        <w:t>former</w:t>
      </w:r>
      <w:r w:rsidR="005C4884">
        <w:rPr>
          <w:rFonts w:ascii="Times New Roman" w:hAnsi="Times New Roman" w:cs="Times New Roman"/>
          <w:lang w:val="en-US"/>
        </w:rPr>
        <w:t>–</w:t>
      </w:r>
      <w:r w:rsidR="00C7565A" w:rsidRPr="00462F79">
        <w:rPr>
          <w:rFonts w:ascii="Times New Roman" w:hAnsi="Times New Roman" w:cs="Times New Roman"/>
          <w:lang w:val="en-US"/>
        </w:rPr>
        <w:t>soldier Thomas James</w:t>
      </w:r>
      <w:r w:rsidR="00C96A83" w:rsidRPr="00462F79">
        <w:rPr>
          <w:rFonts w:ascii="Times New Roman" w:hAnsi="Times New Roman" w:cs="Times New Roman"/>
          <w:lang w:val="en-US"/>
        </w:rPr>
        <w:t xml:space="preserve"> in 1849 on the basis of his</w:t>
      </w:r>
      <w:r w:rsidR="00C7565A" w:rsidRPr="00462F79">
        <w:rPr>
          <w:rFonts w:ascii="Times New Roman" w:hAnsi="Times New Roman" w:cs="Times New Roman"/>
          <w:lang w:val="en-US"/>
        </w:rPr>
        <w:t xml:space="preserve"> experience guarding white convicts in Van Diemen’s Land (Tasmania), and his knowledge of convict</w:t>
      </w:r>
      <w:r w:rsidR="005C4884">
        <w:rPr>
          <w:rFonts w:ascii="Times New Roman" w:hAnsi="Times New Roman" w:cs="Times New Roman"/>
          <w:lang w:val="en-US"/>
        </w:rPr>
        <w:t xml:space="preserve"> </w:t>
      </w:r>
      <w:r w:rsidR="00C7565A" w:rsidRPr="00462F79">
        <w:rPr>
          <w:rFonts w:ascii="Times New Roman" w:hAnsi="Times New Roman" w:cs="Times New Roman"/>
          <w:lang w:val="en-US"/>
        </w:rPr>
        <w:t>management practices, such as ‘</w:t>
      </w:r>
      <w:r w:rsidR="00C7565A" w:rsidRPr="00462F79">
        <w:rPr>
          <w:rFonts w:ascii="Times New Roman" w:hAnsi="Times New Roman" w:cs="Times New Roman"/>
        </w:rPr>
        <w:t>splitting party trails &amp;c [etc.]’</w:t>
      </w:r>
      <w:r w:rsidR="00C7565A" w:rsidRPr="00462F79">
        <w:rPr>
          <w:rFonts w:ascii="Times New Roman" w:hAnsi="Times New Roman" w:cs="Times New Roman"/>
          <w:lang w:val="en-US"/>
        </w:rPr>
        <w:t>.</w:t>
      </w:r>
      <w:r w:rsidR="00C7565A" w:rsidRPr="00462F79">
        <w:rPr>
          <w:rStyle w:val="FootnoteReference"/>
          <w:rFonts w:ascii="Times New Roman" w:hAnsi="Times New Roman" w:cs="Times New Roman"/>
          <w:lang w:val="en-US"/>
        </w:rPr>
        <w:footnoteReference w:id="76"/>
      </w:r>
    </w:p>
    <w:p w14:paraId="06EC963F" w14:textId="0AB13AAA" w:rsidR="00771776" w:rsidRPr="00462F79" w:rsidRDefault="00771776" w:rsidP="00771776">
      <w:pPr>
        <w:adjustRightInd w:val="0"/>
        <w:spacing w:line="276" w:lineRule="auto"/>
        <w:ind w:firstLine="284"/>
        <w:rPr>
          <w:rFonts w:ascii="Times New Roman" w:hAnsi="Times New Roman" w:cs="Times New Roman"/>
        </w:rPr>
      </w:pPr>
      <w:r w:rsidRPr="00462F79">
        <w:rPr>
          <w:rFonts w:ascii="Times New Roman" w:hAnsi="Times New Roman" w:cs="Times New Roman"/>
        </w:rPr>
        <w:t xml:space="preserve">Another principle from the convict system that </w:t>
      </w:r>
      <w:r w:rsidR="00AC456C" w:rsidRPr="00462F79">
        <w:rPr>
          <w:rFonts w:ascii="Times New Roman" w:hAnsi="Times New Roman" w:cs="Times New Roman"/>
        </w:rPr>
        <w:t xml:space="preserve">the WA </w:t>
      </w:r>
      <w:r w:rsidR="00B2351E" w:rsidRPr="00462F79">
        <w:rPr>
          <w:rFonts w:ascii="Times New Roman" w:hAnsi="Times New Roman" w:cs="Times New Roman"/>
        </w:rPr>
        <w:t>government</w:t>
      </w:r>
      <w:r w:rsidR="00AC456C" w:rsidRPr="00462F79">
        <w:rPr>
          <w:rFonts w:ascii="Times New Roman" w:hAnsi="Times New Roman" w:cs="Times New Roman"/>
        </w:rPr>
        <w:t xml:space="preserve"> </w:t>
      </w:r>
      <w:r w:rsidRPr="00462F79">
        <w:rPr>
          <w:rFonts w:ascii="Times New Roman" w:hAnsi="Times New Roman" w:cs="Times New Roman"/>
        </w:rPr>
        <w:t xml:space="preserve">borrowed </w:t>
      </w:r>
      <w:r w:rsidR="00AC456C" w:rsidRPr="00462F79">
        <w:rPr>
          <w:rFonts w:ascii="Times New Roman" w:hAnsi="Times New Roman" w:cs="Times New Roman"/>
        </w:rPr>
        <w:t xml:space="preserve">from the imperial convict system </w:t>
      </w:r>
      <w:r w:rsidRPr="00462F79">
        <w:rPr>
          <w:rFonts w:ascii="Times New Roman" w:hAnsi="Times New Roman" w:cs="Times New Roman"/>
        </w:rPr>
        <w:t xml:space="preserve">was the use of ‘convict warders’ to oversee the management of </w:t>
      </w:r>
      <w:r w:rsidR="00AC456C" w:rsidRPr="00462F79">
        <w:rPr>
          <w:rFonts w:ascii="Times New Roman" w:hAnsi="Times New Roman" w:cs="Times New Roman"/>
        </w:rPr>
        <w:t xml:space="preserve">other convict </w:t>
      </w:r>
      <w:r w:rsidRPr="00462F79">
        <w:rPr>
          <w:rFonts w:ascii="Times New Roman" w:hAnsi="Times New Roman" w:cs="Times New Roman"/>
        </w:rPr>
        <w:t>labour</w:t>
      </w:r>
      <w:r w:rsidR="00AC456C" w:rsidRPr="00462F79">
        <w:rPr>
          <w:rFonts w:ascii="Times New Roman" w:hAnsi="Times New Roman" w:cs="Times New Roman"/>
        </w:rPr>
        <w:t>ers</w:t>
      </w:r>
      <w:r w:rsidRPr="00462F79">
        <w:rPr>
          <w:rFonts w:ascii="Times New Roman" w:hAnsi="Times New Roman" w:cs="Times New Roman"/>
        </w:rPr>
        <w:t>.</w:t>
      </w:r>
      <w:r w:rsidRPr="00462F79">
        <w:rPr>
          <w:rStyle w:val="FootnoteReference"/>
          <w:rFonts w:ascii="Times New Roman" w:hAnsi="Times New Roman" w:cs="Times New Roman"/>
        </w:rPr>
        <w:footnoteReference w:id="77"/>
      </w:r>
      <w:r w:rsidRPr="00462F79">
        <w:rPr>
          <w:rFonts w:ascii="Times New Roman" w:hAnsi="Times New Roman" w:cs="Times New Roman"/>
        </w:rPr>
        <w:t xml:space="preserve"> In 1853, the York Guardian of Aborigines, John Cowan, reported that the prisoners ‘preferred working under a native Superintendent in their own’ and developed ‘a method of working on their own’.</w:t>
      </w:r>
      <w:r w:rsidRPr="00462F79">
        <w:rPr>
          <w:rStyle w:val="FootnoteReference"/>
          <w:rFonts w:ascii="Times New Roman" w:hAnsi="Times New Roman" w:cs="Times New Roman"/>
          <w:lang w:val="en-US"/>
        </w:rPr>
        <w:footnoteReference w:id="78"/>
      </w:r>
      <w:r w:rsidRPr="00462F79">
        <w:rPr>
          <w:rFonts w:ascii="Times New Roman" w:hAnsi="Times New Roman" w:cs="Times New Roman"/>
        </w:rPr>
        <w:t xml:space="preserve"> According to Cowan, this led the Aboriginal prisoners to develop: </w:t>
      </w:r>
    </w:p>
    <w:p w14:paraId="3D4CB41F" w14:textId="77777777" w:rsidR="00771776" w:rsidRPr="00462F79" w:rsidRDefault="00771776" w:rsidP="00771776">
      <w:pPr>
        <w:adjustRightInd w:val="0"/>
        <w:spacing w:line="276" w:lineRule="auto"/>
        <w:ind w:left="731" w:hanging="11"/>
        <w:rPr>
          <w:rFonts w:ascii="Times New Roman" w:hAnsi="Times New Roman" w:cs="Times New Roman"/>
          <w:lang w:val="en-US"/>
        </w:rPr>
      </w:pPr>
      <w:r w:rsidRPr="00462F79">
        <w:rPr>
          <w:rFonts w:ascii="Times New Roman" w:hAnsi="Times New Roman" w:cs="Times New Roman"/>
        </w:rPr>
        <w:t>… pride in their work</w:t>
      </w:r>
      <w:r w:rsidRPr="00462F79">
        <w:rPr>
          <w:rFonts w:ascii="Times New Roman" w:hAnsi="Times New Roman" w:cs="Times New Roman"/>
          <w:lang w:val="en-US"/>
        </w:rPr>
        <w:t xml:space="preserve">, imagining they could </w:t>
      </w:r>
      <w:r w:rsidRPr="00462F79">
        <w:rPr>
          <w:rFonts w:ascii="Times New Roman" w:hAnsi="Times New Roman" w:cs="Times New Roman"/>
          <w:bCs/>
          <w:lang w:val="en-US"/>
        </w:rPr>
        <w:t>beat the white men</w:t>
      </w:r>
      <w:r w:rsidRPr="00462F79">
        <w:rPr>
          <w:rFonts w:ascii="Times New Roman" w:hAnsi="Times New Roman" w:cs="Times New Roman"/>
          <w:lang w:val="en-US"/>
        </w:rPr>
        <w:t xml:space="preserve">, and on occasion, after their work was over, I found they had walked a couple of miles </w:t>
      </w:r>
      <w:r w:rsidRPr="00462F79">
        <w:rPr>
          <w:rFonts w:ascii="Times New Roman" w:hAnsi="Times New Roman" w:cs="Times New Roman"/>
          <w:bCs/>
          <w:lang w:val="en-US"/>
        </w:rPr>
        <w:t>to see the Convict road and returned boasting that theirs was by far the best</w:t>
      </w:r>
      <w:r w:rsidRPr="00462F79">
        <w:rPr>
          <w:rFonts w:ascii="Times New Roman" w:hAnsi="Times New Roman" w:cs="Times New Roman"/>
          <w:lang w:val="en-US"/>
        </w:rPr>
        <w:t>’.</w:t>
      </w:r>
      <w:r w:rsidRPr="00462F79">
        <w:rPr>
          <w:rStyle w:val="FootnoteReference"/>
          <w:rFonts w:ascii="Times New Roman" w:hAnsi="Times New Roman" w:cs="Times New Roman"/>
          <w:lang w:val="en-US"/>
        </w:rPr>
        <w:footnoteReference w:id="79"/>
      </w:r>
      <w:r w:rsidRPr="00462F79">
        <w:rPr>
          <w:rFonts w:ascii="Times New Roman" w:hAnsi="Times New Roman" w:cs="Times New Roman"/>
          <w:lang w:val="en-US"/>
        </w:rPr>
        <w:t xml:space="preserve"> </w:t>
      </w:r>
    </w:p>
    <w:p w14:paraId="42A6DCCF" w14:textId="1E005B78" w:rsidR="00771776" w:rsidRPr="00462F79" w:rsidRDefault="00771776" w:rsidP="00B32B77">
      <w:pPr>
        <w:adjustRightInd w:val="0"/>
        <w:spacing w:line="276" w:lineRule="auto"/>
        <w:rPr>
          <w:rFonts w:ascii="Times New Roman" w:hAnsi="Times New Roman" w:cs="Times New Roman"/>
          <w:lang w:val="en-US"/>
        </w:rPr>
      </w:pPr>
      <w:r w:rsidRPr="00462F79">
        <w:rPr>
          <w:rFonts w:ascii="Times New Roman" w:hAnsi="Times New Roman" w:cs="Times New Roman"/>
          <w:lang w:val="en-US"/>
        </w:rPr>
        <w:t xml:space="preserve">This demonstrates how Aboriginal </w:t>
      </w:r>
      <w:r w:rsidR="00A554C5">
        <w:rPr>
          <w:rFonts w:ascii="Times New Roman" w:hAnsi="Times New Roman" w:cs="Times New Roman"/>
          <w:lang w:val="en-US"/>
        </w:rPr>
        <w:t>penal labour</w:t>
      </w:r>
      <w:r w:rsidRPr="00462F79">
        <w:rPr>
          <w:rFonts w:ascii="Times New Roman" w:hAnsi="Times New Roman" w:cs="Times New Roman"/>
          <w:lang w:val="en-US"/>
        </w:rPr>
        <w:t xml:space="preserve"> </w:t>
      </w:r>
      <w:r w:rsidR="00A554C5">
        <w:rPr>
          <w:rFonts w:ascii="Times New Roman" w:hAnsi="Times New Roman" w:cs="Times New Roman"/>
          <w:lang w:val="en-US"/>
        </w:rPr>
        <w:t>practices</w:t>
      </w:r>
      <w:r w:rsidRPr="00462F79">
        <w:rPr>
          <w:rFonts w:ascii="Times New Roman" w:hAnsi="Times New Roman" w:cs="Times New Roman"/>
          <w:lang w:val="en-US"/>
        </w:rPr>
        <w:t xml:space="preserve"> existed in parallel </w:t>
      </w:r>
      <w:r w:rsidR="00A554C5">
        <w:rPr>
          <w:rFonts w:ascii="Times New Roman" w:hAnsi="Times New Roman" w:cs="Times New Roman"/>
          <w:lang w:val="en-US"/>
        </w:rPr>
        <w:t>but separate to</w:t>
      </w:r>
      <w:r w:rsidRPr="00462F79">
        <w:rPr>
          <w:rFonts w:ascii="Times New Roman" w:hAnsi="Times New Roman" w:cs="Times New Roman"/>
          <w:lang w:val="en-US"/>
        </w:rPr>
        <w:t xml:space="preserve"> the </w:t>
      </w:r>
      <w:r w:rsidR="00A554C5">
        <w:rPr>
          <w:rFonts w:ascii="Times New Roman" w:hAnsi="Times New Roman" w:cs="Times New Roman"/>
          <w:lang w:val="en-US"/>
        </w:rPr>
        <w:t>White</w:t>
      </w:r>
      <w:r w:rsidRPr="00462F79">
        <w:rPr>
          <w:rFonts w:ascii="Times New Roman" w:hAnsi="Times New Roman" w:cs="Times New Roman"/>
          <w:lang w:val="en-US"/>
        </w:rPr>
        <w:t xml:space="preserve"> convict system, literally in walking distance of </w:t>
      </w:r>
      <w:r w:rsidR="00A554C5">
        <w:rPr>
          <w:rFonts w:ascii="Times New Roman" w:hAnsi="Times New Roman" w:cs="Times New Roman"/>
          <w:lang w:val="en-US"/>
        </w:rPr>
        <w:t xml:space="preserve">one </w:t>
      </w:r>
      <w:r w:rsidRPr="00462F79">
        <w:rPr>
          <w:rFonts w:ascii="Times New Roman" w:hAnsi="Times New Roman" w:cs="Times New Roman"/>
          <w:lang w:val="en-US"/>
        </w:rPr>
        <w:t>another</w:t>
      </w:r>
      <w:r w:rsidR="00A554C5">
        <w:rPr>
          <w:rFonts w:ascii="Times New Roman" w:hAnsi="Times New Roman" w:cs="Times New Roman"/>
          <w:lang w:val="en-US"/>
        </w:rPr>
        <w:t>.</w:t>
      </w:r>
      <w:r w:rsidRPr="00462F79">
        <w:rPr>
          <w:rFonts w:ascii="Times New Roman" w:hAnsi="Times New Roman" w:cs="Times New Roman"/>
          <w:lang w:val="en-US"/>
        </w:rPr>
        <w:t xml:space="preserve"> </w:t>
      </w:r>
    </w:p>
    <w:p w14:paraId="23D24F79" w14:textId="1960F4D7" w:rsidR="00771776" w:rsidRPr="00462F79" w:rsidRDefault="00771776" w:rsidP="00AD26A7">
      <w:pPr>
        <w:adjustRightInd w:val="0"/>
        <w:spacing w:line="276" w:lineRule="auto"/>
        <w:ind w:firstLine="284"/>
        <w:rPr>
          <w:rFonts w:ascii="Times New Roman" w:hAnsi="Times New Roman" w:cs="Times New Roman"/>
        </w:rPr>
      </w:pPr>
      <w:r w:rsidRPr="00462F79">
        <w:rPr>
          <w:rFonts w:ascii="Times New Roman" w:hAnsi="Times New Roman" w:cs="Times New Roman"/>
        </w:rPr>
        <w:t>The Aboriginal gang primarily bridged rivers along the roads, including one on the Upper Swan which</w:t>
      </w:r>
      <w:r w:rsidR="00AD26A7" w:rsidRPr="00462F79">
        <w:rPr>
          <w:rFonts w:ascii="Times New Roman" w:hAnsi="Times New Roman" w:cs="Times New Roman"/>
        </w:rPr>
        <w:t xml:space="preserve"> Governor</w:t>
      </w:r>
      <w:r w:rsidRPr="00462F79">
        <w:rPr>
          <w:rFonts w:ascii="Times New Roman" w:hAnsi="Times New Roman" w:cs="Times New Roman"/>
        </w:rPr>
        <w:t xml:space="preserve"> Fitzgerald described </w:t>
      </w:r>
      <w:r w:rsidR="00AD26A7" w:rsidRPr="00462F79">
        <w:rPr>
          <w:rFonts w:ascii="Times New Roman" w:hAnsi="Times New Roman" w:cs="Times New Roman"/>
        </w:rPr>
        <w:t xml:space="preserve">in 1852 </w:t>
      </w:r>
      <w:r w:rsidRPr="00462F79">
        <w:rPr>
          <w:rFonts w:ascii="Times New Roman" w:hAnsi="Times New Roman" w:cs="Times New Roman"/>
        </w:rPr>
        <w:t>as of ‘the greatest magnitude in the colony’.</w:t>
      </w:r>
      <w:r w:rsidRPr="00462F79">
        <w:rPr>
          <w:rStyle w:val="FootnoteReference"/>
          <w:rFonts w:ascii="Times New Roman" w:hAnsi="Times New Roman" w:cs="Times New Roman"/>
          <w:lang w:val="en-US"/>
        </w:rPr>
        <w:footnoteReference w:id="80"/>
      </w:r>
      <w:r w:rsidR="00790A9A" w:rsidRPr="00462F79">
        <w:rPr>
          <w:rFonts w:ascii="Times New Roman" w:hAnsi="Times New Roman" w:cs="Times New Roman"/>
        </w:rPr>
        <w:t xml:space="preserve"> </w:t>
      </w:r>
      <w:r w:rsidRPr="00462F79">
        <w:rPr>
          <w:rFonts w:ascii="Times New Roman" w:hAnsi="Times New Roman" w:cs="Times New Roman"/>
        </w:rPr>
        <w:t xml:space="preserve"> </w:t>
      </w:r>
      <w:r w:rsidRPr="00462F79">
        <w:rPr>
          <w:rFonts w:ascii="Times New Roman" w:hAnsi="Times New Roman" w:cs="Times New Roman"/>
          <w:color w:val="000000" w:themeColor="text1"/>
        </w:rPr>
        <w:t xml:space="preserve">Again, </w:t>
      </w:r>
      <w:r w:rsidR="00AD26A7" w:rsidRPr="00462F79">
        <w:rPr>
          <w:rFonts w:ascii="Times New Roman" w:hAnsi="Times New Roman" w:cs="Times New Roman"/>
          <w:color w:val="000000" w:themeColor="text1"/>
        </w:rPr>
        <w:t>Fitzgerald credited</w:t>
      </w:r>
      <w:r w:rsidRPr="00462F79">
        <w:rPr>
          <w:rFonts w:ascii="Times New Roman" w:hAnsi="Times New Roman" w:cs="Times New Roman"/>
          <w:color w:val="000000" w:themeColor="text1"/>
        </w:rPr>
        <w:t xml:space="preserve"> Vincent, not </w:t>
      </w:r>
      <w:r w:rsidR="00AD26A7" w:rsidRPr="00462F79">
        <w:rPr>
          <w:rFonts w:ascii="Times New Roman" w:hAnsi="Times New Roman" w:cs="Times New Roman"/>
          <w:color w:val="000000" w:themeColor="text1"/>
        </w:rPr>
        <w:t>his</w:t>
      </w:r>
      <w:r w:rsidRPr="00462F79">
        <w:rPr>
          <w:rFonts w:ascii="Times New Roman" w:hAnsi="Times New Roman" w:cs="Times New Roman"/>
          <w:color w:val="000000" w:themeColor="text1"/>
        </w:rPr>
        <w:t xml:space="preserve"> workers</w:t>
      </w:r>
      <w:r w:rsidR="00320452">
        <w:rPr>
          <w:rFonts w:ascii="Times New Roman" w:hAnsi="Times New Roman" w:cs="Times New Roman"/>
          <w:color w:val="000000" w:themeColor="text1"/>
        </w:rPr>
        <w:t>. In</w:t>
      </w:r>
      <w:r w:rsidR="00415CBA" w:rsidRPr="00462F79">
        <w:rPr>
          <w:rFonts w:ascii="Times New Roman" w:hAnsi="Times New Roman" w:cs="Times New Roman"/>
          <w:color w:val="000000" w:themeColor="text1"/>
        </w:rPr>
        <w:t xml:space="preserve"> 1853</w:t>
      </w:r>
      <w:r w:rsidR="00320452">
        <w:rPr>
          <w:rFonts w:ascii="Times New Roman" w:hAnsi="Times New Roman" w:cs="Times New Roman"/>
          <w:color w:val="000000" w:themeColor="text1"/>
        </w:rPr>
        <w:t>, Fitzgerald</w:t>
      </w:r>
      <w:r w:rsidRPr="00462F79">
        <w:rPr>
          <w:rFonts w:ascii="Times New Roman" w:hAnsi="Times New Roman" w:cs="Times New Roman"/>
          <w:color w:val="000000" w:themeColor="text1"/>
        </w:rPr>
        <w:t xml:space="preserve"> claimed these bridges were ‘constructed by the indefatigable and zealous officer’, whose health he feared for.</w:t>
      </w:r>
      <w:r w:rsidRPr="00462F79">
        <w:rPr>
          <w:rStyle w:val="FootnoteReference"/>
          <w:rFonts w:ascii="Times New Roman" w:hAnsi="Times New Roman" w:cs="Times New Roman"/>
          <w:color w:val="000000" w:themeColor="text1"/>
        </w:rPr>
        <w:footnoteReference w:id="81"/>
      </w:r>
      <w:r w:rsidR="00AD26A7" w:rsidRPr="00462F79">
        <w:rPr>
          <w:rFonts w:ascii="Times New Roman" w:hAnsi="Times New Roman" w:cs="Times New Roman"/>
        </w:rPr>
        <w:t xml:space="preserve"> </w:t>
      </w:r>
      <w:r w:rsidRPr="00462F79">
        <w:rPr>
          <w:rFonts w:ascii="Times New Roman" w:hAnsi="Times New Roman" w:cs="Times New Roman"/>
          <w:lang w:val="en-US"/>
        </w:rPr>
        <w:t xml:space="preserve">This is problematic considering Henry Vincent was accused, </w:t>
      </w:r>
      <w:r w:rsidR="00415CBA" w:rsidRPr="00462F79">
        <w:rPr>
          <w:rFonts w:ascii="Times New Roman" w:hAnsi="Times New Roman" w:cs="Times New Roman"/>
          <w:lang w:val="en-US"/>
        </w:rPr>
        <w:t>in that same year,</w:t>
      </w:r>
      <w:r w:rsidRPr="00462F79">
        <w:rPr>
          <w:rFonts w:ascii="Times New Roman" w:hAnsi="Times New Roman" w:cs="Times New Roman"/>
          <w:lang w:val="en-US"/>
        </w:rPr>
        <w:t xml:space="preserve"> of working Aboriginal prisoners to death.</w:t>
      </w:r>
      <w:r w:rsidR="00415CBA" w:rsidRPr="00462F79">
        <w:rPr>
          <w:rFonts w:ascii="Times New Roman" w:hAnsi="Times New Roman" w:cs="Times New Roman"/>
          <w:lang w:val="en-US"/>
        </w:rPr>
        <w:t xml:space="preserve"> According to </w:t>
      </w:r>
      <w:r w:rsidR="00320452">
        <w:rPr>
          <w:rFonts w:ascii="Times New Roman" w:hAnsi="Times New Roman" w:cs="Times New Roman"/>
          <w:lang w:val="en-US"/>
        </w:rPr>
        <w:t xml:space="preserve">the </w:t>
      </w:r>
      <w:r w:rsidR="00415CBA" w:rsidRPr="00462F79">
        <w:rPr>
          <w:rFonts w:ascii="Times New Roman" w:hAnsi="Times New Roman" w:cs="Times New Roman"/>
          <w:lang w:val="en-US"/>
        </w:rPr>
        <w:t>Protector of A</w:t>
      </w:r>
      <w:r w:rsidR="003A02D1" w:rsidRPr="00462F79">
        <w:rPr>
          <w:rFonts w:ascii="Times New Roman" w:hAnsi="Times New Roman" w:cs="Times New Roman"/>
          <w:lang w:val="en-US"/>
        </w:rPr>
        <w:t>b</w:t>
      </w:r>
      <w:r w:rsidR="00415CBA" w:rsidRPr="00462F79">
        <w:rPr>
          <w:rFonts w:ascii="Times New Roman" w:hAnsi="Times New Roman" w:cs="Times New Roman"/>
          <w:lang w:val="en-US"/>
        </w:rPr>
        <w:t>origines, Charles Symmons,</w:t>
      </w:r>
      <w:r w:rsidRPr="00462F79">
        <w:rPr>
          <w:rFonts w:ascii="Times New Roman" w:hAnsi="Times New Roman" w:cs="Times New Roman"/>
          <w:lang w:val="en-US"/>
        </w:rPr>
        <w:t xml:space="preserve"> Vincent failed to send prisoners, ‘manifestly unfit to work’ to Perth Gaol to receive medical attention.</w:t>
      </w:r>
      <w:r w:rsidRPr="00462F79">
        <w:rPr>
          <w:rStyle w:val="FootnoteReference"/>
          <w:rFonts w:ascii="Times New Roman" w:hAnsi="Times New Roman" w:cs="Times New Roman"/>
        </w:rPr>
        <w:footnoteReference w:id="82"/>
      </w:r>
      <w:r w:rsidRPr="00462F79">
        <w:rPr>
          <w:rFonts w:ascii="Times New Roman" w:hAnsi="Times New Roman" w:cs="Times New Roman"/>
          <w:lang w:val="en-US"/>
        </w:rPr>
        <w:t xml:space="preserve"> As a result of his delay, Ngerap and</w:t>
      </w:r>
      <w:r w:rsidR="001B1A3F" w:rsidRPr="00462F79">
        <w:rPr>
          <w:rFonts w:ascii="Times New Roman" w:hAnsi="Times New Roman" w:cs="Times New Roman"/>
          <w:lang w:val="en-US"/>
        </w:rPr>
        <w:t xml:space="preserve"> </w:t>
      </w:r>
      <w:r w:rsidRPr="00462F79">
        <w:rPr>
          <w:rFonts w:ascii="Times New Roman" w:hAnsi="Times New Roman" w:cs="Times New Roman"/>
          <w:lang w:val="en-US"/>
        </w:rPr>
        <w:t>Kowinit died on 4 and 5 May 1853, respectively.</w:t>
      </w:r>
      <w:r w:rsidR="00415CBA" w:rsidRPr="00462F79">
        <w:rPr>
          <w:rFonts w:ascii="Times New Roman" w:hAnsi="Times New Roman" w:cs="Times New Roman"/>
          <w:lang w:val="en-US"/>
        </w:rPr>
        <w:t xml:space="preserve"> In June 1853,</w:t>
      </w:r>
      <w:r w:rsidRPr="00462F79">
        <w:rPr>
          <w:rFonts w:ascii="Times New Roman" w:hAnsi="Times New Roman" w:cs="Times New Roman"/>
          <w:lang w:val="en-US"/>
        </w:rPr>
        <w:t xml:space="preserve"> Symmons wrote that </w:t>
      </w:r>
      <w:r w:rsidRPr="00462F79">
        <w:rPr>
          <w:rFonts w:ascii="Times New Roman" w:hAnsi="Times New Roman" w:cs="Times New Roman"/>
        </w:rPr>
        <w:t>‘Mr. Vincent would regret incurring the imputation that in his zeal for the Public service he had worked the prisoners when in a declining state of health and then sent them to Perth to die’.</w:t>
      </w:r>
      <w:r w:rsidRPr="00462F79">
        <w:rPr>
          <w:rStyle w:val="FootnoteReference"/>
          <w:rFonts w:ascii="Times New Roman" w:hAnsi="Times New Roman" w:cs="Times New Roman"/>
        </w:rPr>
        <w:footnoteReference w:id="83"/>
      </w:r>
      <w:r w:rsidR="00B32B77" w:rsidRPr="00462F79">
        <w:rPr>
          <w:rFonts w:ascii="Times New Roman" w:hAnsi="Times New Roman" w:cs="Times New Roman"/>
          <w:lang w:val="en-US"/>
        </w:rPr>
        <w:t xml:space="preserve"> </w:t>
      </w:r>
      <w:r w:rsidR="00415CBA" w:rsidRPr="00462F79">
        <w:rPr>
          <w:rFonts w:ascii="Times New Roman" w:hAnsi="Times New Roman" w:cs="Times New Roman"/>
          <w:lang w:val="en-US"/>
        </w:rPr>
        <w:t>It seems</w:t>
      </w:r>
      <w:r w:rsidR="00642621">
        <w:rPr>
          <w:rFonts w:ascii="Times New Roman" w:hAnsi="Times New Roman" w:cs="Times New Roman"/>
          <w:lang w:val="en-US"/>
        </w:rPr>
        <w:t xml:space="preserve">, </w:t>
      </w:r>
      <w:r w:rsidR="00415CBA" w:rsidRPr="00462F79">
        <w:rPr>
          <w:rFonts w:ascii="Times New Roman" w:hAnsi="Times New Roman" w:cs="Times New Roman"/>
          <w:lang w:val="en-US"/>
        </w:rPr>
        <w:t>then, that Vincent’s</w:t>
      </w:r>
      <w:r w:rsidR="00B32B77" w:rsidRPr="00462F79">
        <w:rPr>
          <w:rFonts w:ascii="Times New Roman" w:hAnsi="Times New Roman" w:cs="Times New Roman"/>
          <w:lang w:val="en-US"/>
        </w:rPr>
        <w:t xml:space="preserve"> ‘zeal’ </w:t>
      </w:r>
      <w:r w:rsidR="00415CBA" w:rsidRPr="00462F79">
        <w:rPr>
          <w:rFonts w:ascii="Times New Roman" w:hAnsi="Times New Roman" w:cs="Times New Roman"/>
          <w:lang w:val="en-US"/>
        </w:rPr>
        <w:t xml:space="preserve">threaten prisoners’ health more than his own. </w:t>
      </w:r>
      <w:r w:rsidRPr="00462F79">
        <w:rPr>
          <w:rFonts w:ascii="Times New Roman" w:hAnsi="Times New Roman" w:cs="Times New Roman"/>
        </w:rPr>
        <w:t>Kristyn Harman and Hamish Maxwell</w:t>
      </w:r>
      <w:r w:rsidR="00911B01" w:rsidRPr="00462F79">
        <w:rPr>
          <w:rFonts w:ascii="Times New Roman" w:hAnsi="Times New Roman" w:cs="Times New Roman"/>
        </w:rPr>
        <w:t>–</w:t>
      </w:r>
      <w:r w:rsidRPr="00462F79">
        <w:rPr>
          <w:rFonts w:ascii="Times New Roman" w:hAnsi="Times New Roman" w:cs="Times New Roman"/>
        </w:rPr>
        <w:t xml:space="preserve">Stewart </w:t>
      </w:r>
      <w:r w:rsidR="00B32B77" w:rsidRPr="00462F79">
        <w:rPr>
          <w:rFonts w:ascii="Times New Roman" w:hAnsi="Times New Roman" w:cs="Times New Roman"/>
        </w:rPr>
        <w:t>have demonstrated</w:t>
      </w:r>
      <w:r w:rsidRPr="00462F79">
        <w:rPr>
          <w:rFonts w:ascii="Times New Roman" w:hAnsi="Times New Roman" w:cs="Times New Roman"/>
        </w:rPr>
        <w:t xml:space="preserve"> that Aboriginal convicts suffered higher rates of deaths in custody compared to European convicts</w:t>
      </w:r>
      <w:r w:rsidR="00B32B77" w:rsidRPr="00462F79">
        <w:rPr>
          <w:rFonts w:ascii="Times New Roman" w:hAnsi="Times New Roman" w:cs="Times New Roman"/>
        </w:rPr>
        <w:t xml:space="preserve">. They attribute this higher mortality rate to their </w:t>
      </w:r>
      <w:r w:rsidRPr="00462F79">
        <w:rPr>
          <w:rFonts w:ascii="Times New Roman" w:hAnsi="Times New Roman" w:cs="Times New Roman"/>
        </w:rPr>
        <w:t>violent capture, injuries caused by chaining, and subjection to heavy labour</w:t>
      </w:r>
      <w:r w:rsidR="00B32B77" w:rsidRPr="00462F79">
        <w:rPr>
          <w:rFonts w:ascii="Times New Roman" w:hAnsi="Times New Roman" w:cs="Times New Roman"/>
        </w:rPr>
        <w:t>, to which we can add ‘medical negligence’ as a further contributing factor</w:t>
      </w:r>
      <w:r w:rsidRPr="00462F79">
        <w:rPr>
          <w:rFonts w:ascii="Times New Roman" w:hAnsi="Times New Roman" w:cs="Times New Roman"/>
        </w:rPr>
        <w:t>.</w:t>
      </w:r>
      <w:r w:rsidRPr="00462F79">
        <w:rPr>
          <w:rStyle w:val="FootnoteReference"/>
          <w:rFonts w:ascii="Times New Roman" w:hAnsi="Times New Roman" w:cs="Times New Roman"/>
          <w:color w:val="000000" w:themeColor="text1"/>
        </w:rPr>
        <w:footnoteReference w:id="84"/>
      </w:r>
      <w:r w:rsidRPr="00462F79">
        <w:rPr>
          <w:rFonts w:ascii="Times New Roman" w:hAnsi="Times New Roman" w:cs="Times New Roman"/>
          <w:color w:val="000000" w:themeColor="text1"/>
        </w:rPr>
        <w:t xml:space="preserve"> </w:t>
      </w:r>
    </w:p>
    <w:p w14:paraId="563FAA13" w14:textId="0C33094C" w:rsidR="00771776" w:rsidRPr="00462F79" w:rsidRDefault="00324DF0" w:rsidP="00AE02C6">
      <w:pPr>
        <w:adjustRightInd w:val="0"/>
        <w:spacing w:line="276" w:lineRule="auto"/>
        <w:ind w:firstLine="284"/>
        <w:rPr>
          <w:rFonts w:ascii="Times New Roman" w:hAnsi="Times New Roman" w:cs="Times New Roman"/>
        </w:rPr>
      </w:pPr>
      <w:r w:rsidRPr="00462F79">
        <w:rPr>
          <w:rFonts w:ascii="Times New Roman" w:hAnsi="Times New Roman" w:cs="Times New Roman"/>
        </w:rPr>
        <w:t xml:space="preserve">A central reason for the closure of the Aboriginal road gang scheme were </w:t>
      </w:r>
      <w:r w:rsidR="00102205" w:rsidRPr="00462F79">
        <w:rPr>
          <w:rFonts w:ascii="Times New Roman" w:hAnsi="Times New Roman" w:cs="Times New Roman"/>
        </w:rPr>
        <w:t>relatively</w:t>
      </w:r>
      <w:r w:rsidRPr="00462F79">
        <w:rPr>
          <w:rFonts w:ascii="Times New Roman" w:hAnsi="Times New Roman" w:cs="Times New Roman"/>
        </w:rPr>
        <w:t xml:space="preserve"> high rates of escape. </w:t>
      </w:r>
      <w:r w:rsidR="00AE02C6" w:rsidRPr="00462F79">
        <w:rPr>
          <w:rFonts w:ascii="Times New Roman" w:hAnsi="Times New Roman" w:cs="Times New Roman"/>
        </w:rPr>
        <w:t xml:space="preserve">Elizabeth Grant and Kristyn Harman have demonstrated that Aboriginal </w:t>
      </w:r>
      <w:r w:rsidR="00AE02C6" w:rsidRPr="00462F79">
        <w:rPr>
          <w:rFonts w:ascii="Times New Roman" w:hAnsi="Times New Roman" w:cs="Times New Roman"/>
        </w:rPr>
        <w:lastRenderedPageBreak/>
        <w:t>prisoners were demonstrably more successful at escaping custody than white prisoners.</w:t>
      </w:r>
      <w:r w:rsidR="00AE02C6" w:rsidRPr="00462F79">
        <w:rPr>
          <w:rStyle w:val="FootnoteReference"/>
          <w:rFonts w:ascii="Times New Roman" w:hAnsi="Times New Roman" w:cs="Times New Roman"/>
        </w:rPr>
        <w:footnoteReference w:id="85"/>
      </w:r>
      <w:r w:rsidR="00AE02C6" w:rsidRPr="00462F79">
        <w:rPr>
          <w:rFonts w:ascii="Times New Roman" w:hAnsi="Times New Roman" w:cs="Times New Roman"/>
        </w:rPr>
        <w:t xml:space="preserve"> This was especially true for prisoners working</w:t>
      </w:r>
      <w:r w:rsidR="00771776" w:rsidRPr="00462F79">
        <w:rPr>
          <w:rFonts w:ascii="Times New Roman" w:hAnsi="Times New Roman" w:cs="Times New Roman"/>
        </w:rPr>
        <w:t xml:space="preserve"> on the mainland, </w:t>
      </w:r>
      <w:r w:rsidR="00AE02C6" w:rsidRPr="00462F79">
        <w:rPr>
          <w:rFonts w:ascii="Times New Roman" w:hAnsi="Times New Roman" w:cs="Times New Roman"/>
        </w:rPr>
        <w:t xml:space="preserve">giving them </w:t>
      </w:r>
      <w:r w:rsidR="00771776" w:rsidRPr="00462F79">
        <w:rPr>
          <w:rFonts w:ascii="Times New Roman" w:hAnsi="Times New Roman" w:cs="Times New Roman"/>
        </w:rPr>
        <w:t>opportunit</w:t>
      </w:r>
      <w:r w:rsidRPr="00462F79">
        <w:rPr>
          <w:rFonts w:ascii="Times New Roman" w:hAnsi="Times New Roman" w:cs="Times New Roman"/>
        </w:rPr>
        <w:t>ies t</w:t>
      </w:r>
      <w:r w:rsidR="00771776" w:rsidRPr="00462F79">
        <w:rPr>
          <w:rFonts w:ascii="Times New Roman" w:hAnsi="Times New Roman" w:cs="Times New Roman"/>
        </w:rPr>
        <w:t xml:space="preserve">o utilise their </w:t>
      </w:r>
      <w:r w:rsidRPr="00462F79">
        <w:rPr>
          <w:rFonts w:ascii="Times New Roman" w:hAnsi="Times New Roman" w:cs="Times New Roman"/>
        </w:rPr>
        <w:t xml:space="preserve">‘bush skills’ and </w:t>
      </w:r>
      <w:r w:rsidR="00771776" w:rsidRPr="00462F79">
        <w:rPr>
          <w:rFonts w:ascii="Times New Roman" w:hAnsi="Times New Roman" w:cs="Times New Roman"/>
        </w:rPr>
        <w:t xml:space="preserve">superior knowledge of </w:t>
      </w:r>
      <w:r w:rsidRPr="00642621">
        <w:rPr>
          <w:rFonts w:ascii="Times New Roman" w:hAnsi="Times New Roman" w:cs="Times New Roman"/>
          <w:i/>
          <w:iCs/>
        </w:rPr>
        <w:t>Country</w:t>
      </w:r>
      <w:r w:rsidRPr="00462F79">
        <w:rPr>
          <w:rFonts w:ascii="Times New Roman" w:hAnsi="Times New Roman" w:cs="Times New Roman"/>
        </w:rPr>
        <w:t xml:space="preserve"> </w:t>
      </w:r>
      <w:r w:rsidR="00771776" w:rsidRPr="00462F79">
        <w:rPr>
          <w:rFonts w:ascii="Times New Roman" w:hAnsi="Times New Roman" w:cs="Times New Roman"/>
        </w:rPr>
        <w:t>to successfully escape and evade recapture. Some strategies for escape included taking privacy to urinate and then making a run for it, and destroying the chains of leg irons while breaking rocks.</w:t>
      </w:r>
      <w:r w:rsidR="00771776" w:rsidRPr="00462F79">
        <w:rPr>
          <w:rStyle w:val="FootnoteReference"/>
          <w:rFonts w:ascii="Times New Roman" w:hAnsi="Times New Roman" w:cs="Times New Roman"/>
        </w:rPr>
        <w:footnoteReference w:id="86"/>
      </w:r>
      <w:r w:rsidR="00771776" w:rsidRPr="00462F79">
        <w:rPr>
          <w:rFonts w:ascii="Times New Roman" w:hAnsi="Times New Roman" w:cs="Times New Roman"/>
        </w:rPr>
        <w:t xml:space="preserve"> </w:t>
      </w:r>
      <w:r w:rsidR="00D45FD4">
        <w:rPr>
          <w:rFonts w:ascii="Times New Roman" w:hAnsi="Times New Roman" w:cs="Times New Roman"/>
        </w:rPr>
        <w:t>O</w:t>
      </w:r>
      <w:r w:rsidR="008649AA" w:rsidRPr="00462F79">
        <w:rPr>
          <w:rFonts w:ascii="Times New Roman" w:hAnsi="Times New Roman" w:cs="Times New Roman"/>
        </w:rPr>
        <w:t xml:space="preserve">n the Fremantle Road in 1849 </w:t>
      </w:r>
      <w:r w:rsidR="00771776" w:rsidRPr="00462F79">
        <w:rPr>
          <w:rFonts w:ascii="Times New Roman" w:hAnsi="Times New Roman" w:cs="Times New Roman"/>
        </w:rPr>
        <w:t>Yuneen waited for his warder to set off in pursuit of another escapee</w:t>
      </w:r>
      <w:r w:rsidR="00E01963" w:rsidRPr="00462F79">
        <w:rPr>
          <w:rFonts w:ascii="Times New Roman" w:hAnsi="Times New Roman" w:cs="Times New Roman"/>
        </w:rPr>
        <w:t>,</w:t>
      </w:r>
      <w:r w:rsidR="00E14D14" w:rsidRPr="00462F79">
        <w:rPr>
          <w:rFonts w:ascii="Times New Roman" w:hAnsi="Times New Roman" w:cs="Times New Roman"/>
        </w:rPr>
        <w:t xml:space="preserve"> </w:t>
      </w:r>
      <w:r w:rsidR="00771776" w:rsidRPr="00462F79">
        <w:rPr>
          <w:rFonts w:ascii="Times New Roman" w:hAnsi="Times New Roman" w:cs="Times New Roman"/>
        </w:rPr>
        <w:t>Barryitch, before knocking off his own fetters and absconding in another direction.</w:t>
      </w:r>
      <w:r w:rsidR="00771776" w:rsidRPr="00462F79">
        <w:rPr>
          <w:rStyle w:val="FootnoteReference"/>
          <w:rFonts w:ascii="Times New Roman" w:hAnsi="Times New Roman" w:cs="Times New Roman"/>
        </w:rPr>
        <w:footnoteReference w:id="87"/>
      </w:r>
      <w:r w:rsidR="00771776" w:rsidRPr="00462F79">
        <w:rPr>
          <w:rFonts w:ascii="Times New Roman" w:hAnsi="Times New Roman" w:cs="Times New Roman"/>
        </w:rPr>
        <w:t xml:space="preserve"> The 1849 annual report of the Department of Gaols and Prisons noted that: ‘escapes will occur on the part of the Natives who are exceedingly cunning and require vigilant watching.’</w:t>
      </w:r>
      <w:r w:rsidR="00771776" w:rsidRPr="00462F79">
        <w:rPr>
          <w:rStyle w:val="FootnoteReference"/>
          <w:rFonts w:ascii="Times New Roman" w:hAnsi="Times New Roman" w:cs="Times New Roman"/>
        </w:rPr>
        <w:footnoteReference w:id="88"/>
      </w:r>
      <w:r w:rsidR="00771776" w:rsidRPr="00462F79">
        <w:rPr>
          <w:rFonts w:ascii="Times New Roman" w:hAnsi="Times New Roman" w:cs="Times New Roman"/>
        </w:rPr>
        <w:t xml:space="preserve"> </w:t>
      </w:r>
    </w:p>
    <w:p w14:paraId="636C81ED" w14:textId="5CEF8FCA" w:rsidR="00771776" w:rsidRPr="00462F79" w:rsidRDefault="00B67990" w:rsidP="00771776">
      <w:pPr>
        <w:adjustRightInd w:val="0"/>
        <w:spacing w:line="276" w:lineRule="auto"/>
        <w:ind w:firstLine="284"/>
        <w:rPr>
          <w:rFonts w:ascii="Times New Roman" w:hAnsi="Times New Roman" w:cs="Times New Roman"/>
        </w:rPr>
      </w:pPr>
      <w:r w:rsidRPr="00462F79">
        <w:rPr>
          <w:rFonts w:ascii="Times New Roman" w:hAnsi="Times New Roman" w:cs="Times New Roman"/>
        </w:rPr>
        <w:t>As well as opportunistic escaped, t</w:t>
      </w:r>
      <w:r w:rsidR="00771776" w:rsidRPr="00462F79">
        <w:rPr>
          <w:rFonts w:ascii="Times New Roman" w:hAnsi="Times New Roman" w:cs="Times New Roman"/>
        </w:rPr>
        <w:t>here is evidence that Aboriginal prisoners planned and cooperated to enact mass escapes</w:t>
      </w:r>
      <w:r w:rsidR="00714F2B" w:rsidRPr="00462F79">
        <w:rPr>
          <w:rFonts w:ascii="Times New Roman" w:hAnsi="Times New Roman" w:cs="Times New Roman"/>
        </w:rPr>
        <w:t>,</w:t>
      </w:r>
      <w:r w:rsidR="00771776" w:rsidRPr="00462F79">
        <w:rPr>
          <w:rFonts w:ascii="Times New Roman" w:hAnsi="Times New Roman" w:cs="Times New Roman"/>
        </w:rPr>
        <w:t xml:space="preserve"> </w:t>
      </w:r>
      <w:r w:rsidR="0081730C" w:rsidRPr="00462F79">
        <w:rPr>
          <w:rFonts w:ascii="Times New Roman" w:hAnsi="Times New Roman" w:cs="Times New Roman"/>
        </w:rPr>
        <w:t>exhibiting characteristics</w:t>
      </w:r>
      <w:r w:rsidR="00771776" w:rsidRPr="00462F79">
        <w:rPr>
          <w:rFonts w:ascii="Times New Roman" w:hAnsi="Times New Roman" w:cs="Times New Roman"/>
        </w:rPr>
        <w:t xml:space="preserve"> identified by Grace Karskens</w:t>
      </w:r>
      <w:r w:rsidR="0081730C" w:rsidRPr="00462F79">
        <w:rPr>
          <w:rFonts w:ascii="Times New Roman" w:hAnsi="Times New Roman" w:cs="Times New Roman"/>
        </w:rPr>
        <w:t xml:space="preserve"> </w:t>
      </w:r>
      <w:r w:rsidR="00D45FD4">
        <w:rPr>
          <w:rFonts w:ascii="Times New Roman" w:hAnsi="Times New Roman" w:cs="Times New Roman"/>
        </w:rPr>
        <w:t>about</w:t>
      </w:r>
      <w:r w:rsidR="0081730C" w:rsidRPr="00462F79">
        <w:rPr>
          <w:rFonts w:ascii="Times New Roman" w:hAnsi="Times New Roman" w:cs="Times New Roman"/>
        </w:rPr>
        <w:t xml:space="preserve"> </w:t>
      </w:r>
      <w:r w:rsidR="00D45FD4">
        <w:rPr>
          <w:rFonts w:ascii="Times New Roman" w:hAnsi="Times New Roman" w:cs="Times New Roman"/>
        </w:rPr>
        <w:t>White</w:t>
      </w:r>
      <w:r w:rsidR="00771776" w:rsidRPr="00462F79">
        <w:rPr>
          <w:rFonts w:ascii="Times New Roman" w:hAnsi="Times New Roman" w:cs="Times New Roman"/>
        </w:rPr>
        <w:t xml:space="preserve"> convict escapes from</w:t>
      </w:r>
      <w:r w:rsidR="00AE02C6" w:rsidRPr="00462F79">
        <w:rPr>
          <w:rFonts w:ascii="Times New Roman" w:hAnsi="Times New Roman" w:cs="Times New Roman"/>
        </w:rPr>
        <w:t xml:space="preserve"> early colonial</w:t>
      </w:r>
      <w:r w:rsidR="00771776" w:rsidRPr="00462F79">
        <w:rPr>
          <w:rFonts w:ascii="Times New Roman" w:hAnsi="Times New Roman" w:cs="Times New Roman"/>
        </w:rPr>
        <w:t xml:space="preserve"> New South Wales.</w:t>
      </w:r>
      <w:r w:rsidR="00771776" w:rsidRPr="00462F79">
        <w:rPr>
          <w:rStyle w:val="FootnoteReference"/>
          <w:rFonts w:ascii="Times New Roman" w:hAnsi="Times New Roman" w:cs="Times New Roman"/>
        </w:rPr>
        <w:footnoteReference w:id="89"/>
      </w:r>
      <w:r w:rsidR="00771776" w:rsidRPr="00462F79">
        <w:rPr>
          <w:rFonts w:ascii="Times New Roman" w:hAnsi="Times New Roman" w:cs="Times New Roman"/>
        </w:rPr>
        <w:t xml:space="preserve"> In November 1849, 26 Aboriginal prisoners escaped from Perth Gaol by ‘by burrowing under the foundation of their sleeping apartment’.</w:t>
      </w:r>
      <w:r w:rsidR="00643C25" w:rsidRPr="00462F79">
        <w:rPr>
          <w:rStyle w:val="FootnoteReference"/>
          <w:rFonts w:ascii="Times New Roman" w:hAnsi="Times New Roman" w:cs="Times New Roman"/>
        </w:rPr>
        <w:footnoteReference w:id="90"/>
      </w:r>
      <w:r w:rsidR="00771776" w:rsidRPr="00462F79">
        <w:rPr>
          <w:rFonts w:ascii="Times New Roman" w:hAnsi="Times New Roman" w:cs="Times New Roman"/>
        </w:rPr>
        <w:t xml:space="preserve"> Two days later, Aboriginal prisoners sent over to </w:t>
      </w:r>
      <w:r w:rsidR="00F00E13" w:rsidRPr="00462F79">
        <w:rPr>
          <w:rFonts w:ascii="Times New Roman" w:hAnsi="Times New Roman" w:cs="Times New Roman"/>
        </w:rPr>
        <w:t>Wadjemup</w:t>
      </w:r>
      <w:r w:rsidR="00771776" w:rsidRPr="00462F79">
        <w:rPr>
          <w:rFonts w:ascii="Times New Roman" w:hAnsi="Times New Roman" w:cs="Times New Roman"/>
        </w:rPr>
        <w:t xml:space="preserve"> to collect the harvest, stole the pilot boat and made their escape</w:t>
      </w:r>
      <w:r w:rsidR="00F00E13" w:rsidRPr="00462F79">
        <w:rPr>
          <w:rFonts w:ascii="Times New Roman" w:hAnsi="Times New Roman" w:cs="Times New Roman"/>
        </w:rPr>
        <w:t>, and in the same period all bar</w:t>
      </w:r>
      <w:r w:rsidR="00771776" w:rsidRPr="00462F79">
        <w:rPr>
          <w:rFonts w:ascii="Times New Roman" w:hAnsi="Times New Roman" w:cs="Times New Roman"/>
        </w:rPr>
        <w:t xml:space="preserve"> one of the five prisoners acting as ‘native mail carriers’ absconded into the bush ‘as if impelled by one animus’.</w:t>
      </w:r>
      <w:r w:rsidR="00771776" w:rsidRPr="00462F79">
        <w:rPr>
          <w:rStyle w:val="FootnoteReference"/>
          <w:rFonts w:ascii="Times New Roman" w:hAnsi="Times New Roman" w:cs="Times New Roman"/>
        </w:rPr>
        <w:footnoteReference w:id="91"/>
      </w:r>
      <w:r w:rsidR="00771776" w:rsidRPr="00462F79">
        <w:rPr>
          <w:rFonts w:ascii="Times New Roman" w:hAnsi="Times New Roman" w:cs="Times New Roman"/>
        </w:rPr>
        <w:t xml:space="preserve"> European commentators interpreted Aboriginal escape</w:t>
      </w:r>
      <w:r w:rsidR="00D45FD4">
        <w:rPr>
          <w:rFonts w:ascii="Times New Roman" w:hAnsi="Times New Roman" w:cs="Times New Roman"/>
        </w:rPr>
        <w:t>s</w:t>
      </w:r>
      <w:r w:rsidR="00771776" w:rsidRPr="00462F79">
        <w:rPr>
          <w:rFonts w:ascii="Times New Roman" w:hAnsi="Times New Roman" w:cs="Times New Roman"/>
        </w:rPr>
        <w:t xml:space="preserve"> through the idea of ‘native cunning’, rather than recognising </w:t>
      </w:r>
      <w:r w:rsidR="00BF6A5B" w:rsidRPr="00462F79">
        <w:rPr>
          <w:rFonts w:ascii="Times New Roman" w:hAnsi="Times New Roman" w:cs="Times New Roman"/>
        </w:rPr>
        <w:t xml:space="preserve">the cooperation </w:t>
      </w:r>
      <w:r w:rsidR="00102205" w:rsidRPr="00462F79">
        <w:rPr>
          <w:rFonts w:ascii="Times New Roman" w:hAnsi="Times New Roman" w:cs="Times New Roman"/>
        </w:rPr>
        <w:t xml:space="preserve">or planning of </w:t>
      </w:r>
      <w:r w:rsidR="00D45FD4">
        <w:rPr>
          <w:rFonts w:ascii="Times New Roman" w:hAnsi="Times New Roman" w:cs="Times New Roman"/>
        </w:rPr>
        <w:t>the escapees.</w:t>
      </w:r>
      <w:r w:rsidR="00102205" w:rsidRPr="00462F79">
        <w:rPr>
          <w:rFonts w:ascii="Times New Roman" w:hAnsi="Times New Roman" w:cs="Times New Roman"/>
        </w:rPr>
        <w:t xml:space="preserve"> </w:t>
      </w:r>
      <w:r w:rsidR="00771776" w:rsidRPr="00462F79">
        <w:rPr>
          <w:rFonts w:ascii="Times New Roman" w:hAnsi="Times New Roman" w:cs="Times New Roman"/>
        </w:rPr>
        <w:t>A decline in mass escapes in 1850, when white convicts arrived</w:t>
      </w:r>
      <w:r w:rsidR="00D45FD4">
        <w:rPr>
          <w:rFonts w:ascii="Times New Roman" w:hAnsi="Times New Roman" w:cs="Times New Roman"/>
        </w:rPr>
        <w:t xml:space="preserve"> </w:t>
      </w:r>
      <w:r w:rsidR="00771776" w:rsidRPr="00462F79">
        <w:rPr>
          <w:rFonts w:ascii="Times New Roman" w:hAnsi="Times New Roman" w:cs="Times New Roman"/>
        </w:rPr>
        <w:t xml:space="preserve">suggests Aboriginal convicts were </w:t>
      </w:r>
      <w:r w:rsidRPr="00462F79">
        <w:rPr>
          <w:rFonts w:ascii="Times New Roman" w:hAnsi="Times New Roman" w:cs="Times New Roman"/>
        </w:rPr>
        <w:t>constrained</w:t>
      </w:r>
      <w:r w:rsidR="00D45FD4" w:rsidRPr="00D45FD4">
        <w:rPr>
          <w:rFonts w:ascii="Times New Roman" w:hAnsi="Times New Roman" w:cs="Times New Roman"/>
        </w:rPr>
        <w:t xml:space="preserve"> </w:t>
      </w:r>
      <w:r w:rsidR="00D45FD4" w:rsidRPr="00462F79">
        <w:rPr>
          <w:rFonts w:ascii="Times New Roman" w:hAnsi="Times New Roman" w:cs="Times New Roman"/>
        </w:rPr>
        <w:t>to some extent</w:t>
      </w:r>
      <w:r w:rsidRPr="00462F79">
        <w:rPr>
          <w:rFonts w:ascii="Times New Roman" w:hAnsi="Times New Roman" w:cs="Times New Roman"/>
        </w:rPr>
        <w:t xml:space="preserve"> by the European convict system’s surveillance methods, particularly</w:t>
      </w:r>
      <w:r w:rsidR="00771776" w:rsidRPr="00462F79">
        <w:rPr>
          <w:rFonts w:ascii="Times New Roman" w:hAnsi="Times New Roman" w:cs="Times New Roman"/>
        </w:rPr>
        <w:t xml:space="preserve"> </w:t>
      </w:r>
      <w:r w:rsidR="00130836" w:rsidRPr="00462F79">
        <w:rPr>
          <w:rFonts w:ascii="Times New Roman" w:hAnsi="Times New Roman" w:cs="Times New Roman"/>
        </w:rPr>
        <w:t>the presence of a</w:t>
      </w:r>
      <w:r w:rsidR="00771776" w:rsidRPr="00462F79">
        <w:rPr>
          <w:rFonts w:ascii="Times New Roman" w:hAnsi="Times New Roman" w:cs="Times New Roman"/>
        </w:rPr>
        <w:t xml:space="preserve"> large military guard.</w:t>
      </w:r>
    </w:p>
    <w:p w14:paraId="4AF95DBB" w14:textId="1502635B" w:rsidR="00771776" w:rsidRPr="00462F79" w:rsidRDefault="003A295A" w:rsidP="00771776">
      <w:pPr>
        <w:adjustRightInd w:val="0"/>
        <w:spacing w:line="276" w:lineRule="auto"/>
        <w:ind w:firstLine="284"/>
        <w:rPr>
          <w:rFonts w:ascii="Times New Roman" w:hAnsi="Times New Roman" w:cs="Times New Roman"/>
        </w:rPr>
      </w:pPr>
      <w:r w:rsidRPr="00462F79">
        <w:rPr>
          <w:rFonts w:ascii="Times New Roman" w:hAnsi="Times New Roman" w:cs="Times New Roman"/>
        </w:rPr>
        <w:t>The second key</w:t>
      </w:r>
      <w:r w:rsidR="00771776" w:rsidRPr="00462F79">
        <w:rPr>
          <w:rFonts w:ascii="Times New Roman" w:hAnsi="Times New Roman" w:cs="Times New Roman"/>
        </w:rPr>
        <w:t xml:space="preserve"> criticism of Aboriginal road gangs </w:t>
      </w:r>
      <w:r w:rsidR="001C7B5A">
        <w:rPr>
          <w:rFonts w:ascii="Times New Roman" w:hAnsi="Times New Roman" w:cs="Times New Roman"/>
        </w:rPr>
        <w:t>was</w:t>
      </w:r>
      <w:r w:rsidR="00771776" w:rsidRPr="00462F79">
        <w:rPr>
          <w:rFonts w:ascii="Times New Roman" w:hAnsi="Times New Roman" w:cs="Times New Roman"/>
        </w:rPr>
        <w:t xml:space="preserve"> that it was cruel to keep Aboriginal prisoners in </w:t>
      </w:r>
      <w:r w:rsidR="00BF6A5B" w:rsidRPr="00462F79">
        <w:rPr>
          <w:rFonts w:ascii="Times New Roman" w:hAnsi="Times New Roman" w:cs="Times New Roman"/>
        </w:rPr>
        <w:t xml:space="preserve">leg and neck </w:t>
      </w:r>
      <w:r w:rsidR="00771776" w:rsidRPr="00462F79">
        <w:rPr>
          <w:rFonts w:ascii="Times New Roman" w:hAnsi="Times New Roman" w:cs="Times New Roman"/>
        </w:rPr>
        <w:t>chains</w:t>
      </w:r>
      <w:r w:rsidR="00BF6A5B" w:rsidRPr="00462F79">
        <w:rPr>
          <w:rFonts w:ascii="Times New Roman" w:hAnsi="Times New Roman" w:cs="Times New Roman"/>
        </w:rPr>
        <w:t xml:space="preserve">, which the colonial authorities </w:t>
      </w:r>
      <w:r w:rsidR="001C7B5A">
        <w:rPr>
          <w:rFonts w:ascii="Times New Roman" w:hAnsi="Times New Roman" w:cs="Times New Roman"/>
        </w:rPr>
        <w:t xml:space="preserve">justified to prevent escape until the early-twentieth century. </w:t>
      </w:r>
      <w:r w:rsidR="00771776" w:rsidRPr="00462F79">
        <w:rPr>
          <w:rFonts w:ascii="Times New Roman" w:hAnsi="Times New Roman" w:cs="Times New Roman"/>
        </w:rPr>
        <w:t xml:space="preserve">In a letter to the editor of the </w:t>
      </w:r>
      <w:r w:rsidR="00771776" w:rsidRPr="00462F79">
        <w:rPr>
          <w:rFonts w:ascii="Times New Roman" w:hAnsi="Times New Roman" w:cs="Times New Roman"/>
          <w:i/>
        </w:rPr>
        <w:t xml:space="preserve">Perth Gazette, </w:t>
      </w:r>
      <w:r w:rsidR="00771776" w:rsidRPr="00462F79">
        <w:rPr>
          <w:rFonts w:ascii="Times New Roman" w:hAnsi="Times New Roman" w:cs="Times New Roman"/>
        </w:rPr>
        <w:t>published shortly before Rottnest’s closure, the commentator ‘Vigilans’ wrote that the highest moral argument for re</w:t>
      </w:r>
      <w:r w:rsidR="00911B01" w:rsidRPr="00462F79">
        <w:rPr>
          <w:rFonts w:ascii="Times New Roman" w:hAnsi="Times New Roman" w:cs="Times New Roman"/>
        </w:rPr>
        <w:t>–</w:t>
      </w:r>
      <w:r w:rsidR="00771776" w:rsidRPr="00462F79">
        <w:rPr>
          <w:rFonts w:ascii="Times New Roman" w:hAnsi="Times New Roman" w:cs="Times New Roman"/>
        </w:rPr>
        <w:t>establishing Rottnest as a ‘penal settlement’ was to remove the ‘painful sight as that constantly exhibited before me in the town of these pitiable human creatures being worked in gangs on streets with chains round their legs’.</w:t>
      </w:r>
      <w:r w:rsidR="00771776" w:rsidRPr="00462F79">
        <w:rPr>
          <w:rStyle w:val="FootnoteReference"/>
          <w:rFonts w:ascii="Times New Roman" w:hAnsi="Times New Roman" w:cs="Times New Roman"/>
        </w:rPr>
        <w:footnoteReference w:id="92"/>
      </w:r>
      <w:r w:rsidR="00771776" w:rsidRPr="00462F79">
        <w:rPr>
          <w:rFonts w:ascii="Times New Roman" w:hAnsi="Times New Roman" w:cs="Times New Roman"/>
        </w:rPr>
        <w:t xml:space="preserve"> The </w:t>
      </w:r>
      <w:r w:rsidR="000C3C9F">
        <w:rPr>
          <w:rFonts w:ascii="Times New Roman" w:hAnsi="Times New Roman" w:cs="Times New Roman"/>
        </w:rPr>
        <w:t>interlated issues of relatively high</w:t>
      </w:r>
      <w:r w:rsidR="00771776" w:rsidRPr="00462F79">
        <w:rPr>
          <w:rFonts w:ascii="Times New Roman" w:hAnsi="Times New Roman" w:cs="Times New Roman"/>
        </w:rPr>
        <w:t xml:space="preserve"> escape</w:t>
      </w:r>
      <w:r w:rsidR="000C3C9F">
        <w:rPr>
          <w:rFonts w:ascii="Times New Roman" w:hAnsi="Times New Roman" w:cs="Times New Roman"/>
        </w:rPr>
        <w:t xml:space="preserve"> rates</w:t>
      </w:r>
      <w:r w:rsidR="00771776" w:rsidRPr="00462F79">
        <w:rPr>
          <w:rFonts w:ascii="Times New Roman" w:hAnsi="Times New Roman" w:cs="Times New Roman"/>
        </w:rPr>
        <w:t xml:space="preserve"> and increased unease about chaining of prisoners in view of metropolitan elites </w:t>
      </w:r>
      <w:r w:rsidR="00B2351E" w:rsidRPr="00462F79">
        <w:rPr>
          <w:rFonts w:ascii="Times New Roman" w:hAnsi="Times New Roman" w:cs="Times New Roman"/>
        </w:rPr>
        <w:t xml:space="preserve">– </w:t>
      </w:r>
      <w:r w:rsidR="00771776" w:rsidRPr="00462F79">
        <w:rPr>
          <w:rFonts w:ascii="Times New Roman" w:hAnsi="Times New Roman" w:cs="Times New Roman"/>
        </w:rPr>
        <w:t>more sympathetic to the plight of Aboriginal people than rural colonists</w:t>
      </w:r>
      <w:r w:rsidR="00B2351E" w:rsidRPr="00462F79">
        <w:rPr>
          <w:rFonts w:ascii="Times New Roman" w:hAnsi="Times New Roman" w:cs="Times New Roman"/>
        </w:rPr>
        <w:t xml:space="preserve"> –</w:t>
      </w:r>
      <w:r w:rsidR="00771776" w:rsidRPr="00462F79">
        <w:rPr>
          <w:rFonts w:ascii="Times New Roman" w:hAnsi="Times New Roman" w:cs="Times New Roman"/>
        </w:rPr>
        <w:t xml:space="preserve"> resulted in the cessation of Aboriginal penal gangs. Rottnest was reopened as a prison for Aboriginal men in 1855, in the hope that farming could now be made profitable. When the possibility of closing Rottnest and returning Aboriginal prisoners to the mainland </w:t>
      </w:r>
      <w:r w:rsidR="00771776" w:rsidRPr="00462F79">
        <w:rPr>
          <w:rFonts w:ascii="Times New Roman" w:hAnsi="Times New Roman" w:cs="Times New Roman"/>
        </w:rPr>
        <w:lastRenderedPageBreak/>
        <w:t>was raised repeatedly, in parliament, in the 1880s, the inhumanity of chaining was used to quash the suggestion.</w:t>
      </w:r>
      <w:r w:rsidR="00771776" w:rsidRPr="00462F79">
        <w:rPr>
          <w:rStyle w:val="FootnoteReference"/>
          <w:rFonts w:ascii="Times New Roman" w:hAnsi="Times New Roman" w:cs="Times New Roman"/>
        </w:rPr>
        <w:footnoteReference w:id="93"/>
      </w:r>
      <w:r w:rsidR="00BF6A5B" w:rsidRPr="00462F79">
        <w:rPr>
          <w:rFonts w:ascii="Times New Roman" w:hAnsi="Times New Roman" w:cs="Times New Roman"/>
        </w:rPr>
        <w:t xml:space="preserve">  </w:t>
      </w:r>
    </w:p>
    <w:p w14:paraId="26FFAF69" w14:textId="388ED312" w:rsidR="00C47FCE" w:rsidRPr="00462F79" w:rsidRDefault="00C47FCE" w:rsidP="00753A60">
      <w:pPr>
        <w:rPr>
          <w:rFonts w:ascii="Times New Roman" w:hAnsi="Times New Roman" w:cs="Times New Roman"/>
        </w:rPr>
      </w:pPr>
    </w:p>
    <w:p w14:paraId="2936C575" w14:textId="77777777" w:rsidR="0013162C" w:rsidRPr="00462F79" w:rsidRDefault="0013162C" w:rsidP="0013162C">
      <w:pPr>
        <w:rPr>
          <w:rFonts w:ascii="Times New Roman" w:hAnsi="Times New Roman" w:cs="Times New Roman"/>
        </w:rPr>
      </w:pPr>
    </w:p>
    <w:p w14:paraId="3541EE19" w14:textId="7FF2028F" w:rsidR="0013162C" w:rsidRPr="00462F79" w:rsidRDefault="0013162C" w:rsidP="0013162C">
      <w:pPr>
        <w:rPr>
          <w:rFonts w:ascii="Times New Roman" w:hAnsi="Times New Roman" w:cs="Times New Roman"/>
        </w:rPr>
      </w:pPr>
      <w:r w:rsidRPr="00462F79">
        <w:rPr>
          <w:rFonts w:ascii="Times New Roman" w:hAnsi="Times New Roman" w:cs="Times New Roman"/>
          <w:i/>
        </w:rPr>
        <w:t xml:space="preserve">Assignment, </w:t>
      </w:r>
      <w:r w:rsidR="0059692A">
        <w:rPr>
          <w:rFonts w:ascii="Times New Roman" w:hAnsi="Times New Roman" w:cs="Times New Roman"/>
        </w:rPr>
        <w:t>1849-86</w:t>
      </w:r>
    </w:p>
    <w:p w14:paraId="3D5811B2" w14:textId="77777777" w:rsidR="0013162C" w:rsidRPr="00462F79" w:rsidRDefault="0013162C" w:rsidP="0013162C">
      <w:pPr>
        <w:rPr>
          <w:rFonts w:ascii="Times New Roman" w:hAnsi="Times New Roman" w:cs="Times New Roman"/>
        </w:rPr>
      </w:pPr>
    </w:p>
    <w:p w14:paraId="76ABA09E" w14:textId="59D70CB2" w:rsidR="0013162C" w:rsidRPr="00462F79" w:rsidRDefault="007977BF" w:rsidP="0013162C">
      <w:pPr>
        <w:tabs>
          <w:tab w:val="num" w:pos="720"/>
        </w:tabs>
        <w:adjustRightInd w:val="0"/>
        <w:spacing w:line="276" w:lineRule="auto"/>
        <w:rPr>
          <w:rFonts w:ascii="Times New Roman" w:hAnsi="Times New Roman" w:cs="Times New Roman"/>
        </w:rPr>
      </w:pPr>
      <w:r>
        <w:rPr>
          <w:rFonts w:ascii="Times New Roman" w:hAnsi="Times New Roman" w:cs="Times New Roman"/>
        </w:rPr>
        <w:t>Wadjemup</w:t>
      </w:r>
      <w:r w:rsidR="0013162C" w:rsidRPr="00462F79">
        <w:rPr>
          <w:rFonts w:ascii="Times New Roman" w:hAnsi="Times New Roman" w:cs="Times New Roman"/>
        </w:rPr>
        <w:t xml:space="preserve"> also acted as a labour depot with Aboriginal prisoners going directly from the prison to work for government departments or individual settlers. In 1849, the governor trialled a ‘system of allowing the native prisoners, who have undergone a portion of their sentence, and proved deserving of indulgence, to enter the employment of settlers, in the neighbourhood of their own localities’.</w:t>
      </w:r>
      <w:r w:rsidR="0013162C" w:rsidRPr="00462F79">
        <w:rPr>
          <w:rStyle w:val="FootnoteReference"/>
          <w:rFonts w:ascii="Times New Roman" w:hAnsi="Times New Roman" w:cs="Times New Roman"/>
        </w:rPr>
        <w:footnoteReference w:id="94"/>
      </w:r>
      <w:r w:rsidR="0013162C" w:rsidRPr="00462F79">
        <w:rPr>
          <w:rFonts w:ascii="Times New Roman" w:hAnsi="Times New Roman" w:cs="Times New Roman"/>
        </w:rPr>
        <w:t xml:space="preserve"> This saved the government ‘the heavy expense of their maintenance’, mirroring Commission John Thomas Bigge’s language when he first suggested a convict assignment system in 1824.</w:t>
      </w:r>
      <w:r w:rsidR="0013162C" w:rsidRPr="00462F79">
        <w:rPr>
          <w:rStyle w:val="FootnoteReference"/>
          <w:rFonts w:ascii="Times New Roman" w:hAnsi="Times New Roman" w:cs="Times New Roman"/>
        </w:rPr>
        <w:footnoteReference w:id="95"/>
      </w:r>
      <w:r w:rsidR="0013162C" w:rsidRPr="00462F79">
        <w:rPr>
          <w:rFonts w:ascii="Times New Roman" w:hAnsi="Times New Roman" w:cs="Times New Roman"/>
        </w:rPr>
        <w:t xml:space="preserve"> The allocation to individuals, as a condition of remission of sentence, closely resembles the assignment system applied to European convicts in </w:t>
      </w:r>
      <w:r w:rsidR="00160718">
        <w:rPr>
          <w:rFonts w:ascii="Times New Roman" w:hAnsi="Times New Roman" w:cs="Times New Roman"/>
        </w:rPr>
        <w:t xml:space="preserve">the former penal-colonies of </w:t>
      </w:r>
      <w:r w:rsidR="0013162C" w:rsidRPr="00462F79">
        <w:rPr>
          <w:rFonts w:ascii="Times New Roman" w:hAnsi="Times New Roman" w:cs="Times New Roman"/>
        </w:rPr>
        <w:t>New South Wales and Van Diemen’s Land (Tasmania).</w:t>
      </w:r>
      <w:r w:rsidR="0013162C" w:rsidRPr="00462F79">
        <w:rPr>
          <w:rStyle w:val="FootnoteReference"/>
          <w:rFonts w:ascii="Times New Roman" w:hAnsi="Times New Roman" w:cs="Times New Roman"/>
        </w:rPr>
        <w:footnoteReference w:id="96"/>
      </w:r>
      <w:r w:rsidR="0013162C" w:rsidRPr="00462F79">
        <w:rPr>
          <w:rFonts w:ascii="Times New Roman" w:hAnsi="Times New Roman" w:cs="Times New Roman"/>
        </w:rPr>
        <w:t xml:space="preserve"> On the other hand, most Aboriginal pastoral workers and farmhands in Western Australia were paid in subsistence</w:t>
      </w:r>
      <w:r w:rsidR="0031588A">
        <w:rPr>
          <w:rFonts w:ascii="Times New Roman" w:hAnsi="Times New Roman" w:cs="Times New Roman"/>
        </w:rPr>
        <w:t xml:space="preserve"> – </w:t>
      </w:r>
      <w:r w:rsidR="0013162C" w:rsidRPr="00462F79">
        <w:rPr>
          <w:rFonts w:ascii="Times New Roman" w:hAnsi="Times New Roman" w:cs="Times New Roman"/>
        </w:rPr>
        <w:t>including food, uniforms, accommodation</w:t>
      </w:r>
      <w:r w:rsidR="0031588A">
        <w:rPr>
          <w:rFonts w:ascii="Times New Roman" w:hAnsi="Times New Roman" w:cs="Times New Roman"/>
        </w:rPr>
        <w:t> – </w:t>
      </w:r>
      <w:r w:rsidR="0013162C" w:rsidRPr="00462F79">
        <w:rPr>
          <w:rFonts w:ascii="Times New Roman" w:hAnsi="Times New Roman" w:cs="Times New Roman"/>
        </w:rPr>
        <w:t xml:space="preserve">in the mid-nineteenth century. Therefore, the assignment of Aboriginal prisoners was only more coercive in the sense that they did not select </w:t>
      </w:r>
      <w:r w:rsidR="0031588A">
        <w:rPr>
          <w:rFonts w:ascii="Times New Roman" w:hAnsi="Times New Roman" w:cs="Times New Roman"/>
        </w:rPr>
        <w:t>their</w:t>
      </w:r>
      <w:r w:rsidR="0013162C" w:rsidRPr="00462F79">
        <w:rPr>
          <w:rFonts w:ascii="Times New Roman" w:hAnsi="Times New Roman" w:cs="Times New Roman"/>
        </w:rPr>
        <w:t xml:space="preserve"> specific master themselves</w:t>
      </w:r>
      <w:r w:rsidR="0031588A">
        <w:rPr>
          <w:rFonts w:ascii="Times New Roman" w:hAnsi="Times New Roman" w:cs="Times New Roman"/>
        </w:rPr>
        <w:t>.</w:t>
      </w:r>
      <w:r w:rsidR="0013162C" w:rsidRPr="00462F79">
        <w:rPr>
          <w:rFonts w:ascii="Times New Roman" w:hAnsi="Times New Roman" w:cs="Times New Roman"/>
        </w:rPr>
        <w:t xml:space="preserve"> </w:t>
      </w:r>
    </w:p>
    <w:p w14:paraId="313DCE20" w14:textId="1195101F" w:rsidR="0013162C" w:rsidRPr="00462F79" w:rsidRDefault="0013162C" w:rsidP="0013162C">
      <w:pPr>
        <w:tabs>
          <w:tab w:val="num" w:pos="720"/>
        </w:tabs>
        <w:adjustRightInd w:val="0"/>
        <w:spacing w:line="276" w:lineRule="auto"/>
        <w:ind w:firstLine="284"/>
        <w:rPr>
          <w:rFonts w:ascii="Times New Roman" w:hAnsi="Times New Roman" w:cs="Times New Roman"/>
          <w:color w:val="000000" w:themeColor="text1"/>
        </w:rPr>
      </w:pPr>
      <w:r w:rsidRPr="00462F79">
        <w:rPr>
          <w:rFonts w:ascii="Times New Roman" w:hAnsi="Times New Roman" w:cs="Times New Roman"/>
          <w:color w:val="000000" w:themeColor="text1"/>
        </w:rPr>
        <w:t>Though an official system of assigning Aboriginal prisoners never developed, the scheme continued on an ad-hoc basis from the 1850s to the 1880s. Settlers either wrote to the government requesting a specific Aboriginal prisoner already known to them to be released into employment</w:t>
      </w:r>
      <w:r w:rsidR="0059692A">
        <w:rPr>
          <w:rFonts w:ascii="Times New Roman" w:hAnsi="Times New Roman" w:cs="Times New Roman"/>
          <w:color w:val="000000" w:themeColor="text1"/>
        </w:rPr>
        <w:t xml:space="preserve"> </w:t>
      </w:r>
      <w:r w:rsidRPr="00462F79">
        <w:rPr>
          <w:rFonts w:ascii="Times New Roman" w:hAnsi="Times New Roman" w:cs="Times New Roman"/>
          <w:color w:val="000000" w:themeColor="text1"/>
        </w:rPr>
        <w:t>or asked if someone was due for release in the region in the near future and was willing to volunteer.</w:t>
      </w:r>
      <w:r w:rsidRPr="00462F79">
        <w:rPr>
          <w:rStyle w:val="FootnoteReference"/>
          <w:rFonts w:ascii="Times New Roman" w:hAnsi="Times New Roman" w:cs="Times New Roman"/>
          <w:color w:val="000000" w:themeColor="text1"/>
        </w:rPr>
        <w:t xml:space="preserve"> </w:t>
      </w:r>
      <w:r w:rsidRPr="00462F79">
        <w:rPr>
          <w:rStyle w:val="FootnoteReference"/>
          <w:rFonts w:ascii="Times New Roman" w:hAnsi="Times New Roman" w:cs="Times New Roman"/>
          <w:color w:val="000000" w:themeColor="text1"/>
        </w:rPr>
        <w:footnoteReference w:id="97"/>
      </w:r>
      <w:r w:rsidRPr="00462F79">
        <w:rPr>
          <w:rFonts w:ascii="Times New Roman" w:hAnsi="Times New Roman" w:cs="Times New Roman"/>
          <w:color w:val="000000" w:themeColor="text1"/>
        </w:rPr>
        <w:t xml:space="preserve"> The superintendent then selected a suitable prisoner, often based on where they came from, rather than their conduct or skills. Once again, the colonial government claimed this labour regime was ‘civilising’ as well as economical. According to Timperley, by ‘enter[ing] the service of Europeans’ after discharge they were prevented from ‘returning to their savage state’.</w:t>
      </w:r>
      <w:r w:rsidRPr="00462F79">
        <w:rPr>
          <w:rStyle w:val="FootnoteReference"/>
          <w:rFonts w:ascii="Times New Roman" w:hAnsi="Times New Roman" w:cs="Times New Roman"/>
          <w:color w:val="000000" w:themeColor="text1"/>
        </w:rPr>
        <w:footnoteReference w:id="98"/>
      </w:r>
      <w:r w:rsidRPr="00462F79">
        <w:rPr>
          <w:rFonts w:ascii="Times New Roman" w:hAnsi="Times New Roman" w:cs="Times New Roman"/>
          <w:color w:val="000000" w:themeColor="text1"/>
        </w:rPr>
        <w:t xml:space="preserve"> The conflation of the exploitation of labour from Aboriginal people with being ‘civilised’ by white people </w:t>
      </w:r>
      <w:r w:rsidR="0031588A">
        <w:rPr>
          <w:rFonts w:ascii="Times New Roman" w:hAnsi="Times New Roman" w:cs="Times New Roman"/>
          <w:color w:val="000000" w:themeColor="text1"/>
        </w:rPr>
        <w:t>wa</w:t>
      </w:r>
      <w:r w:rsidRPr="00462F79">
        <w:rPr>
          <w:rFonts w:ascii="Times New Roman" w:hAnsi="Times New Roman" w:cs="Times New Roman"/>
          <w:color w:val="000000" w:themeColor="text1"/>
        </w:rPr>
        <w:t>s mocked by the colonial secretary, Malcolm Fraser, in 1883: ‘Settlers have applied to have natives sent to them to ‘civilise’ (i.e. to work) when leaving Rottnest’.</w:t>
      </w:r>
      <w:r w:rsidRPr="00462F79">
        <w:rPr>
          <w:rStyle w:val="FootnoteReference"/>
          <w:rFonts w:ascii="Times New Roman" w:hAnsi="Times New Roman" w:cs="Times New Roman"/>
          <w:color w:val="000000" w:themeColor="text1"/>
        </w:rPr>
        <w:footnoteReference w:id="99"/>
      </w:r>
      <w:r w:rsidRPr="00462F79">
        <w:rPr>
          <w:rFonts w:ascii="Times New Roman" w:hAnsi="Times New Roman" w:cs="Times New Roman"/>
          <w:color w:val="000000" w:themeColor="text1"/>
        </w:rPr>
        <w:t xml:space="preserve"> A</w:t>
      </w:r>
      <w:r w:rsidRPr="00462F79">
        <w:rPr>
          <w:rFonts w:ascii="Times New Roman" w:hAnsi="Times New Roman" w:cs="Times New Roman"/>
        </w:rPr>
        <w:t xml:space="preserve">s late as 1886, members </w:t>
      </w:r>
      <w:r w:rsidR="0031588A">
        <w:rPr>
          <w:rFonts w:ascii="Times New Roman" w:hAnsi="Times New Roman" w:cs="Times New Roman"/>
        </w:rPr>
        <w:t>of</w:t>
      </w:r>
      <w:r w:rsidRPr="00462F79">
        <w:rPr>
          <w:rFonts w:ascii="Times New Roman" w:hAnsi="Times New Roman" w:cs="Times New Roman"/>
        </w:rPr>
        <w:t xml:space="preserve"> the colonial parliament discussed reviving a large-scale ‘assignment system’ for Aboriginal convicts in the service of individual settlers.</w:t>
      </w:r>
      <w:r w:rsidRPr="00462F79">
        <w:rPr>
          <w:rStyle w:val="FootnoteReference"/>
          <w:rFonts w:ascii="Times New Roman" w:hAnsi="Times New Roman" w:cs="Times New Roman"/>
        </w:rPr>
        <w:footnoteReference w:id="100"/>
      </w:r>
    </w:p>
    <w:p w14:paraId="2B197DDD" w14:textId="77777777" w:rsidR="0013162C" w:rsidRPr="00462F79" w:rsidRDefault="0013162C" w:rsidP="0013162C">
      <w:pPr>
        <w:tabs>
          <w:tab w:val="num" w:pos="720"/>
        </w:tabs>
        <w:adjustRightInd w:val="0"/>
        <w:spacing w:line="276" w:lineRule="auto"/>
        <w:ind w:firstLine="284"/>
        <w:rPr>
          <w:rFonts w:ascii="Times New Roman" w:hAnsi="Times New Roman" w:cs="Times New Roman"/>
          <w:color w:val="000000" w:themeColor="text1"/>
        </w:rPr>
      </w:pPr>
      <w:r w:rsidRPr="00462F79">
        <w:rPr>
          <w:rFonts w:ascii="Times New Roman" w:hAnsi="Times New Roman" w:cs="Times New Roman"/>
          <w:color w:val="000000" w:themeColor="text1"/>
        </w:rPr>
        <w:lastRenderedPageBreak/>
        <w:t>More often than being assigned to individuals, Aboriginal prisoners were assigned to government departments, primarily the police, surveying and telegraph departments, usually while still serving their original sentence.</w:t>
      </w:r>
      <w:r w:rsidRPr="00462F79">
        <w:rPr>
          <w:rStyle w:val="FootnoteReference"/>
          <w:rFonts w:ascii="Times New Roman" w:hAnsi="Times New Roman" w:cs="Times New Roman"/>
          <w:color w:val="000000" w:themeColor="text1"/>
        </w:rPr>
        <w:footnoteReference w:id="101"/>
      </w:r>
      <w:r w:rsidRPr="00462F79">
        <w:rPr>
          <w:rFonts w:ascii="Times New Roman" w:hAnsi="Times New Roman" w:cs="Times New Roman"/>
          <w:color w:val="000000" w:themeColor="text1"/>
        </w:rPr>
        <w:t xml:space="preserve"> This ensured government control and (theoretically at least) standardised treatment, rather than a ‘lottery system’ based on individual masters which was a key criticism of the anti–transportation lobby. </w:t>
      </w:r>
    </w:p>
    <w:p w14:paraId="0BFE51C4" w14:textId="5AB16CEC" w:rsidR="0013162C" w:rsidRPr="00462F79" w:rsidRDefault="0013162C" w:rsidP="0013162C">
      <w:pPr>
        <w:adjustRightInd w:val="0"/>
        <w:spacing w:line="276" w:lineRule="auto"/>
        <w:ind w:firstLine="284"/>
        <w:rPr>
          <w:rFonts w:ascii="Times New Roman" w:hAnsi="Times New Roman" w:cs="Times New Roman"/>
          <w:color w:val="0070C0"/>
        </w:rPr>
      </w:pPr>
      <w:r w:rsidRPr="00462F79">
        <w:rPr>
          <w:rFonts w:ascii="Times New Roman" w:hAnsi="Times New Roman" w:cs="Times New Roman"/>
        </w:rPr>
        <w:t xml:space="preserve">The largest number of Aboriginal prisoners assigned to one individual </w:t>
      </w:r>
      <w:r w:rsidR="00263890">
        <w:rPr>
          <w:rFonts w:ascii="Times New Roman" w:hAnsi="Times New Roman" w:cs="Times New Roman"/>
        </w:rPr>
        <w:t>was</w:t>
      </w:r>
      <w:r w:rsidRPr="00462F79">
        <w:rPr>
          <w:rFonts w:ascii="Times New Roman" w:hAnsi="Times New Roman" w:cs="Times New Roman"/>
        </w:rPr>
        <w:t xml:space="preserve"> </w:t>
      </w:r>
      <w:r w:rsidR="00263890">
        <w:rPr>
          <w:rFonts w:ascii="Times New Roman" w:hAnsi="Times New Roman" w:cs="Times New Roman"/>
        </w:rPr>
        <w:t>twenty</w:t>
      </w:r>
      <w:r w:rsidRPr="00462F79">
        <w:rPr>
          <w:rFonts w:ascii="Times New Roman" w:hAnsi="Times New Roman" w:cs="Times New Roman"/>
        </w:rPr>
        <w:t xml:space="preserve"> prisoners to Charles Broadhurst in 1872</w:t>
      </w:r>
      <w:r w:rsidR="00263890">
        <w:rPr>
          <w:rFonts w:ascii="Times New Roman" w:hAnsi="Times New Roman" w:cs="Times New Roman"/>
        </w:rPr>
        <w:t>. They</w:t>
      </w:r>
      <w:r w:rsidRPr="00462F79">
        <w:rPr>
          <w:rFonts w:ascii="Times New Roman" w:hAnsi="Times New Roman" w:cs="Times New Roman"/>
        </w:rPr>
        <w:t xml:space="preserve"> were sent to the north coast on the </w:t>
      </w:r>
      <w:r w:rsidRPr="00462F79">
        <w:rPr>
          <w:rFonts w:ascii="Times New Roman" w:hAnsi="Times New Roman" w:cs="Times New Roman"/>
          <w:i/>
        </w:rPr>
        <w:t xml:space="preserve">Adur </w:t>
      </w:r>
      <w:r w:rsidRPr="0078469E">
        <w:rPr>
          <w:rFonts w:ascii="Times New Roman" w:hAnsi="Times New Roman" w:cs="Times New Roman"/>
          <w:iCs/>
        </w:rPr>
        <w:t>as</w:t>
      </w:r>
      <w:r w:rsidRPr="00462F79">
        <w:rPr>
          <w:rFonts w:ascii="Times New Roman" w:hAnsi="Times New Roman" w:cs="Times New Roman"/>
          <w:i/>
        </w:rPr>
        <w:t xml:space="preserve"> </w:t>
      </w:r>
      <w:r w:rsidRPr="00462F79">
        <w:rPr>
          <w:rFonts w:ascii="Times New Roman" w:hAnsi="Times New Roman" w:cs="Times New Roman"/>
        </w:rPr>
        <w:t>pearl divers. In the 1850s, the pearling industry in Shark Bay expanded due to demand for ornamental buttons and buckles in Britain and America.</w:t>
      </w:r>
      <w:r w:rsidRPr="00462F79">
        <w:rPr>
          <w:rStyle w:val="FootnoteReference"/>
          <w:rFonts w:ascii="Times New Roman" w:hAnsi="Times New Roman" w:cs="Times New Roman"/>
        </w:rPr>
        <w:footnoteReference w:id="102"/>
      </w:r>
      <w:r w:rsidRPr="00462F79">
        <w:rPr>
          <w:rFonts w:ascii="Times New Roman" w:hAnsi="Times New Roman" w:cs="Times New Roman"/>
        </w:rPr>
        <w:t xml:space="preserve"> From the 1860s, overharvesting meant Aboriginal and indentured Chinese divers could no longer collect oysters in the shallow waters </w:t>
      </w:r>
      <w:r w:rsidR="00312275">
        <w:rPr>
          <w:rFonts w:ascii="Times New Roman" w:hAnsi="Times New Roman" w:cs="Times New Roman"/>
        </w:rPr>
        <w:t>a</w:t>
      </w:r>
      <w:r w:rsidRPr="00462F79">
        <w:rPr>
          <w:rFonts w:ascii="Times New Roman" w:hAnsi="Times New Roman" w:cs="Times New Roman"/>
        </w:rPr>
        <w:t>round Shark Bay and had to dive in deep water several kilometres from the shore.</w:t>
      </w:r>
      <w:r w:rsidRPr="00462F79">
        <w:rPr>
          <w:rStyle w:val="FootnoteReference"/>
          <w:rFonts w:ascii="Times New Roman" w:hAnsi="Times New Roman" w:cs="Times New Roman"/>
        </w:rPr>
        <w:footnoteReference w:id="103"/>
      </w:r>
      <w:r w:rsidRPr="00462F79">
        <w:rPr>
          <w:rFonts w:ascii="Times New Roman" w:hAnsi="Times New Roman" w:cs="Times New Roman"/>
        </w:rPr>
        <w:t xml:space="preserve"> Broadhurst wanted to open up a new arena of pearling in the Dampier Archipelago using convicted Aboriginal labour. </w:t>
      </w:r>
      <w:r w:rsidRPr="00462F79">
        <w:rPr>
          <w:rFonts w:ascii="Times New Roman" w:hAnsi="Times New Roman" w:cs="Times New Roman"/>
          <w:color w:val="000000" w:themeColor="text1"/>
        </w:rPr>
        <w:t>The colonial authorities showed disregard of the heterogeneity of Aboriginal people under custody, presuming them all to be from coastal areas and able to swim. Nor was the prisoners’ involvement voluntary</w:t>
      </w:r>
      <w:r w:rsidR="0078469E">
        <w:rPr>
          <w:rFonts w:ascii="Times New Roman" w:hAnsi="Times New Roman" w:cs="Times New Roman"/>
          <w:color w:val="000000" w:themeColor="text1"/>
        </w:rPr>
        <w:t>:</w:t>
      </w:r>
      <w:r w:rsidRPr="00462F79">
        <w:rPr>
          <w:rFonts w:ascii="Times New Roman" w:hAnsi="Times New Roman" w:cs="Times New Roman"/>
          <w:color w:val="000000" w:themeColor="text1"/>
        </w:rPr>
        <w:t xml:space="preserve"> when the ship arrived at Champion Bay, six jumped overboard and two of them died.</w:t>
      </w:r>
      <w:r w:rsidRPr="00462F79">
        <w:rPr>
          <w:rStyle w:val="FootnoteReference"/>
          <w:rFonts w:ascii="Times New Roman" w:hAnsi="Times New Roman" w:cs="Times New Roman"/>
          <w:color w:val="000000" w:themeColor="text1"/>
        </w:rPr>
        <w:footnoteReference w:id="104"/>
      </w:r>
      <w:r w:rsidRPr="00462F79">
        <w:rPr>
          <w:rFonts w:ascii="Times New Roman" w:hAnsi="Times New Roman" w:cs="Times New Roman"/>
          <w:color w:val="000000" w:themeColor="text1"/>
        </w:rPr>
        <w:t xml:space="preserve"> </w:t>
      </w:r>
    </w:p>
    <w:p w14:paraId="369394CF" w14:textId="79F2D2B0" w:rsidR="0013162C" w:rsidRPr="00462F79" w:rsidRDefault="0013162C" w:rsidP="0013162C">
      <w:pPr>
        <w:adjustRightInd w:val="0"/>
        <w:spacing w:line="276" w:lineRule="auto"/>
        <w:ind w:firstLine="284"/>
        <w:rPr>
          <w:rFonts w:ascii="Times New Roman" w:hAnsi="Times New Roman" w:cs="Times New Roman"/>
        </w:rPr>
      </w:pPr>
      <w:r w:rsidRPr="00462F79">
        <w:rPr>
          <w:rFonts w:ascii="Times New Roman" w:hAnsi="Times New Roman" w:cs="Times New Roman"/>
        </w:rPr>
        <w:t xml:space="preserve"> The scheme was criticised by the </w:t>
      </w:r>
      <w:r w:rsidRPr="00462F79">
        <w:rPr>
          <w:rFonts w:ascii="Times New Roman" w:hAnsi="Times New Roman" w:cs="Times New Roman"/>
          <w:i/>
        </w:rPr>
        <w:t>Fremantle Herald</w:t>
      </w:r>
      <w:r w:rsidRPr="00462F79">
        <w:rPr>
          <w:rFonts w:ascii="Times New Roman" w:hAnsi="Times New Roman" w:cs="Times New Roman"/>
        </w:rPr>
        <w:t xml:space="preserve"> </w:t>
      </w:r>
      <w:r w:rsidR="0078469E">
        <w:rPr>
          <w:rFonts w:ascii="Times New Roman" w:hAnsi="Times New Roman" w:cs="Times New Roman"/>
        </w:rPr>
        <w:t xml:space="preserve">in 1870 </w:t>
      </w:r>
      <w:r w:rsidRPr="00462F79">
        <w:rPr>
          <w:rFonts w:ascii="Times New Roman" w:hAnsi="Times New Roman" w:cs="Times New Roman"/>
        </w:rPr>
        <w:t>on the grounds that this was ‘convict…mismanagement’ which ‘is neither more or less than the revival of the hateful and illegal allotment system’.</w:t>
      </w:r>
      <w:r w:rsidRPr="00462F79">
        <w:rPr>
          <w:rStyle w:val="FootnoteReference"/>
          <w:rFonts w:ascii="Times New Roman" w:hAnsi="Times New Roman" w:cs="Times New Roman"/>
        </w:rPr>
        <w:footnoteReference w:id="105"/>
      </w:r>
      <w:r w:rsidRPr="00462F79">
        <w:rPr>
          <w:rFonts w:ascii="Times New Roman" w:hAnsi="Times New Roman" w:cs="Times New Roman"/>
        </w:rPr>
        <w:t xml:space="preserve"> </w:t>
      </w:r>
      <w:r w:rsidRPr="00462F79">
        <w:rPr>
          <w:rFonts w:ascii="Times New Roman" w:hAnsi="Times New Roman" w:cs="Times New Roman"/>
          <w:color w:val="000000" w:themeColor="text1"/>
        </w:rPr>
        <w:t>Coercion was a cornerstone of the pearl fishery industry in WA. Employers often trapped indentured Aboriginal divers on ships and refused them their wages. Amidst the outcry at the treatment of Aboriginal divers in the 1880s, missionary John Gribble described it as ‘slavery by assignation’.</w:t>
      </w:r>
      <w:r w:rsidRPr="00462F79">
        <w:rPr>
          <w:rStyle w:val="FootnoteReference"/>
          <w:rFonts w:ascii="Times New Roman" w:hAnsi="Times New Roman" w:cs="Times New Roman"/>
          <w:color w:val="000000" w:themeColor="text1"/>
        </w:rPr>
        <w:footnoteReference w:id="106"/>
      </w:r>
      <w:r w:rsidRPr="00462F79">
        <w:rPr>
          <w:rFonts w:ascii="Times New Roman" w:hAnsi="Times New Roman" w:cs="Times New Roman"/>
        </w:rPr>
        <w:t xml:space="preserve"> </w:t>
      </w:r>
      <w:r w:rsidR="0078469E">
        <w:rPr>
          <w:rFonts w:ascii="Times New Roman" w:hAnsi="Times New Roman" w:cs="Times New Roman"/>
        </w:rPr>
        <w:t xml:space="preserve">In 1885, </w:t>
      </w:r>
      <w:r w:rsidRPr="00462F79">
        <w:rPr>
          <w:rFonts w:ascii="Times New Roman" w:hAnsi="Times New Roman" w:cs="Times New Roman"/>
        </w:rPr>
        <w:t xml:space="preserve">Governor </w:t>
      </w:r>
      <w:r w:rsidR="0078469E">
        <w:rPr>
          <w:rFonts w:ascii="Times New Roman" w:hAnsi="Times New Roman" w:cs="Times New Roman"/>
        </w:rPr>
        <w:t xml:space="preserve">Frederick Napier </w:t>
      </w:r>
      <w:r w:rsidRPr="00462F79">
        <w:rPr>
          <w:rFonts w:ascii="Times New Roman" w:hAnsi="Times New Roman" w:cs="Times New Roman"/>
        </w:rPr>
        <w:t>Broome questioned the use of the term ‘assignment’ to describe ‘the engagement of natives to work for white employers’ in the Gascoyne.</w:t>
      </w:r>
      <w:r w:rsidRPr="00462F79">
        <w:rPr>
          <w:rStyle w:val="FootnoteReference"/>
          <w:rFonts w:ascii="Times New Roman" w:hAnsi="Times New Roman" w:cs="Times New Roman"/>
        </w:rPr>
        <w:footnoteReference w:id="107"/>
      </w:r>
      <w:r w:rsidRPr="00462F79">
        <w:rPr>
          <w:rFonts w:ascii="Times New Roman" w:hAnsi="Times New Roman" w:cs="Times New Roman"/>
          <w:color w:val="000000" w:themeColor="text1"/>
        </w:rPr>
        <w:t xml:space="preserve"> </w:t>
      </w:r>
      <w:r w:rsidRPr="00462F79">
        <w:rPr>
          <w:rFonts w:ascii="Times New Roman" w:hAnsi="Times New Roman" w:cs="Times New Roman"/>
        </w:rPr>
        <w:t xml:space="preserve">The use of the anti–transportation lexicon was effective because it evoked a ‘relic’ of the older convict system from the eastern colonies, as Western Australia had never had a European convict assignment system. Its use, alongside </w:t>
      </w:r>
      <w:r w:rsidRPr="00462F79">
        <w:rPr>
          <w:rFonts w:ascii="Times New Roman" w:hAnsi="Times New Roman" w:cs="Times New Roman"/>
        </w:rPr>
        <w:lastRenderedPageBreak/>
        <w:t xml:space="preserve">anti–slavery rhetoric, speaks to the broader entanglement of unfree labour practices along a </w:t>
      </w:r>
      <w:r w:rsidR="0078469E">
        <w:rPr>
          <w:rFonts w:ascii="Times New Roman" w:hAnsi="Times New Roman" w:cs="Times New Roman"/>
        </w:rPr>
        <w:t>‘</w:t>
      </w:r>
      <w:r w:rsidRPr="00462F79">
        <w:rPr>
          <w:rFonts w:ascii="Times New Roman" w:hAnsi="Times New Roman" w:cs="Times New Roman"/>
        </w:rPr>
        <w:t>spectrum of coercio</w:t>
      </w:r>
      <w:r w:rsidR="0078469E">
        <w:rPr>
          <w:rFonts w:ascii="Times New Roman" w:hAnsi="Times New Roman" w:cs="Times New Roman"/>
        </w:rPr>
        <w:t>n’</w:t>
      </w:r>
      <w:r w:rsidRPr="00462F79">
        <w:rPr>
          <w:rFonts w:ascii="Times New Roman" w:hAnsi="Times New Roman" w:cs="Times New Roman"/>
        </w:rPr>
        <w:t xml:space="preserve"> in WA.</w:t>
      </w:r>
      <w:r w:rsidRPr="00462F79">
        <w:rPr>
          <w:rStyle w:val="FootnoteReference"/>
          <w:rFonts w:ascii="Times New Roman" w:hAnsi="Times New Roman" w:cs="Times New Roman"/>
        </w:rPr>
        <w:footnoteReference w:id="108"/>
      </w:r>
      <w:r w:rsidRPr="00462F79">
        <w:rPr>
          <w:rFonts w:ascii="Times New Roman" w:hAnsi="Times New Roman" w:cs="Times New Roman"/>
        </w:rPr>
        <w:t xml:space="preserve"> </w:t>
      </w:r>
    </w:p>
    <w:p w14:paraId="725F9210" w14:textId="7BE0C099" w:rsidR="0013162C" w:rsidRDefault="0013162C" w:rsidP="00C04C85">
      <w:pPr>
        <w:adjustRightInd w:val="0"/>
        <w:spacing w:line="276" w:lineRule="auto"/>
        <w:rPr>
          <w:rFonts w:ascii="Times New Roman" w:hAnsi="Times New Roman" w:cs="Times New Roman"/>
          <w:i/>
        </w:rPr>
      </w:pPr>
    </w:p>
    <w:p w14:paraId="7849B92C" w14:textId="77777777" w:rsidR="0078469E" w:rsidRPr="00462F79" w:rsidRDefault="0078469E" w:rsidP="00C04C85">
      <w:pPr>
        <w:adjustRightInd w:val="0"/>
        <w:spacing w:line="276" w:lineRule="auto"/>
        <w:rPr>
          <w:rFonts w:ascii="Times New Roman" w:hAnsi="Times New Roman" w:cs="Times New Roman"/>
          <w:i/>
        </w:rPr>
      </w:pPr>
    </w:p>
    <w:p w14:paraId="36DD3B52" w14:textId="3EF7A7BE" w:rsidR="00C04C85" w:rsidRPr="00462F79" w:rsidRDefault="0072683A" w:rsidP="00C04C85">
      <w:pPr>
        <w:adjustRightInd w:val="0"/>
        <w:spacing w:line="276" w:lineRule="auto"/>
        <w:rPr>
          <w:rFonts w:ascii="Times New Roman" w:hAnsi="Times New Roman" w:cs="Times New Roman"/>
          <w:i/>
        </w:rPr>
      </w:pPr>
      <w:r w:rsidRPr="00462F79">
        <w:rPr>
          <w:rFonts w:ascii="Times New Roman" w:hAnsi="Times New Roman" w:cs="Times New Roman"/>
          <w:i/>
        </w:rPr>
        <w:t>Connections with Fremantle Prison</w:t>
      </w:r>
      <w:r w:rsidR="00C04C85" w:rsidRPr="00462F79">
        <w:rPr>
          <w:rFonts w:ascii="Times New Roman" w:hAnsi="Times New Roman" w:cs="Times New Roman"/>
          <w:i/>
        </w:rPr>
        <w:t>, 1863</w:t>
      </w:r>
      <w:r w:rsidR="00911B01" w:rsidRPr="00462F79">
        <w:rPr>
          <w:rFonts w:ascii="Times New Roman" w:hAnsi="Times New Roman" w:cs="Times New Roman"/>
          <w:i/>
        </w:rPr>
        <w:t>–</w:t>
      </w:r>
      <w:r w:rsidR="00C04C85" w:rsidRPr="00462F79">
        <w:rPr>
          <w:rFonts w:ascii="Times New Roman" w:hAnsi="Times New Roman" w:cs="Times New Roman"/>
          <w:i/>
        </w:rPr>
        <w:t>1881</w:t>
      </w:r>
    </w:p>
    <w:p w14:paraId="603988E3" w14:textId="77777777" w:rsidR="00C04C85" w:rsidRPr="00462F79" w:rsidRDefault="00C04C85" w:rsidP="00C04C85">
      <w:pPr>
        <w:adjustRightInd w:val="0"/>
        <w:spacing w:line="276" w:lineRule="auto"/>
        <w:rPr>
          <w:rFonts w:ascii="Times New Roman" w:hAnsi="Times New Roman" w:cs="Times New Roman"/>
          <w:i/>
        </w:rPr>
      </w:pPr>
    </w:p>
    <w:p w14:paraId="1A454CFA" w14:textId="498D76FA" w:rsidR="00C04C85" w:rsidRPr="00462F79" w:rsidRDefault="00C04C85" w:rsidP="0009052C">
      <w:pPr>
        <w:adjustRightInd w:val="0"/>
        <w:spacing w:line="276" w:lineRule="auto"/>
        <w:ind w:firstLine="284"/>
        <w:rPr>
          <w:rFonts w:ascii="Times New Roman" w:hAnsi="Times New Roman" w:cs="Times New Roman"/>
          <w:lang w:val="en-US"/>
        </w:rPr>
      </w:pPr>
      <w:r w:rsidRPr="00462F79">
        <w:rPr>
          <w:rFonts w:ascii="Times New Roman" w:hAnsi="Times New Roman" w:cs="Times New Roman"/>
          <w:lang w:val="en-US"/>
        </w:rPr>
        <w:t xml:space="preserve">Another feature of the convict system’s economy, identified by </w:t>
      </w:r>
      <w:r w:rsidR="00952443" w:rsidRPr="00462F79">
        <w:rPr>
          <w:rFonts w:ascii="Times New Roman" w:hAnsi="Times New Roman" w:cs="Times New Roman"/>
          <w:lang w:val="en-US"/>
        </w:rPr>
        <w:t xml:space="preserve">Richard </w:t>
      </w:r>
      <w:r w:rsidRPr="00462F79">
        <w:rPr>
          <w:rFonts w:ascii="Times New Roman" w:hAnsi="Times New Roman" w:cs="Times New Roman"/>
          <w:lang w:val="en-US"/>
        </w:rPr>
        <w:t xml:space="preserve">Tuffin </w:t>
      </w:r>
      <w:r w:rsidR="004C7CA3">
        <w:rPr>
          <w:rFonts w:ascii="Times New Roman" w:hAnsi="Times New Roman" w:cs="Times New Roman"/>
          <w:i/>
          <w:iCs/>
          <w:lang w:val="en-US"/>
        </w:rPr>
        <w:t xml:space="preserve">et al. </w:t>
      </w:r>
      <w:r w:rsidRPr="00462F79">
        <w:rPr>
          <w:rFonts w:ascii="Times New Roman" w:hAnsi="Times New Roman" w:cs="Times New Roman"/>
          <w:lang w:val="en-US"/>
        </w:rPr>
        <w:t xml:space="preserve"> is that penal stations in Van Diemen’s Land were networked together, creating ‘supply chains’ of goods and </w:t>
      </w:r>
      <w:r w:rsidR="001B1A3F" w:rsidRPr="00462F79">
        <w:rPr>
          <w:rFonts w:ascii="Times New Roman" w:hAnsi="Times New Roman" w:cs="Times New Roman"/>
          <w:lang w:val="en-US"/>
        </w:rPr>
        <w:t>circulations of people between different penal establishments</w:t>
      </w:r>
      <w:r w:rsidRPr="00462F79">
        <w:rPr>
          <w:rFonts w:ascii="Times New Roman" w:hAnsi="Times New Roman" w:cs="Times New Roman"/>
          <w:lang w:val="en-US"/>
        </w:rPr>
        <w:t>.</w:t>
      </w:r>
      <w:r w:rsidRPr="00462F79">
        <w:rPr>
          <w:rStyle w:val="FootnoteReference"/>
          <w:rFonts w:ascii="Times New Roman" w:hAnsi="Times New Roman" w:cs="Times New Roman"/>
          <w:lang w:val="en-US"/>
        </w:rPr>
        <w:footnoteReference w:id="109"/>
      </w:r>
      <w:r w:rsidRPr="00462F79">
        <w:rPr>
          <w:rFonts w:ascii="Times New Roman" w:hAnsi="Times New Roman" w:cs="Times New Roman"/>
          <w:lang w:val="en-US"/>
        </w:rPr>
        <w:t xml:space="preserve"> Rottnest </w:t>
      </w:r>
      <w:r w:rsidR="001B1A3F" w:rsidRPr="00462F79">
        <w:rPr>
          <w:rFonts w:ascii="Times New Roman" w:hAnsi="Times New Roman" w:cs="Times New Roman"/>
          <w:lang w:val="en-US"/>
        </w:rPr>
        <w:t>acted as a subsidiary penal station</w:t>
      </w:r>
      <w:r w:rsidR="00D663D5">
        <w:rPr>
          <w:rFonts w:ascii="Times New Roman" w:hAnsi="Times New Roman" w:cs="Times New Roman"/>
          <w:lang w:val="en-US"/>
        </w:rPr>
        <w:t xml:space="preserve"> to</w:t>
      </w:r>
      <w:r w:rsidR="001B1A3F" w:rsidRPr="00462F79">
        <w:rPr>
          <w:rFonts w:ascii="Times New Roman" w:hAnsi="Times New Roman" w:cs="Times New Roman"/>
          <w:lang w:val="en-US"/>
        </w:rPr>
        <w:t xml:space="preserve"> </w:t>
      </w:r>
      <w:r w:rsidRPr="00462F79">
        <w:rPr>
          <w:rFonts w:ascii="Times New Roman" w:hAnsi="Times New Roman" w:cs="Times New Roman"/>
          <w:lang w:val="en-US"/>
        </w:rPr>
        <w:t xml:space="preserve">Fremantle Convict Establishment and </w:t>
      </w:r>
      <w:r w:rsidR="001B1A3F" w:rsidRPr="00462F79">
        <w:rPr>
          <w:rFonts w:ascii="Times New Roman" w:hAnsi="Times New Roman" w:cs="Times New Roman"/>
          <w:lang w:val="en-US"/>
        </w:rPr>
        <w:t>was also networked with other</w:t>
      </w:r>
      <w:r w:rsidRPr="00462F79">
        <w:rPr>
          <w:rFonts w:ascii="Times New Roman" w:hAnsi="Times New Roman" w:cs="Times New Roman"/>
          <w:lang w:val="en-US"/>
        </w:rPr>
        <w:t xml:space="preserve"> government departments. Fremantle Convict Establishment supplied the island with tools, raw materials (usually timber and nails) and uniforms.</w:t>
      </w:r>
      <w:r w:rsidRPr="00462F79">
        <w:rPr>
          <w:rStyle w:val="FootnoteReference"/>
          <w:rFonts w:ascii="Times New Roman" w:hAnsi="Times New Roman" w:cs="Times New Roman"/>
          <w:lang w:val="en-US"/>
        </w:rPr>
        <w:footnoteReference w:id="110"/>
      </w:r>
      <w:r w:rsidRPr="00462F79">
        <w:rPr>
          <w:rFonts w:ascii="Times New Roman" w:hAnsi="Times New Roman" w:cs="Times New Roman"/>
          <w:lang w:val="en-US"/>
        </w:rPr>
        <w:t xml:space="preserve"> In return, Rottnest </w:t>
      </w:r>
      <w:r w:rsidR="003B3EA2">
        <w:rPr>
          <w:rFonts w:ascii="Times New Roman" w:hAnsi="Times New Roman" w:cs="Times New Roman"/>
          <w:lang w:val="en-US"/>
        </w:rPr>
        <w:t xml:space="preserve">Prison </w:t>
      </w:r>
      <w:r w:rsidRPr="00462F79">
        <w:rPr>
          <w:rFonts w:ascii="Times New Roman" w:hAnsi="Times New Roman" w:cs="Times New Roman"/>
          <w:lang w:val="en-US"/>
        </w:rPr>
        <w:t>sent</w:t>
      </w:r>
      <w:r w:rsidR="00E14D14" w:rsidRPr="00462F79">
        <w:rPr>
          <w:rFonts w:ascii="Times New Roman" w:hAnsi="Times New Roman" w:cs="Times New Roman"/>
          <w:lang w:val="en-US"/>
        </w:rPr>
        <w:t xml:space="preserve"> surplus </w:t>
      </w:r>
      <w:r w:rsidRPr="00462F79">
        <w:rPr>
          <w:rFonts w:ascii="Times New Roman" w:hAnsi="Times New Roman" w:cs="Times New Roman"/>
          <w:lang w:val="en-US"/>
        </w:rPr>
        <w:t>farm produce</w:t>
      </w:r>
      <w:r w:rsidR="00C342D3" w:rsidRPr="00462F79">
        <w:rPr>
          <w:rFonts w:ascii="Times New Roman" w:hAnsi="Times New Roman" w:cs="Times New Roman"/>
          <w:lang w:val="en-US"/>
        </w:rPr>
        <w:t xml:space="preserve"> to the public store and police department.</w:t>
      </w:r>
      <w:r w:rsidR="00C342D3" w:rsidRPr="00462F79">
        <w:rPr>
          <w:rStyle w:val="FootnoteReference"/>
          <w:rFonts w:ascii="Times New Roman" w:hAnsi="Times New Roman" w:cs="Times New Roman"/>
          <w:lang w:val="en-US"/>
        </w:rPr>
        <w:footnoteReference w:id="111"/>
      </w:r>
      <w:r w:rsidRPr="00462F79">
        <w:rPr>
          <w:rFonts w:ascii="Times New Roman" w:hAnsi="Times New Roman" w:cs="Times New Roman"/>
          <w:lang w:val="en-US"/>
        </w:rPr>
        <w:t xml:space="preserve"> </w:t>
      </w:r>
      <w:r w:rsidR="003B3EA2">
        <w:rPr>
          <w:rFonts w:ascii="Times New Roman" w:hAnsi="Times New Roman" w:cs="Times New Roman"/>
          <w:lang w:val="en-US"/>
        </w:rPr>
        <w:t>Rottnest</w:t>
      </w:r>
      <w:r w:rsidR="0009052C" w:rsidRPr="00462F79">
        <w:rPr>
          <w:rFonts w:ascii="Times New Roman" w:hAnsi="Times New Roman" w:cs="Times New Roman"/>
          <w:lang w:val="en-US"/>
        </w:rPr>
        <w:t xml:space="preserve"> and Fremantle Prison also </w:t>
      </w:r>
      <w:r w:rsidRPr="00462F79">
        <w:rPr>
          <w:rFonts w:ascii="Times New Roman" w:hAnsi="Times New Roman" w:cs="Times New Roman"/>
          <w:lang w:val="en-US"/>
        </w:rPr>
        <w:t>shared a medical officer</w:t>
      </w:r>
      <w:r w:rsidR="00A9228D" w:rsidRPr="00462F79">
        <w:rPr>
          <w:rFonts w:ascii="Times New Roman" w:hAnsi="Times New Roman" w:cs="Times New Roman"/>
          <w:lang w:val="en-US"/>
        </w:rPr>
        <w:t>. Incoming Aboriginal prisoners passed through Fremantle to be examined</w:t>
      </w:r>
      <w:r w:rsidR="0009052C" w:rsidRPr="00462F79">
        <w:rPr>
          <w:rFonts w:ascii="Times New Roman" w:hAnsi="Times New Roman" w:cs="Times New Roman"/>
          <w:lang w:val="en-US"/>
        </w:rPr>
        <w:t xml:space="preserve"> before being transported to </w:t>
      </w:r>
      <w:r w:rsidR="003B3EA2">
        <w:rPr>
          <w:rFonts w:ascii="Times New Roman" w:hAnsi="Times New Roman" w:cs="Times New Roman"/>
          <w:lang w:val="en-US"/>
        </w:rPr>
        <w:t>Wadjemup</w:t>
      </w:r>
      <w:r w:rsidR="00A9228D" w:rsidRPr="00462F79">
        <w:rPr>
          <w:rFonts w:ascii="Times New Roman" w:hAnsi="Times New Roman" w:cs="Times New Roman"/>
          <w:lang w:val="en-US"/>
        </w:rPr>
        <w:t xml:space="preserve"> and were liable to return if they were invalided with a serious illness.</w:t>
      </w:r>
      <w:r w:rsidR="0009052C" w:rsidRPr="00462F79">
        <w:rPr>
          <w:rFonts w:ascii="Times New Roman" w:hAnsi="Times New Roman" w:cs="Times New Roman"/>
          <w:lang w:val="en-US"/>
        </w:rPr>
        <w:t xml:space="preserve"> </w:t>
      </w:r>
      <w:r w:rsidR="00A9228D" w:rsidRPr="00462F79">
        <w:rPr>
          <w:rFonts w:ascii="Times New Roman" w:hAnsi="Times New Roman" w:cs="Times New Roman"/>
          <w:lang w:val="en-US"/>
        </w:rPr>
        <w:t>The medical officer was also required to visit the island weekly to perform routine treatment and chec</w:t>
      </w:r>
      <w:r w:rsidR="0009052C" w:rsidRPr="00462F79">
        <w:rPr>
          <w:rFonts w:ascii="Times New Roman" w:hAnsi="Times New Roman" w:cs="Times New Roman"/>
          <w:lang w:val="en-US"/>
        </w:rPr>
        <w:t xml:space="preserve">k-ups, though due to weather, time </w:t>
      </w:r>
      <w:r w:rsidR="00C26490" w:rsidRPr="00462F79">
        <w:rPr>
          <w:rFonts w:ascii="Times New Roman" w:hAnsi="Times New Roman" w:cs="Times New Roman"/>
          <w:lang w:val="en-US"/>
        </w:rPr>
        <w:t>and</w:t>
      </w:r>
      <w:r w:rsidR="0009052C" w:rsidRPr="00462F79">
        <w:rPr>
          <w:rFonts w:ascii="Times New Roman" w:hAnsi="Times New Roman" w:cs="Times New Roman"/>
          <w:lang w:val="en-US"/>
        </w:rPr>
        <w:t xml:space="preserve"> availability of boats</w:t>
      </w:r>
      <w:r w:rsidR="00D663D5">
        <w:rPr>
          <w:rFonts w:ascii="Times New Roman" w:hAnsi="Times New Roman" w:cs="Times New Roman"/>
          <w:lang w:val="en-US"/>
        </w:rPr>
        <w:t>,</w:t>
      </w:r>
      <w:r w:rsidR="0009052C" w:rsidRPr="00462F79">
        <w:rPr>
          <w:rFonts w:ascii="Times New Roman" w:hAnsi="Times New Roman" w:cs="Times New Roman"/>
          <w:lang w:val="en-US"/>
        </w:rPr>
        <w:t xml:space="preserve"> visits were often less frequent</w:t>
      </w:r>
      <w:r w:rsidRPr="00462F79">
        <w:rPr>
          <w:rFonts w:ascii="Times New Roman" w:hAnsi="Times New Roman" w:cs="Times New Roman"/>
          <w:lang w:val="en-US"/>
        </w:rPr>
        <w:t>.</w:t>
      </w:r>
      <w:r w:rsidRPr="00462F79">
        <w:rPr>
          <w:rStyle w:val="FootnoteReference"/>
          <w:rFonts w:ascii="Times New Roman" w:hAnsi="Times New Roman" w:cs="Times New Roman"/>
          <w:lang w:val="en-US"/>
        </w:rPr>
        <w:footnoteReference w:id="112"/>
      </w:r>
      <w:r w:rsidRPr="00462F79">
        <w:rPr>
          <w:rFonts w:ascii="Times New Roman" w:hAnsi="Times New Roman" w:cs="Times New Roman"/>
          <w:lang w:val="en-US"/>
        </w:rPr>
        <w:t xml:space="preserve"> </w:t>
      </w:r>
    </w:p>
    <w:p w14:paraId="6FA6C47F" w14:textId="73BAB7AE" w:rsidR="00C04C85" w:rsidRPr="00462F79" w:rsidRDefault="00C26490" w:rsidP="00C04C85">
      <w:pPr>
        <w:adjustRightInd w:val="0"/>
        <w:spacing w:line="276" w:lineRule="auto"/>
        <w:ind w:firstLine="284"/>
        <w:rPr>
          <w:rFonts w:ascii="Times New Roman" w:hAnsi="Times New Roman" w:cs="Times New Roman"/>
          <w:color w:val="000000" w:themeColor="text1"/>
        </w:rPr>
      </w:pPr>
      <w:r w:rsidRPr="00462F79">
        <w:rPr>
          <w:rFonts w:ascii="Times New Roman" w:hAnsi="Times New Roman" w:cs="Times New Roman"/>
          <w:lang w:val="en-US"/>
        </w:rPr>
        <w:t>White convicts were actually transferred from</w:t>
      </w:r>
      <w:r w:rsidR="0009052C" w:rsidRPr="00462F79">
        <w:rPr>
          <w:rFonts w:ascii="Times New Roman" w:hAnsi="Times New Roman" w:cs="Times New Roman"/>
          <w:lang w:val="en-US"/>
        </w:rPr>
        <w:t xml:space="preserve"> </w:t>
      </w:r>
      <w:r w:rsidR="00C04C85" w:rsidRPr="00462F79">
        <w:rPr>
          <w:rFonts w:ascii="Times New Roman" w:hAnsi="Times New Roman" w:cs="Times New Roman"/>
          <w:lang w:val="en-US"/>
        </w:rPr>
        <w:t xml:space="preserve">Fremantle Convict Establishment to </w:t>
      </w:r>
      <w:r w:rsidR="003B3EA2">
        <w:rPr>
          <w:rFonts w:ascii="Times New Roman" w:hAnsi="Times New Roman" w:cs="Times New Roman"/>
          <w:lang w:val="en-US"/>
        </w:rPr>
        <w:t>Wadjemup</w:t>
      </w:r>
      <w:r w:rsidR="00C04C85" w:rsidRPr="00462F79">
        <w:rPr>
          <w:rFonts w:ascii="Times New Roman" w:hAnsi="Times New Roman" w:cs="Times New Roman"/>
          <w:lang w:val="en-US"/>
        </w:rPr>
        <w:t xml:space="preserve"> </w:t>
      </w:r>
      <w:r w:rsidRPr="00462F79">
        <w:rPr>
          <w:rFonts w:ascii="Times New Roman" w:hAnsi="Times New Roman" w:cs="Times New Roman"/>
          <w:lang w:val="en-US"/>
        </w:rPr>
        <w:t xml:space="preserve">for short periods </w:t>
      </w:r>
      <w:r w:rsidR="00C04C85" w:rsidRPr="00462F79">
        <w:rPr>
          <w:rFonts w:ascii="Times New Roman" w:hAnsi="Times New Roman" w:cs="Times New Roman"/>
          <w:lang w:val="en-US"/>
        </w:rPr>
        <w:t xml:space="preserve">to perform certain kinds of ‘skilled’ work. </w:t>
      </w:r>
      <w:r w:rsidR="00C04C85" w:rsidRPr="00462F79">
        <w:rPr>
          <w:rFonts w:ascii="Times New Roman" w:hAnsi="Times New Roman" w:cs="Times New Roman"/>
          <w:color w:val="000000" w:themeColor="text1"/>
        </w:rPr>
        <w:t xml:space="preserve">In total, 191 Fremantle convicts transferred </w:t>
      </w:r>
      <w:r w:rsidR="003B3EA2">
        <w:rPr>
          <w:rFonts w:ascii="Times New Roman" w:hAnsi="Times New Roman" w:cs="Times New Roman"/>
          <w:color w:val="000000" w:themeColor="text1"/>
        </w:rPr>
        <w:t>there</w:t>
      </w:r>
      <w:r w:rsidR="00C04C85" w:rsidRPr="00462F79">
        <w:rPr>
          <w:rFonts w:ascii="Times New Roman" w:hAnsi="Times New Roman" w:cs="Times New Roman"/>
          <w:color w:val="000000" w:themeColor="text1"/>
        </w:rPr>
        <w:t xml:space="preserve"> between 1863 and 1881 are listed in a surviving register.</w:t>
      </w:r>
      <w:r w:rsidR="00C04C85" w:rsidRPr="00462F79">
        <w:rPr>
          <w:rStyle w:val="FootnoteReference"/>
          <w:rFonts w:ascii="Times New Roman" w:hAnsi="Times New Roman" w:cs="Times New Roman"/>
          <w:color w:val="000000" w:themeColor="text1"/>
        </w:rPr>
        <w:footnoteReference w:id="113"/>
      </w:r>
      <w:r w:rsidR="00C04C85" w:rsidRPr="00462F79">
        <w:rPr>
          <w:rFonts w:ascii="Times New Roman" w:hAnsi="Times New Roman" w:cs="Times New Roman"/>
          <w:color w:val="000000" w:themeColor="text1"/>
        </w:rPr>
        <w:t xml:space="preserve"> There were at least two white prisoners, and often up to eight, stationed on the island at any one time.</w:t>
      </w:r>
      <w:r w:rsidR="00C04C85" w:rsidRPr="00462F79">
        <w:rPr>
          <w:rStyle w:val="FootnoteReference"/>
          <w:rFonts w:ascii="Times New Roman" w:hAnsi="Times New Roman" w:cs="Times New Roman"/>
          <w:color w:val="000000" w:themeColor="text1"/>
        </w:rPr>
        <w:footnoteReference w:id="114"/>
      </w:r>
      <w:r w:rsidR="00C04C85" w:rsidRPr="00462F79">
        <w:rPr>
          <w:rFonts w:ascii="Times New Roman" w:hAnsi="Times New Roman" w:cs="Times New Roman"/>
          <w:color w:val="000000" w:themeColor="text1"/>
        </w:rPr>
        <w:t xml:space="preserve"> The trades most in demand were related to building and farming. There </w:t>
      </w:r>
      <w:r w:rsidR="00D663D5">
        <w:rPr>
          <w:rFonts w:ascii="Times New Roman" w:hAnsi="Times New Roman" w:cs="Times New Roman"/>
          <w:color w:val="000000" w:themeColor="text1"/>
        </w:rPr>
        <w:t>were</w:t>
      </w:r>
      <w:r w:rsidR="00C04C85" w:rsidRPr="00462F79">
        <w:rPr>
          <w:rFonts w:ascii="Times New Roman" w:hAnsi="Times New Roman" w:cs="Times New Roman"/>
          <w:color w:val="000000" w:themeColor="text1"/>
        </w:rPr>
        <w:t xml:space="preserve"> a cook and baker permanently stationed at the island, and for many year</w:t>
      </w:r>
      <w:r w:rsidR="003B3EA2">
        <w:rPr>
          <w:rFonts w:ascii="Times New Roman" w:hAnsi="Times New Roman" w:cs="Times New Roman"/>
          <w:color w:val="000000" w:themeColor="text1"/>
        </w:rPr>
        <w:t>s</w:t>
      </w:r>
      <w:r w:rsidR="00C04C85" w:rsidRPr="00462F79">
        <w:rPr>
          <w:rFonts w:ascii="Times New Roman" w:hAnsi="Times New Roman" w:cs="Times New Roman"/>
          <w:color w:val="000000" w:themeColor="text1"/>
        </w:rPr>
        <w:t xml:space="preserve"> convicts superintended the salt works.</w:t>
      </w:r>
      <w:r w:rsidR="00C04C85" w:rsidRPr="00462F79">
        <w:rPr>
          <w:rStyle w:val="FootnoteReference"/>
          <w:rFonts w:ascii="Times New Roman" w:hAnsi="Times New Roman" w:cs="Times New Roman"/>
          <w:color w:val="000000" w:themeColor="text1"/>
        </w:rPr>
        <w:footnoteReference w:id="115"/>
      </w:r>
      <w:r w:rsidR="00C04C85" w:rsidRPr="00462F79">
        <w:rPr>
          <w:rStyle w:val="FootnoteReference"/>
          <w:rFonts w:ascii="Times New Roman" w:hAnsi="Times New Roman" w:cs="Times New Roman"/>
          <w:color w:val="000000" w:themeColor="text1"/>
        </w:rPr>
        <w:t xml:space="preserve"> </w:t>
      </w:r>
      <w:r w:rsidR="00C04C85" w:rsidRPr="00462F79">
        <w:rPr>
          <w:rFonts w:ascii="Times New Roman" w:hAnsi="Times New Roman" w:cs="Times New Roman"/>
          <w:color w:val="000000" w:themeColor="text1"/>
        </w:rPr>
        <w:t>Most convicts arrived seasonally to assist in construction work, as carpenters, blacksmiths and painters, or to help sow and harvest crops, with titles like ‘mower’, ‘hay presser’ and ‘seedman’.</w:t>
      </w:r>
      <w:r w:rsidR="00C04C85" w:rsidRPr="00462F79">
        <w:rPr>
          <w:rStyle w:val="FootnoteReference"/>
          <w:rFonts w:ascii="Times New Roman" w:hAnsi="Times New Roman" w:cs="Times New Roman"/>
          <w:color w:val="000000" w:themeColor="text1"/>
        </w:rPr>
        <w:footnoteReference w:id="116"/>
      </w:r>
      <w:r w:rsidR="00C04C85" w:rsidRPr="00462F79">
        <w:rPr>
          <w:rFonts w:ascii="Times New Roman" w:hAnsi="Times New Roman" w:cs="Times New Roman"/>
          <w:color w:val="000000" w:themeColor="text1"/>
        </w:rPr>
        <w:t xml:space="preserve"> In summer, white convicts served as domestic servants to the governor in his summer residence, whilst a group of five Indigenous prisoners accompanied the governor snipe</w:t>
      </w:r>
      <w:r w:rsidR="00911B01" w:rsidRPr="00462F79">
        <w:rPr>
          <w:rFonts w:ascii="Times New Roman" w:hAnsi="Times New Roman" w:cs="Times New Roman"/>
          <w:color w:val="000000" w:themeColor="text1"/>
        </w:rPr>
        <w:t>–</w:t>
      </w:r>
      <w:r w:rsidR="00C04C85" w:rsidRPr="00462F79">
        <w:rPr>
          <w:rFonts w:ascii="Times New Roman" w:hAnsi="Times New Roman" w:cs="Times New Roman"/>
          <w:color w:val="000000" w:themeColor="text1"/>
        </w:rPr>
        <w:t>hunting on the island.</w:t>
      </w:r>
      <w:r w:rsidR="00C04C85" w:rsidRPr="00462F79">
        <w:rPr>
          <w:rStyle w:val="FootnoteReference"/>
          <w:rFonts w:ascii="Times New Roman" w:hAnsi="Times New Roman" w:cs="Times New Roman"/>
          <w:color w:val="000000" w:themeColor="text1"/>
        </w:rPr>
        <w:footnoteReference w:id="117"/>
      </w:r>
      <w:r w:rsidR="00C04C85" w:rsidRPr="00462F79">
        <w:rPr>
          <w:rFonts w:ascii="Times New Roman" w:hAnsi="Times New Roman" w:cs="Times New Roman"/>
          <w:color w:val="000000" w:themeColor="text1"/>
        </w:rPr>
        <w:t xml:space="preserve"> </w:t>
      </w:r>
    </w:p>
    <w:p w14:paraId="7B605E9B" w14:textId="554A6A6F" w:rsidR="00771776" w:rsidRPr="00424656" w:rsidRDefault="00C04C85" w:rsidP="00424656">
      <w:pPr>
        <w:adjustRightInd w:val="0"/>
        <w:spacing w:line="276" w:lineRule="auto"/>
        <w:ind w:firstLine="284"/>
        <w:rPr>
          <w:rFonts w:ascii="Times New Roman" w:hAnsi="Times New Roman" w:cs="Times New Roman"/>
          <w:lang w:val="en-US"/>
        </w:rPr>
      </w:pPr>
      <w:r w:rsidRPr="00462F79">
        <w:rPr>
          <w:rFonts w:ascii="Times New Roman" w:hAnsi="Times New Roman" w:cs="Times New Roman"/>
          <w:color w:val="000000" w:themeColor="text1"/>
        </w:rPr>
        <w:lastRenderedPageBreak/>
        <w:t>The transfer from Fremantle</w:t>
      </w:r>
      <w:r w:rsidR="001F71E6" w:rsidRPr="00462F79">
        <w:rPr>
          <w:rFonts w:ascii="Times New Roman" w:hAnsi="Times New Roman" w:cs="Times New Roman"/>
          <w:color w:val="000000" w:themeColor="text1"/>
        </w:rPr>
        <w:t xml:space="preserve"> to </w:t>
      </w:r>
      <w:r w:rsidR="003B3EA2">
        <w:rPr>
          <w:rFonts w:ascii="Times New Roman" w:hAnsi="Times New Roman" w:cs="Times New Roman"/>
          <w:color w:val="000000" w:themeColor="text1"/>
        </w:rPr>
        <w:t>Rottnest</w:t>
      </w:r>
      <w:r w:rsidRPr="00462F79">
        <w:rPr>
          <w:rFonts w:ascii="Times New Roman" w:hAnsi="Times New Roman" w:cs="Times New Roman"/>
          <w:color w:val="000000" w:themeColor="text1"/>
        </w:rPr>
        <w:t xml:space="preserve"> was envisioned as an ‘indulgence’ for well</w:t>
      </w:r>
      <w:r w:rsidR="00911B01" w:rsidRPr="00462F79">
        <w:rPr>
          <w:rFonts w:ascii="Times New Roman" w:hAnsi="Times New Roman" w:cs="Times New Roman"/>
          <w:color w:val="000000" w:themeColor="text1"/>
        </w:rPr>
        <w:t>–</w:t>
      </w:r>
      <w:r w:rsidRPr="00462F79">
        <w:rPr>
          <w:rFonts w:ascii="Times New Roman" w:hAnsi="Times New Roman" w:cs="Times New Roman"/>
          <w:color w:val="000000" w:themeColor="text1"/>
        </w:rPr>
        <w:t>behaved</w:t>
      </w:r>
      <w:r w:rsidR="00E14D14" w:rsidRPr="00462F79">
        <w:rPr>
          <w:rFonts w:ascii="Times New Roman" w:hAnsi="Times New Roman" w:cs="Times New Roman"/>
          <w:color w:val="000000" w:themeColor="text1"/>
        </w:rPr>
        <w:t xml:space="preserve"> white</w:t>
      </w:r>
      <w:r w:rsidRPr="00462F79">
        <w:rPr>
          <w:rFonts w:ascii="Times New Roman" w:hAnsi="Times New Roman" w:cs="Times New Roman"/>
          <w:color w:val="000000" w:themeColor="text1"/>
        </w:rPr>
        <w:t xml:space="preserve"> convicts, and</w:t>
      </w:r>
      <w:r w:rsidR="00E14D14" w:rsidRPr="00462F79">
        <w:rPr>
          <w:rFonts w:ascii="Times New Roman" w:hAnsi="Times New Roman" w:cs="Times New Roman"/>
          <w:color w:val="000000" w:themeColor="text1"/>
        </w:rPr>
        <w:t xml:space="preserve"> if they performed well there they were often rewarded with</w:t>
      </w:r>
      <w:r w:rsidRPr="00462F79">
        <w:rPr>
          <w:rFonts w:ascii="Times New Roman" w:hAnsi="Times New Roman" w:cs="Times New Roman"/>
          <w:color w:val="000000" w:themeColor="text1"/>
        </w:rPr>
        <w:t xml:space="preserve"> a </w:t>
      </w:r>
      <w:r w:rsidR="001F71E6" w:rsidRPr="00462F79">
        <w:rPr>
          <w:rFonts w:ascii="Times New Roman" w:hAnsi="Times New Roman" w:cs="Times New Roman"/>
          <w:color w:val="000000" w:themeColor="text1"/>
        </w:rPr>
        <w:t xml:space="preserve">further </w:t>
      </w:r>
      <w:r w:rsidRPr="00462F79">
        <w:rPr>
          <w:rFonts w:ascii="Times New Roman" w:hAnsi="Times New Roman" w:cs="Times New Roman"/>
          <w:color w:val="000000" w:themeColor="text1"/>
        </w:rPr>
        <w:t xml:space="preserve">remission of </w:t>
      </w:r>
      <w:r w:rsidR="00E14D14" w:rsidRPr="00462F79">
        <w:rPr>
          <w:rFonts w:ascii="Times New Roman" w:hAnsi="Times New Roman" w:cs="Times New Roman"/>
          <w:color w:val="000000" w:themeColor="text1"/>
        </w:rPr>
        <w:t xml:space="preserve">their </w:t>
      </w:r>
      <w:r w:rsidRPr="00462F79">
        <w:rPr>
          <w:rFonts w:ascii="Times New Roman" w:hAnsi="Times New Roman" w:cs="Times New Roman"/>
          <w:color w:val="000000" w:themeColor="text1"/>
        </w:rPr>
        <w:t>sentence.</w:t>
      </w:r>
      <w:r w:rsidRPr="00462F79">
        <w:rPr>
          <w:rStyle w:val="FootnoteReference"/>
          <w:rFonts w:ascii="Times New Roman" w:hAnsi="Times New Roman" w:cs="Times New Roman"/>
          <w:color w:val="000000" w:themeColor="text1"/>
        </w:rPr>
        <w:footnoteReference w:id="118"/>
      </w:r>
      <w:r w:rsidRPr="00462F79">
        <w:rPr>
          <w:rFonts w:ascii="Times New Roman" w:hAnsi="Times New Roman" w:cs="Times New Roman"/>
          <w:color w:val="000000" w:themeColor="text1"/>
        </w:rPr>
        <w:t xml:space="preserve">  Yet, recidivist convicts also ended up working on the </w:t>
      </w:r>
      <w:r w:rsidR="003B3EA2">
        <w:rPr>
          <w:rFonts w:ascii="Times New Roman" w:hAnsi="Times New Roman" w:cs="Times New Roman"/>
          <w:color w:val="000000" w:themeColor="text1"/>
        </w:rPr>
        <w:t>the island</w:t>
      </w:r>
      <w:r w:rsidRPr="00462F79">
        <w:rPr>
          <w:rFonts w:ascii="Times New Roman" w:hAnsi="Times New Roman" w:cs="Times New Roman"/>
          <w:color w:val="000000" w:themeColor="text1"/>
        </w:rPr>
        <w:t xml:space="preserve"> by virtue of spending extended periods at the Convict Establishment on the mainland. Jacob Skelton served almost 20 years at Fremantle for various sentences </w:t>
      </w:r>
      <w:r w:rsidRPr="00462F79">
        <w:rPr>
          <w:rFonts w:ascii="Times New Roman" w:hAnsi="Times New Roman" w:cs="Times New Roman"/>
        </w:rPr>
        <w:t>between 1865 and 1884</w:t>
      </w:r>
      <w:r w:rsidR="00D663D5">
        <w:rPr>
          <w:rFonts w:ascii="Times New Roman" w:hAnsi="Times New Roman" w:cs="Times New Roman"/>
        </w:rPr>
        <w:t xml:space="preserve">, spending </w:t>
      </w:r>
      <w:r w:rsidR="001F71E6" w:rsidRPr="00462F79">
        <w:rPr>
          <w:rFonts w:ascii="Times New Roman" w:hAnsi="Times New Roman" w:cs="Times New Roman"/>
        </w:rPr>
        <w:t>at least four</w:t>
      </w:r>
      <w:r w:rsidRPr="00462F79">
        <w:rPr>
          <w:rFonts w:ascii="Times New Roman" w:hAnsi="Times New Roman" w:cs="Times New Roman"/>
        </w:rPr>
        <w:t xml:space="preserve"> stints on </w:t>
      </w:r>
      <w:r w:rsidR="003B3EA2">
        <w:rPr>
          <w:rFonts w:ascii="Times New Roman" w:hAnsi="Times New Roman" w:cs="Times New Roman"/>
        </w:rPr>
        <w:t>Wadjemup</w:t>
      </w:r>
      <w:r w:rsidRPr="00462F79">
        <w:rPr>
          <w:rFonts w:ascii="Times New Roman" w:hAnsi="Times New Roman" w:cs="Times New Roman"/>
        </w:rPr>
        <w:t xml:space="preserve"> as </w:t>
      </w:r>
      <w:r w:rsidR="00D663D5">
        <w:rPr>
          <w:rFonts w:ascii="Times New Roman" w:hAnsi="Times New Roman" w:cs="Times New Roman"/>
        </w:rPr>
        <w:t xml:space="preserve">a </w:t>
      </w:r>
      <w:r w:rsidRPr="00462F79">
        <w:rPr>
          <w:rFonts w:ascii="Times New Roman" w:hAnsi="Times New Roman" w:cs="Times New Roman"/>
        </w:rPr>
        <w:t>farm labourer and stone mason.</w:t>
      </w:r>
      <w:r w:rsidRPr="00462F79">
        <w:rPr>
          <w:rStyle w:val="FootnoteReference"/>
          <w:rFonts w:ascii="Times New Roman" w:hAnsi="Times New Roman" w:cs="Times New Roman"/>
          <w:color w:val="000000" w:themeColor="text1"/>
        </w:rPr>
        <w:footnoteReference w:id="119"/>
      </w:r>
      <w:r w:rsidR="00E14D14" w:rsidRPr="00462F79">
        <w:rPr>
          <w:rFonts w:ascii="Times New Roman" w:hAnsi="Times New Roman" w:cs="Times New Roman"/>
        </w:rPr>
        <w:t xml:space="preserve"> </w:t>
      </w:r>
      <w:r w:rsidR="00424656">
        <w:rPr>
          <w:rFonts w:ascii="Times New Roman" w:hAnsi="Times New Roman" w:cs="Times New Roman"/>
        </w:rPr>
        <w:t>In</w:t>
      </w:r>
      <w:r w:rsidR="00424656" w:rsidRPr="00462F79">
        <w:rPr>
          <w:rFonts w:ascii="Times New Roman" w:hAnsi="Times New Roman" w:cs="Times New Roman"/>
        </w:rPr>
        <w:t xml:space="preserve"> 1884 </w:t>
      </w:r>
      <w:r w:rsidR="00424656">
        <w:rPr>
          <w:rFonts w:ascii="Times New Roman" w:hAnsi="Times New Roman" w:cs="Times New Roman"/>
        </w:rPr>
        <w:t>S</w:t>
      </w:r>
      <w:r w:rsidR="00E14D14" w:rsidRPr="00462F79">
        <w:rPr>
          <w:rFonts w:ascii="Times New Roman" w:hAnsi="Times New Roman" w:cs="Times New Roman"/>
        </w:rPr>
        <w:t>uperintendent William</w:t>
      </w:r>
      <w:r w:rsidRPr="00462F79">
        <w:rPr>
          <w:rFonts w:ascii="Times New Roman" w:hAnsi="Times New Roman" w:cs="Times New Roman"/>
        </w:rPr>
        <w:t xml:space="preserve"> Timperley complained</w:t>
      </w:r>
      <w:r w:rsidR="00E14D14" w:rsidRPr="00462F79">
        <w:rPr>
          <w:rFonts w:ascii="Times New Roman" w:hAnsi="Times New Roman" w:cs="Times New Roman"/>
        </w:rPr>
        <w:t xml:space="preserve"> </w:t>
      </w:r>
      <w:r w:rsidR="001F71E6" w:rsidRPr="00462F79">
        <w:rPr>
          <w:rFonts w:ascii="Times New Roman" w:hAnsi="Times New Roman" w:cs="Times New Roman"/>
        </w:rPr>
        <w:t>that</w:t>
      </w:r>
      <w:r w:rsidRPr="00462F79">
        <w:rPr>
          <w:rFonts w:ascii="Times New Roman" w:hAnsi="Times New Roman" w:cs="Times New Roman"/>
        </w:rPr>
        <w:t xml:space="preserve"> white prisoners attached ‘undue importance to their services’ </w:t>
      </w:r>
      <w:r w:rsidR="00E14D14" w:rsidRPr="00462F79">
        <w:rPr>
          <w:rFonts w:ascii="Times New Roman" w:hAnsi="Times New Roman" w:cs="Times New Roman"/>
        </w:rPr>
        <w:t>causing them to become</w:t>
      </w:r>
      <w:r w:rsidRPr="00462F79">
        <w:rPr>
          <w:rFonts w:ascii="Times New Roman" w:hAnsi="Times New Roman" w:cs="Times New Roman"/>
        </w:rPr>
        <w:t xml:space="preserve"> ‘offensive and insubordinate</w:t>
      </w:r>
      <w:r w:rsidR="001F71E6" w:rsidRPr="00462F79">
        <w:rPr>
          <w:rFonts w:ascii="Times New Roman" w:hAnsi="Times New Roman" w:cs="Times New Roman"/>
        </w:rPr>
        <w:t>’ while on the island.</w:t>
      </w:r>
      <w:r w:rsidRPr="00462F79">
        <w:rPr>
          <w:rStyle w:val="FootnoteReference"/>
          <w:rFonts w:ascii="Times New Roman" w:hAnsi="Times New Roman" w:cs="Times New Roman"/>
          <w:color w:val="000000" w:themeColor="text1"/>
        </w:rPr>
        <w:footnoteReference w:id="120"/>
      </w:r>
      <w:r w:rsidRPr="00462F79">
        <w:rPr>
          <w:rFonts w:ascii="Times New Roman" w:hAnsi="Times New Roman" w:cs="Times New Roman"/>
          <w:color w:val="000000" w:themeColor="text1"/>
        </w:rPr>
        <w:t xml:space="preserve"> </w:t>
      </w:r>
      <w:r w:rsidR="000227DF" w:rsidRPr="00462F79">
        <w:rPr>
          <w:rFonts w:ascii="Times New Roman" w:hAnsi="Times New Roman" w:cs="Times New Roman"/>
        </w:rPr>
        <w:t>The connection between Fremantle and Wadjemup/Rottnest was not always smooth: both superintendents often exchanged terse letters about the other’s unwillingness to part with skilled convicts.</w:t>
      </w:r>
      <w:r w:rsidR="000227DF" w:rsidRPr="00462F79">
        <w:rPr>
          <w:rStyle w:val="FootnoteReference"/>
          <w:rFonts w:ascii="Times New Roman" w:hAnsi="Times New Roman" w:cs="Times New Roman"/>
        </w:rPr>
        <w:footnoteReference w:id="121"/>
      </w:r>
      <w:r w:rsidR="000227DF" w:rsidRPr="00462F79">
        <w:rPr>
          <w:rFonts w:ascii="Times New Roman" w:hAnsi="Times New Roman" w:cs="Times New Roman"/>
        </w:rPr>
        <w:t xml:space="preserve"> </w:t>
      </w:r>
      <w:r w:rsidRPr="00462F79">
        <w:rPr>
          <w:rFonts w:ascii="Times New Roman" w:hAnsi="Times New Roman" w:cs="Times New Roman"/>
        </w:rPr>
        <w:t>Nevertheless, the almost constant stream of letters and people between the two</w:t>
      </w:r>
      <w:r w:rsidR="000227DF" w:rsidRPr="00462F79">
        <w:rPr>
          <w:rFonts w:ascii="Times New Roman" w:hAnsi="Times New Roman" w:cs="Times New Roman"/>
        </w:rPr>
        <w:t xml:space="preserve"> </w:t>
      </w:r>
      <w:r w:rsidRPr="00462F79">
        <w:rPr>
          <w:rFonts w:ascii="Times New Roman" w:hAnsi="Times New Roman" w:cs="Times New Roman"/>
        </w:rPr>
        <w:t xml:space="preserve">show that </w:t>
      </w:r>
      <w:r w:rsidR="003B3EA2">
        <w:rPr>
          <w:rFonts w:ascii="Times New Roman" w:hAnsi="Times New Roman" w:cs="Times New Roman"/>
        </w:rPr>
        <w:t>Rottnest</w:t>
      </w:r>
      <w:r w:rsidRPr="00462F79">
        <w:rPr>
          <w:rFonts w:ascii="Times New Roman" w:hAnsi="Times New Roman" w:cs="Times New Roman"/>
        </w:rPr>
        <w:t xml:space="preserve"> was incorporated within the larger convict system. This was particularly evident, when Rottnest</w:t>
      </w:r>
      <w:r w:rsidR="0013162C" w:rsidRPr="00462F79">
        <w:rPr>
          <w:rFonts w:ascii="Times New Roman" w:hAnsi="Times New Roman" w:cs="Times New Roman"/>
        </w:rPr>
        <w:t xml:space="preserve"> closed as its own prison in 1903, becoming instea</w:t>
      </w:r>
      <w:r w:rsidR="00CA54A2" w:rsidRPr="00462F79">
        <w:rPr>
          <w:rFonts w:ascii="Times New Roman" w:hAnsi="Times New Roman" w:cs="Times New Roman"/>
        </w:rPr>
        <w:t>d</w:t>
      </w:r>
      <w:r w:rsidR="0013162C" w:rsidRPr="00462F79">
        <w:rPr>
          <w:rFonts w:ascii="Times New Roman" w:hAnsi="Times New Roman" w:cs="Times New Roman"/>
        </w:rPr>
        <w:t xml:space="preserve"> an </w:t>
      </w:r>
      <w:r w:rsidRPr="00462F79">
        <w:rPr>
          <w:rFonts w:ascii="Times New Roman" w:hAnsi="Times New Roman" w:cs="Times New Roman"/>
        </w:rPr>
        <w:t>annex</w:t>
      </w:r>
      <w:r w:rsidR="00006625">
        <w:rPr>
          <w:rFonts w:ascii="Times New Roman" w:hAnsi="Times New Roman" w:cs="Times New Roman"/>
        </w:rPr>
        <w:t>e</w:t>
      </w:r>
      <w:r w:rsidRPr="00462F79">
        <w:rPr>
          <w:rFonts w:ascii="Times New Roman" w:hAnsi="Times New Roman" w:cs="Times New Roman"/>
        </w:rPr>
        <w:t xml:space="preserve"> of Fremantle Prison.</w:t>
      </w:r>
      <w:r w:rsidRPr="00462F79">
        <w:rPr>
          <w:rStyle w:val="FootnoteReference"/>
          <w:rFonts w:ascii="Times New Roman" w:hAnsi="Times New Roman" w:cs="Times New Roman"/>
        </w:rPr>
        <w:footnoteReference w:id="122"/>
      </w:r>
    </w:p>
    <w:p w14:paraId="2457D39D" w14:textId="19FB7451" w:rsidR="00895CFE" w:rsidRDefault="00895CFE" w:rsidP="00753A60">
      <w:pPr>
        <w:adjustRightInd w:val="0"/>
        <w:spacing w:line="276" w:lineRule="auto"/>
        <w:rPr>
          <w:rFonts w:ascii="Times New Roman" w:hAnsi="Times New Roman" w:cs="Times New Roman"/>
          <w:i/>
        </w:rPr>
      </w:pPr>
    </w:p>
    <w:p w14:paraId="5EAA156D" w14:textId="77777777" w:rsidR="000E0DE7" w:rsidRPr="00462F79" w:rsidRDefault="000E0DE7" w:rsidP="00753A60">
      <w:pPr>
        <w:adjustRightInd w:val="0"/>
        <w:spacing w:line="276" w:lineRule="auto"/>
        <w:rPr>
          <w:rFonts w:ascii="Times New Roman" w:hAnsi="Times New Roman" w:cs="Times New Roman"/>
          <w:i/>
        </w:rPr>
      </w:pPr>
    </w:p>
    <w:p w14:paraId="221DBBA1" w14:textId="3014ADAF" w:rsidR="00451FF0" w:rsidRPr="00462F79" w:rsidRDefault="00451FF0" w:rsidP="00753A60">
      <w:pPr>
        <w:adjustRightInd w:val="0"/>
        <w:spacing w:line="276" w:lineRule="auto"/>
        <w:rPr>
          <w:rFonts w:ascii="Times New Roman" w:hAnsi="Times New Roman" w:cs="Times New Roman"/>
          <w:i/>
        </w:rPr>
      </w:pPr>
      <w:r w:rsidRPr="00462F79">
        <w:rPr>
          <w:rFonts w:ascii="Times New Roman" w:hAnsi="Times New Roman" w:cs="Times New Roman"/>
          <w:i/>
        </w:rPr>
        <w:t>Conclusion</w:t>
      </w:r>
    </w:p>
    <w:p w14:paraId="5A3E848A" w14:textId="77777777" w:rsidR="000E0DE7" w:rsidRDefault="000E0DE7" w:rsidP="00C152C0">
      <w:pPr>
        <w:adjustRightInd w:val="0"/>
        <w:spacing w:line="276" w:lineRule="auto"/>
        <w:rPr>
          <w:rFonts w:ascii="Times New Roman" w:hAnsi="Times New Roman" w:cs="Times New Roman"/>
        </w:rPr>
      </w:pPr>
    </w:p>
    <w:p w14:paraId="6AF3E814" w14:textId="4D8A1D6B" w:rsidR="00F61657" w:rsidRPr="00462F79" w:rsidRDefault="000B028E" w:rsidP="000E0DE7">
      <w:pPr>
        <w:adjustRightInd w:val="0"/>
        <w:spacing w:line="276" w:lineRule="auto"/>
        <w:rPr>
          <w:rFonts w:ascii="Times New Roman" w:hAnsi="Times New Roman" w:cs="Times New Roman"/>
        </w:rPr>
      </w:pPr>
      <w:r w:rsidRPr="00462F79">
        <w:rPr>
          <w:rFonts w:ascii="Times New Roman" w:hAnsi="Times New Roman" w:cs="Times New Roman"/>
        </w:rPr>
        <w:t>There</w:t>
      </w:r>
      <w:r w:rsidR="00EA4EED" w:rsidRPr="00462F79">
        <w:rPr>
          <w:rFonts w:ascii="Times New Roman" w:hAnsi="Times New Roman" w:cs="Times New Roman"/>
        </w:rPr>
        <w:t xml:space="preserve"> were multiple </w:t>
      </w:r>
      <w:r w:rsidR="00C00F7F" w:rsidRPr="00462F79">
        <w:rPr>
          <w:rFonts w:ascii="Times New Roman" w:hAnsi="Times New Roman" w:cs="Times New Roman"/>
        </w:rPr>
        <w:t>entanglements</w:t>
      </w:r>
      <w:r w:rsidR="00EA4EED" w:rsidRPr="00462F79">
        <w:rPr>
          <w:rFonts w:ascii="Times New Roman" w:hAnsi="Times New Roman" w:cs="Times New Roman"/>
        </w:rPr>
        <w:t xml:space="preserve"> </w:t>
      </w:r>
      <w:r w:rsidRPr="00462F79">
        <w:rPr>
          <w:rFonts w:ascii="Times New Roman" w:hAnsi="Times New Roman" w:cs="Times New Roman"/>
        </w:rPr>
        <w:t>between</w:t>
      </w:r>
      <w:r w:rsidR="008740FF" w:rsidRPr="00462F79">
        <w:rPr>
          <w:rFonts w:ascii="Times New Roman" w:hAnsi="Times New Roman" w:cs="Times New Roman"/>
        </w:rPr>
        <w:t xml:space="preserve"> the colonial penal system</w:t>
      </w:r>
      <w:r w:rsidR="00D027C8" w:rsidRPr="00462F79">
        <w:rPr>
          <w:rFonts w:ascii="Times New Roman" w:hAnsi="Times New Roman" w:cs="Times New Roman"/>
        </w:rPr>
        <w:t>’s</w:t>
      </w:r>
      <w:r w:rsidR="008740FF" w:rsidRPr="00462F79">
        <w:rPr>
          <w:rFonts w:ascii="Times New Roman" w:hAnsi="Times New Roman" w:cs="Times New Roman"/>
        </w:rPr>
        <w:t xml:space="preserve"> management of Aboriginal prison labou</w:t>
      </w:r>
      <w:r w:rsidR="00D027C8" w:rsidRPr="00462F79">
        <w:rPr>
          <w:rFonts w:ascii="Times New Roman" w:hAnsi="Times New Roman" w:cs="Times New Roman"/>
        </w:rPr>
        <w:t>r</w:t>
      </w:r>
      <w:r w:rsidR="008740FF" w:rsidRPr="00462F79">
        <w:rPr>
          <w:rFonts w:ascii="Times New Roman" w:hAnsi="Times New Roman" w:cs="Times New Roman"/>
        </w:rPr>
        <w:t xml:space="preserve"> and the imperial convict system</w:t>
      </w:r>
      <w:r w:rsidR="00D027C8" w:rsidRPr="00462F79">
        <w:rPr>
          <w:rFonts w:ascii="Times New Roman" w:hAnsi="Times New Roman" w:cs="Times New Roman"/>
        </w:rPr>
        <w:t>’s</w:t>
      </w:r>
      <w:r w:rsidR="008740FF" w:rsidRPr="00462F79">
        <w:rPr>
          <w:rFonts w:ascii="Times New Roman" w:hAnsi="Times New Roman" w:cs="Times New Roman"/>
        </w:rPr>
        <w:t xml:space="preserve"> management of </w:t>
      </w:r>
      <w:r w:rsidR="00D027C8" w:rsidRPr="00462F79">
        <w:rPr>
          <w:rFonts w:ascii="Times New Roman" w:hAnsi="Times New Roman" w:cs="Times New Roman"/>
        </w:rPr>
        <w:t>W</w:t>
      </w:r>
      <w:r w:rsidR="008740FF" w:rsidRPr="00462F79">
        <w:rPr>
          <w:rFonts w:ascii="Times New Roman" w:hAnsi="Times New Roman" w:cs="Times New Roman"/>
        </w:rPr>
        <w:t xml:space="preserve">hite convict labour. </w:t>
      </w:r>
      <w:r w:rsidR="00765ACC" w:rsidRPr="00462F79">
        <w:rPr>
          <w:rFonts w:ascii="Times New Roman" w:hAnsi="Times New Roman" w:cs="Times New Roman"/>
        </w:rPr>
        <w:t>Wadjemup/Rottnest</w:t>
      </w:r>
      <w:r w:rsidR="008740FF" w:rsidRPr="00462F79">
        <w:rPr>
          <w:rFonts w:ascii="Times New Roman" w:hAnsi="Times New Roman" w:cs="Times New Roman"/>
        </w:rPr>
        <w:t xml:space="preserve"> shared certain key characteristics</w:t>
      </w:r>
      <w:r w:rsidR="001B5433" w:rsidRPr="00462F79">
        <w:rPr>
          <w:rFonts w:ascii="Times New Roman" w:hAnsi="Times New Roman" w:cs="Times New Roman"/>
        </w:rPr>
        <w:t xml:space="preserve"> with</w:t>
      </w:r>
      <w:r w:rsidR="00765ACC" w:rsidRPr="00462F79">
        <w:rPr>
          <w:rFonts w:ascii="Times New Roman" w:hAnsi="Times New Roman" w:cs="Times New Roman"/>
        </w:rPr>
        <w:t xml:space="preserve"> the wider Australian convict system</w:t>
      </w:r>
      <w:r w:rsidR="000E0DE7">
        <w:rPr>
          <w:rFonts w:ascii="Times New Roman" w:hAnsi="Times New Roman" w:cs="Times New Roman"/>
        </w:rPr>
        <w:t>,</w:t>
      </w:r>
      <w:r w:rsidR="00765ACC" w:rsidRPr="00462F79">
        <w:rPr>
          <w:rFonts w:ascii="Times New Roman" w:hAnsi="Times New Roman" w:cs="Times New Roman"/>
        </w:rPr>
        <w:t xml:space="preserve"> including</w:t>
      </w:r>
      <w:r w:rsidR="008740FF" w:rsidRPr="00462F79">
        <w:rPr>
          <w:rFonts w:ascii="Times New Roman" w:hAnsi="Times New Roman" w:cs="Times New Roman"/>
        </w:rPr>
        <w:t>:</w:t>
      </w:r>
      <w:r w:rsidR="00CD0661" w:rsidRPr="00462F79">
        <w:rPr>
          <w:rFonts w:ascii="Times New Roman" w:hAnsi="Times New Roman" w:cs="Times New Roman"/>
        </w:rPr>
        <w:t xml:space="preserve"> (1)</w:t>
      </w:r>
      <w:r w:rsidR="00AF2DC3" w:rsidRPr="00462F79">
        <w:rPr>
          <w:rFonts w:ascii="Times New Roman" w:hAnsi="Times New Roman" w:cs="Times New Roman"/>
        </w:rPr>
        <w:t xml:space="preserve"> </w:t>
      </w:r>
      <w:r w:rsidR="00765ACC" w:rsidRPr="00462F79">
        <w:rPr>
          <w:rFonts w:ascii="Times New Roman" w:hAnsi="Times New Roman" w:cs="Times New Roman"/>
        </w:rPr>
        <w:t xml:space="preserve">a </w:t>
      </w:r>
      <w:r w:rsidR="00CD2FC9" w:rsidRPr="00462F79">
        <w:rPr>
          <w:rFonts w:ascii="Times New Roman" w:hAnsi="Times New Roman" w:cs="Times New Roman"/>
        </w:rPr>
        <w:t>multi-</w:t>
      </w:r>
      <w:r w:rsidR="00494A1F" w:rsidRPr="00462F79">
        <w:rPr>
          <w:rFonts w:ascii="Times New Roman" w:hAnsi="Times New Roman" w:cs="Times New Roman"/>
        </w:rPr>
        <w:t>fac</w:t>
      </w:r>
      <w:r w:rsidR="004C270E" w:rsidRPr="00462F79">
        <w:rPr>
          <w:rFonts w:ascii="Times New Roman" w:hAnsi="Times New Roman" w:cs="Times New Roman"/>
        </w:rPr>
        <w:t>e</w:t>
      </w:r>
      <w:r w:rsidR="00494A1F" w:rsidRPr="00462F79">
        <w:rPr>
          <w:rFonts w:ascii="Times New Roman" w:hAnsi="Times New Roman" w:cs="Times New Roman"/>
        </w:rPr>
        <w:t>ted</w:t>
      </w:r>
      <w:r w:rsidR="00CD2FC9" w:rsidRPr="00462F79">
        <w:rPr>
          <w:rFonts w:ascii="Times New Roman" w:hAnsi="Times New Roman" w:cs="Times New Roman"/>
        </w:rPr>
        <w:t xml:space="preserve"> labour regime</w:t>
      </w:r>
      <w:r w:rsidR="001B5433" w:rsidRPr="00462F79">
        <w:rPr>
          <w:rFonts w:ascii="Times New Roman" w:hAnsi="Times New Roman" w:cs="Times New Roman"/>
        </w:rPr>
        <w:t xml:space="preserve">, </w:t>
      </w:r>
      <w:r w:rsidR="00765ACC" w:rsidRPr="00462F79">
        <w:rPr>
          <w:rFonts w:ascii="Times New Roman" w:hAnsi="Times New Roman" w:cs="Times New Roman"/>
        </w:rPr>
        <w:t>involving resource extraction c</w:t>
      </w:r>
      <w:r w:rsidR="004965C7" w:rsidRPr="00462F79">
        <w:rPr>
          <w:rFonts w:ascii="Times New Roman" w:hAnsi="Times New Roman" w:cs="Times New Roman"/>
        </w:rPr>
        <w:t>onstruction</w:t>
      </w:r>
      <w:r w:rsidR="00765ACC" w:rsidRPr="00462F79">
        <w:rPr>
          <w:rFonts w:ascii="Times New Roman" w:hAnsi="Times New Roman" w:cs="Times New Roman"/>
        </w:rPr>
        <w:t xml:space="preserve"> and agriculture</w:t>
      </w:r>
      <w:r w:rsidR="001B5433" w:rsidRPr="00462F79">
        <w:rPr>
          <w:rFonts w:ascii="Times New Roman" w:hAnsi="Times New Roman" w:cs="Times New Roman"/>
        </w:rPr>
        <w:t xml:space="preserve">, </w:t>
      </w:r>
      <w:r w:rsidR="00B63757" w:rsidRPr="00462F79">
        <w:rPr>
          <w:rFonts w:ascii="Times New Roman" w:hAnsi="Times New Roman" w:cs="Times New Roman"/>
        </w:rPr>
        <w:t>in order to operate as a (</w:t>
      </w:r>
      <w:r w:rsidR="001B5433" w:rsidRPr="00462F79">
        <w:rPr>
          <w:rFonts w:ascii="Times New Roman" w:hAnsi="Times New Roman" w:cs="Times New Roman"/>
        </w:rPr>
        <w:t>largely</w:t>
      </w:r>
      <w:r w:rsidR="00B63757" w:rsidRPr="00462F79">
        <w:rPr>
          <w:rFonts w:ascii="Times New Roman" w:hAnsi="Times New Roman" w:cs="Times New Roman"/>
        </w:rPr>
        <w:t>)</w:t>
      </w:r>
      <w:r w:rsidR="00C152C0" w:rsidRPr="00462F79">
        <w:rPr>
          <w:rFonts w:ascii="Times New Roman" w:hAnsi="Times New Roman" w:cs="Times New Roman"/>
        </w:rPr>
        <w:t xml:space="preserve"> </w:t>
      </w:r>
      <w:r w:rsidR="00765ACC" w:rsidRPr="00462F79">
        <w:rPr>
          <w:rFonts w:ascii="Times New Roman" w:hAnsi="Times New Roman" w:cs="Times New Roman"/>
        </w:rPr>
        <w:t xml:space="preserve">self-sufficient penal establishment; </w:t>
      </w:r>
      <w:r w:rsidR="00CD2FC9" w:rsidRPr="00462F79">
        <w:rPr>
          <w:rFonts w:ascii="Times New Roman" w:hAnsi="Times New Roman" w:cs="Times New Roman"/>
        </w:rPr>
        <w:t>(2)</w:t>
      </w:r>
      <w:r w:rsidR="00C152C0" w:rsidRPr="00462F79">
        <w:rPr>
          <w:rFonts w:ascii="Times New Roman" w:hAnsi="Times New Roman" w:cs="Times New Roman"/>
        </w:rPr>
        <w:t xml:space="preserve"> </w:t>
      </w:r>
      <w:r w:rsidR="00154E55" w:rsidRPr="00462F79">
        <w:rPr>
          <w:rFonts w:ascii="Times New Roman" w:hAnsi="Times New Roman" w:cs="Times New Roman"/>
        </w:rPr>
        <w:t xml:space="preserve">links with another penal establishment, </w:t>
      </w:r>
      <w:r w:rsidR="000E0DE7">
        <w:rPr>
          <w:rFonts w:ascii="Times New Roman" w:hAnsi="Times New Roman" w:cs="Times New Roman"/>
        </w:rPr>
        <w:t xml:space="preserve">in this case </w:t>
      </w:r>
      <w:r w:rsidR="00154E55" w:rsidRPr="00462F79">
        <w:rPr>
          <w:rFonts w:ascii="Times New Roman" w:hAnsi="Times New Roman" w:cs="Times New Roman"/>
        </w:rPr>
        <w:t xml:space="preserve">Fremantle Convict </w:t>
      </w:r>
      <w:r w:rsidR="00D027C8" w:rsidRPr="00462F79">
        <w:rPr>
          <w:rFonts w:ascii="Times New Roman" w:hAnsi="Times New Roman" w:cs="Times New Roman"/>
        </w:rPr>
        <w:t>Establishment</w:t>
      </w:r>
      <w:r w:rsidR="00154E55" w:rsidRPr="00462F79">
        <w:rPr>
          <w:rFonts w:ascii="Times New Roman" w:hAnsi="Times New Roman" w:cs="Times New Roman"/>
        </w:rPr>
        <w:t xml:space="preserve">, </w:t>
      </w:r>
      <w:r w:rsidR="000E0DE7">
        <w:rPr>
          <w:rFonts w:ascii="Times New Roman" w:hAnsi="Times New Roman" w:cs="Times New Roman"/>
        </w:rPr>
        <w:t>with</w:t>
      </w:r>
      <w:r w:rsidR="00154E55" w:rsidRPr="00462F79">
        <w:rPr>
          <w:rFonts w:ascii="Times New Roman" w:hAnsi="Times New Roman" w:cs="Times New Roman"/>
        </w:rPr>
        <w:t xml:space="preserve"> </w:t>
      </w:r>
      <w:r w:rsidR="00C152C0" w:rsidRPr="00462F79">
        <w:rPr>
          <w:rFonts w:ascii="Times New Roman" w:hAnsi="Times New Roman" w:cs="Times New Roman"/>
        </w:rPr>
        <w:t xml:space="preserve">goods, </w:t>
      </w:r>
      <w:r w:rsidR="00154E55" w:rsidRPr="00462F79">
        <w:rPr>
          <w:rFonts w:ascii="Times New Roman" w:hAnsi="Times New Roman" w:cs="Times New Roman"/>
        </w:rPr>
        <w:t>staff members</w:t>
      </w:r>
      <w:r w:rsidR="00C152C0" w:rsidRPr="00462F79">
        <w:rPr>
          <w:rFonts w:ascii="Times New Roman" w:hAnsi="Times New Roman" w:cs="Times New Roman"/>
        </w:rPr>
        <w:t xml:space="preserve"> and </w:t>
      </w:r>
      <w:r w:rsidR="00154E55" w:rsidRPr="00462F79">
        <w:rPr>
          <w:rFonts w:ascii="Times New Roman" w:hAnsi="Times New Roman" w:cs="Times New Roman"/>
        </w:rPr>
        <w:t>prisoners</w:t>
      </w:r>
      <w:r w:rsidR="00B63757" w:rsidRPr="00462F79">
        <w:rPr>
          <w:rFonts w:ascii="Times New Roman" w:hAnsi="Times New Roman" w:cs="Times New Roman"/>
        </w:rPr>
        <w:t xml:space="preserve"> circulat</w:t>
      </w:r>
      <w:r w:rsidR="000E0DE7">
        <w:rPr>
          <w:rFonts w:ascii="Times New Roman" w:hAnsi="Times New Roman" w:cs="Times New Roman"/>
        </w:rPr>
        <w:t>ing between the two prisons;</w:t>
      </w:r>
      <w:r w:rsidR="00154E55" w:rsidRPr="00462F79">
        <w:rPr>
          <w:rFonts w:ascii="Times New Roman" w:hAnsi="Times New Roman" w:cs="Times New Roman"/>
        </w:rPr>
        <w:t xml:space="preserve"> </w:t>
      </w:r>
      <w:r w:rsidR="00C152C0" w:rsidRPr="00462F79">
        <w:rPr>
          <w:rFonts w:ascii="Times New Roman" w:hAnsi="Times New Roman" w:cs="Times New Roman"/>
        </w:rPr>
        <w:t>(3)</w:t>
      </w:r>
      <w:r w:rsidR="00CD2FC9" w:rsidRPr="00462F79">
        <w:rPr>
          <w:rFonts w:ascii="Times New Roman" w:hAnsi="Times New Roman" w:cs="Times New Roman"/>
        </w:rPr>
        <w:t xml:space="preserve"> </w:t>
      </w:r>
      <w:r w:rsidR="00494A1F" w:rsidRPr="00462F79">
        <w:rPr>
          <w:rFonts w:ascii="Times New Roman" w:hAnsi="Times New Roman" w:cs="Times New Roman"/>
        </w:rPr>
        <w:t xml:space="preserve">the use </w:t>
      </w:r>
      <w:r w:rsidR="003C18DB" w:rsidRPr="00462F79">
        <w:rPr>
          <w:rFonts w:ascii="Times New Roman" w:hAnsi="Times New Roman" w:cs="Times New Roman"/>
        </w:rPr>
        <w:t>ganged convict labour to build</w:t>
      </w:r>
      <w:r w:rsidR="007900E6" w:rsidRPr="00462F79">
        <w:rPr>
          <w:rFonts w:ascii="Times New Roman" w:hAnsi="Times New Roman" w:cs="Times New Roman"/>
        </w:rPr>
        <w:t xml:space="preserve"> infrastructure needed for colonial development, </w:t>
      </w:r>
      <w:r w:rsidR="00154E55" w:rsidRPr="00462F79">
        <w:rPr>
          <w:rFonts w:ascii="Times New Roman" w:hAnsi="Times New Roman" w:cs="Times New Roman"/>
        </w:rPr>
        <w:t>including a lighthouse, roads</w:t>
      </w:r>
      <w:r w:rsidR="001B5433" w:rsidRPr="00462F79">
        <w:rPr>
          <w:rFonts w:ascii="Times New Roman" w:hAnsi="Times New Roman" w:cs="Times New Roman"/>
        </w:rPr>
        <w:t xml:space="preserve"> and bridges</w:t>
      </w:r>
      <w:r w:rsidR="00154E55" w:rsidRPr="00462F79">
        <w:rPr>
          <w:rFonts w:ascii="Times New Roman" w:hAnsi="Times New Roman" w:cs="Times New Roman"/>
        </w:rPr>
        <w:t xml:space="preserve">; </w:t>
      </w:r>
      <w:r w:rsidR="00B63757" w:rsidRPr="00462F79">
        <w:rPr>
          <w:rFonts w:ascii="Times New Roman" w:hAnsi="Times New Roman" w:cs="Times New Roman"/>
        </w:rPr>
        <w:t xml:space="preserve">and </w:t>
      </w:r>
      <w:r w:rsidR="00CD0661" w:rsidRPr="00462F79">
        <w:rPr>
          <w:rFonts w:ascii="Times New Roman" w:hAnsi="Times New Roman" w:cs="Times New Roman"/>
        </w:rPr>
        <w:t>(</w:t>
      </w:r>
      <w:r w:rsidR="00CD2FC9" w:rsidRPr="00462F79">
        <w:rPr>
          <w:rFonts w:ascii="Times New Roman" w:hAnsi="Times New Roman" w:cs="Times New Roman"/>
        </w:rPr>
        <w:t>4</w:t>
      </w:r>
      <w:r w:rsidR="00CD0661" w:rsidRPr="00462F79">
        <w:rPr>
          <w:rFonts w:ascii="Times New Roman" w:hAnsi="Times New Roman" w:cs="Times New Roman"/>
        </w:rPr>
        <w:t>) the assignment of convicts to individual settlers and government departments</w:t>
      </w:r>
      <w:r w:rsidR="001B5433" w:rsidRPr="00462F79">
        <w:rPr>
          <w:rFonts w:ascii="Times New Roman" w:hAnsi="Times New Roman" w:cs="Times New Roman"/>
        </w:rPr>
        <w:t>.</w:t>
      </w:r>
    </w:p>
    <w:p w14:paraId="708F3AFF" w14:textId="77777777" w:rsidR="00F61657" w:rsidRPr="00462F79" w:rsidRDefault="00F61657" w:rsidP="00C66B9D">
      <w:pPr>
        <w:adjustRightInd w:val="0"/>
        <w:spacing w:line="276" w:lineRule="auto"/>
        <w:rPr>
          <w:rFonts w:ascii="Times New Roman" w:hAnsi="Times New Roman" w:cs="Times New Roman"/>
        </w:rPr>
      </w:pPr>
    </w:p>
    <w:p w14:paraId="393DD342" w14:textId="0CA5138F" w:rsidR="00022F7F" w:rsidRPr="00462F79" w:rsidRDefault="00C03769" w:rsidP="00022F7F">
      <w:pPr>
        <w:adjustRightInd w:val="0"/>
        <w:spacing w:line="276" w:lineRule="auto"/>
        <w:rPr>
          <w:rFonts w:ascii="Times New Roman" w:hAnsi="Times New Roman" w:cs="Times New Roman"/>
        </w:rPr>
      </w:pPr>
      <w:r w:rsidRPr="00462F79">
        <w:rPr>
          <w:rFonts w:ascii="Times New Roman" w:hAnsi="Times New Roman" w:cs="Times New Roman"/>
        </w:rPr>
        <w:t>Though the management of</w:t>
      </w:r>
      <w:r w:rsidR="00D57359" w:rsidRPr="00462F79">
        <w:rPr>
          <w:rFonts w:ascii="Times New Roman" w:hAnsi="Times New Roman" w:cs="Times New Roman"/>
        </w:rPr>
        <w:t xml:space="preserve"> Aboriginal</w:t>
      </w:r>
      <w:r w:rsidRPr="00462F79">
        <w:rPr>
          <w:rFonts w:ascii="Times New Roman" w:hAnsi="Times New Roman" w:cs="Times New Roman"/>
        </w:rPr>
        <w:t xml:space="preserve"> prison</w:t>
      </w:r>
      <w:r w:rsidR="00D57359" w:rsidRPr="00462F79">
        <w:rPr>
          <w:rFonts w:ascii="Times New Roman" w:hAnsi="Times New Roman" w:cs="Times New Roman"/>
        </w:rPr>
        <w:t xml:space="preserve"> labour </w:t>
      </w:r>
      <w:r w:rsidRPr="00462F79">
        <w:rPr>
          <w:rFonts w:ascii="Times New Roman" w:hAnsi="Times New Roman" w:cs="Times New Roman"/>
        </w:rPr>
        <w:t xml:space="preserve">may well have been modelled on the White convict system, it was also distinct </w:t>
      </w:r>
      <w:r w:rsidR="005C7BF6" w:rsidRPr="00462F79">
        <w:rPr>
          <w:rFonts w:ascii="Times New Roman" w:hAnsi="Times New Roman" w:cs="Times New Roman"/>
        </w:rPr>
        <w:t xml:space="preserve">from it. Racist ideologies profoundly shaped how Aboriginal prisoners were treated and perceived. When Aboriginal convicts were compared favourably to white convicts – </w:t>
      </w:r>
      <w:r w:rsidR="00AB65E5">
        <w:rPr>
          <w:rFonts w:ascii="Times New Roman" w:hAnsi="Times New Roman" w:cs="Times New Roman"/>
        </w:rPr>
        <w:t>for their</w:t>
      </w:r>
      <w:r w:rsidR="005C7BF6" w:rsidRPr="00462F79">
        <w:rPr>
          <w:rFonts w:ascii="Times New Roman" w:hAnsi="Times New Roman" w:cs="Times New Roman"/>
        </w:rPr>
        <w:t xml:space="preserve"> </w:t>
      </w:r>
      <w:r w:rsidR="00AB65E5">
        <w:rPr>
          <w:rFonts w:ascii="Times New Roman" w:hAnsi="Times New Roman" w:cs="Times New Roman"/>
        </w:rPr>
        <w:t>construction of</w:t>
      </w:r>
      <w:r w:rsidR="005C7BF6" w:rsidRPr="00462F79">
        <w:rPr>
          <w:rFonts w:ascii="Times New Roman" w:hAnsi="Times New Roman" w:cs="Times New Roman"/>
        </w:rPr>
        <w:t xml:space="preserve"> buildings or roads – the highest praise was awarded to the White officials </w:t>
      </w:r>
      <w:r w:rsidR="00AB65E5">
        <w:rPr>
          <w:rFonts w:ascii="Times New Roman" w:hAnsi="Times New Roman" w:cs="Times New Roman"/>
        </w:rPr>
        <w:t>who</w:t>
      </w:r>
      <w:r w:rsidR="005C7BF6" w:rsidRPr="00462F79">
        <w:rPr>
          <w:rFonts w:ascii="Times New Roman" w:hAnsi="Times New Roman" w:cs="Times New Roman"/>
        </w:rPr>
        <w:t xml:space="preserve"> marshall</w:t>
      </w:r>
      <w:r w:rsidR="00AB65E5">
        <w:rPr>
          <w:rFonts w:ascii="Times New Roman" w:hAnsi="Times New Roman" w:cs="Times New Roman"/>
        </w:rPr>
        <w:t>ed</w:t>
      </w:r>
      <w:r w:rsidR="005C7BF6" w:rsidRPr="00462F79">
        <w:rPr>
          <w:rFonts w:ascii="Times New Roman" w:hAnsi="Times New Roman" w:cs="Times New Roman"/>
        </w:rPr>
        <w:t xml:space="preserve"> their work. This was particularly problematic considering Superintendent Henry Vincent repeatedly ‘worked’ his prisoners to death. Though </w:t>
      </w:r>
      <w:r w:rsidR="00BA229F" w:rsidRPr="00462F79">
        <w:rPr>
          <w:rFonts w:ascii="Times New Roman" w:hAnsi="Times New Roman" w:cs="Times New Roman"/>
        </w:rPr>
        <w:t>the oddit</w:t>
      </w:r>
      <w:r w:rsidR="00C36656">
        <w:rPr>
          <w:rFonts w:ascii="Times New Roman" w:hAnsi="Times New Roman" w:cs="Times New Roman"/>
        </w:rPr>
        <w:t>y</w:t>
      </w:r>
      <w:r w:rsidR="00BA229F" w:rsidRPr="00462F79">
        <w:rPr>
          <w:rFonts w:ascii="Times New Roman" w:hAnsi="Times New Roman" w:cs="Times New Roman"/>
        </w:rPr>
        <w:t xml:space="preserve"> of seeing Aboriginal prisoners work made </w:t>
      </w:r>
      <w:r w:rsidR="005C7BF6" w:rsidRPr="00462F79">
        <w:rPr>
          <w:rFonts w:ascii="Times New Roman" w:hAnsi="Times New Roman" w:cs="Times New Roman"/>
        </w:rPr>
        <w:t>Aboriginal labour particularly visible to European commentators, it ultimately erased their contribution</w:t>
      </w:r>
      <w:r w:rsidR="00013066">
        <w:rPr>
          <w:rFonts w:ascii="Times New Roman" w:hAnsi="Times New Roman" w:cs="Times New Roman"/>
        </w:rPr>
        <w:t>.</w:t>
      </w:r>
      <w:r w:rsidR="00950F97" w:rsidRPr="00462F79">
        <w:rPr>
          <w:rFonts w:ascii="Times New Roman" w:hAnsi="Times New Roman" w:cs="Times New Roman"/>
        </w:rPr>
        <w:t xml:space="preserve"> In other cases, the ultimate extinction of the Aboriginal race was contrasted against the permanence of European structures</w:t>
      </w:r>
      <w:r w:rsidR="00022F7F" w:rsidRPr="00462F79">
        <w:rPr>
          <w:rFonts w:ascii="Times New Roman" w:hAnsi="Times New Roman" w:cs="Times New Roman"/>
        </w:rPr>
        <w:t xml:space="preserve"> they were being forced to build. This silence around Aboriginal convict workers role in colonial WA has endured to this day. This article </w:t>
      </w:r>
      <w:r w:rsidR="00025425">
        <w:rPr>
          <w:rFonts w:ascii="Times New Roman" w:hAnsi="Times New Roman" w:cs="Times New Roman"/>
        </w:rPr>
        <w:t xml:space="preserve">addresses this silence by </w:t>
      </w:r>
      <w:r w:rsidR="00022F7F" w:rsidRPr="00462F79">
        <w:rPr>
          <w:rFonts w:ascii="Times New Roman" w:hAnsi="Times New Roman" w:cs="Times New Roman"/>
        </w:rPr>
        <w:t>mak</w:t>
      </w:r>
      <w:r w:rsidR="00025425">
        <w:rPr>
          <w:rFonts w:ascii="Times New Roman" w:hAnsi="Times New Roman" w:cs="Times New Roman"/>
        </w:rPr>
        <w:t>ing</w:t>
      </w:r>
      <w:r w:rsidR="00022F7F" w:rsidRPr="00462F79">
        <w:rPr>
          <w:rFonts w:ascii="Times New Roman" w:hAnsi="Times New Roman" w:cs="Times New Roman"/>
        </w:rPr>
        <w:t xml:space="preserve"> a case that WA was a ‘</w:t>
      </w:r>
      <w:r w:rsidR="00560499" w:rsidRPr="00462F79">
        <w:rPr>
          <w:rFonts w:ascii="Times New Roman" w:hAnsi="Times New Roman" w:cs="Times New Roman"/>
        </w:rPr>
        <w:t>c</w:t>
      </w:r>
      <w:r w:rsidR="00022F7F" w:rsidRPr="00462F79">
        <w:rPr>
          <w:rFonts w:ascii="Times New Roman" w:hAnsi="Times New Roman" w:cs="Times New Roman"/>
        </w:rPr>
        <w:t xml:space="preserve">arceral </w:t>
      </w:r>
      <w:r w:rsidR="00560499" w:rsidRPr="00462F79">
        <w:rPr>
          <w:rFonts w:ascii="Times New Roman" w:hAnsi="Times New Roman" w:cs="Times New Roman"/>
        </w:rPr>
        <w:t>c</w:t>
      </w:r>
      <w:r w:rsidR="00022F7F" w:rsidRPr="00462F79">
        <w:rPr>
          <w:rFonts w:ascii="Times New Roman" w:hAnsi="Times New Roman" w:cs="Times New Roman"/>
        </w:rPr>
        <w:t>olony’ from 183</w:t>
      </w:r>
      <w:r w:rsidR="00013066">
        <w:rPr>
          <w:rFonts w:ascii="Times New Roman" w:hAnsi="Times New Roman" w:cs="Times New Roman"/>
        </w:rPr>
        <w:t>9</w:t>
      </w:r>
      <w:r w:rsidR="00022F7F" w:rsidRPr="00462F79">
        <w:rPr>
          <w:rFonts w:ascii="Times New Roman" w:hAnsi="Times New Roman" w:cs="Times New Roman"/>
        </w:rPr>
        <w:t xml:space="preserve"> onwards and that convicted Aboriginal workers must be</w:t>
      </w:r>
      <w:r w:rsidR="00025425">
        <w:rPr>
          <w:rFonts w:ascii="Times New Roman" w:hAnsi="Times New Roman" w:cs="Times New Roman"/>
        </w:rPr>
        <w:t xml:space="preserve"> recognised</w:t>
      </w:r>
      <w:r w:rsidR="00022F7F" w:rsidRPr="00462F79">
        <w:rPr>
          <w:rFonts w:ascii="Times New Roman" w:hAnsi="Times New Roman" w:cs="Times New Roman"/>
        </w:rPr>
        <w:t xml:space="preserve"> as ‘builders’ of </w:t>
      </w:r>
      <w:r w:rsidR="00025425">
        <w:rPr>
          <w:rFonts w:ascii="Times New Roman" w:hAnsi="Times New Roman" w:cs="Times New Roman"/>
        </w:rPr>
        <w:t>the</w:t>
      </w:r>
      <w:r w:rsidR="00022F7F" w:rsidRPr="00462F79">
        <w:rPr>
          <w:rFonts w:ascii="Times New Roman" w:hAnsi="Times New Roman" w:cs="Times New Roman"/>
        </w:rPr>
        <w:t xml:space="preserve"> colony.</w:t>
      </w:r>
    </w:p>
    <w:sectPr w:rsidR="00022F7F" w:rsidRPr="00462F79" w:rsidSect="00353281">
      <w:footerReference w:type="even" r:id="rId8"/>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8059" w14:textId="77777777" w:rsidR="00E823E4" w:rsidRDefault="00E823E4" w:rsidP="003271CB">
      <w:r>
        <w:separator/>
      </w:r>
    </w:p>
  </w:endnote>
  <w:endnote w:type="continuationSeparator" w:id="0">
    <w:p w14:paraId="089A5BEF" w14:textId="77777777" w:rsidR="00E823E4" w:rsidRDefault="00E823E4" w:rsidP="0032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7974387"/>
      <w:docPartObj>
        <w:docPartGallery w:val="Page Numbers (Bottom of Page)"/>
        <w:docPartUnique/>
      </w:docPartObj>
    </w:sdtPr>
    <w:sdtEndPr>
      <w:rPr>
        <w:rStyle w:val="PageNumber"/>
      </w:rPr>
    </w:sdtEndPr>
    <w:sdtContent>
      <w:p w14:paraId="38E0CC78" w14:textId="5B6168A0" w:rsidR="00EF0EE6" w:rsidRDefault="00EF0EE6" w:rsidP="004120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E3FC2" w14:textId="77777777" w:rsidR="00EF0EE6" w:rsidRDefault="00EF0EE6" w:rsidP="003532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2"/>
        <w:szCs w:val="22"/>
      </w:rPr>
      <w:id w:val="-2043282519"/>
      <w:docPartObj>
        <w:docPartGallery w:val="Page Numbers (Bottom of Page)"/>
        <w:docPartUnique/>
      </w:docPartObj>
    </w:sdtPr>
    <w:sdtEndPr>
      <w:rPr>
        <w:rStyle w:val="PageNumber"/>
      </w:rPr>
    </w:sdtEndPr>
    <w:sdtContent>
      <w:p w14:paraId="618782F9" w14:textId="0CD4A1AA" w:rsidR="00EF0EE6" w:rsidRPr="00714F2B" w:rsidRDefault="00EF0EE6" w:rsidP="00412077">
        <w:pPr>
          <w:pStyle w:val="Footer"/>
          <w:framePr w:wrap="none" w:vAnchor="text" w:hAnchor="margin" w:xAlign="right" w:y="1"/>
          <w:rPr>
            <w:rStyle w:val="PageNumber"/>
            <w:rFonts w:ascii="Times New Roman" w:hAnsi="Times New Roman" w:cs="Times New Roman"/>
            <w:sz w:val="22"/>
            <w:szCs w:val="22"/>
          </w:rPr>
        </w:pPr>
        <w:r w:rsidRPr="00714F2B">
          <w:rPr>
            <w:rStyle w:val="PageNumber"/>
            <w:rFonts w:ascii="Times New Roman" w:hAnsi="Times New Roman" w:cs="Times New Roman"/>
            <w:sz w:val="22"/>
            <w:szCs w:val="22"/>
          </w:rPr>
          <w:fldChar w:fldCharType="begin"/>
        </w:r>
        <w:r w:rsidRPr="00714F2B">
          <w:rPr>
            <w:rStyle w:val="PageNumber"/>
            <w:rFonts w:ascii="Times New Roman" w:hAnsi="Times New Roman" w:cs="Times New Roman"/>
            <w:sz w:val="22"/>
            <w:szCs w:val="22"/>
          </w:rPr>
          <w:instrText xml:space="preserve"> PAGE </w:instrText>
        </w:r>
        <w:r w:rsidRPr="00714F2B">
          <w:rPr>
            <w:rStyle w:val="PageNumber"/>
            <w:rFonts w:ascii="Times New Roman" w:hAnsi="Times New Roman" w:cs="Times New Roman"/>
            <w:sz w:val="22"/>
            <w:szCs w:val="22"/>
          </w:rPr>
          <w:fldChar w:fldCharType="separate"/>
        </w:r>
        <w:r w:rsidR="00530ECA" w:rsidRPr="00714F2B">
          <w:rPr>
            <w:rStyle w:val="PageNumber"/>
            <w:rFonts w:ascii="Times New Roman" w:hAnsi="Times New Roman" w:cs="Times New Roman"/>
            <w:noProof/>
            <w:sz w:val="22"/>
            <w:szCs w:val="22"/>
          </w:rPr>
          <w:t>2</w:t>
        </w:r>
        <w:r w:rsidRPr="00714F2B">
          <w:rPr>
            <w:rStyle w:val="PageNumber"/>
            <w:rFonts w:ascii="Times New Roman" w:hAnsi="Times New Roman" w:cs="Times New Roman"/>
            <w:sz w:val="22"/>
            <w:szCs w:val="22"/>
          </w:rPr>
          <w:fldChar w:fldCharType="end"/>
        </w:r>
      </w:p>
    </w:sdtContent>
  </w:sdt>
  <w:p w14:paraId="5E399149" w14:textId="77777777" w:rsidR="00EF0EE6" w:rsidRPr="00714F2B" w:rsidRDefault="00EF0EE6" w:rsidP="00353281">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B8BE" w14:textId="77777777" w:rsidR="00E823E4" w:rsidRDefault="00E823E4" w:rsidP="003271CB">
      <w:r>
        <w:separator/>
      </w:r>
    </w:p>
  </w:footnote>
  <w:footnote w:type="continuationSeparator" w:id="0">
    <w:p w14:paraId="7D55EC77" w14:textId="77777777" w:rsidR="00E823E4" w:rsidRDefault="00E823E4" w:rsidP="003271CB">
      <w:r>
        <w:continuationSeparator/>
      </w:r>
    </w:p>
  </w:footnote>
  <w:footnote w:id="1">
    <w:p w14:paraId="38639AE2" w14:textId="0629B368" w:rsidR="00EF0EE6" w:rsidRPr="002A6436" w:rsidRDefault="00EF0EE6" w:rsidP="00D426CF">
      <w:pPr>
        <w:ind w:firstLine="284"/>
        <w:jc w:val="both"/>
        <w:rPr>
          <w:rFonts w:ascii="Times New Roman" w:eastAsia="Times New Roman" w:hAnsi="Times New Roman" w:cs="Times New Roman"/>
          <w:color w:val="000000" w:themeColor="text1"/>
        </w:rPr>
      </w:pPr>
      <w:r w:rsidRPr="002A6436">
        <w:rPr>
          <w:rStyle w:val="FootnoteReference"/>
          <w:rFonts w:ascii="Times New Roman" w:hAnsi="Times New Roman" w:cs="Times New Roman"/>
          <w:color w:val="000000" w:themeColor="text1"/>
          <w:sz w:val="22"/>
          <w:szCs w:val="22"/>
        </w:rPr>
        <w:footnoteRef/>
      </w:r>
      <w:r w:rsidR="00C1311F" w:rsidRPr="002A6436">
        <w:rPr>
          <w:rFonts w:ascii="Times New Roman" w:hAnsi="Times New Roman" w:cs="Times New Roman"/>
          <w:color w:val="000000" w:themeColor="text1"/>
          <w:sz w:val="22"/>
          <w:szCs w:val="22"/>
        </w:rPr>
        <w:t xml:space="preserve"> </w:t>
      </w:r>
      <w:r w:rsidR="002555C0" w:rsidRPr="002A6436">
        <w:rPr>
          <w:rFonts w:ascii="Times New Roman" w:eastAsia="Times New Roman" w:hAnsi="Times New Roman" w:cs="Times New Roman"/>
          <w:color w:val="000000" w:themeColor="text1"/>
          <w:sz w:val="22"/>
          <w:szCs w:val="22"/>
          <w:shd w:val="clear" w:color="auto" w:fill="FFFFFF"/>
        </w:rPr>
        <w:t>I wish to acknowledge the traditional custodians of the land I am writing about, the Whadjuk people</w:t>
      </w:r>
      <w:r w:rsidR="00D426CF" w:rsidRPr="002A6436">
        <w:rPr>
          <w:rFonts w:ascii="Times New Roman" w:eastAsia="Times New Roman" w:hAnsi="Times New Roman" w:cs="Times New Roman"/>
          <w:color w:val="000000" w:themeColor="text1"/>
          <w:sz w:val="22"/>
          <w:szCs w:val="22"/>
          <w:shd w:val="clear" w:color="auto" w:fill="FFFFFF"/>
        </w:rPr>
        <w:t>,</w:t>
      </w:r>
      <w:r w:rsidR="00D426CF" w:rsidRPr="002A6436">
        <w:rPr>
          <w:rFonts w:ascii="Times New Roman" w:hAnsi="Times New Roman" w:cs="Times New Roman"/>
          <w:color w:val="000000" w:themeColor="text1"/>
          <w:sz w:val="22"/>
          <w:szCs w:val="22"/>
          <w:shd w:val="clear" w:color="auto" w:fill="FFFFFF"/>
        </w:rPr>
        <w:t xml:space="preserve"> </w:t>
      </w:r>
      <w:r w:rsidR="00D426CF" w:rsidRPr="002A6436">
        <w:rPr>
          <w:rFonts w:ascii="Times New Roman" w:eastAsia="Times New Roman" w:hAnsi="Times New Roman" w:cs="Times New Roman"/>
          <w:color w:val="000000" w:themeColor="text1"/>
          <w:sz w:val="22"/>
          <w:szCs w:val="22"/>
          <w:shd w:val="clear" w:color="auto" w:fill="FFFFFF"/>
        </w:rPr>
        <w:t xml:space="preserve">and recognise the strength, resilience and capacity of Noongar people in this land. </w:t>
      </w:r>
      <w:r w:rsidRPr="002A6436">
        <w:rPr>
          <w:rFonts w:ascii="Times New Roman" w:hAnsi="Times New Roman" w:cs="Times New Roman"/>
          <w:color w:val="000000" w:themeColor="text1"/>
          <w:sz w:val="22"/>
          <w:szCs w:val="22"/>
        </w:rPr>
        <w:t xml:space="preserve">This project has received funding from the European Union’s Seventh Framework Programme for research, technological development and demonstration under grant agreement no. 312542. My thanks are due to the convenors, Jenny Gregory and Martin Gibbs, and fellow participants of </w:t>
      </w:r>
      <w:r w:rsidRPr="002A6436">
        <w:rPr>
          <w:rFonts w:ascii="Times New Roman" w:hAnsi="Times New Roman" w:cs="Times New Roman"/>
          <w:i/>
          <w:iCs/>
          <w:color w:val="000000" w:themeColor="text1"/>
          <w:sz w:val="22"/>
          <w:szCs w:val="22"/>
        </w:rPr>
        <w:t>The Carceral Colony</w:t>
      </w:r>
      <w:r w:rsidRPr="002A6436">
        <w:rPr>
          <w:rFonts w:ascii="Times New Roman" w:hAnsi="Times New Roman" w:cs="Times New Roman"/>
          <w:color w:val="000000" w:themeColor="text1"/>
          <w:sz w:val="22"/>
          <w:szCs w:val="22"/>
        </w:rPr>
        <w:t xml:space="preserve"> Symposium, and the UWA Centre for WA History and Fremantle Prison for hosting. I am grateful to the Society for Nautical Research</w:t>
      </w:r>
      <w:r w:rsidR="00DD78C8" w:rsidRPr="002A6436">
        <w:rPr>
          <w:rFonts w:ascii="Times New Roman" w:hAnsi="Times New Roman" w:cs="Times New Roman"/>
          <w:color w:val="000000" w:themeColor="text1"/>
          <w:sz w:val="22"/>
          <w:szCs w:val="22"/>
        </w:rPr>
        <w:t xml:space="preserve"> Anderson Bequest Fund, </w:t>
      </w:r>
      <w:r w:rsidRPr="002A6436">
        <w:rPr>
          <w:rFonts w:ascii="Times New Roman" w:hAnsi="Times New Roman" w:cs="Times New Roman"/>
          <w:color w:val="000000" w:themeColor="text1"/>
          <w:sz w:val="22"/>
          <w:szCs w:val="22"/>
        </w:rPr>
        <w:t>Royal Historical Society</w:t>
      </w:r>
      <w:r w:rsidR="00DD78C8" w:rsidRPr="002A6436">
        <w:rPr>
          <w:rFonts w:ascii="Times New Roman" w:hAnsi="Times New Roman" w:cs="Times New Roman"/>
          <w:color w:val="000000" w:themeColor="text1"/>
          <w:sz w:val="22"/>
          <w:szCs w:val="22"/>
        </w:rPr>
        <w:t xml:space="preserve">, </w:t>
      </w:r>
      <w:r w:rsidRPr="002A6436">
        <w:rPr>
          <w:rFonts w:ascii="Times New Roman" w:hAnsi="Times New Roman" w:cs="Times New Roman"/>
          <w:color w:val="000000" w:themeColor="text1"/>
          <w:sz w:val="22"/>
          <w:szCs w:val="22"/>
        </w:rPr>
        <w:t>and</w:t>
      </w:r>
      <w:r w:rsidR="00DD78C8" w:rsidRPr="002A6436">
        <w:rPr>
          <w:rFonts w:ascii="Times New Roman" w:hAnsi="Times New Roman" w:cs="Times New Roman"/>
          <w:color w:val="000000" w:themeColor="text1"/>
          <w:sz w:val="22"/>
          <w:szCs w:val="22"/>
        </w:rPr>
        <w:t xml:space="preserve"> the</w:t>
      </w:r>
      <w:r w:rsidRPr="002A6436">
        <w:rPr>
          <w:rFonts w:ascii="Times New Roman" w:hAnsi="Times New Roman" w:cs="Times New Roman"/>
          <w:color w:val="000000" w:themeColor="text1"/>
          <w:sz w:val="22"/>
          <w:szCs w:val="22"/>
        </w:rPr>
        <w:t xml:space="preserve"> Institute of Historical Research’s Power and Postan Fund for subsidising my travel. I am also thankful </w:t>
      </w:r>
      <w:r w:rsidR="00DD78C8" w:rsidRPr="002A6436">
        <w:rPr>
          <w:rFonts w:ascii="Times New Roman" w:hAnsi="Times New Roman" w:cs="Times New Roman"/>
          <w:color w:val="000000" w:themeColor="text1"/>
          <w:sz w:val="22"/>
          <w:szCs w:val="22"/>
        </w:rPr>
        <w:t>to</w:t>
      </w:r>
      <w:r w:rsidRPr="002A6436">
        <w:rPr>
          <w:rFonts w:ascii="Times New Roman" w:hAnsi="Times New Roman" w:cs="Times New Roman"/>
          <w:color w:val="000000" w:themeColor="text1"/>
          <w:sz w:val="22"/>
          <w:szCs w:val="22"/>
        </w:rPr>
        <w:t xml:space="preserve"> </w:t>
      </w:r>
      <w:r w:rsidR="008324E7" w:rsidRPr="002A6436">
        <w:rPr>
          <w:rFonts w:ascii="Times New Roman" w:hAnsi="Times New Roman" w:cs="Times New Roman"/>
          <w:color w:val="000000" w:themeColor="text1"/>
          <w:sz w:val="22"/>
          <w:szCs w:val="22"/>
        </w:rPr>
        <w:t xml:space="preserve">Aaron Andrews, </w:t>
      </w:r>
      <w:r w:rsidRPr="002A6436">
        <w:rPr>
          <w:rFonts w:ascii="Times New Roman" w:hAnsi="Times New Roman" w:cs="Times New Roman"/>
          <w:color w:val="000000" w:themeColor="text1"/>
          <w:sz w:val="22"/>
          <w:szCs w:val="22"/>
        </w:rPr>
        <w:t>Kellie Moss and the anonymous reviewer of my paper</w:t>
      </w:r>
      <w:r w:rsidR="00DD78C8" w:rsidRPr="002A6436">
        <w:rPr>
          <w:rFonts w:ascii="Times New Roman" w:hAnsi="Times New Roman" w:cs="Times New Roman"/>
          <w:color w:val="000000" w:themeColor="text1"/>
          <w:sz w:val="22"/>
          <w:szCs w:val="22"/>
        </w:rPr>
        <w:t xml:space="preserve"> for their insights.</w:t>
      </w:r>
    </w:p>
  </w:footnote>
  <w:footnote w:id="2">
    <w:p w14:paraId="02EBC9E3" w14:textId="208C6FEB" w:rsidR="00EF0EE6" w:rsidRPr="00153C85" w:rsidRDefault="00EF0EE6" w:rsidP="00153C85">
      <w:pPr>
        <w:pStyle w:val="BibliographyKR"/>
        <w:spacing w:before="0" w:after="0"/>
        <w:ind w:left="284" w:hanging="284"/>
        <w:rPr>
          <w:color w:val="000000" w:themeColor="text1"/>
          <w:sz w:val="22"/>
          <w:szCs w:val="22"/>
        </w:rPr>
      </w:pPr>
      <w:r w:rsidRPr="00153C85">
        <w:rPr>
          <w:rStyle w:val="FootnoteReference"/>
          <w:color w:val="000000" w:themeColor="text1"/>
          <w:sz w:val="22"/>
          <w:szCs w:val="22"/>
        </w:rPr>
        <w:footnoteRef/>
      </w:r>
      <w:r w:rsidRPr="00153C85">
        <w:rPr>
          <w:color w:val="000000" w:themeColor="text1"/>
          <w:sz w:val="22"/>
          <w:szCs w:val="22"/>
        </w:rPr>
        <w:t xml:space="preserve"> Neville Green and Susan Moon, </w:t>
      </w:r>
      <w:r w:rsidRPr="00153C85">
        <w:rPr>
          <w:i/>
          <w:iCs/>
          <w:color w:val="000000" w:themeColor="text1"/>
          <w:sz w:val="22"/>
          <w:szCs w:val="22"/>
        </w:rPr>
        <w:t>Far From Home: Aboriginal prisoners of Rottnest Island, 1838–1931</w:t>
      </w:r>
      <w:r w:rsidRPr="00153C85">
        <w:rPr>
          <w:color w:val="000000" w:themeColor="text1"/>
          <w:sz w:val="22"/>
          <w:szCs w:val="22"/>
        </w:rPr>
        <w:t xml:space="preserve"> (Nedlands</w:t>
      </w:r>
      <w:r w:rsidR="005E5756" w:rsidRPr="00153C85">
        <w:rPr>
          <w:color w:val="000000" w:themeColor="text1"/>
          <w:sz w:val="22"/>
          <w:szCs w:val="22"/>
        </w:rPr>
        <w:t xml:space="preserve">: </w:t>
      </w:r>
      <w:r w:rsidRPr="00153C85">
        <w:rPr>
          <w:color w:val="000000" w:themeColor="text1"/>
          <w:sz w:val="22"/>
          <w:szCs w:val="22"/>
        </w:rPr>
        <w:t>University of Western Australia Press, 1997)</w:t>
      </w:r>
      <w:r w:rsidR="005E5756" w:rsidRPr="00153C85">
        <w:rPr>
          <w:color w:val="000000" w:themeColor="text1"/>
          <w:sz w:val="22"/>
          <w:szCs w:val="22"/>
        </w:rPr>
        <w:t>,</w:t>
      </w:r>
      <w:r w:rsidRPr="00153C85">
        <w:rPr>
          <w:color w:val="000000" w:themeColor="text1"/>
          <w:sz w:val="22"/>
          <w:szCs w:val="22"/>
        </w:rPr>
        <w:t xml:space="preserve"> 380</w:t>
      </w:r>
      <w:r w:rsidR="005E5756" w:rsidRPr="00153C85">
        <w:rPr>
          <w:color w:val="000000" w:themeColor="text1"/>
          <w:sz w:val="22"/>
          <w:szCs w:val="22"/>
        </w:rPr>
        <w:t>.</w:t>
      </w:r>
      <w:r w:rsidRPr="00153C85">
        <w:rPr>
          <w:color w:val="000000" w:themeColor="text1"/>
          <w:sz w:val="22"/>
          <w:szCs w:val="22"/>
        </w:rPr>
        <w:t xml:space="preserve"> Glen Stasiuk and Lily Hibberd, “Rottnest or Wadjemup: Tourism and the Forgetting of Aboriginal Incarceration and the Pre–colonial History of Rottnest Island,” in </w:t>
      </w:r>
      <w:r w:rsidRPr="00153C85">
        <w:rPr>
          <w:i/>
          <w:iCs/>
          <w:color w:val="000000" w:themeColor="text1"/>
          <w:sz w:val="22"/>
          <w:szCs w:val="22"/>
        </w:rPr>
        <w:t>The Palgrave Handbook of Prison Tourism,</w:t>
      </w:r>
      <w:r w:rsidRPr="00153C85">
        <w:rPr>
          <w:color w:val="000000" w:themeColor="text1"/>
          <w:sz w:val="22"/>
          <w:szCs w:val="22"/>
        </w:rPr>
        <w:t xml:space="preserve"> ed. Jacqueline Wilson et al. (London: Palgrave Macmillan, 2017</w:t>
      </w:r>
      <w:r w:rsidR="00CF7ABF" w:rsidRPr="00153C85">
        <w:rPr>
          <w:color w:val="000000" w:themeColor="text1"/>
          <w:sz w:val="22"/>
          <w:szCs w:val="22"/>
        </w:rPr>
        <w:t>),</w:t>
      </w:r>
      <w:r w:rsidRPr="00153C85">
        <w:rPr>
          <w:color w:val="000000" w:themeColor="text1"/>
          <w:sz w:val="22"/>
          <w:szCs w:val="22"/>
        </w:rPr>
        <w:t xml:space="preserve"> 191. </w:t>
      </w:r>
    </w:p>
  </w:footnote>
  <w:footnote w:id="3">
    <w:p w14:paraId="0A349DF4" w14:textId="19102115" w:rsidR="007A5AF4" w:rsidRPr="00153C85" w:rsidRDefault="007A5AF4"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Stasiuk and Hibberd, </w:t>
      </w:r>
      <w:r w:rsidR="00FE5159"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Rottnest or Wadjemup</w:t>
      </w:r>
      <w:r w:rsidR="000619F2"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191</w:t>
      </w:r>
      <w:r w:rsidR="00CF7ABF" w:rsidRPr="00153C85">
        <w:rPr>
          <w:rFonts w:ascii="Times New Roman" w:hAnsi="Times New Roman" w:cs="Times New Roman"/>
          <w:color w:val="000000" w:themeColor="text1"/>
          <w:sz w:val="22"/>
          <w:szCs w:val="22"/>
        </w:rPr>
        <w:softHyphen/>
        <w:t>-</w:t>
      </w:r>
      <w:r w:rsidRPr="00153C85">
        <w:rPr>
          <w:rFonts w:ascii="Times New Roman" w:hAnsi="Times New Roman" w:cs="Times New Roman"/>
          <w:color w:val="000000" w:themeColor="text1"/>
          <w:sz w:val="22"/>
          <w:szCs w:val="22"/>
        </w:rPr>
        <w:t>215.</w:t>
      </w:r>
    </w:p>
  </w:footnote>
  <w:footnote w:id="4">
    <w:p w14:paraId="45D8FC96" w14:textId="4C2F82E2"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Alan Lester, “Imperial Circuits and Networks: Geographies of the British Empire”, </w:t>
      </w:r>
      <w:r w:rsidRPr="00153C85">
        <w:rPr>
          <w:rFonts w:ascii="Times New Roman" w:hAnsi="Times New Roman" w:cs="Times New Roman"/>
          <w:i/>
          <w:iCs/>
          <w:color w:val="000000" w:themeColor="text1"/>
          <w:sz w:val="22"/>
          <w:szCs w:val="22"/>
        </w:rPr>
        <w:t>History Compass</w:t>
      </w:r>
      <w:r w:rsidRPr="00153C85">
        <w:rPr>
          <w:rFonts w:ascii="Times New Roman" w:hAnsi="Times New Roman" w:cs="Times New Roman"/>
          <w:color w:val="000000" w:themeColor="text1"/>
          <w:sz w:val="22"/>
          <w:szCs w:val="22"/>
        </w:rPr>
        <w:t xml:space="preserve"> 4, no. 1 (2006)</w:t>
      </w:r>
      <w:r w:rsidR="0005072F"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124–141</w:t>
      </w:r>
      <w:r w:rsidR="0005072F"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Margaret Grieco and John Urry eds, </w:t>
      </w:r>
      <w:r w:rsidRPr="00153C85">
        <w:rPr>
          <w:rFonts w:ascii="Times New Roman" w:hAnsi="Times New Roman" w:cs="Times New Roman"/>
          <w:i/>
          <w:iCs/>
          <w:color w:val="000000" w:themeColor="text1"/>
          <w:sz w:val="22"/>
          <w:szCs w:val="22"/>
        </w:rPr>
        <w:t xml:space="preserve">Mobilities: New </w:t>
      </w:r>
      <w:r w:rsidR="00524BA6" w:rsidRPr="00153C85">
        <w:rPr>
          <w:rFonts w:ascii="Times New Roman" w:hAnsi="Times New Roman" w:cs="Times New Roman"/>
          <w:i/>
          <w:iCs/>
          <w:color w:val="000000" w:themeColor="text1"/>
          <w:sz w:val="22"/>
          <w:szCs w:val="22"/>
        </w:rPr>
        <w:t>P</w:t>
      </w:r>
      <w:r w:rsidRPr="00153C85">
        <w:rPr>
          <w:rFonts w:ascii="Times New Roman" w:hAnsi="Times New Roman" w:cs="Times New Roman"/>
          <w:i/>
          <w:iCs/>
          <w:color w:val="000000" w:themeColor="text1"/>
          <w:sz w:val="22"/>
          <w:szCs w:val="22"/>
        </w:rPr>
        <w:t>erspectives o</w:t>
      </w:r>
      <w:r w:rsidR="00524BA6" w:rsidRPr="00153C85">
        <w:rPr>
          <w:rFonts w:ascii="Times New Roman" w:hAnsi="Times New Roman" w:cs="Times New Roman"/>
          <w:i/>
          <w:iCs/>
          <w:color w:val="000000" w:themeColor="text1"/>
          <w:sz w:val="22"/>
          <w:szCs w:val="22"/>
        </w:rPr>
        <w:t xml:space="preserve"> </w:t>
      </w:r>
      <w:r w:rsidRPr="00153C85">
        <w:rPr>
          <w:rFonts w:ascii="Times New Roman" w:hAnsi="Times New Roman" w:cs="Times New Roman"/>
          <w:i/>
          <w:iCs/>
          <w:color w:val="000000" w:themeColor="text1"/>
          <w:sz w:val="22"/>
          <w:szCs w:val="22"/>
        </w:rPr>
        <w:t>n</w:t>
      </w:r>
      <w:r w:rsidR="00524BA6" w:rsidRPr="00153C85">
        <w:rPr>
          <w:rFonts w:ascii="Times New Roman" w:hAnsi="Times New Roman" w:cs="Times New Roman"/>
          <w:i/>
          <w:iCs/>
          <w:color w:val="000000" w:themeColor="text1"/>
          <w:sz w:val="22"/>
          <w:szCs w:val="22"/>
        </w:rPr>
        <w:t>T</w:t>
      </w:r>
      <w:r w:rsidRPr="00153C85">
        <w:rPr>
          <w:rFonts w:ascii="Times New Roman" w:hAnsi="Times New Roman" w:cs="Times New Roman"/>
          <w:i/>
          <w:iCs/>
          <w:color w:val="000000" w:themeColor="text1"/>
          <w:sz w:val="22"/>
          <w:szCs w:val="22"/>
        </w:rPr>
        <w:t xml:space="preserve">ransport and </w:t>
      </w:r>
      <w:r w:rsidR="00524BA6" w:rsidRPr="00153C85">
        <w:rPr>
          <w:rFonts w:ascii="Times New Roman" w:hAnsi="Times New Roman" w:cs="Times New Roman"/>
          <w:i/>
          <w:iCs/>
          <w:color w:val="000000" w:themeColor="text1"/>
          <w:sz w:val="22"/>
          <w:szCs w:val="22"/>
        </w:rPr>
        <w:t>S</w:t>
      </w:r>
      <w:r w:rsidRPr="00153C85">
        <w:rPr>
          <w:rFonts w:ascii="Times New Roman" w:hAnsi="Times New Roman" w:cs="Times New Roman"/>
          <w:i/>
          <w:iCs/>
          <w:color w:val="000000" w:themeColor="text1"/>
          <w:sz w:val="22"/>
          <w:szCs w:val="22"/>
        </w:rPr>
        <w:t>ociety</w:t>
      </w:r>
      <w:r w:rsidRPr="00153C85">
        <w:rPr>
          <w:rFonts w:ascii="Times New Roman" w:hAnsi="Times New Roman" w:cs="Times New Roman"/>
          <w:color w:val="000000" w:themeColor="text1"/>
          <w:sz w:val="22"/>
          <w:szCs w:val="22"/>
        </w:rPr>
        <w:t xml:space="preserve"> (Ashgate: Routledge, 2011). R. Lee, </w:t>
      </w:r>
      <w:r w:rsidRPr="00153C85">
        <w:rPr>
          <w:rFonts w:ascii="Times New Roman" w:hAnsi="Times New Roman" w:cs="Times New Roman"/>
          <w:i/>
          <w:iCs/>
          <w:color w:val="000000" w:themeColor="text1"/>
          <w:sz w:val="22"/>
          <w:szCs w:val="22"/>
        </w:rPr>
        <w:t>Linking a Nation: Australia’s Transport and Communications, 1788–1970</w:t>
      </w:r>
      <w:r w:rsidRPr="00153C85">
        <w:rPr>
          <w:rFonts w:ascii="Times New Roman" w:hAnsi="Times New Roman" w:cs="Times New Roman"/>
          <w:color w:val="000000" w:themeColor="text1"/>
          <w:sz w:val="22"/>
          <w:szCs w:val="22"/>
        </w:rPr>
        <w:t xml:space="preserve"> (Canberra: Australian Heritage Commission, 2003).</w:t>
      </w:r>
    </w:p>
  </w:footnote>
  <w:footnote w:id="5">
    <w:p w14:paraId="701F1062" w14:textId="61A289A9"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FE5159" w:rsidRPr="00153C85">
        <w:rPr>
          <w:rFonts w:ascii="Times New Roman" w:hAnsi="Times New Roman" w:cs="Times New Roman"/>
          <w:color w:val="000000" w:themeColor="text1"/>
          <w:sz w:val="22"/>
          <w:szCs w:val="22"/>
        </w:rPr>
        <w:t>See Kellie Moss’ contribution to this special issue</w:t>
      </w:r>
      <w:r w:rsidR="005F4424" w:rsidRPr="00153C85">
        <w:rPr>
          <w:rFonts w:ascii="Times New Roman" w:hAnsi="Times New Roman" w:cs="Times New Roman"/>
          <w:color w:val="000000" w:themeColor="text1"/>
          <w:sz w:val="22"/>
          <w:szCs w:val="22"/>
        </w:rPr>
        <w:t>.</w:t>
      </w:r>
      <w:r w:rsidR="00FE5159"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Henry Reynolds, </w:t>
      </w:r>
      <w:r w:rsidRPr="00153C85">
        <w:rPr>
          <w:rFonts w:ascii="Times New Roman" w:hAnsi="Times New Roman" w:cs="Times New Roman"/>
          <w:i/>
          <w:iCs/>
          <w:color w:val="000000" w:themeColor="text1"/>
          <w:sz w:val="22"/>
          <w:szCs w:val="22"/>
        </w:rPr>
        <w:t>Black Pioneers</w:t>
      </w:r>
      <w:r w:rsidRPr="00153C85">
        <w:rPr>
          <w:rFonts w:ascii="Times New Roman" w:hAnsi="Times New Roman" w:cs="Times New Roman"/>
          <w:color w:val="000000" w:themeColor="text1"/>
          <w:sz w:val="22"/>
          <w:szCs w:val="22"/>
        </w:rPr>
        <w:t xml:space="preserve"> (Ringwood</w:t>
      </w:r>
      <w:r w:rsidR="003F6CF3" w:rsidRPr="00153C85">
        <w:rPr>
          <w:rFonts w:ascii="Times New Roman" w:hAnsi="Times New Roman" w:cs="Times New Roman"/>
          <w:color w:val="000000" w:themeColor="text1"/>
          <w:sz w:val="22"/>
          <w:szCs w:val="22"/>
        </w:rPr>
        <w:t>, V</w:t>
      </w:r>
      <w:r w:rsidR="00EF1A94" w:rsidRPr="00153C85">
        <w:rPr>
          <w:rFonts w:ascii="Times New Roman" w:hAnsi="Times New Roman" w:cs="Times New Roman"/>
          <w:color w:val="000000" w:themeColor="text1"/>
          <w:sz w:val="22"/>
          <w:szCs w:val="22"/>
        </w:rPr>
        <w:t>ic.</w:t>
      </w:r>
      <w:r w:rsidRPr="00153C85">
        <w:rPr>
          <w:rFonts w:ascii="Times New Roman" w:hAnsi="Times New Roman" w:cs="Times New Roman"/>
          <w:color w:val="000000" w:themeColor="text1"/>
          <w:sz w:val="22"/>
          <w:szCs w:val="22"/>
        </w:rPr>
        <w:t xml:space="preserve">: Penguin, 2000). Previously published as: Henry Reynolds, </w:t>
      </w:r>
      <w:r w:rsidRPr="00153C85">
        <w:rPr>
          <w:rFonts w:ascii="Times New Roman" w:hAnsi="Times New Roman" w:cs="Times New Roman"/>
          <w:i/>
          <w:iCs/>
          <w:color w:val="000000" w:themeColor="text1"/>
          <w:sz w:val="22"/>
          <w:szCs w:val="22"/>
        </w:rPr>
        <w:t>With the White People</w:t>
      </w:r>
      <w:r w:rsidRPr="00153C85">
        <w:rPr>
          <w:rFonts w:ascii="Times New Roman" w:hAnsi="Times New Roman" w:cs="Times New Roman"/>
          <w:color w:val="000000" w:themeColor="text1"/>
          <w:sz w:val="22"/>
          <w:szCs w:val="22"/>
        </w:rPr>
        <w:t xml:space="preserve"> (Melbourne: Penguin, 1990)</w:t>
      </w:r>
      <w:r w:rsidR="00FE5159" w:rsidRPr="00153C85">
        <w:rPr>
          <w:rFonts w:ascii="Times New Roman" w:hAnsi="Times New Roman" w:cs="Times New Roman"/>
          <w:color w:val="000000" w:themeColor="text1"/>
          <w:sz w:val="22"/>
          <w:szCs w:val="22"/>
        </w:rPr>
        <w:t xml:space="preserve">. </w:t>
      </w:r>
    </w:p>
  </w:footnote>
  <w:footnote w:id="6">
    <w:p w14:paraId="354F6E6A" w14:textId="70CBA813"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FE5159" w:rsidRPr="00153C85">
        <w:rPr>
          <w:rFonts w:ascii="Times New Roman" w:hAnsi="Times New Roman" w:cs="Times New Roman"/>
          <w:color w:val="000000" w:themeColor="text1"/>
          <w:sz w:val="22"/>
          <w:szCs w:val="22"/>
        </w:rPr>
        <w:t>Sean Winter, “Coerced labour in Western Australia</w:t>
      </w:r>
      <w:r w:rsidR="00EF1A94" w:rsidRPr="00153C85">
        <w:rPr>
          <w:rFonts w:ascii="Times New Roman" w:hAnsi="Times New Roman" w:cs="Times New Roman"/>
          <w:color w:val="000000" w:themeColor="text1"/>
          <w:sz w:val="22"/>
          <w:szCs w:val="22"/>
        </w:rPr>
        <w:t>”:</w:t>
      </w:r>
      <w:r w:rsidR="001961E6" w:rsidRPr="00153C85">
        <w:rPr>
          <w:rFonts w:ascii="Times New Roman" w:hAnsi="Times New Roman" w:cs="Times New Roman"/>
          <w:color w:val="000000" w:themeColor="text1"/>
          <w:sz w:val="22"/>
          <w:szCs w:val="22"/>
        </w:rPr>
        <w:t xml:space="preserve"> </w:t>
      </w:r>
      <w:r w:rsidR="00FE5159" w:rsidRPr="00153C85">
        <w:rPr>
          <w:rFonts w:ascii="Times New Roman" w:hAnsi="Times New Roman" w:cs="Times New Roman"/>
          <w:color w:val="000000" w:themeColor="text1"/>
          <w:sz w:val="22"/>
          <w:szCs w:val="22"/>
        </w:rPr>
        <w:t>3–12.</w:t>
      </w:r>
    </w:p>
  </w:footnote>
  <w:footnote w:id="7">
    <w:p w14:paraId="45FE035C" w14:textId="72D58B56"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On Australia, see: Richard Tuffin </w:t>
      </w:r>
      <w:r w:rsidRPr="00153C85">
        <w:rPr>
          <w:rFonts w:ascii="Times New Roman" w:hAnsi="Times New Roman" w:cs="Times New Roman"/>
          <w:i/>
          <w:color w:val="000000" w:themeColor="text1"/>
          <w:sz w:val="22"/>
          <w:szCs w:val="22"/>
        </w:rPr>
        <w:t>et al.</w:t>
      </w:r>
      <w:r w:rsidR="00590A03"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“Landscapes of Production and Punishment: Convict labour in the Australian context</w:t>
      </w:r>
      <w:r w:rsidRPr="00153C85">
        <w:rPr>
          <w:rFonts w:ascii="Times New Roman" w:hAnsi="Times New Roman" w:cs="Times New Roman"/>
          <w:i/>
          <w:iCs/>
          <w:color w:val="000000" w:themeColor="text1"/>
          <w:sz w:val="22"/>
          <w:szCs w:val="22"/>
        </w:rPr>
        <w:t>”, Journal of Social Archaeology</w:t>
      </w:r>
      <w:r w:rsidR="00EF1A94"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18, no. 1 (2018): 50–76</w:t>
      </w:r>
      <w:r w:rsidR="00904834"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David Andrew Roberts, “ ‘The Knotted Hands that Set Us High’: Labour History and the Study of Convict Australia’, </w:t>
      </w:r>
      <w:r w:rsidRPr="00153C85">
        <w:rPr>
          <w:rFonts w:ascii="Times New Roman" w:hAnsi="Times New Roman" w:cs="Times New Roman"/>
          <w:i/>
          <w:iCs/>
          <w:color w:val="000000" w:themeColor="text1"/>
          <w:sz w:val="22"/>
          <w:szCs w:val="22"/>
        </w:rPr>
        <w:t>Labour History</w:t>
      </w:r>
      <w:r w:rsidRPr="00153C85">
        <w:rPr>
          <w:rFonts w:ascii="Times New Roman" w:hAnsi="Times New Roman" w:cs="Times New Roman"/>
          <w:color w:val="000000" w:themeColor="text1"/>
          <w:sz w:val="22"/>
          <w:szCs w:val="22"/>
        </w:rPr>
        <w:t xml:space="preserve"> 100 (2011): 34.</w:t>
      </w:r>
      <w:r w:rsidR="00904834"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William Murray Robbins, “The Supervision of Convict Gangs in New South Wales, 1788–1830”, </w:t>
      </w:r>
      <w:r w:rsidRPr="00153C85">
        <w:rPr>
          <w:rFonts w:ascii="Times New Roman" w:hAnsi="Times New Roman" w:cs="Times New Roman"/>
          <w:i/>
          <w:iCs/>
          <w:color w:val="000000" w:themeColor="text1"/>
          <w:sz w:val="22"/>
          <w:szCs w:val="22"/>
        </w:rPr>
        <w:t>Australian Economic History Review</w:t>
      </w:r>
      <w:r w:rsidRPr="00153C85">
        <w:rPr>
          <w:rFonts w:ascii="Times New Roman" w:hAnsi="Times New Roman" w:cs="Times New Roman"/>
          <w:color w:val="000000" w:themeColor="text1"/>
          <w:sz w:val="22"/>
          <w:szCs w:val="22"/>
        </w:rPr>
        <w:t xml:space="preserve"> 44, no. 1 (2004): 79–100</w:t>
      </w:r>
      <w:r w:rsidR="00904834"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Stephen Nicholas ed. </w:t>
      </w:r>
      <w:r w:rsidRPr="00153C85">
        <w:rPr>
          <w:rFonts w:ascii="Times New Roman" w:hAnsi="Times New Roman" w:cs="Times New Roman"/>
          <w:i/>
          <w:iCs/>
          <w:color w:val="000000" w:themeColor="text1"/>
          <w:sz w:val="22"/>
          <w:szCs w:val="22"/>
        </w:rPr>
        <w:t xml:space="preserve">Convict Workers: Re–interpreting Australia’s </w:t>
      </w:r>
      <w:r w:rsidR="001961E6" w:rsidRPr="00153C85">
        <w:rPr>
          <w:rFonts w:ascii="Times New Roman" w:hAnsi="Times New Roman" w:cs="Times New Roman"/>
          <w:i/>
          <w:iCs/>
          <w:color w:val="000000" w:themeColor="text1"/>
          <w:sz w:val="22"/>
          <w:szCs w:val="22"/>
        </w:rPr>
        <w:t>P</w:t>
      </w:r>
      <w:r w:rsidRPr="00153C85">
        <w:rPr>
          <w:rFonts w:ascii="Times New Roman" w:hAnsi="Times New Roman" w:cs="Times New Roman"/>
          <w:i/>
          <w:iCs/>
          <w:color w:val="000000" w:themeColor="text1"/>
          <w:sz w:val="22"/>
          <w:szCs w:val="22"/>
        </w:rPr>
        <w:t>ast</w:t>
      </w:r>
      <w:r w:rsidRPr="00153C85">
        <w:rPr>
          <w:rFonts w:ascii="Times New Roman" w:hAnsi="Times New Roman" w:cs="Times New Roman"/>
          <w:color w:val="000000" w:themeColor="text1"/>
          <w:sz w:val="22"/>
          <w:szCs w:val="22"/>
        </w:rPr>
        <w:t xml:space="preserve"> (Cambridge: Cambridge University Press, 1988)</w:t>
      </w:r>
      <w:r w:rsidR="00904834"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Grace Karskens, “Defiance, Deference and Diligence: Three Views of Convicts in New South Wales”, </w:t>
      </w:r>
      <w:r w:rsidRPr="00153C85">
        <w:rPr>
          <w:rFonts w:ascii="Times New Roman" w:hAnsi="Times New Roman" w:cs="Times New Roman"/>
          <w:i/>
          <w:iCs/>
          <w:color w:val="000000" w:themeColor="text1"/>
          <w:sz w:val="22"/>
          <w:szCs w:val="22"/>
        </w:rPr>
        <w:t>Australian Journal of Historical Archaeology</w:t>
      </w:r>
      <w:r w:rsidRPr="00153C85">
        <w:rPr>
          <w:rFonts w:ascii="Times New Roman" w:hAnsi="Times New Roman" w:cs="Times New Roman"/>
          <w:color w:val="000000" w:themeColor="text1"/>
          <w:sz w:val="22"/>
          <w:szCs w:val="22"/>
        </w:rPr>
        <w:t xml:space="preserve"> 4 (1986): 17–28. On convict labour globally, see:</w:t>
      </w:r>
      <w:r w:rsidR="00DD78C8" w:rsidRPr="00153C85">
        <w:rPr>
          <w:rFonts w:ascii="Times New Roman" w:hAnsi="Times New Roman" w:cs="Times New Roman"/>
          <w:color w:val="000000" w:themeColor="text1"/>
          <w:sz w:val="22"/>
          <w:szCs w:val="22"/>
        </w:rPr>
        <w:t xml:space="preserve"> Christian De Vito and Alex</w:t>
      </w:r>
      <w:r w:rsidR="00D812B4" w:rsidRPr="00153C85">
        <w:rPr>
          <w:rFonts w:ascii="Times New Roman" w:hAnsi="Times New Roman" w:cs="Times New Roman"/>
          <w:color w:val="000000" w:themeColor="text1"/>
          <w:sz w:val="22"/>
          <w:szCs w:val="22"/>
        </w:rPr>
        <w:t xml:space="preserve"> </w:t>
      </w:r>
      <w:r w:rsidR="00DD78C8" w:rsidRPr="00153C85">
        <w:rPr>
          <w:rFonts w:ascii="Times New Roman" w:hAnsi="Times New Roman" w:cs="Times New Roman"/>
          <w:color w:val="000000" w:themeColor="text1"/>
          <w:sz w:val="22"/>
          <w:szCs w:val="22"/>
        </w:rPr>
        <w:t>L</w:t>
      </w:r>
      <w:r w:rsidR="0081669B" w:rsidRPr="00153C85">
        <w:rPr>
          <w:rFonts w:ascii="Times New Roman" w:hAnsi="Times New Roman" w:cs="Times New Roman"/>
          <w:color w:val="000000" w:themeColor="text1"/>
          <w:sz w:val="22"/>
          <w:szCs w:val="22"/>
        </w:rPr>
        <w:t>i</w:t>
      </w:r>
      <w:r w:rsidR="00DD78C8" w:rsidRPr="00153C85">
        <w:rPr>
          <w:rFonts w:ascii="Times New Roman" w:hAnsi="Times New Roman" w:cs="Times New Roman"/>
          <w:color w:val="000000" w:themeColor="text1"/>
          <w:sz w:val="22"/>
          <w:szCs w:val="22"/>
        </w:rPr>
        <w:t>chtenstein</w:t>
      </w:r>
      <w:r w:rsidR="00D812B4" w:rsidRPr="00153C85">
        <w:rPr>
          <w:rFonts w:ascii="Times New Roman" w:hAnsi="Times New Roman" w:cs="Times New Roman"/>
          <w:color w:val="000000" w:themeColor="text1"/>
          <w:sz w:val="22"/>
          <w:szCs w:val="22"/>
        </w:rPr>
        <w:t xml:space="preserve"> </w:t>
      </w:r>
      <w:r w:rsidR="0081669B" w:rsidRPr="00153C85">
        <w:rPr>
          <w:rFonts w:ascii="Times New Roman" w:hAnsi="Times New Roman" w:cs="Times New Roman"/>
          <w:color w:val="000000" w:themeColor="text1"/>
          <w:sz w:val="22"/>
          <w:szCs w:val="22"/>
        </w:rPr>
        <w:t>eds</w:t>
      </w:r>
      <w:r w:rsidR="00D812B4" w:rsidRPr="00153C85">
        <w:rPr>
          <w:rFonts w:ascii="Times New Roman" w:hAnsi="Times New Roman" w:cs="Times New Roman"/>
          <w:color w:val="000000" w:themeColor="text1"/>
          <w:sz w:val="22"/>
          <w:szCs w:val="22"/>
        </w:rPr>
        <w:t>,</w:t>
      </w:r>
      <w:r w:rsidR="0081669B" w:rsidRPr="00153C85">
        <w:rPr>
          <w:rFonts w:ascii="Times New Roman" w:hAnsi="Times New Roman" w:cs="Times New Roman"/>
          <w:color w:val="000000" w:themeColor="text1"/>
          <w:sz w:val="22"/>
          <w:szCs w:val="22"/>
        </w:rPr>
        <w:t xml:space="preserve"> </w:t>
      </w:r>
      <w:r w:rsidR="0081669B" w:rsidRPr="00153C85">
        <w:rPr>
          <w:rFonts w:ascii="Times New Roman" w:hAnsi="Times New Roman" w:cs="Times New Roman"/>
          <w:i/>
          <w:color w:val="000000" w:themeColor="text1"/>
          <w:sz w:val="22"/>
          <w:szCs w:val="22"/>
        </w:rPr>
        <w:t>Global Convict Labour</w:t>
      </w:r>
      <w:r w:rsidR="0081669B" w:rsidRPr="00153C85">
        <w:rPr>
          <w:rFonts w:ascii="Times New Roman" w:hAnsi="Times New Roman" w:cs="Times New Roman"/>
          <w:color w:val="000000" w:themeColor="text1"/>
          <w:sz w:val="22"/>
          <w:szCs w:val="22"/>
        </w:rPr>
        <w:t xml:space="preserve"> (Leiden</w:t>
      </w:r>
      <w:r w:rsidR="001961E6" w:rsidRPr="00153C85">
        <w:rPr>
          <w:rFonts w:ascii="Times New Roman" w:hAnsi="Times New Roman" w:cs="Times New Roman"/>
          <w:color w:val="000000" w:themeColor="text1"/>
          <w:sz w:val="22"/>
          <w:szCs w:val="22"/>
        </w:rPr>
        <w:t>, Netherlands</w:t>
      </w:r>
      <w:r w:rsidR="0081669B" w:rsidRPr="00153C85">
        <w:rPr>
          <w:rFonts w:ascii="Times New Roman" w:hAnsi="Times New Roman" w:cs="Times New Roman"/>
          <w:color w:val="000000" w:themeColor="text1"/>
          <w:sz w:val="22"/>
          <w:szCs w:val="22"/>
        </w:rPr>
        <w:t>: Brill, 2015</w:t>
      </w:r>
      <w:r w:rsidR="00904834" w:rsidRPr="00153C85">
        <w:rPr>
          <w:rFonts w:ascii="Times New Roman" w:hAnsi="Times New Roman" w:cs="Times New Roman"/>
          <w:color w:val="000000" w:themeColor="text1"/>
          <w:sz w:val="22"/>
          <w:szCs w:val="22"/>
        </w:rPr>
        <w:t xml:space="preserve">). </w:t>
      </w:r>
      <w:r w:rsidR="0078469E" w:rsidRPr="00153C85">
        <w:rPr>
          <w:rFonts w:ascii="Times New Roman" w:hAnsi="Times New Roman" w:cs="Times New Roman"/>
          <w:color w:val="000000" w:themeColor="text1"/>
          <w:sz w:val="22"/>
          <w:szCs w:val="22"/>
        </w:rPr>
        <w:t xml:space="preserve">Hamish Maxwell-Stewart and Clare Anderson, “Convict Labour and Western Empires, 1415-1954”, in </w:t>
      </w:r>
      <w:r w:rsidR="0078469E" w:rsidRPr="00153C85">
        <w:rPr>
          <w:rFonts w:ascii="Times New Roman" w:hAnsi="Times New Roman" w:cs="Times New Roman"/>
          <w:i/>
          <w:color w:val="000000" w:themeColor="text1"/>
          <w:sz w:val="22"/>
          <w:szCs w:val="22"/>
        </w:rPr>
        <w:t>The Routledge History of Western Empires</w:t>
      </w:r>
      <w:r w:rsidR="0078469E" w:rsidRPr="00153C85">
        <w:rPr>
          <w:rFonts w:ascii="Times New Roman" w:hAnsi="Times New Roman" w:cs="Times New Roman"/>
          <w:color w:val="000000" w:themeColor="text1"/>
          <w:sz w:val="22"/>
          <w:szCs w:val="22"/>
        </w:rPr>
        <w:t>, ed. Hamish Maxwell-Stewart and Clare Anderson (London: Routledge, 2013), 102-117.</w:t>
      </w:r>
    </w:p>
  </w:footnote>
  <w:footnote w:id="8">
    <w:p w14:paraId="6388DBF9" w14:textId="73FC463A" w:rsidR="006C2C95" w:rsidRPr="00153C85" w:rsidRDefault="006C2C95" w:rsidP="00153C85">
      <w:pPr>
        <w:pStyle w:val="BibliographyKR"/>
        <w:spacing w:before="0" w:after="0"/>
        <w:ind w:left="284" w:hanging="284"/>
        <w:rPr>
          <w:color w:val="000000" w:themeColor="text1"/>
          <w:sz w:val="22"/>
          <w:szCs w:val="22"/>
        </w:rPr>
      </w:pPr>
      <w:r w:rsidRPr="00153C85">
        <w:rPr>
          <w:rStyle w:val="FootnoteReference"/>
          <w:color w:val="000000" w:themeColor="text1"/>
          <w:sz w:val="22"/>
          <w:szCs w:val="22"/>
        </w:rPr>
        <w:footnoteRef/>
      </w:r>
      <w:r w:rsidRPr="00153C85">
        <w:rPr>
          <w:color w:val="000000" w:themeColor="text1"/>
          <w:sz w:val="22"/>
          <w:szCs w:val="22"/>
        </w:rPr>
        <w:t xml:space="preserve"> Kristyn Harman and Hamish Maxwell–Stewart</w:t>
      </w:r>
      <w:r w:rsidR="00D55118" w:rsidRPr="00153C85">
        <w:rPr>
          <w:color w:val="000000" w:themeColor="text1"/>
          <w:sz w:val="22"/>
          <w:szCs w:val="22"/>
        </w:rPr>
        <w:t>,</w:t>
      </w:r>
      <w:r w:rsidRPr="00153C85">
        <w:rPr>
          <w:color w:val="000000" w:themeColor="text1"/>
          <w:sz w:val="22"/>
          <w:szCs w:val="22"/>
        </w:rPr>
        <w:t xml:space="preserve"> “Aboriginal Deaths in Custody in Colonial Australia, 1805–1860”, </w:t>
      </w:r>
      <w:r w:rsidRPr="00153C85">
        <w:rPr>
          <w:i/>
          <w:iCs/>
          <w:color w:val="000000" w:themeColor="text1"/>
          <w:sz w:val="22"/>
          <w:szCs w:val="22"/>
        </w:rPr>
        <w:t>Journal of Colonialism and Colonial History</w:t>
      </w:r>
      <w:r w:rsidRPr="00153C85">
        <w:rPr>
          <w:color w:val="000000" w:themeColor="text1"/>
          <w:sz w:val="22"/>
          <w:szCs w:val="22"/>
        </w:rPr>
        <w:t xml:space="preserve"> 13, no. 22 (2012)</w:t>
      </w:r>
      <w:r w:rsidR="00D55118" w:rsidRPr="00153C85">
        <w:rPr>
          <w:color w:val="000000" w:themeColor="text1"/>
          <w:sz w:val="22"/>
          <w:szCs w:val="22"/>
        </w:rPr>
        <w:t xml:space="preserve">, n.p. </w:t>
      </w:r>
    </w:p>
  </w:footnote>
  <w:footnote w:id="9">
    <w:p w14:paraId="146BCC7B" w14:textId="005AADF9" w:rsidR="006C2C95" w:rsidRPr="00153C85" w:rsidRDefault="006C2C95"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Kristyn Harman, “</w:t>
      </w:r>
      <w:r w:rsidR="00814A6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‘The Art of Cutting Stone’: Aboriginal convict labour in nineteenth century New South Wales and van Diemen’s Land”, in </w:t>
      </w:r>
      <w:r w:rsidRPr="00153C85">
        <w:rPr>
          <w:rFonts w:ascii="Times New Roman" w:hAnsi="Times New Roman" w:cs="Times New Roman"/>
          <w:i/>
          <w:iCs/>
          <w:color w:val="000000" w:themeColor="text1"/>
          <w:sz w:val="22"/>
          <w:szCs w:val="22"/>
        </w:rPr>
        <w:t>Aboriginal Participation in Australian Economies II: Historical Engagements and Current Enterprises</w:t>
      </w:r>
      <w:r w:rsidR="00A6030D" w:rsidRPr="00153C85">
        <w:rPr>
          <w:rFonts w:ascii="Times New Roman" w:hAnsi="Times New Roman" w:cs="Times New Roman"/>
          <w:color w:val="000000" w:themeColor="text1"/>
          <w:sz w:val="22"/>
          <w:szCs w:val="22"/>
        </w:rPr>
        <w:t xml:space="preserve"> ed.</w:t>
      </w:r>
      <w:r w:rsidRPr="00153C85">
        <w:rPr>
          <w:rFonts w:ascii="Times New Roman" w:hAnsi="Times New Roman" w:cs="Times New Roman"/>
          <w:color w:val="000000" w:themeColor="text1"/>
          <w:sz w:val="22"/>
          <w:szCs w:val="22"/>
        </w:rPr>
        <w:t xml:space="preserve"> </w:t>
      </w:r>
      <w:r w:rsidR="00A6030D" w:rsidRPr="00153C85">
        <w:rPr>
          <w:rFonts w:ascii="Times New Roman" w:hAnsi="Times New Roman" w:cs="Times New Roman"/>
          <w:color w:val="000000" w:themeColor="text1"/>
          <w:sz w:val="22"/>
          <w:szCs w:val="22"/>
        </w:rPr>
        <w:t xml:space="preserve">Ian Keen and Christopher Lloyd </w:t>
      </w:r>
      <w:r w:rsidRPr="00153C85">
        <w:rPr>
          <w:rFonts w:ascii="Times New Roman" w:hAnsi="Times New Roman" w:cs="Times New Roman"/>
          <w:color w:val="000000" w:themeColor="text1"/>
          <w:sz w:val="22"/>
          <w:szCs w:val="22"/>
        </w:rPr>
        <w:t>(Canberra: ANU E–Press, 2010), 119.</w:t>
      </w:r>
      <w:r w:rsidR="000E1BE4" w:rsidRPr="00153C85">
        <w:rPr>
          <w:rFonts w:ascii="Times New Roman" w:hAnsi="Times New Roman" w:cs="Times New Roman"/>
          <w:color w:val="000000" w:themeColor="text1"/>
          <w:sz w:val="22"/>
          <w:szCs w:val="22"/>
        </w:rPr>
        <w:t xml:space="preserve"> </w:t>
      </w:r>
    </w:p>
  </w:footnote>
  <w:footnote w:id="10">
    <w:p w14:paraId="148ADC38" w14:textId="7400969C" w:rsidR="00AE3CAB" w:rsidRPr="00153C85" w:rsidRDefault="00AE3CAB" w:rsidP="00153C85">
      <w:pPr>
        <w:pStyle w:val="BibliographyKR"/>
        <w:spacing w:before="0" w:after="0"/>
        <w:ind w:left="284" w:hanging="284"/>
        <w:rPr>
          <w:color w:val="000000" w:themeColor="text1"/>
          <w:sz w:val="22"/>
          <w:szCs w:val="22"/>
        </w:rPr>
      </w:pPr>
      <w:r w:rsidRPr="00153C85">
        <w:rPr>
          <w:rStyle w:val="FootnoteReference"/>
          <w:color w:val="000000" w:themeColor="text1"/>
          <w:sz w:val="22"/>
          <w:szCs w:val="22"/>
        </w:rPr>
        <w:footnoteRef/>
      </w:r>
      <w:r w:rsidRPr="00153C85">
        <w:rPr>
          <w:color w:val="000000" w:themeColor="text1"/>
          <w:sz w:val="22"/>
          <w:szCs w:val="22"/>
        </w:rPr>
        <w:t xml:space="preserve"> Neville Green and Susan Moon, </w:t>
      </w:r>
      <w:r w:rsidRPr="00153C85">
        <w:rPr>
          <w:i/>
          <w:iCs/>
          <w:color w:val="000000" w:themeColor="text1"/>
          <w:sz w:val="22"/>
          <w:szCs w:val="22"/>
        </w:rPr>
        <w:t>Far From Home</w:t>
      </w:r>
      <w:r w:rsidR="00A87C7A" w:rsidRPr="00153C85">
        <w:rPr>
          <w:color w:val="000000" w:themeColor="text1"/>
          <w:sz w:val="22"/>
          <w:szCs w:val="22"/>
        </w:rPr>
        <w:t>,</w:t>
      </w:r>
      <w:r w:rsidR="006A2E15" w:rsidRPr="00153C85">
        <w:rPr>
          <w:color w:val="000000" w:themeColor="text1"/>
          <w:sz w:val="22"/>
          <w:szCs w:val="22"/>
        </w:rPr>
        <w:t xml:space="preserve"> 18</w:t>
      </w:r>
      <w:r w:rsidRPr="00153C85">
        <w:rPr>
          <w:color w:val="000000" w:themeColor="text1"/>
          <w:sz w:val="22"/>
          <w:szCs w:val="22"/>
        </w:rPr>
        <w:t>.</w:t>
      </w:r>
    </w:p>
  </w:footnote>
  <w:footnote w:id="11">
    <w:p w14:paraId="2E2F1E58" w14:textId="09A27F5B" w:rsidR="00AE3CAB" w:rsidRPr="00153C85" w:rsidRDefault="00AE3CAB"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Richard Tuffin et al., </w:t>
      </w:r>
      <w:r w:rsidR="00A87C7A"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Landscapes of Production and Punishment”: 51.</w:t>
      </w:r>
    </w:p>
  </w:footnote>
  <w:footnote w:id="12">
    <w:p w14:paraId="287BAEDF" w14:textId="0B78F567" w:rsidR="000E1BE4" w:rsidRPr="00153C85" w:rsidRDefault="000E1BE4"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Neville Green, </w:t>
      </w:r>
      <w:r w:rsidRPr="00153C85">
        <w:rPr>
          <w:rFonts w:ascii="Times New Roman" w:hAnsi="Times New Roman" w:cs="Times New Roman"/>
          <w:i/>
          <w:color w:val="000000" w:themeColor="text1"/>
          <w:sz w:val="22"/>
          <w:szCs w:val="22"/>
        </w:rPr>
        <w:t>Broken Spears: Aborigines and Europeans in the Southwest of Australia</w:t>
      </w:r>
      <w:r w:rsidRPr="00153C85">
        <w:rPr>
          <w:rFonts w:ascii="Times New Roman" w:hAnsi="Times New Roman" w:cs="Times New Roman"/>
          <w:color w:val="000000" w:themeColor="text1"/>
          <w:sz w:val="22"/>
          <w:szCs w:val="22"/>
        </w:rPr>
        <w:t xml:space="preserve"> (Perth: Focus Education Services, 1984), 167.</w:t>
      </w:r>
    </w:p>
  </w:footnote>
  <w:footnote w:id="13">
    <w:p w14:paraId="5AA8D058" w14:textId="3C61DFCD"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Alan Lester and Fae Dussart, </w:t>
      </w:r>
      <w:r w:rsidRPr="00153C85">
        <w:rPr>
          <w:rFonts w:ascii="Times New Roman" w:hAnsi="Times New Roman" w:cs="Times New Roman"/>
          <w:i/>
          <w:color w:val="000000" w:themeColor="text1"/>
          <w:sz w:val="22"/>
          <w:szCs w:val="22"/>
        </w:rPr>
        <w:t xml:space="preserve">Colonization and the Origins of Humanitarian Governance: Protecting Aborigines across the </w:t>
      </w:r>
      <w:r w:rsidR="00370AAD" w:rsidRPr="00153C85">
        <w:rPr>
          <w:rFonts w:ascii="Times New Roman" w:hAnsi="Times New Roman" w:cs="Times New Roman"/>
          <w:i/>
          <w:color w:val="000000" w:themeColor="text1"/>
          <w:sz w:val="22"/>
          <w:szCs w:val="22"/>
        </w:rPr>
        <w:t>N</w:t>
      </w:r>
      <w:r w:rsidRPr="00153C85">
        <w:rPr>
          <w:rFonts w:ascii="Times New Roman" w:hAnsi="Times New Roman" w:cs="Times New Roman"/>
          <w:i/>
          <w:color w:val="000000" w:themeColor="text1"/>
          <w:sz w:val="22"/>
          <w:szCs w:val="22"/>
        </w:rPr>
        <w:t>ineteenth–</w:t>
      </w:r>
      <w:r w:rsidR="00370AAD" w:rsidRPr="00153C85">
        <w:rPr>
          <w:rFonts w:ascii="Times New Roman" w:hAnsi="Times New Roman" w:cs="Times New Roman"/>
          <w:i/>
          <w:color w:val="000000" w:themeColor="text1"/>
          <w:sz w:val="22"/>
          <w:szCs w:val="22"/>
        </w:rPr>
        <w:t>C</w:t>
      </w:r>
      <w:r w:rsidRPr="00153C85">
        <w:rPr>
          <w:rFonts w:ascii="Times New Roman" w:hAnsi="Times New Roman" w:cs="Times New Roman"/>
          <w:i/>
          <w:color w:val="000000" w:themeColor="text1"/>
          <w:sz w:val="22"/>
          <w:szCs w:val="22"/>
        </w:rPr>
        <w:t>entury British empire</w:t>
      </w:r>
      <w:r w:rsidRPr="00153C85">
        <w:rPr>
          <w:rFonts w:ascii="Times New Roman" w:hAnsi="Times New Roman" w:cs="Times New Roman"/>
          <w:color w:val="000000" w:themeColor="text1"/>
          <w:sz w:val="22"/>
          <w:szCs w:val="22"/>
        </w:rPr>
        <w:t xml:space="preserve"> (Cambridge: Cambridge University Press, 2014). Zoë Laidlaw, </w:t>
      </w:r>
      <w:r w:rsidR="00370AAD"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Investigating Empire: Humanitarians, reform and the commission of Eastern Inquiry</w:t>
      </w:r>
      <w:r w:rsidR="00370AAD"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Journal of Imperial and Commonwealth History</w:t>
      </w:r>
      <w:r w:rsidRPr="00153C85">
        <w:rPr>
          <w:rFonts w:ascii="Times New Roman" w:hAnsi="Times New Roman" w:cs="Times New Roman"/>
          <w:color w:val="000000" w:themeColor="text1"/>
          <w:sz w:val="22"/>
          <w:szCs w:val="22"/>
        </w:rPr>
        <w:t xml:space="preserve"> 40</w:t>
      </w:r>
      <w:r w:rsidR="00370AAD" w:rsidRPr="00153C85">
        <w:rPr>
          <w:rFonts w:ascii="Times New Roman" w:hAnsi="Times New Roman" w:cs="Times New Roman"/>
          <w:color w:val="000000" w:themeColor="text1"/>
          <w:sz w:val="22"/>
          <w:szCs w:val="22"/>
        </w:rPr>
        <w:t xml:space="preserve">, no. </w:t>
      </w:r>
      <w:r w:rsidRPr="00153C85">
        <w:rPr>
          <w:rFonts w:ascii="Times New Roman" w:hAnsi="Times New Roman" w:cs="Times New Roman"/>
          <w:color w:val="000000" w:themeColor="text1"/>
          <w:sz w:val="22"/>
          <w:szCs w:val="22"/>
        </w:rPr>
        <w:t>5 (2012)</w:t>
      </w:r>
      <w:r w:rsidR="00370AAD"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749–768.</w:t>
      </w:r>
    </w:p>
  </w:footnote>
  <w:footnote w:id="14">
    <w:p w14:paraId="41EEC9DB" w14:textId="4E61476C"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House of Commons Parliamentary Papers (hereafter, HCPP) 1836</w:t>
      </w:r>
      <w:r w:rsidR="00615BB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w:t>
      </w:r>
      <w:r w:rsidR="00FA2196" w:rsidRPr="00153C85">
        <w:rPr>
          <w:rFonts w:ascii="Times New Roman" w:hAnsi="Times New Roman" w:cs="Times New Roman"/>
          <w:color w:val="000000" w:themeColor="text1"/>
          <w:sz w:val="22"/>
          <w:szCs w:val="22"/>
        </w:rPr>
        <w:t xml:space="preserve">vol 7, no. 425, </w:t>
      </w:r>
      <w:r w:rsidRPr="00153C85">
        <w:rPr>
          <w:rFonts w:ascii="Times New Roman" w:hAnsi="Times New Roman" w:cs="Times New Roman"/>
          <w:color w:val="000000" w:themeColor="text1"/>
          <w:sz w:val="22"/>
          <w:szCs w:val="22"/>
        </w:rPr>
        <w:t>“Report from the Select Committee on Aborigines (British settlements), together with the minutes of evidence, appendix and index”</w:t>
      </w:r>
      <w:r w:rsidR="00FA2196" w:rsidRPr="00153C85">
        <w:rPr>
          <w:rFonts w:ascii="Times New Roman" w:hAnsi="Times New Roman" w:cs="Times New Roman"/>
          <w:color w:val="000000" w:themeColor="text1"/>
          <w:sz w:val="22"/>
          <w:szCs w:val="22"/>
        </w:rPr>
        <w:t>,</w:t>
      </w:r>
      <w:r w:rsidR="00D063B6"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139.</w:t>
      </w:r>
    </w:p>
  </w:footnote>
  <w:footnote w:id="15">
    <w:p w14:paraId="7C5E7FAC" w14:textId="51A5DADA"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State Record Office of WA [hereafter, SROWA], cons. 42, ser. 4</w:t>
      </w:r>
      <w:r w:rsidR="00D063B6"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w:t>
      </w:r>
      <w:r w:rsidR="005F215F" w:rsidRPr="00153C85">
        <w:rPr>
          <w:rFonts w:ascii="Times New Roman" w:hAnsi="Times New Roman" w:cs="Times New Roman"/>
          <w:color w:val="000000" w:themeColor="text1"/>
          <w:sz w:val="22"/>
          <w:szCs w:val="22"/>
        </w:rPr>
        <w:t xml:space="preserve">Governor’s despatches to the Secretary of State, </w:t>
      </w:r>
      <w:r w:rsidRPr="00153C85">
        <w:rPr>
          <w:rFonts w:ascii="Times New Roman" w:hAnsi="Times New Roman" w:cs="Times New Roman"/>
          <w:color w:val="000000" w:themeColor="text1"/>
          <w:sz w:val="22"/>
          <w:szCs w:val="22"/>
        </w:rPr>
        <w:t>John Hutt, Governor of WA, to Marquis of Normanby, Secretary of State for War and the Colonies, 11 Feb. 1840, Perth, encl. “Instructions to the Protector of the Aborigines of Western Australia”.</w:t>
      </w:r>
    </w:p>
  </w:footnote>
  <w:footnote w:id="16">
    <w:p w14:paraId="0F2009F7" w14:textId="33AFA521"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2B1936" w:rsidRPr="00153C85">
        <w:rPr>
          <w:rFonts w:ascii="Times New Roman" w:hAnsi="Times New Roman" w:cs="Times New Roman"/>
          <w:color w:val="000000" w:themeColor="text1"/>
          <w:sz w:val="22"/>
          <w:szCs w:val="22"/>
        </w:rPr>
        <w:t>A</w:t>
      </w:r>
      <w:r w:rsidR="00D063B6" w:rsidRPr="00153C85">
        <w:rPr>
          <w:rFonts w:ascii="Times New Roman" w:hAnsi="Times New Roman" w:cs="Times New Roman"/>
          <w:color w:val="000000" w:themeColor="text1"/>
          <w:sz w:val="22"/>
          <w:szCs w:val="22"/>
        </w:rPr>
        <w:t xml:space="preserve">manda </w:t>
      </w:r>
      <w:r w:rsidR="002B1936" w:rsidRPr="00153C85">
        <w:rPr>
          <w:rFonts w:ascii="Times New Roman" w:hAnsi="Times New Roman" w:cs="Times New Roman"/>
          <w:color w:val="000000" w:themeColor="text1"/>
          <w:sz w:val="22"/>
          <w:szCs w:val="22"/>
        </w:rPr>
        <w:t xml:space="preserve">Nettelbeck, </w:t>
      </w:r>
      <w:r w:rsidR="004728CA" w:rsidRPr="00153C85">
        <w:rPr>
          <w:rFonts w:ascii="Times New Roman" w:hAnsi="Times New Roman" w:cs="Times New Roman"/>
          <w:color w:val="000000" w:themeColor="text1"/>
          <w:sz w:val="22"/>
          <w:szCs w:val="22"/>
        </w:rPr>
        <w:t>“</w:t>
      </w:r>
      <w:r w:rsidR="00B7442F" w:rsidRPr="00153C85">
        <w:rPr>
          <w:rFonts w:ascii="Times New Roman" w:hAnsi="Times New Roman" w:cs="Times New Roman"/>
          <w:color w:val="000000" w:themeColor="text1"/>
          <w:sz w:val="22"/>
          <w:szCs w:val="22"/>
        </w:rPr>
        <w:t xml:space="preserve"> ‘A Halo of Protection’: Colonial protectors and the principle of Aboriginal protection through punishment”, </w:t>
      </w:r>
      <w:r w:rsidR="00B7442F" w:rsidRPr="00153C85">
        <w:rPr>
          <w:rFonts w:ascii="Times New Roman" w:hAnsi="Times New Roman" w:cs="Times New Roman"/>
          <w:i/>
          <w:iCs/>
          <w:color w:val="000000" w:themeColor="text1"/>
          <w:sz w:val="22"/>
          <w:szCs w:val="22"/>
        </w:rPr>
        <w:t xml:space="preserve">Australian Historical Studies </w:t>
      </w:r>
      <w:r w:rsidR="00B7442F" w:rsidRPr="00153C85">
        <w:rPr>
          <w:rFonts w:ascii="Times New Roman" w:hAnsi="Times New Roman" w:cs="Times New Roman"/>
          <w:color w:val="000000" w:themeColor="text1"/>
          <w:sz w:val="22"/>
          <w:szCs w:val="22"/>
        </w:rPr>
        <w:t>43, no. 4 (2012): 396-411.</w:t>
      </w:r>
    </w:p>
  </w:footnote>
  <w:footnote w:id="17">
    <w:p w14:paraId="51D0355A" w14:textId="413E1AB0" w:rsidR="00AF266A" w:rsidRPr="00153C85" w:rsidRDefault="00AF266A"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cons. 42, ser. 4, Hutt to Lord Russell,</w:t>
      </w:r>
      <w:r w:rsidR="00432AED" w:rsidRPr="00153C85">
        <w:rPr>
          <w:rFonts w:ascii="Times New Roman" w:hAnsi="Times New Roman" w:cs="Times New Roman"/>
          <w:color w:val="000000" w:themeColor="text1"/>
          <w:sz w:val="22"/>
          <w:szCs w:val="22"/>
        </w:rPr>
        <w:t xml:space="preserve"> Secretary of State for War and the Colonies, </w:t>
      </w:r>
      <w:r w:rsidRPr="00153C85">
        <w:rPr>
          <w:rFonts w:ascii="Times New Roman" w:hAnsi="Times New Roman" w:cs="Times New Roman"/>
          <w:color w:val="000000" w:themeColor="text1"/>
          <w:sz w:val="22"/>
          <w:szCs w:val="22"/>
        </w:rPr>
        <w:t xml:space="preserve">15 May 1841, </w:t>
      </w:r>
      <w:r w:rsidR="00432AED" w:rsidRPr="00153C85">
        <w:rPr>
          <w:rFonts w:ascii="Times New Roman" w:hAnsi="Times New Roman" w:cs="Times New Roman"/>
          <w:color w:val="000000" w:themeColor="text1"/>
          <w:sz w:val="22"/>
          <w:szCs w:val="22"/>
        </w:rPr>
        <w:t xml:space="preserve">Perth, </w:t>
      </w:r>
      <w:r w:rsidRPr="00153C85">
        <w:rPr>
          <w:rFonts w:ascii="Times New Roman" w:hAnsi="Times New Roman" w:cs="Times New Roman"/>
          <w:color w:val="000000" w:themeColor="text1"/>
          <w:sz w:val="22"/>
          <w:szCs w:val="22"/>
        </w:rPr>
        <w:t xml:space="preserve">encl., Peter Broun, Colonial Secretary for WA, </w:t>
      </w:r>
      <w:r w:rsidR="00432AED"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Instructions for the guidance of the superintendent of the native convict establishment at Rottnest</w:t>
      </w:r>
      <w:r w:rsidR="00432AED" w:rsidRPr="00153C85">
        <w:rPr>
          <w:rFonts w:ascii="Times New Roman" w:hAnsi="Times New Roman" w:cs="Times New Roman"/>
          <w:color w:val="000000" w:themeColor="text1"/>
          <w:sz w:val="22"/>
          <w:szCs w:val="22"/>
        </w:rPr>
        <w:t>”.</w:t>
      </w:r>
    </w:p>
  </w:footnote>
  <w:footnote w:id="18">
    <w:p w14:paraId="2D0371F7" w14:textId="138364DD" w:rsidR="006C2C95" w:rsidRPr="00153C85" w:rsidRDefault="006C2C95"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cons. 42, ser. 4, Hutt to Lord Russell, Perth, 18 Aug. 1840.</w:t>
      </w:r>
    </w:p>
  </w:footnote>
  <w:footnote w:id="19">
    <w:p w14:paraId="1915630B" w14:textId="44719DBF"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5F215F" w:rsidRPr="00153C85">
        <w:rPr>
          <w:rFonts w:ascii="Times New Roman" w:hAnsi="Times New Roman" w:cs="Times New Roman"/>
          <w:i/>
          <w:iCs/>
          <w:color w:val="000000" w:themeColor="text1"/>
          <w:sz w:val="22"/>
          <w:szCs w:val="22"/>
        </w:rPr>
        <w:t>Ibid.</w:t>
      </w:r>
    </w:p>
  </w:footnote>
  <w:footnote w:id="20">
    <w:p w14:paraId="72A6E99C" w14:textId="04C40A4A" w:rsidR="008F635B" w:rsidRPr="00153C85" w:rsidRDefault="008F635B"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Dirk Moses, “An antipodean genocide? The origins of the genocidal moment in the colonization of Australia</w:t>
      </w:r>
      <w:r w:rsidR="005F215F"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Journal of Genocide Research</w:t>
      </w:r>
      <w:r w:rsidRPr="00153C85">
        <w:rPr>
          <w:rFonts w:ascii="Times New Roman" w:hAnsi="Times New Roman" w:cs="Times New Roman"/>
          <w:color w:val="000000" w:themeColor="text1"/>
          <w:sz w:val="22"/>
          <w:szCs w:val="22"/>
        </w:rPr>
        <w:t xml:space="preserve"> 2</w:t>
      </w:r>
      <w:r w:rsidR="005F215F" w:rsidRPr="00153C85">
        <w:rPr>
          <w:rFonts w:ascii="Times New Roman" w:hAnsi="Times New Roman" w:cs="Times New Roman"/>
          <w:color w:val="000000" w:themeColor="text1"/>
          <w:sz w:val="22"/>
          <w:szCs w:val="22"/>
        </w:rPr>
        <w:t xml:space="preserve">, no. </w:t>
      </w:r>
      <w:r w:rsidRPr="00153C85">
        <w:rPr>
          <w:rFonts w:ascii="Times New Roman" w:hAnsi="Times New Roman" w:cs="Times New Roman"/>
          <w:color w:val="000000" w:themeColor="text1"/>
          <w:sz w:val="22"/>
          <w:szCs w:val="22"/>
        </w:rPr>
        <w:t>1 (2000)</w:t>
      </w:r>
      <w:r w:rsidR="005F215F"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94</w:t>
      </w:r>
      <w:r w:rsidR="00A84C3B"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Jessie Mitchell, </w:t>
      </w:r>
      <w:r w:rsidRPr="00153C85">
        <w:rPr>
          <w:rFonts w:ascii="Times New Roman" w:hAnsi="Times New Roman" w:cs="Times New Roman"/>
          <w:i/>
          <w:iCs/>
          <w:color w:val="000000" w:themeColor="text1"/>
          <w:sz w:val="22"/>
          <w:szCs w:val="22"/>
        </w:rPr>
        <w:t>In Good Faith: Governing Aboriginal Australia through God, Charity and Empire, 1825–55</w:t>
      </w:r>
      <w:r w:rsidRPr="00153C85">
        <w:rPr>
          <w:rFonts w:ascii="Times New Roman" w:hAnsi="Times New Roman" w:cs="Times New Roman"/>
          <w:color w:val="000000" w:themeColor="text1"/>
          <w:sz w:val="22"/>
          <w:szCs w:val="22"/>
        </w:rPr>
        <w:t xml:space="preserve"> (Canberra: ANU E Press, 2011), 96.</w:t>
      </w:r>
    </w:p>
  </w:footnote>
  <w:footnote w:id="21">
    <w:p w14:paraId="50D6474C" w14:textId="72EF082D" w:rsidR="00DF5714" w:rsidRPr="00153C85" w:rsidRDefault="00DF5714"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HCPP 1844, </w:t>
      </w:r>
      <w:r w:rsidR="00976ABA" w:rsidRPr="00153C85">
        <w:rPr>
          <w:rFonts w:ascii="Times New Roman" w:hAnsi="Times New Roman" w:cs="Times New Roman"/>
          <w:color w:val="000000" w:themeColor="text1"/>
          <w:sz w:val="22"/>
          <w:szCs w:val="22"/>
        </w:rPr>
        <w:t>34,</w:t>
      </w:r>
      <w:r w:rsidR="00DE0BBA" w:rsidRPr="00153C85">
        <w:rPr>
          <w:rFonts w:ascii="Times New Roman" w:hAnsi="Times New Roman" w:cs="Times New Roman"/>
          <w:color w:val="000000" w:themeColor="text1"/>
          <w:sz w:val="22"/>
          <w:szCs w:val="22"/>
        </w:rPr>
        <w:t xml:space="preserve"> no. 627,</w:t>
      </w:r>
      <w:r w:rsidR="00976AB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Aborigines (Australian Colonies</w:t>
      </w:r>
      <w:r w:rsidR="00DE0BB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Hutt to Lord </w:t>
      </w:r>
      <w:r w:rsidR="00DE0BBA" w:rsidRPr="00153C85">
        <w:rPr>
          <w:rFonts w:ascii="Times New Roman" w:hAnsi="Times New Roman" w:cs="Times New Roman"/>
          <w:color w:val="000000" w:themeColor="text1"/>
          <w:sz w:val="22"/>
          <w:szCs w:val="22"/>
        </w:rPr>
        <w:t xml:space="preserve">Russell, </w:t>
      </w:r>
      <w:r w:rsidRPr="00153C85">
        <w:rPr>
          <w:rFonts w:ascii="Times New Roman" w:hAnsi="Times New Roman" w:cs="Times New Roman"/>
          <w:color w:val="000000" w:themeColor="text1"/>
          <w:sz w:val="22"/>
          <w:szCs w:val="22"/>
        </w:rPr>
        <w:t>19 Aug 1840, Perth: 373.</w:t>
      </w:r>
    </w:p>
  </w:footnote>
  <w:footnote w:id="22">
    <w:p w14:paraId="6A892AC1" w14:textId="37F58C04" w:rsidR="000E1BE4" w:rsidRPr="00153C85" w:rsidRDefault="000E1BE4"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William Timperley, Superintendent of Rottnest, to William Ayshford Sanford, Acting Colonial Secretary</w:t>
      </w:r>
      <w:r w:rsidR="00DE0BBA" w:rsidRPr="00153C85">
        <w:rPr>
          <w:rFonts w:ascii="Times New Roman" w:hAnsi="Times New Roman" w:cs="Times New Roman"/>
          <w:color w:val="000000" w:themeColor="text1"/>
          <w:sz w:val="22"/>
          <w:szCs w:val="22"/>
        </w:rPr>
        <w:t xml:space="preserve"> of WA</w:t>
      </w:r>
      <w:r w:rsidRPr="00153C85">
        <w:rPr>
          <w:rFonts w:ascii="Times New Roman" w:hAnsi="Times New Roman" w:cs="Times New Roman"/>
          <w:color w:val="000000" w:themeColor="text1"/>
          <w:sz w:val="22"/>
          <w:szCs w:val="22"/>
        </w:rPr>
        <w:t xml:space="preserve">, 27 Jan. 1885, </w:t>
      </w:r>
      <w:r w:rsidRPr="00153C85">
        <w:rPr>
          <w:rFonts w:ascii="Times New Roman" w:hAnsi="Times New Roman" w:cs="Times New Roman"/>
          <w:i/>
          <w:iCs/>
          <w:color w:val="000000" w:themeColor="text1"/>
          <w:sz w:val="22"/>
          <w:szCs w:val="22"/>
        </w:rPr>
        <w:t>Report on Rottnest Prison for the Year 1884</w:t>
      </w:r>
      <w:r w:rsidRPr="00153C85">
        <w:rPr>
          <w:rFonts w:ascii="Times New Roman" w:hAnsi="Times New Roman" w:cs="Times New Roman"/>
          <w:color w:val="000000" w:themeColor="text1"/>
          <w:sz w:val="22"/>
          <w:szCs w:val="22"/>
        </w:rPr>
        <w:t xml:space="preserve"> (Perth: Richard Pether, 1855)</w:t>
      </w:r>
      <w:r w:rsidR="00A84C3B"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Adam Oliver, Acting Superintendent of Rottnest, to Malcolm Fraser, Colonial Secretary</w:t>
      </w:r>
      <w:r w:rsidR="00DE0BBA" w:rsidRPr="00153C85">
        <w:rPr>
          <w:rFonts w:ascii="Times New Roman" w:hAnsi="Times New Roman" w:cs="Times New Roman"/>
          <w:color w:val="000000" w:themeColor="text1"/>
          <w:sz w:val="22"/>
          <w:szCs w:val="22"/>
        </w:rPr>
        <w:t xml:space="preserve"> of WA,</w:t>
      </w:r>
      <w:r w:rsidRPr="00153C85">
        <w:rPr>
          <w:rFonts w:ascii="Times New Roman" w:hAnsi="Times New Roman" w:cs="Times New Roman"/>
          <w:color w:val="000000" w:themeColor="text1"/>
          <w:sz w:val="22"/>
          <w:szCs w:val="22"/>
        </w:rPr>
        <w:t xml:space="preserve"> 1 March 1890, in </w:t>
      </w:r>
      <w:r w:rsidRPr="00153C85">
        <w:rPr>
          <w:rFonts w:ascii="Times New Roman" w:hAnsi="Times New Roman" w:cs="Times New Roman"/>
          <w:i/>
          <w:iCs/>
          <w:color w:val="000000" w:themeColor="text1"/>
          <w:sz w:val="22"/>
          <w:szCs w:val="22"/>
        </w:rPr>
        <w:t>Report on Rottnest Prison for the year 1889</w:t>
      </w:r>
      <w:r w:rsidRPr="00153C85">
        <w:rPr>
          <w:rFonts w:ascii="Times New Roman" w:hAnsi="Times New Roman" w:cs="Times New Roman"/>
          <w:color w:val="000000" w:themeColor="text1"/>
          <w:sz w:val="22"/>
          <w:szCs w:val="22"/>
        </w:rPr>
        <w:t xml:space="preserve"> (Perth: Richard Pether, 1890).</w:t>
      </w:r>
    </w:p>
  </w:footnote>
  <w:footnote w:id="23">
    <w:p w14:paraId="17BFBC97" w14:textId="16924F3E"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Ann Hunter, “A different kind of ‘subject’: Aboriginal legal status and colonial law in Western Australia, 1829–1861”</w:t>
      </w:r>
      <w:r w:rsidR="00DA33D1" w:rsidRPr="00153C85">
        <w:rPr>
          <w:rFonts w:ascii="Times New Roman" w:hAnsi="Times New Roman" w:cs="Times New Roman"/>
          <w:color w:val="000000" w:themeColor="text1"/>
          <w:sz w:val="22"/>
          <w:szCs w:val="22"/>
        </w:rPr>
        <w:t xml:space="preserve"> (Ph.D</w:t>
      </w:r>
      <w:r w:rsidR="004D68ED" w:rsidRPr="00153C85">
        <w:rPr>
          <w:rFonts w:ascii="Times New Roman" w:hAnsi="Times New Roman" w:cs="Times New Roman"/>
          <w:color w:val="000000" w:themeColor="text1"/>
          <w:sz w:val="22"/>
          <w:szCs w:val="22"/>
        </w:rPr>
        <w:t>.</w:t>
      </w:r>
      <w:r w:rsidR="00DA33D1" w:rsidRPr="00153C85">
        <w:rPr>
          <w:rFonts w:ascii="Times New Roman" w:hAnsi="Times New Roman" w:cs="Times New Roman"/>
          <w:color w:val="000000" w:themeColor="text1"/>
          <w:sz w:val="22"/>
          <w:szCs w:val="22"/>
        </w:rPr>
        <w:t>,</w:t>
      </w:r>
      <w:r w:rsidR="004D68ED"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Murdoch University, 2006),</w:t>
      </w:r>
    </w:p>
  </w:footnote>
  <w:footnote w:id="24">
    <w:p w14:paraId="21FBB11B" w14:textId="1DC56130" w:rsidR="007A5AF4" w:rsidRPr="00153C85" w:rsidRDefault="007A5AF4"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Pamela Statham, </w:t>
      </w:r>
      <w:r w:rsidR="004D68ED"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Swan River Colony, 1829–1850</w:t>
      </w:r>
      <w:r w:rsidR="004D68ED"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in </w:t>
      </w:r>
      <w:r w:rsidRPr="00153C85">
        <w:rPr>
          <w:rFonts w:ascii="Times New Roman" w:hAnsi="Times New Roman" w:cs="Times New Roman"/>
          <w:i/>
          <w:iCs/>
          <w:color w:val="000000" w:themeColor="text1"/>
          <w:sz w:val="22"/>
          <w:szCs w:val="22"/>
        </w:rPr>
        <w:t>New History of Western Australia</w:t>
      </w:r>
      <w:r w:rsidR="004D68ED" w:rsidRPr="00153C85">
        <w:rPr>
          <w:rFonts w:ascii="Times New Roman" w:hAnsi="Times New Roman" w:cs="Times New Roman"/>
          <w:i/>
          <w:iCs/>
          <w:color w:val="000000" w:themeColor="text1"/>
          <w:sz w:val="22"/>
          <w:szCs w:val="22"/>
        </w:rPr>
        <w:t>,</w:t>
      </w:r>
      <w:r w:rsidRPr="00153C85">
        <w:rPr>
          <w:rFonts w:ascii="Times New Roman" w:hAnsi="Times New Roman" w:cs="Times New Roman"/>
          <w:color w:val="000000" w:themeColor="text1"/>
          <w:sz w:val="22"/>
          <w:szCs w:val="22"/>
        </w:rPr>
        <w:t xml:space="preserve"> </w:t>
      </w:r>
      <w:r w:rsidR="004D68ED" w:rsidRPr="00153C85">
        <w:rPr>
          <w:rFonts w:ascii="Times New Roman" w:hAnsi="Times New Roman" w:cs="Times New Roman"/>
          <w:color w:val="000000" w:themeColor="text1"/>
          <w:sz w:val="22"/>
          <w:szCs w:val="22"/>
        </w:rPr>
        <w:t xml:space="preserve">ed. Chris Stannage </w:t>
      </w:r>
      <w:r w:rsidRPr="00153C85">
        <w:rPr>
          <w:rFonts w:ascii="Times New Roman" w:hAnsi="Times New Roman" w:cs="Times New Roman"/>
          <w:color w:val="000000" w:themeColor="text1"/>
          <w:sz w:val="22"/>
          <w:szCs w:val="22"/>
        </w:rPr>
        <w:t>(Nedlands: University of Western Australia Press, 1981)</w:t>
      </w:r>
      <w:r w:rsidR="004D68ED"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193</w:t>
      </w:r>
      <w:r w:rsidR="004D68ED"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195.</w:t>
      </w:r>
    </w:p>
  </w:footnote>
  <w:footnote w:id="25">
    <w:p w14:paraId="39A19679" w14:textId="6AE7FB8D" w:rsidR="003E4C22" w:rsidRPr="00153C85" w:rsidRDefault="003E4C22" w:rsidP="00153C85">
      <w:pPr>
        <w:ind w:left="284" w:hanging="284"/>
        <w:rPr>
          <w:rFonts w:ascii="Times New Roman" w:hAnsi="Times New Roman" w:cs="Times New Roman"/>
          <w:bCs/>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HCPP 1850, vol. 45, no. 1153</w:t>
      </w:r>
      <w:r w:rsidR="00FA2196" w:rsidRPr="00153C85">
        <w:rPr>
          <w:rFonts w:ascii="Times New Roman" w:hAnsi="Times New Roman" w:cs="Times New Roman"/>
          <w:color w:val="000000" w:themeColor="text1"/>
          <w:sz w:val="22"/>
          <w:szCs w:val="22"/>
        </w:rPr>
        <w:t>, “</w:t>
      </w:r>
      <w:r w:rsidRPr="00153C85">
        <w:rPr>
          <w:rFonts w:ascii="Times New Roman" w:hAnsi="Times New Roman" w:cs="Times New Roman"/>
          <w:color w:val="000000" w:themeColor="text1"/>
          <w:sz w:val="22"/>
          <w:szCs w:val="22"/>
        </w:rPr>
        <w:t>Convict Discipline and Transportation</w:t>
      </w:r>
      <w:r w:rsidR="00FA2196"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John Cowan, </w:t>
      </w:r>
      <w:r w:rsidR="004D68ED" w:rsidRPr="00153C85">
        <w:rPr>
          <w:rFonts w:ascii="Times New Roman" w:hAnsi="Times New Roman" w:cs="Times New Roman"/>
          <w:color w:val="000000" w:themeColor="text1"/>
          <w:sz w:val="22"/>
          <w:szCs w:val="22"/>
        </w:rPr>
        <w:t xml:space="preserve">Report of Guardian of Aborigines, </w:t>
      </w:r>
      <w:r w:rsidR="00FA2196" w:rsidRPr="00153C85">
        <w:rPr>
          <w:rFonts w:ascii="Times New Roman" w:hAnsi="Times New Roman" w:cs="Times New Roman"/>
          <w:color w:val="000000" w:themeColor="text1"/>
          <w:sz w:val="22"/>
          <w:szCs w:val="22"/>
        </w:rPr>
        <w:t xml:space="preserve">9 Jan. 1850, </w:t>
      </w:r>
      <w:r w:rsidRPr="00153C85">
        <w:rPr>
          <w:rFonts w:ascii="Times New Roman" w:hAnsi="Times New Roman" w:cs="Times New Roman"/>
          <w:color w:val="000000" w:themeColor="text1"/>
          <w:sz w:val="22"/>
          <w:szCs w:val="22"/>
        </w:rPr>
        <w:t>York,</w:t>
      </w:r>
      <w:r w:rsidR="00FA2196"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155</w:t>
      </w:r>
      <w:r w:rsidR="00FA2196" w:rsidRPr="00153C85">
        <w:rPr>
          <w:rFonts w:ascii="Times New Roman" w:hAnsi="Times New Roman" w:cs="Times New Roman"/>
          <w:color w:val="000000" w:themeColor="text1"/>
          <w:sz w:val="22"/>
          <w:szCs w:val="22"/>
        </w:rPr>
        <w:t>.</w:t>
      </w:r>
    </w:p>
  </w:footnote>
  <w:footnote w:id="26">
    <w:p w14:paraId="2B2F1059" w14:textId="7C6FAA4C" w:rsidR="0004555F" w:rsidRPr="00153C85" w:rsidRDefault="0004555F"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Perth Gazette and Independent Journal</w:t>
      </w:r>
      <w:r w:rsidRPr="00153C85">
        <w:rPr>
          <w:rFonts w:ascii="Times New Roman" w:hAnsi="Times New Roman" w:cs="Times New Roman"/>
          <w:color w:val="000000" w:themeColor="text1"/>
          <w:sz w:val="22"/>
          <w:szCs w:val="22"/>
        </w:rPr>
        <w:t>, 12 Oct</w:t>
      </w:r>
      <w:r w:rsidR="004D68ED"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1855</w:t>
      </w:r>
      <w:r w:rsidR="00FA2196"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3. </w:t>
      </w:r>
    </w:p>
  </w:footnote>
  <w:footnote w:id="27">
    <w:p w14:paraId="536EBD07" w14:textId="7C982659" w:rsidR="00506023" w:rsidRPr="00153C85" w:rsidRDefault="00506023"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DE219F" w:rsidRPr="00153C85">
        <w:rPr>
          <w:rFonts w:ascii="Times New Roman" w:hAnsi="Times New Roman" w:cs="Times New Roman"/>
          <w:color w:val="000000" w:themeColor="text1"/>
          <w:sz w:val="22"/>
          <w:szCs w:val="22"/>
        </w:rPr>
        <w:t xml:space="preserve">Thomas G. Whitley, </w:t>
      </w:r>
      <w:r w:rsidR="004D68ED" w:rsidRPr="00153C85">
        <w:rPr>
          <w:rFonts w:ascii="Times New Roman" w:hAnsi="Times New Roman" w:cs="Times New Roman"/>
          <w:color w:val="000000" w:themeColor="text1"/>
          <w:sz w:val="22"/>
          <w:szCs w:val="22"/>
        </w:rPr>
        <w:t>“</w:t>
      </w:r>
      <w:r w:rsidR="00DE219F" w:rsidRPr="00153C85">
        <w:rPr>
          <w:rFonts w:ascii="Times New Roman" w:hAnsi="Times New Roman" w:cs="Times New Roman"/>
          <w:color w:val="000000" w:themeColor="text1"/>
          <w:sz w:val="22"/>
          <w:szCs w:val="22"/>
        </w:rPr>
        <w:t>Permeability and Persistence of Physical and Social Boundaries in the Context of Incarceration in Nineteenth Century Western Australia</w:t>
      </w:r>
      <w:r w:rsidR="004D68ED" w:rsidRPr="00153C85">
        <w:rPr>
          <w:rFonts w:ascii="Times New Roman" w:hAnsi="Times New Roman" w:cs="Times New Roman"/>
          <w:color w:val="000000" w:themeColor="text1"/>
          <w:sz w:val="22"/>
          <w:szCs w:val="22"/>
        </w:rPr>
        <w:t>”</w:t>
      </w:r>
      <w:r w:rsidR="00DE219F" w:rsidRPr="00153C85">
        <w:rPr>
          <w:rFonts w:ascii="Times New Roman" w:hAnsi="Times New Roman" w:cs="Times New Roman"/>
          <w:color w:val="000000" w:themeColor="text1"/>
          <w:sz w:val="22"/>
          <w:szCs w:val="22"/>
        </w:rPr>
        <w:t xml:space="preserve">, </w:t>
      </w:r>
      <w:r w:rsidR="00DE219F" w:rsidRPr="00153C85">
        <w:rPr>
          <w:rFonts w:ascii="Times New Roman" w:hAnsi="Times New Roman" w:cs="Times New Roman"/>
          <w:i/>
          <w:iCs/>
          <w:color w:val="000000" w:themeColor="text1"/>
          <w:sz w:val="22"/>
          <w:szCs w:val="22"/>
        </w:rPr>
        <w:t>Archaeology in Oceania</w:t>
      </w:r>
      <w:r w:rsidR="00DE219F" w:rsidRPr="00153C85">
        <w:rPr>
          <w:rFonts w:ascii="Times New Roman" w:hAnsi="Times New Roman" w:cs="Times New Roman"/>
          <w:color w:val="000000" w:themeColor="text1"/>
          <w:sz w:val="22"/>
          <w:szCs w:val="22"/>
        </w:rPr>
        <w:t>, 50 (2015)</w:t>
      </w:r>
      <w:r w:rsidR="004D68ED" w:rsidRPr="00153C85">
        <w:rPr>
          <w:rFonts w:ascii="Times New Roman" w:hAnsi="Times New Roman" w:cs="Times New Roman"/>
          <w:color w:val="000000" w:themeColor="text1"/>
          <w:sz w:val="22"/>
          <w:szCs w:val="22"/>
        </w:rPr>
        <w:t>:</w:t>
      </w:r>
      <w:r w:rsidR="00DE219F" w:rsidRPr="00153C85">
        <w:rPr>
          <w:rFonts w:ascii="Times New Roman" w:hAnsi="Times New Roman" w:cs="Times New Roman"/>
          <w:color w:val="000000" w:themeColor="text1"/>
          <w:sz w:val="22"/>
          <w:szCs w:val="22"/>
        </w:rPr>
        <w:t xml:space="preserve"> 123–129.</w:t>
      </w:r>
    </w:p>
  </w:footnote>
  <w:footnote w:id="28">
    <w:p w14:paraId="030150A9" w14:textId="008B0EBE" w:rsidR="005C49DF" w:rsidRPr="00153C85" w:rsidRDefault="005C49DF"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HCPP 1844</w:t>
      </w:r>
      <w:r w:rsidR="004D68ED" w:rsidRPr="00153C85">
        <w:rPr>
          <w:rFonts w:ascii="Times New Roman" w:hAnsi="Times New Roman" w:cs="Times New Roman"/>
          <w:color w:val="000000" w:themeColor="text1"/>
          <w:sz w:val="22"/>
          <w:szCs w:val="22"/>
        </w:rPr>
        <w:t>, “</w:t>
      </w:r>
      <w:r w:rsidRPr="00153C85">
        <w:rPr>
          <w:rFonts w:ascii="Times New Roman" w:hAnsi="Times New Roman" w:cs="Times New Roman"/>
          <w:color w:val="000000" w:themeColor="text1"/>
          <w:sz w:val="22"/>
          <w:szCs w:val="22"/>
        </w:rPr>
        <w:t>Aborigines (Australian Colonies)</w:t>
      </w:r>
      <w:r w:rsidR="004D68ED"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Symmons to Hutt, 31 Dec. 1840, Perth, encl. 4 in no. 11: 390</w:t>
      </w:r>
    </w:p>
  </w:footnote>
  <w:footnote w:id="29">
    <w:p w14:paraId="06D7AC2F" w14:textId="17175D9D" w:rsidR="005C49DF" w:rsidRPr="00153C85" w:rsidRDefault="005C49DF"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Green and Moon, </w:t>
      </w:r>
      <w:r w:rsidRPr="00153C85">
        <w:rPr>
          <w:rFonts w:ascii="Times New Roman" w:hAnsi="Times New Roman" w:cs="Times New Roman"/>
          <w:i/>
          <w:iCs/>
          <w:color w:val="000000" w:themeColor="text1"/>
          <w:sz w:val="22"/>
          <w:szCs w:val="22"/>
        </w:rPr>
        <w:t>Far From Home</w:t>
      </w:r>
      <w:r w:rsidR="004D68ED"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18.</w:t>
      </w:r>
    </w:p>
  </w:footnote>
  <w:footnote w:id="30">
    <w:p w14:paraId="69EC6E89" w14:textId="3166630D" w:rsidR="004822C2" w:rsidRPr="00153C85" w:rsidRDefault="004822C2"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E8049F" w:rsidRPr="00153C85">
        <w:rPr>
          <w:rFonts w:ascii="Times New Roman" w:hAnsi="Times New Roman" w:cs="Times New Roman"/>
          <w:color w:val="000000" w:themeColor="text1"/>
          <w:sz w:val="22"/>
          <w:szCs w:val="22"/>
        </w:rPr>
        <w:t>HCPP 1856,</w:t>
      </w:r>
      <w:r w:rsidR="00D856DC" w:rsidRPr="00153C85">
        <w:rPr>
          <w:rFonts w:ascii="Times New Roman" w:hAnsi="Times New Roman" w:cs="Times New Roman"/>
          <w:color w:val="000000" w:themeColor="text1"/>
          <w:sz w:val="22"/>
          <w:szCs w:val="22"/>
        </w:rPr>
        <w:t xml:space="preserve"> vol. 43, no. 393,</w:t>
      </w:r>
      <w:r w:rsidR="00E8049F" w:rsidRPr="00153C85">
        <w:rPr>
          <w:rFonts w:ascii="Times New Roman" w:hAnsi="Times New Roman" w:cs="Times New Roman"/>
          <w:color w:val="000000" w:themeColor="text1"/>
          <w:sz w:val="22"/>
          <w:szCs w:val="22"/>
        </w:rPr>
        <w:t xml:space="preserve"> </w:t>
      </w:r>
      <w:r w:rsidR="00D856DC" w:rsidRPr="00153C85">
        <w:rPr>
          <w:rFonts w:ascii="Times New Roman" w:hAnsi="Times New Roman" w:cs="Times New Roman"/>
          <w:color w:val="000000" w:themeColor="text1"/>
          <w:sz w:val="22"/>
          <w:szCs w:val="22"/>
        </w:rPr>
        <w:t>“</w:t>
      </w:r>
      <w:r w:rsidR="00E8049F" w:rsidRPr="00153C85">
        <w:rPr>
          <w:rFonts w:ascii="Times New Roman" w:hAnsi="Times New Roman" w:cs="Times New Roman"/>
          <w:color w:val="000000" w:themeColor="text1"/>
          <w:sz w:val="22"/>
          <w:szCs w:val="22"/>
        </w:rPr>
        <w:t>Gold (Australia)</w:t>
      </w:r>
      <w:r w:rsidR="00D856DC"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Symmons to Frederick Barlee, Colonial Secretary, 1 Sept. 1855, Perth, encl. in Kennedy to Russell, 18 Oct 1855, no. 106:</w:t>
      </w:r>
      <w:r w:rsidR="00507132" w:rsidRPr="00153C85">
        <w:rPr>
          <w:rFonts w:ascii="Times New Roman" w:hAnsi="Times New Roman" w:cs="Times New Roman"/>
          <w:color w:val="000000" w:themeColor="text1"/>
          <w:sz w:val="22"/>
          <w:szCs w:val="22"/>
        </w:rPr>
        <w:t xml:space="preserve"> 113</w:t>
      </w:r>
      <w:r w:rsidRPr="00153C85">
        <w:rPr>
          <w:rFonts w:ascii="Times New Roman" w:hAnsi="Times New Roman" w:cs="Times New Roman"/>
          <w:color w:val="000000" w:themeColor="text1"/>
          <w:sz w:val="22"/>
          <w:szCs w:val="22"/>
        </w:rPr>
        <w:t>.</w:t>
      </w:r>
    </w:p>
  </w:footnote>
  <w:footnote w:id="31">
    <w:p w14:paraId="689E82DB" w14:textId="1826254E"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Minutes of the Legislative Council, WA, 16 June 1842, in </w:t>
      </w:r>
      <w:r w:rsidRPr="00153C85">
        <w:rPr>
          <w:rFonts w:ascii="Times New Roman" w:hAnsi="Times New Roman" w:cs="Times New Roman"/>
          <w:i/>
          <w:iCs/>
          <w:color w:val="000000" w:themeColor="text1"/>
          <w:sz w:val="22"/>
          <w:szCs w:val="22"/>
        </w:rPr>
        <w:t>Inquirer</w:t>
      </w:r>
      <w:r w:rsidRPr="00153C85">
        <w:rPr>
          <w:rFonts w:ascii="Times New Roman" w:hAnsi="Times New Roman" w:cs="Times New Roman"/>
          <w:color w:val="000000" w:themeColor="text1"/>
          <w:sz w:val="22"/>
          <w:szCs w:val="22"/>
        </w:rPr>
        <w:t>, 22 June 1842, 5: 409.</w:t>
      </w:r>
    </w:p>
  </w:footnote>
  <w:footnote w:id="32">
    <w:p w14:paraId="7A9B0AE9" w14:textId="29244EB4" w:rsidR="00EF0EE6" w:rsidRPr="00153C85" w:rsidRDefault="00EF0EE6"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lang w:val="en-US"/>
        </w:rPr>
        <w:t>Perth Gazette, 10 April 1863: 2.</w:t>
      </w:r>
    </w:p>
  </w:footnote>
  <w:footnote w:id="33">
    <w:p w14:paraId="59B730D3" w14:textId="70B042CB" w:rsidR="00DE219F" w:rsidRPr="00153C85" w:rsidRDefault="00DE219F"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HCPP 1844, </w:t>
      </w:r>
      <w:r w:rsidR="00D856DC"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Aborigines (Australian Colonies)</w:t>
      </w:r>
      <w:r w:rsidR="00D856DC"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Hutt to Lord Stanley, 9 Feb 1844, Perth, no. 31: 432. </w:t>
      </w:r>
    </w:p>
  </w:footnote>
  <w:footnote w:id="34">
    <w:p w14:paraId="340EA92D" w14:textId="022C71C1"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DE219F" w:rsidRPr="00153C85">
        <w:rPr>
          <w:rFonts w:ascii="Times New Roman" w:hAnsi="Times New Roman" w:cs="Times New Roman"/>
          <w:i/>
          <w:color w:val="000000" w:themeColor="text1"/>
          <w:sz w:val="22"/>
          <w:szCs w:val="22"/>
        </w:rPr>
        <w:t>Ibid.</w:t>
      </w:r>
      <w:r w:rsidRPr="00153C85">
        <w:rPr>
          <w:rFonts w:ascii="Times New Roman" w:hAnsi="Times New Roman" w:cs="Times New Roman"/>
          <w:color w:val="000000" w:themeColor="text1"/>
          <w:sz w:val="22"/>
          <w:szCs w:val="22"/>
        </w:rPr>
        <w:t xml:space="preserve"> </w:t>
      </w:r>
    </w:p>
  </w:footnote>
  <w:footnote w:id="35">
    <w:p w14:paraId="50AA4575" w14:textId="77777777" w:rsidR="00AD0145" w:rsidRPr="00153C85" w:rsidRDefault="00AD0145"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acc. 36, vol. 124, Armstrong to Symmons, 6–7 October 1843, Perth: 104. </w:t>
      </w:r>
    </w:p>
  </w:footnote>
  <w:footnote w:id="36">
    <w:p w14:paraId="438F582E" w14:textId="17F9FBF8" w:rsidR="00812ECB" w:rsidRPr="00153C85" w:rsidRDefault="00812ECB"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John Lort Stokes, Discoveries in Australia, With an account of the coasts and rivers explored and surveyed during the voyage of the H.M.S Beagle, in the years 1837–38–40–41–42–43, vol. </w:t>
      </w:r>
      <w:r w:rsidR="000B513E" w:rsidRPr="00153C85">
        <w:rPr>
          <w:rFonts w:ascii="Times New Roman" w:hAnsi="Times New Roman" w:cs="Times New Roman"/>
          <w:color w:val="000000" w:themeColor="text1"/>
          <w:sz w:val="22"/>
          <w:szCs w:val="22"/>
        </w:rPr>
        <w:t>2</w:t>
      </w:r>
      <w:r w:rsidRPr="00153C85">
        <w:rPr>
          <w:rFonts w:ascii="Times New Roman" w:hAnsi="Times New Roman" w:cs="Times New Roman"/>
          <w:color w:val="000000" w:themeColor="text1"/>
          <w:sz w:val="22"/>
          <w:szCs w:val="22"/>
        </w:rPr>
        <w:t xml:space="preserve"> (London: T and W. Boone, 1846), vol. 2: 90.</w:t>
      </w:r>
    </w:p>
  </w:footnote>
  <w:footnote w:id="37">
    <w:p w14:paraId="2F1698B6" w14:textId="05FB4B82" w:rsidR="00D23AEB" w:rsidRPr="00153C85" w:rsidRDefault="00D23AEB"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HCPP 1844 Aborigines (Australian Colonies), encl. 4 in no .11</w:t>
      </w:r>
      <w:r w:rsidR="0037602D"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Charles Symmons to Governor Hutt, 31 December 1840, Perth: 390. </w:t>
      </w:r>
    </w:p>
  </w:footnote>
  <w:footnote w:id="38">
    <w:p w14:paraId="10ED4EAB" w14:textId="1A76DC77" w:rsidR="00D23AEB" w:rsidRPr="00153C85" w:rsidRDefault="00D23AEB"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A24AC7" w:rsidRPr="00153C85">
        <w:rPr>
          <w:rFonts w:ascii="Times New Roman" w:hAnsi="Times New Roman" w:cs="Times New Roman"/>
          <w:color w:val="000000" w:themeColor="text1"/>
          <w:sz w:val="22"/>
          <w:szCs w:val="22"/>
        </w:rPr>
        <w:t xml:space="preserve">Fiona </w:t>
      </w:r>
      <w:r w:rsidRPr="00153C85">
        <w:rPr>
          <w:rFonts w:ascii="Times New Roman" w:hAnsi="Times New Roman" w:cs="Times New Roman"/>
          <w:color w:val="000000" w:themeColor="text1"/>
          <w:sz w:val="22"/>
          <w:szCs w:val="22"/>
        </w:rPr>
        <w:t>Bush, “Convicts Contribution to the Built Environment of Colonial Western Australia”</w:t>
      </w:r>
      <w:r w:rsidR="00124E60" w:rsidRPr="00153C85">
        <w:rPr>
          <w:rFonts w:ascii="Times New Roman" w:hAnsi="Times New Roman" w:cs="Times New Roman"/>
          <w:color w:val="000000" w:themeColor="text1"/>
          <w:sz w:val="22"/>
          <w:szCs w:val="22"/>
        </w:rPr>
        <w:t xml:space="preserve"> (</w:t>
      </w:r>
      <w:r w:rsidR="00DB59E5" w:rsidRPr="00153C85">
        <w:rPr>
          <w:rFonts w:ascii="Times New Roman" w:hAnsi="Times New Roman" w:cs="Times New Roman"/>
          <w:color w:val="000000" w:themeColor="text1"/>
          <w:sz w:val="22"/>
          <w:szCs w:val="22"/>
        </w:rPr>
        <w:t xml:space="preserve">Ph.D., Curtin University, 2012): </w:t>
      </w:r>
      <w:r w:rsidRPr="00153C85">
        <w:rPr>
          <w:rFonts w:ascii="Times New Roman" w:hAnsi="Times New Roman" w:cs="Times New Roman"/>
          <w:color w:val="000000" w:themeColor="text1"/>
          <w:sz w:val="22"/>
          <w:szCs w:val="22"/>
        </w:rPr>
        <w:t>202–229</w:t>
      </w:r>
      <w:r w:rsidR="00A84C3B"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Winter, “Coerced Labour in Western Australia”: 6.</w:t>
      </w:r>
    </w:p>
  </w:footnote>
  <w:footnote w:id="39">
    <w:p w14:paraId="7AEFB3B5" w14:textId="29F46C81" w:rsidR="00D23AEB" w:rsidRPr="00153C85" w:rsidRDefault="00D23AEB"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Testimony of John Watson, Superintendent of Juvenile Reformatory</w:t>
      </w:r>
      <w:r w:rsidR="00A24AC7"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in </w:t>
      </w:r>
      <w:r w:rsidRPr="00153C85">
        <w:rPr>
          <w:rFonts w:ascii="Times New Roman" w:hAnsi="Times New Roman" w:cs="Times New Roman"/>
          <w:i/>
          <w:iCs/>
          <w:color w:val="000000" w:themeColor="text1"/>
          <w:sz w:val="22"/>
          <w:szCs w:val="22"/>
        </w:rPr>
        <w:t>Report of a Commission appointed by His Excellency the Governor to inquire into the treatment of Aboriginal Native Prisoners of the Crown in this Colony</w:t>
      </w:r>
      <w:r w:rsidR="00A24AC7"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(Perth: Richard Pether, 1884), no. 32</w:t>
      </w:r>
      <w:r w:rsidR="00A24AC7"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14</w:t>
      </w:r>
      <w:r w:rsidR="00A84C3B"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Report on Rottnest Prison for the Year 1885</w:t>
      </w:r>
      <w:r w:rsidRPr="00153C85">
        <w:rPr>
          <w:rFonts w:ascii="Times New Roman" w:hAnsi="Times New Roman" w:cs="Times New Roman"/>
          <w:color w:val="000000" w:themeColor="text1"/>
          <w:sz w:val="22"/>
          <w:szCs w:val="22"/>
        </w:rPr>
        <w:t>, (Perth: Richard Pether, 1886), no. 11</w:t>
      </w:r>
      <w:r w:rsidR="00A24AC7"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4. </w:t>
      </w:r>
    </w:p>
  </w:footnote>
  <w:footnote w:id="40">
    <w:p w14:paraId="4DF548A4" w14:textId="7EB17C38"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Perth Gazette and Western Australian Journal</w:t>
      </w:r>
      <w:r w:rsidRPr="00153C85">
        <w:rPr>
          <w:rFonts w:ascii="Times New Roman" w:hAnsi="Times New Roman" w:cs="Times New Roman"/>
          <w:color w:val="000000" w:themeColor="text1"/>
          <w:sz w:val="22"/>
          <w:szCs w:val="22"/>
        </w:rPr>
        <w:t>, 12 Feb. 1842, 3.</w:t>
      </w:r>
    </w:p>
  </w:footnote>
  <w:footnote w:id="41">
    <w:p w14:paraId="55F08D2D" w14:textId="0E6799B8"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Perth Gazette and Western Australian Journal</w:t>
      </w:r>
      <w:r w:rsidRPr="00153C85">
        <w:rPr>
          <w:rFonts w:ascii="Times New Roman" w:hAnsi="Times New Roman" w:cs="Times New Roman"/>
          <w:color w:val="000000" w:themeColor="text1"/>
          <w:sz w:val="22"/>
          <w:szCs w:val="22"/>
        </w:rPr>
        <w:t xml:space="preserve">, 5 Feb. 1842: 2. </w:t>
      </w:r>
    </w:p>
  </w:footnote>
  <w:footnote w:id="42">
    <w:p w14:paraId="73ACBCEB" w14:textId="12311B91"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Perth Gazette and Western Australian Journal</w:t>
      </w:r>
      <w:r w:rsidRPr="00153C85">
        <w:rPr>
          <w:rFonts w:ascii="Times New Roman" w:hAnsi="Times New Roman" w:cs="Times New Roman"/>
          <w:color w:val="000000" w:themeColor="text1"/>
          <w:sz w:val="22"/>
          <w:szCs w:val="22"/>
        </w:rPr>
        <w:t>, 12 Feb. 1842</w:t>
      </w:r>
      <w:r w:rsidR="00DB59E5"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3.</w:t>
      </w:r>
    </w:p>
  </w:footnote>
  <w:footnote w:id="43">
    <w:p w14:paraId="2DCF80B3" w14:textId="4107029C" w:rsidR="006228F5" w:rsidRPr="00153C85" w:rsidRDefault="006228F5"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Legislative Council, Western Australia, 26 April 1849, in </w:t>
      </w:r>
      <w:r w:rsidRPr="00153C85">
        <w:rPr>
          <w:rFonts w:ascii="Times New Roman" w:hAnsi="Times New Roman" w:cs="Times New Roman"/>
          <w:i/>
          <w:iCs/>
          <w:color w:val="000000" w:themeColor="text1"/>
          <w:sz w:val="22"/>
          <w:szCs w:val="22"/>
        </w:rPr>
        <w:t>Perth Gazette and Independent Journal of Politics and News</w:t>
      </w:r>
      <w:r w:rsidRPr="00153C85">
        <w:rPr>
          <w:rFonts w:ascii="Times New Roman" w:hAnsi="Times New Roman" w:cs="Times New Roman"/>
          <w:color w:val="000000" w:themeColor="text1"/>
          <w:sz w:val="22"/>
          <w:szCs w:val="22"/>
        </w:rPr>
        <w:t>, 4 May 1849</w:t>
      </w:r>
      <w:r w:rsidR="00DB59E5"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3.</w:t>
      </w:r>
    </w:p>
  </w:footnote>
  <w:footnote w:id="44">
    <w:p w14:paraId="50BDC282" w14:textId="69355C8E" w:rsidR="00AD0145" w:rsidRPr="00153C85" w:rsidRDefault="00AD0145"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Hamish Maxwell–Stewart</w:t>
      </w:r>
      <w:r w:rsidR="00DB59E5"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“Convict Workers, ‘Penal Labour’ and Sarah Island: Life at Macquarie Harbour, 1822–1834”, in </w:t>
      </w:r>
      <w:r w:rsidR="00DB59E5" w:rsidRPr="00153C85">
        <w:rPr>
          <w:rFonts w:ascii="Times New Roman" w:hAnsi="Times New Roman" w:cs="Times New Roman"/>
          <w:i/>
          <w:iCs/>
          <w:color w:val="000000" w:themeColor="text1"/>
          <w:sz w:val="22"/>
          <w:szCs w:val="22"/>
        </w:rPr>
        <w:t>R</w:t>
      </w:r>
      <w:r w:rsidRPr="00153C85">
        <w:rPr>
          <w:rFonts w:ascii="Times New Roman" w:hAnsi="Times New Roman" w:cs="Times New Roman"/>
          <w:i/>
          <w:iCs/>
          <w:color w:val="000000" w:themeColor="text1"/>
          <w:sz w:val="22"/>
          <w:szCs w:val="22"/>
        </w:rPr>
        <w:t>epresenting Convicts: New perspectives on convict forced labour migration</w:t>
      </w:r>
      <w:r w:rsidR="00DB59E5" w:rsidRPr="00153C85">
        <w:rPr>
          <w:rFonts w:ascii="Times New Roman" w:hAnsi="Times New Roman" w:cs="Times New Roman"/>
          <w:color w:val="000000" w:themeColor="text1"/>
          <w:sz w:val="22"/>
          <w:szCs w:val="22"/>
        </w:rPr>
        <w:t>, ed. Ian Duffield and James Bradley</w:t>
      </w:r>
      <w:r w:rsidRPr="00153C85">
        <w:rPr>
          <w:rFonts w:ascii="Times New Roman" w:hAnsi="Times New Roman" w:cs="Times New Roman"/>
          <w:color w:val="000000" w:themeColor="text1"/>
          <w:sz w:val="22"/>
          <w:szCs w:val="22"/>
        </w:rPr>
        <w:t xml:space="preserve"> (London: Leicester University Press, 1997)</w:t>
      </w:r>
      <w:r w:rsidR="00DB59E5"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142–163</w:t>
      </w:r>
      <w:r w:rsidR="00DB59E5"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Michael Nash, “A Harbour Large Enough to Admit a Whole Fleet: The </w:t>
      </w:r>
      <w:r w:rsidR="00DB59E5" w:rsidRPr="00153C85">
        <w:rPr>
          <w:rFonts w:ascii="Times New Roman" w:hAnsi="Times New Roman" w:cs="Times New Roman"/>
          <w:color w:val="000000" w:themeColor="text1"/>
          <w:sz w:val="22"/>
          <w:szCs w:val="22"/>
        </w:rPr>
        <w:t>M</w:t>
      </w:r>
      <w:r w:rsidRPr="00153C85">
        <w:rPr>
          <w:rFonts w:ascii="Times New Roman" w:hAnsi="Times New Roman" w:cs="Times New Roman"/>
          <w:color w:val="000000" w:themeColor="text1"/>
          <w:sz w:val="22"/>
          <w:szCs w:val="22"/>
        </w:rPr>
        <w:t xml:space="preserve">aritime history and </w:t>
      </w:r>
      <w:r w:rsidR="00DB59E5" w:rsidRPr="00153C85">
        <w:rPr>
          <w:rFonts w:ascii="Times New Roman" w:hAnsi="Times New Roman" w:cs="Times New Roman"/>
          <w:color w:val="000000" w:themeColor="text1"/>
          <w:sz w:val="22"/>
          <w:szCs w:val="22"/>
        </w:rPr>
        <w:t>A</w:t>
      </w:r>
      <w:r w:rsidRPr="00153C85">
        <w:rPr>
          <w:rFonts w:ascii="Times New Roman" w:hAnsi="Times New Roman" w:cs="Times New Roman"/>
          <w:color w:val="000000" w:themeColor="text1"/>
          <w:sz w:val="22"/>
          <w:szCs w:val="22"/>
        </w:rPr>
        <w:t xml:space="preserve">rchaeology of Port Arthur”, in Richard Tuffin, ed, </w:t>
      </w:r>
      <w:r w:rsidRPr="00153C85">
        <w:rPr>
          <w:rFonts w:ascii="Times New Roman" w:hAnsi="Times New Roman" w:cs="Times New Roman"/>
          <w:i/>
          <w:iCs/>
          <w:color w:val="000000" w:themeColor="text1"/>
          <w:sz w:val="22"/>
          <w:szCs w:val="22"/>
        </w:rPr>
        <w:t>History of the Port Arthur Dockyards</w:t>
      </w:r>
      <w:r w:rsidRPr="00153C85">
        <w:rPr>
          <w:rFonts w:ascii="Times New Roman" w:hAnsi="Times New Roman" w:cs="Times New Roman"/>
          <w:color w:val="000000" w:themeColor="text1"/>
          <w:sz w:val="22"/>
          <w:szCs w:val="22"/>
        </w:rPr>
        <w:t xml:space="preserve"> (Port Arthur</w:t>
      </w:r>
      <w:r w:rsidR="00DB59E5" w:rsidRPr="00153C85">
        <w:rPr>
          <w:rFonts w:ascii="Times New Roman" w:hAnsi="Times New Roman" w:cs="Times New Roman"/>
          <w:color w:val="000000" w:themeColor="text1"/>
          <w:sz w:val="22"/>
          <w:szCs w:val="22"/>
        </w:rPr>
        <w:t>, Tas.</w:t>
      </w:r>
      <w:r w:rsidRPr="00153C85">
        <w:rPr>
          <w:rFonts w:ascii="Times New Roman" w:hAnsi="Times New Roman" w:cs="Times New Roman"/>
          <w:color w:val="000000" w:themeColor="text1"/>
          <w:sz w:val="22"/>
          <w:szCs w:val="22"/>
        </w:rPr>
        <w:t>: PASHMA, 2004): 39–56</w:t>
      </w:r>
      <w:r w:rsidR="00DB59E5"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Theresa Murray, “Islands and Lighthouses: A </w:t>
      </w:r>
      <w:r w:rsidR="00DB59E5" w:rsidRPr="00153C85">
        <w:rPr>
          <w:rFonts w:ascii="Times New Roman" w:hAnsi="Times New Roman" w:cs="Times New Roman"/>
          <w:color w:val="000000" w:themeColor="text1"/>
          <w:sz w:val="22"/>
          <w:szCs w:val="22"/>
        </w:rPr>
        <w:t>P</w:t>
      </w:r>
      <w:r w:rsidRPr="00153C85">
        <w:rPr>
          <w:rFonts w:ascii="Times New Roman" w:hAnsi="Times New Roman" w:cs="Times New Roman"/>
          <w:color w:val="000000" w:themeColor="text1"/>
          <w:sz w:val="22"/>
          <w:szCs w:val="22"/>
        </w:rPr>
        <w:t>henomenological</w:t>
      </w:r>
      <w:r w:rsidR="00032CA2" w:rsidRPr="00153C85">
        <w:rPr>
          <w:rFonts w:ascii="Times New Roman" w:hAnsi="Times New Roman" w:cs="Times New Roman"/>
          <w:color w:val="000000" w:themeColor="text1"/>
          <w:sz w:val="22"/>
          <w:szCs w:val="22"/>
        </w:rPr>
        <w:t xml:space="preserve"> Geography</w:t>
      </w:r>
      <w:r w:rsidRPr="00153C85">
        <w:rPr>
          <w:rFonts w:ascii="Times New Roman" w:hAnsi="Times New Roman" w:cs="Times New Roman"/>
          <w:color w:val="000000" w:themeColor="text1"/>
          <w:sz w:val="22"/>
          <w:szCs w:val="22"/>
        </w:rPr>
        <w:t xml:space="preserve"> of Cape Bruny, Tasmania”, in </w:t>
      </w:r>
      <w:r w:rsidRPr="00153C85">
        <w:rPr>
          <w:rFonts w:ascii="Times New Roman" w:hAnsi="Times New Roman" w:cs="Times New Roman"/>
          <w:i/>
          <w:iCs/>
          <w:color w:val="000000" w:themeColor="text1"/>
          <w:sz w:val="22"/>
          <w:szCs w:val="22"/>
        </w:rPr>
        <w:t xml:space="preserve">Island Geographies: Essays and </w:t>
      </w:r>
      <w:r w:rsidR="00032CA2" w:rsidRPr="00153C85">
        <w:rPr>
          <w:rFonts w:ascii="Times New Roman" w:hAnsi="Times New Roman" w:cs="Times New Roman"/>
          <w:i/>
          <w:iCs/>
          <w:color w:val="000000" w:themeColor="text1"/>
          <w:sz w:val="22"/>
          <w:szCs w:val="22"/>
        </w:rPr>
        <w:t>C</w:t>
      </w:r>
      <w:r w:rsidRPr="00153C85">
        <w:rPr>
          <w:rFonts w:ascii="Times New Roman" w:hAnsi="Times New Roman" w:cs="Times New Roman"/>
          <w:i/>
          <w:iCs/>
          <w:color w:val="000000" w:themeColor="text1"/>
          <w:sz w:val="22"/>
          <w:szCs w:val="22"/>
        </w:rPr>
        <w:t>onversations</w:t>
      </w:r>
      <w:r w:rsidR="00032CA2" w:rsidRPr="00153C85">
        <w:rPr>
          <w:rFonts w:ascii="Times New Roman" w:hAnsi="Times New Roman" w:cs="Times New Roman"/>
          <w:color w:val="000000" w:themeColor="text1"/>
          <w:sz w:val="22"/>
          <w:szCs w:val="22"/>
        </w:rPr>
        <w:t xml:space="preserve">, ed. Elaine Stratford </w:t>
      </w:r>
      <w:r w:rsidRPr="00153C85">
        <w:rPr>
          <w:rFonts w:ascii="Times New Roman" w:hAnsi="Times New Roman" w:cs="Times New Roman"/>
          <w:color w:val="000000" w:themeColor="text1"/>
          <w:sz w:val="22"/>
          <w:szCs w:val="22"/>
        </w:rPr>
        <w:t>(London: Routledge, 2017): 37–9.</w:t>
      </w:r>
    </w:p>
  </w:footnote>
  <w:footnote w:id="45">
    <w:p w14:paraId="26687725" w14:textId="209456CE" w:rsidR="00F22573" w:rsidRPr="00153C85" w:rsidRDefault="00F22573"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032CA2" w:rsidRPr="00153C85">
        <w:rPr>
          <w:rFonts w:ascii="Times New Roman" w:hAnsi="Times New Roman" w:cs="Times New Roman"/>
          <w:color w:val="000000" w:themeColor="text1"/>
          <w:sz w:val="22"/>
          <w:szCs w:val="22"/>
        </w:rPr>
        <w:t>Sue Castrique, “Under the Colony’s Eye: Cockatoo Island and the Fitzroy Dock”,</w:t>
      </w:r>
      <w:r w:rsidR="00032CA2" w:rsidRPr="00153C85">
        <w:rPr>
          <w:rFonts w:ascii="Times New Roman" w:hAnsi="Times New Roman" w:cs="Times New Roman"/>
          <w:i/>
          <w:iCs/>
          <w:color w:val="000000" w:themeColor="text1"/>
          <w:sz w:val="22"/>
          <w:szCs w:val="22"/>
        </w:rPr>
        <w:t xml:space="preserve"> Journal of the Royal Australian Historical Society</w:t>
      </w:r>
      <w:r w:rsidR="00032CA2" w:rsidRPr="00153C85">
        <w:rPr>
          <w:rFonts w:ascii="Times New Roman" w:hAnsi="Times New Roman" w:cs="Times New Roman"/>
          <w:color w:val="000000" w:themeColor="text1"/>
          <w:sz w:val="22"/>
          <w:szCs w:val="22"/>
        </w:rPr>
        <w:t>, 98, no. 2 (2012): 51-66.</w:t>
      </w:r>
      <w:r w:rsidR="00413F9D" w:rsidRPr="00153C85">
        <w:rPr>
          <w:rFonts w:ascii="Times New Roman" w:hAnsi="Times New Roman" w:cs="Times New Roman"/>
          <w:color w:val="000000" w:themeColor="text1"/>
          <w:sz w:val="22"/>
          <w:szCs w:val="22"/>
        </w:rPr>
        <w:t xml:space="preserve"> </w:t>
      </w:r>
      <w:r w:rsidR="004615A7" w:rsidRPr="00153C85">
        <w:rPr>
          <w:rFonts w:ascii="Times New Roman" w:hAnsi="Times New Roman" w:cs="Times New Roman"/>
          <w:color w:val="000000" w:themeColor="text1"/>
          <w:sz w:val="22"/>
          <w:szCs w:val="22"/>
        </w:rPr>
        <w:t>K</w:t>
      </w:r>
      <w:r w:rsidR="00DE5CF2" w:rsidRPr="00153C85">
        <w:rPr>
          <w:rFonts w:ascii="Times New Roman" w:hAnsi="Times New Roman" w:cs="Times New Roman"/>
          <w:color w:val="000000" w:themeColor="text1"/>
          <w:sz w:val="22"/>
          <w:szCs w:val="22"/>
        </w:rPr>
        <w:t>atherine R</w:t>
      </w:r>
      <w:r w:rsidR="004615A7" w:rsidRPr="00153C85">
        <w:rPr>
          <w:rFonts w:ascii="Times New Roman" w:hAnsi="Times New Roman" w:cs="Times New Roman"/>
          <w:color w:val="000000" w:themeColor="text1"/>
          <w:sz w:val="22"/>
          <w:szCs w:val="22"/>
        </w:rPr>
        <w:t xml:space="preserve">oscoe, </w:t>
      </w:r>
      <w:r w:rsidR="003B69D6" w:rsidRPr="00153C85">
        <w:rPr>
          <w:rFonts w:ascii="Times New Roman" w:hAnsi="Times New Roman" w:cs="Times New Roman"/>
          <w:color w:val="000000" w:themeColor="text1"/>
          <w:sz w:val="22"/>
          <w:szCs w:val="22"/>
        </w:rPr>
        <w:t>“</w:t>
      </w:r>
      <w:r w:rsidR="004615A7" w:rsidRPr="00153C85">
        <w:rPr>
          <w:rFonts w:ascii="Times New Roman" w:hAnsi="Times New Roman" w:cs="Times New Roman"/>
          <w:color w:val="000000" w:themeColor="text1"/>
          <w:sz w:val="22"/>
          <w:szCs w:val="22"/>
        </w:rPr>
        <w:t>Island Chains: Carceral Islands and the Colonisation of Australia</w:t>
      </w:r>
      <w:r w:rsidR="003B69D6" w:rsidRPr="00153C85">
        <w:rPr>
          <w:rFonts w:ascii="Times New Roman" w:hAnsi="Times New Roman" w:cs="Times New Roman"/>
          <w:color w:val="000000" w:themeColor="text1"/>
          <w:sz w:val="22"/>
          <w:szCs w:val="22"/>
        </w:rPr>
        <w:t>”</w:t>
      </w:r>
      <w:r w:rsidR="00032CA2" w:rsidRPr="00153C85">
        <w:rPr>
          <w:rFonts w:ascii="Times New Roman" w:hAnsi="Times New Roman" w:cs="Times New Roman"/>
          <w:color w:val="000000" w:themeColor="text1"/>
          <w:sz w:val="22"/>
          <w:szCs w:val="22"/>
        </w:rPr>
        <w:t xml:space="preserve"> (</w:t>
      </w:r>
      <w:r w:rsidR="004615A7" w:rsidRPr="00153C85">
        <w:rPr>
          <w:rFonts w:ascii="Times New Roman" w:hAnsi="Times New Roman" w:cs="Times New Roman"/>
          <w:color w:val="000000" w:themeColor="text1"/>
          <w:sz w:val="22"/>
          <w:szCs w:val="22"/>
        </w:rPr>
        <w:t>Ph</w:t>
      </w:r>
      <w:r w:rsidR="003B69D6" w:rsidRPr="00153C85">
        <w:rPr>
          <w:rFonts w:ascii="Times New Roman" w:hAnsi="Times New Roman" w:cs="Times New Roman"/>
          <w:color w:val="000000" w:themeColor="text1"/>
          <w:sz w:val="22"/>
          <w:szCs w:val="22"/>
        </w:rPr>
        <w:t>.</w:t>
      </w:r>
      <w:r w:rsidR="004615A7" w:rsidRPr="00153C85">
        <w:rPr>
          <w:rFonts w:ascii="Times New Roman" w:hAnsi="Times New Roman" w:cs="Times New Roman"/>
          <w:color w:val="000000" w:themeColor="text1"/>
          <w:sz w:val="22"/>
          <w:szCs w:val="22"/>
        </w:rPr>
        <w:t>D</w:t>
      </w:r>
      <w:r w:rsidR="003B69D6" w:rsidRPr="00153C85">
        <w:rPr>
          <w:rFonts w:ascii="Times New Roman" w:hAnsi="Times New Roman" w:cs="Times New Roman"/>
          <w:color w:val="000000" w:themeColor="text1"/>
          <w:sz w:val="22"/>
          <w:szCs w:val="22"/>
        </w:rPr>
        <w:t>.</w:t>
      </w:r>
      <w:r w:rsidR="00032CA2" w:rsidRPr="00153C85">
        <w:rPr>
          <w:rFonts w:ascii="Times New Roman" w:hAnsi="Times New Roman" w:cs="Times New Roman"/>
          <w:color w:val="000000" w:themeColor="text1"/>
          <w:sz w:val="22"/>
          <w:szCs w:val="22"/>
        </w:rPr>
        <w:t xml:space="preserve">, </w:t>
      </w:r>
      <w:r w:rsidR="004615A7" w:rsidRPr="00153C85">
        <w:rPr>
          <w:rFonts w:ascii="Times New Roman" w:hAnsi="Times New Roman" w:cs="Times New Roman"/>
          <w:color w:val="000000" w:themeColor="text1"/>
          <w:sz w:val="22"/>
          <w:szCs w:val="22"/>
        </w:rPr>
        <w:t>University of Leicester, 2017</w:t>
      </w:r>
      <w:r w:rsidR="00032CA2" w:rsidRPr="00153C85">
        <w:rPr>
          <w:rFonts w:ascii="Times New Roman" w:hAnsi="Times New Roman" w:cs="Times New Roman"/>
          <w:color w:val="000000" w:themeColor="text1"/>
          <w:sz w:val="22"/>
          <w:szCs w:val="22"/>
        </w:rPr>
        <w:t>).</w:t>
      </w:r>
      <w:r w:rsidR="00DE5CF2" w:rsidRPr="00153C85">
        <w:rPr>
          <w:rFonts w:ascii="Times New Roman" w:hAnsi="Times New Roman" w:cs="Times New Roman"/>
          <w:color w:val="000000" w:themeColor="text1"/>
          <w:sz w:val="22"/>
          <w:szCs w:val="22"/>
        </w:rPr>
        <w:t xml:space="preserve"> </w:t>
      </w:r>
    </w:p>
  </w:footnote>
  <w:footnote w:id="46">
    <w:p w14:paraId="25A0F839" w14:textId="6B16B35D" w:rsidR="00F071DB" w:rsidRPr="00153C85" w:rsidRDefault="00F071DB"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Clare Anderson,</w:t>
      </w:r>
      <w:r w:rsidR="00032CA2" w:rsidRPr="00153C85">
        <w:rPr>
          <w:rFonts w:ascii="Times New Roman" w:hAnsi="Times New Roman" w:cs="Times New Roman"/>
          <w:color w:val="000000" w:themeColor="text1"/>
          <w:sz w:val="22"/>
          <w:szCs w:val="22"/>
        </w:rPr>
        <w:t xml:space="preserve"> ed. </w:t>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color w:val="000000" w:themeColor="text1"/>
          <w:sz w:val="22"/>
          <w:szCs w:val="22"/>
        </w:rPr>
        <w:t>A Global History of Convicts and Penal Colonies</w:t>
      </w:r>
      <w:r w:rsidRPr="00153C85">
        <w:rPr>
          <w:rFonts w:ascii="Times New Roman" w:hAnsi="Times New Roman" w:cs="Times New Roman"/>
          <w:color w:val="000000" w:themeColor="text1"/>
          <w:sz w:val="22"/>
          <w:szCs w:val="22"/>
        </w:rPr>
        <w:t xml:space="preserve"> (London: Bloomsbury, 2018): </w:t>
      </w:r>
      <w:r w:rsidR="00AC38B2" w:rsidRPr="00153C85">
        <w:rPr>
          <w:rFonts w:ascii="Times New Roman" w:hAnsi="Times New Roman" w:cs="Times New Roman"/>
          <w:color w:val="000000" w:themeColor="text1"/>
          <w:sz w:val="22"/>
          <w:szCs w:val="22"/>
        </w:rPr>
        <w:t>10.</w:t>
      </w:r>
    </w:p>
  </w:footnote>
  <w:footnote w:id="47">
    <w:p w14:paraId="4C0C8402" w14:textId="34DBCFBC" w:rsidR="0000552D" w:rsidRPr="00153C85" w:rsidRDefault="0000552D" w:rsidP="00153C85">
      <w:pPr>
        <w:pStyle w:val="FootnoteText"/>
        <w:tabs>
          <w:tab w:val="left" w:pos="426"/>
        </w:tabs>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Perth Gazette and Western Australian Journal</w:t>
      </w:r>
      <w:r w:rsidRPr="00153C85">
        <w:rPr>
          <w:rFonts w:ascii="Times New Roman" w:hAnsi="Times New Roman" w:cs="Times New Roman"/>
          <w:color w:val="000000" w:themeColor="text1"/>
          <w:sz w:val="22"/>
          <w:szCs w:val="22"/>
        </w:rPr>
        <w:t>, 24 Oct. 1840</w:t>
      </w:r>
      <w:r w:rsidR="00413F9D"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4. </w:t>
      </w:r>
    </w:p>
  </w:footnote>
  <w:footnote w:id="48">
    <w:p w14:paraId="17311EC4" w14:textId="77777777" w:rsidR="0000552D" w:rsidRPr="00153C85" w:rsidRDefault="0000552D"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Ibid.</w:t>
      </w:r>
    </w:p>
  </w:footnote>
  <w:footnote w:id="49">
    <w:p w14:paraId="5275F71B" w14:textId="628CB09F" w:rsidR="0000552D" w:rsidRPr="00153C85" w:rsidRDefault="0000552D"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422EA2" w:rsidRPr="00153C85">
        <w:rPr>
          <w:rFonts w:ascii="Times New Roman" w:hAnsi="Times New Roman" w:cs="Times New Roman"/>
          <w:i/>
          <w:iCs/>
          <w:color w:val="000000" w:themeColor="text1"/>
          <w:sz w:val="22"/>
          <w:szCs w:val="22"/>
        </w:rPr>
        <w:t xml:space="preserve">The </w:t>
      </w:r>
      <w:r w:rsidRPr="00153C85">
        <w:rPr>
          <w:rFonts w:ascii="Times New Roman" w:hAnsi="Times New Roman" w:cs="Times New Roman"/>
          <w:i/>
          <w:iCs/>
          <w:color w:val="000000" w:themeColor="text1"/>
          <w:sz w:val="22"/>
          <w:szCs w:val="22"/>
        </w:rPr>
        <w:t>Inquirer,</w:t>
      </w:r>
      <w:r w:rsidRPr="00153C85">
        <w:rPr>
          <w:rFonts w:ascii="Times New Roman" w:hAnsi="Times New Roman" w:cs="Times New Roman"/>
          <w:color w:val="000000" w:themeColor="text1"/>
          <w:sz w:val="22"/>
          <w:szCs w:val="22"/>
        </w:rPr>
        <w:t xml:space="preserve"> 18 May 1842</w:t>
      </w:r>
      <w:r w:rsidR="00422EA2" w:rsidRPr="00153C85">
        <w:rPr>
          <w:rFonts w:ascii="Times New Roman" w:hAnsi="Times New Roman" w:cs="Times New Roman"/>
          <w:color w:val="000000" w:themeColor="text1"/>
          <w:sz w:val="22"/>
          <w:szCs w:val="22"/>
        </w:rPr>
        <w:t xml:space="preserve">, Perth, </w:t>
      </w:r>
      <w:r w:rsidRPr="00153C85">
        <w:rPr>
          <w:rFonts w:ascii="Times New Roman" w:hAnsi="Times New Roman" w:cs="Times New Roman"/>
          <w:color w:val="000000" w:themeColor="text1"/>
          <w:sz w:val="22"/>
          <w:szCs w:val="22"/>
        </w:rPr>
        <w:t>3.</w:t>
      </w:r>
    </w:p>
  </w:footnote>
  <w:footnote w:id="50">
    <w:p w14:paraId="7E599D44" w14:textId="0E73E5ED" w:rsidR="0000552D" w:rsidRPr="00153C85" w:rsidRDefault="0000552D"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Minutes and Proceedings of the Legislative Council, Western Australia, 9 June 1842</w:t>
      </w:r>
      <w:r w:rsidR="000B513E"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212.</w:t>
      </w:r>
    </w:p>
  </w:footnote>
  <w:footnote w:id="51">
    <w:p w14:paraId="0ACCDBA8" w14:textId="13E7CAFE" w:rsidR="00A113D5" w:rsidRPr="00153C85" w:rsidRDefault="00A113D5"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HCPP 1850, vol. </w:t>
      </w:r>
      <w:r w:rsidR="004B66FA" w:rsidRPr="00153C85">
        <w:rPr>
          <w:rFonts w:ascii="Times New Roman" w:hAnsi="Times New Roman" w:cs="Times New Roman"/>
          <w:color w:val="000000" w:themeColor="text1"/>
          <w:sz w:val="22"/>
          <w:szCs w:val="22"/>
        </w:rPr>
        <w:t>52</w:t>
      </w:r>
      <w:r w:rsidRPr="00153C85">
        <w:rPr>
          <w:rFonts w:ascii="Times New Roman" w:hAnsi="Times New Roman" w:cs="Times New Roman"/>
          <w:color w:val="000000" w:themeColor="text1"/>
          <w:sz w:val="22"/>
          <w:szCs w:val="22"/>
        </w:rPr>
        <w:t>, no. 656, ‘Statement of Measures for Erection, Management and Superintendence of Lighthouses in British Colonies and Possessions’, Anthony Gordon, Civil Engineer, to Lord Auckland, Secretary of State for War and the Colonies, 4 Aug. 1847, London, p. 6.</w:t>
      </w:r>
    </w:p>
  </w:footnote>
  <w:footnote w:id="52">
    <w:p w14:paraId="70136085" w14:textId="13A8EB22" w:rsidR="00A113D5" w:rsidRPr="00153C85" w:rsidRDefault="00A113D5"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7625DF" w:rsidRPr="00153C85">
        <w:rPr>
          <w:rFonts w:ascii="Times New Roman" w:hAnsi="Times New Roman" w:cs="Times New Roman"/>
          <w:color w:val="000000" w:themeColor="text1"/>
          <w:sz w:val="22"/>
          <w:szCs w:val="22"/>
        </w:rPr>
        <w:t>The National Archives, UK (hereafter, TNA)</w:t>
      </w:r>
      <w:r w:rsidRPr="00153C85">
        <w:rPr>
          <w:rFonts w:ascii="Times New Roman" w:hAnsi="Times New Roman" w:cs="Times New Roman"/>
          <w:color w:val="000000" w:themeColor="text1"/>
          <w:sz w:val="22"/>
          <w:szCs w:val="22"/>
        </w:rPr>
        <w:t>, CO 18/59, Fitzgerald to Earl Grey, 30 April 1851, Perth, no. 48</w:t>
      </w:r>
      <w:r w:rsidR="007625DF" w:rsidRPr="00153C85">
        <w:rPr>
          <w:rFonts w:ascii="Times New Roman" w:hAnsi="Times New Roman" w:cs="Times New Roman"/>
          <w:color w:val="000000" w:themeColor="text1"/>
          <w:sz w:val="22"/>
          <w:szCs w:val="22"/>
        </w:rPr>
        <w:t>.</w:t>
      </w:r>
    </w:p>
  </w:footnote>
  <w:footnote w:id="53">
    <w:p w14:paraId="04C3B23C" w14:textId="77777777" w:rsidR="00146BE7" w:rsidRPr="00153C85" w:rsidRDefault="00146BE7"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TNA, CO 18/51, Fitzgerald to Earl Grey, 4 July 1849, no. 58.</w:t>
      </w:r>
    </w:p>
  </w:footnote>
  <w:footnote w:id="54">
    <w:p w14:paraId="52CEDCC0" w14:textId="132DDCC5" w:rsidR="00AD0145" w:rsidRPr="00153C85" w:rsidRDefault="00AD0145"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Stokes, </w:t>
      </w:r>
      <w:r w:rsidRPr="00153C85">
        <w:rPr>
          <w:rFonts w:ascii="Times New Roman" w:hAnsi="Times New Roman" w:cs="Times New Roman"/>
          <w:i/>
          <w:iCs/>
          <w:color w:val="000000" w:themeColor="text1"/>
          <w:sz w:val="22"/>
          <w:szCs w:val="22"/>
        </w:rPr>
        <w:t>Discoveries in Australia, vol. 2</w:t>
      </w:r>
      <w:r w:rsidR="000B513E"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362.</w:t>
      </w:r>
    </w:p>
  </w:footnote>
  <w:footnote w:id="55">
    <w:p w14:paraId="398E8D72" w14:textId="735ADB26" w:rsidR="009436AB" w:rsidRPr="00153C85" w:rsidRDefault="009436AB"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Proceedings of Legislative Council on 3 June 1842, in </w:t>
      </w:r>
      <w:r w:rsidR="00422EA2" w:rsidRPr="00153C85">
        <w:rPr>
          <w:rFonts w:ascii="Times New Roman" w:hAnsi="Times New Roman" w:cs="Times New Roman"/>
          <w:i/>
          <w:iCs/>
          <w:color w:val="000000" w:themeColor="text1"/>
          <w:sz w:val="22"/>
          <w:szCs w:val="22"/>
        </w:rPr>
        <w:t>The</w:t>
      </w:r>
      <w:r w:rsidR="00422EA2"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Inquirer</w:t>
      </w:r>
      <w:r w:rsidR="00422EA2" w:rsidRPr="00153C85">
        <w:rPr>
          <w:rFonts w:ascii="Times New Roman" w:hAnsi="Times New Roman" w:cs="Times New Roman"/>
          <w:i/>
          <w:iCs/>
          <w:color w:val="000000" w:themeColor="text1"/>
          <w:sz w:val="22"/>
          <w:szCs w:val="22"/>
        </w:rPr>
        <w:t xml:space="preserve">, </w:t>
      </w:r>
      <w:r w:rsidRPr="00153C85">
        <w:rPr>
          <w:rFonts w:ascii="Times New Roman" w:hAnsi="Times New Roman" w:cs="Times New Roman"/>
          <w:color w:val="000000" w:themeColor="text1"/>
          <w:sz w:val="22"/>
          <w:szCs w:val="22"/>
        </w:rPr>
        <w:t>22 June 184</w:t>
      </w:r>
      <w:r w:rsidR="004B66FA" w:rsidRPr="00153C85">
        <w:rPr>
          <w:rFonts w:ascii="Times New Roman" w:hAnsi="Times New Roman" w:cs="Times New Roman"/>
          <w:color w:val="000000" w:themeColor="text1"/>
          <w:sz w:val="22"/>
          <w:szCs w:val="22"/>
        </w:rPr>
        <w:t>2,</w:t>
      </w:r>
      <w:r w:rsidRPr="00153C85">
        <w:rPr>
          <w:rFonts w:ascii="Times New Roman" w:hAnsi="Times New Roman" w:cs="Times New Roman"/>
          <w:color w:val="000000" w:themeColor="text1"/>
          <w:sz w:val="22"/>
          <w:szCs w:val="22"/>
        </w:rPr>
        <w:t xml:space="preserve"> </w:t>
      </w:r>
      <w:r w:rsidR="00422EA2" w:rsidRPr="00153C85">
        <w:rPr>
          <w:rFonts w:ascii="Times New Roman" w:hAnsi="Times New Roman" w:cs="Times New Roman"/>
          <w:color w:val="000000" w:themeColor="text1"/>
          <w:sz w:val="22"/>
          <w:szCs w:val="22"/>
        </w:rPr>
        <w:t xml:space="preserve">Perth, </w:t>
      </w:r>
      <w:r w:rsidRPr="00153C85">
        <w:rPr>
          <w:rFonts w:ascii="Times New Roman" w:hAnsi="Times New Roman" w:cs="Times New Roman"/>
          <w:color w:val="000000" w:themeColor="text1"/>
          <w:sz w:val="22"/>
          <w:szCs w:val="22"/>
        </w:rPr>
        <w:t xml:space="preserve">6. </w:t>
      </w:r>
    </w:p>
  </w:footnote>
  <w:footnote w:id="56">
    <w:p w14:paraId="73DED81C" w14:textId="5D63369F" w:rsidR="00227D2C" w:rsidRPr="00153C85" w:rsidRDefault="00227D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Minutes of Proceedings of the Legislative Council, 11 </w:t>
      </w:r>
      <w:r w:rsidR="00422EA2" w:rsidRPr="00153C85">
        <w:rPr>
          <w:rFonts w:ascii="Times New Roman" w:hAnsi="Times New Roman" w:cs="Times New Roman"/>
          <w:color w:val="000000" w:themeColor="text1"/>
          <w:sz w:val="22"/>
          <w:szCs w:val="22"/>
        </w:rPr>
        <w:t>Feb.</w:t>
      </w:r>
      <w:r w:rsidRPr="00153C85">
        <w:rPr>
          <w:rFonts w:ascii="Times New Roman" w:hAnsi="Times New Roman" w:cs="Times New Roman"/>
          <w:color w:val="000000" w:themeColor="text1"/>
          <w:sz w:val="22"/>
          <w:szCs w:val="22"/>
        </w:rPr>
        <w:t xml:space="preserve"> 1850</w:t>
      </w:r>
      <w:r w:rsidR="00422EA2"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580.</w:t>
      </w:r>
    </w:p>
  </w:footnote>
  <w:footnote w:id="57">
    <w:p w14:paraId="4715A3EE" w14:textId="339F0A90" w:rsidR="00227D2C" w:rsidRPr="00153C85" w:rsidRDefault="00227D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Minutes and Proceedings of Legislative Council, 23 March 1848</w:t>
      </w:r>
      <w:r w:rsidR="00422EA2"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517.</w:t>
      </w:r>
    </w:p>
  </w:footnote>
  <w:footnote w:id="58">
    <w:p w14:paraId="243EC1BF" w14:textId="7F93270A" w:rsidR="00227D2C" w:rsidRPr="00153C85" w:rsidRDefault="00227D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Minutes of Proceedings of the Legislative Council, 11 </w:t>
      </w:r>
      <w:r w:rsidR="00422EA2" w:rsidRPr="00153C85">
        <w:rPr>
          <w:rFonts w:ascii="Times New Roman" w:hAnsi="Times New Roman" w:cs="Times New Roman"/>
          <w:color w:val="000000" w:themeColor="text1"/>
          <w:sz w:val="22"/>
          <w:szCs w:val="22"/>
        </w:rPr>
        <w:t>Feb.</w:t>
      </w:r>
      <w:r w:rsidRPr="00153C85">
        <w:rPr>
          <w:rFonts w:ascii="Times New Roman" w:hAnsi="Times New Roman" w:cs="Times New Roman"/>
          <w:color w:val="000000" w:themeColor="text1"/>
          <w:sz w:val="22"/>
          <w:szCs w:val="22"/>
        </w:rPr>
        <w:t xml:space="preserve"> 1850</w:t>
      </w:r>
      <w:r w:rsidR="00422EA2"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580.</w:t>
      </w:r>
    </w:p>
  </w:footnote>
  <w:footnote w:id="59">
    <w:p w14:paraId="3E591043" w14:textId="76C00AAF" w:rsidR="00812283" w:rsidRPr="00153C85" w:rsidRDefault="00812283"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TNA, CO 18/44, Clarke to Gladstone, 2 Jan</w:t>
      </w:r>
      <w:r w:rsidR="00422EA2"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1847, Perth, no. 1, </w:t>
      </w:r>
      <w:r w:rsidR="00422EA2" w:rsidRPr="00153C85">
        <w:rPr>
          <w:rFonts w:ascii="Times New Roman" w:hAnsi="Times New Roman" w:cs="Times New Roman"/>
          <w:color w:val="000000" w:themeColor="text1"/>
          <w:sz w:val="22"/>
          <w:szCs w:val="22"/>
        </w:rPr>
        <w:t>e</w:t>
      </w:r>
      <w:r w:rsidRPr="00153C85">
        <w:rPr>
          <w:rFonts w:ascii="Times New Roman" w:hAnsi="Times New Roman" w:cs="Times New Roman"/>
          <w:color w:val="000000" w:themeColor="text1"/>
          <w:sz w:val="22"/>
          <w:szCs w:val="22"/>
        </w:rPr>
        <w:t xml:space="preserve">ncl. </w:t>
      </w:r>
      <w:r w:rsidR="00422EA2"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Petition</w:t>
      </w:r>
      <w:r w:rsidR="00422EA2" w:rsidRPr="00153C85">
        <w:rPr>
          <w:rFonts w:ascii="Times New Roman" w:hAnsi="Times New Roman" w:cs="Times New Roman"/>
          <w:color w:val="000000" w:themeColor="text1"/>
          <w:sz w:val="22"/>
          <w:szCs w:val="22"/>
        </w:rPr>
        <w:t xml:space="preserve"> from </w:t>
      </w:r>
      <w:r w:rsidRPr="00153C85">
        <w:rPr>
          <w:rFonts w:ascii="Times New Roman" w:hAnsi="Times New Roman" w:cs="Times New Roman"/>
          <w:color w:val="000000" w:themeColor="text1"/>
          <w:sz w:val="22"/>
          <w:szCs w:val="22"/>
        </w:rPr>
        <w:t>Landowners, Merchants and Inhabitants of the Colony of Western Australia</w:t>
      </w:r>
      <w:r w:rsidR="00422EA2"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to Lord Stanley, n.d. Feb 1847</w:t>
      </w:r>
      <w:r w:rsidR="00422EA2"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6.</w:t>
      </w:r>
    </w:p>
  </w:footnote>
  <w:footnote w:id="60">
    <w:p w14:paraId="2D3EE9FC" w14:textId="1EFC0023"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TNA, CO 22/27, Blue Book, </w:t>
      </w:r>
      <w:r w:rsidR="00422EA2" w:rsidRPr="00153C85">
        <w:rPr>
          <w:rFonts w:ascii="Times New Roman" w:hAnsi="Times New Roman" w:cs="Times New Roman"/>
          <w:color w:val="000000" w:themeColor="text1"/>
          <w:sz w:val="22"/>
          <w:szCs w:val="22"/>
        </w:rPr>
        <w:t>WA</w:t>
      </w:r>
      <w:r w:rsidRPr="00153C85">
        <w:rPr>
          <w:rFonts w:ascii="Times New Roman" w:hAnsi="Times New Roman" w:cs="Times New Roman"/>
          <w:color w:val="000000" w:themeColor="text1"/>
          <w:sz w:val="22"/>
          <w:szCs w:val="22"/>
        </w:rPr>
        <w:t>, 1849</w:t>
      </w:r>
      <w:r w:rsidR="00422EA2"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27.</w:t>
      </w:r>
    </w:p>
  </w:footnote>
  <w:footnote w:id="61">
    <w:p w14:paraId="61A34588" w14:textId="4D390C98"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Minutes of the Proceedings of the Legislative Council, 23 March 1848</w:t>
      </w:r>
      <w:r w:rsidR="00422EA2"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522</w:t>
      </w:r>
    </w:p>
  </w:footnote>
  <w:footnote w:id="62">
    <w:p w14:paraId="4FAF5C34" w14:textId="77307BBA"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TNA, CO 22/27, Blue Book, WA, 1849</w:t>
      </w:r>
      <w:r w:rsidR="00422EA2"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43–44.</w:t>
      </w:r>
    </w:p>
  </w:footnote>
  <w:footnote w:id="63">
    <w:p w14:paraId="15712304" w14:textId="77777777"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Idem.:</w:t>
      </w:r>
      <w:r w:rsidRPr="00153C85">
        <w:rPr>
          <w:rFonts w:ascii="Times New Roman" w:hAnsi="Times New Roman" w:cs="Times New Roman"/>
          <w:color w:val="000000" w:themeColor="text1"/>
          <w:sz w:val="22"/>
          <w:szCs w:val="22"/>
        </w:rPr>
        <w:t xml:space="preserve"> 83.</w:t>
      </w:r>
    </w:p>
  </w:footnote>
  <w:footnote w:id="64">
    <w:p w14:paraId="3059080D" w14:textId="147C7DC4"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422EA2" w:rsidRPr="00153C85">
        <w:rPr>
          <w:rFonts w:ascii="Times New Roman" w:hAnsi="Times New Roman" w:cs="Times New Roman"/>
          <w:color w:val="000000" w:themeColor="text1"/>
          <w:sz w:val="22"/>
          <w:szCs w:val="22"/>
        </w:rPr>
        <w:t xml:space="preserve">HCPP 1850, </w:t>
      </w:r>
      <w:r w:rsidR="007D0F18" w:rsidRPr="00153C85">
        <w:rPr>
          <w:rFonts w:ascii="Times New Roman" w:hAnsi="Times New Roman" w:cs="Times New Roman"/>
          <w:color w:val="000000" w:themeColor="text1"/>
          <w:sz w:val="22"/>
          <w:szCs w:val="22"/>
        </w:rPr>
        <w:t>“</w:t>
      </w:r>
      <w:r w:rsidR="00422EA2" w:rsidRPr="00153C85">
        <w:rPr>
          <w:rFonts w:ascii="Times New Roman" w:hAnsi="Times New Roman" w:cs="Times New Roman"/>
          <w:color w:val="000000" w:themeColor="text1"/>
          <w:sz w:val="22"/>
          <w:szCs w:val="22"/>
        </w:rPr>
        <w:t>Convict Discipline and Transportation</w:t>
      </w:r>
      <w:r w:rsidR="007D0F18" w:rsidRPr="00153C85">
        <w:rPr>
          <w:rFonts w:ascii="Times New Roman" w:hAnsi="Times New Roman" w:cs="Times New Roman"/>
          <w:color w:val="000000" w:themeColor="text1"/>
          <w:sz w:val="22"/>
          <w:szCs w:val="22"/>
        </w:rPr>
        <w:t>”</w:t>
      </w:r>
      <w:r w:rsidR="00422EA2"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Symmons, </w:t>
      </w:r>
      <w:r w:rsidR="00422EA2" w:rsidRPr="00153C85">
        <w:rPr>
          <w:rFonts w:ascii="Times New Roman" w:hAnsi="Times New Roman" w:cs="Times New Roman"/>
          <w:color w:val="000000" w:themeColor="text1"/>
          <w:sz w:val="22"/>
          <w:szCs w:val="22"/>
        </w:rPr>
        <w:t xml:space="preserve">Report of Guardian of Aborigines, </w:t>
      </w:r>
      <w:r w:rsidRPr="00153C85">
        <w:rPr>
          <w:rFonts w:ascii="Times New Roman" w:hAnsi="Times New Roman" w:cs="Times New Roman"/>
          <w:color w:val="000000" w:themeColor="text1"/>
          <w:sz w:val="22"/>
          <w:szCs w:val="22"/>
        </w:rPr>
        <w:t>31 Dec.</w:t>
      </w:r>
      <w:r w:rsidR="00422EA2" w:rsidRPr="00153C85">
        <w:rPr>
          <w:rFonts w:ascii="Times New Roman" w:hAnsi="Times New Roman" w:cs="Times New Roman"/>
          <w:color w:val="000000" w:themeColor="text1"/>
          <w:sz w:val="22"/>
          <w:szCs w:val="22"/>
        </w:rPr>
        <w:t xml:space="preserve"> 1849,</w:t>
      </w:r>
      <w:r w:rsidRPr="00153C85">
        <w:rPr>
          <w:rFonts w:ascii="Times New Roman" w:hAnsi="Times New Roman" w:cs="Times New Roman"/>
          <w:color w:val="000000" w:themeColor="text1"/>
          <w:sz w:val="22"/>
          <w:szCs w:val="22"/>
        </w:rPr>
        <w:t xml:space="preserve"> Perth</w:t>
      </w:r>
      <w:r w:rsidR="00422EA2"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216.</w:t>
      </w:r>
    </w:p>
  </w:footnote>
  <w:footnote w:id="65">
    <w:p w14:paraId="6296AC05" w14:textId="3CF6F51E"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TNA, CO 18/58, Fitzgerald to Earl Grey, 17 Jan 1851, Perth, no. 11</w:t>
      </w:r>
      <w:r w:rsidR="00422EA2"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103</w:t>
      </w:r>
      <w:r w:rsidR="00A84C3B"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Minutes of the Proceedings of the Legislative Council, 11 Feb. 1850</w:t>
      </w:r>
      <w:r w:rsidR="00422EA2"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104.</w:t>
      </w:r>
    </w:p>
  </w:footnote>
  <w:footnote w:id="66">
    <w:p w14:paraId="495218BA" w14:textId="7B8BA68F"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TNA, CO 18/58, Fitzgerald to Earl Grey, 17 Jan 1851, Perth, no. 11</w:t>
      </w:r>
      <w:r w:rsidR="00422EA2"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105–6.</w:t>
      </w:r>
    </w:p>
  </w:footnote>
  <w:footnote w:id="67">
    <w:p w14:paraId="5D598BC1" w14:textId="29099A20" w:rsidR="007F4FAA" w:rsidRPr="007F4FAA" w:rsidRDefault="007F4FAA">
      <w:pPr>
        <w:pStyle w:val="FootnoteText"/>
        <w:rPr>
          <w:rFonts w:ascii="Times New Roman" w:hAnsi="Times New Roman" w:cs="Times New Roman"/>
          <w:sz w:val="22"/>
          <w:szCs w:val="22"/>
        </w:rPr>
      </w:pPr>
      <w:r w:rsidRPr="007F4FAA">
        <w:rPr>
          <w:rStyle w:val="FootnoteReference"/>
          <w:rFonts w:ascii="Times New Roman" w:hAnsi="Times New Roman" w:cs="Times New Roman"/>
          <w:sz w:val="22"/>
          <w:szCs w:val="22"/>
        </w:rPr>
        <w:footnoteRef/>
      </w:r>
      <w:r w:rsidRPr="007F4FAA">
        <w:rPr>
          <w:rFonts w:ascii="Times New Roman" w:hAnsi="Times New Roman" w:cs="Times New Roman"/>
          <w:sz w:val="22"/>
          <w:szCs w:val="22"/>
        </w:rPr>
        <w:t xml:space="preserve"> Green and Moon, </w:t>
      </w:r>
      <w:r w:rsidRPr="007F4FAA">
        <w:rPr>
          <w:rFonts w:ascii="Times New Roman" w:hAnsi="Times New Roman" w:cs="Times New Roman"/>
          <w:i/>
          <w:iCs/>
          <w:sz w:val="22"/>
          <w:szCs w:val="22"/>
        </w:rPr>
        <w:t>Far From Home</w:t>
      </w:r>
      <w:r w:rsidRPr="007F4FAA">
        <w:rPr>
          <w:rFonts w:ascii="Times New Roman" w:hAnsi="Times New Roman" w:cs="Times New Roman"/>
          <w:sz w:val="22"/>
          <w:szCs w:val="22"/>
        </w:rPr>
        <w:t>, 23</w:t>
      </w:r>
    </w:p>
  </w:footnote>
  <w:footnote w:id="68">
    <w:p w14:paraId="45462953" w14:textId="70DAFA5C" w:rsidR="00F76BBD" w:rsidRPr="00153C85" w:rsidRDefault="00F76BBD" w:rsidP="00F76BBD">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Perth Gazette and Independent Journal of Politics and News</w:t>
      </w:r>
      <w:r w:rsidRPr="00153C85">
        <w:rPr>
          <w:rFonts w:ascii="Times New Roman" w:hAnsi="Times New Roman" w:cs="Times New Roman"/>
          <w:color w:val="000000" w:themeColor="text1"/>
          <w:sz w:val="22"/>
          <w:szCs w:val="22"/>
        </w:rPr>
        <w:t xml:space="preserve">, 23 June 1854, 2. </w:t>
      </w:r>
      <w:r w:rsidRPr="00153C85">
        <w:rPr>
          <w:rFonts w:ascii="Times New Roman" w:hAnsi="Times New Roman" w:cs="Times New Roman"/>
          <w:i/>
          <w:iCs/>
          <w:color w:val="000000" w:themeColor="text1"/>
          <w:sz w:val="22"/>
          <w:szCs w:val="22"/>
        </w:rPr>
        <w:t>The Inquirer and Commercial News,</w:t>
      </w:r>
      <w:r w:rsidRPr="00153C85">
        <w:rPr>
          <w:rFonts w:ascii="Times New Roman" w:hAnsi="Times New Roman" w:cs="Times New Roman"/>
          <w:color w:val="000000" w:themeColor="text1"/>
          <w:sz w:val="22"/>
          <w:szCs w:val="22"/>
        </w:rPr>
        <w:t xml:space="preserve"> 26 Sept 1855, Perth, 3.</w:t>
      </w:r>
    </w:p>
  </w:footnote>
  <w:footnote w:id="69">
    <w:p w14:paraId="5C4E7338" w14:textId="286F569A" w:rsidR="00F76BBD" w:rsidRPr="00153C85" w:rsidRDefault="00F76BBD" w:rsidP="00F76BBD">
      <w:pPr>
        <w:ind w:left="284" w:hanging="284"/>
        <w:rPr>
          <w:rFonts w:ascii="Times New Roman" w:eastAsia="Times New Roman" w:hAnsi="Times New Roman" w:cs="Times New Roman"/>
          <w:color w:val="000000" w:themeColor="text1"/>
          <w:sz w:val="22"/>
          <w:szCs w:val="22"/>
          <w:lang w:val="en" w:eastAsia="en-GB"/>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eastAsia="Times New Roman" w:hAnsi="Times New Roman" w:cs="Times New Roman"/>
          <w:i/>
          <w:iCs/>
          <w:color w:val="000000" w:themeColor="text1"/>
          <w:sz w:val="22"/>
          <w:szCs w:val="22"/>
          <w:lang w:val="en" w:eastAsia="en-GB"/>
        </w:rPr>
        <w:t>Inquirer and Commercial News</w:t>
      </w:r>
      <w:r w:rsidRPr="00153C85">
        <w:rPr>
          <w:rFonts w:ascii="Times New Roman" w:eastAsia="Times New Roman" w:hAnsi="Times New Roman" w:cs="Times New Roman"/>
          <w:color w:val="000000" w:themeColor="text1"/>
          <w:sz w:val="22"/>
          <w:szCs w:val="22"/>
          <w:lang w:val="en" w:eastAsia="en-GB"/>
        </w:rPr>
        <w:t>, 10 June 1857</w:t>
      </w:r>
      <w:r w:rsidR="00E064A4">
        <w:rPr>
          <w:rFonts w:ascii="Times New Roman" w:eastAsia="Times New Roman" w:hAnsi="Times New Roman" w:cs="Times New Roman"/>
          <w:color w:val="000000" w:themeColor="text1"/>
          <w:sz w:val="22"/>
          <w:szCs w:val="22"/>
          <w:lang w:val="en" w:eastAsia="en-GB"/>
        </w:rPr>
        <w:t xml:space="preserve">, </w:t>
      </w:r>
      <w:r w:rsidRPr="00153C85">
        <w:rPr>
          <w:rFonts w:ascii="Times New Roman" w:eastAsia="Times New Roman" w:hAnsi="Times New Roman" w:cs="Times New Roman"/>
          <w:color w:val="000000" w:themeColor="text1"/>
          <w:sz w:val="22"/>
          <w:szCs w:val="22"/>
          <w:lang w:val="en" w:eastAsia="en-GB"/>
        </w:rPr>
        <w:t>3.</w:t>
      </w:r>
    </w:p>
  </w:footnote>
  <w:footnote w:id="70">
    <w:p w14:paraId="5B5EEC7B" w14:textId="792AE8C2"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TNA, CO 22/27, Blue Book, </w:t>
      </w:r>
      <w:r w:rsidR="00422EA2" w:rsidRPr="00153C85">
        <w:rPr>
          <w:rFonts w:ascii="Times New Roman" w:hAnsi="Times New Roman" w:cs="Times New Roman"/>
          <w:color w:val="000000" w:themeColor="text1"/>
          <w:sz w:val="22"/>
          <w:szCs w:val="22"/>
        </w:rPr>
        <w:t>WA</w:t>
      </w:r>
      <w:r w:rsidRPr="00153C85">
        <w:rPr>
          <w:rFonts w:ascii="Times New Roman" w:hAnsi="Times New Roman" w:cs="Times New Roman"/>
          <w:color w:val="000000" w:themeColor="text1"/>
          <w:sz w:val="22"/>
          <w:szCs w:val="22"/>
        </w:rPr>
        <w:t xml:space="preserve">, 1849, 27. </w:t>
      </w:r>
    </w:p>
  </w:footnote>
  <w:footnote w:id="71">
    <w:p w14:paraId="63A30C63" w14:textId="2138C9C5"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TNA, CO 18/59, no. 48, Fitzgerald to Earl Grey, 30 April 1851, Perth, no. 48</w:t>
      </w:r>
      <w:r w:rsidR="00422EA2"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221. </w:t>
      </w:r>
    </w:p>
  </w:footnote>
  <w:footnote w:id="72">
    <w:p w14:paraId="74F2A531" w14:textId="5A7103C3" w:rsidR="00B32B77" w:rsidRPr="00153C85" w:rsidRDefault="00B32B77"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Robert Fuller, </w:t>
      </w:r>
      <w:r w:rsidR="00422EA2"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How ancient Aboriginal star maps have shaped Australia’s highway network</w:t>
      </w:r>
      <w:r w:rsidR="00422EA2"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The Conversation</w:t>
      </w:r>
      <w:r w:rsidRPr="00153C85">
        <w:rPr>
          <w:rFonts w:ascii="Times New Roman" w:hAnsi="Times New Roman" w:cs="Times New Roman"/>
          <w:color w:val="000000" w:themeColor="text1"/>
          <w:sz w:val="22"/>
          <w:szCs w:val="22"/>
        </w:rPr>
        <w:t>,</w:t>
      </w:r>
      <w:r w:rsidR="00A56378" w:rsidRPr="00153C85">
        <w:rPr>
          <w:rFonts w:ascii="Times New Roman" w:hAnsi="Times New Roman" w:cs="Times New Roman"/>
          <w:color w:val="000000" w:themeColor="text1"/>
          <w:sz w:val="22"/>
          <w:szCs w:val="22"/>
        </w:rPr>
        <w:t xml:space="preserve"> April </w:t>
      </w:r>
      <w:r w:rsidR="00532BE6" w:rsidRPr="00153C85">
        <w:rPr>
          <w:rFonts w:ascii="Times New Roman" w:hAnsi="Times New Roman" w:cs="Times New Roman"/>
          <w:color w:val="000000" w:themeColor="text1"/>
          <w:sz w:val="22"/>
          <w:szCs w:val="22"/>
        </w:rPr>
        <w:t xml:space="preserve">6, </w:t>
      </w:r>
      <w:r w:rsidR="00A56378" w:rsidRPr="00153C85">
        <w:rPr>
          <w:rFonts w:ascii="Times New Roman" w:hAnsi="Times New Roman" w:cs="Times New Roman"/>
          <w:color w:val="000000" w:themeColor="text1"/>
          <w:sz w:val="22"/>
          <w:szCs w:val="22"/>
        </w:rPr>
        <w:t>2016,</w:t>
      </w:r>
      <w:r w:rsidRPr="00153C85">
        <w:rPr>
          <w:rFonts w:ascii="Times New Roman" w:hAnsi="Times New Roman" w:cs="Times New Roman"/>
          <w:color w:val="000000" w:themeColor="text1"/>
          <w:sz w:val="22"/>
          <w:szCs w:val="22"/>
        </w:rPr>
        <w:t xml:space="preserve"> </w:t>
      </w:r>
      <w:r w:rsidR="00D9164A" w:rsidRPr="00153C85">
        <w:rPr>
          <w:rFonts w:ascii="Times New Roman" w:hAnsi="Times New Roman" w:cs="Times New Roman"/>
          <w:color w:val="000000" w:themeColor="text1"/>
          <w:sz w:val="22"/>
          <w:szCs w:val="22"/>
        </w:rPr>
        <w:t xml:space="preserve">accessed May </w:t>
      </w:r>
      <w:r w:rsidR="00532BE6" w:rsidRPr="00153C85">
        <w:rPr>
          <w:rFonts w:ascii="Times New Roman" w:hAnsi="Times New Roman" w:cs="Times New Roman"/>
          <w:color w:val="000000" w:themeColor="text1"/>
          <w:sz w:val="22"/>
          <w:szCs w:val="22"/>
        </w:rPr>
        <w:t>16,</w:t>
      </w:r>
      <w:r w:rsidR="00D9164A" w:rsidRPr="00153C85">
        <w:rPr>
          <w:rFonts w:ascii="Times New Roman" w:hAnsi="Times New Roman" w:cs="Times New Roman"/>
          <w:color w:val="000000" w:themeColor="text1"/>
          <w:sz w:val="22"/>
          <w:szCs w:val="22"/>
        </w:rPr>
        <w:t xml:space="preserve"> 2019, </w:t>
      </w:r>
      <w:r w:rsidR="001B1A3F" w:rsidRPr="00153C85">
        <w:rPr>
          <w:rFonts w:ascii="Times New Roman" w:hAnsi="Times New Roman" w:cs="Times New Roman"/>
          <w:color w:val="000000" w:themeColor="text1"/>
          <w:sz w:val="22"/>
          <w:szCs w:val="22"/>
        </w:rPr>
        <w:t>https://theconversation.com/how-ancient-aboriginal-star-maps-have-shaped-australias-highway-network-55952</w:t>
      </w:r>
      <w:r w:rsidR="00D9164A" w:rsidRPr="00153C85">
        <w:rPr>
          <w:rFonts w:ascii="Times New Roman" w:hAnsi="Times New Roman" w:cs="Times New Roman"/>
          <w:color w:val="000000" w:themeColor="text1"/>
          <w:sz w:val="22"/>
          <w:szCs w:val="22"/>
        </w:rPr>
        <w:t>.</w:t>
      </w:r>
    </w:p>
  </w:footnote>
  <w:footnote w:id="73">
    <w:p w14:paraId="011F2CC7" w14:textId="24EB4136"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Neville Green, “Aboriginal Sentencing in Western Australia in the Late 19th Century with Reference to Rottnest Island Prison”, </w:t>
      </w:r>
      <w:r w:rsidRPr="00153C85">
        <w:rPr>
          <w:rFonts w:ascii="Times New Roman" w:hAnsi="Times New Roman" w:cs="Times New Roman"/>
          <w:i/>
          <w:iCs/>
          <w:color w:val="000000" w:themeColor="text1"/>
          <w:sz w:val="22"/>
          <w:szCs w:val="22"/>
        </w:rPr>
        <w:t>Records of the Western Australian Museum</w:t>
      </w:r>
      <w:r w:rsidRPr="00153C85">
        <w:rPr>
          <w:rFonts w:ascii="Times New Roman" w:hAnsi="Times New Roman" w:cs="Times New Roman"/>
          <w:color w:val="000000" w:themeColor="text1"/>
          <w:sz w:val="22"/>
          <w:szCs w:val="22"/>
        </w:rPr>
        <w:t>, no. 79 (2011): 77–85.</w:t>
      </w:r>
    </w:p>
  </w:footnote>
  <w:footnote w:id="74">
    <w:p w14:paraId="2405769B" w14:textId="68C875F7"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Minutes of the Proceedings of the Legislative Council, 4 May 1854</w:t>
      </w:r>
      <w:r w:rsidR="00532BE6"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710</w:t>
      </w:r>
    </w:p>
  </w:footnote>
  <w:footnote w:id="75">
    <w:p w14:paraId="00A3E783" w14:textId="466FE19A"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William Murray Robbins, </w:t>
      </w:r>
      <w:r w:rsidR="00532BE6"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Management and Resistance in the Convict Work Gangs, 1788–1830</w:t>
      </w:r>
      <w:r w:rsidR="00532BE6"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The Journal of Industrial Relations</w:t>
      </w:r>
      <w:r w:rsidRPr="00153C85">
        <w:rPr>
          <w:rFonts w:ascii="Times New Roman" w:hAnsi="Times New Roman" w:cs="Times New Roman"/>
          <w:color w:val="000000" w:themeColor="text1"/>
          <w:sz w:val="22"/>
          <w:szCs w:val="22"/>
        </w:rPr>
        <w:t xml:space="preserve"> 45</w:t>
      </w:r>
      <w:r w:rsidR="00532BE6" w:rsidRPr="00153C85">
        <w:rPr>
          <w:rFonts w:ascii="Times New Roman" w:hAnsi="Times New Roman" w:cs="Times New Roman"/>
          <w:color w:val="000000" w:themeColor="text1"/>
          <w:sz w:val="22"/>
          <w:szCs w:val="22"/>
        </w:rPr>
        <w:t xml:space="preserve">, no. </w:t>
      </w:r>
      <w:r w:rsidRPr="00153C85">
        <w:rPr>
          <w:rFonts w:ascii="Times New Roman" w:hAnsi="Times New Roman" w:cs="Times New Roman"/>
          <w:color w:val="000000" w:themeColor="text1"/>
          <w:sz w:val="22"/>
          <w:szCs w:val="22"/>
        </w:rPr>
        <w:t>3 (2003)</w:t>
      </w:r>
      <w:r w:rsidR="00532BE6"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260–377</w:t>
      </w:r>
    </w:p>
  </w:footnote>
  <w:footnote w:id="76">
    <w:p w14:paraId="6C06EF77" w14:textId="13A4F525" w:rsidR="00C7565A" w:rsidRPr="00153C85" w:rsidRDefault="00C7565A"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acc. 36, </w:t>
      </w:r>
      <w:r w:rsidR="00D4085E" w:rsidRPr="00153C85">
        <w:rPr>
          <w:rFonts w:ascii="Times New Roman" w:hAnsi="Times New Roman" w:cs="Times New Roman"/>
          <w:color w:val="000000" w:themeColor="text1"/>
          <w:sz w:val="22"/>
          <w:szCs w:val="22"/>
        </w:rPr>
        <w:t>Colonial Secretary Outwards Correspondence</w:t>
      </w:r>
      <w:r w:rsidRPr="00153C85">
        <w:rPr>
          <w:rFonts w:ascii="Times New Roman" w:hAnsi="Times New Roman" w:cs="Times New Roman"/>
          <w:color w:val="000000" w:themeColor="text1"/>
          <w:sz w:val="22"/>
          <w:szCs w:val="22"/>
        </w:rPr>
        <w:t>, vol. 187, Cowan to Revett Bland, Acting Colonial Secretary, 10 July 1849, York</w:t>
      </w:r>
      <w:r w:rsidR="00D4085E"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175.</w:t>
      </w:r>
    </w:p>
  </w:footnote>
  <w:footnote w:id="77">
    <w:p w14:paraId="16C4B345" w14:textId="4D2EAE9B"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00AD0145" w:rsidRPr="00153C85">
        <w:rPr>
          <w:rFonts w:ascii="Times New Roman" w:hAnsi="Times New Roman" w:cs="Times New Roman"/>
          <w:color w:val="000000" w:themeColor="text1"/>
          <w:sz w:val="22"/>
          <w:szCs w:val="22"/>
        </w:rPr>
        <w:t xml:space="preserve"> Richard</w:t>
      </w:r>
      <w:r w:rsidRPr="00153C85">
        <w:rPr>
          <w:rFonts w:ascii="Times New Roman" w:hAnsi="Times New Roman" w:cs="Times New Roman"/>
          <w:color w:val="000000" w:themeColor="text1"/>
          <w:sz w:val="22"/>
          <w:szCs w:val="22"/>
        </w:rPr>
        <w:t xml:space="preserve"> Tuffin, “Australia’s Industrious Convicts: A reappraisal of archaeological approaches to convict labour”, </w:t>
      </w:r>
      <w:r w:rsidRPr="00153C85">
        <w:rPr>
          <w:rFonts w:ascii="Times New Roman" w:hAnsi="Times New Roman" w:cs="Times New Roman"/>
          <w:i/>
          <w:iCs/>
          <w:color w:val="000000" w:themeColor="text1"/>
          <w:sz w:val="22"/>
          <w:szCs w:val="22"/>
        </w:rPr>
        <w:t>Australian Archaeology</w:t>
      </w:r>
      <w:r w:rsidRPr="00153C85">
        <w:rPr>
          <w:rFonts w:ascii="Times New Roman" w:hAnsi="Times New Roman" w:cs="Times New Roman"/>
          <w:color w:val="000000" w:themeColor="text1"/>
          <w:sz w:val="22"/>
          <w:szCs w:val="22"/>
        </w:rPr>
        <w:t xml:space="preserve"> 76, no. 1 (2013): 8. </w:t>
      </w:r>
    </w:p>
  </w:footnote>
  <w:footnote w:id="78">
    <w:p w14:paraId="131E269A" w14:textId="0BB44DC1"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lang w:val="en-US"/>
        </w:rPr>
        <w:t xml:space="preserve">Cowan, </w:t>
      </w:r>
      <w:r w:rsidR="00532BE6" w:rsidRPr="00153C85">
        <w:rPr>
          <w:rFonts w:ascii="Times New Roman" w:hAnsi="Times New Roman" w:cs="Times New Roman"/>
          <w:color w:val="000000" w:themeColor="text1"/>
          <w:sz w:val="22"/>
          <w:szCs w:val="22"/>
          <w:lang w:val="en-US"/>
        </w:rPr>
        <w:t xml:space="preserve">Report of Protector Aborigines, </w:t>
      </w:r>
      <w:r w:rsidRPr="00153C85">
        <w:rPr>
          <w:rFonts w:ascii="Times New Roman" w:hAnsi="Times New Roman" w:cs="Times New Roman"/>
          <w:i/>
          <w:color w:val="000000" w:themeColor="text1"/>
          <w:sz w:val="22"/>
          <w:szCs w:val="22"/>
          <w:lang w:val="en-US"/>
        </w:rPr>
        <w:t>Perth Gazette</w:t>
      </w:r>
      <w:r w:rsidRPr="00153C85">
        <w:rPr>
          <w:rFonts w:ascii="Times New Roman" w:hAnsi="Times New Roman" w:cs="Times New Roman"/>
          <w:iCs/>
          <w:color w:val="000000" w:themeColor="text1"/>
          <w:sz w:val="22"/>
          <w:szCs w:val="22"/>
          <w:lang w:val="en-US"/>
        </w:rPr>
        <w:t xml:space="preserve">, </w:t>
      </w:r>
      <w:r w:rsidRPr="00153C85">
        <w:rPr>
          <w:rFonts w:ascii="Times New Roman" w:hAnsi="Times New Roman" w:cs="Times New Roman"/>
          <w:color w:val="000000" w:themeColor="text1"/>
          <w:sz w:val="22"/>
          <w:szCs w:val="22"/>
          <w:lang w:val="en-US"/>
        </w:rPr>
        <w:t>11 March 1853</w:t>
      </w:r>
      <w:r w:rsidR="00532BE6" w:rsidRPr="00153C85">
        <w:rPr>
          <w:rFonts w:ascii="Times New Roman" w:hAnsi="Times New Roman" w:cs="Times New Roman"/>
          <w:color w:val="000000" w:themeColor="text1"/>
          <w:sz w:val="22"/>
          <w:szCs w:val="22"/>
          <w:lang w:val="en-US"/>
        </w:rPr>
        <w:t>,</w:t>
      </w:r>
      <w:r w:rsidRPr="00153C85">
        <w:rPr>
          <w:rFonts w:ascii="Times New Roman" w:hAnsi="Times New Roman" w:cs="Times New Roman"/>
          <w:color w:val="000000" w:themeColor="text1"/>
          <w:sz w:val="22"/>
          <w:szCs w:val="22"/>
          <w:lang w:val="en-US"/>
        </w:rPr>
        <w:t xml:space="preserve"> 3</w:t>
      </w:r>
    </w:p>
  </w:footnote>
  <w:footnote w:id="79">
    <w:p w14:paraId="06BB8ED5" w14:textId="77777777"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lang w:val="en-US"/>
        </w:rPr>
        <w:t>Ibid.</w:t>
      </w:r>
    </w:p>
  </w:footnote>
  <w:footnote w:id="80">
    <w:p w14:paraId="64632D49" w14:textId="69E08C85"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Proceedings of the Minutes of the Legislative Council, 10 May 1852</w:t>
      </w:r>
      <w:r w:rsidR="00532BE6"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640.</w:t>
      </w:r>
    </w:p>
  </w:footnote>
  <w:footnote w:id="81">
    <w:p w14:paraId="1A5BF4DE" w14:textId="77777777"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Idem.:</w:t>
      </w:r>
      <w:r w:rsidRPr="00153C85">
        <w:rPr>
          <w:rFonts w:ascii="Times New Roman" w:hAnsi="Times New Roman" w:cs="Times New Roman"/>
          <w:color w:val="000000" w:themeColor="text1"/>
          <w:sz w:val="22"/>
          <w:szCs w:val="22"/>
        </w:rPr>
        <w:t xml:space="preserve"> 709, 711. </w:t>
      </w:r>
    </w:p>
  </w:footnote>
  <w:footnote w:id="82">
    <w:p w14:paraId="54CDB766" w14:textId="07D20F5D"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D4085E" w:rsidRPr="00153C85">
        <w:rPr>
          <w:rFonts w:ascii="Times New Roman" w:hAnsi="Times New Roman" w:cs="Times New Roman"/>
          <w:color w:val="000000" w:themeColor="text1"/>
          <w:sz w:val="22"/>
          <w:szCs w:val="22"/>
        </w:rPr>
        <w:t>SROWA, a</w:t>
      </w:r>
      <w:r w:rsidRPr="00153C85">
        <w:rPr>
          <w:rFonts w:ascii="Times New Roman" w:hAnsi="Times New Roman" w:cs="Times New Roman"/>
          <w:color w:val="000000" w:themeColor="text1"/>
          <w:sz w:val="22"/>
          <w:szCs w:val="22"/>
        </w:rPr>
        <w:t>cc. 36, vol. 255, Symmons to Sanford, 6 June 1853, Perth</w:t>
      </w:r>
      <w:r w:rsidR="00D4085E"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98.</w:t>
      </w:r>
    </w:p>
  </w:footnote>
  <w:footnote w:id="83">
    <w:p w14:paraId="73019A38" w14:textId="77777777"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Ibid.</w:t>
      </w:r>
    </w:p>
  </w:footnote>
  <w:footnote w:id="84">
    <w:p w14:paraId="1F865234" w14:textId="12028B54"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Kristyn Harman and Hamish Maxwell–Stewart, </w:t>
      </w:r>
      <w:r w:rsidR="003B69D6"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Aboriginal Deaths in Custody in Colonia</w:t>
      </w:r>
      <w:r w:rsidR="00D4085E" w:rsidRPr="00153C85">
        <w:rPr>
          <w:rFonts w:ascii="Times New Roman" w:hAnsi="Times New Roman" w:cs="Times New Roman"/>
          <w:color w:val="000000" w:themeColor="text1"/>
          <w:sz w:val="22"/>
          <w:szCs w:val="22"/>
        </w:rPr>
        <w:t>l</w:t>
      </w:r>
      <w:r w:rsidRPr="00153C85">
        <w:rPr>
          <w:rFonts w:ascii="Times New Roman" w:hAnsi="Times New Roman" w:cs="Times New Roman"/>
          <w:color w:val="000000" w:themeColor="text1"/>
          <w:sz w:val="22"/>
          <w:szCs w:val="22"/>
        </w:rPr>
        <w:t xml:space="preserve"> Australia, 1805–1860</w:t>
      </w:r>
      <w:r w:rsidR="003B69D6"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Journal of Colonialism and Colonial History</w:t>
      </w:r>
      <w:r w:rsidRPr="00153C85">
        <w:rPr>
          <w:rFonts w:ascii="Times New Roman" w:hAnsi="Times New Roman" w:cs="Times New Roman"/>
          <w:color w:val="000000" w:themeColor="text1"/>
          <w:sz w:val="22"/>
          <w:szCs w:val="22"/>
        </w:rPr>
        <w:t>, 13, no. 2 (2012)</w:t>
      </w:r>
      <w:r w:rsidR="00D4085E" w:rsidRPr="00153C85">
        <w:rPr>
          <w:rFonts w:ascii="Times New Roman" w:hAnsi="Times New Roman" w:cs="Times New Roman"/>
          <w:color w:val="000000" w:themeColor="text1"/>
          <w:sz w:val="22"/>
          <w:szCs w:val="22"/>
        </w:rPr>
        <w:t>, n.p.</w:t>
      </w:r>
    </w:p>
  </w:footnote>
  <w:footnote w:id="85">
    <w:p w14:paraId="7921FA45" w14:textId="77777777" w:rsidR="00AE02C6" w:rsidRPr="00153C85" w:rsidRDefault="00AE02C6" w:rsidP="00153C85">
      <w:pPr>
        <w:pStyle w:val="BibliographyKR"/>
        <w:spacing w:before="0" w:after="0"/>
        <w:ind w:left="284" w:hanging="284"/>
        <w:rPr>
          <w:color w:val="000000" w:themeColor="text1"/>
          <w:sz w:val="22"/>
          <w:szCs w:val="22"/>
        </w:rPr>
      </w:pPr>
      <w:r w:rsidRPr="00153C85">
        <w:rPr>
          <w:rStyle w:val="FootnoteReference"/>
          <w:color w:val="000000" w:themeColor="text1"/>
          <w:sz w:val="22"/>
          <w:szCs w:val="22"/>
        </w:rPr>
        <w:footnoteRef/>
      </w:r>
      <w:r w:rsidRPr="00153C85">
        <w:rPr>
          <w:color w:val="000000" w:themeColor="text1"/>
          <w:sz w:val="22"/>
          <w:szCs w:val="22"/>
        </w:rPr>
        <w:t xml:space="preserve"> Kristyn Harman and Elizabeth Grant, “‘Impossible to Detain…without Chains?’: The use of restraints on Aboriginal people in policing and prisons”, </w:t>
      </w:r>
      <w:r w:rsidRPr="00153C85">
        <w:rPr>
          <w:i/>
          <w:iCs/>
          <w:color w:val="000000" w:themeColor="text1"/>
          <w:sz w:val="22"/>
          <w:szCs w:val="22"/>
        </w:rPr>
        <w:t>History Australia</w:t>
      </w:r>
      <w:r w:rsidRPr="00153C85">
        <w:rPr>
          <w:color w:val="000000" w:themeColor="text1"/>
          <w:sz w:val="22"/>
          <w:szCs w:val="22"/>
        </w:rPr>
        <w:t>, 11, no. 2 (2014): 157–176.</w:t>
      </w:r>
    </w:p>
  </w:footnote>
  <w:footnote w:id="86">
    <w:p w14:paraId="7F0C521B" w14:textId="6E5596B0"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acc. 36, vol. 187, Symmons to Richard Madden, 12 July 1849, Perth</w:t>
      </w:r>
      <w:r w:rsidR="00D4085E"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176.</w:t>
      </w:r>
    </w:p>
  </w:footnote>
  <w:footnote w:id="87">
    <w:p w14:paraId="16B6BF03" w14:textId="77777777"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Ibid.</w:t>
      </w:r>
    </w:p>
  </w:footnote>
  <w:footnote w:id="88">
    <w:p w14:paraId="7BCA8A76" w14:textId="0F76DF7E"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TNA CO 22/27, Blue Book, </w:t>
      </w:r>
      <w:r w:rsidR="00D4085E" w:rsidRPr="00153C85">
        <w:rPr>
          <w:rFonts w:ascii="Times New Roman" w:hAnsi="Times New Roman" w:cs="Times New Roman"/>
          <w:color w:val="000000" w:themeColor="text1"/>
          <w:sz w:val="22"/>
          <w:szCs w:val="22"/>
        </w:rPr>
        <w:t>WA</w:t>
      </w:r>
      <w:r w:rsidRPr="00153C85">
        <w:rPr>
          <w:rFonts w:ascii="Times New Roman" w:hAnsi="Times New Roman" w:cs="Times New Roman"/>
          <w:color w:val="000000" w:themeColor="text1"/>
          <w:sz w:val="22"/>
          <w:szCs w:val="22"/>
        </w:rPr>
        <w:t>, 1849</w:t>
      </w:r>
      <w:r w:rsidR="00D4085E"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83.</w:t>
      </w:r>
    </w:p>
  </w:footnote>
  <w:footnote w:id="89">
    <w:p w14:paraId="32E6938F" w14:textId="25D8D0D2"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Grace Karskens, “</w:t>
      </w:r>
      <w:r w:rsidR="00D4085E"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This Spirit of Emigration’: The nature and meanings of escape in early New South Wales”, </w:t>
      </w:r>
      <w:r w:rsidRPr="00153C85">
        <w:rPr>
          <w:rFonts w:ascii="Times New Roman" w:hAnsi="Times New Roman" w:cs="Times New Roman"/>
          <w:i/>
          <w:iCs/>
          <w:color w:val="000000" w:themeColor="text1"/>
          <w:sz w:val="22"/>
          <w:szCs w:val="22"/>
        </w:rPr>
        <w:t>Journal of Australian Colonial History</w:t>
      </w:r>
      <w:r w:rsidRPr="00153C85">
        <w:rPr>
          <w:rFonts w:ascii="Times New Roman" w:hAnsi="Times New Roman" w:cs="Times New Roman"/>
          <w:color w:val="000000" w:themeColor="text1"/>
          <w:sz w:val="22"/>
          <w:szCs w:val="22"/>
        </w:rPr>
        <w:t>, 7 (2005): 1–34.</w:t>
      </w:r>
    </w:p>
  </w:footnote>
  <w:footnote w:id="90">
    <w:p w14:paraId="77CC4D13" w14:textId="12DCEECB" w:rsidR="00643C25" w:rsidRPr="00153C85" w:rsidRDefault="00643C25"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D4085E" w:rsidRPr="00153C85">
        <w:rPr>
          <w:rFonts w:ascii="Times New Roman" w:hAnsi="Times New Roman" w:cs="Times New Roman"/>
          <w:color w:val="000000" w:themeColor="text1"/>
          <w:sz w:val="22"/>
          <w:szCs w:val="22"/>
        </w:rPr>
        <w:t>HC</w:t>
      </w:r>
      <w:r w:rsidRPr="00153C85">
        <w:rPr>
          <w:rFonts w:ascii="Times New Roman" w:hAnsi="Times New Roman" w:cs="Times New Roman"/>
          <w:color w:val="000000" w:themeColor="text1"/>
          <w:sz w:val="22"/>
          <w:szCs w:val="22"/>
        </w:rPr>
        <w:t>PP 1850</w:t>
      </w:r>
      <w:r w:rsidR="00D4085E" w:rsidRPr="00153C85">
        <w:rPr>
          <w:rFonts w:ascii="Times New Roman" w:hAnsi="Times New Roman" w:cs="Times New Roman"/>
          <w:color w:val="000000" w:themeColor="text1"/>
          <w:sz w:val="22"/>
          <w:szCs w:val="22"/>
        </w:rPr>
        <w:t xml:space="preserve">, </w:t>
      </w:r>
      <w:r w:rsidR="007D0F1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Convict Discipline and Transportation</w:t>
      </w:r>
      <w:r w:rsidR="007D0F1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Symmons to Richard Madden,</w:t>
      </w:r>
      <w:r w:rsidR="00D4085E"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31 Dec. 1849, Perth</w:t>
      </w:r>
      <w:r w:rsidR="00D4085E"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216.</w:t>
      </w:r>
    </w:p>
  </w:footnote>
  <w:footnote w:id="91">
    <w:p w14:paraId="52B7B59B" w14:textId="4079C2F4"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643C25" w:rsidRPr="00153C85">
        <w:rPr>
          <w:rFonts w:ascii="Times New Roman" w:hAnsi="Times New Roman" w:cs="Times New Roman"/>
          <w:i/>
          <w:color w:val="000000" w:themeColor="text1"/>
          <w:sz w:val="22"/>
          <w:szCs w:val="22"/>
        </w:rPr>
        <w:t>Ibid.</w:t>
      </w:r>
    </w:p>
  </w:footnote>
  <w:footnote w:id="92">
    <w:p w14:paraId="6CBEE149" w14:textId="6EFAD094" w:rsidR="00EF0EE6" w:rsidRPr="00153C85" w:rsidRDefault="00EF0EE6"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Perth Gazette and Independent Journal of Politics and News</w:t>
      </w:r>
      <w:r w:rsidRPr="00153C85">
        <w:rPr>
          <w:rFonts w:ascii="Times New Roman" w:hAnsi="Times New Roman" w:cs="Times New Roman"/>
          <w:color w:val="000000" w:themeColor="text1"/>
          <w:sz w:val="22"/>
          <w:szCs w:val="22"/>
        </w:rPr>
        <w:t>, 12 Oct</w:t>
      </w:r>
      <w:r w:rsidR="007D0F1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1855</w:t>
      </w:r>
      <w:r w:rsidR="007D0F1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3</w:t>
      </w:r>
    </w:p>
  </w:footnote>
  <w:footnote w:id="93">
    <w:p w14:paraId="71D58F86" w14:textId="4A708F3C"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w:t>
      </w:r>
      <w:r w:rsidR="007D0F18" w:rsidRPr="00153C85">
        <w:rPr>
          <w:rFonts w:ascii="Times New Roman" w:hAnsi="Times New Roman" w:cs="Times New Roman"/>
          <w:color w:val="000000" w:themeColor="text1"/>
          <w:sz w:val="22"/>
          <w:szCs w:val="22"/>
        </w:rPr>
        <w:t>estern Australian</w:t>
      </w:r>
      <w:r w:rsidRPr="00153C85">
        <w:rPr>
          <w:rFonts w:ascii="Times New Roman" w:hAnsi="Times New Roman" w:cs="Times New Roman"/>
          <w:color w:val="000000" w:themeColor="text1"/>
          <w:sz w:val="22"/>
          <w:szCs w:val="22"/>
        </w:rPr>
        <w:t xml:space="preserve"> Parliamentary </w:t>
      </w:r>
      <w:r w:rsidR="007D0F18" w:rsidRPr="00153C85">
        <w:rPr>
          <w:rFonts w:ascii="Times New Roman" w:hAnsi="Times New Roman" w:cs="Times New Roman"/>
          <w:color w:val="000000" w:themeColor="text1"/>
          <w:sz w:val="22"/>
          <w:szCs w:val="22"/>
        </w:rPr>
        <w:t>D</w:t>
      </w:r>
      <w:r w:rsidRPr="00153C85">
        <w:rPr>
          <w:rFonts w:ascii="Times New Roman" w:hAnsi="Times New Roman" w:cs="Times New Roman"/>
          <w:color w:val="000000" w:themeColor="text1"/>
          <w:sz w:val="22"/>
          <w:szCs w:val="22"/>
        </w:rPr>
        <w:t xml:space="preserve">ebates, 4 Sept. 1883, 460–1. </w:t>
      </w:r>
    </w:p>
  </w:footnote>
  <w:footnote w:id="94">
    <w:p w14:paraId="56C0A369" w14:textId="57CFAF60"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HCPP 1850, </w:t>
      </w:r>
      <w:r w:rsidR="007D0F1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Convict Discipline and Transportation</w:t>
      </w:r>
      <w:r w:rsidR="007D0F1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Report of John Cowan, Guardian of Aborigines, York, 9 Jan</w:t>
      </w:r>
      <w:r w:rsidR="007D0F1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1850</w:t>
      </w:r>
      <w:r w:rsidR="007D0F1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378.</w:t>
      </w:r>
    </w:p>
  </w:footnote>
  <w:footnote w:id="95">
    <w:p w14:paraId="3749E7A9" w14:textId="77777777"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Ibid.</w:t>
      </w:r>
    </w:p>
  </w:footnote>
  <w:footnote w:id="96">
    <w:p w14:paraId="2949032E" w14:textId="77777777"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bookmarkStart w:id="0" w:name="_Hlk515999629"/>
      <w:r w:rsidRPr="00153C85">
        <w:rPr>
          <w:rFonts w:ascii="Times New Roman" w:hAnsi="Times New Roman" w:cs="Times New Roman"/>
          <w:color w:val="000000" w:themeColor="text1"/>
          <w:sz w:val="22"/>
          <w:szCs w:val="22"/>
        </w:rPr>
        <w:t xml:space="preserve"> Hamish Maxwell–Stewart, “Convict Transportation from Britain and Ireland, 1615–1870, </w:t>
      </w:r>
      <w:r w:rsidRPr="00153C85">
        <w:rPr>
          <w:rFonts w:ascii="Times New Roman" w:hAnsi="Times New Roman" w:cs="Times New Roman"/>
          <w:i/>
          <w:iCs/>
          <w:color w:val="000000" w:themeColor="text1"/>
          <w:sz w:val="22"/>
          <w:szCs w:val="22"/>
        </w:rPr>
        <w:t>History Compass</w:t>
      </w:r>
      <w:r w:rsidRPr="00153C85">
        <w:rPr>
          <w:rFonts w:ascii="Times New Roman" w:hAnsi="Times New Roman" w:cs="Times New Roman"/>
          <w:color w:val="000000" w:themeColor="text1"/>
          <w:sz w:val="22"/>
          <w:szCs w:val="22"/>
        </w:rPr>
        <w:t>, 8, no. 11 (2010): 1231–2.</w:t>
      </w:r>
      <w:bookmarkEnd w:id="0"/>
    </w:p>
  </w:footnote>
  <w:footnote w:id="97">
    <w:p w14:paraId="710BCBCE" w14:textId="592F6097"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7D0F18" w:rsidRPr="00153C85">
        <w:rPr>
          <w:rFonts w:ascii="Times New Roman" w:hAnsi="Times New Roman" w:cs="Times New Roman"/>
          <w:color w:val="000000" w:themeColor="text1"/>
          <w:sz w:val="22"/>
          <w:szCs w:val="22"/>
        </w:rPr>
        <w:t xml:space="preserve">SROWA, </w:t>
      </w:r>
      <w:r w:rsidRPr="00153C85">
        <w:rPr>
          <w:rFonts w:ascii="Times New Roman" w:hAnsi="Times New Roman" w:cs="Times New Roman"/>
          <w:color w:val="000000" w:themeColor="text1"/>
          <w:sz w:val="22"/>
          <w:szCs w:val="22"/>
        </w:rPr>
        <w:t>Acc. 36, vol. 187, Cowan to Thomas Yule, Colonial Secretary, 28 June 1850, York</w:t>
      </w:r>
      <w:r w:rsidR="007D0F1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155. </w:t>
      </w:r>
      <w:r w:rsidR="007D0F18" w:rsidRPr="00153C85">
        <w:rPr>
          <w:rFonts w:ascii="Times New Roman" w:hAnsi="Times New Roman" w:cs="Times New Roman"/>
          <w:color w:val="000000" w:themeColor="text1"/>
          <w:sz w:val="22"/>
          <w:szCs w:val="22"/>
        </w:rPr>
        <w:t xml:space="preserve">SROWA, </w:t>
      </w:r>
      <w:r w:rsidRPr="00153C85">
        <w:rPr>
          <w:rFonts w:ascii="Times New Roman" w:hAnsi="Times New Roman" w:cs="Times New Roman"/>
          <w:color w:val="000000" w:themeColor="text1"/>
          <w:sz w:val="22"/>
          <w:szCs w:val="22"/>
        </w:rPr>
        <w:t>Acc. 37, vol. 1, Gifford to Timperley, 9 March 1884, Perth: 163.</w:t>
      </w:r>
    </w:p>
  </w:footnote>
  <w:footnote w:id="98">
    <w:p w14:paraId="6C96A4B4" w14:textId="77777777"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Timperley to Fraser, 15 Feb 1886, Rottnest, in Report on Rottnest Prison for the Year 1885 (Perth, Richard Pether, 1886), no. 11: 5. </w:t>
      </w:r>
    </w:p>
  </w:footnote>
  <w:footnote w:id="99">
    <w:p w14:paraId="6A398BCB" w14:textId="532D8A0F"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acc. 37, vol. 2, Reverend McNab, Catholic Chaplain on Rottnest, to Fraser, 2 May 1883, Perth, no. 1539/37: 133</w:t>
      </w:r>
      <w:r w:rsidR="00D750B7" w:rsidRPr="00153C85">
        <w:rPr>
          <w:rFonts w:ascii="Times New Roman" w:hAnsi="Times New Roman" w:cs="Times New Roman"/>
          <w:color w:val="000000" w:themeColor="text1"/>
          <w:sz w:val="22"/>
          <w:szCs w:val="22"/>
        </w:rPr>
        <w:t>.</w:t>
      </w:r>
    </w:p>
  </w:footnote>
  <w:footnote w:id="100">
    <w:p w14:paraId="005EE3B7" w14:textId="4068418F" w:rsidR="0013162C" w:rsidRPr="00153C85" w:rsidRDefault="0013162C" w:rsidP="00153C85">
      <w:pPr>
        <w:pStyle w:val="Heading1"/>
        <w:spacing w:before="0"/>
        <w:ind w:left="284" w:hanging="284"/>
        <w:rPr>
          <w:rFonts w:ascii="Times New Roman" w:hAnsi="Times New Roman" w:cs="Times New Roman"/>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Western Australian </w:t>
      </w:r>
      <w:r w:rsidR="003A6C9D" w:rsidRPr="00153C85">
        <w:rPr>
          <w:rFonts w:ascii="Times New Roman" w:hAnsi="Times New Roman" w:cs="Times New Roman"/>
          <w:color w:val="000000" w:themeColor="text1"/>
          <w:sz w:val="22"/>
          <w:szCs w:val="22"/>
        </w:rPr>
        <w:t>Parliamentary</w:t>
      </w:r>
      <w:r w:rsidRPr="00153C85">
        <w:rPr>
          <w:rFonts w:ascii="Times New Roman" w:hAnsi="Times New Roman" w:cs="Times New Roman"/>
          <w:color w:val="000000" w:themeColor="text1"/>
          <w:sz w:val="22"/>
          <w:szCs w:val="22"/>
        </w:rPr>
        <w:t xml:space="preserve"> Debates, 30 </w:t>
      </w:r>
      <w:r w:rsidR="00D84CDC" w:rsidRPr="00153C85">
        <w:rPr>
          <w:rFonts w:ascii="Times New Roman" w:hAnsi="Times New Roman" w:cs="Times New Roman"/>
          <w:color w:val="000000" w:themeColor="text1"/>
          <w:sz w:val="22"/>
          <w:szCs w:val="22"/>
        </w:rPr>
        <w:t>Aug.</w:t>
      </w:r>
      <w:r w:rsidRPr="00153C85">
        <w:rPr>
          <w:rFonts w:ascii="Times New Roman" w:hAnsi="Times New Roman" w:cs="Times New Roman"/>
          <w:color w:val="000000" w:themeColor="text1"/>
          <w:sz w:val="22"/>
          <w:szCs w:val="22"/>
        </w:rPr>
        <w:t xml:space="preserve"> 1886: 560.</w:t>
      </w:r>
    </w:p>
  </w:footnote>
  <w:footnote w:id="101">
    <w:p w14:paraId="5352A498" w14:textId="3BF76517"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Acc. 37, vol. 1, William Dockwrey Jackson, Superintendent of Rottnest, to James Broun Roe, Sheriff of WA, 11 July 1879, Rottnest</w:t>
      </w:r>
      <w:r w:rsidR="00FD4D57"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26</w:t>
      </w:r>
      <w:r w:rsidR="00FD4D57" w:rsidRPr="00153C85">
        <w:rPr>
          <w:rFonts w:ascii="Times New Roman" w:hAnsi="Times New Roman" w:cs="Times New Roman"/>
          <w:color w:val="000000" w:themeColor="text1"/>
          <w:sz w:val="22"/>
          <w:szCs w:val="22"/>
        </w:rPr>
        <w:t xml:space="preserve">. </w:t>
      </w:r>
      <w:r w:rsidR="003A32A8" w:rsidRPr="00153C85">
        <w:rPr>
          <w:rFonts w:ascii="Times New Roman" w:hAnsi="Times New Roman" w:cs="Times New Roman"/>
          <w:i/>
          <w:iCs/>
          <w:color w:val="000000" w:themeColor="text1"/>
          <w:sz w:val="22"/>
          <w:szCs w:val="22"/>
        </w:rPr>
        <w:t xml:space="preserve">Idem., </w:t>
      </w:r>
      <w:r w:rsidRPr="00153C85">
        <w:rPr>
          <w:rFonts w:ascii="Times New Roman" w:hAnsi="Times New Roman" w:cs="Times New Roman"/>
          <w:color w:val="000000" w:themeColor="text1"/>
          <w:sz w:val="22"/>
          <w:szCs w:val="22"/>
        </w:rPr>
        <w:t>John Houlahan, Comptroller, to Jackson, 28 Oct</w:t>
      </w:r>
      <w:r w:rsidR="00BC088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1879</w:t>
      </w:r>
      <w:r w:rsidR="00FD4D57"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43</w:t>
      </w:r>
      <w:r w:rsidR="00FD4D57"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SROWA, cons. 527, ser. 675,</w:t>
      </w:r>
      <w:r w:rsidR="003A32A8" w:rsidRPr="00153C85">
        <w:rPr>
          <w:rFonts w:ascii="Times New Roman" w:hAnsi="Times New Roman" w:cs="Times New Roman"/>
          <w:color w:val="000000" w:themeColor="text1"/>
          <w:sz w:val="22"/>
          <w:szCs w:val="22"/>
        </w:rPr>
        <w:t xml:space="preserve"> no. 2318,</w:t>
      </w:r>
      <w:r w:rsidRPr="00153C85">
        <w:rPr>
          <w:rFonts w:ascii="Times New Roman" w:hAnsi="Times New Roman" w:cs="Times New Roman"/>
          <w:color w:val="000000" w:themeColor="text1"/>
          <w:sz w:val="22"/>
          <w:szCs w:val="22"/>
        </w:rPr>
        <w:t xml:space="preserve"> Robert John Sholl, Postmaster General for WA, to Septimus Burt, Under-Secretary for WA, 27 July 1897, Perth. </w:t>
      </w:r>
      <w:r w:rsidR="003A32A8" w:rsidRPr="00153C85">
        <w:rPr>
          <w:rFonts w:ascii="Times New Roman" w:hAnsi="Times New Roman" w:cs="Times New Roman"/>
          <w:i/>
          <w:iCs/>
          <w:color w:val="000000" w:themeColor="text1"/>
          <w:sz w:val="22"/>
          <w:szCs w:val="22"/>
        </w:rPr>
        <w:t>Idem.,</w:t>
      </w:r>
      <w:r w:rsidR="003A32A8" w:rsidRPr="00153C85">
        <w:rPr>
          <w:rFonts w:ascii="Times New Roman" w:hAnsi="Times New Roman" w:cs="Times New Roman"/>
          <w:color w:val="000000" w:themeColor="text1"/>
          <w:sz w:val="22"/>
          <w:szCs w:val="22"/>
        </w:rPr>
        <w:t xml:space="preserve"> no. 1447</w:t>
      </w:r>
      <w:r w:rsidR="003A32A8" w:rsidRPr="00153C85">
        <w:rPr>
          <w:rFonts w:ascii="Times New Roman" w:hAnsi="Times New Roman" w:cs="Times New Roman"/>
          <w:i/>
          <w:iCs/>
          <w:color w:val="000000" w:themeColor="text1"/>
          <w:sz w:val="22"/>
          <w:szCs w:val="22"/>
        </w:rPr>
        <w:t xml:space="preserve"> </w:t>
      </w:r>
      <w:r w:rsidRPr="00153C85">
        <w:rPr>
          <w:rFonts w:ascii="Times New Roman" w:hAnsi="Times New Roman" w:cs="Times New Roman"/>
          <w:color w:val="000000" w:themeColor="text1"/>
          <w:sz w:val="22"/>
          <w:szCs w:val="22"/>
        </w:rPr>
        <w:t>Timperley</w:t>
      </w:r>
      <w:r w:rsidR="00477891"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to Burt</w:t>
      </w:r>
      <w:r w:rsidR="00477891"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9 May 1890, Rottnest. </w:t>
      </w:r>
      <w:r w:rsidR="003A32A8" w:rsidRPr="00153C85">
        <w:rPr>
          <w:rFonts w:ascii="Times New Roman" w:hAnsi="Times New Roman" w:cs="Times New Roman"/>
          <w:i/>
          <w:iCs/>
          <w:color w:val="000000" w:themeColor="text1"/>
          <w:sz w:val="22"/>
          <w:szCs w:val="22"/>
        </w:rPr>
        <w:t xml:space="preserve">Idem., </w:t>
      </w:r>
      <w:r w:rsidR="003A32A8" w:rsidRPr="00153C85">
        <w:rPr>
          <w:rFonts w:ascii="Times New Roman" w:hAnsi="Times New Roman" w:cs="Times New Roman"/>
          <w:color w:val="000000" w:themeColor="text1"/>
          <w:sz w:val="22"/>
          <w:szCs w:val="22"/>
        </w:rPr>
        <w:t>no. 192</w:t>
      </w:r>
      <w:r w:rsidRPr="00153C85">
        <w:rPr>
          <w:rFonts w:ascii="Times New Roman" w:hAnsi="Times New Roman" w:cs="Times New Roman"/>
          <w:color w:val="000000" w:themeColor="text1"/>
          <w:sz w:val="22"/>
          <w:szCs w:val="22"/>
        </w:rPr>
        <w:t>, Matthew Skinner Smith, Police Commissioner, to Fraser, , 24 Nov</w:t>
      </w:r>
      <w:r w:rsidR="00BC0888"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1883, Perth</w:t>
      </w:r>
      <w:r w:rsidR="003A32A8" w:rsidRPr="00153C85">
        <w:rPr>
          <w:rFonts w:ascii="Times New Roman" w:hAnsi="Times New Roman" w:cs="Times New Roman"/>
          <w:color w:val="000000" w:themeColor="text1"/>
          <w:sz w:val="22"/>
          <w:szCs w:val="22"/>
        </w:rPr>
        <w:t>.</w:t>
      </w:r>
    </w:p>
  </w:footnote>
  <w:footnote w:id="102">
    <w:p w14:paraId="24812F24" w14:textId="697021D4"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Mike McCarthy, </w:t>
      </w:r>
      <w:r w:rsidR="00E35870"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Charles Edward Broadhurst (1826–1905)</w:t>
      </w:r>
      <w:r w:rsidR="00E35870"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A remarkable nineteenth century failure</w:t>
      </w:r>
      <w:r w:rsidR="00E35870" w:rsidRPr="00153C85">
        <w:rPr>
          <w:rFonts w:ascii="Times New Roman" w:hAnsi="Times New Roman" w:cs="Times New Roman"/>
          <w:color w:val="000000" w:themeColor="text1"/>
          <w:sz w:val="22"/>
          <w:szCs w:val="22"/>
        </w:rPr>
        <w:t>” (</w:t>
      </w:r>
      <w:r w:rsidRPr="00153C85">
        <w:rPr>
          <w:rFonts w:ascii="Times New Roman" w:hAnsi="Times New Roman" w:cs="Times New Roman"/>
          <w:color w:val="000000" w:themeColor="text1"/>
          <w:sz w:val="22"/>
          <w:szCs w:val="22"/>
        </w:rPr>
        <w:t>Ph</w:t>
      </w:r>
      <w:r w:rsidR="00E35870" w:rsidRPr="00153C85">
        <w:rPr>
          <w:rFonts w:ascii="Times New Roman" w:hAnsi="Times New Roman" w:cs="Times New Roman"/>
          <w:color w:val="000000" w:themeColor="text1"/>
          <w:sz w:val="22"/>
          <w:szCs w:val="22"/>
        </w:rPr>
        <w:t xml:space="preserve">.D., </w:t>
      </w:r>
      <w:r w:rsidRPr="00153C85">
        <w:rPr>
          <w:rFonts w:ascii="Times New Roman" w:hAnsi="Times New Roman" w:cs="Times New Roman"/>
          <w:color w:val="000000" w:themeColor="text1"/>
          <w:sz w:val="22"/>
          <w:szCs w:val="22"/>
        </w:rPr>
        <w:t>Murdoch University, 1989), 147–251.</w:t>
      </w:r>
    </w:p>
  </w:footnote>
  <w:footnote w:id="103">
    <w:p w14:paraId="0AFA4ABA" w14:textId="65D704F0"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Joe Christensen, “Shark Bay”, </w:t>
      </w:r>
      <w:r w:rsidR="00E35870" w:rsidRPr="00153C85">
        <w:rPr>
          <w:rFonts w:ascii="Times New Roman" w:hAnsi="Times New Roman" w:cs="Times New Roman"/>
          <w:color w:val="000000" w:themeColor="text1"/>
          <w:sz w:val="22"/>
          <w:szCs w:val="22"/>
        </w:rPr>
        <w:t xml:space="preserve">in </w:t>
      </w:r>
      <w:r w:rsidRPr="00153C85">
        <w:rPr>
          <w:rFonts w:ascii="Times New Roman" w:hAnsi="Times New Roman" w:cs="Times New Roman"/>
          <w:color w:val="000000" w:themeColor="text1"/>
          <w:sz w:val="22"/>
          <w:szCs w:val="22"/>
        </w:rPr>
        <w:t>Historical Encyclopaedia of Western Australia</w:t>
      </w:r>
      <w:r w:rsidR="00E35870" w:rsidRPr="00153C85">
        <w:rPr>
          <w:rFonts w:ascii="Times New Roman" w:hAnsi="Times New Roman" w:cs="Times New Roman"/>
          <w:color w:val="000000" w:themeColor="text1"/>
          <w:sz w:val="22"/>
          <w:szCs w:val="22"/>
        </w:rPr>
        <w:t>, ed. Jenny Gregory and Jan Gothard</w:t>
      </w:r>
      <w:r w:rsidRPr="00153C85">
        <w:rPr>
          <w:rFonts w:ascii="Times New Roman" w:hAnsi="Times New Roman" w:cs="Times New Roman"/>
          <w:color w:val="000000" w:themeColor="text1"/>
          <w:sz w:val="22"/>
          <w:szCs w:val="22"/>
        </w:rPr>
        <w:t xml:space="preserve"> (Crawley: UWA Press, 2009), 811</w:t>
      </w:r>
      <w:r w:rsidR="00E35870"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w:t>
      </w:r>
    </w:p>
  </w:footnote>
  <w:footnote w:id="104">
    <w:p w14:paraId="3F118275" w14:textId="7DF64675"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Fremantle Herald</w:t>
      </w:r>
      <w:r w:rsidRPr="00153C85">
        <w:rPr>
          <w:rFonts w:ascii="Times New Roman" w:hAnsi="Times New Roman" w:cs="Times New Roman"/>
          <w:color w:val="000000" w:themeColor="text1"/>
          <w:sz w:val="22"/>
          <w:szCs w:val="22"/>
        </w:rPr>
        <w:t>, 8 Oct. 1870</w:t>
      </w:r>
      <w:r w:rsidR="006E4D27"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3.</w:t>
      </w:r>
      <w:r w:rsidRPr="00153C85">
        <w:rPr>
          <w:rFonts w:ascii="Times New Roman" w:hAnsi="Times New Roman" w:cs="Times New Roman"/>
          <w:color w:val="000000" w:themeColor="text1"/>
          <w:sz w:val="22"/>
          <w:szCs w:val="22"/>
          <w:lang w:val="en"/>
        </w:rPr>
        <w:t xml:space="preserve"> </w:t>
      </w:r>
    </w:p>
  </w:footnote>
  <w:footnote w:id="105">
    <w:p w14:paraId="1DC6A7E2" w14:textId="77777777"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color w:val="000000" w:themeColor="text1"/>
          <w:sz w:val="22"/>
          <w:szCs w:val="22"/>
        </w:rPr>
        <w:t>Ibid.</w:t>
      </w:r>
    </w:p>
  </w:footnote>
  <w:footnote w:id="106">
    <w:p w14:paraId="692359B9" w14:textId="04269B19" w:rsidR="0013162C" w:rsidRPr="00153C85" w:rsidRDefault="0013162C"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72683A" w:rsidRPr="00153C85">
        <w:rPr>
          <w:rFonts w:ascii="Times New Roman" w:hAnsi="Times New Roman" w:cs="Times New Roman"/>
          <w:color w:val="000000" w:themeColor="text1"/>
          <w:sz w:val="22"/>
          <w:szCs w:val="22"/>
        </w:rPr>
        <w:t xml:space="preserve">TNA, CO 8/881, Australian Papers, no. 122.  </w:t>
      </w:r>
      <w:r w:rsidRPr="00153C85">
        <w:rPr>
          <w:rFonts w:ascii="Times New Roman" w:hAnsi="Times New Roman" w:cs="Times New Roman"/>
          <w:color w:val="000000" w:themeColor="text1"/>
          <w:sz w:val="22"/>
          <w:szCs w:val="22"/>
        </w:rPr>
        <w:t xml:space="preserve">John Gribble, </w:t>
      </w:r>
      <w:r w:rsidR="0072683A"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Slavery in Western Australia</w:t>
      </w:r>
      <w:r w:rsidR="0072683A"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The Christian</w:t>
      </w:r>
      <w:r w:rsidRPr="00153C85">
        <w:rPr>
          <w:rFonts w:ascii="Times New Roman" w:hAnsi="Times New Roman" w:cs="Times New Roman"/>
          <w:color w:val="000000" w:themeColor="text1"/>
          <w:sz w:val="22"/>
          <w:szCs w:val="22"/>
        </w:rPr>
        <w:t>, 9 Sept. 1886, encl. in no. 34.</w:t>
      </w:r>
    </w:p>
  </w:footnote>
  <w:footnote w:id="107">
    <w:p w14:paraId="0C35F922" w14:textId="20BEB03D" w:rsidR="0013162C" w:rsidRPr="00153C85" w:rsidRDefault="0013162C"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TNA, CO 881/8</w:t>
      </w:r>
      <w:r w:rsidR="0072683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Frederick Napier Broome, Governor of Western Australia, to Geoffrey Phillips, Colonial Secretary</w:t>
      </w:r>
      <w:r w:rsidR="0072683A" w:rsidRPr="00153C85">
        <w:rPr>
          <w:rFonts w:ascii="Times New Roman" w:hAnsi="Times New Roman" w:cs="Times New Roman"/>
          <w:color w:val="000000" w:themeColor="text1"/>
          <w:sz w:val="22"/>
          <w:szCs w:val="22"/>
        </w:rPr>
        <w:t xml:space="preserve"> of WA</w:t>
      </w:r>
      <w:r w:rsidRPr="00153C85">
        <w:rPr>
          <w:rFonts w:ascii="Times New Roman" w:hAnsi="Times New Roman" w:cs="Times New Roman"/>
          <w:color w:val="000000" w:themeColor="text1"/>
          <w:sz w:val="22"/>
          <w:szCs w:val="22"/>
        </w:rPr>
        <w:t>, 8 Dec 1885, Perth</w:t>
      </w:r>
      <w:r w:rsidR="0072683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5</w:t>
      </w:r>
      <w:r w:rsidR="0072683A" w:rsidRPr="00153C85">
        <w:rPr>
          <w:rFonts w:ascii="Times New Roman" w:hAnsi="Times New Roman" w:cs="Times New Roman"/>
          <w:color w:val="000000" w:themeColor="text1"/>
          <w:sz w:val="22"/>
          <w:szCs w:val="22"/>
        </w:rPr>
        <w:t xml:space="preserve">. </w:t>
      </w:r>
      <w:r w:rsidR="0072683A" w:rsidRPr="00153C85">
        <w:rPr>
          <w:rFonts w:ascii="Times New Roman" w:hAnsi="Times New Roman" w:cs="Times New Roman"/>
          <w:i/>
          <w:iCs/>
          <w:color w:val="000000" w:themeColor="text1"/>
          <w:sz w:val="22"/>
          <w:szCs w:val="22"/>
        </w:rPr>
        <w:t xml:space="preserve">Idem., </w:t>
      </w:r>
      <w:r w:rsidRPr="00153C85">
        <w:rPr>
          <w:rFonts w:ascii="Times New Roman" w:hAnsi="Times New Roman" w:cs="Times New Roman"/>
          <w:color w:val="000000" w:themeColor="text1"/>
          <w:sz w:val="22"/>
          <w:szCs w:val="22"/>
        </w:rPr>
        <w:t>Charles Foss, Resident Magistrate of Gascoyne, to Matthew Smith, Acting Colonial Secretary</w:t>
      </w:r>
      <w:r w:rsidR="0072683A" w:rsidRPr="00153C85">
        <w:rPr>
          <w:rFonts w:ascii="Times New Roman" w:hAnsi="Times New Roman" w:cs="Times New Roman"/>
          <w:color w:val="000000" w:themeColor="text1"/>
          <w:sz w:val="22"/>
          <w:szCs w:val="22"/>
        </w:rPr>
        <w:t xml:space="preserve"> of WA</w:t>
      </w:r>
      <w:r w:rsidRPr="00153C85">
        <w:rPr>
          <w:rFonts w:ascii="Times New Roman" w:hAnsi="Times New Roman" w:cs="Times New Roman"/>
          <w:color w:val="000000" w:themeColor="text1"/>
          <w:sz w:val="22"/>
          <w:szCs w:val="22"/>
        </w:rPr>
        <w:t>, 19 Jan</w:t>
      </w:r>
      <w:r w:rsidR="0072683A"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1886</w:t>
      </w:r>
      <w:r w:rsidR="0072683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60.</w:t>
      </w:r>
    </w:p>
  </w:footnote>
  <w:footnote w:id="108">
    <w:p w14:paraId="0DA3488C" w14:textId="2754335B" w:rsidR="0013162C" w:rsidRPr="00153C85" w:rsidRDefault="0013162C"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Marcel van der Linden and Magaly Rodriguez Garcia, ed</w:t>
      </w:r>
      <w:r w:rsidR="0072683A" w:rsidRPr="00153C85">
        <w:rPr>
          <w:rFonts w:ascii="Times New Roman" w:hAnsi="Times New Roman" w:cs="Times New Roman"/>
          <w:color w:val="000000" w:themeColor="text1"/>
          <w:sz w:val="22"/>
          <w:szCs w:val="22"/>
        </w:rPr>
        <w:t>s,</w:t>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On Coerced Labor: Work and Compulsion after Chattel Slavery</w:t>
      </w:r>
      <w:r w:rsidRPr="00153C85">
        <w:rPr>
          <w:rFonts w:ascii="Times New Roman" w:hAnsi="Times New Roman" w:cs="Times New Roman"/>
          <w:color w:val="000000" w:themeColor="text1"/>
          <w:sz w:val="22"/>
          <w:szCs w:val="22"/>
        </w:rPr>
        <w:t xml:space="preserve"> (Leiden</w:t>
      </w:r>
      <w:r w:rsidR="0072683A" w:rsidRPr="00153C85">
        <w:rPr>
          <w:rFonts w:ascii="Times New Roman" w:hAnsi="Times New Roman" w:cs="Times New Roman"/>
          <w:color w:val="000000" w:themeColor="text1"/>
          <w:sz w:val="22"/>
          <w:szCs w:val="22"/>
        </w:rPr>
        <w:t>, Netherlands</w:t>
      </w:r>
      <w:r w:rsidRPr="00153C85">
        <w:rPr>
          <w:rFonts w:ascii="Times New Roman" w:hAnsi="Times New Roman" w:cs="Times New Roman"/>
          <w:color w:val="000000" w:themeColor="text1"/>
          <w:sz w:val="22"/>
          <w:szCs w:val="22"/>
        </w:rPr>
        <w:t>: Brill, 2016).</w:t>
      </w:r>
    </w:p>
  </w:footnote>
  <w:footnote w:id="109">
    <w:p w14:paraId="00DCB60A" w14:textId="77777777"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Richard Tuffin </w:t>
      </w:r>
      <w:r w:rsidRPr="00153C85">
        <w:rPr>
          <w:rFonts w:ascii="Times New Roman" w:hAnsi="Times New Roman" w:cs="Times New Roman"/>
          <w:i/>
          <w:iCs/>
          <w:color w:val="000000" w:themeColor="text1"/>
          <w:sz w:val="22"/>
          <w:szCs w:val="22"/>
        </w:rPr>
        <w:t>et al.</w:t>
      </w:r>
      <w:r w:rsidRPr="00153C85">
        <w:rPr>
          <w:rFonts w:ascii="Times New Roman" w:hAnsi="Times New Roman" w:cs="Times New Roman"/>
          <w:color w:val="000000" w:themeColor="text1"/>
          <w:sz w:val="22"/>
          <w:szCs w:val="22"/>
        </w:rPr>
        <w:t xml:space="preserve"> ‘Landscapes of Production and Punishment’: 54.</w:t>
      </w:r>
    </w:p>
  </w:footnote>
  <w:footnote w:id="110">
    <w:p w14:paraId="2E40498B" w14:textId="398BE5DC" w:rsidR="00EF0EE6" w:rsidRPr="00153C85" w:rsidRDefault="00EF0EE6"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Acc. 37, vol. 1, A</w:t>
      </w:r>
      <w:r w:rsidR="00C45640" w:rsidRPr="00153C85">
        <w:rPr>
          <w:rFonts w:ascii="Times New Roman" w:hAnsi="Times New Roman" w:cs="Times New Roman"/>
          <w:color w:val="000000" w:themeColor="text1"/>
          <w:sz w:val="22"/>
          <w:szCs w:val="22"/>
        </w:rPr>
        <w:t>dam</w:t>
      </w:r>
      <w:r w:rsidRPr="00153C85">
        <w:rPr>
          <w:rFonts w:ascii="Times New Roman" w:hAnsi="Times New Roman" w:cs="Times New Roman"/>
          <w:color w:val="000000" w:themeColor="text1"/>
          <w:sz w:val="22"/>
          <w:szCs w:val="22"/>
        </w:rPr>
        <w:t xml:space="preserve"> Woodbridge,  Assistant gaoler at Perth, to Jackson, 3 Dec</w:t>
      </w:r>
      <w:r w:rsidR="0072683A"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1879, Perth</w:t>
      </w:r>
      <w:r w:rsidR="0072683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44</w:t>
      </w:r>
      <w:r w:rsidR="00C45640" w:rsidRPr="00153C85">
        <w:rPr>
          <w:rFonts w:ascii="Times New Roman" w:hAnsi="Times New Roman" w:cs="Times New Roman"/>
          <w:color w:val="000000" w:themeColor="text1"/>
          <w:sz w:val="22"/>
          <w:szCs w:val="22"/>
        </w:rPr>
        <w:t xml:space="preserve">. </w:t>
      </w:r>
      <w:r w:rsidR="0072683A" w:rsidRPr="00153C85">
        <w:rPr>
          <w:rFonts w:ascii="Times New Roman" w:hAnsi="Times New Roman" w:cs="Times New Roman"/>
          <w:color w:val="000000" w:themeColor="text1"/>
          <w:sz w:val="22"/>
          <w:szCs w:val="22"/>
        </w:rPr>
        <w:t xml:space="preserve">SROWA, </w:t>
      </w:r>
      <w:r w:rsidRPr="00153C85">
        <w:rPr>
          <w:rFonts w:ascii="Times New Roman" w:hAnsi="Times New Roman" w:cs="Times New Roman"/>
          <w:color w:val="000000" w:themeColor="text1"/>
          <w:sz w:val="22"/>
          <w:szCs w:val="22"/>
        </w:rPr>
        <w:t>Acc. 37, vol. 2</w:t>
      </w:r>
      <w:r w:rsidR="00A84C3B"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Richard Jewey, Acting Director of Public Works, to Jackson, 20 March 1882, Perth</w:t>
      </w:r>
      <w:r w:rsidR="0072683A"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20</w:t>
      </w:r>
      <w:r w:rsidR="00C45640" w:rsidRPr="00153C85">
        <w:rPr>
          <w:rFonts w:ascii="Times New Roman" w:hAnsi="Times New Roman" w:cs="Times New Roman"/>
          <w:color w:val="000000" w:themeColor="text1"/>
          <w:sz w:val="22"/>
          <w:szCs w:val="22"/>
        </w:rPr>
        <w:t xml:space="preserve">. </w:t>
      </w:r>
      <w:r w:rsidR="0072683A" w:rsidRPr="00153C85">
        <w:rPr>
          <w:rFonts w:ascii="Times New Roman" w:hAnsi="Times New Roman" w:cs="Times New Roman"/>
          <w:i/>
          <w:iCs/>
          <w:color w:val="000000" w:themeColor="text1"/>
          <w:sz w:val="22"/>
          <w:szCs w:val="22"/>
        </w:rPr>
        <w:t>Idem.,</w:t>
      </w:r>
      <w:r w:rsidRPr="00153C85">
        <w:rPr>
          <w:rFonts w:ascii="Times New Roman" w:hAnsi="Times New Roman" w:cs="Times New Roman"/>
          <w:color w:val="000000" w:themeColor="text1"/>
          <w:sz w:val="22"/>
          <w:szCs w:val="22"/>
        </w:rPr>
        <w:t xml:space="preserve"> Jackson to Lord Gifford, Colonial Secretary, 21 July 1882, Rottnest</w:t>
      </w:r>
      <w:r w:rsidR="0072683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42.</w:t>
      </w:r>
    </w:p>
  </w:footnote>
  <w:footnote w:id="111">
    <w:p w14:paraId="496F0484" w14:textId="57066FEB" w:rsidR="00C342D3" w:rsidRPr="00153C85" w:rsidRDefault="00C342D3"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00E8715A" w:rsidRPr="00153C85">
        <w:rPr>
          <w:rFonts w:ascii="Times New Roman" w:hAnsi="Times New Roman" w:cs="Times New Roman"/>
          <w:color w:val="000000" w:themeColor="text1"/>
          <w:sz w:val="22"/>
          <w:szCs w:val="22"/>
        </w:rPr>
        <w:t xml:space="preserve">SROWA, </w:t>
      </w:r>
      <w:r w:rsidR="003008D8" w:rsidRPr="00153C85">
        <w:rPr>
          <w:rFonts w:ascii="Times New Roman" w:hAnsi="Times New Roman" w:cs="Times New Roman"/>
          <w:color w:val="000000" w:themeColor="text1"/>
          <w:sz w:val="22"/>
          <w:szCs w:val="22"/>
        </w:rPr>
        <w:t xml:space="preserve">Acc. 36, vol. 389, </w:t>
      </w:r>
      <w:r w:rsidRPr="00153C85">
        <w:rPr>
          <w:rFonts w:ascii="Times New Roman" w:hAnsi="Times New Roman" w:cs="Times New Roman"/>
          <w:color w:val="000000" w:themeColor="text1"/>
          <w:sz w:val="22"/>
          <w:szCs w:val="22"/>
        </w:rPr>
        <w:t xml:space="preserve">Vincent to </w:t>
      </w:r>
      <w:r w:rsidR="006A43F2" w:rsidRPr="00153C85">
        <w:rPr>
          <w:rFonts w:ascii="Times New Roman" w:hAnsi="Times New Roman" w:cs="Times New Roman"/>
          <w:color w:val="000000" w:themeColor="text1"/>
          <w:sz w:val="22"/>
          <w:szCs w:val="22"/>
        </w:rPr>
        <w:t xml:space="preserve">Barlee, </w:t>
      </w:r>
      <w:r w:rsidRPr="00153C85">
        <w:rPr>
          <w:rFonts w:ascii="Times New Roman" w:hAnsi="Times New Roman" w:cs="Times New Roman"/>
          <w:color w:val="000000" w:themeColor="text1"/>
          <w:sz w:val="22"/>
          <w:szCs w:val="22"/>
        </w:rPr>
        <w:t xml:space="preserve">20 Jan 1857, </w:t>
      </w:r>
      <w:r w:rsidR="006A43F2" w:rsidRPr="00153C85">
        <w:rPr>
          <w:rFonts w:ascii="Times New Roman" w:hAnsi="Times New Roman" w:cs="Times New Roman"/>
          <w:color w:val="000000" w:themeColor="text1"/>
          <w:sz w:val="22"/>
          <w:szCs w:val="22"/>
        </w:rPr>
        <w:t>Rottnest Island</w:t>
      </w:r>
      <w:r w:rsidR="0072683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23. </w:t>
      </w:r>
      <w:r w:rsidR="00BB4E3E" w:rsidRPr="00153C85">
        <w:rPr>
          <w:rFonts w:ascii="Times New Roman" w:hAnsi="Times New Roman" w:cs="Times New Roman"/>
          <w:color w:val="000000" w:themeColor="text1"/>
          <w:sz w:val="22"/>
          <w:szCs w:val="22"/>
        </w:rPr>
        <w:t>Acc</w:t>
      </w:r>
      <w:r w:rsidR="00D750B7" w:rsidRPr="00153C85">
        <w:rPr>
          <w:rFonts w:ascii="Times New Roman" w:hAnsi="Times New Roman" w:cs="Times New Roman"/>
          <w:color w:val="000000" w:themeColor="text1"/>
          <w:sz w:val="22"/>
          <w:szCs w:val="22"/>
        </w:rPr>
        <w:t>.</w:t>
      </w:r>
      <w:r w:rsidR="00BB4E3E" w:rsidRPr="00153C85">
        <w:rPr>
          <w:rFonts w:ascii="Times New Roman" w:hAnsi="Times New Roman" w:cs="Times New Roman"/>
          <w:color w:val="000000" w:themeColor="text1"/>
          <w:sz w:val="22"/>
          <w:szCs w:val="22"/>
        </w:rPr>
        <w:t xml:space="preserve"> 37, vol. 1, Adam Oliver, Chief Warder of Rottnest, to Jackson, 10 Feb 1881, Rottnest</w:t>
      </w:r>
      <w:r w:rsidR="0072683A" w:rsidRPr="00153C85">
        <w:rPr>
          <w:rFonts w:ascii="Times New Roman" w:hAnsi="Times New Roman" w:cs="Times New Roman"/>
          <w:color w:val="000000" w:themeColor="text1"/>
          <w:sz w:val="22"/>
          <w:szCs w:val="22"/>
        </w:rPr>
        <w:t>,</w:t>
      </w:r>
      <w:r w:rsidR="00BB4E3E" w:rsidRPr="00153C85">
        <w:rPr>
          <w:rFonts w:ascii="Times New Roman" w:hAnsi="Times New Roman" w:cs="Times New Roman"/>
          <w:color w:val="000000" w:themeColor="text1"/>
          <w:sz w:val="22"/>
          <w:szCs w:val="22"/>
        </w:rPr>
        <w:t xml:space="preserve"> 155.</w:t>
      </w:r>
    </w:p>
  </w:footnote>
  <w:footnote w:id="112">
    <w:p w14:paraId="73521DE7" w14:textId="3AA1C15B" w:rsidR="00EF0EE6" w:rsidRPr="00153C85" w:rsidRDefault="00EF0EE6" w:rsidP="00153C85">
      <w:pPr>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Cons</w:t>
      </w:r>
      <w:r w:rsidR="0072683A"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527</w:t>
      </w:r>
      <w:r w:rsidR="0072683A"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Se</w:t>
      </w:r>
      <w:r w:rsidR="0072683A" w:rsidRPr="00153C85">
        <w:rPr>
          <w:rFonts w:ascii="Times New Roman" w:hAnsi="Times New Roman" w:cs="Times New Roman"/>
          <w:color w:val="000000" w:themeColor="text1"/>
          <w:sz w:val="22"/>
          <w:szCs w:val="22"/>
        </w:rPr>
        <w:t>r.</w:t>
      </w:r>
      <w:r w:rsidRPr="00153C85">
        <w:rPr>
          <w:rFonts w:ascii="Times New Roman" w:hAnsi="Times New Roman" w:cs="Times New Roman"/>
          <w:color w:val="000000" w:themeColor="text1"/>
          <w:sz w:val="22"/>
          <w:szCs w:val="22"/>
        </w:rPr>
        <w:t xml:space="preserve"> 675,</w:t>
      </w:r>
      <w:r w:rsidR="0072683A" w:rsidRPr="00153C85">
        <w:rPr>
          <w:rFonts w:ascii="Times New Roman" w:hAnsi="Times New Roman" w:cs="Times New Roman"/>
          <w:color w:val="000000" w:themeColor="text1"/>
          <w:sz w:val="22"/>
          <w:szCs w:val="22"/>
        </w:rPr>
        <w:t xml:space="preserve"> no. 3007,</w:t>
      </w:r>
      <w:r w:rsidRPr="00153C85">
        <w:rPr>
          <w:rFonts w:ascii="Times New Roman" w:hAnsi="Times New Roman" w:cs="Times New Roman"/>
          <w:color w:val="000000" w:themeColor="text1"/>
          <w:sz w:val="22"/>
          <w:szCs w:val="22"/>
        </w:rPr>
        <w:t xml:space="preserve"> Henry Calvert Barnett, Medical Officer, Report on </w:t>
      </w:r>
      <w:r w:rsidR="0072683A" w:rsidRPr="00153C85">
        <w:rPr>
          <w:rFonts w:ascii="Times New Roman" w:hAnsi="Times New Roman" w:cs="Times New Roman"/>
          <w:color w:val="000000" w:themeColor="text1"/>
          <w:sz w:val="22"/>
          <w:szCs w:val="22"/>
        </w:rPr>
        <w:t>V</w:t>
      </w:r>
      <w:r w:rsidRPr="00153C85">
        <w:rPr>
          <w:rFonts w:ascii="Times New Roman" w:hAnsi="Times New Roman" w:cs="Times New Roman"/>
          <w:color w:val="000000" w:themeColor="text1"/>
          <w:sz w:val="22"/>
          <w:szCs w:val="22"/>
        </w:rPr>
        <w:t>isit to Rottnest, 11 June 1884, Rottnest</w:t>
      </w:r>
      <w:r w:rsidR="0072683A" w:rsidRPr="00153C85">
        <w:rPr>
          <w:rFonts w:ascii="Times New Roman" w:hAnsi="Times New Roman" w:cs="Times New Roman"/>
          <w:color w:val="000000" w:themeColor="text1"/>
          <w:sz w:val="22"/>
          <w:szCs w:val="22"/>
        </w:rPr>
        <w:t>.</w:t>
      </w:r>
    </w:p>
  </w:footnote>
  <w:footnote w:id="113">
    <w:p w14:paraId="30522C67" w14:textId="56C661EA"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cons. 130, Rottnest Island Commitment Book, 1855–1881</w:t>
      </w:r>
      <w:r w:rsidR="0072683A"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1–9.</w:t>
      </w:r>
    </w:p>
  </w:footnote>
  <w:footnote w:id="114">
    <w:p w14:paraId="5B7E48DA" w14:textId="0316FD51"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i/>
          <w:iCs/>
          <w:color w:val="000000" w:themeColor="text1"/>
          <w:sz w:val="22"/>
          <w:szCs w:val="22"/>
        </w:rPr>
        <w:t>Report on Rottnest Prison for the Year 1884</w:t>
      </w:r>
      <w:r w:rsidRPr="00153C85">
        <w:rPr>
          <w:rFonts w:ascii="Times New Roman" w:hAnsi="Times New Roman" w:cs="Times New Roman"/>
          <w:color w:val="000000" w:themeColor="text1"/>
          <w:sz w:val="22"/>
          <w:szCs w:val="22"/>
        </w:rPr>
        <w:t xml:space="preserve"> (Perth: Richard Pether, 1885),</w:t>
      </w:r>
      <w:r w:rsidR="0072683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2.</w:t>
      </w:r>
    </w:p>
  </w:footnote>
  <w:footnote w:id="115">
    <w:p w14:paraId="16BDC072" w14:textId="6C8FF9AF"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w:t>
      </w:r>
      <w:r w:rsidR="0072683A" w:rsidRPr="00153C85">
        <w:rPr>
          <w:rFonts w:ascii="Times New Roman" w:hAnsi="Times New Roman" w:cs="Times New Roman"/>
          <w:color w:val="000000" w:themeColor="text1"/>
          <w:sz w:val="22"/>
          <w:szCs w:val="22"/>
        </w:rPr>
        <w:t>A</w:t>
      </w:r>
      <w:r w:rsidRPr="00153C85">
        <w:rPr>
          <w:rFonts w:ascii="Times New Roman" w:hAnsi="Times New Roman" w:cs="Times New Roman"/>
          <w:color w:val="000000" w:themeColor="text1"/>
          <w:sz w:val="22"/>
          <w:szCs w:val="22"/>
        </w:rPr>
        <w:t>cc. 37, vol. 1, Richard Roach Jewell, Superintendent of Public Works, to</w:t>
      </w:r>
      <w:r w:rsidR="0072683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 xml:space="preserve"> Jackson, 18 Aug. 1880, Perth</w:t>
      </w:r>
      <w:r w:rsidR="0072683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110.</w:t>
      </w:r>
    </w:p>
  </w:footnote>
  <w:footnote w:id="116">
    <w:p w14:paraId="088C8273" w14:textId="77777777" w:rsidR="00EF0EE6" w:rsidRPr="00153C85" w:rsidRDefault="00EF0EE6" w:rsidP="00153C85">
      <w:pPr>
        <w:pStyle w:val="FootnoteText"/>
        <w:ind w:left="284" w:hanging="284"/>
        <w:rPr>
          <w:rFonts w:ascii="Times New Roman" w:hAnsi="Times New Roman" w:cs="Times New Roman"/>
          <w:i/>
          <w:iCs/>
          <w:color w:val="000000" w:themeColor="text1"/>
          <w:sz w:val="22"/>
          <w:szCs w:val="22"/>
        </w:rPr>
      </w:pPr>
      <w:r w:rsidRPr="00153C85">
        <w:rPr>
          <w:rStyle w:val="FootnoteReference"/>
          <w:rFonts w:ascii="Times New Roman" w:hAnsi="Times New Roman" w:cs="Times New Roman"/>
          <w:i/>
          <w:iCs/>
          <w:color w:val="000000" w:themeColor="text1"/>
          <w:sz w:val="22"/>
          <w:szCs w:val="22"/>
        </w:rPr>
        <w:footnoteRef/>
      </w:r>
      <w:r w:rsidRPr="00153C85">
        <w:rPr>
          <w:rFonts w:ascii="Times New Roman" w:hAnsi="Times New Roman" w:cs="Times New Roman"/>
          <w:i/>
          <w:iCs/>
          <w:color w:val="000000" w:themeColor="text1"/>
          <w:sz w:val="22"/>
          <w:szCs w:val="22"/>
        </w:rPr>
        <w:t xml:space="preserve"> Ibid.</w:t>
      </w:r>
    </w:p>
  </w:footnote>
  <w:footnote w:id="117">
    <w:p w14:paraId="57B0C94B" w14:textId="4919D7DC"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Rottnest Island Commitment Book</w:t>
      </w:r>
      <w:r w:rsidR="0072683A"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1–9.</w:t>
      </w:r>
    </w:p>
  </w:footnote>
  <w:footnote w:id="118">
    <w:p w14:paraId="3427169E" w14:textId="521004C1"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acc. 37, vol. 1, John Forrest, Acting Superintendent of Convicts, to Jackson, Fremantle, 3 Dec. 1879</w:t>
      </w:r>
      <w:r w:rsidR="0072683A"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43</w:t>
      </w:r>
      <w:r w:rsidR="0072683A"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w:t>
      </w:r>
      <w:r w:rsidR="0072683A" w:rsidRPr="00153C85">
        <w:rPr>
          <w:rFonts w:ascii="Times New Roman" w:hAnsi="Times New Roman" w:cs="Times New Roman"/>
          <w:i/>
          <w:iCs/>
          <w:color w:val="000000" w:themeColor="text1"/>
          <w:sz w:val="22"/>
          <w:szCs w:val="22"/>
        </w:rPr>
        <w:t>Idem.,</w:t>
      </w:r>
      <w:r w:rsidRPr="00153C85">
        <w:rPr>
          <w:rFonts w:ascii="Times New Roman" w:hAnsi="Times New Roman" w:cs="Times New Roman"/>
          <w:color w:val="000000" w:themeColor="text1"/>
          <w:sz w:val="22"/>
          <w:szCs w:val="22"/>
        </w:rPr>
        <w:t xml:space="preserve"> Jackson to Roger Goldsworthy, Colonial Secretary of Western Australia, 14 June 1880, 98</w:t>
      </w:r>
      <w:r w:rsidR="0072683A" w:rsidRPr="00153C85">
        <w:rPr>
          <w:rFonts w:ascii="Times New Roman" w:hAnsi="Times New Roman" w:cs="Times New Roman"/>
          <w:color w:val="000000" w:themeColor="text1"/>
          <w:sz w:val="22"/>
          <w:szCs w:val="22"/>
        </w:rPr>
        <w:t xml:space="preserve">. </w:t>
      </w:r>
      <w:r w:rsidR="0072683A" w:rsidRPr="00153C85">
        <w:rPr>
          <w:rFonts w:ascii="Times New Roman" w:hAnsi="Times New Roman" w:cs="Times New Roman"/>
          <w:i/>
          <w:iCs/>
          <w:color w:val="000000" w:themeColor="text1"/>
          <w:sz w:val="22"/>
          <w:szCs w:val="22"/>
        </w:rPr>
        <w:t xml:space="preserve">Idem., </w:t>
      </w:r>
      <w:r w:rsidRPr="00153C85">
        <w:rPr>
          <w:rFonts w:ascii="Times New Roman" w:hAnsi="Times New Roman" w:cs="Times New Roman"/>
          <w:color w:val="000000" w:themeColor="text1"/>
          <w:sz w:val="22"/>
          <w:szCs w:val="22"/>
        </w:rPr>
        <w:t>Forrest to Jackson, 11 Dec. 1879</w:t>
      </w:r>
      <w:r w:rsidR="0072683A" w:rsidRPr="00153C85">
        <w:rPr>
          <w:rFonts w:ascii="Times New Roman" w:hAnsi="Times New Roman" w:cs="Times New Roman"/>
          <w:color w:val="000000" w:themeColor="text1"/>
          <w:sz w:val="22"/>
          <w:szCs w:val="22"/>
        </w:rPr>
        <w:t>, Fremantle,</w:t>
      </w:r>
      <w:r w:rsidRPr="00153C85">
        <w:rPr>
          <w:rFonts w:ascii="Times New Roman" w:hAnsi="Times New Roman" w:cs="Times New Roman"/>
          <w:color w:val="000000" w:themeColor="text1"/>
          <w:sz w:val="22"/>
          <w:szCs w:val="22"/>
        </w:rPr>
        <w:t xml:space="preserve"> 45.</w:t>
      </w:r>
    </w:p>
  </w:footnote>
  <w:footnote w:id="119">
    <w:p w14:paraId="5A9B731B" w14:textId="78EE2F3C"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Rottnest Island Commitment Book: 1–9</w:t>
      </w:r>
      <w:r w:rsidR="00A84C3B" w:rsidRPr="00153C85">
        <w:rPr>
          <w:rFonts w:ascii="Times New Roman" w:hAnsi="Times New Roman" w:cs="Times New Roman"/>
          <w:color w:val="000000" w:themeColor="text1"/>
          <w:sz w:val="22"/>
          <w:szCs w:val="22"/>
        </w:rPr>
        <w:t>.</w:t>
      </w:r>
      <w:r w:rsidR="00DF15D4" w:rsidRPr="00153C85">
        <w:rPr>
          <w:rFonts w:ascii="Times New Roman" w:hAnsi="Times New Roman" w:cs="Times New Roman"/>
          <w:color w:val="000000" w:themeColor="text1"/>
          <w:sz w:val="22"/>
          <w:szCs w:val="22"/>
        </w:rPr>
        <w:t xml:space="preserve"> Rica</w:t>
      </w:r>
      <w:r w:rsidRPr="00153C85">
        <w:rPr>
          <w:rFonts w:ascii="Times New Roman" w:hAnsi="Times New Roman" w:cs="Times New Roman"/>
          <w:color w:val="000000" w:themeColor="text1"/>
          <w:sz w:val="22"/>
          <w:szCs w:val="22"/>
        </w:rPr>
        <w:t xml:space="preserve"> Erickson and</w:t>
      </w:r>
      <w:r w:rsidR="00DF15D4" w:rsidRPr="00153C85">
        <w:rPr>
          <w:rFonts w:ascii="Times New Roman" w:hAnsi="Times New Roman" w:cs="Times New Roman"/>
          <w:color w:val="000000" w:themeColor="text1"/>
          <w:sz w:val="22"/>
          <w:szCs w:val="22"/>
        </w:rPr>
        <w:t xml:space="preserve"> Gillian </w:t>
      </w:r>
      <w:r w:rsidRPr="00153C85">
        <w:rPr>
          <w:rFonts w:ascii="Times New Roman" w:hAnsi="Times New Roman" w:cs="Times New Roman"/>
          <w:color w:val="000000" w:themeColor="text1"/>
          <w:sz w:val="22"/>
          <w:szCs w:val="22"/>
        </w:rPr>
        <w:t xml:space="preserve">O’Mara, </w:t>
      </w:r>
      <w:r w:rsidRPr="00153C85">
        <w:rPr>
          <w:rFonts w:ascii="Times New Roman" w:hAnsi="Times New Roman" w:cs="Times New Roman"/>
          <w:i/>
          <w:iCs/>
          <w:color w:val="000000" w:themeColor="text1"/>
          <w:sz w:val="22"/>
          <w:szCs w:val="22"/>
        </w:rPr>
        <w:t>Convicts in Western Australia</w:t>
      </w:r>
      <w:r w:rsidR="00DF15D4" w:rsidRPr="00153C85">
        <w:rPr>
          <w:rFonts w:ascii="Times New Roman" w:hAnsi="Times New Roman" w:cs="Times New Roman"/>
          <w:color w:val="000000" w:themeColor="text1"/>
          <w:sz w:val="22"/>
          <w:szCs w:val="22"/>
        </w:rPr>
        <w:t xml:space="preserve"> (Nedlands: University of Western Australia Press, 1994),</w:t>
      </w:r>
      <w:r w:rsidRPr="00153C85">
        <w:rPr>
          <w:rFonts w:ascii="Times New Roman" w:hAnsi="Times New Roman" w:cs="Times New Roman"/>
          <w:color w:val="000000" w:themeColor="text1"/>
          <w:sz w:val="22"/>
          <w:szCs w:val="22"/>
        </w:rPr>
        <w:t xml:space="preserve"> 501.</w:t>
      </w:r>
    </w:p>
  </w:footnote>
  <w:footnote w:id="120">
    <w:p w14:paraId="189BA622" w14:textId="4955BADB"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SROWA, ser. 527, cons. 675,</w:t>
      </w:r>
      <w:r w:rsidR="009B67D1" w:rsidRPr="00153C85">
        <w:rPr>
          <w:rFonts w:ascii="Times New Roman" w:hAnsi="Times New Roman" w:cs="Times New Roman"/>
          <w:color w:val="000000" w:themeColor="text1"/>
          <w:sz w:val="22"/>
          <w:szCs w:val="22"/>
        </w:rPr>
        <w:t xml:space="preserve"> no. 6270, </w:t>
      </w:r>
      <w:r w:rsidRPr="00153C85">
        <w:rPr>
          <w:rFonts w:ascii="Times New Roman" w:hAnsi="Times New Roman" w:cs="Times New Roman"/>
          <w:color w:val="000000" w:themeColor="text1"/>
          <w:sz w:val="22"/>
          <w:szCs w:val="22"/>
        </w:rPr>
        <w:t>Timperley to Fraser</w:t>
      </w:r>
      <w:r w:rsidR="009B67D1" w:rsidRPr="00153C85">
        <w:rPr>
          <w:rFonts w:ascii="Times New Roman" w:hAnsi="Times New Roman" w:cs="Times New Roman"/>
          <w:color w:val="000000" w:themeColor="text1"/>
          <w:sz w:val="22"/>
          <w:szCs w:val="22"/>
        </w:rPr>
        <w:t>,</w:t>
      </w:r>
      <w:r w:rsidRPr="00153C85">
        <w:rPr>
          <w:rFonts w:ascii="Times New Roman" w:hAnsi="Times New Roman" w:cs="Times New Roman"/>
          <w:color w:val="000000" w:themeColor="text1"/>
          <w:sz w:val="22"/>
          <w:szCs w:val="22"/>
        </w:rPr>
        <w:t xml:space="preserve"> [n.d] Nov. 1884,</w:t>
      </w:r>
      <w:r w:rsidR="009B67D1"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5.</w:t>
      </w:r>
    </w:p>
  </w:footnote>
  <w:footnote w:id="121">
    <w:p w14:paraId="5CF24F06" w14:textId="77777777" w:rsidR="000227DF" w:rsidRPr="00153C85" w:rsidRDefault="000227DF"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Acc. 37, vol. 2, John F. Stone to Jackson, 22 Sept. 1882, no. 13711/80: 52.</w:t>
      </w:r>
    </w:p>
  </w:footnote>
  <w:footnote w:id="122">
    <w:p w14:paraId="2A71ACB9" w14:textId="46C8465F" w:rsidR="00EF0EE6" w:rsidRPr="00153C85" w:rsidRDefault="00EF0EE6" w:rsidP="00153C85">
      <w:pPr>
        <w:pStyle w:val="FootnoteText"/>
        <w:ind w:left="284" w:hanging="284"/>
        <w:rPr>
          <w:rFonts w:ascii="Times New Roman" w:hAnsi="Times New Roman" w:cs="Times New Roman"/>
          <w:color w:val="000000" w:themeColor="text1"/>
          <w:sz w:val="22"/>
          <w:szCs w:val="22"/>
        </w:rPr>
      </w:pPr>
      <w:r w:rsidRPr="00153C85">
        <w:rPr>
          <w:rStyle w:val="FootnoteReference"/>
          <w:rFonts w:ascii="Times New Roman" w:hAnsi="Times New Roman" w:cs="Times New Roman"/>
          <w:color w:val="000000" w:themeColor="text1"/>
          <w:sz w:val="22"/>
          <w:szCs w:val="22"/>
        </w:rPr>
        <w:footnoteRef/>
      </w:r>
      <w:r w:rsidRPr="00153C85">
        <w:rPr>
          <w:rFonts w:ascii="Times New Roman" w:hAnsi="Times New Roman" w:cs="Times New Roman"/>
          <w:color w:val="000000" w:themeColor="text1"/>
          <w:sz w:val="22"/>
          <w:szCs w:val="22"/>
        </w:rPr>
        <w:t xml:space="preserve"> Green and Moon, </w:t>
      </w:r>
      <w:r w:rsidRPr="00153C85">
        <w:rPr>
          <w:rFonts w:ascii="Times New Roman" w:hAnsi="Times New Roman" w:cs="Times New Roman"/>
          <w:i/>
          <w:iCs/>
          <w:color w:val="000000" w:themeColor="text1"/>
          <w:sz w:val="22"/>
          <w:szCs w:val="22"/>
        </w:rPr>
        <w:t>Far From Home</w:t>
      </w:r>
      <w:r w:rsidR="009B67D1" w:rsidRPr="00153C85">
        <w:rPr>
          <w:rFonts w:ascii="Times New Roman" w:hAnsi="Times New Roman" w:cs="Times New Roman"/>
          <w:color w:val="000000" w:themeColor="text1"/>
          <w:sz w:val="22"/>
          <w:szCs w:val="22"/>
        </w:rPr>
        <w:t xml:space="preserve">, </w:t>
      </w:r>
      <w:r w:rsidRPr="00153C85">
        <w:rPr>
          <w:rFonts w:ascii="Times New Roman" w:hAnsi="Times New Roman" w:cs="Times New Roman"/>
          <w:color w:val="000000" w:themeColor="text1"/>
          <w:sz w:val="22"/>
          <w:szCs w:val="22"/>
        </w:rPr>
        <w:t>8, 14.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E0D09"/>
    <w:multiLevelType w:val="hybridMultilevel"/>
    <w:tmpl w:val="7302755C"/>
    <w:lvl w:ilvl="0" w:tplc="B59496DE">
      <w:start w:val="1"/>
      <w:numFmt w:val="bullet"/>
      <w:lvlText w:val="•"/>
      <w:lvlJc w:val="left"/>
      <w:pPr>
        <w:tabs>
          <w:tab w:val="num" w:pos="720"/>
        </w:tabs>
        <w:ind w:left="720" w:hanging="360"/>
      </w:pPr>
      <w:rPr>
        <w:rFonts w:ascii="Arial" w:hAnsi="Arial" w:hint="default"/>
      </w:rPr>
    </w:lvl>
    <w:lvl w:ilvl="1" w:tplc="40CC2FFC" w:tentative="1">
      <w:start w:val="1"/>
      <w:numFmt w:val="bullet"/>
      <w:lvlText w:val="•"/>
      <w:lvlJc w:val="left"/>
      <w:pPr>
        <w:tabs>
          <w:tab w:val="num" w:pos="1440"/>
        </w:tabs>
        <w:ind w:left="1440" w:hanging="360"/>
      </w:pPr>
      <w:rPr>
        <w:rFonts w:ascii="Arial" w:hAnsi="Arial" w:hint="default"/>
      </w:rPr>
    </w:lvl>
    <w:lvl w:ilvl="2" w:tplc="304411D6" w:tentative="1">
      <w:start w:val="1"/>
      <w:numFmt w:val="bullet"/>
      <w:lvlText w:val="•"/>
      <w:lvlJc w:val="left"/>
      <w:pPr>
        <w:tabs>
          <w:tab w:val="num" w:pos="2160"/>
        </w:tabs>
        <w:ind w:left="2160" w:hanging="360"/>
      </w:pPr>
      <w:rPr>
        <w:rFonts w:ascii="Arial" w:hAnsi="Arial" w:hint="default"/>
      </w:rPr>
    </w:lvl>
    <w:lvl w:ilvl="3" w:tplc="7C4E1E80" w:tentative="1">
      <w:start w:val="1"/>
      <w:numFmt w:val="bullet"/>
      <w:lvlText w:val="•"/>
      <w:lvlJc w:val="left"/>
      <w:pPr>
        <w:tabs>
          <w:tab w:val="num" w:pos="2880"/>
        </w:tabs>
        <w:ind w:left="2880" w:hanging="360"/>
      </w:pPr>
      <w:rPr>
        <w:rFonts w:ascii="Arial" w:hAnsi="Arial" w:hint="default"/>
      </w:rPr>
    </w:lvl>
    <w:lvl w:ilvl="4" w:tplc="7E146242" w:tentative="1">
      <w:start w:val="1"/>
      <w:numFmt w:val="bullet"/>
      <w:lvlText w:val="•"/>
      <w:lvlJc w:val="left"/>
      <w:pPr>
        <w:tabs>
          <w:tab w:val="num" w:pos="3600"/>
        </w:tabs>
        <w:ind w:left="3600" w:hanging="360"/>
      </w:pPr>
      <w:rPr>
        <w:rFonts w:ascii="Arial" w:hAnsi="Arial" w:hint="default"/>
      </w:rPr>
    </w:lvl>
    <w:lvl w:ilvl="5" w:tplc="F4863FB2" w:tentative="1">
      <w:start w:val="1"/>
      <w:numFmt w:val="bullet"/>
      <w:lvlText w:val="•"/>
      <w:lvlJc w:val="left"/>
      <w:pPr>
        <w:tabs>
          <w:tab w:val="num" w:pos="4320"/>
        </w:tabs>
        <w:ind w:left="4320" w:hanging="360"/>
      </w:pPr>
      <w:rPr>
        <w:rFonts w:ascii="Arial" w:hAnsi="Arial" w:hint="default"/>
      </w:rPr>
    </w:lvl>
    <w:lvl w:ilvl="6" w:tplc="0D48FC0E" w:tentative="1">
      <w:start w:val="1"/>
      <w:numFmt w:val="bullet"/>
      <w:lvlText w:val="•"/>
      <w:lvlJc w:val="left"/>
      <w:pPr>
        <w:tabs>
          <w:tab w:val="num" w:pos="5040"/>
        </w:tabs>
        <w:ind w:left="5040" w:hanging="360"/>
      </w:pPr>
      <w:rPr>
        <w:rFonts w:ascii="Arial" w:hAnsi="Arial" w:hint="default"/>
      </w:rPr>
    </w:lvl>
    <w:lvl w:ilvl="7" w:tplc="6908F0BC" w:tentative="1">
      <w:start w:val="1"/>
      <w:numFmt w:val="bullet"/>
      <w:lvlText w:val="•"/>
      <w:lvlJc w:val="left"/>
      <w:pPr>
        <w:tabs>
          <w:tab w:val="num" w:pos="5760"/>
        </w:tabs>
        <w:ind w:left="5760" w:hanging="360"/>
      </w:pPr>
      <w:rPr>
        <w:rFonts w:ascii="Arial" w:hAnsi="Arial" w:hint="default"/>
      </w:rPr>
    </w:lvl>
    <w:lvl w:ilvl="8" w:tplc="03449E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984026"/>
    <w:multiLevelType w:val="hybridMultilevel"/>
    <w:tmpl w:val="8110DFA2"/>
    <w:lvl w:ilvl="0" w:tplc="0EA64A6E">
      <w:start w:val="1"/>
      <w:numFmt w:val="bullet"/>
      <w:lvlText w:val="•"/>
      <w:lvlJc w:val="left"/>
      <w:pPr>
        <w:tabs>
          <w:tab w:val="num" w:pos="720"/>
        </w:tabs>
        <w:ind w:left="720" w:hanging="360"/>
      </w:pPr>
      <w:rPr>
        <w:rFonts w:ascii="Arial" w:hAnsi="Arial" w:hint="default"/>
      </w:rPr>
    </w:lvl>
    <w:lvl w:ilvl="1" w:tplc="EAFEC782">
      <w:numFmt w:val="bullet"/>
      <w:lvlText w:val="•"/>
      <w:lvlJc w:val="left"/>
      <w:pPr>
        <w:tabs>
          <w:tab w:val="num" w:pos="1440"/>
        </w:tabs>
        <w:ind w:left="1440" w:hanging="360"/>
      </w:pPr>
      <w:rPr>
        <w:rFonts w:ascii="Arial" w:hAnsi="Arial" w:hint="default"/>
      </w:rPr>
    </w:lvl>
    <w:lvl w:ilvl="2" w:tplc="5A889F98" w:tentative="1">
      <w:start w:val="1"/>
      <w:numFmt w:val="bullet"/>
      <w:lvlText w:val="•"/>
      <w:lvlJc w:val="left"/>
      <w:pPr>
        <w:tabs>
          <w:tab w:val="num" w:pos="2160"/>
        </w:tabs>
        <w:ind w:left="2160" w:hanging="360"/>
      </w:pPr>
      <w:rPr>
        <w:rFonts w:ascii="Arial" w:hAnsi="Arial" w:hint="default"/>
      </w:rPr>
    </w:lvl>
    <w:lvl w:ilvl="3" w:tplc="036EDB26" w:tentative="1">
      <w:start w:val="1"/>
      <w:numFmt w:val="bullet"/>
      <w:lvlText w:val="•"/>
      <w:lvlJc w:val="left"/>
      <w:pPr>
        <w:tabs>
          <w:tab w:val="num" w:pos="2880"/>
        </w:tabs>
        <w:ind w:left="2880" w:hanging="360"/>
      </w:pPr>
      <w:rPr>
        <w:rFonts w:ascii="Arial" w:hAnsi="Arial" w:hint="default"/>
      </w:rPr>
    </w:lvl>
    <w:lvl w:ilvl="4" w:tplc="BC6CFDA6" w:tentative="1">
      <w:start w:val="1"/>
      <w:numFmt w:val="bullet"/>
      <w:lvlText w:val="•"/>
      <w:lvlJc w:val="left"/>
      <w:pPr>
        <w:tabs>
          <w:tab w:val="num" w:pos="3600"/>
        </w:tabs>
        <w:ind w:left="3600" w:hanging="360"/>
      </w:pPr>
      <w:rPr>
        <w:rFonts w:ascii="Arial" w:hAnsi="Arial" w:hint="default"/>
      </w:rPr>
    </w:lvl>
    <w:lvl w:ilvl="5" w:tplc="8BC45BE4" w:tentative="1">
      <w:start w:val="1"/>
      <w:numFmt w:val="bullet"/>
      <w:lvlText w:val="•"/>
      <w:lvlJc w:val="left"/>
      <w:pPr>
        <w:tabs>
          <w:tab w:val="num" w:pos="4320"/>
        </w:tabs>
        <w:ind w:left="4320" w:hanging="360"/>
      </w:pPr>
      <w:rPr>
        <w:rFonts w:ascii="Arial" w:hAnsi="Arial" w:hint="default"/>
      </w:rPr>
    </w:lvl>
    <w:lvl w:ilvl="6" w:tplc="8E526CE4" w:tentative="1">
      <w:start w:val="1"/>
      <w:numFmt w:val="bullet"/>
      <w:lvlText w:val="•"/>
      <w:lvlJc w:val="left"/>
      <w:pPr>
        <w:tabs>
          <w:tab w:val="num" w:pos="5040"/>
        </w:tabs>
        <w:ind w:left="5040" w:hanging="360"/>
      </w:pPr>
      <w:rPr>
        <w:rFonts w:ascii="Arial" w:hAnsi="Arial" w:hint="default"/>
      </w:rPr>
    </w:lvl>
    <w:lvl w:ilvl="7" w:tplc="CF7A015A" w:tentative="1">
      <w:start w:val="1"/>
      <w:numFmt w:val="bullet"/>
      <w:lvlText w:val="•"/>
      <w:lvlJc w:val="left"/>
      <w:pPr>
        <w:tabs>
          <w:tab w:val="num" w:pos="5760"/>
        </w:tabs>
        <w:ind w:left="5760" w:hanging="360"/>
      </w:pPr>
      <w:rPr>
        <w:rFonts w:ascii="Arial" w:hAnsi="Arial" w:hint="default"/>
      </w:rPr>
    </w:lvl>
    <w:lvl w:ilvl="8" w:tplc="362826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7D7029"/>
    <w:multiLevelType w:val="hybridMultilevel"/>
    <w:tmpl w:val="EE1C664C"/>
    <w:lvl w:ilvl="0" w:tplc="4880A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777F9"/>
    <w:multiLevelType w:val="hybridMultilevel"/>
    <w:tmpl w:val="C4FEDBCA"/>
    <w:lvl w:ilvl="0" w:tplc="525C1ADE">
      <w:start w:val="1"/>
      <w:numFmt w:val="bullet"/>
      <w:lvlText w:val="-"/>
      <w:lvlJc w:val="left"/>
      <w:pPr>
        <w:tabs>
          <w:tab w:val="num" w:pos="720"/>
        </w:tabs>
        <w:ind w:left="720" w:hanging="360"/>
      </w:pPr>
      <w:rPr>
        <w:rFonts w:ascii="Times New Roman" w:hAnsi="Times New Roman" w:hint="default"/>
      </w:rPr>
    </w:lvl>
    <w:lvl w:ilvl="1" w:tplc="266AF9F8" w:tentative="1">
      <w:start w:val="1"/>
      <w:numFmt w:val="bullet"/>
      <w:lvlText w:val="-"/>
      <w:lvlJc w:val="left"/>
      <w:pPr>
        <w:tabs>
          <w:tab w:val="num" w:pos="1440"/>
        </w:tabs>
        <w:ind w:left="1440" w:hanging="360"/>
      </w:pPr>
      <w:rPr>
        <w:rFonts w:ascii="Times New Roman" w:hAnsi="Times New Roman" w:hint="default"/>
      </w:rPr>
    </w:lvl>
    <w:lvl w:ilvl="2" w:tplc="33A0C844" w:tentative="1">
      <w:start w:val="1"/>
      <w:numFmt w:val="bullet"/>
      <w:lvlText w:val="-"/>
      <w:lvlJc w:val="left"/>
      <w:pPr>
        <w:tabs>
          <w:tab w:val="num" w:pos="2160"/>
        </w:tabs>
        <w:ind w:left="2160" w:hanging="360"/>
      </w:pPr>
      <w:rPr>
        <w:rFonts w:ascii="Times New Roman" w:hAnsi="Times New Roman" w:hint="default"/>
      </w:rPr>
    </w:lvl>
    <w:lvl w:ilvl="3" w:tplc="81CE48A0" w:tentative="1">
      <w:start w:val="1"/>
      <w:numFmt w:val="bullet"/>
      <w:lvlText w:val="-"/>
      <w:lvlJc w:val="left"/>
      <w:pPr>
        <w:tabs>
          <w:tab w:val="num" w:pos="2880"/>
        </w:tabs>
        <w:ind w:left="2880" w:hanging="360"/>
      </w:pPr>
      <w:rPr>
        <w:rFonts w:ascii="Times New Roman" w:hAnsi="Times New Roman" w:hint="default"/>
      </w:rPr>
    </w:lvl>
    <w:lvl w:ilvl="4" w:tplc="AF6C58CA" w:tentative="1">
      <w:start w:val="1"/>
      <w:numFmt w:val="bullet"/>
      <w:lvlText w:val="-"/>
      <w:lvlJc w:val="left"/>
      <w:pPr>
        <w:tabs>
          <w:tab w:val="num" w:pos="3600"/>
        </w:tabs>
        <w:ind w:left="3600" w:hanging="360"/>
      </w:pPr>
      <w:rPr>
        <w:rFonts w:ascii="Times New Roman" w:hAnsi="Times New Roman" w:hint="default"/>
      </w:rPr>
    </w:lvl>
    <w:lvl w:ilvl="5" w:tplc="98A432B0" w:tentative="1">
      <w:start w:val="1"/>
      <w:numFmt w:val="bullet"/>
      <w:lvlText w:val="-"/>
      <w:lvlJc w:val="left"/>
      <w:pPr>
        <w:tabs>
          <w:tab w:val="num" w:pos="4320"/>
        </w:tabs>
        <w:ind w:left="4320" w:hanging="360"/>
      </w:pPr>
      <w:rPr>
        <w:rFonts w:ascii="Times New Roman" w:hAnsi="Times New Roman" w:hint="default"/>
      </w:rPr>
    </w:lvl>
    <w:lvl w:ilvl="6" w:tplc="D72C697E" w:tentative="1">
      <w:start w:val="1"/>
      <w:numFmt w:val="bullet"/>
      <w:lvlText w:val="-"/>
      <w:lvlJc w:val="left"/>
      <w:pPr>
        <w:tabs>
          <w:tab w:val="num" w:pos="5040"/>
        </w:tabs>
        <w:ind w:left="5040" w:hanging="360"/>
      </w:pPr>
      <w:rPr>
        <w:rFonts w:ascii="Times New Roman" w:hAnsi="Times New Roman" w:hint="default"/>
      </w:rPr>
    </w:lvl>
    <w:lvl w:ilvl="7" w:tplc="5DA4D906" w:tentative="1">
      <w:start w:val="1"/>
      <w:numFmt w:val="bullet"/>
      <w:lvlText w:val="-"/>
      <w:lvlJc w:val="left"/>
      <w:pPr>
        <w:tabs>
          <w:tab w:val="num" w:pos="5760"/>
        </w:tabs>
        <w:ind w:left="5760" w:hanging="360"/>
      </w:pPr>
      <w:rPr>
        <w:rFonts w:ascii="Times New Roman" w:hAnsi="Times New Roman" w:hint="default"/>
      </w:rPr>
    </w:lvl>
    <w:lvl w:ilvl="8" w:tplc="4DCC24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ED256B9"/>
    <w:multiLevelType w:val="hybridMultilevel"/>
    <w:tmpl w:val="3140C518"/>
    <w:lvl w:ilvl="0" w:tplc="2FBE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46A66"/>
    <w:multiLevelType w:val="hybridMultilevel"/>
    <w:tmpl w:val="F352522A"/>
    <w:lvl w:ilvl="0" w:tplc="B812206A">
      <w:start w:val="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A19B7"/>
    <w:multiLevelType w:val="hybridMultilevel"/>
    <w:tmpl w:val="6B50581E"/>
    <w:lvl w:ilvl="0" w:tplc="089A67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31"/>
    <w:rsid w:val="00005091"/>
    <w:rsid w:val="0000552D"/>
    <w:rsid w:val="00006625"/>
    <w:rsid w:val="000079E0"/>
    <w:rsid w:val="00013066"/>
    <w:rsid w:val="00013730"/>
    <w:rsid w:val="00013ED9"/>
    <w:rsid w:val="00015AD7"/>
    <w:rsid w:val="00017C58"/>
    <w:rsid w:val="00021B7C"/>
    <w:rsid w:val="000227DF"/>
    <w:rsid w:val="00022F7F"/>
    <w:rsid w:val="000231A0"/>
    <w:rsid w:val="00024912"/>
    <w:rsid w:val="00024C7E"/>
    <w:rsid w:val="00025425"/>
    <w:rsid w:val="00026236"/>
    <w:rsid w:val="00027C87"/>
    <w:rsid w:val="0003048A"/>
    <w:rsid w:val="00031B8D"/>
    <w:rsid w:val="00031CBE"/>
    <w:rsid w:val="00032CA2"/>
    <w:rsid w:val="00036B80"/>
    <w:rsid w:val="000415CB"/>
    <w:rsid w:val="00041CD7"/>
    <w:rsid w:val="00041EFD"/>
    <w:rsid w:val="00044239"/>
    <w:rsid w:val="0004555F"/>
    <w:rsid w:val="00045B33"/>
    <w:rsid w:val="00046603"/>
    <w:rsid w:val="0005072F"/>
    <w:rsid w:val="00053935"/>
    <w:rsid w:val="00053E05"/>
    <w:rsid w:val="000553CB"/>
    <w:rsid w:val="000619F2"/>
    <w:rsid w:val="00061D6C"/>
    <w:rsid w:val="00062694"/>
    <w:rsid w:val="00064473"/>
    <w:rsid w:val="00064BAC"/>
    <w:rsid w:val="00066A8B"/>
    <w:rsid w:val="00066D1F"/>
    <w:rsid w:val="000804AB"/>
    <w:rsid w:val="000809ED"/>
    <w:rsid w:val="00085084"/>
    <w:rsid w:val="0009052C"/>
    <w:rsid w:val="0009141C"/>
    <w:rsid w:val="00094352"/>
    <w:rsid w:val="000955A1"/>
    <w:rsid w:val="00096DD0"/>
    <w:rsid w:val="00097EA7"/>
    <w:rsid w:val="000A193D"/>
    <w:rsid w:val="000A22C8"/>
    <w:rsid w:val="000A24D4"/>
    <w:rsid w:val="000A5DF2"/>
    <w:rsid w:val="000B028E"/>
    <w:rsid w:val="000B03FB"/>
    <w:rsid w:val="000B2EEE"/>
    <w:rsid w:val="000B513E"/>
    <w:rsid w:val="000B545B"/>
    <w:rsid w:val="000B626D"/>
    <w:rsid w:val="000C28DE"/>
    <w:rsid w:val="000C2AD6"/>
    <w:rsid w:val="000C3C9F"/>
    <w:rsid w:val="000C4153"/>
    <w:rsid w:val="000C5034"/>
    <w:rsid w:val="000C643C"/>
    <w:rsid w:val="000D1612"/>
    <w:rsid w:val="000E0DE7"/>
    <w:rsid w:val="000E1139"/>
    <w:rsid w:val="000E1BE4"/>
    <w:rsid w:val="000E778E"/>
    <w:rsid w:val="000F2AE7"/>
    <w:rsid w:val="000F3CBE"/>
    <w:rsid w:val="000F3EAB"/>
    <w:rsid w:val="000F49E3"/>
    <w:rsid w:val="000F7A25"/>
    <w:rsid w:val="00102205"/>
    <w:rsid w:val="00103CDB"/>
    <w:rsid w:val="00104EC1"/>
    <w:rsid w:val="00114A0F"/>
    <w:rsid w:val="00115274"/>
    <w:rsid w:val="0011608F"/>
    <w:rsid w:val="001163FB"/>
    <w:rsid w:val="00122258"/>
    <w:rsid w:val="001224E6"/>
    <w:rsid w:val="001235C0"/>
    <w:rsid w:val="00123DE2"/>
    <w:rsid w:val="00124E60"/>
    <w:rsid w:val="0012656D"/>
    <w:rsid w:val="00127167"/>
    <w:rsid w:val="00130836"/>
    <w:rsid w:val="0013162C"/>
    <w:rsid w:val="00133403"/>
    <w:rsid w:val="001369B2"/>
    <w:rsid w:val="00141647"/>
    <w:rsid w:val="001437A8"/>
    <w:rsid w:val="001465DA"/>
    <w:rsid w:val="00146BE7"/>
    <w:rsid w:val="00150237"/>
    <w:rsid w:val="00153C85"/>
    <w:rsid w:val="00154E55"/>
    <w:rsid w:val="0015568D"/>
    <w:rsid w:val="001561B5"/>
    <w:rsid w:val="00156F98"/>
    <w:rsid w:val="00160718"/>
    <w:rsid w:val="001608DC"/>
    <w:rsid w:val="00162EED"/>
    <w:rsid w:val="00170C0A"/>
    <w:rsid w:val="00171B5A"/>
    <w:rsid w:val="0017258F"/>
    <w:rsid w:val="0017292B"/>
    <w:rsid w:val="0017292C"/>
    <w:rsid w:val="001729D0"/>
    <w:rsid w:val="0017548C"/>
    <w:rsid w:val="0017560B"/>
    <w:rsid w:val="001760F9"/>
    <w:rsid w:val="001769A4"/>
    <w:rsid w:val="0018149A"/>
    <w:rsid w:val="001817DB"/>
    <w:rsid w:val="00182764"/>
    <w:rsid w:val="00191424"/>
    <w:rsid w:val="001961E6"/>
    <w:rsid w:val="00196A54"/>
    <w:rsid w:val="0019704E"/>
    <w:rsid w:val="00197964"/>
    <w:rsid w:val="001A322B"/>
    <w:rsid w:val="001A32AC"/>
    <w:rsid w:val="001A6F03"/>
    <w:rsid w:val="001B10CD"/>
    <w:rsid w:val="001B1704"/>
    <w:rsid w:val="001B1A3F"/>
    <w:rsid w:val="001B3516"/>
    <w:rsid w:val="001B3AFF"/>
    <w:rsid w:val="001B5433"/>
    <w:rsid w:val="001B56FC"/>
    <w:rsid w:val="001B68AD"/>
    <w:rsid w:val="001B7836"/>
    <w:rsid w:val="001B7A28"/>
    <w:rsid w:val="001C0E5E"/>
    <w:rsid w:val="001C1487"/>
    <w:rsid w:val="001C4142"/>
    <w:rsid w:val="001C6215"/>
    <w:rsid w:val="001C6FE1"/>
    <w:rsid w:val="001C7B5A"/>
    <w:rsid w:val="001C7CD7"/>
    <w:rsid w:val="001D4185"/>
    <w:rsid w:val="001E4896"/>
    <w:rsid w:val="001F0FE9"/>
    <w:rsid w:val="001F11A1"/>
    <w:rsid w:val="001F4516"/>
    <w:rsid w:val="001F4FB1"/>
    <w:rsid w:val="001F6F5A"/>
    <w:rsid w:val="001F6FBA"/>
    <w:rsid w:val="001F71E6"/>
    <w:rsid w:val="00202A39"/>
    <w:rsid w:val="0020525B"/>
    <w:rsid w:val="00205A2D"/>
    <w:rsid w:val="00206A16"/>
    <w:rsid w:val="0021265D"/>
    <w:rsid w:val="0021370B"/>
    <w:rsid w:val="00214B9C"/>
    <w:rsid w:val="00217C24"/>
    <w:rsid w:val="00220527"/>
    <w:rsid w:val="00221E3F"/>
    <w:rsid w:val="00221FC9"/>
    <w:rsid w:val="00222A88"/>
    <w:rsid w:val="0022325D"/>
    <w:rsid w:val="00226A8A"/>
    <w:rsid w:val="00227D2C"/>
    <w:rsid w:val="002313E4"/>
    <w:rsid w:val="00231E75"/>
    <w:rsid w:val="002348B1"/>
    <w:rsid w:val="00236C04"/>
    <w:rsid w:val="00237202"/>
    <w:rsid w:val="00243FDB"/>
    <w:rsid w:val="002447CA"/>
    <w:rsid w:val="00247D74"/>
    <w:rsid w:val="002555C0"/>
    <w:rsid w:val="002560A4"/>
    <w:rsid w:val="002618F8"/>
    <w:rsid w:val="00261CFF"/>
    <w:rsid w:val="00263890"/>
    <w:rsid w:val="00263FC4"/>
    <w:rsid w:val="00264C89"/>
    <w:rsid w:val="00264F37"/>
    <w:rsid w:val="00266ADE"/>
    <w:rsid w:val="00266D52"/>
    <w:rsid w:val="00270CA5"/>
    <w:rsid w:val="00275350"/>
    <w:rsid w:val="00276D5A"/>
    <w:rsid w:val="00276EB0"/>
    <w:rsid w:val="00277D37"/>
    <w:rsid w:val="00280F57"/>
    <w:rsid w:val="00281675"/>
    <w:rsid w:val="00282858"/>
    <w:rsid w:val="00283B9C"/>
    <w:rsid w:val="00287569"/>
    <w:rsid w:val="00287E35"/>
    <w:rsid w:val="00287EE5"/>
    <w:rsid w:val="00292C83"/>
    <w:rsid w:val="00294448"/>
    <w:rsid w:val="00294790"/>
    <w:rsid w:val="0029601E"/>
    <w:rsid w:val="00297B9D"/>
    <w:rsid w:val="002A0F8C"/>
    <w:rsid w:val="002A117A"/>
    <w:rsid w:val="002A3D68"/>
    <w:rsid w:val="002A43A9"/>
    <w:rsid w:val="002A60C4"/>
    <w:rsid w:val="002A6436"/>
    <w:rsid w:val="002A6AF3"/>
    <w:rsid w:val="002A6CDE"/>
    <w:rsid w:val="002A6ED2"/>
    <w:rsid w:val="002A7230"/>
    <w:rsid w:val="002B1936"/>
    <w:rsid w:val="002B40D7"/>
    <w:rsid w:val="002B4983"/>
    <w:rsid w:val="002B582D"/>
    <w:rsid w:val="002B7367"/>
    <w:rsid w:val="002C0158"/>
    <w:rsid w:val="002C1835"/>
    <w:rsid w:val="002C38A3"/>
    <w:rsid w:val="002C462B"/>
    <w:rsid w:val="002C6085"/>
    <w:rsid w:val="002D0C9F"/>
    <w:rsid w:val="002D1976"/>
    <w:rsid w:val="002D1D7C"/>
    <w:rsid w:val="002D34DA"/>
    <w:rsid w:val="002D5746"/>
    <w:rsid w:val="002E1948"/>
    <w:rsid w:val="002E237A"/>
    <w:rsid w:val="002E38C4"/>
    <w:rsid w:val="002E3A28"/>
    <w:rsid w:val="002E3F0C"/>
    <w:rsid w:val="002E3F59"/>
    <w:rsid w:val="002E6AF3"/>
    <w:rsid w:val="002F0A52"/>
    <w:rsid w:val="002F1E36"/>
    <w:rsid w:val="002F1E38"/>
    <w:rsid w:val="002F3C97"/>
    <w:rsid w:val="002F3CF9"/>
    <w:rsid w:val="003008D8"/>
    <w:rsid w:val="003017BC"/>
    <w:rsid w:val="00302A9E"/>
    <w:rsid w:val="00303BCB"/>
    <w:rsid w:val="00305B31"/>
    <w:rsid w:val="00310E0F"/>
    <w:rsid w:val="00311B22"/>
    <w:rsid w:val="00312275"/>
    <w:rsid w:val="0031297E"/>
    <w:rsid w:val="00313636"/>
    <w:rsid w:val="0031588A"/>
    <w:rsid w:val="00316CFD"/>
    <w:rsid w:val="00320054"/>
    <w:rsid w:val="00320452"/>
    <w:rsid w:val="00321788"/>
    <w:rsid w:val="003217E0"/>
    <w:rsid w:val="00323585"/>
    <w:rsid w:val="00324DF0"/>
    <w:rsid w:val="003253F9"/>
    <w:rsid w:val="00326C4A"/>
    <w:rsid w:val="003271CB"/>
    <w:rsid w:val="00333D4D"/>
    <w:rsid w:val="00334B21"/>
    <w:rsid w:val="00334B3E"/>
    <w:rsid w:val="003352C4"/>
    <w:rsid w:val="0033672D"/>
    <w:rsid w:val="00337508"/>
    <w:rsid w:val="003402A4"/>
    <w:rsid w:val="00344E92"/>
    <w:rsid w:val="00346433"/>
    <w:rsid w:val="00353281"/>
    <w:rsid w:val="00353B52"/>
    <w:rsid w:val="0035589E"/>
    <w:rsid w:val="0035727A"/>
    <w:rsid w:val="00365F19"/>
    <w:rsid w:val="00365F1A"/>
    <w:rsid w:val="00366C61"/>
    <w:rsid w:val="00370AAD"/>
    <w:rsid w:val="003717E3"/>
    <w:rsid w:val="003742A7"/>
    <w:rsid w:val="0037602D"/>
    <w:rsid w:val="003768A4"/>
    <w:rsid w:val="00376E18"/>
    <w:rsid w:val="0037756B"/>
    <w:rsid w:val="003814FB"/>
    <w:rsid w:val="00382643"/>
    <w:rsid w:val="00383D61"/>
    <w:rsid w:val="003851B2"/>
    <w:rsid w:val="003867E2"/>
    <w:rsid w:val="0039058C"/>
    <w:rsid w:val="0039180C"/>
    <w:rsid w:val="00396E92"/>
    <w:rsid w:val="003973BA"/>
    <w:rsid w:val="003A02D1"/>
    <w:rsid w:val="003A0835"/>
    <w:rsid w:val="003A1D4B"/>
    <w:rsid w:val="003A295A"/>
    <w:rsid w:val="003A32A8"/>
    <w:rsid w:val="003A3E2F"/>
    <w:rsid w:val="003A4276"/>
    <w:rsid w:val="003A6C9D"/>
    <w:rsid w:val="003B2064"/>
    <w:rsid w:val="003B3747"/>
    <w:rsid w:val="003B3EA2"/>
    <w:rsid w:val="003B426A"/>
    <w:rsid w:val="003B69D6"/>
    <w:rsid w:val="003B7B0A"/>
    <w:rsid w:val="003B7E7C"/>
    <w:rsid w:val="003C07A7"/>
    <w:rsid w:val="003C18DB"/>
    <w:rsid w:val="003C4C71"/>
    <w:rsid w:val="003D3723"/>
    <w:rsid w:val="003D38B4"/>
    <w:rsid w:val="003D4080"/>
    <w:rsid w:val="003D4894"/>
    <w:rsid w:val="003E0508"/>
    <w:rsid w:val="003E0A7C"/>
    <w:rsid w:val="003E368A"/>
    <w:rsid w:val="003E37EF"/>
    <w:rsid w:val="003E4C22"/>
    <w:rsid w:val="003E658C"/>
    <w:rsid w:val="003F1B29"/>
    <w:rsid w:val="003F4FE3"/>
    <w:rsid w:val="003F653F"/>
    <w:rsid w:val="003F6CF3"/>
    <w:rsid w:val="003F713E"/>
    <w:rsid w:val="00403EBA"/>
    <w:rsid w:val="00404973"/>
    <w:rsid w:val="0040659C"/>
    <w:rsid w:val="004067EA"/>
    <w:rsid w:val="00410691"/>
    <w:rsid w:val="00411078"/>
    <w:rsid w:val="004119F2"/>
    <w:rsid w:val="00412077"/>
    <w:rsid w:val="00413A33"/>
    <w:rsid w:val="00413F9D"/>
    <w:rsid w:val="00415CBA"/>
    <w:rsid w:val="0041776E"/>
    <w:rsid w:val="00417F1B"/>
    <w:rsid w:val="00422EA2"/>
    <w:rsid w:val="00424656"/>
    <w:rsid w:val="00424794"/>
    <w:rsid w:val="00426D40"/>
    <w:rsid w:val="00430843"/>
    <w:rsid w:val="004314F8"/>
    <w:rsid w:val="00432AED"/>
    <w:rsid w:val="004343F2"/>
    <w:rsid w:val="00440ED6"/>
    <w:rsid w:val="00443932"/>
    <w:rsid w:val="00444FF8"/>
    <w:rsid w:val="00450E10"/>
    <w:rsid w:val="00451FF0"/>
    <w:rsid w:val="00455E15"/>
    <w:rsid w:val="0045734B"/>
    <w:rsid w:val="0045799C"/>
    <w:rsid w:val="004615A7"/>
    <w:rsid w:val="0046184D"/>
    <w:rsid w:val="004622B8"/>
    <w:rsid w:val="00462455"/>
    <w:rsid w:val="00462F79"/>
    <w:rsid w:val="004642B9"/>
    <w:rsid w:val="00464639"/>
    <w:rsid w:val="004705CC"/>
    <w:rsid w:val="004715AC"/>
    <w:rsid w:val="00472057"/>
    <w:rsid w:val="004728CA"/>
    <w:rsid w:val="004730F3"/>
    <w:rsid w:val="004739D8"/>
    <w:rsid w:val="00473BE0"/>
    <w:rsid w:val="00477891"/>
    <w:rsid w:val="004822C2"/>
    <w:rsid w:val="00482B0A"/>
    <w:rsid w:val="00483B7C"/>
    <w:rsid w:val="00487A36"/>
    <w:rsid w:val="00490858"/>
    <w:rsid w:val="00491FB1"/>
    <w:rsid w:val="004943AB"/>
    <w:rsid w:val="00494A1F"/>
    <w:rsid w:val="00496014"/>
    <w:rsid w:val="004965C7"/>
    <w:rsid w:val="004979CB"/>
    <w:rsid w:val="004A04C8"/>
    <w:rsid w:val="004A1BAA"/>
    <w:rsid w:val="004A3772"/>
    <w:rsid w:val="004B0825"/>
    <w:rsid w:val="004B139D"/>
    <w:rsid w:val="004B146E"/>
    <w:rsid w:val="004B2A77"/>
    <w:rsid w:val="004B2B1F"/>
    <w:rsid w:val="004B3420"/>
    <w:rsid w:val="004B64BD"/>
    <w:rsid w:val="004B66FA"/>
    <w:rsid w:val="004C270E"/>
    <w:rsid w:val="004C47D9"/>
    <w:rsid w:val="004C7CA3"/>
    <w:rsid w:val="004D0DA3"/>
    <w:rsid w:val="004D2C53"/>
    <w:rsid w:val="004D5658"/>
    <w:rsid w:val="004D6360"/>
    <w:rsid w:val="004D68ED"/>
    <w:rsid w:val="004D69D7"/>
    <w:rsid w:val="004D6A32"/>
    <w:rsid w:val="004E09CB"/>
    <w:rsid w:val="004E0FE5"/>
    <w:rsid w:val="004E3C2C"/>
    <w:rsid w:val="004E3E85"/>
    <w:rsid w:val="004E44D7"/>
    <w:rsid w:val="004E7139"/>
    <w:rsid w:val="004F0C86"/>
    <w:rsid w:val="004F21BD"/>
    <w:rsid w:val="004F3AE9"/>
    <w:rsid w:val="004F5F08"/>
    <w:rsid w:val="00506023"/>
    <w:rsid w:val="00506F6D"/>
    <w:rsid w:val="00507132"/>
    <w:rsid w:val="005076D3"/>
    <w:rsid w:val="005177A3"/>
    <w:rsid w:val="0052032C"/>
    <w:rsid w:val="00521E42"/>
    <w:rsid w:val="00522702"/>
    <w:rsid w:val="00524BA6"/>
    <w:rsid w:val="00527551"/>
    <w:rsid w:val="005301A1"/>
    <w:rsid w:val="00530ECA"/>
    <w:rsid w:val="0053295B"/>
    <w:rsid w:val="00532BE6"/>
    <w:rsid w:val="005337B4"/>
    <w:rsid w:val="00536D09"/>
    <w:rsid w:val="00536EF7"/>
    <w:rsid w:val="00543406"/>
    <w:rsid w:val="00544BD3"/>
    <w:rsid w:val="00547030"/>
    <w:rsid w:val="00554625"/>
    <w:rsid w:val="005564FB"/>
    <w:rsid w:val="00560499"/>
    <w:rsid w:val="005640A3"/>
    <w:rsid w:val="00566EA5"/>
    <w:rsid w:val="00571B2E"/>
    <w:rsid w:val="00572DB5"/>
    <w:rsid w:val="005773BF"/>
    <w:rsid w:val="005778D3"/>
    <w:rsid w:val="00580906"/>
    <w:rsid w:val="00581AA7"/>
    <w:rsid w:val="00582D72"/>
    <w:rsid w:val="00584161"/>
    <w:rsid w:val="00585C1D"/>
    <w:rsid w:val="00586B94"/>
    <w:rsid w:val="00590A03"/>
    <w:rsid w:val="0059692A"/>
    <w:rsid w:val="00597D8F"/>
    <w:rsid w:val="00597E92"/>
    <w:rsid w:val="005A084E"/>
    <w:rsid w:val="005A2040"/>
    <w:rsid w:val="005A20E9"/>
    <w:rsid w:val="005A27C9"/>
    <w:rsid w:val="005A3796"/>
    <w:rsid w:val="005A5D8F"/>
    <w:rsid w:val="005B0682"/>
    <w:rsid w:val="005B3B49"/>
    <w:rsid w:val="005B4D7C"/>
    <w:rsid w:val="005C1690"/>
    <w:rsid w:val="005C1E5D"/>
    <w:rsid w:val="005C4884"/>
    <w:rsid w:val="005C49DF"/>
    <w:rsid w:val="005C4A2B"/>
    <w:rsid w:val="005C4AC0"/>
    <w:rsid w:val="005C54CB"/>
    <w:rsid w:val="005C7081"/>
    <w:rsid w:val="005C7BF6"/>
    <w:rsid w:val="005C7DA6"/>
    <w:rsid w:val="005D0775"/>
    <w:rsid w:val="005D13BE"/>
    <w:rsid w:val="005D2C31"/>
    <w:rsid w:val="005D75E6"/>
    <w:rsid w:val="005E1B5E"/>
    <w:rsid w:val="005E5756"/>
    <w:rsid w:val="005E65B2"/>
    <w:rsid w:val="005E66EC"/>
    <w:rsid w:val="005E755E"/>
    <w:rsid w:val="005F1325"/>
    <w:rsid w:val="005F215F"/>
    <w:rsid w:val="005F280B"/>
    <w:rsid w:val="005F4424"/>
    <w:rsid w:val="005F4A32"/>
    <w:rsid w:val="005F5B72"/>
    <w:rsid w:val="005F7134"/>
    <w:rsid w:val="00602266"/>
    <w:rsid w:val="00604314"/>
    <w:rsid w:val="0060674E"/>
    <w:rsid w:val="00615BB8"/>
    <w:rsid w:val="0062040B"/>
    <w:rsid w:val="0062241B"/>
    <w:rsid w:val="006228F5"/>
    <w:rsid w:val="00624967"/>
    <w:rsid w:val="00624F71"/>
    <w:rsid w:val="00625E5B"/>
    <w:rsid w:val="00627D95"/>
    <w:rsid w:val="0063003E"/>
    <w:rsid w:val="006309B0"/>
    <w:rsid w:val="006373C8"/>
    <w:rsid w:val="00637C27"/>
    <w:rsid w:val="00641408"/>
    <w:rsid w:val="00642621"/>
    <w:rsid w:val="00643C25"/>
    <w:rsid w:val="006512A4"/>
    <w:rsid w:val="006512EE"/>
    <w:rsid w:val="006522CB"/>
    <w:rsid w:val="00652987"/>
    <w:rsid w:val="00654716"/>
    <w:rsid w:val="0066494D"/>
    <w:rsid w:val="00664EA8"/>
    <w:rsid w:val="00664F43"/>
    <w:rsid w:val="0066512C"/>
    <w:rsid w:val="00666CBE"/>
    <w:rsid w:val="00667FBB"/>
    <w:rsid w:val="00671B97"/>
    <w:rsid w:val="006744AB"/>
    <w:rsid w:val="00677971"/>
    <w:rsid w:val="00680128"/>
    <w:rsid w:val="00682464"/>
    <w:rsid w:val="00683B2E"/>
    <w:rsid w:val="006847C0"/>
    <w:rsid w:val="00684883"/>
    <w:rsid w:val="00684AE7"/>
    <w:rsid w:val="00685FB9"/>
    <w:rsid w:val="006933D0"/>
    <w:rsid w:val="00693FAE"/>
    <w:rsid w:val="006947E8"/>
    <w:rsid w:val="00695211"/>
    <w:rsid w:val="00696199"/>
    <w:rsid w:val="006A0B85"/>
    <w:rsid w:val="006A1940"/>
    <w:rsid w:val="006A2E15"/>
    <w:rsid w:val="006A314F"/>
    <w:rsid w:val="006A4144"/>
    <w:rsid w:val="006A43F2"/>
    <w:rsid w:val="006A6E7B"/>
    <w:rsid w:val="006A72C9"/>
    <w:rsid w:val="006A733B"/>
    <w:rsid w:val="006B1496"/>
    <w:rsid w:val="006B5D31"/>
    <w:rsid w:val="006B7ACB"/>
    <w:rsid w:val="006C236C"/>
    <w:rsid w:val="006C2C95"/>
    <w:rsid w:val="006C43D1"/>
    <w:rsid w:val="006C6E13"/>
    <w:rsid w:val="006E3DFC"/>
    <w:rsid w:val="006E4D27"/>
    <w:rsid w:val="006E4E2E"/>
    <w:rsid w:val="006F27D1"/>
    <w:rsid w:val="006F5079"/>
    <w:rsid w:val="006F53E1"/>
    <w:rsid w:val="006F7094"/>
    <w:rsid w:val="00700B2E"/>
    <w:rsid w:val="007019E4"/>
    <w:rsid w:val="00706003"/>
    <w:rsid w:val="00706C57"/>
    <w:rsid w:val="00706F9B"/>
    <w:rsid w:val="00711177"/>
    <w:rsid w:val="00711CED"/>
    <w:rsid w:val="00713FBC"/>
    <w:rsid w:val="00714F2B"/>
    <w:rsid w:val="00717091"/>
    <w:rsid w:val="00721A84"/>
    <w:rsid w:val="00723A98"/>
    <w:rsid w:val="00724F82"/>
    <w:rsid w:val="0072683A"/>
    <w:rsid w:val="00726F9D"/>
    <w:rsid w:val="007301FE"/>
    <w:rsid w:val="0073195A"/>
    <w:rsid w:val="007325F6"/>
    <w:rsid w:val="00734630"/>
    <w:rsid w:val="00741F7C"/>
    <w:rsid w:val="00742322"/>
    <w:rsid w:val="00744200"/>
    <w:rsid w:val="00746B2C"/>
    <w:rsid w:val="007476EB"/>
    <w:rsid w:val="00747830"/>
    <w:rsid w:val="00750980"/>
    <w:rsid w:val="00752D2E"/>
    <w:rsid w:val="00753A60"/>
    <w:rsid w:val="0075619B"/>
    <w:rsid w:val="007624B4"/>
    <w:rsid w:val="007625DF"/>
    <w:rsid w:val="00765803"/>
    <w:rsid w:val="00765ACC"/>
    <w:rsid w:val="00767F5F"/>
    <w:rsid w:val="00770F75"/>
    <w:rsid w:val="007711A5"/>
    <w:rsid w:val="00771776"/>
    <w:rsid w:val="00775E93"/>
    <w:rsid w:val="00776611"/>
    <w:rsid w:val="0078141F"/>
    <w:rsid w:val="00782DCB"/>
    <w:rsid w:val="0078390B"/>
    <w:rsid w:val="00783B94"/>
    <w:rsid w:val="00784083"/>
    <w:rsid w:val="0078469E"/>
    <w:rsid w:val="0078582D"/>
    <w:rsid w:val="007858E9"/>
    <w:rsid w:val="00785FC9"/>
    <w:rsid w:val="00787147"/>
    <w:rsid w:val="007900E6"/>
    <w:rsid w:val="00790429"/>
    <w:rsid w:val="00790A9A"/>
    <w:rsid w:val="00793082"/>
    <w:rsid w:val="00794042"/>
    <w:rsid w:val="007977BF"/>
    <w:rsid w:val="00797EA6"/>
    <w:rsid w:val="007A5AF4"/>
    <w:rsid w:val="007B07A2"/>
    <w:rsid w:val="007B225E"/>
    <w:rsid w:val="007B2F80"/>
    <w:rsid w:val="007B4712"/>
    <w:rsid w:val="007B7258"/>
    <w:rsid w:val="007B7560"/>
    <w:rsid w:val="007C00AC"/>
    <w:rsid w:val="007C08E2"/>
    <w:rsid w:val="007C272F"/>
    <w:rsid w:val="007C317C"/>
    <w:rsid w:val="007C5C3F"/>
    <w:rsid w:val="007C6E3C"/>
    <w:rsid w:val="007C76AD"/>
    <w:rsid w:val="007C7CBB"/>
    <w:rsid w:val="007D0F18"/>
    <w:rsid w:val="007D4320"/>
    <w:rsid w:val="007D4A4F"/>
    <w:rsid w:val="007D7117"/>
    <w:rsid w:val="007E02A3"/>
    <w:rsid w:val="007E04AF"/>
    <w:rsid w:val="007E35DC"/>
    <w:rsid w:val="007E5D6D"/>
    <w:rsid w:val="007E763C"/>
    <w:rsid w:val="007E7800"/>
    <w:rsid w:val="007F4F08"/>
    <w:rsid w:val="007F4FAA"/>
    <w:rsid w:val="00800054"/>
    <w:rsid w:val="00801A36"/>
    <w:rsid w:val="00801F4E"/>
    <w:rsid w:val="008027DF"/>
    <w:rsid w:val="00802D7F"/>
    <w:rsid w:val="00802FFC"/>
    <w:rsid w:val="008040F8"/>
    <w:rsid w:val="00804F64"/>
    <w:rsid w:val="00807B67"/>
    <w:rsid w:val="008105EF"/>
    <w:rsid w:val="008109CC"/>
    <w:rsid w:val="00810F5D"/>
    <w:rsid w:val="008119D7"/>
    <w:rsid w:val="00812283"/>
    <w:rsid w:val="00812ECB"/>
    <w:rsid w:val="00814A6A"/>
    <w:rsid w:val="0081669B"/>
    <w:rsid w:val="0081730C"/>
    <w:rsid w:val="00817ED4"/>
    <w:rsid w:val="00821A18"/>
    <w:rsid w:val="0082342F"/>
    <w:rsid w:val="00824559"/>
    <w:rsid w:val="008324E7"/>
    <w:rsid w:val="00832832"/>
    <w:rsid w:val="008336FD"/>
    <w:rsid w:val="00841D54"/>
    <w:rsid w:val="008429DD"/>
    <w:rsid w:val="00843A8C"/>
    <w:rsid w:val="00843F2C"/>
    <w:rsid w:val="0084758C"/>
    <w:rsid w:val="008529A8"/>
    <w:rsid w:val="0085567D"/>
    <w:rsid w:val="00855F76"/>
    <w:rsid w:val="008560D5"/>
    <w:rsid w:val="00856417"/>
    <w:rsid w:val="008576FD"/>
    <w:rsid w:val="00860416"/>
    <w:rsid w:val="0086090E"/>
    <w:rsid w:val="00861D76"/>
    <w:rsid w:val="0086222B"/>
    <w:rsid w:val="00862E8C"/>
    <w:rsid w:val="008640EA"/>
    <w:rsid w:val="008649AA"/>
    <w:rsid w:val="00865AB3"/>
    <w:rsid w:val="008661B7"/>
    <w:rsid w:val="00873290"/>
    <w:rsid w:val="008740FF"/>
    <w:rsid w:val="008835C3"/>
    <w:rsid w:val="0088425D"/>
    <w:rsid w:val="0088489C"/>
    <w:rsid w:val="0088741B"/>
    <w:rsid w:val="0089051F"/>
    <w:rsid w:val="008913EA"/>
    <w:rsid w:val="00891B28"/>
    <w:rsid w:val="008930D6"/>
    <w:rsid w:val="00895CFE"/>
    <w:rsid w:val="00896667"/>
    <w:rsid w:val="008A0C6A"/>
    <w:rsid w:val="008A29AC"/>
    <w:rsid w:val="008A39E1"/>
    <w:rsid w:val="008A43C8"/>
    <w:rsid w:val="008A609C"/>
    <w:rsid w:val="008A60A3"/>
    <w:rsid w:val="008A6A48"/>
    <w:rsid w:val="008B44DC"/>
    <w:rsid w:val="008B48C8"/>
    <w:rsid w:val="008B4B5F"/>
    <w:rsid w:val="008B67B8"/>
    <w:rsid w:val="008D17CB"/>
    <w:rsid w:val="008D2872"/>
    <w:rsid w:val="008D2BE0"/>
    <w:rsid w:val="008D39F4"/>
    <w:rsid w:val="008D3EF3"/>
    <w:rsid w:val="008D4F56"/>
    <w:rsid w:val="008D6A30"/>
    <w:rsid w:val="008D70AA"/>
    <w:rsid w:val="008E0F70"/>
    <w:rsid w:val="008E13D9"/>
    <w:rsid w:val="008E224C"/>
    <w:rsid w:val="008E25E6"/>
    <w:rsid w:val="008F366F"/>
    <w:rsid w:val="008F5A1A"/>
    <w:rsid w:val="008F62B0"/>
    <w:rsid w:val="008F635B"/>
    <w:rsid w:val="008F7A35"/>
    <w:rsid w:val="00900250"/>
    <w:rsid w:val="00900D51"/>
    <w:rsid w:val="00901153"/>
    <w:rsid w:val="00901A42"/>
    <w:rsid w:val="00901ACB"/>
    <w:rsid w:val="00901ED6"/>
    <w:rsid w:val="0090352B"/>
    <w:rsid w:val="009039AB"/>
    <w:rsid w:val="00904834"/>
    <w:rsid w:val="00905EB5"/>
    <w:rsid w:val="00911586"/>
    <w:rsid w:val="00911B01"/>
    <w:rsid w:val="00922399"/>
    <w:rsid w:val="00922574"/>
    <w:rsid w:val="0092258A"/>
    <w:rsid w:val="00924374"/>
    <w:rsid w:val="00930459"/>
    <w:rsid w:val="0093339E"/>
    <w:rsid w:val="00934A95"/>
    <w:rsid w:val="0093770D"/>
    <w:rsid w:val="00941887"/>
    <w:rsid w:val="009436AB"/>
    <w:rsid w:val="00947558"/>
    <w:rsid w:val="00950F97"/>
    <w:rsid w:val="00952443"/>
    <w:rsid w:val="0095547C"/>
    <w:rsid w:val="009567D4"/>
    <w:rsid w:val="00961F09"/>
    <w:rsid w:val="009639C0"/>
    <w:rsid w:val="0096574C"/>
    <w:rsid w:val="009665BB"/>
    <w:rsid w:val="00966FB3"/>
    <w:rsid w:val="00973AD3"/>
    <w:rsid w:val="00976ABA"/>
    <w:rsid w:val="009770E4"/>
    <w:rsid w:val="00977529"/>
    <w:rsid w:val="009812AA"/>
    <w:rsid w:val="0098352B"/>
    <w:rsid w:val="0098469F"/>
    <w:rsid w:val="00986B75"/>
    <w:rsid w:val="00990FC5"/>
    <w:rsid w:val="00992763"/>
    <w:rsid w:val="00995F73"/>
    <w:rsid w:val="00997725"/>
    <w:rsid w:val="009A0EA9"/>
    <w:rsid w:val="009B3986"/>
    <w:rsid w:val="009B67D1"/>
    <w:rsid w:val="009C073A"/>
    <w:rsid w:val="009C1641"/>
    <w:rsid w:val="009C2FCB"/>
    <w:rsid w:val="009C4BC1"/>
    <w:rsid w:val="009C4F96"/>
    <w:rsid w:val="009C52C8"/>
    <w:rsid w:val="009C532E"/>
    <w:rsid w:val="009C5CA3"/>
    <w:rsid w:val="009C651C"/>
    <w:rsid w:val="009C6865"/>
    <w:rsid w:val="009C6C27"/>
    <w:rsid w:val="009C74F9"/>
    <w:rsid w:val="009C758A"/>
    <w:rsid w:val="009D07B9"/>
    <w:rsid w:val="009D2429"/>
    <w:rsid w:val="009D4875"/>
    <w:rsid w:val="009D6217"/>
    <w:rsid w:val="009E2852"/>
    <w:rsid w:val="009E3564"/>
    <w:rsid w:val="009E4FD3"/>
    <w:rsid w:val="009E6458"/>
    <w:rsid w:val="009E7B32"/>
    <w:rsid w:val="009F243A"/>
    <w:rsid w:val="009F2861"/>
    <w:rsid w:val="009F3457"/>
    <w:rsid w:val="009F7B5A"/>
    <w:rsid w:val="00A00CCD"/>
    <w:rsid w:val="00A0353C"/>
    <w:rsid w:val="00A03E0D"/>
    <w:rsid w:val="00A06985"/>
    <w:rsid w:val="00A106FD"/>
    <w:rsid w:val="00A113D5"/>
    <w:rsid w:val="00A1145F"/>
    <w:rsid w:val="00A1515A"/>
    <w:rsid w:val="00A168B2"/>
    <w:rsid w:val="00A217BB"/>
    <w:rsid w:val="00A23EC6"/>
    <w:rsid w:val="00A24AC7"/>
    <w:rsid w:val="00A251FC"/>
    <w:rsid w:val="00A25B6D"/>
    <w:rsid w:val="00A30FA1"/>
    <w:rsid w:val="00A34317"/>
    <w:rsid w:val="00A375E1"/>
    <w:rsid w:val="00A41A77"/>
    <w:rsid w:val="00A429EE"/>
    <w:rsid w:val="00A42EA5"/>
    <w:rsid w:val="00A470EB"/>
    <w:rsid w:val="00A52714"/>
    <w:rsid w:val="00A54412"/>
    <w:rsid w:val="00A554C5"/>
    <w:rsid w:val="00A55776"/>
    <w:rsid w:val="00A56378"/>
    <w:rsid w:val="00A57ACE"/>
    <w:rsid w:val="00A57E3E"/>
    <w:rsid w:val="00A60171"/>
    <w:rsid w:val="00A6030D"/>
    <w:rsid w:val="00A66E64"/>
    <w:rsid w:val="00A75DA7"/>
    <w:rsid w:val="00A7774B"/>
    <w:rsid w:val="00A7798C"/>
    <w:rsid w:val="00A828DA"/>
    <w:rsid w:val="00A83159"/>
    <w:rsid w:val="00A84C3B"/>
    <w:rsid w:val="00A850DE"/>
    <w:rsid w:val="00A85CF9"/>
    <w:rsid w:val="00A86AD6"/>
    <w:rsid w:val="00A86B9B"/>
    <w:rsid w:val="00A87C7A"/>
    <w:rsid w:val="00A91582"/>
    <w:rsid w:val="00A915B8"/>
    <w:rsid w:val="00A9228D"/>
    <w:rsid w:val="00A93773"/>
    <w:rsid w:val="00AA15F8"/>
    <w:rsid w:val="00AA3342"/>
    <w:rsid w:val="00AA4F9F"/>
    <w:rsid w:val="00AB11EF"/>
    <w:rsid w:val="00AB1D49"/>
    <w:rsid w:val="00AB2E72"/>
    <w:rsid w:val="00AB4E5F"/>
    <w:rsid w:val="00AB65E5"/>
    <w:rsid w:val="00AC001D"/>
    <w:rsid w:val="00AC0877"/>
    <w:rsid w:val="00AC10E1"/>
    <w:rsid w:val="00AC33B9"/>
    <w:rsid w:val="00AC33F5"/>
    <w:rsid w:val="00AC38B2"/>
    <w:rsid w:val="00AC456C"/>
    <w:rsid w:val="00AC7A1C"/>
    <w:rsid w:val="00AC7C1E"/>
    <w:rsid w:val="00AD0145"/>
    <w:rsid w:val="00AD0ABD"/>
    <w:rsid w:val="00AD0DC6"/>
    <w:rsid w:val="00AD11F2"/>
    <w:rsid w:val="00AD1CED"/>
    <w:rsid w:val="00AD26A7"/>
    <w:rsid w:val="00AD5424"/>
    <w:rsid w:val="00AD568C"/>
    <w:rsid w:val="00AE02C6"/>
    <w:rsid w:val="00AE0848"/>
    <w:rsid w:val="00AE1155"/>
    <w:rsid w:val="00AE255B"/>
    <w:rsid w:val="00AE3CAB"/>
    <w:rsid w:val="00AE3E85"/>
    <w:rsid w:val="00AE4713"/>
    <w:rsid w:val="00AE7825"/>
    <w:rsid w:val="00AF0626"/>
    <w:rsid w:val="00AF16B1"/>
    <w:rsid w:val="00AF1EB6"/>
    <w:rsid w:val="00AF266A"/>
    <w:rsid w:val="00AF2DC3"/>
    <w:rsid w:val="00AF47B3"/>
    <w:rsid w:val="00AF4861"/>
    <w:rsid w:val="00B00C98"/>
    <w:rsid w:val="00B04916"/>
    <w:rsid w:val="00B04DE4"/>
    <w:rsid w:val="00B11A20"/>
    <w:rsid w:val="00B13955"/>
    <w:rsid w:val="00B15CC7"/>
    <w:rsid w:val="00B15EBE"/>
    <w:rsid w:val="00B2064A"/>
    <w:rsid w:val="00B206A6"/>
    <w:rsid w:val="00B20C7B"/>
    <w:rsid w:val="00B22E51"/>
    <w:rsid w:val="00B2351E"/>
    <w:rsid w:val="00B23948"/>
    <w:rsid w:val="00B244AE"/>
    <w:rsid w:val="00B257B0"/>
    <w:rsid w:val="00B2769D"/>
    <w:rsid w:val="00B27C28"/>
    <w:rsid w:val="00B30AFD"/>
    <w:rsid w:val="00B32B77"/>
    <w:rsid w:val="00B34566"/>
    <w:rsid w:val="00B3544B"/>
    <w:rsid w:val="00B363B8"/>
    <w:rsid w:val="00B36D15"/>
    <w:rsid w:val="00B40048"/>
    <w:rsid w:val="00B42AE9"/>
    <w:rsid w:val="00B43C5C"/>
    <w:rsid w:val="00B51655"/>
    <w:rsid w:val="00B551FA"/>
    <w:rsid w:val="00B57958"/>
    <w:rsid w:val="00B57BDB"/>
    <w:rsid w:val="00B606A0"/>
    <w:rsid w:val="00B6344C"/>
    <w:rsid w:val="00B63757"/>
    <w:rsid w:val="00B66A3E"/>
    <w:rsid w:val="00B67990"/>
    <w:rsid w:val="00B71C0B"/>
    <w:rsid w:val="00B7442F"/>
    <w:rsid w:val="00B775DF"/>
    <w:rsid w:val="00B81161"/>
    <w:rsid w:val="00B82085"/>
    <w:rsid w:val="00B857F7"/>
    <w:rsid w:val="00B85FA7"/>
    <w:rsid w:val="00B912F9"/>
    <w:rsid w:val="00B93B40"/>
    <w:rsid w:val="00B95D3F"/>
    <w:rsid w:val="00BA045E"/>
    <w:rsid w:val="00BA082E"/>
    <w:rsid w:val="00BA229F"/>
    <w:rsid w:val="00BA2DAD"/>
    <w:rsid w:val="00BA4335"/>
    <w:rsid w:val="00BA489D"/>
    <w:rsid w:val="00BA5418"/>
    <w:rsid w:val="00BA57E6"/>
    <w:rsid w:val="00BA6D9F"/>
    <w:rsid w:val="00BA7668"/>
    <w:rsid w:val="00BB3E25"/>
    <w:rsid w:val="00BB4E3E"/>
    <w:rsid w:val="00BB767D"/>
    <w:rsid w:val="00BC0888"/>
    <w:rsid w:val="00BC2473"/>
    <w:rsid w:val="00BC264F"/>
    <w:rsid w:val="00BC5983"/>
    <w:rsid w:val="00BC6215"/>
    <w:rsid w:val="00BD05EC"/>
    <w:rsid w:val="00BD6E45"/>
    <w:rsid w:val="00BD74B4"/>
    <w:rsid w:val="00BE1410"/>
    <w:rsid w:val="00BE6DBF"/>
    <w:rsid w:val="00BF085C"/>
    <w:rsid w:val="00BF47EE"/>
    <w:rsid w:val="00BF48B5"/>
    <w:rsid w:val="00BF48E1"/>
    <w:rsid w:val="00BF4CB0"/>
    <w:rsid w:val="00BF6A5B"/>
    <w:rsid w:val="00C00E29"/>
    <w:rsid w:val="00C00F7F"/>
    <w:rsid w:val="00C03769"/>
    <w:rsid w:val="00C045EE"/>
    <w:rsid w:val="00C04C85"/>
    <w:rsid w:val="00C053D0"/>
    <w:rsid w:val="00C059FE"/>
    <w:rsid w:val="00C1107E"/>
    <w:rsid w:val="00C1311F"/>
    <w:rsid w:val="00C1327B"/>
    <w:rsid w:val="00C1463D"/>
    <w:rsid w:val="00C1521F"/>
    <w:rsid w:val="00C152C0"/>
    <w:rsid w:val="00C15869"/>
    <w:rsid w:val="00C171B3"/>
    <w:rsid w:val="00C20D89"/>
    <w:rsid w:val="00C25F65"/>
    <w:rsid w:val="00C26490"/>
    <w:rsid w:val="00C3115E"/>
    <w:rsid w:val="00C31AE8"/>
    <w:rsid w:val="00C31EC9"/>
    <w:rsid w:val="00C32041"/>
    <w:rsid w:val="00C32CC6"/>
    <w:rsid w:val="00C32ED0"/>
    <w:rsid w:val="00C342D3"/>
    <w:rsid w:val="00C35027"/>
    <w:rsid w:val="00C36656"/>
    <w:rsid w:val="00C42316"/>
    <w:rsid w:val="00C4306D"/>
    <w:rsid w:val="00C4383A"/>
    <w:rsid w:val="00C45640"/>
    <w:rsid w:val="00C46269"/>
    <w:rsid w:val="00C47654"/>
    <w:rsid w:val="00C47FCE"/>
    <w:rsid w:val="00C53DBA"/>
    <w:rsid w:val="00C56885"/>
    <w:rsid w:val="00C6226D"/>
    <w:rsid w:val="00C640ED"/>
    <w:rsid w:val="00C6608F"/>
    <w:rsid w:val="00C66B58"/>
    <w:rsid w:val="00C66B9D"/>
    <w:rsid w:val="00C708A1"/>
    <w:rsid w:val="00C72231"/>
    <w:rsid w:val="00C745FA"/>
    <w:rsid w:val="00C7565A"/>
    <w:rsid w:val="00C76EA5"/>
    <w:rsid w:val="00C7724F"/>
    <w:rsid w:val="00C814E7"/>
    <w:rsid w:val="00C822C9"/>
    <w:rsid w:val="00C85BDE"/>
    <w:rsid w:val="00C8600F"/>
    <w:rsid w:val="00C86473"/>
    <w:rsid w:val="00C936E3"/>
    <w:rsid w:val="00C93709"/>
    <w:rsid w:val="00C937A7"/>
    <w:rsid w:val="00C938CA"/>
    <w:rsid w:val="00C94DCC"/>
    <w:rsid w:val="00C95DC8"/>
    <w:rsid w:val="00C96A83"/>
    <w:rsid w:val="00CA54A2"/>
    <w:rsid w:val="00CA620F"/>
    <w:rsid w:val="00CB1CBF"/>
    <w:rsid w:val="00CB25F1"/>
    <w:rsid w:val="00CB502D"/>
    <w:rsid w:val="00CC34F1"/>
    <w:rsid w:val="00CC463E"/>
    <w:rsid w:val="00CC4B1F"/>
    <w:rsid w:val="00CC4BC0"/>
    <w:rsid w:val="00CC4DD4"/>
    <w:rsid w:val="00CC5FE5"/>
    <w:rsid w:val="00CC6026"/>
    <w:rsid w:val="00CC7215"/>
    <w:rsid w:val="00CD0305"/>
    <w:rsid w:val="00CD0661"/>
    <w:rsid w:val="00CD1D47"/>
    <w:rsid w:val="00CD2C35"/>
    <w:rsid w:val="00CD2FC9"/>
    <w:rsid w:val="00CD3520"/>
    <w:rsid w:val="00CD36DF"/>
    <w:rsid w:val="00CD53E1"/>
    <w:rsid w:val="00CD5780"/>
    <w:rsid w:val="00CD687F"/>
    <w:rsid w:val="00CD7D89"/>
    <w:rsid w:val="00CE1981"/>
    <w:rsid w:val="00CE3650"/>
    <w:rsid w:val="00CE3CD3"/>
    <w:rsid w:val="00CE41E7"/>
    <w:rsid w:val="00CE52E9"/>
    <w:rsid w:val="00CE533D"/>
    <w:rsid w:val="00CE659D"/>
    <w:rsid w:val="00CE6D92"/>
    <w:rsid w:val="00CE7CBD"/>
    <w:rsid w:val="00CF02B3"/>
    <w:rsid w:val="00CF42CF"/>
    <w:rsid w:val="00CF688C"/>
    <w:rsid w:val="00CF7ABF"/>
    <w:rsid w:val="00CF7F8C"/>
    <w:rsid w:val="00D027C8"/>
    <w:rsid w:val="00D031D2"/>
    <w:rsid w:val="00D063B6"/>
    <w:rsid w:val="00D06C5C"/>
    <w:rsid w:val="00D07822"/>
    <w:rsid w:val="00D106D3"/>
    <w:rsid w:val="00D11D27"/>
    <w:rsid w:val="00D120AD"/>
    <w:rsid w:val="00D12ADD"/>
    <w:rsid w:val="00D14C08"/>
    <w:rsid w:val="00D21979"/>
    <w:rsid w:val="00D2298C"/>
    <w:rsid w:val="00D22A19"/>
    <w:rsid w:val="00D23AEB"/>
    <w:rsid w:val="00D345EA"/>
    <w:rsid w:val="00D40536"/>
    <w:rsid w:val="00D4085E"/>
    <w:rsid w:val="00D426CF"/>
    <w:rsid w:val="00D43937"/>
    <w:rsid w:val="00D45826"/>
    <w:rsid w:val="00D45FD4"/>
    <w:rsid w:val="00D468E8"/>
    <w:rsid w:val="00D479B0"/>
    <w:rsid w:val="00D5014E"/>
    <w:rsid w:val="00D50E59"/>
    <w:rsid w:val="00D5387D"/>
    <w:rsid w:val="00D54649"/>
    <w:rsid w:val="00D55118"/>
    <w:rsid w:val="00D57034"/>
    <w:rsid w:val="00D57359"/>
    <w:rsid w:val="00D638D8"/>
    <w:rsid w:val="00D63C50"/>
    <w:rsid w:val="00D66351"/>
    <w:rsid w:val="00D66394"/>
    <w:rsid w:val="00D663D5"/>
    <w:rsid w:val="00D66C8D"/>
    <w:rsid w:val="00D703AE"/>
    <w:rsid w:val="00D714BA"/>
    <w:rsid w:val="00D72458"/>
    <w:rsid w:val="00D72DC5"/>
    <w:rsid w:val="00D750B7"/>
    <w:rsid w:val="00D77387"/>
    <w:rsid w:val="00D80ECE"/>
    <w:rsid w:val="00D812B4"/>
    <w:rsid w:val="00D8150D"/>
    <w:rsid w:val="00D837E0"/>
    <w:rsid w:val="00D845FC"/>
    <w:rsid w:val="00D84A39"/>
    <w:rsid w:val="00D84CDC"/>
    <w:rsid w:val="00D84EA0"/>
    <w:rsid w:val="00D856DC"/>
    <w:rsid w:val="00D85CEE"/>
    <w:rsid w:val="00D90ECB"/>
    <w:rsid w:val="00D9164A"/>
    <w:rsid w:val="00D91D29"/>
    <w:rsid w:val="00D93ED5"/>
    <w:rsid w:val="00D96812"/>
    <w:rsid w:val="00DA2D1B"/>
    <w:rsid w:val="00DA3184"/>
    <w:rsid w:val="00DA33D1"/>
    <w:rsid w:val="00DA5AAB"/>
    <w:rsid w:val="00DB12D9"/>
    <w:rsid w:val="00DB14E1"/>
    <w:rsid w:val="00DB15B2"/>
    <w:rsid w:val="00DB1D04"/>
    <w:rsid w:val="00DB344E"/>
    <w:rsid w:val="00DB4908"/>
    <w:rsid w:val="00DB4FA5"/>
    <w:rsid w:val="00DB59E5"/>
    <w:rsid w:val="00DC13E3"/>
    <w:rsid w:val="00DC1CE9"/>
    <w:rsid w:val="00DC2D92"/>
    <w:rsid w:val="00DD4E64"/>
    <w:rsid w:val="00DD5ACD"/>
    <w:rsid w:val="00DD6C05"/>
    <w:rsid w:val="00DD78C8"/>
    <w:rsid w:val="00DE0BBA"/>
    <w:rsid w:val="00DE1506"/>
    <w:rsid w:val="00DE219F"/>
    <w:rsid w:val="00DE36C6"/>
    <w:rsid w:val="00DE38EF"/>
    <w:rsid w:val="00DE3E9A"/>
    <w:rsid w:val="00DE5A30"/>
    <w:rsid w:val="00DE5CF2"/>
    <w:rsid w:val="00DE7B66"/>
    <w:rsid w:val="00DF15D4"/>
    <w:rsid w:val="00DF4FAE"/>
    <w:rsid w:val="00DF5714"/>
    <w:rsid w:val="00DF63DB"/>
    <w:rsid w:val="00DF689B"/>
    <w:rsid w:val="00DF7B1D"/>
    <w:rsid w:val="00E01963"/>
    <w:rsid w:val="00E03927"/>
    <w:rsid w:val="00E064A4"/>
    <w:rsid w:val="00E06934"/>
    <w:rsid w:val="00E07033"/>
    <w:rsid w:val="00E071A3"/>
    <w:rsid w:val="00E07538"/>
    <w:rsid w:val="00E10D47"/>
    <w:rsid w:val="00E114F0"/>
    <w:rsid w:val="00E14D14"/>
    <w:rsid w:val="00E2147E"/>
    <w:rsid w:val="00E26B18"/>
    <w:rsid w:val="00E31D26"/>
    <w:rsid w:val="00E32E47"/>
    <w:rsid w:val="00E33E9B"/>
    <w:rsid w:val="00E35870"/>
    <w:rsid w:val="00E36FB1"/>
    <w:rsid w:val="00E373E9"/>
    <w:rsid w:val="00E40000"/>
    <w:rsid w:val="00E42127"/>
    <w:rsid w:val="00E427C4"/>
    <w:rsid w:val="00E4607F"/>
    <w:rsid w:val="00E46C0C"/>
    <w:rsid w:val="00E5164E"/>
    <w:rsid w:val="00E52ED8"/>
    <w:rsid w:val="00E56AF3"/>
    <w:rsid w:val="00E57428"/>
    <w:rsid w:val="00E605D9"/>
    <w:rsid w:val="00E65BB7"/>
    <w:rsid w:val="00E65FDF"/>
    <w:rsid w:val="00E7067E"/>
    <w:rsid w:val="00E7101F"/>
    <w:rsid w:val="00E76FFC"/>
    <w:rsid w:val="00E8049F"/>
    <w:rsid w:val="00E823E4"/>
    <w:rsid w:val="00E83EC5"/>
    <w:rsid w:val="00E85188"/>
    <w:rsid w:val="00E8715A"/>
    <w:rsid w:val="00E873C2"/>
    <w:rsid w:val="00E9677B"/>
    <w:rsid w:val="00EA05DF"/>
    <w:rsid w:val="00EA32D3"/>
    <w:rsid w:val="00EA4EED"/>
    <w:rsid w:val="00EA5502"/>
    <w:rsid w:val="00EB6D4A"/>
    <w:rsid w:val="00EC2502"/>
    <w:rsid w:val="00EC4A96"/>
    <w:rsid w:val="00EC4BC1"/>
    <w:rsid w:val="00EC78BC"/>
    <w:rsid w:val="00ED079E"/>
    <w:rsid w:val="00ED1A78"/>
    <w:rsid w:val="00ED2596"/>
    <w:rsid w:val="00ED29E7"/>
    <w:rsid w:val="00ED4926"/>
    <w:rsid w:val="00ED6853"/>
    <w:rsid w:val="00ED69C2"/>
    <w:rsid w:val="00EE26C5"/>
    <w:rsid w:val="00EF0EE6"/>
    <w:rsid w:val="00EF10CD"/>
    <w:rsid w:val="00EF1A94"/>
    <w:rsid w:val="00EF44F5"/>
    <w:rsid w:val="00EF64A5"/>
    <w:rsid w:val="00EF6A83"/>
    <w:rsid w:val="00F002A8"/>
    <w:rsid w:val="00F00E13"/>
    <w:rsid w:val="00F01E86"/>
    <w:rsid w:val="00F05175"/>
    <w:rsid w:val="00F071DB"/>
    <w:rsid w:val="00F07E37"/>
    <w:rsid w:val="00F17F88"/>
    <w:rsid w:val="00F20E22"/>
    <w:rsid w:val="00F212CB"/>
    <w:rsid w:val="00F213D8"/>
    <w:rsid w:val="00F220AB"/>
    <w:rsid w:val="00F22573"/>
    <w:rsid w:val="00F24A68"/>
    <w:rsid w:val="00F31145"/>
    <w:rsid w:val="00F32A8B"/>
    <w:rsid w:val="00F3499D"/>
    <w:rsid w:val="00F41118"/>
    <w:rsid w:val="00F42995"/>
    <w:rsid w:val="00F43469"/>
    <w:rsid w:val="00F445C9"/>
    <w:rsid w:val="00F45341"/>
    <w:rsid w:val="00F540F0"/>
    <w:rsid w:val="00F61526"/>
    <w:rsid w:val="00F61657"/>
    <w:rsid w:val="00F61A92"/>
    <w:rsid w:val="00F63030"/>
    <w:rsid w:val="00F63EE8"/>
    <w:rsid w:val="00F6404E"/>
    <w:rsid w:val="00F70024"/>
    <w:rsid w:val="00F71DEF"/>
    <w:rsid w:val="00F76BBD"/>
    <w:rsid w:val="00F77193"/>
    <w:rsid w:val="00F8059B"/>
    <w:rsid w:val="00F80616"/>
    <w:rsid w:val="00F8211F"/>
    <w:rsid w:val="00F8538F"/>
    <w:rsid w:val="00F87CEE"/>
    <w:rsid w:val="00F91481"/>
    <w:rsid w:val="00F91914"/>
    <w:rsid w:val="00F974F2"/>
    <w:rsid w:val="00FA2196"/>
    <w:rsid w:val="00FA39D9"/>
    <w:rsid w:val="00FA759F"/>
    <w:rsid w:val="00FB1F32"/>
    <w:rsid w:val="00FB4ADA"/>
    <w:rsid w:val="00FC169B"/>
    <w:rsid w:val="00FC1DDB"/>
    <w:rsid w:val="00FC4181"/>
    <w:rsid w:val="00FC5161"/>
    <w:rsid w:val="00FC55EE"/>
    <w:rsid w:val="00FD093C"/>
    <w:rsid w:val="00FD2304"/>
    <w:rsid w:val="00FD2605"/>
    <w:rsid w:val="00FD4D57"/>
    <w:rsid w:val="00FD58FE"/>
    <w:rsid w:val="00FE38C6"/>
    <w:rsid w:val="00FE5159"/>
    <w:rsid w:val="00FF1A2E"/>
    <w:rsid w:val="00FF1D4B"/>
    <w:rsid w:val="00FF271C"/>
    <w:rsid w:val="00FF2BF2"/>
    <w:rsid w:val="00FF310F"/>
    <w:rsid w:val="00FF4A6D"/>
    <w:rsid w:val="00FF571C"/>
    <w:rsid w:val="00FF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45CBC0"/>
  <w14:defaultImageDpi w14:val="32767"/>
  <w15:chartTrackingRefBased/>
  <w15:docId w15:val="{5B964E73-47BD-DE44-9B6E-2D26AFE9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C31"/>
  </w:style>
  <w:style w:type="paragraph" w:styleId="Heading1">
    <w:name w:val="heading 1"/>
    <w:basedOn w:val="Normal"/>
    <w:next w:val="Normal"/>
    <w:link w:val="Heading1Char"/>
    <w:uiPriority w:val="9"/>
    <w:qFormat/>
    <w:rsid w:val="00170C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AB3"/>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6041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7E"/>
    <w:pPr>
      <w:ind w:left="720"/>
      <w:contextualSpacing/>
    </w:pPr>
  </w:style>
  <w:style w:type="paragraph" w:styleId="FootnoteText">
    <w:name w:val="footnote text"/>
    <w:basedOn w:val="Normal"/>
    <w:link w:val="FootnoteTextChar"/>
    <w:uiPriority w:val="99"/>
    <w:unhideWhenUsed/>
    <w:qFormat/>
    <w:rsid w:val="003271CB"/>
    <w:rPr>
      <w:sz w:val="20"/>
      <w:szCs w:val="20"/>
    </w:rPr>
  </w:style>
  <w:style w:type="character" w:customStyle="1" w:styleId="FootnoteTextChar">
    <w:name w:val="Footnote Text Char"/>
    <w:basedOn w:val="DefaultParagraphFont"/>
    <w:link w:val="FootnoteText"/>
    <w:uiPriority w:val="99"/>
    <w:rsid w:val="003271CB"/>
    <w:rPr>
      <w:sz w:val="20"/>
      <w:szCs w:val="20"/>
    </w:rPr>
  </w:style>
  <w:style w:type="character" w:styleId="FootnoteReference">
    <w:name w:val="footnote reference"/>
    <w:basedOn w:val="DefaultParagraphFont"/>
    <w:uiPriority w:val="99"/>
    <w:unhideWhenUsed/>
    <w:rsid w:val="003271CB"/>
    <w:rPr>
      <w:vertAlign w:val="superscript"/>
    </w:rPr>
  </w:style>
  <w:style w:type="character" w:customStyle="1" w:styleId="Heading2Char">
    <w:name w:val="Heading 2 Char"/>
    <w:basedOn w:val="DefaultParagraphFont"/>
    <w:link w:val="Heading2"/>
    <w:uiPriority w:val="9"/>
    <w:rsid w:val="00865AB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6041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B22E5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A05DF"/>
    <w:pPr>
      <w:tabs>
        <w:tab w:val="center" w:pos="4513"/>
        <w:tab w:val="right" w:pos="9026"/>
      </w:tabs>
    </w:pPr>
  </w:style>
  <w:style w:type="character" w:customStyle="1" w:styleId="HeaderChar">
    <w:name w:val="Header Char"/>
    <w:basedOn w:val="DefaultParagraphFont"/>
    <w:link w:val="Header"/>
    <w:uiPriority w:val="99"/>
    <w:rsid w:val="00EA05DF"/>
  </w:style>
  <w:style w:type="paragraph" w:styleId="Footer">
    <w:name w:val="footer"/>
    <w:basedOn w:val="Normal"/>
    <w:link w:val="FooterChar"/>
    <w:uiPriority w:val="99"/>
    <w:unhideWhenUsed/>
    <w:rsid w:val="00EA05DF"/>
    <w:pPr>
      <w:tabs>
        <w:tab w:val="center" w:pos="4513"/>
        <w:tab w:val="right" w:pos="9026"/>
      </w:tabs>
    </w:pPr>
  </w:style>
  <w:style w:type="character" w:customStyle="1" w:styleId="FooterChar">
    <w:name w:val="Footer Char"/>
    <w:basedOn w:val="DefaultParagraphFont"/>
    <w:link w:val="Footer"/>
    <w:uiPriority w:val="99"/>
    <w:rsid w:val="00EA05DF"/>
  </w:style>
  <w:style w:type="character" w:styleId="Hyperlink">
    <w:name w:val="Hyperlink"/>
    <w:basedOn w:val="DefaultParagraphFont"/>
    <w:uiPriority w:val="99"/>
    <w:unhideWhenUsed/>
    <w:rsid w:val="0092258A"/>
    <w:rPr>
      <w:color w:val="0563C1" w:themeColor="hyperlink"/>
      <w:u w:val="single"/>
    </w:rPr>
  </w:style>
  <w:style w:type="character" w:customStyle="1" w:styleId="Heading1Char">
    <w:name w:val="Heading 1 Char"/>
    <w:basedOn w:val="DefaultParagraphFont"/>
    <w:link w:val="Heading1"/>
    <w:uiPriority w:val="9"/>
    <w:rsid w:val="00170C0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3E37EF"/>
    <w:rPr>
      <w:i/>
      <w:iCs/>
    </w:rPr>
  </w:style>
  <w:style w:type="character" w:styleId="CommentReference">
    <w:name w:val="annotation reference"/>
    <w:basedOn w:val="DefaultParagraphFont"/>
    <w:uiPriority w:val="99"/>
    <w:semiHidden/>
    <w:unhideWhenUsed/>
    <w:rsid w:val="007C6E3C"/>
    <w:rPr>
      <w:sz w:val="16"/>
      <w:szCs w:val="16"/>
    </w:rPr>
  </w:style>
  <w:style w:type="paragraph" w:styleId="CommentText">
    <w:name w:val="annotation text"/>
    <w:basedOn w:val="Normal"/>
    <w:link w:val="CommentTextChar"/>
    <w:uiPriority w:val="99"/>
    <w:semiHidden/>
    <w:unhideWhenUsed/>
    <w:rsid w:val="007C6E3C"/>
    <w:rPr>
      <w:sz w:val="20"/>
      <w:szCs w:val="20"/>
    </w:rPr>
  </w:style>
  <w:style w:type="character" w:customStyle="1" w:styleId="CommentTextChar">
    <w:name w:val="Comment Text Char"/>
    <w:basedOn w:val="DefaultParagraphFont"/>
    <w:link w:val="CommentText"/>
    <w:uiPriority w:val="99"/>
    <w:semiHidden/>
    <w:rsid w:val="007C6E3C"/>
    <w:rPr>
      <w:sz w:val="20"/>
      <w:szCs w:val="20"/>
    </w:rPr>
  </w:style>
  <w:style w:type="paragraph" w:styleId="CommentSubject">
    <w:name w:val="annotation subject"/>
    <w:basedOn w:val="CommentText"/>
    <w:next w:val="CommentText"/>
    <w:link w:val="CommentSubjectChar"/>
    <w:uiPriority w:val="99"/>
    <w:semiHidden/>
    <w:unhideWhenUsed/>
    <w:rsid w:val="007C6E3C"/>
    <w:rPr>
      <w:b/>
      <w:bCs/>
    </w:rPr>
  </w:style>
  <w:style w:type="character" w:customStyle="1" w:styleId="CommentSubjectChar">
    <w:name w:val="Comment Subject Char"/>
    <w:basedOn w:val="CommentTextChar"/>
    <w:link w:val="CommentSubject"/>
    <w:uiPriority w:val="99"/>
    <w:semiHidden/>
    <w:rsid w:val="007C6E3C"/>
    <w:rPr>
      <w:b/>
      <w:bCs/>
      <w:sz w:val="20"/>
      <w:szCs w:val="20"/>
    </w:rPr>
  </w:style>
  <w:style w:type="paragraph" w:styleId="BalloonText">
    <w:name w:val="Balloon Text"/>
    <w:basedOn w:val="Normal"/>
    <w:link w:val="BalloonTextChar"/>
    <w:uiPriority w:val="99"/>
    <w:semiHidden/>
    <w:unhideWhenUsed/>
    <w:rsid w:val="007C6E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6E3C"/>
    <w:rPr>
      <w:rFonts w:ascii="Times New Roman" w:hAnsi="Times New Roman" w:cs="Times New Roman"/>
      <w:sz w:val="18"/>
      <w:szCs w:val="18"/>
    </w:rPr>
  </w:style>
  <w:style w:type="paragraph" w:styleId="NoSpacing">
    <w:name w:val="No Spacing"/>
    <w:uiPriority w:val="1"/>
    <w:qFormat/>
    <w:rsid w:val="00C95DC8"/>
  </w:style>
  <w:style w:type="character" w:styleId="PageNumber">
    <w:name w:val="page number"/>
    <w:basedOn w:val="DefaultParagraphFont"/>
    <w:uiPriority w:val="99"/>
    <w:semiHidden/>
    <w:unhideWhenUsed/>
    <w:rsid w:val="00353281"/>
  </w:style>
  <w:style w:type="paragraph" w:customStyle="1" w:styleId="BibliographyKR">
    <w:name w:val="BibliographyKR"/>
    <w:basedOn w:val="Normal"/>
    <w:qFormat/>
    <w:rsid w:val="00AB1D49"/>
    <w:pPr>
      <w:spacing w:before="120" w:after="120"/>
      <w:ind w:left="720" w:hanging="720"/>
      <w:jc w:val="both"/>
    </w:pPr>
    <w:rPr>
      <w:rFonts w:ascii="Times New Roman" w:eastAsiaTheme="minorEastAsia" w:hAnsi="Times New Roman" w:cs="Times New Roman"/>
    </w:rPr>
  </w:style>
  <w:style w:type="paragraph" w:customStyle="1" w:styleId="Quote-Thesis">
    <w:name w:val="Quote - Thesis"/>
    <w:basedOn w:val="Normal"/>
    <w:qFormat/>
    <w:rsid w:val="00684AE7"/>
    <w:pPr>
      <w:spacing w:after="240" w:line="360" w:lineRule="auto"/>
      <w:ind w:left="288" w:right="288"/>
      <w:jc w:val="both"/>
    </w:pPr>
    <w:rPr>
      <w:rFonts w:ascii="Times New Roman" w:eastAsiaTheme="minorEastAsia" w:hAnsi="Times New Roman" w:cs="Times New Roman"/>
      <w:sz w:val="22"/>
      <w:szCs w:val="20"/>
    </w:rPr>
  </w:style>
  <w:style w:type="character" w:customStyle="1" w:styleId="UnresolvedMention1">
    <w:name w:val="Unresolved Mention1"/>
    <w:basedOn w:val="DefaultParagraphFont"/>
    <w:uiPriority w:val="99"/>
    <w:rsid w:val="00711CED"/>
    <w:rPr>
      <w:color w:val="605E5C"/>
      <w:shd w:val="clear" w:color="auto" w:fill="E1DFDD"/>
    </w:rPr>
  </w:style>
  <w:style w:type="character" w:styleId="Strong">
    <w:name w:val="Strong"/>
    <w:basedOn w:val="DefaultParagraphFont"/>
    <w:uiPriority w:val="22"/>
    <w:qFormat/>
    <w:rsid w:val="00BA7668"/>
    <w:rPr>
      <w:b/>
      <w:bCs/>
    </w:rPr>
  </w:style>
  <w:style w:type="character" w:styleId="FollowedHyperlink">
    <w:name w:val="FollowedHyperlink"/>
    <w:basedOn w:val="DefaultParagraphFont"/>
    <w:uiPriority w:val="99"/>
    <w:semiHidden/>
    <w:unhideWhenUsed/>
    <w:rsid w:val="001B1A3F"/>
    <w:rPr>
      <w:color w:val="954F72" w:themeColor="followedHyperlink"/>
      <w:u w:val="single"/>
    </w:rPr>
  </w:style>
  <w:style w:type="character" w:styleId="UnresolvedMention">
    <w:name w:val="Unresolved Mention"/>
    <w:basedOn w:val="DefaultParagraphFont"/>
    <w:uiPriority w:val="99"/>
    <w:semiHidden/>
    <w:unhideWhenUsed/>
    <w:rsid w:val="001B1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56599">
      <w:bodyDiv w:val="1"/>
      <w:marLeft w:val="0"/>
      <w:marRight w:val="0"/>
      <w:marTop w:val="0"/>
      <w:marBottom w:val="0"/>
      <w:divBdr>
        <w:top w:val="none" w:sz="0" w:space="0" w:color="auto"/>
        <w:left w:val="none" w:sz="0" w:space="0" w:color="auto"/>
        <w:bottom w:val="none" w:sz="0" w:space="0" w:color="auto"/>
        <w:right w:val="none" w:sz="0" w:space="0" w:color="auto"/>
      </w:divBdr>
    </w:div>
    <w:div w:id="266349435">
      <w:bodyDiv w:val="1"/>
      <w:marLeft w:val="0"/>
      <w:marRight w:val="0"/>
      <w:marTop w:val="0"/>
      <w:marBottom w:val="0"/>
      <w:divBdr>
        <w:top w:val="none" w:sz="0" w:space="0" w:color="auto"/>
        <w:left w:val="none" w:sz="0" w:space="0" w:color="auto"/>
        <w:bottom w:val="none" w:sz="0" w:space="0" w:color="auto"/>
        <w:right w:val="none" w:sz="0" w:space="0" w:color="auto"/>
      </w:divBdr>
    </w:div>
    <w:div w:id="285820592">
      <w:bodyDiv w:val="1"/>
      <w:marLeft w:val="0"/>
      <w:marRight w:val="0"/>
      <w:marTop w:val="0"/>
      <w:marBottom w:val="0"/>
      <w:divBdr>
        <w:top w:val="none" w:sz="0" w:space="0" w:color="auto"/>
        <w:left w:val="none" w:sz="0" w:space="0" w:color="auto"/>
        <w:bottom w:val="none" w:sz="0" w:space="0" w:color="auto"/>
        <w:right w:val="none" w:sz="0" w:space="0" w:color="auto"/>
      </w:divBdr>
    </w:div>
    <w:div w:id="407267740">
      <w:bodyDiv w:val="1"/>
      <w:marLeft w:val="0"/>
      <w:marRight w:val="0"/>
      <w:marTop w:val="0"/>
      <w:marBottom w:val="0"/>
      <w:divBdr>
        <w:top w:val="none" w:sz="0" w:space="0" w:color="auto"/>
        <w:left w:val="none" w:sz="0" w:space="0" w:color="auto"/>
        <w:bottom w:val="none" w:sz="0" w:space="0" w:color="auto"/>
        <w:right w:val="none" w:sz="0" w:space="0" w:color="auto"/>
      </w:divBdr>
    </w:div>
    <w:div w:id="512576138">
      <w:bodyDiv w:val="1"/>
      <w:marLeft w:val="0"/>
      <w:marRight w:val="0"/>
      <w:marTop w:val="0"/>
      <w:marBottom w:val="0"/>
      <w:divBdr>
        <w:top w:val="none" w:sz="0" w:space="0" w:color="auto"/>
        <w:left w:val="none" w:sz="0" w:space="0" w:color="auto"/>
        <w:bottom w:val="none" w:sz="0" w:space="0" w:color="auto"/>
        <w:right w:val="none" w:sz="0" w:space="0" w:color="auto"/>
      </w:divBdr>
    </w:div>
    <w:div w:id="700515301">
      <w:bodyDiv w:val="1"/>
      <w:marLeft w:val="0"/>
      <w:marRight w:val="0"/>
      <w:marTop w:val="0"/>
      <w:marBottom w:val="0"/>
      <w:divBdr>
        <w:top w:val="none" w:sz="0" w:space="0" w:color="auto"/>
        <w:left w:val="none" w:sz="0" w:space="0" w:color="auto"/>
        <w:bottom w:val="none" w:sz="0" w:space="0" w:color="auto"/>
        <w:right w:val="none" w:sz="0" w:space="0" w:color="auto"/>
      </w:divBdr>
    </w:div>
    <w:div w:id="701634333">
      <w:bodyDiv w:val="1"/>
      <w:marLeft w:val="0"/>
      <w:marRight w:val="0"/>
      <w:marTop w:val="0"/>
      <w:marBottom w:val="0"/>
      <w:divBdr>
        <w:top w:val="none" w:sz="0" w:space="0" w:color="auto"/>
        <w:left w:val="none" w:sz="0" w:space="0" w:color="auto"/>
        <w:bottom w:val="none" w:sz="0" w:space="0" w:color="auto"/>
        <w:right w:val="none" w:sz="0" w:space="0" w:color="auto"/>
      </w:divBdr>
      <w:divsChild>
        <w:div w:id="1096706460">
          <w:marLeft w:val="274"/>
          <w:marRight w:val="0"/>
          <w:marTop w:val="0"/>
          <w:marBottom w:val="0"/>
          <w:divBdr>
            <w:top w:val="none" w:sz="0" w:space="0" w:color="auto"/>
            <w:left w:val="none" w:sz="0" w:space="0" w:color="auto"/>
            <w:bottom w:val="none" w:sz="0" w:space="0" w:color="auto"/>
            <w:right w:val="none" w:sz="0" w:space="0" w:color="auto"/>
          </w:divBdr>
        </w:div>
        <w:div w:id="1450390414">
          <w:marLeft w:val="274"/>
          <w:marRight w:val="0"/>
          <w:marTop w:val="0"/>
          <w:marBottom w:val="0"/>
          <w:divBdr>
            <w:top w:val="none" w:sz="0" w:space="0" w:color="auto"/>
            <w:left w:val="none" w:sz="0" w:space="0" w:color="auto"/>
            <w:bottom w:val="none" w:sz="0" w:space="0" w:color="auto"/>
            <w:right w:val="none" w:sz="0" w:space="0" w:color="auto"/>
          </w:divBdr>
        </w:div>
        <w:div w:id="1458453766">
          <w:marLeft w:val="274"/>
          <w:marRight w:val="0"/>
          <w:marTop w:val="0"/>
          <w:marBottom w:val="0"/>
          <w:divBdr>
            <w:top w:val="none" w:sz="0" w:space="0" w:color="auto"/>
            <w:left w:val="none" w:sz="0" w:space="0" w:color="auto"/>
            <w:bottom w:val="none" w:sz="0" w:space="0" w:color="auto"/>
            <w:right w:val="none" w:sz="0" w:space="0" w:color="auto"/>
          </w:divBdr>
        </w:div>
      </w:divsChild>
    </w:div>
    <w:div w:id="703944967">
      <w:bodyDiv w:val="1"/>
      <w:marLeft w:val="0"/>
      <w:marRight w:val="0"/>
      <w:marTop w:val="0"/>
      <w:marBottom w:val="0"/>
      <w:divBdr>
        <w:top w:val="none" w:sz="0" w:space="0" w:color="auto"/>
        <w:left w:val="none" w:sz="0" w:space="0" w:color="auto"/>
        <w:bottom w:val="none" w:sz="0" w:space="0" w:color="auto"/>
        <w:right w:val="none" w:sz="0" w:space="0" w:color="auto"/>
      </w:divBdr>
    </w:div>
    <w:div w:id="779643414">
      <w:bodyDiv w:val="1"/>
      <w:marLeft w:val="0"/>
      <w:marRight w:val="0"/>
      <w:marTop w:val="0"/>
      <w:marBottom w:val="0"/>
      <w:divBdr>
        <w:top w:val="none" w:sz="0" w:space="0" w:color="auto"/>
        <w:left w:val="none" w:sz="0" w:space="0" w:color="auto"/>
        <w:bottom w:val="none" w:sz="0" w:space="0" w:color="auto"/>
        <w:right w:val="none" w:sz="0" w:space="0" w:color="auto"/>
      </w:divBdr>
    </w:div>
    <w:div w:id="930506880">
      <w:bodyDiv w:val="1"/>
      <w:marLeft w:val="0"/>
      <w:marRight w:val="0"/>
      <w:marTop w:val="0"/>
      <w:marBottom w:val="0"/>
      <w:divBdr>
        <w:top w:val="none" w:sz="0" w:space="0" w:color="auto"/>
        <w:left w:val="none" w:sz="0" w:space="0" w:color="auto"/>
        <w:bottom w:val="none" w:sz="0" w:space="0" w:color="auto"/>
        <w:right w:val="none" w:sz="0" w:space="0" w:color="auto"/>
      </w:divBdr>
      <w:divsChild>
        <w:div w:id="1130395137">
          <w:marLeft w:val="0"/>
          <w:marRight w:val="0"/>
          <w:marTop w:val="0"/>
          <w:marBottom w:val="0"/>
          <w:divBdr>
            <w:top w:val="none" w:sz="0" w:space="0" w:color="auto"/>
            <w:left w:val="none" w:sz="0" w:space="0" w:color="auto"/>
            <w:bottom w:val="none" w:sz="0" w:space="0" w:color="auto"/>
            <w:right w:val="none" w:sz="0" w:space="0" w:color="auto"/>
          </w:divBdr>
          <w:divsChild>
            <w:div w:id="1881474117">
              <w:marLeft w:val="0"/>
              <w:marRight w:val="0"/>
              <w:marTop w:val="0"/>
              <w:marBottom w:val="0"/>
              <w:divBdr>
                <w:top w:val="none" w:sz="0" w:space="0" w:color="auto"/>
                <w:left w:val="none" w:sz="0" w:space="0" w:color="auto"/>
                <w:bottom w:val="none" w:sz="0" w:space="0" w:color="auto"/>
                <w:right w:val="none" w:sz="0" w:space="0" w:color="auto"/>
              </w:divBdr>
              <w:divsChild>
                <w:div w:id="311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1564">
      <w:bodyDiv w:val="1"/>
      <w:marLeft w:val="0"/>
      <w:marRight w:val="0"/>
      <w:marTop w:val="0"/>
      <w:marBottom w:val="0"/>
      <w:divBdr>
        <w:top w:val="none" w:sz="0" w:space="0" w:color="auto"/>
        <w:left w:val="none" w:sz="0" w:space="0" w:color="auto"/>
        <w:bottom w:val="none" w:sz="0" w:space="0" w:color="auto"/>
        <w:right w:val="none" w:sz="0" w:space="0" w:color="auto"/>
      </w:divBdr>
    </w:div>
    <w:div w:id="959072988">
      <w:bodyDiv w:val="1"/>
      <w:marLeft w:val="0"/>
      <w:marRight w:val="0"/>
      <w:marTop w:val="0"/>
      <w:marBottom w:val="0"/>
      <w:divBdr>
        <w:top w:val="none" w:sz="0" w:space="0" w:color="auto"/>
        <w:left w:val="none" w:sz="0" w:space="0" w:color="auto"/>
        <w:bottom w:val="none" w:sz="0" w:space="0" w:color="auto"/>
        <w:right w:val="none" w:sz="0" w:space="0" w:color="auto"/>
      </w:divBdr>
    </w:div>
    <w:div w:id="967736962">
      <w:bodyDiv w:val="1"/>
      <w:marLeft w:val="0"/>
      <w:marRight w:val="0"/>
      <w:marTop w:val="0"/>
      <w:marBottom w:val="0"/>
      <w:divBdr>
        <w:top w:val="none" w:sz="0" w:space="0" w:color="auto"/>
        <w:left w:val="none" w:sz="0" w:space="0" w:color="auto"/>
        <w:bottom w:val="none" w:sz="0" w:space="0" w:color="auto"/>
        <w:right w:val="none" w:sz="0" w:space="0" w:color="auto"/>
      </w:divBdr>
    </w:div>
    <w:div w:id="1096173034">
      <w:bodyDiv w:val="1"/>
      <w:marLeft w:val="0"/>
      <w:marRight w:val="0"/>
      <w:marTop w:val="0"/>
      <w:marBottom w:val="0"/>
      <w:divBdr>
        <w:top w:val="none" w:sz="0" w:space="0" w:color="auto"/>
        <w:left w:val="none" w:sz="0" w:space="0" w:color="auto"/>
        <w:bottom w:val="none" w:sz="0" w:space="0" w:color="auto"/>
        <w:right w:val="none" w:sz="0" w:space="0" w:color="auto"/>
      </w:divBdr>
      <w:divsChild>
        <w:div w:id="228078107">
          <w:marLeft w:val="360"/>
          <w:marRight w:val="0"/>
          <w:marTop w:val="200"/>
          <w:marBottom w:val="0"/>
          <w:divBdr>
            <w:top w:val="none" w:sz="0" w:space="0" w:color="auto"/>
            <w:left w:val="none" w:sz="0" w:space="0" w:color="auto"/>
            <w:bottom w:val="none" w:sz="0" w:space="0" w:color="auto"/>
            <w:right w:val="none" w:sz="0" w:space="0" w:color="auto"/>
          </w:divBdr>
        </w:div>
        <w:div w:id="2008552488">
          <w:marLeft w:val="1080"/>
          <w:marRight w:val="0"/>
          <w:marTop w:val="100"/>
          <w:marBottom w:val="0"/>
          <w:divBdr>
            <w:top w:val="none" w:sz="0" w:space="0" w:color="auto"/>
            <w:left w:val="none" w:sz="0" w:space="0" w:color="auto"/>
            <w:bottom w:val="none" w:sz="0" w:space="0" w:color="auto"/>
            <w:right w:val="none" w:sz="0" w:space="0" w:color="auto"/>
          </w:divBdr>
        </w:div>
      </w:divsChild>
    </w:div>
    <w:div w:id="1107232865">
      <w:bodyDiv w:val="1"/>
      <w:marLeft w:val="0"/>
      <w:marRight w:val="0"/>
      <w:marTop w:val="0"/>
      <w:marBottom w:val="0"/>
      <w:divBdr>
        <w:top w:val="none" w:sz="0" w:space="0" w:color="auto"/>
        <w:left w:val="none" w:sz="0" w:space="0" w:color="auto"/>
        <w:bottom w:val="none" w:sz="0" w:space="0" w:color="auto"/>
        <w:right w:val="none" w:sz="0" w:space="0" w:color="auto"/>
      </w:divBdr>
    </w:div>
    <w:div w:id="1124885843">
      <w:bodyDiv w:val="1"/>
      <w:marLeft w:val="0"/>
      <w:marRight w:val="0"/>
      <w:marTop w:val="0"/>
      <w:marBottom w:val="0"/>
      <w:divBdr>
        <w:top w:val="none" w:sz="0" w:space="0" w:color="auto"/>
        <w:left w:val="none" w:sz="0" w:space="0" w:color="auto"/>
        <w:bottom w:val="none" w:sz="0" w:space="0" w:color="auto"/>
        <w:right w:val="none" w:sz="0" w:space="0" w:color="auto"/>
      </w:divBdr>
    </w:div>
    <w:div w:id="1246302100">
      <w:bodyDiv w:val="1"/>
      <w:marLeft w:val="0"/>
      <w:marRight w:val="0"/>
      <w:marTop w:val="0"/>
      <w:marBottom w:val="0"/>
      <w:divBdr>
        <w:top w:val="none" w:sz="0" w:space="0" w:color="auto"/>
        <w:left w:val="none" w:sz="0" w:space="0" w:color="auto"/>
        <w:bottom w:val="none" w:sz="0" w:space="0" w:color="auto"/>
        <w:right w:val="none" w:sz="0" w:space="0" w:color="auto"/>
      </w:divBdr>
    </w:div>
    <w:div w:id="1453549829">
      <w:bodyDiv w:val="1"/>
      <w:marLeft w:val="0"/>
      <w:marRight w:val="0"/>
      <w:marTop w:val="0"/>
      <w:marBottom w:val="0"/>
      <w:divBdr>
        <w:top w:val="none" w:sz="0" w:space="0" w:color="auto"/>
        <w:left w:val="none" w:sz="0" w:space="0" w:color="auto"/>
        <w:bottom w:val="none" w:sz="0" w:space="0" w:color="auto"/>
        <w:right w:val="none" w:sz="0" w:space="0" w:color="auto"/>
      </w:divBdr>
    </w:div>
    <w:div w:id="1508014332">
      <w:bodyDiv w:val="1"/>
      <w:marLeft w:val="0"/>
      <w:marRight w:val="0"/>
      <w:marTop w:val="0"/>
      <w:marBottom w:val="0"/>
      <w:divBdr>
        <w:top w:val="none" w:sz="0" w:space="0" w:color="auto"/>
        <w:left w:val="none" w:sz="0" w:space="0" w:color="auto"/>
        <w:bottom w:val="none" w:sz="0" w:space="0" w:color="auto"/>
        <w:right w:val="none" w:sz="0" w:space="0" w:color="auto"/>
      </w:divBdr>
    </w:div>
    <w:div w:id="1519658719">
      <w:bodyDiv w:val="1"/>
      <w:marLeft w:val="0"/>
      <w:marRight w:val="0"/>
      <w:marTop w:val="0"/>
      <w:marBottom w:val="0"/>
      <w:divBdr>
        <w:top w:val="none" w:sz="0" w:space="0" w:color="auto"/>
        <w:left w:val="none" w:sz="0" w:space="0" w:color="auto"/>
        <w:bottom w:val="none" w:sz="0" w:space="0" w:color="auto"/>
        <w:right w:val="none" w:sz="0" w:space="0" w:color="auto"/>
      </w:divBdr>
    </w:div>
    <w:div w:id="1536387904">
      <w:bodyDiv w:val="1"/>
      <w:marLeft w:val="0"/>
      <w:marRight w:val="0"/>
      <w:marTop w:val="0"/>
      <w:marBottom w:val="0"/>
      <w:divBdr>
        <w:top w:val="none" w:sz="0" w:space="0" w:color="auto"/>
        <w:left w:val="none" w:sz="0" w:space="0" w:color="auto"/>
        <w:bottom w:val="none" w:sz="0" w:space="0" w:color="auto"/>
        <w:right w:val="none" w:sz="0" w:space="0" w:color="auto"/>
      </w:divBdr>
    </w:div>
    <w:div w:id="1561211079">
      <w:bodyDiv w:val="1"/>
      <w:marLeft w:val="0"/>
      <w:marRight w:val="0"/>
      <w:marTop w:val="0"/>
      <w:marBottom w:val="0"/>
      <w:divBdr>
        <w:top w:val="none" w:sz="0" w:space="0" w:color="auto"/>
        <w:left w:val="none" w:sz="0" w:space="0" w:color="auto"/>
        <w:bottom w:val="none" w:sz="0" w:space="0" w:color="auto"/>
        <w:right w:val="none" w:sz="0" w:space="0" w:color="auto"/>
      </w:divBdr>
    </w:div>
    <w:div w:id="1826238456">
      <w:bodyDiv w:val="1"/>
      <w:marLeft w:val="0"/>
      <w:marRight w:val="0"/>
      <w:marTop w:val="0"/>
      <w:marBottom w:val="0"/>
      <w:divBdr>
        <w:top w:val="none" w:sz="0" w:space="0" w:color="auto"/>
        <w:left w:val="none" w:sz="0" w:space="0" w:color="auto"/>
        <w:bottom w:val="none" w:sz="0" w:space="0" w:color="auto"/>
        <w:right w:val="none" w:sz="0" w:space="0" w:color="auto"/>
      </w:divBdr>
    </w:div>
    <w:div w:id="1829857248">
      <w:bodyDiv w:val="1"/>
      <w:marLeft w:val="0"/>
      <w:marRight w:val="0"/>
      <w:marTop w:val="0"/>
      <w:marBottom w:val="0"/>
      <w:divBdr>
        <w:top w:val="none" w:sz="0" w:space="0" w:color="auto"/>
        <w:left w:val="none" w:sz="0" w:space="0" w:color="auto"/>
        <w:bottom w:val="none" w:sz="0" w:space="0" w:color="auto"/>
        <w:right w:val="none" w:sz="0" w:space="0" w:color="auto"/>
      </w:divBdr>
    </w:div>
    <w:div w:id="1894657849">
      <w:bodyDiv w:val="1"/>
      <w:marLeft w:val="0"/>
      <w:marRight w:val="0"/>
      <w:marTop w:val="0"/>
      <w:marBottom w:val="0"/>
      <w:divBdr>
        <w:top w:val="none" w:sz="0" w:space="0" w:color="auto"/>
        <w:left w:val="none" w:sz="0" w:space="0" w:color="auto"/>
        <w:bottom w:val="none" w:sz="0" w:space="0" w:color="auto"/>
        <w:right w:val="none" w:sz="0" w:space="0" w:color="auto"/>
      </w:divBdr>
      <w:divsChild>
        <w:div w:id="2015834702">
          <w:marLeft w:val="360"/>
          <w:marRight w:val="0"/>
          <w:marTop w:val="200"/>
          <w:marBottom w:val="0"/>
          <w:divBdr>
            <w:top w:val="none" w:sz="0" w:space="0" w:color="auto"/>
            <w:left w:val="none" w:sz="0" w:space="0" w:color="auto"/>
            <w:bottom w:val="none" w:sz="0" w:space="0" w:color="auto"/>
            <w:right w:val="none" w:sz="0" w:space="0" w:color="auto"/>
          </w:divBdr>
        </w:div>
      </w:divsChild>
    </w:div>
    <w:div w:id="1952470534">
      <w:bodyDiv w:val="1"/>
      <w:marLeft w:val="0"/>
      <w:marRight w:val="0"/>
      <w:marTop w:val="0"/>
      <w:marBottom w:val="0"/>
      <w:divBdr>
        <w:top w:val="none" w:sz="0" w:space="0" w:color="auto"/>
        <w:left w:val="none" w:sz="0" w:space="0" w:color="auto"/>
        <w:bottom w:val="none" w:sz="0" w:space="0" w:color="auto"/>
        <w:right w:val="none" w:sz="0" w:space="0" w:color="auto"/>
      </w:divBdr>
    </w:div>
    <w:div w:id="21453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0CB5-F2E8-0846-B561-5CF2BC9A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6335</Words>
  <Characters>36113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Roscoe, Katherine</cp:lastModifiedBy>
  <cp:revision>2</cp:revision>
  <cp:lastPrinted>2018-12-14T00:50:00Z</cp:lastPrinted>
  <dcterms:created xsi:type="dcterms:W3CDTF">2020-09-16T12:14:00Z</dcterms:created>
  <dcterms:modified xsi:type="dcterms:W3CDTF">2020-09-16T12:14:00Z</dcterms:modified>
</cp:coreProperties>
</file>