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314C1" w14:textId="77777777" w:rsidR="00DF7339" w:rsidRPr="0041319C" w:rsidRDefault="00DF7339" w:rsidP="00E641ED">
      <w:pPr>
        <w:spacing w:after="0" w:line="240" w:lineRule="auto"/>
        <w:jc w:val="center"/>
        <w:rPr>
          <w:rFonts w:ascii="Times New Roman" w:hAnsi="Times New Roman" w:cs="Times New Roman"/>
          <w:bCs/>
          <w:sz w:val="24"/>
          <w:szCs w:val="24"/>
        </w:rPr>
      </w:pPr>
    </w:p>
    <w:p w14:paraId="4D901950" w14:textId="77777777" w:rsidR="00DF7339" w:rsidRPr="0041319C" w:rsidRDefault="00DF7339" w:rsidP="00E641ED">
      <w:pPr>
        <w:spacing w:after="0" w:line="240" w:lineRule="auto"/>
        <w:jc w:val="center"/>
        <w:rPr>
          <w:rFonts w:ascii="Times New Roman" w:hAnsi="Times New Roman" w:cs="Times New Roman"/>
          <w:bCs/>
          <w:sz w:val="24"/>
          <w:szCs w:val="24"/>
        </w:rPr>
      </w:pPr>
    </w:p>
    <w:p w14:paraId="6E0B6DAD" w14:textId="77777777" w:rsidR="005D7127" w:rsidRPr="0041319C" w:rsidRDefault="005D7127" w:rsidP="003877F5">
      <w:pPr>
        <w:spacing w:after="0" w:line="480" w:lineRule="auto"/>
        <w:jc w:val="center"/>
        <w:rPr>
          <w:rFonts w:ascii="Times New Roman" w:hAnsi="Times New Roman" w:cs="Times New Roman"/>
          <w:bCs/>
          <w:sz w:val="24"/>
          <w:szCs w:val="24"/>
        </w:rPr>
      </w:pPr>
    </w:p>
    <w:p w14:paraId="477B88D2" w14:textId="77777777" w:rsidR="005D7127" w:rsidRPr="0041319C" w:rsidRDefault="005D7127" w:rsidP="003877F5">
      <w:pPr>
        <w:spacing w:after="0" w:line="480" w:lineRule="auto"/>
        <w:jc w:val="center"/>
        <w:rPr>
          <w:rFonts w:ascii="Times New Roman" w:hAnsi="Times New Roman" w:cs="Times New Roman"/>
          <w:bCs/>
          <w:sz w:val="24"/>
          <w:szCs w:val="24"/>
        </w:rPr>
      </w:pPr>
    </w:p>
    <w:p w14:paraId="4F4083F3" w14:textId="38A53E69" w:rsidR="002F1A69" w:rsidRPr="00B775BB" w:rsidRDefault="002F1A69" w:rsidP="003877F5">
      <w:pPr>
        <w:spacing w:after="0" w:line="480" w:lineRule="auto"/>
        <w:jc w:val="center"/>
        <w:rPr>
          <w:rFonts w:ascii="Times New Roman" w:hAnsi="Times New Roman" w:cs="Times New Roman"/>
          <w:bCs/>
          <w:sz w:val="24"/>
          <w:szCs w:val="24"/>
        </w:rPr>
      </w:pPr>
      <w:r w:rsidRPr="00B775BB">
        <w:rPr>
          <w:rFonts w:ascii="Times New Roman" w:hAnsi="Times New Roman" w:cs="Times New Roman"/>
          <w:bCs/>
          <w:sz w:val="24"/>
          <w:szCs w:val="24"/>
        </w:rPr>
        <w:t>Title</w:t>
      </w:r>
    </w:p>
    <w:p w14:paraId="30E3798E" w14:textId="168BED55" w:rsidR="00C15F2E" w:rsidRPr="00B775BB" w:rsidRDefault="00BB74C6" w:rsidP="003877F5">
      <w:pPr>
        <w:tabs>
          <w:tab w:val="left" w:pos="3900"/>
        </w:tabs>
        <w:spacing w:after="0" w:line="480" w:lineRule="auto"/>
        <w:jc w:val="center"/>
        <w:rPr>
          <w:rFonts w:ascii="Times New Roman" w:hAnsi="Times New Roman" w:cs="Times New Roman"/>
          <w:sz w:val="24"/>
          <w:szCs w:val="24"/>
        </w:rPr>
      </w:pPr>
      <w:r w:rsidRPr="00B775BB">
        <w:rPr>
          <w:rFonts w:ascii="Times New Roman" w:hAnsi="Times New Roman" w:cs="Times New Roman"/>
          <w:sz w:val="24"/>
          <w:szCs w:val="24"/>
        </w:rPr>
        <w:t xml:space="preserve">Anxiety, Depression, </w:t>
      </w:r>
      <w:r w:rsidR="005C4909" w:rsidRPr="00B775BB">
        <w:rPr>
          <w:rFonts w:ascii="Times New Roman" w:hAnsi="Times New Roman" w:cs="Times New Roman"/>
          <w:sz w:val="24"/>
          <w:szCs w:val="24"/>
        </w:rPr>
        <w:t>Traumatic</w:t>
      </w:r>
      <w:r w:rsidR="00C15F2E" w:rsidRPr="00B775BB">
        <w:rPr>
          <w:rFonts w:ascii="Times New Roman" w:hAnsi="Times New Roman" w:cs="Times New Roman"/>
          <w:sz w:val="24"/>
          <w:szCs w:val="24"/>
        </w:rPr>
        <w:t xml:space="preserve"> Stress</w:t>
      </w:r>
      <w:r w:rsidR="00E050E2" w:rsidRPr="00B775BB">
        <w:rPr>
          <w:rFonts w:ascii="Times New Roman" w:hAnsi="Times New Roman" w:cs="Times New Roman"/>
          <w:sz w:val="24"/>
          <w:szCs w:val="24"/>
        </w:rPr>
        <w:t>, and COVID-19 Related Anxiety</w:t>
      </w:r>
      <w:r w:rsidR="00C15F2E" w:rsidRPr="00B775BB">
        <w:rPr>
          <w:rFonts w:ascii="Times New Roman" w:hAnsi="Times New Roman" w:cs="Times New Roman"/>
          <w:sz w:val="24"/>
          <w:szCs w:val="24"/>
        </w:rPr>
        <w:t xml:space="preserve"> in the UK General Population </w:t>
      </w:r>
      <w:proofErr w:type="gramStart"/>
      <w:r w:rsidR="00C15F2E" w:rsidRPr="00B775BB">
        <w:rPr>
          <w:rFonts w:ascii="Times New Roman" w:hAnsi="Times New Roman" w:cs="Times New Roman"/>
          <w:sz w:val="24"/>
          <w:szCs w:val="24"/>
        </w:rPr>
        <w:t>During</w:t>
      </w:r>
      <w:proofErr w:type="gramEnd"/>
      <w:r w:rsidR="00C15F2E" w:rsidRPr="00B775BB">
        <w:rPr>
          <w:rFonts w:ascii="Times New Roman" w:hAnsi="Times New Roman" w:cs="Times New Roman"/>
          <w:sz w:val="24"/>
          <w:szCs w:val="24"/>
        </w:rPr>
        <w:t xml:space="preserve"> the COVID-19 Pandemic.  </w:t>
      </w:r>
    </w:p>
    <w:p w14:paraId="72EFB2B9" w14:textId="77777777" w:rsidR="002307B0" w:rsidRPr="00B775BB" w:rsidRDefault="002307B0" w:rsidP="003877F5">
      <w:pPr>
        <w:tabs>
          <w:tab w:val="left" w:pos="3900"/>
        </w:tabs>
        <w:spacing w:after="0" w:line="480" w:lineRule="auto"/>
        <w:jc w:val="center"/>
        <w:rPr>
          <w:rFonts w:ascii="Times New Roman" w:hAnsi="Times New Roman" w:cs="Times New Roman"/>
          <w:sz w:val="24"/>
          <w:szCs w:val="24"/>
        </w:rPr>
      </w:pPr>
    </w:p>
    <w:p w14:paraId="2A7CFD81" w14:textId="77777777" w:rsidR="002F1A69" w:rsidRPr="00B775BB" w:rsidRDefault="002F1A69" w:rsidP="003877F5">
      <w:pPr>
        <w:spacing w:after="0" w:line="480" w:lineRule="auto"/>
        <w:jc w:val="center"/>
        <w:rPr>
          <w:rFonts w:ascii="Times New Roman" w:hAnsi="Times New Roman" w:cs="Times New Roman"/>
          <w:bCs/>
          <w:sz w:val="24"/>
          <w:szCs w:val="24"/>
        </w:rPr>
      </w:pPr>
      <w:r w:rsidRPr="00B775BB">
        <w:rPr>
          <w:rFonts w:ascii="Times New Roman" w:hAnsi="Times New Roman" w:cs="Times New Roman"/>
          <w:bCs/>
          <w:sz w:val="24"/>
          <w:szCs w:val="24"/>
        </w:rPr>
        <w:t>Running Head</w:t>
      </w:r>
    </w:p>
    <w:p w14:paraId="70A85D6A" w14:textId="77777777" w:rsidR="002307B0" w:rsidRPr="00B775BB" w:rsidRDefault="002307B0" w:rsidP="003877F5">
      <w:pPr>
        <w:spacing w:after="0" w:line="480" w:lineRule="auto"/>
        <w:jc w:val="center"/>
        <w:rPr>
          <w:rFonts w:ascii="Times New Roman" w:hAnsi="Times New Roman" w:cs="Times New Roman"/>
          <w:bCs/>
          <w:sz w:val="24"/>
          <w:szCs w:val="24"/>
        </w:rPr>
      </w:pPr>
    </w:p>
    <w:p w14:paraId="0765C897" w14:textId="493C101C" w:rsidR="002F1A69" w:rsidRPr="00B775BB" w:rsidRDefault="00F263A8" w:rsidP="003877F5">
      <w:pPr>
        <w:spacing w:line="480" w:lineRule="auto"/>
        <w:jc w:val="center"/>
        <w:rPr>
          <w:rFonts w:ascii="Times New Roman" w:hAnsi="Times New Roman" w:cs="Times New Roman"/>
          <w:sz w:val="24"/>
          <w:szCs w:val="24"/>
        </w:rPr>
      </w:pPr>
      <w:r w:rsidRPr="00B775BB">
        <w:rPr>
          <w:rFonts w:ascii="Times New Roman" w:hAnsi="Times New Roman" w:cs="Times New Roman"/>
          <w:sz w:val="24"/>
          <w:szCs w:val="24"/>
        </w:rPr>
        <w:t>UK POPULATION MENTAL HEALTH AND COVID-19</w:t>
      </w:r>
    </w:p>
    <w:p w14:paraId="6B4B3B5B" w14:textId="515ECB79" w:rsidR="004D66F8" w:rsidRPr="00B775BB" w:rsidRDefault="004D66F8" w:rsidP="004D66F8">
      <w:pPr>
        <w:spacing w:after="0" w:line="480" w:lineRule="auto"/>
        <w:jc w:val="center"/>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rPr>
        <w:t>Mark Shevlin</w:t>
      </w:r>
      <w:r w:rsidRPr="00B775BB">
        <w:rPr>
          <w:rFonts w:ascii="Times New Roman" w:hAnsi="Times New Roman" w:cs="Times New Roman"/>
          <w:sz w:val="24"/>
          <w:szCs w:val="24"/>
          <w:shd w:val="clear" w:color="auto" w:fill="FFFFFF"/>
          <w:vertAlign w:val="superscript"/>
        </w:rPr>
        <w:t>1</w:t>
      </w:r>
      <w:r w:rsidRPr="00B775BB">
        <w:rPr>
          <w:rFonts w:ascii="Times New Roman" w:hAnsi="Times New Roman" w:cs="Times New Roman"/>
          <w:sz w:val="24"/>
          <w:szCs w:val="24"/>
          <w:shd w:val="clear" w:color="auto" w:fill="FFFFFF"/>
        </w:rPr>
        <w:t>, Orla McBride</w:t>
      </w:r>
      <w:r w:rsidRPr="00B775BB">
        <w:rPr>
          <w:rFonts w:ascii="Times New Roman" w:hAnsi="Times New Roman" w:cs="Times New Roman"/>
          <w:sz w:val="24"/>
          <w:szCs w:val="24"/>
          <w:shd w:val="clear" w:color="auto" w:fill="FFFFFF"/>
          <w:vertAlign w:val="superscript"/>
        </w:rPr>
        <w:t>1</w:t>
      </w:r>
      <w:r w:rsidRPr="00B775BB">
        <w:rPr>
          <w:rFonts w:ascii="Times New Roman" w:hAnsi="Times New Roman" w:cs="Times New Roman"/>
          <w:sz w:val="24"/>
          <w:szCs w:val="24"/>
          <w:shd w:val="clear" w:color="auto" w:fill="FFFFFF"/>
        </w:rPr>
        <w:t>, Jamie Murphy</w:t>
      </w:r>
      <w:r w:rsidRPr="00B775BB">
        <w:rPr>
          <w:rFonts w:ascii="Times New Roman" w:hAnsi="Times New Roman" w:cs="Times New Roman"/>
          <w:sz w:val="24"/>
          <w:szCs w:val="24"/>
          <w:shd w:val="clear" w:color="auto" w:fill="FFFFFF"/>
          <w:vertAlign w:val="superscript"/>
        </w:rPr>
        <w:t>1</w:t>
      </w:r>
      <w:r w:rsidRPr="00B775BB">
        <w:rPr>
          <w:rFonts w:ascii="Times New Roman" w:hAnsi="Times New Roman" w:cs="Times New Roman"/>
          <w:sz w:val="24"/>
          <w:szCs w:val="24"/>
          <w:shd w:val="clear" w:color="auto" w:fill="FFFFFF"/>
        </w:rPr>
        <w:t>, Jilly Gi</w:t>
      </w:r>
      <w:r w:rsidR="00D87D17" w:rsidRPr="00B775BB">
        <w:rPr>
          <w:rFonts w:ascii="Times New Roman" w:hAnsi="Times New Roman" w:cs="Times New Roman"/>
          <w:sz w:val="24"/>
          <w:szCs w:val="24"/>
          <w:shd w:val="clear" w:color="auto" w:fill="FFFFFF"/>
        </w:rPr>
        <w:t xml:space="preserve">bson </w:t>
      </w:r>
      <w:r w:rsidRPr="00B775BB">
        <w:rPr>
          <w:rFonts w:ascii="Times New Roman" w:hAnsi="Times New Roman" w:cs="Times New Roman"/>
          <w:sz w:val="24"/>
          <w:szCs w:val="24"/>
          <w:shd w:val="clear" w:color="auto" w:fill="FFFFFF"/>
        </w:rPr>
        <w:t>Miller</w:t>
      </w:r>
      <w:bookmarkStart w:id="0" w:name="_Hlk37343012"/>
      <w:r w:rsidRPr="00B775BB">
        <w:rPr>
          <w:rFonts w:ascii="Times New Roman" w:hAnsi="Times New Roman" w:cs="Times New Roman"/>
          <w:sz w:val="24"/>
          <w:szCs w:val="24"/>
          <w:shd w:val="clear" w:color="auto" w:fill="FFFFFF"/>
          <w:vertAlign w:val="superscript"/>
        </w:rPr>
        <w:t>2</w:t>
      </w:r>
      <w:bookmarkEnd w:id="0"/>
      <w:r w:rsidRPr="00B775BB">
        <w:rPr>
          <w:rFonts w:ascii="Times New Roman" w:hAnsi="Times New Roman" w:cs="Times New Roman"/>
          <w:sz w:val="24"/>
          <w:szCs w:val="24"/>
          <w:shd w:val="clear" w:color="auto" w:fill="FFFFFF"/>
        </w:rPr>
        <w:t>, Todd K. Hartman</w:t>
      </w:r>
      <w:r w:rsidRPr="00B775BB">
        <w:rPr>
          <w:rFonts w:ascii="Times New Roman" w:hAnsi="Times New Roman" w:cs="Times New Roman"/>
          <w:sz w:val="24"/>
          <w:szCs w:val="24"/>
          <w:shd w:val="clear" w:color="auto" w:fill="FFFFFF"/>
          <w:vertAlign w:val="superscript"/>
        </w:rPr>
        <w:t>2</w:t>
      </w:r>
      <w:r w:rsidRPr="00B775BB">
        <w:rPr>
          <w:rFonts w:ascii="Times New Roman" w:hAnsi="Times New Roman" w:cs="Times New Roman"/>
          <w:sz w:val="24"/>
          <w:szCs w:val="24"/>
          <w:shd w:val="clear" w:color="auto" w:fill="FFFFFF"/>
        </w:rPr>
        <w:t xml:space="preserve">, </w:t>
      </w:r>
      <w:proofErr w:type="spellStart"/>
      <w:r w:rsidRPr="00B775BB">
        <w:rPr>
          <w:rFonts w:ascii="Times New Roman" w:hAnsi="Times New Roman" w:cs="Times New Roman"/>
          <w:sz w:val="24"/>
          <w:szCs w:val="24"/>
          <w:shd w:val="clear" w:color="auto" w:fill="FFFFFF"/>
        </w:rPr>
        <w:t>Liat</w:t>
      </w:r>
      <w:proofErr w:type="spellEnd"/>
      <w:r w:rsidRPr="00B775BB">
        <w:rPr>
          <w:rFonts w:ascii="Times New Roman" w:hAnsi="Times New Roman" w:cs="Times New Roman"/>
          <w:sz w:val="24"/>
          <w:szCs w:val="24"/>
          <w:shd w:val="clear" w:color="auto" w:fill="FFFFFF"/>
        </w:rPr>
        <w:t xml:space="preserve"> Levita</w:t>
      </w:r>
      <w:r w:rsidRPr="00B775BB">
        <w:rPr>
          <w:rFonts w:ascii="Times New Roman" w:hAnsi="Times New Roman" w:cs="Times New Roman"/>
          <w:sz w:val="24"/>
          <w:szCs w:val="24"/>
          <w:shd w:val="clear" w:color="auto" w:fill="FFFFFF"/>
          <w:vertAlign w:val="superscript"/>
        </w:rPr>
        <w:t>2</w:t>
      </w:r>
      <w:r w:rsidRPr="00B775BB">
        <w:rPr>
          <w:rFonts w:ascii="Times New Roman" w:hAnsi="Times New Roman" w:cs="Times New Roman"/>
          <w:sz w:val="24"/>
          <w:szCs w:val="24"/>
          <w:shd w:val="clear" w:color="auto" w:fill="FFFFFF"/>
        </w:rPr>
        <w:t>, Liam Mason</w:t>
      </w:r>
      <w:r w:rsidRPr="00B775BB">
        <w:rPr>
          <w:rFonts w:ascii="Times New Roman" w:hAnsi="Times New Roman" w:cs="Times New Roman"/>
          <w:sz w:val="24"/>
          <w:szCs w:val="24"/>
          <w:shd w:val="clear" w:color="auto" w:fill="FFFFFF"/>
          <w:vertAlign w:val="superscript"/>
        </w:rPr>
        <w:t>3</w:t>
      </w:r>
      <w:r w:rsidRPr="00B775BB">
        <w:rPr>
          <w:rFonts w:ascii="Times New Roman" w:hAnsi="Times New Roman" w:cs="Times New Roman"/>
          <w:sz w:val="24"/>
          <w:szCs w:val="24"/>
          <w:shd w:val="clear" w:color="auto" w:fill="FFFFFF"/>
        </w:rPr>
        <w:t>, Anton P. Martinez</w:t>
      </w:r>
      <w:r w:rsidRPr="00B775BB">
        <w:rPr>
          <w:rFonts w:ascii="Times New Roman" w:hAnsi="Times New Roman" w:cs="Times New Roman"/>
          <w:sz w:val="24"/>
          <w:szCs w:val="24"/>
          <w:shd w:val="clear" w:color="auto" w:fill="FFFFFF"/>
          <w:vertAlign w:val="superscript"/>
        </w:rPr>
        <w:t>2</w:t>
      </w:r>
      <w:r w:rsidRPr="00B775BB">
        <w:rPr>
          <w:rFonts w:ascii="Times New Roman" w:hAnsi="Times New Roman" w:cs="Times New Roman"/>
          <w:sz w:val="24"/>
          <w:szCs w:val="24"/>
          <w:shd w:val="clear" w:color="auto" w:fill="FFFFFF"/>
        </w:rPr>
        <w:t>, Ryan McKay</w:t>
      </w:r>
      <w:r w:rsidRPr="00B775BB">
        <w:rPr>
          <w:rFonts w:ascii="Times New Roman" w:hAnsi="Times New Roman" w:cs="Times New Roman"/>
          <w:sz w:val="24"/>
          <w:szCs w:val="24"/>
          <w:shd w:val="clear" w:color="auto" w:fill="FFFFFF"/>
          <w:vertAlign w:val="superscript"/>
        </w:rPr>
        <w:t>4</w:t>
      </w:r>
      <w:r w:rsidRPr="00B775BB">
        <w:rPr>
          <w:rFonts w:ascii="Times New Roman" w:hAnsi="Times New Roman" w:cs="Times New Roman"/>
          <w:sz w:val="24"/>
          <w:szCs w:val="24"/>
          <w:shd w:val="clear" w:color="auto" w:fill="FFFFFF"/>
        </w:rPr>
        <w:t>, Thomas VA Stocks</w:t>
      </w:r>
      <w:r w:rsidRPr="00B775BB">
        <w:rPr>
          <w:rFonts w:ascii="Times New Roman" w:hAnsi="Times New Roman" w:cs="Times New Roman"/>
          <w:sz w:val="24"/>
          <w:szCs w:val="24"/>
          <w:shd w:val="clear" w:color="auto" w:fill="FFFFFF"/>
          <w:vertAlign w:val="superscript"/>
        </w:rPr>
        <w:t>2</w:t>
      </w:r>
      <w:r w:rsidRPr="00B775BB">
        <w:rPr>
          <w:rFonts w:ascii="Times New Roman" w:hAnsi="Times New Roman" w:cs="Times New Roman"/>
          <w:sz w:val="24"/>
          <w:szCs w:val="24"/>
          <w:shd w:val="clear" w:color="auto" w:fill="FFFFFF"/>
        </w:rPr>
        <w:t xml:space="preserve">, Kate </w:t>
      </w:r>
      <w:r w:rsidR="000F00D9" w:rsidRPr="00B775BB">
        <w:rPr>
          <w:rFonts w:ascii="Times New Roman" w:hAnsi="Times New Roman" w:cs="Times New Roman"/>
          <w:sz w:val="24"/>
          <w:szCs w:val="24"/>
          <w:shd w:val="clear" w:color="auto" w:fill="FFFFFF"/>
        </w:rPr>
        <w:t xml:space="preserve">M </w:t>
      </w:r>
      <w:r w:rsidRPr="00B775BB">
        <w:rPr>
          <w:rFonts w:ascii="Times New Roman" w:hAnsi="Times New Roman" w:cs="Times New Roman"/>
          <w:sz w:val="24"/>
          <w:szCs w:val="24"/>
          <w:shd w:val="clear" w:color="auto" w:fill="FFFFFF"/>
        </w:rPr>
        <w:t>Bennett</w:t>
      </w:r>
      <w:r w:rsidRPr="00B775BB">
        <w:rPr>
          <w:rFonts w:ascii="Times New Roman" w:hAnsi="Times New Roman" w:cs="Times New Roman"/>
          <w:sz w:val="24"/>
          <w:szCs w:val="24"/>
          <w:shd w:val="clear" w:color="auto" w:fill="FFFFFF"/>
          <w:vertAlign w:val="superscript"/>
        </w:rPr>
        <w:t>5</w:t>
      </w:r>
      <w:r w:rsidRPr="00B775BB">
        <w:rPr>
          <w:rFonts w:ascii="Times New Roman" w:hAnsi="Times New Roman" w:cs="Times New Roman"/>
          <w:sz w:val="24"/>
          <w:szCs w:val="24"/>
          <w:shd w:val="clear" w:color="auto" w:fill="FFFFFF"/>
        </w:rPr>
        <w:t>,</w:t>
      </w:r>
      <w:r w:rsidR="00212DA0" w:rsidRPr="00B775BB">
        <w:rPr>
          <w:rFonts w:ascii="Times New Roman" w:hAnsi="Times New Roman" w:cs="Times New Roman"/>
          <w:sz w:val="24"/>
          <w:szCs w:val="24"/>
          <w:shd w:val="clear" w:color="auto" w:fill="FFFFFF"/>
        </w:rPr>
        <w:t xml:space="preserve"> Philip Hyland</w:t>
      </w:r>
      <w:r w:rsidR="002C663C" w:rsidRPr="00B775BB">
        <w:rPr>
          <w:rFonts w:ascii="Times New Roman" w:hAnsi="Times New Roman" w:cs="Times New Roman"/>
          <w:sz w:val="24"/>
          <w:szCs w:val="24"/>
          <w:shd w:val="clear" w:color="auto" w:fill="FFFFFF"/>
          <w:vertAlign w:val="superscript"/>
        </w:rPr>
        <w:t>6</w:t>
      </w:r>
      <w:r w:rsidR="00212DA0" w:rsidRPr="00B775BB">
        <w:rPr>
          <w:rFonts w:ascii="Times New Roman" w:hAnsi="Times New Roman" w:cs="Times New Roman"/>
          <w:sz w:val="24"/>
          <w:szCs w:val="24"/>
          <w:shd w:val="clear" w:color="auto" w:fill="FFFFFF"/>
        </w:rPr>
        <w:t xml:space="preserve">, </w:t>
      </w:r>
      <w:proofErr w:type="spellStart"/>
      <w:r w:rsidR="00212DA0" w:rsidRPr="00B775BB">
        <w:rPr>
          <w:rFonts w:ascii="Times New Roman" w:hAnsi="Times New Roman" w:cs="Times New Roman"/>
          <w:sz w:val="24"/>
          <w:szCs w:val="24"/>
          <w:shd w:val="clear" w:color="auto" w:fill="FFFFFF"/>
        </w:rPr>
        <w:t>Thanos</w:t>
      </w:r>
      <w:proofErr w:type="spellEnd"/>
      <w:r w:rsidR="00212DA0" w:rsidRPr="00B775BB">
        <w:rPr>
          <w:rFonts w:ascii="Times New Roman" w:hAnsi="Times New Roman" w:cs="Times New Roman"/>
          <w:sz w:val="24"/>
          <w:szCs w:val="24"/>
          <w:shd w:val="clear" w:color="auto" w:fill="FFFFFF"/>
        </w:rPr>
        <w:t xml:space="preserve"> </w:t>
      </w:r>
      <w:r w:rsidR="00212DA0" w:rsidRPr="00B775BB">
        <w:rPr>
          <w:rStyle w:val="Emphasis"/>
          <w:rFonts w:ascii="Times New Roman" w:hAnsi="Times New Roman" w:cs="Times New Roman"/>
          <w:bCs/>
          <w:i w:val="0"/>
          <w:iCs w:val="0"/>
          <w:sz w:val="24"/>
          <w:szCs w:val="24"/>
          <w:shd w:val="clear" w:color="auto" w:fill="FFFFFF"/>
        </w:rPr>
        <w:t>Karatzias</w:t>
      </w:r>
      <w:r w:rsidR="002C663C" w:rsidRPr="00B775BB">
        <w:rPr>
          <w:rFonts w:ascii="Times New Roman" w:hAnsi="Times New Roman" w:cs="Times New Roman"/>
          <w:sz w:val="24"/>
          <w:szCs w:val="24"/>
          <w:shd w:val="clear" w:color="auto" w:fill="FFFFFF"/>
          <w:vertAlign w:val="superscript"/>
        </w:rPr>
        <w:t>7</w:t>
      </w:r>
      <w:r w:rsidR="002C663C" w:rsidRPr="00B775BB">
        <w:rPr>
          <w:rFonts w:ascii="Times New Roman" w:hAnsi="Times New Roman" w:cs="Times New Roman"/>
          <w:sz w:val="24"/>
          <w:szCs w:val="24"/>
          <w:shd w:val="clear" w:color="auto" w:fill="FFFFFF"/>
        </w:rPr>
        <w:t xml:space="preserve">, </w:t>
      </w:r>
      <w:r w:rsidRPr="00B775BB">
        <w:rPr>
          <w:rFonts w:ascii="Times New Roman" w:hAnsi="Times New Roman" w:cs="Times New Roman"/>
          <w:sz w:val="24"/>
          <w:szCs w:val="24"/>
          <w:shd w:val="clear" w:color="auto" w:fill="FFFFFF"/>
        </w:rPr>
        <w:t>&amp; Richard P. Bentall</w:t>
      </w:r>
      <w:r w:rsidRPr="00B775BB">
        <w:rPr>
          <w:rFonts w:ascii="Times New Roman" w:hAnsi="Times New Roman" w:cs="Times New Roman"/>
          <w:sz w:val="24"/>
          <w:szCs w:val="24"/>
          <w:shd w:val="clear" w:color="auto" w:fill="FFFFFF"/>
          <w:vertAlign w:val="superscript"/>
        </w:rPr>
        <w:t>2</w:t>
      </w:r>
      <w:r w:rsidR="00212DA0" w:rsidRPr="00B775BB">
        <w:rPr>
          <w:rFonts w:ascii="Times New Roman" w:hAnsi="Times New Roman" w:cs="Times New Roman"/>
          <w:sz w:val="24"/>
          <w:szCs w:val="24"/>
          <w:shd w:val="clear" w:color="auto" w:fill="FFFFFF"/>
          <w:vertAlign w:val="superscript"/>
        </w:rPr>
        <w:t>,5</w:t>
      </w:r>
    </w:p>
    <w:p w14:paraId="40310FDD" w14:textId="77777777" w:rsidR="004D66F8" w:rsidRPr="00B775BB" w:rsidRDefault="004D66F8" w:rsidP="004D66F8">
      <w:pPr>
        <w:spacing w:after="0" w:line="480" w:lineRule="auto"/>
        <w:jc w:val="center"/>
        <w:rPr>
          <w:rFonts w:ascii="Times New Roman" w:hAnsi="Times New Roman" w:cs="Times New Roman"/>
          <w:sz w:val="24"/>
          <w:szCs w:val="24"/>
          <w:shd w:val="clear" w:color="auto" w:fill="FFFFFF"/>
        </w:rPr>
      </w:pPr>
    </w:p>
    <w:p w14:paraId="353A6A3A" w14:textId="77777777" w:rsidR="004D66F8" w:rsidRPr="00B775BB" w:rsidRDefault="004D66F8" w:rsidP="004D66F8">
      <w:pPr>
        <w:spacing w:after="0" w:line="480" w:lineRule="auto"/>
        <w:jc w:val="center"/>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vertAlign w:val="superscript"/>
        </w:rPr>
        <w:t xml:space="preserve">1 </w:t>
      </w:r>
      <w:r w:rsidRPr="00B775BB">
        <w:rPr>
          <w:rFonts w:ascii="Times New Roman" w:hAnsi="Times New Roman" w:cs="Times New Roman"/>
          <w:sz w:val="24"/>
          <w:szCs w:val="24"/>
          <w:shd w:val="clear" w:color="auto" w:fill="FFFFFF"/>
        </w:rPr>
        <w:t>Ulster University, Northern Ireland</w:t>
      </w:r>
    </w:p>
    <w:p w14:paraId="1D09FDDA" w14:textId="77777777" w:rsidR="004D66F8" w:rsidRPr="00B775BB" w:rsidRDefault="004D66F8" w:rsidP="004D66F8">
      <w:pPr>
        <w:spacing w:after="0" w:line="480" w:lineRule="auto"/>
        <w:jc w:val="center"/>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vertAlign w:val="superscript"/>
        </w:rPr>
        <w:t xml:space="preserve">2 </w:t>
      </w:r>
      <w:r w:rsidRPr="00B775BB">
        <w:rPr>
          <w:rFonts w:ascii="Times New Roman" w:hAnsi="Times New Roman" w:cs="Times New Roman"/>
          <w:sz w:val="24"/>
          <w:szCs w:val="24"/>
          <w:shd w:val="clear" w:color="auto" w:fill="FFFFFF"/>
        </w:rPr>
        <w:t>University of Sheffield, England</w:t>
      </w:r>
    </w:p>
    <w:p w14:paraId="235C5250" w14:textId="77777777" w:rsidR="004D66F8" w:rsidRPr="00B775BB" w:rsidRDefault="004D66F8" w:rsidP="004D66F8">
      <w:pPr>
        <w:spacing w:after="0" w:line="480" w:lineRule="auto"/>
        <w:jc w:val="center"/>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vertAlign w:val="superscript"/>
        </w:rPr>
        <w:t>3</w:t>
      </w:r>
      <w:r w:rsidRPr="00B775BB">
        <w:rPr>
          <w:rFonts w:ascii="Times New Roman" w:hAnsi="Times New Roman" w:cs="Times New Roman"/>
          <w:sz w:val="24"/>
          <w:szCs w:val="24"/>
          <w:shd w:val="clear" w:color="auto" w:fill="FFFFFF"/>
        </w:rPr>
        <w:t xml:space="preserve">University College London, England </w:t>
      </w:r>
    </w:p>
    <w:p w14:paraId="27CE90CB" w14:textId="77777777" w:rsidR="004D66F8" w:rsidRPr="00B775BB" w:rsidRDefault="004D66F8" w:rsidP="004D66F8">
      <w:pPr>
        <w:spacing w:after="0" w:line="480" w:lineRule="auto"/>
        <w:jc w:val="center"/>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vertAlign w:val="superscript"/>
        </w:rPr>
        <w:t xml:space="preserve">4 </w:t>
      </w:r>
      <w:r w:rsidRPr="00B775BB">
        <w:rPr>
          <w:rFonts w:ascii="Times New Roman" w:hAnsi="Times New Roman" w:cs="Times New Roman"/>
          <w:sz w:val="24"/>
          <w:szCs w:val="24"/>
          <w:shd w:val="clear" w:color="auto" w:fill="FFFFFF"/>
        </w:rPr>
        <w:t>Royal Holloway, University of London, England</w:t>
      </w:r>
    </w:p>
    <w:p w14:paraId="32AD482D" w14:textId="29778328" w:rsidR="004D66F8" w:rsidRPr="00B775BB" w:rsidRDefault="004D66F8" w:rsidP="004D66F8">
      <w:pPr>
        <w:spacing w:after="0" w:line="480" w:lineRule="auto"/>
        <w:jc w:val="center"/>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vertAlign w:val="superscript"/>
        </w:rPr>
        <w:t>5</w:t>
      </w:r>
      <w:r w:rsidRPr="00B775BB">
        <w:rPr>
          <w:rFonts w:ascii="Times New Roman" w:hAnsi="Times New Roman" w:cs="Times New Roman"/>
          <w:sz w:val="24"/>
          <w:szCs w:val="24"/>
          <w:shd w:val="clear" w:color="auto" w:fill="FFFFFF"/>
        </w:rPr>
        <w:t xml:space="preserve"> Liverpool University</w:t>
      </w:r>
    </w:p>
    <w:p w14:paraId="587BFD29" w14:textId="6D0FB9EE" w:rsidR="002C663C" w:rsidRPr="00B775BB" w:rsidRDefault="002C663C" w:rsidP="004D66F8">
      <w:pPr>
        <w:spacing w:after="0" w:line="480" w:lineRule="auto"/>
        <w:jc w:val="center"/>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vertAlign w:val="superscript"/>
        </w:rPr>
        <w:t>6</w:t>
      </w:r>
      <w:r w:rsidRPr="00B775BB">
        <w:rPr>
          <w:rFonts w:ascii="Times New Roman" w:hAnsi="Times New Roman" w:cs="Times New Roman"/>
          <w:sz w:val="24"/>
          <w:szCs w:val="24"/>
          <w:shd w:val="clear" w:color="auto" w:fill="FFFFFF"/>
        </w:rPr>
        <w:t>Maynooth University</w:t>
      </w:r>
    </w:p>
    <w:p w14:paraId="09110708" w14:textId="771A643A" w:rsidR="002C663C" w:rsidRPr="00B775BB" w:rsidRDefault="002C663C" w:rsidP="004D66F8">
      <w:pPr>
        <w:spacing w:after="0" w:line="480" w:lineRule="auto"/>
        <w:jc w:val="center"/>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vertAlign w:val="superscript"/>
        </w:rPr>
        <w:t>7</w:t>
      </w:r>
      <w:r w:rsidRPr="00B775BB">
        <w:rPr>
          <w:rFonts w:ascii="Times New Roman" w:hAnsi="Times New Roman" w:cs="Times New Roman"/>
          <w:sz w:val="24"/>
          <w:szCs w:val="24"/>
          <w:shd w:val="clear" w:color="auto" w:fill="FFFFFF"/>
        </w:rPr>
        <w:t>Napier University</w:t>
      </w:r>
    </w:p>
    <w:p w14:paraId="3A958B65" w14:textId="77777777" w:rsidR="004D66F8" w:rsidRPr="00B775BB" w:rsidRDefault="004D66F8" w:rsidP="004D66F8">
      <w:pPr>
        <w:spacing w:after="0" w:line="480" w:lineRule="auto"/>
        <w:rPr>
          <w:rFonts w:ascii="Times New Roman" w:hAnsi="Times New Roman" w:cs="Times New Roman"/>
          <w:sz w:val="24"/>
          <w:szCs w:val="24"/>
          <w:shd w:val="clear" w:color="auto" w:fill="FFFFFF"/>
        </w:rPr>
      </w:pPr>
    </w:p>
    <w:p w14:paraId="16117EC1" w14:textId="77777777" w:rsidR="004D66F8" w:rsidRPr="00B775BB" w:rsidRDefault="004D66F8" w:rsidP="004D66F8">
      <w:pPr>
        <w:spacing w:after="0" w:line="480" w:lineRule="auto"/>
        <w:jc w:val="center"/>
        <w:rPr>
          <w:rFonts w:ascii="Times New Roman" w:hAnsi="Times New Roman" w:cs="Times New Roman"/>
          <w:sz w:val="24"/>
          <w:szCs w:val="24"/>
          <w:shd w:val="clear" w:color="auto" w:fill="FFFFFF"/>
        </w:rPr>
      </w:pPr>
    </w:p>
    <w:p w14:paraId="38387C85" w14:textId="2AFBB89C" w:rsidR="004D66F8" w:rsidRPr="00B775BB" w:rsidRDefault="00E27290" w:rsidP="004D66F8">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r w:rsidRPr="00E27290">
        <w:rPr>
          <w:rFonts w:ascii="Times New Roman" w:hAnsi="Times New Roman" w:cs="Times New Roman"/>
          <w:sz w:val="24"/>
          <w:szCs w:val="24"/>
          <w:shd w:val="clear" w:color="auto" w:fill="FFFFFF"/>
          <w:vertAlign w:val="superscript"/>
        </w:rPr>
        <w:t>st</w:t>
      </w:r>
      <w:r>
        <w:rPr>
          <w:rFonts w:ascii="Times New Roman" w:hAnsi="Times New Roman" w:cs="Times New Roman"/>
          <w:sz w:val="24"/>
          <w:szCs w:val="24"/>
          <w:shd w:val="clear" w:color="auto" w:fill="FFFFFF"/>
        </w:rPr>
        <w:t xml:space="preserve"> July</w:t>
      </w:r>
      <w:r w:rsidR="004D66F8" w:rsidRPr="00B775BB">
        <w:rPr>
          <w:rFonts w:ascii="Times New Roman" w:hAnsi="Times New Roman" w:cs="Times New Roman"/>
          <w:sz w:val="24"/>
          <w:szCs w:val="24"/>
          <w:shd w:val="clear" w:color="auto" w:fill="FFFFFF"/>
        </w:rPr>
        <w:t xml:space="preserve"> 2020</w:t>
      </w:r>
    </w:p>
    <w:p w14:paraId="4EAF72AE" w14:textId="77777777" w:rsidR="00413D66" w:rsidRPr="00B775BB" w:rsidRDefault="00413D66" w:rsidP="003877F5">
      <w:pPr>
        <w:spacing w:after="0" w:line="480" w:lineRule="auto"/>
        <w:jc w:val="center"/>
        <w:rPr>
          <w:rFonts w:ascii="Times New Roman" w:hAnsi="Times New Roman" w:cs="Times New Roman"/>
          <w:b/>
          <w:sz w:val="24"/>
          <w:szCs w:val="24"/>
        </w:rPr>
      </w:pPr>
    </w:p>
    <w:p w14:paraId="07BF550F" w14:textId="4C5435F1" w:rsidR="00DE6BBF" w:rsidRPr="00B775BB" w:rsidRDefault="00DE6BBF" w:rsidP="003877F5">
      <w:pPr>
        <w:spacing w:after="0" w:line="480" w:lineRule="auto"/>
        <w:jc w:val="center"/>
        <w:rPr>
          <w:rFonts w:ascii="Times New Roman" w:hAnsi="Times New Roman" w:cs="Times New Roman"/>
          <w:b/>
          <w:sz w:val="24"/>
          <w:szCs w:val="24"/>
        </w:rPr>
      </w:pPr>
      <w:r w:rsidRPr="00B775BB">
        <w:rPr>
          <w:rFonts w:ascii="Times New Roman" w:hAnsi="Times New Roman" w:cs="Times New Roman"/>
          <w:b/>
          <w:sz w:val="24"/>
          <w:szCs w:val="24"/>
        </w:rPr>
        <w:lastRenderedPageBreak/>
        <w:t>Abstract</w:t>
      </w:r>
    </w:p>
    <w:p w14:paraId="54434E48" w14:textId="47917725" w:rsidR="00E82485" w:rsidRPr="00B775BB" w:rsidRDefault="00807511" w:rsidP="003877F5">
      <w:pPr>
        <w:pStyle w:val="NormalWeb"/>
        <w:shd w:val="clear" w:color="auto" w:fill="FFFFFF"/>
        <w:spacing w:before="75" w:beforeAutospacing="0" w:after="75" w:afterAutospacing="0" w:line="480" w:lineRule="auto"/>
        <w:rPr>
          <w:b/>
        </w:rPr>
      </w:pPr>
      <w:r w:rsidRPr="00B775BB">
        <w:rPr>
          <w:b/>
        </w:rPr>
        <w:t>Background</w:t>
      </w:r>
    </w:p>
    <w:p w14:paraId="3294A00F" w14:textId="4E6AB539" w:rsidR="00807511" w:rsidRPr="00B775BB" w:rsidRDefault="00807511" w:rsidP="003877F5">
      <w:pPr>
        <w:pStyle w:val="NormalWeb"/>
        <w:shd w:val="clear" w:color="auto" w:fill="FFFFFF"/>
        <w:spacing w:before="75" w:beforeAutospacing="0" w:after="75" w:afterAutospacing="0" w:line="480" w:lineRule="auto"/>
      </w:pPr>
      <w:r w:rsidRPr="00B775BB">
        <w:t>The COVID-19 pandemic has created an unprecedented global crisis necessitating drastic changes to liv</w:t>
      </w:r>
      <w:r w:rsidR="003774EC" w:rsidRPr="00B775BB">
        <w:t>ing conditions, social-</w:t>
      </w:r>
      <w:r w:rsidRPr="00B775BB">
        <w:t>life, personal freedom and economic activity. No study has yet examined the presence of psychiatric symptoms in the UK population in similar conditions.</w:t>
      </w:r>
    </w:p>
    <w:p w14:paraId="4E31417B" w14:textId="5B35F315" w:rsidR="00807511" w:rsidRPr="00B775BB" w:rsidRDefault="00807511" w:rsidP="003877F5">
      <w:pPr>
        <w:pStyle w:val="NormalWeb"/>
        <w:shd w:val="clear" w:color="auto" w:fill="FFFFFF"/>
        <w:spacing w:before="75" w:beforeAutospacing="0" w:after="75" w:afterAutospacing="0" w:line="480" w:lineRule="auto"/>
        <w:rPr>
          <w:b/>
        </w:rPr>
      </w:pPr>
      <w:r w:rsidRPr="00B775BB">
        <w:rPr>
          <w:b/>
        </w:rPr>
        <w:t>Aims</w:t>
      </w:r>
    </w:p>
    <w:p w14:paraId="52A9E7FF" w14:textId="6EB73042" w:rsidR="00807511" w:rsidRPr="00B775BB" w:rsidRDefault="00807511" w:rsidP="003877F5">
      <w:pPr>
        <w:pStyle w:val="NormalWeb"/>
        <w:shd w:val="clear" w:color="auto" w:fill="FFFFFF"/>
        <w:spacing w:before="75" w:beforeAutospacing="0" w:after="75" w:afterAutospacing="0" w:line="480" w:lineRule="auto"/>
      </w:pPr>
      <w:r w:rsidRPr="00B775BB">
        <w:t xml:space="preserve">We investigated </w:t>
      </w:r>
      <w:r w:rsidR="00EC33EF" w:rsidRPr="00B775BB">
        <w:t xml:space="preserve">the prevalence of COVID-19 related anxiety, </w:t>
      </w:r>
      <w:r w:rsidR="003234E0" w:rsidRPr="00B775BB">
        <w:t xml:space="preserve">generalised </w:t>
      </w:r>
      <w:r w:rsidR="00EC33EF" w:rsidRPr="00B775BB">
        <w:t>anxiety, depression and trauma symptoms in the UK population during an early phase of the pandemic, and estimated associations with variables likely to influence these symptoms.</w:t>
      </w:r>
    </w:p>
    <w:p w14:paraId="7D017145" w14:textId="6542DF40" w:rsidR="005B40ED" w:rsidRPr="00B775BB" w:rsidRDefault="00EC33EF" w:rsidP="003877F5">
      <w:pPr>
        <w:spacing w:after="0" w:line="480" w:lineRule="auto"/>
        <w:rPr>
          <w:rFonts w:ascii="Times New Roman" w:hAnsi="Times New Roman" w:cs="Times New Roman"/>
          <w:b/>
          <w:sz w:val="24"/>
          <w:szCs w:val="24"/>
        </w:rPr>
      </w:pPr>
      <w:r w:rsidRPr="00B775BB">
        <w:rPr>
          <w:rFonts w:ascii="Times New Roman" w:hAnsi="Times New Roman" w:cs="Times New Roman"/>
          <w:b/>
          <w:sz w:val="24"/>
          <w:szCs w:val="24"/>
        </w:rPr>
        <w:t>Method</w:t>
      </w:r>
    </w:p>
    <w:p w14:paraId="7DE9889B" w14:textId="64F30FB5" w:rsidR="00EC33EF" w:rsidRPr="00B775BB" w:rsidRDefault="00EC33EF" w:rsidP="00EC33EF">
      <w:pPr>
        <w:pStyle w:val="NormalWeb"/>
        <w:shd w:val="clear" w:color="auto" w:fill="FFFFFF"/>
        <w:spacing w:before="75" w:beforeAutospacing="0" w:after="75" w:afterAutospacing="0" w:line="480" w:lineRule="auto"/>
      </w:pPr>
      <w:r w:rsidRPr="00B775BB">
        <w:t xml:space="preserve">Between </w:t>
      </w:r>
      <w:r w:rsidR="0002010D" w:rsidRPr="00B775BB">
        <w:t>23</w:t>
      </w:r>
      <w:r w:rsidR="0002010D" w:rsidRPr="00B775BB">
        <w:rPr>
          <w:vertAlign w:val="superscript"/>
        </w:rPr>
        <w:t>rd</w:t>
      </w:r>
      <w:r w:rsidR="001C30C5" w:rsidRPr="00B775BB">
        <w:t xml:space="preserve"> and</w:t>
      </w:r>
      <w:r w:rsidR="0002010D" w:rsidRPr="00B775BB">
        <w:t xml:space="preserve"> 28</w:t>
      </w:r>
      <w:r w:rsidR="0002010D" w:rsidRPr="00B775BB">
        <w:rPr>
          <w:vertAlign w:val="superscript"/>
        </w:rPr>
        <w:t>th</w:t>
      </w:r>
      <w:r w:rsidR="0002010D" w:rsidRPr="00B775BB">
        <w:t xml:space="preserve"> </w:t>
      </w:r>
      <w:r w:rsidRPr="00B775BB">
        <w:t xml:space="preserve">March 2020, a quota sample of 2025 UK adults 18 years and older, stratified by age, sex and household income, was recruited by online survey company </w:t>
      </w:r>
      <w:proofErr w:type="spellStart"/>
      <w:r w:rsidRPr="00B775BB">
        <w:t>Qualtrics</w:t>
      </w:r>
      <w:proofErr w:type="spellEnd"/>
      <w:r w:rsidRPr="00B775BB">
        <w:t>. Participants complet</w:t>
      </w:r>
      <w:r w:rsidR="00422E17" w:rsidRPr="00B775BB">
        <w:t>ed standardised measures of depression, generalised anxiety</w:t>
      </w:r>
      <w:r w:rsidRPr="00B775BB">
        <w:t xml:space="preserve">, and trauma symptoms relating to </w:t>
      </w:r>
      <w:r w:rsidR="00422E17" w:rsidRPr="00B775BB">
        <w:t>the pandemic</w:t>
      </w:r>
      <w:r w:rsidRPr="00B775BB">
        <w:t xml:space="preserve">. Bivariate and multivariate associations were calculated for </w:t>
      </w:r>
      <w:r w:rsidR="0002010D" w:rsidRPr="00B775BB">
        <w:t>demographic and health related variables.</w:t>
      </w:r>
    </w:p>
    <w:p w14:paraId="568C73CA" w14:textId="42D05EF1" w:rsidR="00EC33EF" w:rsidRPr="00B775BB" w:rsidRDefault="00EC33EF" w:rsidP="003877F5">
      <w:pPr>
        <w:spacing w:after="0" w:line="480" w:lineRule="auto"/>
        <w:rPr>
          <w:rFonts w:ascii="Times New Roman" w:hAnsi="Times New Roman" w:cs="Times New Roman"/>
          <w:b/>
          <w:sz w:val="24"/>
          <w:szCs w:val="24"/>
        </w:rPr>
      </w:pPr>
      <w:r w:rsidRPr="00B775BB">
        <w:rPr>
          <w:rFonts w:ascii="Times New Roman" w:hAnsi="Times New Roman" w:cs="Times New Roman"/>
          <w:b/>
          <w:sz w:val="24"/>
          <w:szCs w:val="24"/>
        </w:rPr>
        <w:t>Results</w:t>
      </w:r>
    </w:p>
    <w:p w14:paraId="4E72A03D" w14:textId="0DD5AA75" w:rsidR="00817BB3" w:rsidRPr="00B775BB" w:rsidRDefault="00EC33EF" w:rsidP="003877F5">
      <w:pPr>
        <w:spacing w:after="0" w:line="480" w:lineRule="auto"/>
        <w:rPr>
          <w:rFonts w:ascii="Times New Roman" w:hAnsi="Times New Roman" w:cs="Times New Roman"/>
          <w:sz w:val="24"/>
          <w:szCs w:val="24"/>
        </w:rPr>
      </w:pPr>
      <w:r w:rsidRPr="00B775BB">
        <w:rPr>
          <w:rFonts w:ascii="Times New Roman" w:hAnsi="Times New Roman" w:cs="Times New Roman"/>
          <w:sz w:val="24"/>
          <w:szCs w:val="24"/>
        </w:rPr>
        <w:t xml:space="preserve">Higher levels of anxiety, depression and trauma symptoms were reported compared to previous population studies, but not dramatically so. </w:t>
      </w:r>
      <w:r w:rsidR="00422E17" w:rsidRPr="00B775BB">
        <w:rPr>
          <w:rFonts w:ascii="Times New Roman" w:hAnsi="Times New Roman" w:cs="Times New Roman"/>
          <w:sz w:val="24"/>
          <w:szCs w:val="24"/>
        </w:rPr>
        <w:t>A</w:t>
      </w:r>
      <w:r w:rsidR="00817BB3" w:rsidRPr="00B775BB">
        <w:rPr>
          <w:rFonts w:ascii="Times New Roman" w:hAnsi="Times New Roman" w:cs="Times New Roman"/>
          <w:sz w:val="24"/>
          <w:szCs w:val="24"/>
        </w:rPr>
        <w:t>n</w:t>
      </w:r>
      <w:r w:rsidR="00E70B15" w:rsidRPr="00B775BB">
        <w:rPr>
          <w:rFonts w:ascii="Times New Roman" w:hAnsi="Times New Roman" w:cs="Times New Roman"/>
          <w:sz w:val="24"/>
          <w:szCs w:val="24"/>
        </w:rPr>
        <w:t>xiety or d</w:t>
      </w:r>
      <w:r w:rsidR="00817BB3" w:rsidRPr="00B775BB">
        <w:rPr>
          <w:rFonts w:ascii="Times New Roman" w:hAnsi="Times New Roman" w:cs="Times New Roman"/>
          <w:sz w:val="24"/>
          <w:szCs w:val="24"/>
        </w:rPr>
        <w:t>epression</w:t>
      </w:r>
      <w:r w:rsidR="00454D34" w:rsidRPr="00B775BB">
        <w:rPr>
          <w:rFonts w:ascii="Times New Roman" w:hAnsi="Times New Roman" w:cs="Times New Roman"/>
          <w:sz w:val="24"/>
          <w:szCs w:val="24"/>
        </w:rPr>
        <w:t>,</w:t>
      </w:r>
      <w:r w:rsidR="00817BB3" w:rsidRPr="00B775BB">
        <w:rPr>
          <w:rFonts w:ascii="Times New Roman" w:hAnsi="Times New Roman" w:cs="Times New Roman"/>
          <w:sz w:val="24"/>
          <w:szCs w:val="24"/>
        </w:rPr>
        <w:t xml:space="preserve"> and trauma symptoms </w:t>
      </w:r>
      <w:r w:rsidR="00422E17" w:rsidRPr="00B775BB">
        <w:rPr>
          <w:rFonts w:ascii="Times New Roman" w:hAnsi="Times New Roman" w:cs="Times New Roman"/>
          <w:sz w:val="24"/>
          <w:szCs w:val="24"/>
        </w:rPr>
        <w:t>were</w:t>
      </w:r>
      <w:r w:rsidR="00817BB3" w:rsidRPr="00B775BB">
        <w:rPr>
          <w:rFonts w:ascii="Times New Roman" w:hAnsi="Times New Roman" w:cs="Times New Roman"/>
          <w:sz w:val="24"/>
          <w:szCs w:val="24"/>
        </w:rPr>
        <w:t xml:space="preserve"> predicted by young age, presence of children in the home, and high estimates of personal risk</w:t>
      </w:r>
      <w:r w:rsidR="00454D34" w:rsidRPr="00B775BB">
        <w:rPr>
          <w:rFonts w:ascii="Times New Roman" w:hAnsi="Times New Roman" w:cs="Times New Roman"/>
          <w:sz w:val="24"/>
          <w:szCs w:val="24"/>
        </w:rPr>
        <w:t>. Anxiety and d</w:t>
      </w:r>
      <w:r w:rsidR="00817BB3" w:rsidRPr="00B775BB">
        <w:rPr>
          <w:rFonts w:ascii="Times New Roman" w:hAnsi="Times New Roman" w:cs="Times New Roman"/>
          <w:sz w:val="24"/>
          <w:szCs w:val="24"/>
        </w:rPr>
        <w:t xml:space="preserve">epression </w:t>
      </w:r>
      <w:r w:rsidR="00C65370" w:rsidRPr="00B775BB">
        <w:rPr>
          <w:rFonts w:ascii="Times New Roman" w:hAnsi="Times New Roman" w:cs="Times New Roman"/>
          <w:sz w:val="24"/>
          <w:szCs w:val="24"/>
        </w:rPr>
        <w:t>were</w:t>
      </w:r>
      <w:r w:rsidR="00817BB3" w:rsidRPr="00B775BB">
        <w:rPr>
          <w:rFonts w:ascii="Times New Roman" w:hAnsi="Times New Roman" w:cs="Times New Roman"/>
          <w:sz w:val="24"/>
          <w:szCs w:val="24"/>
        </w:rPr>
        <w:t xml:space="preserve"> also predicted by low income, loss of income, and pre-existing health conditions in self and other. Specific anxiety about COVID-19 was greater in older participants.</w:t>
      </w:r>
    </w:p>
    <w:p w14:paraId="4ED71C57" w14:textId="0D07C5F4" w:rsidR="00EC33EF" w:rsidRPr="00B775BB" w:rsidRDefault="00817BB3" w:rsidP="003877F5">
      <w:pPr>
        <w:spacing w:after="0" w:line="480" w:lineRule="auto"/>
        <w:rPr>
          <w:rFonts w:ascii="Times New Roman" w:hAnsi="Times New Roman" w:cs="Times New Roman"/>
          <w:b/>
          <w:sz w:val="24"/>
          <w:szCs w:val="24"/>
        </w:rPr>
      </w:pPr>
      <w:r w:rsidRPr="00B775BB">
        <w:rPr>
          <w:rFonts w:ascii="Times New Roman" w:hAnsi="Times New Roman" w:cs="Times New Roman"/>
          <w:b/>
          <w:sz w:val="24"/>
          <w:szCs w:val="24"/>
        </w:rPr>
        <w:t xml:space="preserve">Conclusions </w:t>
      </w:r>
    </w:p>
    <w:p w14:paraId="7E41D0C4" w14:textId="5F7266EC" w:rsidR="00817BB3" w:rsidRPr="00B775BB" w:rsidRDefault="001202F2" w:rsidP="003877F5">
      <w:pPr>
        <w:spacing w:after="0" w:line="480" w:lineRule="auto"/>
        <w:rPr>
          <w:rFonts w:ascii="Times New Roman" w:hAnsi="Times New Roman" w:cs="Times New Roman"/>
          <w:sz w:val="24"/>
          <w:szCs w:val="24"/>
        </w:rPr>
      </w:pPr>
      <w:r w:rsidRPr="00B775BB">
        <w:rPr>
          <w:rFonts w:ascii="Times New Roman" w:hAnsi="Times New Roman" w:cs="Times New Roman"/>
          <w:sz w:val="24"/>
          <w:szCs w:val="24"/>
        </w:rPr>
        <w:lastRenderedPageBreak/>
        <w:t xml:space="preserve">This study </w:t>
      </w:r>
      <w:r w:rsidR="00B27261" w:rsidRPr="00B775BB">
        <w:rPr>
          <w:rFonts w:ascii="Times New Roman" w:hAnsi="Times New Roman" w:cs="Times New Roman"/>
          <w:sz w:val="24"/>
          <w:szCs w:val="24"/>
        </w:rPr>
        <w:t xml:space="preserve">showed </w:t>
      </w:r>
      <w:r w:rsidR="008002FA" w:rsidRPr="00B775BB">
        <w:rPr>
          <w:rFonts w:ascii="Times New Roman" w:hAnsi="Times New Roman" w:cs="Times New Roman"/>
          <w:sz w:val="24"/>
          <w:szCs w:val="24"/>
        </w:rPr>
        <w:t>a modest increase</w:t>
      </w:r>
      <w:r w:rsidR="004918E2" w:rsidRPr="00B775BB">
        <w:rPr>
          <w:rFonts w:ascii="Times New Roman" w:hAnsi="Times New Roman" w:cs="Times New Roman"/>
          <w:sz w:val="24"/>
          <w:szCs w:val="24"/>
        </w:rPr>
        <w:t xml:space="preserve"> in the prevalence of mental health problems</w:t>
      </w:r>
      <w:r w:rsidR="00B66767" w:rsidRPr="00B775BB">
        <w:rPr>
          <w:rFonts w:ascii="Times New Roman" w:hAnsi="Times New Roman" w:cs="Times New Roman"/>
          <w:sz w:val="24"/>
          <w:szCs w:val="24"/>
        </w:rPr>
        <w:t xml:space="preserve"> </w:t>
      </w:r>
      <w:r w:rsidR="00817BB3" w:rsidRPr="00B775BB">
        <w:rPr>
          <w:rFonts w:ascii="Times New Roman" w:hAnsi="Times New Roman" w:cs="Times New Roman"/>
          <w:sz w:val="24"/>
          <w:szCs w:val="24"/>
        </w:rPr>
        <w:t>in the early stages of the pandemic</w:t>
      </w:r>
      <w:r w:rsidR="00AB09EC" w:rsidRPr="00B775BB">
        <w:rPr>
          <w:rFonts w:ascii="Times New Roman" w:hAnsi="Times New Roman" w:cs="Times New Roman"/>
          <w:sz w:val="24"/>
          <w:szCs w:val="24"/>
        </w:rPr>
        <w:t xml:space="preserve"> and these were predicted by</w:t>
      </w:r>
      <w:r w:rsidR="00817BB3" w:rsidRPr="00B775BB">
        <w:rPr>
          <w:rFonts w:ascii="Times New Roman" w:hAnsi="Times New Roman" w:cs="Times New Roman"/>
          <w:sz w:val="24"/>
          <w:szCs w:val="24"/>
        </w:rPr>
        <w:t xml:space="preserve"> </w:t>
      </w:r>
      <w:r w:rsidR="00F72DD8" w:rsidRPr="00B775BB">
        <w:rPr>
          <w:rFonts w:ascii="Times New Roman" w:hAnsi="Times New Roman" w:cs="Times New Roman"/>
          <w:sz w:val="24"/>
          <w:szCs w:val="24"/>
        </w:rPr>
        <w:t xml:space="preserve">several </w:t>
      </w:r>
      <w:r w:rsidR="00817BB3" w:rsidRPr="00B775BB">
        <w:rPr>
          <w:rFonts w:ascii="Times New Roman" w:hAnsi="Times New Roman" w:cs="Times New Roman"/>
          <w:sz w:val="24"/>
          <w:szCs w:val="24"/>
        </w:rPr>
        <w:t xml:space="preserve">specific </w:t>
      </w:r>
      <w:proofErr w:type="spellStart"/>
      <w:r w:rsidR="00817BB3" w:rsidRPr="00B775BB">
        <w:rPr>
          <w:rFonts w:ascii="Times New Roman" w:hAnsi="Times New Roman" w:cs="Times New Roman"/>
          <w:sz w:val="24"/>
          <w:szCs w:val="24"/>
        </w:rPr>
        <w:t>COVID</w:t>
      </w:r>
      <w:proofErr w:type="spellEnd"/>
      <w:r w:rsidR="00817BB3" w:rsidRPr="00B775BB">
        <w:rPr>
          <w:rFonts w:ascii="Times New Roman" w:hAnsi="Times New Roman" w:cs="Times New Roman"/>
          <w:sz w:val="24"/>
          <w:szCs w:val="24"/>
        </w:rPr>
        <w:t>-related variables</w:t>
      </w:r>
      <w:r w:rsidR="0002010D" w:rsidRPr="00B775BB">
        <w:rPr>
          <w:rFonts w:ascii="Times New Roman" w:hAnsi="Times New Roman" w:cs="Times New Roman"/>
          <w:sz w:val="24"/>
          <w:szCs w:val="24"/>
        </w:rPr>
        <w:t xml:space="preserve">. </w:t>
      </w:r>
      <w:r w:rsidR="00817BB3" w:rsidRPr="00B775BB">
        <w:rPr>
          <w:rFonts w:ascii="Times New Roman" w:hAnsi="Times New Roman" w:cs="Times New Roman"/>
          <w:sz w:val="24"/>
          <w:szCs w:val="24"/>
        </w:rPr>
        <w:t>Further similar surveys</w:t>
      </w:r>
      <w:r w:rsidR="006D3B86" w:rsidRPr="00B775BB">
        <w:rPr>
          <w:rFonts w:ascii="Times New Roman" w:hAnsi="Times New Roman" w:cs="Times New Roman"/>
          <w:sz w:val="24"/>
          <w:szCs w:val="24"/>
        </w:rPr>
        <w:t>, particularly of those with children at home,</w:t>
      </w:r>
      <w:r w:rsidR="00817BB3" w:rsidRPr="00B775BB">
        <w:rPr>
          <w:rFonts w:ascii="Times New Roman" w:hAnsi="Times New Roman" w:cs="Times New Roman"/>
          <w:sz w:val="24"/>
          <w:szCs w:val="24"/>
        </w:rPr>
        <w:t xml:space="preserve"> are required as the pandemic progresses.</w:t>
      </w:r>
    </w:p>
    <w:p w14:paraId="1FCFE3A8" w14:textId="77777777" w:rsidR="0055725D" w:rsidRPr="00B775BB" w:rsidRDefault="0055725D" w:rsidP="003877F5">
      <w:pPr>
        <w:spacing w:after="0" w:line="480" w:lineRule="auto"/>
        <w:rPr>
          <w:rFonts w:ascii="Times New Roman" w:hAnsi="Times New Roman" w:cs="Times New Roman"/>
          <w:sz w:val="24"/>
          <w:szCs w:val="24"/>
        </w:rPr>
      </w:pPr>
    </w:p>
    <w:p w14:paraId="1E2E5605" w14:textId="443D6C9E" w:rsidR="00DE6BBF" w:rsidRPr="00B775BB" w:rsidRDefault="00DE6BBF" w:rsidP="003877F5">
      <w:pPr>
        <w:spacing w:after="0" w:line="480" w:lineRule="auto"/>
        <w:rPr>
          <w:rFonts w:ascii="Times New Roman" w:hAnsi="Times New Roman" w:cs="Times New Roman"/>
          <w:sz w:val="24"/>
          <w:szCs w:val="24"/>
        </w:rPr>
      </w:pPr>
      <w:r w:rsidRPr="00B775BB">
        <w:rPr>
          <w:rFonts w:ascii="Times New Roman" w:hAnsi="Times New Roman" w:cs="Times New Roman"/>
          <w:sz w:val="24"/>
          <w:szCs w:val="24"/>
        </w:rPr>
        <w:t xml:space="preserve">KEY WORDS: </w:t>
      </w:r>
      <w:r w:rsidR="001417C1" w:rsidRPr="00B775BB">
        <w:rPr>
          <w:rFonts w:ascii="Times New Roman" w:hAnsi="Times New Roman" w:cs="Times New Roman"/>
          <w:sz w:val="24"/>
          <w:szCs w:val="24"/>
        </w:rPr>
        <w:t>COVID-19 pandemic, Anxiety, Depression, Traumatic Stress, UK general population survey</w:t>
      </w:r>
    </w:p>
    <w:p w14:paraId="514C8D23" w14:textId="77777777" w:rsidR="00E511E9" w:rsidRPr="00B775BB" w:rsidRDefault="00E511E9" w:rsidP="003877F5">
      <w:pPr>
        <w:spacing w:line="480" w:lineRule="auto"/>
        <w:rPr>
          <w:rFonts w:ascii="Times New Roman" w:hAnsi="Times New Roman" w:cs="Times New Roman"/>
          <w:sz w:val="24"/>
          <w:szCs w:val="24"/>
          <w:lang w:val="en-US"/>
        </w:rPr>
      </w:pPr>
    </w:p>
    <w:p w14:paraId="3FF024BE" w14:textId="77777777" w:rsidR="0079638C" w:rsidRPr="00B775BB" w:rsidRDefault="00E511E9" w:rsidP="00092559">
      <w:pPr>
        <w:spacing w:line="240" w:lineRule="auto"/>
        <w:rPr>
          <w:rFonts w:ascii="Times New Roman" w:hAnsi="Times New Roman" w:cs="Times New Roman"/>
          <w:sz w:val="24"/>
          <w:szCs w:val="24"/>
        </w:rPr>
      </w:pPr>
      <w:r w:rsidRPr="00B775BB">
        <w:rPr>
          <w:rFonts w:ascii="Times New Roman" w:hAnsi="Times New Roman" w:cs="Times New Roman"/>
          <w:sz w:val="24"/>
          <w:szCs w:val="24"/>
        </w:rPr>
        <w:t>Declaration of Interest: None</w:t>
      </w:r>
    </w:p>
    <w:p w14:paraId="2A975A64" w14:textId="77777777" w:rsidR="00766BDE" w:rsidRPr="00B775BB" w:rsidRDefault="001C1F30" w:rsidP="00092559">
      <w:pPr>
        <w:spacing w:line="240" w:lineRule="auto"/>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rPr>
        <w:t>F</w:t>
      </w:r>
      <w:r w:rsidR="0079638C" w:rsidRPr="00B775BB">
        <w:rPr>
          <w:rFonts w:ascii="Times New Roman" w:hAnsi="Times New Roman" w:cs="Times New Roman"/>
          <w:sz w:val="24"/>
          <w:szCs w:val="24"/>
          <w:shd w:val="clear" w:color="auto" w:fill="FFFFFF"/>
        </w:rPr>
        <w:t>unding statement</w:t>
      </w:r>
      <w:r w:rsidRPr="00B775BB">
        <w:rPr>
          <w:rFonts w:ascii="Times New Roman" w:hAnsi="Times New Roman" w:cs="Times New Roman"/>
          <w:sz w:val="24"/>
          <w:szCs w:val="24"/>
          <w:shd w:val="clear" w:color="auto" w:fill="FFFFFF"/>
        </w:rPr>
        <w:t>:</w:t>
      </w:r>
      <w:r w:rsidR="0079638C" w:rsidRPr="00B775BB">
        <w:rPr>
          <w:rFonts w:ascii="Times New Roman" w:hAnsi="Times New Roman" w:cs="Times New Roman"/>
          <w:sz w:val="24"/>
          <w:szCs w:val="24"/>
          <w:shd w:val="clear" w:color="auto" w:fill="FFFFFF"/>
        </w:rPr>
        <w:t> This research received no specific grant from any funding agency, commercial or not-for-profit sectors.</w:t>
      </w:r>
    </w:p>
    <w:p w14:paraId="209B7A63" w14:textId="335A6865" w:rsidR="00766BDE" w:rsidRPr="00B775BB" w:rsidRDefault="00766BDE" w:rsidP="00092559">
      <w:pPr>
        <w:shd w:val="clear" w:color="auto" w:fill="FFFFFF"/>
        <w:spacing w:after="0" w:line="240" w:lineRule="auto"/>
        <w:rPr>
          <w:rFonts w:ascii="Calibri" w:eastAsia="Times New Roman" w:hAnsi="Calibri" w:cs="Times New Roman"/>
          <w:lang w:eastAsia="en-GB"/>
        </w:rPr>
      </w:pPr>
      <w:r w:rsidRPr="00B775BB">
        <w:rPr>
          <w:rFonts w:ascii="Times New Roman" w:eastAsia="Times New Roman" w:hAnsi="Times New Roman" w:cs="Times New Roman"/>
          <w:bCs/>
          <w:sz w:val="24"/>
          <w:szCs w:val="24"/>
          <w:bdr w:val="none" w:sz="0" w:space="0" w:color="auto" w:frame="1"/>
          <w:lang w:eastAsia="en-GB"/>
        </w:rPr>
        <w:t xml:space="preserve">Availability of data and materials: </w:t>
      </w:r>
      <w:r w:rsidRPr="00B775BB">
        <w:rPr>
          <w:rFonts w:ascii="Times New Roman" w:eastAsia="Times New Roman" w:hAnsi="Times New Roman" w:cs="Times New Roman"/>
          <w:sz w:val="24"/>
          <w:szCs w:val="24"/>
          <w:bdr w:val="none" w:sz="0" w:space="0" w:color="auto" w:frame="1"/>
          <w:lang w:eastAsia="en-GB"/>
        </w:rPr>
        <w:t>The datasets generated during and/or analysed during the current study will be archived with the UK Data Service (https://ukdataservice.ac.uk/) within six months of the study ending.</w:t>
      </w:r>
    </w:p>
    <w:p w14:paraId="1B28A572" w14:textId="0B736AE0" w:rsidR="00DE6BBF" w:rsidRPr="00B775BB" w:rsidRDefault="00DE6BBF" w:rsidP="003877F5">
      <w:pPr>
        <w:spacing w:line="480" w:lineRule="auto"/>
        <w:rPr>
          <w:rFonts w:ascii="Times New Roman" w:hAnsi="Times New Roman" w:cs="Times New Roman"/>
          <w:sz w:val="24"/>
          <w:szCs w:val="24"/>
          <w:lang w:val="en-US"/>
        </w:rPr>
      </w:pPr>
      <w:r w:rsidRPr="00B775BB">
        <w:rPr>
          <w:rFonts w:ascii="Times New Roman" w:hAnsi="Times New Roman" w:cs="Times New Roman"/>
          <w:sz w:val="24"/>
          <w:szCs w:val="24"/>
          <w:lang w:val="en-US"/>
        </w:rPr>
        <w:br w:type="page"/>
      </w:r>
    </w:p>
    <w:p w14:paraId="47E450A8" w14:textId="5E056080" w:rsidR="00C15F2E" w:rsidRPr="00B775BB" w:rsidRDefault="00C15F2E" w:rsidP="003877F5">
      <w:pPr>
        <w:tabs>
          <w:tab w:val="left" w:pos="3900"/>
        </w:tabs>
        <w:spacing w:after="0" w:line="480" w:lineRule="auto"/>
        <w:jc w:val="center"/>
        <w:rPr>
          <w:rFonts w:ascii="Times New Roman" w:hAnsi="Times New Roman" w:cs="Times New Roman"/>
          <w:sz w:val="24"/>
          <w:szCs w:val="24"/>
        </w:rPr>
      </w:pPr>
      <w:r w:rsidRPr="00B775BB">
        <w:rPr>
          <w:rFonts w:ascii="Times New Roman" w:hAnsi="Times New Roman" w:cs="Times New Roman"/>
          <w:sz w:val="24"/>
          <w:szCs w:val="24"/>
        </w:rPr>
        <w:lastRenderedPageBreak/>
        <w:t xml:space="preserve">Anxiety, Depression, and Posttraumatic Stress in the UK General Population </w:t>
      </w:r>
      <w:proofErr w:type="gramStart"/>
      <w:r w:rsidRPr="00B775BB">
        <w:rPr>
          <w:rFonts w:ascii="Times New Roman" w:hAnsi="Times New Roman" w:cs="Times New Roman"/>
          <w:sz w:val="24"/>
          <w:szCs w:val="24"/>
        </w:rPr>
        <w:t>During</w:t>
      </w:r>
      <w:proofErr w:type="gramEnd"/>
      <w:r w:rsidRPr="00B775BB">
        <w:rPr>
          <w:rFonts w:ascii="Times New Roman" w:hAnsi="Times New Roman" w:cs="Times New Roman"/>
          <w:sz w:val="24"/>
          <w:szCs w:val="24"/>
        </w:rPr>
        <w:t xml:space="preserve"> the </w:t>
      </w:r>
      <w:r w:rsidR="0015344B" w:rsidRPr="00B775BB">
        <w:rPr>
          <w:rFonts w:ascii="Times New Roman" w:hAnsi="Times New Roman" w:cs="Times New Roman"/>
          <w:sz w:val="24"/>
          <w:szCs w:val="24"/>
        </w:rPr>
        <w:t xml:space="preserve">2020 </w:t>
      </w:r>
      <w:r w:rsidRPr="00B775BB">
        <w:rPr>
          <w:rFonts w:ascii="Times New Roman" w:hAnsi="Times New Roman" w:cs="Times New Roman"/>
          <w:sz w:val="24"/>
          <w:szCs w:val="24"/>
        </w:rPr>
        <w:t xml:space="preserve">COVID-19 Pandemic.  </w:t>
      </w:r>
    </w:p>
    <w:p w14:paraId="4ED63371" w14:textId="77777777" w:rsidR="00C15F2E" w:rsidRPr="00B775BB" w:rsidRDefault="00C15F2E" w:rsidP="003877F5">
      <w:pPr>
        <w:tabs>
          <w:tab w:val="left" w:pos="3900"/>
        </w:tabs>
        <w:spacing w:after="0" w:line="480" w:lineRule="auto"/>
        <w:rPr>
          <w:rFonts w:ascii="Times New Roman" w:hAnsi="Times New Roman" w:cs="Times New Roman"/>
          <w:sz w:val="24"/>
          <w:szCs w:val="24"/>
        </w:rPr>
      </w:pPr>
    </w:p>
    <w:p w14:paraId="11E2ECE7" w14:textId="5309D550" w:rsidR="00AA51A8" w:rsidRPr="00B775BB" w:rsidRDefault="00846754" w:rsidP="003877F5">
      <w:pPr>
        <w:tabs>
          <w:tab w:val="left" w:pos="3900"/>
        </w:tabs>
        <w:spacing w:after="0" w:line="480" w:lineRule="auto"/>
        <w:rPr>
          <w:rFonts w:ascii="Times New Roman" w:hAnsi="Times New Roman" w:cs="Times New Roman"/>
          <w:sz w:val="24"/>
          <w:szCs w:val="24"/>
          <w:shd w:val="clear" w:color="auto" w:fill="FFFFFF"/>
        </w:rPr>
      </w:pPr>
      <w:r w:rsidRPr="00B775BB">
        <w:rPr>
          <w:rFonts w:ascii="Times New Roman" w:hAnsi="Times New Roman" w:cs="Times New Roman"/>
          <w:color w:val="000000"/>
          <w:sz w:val="24"/>
          <w:szCs w:val="24"/>
          <w:shd w:val="clear" w:color="auto" w:fill="FFFFFF"/>
        </w:rPr>
        <w:t>Severe acute respiratory syndrome coronavirus 2 (SARS-CoV-2) was first detected in Wuhan, China on 31 December 2019. The disease it causes has been named COVID-19.</w:t>
      </w:r>
      <w:r w:rsidR="006F5650" w:rsidRPr="00B775BB">
        <w:rPr>
          <w:rFonts w:ascii="Times New Roman" w:hAnsi="Times New Roman" w:cs="Times New Roman"/>
          <w:sz w:val="24"/>
          <w:szCs w:val="24"/>
        </w:rPr>
        <w:t xml:space="preserve"> The first UK coronavirus case was confirmed on 31</w:t>
      </w:r>
      <w:r w:rsidR="006F5650" w:rsidRPr="00B775BB">
        <w:rPr>
          <w:rFonts w:ascii="Times New Roman" w:hAnsi="Times New Roman" w:cs="Times New Roman"/>
          <w:sz w:val="24"/>
          <w:szCs w:val="24"/>
          <w:vertAlign w:val="superscript"/>
        </w:rPr>
        <w:t>st</w:t>
      </w:r>
      <w:r w:rsidR="006F5650" w:rsidRPr="00B775BB">
        <w:rPr>
          <w:rFonts w:ascii="Times New Roman" w:hAnsi="Times New Roman" w:cs="Times New Roman"/>
          <w:sz w:val="24"/>
          <w:szCs w:val="24"/>
        </w:rPr>
        <w:t xml:space="preserve"> January 2020,</w:t>
      </w:r>
      <w:r w:rsidR="00140B3D" w:rsidRPr="00B775BB">
        <w:rPr>
          <w:rFonts w:ascii="Times New Roman" w:hAnsi="Times New Roman" w:cs="Times New Roman"/>
          <w:sz w:val="24"/>
          <w:szCs w:val="24"/>
        </w:rPr>
        <w:t xml:space="preserve"> and o</w:t>
      </w:r>
      <w:r w:rsidR="005C4909" w:rsidRPr="00B775BB">
        <w:rPr>
          <w:rFonts w:ascii="Times New Roman" w:hAnsi="Times New Roman" w:cs="Times New Roman"/>
          <w:sz w:val="24"/>
          <w:szCs w:val="24"/>
        </w:rPr>
        <w:t>n the 11</w:t>
      </w:r>
      <w:r w:rsidR="005C4909" w:rsidRPr="00B775BB">
        <w:rPr>
          <w:rFonts w:ascii="Times New Roman" w:hAnsi="Times New Roman" w:cs="Times New Roman"/>
          <w:sz w:val="24"/>
          <w:szCs w:val="24"/>
          <w:vertAlign w:val="superscript"/>
        </w:rPr>
        <w:t>th</w:t>
      </w:r>
      <w:r w:rsidR="005C4909" w:rsidRPr="00B775BB">
        <w:rPr>
          <w:rFonts w:ascii="Times New Roman" w:hAnsi="Times New Roman" w:cs="Times New Roman"/>
          <w:sz w:val="24"/>
          <w:szCs w:val="24"/>
        </w:rPr>
        <w:t xml:space="preserve"> March 2020 the </w:t>
      </w:r>
      <w:r w:rsidR="001F1609" w:rsidRPr="00B775BB">
        <w:rPr>
          <w:rFonts w:ascii="Times New Roman" w:hAnsi="Times New Roman" w:cs="Times New Roman"/>
          <w:sz w:val="24"/>
          <w:szCs w:val="24"/>
        </w:rPr>
        <w:t>World Health Organisation declared the global spread of C</w:t>
      </w:r>
      <w:r w:rsidR="002B168E" w:rsidRPr="00B775BB">
        <w:rPr>
          <w:rFonts w:ascii="Times New Roman" w:hAnsi="Times New Roman" w:cs="Times New Roman"/>
          <w:sz w:val="24"/>
          <w:szCs w:val="24"/>
        </w:rPr>
        <w:t>OV</w:t>
      </w:r>
      <w:r w:rsidR="001F1609" w:rsidRPr="00B775BB">
        <w:rPr>
          <w:rFonts w:ascii="Times New Roman" w:hAnsi="Times New Roman" w:cs="Times New Roman"/>
          <w:sz w:val="24"/>
          <w:szCs w:val="24"/>
        </w:rPr>
        <w:t>ID-19</w:t>
      </w:r>
      <w:r w:rsidR="006F5650" w:rsidRPr="00B775BB">
        <w:rPr>
          <w:rFonts w:ascii="Times New Roman" w:hAnsi="Times New Roman" w:cs="Times New Roman"/>
          <w:sz w:val="24"/>
          <w:szCs w:val="24"/>
        </w:rPr>
        <w:t xml:space="preserve"> as a pandemic</w:t>
      </w:r>
      <w:r w:rsidR="00140B3D" w:rsidRPr="00B775BB">
        <w:rPr>
          <w:rFonts w:ascii="Times New Roman" w:hAnsi="Times New Roman" w:cs="Times New Roman"/>
          <w:sz w:val="24"/>
          <w:szCs w:val="24"/>
        </w:rPr>
        <w:t xml:space="preserve">. Since then there have been rapidly increasing cases and deaths associated with </w:t>
      </w:r>
      <w:r w:rsidR="002B168E" w:rsidRPr="00B775BB">
        <w:rPr>
          <w:rFonts w:ascii="Times New Roman" w:hAnsi="Times New Roman" w:cs="Times New Roman"/>
          <w:sz w:val="24"/>
          <w:szCs w:val="24"/>
        </w:rPr>
        <w:t>the virus</w:t>
      </w:r>
      <w:r w:rsidR="00140B3D" w:rsidRPr="00B775BB">
        <w:rPr>
          <w:rFonts w:ascii="Times New Roman" w:hAnsi="Times New Roman" w:cs="Times New Roman"/>
          <w:sz w:val="24"/>
          <w:szCs w:val="24"/>
        </w:rPr>
        <w:t xml:space="preserve"> globally</w:t>
      </w:r>
      <w:r w:rsidR="00CF6403" w:rsidRPr="00B775BB">
        <w:rPr>
          <w:rFonts w:ascii="Times New Roman" w:hAnsi="Times New Roman" w:cs="Times New Roman"/>
          <w:sz w:val="24"/>
          <w:szCs w:val="24"/>
        </w:rPr>
        <w:t xml:space="preserve"> and in the UK</w:t>
      </w:r>
      <w:r w:rsidR="00140B3D" w:rsidRPr="00B775BB">
        <w:rPr>
          <w:rFonts w:ascii="Times New Roman" w:hAnsi="Times New Roman" w:cs="Times New Roman"/>
          <w:sz w:val="24"/>
          <w:szCs w:val="24"/>
        </w:rPr>
        <w:t xml:space="preserve">. </w:t>
      </w:r>
      <w:r w:rsidR="00AA51A8" w:rsidRPr="00B775BB">
        <w:rPr>
          <w:rFonts w:ascii="Times New Roman" w:hAnsi="Times New Roman" w:cs="Times New Roman"/>
          <w:sz w:val="24"/>
          <w:szCs w:val="24"/>
        </w:rPr>
        <w:t xml:space="preserve">On </w:t>
      </w:r>
      <w:r w:rsidR="00FA2BD5" w:rsidRPr="00B775BB">
        <w:rPr>
          <w:rFonts w:ascii="Times New Roman" w:hAnsi="Times New Roman" w:cs="Times New Roman"/>
          <w:sz w:val="24"/>
          <w:szCs w:val="24"/>
        </w:rPr>
        <w:t xml:space="preserve">the evening of </w:t>
      </w:r>
      <w:r w:rsidR="00AA51A8" w:rsidRPr="00B775BB">
        <w:rPr>
          <w:rFonts w:ascii="Times New Roman" w:hAnsi="Times New Roman" w:cs="Times New Roman"/>
          <w:sz w:val="24"/>
          <w:szCs w:val="24"/>
        </w:rPr>
        <w:t>23</w:t>
      </w:r>
      <w:r w:rsidR="00AA51A8" w:rsidRPr="00B775BB">
        <w:rPr>
          <w:rFonts w:ascii="Times New Roman" w:hAnsi="Times New Roman" w:cs="Times New Roman"/>
          <w:sz w:val="24"/>
          <w:szCs w:val="24"/>
          <w:vertAlign w:val="superscript"/>
        </w:rPr>
        <w:t>rd</w:t>
      </w:r>
      <w:r w:rsidR="00AA51A8" w:rsidRPr="00B775BB">
        <w:rPr>
          <w:rFonts w:ascii="Times New Roman" w:hAnsi="Times New Roman" w:cs="Times New Roman"/>
          <w:sz w:val="24"/>
          <w:szCs w:val="24"/>
        </w:rPr>
        <w:t xml:space="preserve"> March 2020 </w:t>
      </w:r>
      <w:r w:rsidR="00140B3D" w:rsidRPr="00B775BB">
        <w:rPr>
          <w:rFonts w:ascii="Times New Roman" w:hAnsi="Times New Roman" w:cs="Times New Roman"/>
          <w:sz w:val="24"/>
          <w:szCs w:val="24"/>
        </w:rPr>
        <w:t xml:space="preserve">the UK </w:t>
      </w:r>
      <w:r w:rsidR="00AA51A8" w:rsidRPr="00B775BB">
        <w:rPr>
          <w:rFonts w:ascii="Times New Roman" w:hAnsi="Times New Roman" w:cs="Times New Roman"/>
          <w:sz w:val="24"/>
          <w:szCs w:val="24"/>
        </w:rPr>
        <w:t>Prime Minister an</w:t>
      </w:r>
      <w:r w:rsidR="00810ED6" w:rsidRPr="00B775BB">
        <w:rPr>
          <w:rFonts w:ascii="Times New Roman" w:hAnsi="Times New Roman" w:cs="Times New Roman"/>
          <w:sz w:val="24"/>
          <w:szCs w:val="24"/>
        </w:rPr>
        <w:t xml:space="preserve">nounced extensive restrictions on freedom of movement, the closure of non-essential businesses, and the requirement to stay at home except for limited purposes. </w:t>
      </w:r>
      <w:r w:rsidR="00E413D9" w:rsidRPr="00B775BB">
        <w:rPr>
          <w:rFonts w:ascii="Times New Roman" w:hAnsi="Times New Roman" w:cs="Times New Roman"/>
          <w:sz w:val="24"/>
          <w:szCs w:val="24"/>
        </w:rPr>
        <w:t xml:space="preserve">The mental health consequences </w:t>
      </w:r>
      <w:r w:rsidR="005A6EB6" w:rsidRPr="00B775BB">
        <w:rPr>
          <w:rFonts w:ascii="Times New Roman" w:hAnsi="Times New Roman" w:cs="Times New Roman"/>
          <w:sz w:val="24"/>
          <w:szCs w:val="24"/>
        </w:rPr>
        <w:t>for</w:t>
      </w:r>
      <w:r w:rsidR="00E55878" w:rsidRPr="00B775BB">
        <w:rPr>
          <w:rFonts w:ascii="Times New Roman" w:hAnsi="Times New Roman" w:cs="Times New Roman"/>
          <w:sz w:val="24"/>
          <w:szCs w:val="24"/>
        </w:rPr>
        <w:t xml:space="preserve"> the population </w:t>
      </w:r>
      <w:r w:rsidR="00E413D9" w:rsidRPr="00B775BB">
        <w:rPr>
          <w:rFonts w:ascii="Times New Roman" w:hAnsi="Times New Roman" w:cs="Times New Roman"/>
          <w:sz w:val="24"/>
          <w:szCs w:val="24"/>
        </w:rPr>
        <w:t xml:space="preserve">of an </w:t>
      </w:r>
      <w:r w:rsidR="00E413D9" w:rsidRPr="00B775BB">
        <w:rPr>
          <w:rStyle w:val="Emphasis"/>
          <w:rFonts w:ascii="Times New Roman" w:hAnsi="Times New Roman" w:cs="Times New Roman"/>
          <w:i w:val="0"/>
          <w:sz w:val="24"/>
          <w:szCs w:val="24"/>
          <w:shd w:val="clear" w:color="auto" w:fill="FFFFFF"/>
        </w:rPr>
        <w:t>existential threat</w:t>
      </w:r>
      <w:r w:rsidR="00E413D9" w:rsidRPr="00B775BB">
        <w:rPr>
          <w:rFonts w:ascii="Times New Roman" w:hAnsi="Times New Roman" w:cs="Times New Roman"/>
          <w:sz w:val="24"/>
          <w:szCs w:val="24"/>
          <w:shd w:val="clear" w:color="auto" w:fill="FFFFFF"/>
        </w:rPr>
        <w:t xml:space="preserve"> on the scale of the current pandemic, and </w:t>
      </w:r>
      <w:r w:rsidR="005A6EB6" w:rsidRPr="00B775BB">
        <w:rPr>
          <w:rFonts w:ascii="Times New Roman" w:hAnsi="Times New Roman" w:cs="Times New Roman"/>
          <w:sz w:val="24"/>
          <w:szCs w:val="24"/>
          <w:shd w:val="clear" w:color="auto" w:fill="FFFFFF"/>
        </w:rPr>
        <w:t xml:space="preserve">of </w:t>
      </w:r>
      <w:r w:rsidR="00E413D9" w:rsidRPr="00B775BB">
        <w:rPr>
          <w:rFonts w:ascii="Times New Roman" w:hAnsi="Times New Roman" w:cs="Times New Roman"/>
          <w:sz w:val="24"/>
          <w:szCs w:val="24"/>
          <w:shd w:val="clear" w:color="auto" w:fill="FFFFFF"/>
        </w:rPr>
        <w:t xml:space="preserve">the associated restrictions on movement and social </w:t>
      </w:r>
      <w:r w:rsidR="00E55878" w:rsidRPr="00B775BB">
        <w:rPr>
          <w:rFonts w:ascii="Times New Roman" w:hAnsi="Times New Roman" w:cs="Times New Roman"/>
          <w:sz w:val="24"/>
          <w:szCs w:val="24"/>
          <w:shd w:val="clear" w:color="auto" w:fill="FFFFFF"/>
        </w:rPr>
        <w:t>gatherings</w:t>
      </w:r>
      <w:r w:rsidR="00E1541F" w:rsidRPr="00B775BB">
        <w:rPr>
          <w:rFonts w:ascii="Times New Roman" w:hAnsi="Times New Roman" w:cs="Times New Roman"/>
          <w:sz w:val="24"/>
          <w:szCs w:val="24"/>
          <w:shd w:val="clear" w:color="auto" w:fill="FFFFFF"/>
        </w:rPr>
        <w:t>, are not well understood.</w:t>
      </w:r>
    </w:p>
    <w:p w14:paraId="28C7EC05" w14:textId="77777777" w:rsidR="00772EA7" w:rsidRPr="00B775BB" w:rsidRDefault="00772EA7" w:rsidP="003877F5">
      <w:pPr>
        <w:tabs>
          <w:tab w:val="left" w:pos="3900"/>
        </w:tabs>
        <w:spacing w:after="0" w:line="480" w:lineRule="auto"/>
        <w:rPr>
          <w:rFonts w:ascii="Times New Roman" w:hAnsi="Times New Roman" w:cs="Times New Roman"/>
          <w:sz w:val="24"/>
          <w:szCs w:val="24"/>
          <w:shd w:val="clear" w:color="auto" w:fill="FFFFFF"/>
        </w:rPr>
      </w:pPr>
    </w:p>
    <w:p w14:paraId="222F8BAD" w14:textId="085179F1" w:rsidR="00772EA7" w:rsidRPr="00B775BB" w:rsidRDefault="00B20EB0" w:rsidP="003877F5">
      <w:pPr>
        <w:tabs>
          <w:tab w:val="left" w:pos="3900"/>
        </w:tabs>
        <w:spacing w:after="0" w:line="480" w:lineRule="auto"/>
        <w:rPr>
          <w:rFonts w:ascii="Times New Roman" w:hAnsi="Times New Roman" w:cs="Times New Roman"/>
          <w:sz w:val="24"/>
          <w:szCs w:val="24"/>
        </w:rPr>
      </w:pPr>
      <w:r w:rsidRPr="00B775BB">
        <w:rPr>
          <w:rFonts w:ascii="Times New Roman" w:hAnsi="Times New Roman" w:cs="Times New Roman"/>
          <w:sz w:val="24"/>
          <w:szCs w:val="24"/>
          <w:shd w:val="clear" w:color="auto" w:fill="FFFFFF"/>
        </w:rPr>
        <w:t>T</w:t>
      </w:r>
      <w:r w:rsidR="00772EA7" w:rsidRPr="00B775BB">
        <w:rPr>
          <w:rFonts w:ascii="Times New Roman" w:hAnsi="Times New Roman" w:cs="Times New Roman"/>
          <w:sz w:val="24"/>
          <w:szCs w:val="24"/>
          <w:shd w:val="clear" w:color="auto" w:fill="FFFFFF"/>
        </w:rPr>
        <w:t xml:space="preserve">here </w:t>
      </w:r>
      <w:r w:rsidR="00D27BDB" w:rsidRPr="00B775BB">
        <w:rPr>
          <w:rFonts w:ascii="Times New Roman" w:hAnsi="Times New Roman" w:cs="Times New Roman"/>
          <w:sz w:val="24"/>
          <w:szCs w:val="24"/>
          <w:shd w:val="clear" w:color="auto" w:fill="FFFFFF"/>
        </w:rPr>
        <w:t>has been</w:t>
      </w:r>
      <w:r w:rsidR="00772EA7" w:rsidRPr="00B775BB">
        <w:rPr>
          <w:rFonts w:ascii="Times New Roman" w:hAnsi="Times New Roman" w:cs="Times New Roman"/>
          <w:sz w:val="24"/>
          <w:szCs w:val="24"/>
          <w:shd w:val="clear" w:color="auto" w:fill="FFFFFF"/>
        </w:rPr>
        <w:t xml:space="preserve"> research on the psychological impact of other </w:t>
      </w:r>
      <w:r w:rsidRPr="00B775BB">
        <w:rPr>
          <w:rFonts w:ascii="Times New Roman" w:hAnsi="Times New Roman" w:cs="Times New Roman"/>
          <w:sz w:val="24"/>
          <w:szCs w:val="24"/>
          <w:shd w:val="clear" w:color="auto" w:fill="FFFFFF"/>
        </w:rPr>
        <w:t>infectious respiratory diseases</w:t>
      </w:r>
      <w:r w:rsidR="007E6041" w:rsidRPr="00B775BB">
        <w:rPr>
          <w:rFonts w:ascii="Times New Roman" w:hAnsi="Times New Roman" w:cs="Times New Roman"/>
          <w:sz w:val="24"/>
          <w:szCs w:val="24"/>
          <w:shd w:val="clear" w:color="auto" w:fill="FFFFFF"/>
        </w:rPr>
        <w:t xml:space="preserve"> (</w:t>
      </w:r>
      <w:proofErr w:type="spellStart"/>
      <w:r w:rsidR="007E6041" w:rsidRPr="00B775BB">
        <w:rPr>
          <w:rFonts w:ascii="Times New Roman" w:hAnsi="Times New Roman" w:cs="Times New Roman"/>
          <w:sz w:val="24"/>
          <w:szCs w:val="24"/>
          <w:shd w:val="clear" w:color="auto" w:fill="FFFFFF"/>
        </w:rPr>
        <w:t>IRD</w:t>
      </w:r>
      <w:proofErr w:type="spellEnd"/>
      <w:r w:rsidR="007E6041" w:rsidRPr="00B775BB">
        <w:rPr>
          <w:rFonts w:ascii="Times New Roman" w:hAnsi="Times New Roman" w:cs="Times New Roman"/>
          <w:sz w:val="24"/>
          <w:szCs w:val="24"/>
          <w:shd w:val="clear" w:color="auto" w:fill="FFFFFF"/>
        </w:rPr>
        <w:t>)</w:t>
      </w:r>
      <w:r w:rsidRPr="00B775BB">
        <w:rPr>
          <w:rFonts w:ascii="Times New Roman" w:hAnsi="Times New Roman" w:cs="Times New Roman"/>
          <w:sz w:val="24"/>
          <w:szCs w:val="24"/>
          <w:shd w:val="clear" w:color="auto" w:fill="FFFFFF"/>
        </w:rPr>
        <w:t xml:space="preserve"> such as </w:t>
      </w:r>
      <w:r w:rsidRPr="00B775BB">
        <w:rPr>
          <w:rFonts w:ascii="Times New Roman" w:hAnsi="Times New Roman" w:cs="Times New Roman"/>
          <w:sz w:val="24"/>
          <w:szCs w:val="24"/>
        </w:rPr>
        <w:t xml:space="preserve">SARS, the H1N1 flu pandemic and </w:t>
      </w:r>
      <w:proofErr w:type="spellStart"/>
      <w:r w:rsidRPr="00B775BB">
        <w:rPr>
          <w:rFonts w:ascii="Times New Roman" w:hAnsi="Times New Roman" w:cs="Times New Roman"/>
          <w:sz w:val="24"/>
          <w:szCs w:val="24"/>
        </w:rPr>
        <w:t>MERS</w:t>
      </w:r>
      <w:proofErr w:type="spellEnd"/>
      <w:r w:rsidR="00987117" w:rsidRPr="00B775BB">
        <w:rPr>
          <w:rFonts w:ascii="Times New Roman" w:hAnsi="Times New Roman" w:cs="Times New Roman"/>
          <w:sz w:val="24"/>
          <w:szCs w:val="24"/>
        </w:rPr>
        <w:t>. However</w:t>
      </w:r>
      <w:r w:rsidR="002B168E" w:rsidRPr="00B775BB">
        <w:rPr>
          <w:rFonts w:ascii="Times New Roman" w:hAnsi="Times New Roman" w:cs="Times New Roman"/>
          <w:sz w:val="24"/>
          <w:szCs w:val="24"/>
        </w:rPr>
        <w:t xml:space="preserve">, </w:t>
      </w:r>
      <w:r w:rsidR="00CF6403" w:rsidRPr="00B775BB">
        <w:rPr>
          <w:rFonts w:ascii="Times New Roman" w:hAnsi="Times New Roman" w:cs="Times New Roman"/>
          <w:sz w:val="24"/>
          <w:szCs w:val="24"/>
        </w:rPr>
        <w:t xml:space="preserve">with </w:t>
      </w:r>
      <w:r w:rsidR="002B168E" w:rsidRPr="00B775BB">
        <w:rPr>
          <w:rFonts w:ascii="Times New Roman" w:hAnsi="Times New Roman" w:cs="Times New Roman"/>
          <w:sz w:val="24"/>
          <w:szCs w:val="24"/>
        </w:rPr>
        <w:t>a few exceptions</w:t>
      </w:r>
      <w:r w:rsidR="00736B50" w:rsidRPr="00B775BB">
        <w:rPr>
          <w:rFonts w:ascii="Times New Roman" w:hAnsi="Times New Roman" w:cs="Times New Roman"/>
          <w:sz w:val="24"/>
          <w:szCs w:val="24"/>
        </w:rPr>
        <w:t>, mostly from the Far East</w:t>
      </w:r>
      <w:r w:rsidR="002B168E" w:rsidRPr="00B775BB">
        <w:rPr>
          <w:rFonts w:ascii="Times New Roman" w:hAnsi="Times New Roman" w:cs="Times New Roman"/>
          <w:sz w:val="24"/>
          <w:szCs w:val="24"/>
        </w:rPr>
        <w:t xml:space="preserve"> </w:t>
      </w:r>
      <w:r w:rsidR="006B38FE" w:rsidRPr="00B775BB">
        <w:rPr>
          <w:rFonts w:ascii="Times New Roman" w:hAnsi="Times New Roman" w:cs="Times New Roman"/>
          <w:sz w:val="24"/>
          <w:szCs w:val="24"/>
        </w:rPr>
        <w:t xml:space="preserve">and </w:t>
      </w:r>
      <w:r w:rsidR="002B168E" w:rsidRPr="00B775BB">
        <w:rPr>
          <w:rFonts w:ascii="Times New Roman" w:hAnsi="Times New Roman" w:cs="Times New Roman"/>
          <w:sz w:val="24"/>
          <w:szCs w:val="24"/>
        </w:rPr>
        <w:t xml:space="preserve">which have focused </w:t>
      </w:r>
      <w:r w:rsidR="006B38FE" w:rsidRPr="00B775BB">
        <w:rPr>
          <w:rFonts w:ascii="Times New Roman" w:hAnsi="Times New Roman" w:cs="Times New Roman"/>
          <w:sz w:val="24"/>
          <w:szCs w:val="24"/>
        </w:rPr>
        <w:t xml:space="preserve">largely </w:t>
      </w:r>
      <w:r w:rsidR="002B168E" w:rsidRPr="00B775BB">
        <w:rPr>
          <w:rFonts w:ascii="Times New Roman" w:hAnsi="Times New Roman" w:cs="Times New Roman"/>
          <w:sz w:val="24"/>
          <w:szCs w:val="24"/>
        </w:rPr>
        <w:t xml:space="preserve">on </w:t>
      </w:r>
      <w:r w:rsidR="00EB38C5" w:rsidRPr="00B775BB">
        <w:rPr>
          <w:rFonts w:ascii="Times New Roman" w:hAnsi="Times New Roman" w:cs="Times New Roman"/>
          <w:sz w:val="24"/>
          <w:szCs w:val="24"/>
        </w:rPr>
        <w:t xml:space="preserve">anxiety and its impact on </w:t>
      </w:r>
      <w:r w:rsidR="00F03BD8" w:rsidRPr="00B775BB">
        <w:rPr>
          <w:rFonts w:ascii="Times New Roman" w:hAnsi="Times New Roman" w:cs="Times New Roman"/>
          <w:sz w:val="24"/>
          <w:szCs w:val="24"/>
        </w:rPr>
        <w:t xml:space="preserve">risk perception and </w:t>
      </w:r>
      <w:r w:rsidR="002B168E" w:rsidRPr="00B775BB">
        <w:rPr>
          <w:rFonts w:ascii="Times New Roman" w:hAnsi="Times New Roman" w:cs="Times New Roman"/>
          <w:sz w:val="24"/>
          <w:szCs w:val="24"/>
        </w:rPr>
        <w:t>health behaviours rather than mental health</w:t>
      </w:r>
      <w:r w:rsidR="00EF3E66" w:rsidRPr="00B775BB">
        <w:rPr>
          <w:rFonts w:ascii="Times New Roman" w:hAnsi="Times New Roman" w:cs="Times New Roman"/>
          <w:sz w:val="24"/>
          <w:szCs w:val="24"/>
        </w:rPr>
        <w:t xml:space="preserve"> more broadly</w:t>
      </w:r>
      <w:r w:rsidR="00B677FF" w:rsidRPr="00B775BB">
        <w:rPr>
          <w:rFonts w:ascii="Times New Roman" w:hAnsi="Times New Roman" w:cs="Times New Roman"/>
          <w:sz w:val="24"/>
          <w:szCs w:val="24"/>
        </w:rPr>
        <w:t xml:space="preserve"> </w:t>
      </w:r>
      <w:r w:rsidR="001E34EF" w:rsidRPr="00B775BB">
        <w:rPr>
          <w:rFonts w:ascii="Times New Roman" w:hAnsi="Times New Roman" w:cs="Times New Roman"/>
          <w:sz w:val="24"/>
          <w:szCs w:val="24"/>
        </w:rPr>
        <w:fldChar w:fldCharType="begin"/>
      </w:r>
      <w:r w:rsidR="001E34EF" w:rsidRPr="00B775BB">
        <w:rPr>
          <w:rFonts w:ascii="Times New Roman" w:hAnsi="Times New Roman" w:cs="Times New Roman"/>
          <w:sz w:val="24"/>
          <w:szCs w:val="24"/>
        </w:rPr>
        <w:instrText xml:space="preserve"> ADDIN EN.CITE &lt;EndNote&gt;&lt;Cite&gt;&lt;Author&gt;Cowling&lt;/Author&gt;&lt;Year&gt;2010&lt;/Year&gt;&lt;RecNum&gt;7064&lt;/RecNum&gt;&lt;DisplayText&gt;&lt;style face="superscript"&gt;1&lt;/style&gt;&lt;/DisplayText&gt;&lt;record&gt;&lt;rec-number&gt;7064&lt;/rec-number&gt;&lt;foreign-keys&gt;&lt;key app="EN" db-id="f9dfptvs6zp9rreteeo5xfznvzfsrwf5f5wd" timestamp="1586947986"&gt;7064&lt;/key&gt;&lt;/foreign-keys&gt;&lt;ref-type name="Journal Article"&gt;17&lt;/ref-type&gt;&lt;contributors&gt;&lt;authors&gt;&lt;author&gt;Cowling, B.J.&lt;/author&gt;&lt;author&gt;Ng, D.M.W.&lt;/author&gt;&lt;author&gt;Ip, D.K.M.&lt;/author&gt;&lt;author&gt;Liao, Q.&lt;/author&gt;&lt;author&gt;Lam, W.T.&lt;/author&gt;&lt;author&gt;Wu, J.T.&lt;/author&gt;&lt;author&gt;Lau, J.T.F.&lt;/author&gt;&lt;author&gt;Griffiths, S.M.&lt;/author&gt;&lt;author&gt;Fielding, R.&lt;/author&gt;&lt;/authors&gt;&lt;/contributors&gt;&lt;titles&gt;&lt;title&gt;Community psychological and behavioral responses through the first wave of the 2009 influenza A (H1N1) pandemic in Hong Kong&lt;/title&gt;&lt;secondary-title&gt;Journal of Infectious Diseases&lt;/secondary-title&gt;&lt;/titles&gt;&lt;periodical&gt;&lt;full-title&gt;Journal of Infectious Diseases&lt;/full-title&gt;&lt;/periodical&gt;&lt;pages&gt;867-876&lt;/pages&gt;&lt;volume&gt;202&lt;/volume&gt;&lt;dates&gt;&lt;year&gt;2010&lt;/year&gt;&lt;/dates&gt;&lt;urls&gt;&lt;/urls&gt;&lt;electronic-resource-num&gt;10.1086/655811&lt;/electronic-resource-num&gt;&lt;/record&gt;&lt;/Cite&gt;&lt;/EndNote&gt;</w:instrText>
      </w:r>
      <w:r w:rsidR="001E34EF" w:rsidRPr="00B775BB">
        <w:rPr>
          <w:rFonts w:ascii="Times New Roman" w:hAnsi="Times New Roman" w:cs="Times New Roman"/>
          <w:sz w:val="24"/>
          <w:szCs w:val="24"/>
        </w:rPr>
        <w:fldChar w:fldCharType="separate"/>
      </w:r>
      <w:r w:rsidR="001E34EF" w:rsidRPr="00B775BB">
        <w:rPr>
          <w:rFonts w:ascii="Times New Roman" w:hAnsi="Times New Roman" w:cs="Times New Roman"/>
          <w:noProof/>
          <w:sz w:val="24"/>
          <w:szCs w:val="24"/>
          <w:vertAlign w:val="superscript"/>
        </w:rPr>
        <w:t>1</w:t>
      </w:r>
      <w:r w:rsidR="001E34EF" w:rsidRPr="00B775BB">
        <w:rPr>
          <w:rFonts w:ascii="Times New Roman" w:hAnsi="Times New Roman" w:cs="Times New Roman"/>
          <w:sz w:val="24"/>
          <w:szCs w:val="24"/>
        </w:rPr>
        <w:fldChar w:fldCharType="end"/>
      </w:r>
      <w:r w:rsidR="001E34EF" w:rsidRPr="00B775BB">
        <w:t xml:space="preserve"> </w:t>
      </w:r>
      <w:r w:rsidR="001E34EF" w:rsidRPr="00B775BB">
        <w:rPr>
          <w:rFonts w:ascii="Times New Roman" w:hAnsi="Times New Roman" w:cs="Times New Roman"/>
          <w:sz w:val="24"/>
          <w:szCs w:val="24"/>
        </w:rPr>
        <w:fldChar w:fldCharType="begin"/>
      </w:r>
      <w:r w:rsidR="001E34EF" w:rsidRPr="00B775BB">
        <w:rPr>
          <w:rFonts w:ascii="Times New Roman" w:hAnsi="Times New Roman" w:cs="Times New Roman"/>
          <w:sz w:val="24"/>
          <w:szCs w:val="24"/>
        </w:rPr>
        <w:instrText xml:space="preserve"> ADDIN EN.CITE &lt;EndNote&gt;&lt;Cite&gt;&lt;Author&gt;Zhu&lt;/Author&gt;&lt;Year&gt;2008&lt;/Year&gt;&lt;RecNum&gt;7065&lt;/RecNum&gt;&lt;DisplayText&gt;&lt;style face="superscript"&gt;2&lt;/style&gt;&lt;/DisplayText&gt;&lt;record&gt;&lt;rec-number&gt;7065&lt;/rec-number&gt;&lt;foreign-keys&gt;&lt;key app="EN" db-id="f9dfptvs6zp9rreteeo5xfznvzfsrwf5f5wd" timestamp="1586948169"&gt;7065&lt;/key&gt;&lt;/foreign-keys&gt;&lt;ref-type name="Journal Article"&gt;17&lt;/ref-type&gt;&lt;contributors&gt;&lt;authors&gt;&lt;author&gt;Zhu, X.&lt;/author&gt;&lt;author&gt;Wu, S.&lt;/author&gt;&lt;author&gt;Miao, D.&lt;/author&gt;&lt;author&gt;Li, Y.&lt;/author&gt;&lt;/authors&gt;&lt;/contributors&gt;&lt;titles&gt;&lt;title&gt;Changes in emotion of the Chinese public in regard to the SARS period&lt;/title&gt;&lt;secondary-title&gt;Social Behavior and Personality&lt;/secondary-title&gt;&lt;/titles&gt;&lt;periodical&gt;&lt;full-title&gt;Social Behavior and Personality&lt;/full-title&gt;&lt;/periodical&gt;&lt;pages&gt;447-454&lt;/pages&gt;&lt;volume&gt;36&lt;/volume&gt;&lt;dates&gt;&lt;year&gt;2008&lt;/year&gt;&lt;/dates&gt;&lt;urls&gt;&lt;/urls&gt;&lt;electronic-resource-num&gt;10.2224/sbp.2008.36.4.447&lt;/electronic-resource-num&gt;&lt;/record&gt;&lt;/Cite&gt;&lt;/EndNote&gt;</w:instrText>
      </w:r>
      <w:r w:rsidR="001E34EF" w:rsidRPr="00B775BB">
        <w:rPr>
          <w:rFonts w:ascii="Times New Roman" w:hAnsi="Times New Roman" w:cs="Times New Roman"/>
          <w:sz w:val="24"/>
          <w:szCs w:val="24"/>
        </w:rPr>
        <w:fldChar w:fldCharType="separate"/>
      </w:r>
      <w:r w:rsidR="001E34EF" w:rsidRPr="00B775BB">
        <w:rPr>
          <w:rFonts w:ascii="Times New Roman" w:hAnsi="Times New Roman" w:cs="Times New Roman"/>
          <w:noProof/>
          <w:sz w:val="24"/>
          <w:szCs w:val="24"/>
          <w:vertAlign w:val="superscript"/>
        </w:rPr>
        <w:t>2</w:t>
      </w:r>
      <w:r w:rsidR="001E34EF" w:rsidRPr="00B775BB">
        <w:rPr>
          <w:rFonts w:ascii="Times New Roman" w:hAnsi="Times New Roman" w:cs="Times New Roman"/>
          <w:sz w:val="24"/>
          <w:szCs w:val="24"/>
        </w:rPr>
        <w:fldChar w:fldCharType="end"/>
      </w:r>
      <w:r w:rsidR="002B168E" w:rsidRPr="00B775BB">
        <w:rPr>
          <w:rFonts w:ascii="Times New Roman" w:hAnsi="Times New Roman" w:cs="Times New Roman"/>
          <w:sz w:val="24"/>
          <w:szCs w:val="24"/>
        </w:rPr>
        <w:t>,</w:t>
      </w:r>
      <w:r w:rsidR="00987117" w:rsidRPr="00B775BB">
        <w:rPr>
          <w:rFonts w:ascii="Times New Roman" w:hAnsi="Times New Roman" w:cs="Times New Roman"/>
          <w:sz w:val="24"/>
          <w:szCs w:val="24"/>
        </w:rPr>
        <w:t xml:space="preserve"> </w:t>
      </w:r>
      <w:r w:rsidRPr="00B775BB">
        <w:rPr>
          <w:rFonts w:ascii="Times New Roman" w:hAnsi="Times New Roman" w:cs="Times New Roman"/>
          <w:sz w:val="24"/>
          <w:szCs w:val="24"/>
        </w:rPr>
        <w:t xml:space="preserve">these studies have predominantly </w:t>
      </w:r>
      <w:r w:rsidR="00D27BDB" w:rsidRPr="00B775BB">
        <w:rPr>
          <w:rFonts w:ascii="Times New Roman" w:hAnsi="Times New Roman" w:cs="Times New Roman"/>
          <w:sz w:val="24"/>
          <w:szCs w:val="24"/>
        </w:rPr>
        <w:t>considered</w:t>
      </w:r>
      <w:r w:rsidRPr="00B775BB">
        <w:rPr>
          <w:rFonts w:ascii="Times New Roman" w:hAnsi="Times New Roman" w:cs="Times New Roman"/>
          <w:sz w:val="24"/>
          <w:szCs w:val="24"/>
        </w:rPr>
        <w:t xml:space="preserve"> health care workers</w:t>
      </w:r>
      <w:r w:rsidR="00E873DC" w:rsidRPr="00B775BB">
        <w:t xml:space="preserve"> </w:t>
      </w:r>
      <w:r w:rsidR="00E873DC" w:rsidRPr="00B775BB">
        <w:rPr>
          <w:rFonts w:ascii="Times New Roman" w:hAnsi="Times New Roman" w:cs="Times New Roman"/>
          <w:sz w:val="24"/>
          <w:szCs w:val="24"/>
        </w:rPr>
        <w:fldChar w:fldCharType="begin"/>
      </w:r>
      <w:r w:rsidR="00E873DC" w:rsidRPr="00B775BB">
        <w:rPr>
          <w:rFonts w:ascii="Times New Roman" w:hAnsi="Times New Roman" w:cs="Times New Roman"/>
          <w:sz w:val="24"/>
          <w:szCs w:val="24"/>
        </w:rPr>
        <w:instrText xml:space="preserve"> ADDIN EN.CITE &lt;EndNote&gt;&lt;Cite&gt;&lt;Author&gt;Chong&lt;/Author&gt;&lt;Year&gt;2004&lt;/Year&gt;&lt;RecNum&gt;7068&lt;/RecNum&gt;&lt;DisplayText&gt;&lt;style face="superscript"&gt;3&lt;/style&gt;&lt;/DisplayText&gt;&lt;record&gt;&lt;rec-number&gt;7068&lt;/rec-number&gt;&lt;foreign-keys&gt;&lt;key app="EN" db-id="f9dfptvs6zp9rreteeo5xfznvzfsrwf5f5wd" timestamp="1586987893"&gt;7068&lt;/key&gt;&lt;/foreign-keys&gt;&lt;ref-type name="Journal Article"&gt;17&lt;/ref-type&gt;&lt;contributors&gt;&lt;authors&gt;&lt;author&gt;Chong, M.Y.&lt;/author&gt;&lt;author&gt;Wang, W.C.&lt;/author&gt;&lt;author&gt;Hsieh, W.C.&lt;/author&gt;&lt;author&gt;L’ee, C.Y.&lt;/author&gt;&lt;author&gt;Chiu, N.M.&lt;/author&gt;&lt;author&gt;Yeh, W.C.&lt;/author&gt;&lt;author&gt;Huang, O.L.&lt;/author&gt;&lt;author&gt;Wen, J.K.&lt;/author&gt;&lt;author&gt;Chen, C.L.&lt;/author&gt;&lt;/authors&gt;&lt;/contributors&gt;&lt;titles&gt;&lt;title&gt;Psychological impact of severe acute respiratory syndrome on health workers in a tertiary hospital&lt;/title&gt;&lt;secondary-title&gt;British Journal of Psychiatry&lt;/secondary-title&gt;&lt;/titles&gt;&lt;periodical&gt;&lt;full-title&gt;British Journal of Psychiatry&lt;/full-title&gt;&lt;/periodical&gt;&lt;pages&gt;127-133&lt;/pages&gt;&lt;volume&gt;185&lt;/volume&gt;&lt;dates&gt;&lt;year&gt;2004&lt;/year&gt;&lt;/dates&gt;&lt;urls&gt;&lt;/urls&gt;&lt;electronic-resource-num&gt;10.1192/bjp.185.2.127&lt;/electronic-resource-num&gt;&lt;/record&gt;&lt;/Cite&gt;&lt;/EndNote&gt;</w:instrText>
      </w:r>
      <w:r w:rsidR="00E873DC" w:rsidRPr="00B775BB">
        <w:rPr>
          <w:rFonts w:ascii="Times New Roman" w:hAnsi="Times New Roman" w:cs="Times New Roman"/>
          <w:sz w:val="24"/>
          <w:szCs w:val="24"/>
        </w:rPr>
        <w:fldChar w:fldCharType="separate"/>
      </w:r>
      <w:r w:rsidR="00E873DC" w:rsidRPr="00B775BB">
        <w:rPr>
          <w:rFonts w:ascii="Times New Roman" w:hAnsi="Times New Roman" w:cs="Times New Roman"/>
          <w:noProof/>
          <w:sz w:val="24"/>
          <w:szCs w:val="24"/>
          <w:vertAlign w:val="superscript"/>
        </w:rPr>
        <w:t>3</w:t>
      </w:r>
      <w:r w:rsidR="00E873DC" w:rsidRPr="00B775BB">
        <w:rPr>
          <w:rFonts w:ascii="Times New Roman" w:hAnsi="Times New Roman" w:cs="Times New Roman"/>
          <w:sz w:val="24"/>
          <w:szCs w:val="24"/>
        </w:rPr>
        <w:fldChar w:fldCharType="end"/>
      </w:r>
      <w:r w:rsidR="00B677FF" w:rsidRPr="00B775BB">
        <w:t xml:space="preserve"> </w:t>
      </w:r>
      <w:r w:rsidR="00B677FF" w:rsidRPr="00B775BB">
        <w:rPr>
          <w:rFonts w:ascii="Times New Roman" w:hAnsi="Times New Roman" w:cs="Times New Roman"/>
          <w:sz w:val="24"/>
          <w:szCs w:val="24"/>
        </w:rPr>
        <w:fldChar w:fldCharType="begin"/>
      </w:r>
      <w:r w:rsidR="00B677FF" w:rsidRPr="00B775BB">
        <w:rPr>
          <w:rFonts w:ascii="Times New Roman" w:hAnsi="Times New Roman" w:cs="Times New Roman"/>
          <w:sz w:val="24"/>
          <w:szCs w:val="24"/>
        </w:rPr>
        <w:instrText xml:space="preserve"> ADDIN EN.CITE &lt;EndNote&gt;&lt;Cite&gt;&lt;Author&gt;Matsuishi&lt;/Author&gt;&lt;Year&gt;2012&lt;/Year&gt;&lt;RecNum&gt;7069&lt;/RecNum&gt;&lt;DisplayText&gt;&lt;style face="superscript"&gt;4&lt;/style&gt;&lt;/DisplayText&gt;&lt;record&gt;&lt;rec-number&gt;7069&lt;/rec-number&gt;&lt;foreign-keys&gt;&lt;key app="EN" db-id="f9dfptvs6zp9rreteeo5xfznvzfsrwf5f5wd" timestamp="1586988359"&gt;7069&lt;/key&gt;&lt;/foreign-keys&gt;&lt;ref-type name="Journal Article"&gt;17&lt;/ref-type&gt;&lt;contributors&gt;&lt;authors&gt;&lt;author&gt;Matsuishi, K.&lt;/author&gt;&lt;author&gt;Kawazoe, A.&lt;/author&gt;&lt;author&gt;Imai, H.&lt;/author&gt;&lt;author&gt;Ito, A.&lt;/author&gt;&lt;author&gt;Mouri, K.&lt;/author&gt;&lt;author&gt;Kitamura, N.&lt;/author&gt;&lt;author&gt;Miyake, K.&lt;/author&gt;&lt;author&gt;Mino, K.&lt;/author&gt;&lt;author&gt;Isobe, M.&lt;/author&gt;&lt;author&gt;Takamiya, S.&lt;/author&gt;&lt;author&gt;Hitokoto, H.&lt;/author&gt;&lt;author&gt;Mita, T.&lt;/author&gt;&lt;/authors&gt;&lt;/contributors&gt;&lt;titles&gt;&lt;title&gt;Psychological impact of the pandemic (H1N1) 2009 on general hospital workers in Kobe&lt;/title&gt;&lt;secondary-title&gt;Psychiatry and Clinical Neurosciences&lt;/secondary-title&gt;&lt;/titles&gt;&lt;periodical&gt;&lt;full-title&gt;Psychiatry and Clinical Neurosciences&lt;/full-title&gt;&lt;/periodical&gt;&lt;pages&gt;353-360&lt;/pages&gt;&lt;volume&gt;66&lt;/volume&gt;&lt;dates&gt;&lt;year&gt;2012&lt;/year&gt;&lt;/dates&gt;&lt;urls&gt;&lt;/urls&gt;&lt;electronic-resource-num&gt;10.1111/j.1440-1819.2012.02336.x&lt;/electronic-resource-num&gt;&lt;/record&gt;&lt;/Cite&gt;&lt;/EndNote&gt;</w:instrText>
      </w:r>
      <w:r w:rsidR="00B677FF" w:rsidRPr="00B775BB">
        <w:rPr>
          <w:rFonts w:ascii="Times New Roman" w:hAnsi="Times New Roman" w:cs="Times New Roman"/>
          <w:sz w:val="24"/>
          <w:szCs w:val="24"/>
        </w:rPr>
        <w:fldChar w:fldCharType="separate"/>
      </w:r>
      <w:r w:rsidR="00B677FF" w:rsidRPr="00B775BB">
        <w:rPr>
          <w:rFonts w:ascii="Times New Roman" w:hAnsi="Times New Roman" w:cs="Times New Roman"/>
          <w:noProof/>
          <w:sz w:val="24"/>
          <w:szCs w:val="24"/>
          <w:vertAlign w:val="superscript"/>
        </w:rPr>
        <w:t>4</w:t>
      </w:r>
      <w:r w:rsidR="00B677FF" w:rsidRPr="00B775BB">
        <w:rPr>
          <w:rFonts w:ascii="Times New Roman" w:hAnsi="Times New Roman" w:cs="Times New Roman"/>
          <w:sz w:val="24"/>
          <w:szCs w:val="24"/>
        </w:rPr>
        <w:fldChar w:fldCharType="end"/>
      </w:r>
      <w:r w:rsidRPr="00B775BB">
        <w:rPr>
          <w:rFonts w:ascii="Times New Roman" w:hAnsi="Times New Roman" w:cs="Times New Roman"/>
          <w:sz w:val="24"/>
          <w:szCs w:val="24"/>
        </w:rPr>
        <w:t xml:space="preserve"> and patients</w:t>
      </w:r>
      <w:r w:rsidR="00CF6403" w:rsidRPr="00B775BB">
        <w:t xml:space="preserve"> </w:t>
      </w:r>
      <w:r w:rsidR="00CF6403" w:rsidRPr="00B775BB">
        <w:rPr>
          <w:rFonts w:ascii="Times New Roman" w:hAnsi="Times New Roman" w:cs="Times New Roman"/>
          <w:sz w:val="24"/>
          <w:szCs w:val="24"/>
        </w:rPr>
        <w:fldChar w:fldCharType="begin"/>
      </w:r>
      <w:r w:rsidR="00B677FF" w:rsidRPr="00B775BB">
        <w:rPr>
          <w:rFonts w:ascii="Times New Roman" w:hAnsi="Times New Roman" w:cs="Times New Roman"/>
          <w:sz w:val="24"/>
          <w:szCs w:val="24"/>
        </w:rPr>
        <w:instrText xml:space="preserve"> ADDIN EN.CITE &lt;EndNote&gt;&lt;Cite&gt;&lt;Author&gt;Gardner&lt;/Author&gt;&lt;Year&gt;2015&lt;/Year&gt;&lt;RecNum&gt;7066&lt;/RecNum&gt;&lt;DisplayText&gt;&lt;style face="superscript"&gt;5&lt;/style&gt;&lt;/DisplayText&gt;&lt;record&gt;&lt;rec-number&gt;7066&lt;/rec-number&gt;&lt;foreign-keys&gt;&lt;key app="EN" db-id="f9dfptvs6zp9rreteeo5xfznvzfsrwf5f5wd" timestamp="1586984919"&gt;7066&lt;/key&gt;&lt;/foreign-keys&gt;&lt;ref-type name="Journal Article"&gt;17&lt;/ref-type&gt;&lt;contributors&gt;&lt;authors&gt;&lt;author&gt;Gardner, P.J.&lt;/author&gt;&lt;author&gt;Moallef, P.&lt;/author&gt;&lt;/authors&gt;&lt;/contributors&gt;&lt;titles&gt;&lt;title&gt;Psychological impact on SARS survivors: Critical review of the English language literature&lt;/title&gt;&lt;secondary-title&gt;Canadian Psychology/Psychologie canadienne&lt;/secondary-title&gt;&lt;/titles&gt;&lt;periodical&gt;&lt;full-title&gt;Canadian Psychology/Psychologie canadienne&lt;/full-title&gt;&lt;/periodical&gt;&lt;pages&gt;123-135&lt;/pages&gt;&lt;volume&gt;56&lt;/volume&gt;&lt;dates&gt;&lt;year&gt;2015&lt;/year&gt;&lt;/dates&gt;&lt;urls&gt;&lt;/urls&gt;&lt;electronic-resource-num&gt;10.1037/a0037973&lt;/electronic-resource-num&gt;&lt;/record&gt;&lt;/Cite&gt;&lt;/EndNote&gt;</w:instrText>
      </w:r>
      <w:r w:rsidR="00CF6403" w:rsidRPr="00B775BB">
        <w:rPr>
          <w:rFonts w:ascii="Times New Roman" w:hAnsi="Times New Roman" w:cs="Times New Roman"/>
          <w:sz w:val="24"/>
          <w:szCs w:val="24"/>
        </w:rPr>
        <w:fldChar w:fldCharType="separate"/>
      </w:r>
      <w:r w:rsidR="00B677FF" w:rsidRPr="00B775BB">
        <w:rPr>
          <w:rFonts w:ascii="Times New Roman" w:hAnsi="Times New Roman" w:cs="Times New Roman"/>
          <w:noProof/>
          <w:sz w:val="24"/>
          <w:szCs w:val="24"/>
          <w:vertAlign w:val="superscript"/>
        </w:rPr>
        <w:t>5</w:t>
      </w:r>
      <w:r w:rsidR="00CF6403" w:rsidRPr="00B775BB">
        <w:rPr>
          <w:rFonts w:ascii="Times New Roman" w:hAnsi="Times New Roman" w:cs="Times New Roman"/>
          <w:sz w:val="24"/>
          <w:szCs w:val="24"/>
        </w:rPr>
        <w:fldChar w:fldCharType="end"/>
      </w:r>
      <w:r w:rsidRPr="00B775BB">
        <w:rPr>
          <w:rFonts w:ascii="Times New Roman" w:hAnsi="Times New Roman" w:cs="Times New Roman"/>
          <w:sz w:val="24"/>
          <w:szCs w:val="24"/>
        </w:rPr>
        <w:t xml:space="preserve">. </w:t>
      </w:r>
      <w:r w:rsidR="00B677FF" w:rsidRPr="00B775BB">
        <w:rPr>
          <w:rFonts w:ascii="Times New Roman" w:hAnsi="Times New Roman" w:cs="Times New Roman"/>
          <w:sz w:val="24"/>
          <w:szCs w:val="24"/>
        </w:rPr>
        <w:t xml:space="preserve">This absence of knowledge is troubling because there is plausible evidence from modelling that emotional </w:t>
      </w:r>
      <w:r w:rsidR="006B38FE" w:rsidRPr="00B775BB">
        <w:rPr>
          <w:rFonts w:ascii="Times New Roman" w:hAnsi="Times New Roman" w:cs="Times New Roman"/>
          <w:sz w:val="24"/>
          <w:szCs w:val="24"/>
        </w:rPr>
        <w:t xml:space="preserve">and behavioural </w:t>
      </w:r>
      <w:r w:rsidR="00B677FF" w:rsidRPr="00B775BB">
        <w:rPr>
          <w:rFonts w:ascii="Times New Roman" w:hAnsi="Times New Roman" w:cs="Times New Roman"/>
          <w:sz w:val="24"/>
          <w:szCs w:val="24"/>
        </w:rPr>
        <w:t xml:space="preserve">responses to </w:t>
      </w:r>
      <w:r w:rsidR="006B38FE" w:rsidRPr="00B775BB">
        <w:rPr>
          <w:rFonts w:ascii="Times New Roman" w:hAnsi="Times New Roman" w:cs="Times New Roman"/>
          <w:sz w:val="24"/>
          <w:szCs w:val="24"/>
        </w:rPr>
        <w:t xml:space="preserve">a </w:t>
      </w:r>
      <w:r w:rsidR="00B677FF" w:rsidRPr="00B775BB">
        <w:rPr>
          <w:rFonts w:ascii="Times New Roman" w:hAnsi="Times New Roman" w:cs="Times New Roman"/>
          <w:sz w:val="24"/>
          <w:szCs w:val="24"/>
        </w:rPr>
        <w:t xml:space="preserve">pandemic may affect </w:t>
      </w:r>
      <w:r w:rsidR="006B38FE" w:rsidRPr="00B775BB">
        <w:rPr>
          <w:rFonts w:ascii="Times New Roman" w:hAnsi="Times New Roman" w:cs="Times New Roman"/>
          <w:sz w:val="24"/>
          <w:szCs w:val="24"/>
        </w:rPr>
        <w:t>its</w:t>
      </w:r>
      <w:r w:rsidR="00B677FF" w:rsidRPr="00B775BB">
        <w:rPr>
          <w:rFonts w:ascii="Times New Roman" w:hAnsi="Times New Roman" w:cs="Times New Roman"/>
          <w:sz w:val="24"/>
          <w:szCs w:val="24"/>
        </w:rPr>
        <w:t xml:space="preserve"> course </w:t>
      </w:r>
      <w:r w:rsidR="006B38FE" w:rsidRPr="00B775BB">
        <w:rPr>
          <w:rFonts w:ascii="Times New Roman" w:hAnsi="Times New Roman" w:cs="Times New Roman"/>
          <w:sz w:val="24"/>
          <w:szCs w:val="24"/>
        </w:rPr>
        <w:fldChar w:fldCharType="begin"/>
      </w:r>
      <w:r w:rsidR="006B38FE" w:rsidRPr="00B775BB">
        <w:rPr>
          <w:rFonts w:ascii="Times New Roman" w:hAnsi="Times New Roman" w:cs="Times New Roman"/>
          <w:sz w:val="24"/>
          <w:szCs w:val="24"/>
        </w:rPr>
        <w:instrText xml:space="preserve"> ADDIN EN.CITE &lt;EndNote&gt;&lt;Cite&gt;&lt;Author&gt;Funk&lt;/Author&gt;&lt;Year&gt;2010&lt;/Year&gt;&lt;RecNum&gt;7061&lt;/RecNum&gt;&lt;DisplayText&gt;&lt;style face="superscript"&gt;6&lt;/style&gt;&lt;/DisplayText&gt;&lt;record&gt;&lt;rec-number&gt;7061&lt;/rec-number&gt;&lt;foreign-keys&gt;&lt;key app="EN" db-id="f9dfptvs6zp9rreteeo5xfznvzfsrwf5f5wd" timestamp="1586724404"&gt;7061&lt;/key&gt;&lt;/foreign-keys&gt;&lt;ref-type name="Journal Article"&gt;17&lt;/ref-type&gt;&lt;contributors&gt;&lt;authors&gt;&lt;author&gt;Funk, S.&lt;/author&gt;&lt;author&gt;Salathé, M.&lt;/author&gt;&lt;author&gt;Jensen, V.A.A.&lt;/author&gt;&lt;/authors&gt;&lt;/contributors&gt;&lt;titles&gt;&lt;title&gt;Modelling the influence of human behaviour on the spread of infectious diseases: a review&lt;/title&gt;&lt;secondary-title&gt;Journal of the Royal Society Interface&lt;/secondary-title&gt;&lt;/titles&gt;&lt;periodical&gt;&lt;full-title&gt;Journal of the Royal Society Interface&lt;/full-title&gt;&lt;/periodical&gt;&lt;pages&gt;1247-1256&lt;/pages&gt;&lt;volume&gt;7&lt;/volume&gt;&lt;dates&gt;&lt;year&gt;2010&lt;/year&gt;&lt;/dates&gt;&lt;urls&gt;&lt;/urls&gt;&lt;electronic-resource-num&gt;10.1098/rsif.2010.0142&lt;/electronic-resource-num&gt;&lt;/record&gt;&lt;/Cite&gt;&lt;/EndNote&gt;</w:instrText>
      </w:r>
      <w:r w:rsidR="006B38FE" w:rsidRPr="00B775BB">
        <w:rPr>
          <w:rFonts w:ascii="Times New Roman" w:hAnsi="Times New Roman" w:cs="Times New Roman"/>
          <w:sz w:val="24"/>
          <w:szCs w:val="24"/>
        </w:rPr>
        <w:fldChar w:fldCharType="separate"/>
      </w:r>
      <w:r w:rsidR="006B38FE" w:rsidRPr="00B775BB">
        <w:rPr>
          <w:rFonts w:ascii="Times New Roman" w:hAnsi="Times New Roman" w:cs="Times New Roman"/>
          <w:noProof/>
          <w:sz w:val="24"/>
          <w:szCs w:val="24"/>
          <w:vertAlign w:val="superscript"/>
        </w:rPr>
        <w:t>6</w:t>
      </w:r>
      <w:r w:rsidR="006B38FE" w:rsidRPr="00B775BB">
        <w:rPr>
          <w:rFonts w:ascii="Times New Roman" w:hAnsi="Times New Roman" w:cs="Times New Roman"/>
          <w:sz w:val="24"/>
          <w:szCs w:val="24"/>
        </w:rPr>
        <w:fldChar w:fldCharType="end"/>
      </w:r>
      <w:r w:rsidR="006B38FE" w:rsidRPr="00B775BB">
        <w:rPr>
          <w:rFonts w:ascii="Times New Roman" w:hAnsi="Times New Roman" w:cs="Times New Roman"/>
          <w:sz w:val="24"/>
          <w:szCs w:val="24"/>
        </w:rPr>
        <w:t xml:space="preserve"> </w:t>
      </w:r>
      <w:r w:rsidR="00B677FF" w:rsidRPr="00B775BB">
        <w:rPr>
          <w:rFonts w:ascii="Times New Roman" w:hAnsi="Times New Roman" w:cs="Times New Roman"/>
          <w:sz w:val="24"/>
          <w:szCs w:val="24"/>
        </w:rPr>
        <w:t xml:space="preserve">and because the burden of population mental ill-health may have implications for resources </w:t>
      </w:r>
      <w:r w:rsidR="006B38FE" w:rsidRPr="00B775BB">
        <w:rPr>
          <w:rFonts w:ascii="Times New Roman" w:hAnsi="Times New Roman" w:cs="Times New Roman"/>
          <w:sz w:val="24"/>
          <w:szCs w:val="24"/>
        </w:rPr>
        <w:t xml:space="preserve">during the pandemic </w:t>
      </w:r>
      <w:r w:rsidR="00B677FF" w:rsidRPr="00B775BB">
        <w:rPr>
          <w:rFonts w:ascii="Times New Roman" w:hAnsi="Times New Roman" w:cs="Times New Roman"/>
          <w:sz w:val="24"/>
          <w:szCs w:val="24"/>
        </w:rPr>
        <w:t xml:space="preserve">and national recovery </w:t>
      </w:r>
      <w:r w:rsidR="006B38FE" w:rsidRPr="00B775BB">
        <w:rPr>
          <w:rFonts w:ascii="Times New Roman" w:hAnsi="Times New Roman" w:cs="Times New Roman"/>
          <w:sz w:val="24"/>
          <w:szCs w:val="24"/>
        </w:rPr>
        <w:t>afterwards</w:t>
      </w:r>
      <w:r w:rsidR="00B677FF" w:rsidRPr="00B775BB">
        <w:rPr>
          <w:rFonts w:ascii="Times New Roman" w:hAnsi="Times New Roman" w:cs="Times New Roman"/>
          <w:sz w:val="24"/>
          <w:szCs w:val="24"/>
        </w:rPr>
        <w:t xml:space="preserve">.  </w:t>
      </w:r>
      <w:r w:rsidR="002B168E" w:rsidRPr="00B775BB">
        <w:rPr>
          <w:rFonts w:ascii="Times New Roman" w:hAnsi="Times New Roman" w:cs="Times New Roman"/>
          <w:sz w:val="24"/>
          <w:szCs w:val="24"/>
        </w:rPr>
        <w:t>In 2003, the Canadian</w:t>
      </w:r>
      <w:r w:rsidR="00772EA7" w:rsidRPr="00B775BB">
        <w:rPr>
          <w:rFonts w:ascii="Times New Roman" w:hAnsi="Times New Roman" w:cs="Times New Roman"/>
          <w:sz w:val="24"/>
          <w:szCs w:val="24"/>
        </w:rPr>
        <w:t xml:space="preserve"> National Advisory Comm</w:t>
      </w:r>
      <w:r w:rsidR="002B168E" w:rsidRPr="00B775BB">
        <w:rPr>
          <w:rFonts w:ascii="Times New Roman" w:hAnsi="Times New Roman" w:cs="Times New Roman"/>
          <w:sz w:val="24"/>
          <w:szCs w:val="24"/>
        </w:rPr>
        <w:t>ittee on SARS and Public Health</w:t>
      </w:r>
      <w:r w:rsidR="002B168E" w:rsidRPr="00B775BB">
        <w:rPr>
          <w:rFonts w:ascii="Times New Roman" w:hAnsi="Times New Roman" w:cs="Times New Roman"/>
          <w:sz w:val="24"/>
          <w:szCs w:val="24"/>
        </w:rPr>
        <w:fldChar w:fldCharType="begin"/>
      </w:r>
      <w:r w:rsidR="006B38FE" w:rsidRPr="00B775BB">
        <w:rPr>
          <w:rFonts w:ascii="Times New Roman" w:hAnsi="Times New Roman" w:cs="Times New Roman"/>
          <w:sz w:val="24"/>
          <w:szCs w:val="24"/>
        </w:rPr>
        <w:instrText xml:space="preserve"> ADDIN EN.CITE &lt;EndNote&gt;&lt;Cite&gt;&lt;Author&gt;Naylor&lt;/Author&gt;&lt;Year&gt;2003&lt;/Year&gt;&lt;RecNum&gt;7062&lt;/RecNum&gt;&lt;DisplayText&gt;&lt;style face="superscript"&gt;7&lt;/style&gt;&lt;/DisplayText&gt;&lt;record&gt;&lt;rec-number&gt;7062&lt;/rec-number&gt;&lt;foreign-keys&gt;&lt;key app="EN" db-id="f9dfptvs6zp9rreteeo5xfznvzfsrwf5f5wd" timestamp="1586942960"&gt;7062&lt;/key&gt;&lt;/foreign-keys&gt;&lt;ref-type name="Report"&gt;27&lt;/ref-type&gt;&lt;contributors&gt;&lt;authors&gt;&lt;author&gt;Naylor, D.&lt;/author&gt;&lt;author&gt;Basrur, S.&lt;/author&gt;&lt;author&gt;Bergeron, M.G.&lt;/author&gt;&lt;author&gt;Brunham, R.C.&lt;/author&gt;&lt;author&gt;Butler-Jones, D.&lt;/author&gt;&lt;author&gt;Dafoe, G.&lt;/author&gt;&lt;/authors&gt;&lt;tertiary-authors&gt;&lt;author&gt;Health Canada&lt;/author&gt;&lt;/tertiary-authors&gt;&lt;/contributors&gt;&lt;titles&gt;&lt;title&gt;Learning from SARS: Renewal of public health in Canada&lt;/title&gt;&lt;/titles&gt;&lt;dates&gt;&lt;year&gt;2003&lt;/year&gt;&lt;/dates&gt;&lt;pub-location&gt;Ottowa, Canada&lt;/pub-location&gt;&lt;publisher&gt;National Advisory Committee  on SARS and Public Health&lt;/publisher&gt;&lt;urls&gt;&lt;/urls&gt;&lt;/record&gt;&lt;/Cite&gt;&lt;/EndNote&gt;</w:instrText>
      </w:r>
      <w:r w:rsidR="002B168E" w:rsidRPr="00B775BB">
        <w:rPr>
          <w:rFonts w:ascii="Times New Roman" w:hAnsi="Times New Roman" w:cs="Times New Roman"/>
          <w:sz w:val="24"/>
          <w:szCs w:val="24"/>
        </w:rPr>
        <w:fldChar w:fldCharType="separate"/>
      </w:r>
      <w:r w:rsidR="006B38FE" w:rsidRPr="00B775BB">
        <w:rPr>
          <w:rFonts w:ascii="Times New Roman" w:hAnsi="Times New Roman" w:cs="Times New Roman"/>
          <w:noProof/>
          <w:sz w:val="24"/>
          <w:szCs w:val="24"/>
          <w:vertAlign w:val="superscript"/>
        </w:rPr>
        <w:t>7</w:t>
      </w:r>
      <w:r w:rsidR="002B168E" w:rsidRPr="00B775BB">
        <w:rPr>
          <w:rFonts w:ascii="Times New Roman" w:hAnsi="Times New Roman" w:cs="Times New Roman"/>
          <w:sz w:val="24"/>
          <w:szCs w:val="24"/>
        </w:rPr>
        <w:fldChar w:fldCharType="end"/>
      </w:r>
      <w:r w:rsidR="00772EA7" w:rsidRPr="00B775BB">
        <w:rPr>
          <w:rFonts w:ascii="Times New Roman" w:hAnsi="Times New Roman" w:cs="Times New Roman"/>
          <w:sz w:val="24"/>
          <w:szCs w:val="24"/>
        </w:rPr>
        <w:t>, proposed that a ‘systemic perspective’</w:t>
      </w:r>
      <w:r w:rsidR="008B3CB9" w:rsidRPr="00B775BB">
        <w:rPr>
          <w:rFonts w:ascii="Times New Roman" w:hAnsi="Times New Roman" w:cs="Times New Roman"/>
          <w:sz w:val="24"/>
          <w:szCs w:val="24"/>
        </w:rPr>
        <w:t xml:space="preserve">, which focused not only on medical staff and patients but also the general population, </w:t>
      </w:r>
      <w:r w:rsidR="00772EA7" w:rsidRPr="00B775BB">
        <w:rPr>
          <w:rFonts w:ascii="Times New Roman" w:hAnsi="Times New Roman" w:cs="Times New Roman"/>
          <w:sz w:val="24"/>
          <w:szCs w:val="24"/>
        </w:rPr>
        <w:t xml:space="preserve">should be prioritised by all those engaged in </w:t>
      </w:r>
      <w:proofErr w:type="spellStart"/>
      <w:r w:rsidR="00772EA7" w:rsidRPr="00B775BB">
        <w:rPr>
          <w:rFonts w:ascii="Times New Roman" w:hAnsi="Times New Roman" w:cs="Times New Roman"/>
          <w:sz w:val="24"/>
          <w:szCs w:val="24"/>
        </w:rPr>
        <w:t>IRD</w:t>
      </w:r>
      <w:proofErr w:type="spellEnd"/>
      <w:r w:rsidR="00772EA7" w:rsidRPr="00B775BB">
        <w:rPr>
          <w:rFonts w:ascii="Times New Roman" w:hAnsi="Times New Roman" w:cs="Times New Roman"/>
          <w:sz w:val="24"/>
          <w:szCs w:val="24"/>
        </w:rPr>
        <w:t xml:space="preserve"> psychosocial </w:t>
      </w:r>
      <w:r w:rsidR="00772EA7" w:rsidRPr="00B775BB">
        <w:rPr>
          <w:rFonts w:ascii="Times New Roman" w:hAnsi="Times New Roman" w:cs="Times New Roman"/>
          <w:sz w:val="24"/>
          <w:szCs w:val="24"/>
        </w:rPr>
        <w:lastRenderedPageBreak/>
        <w:t xml:space="preserve">research. </w:t>
      </w:r>
      <w:r w:rsidR="00322CBC" w:rsidRPr="00B775BB">
        <w:rPr>
          <w:rFonts w:ascii="Times New Roman" w:hAnsi="Times New Roman" w:cs="Times New Roman"/>
          <w:sz w:val="24"/>
          <w:szCs w:val="24"/>
        </w:rPr>
        <w:t>A similar approach was advocated in a recent UK expert panel convened by the Academy of Medical Sciences and the me</w:t>
      </w:r>
      <w:r w:rsidR="004A725C" w:rsidRPr="00B775BB">
        <w:rPr>
          <w:rFonts w:ascii="Times New Roman" w:hAnsi="Times New Roman" w:cs="Times New Roman"/>
          <w:sz w:val="24"/>
          <w:szCs w:val="24"/>
        </w:rPr>
        <w:t xml:space="preserve">ntal health research charity </w:t>
      </w:r>
      <w:proofErr w:type="spellStart"/>
      <w:r w:rsidR="004A725C" w:rsidRPr="00B775BB">
        <w:rPr>
          <w:rFonts w:ascii="Times New Roman" w:hAnsi="Times New Roman" w:cs="Times New Roman"/>
          <w:sz w:val="24"/>
          <w:szCs w:val="24"/>
        </w:rPr>
        <w:t>MQ</w:t>
      </w:r>
      <w:proofErr w:type="spellEnd"/>
      <w:r w:rsidR="005C3C9D" w:rsidRPr="00B775BB">
        <w:rPr>
          <w:rFonts w:ascii="Times New Roman" w:hAnsi="Times New Roman" w:cs="Times New Roman"/>
          <w:sz w:val="24"/>
          <w:szCs w:val="24"/>
        </w:rPr>
        <w:t>.</w:t>
      </w:r>
      <w:r w:rsidR="00322CBC" w:rsidRPr="00B775BB">
        <w:rPr>
          <w:rFonts w:ascii="Times New Roman" w:hAnsi="Times New Roman" w:cs="Times New Roman"/>
          <w:sz w:val="24"/>
          <w:szCs w:val="24"/>
        </w:rPr>
        <w:t xml:space="preserve"> </w:t>
      </w:r>
      <w:r w:rsidR="004A725C" w:rsidRPr="00B775BB">
        <w:rPr>
          <w:rFonts w:ascii="Times New Roman" w:hAnsi="Times New Roman" w:cs="Times New Roman"/>
          <w:sz w:val="24"/>
          <w:szCs w:val="24"/>
        </w:rPr>
        <w:fldChar w:fldCharType="begin"/>
      </w:r>
      <w:r w:rsidR="004A725C" w:rsidRPr="00B775BB">
        <w:rPr>
          <w:rFonts w:ascii="Times New Roman" w:hAnsi="Times New Roman" w:cs="Times New Roman"/>
          <w:sz w:val="24"/>
          <w:szCs w:val="24"/>
        </w:rPr>
        <w:instrText xml:space="preserve"> ADDIN EN.CITE &lt;EndNote&gt;&lt;Cite&gt;&lt;Author&gt;Holmes&lt;/Author&gt;&lt;Year&gt;2020&lt;/Year&gt;&lt;RecNum&gt;7077&lt;/RecNum&gt;&lt;DisplayText&gt;&lt;style face="superscript"&gt;8&lt;/style&gt;&lt;/DisplayText&gt;&lt;record&gt;&lt;rec-number&gt;7077&lt;/rec-number&gt;&lt;foreign-keys&gt;&lt;key app="EN" db-id="f9dfptvs6zp9rreteeo5xfznvzfsrwf5f5wd" timestamp="1586993482"&gt;7077&lt;/key&gt;&lt;/foreign-keys&gt;&lt;ref-type name="Journal Article"&gt;17&lt;/ref-type&gt;&lt;contributors&gt;&lt;authors&gt;&lt;author&gt;Holmes, E.A.&lt;/author&gt;&lt;author&gt;O’Connor, R.C.&lt;/author&gt;&lt;author&gt;Perry, V.H.&lt;/author&gt;&lt;author&gt;Tracey, I.&lt;/author&gt;&lt;author&gt;Wessely, S.&lt;/author&gt;&lt;author&gt;Arseneault, L.&lt;/author&gt;&lt;author&gt;Christensen, H.&lt;/author&gt;&lt;author&gt;Silver, R.C.&lt;/author&gt;&lt;author&gt;Everall, I.&lt;/author&gt;&lt;author&gt;Ford, T.&lt;/author&gt;&lt;author&gt;John, A.&lt;/author&gt;&lt;author&gt;Kabir, T.&lt;/author&gt;&lt;author&gt;King, K.&lt;/author&gt;&lt;author&gt;Madan, I.&lt;/author&gt;&lt;author&gt;Michie, S.&lt;/author&gt;&lt;author&gt;Przybylski, A.K.&lt;/author&gt;&lt;author&gt;Shafran, R.&lt;/author&gt;&lt;author&gt;Sweeney, A.&lt;/author&gt;&lt;author&gt;Worthman, C.M.&lt;/author&gt;&lt;author&gt;Yardley, L.&lt;/author&gt;&lt;author&gt;Cowan, K.&lt;/author&gt;&lt;author&gt;Cope, C.&lt;/author&gt;&lt;author&gt;Hotopf, M.&lt;/author&gt;&lt;author&gt;Bullmore, E.&lt;/author&gt;&lt;/authors&gt;&lt;/contributors&gt;&lt;titles&gt;&lt;title&gt;Multidisciplinary research priorities for the COVID-19 pandemic: a call for action for mental health science&lt;/title&gt;&lt;secondary-title&gt;Lancet Psychiatry&lt;/secondary-title&gt;&lt;/titles&gt;&lt;periodical&gt;&lt;full-title&gt;Lancet Psychiatry&lt;/full-title&gt;&lt;/periodical&gt;&lt;dates&gt;&lt;year&gt;2020&lt;/year&gt;&lt;/dates&gt;&lt;urls&gt;&lt;/urls&gt;&lt;electronic-resource-num&gt;10.1016/S2215-0366(20)30168-1&lt;/electronic-resource-num&gt;&lt;/record&gt;&lt;/Cite&gt;&lt;/EndNote&gt;</w:instrText>
      </w:r>
      <w:r w:rsidR="004A725C" w:rsidRPr="00B775BB">
        <w:rPr>
          <w:rFonts w:ascii="Times New Roman" w:hAnsi="Times New Roman" w:cs="Times New Roman"/>
          <w:sz w:val="24"/>
          <w:szCs w:val="24"/>
        </w:rPr>
        <w:fldChar w:fldCharType="separate"/>
      </w:r>
      <w:r w:rsidR="004A725C" w:rsidRPr="00B775BB">
        <w:rPr>
          <w:rFonts w:ascii="Times New Roman" w:hAnsi="Times New Roman" w:cs="Times New Roman"/>
          <w:noProof/>
          <w:sz w:val="24"/>
          <w:szCs w:val="24"/>
          <w:vertAlign w:val="superscript"/>
        </w:rPr>
        <w:t>8</w:t>
      </w:r>
      <w:r w:rsidR="004A725C" w:rsidRPr="00B775BB">
        <w:rPr>
          <w:rFonts w:ascii="Times New Roman" w:hAnsi="Times New Roman" w:cs="Times New Roman"/>
          <w:sz w:val="24"/>
          <w:szCs w:val="24"/>
        </w:rPr>
        <w:fldChar w:fldCharType="end"/>
      </w:r>
    </w:p>
    <w:p w14:paraId="659FAC07" w14:textId="77777777" w:rsidR="007E6041" w:rsidRPr="00B775BB" w:rsidRDefault="007E6041" w:rsidP="003877F5">
      <w:pPr>
        <w:tabs>
          <w:tab w:val="left" w:pos="3900"/>
        </w:tabs>
        <w:spacing w:after="0" w:line="480" w:lineRule="auto"/>
        <w:rPr>
          <w:rFonts w:ascii="Times New Roman" w:hAnsi="Times New Roman" w:cs="Times New Roman"/>
          <w:sz w:val="24"/>
          <w:szCs w:val="24"/>
        </w:rPr>
      </w:pPr>
    </w:p>
    <w:p w14:paraId="6E2FF9A0" w14:textId="2B695A85" w:rsidR="00FD2D1B" w:rsidRPr="00B775BB" w:rsidRDefault="008B3CB9" w:rsidP="003877F5">
      <w:pPr>
        <w:tabs>
          <w:tab w:val="left" w:pos="3900"/>
        </w:tabs>
        <w:spacing w:after="0" w:line="480" w:lineRule="auto"/>
        <w:rPr>
          <w:rFonts w:ascii="Times New Roman" w:hAnsi="Times New Roman" w:cs="Times New Roman"/>
          <w:sz w:val="24"/>
          <w:szCs w:val="24"/>
        </w:rPr>
      </w:pPr>
      <w:r w:rsidRPr="00B775BB">
        <w:rPr>
          <w:rFonts w:ascii="Times New Roman" w:hAnsi="Times New Roman" w:cs="Times New Roman"/>
          <w:sz w:val="24"/>
          <w:szCs w:val="24"/>
        </w:rPr>
        <w:t xml:space="preserve">Here we </w:t>
      </w:r>
      <w:r w:rsidR="00987117" w:rsidRPr="00B775BB">
        <w:rPr>
          <w:rFonts w:ascii="Times New Roman" w:hAnsi="Times New Roman" w:cs="Times New Roman"/>
          <w:sz w:val="24"/>
          <w:szCs w:val="24"/>
        </w:rPr>
        <w:t xml:space="preserve">report initial findings from the first wave of a longitudinal, multi-wave survey of the social and psychological impacts of COVID-19 on the UK population conducted by </w:t>
      </w:r>
      <w:r w:rsidRPr="00B775BB">
        <w:rPr>
          <w:rFonts w:ascii="Times New Roman" w:hAnsi="Times New Roman" w:cs="Times New Roman"/>
          <w:sz w:val="24"/>
          <w:szCs w:val="24"/>
        </w:rPr>
        <w:t>researchers</w:t>
      </w:r>
      <w:r w:rsidR="00987117" w:rsidRPr="00B775BB">
        <w:rPr>
          <w:rFonts w:ascii="Times New Roman" w:hAnsi="Times New Roman" w:cs="Times New Roman"/>
          <w:sz w:val="24"/>
          <w:szCs w:val="24"/>
        </w:rPr>
        <w:t xml:space="preserve"> in </w:t>
      </w:r>
      <w:r w:rsidR="00C56E7B" w:rsidRPr="00B775BB">
        <w:rPr>
          <w:rFonts w:ascii="Times New Roman" w:hAnsi="Times New Roman" w:cs="Times New Roman"/>
          <w:sz w:val="24"/>
          <w:szCs w:val="24"/>
        </w:rPr>
        <w:t>seven</w:t>
      </w:r>
      <w:r w:rsidR="00EE78CD" w:rsidRPr="00B775BB">
        <w:rPr>
          <w:rFonts w:ascii="Times New Roman" w:hAnsi="Times New Roman" w:cs="Times New Roman"/>
          <w:sz w:val="24"/>
          <w:szCs w:val="24"/>
        </w:rPr>
        <w:t xml:space="preserve"> </w:t>
      </w:r>
      <w:r w:rsidR="00987117" w:rsidRPr="00B775BB">
        <w:rPr>
          <w:rFonts w:ascii="Times New Roman" w:hAnsi="Times New Roman" w:cs="Times New Roman"/>
          <w:sz w:val="24"/>
          <w:szCs w:val="24"/>
        </w:rPr>
        <w:t xml:space="preserve">UK </w:t>
      </w:r>
      <w:r w:rsidR="00C56E7B" w:rsidRPr="00B775BB">
        <w:rPr>
          <w:rFonts w:ascii="Times New Roman" w:hAnsi="Times New Roman" w:cs="Times New Roman"/>
          <w:sz w:val="24"/>
          <w:szCs w:val="24"/>
        </w:rPr>
        <w:t xml:space="preserve">and Irish </w:t>
      </w:r>
      <w:r w:rsidR="00987117" w:rsidRPr="00B775BB">
        <w:rPr>
          <w:rFonts w:ascii="Times New Roman" w:hAnsi="Times New Roman" w:cs="Times New Roman"/>
          <w:sz w:val="24"/>
          <w:szCs w:val="24"/>
        </w:rPr>
        <w:t>universities (the Covid-19 Psychological Research Consortium; C19PRC)</w:t>
      </w:r>
      <w:r w:rsidR="006B38FE" w:rsidRPr="00B775BB">
        <w:t xml:space="preserve"> </w:t>
      </w:r>
      <w:r w:rsidR="006B38FE" w:rsidRPr="00B775BB">
        <w:rPr>
          <w:rFonts w:ascii="Times New Roman" w:hAnsi="Times New Roman" w:cs="Times New Roman"/>
          <w:sz w:val="24"/>
          <w:szCs w:val="24"/>
        </w:rPr>
        <w:fldChar w:fldCharType="begin"/>
      </w:r>
      <w:r w:rsidR="004A725C" w:rsidRPr="00B775BB">
        <w:rPr>
          <w:rFonts w:ascii="Times New Roman" w:hAnsi="Times New Roman" w:cs="Times New Roman"/>
          <w:sz w:val="24"/>
          <w:szCs w:val="24"/>
        </w:rPr>
        <w:instrText xml:space="preserve"> ADDIN EN.CITE &lt;EndNote&gt;&lt;Cite&gt;&lt;Author&gt;McBride&lt;/Author&gt;&lt;Year&gt;2020&lt;/Year&gt;&lt;RecNum&gt;7070&lt;/RecNum&gt;&lt;DisplayText&gt;&lt;style face="superscript"&gt;9&lt;/style&gt;&lt;/DisplayText&gt;&lt;record&gt;&lt;rec-number&gt;7070&lt;/rec-number&gt;&lt;foreign-keys&gt;&lt;key app="EN" db-id="f9dfptvs6zp9rreteeo5xfznvzfsrwf5f5wd" timestamp="1586989078"&gt;7070&lt;/key&gt;&lt;/foreign-keys&gt;&lt;ref-type name="Report"&gt;27&lt;/ref-type&gt;&lt;contributors&gt;&lt;authors&gt;&lt;author&gt;McBride, O.&lt;/author&gt;&lt;author&gt;Murphy, J.&lt;/author&gt;&lt;author&gt;Shevlin, M.&lt;/author&gt;&lt;author&gt;Gibson-Miller, J.&lt;/author&gt;&lt;author&gt;Hartman, T.&lt;/author&gt;&lt;author&gt;Levita, L.&lt;/author&gt;&lt;author&gt;Mason, L.&lt;/author&gt;&lt;author&gt;Martinez, A.P.&lt;/author&gt;&lt;author&gt;McKay, R.&lt;/author&gt;&lt;author&gt;Stocks, T.V.A.&lt;/author&gt;&lt;author&gt;Bentall, R.P.&lt;/author&gt;&lt;/authors&gt;&lt;/contributors&gt;&lt;titles&gt;&lt;title&gt;Monitoring the psychological impact of the COVID-19 pandemic in the general population: an overview of the context, design and conduct of the COVID-19 Psychological Research Consortium (C19PRC) study&lt;/title&gt;&lt;/titles&gt;&lt;dates&gt;&lt;year&gt;2020&lt;/year&gt;&lt;/dates&gt;&lt;urls&gt;&lt;related-urls&gt;&lt;url&gt;https://psyarxiv.com/wxe2n&lt;/url&gt;&lt;/related-urls&gt;&lt;/urls&gt;&lt;electronic-resource-num&gt;10.31234/osf.io/wxe2n&lt;/electronic-resource-num&gt;&lt;/record&gt;&lt;/Cite&gt;&lt;/EndNote&gt;</w:instrText>
      </w:r>
      <w:r w:rsidR="006B38FE" w:rsidRPr="00B775BB">
        <w:rPr>
          <w:rFonts w:ascii="Times New Roman" w:hAnsi="Times New Roman" w:cs="Times New Roman"/>
          <w:sz w:val="24"/>
          <w:szCs w:val="24"/>
        </w:rPr>
        <w:fldChar w:fldCharType="separate"/>
      </w:r>
      <w:r w:rsidR="004A725C" w:rsidRPr="00B775BB">
        <w:rPr>
          <w:rFonts w:ascii="Times New Roman" w:hAnsi="Times New Roman" w:cs="Times New Roman"/>
          <w:noProof/>
          <w:sz w:val="24"/>
          <w:szCs w:val="24"/>
          <w:vertAlign w:val="superscript"/>
        </w:rPr>
        <w:t>9</w:t>
      </w:r>
      <w:r w:rsidR="006B38FE" w:rsidRPr="00B775BB">
        <w:rPr>
          <w:rFonts w:ascii="Times New Roman" w:hAnsi="Times New Roman" w:cs="Times New Roman"/>
          <w:sz w:val="24"/>
          <w:szCs w:val="24"/>
        </w:rPr>
        <w:fldChar w:fldCharType="end"/>
      </w:r>
      <w:r w:rsidR="00987117" w:rsidRPr="00B775BB">
        <w:rPr>
          <w:rFonts w:ascii="Times New Roman" w:hAnsi="Times New Roman" w:cs="Times New Roman"/>
          <w:sz w:val="24"/>
          <w:szCs w:val="24"/>
        </w:rPr>
        <w:t xml:space="preserve">. </w:t>
      </w:r>
      <w:r w:rsidR="00DF0B98" w:rsidRPr="00A17862">
        <w:rPr>
          <w:rFonts w:ascii="Times New Roman" w:hAnsi="Times New Roman" w:cs="Times New Roman"/>
          <w:sz w:val="24"/>
          <w:szCs w:val="24"/>
        </w:rPr>
        <w:t>Of note, in a mirror study with similar methodology, we recently reported the social and psychological impacts of COVID-19 on the Republic of Ireland population</w:t>
      </w:r>
      <w:r w:rsidR="00DF0B98" w:rsidRPr="00A17862">
        <w:rPr>
          <w:rFonts w:ascii="Times New Roman" w:hAnsi="Times New Roman" w:cs="Times New Roman"/>
          <w:sz w:val="24"/>
          <w:szCs w:val="24"/>
          <w:vertAlign w:val="superscript"/>
        </w:rPr>
        <w:t>10</w:t>
      </w:r>
      <w:r w:rsidR="00DF0B98" w:rsidRPr="00A17862">
        <w:rPr>
          <w:rFonts w:ascii="Times New Roman" w:hAnsi="Times New Roman" w:cs="Times New Roman"/>
          <w:sz w:val="24"/>
          <w:szCs w:val="24"/>
        </w:rPr>
        <w:t>.</w:t>
      </w:r>
      <w:r w:rsidR="00DF0B98">
        <w:rPr>
          <w:rFonts w:ascii="Times New Roman" w:hAnsi="Times New Roman" w:cs="Times New Roman"/>
          <w:sz w:val="24"/>
          <w:szCs w:val="24"/>
        </w:rPr>
        <w:t xml:space="preserve"> </w:t>
      </w:r>
      <w:r w:rsidR="00FD2D1B" w:rsidRPr="00B775BB">
        <w:rPr>
          <w:rFonts w:ascii="Times New Roman" w:hAnsi="Times New Roman" w:cs="Times New Roman"/>
          <w:sz w:val="24"/>
          <w:szCs w:val="24"/>
        </w:rPr>
        <w:t xml:space="preserve">The primary aim of </w:t>
      </w:r>
      <w:r w:rsidR="00987117" w:rsidRPr="00B775BB">
        <w:rPr>
          <w:rFonts w:ascii="Times New Roman" w:hAnsi="Times New Roman" w:cs="Times New Roman"/>
          <w:sz w:val="24"/>
          <w:szCs w:val="24"/>
        </w:rPr>
        <w:t>this paper is</w:t>
      </w:r>
      <w:r w:rsidR="00FD2D1B" w:rsidRPr="00B775BB">
        <w:rPr>
          <w:rFonts w:ascii="Times New Roman" w:hAnsi="Times New Roman" w:cs="Times New Roman"/>
          <w:sz w:val="24"/>
          <w:szCs w:val="24"/>
        </w:rPr>
        <w:t xml:space="preserve"> to assess the levels of anxiety, depre</w:t>
      </w:r>
      <w:r w:rsidR="00162AA2" w:rsidRPr="00B775BB">
        <w:rPr>
          <w:rFonts w:ascii="Times New Roman" w:hAnsi="Times New Roman" w:cs="Times New Roman"/>
          <w:sz w:val="24"/>
          <w:szCs w:val="24"/>
        </w:rPr>
        <w:t xml:space="preserve">ssion and </w:t>
      </w:r>
      <w:r w:rsidR="00FD2D1B" w:rsidRPr="00B775BB">
        <w:rPr>
          <w:rFonts w:ascii="Times New Roman" w:hAnsi="Times New Roman" w:cs="Times New Roman"/>
          <w:sz w:val="24"/>
          <w:szCs w:val="24"/>
        </w:rPr>
        <w:t>traumatic stress, based on validated self-report measures, in a large</w:t>
      </w:r>
      <w:r w:rsidR="00854530" w:rsidRPr="00B775BB">
        <w:rPr>
          <w:rFonts w:ascii="Times New Roman" w:hAnsi="Times New Roman" w:cs="Times New Roman"/>
          <w:sz w:val="24"/>
          <w:szCs w:val="24"/>
        </w:rPr>
        <w:t>,</w:t>
      </w:r>
      <w:r w:rsidR="00FD2D1B" w:rsidRPr="00B775BB">
        <w:rPr>
          <w:rFonts w:ascii="Times New Roman" w:hAnsi="Times New Roman" w:cs="Times New Roman"/>
          <w:sz w:val="24"/>
          <w:szCs w:val="24"/>
        </w:rPr>
        <w:t xml:space="preserve"> </w:t>
      </w:r>
      <w:r w:rsidR="00854530" w:rsidRPr="00B775BB">
        <w:rPr>
          <w:rFonts w:ascii="Times New Roman" w:hAnsi="Times New Roman" w:cs="Times New Roman"/>
          <w:sz w:val="24"/>
          <w:szCs w:val="24"/>
        </w:rPr>
        <w:t xml:space="preserve">representative </w:t>
      </w:r>
      <w:r w:rsidR="00FD2D1B" w:rsidRPr="00B775BB">
        <w:rPr>
          <w:rFonts w:ascii="Times New Roman" w:hAnsi="Times New Roman" w:cs="Times New Roman"/>
          <w:sz w:val="24"/>
          <w:szCs w:val="24"/>
        </w:rPr>
        <w:t xml:space="preserve">community sample during </w:t>
      </w:r>
      <w:r w:rsidR="00987117" w:rsidRPr="00B775BB">
        <w:rPr>
          <w:rFonts w:ascii="Times New Roman" w:hAnsi="Times New Roman" w:cs="Times New Roman"/>
          <w:sz w:val="24"/>
          <w:szCs w:val="24"/>
        </w:rPr>
        <w:t xml:space="preserve">an early stage </w:t>
      </w:r>
      <w:r w:rsidRPr="00B775BB">
        <w:rPr>
          <w:rFonts w:ascii="Times New Roman" w:hAnsi="Times New Roman" w:cs="Times New Roman"/>
          <w:sz w:val="24"/>
          <w:szCs w:val="24"/>
        </w:rPr>
        <w:t>of the</w:t>
      </w:r>
      <w:r w:rsidR="00FD2D1B" w:rsidRPr="00B775BB">
        <w:rPr>
          <w:rFonts w:ascii="Times New Roman" w:hAnsi="Times New Roman" w:cs="Times New Roman"/>
          <w:sz w:val="24"/>
          <w:szCs w:val="24"/>
        </w:rPr>
        <w:t xml:space="preserve"> pandemic</w:t>
      </w:r>
      <w:r w:rsidRPr="00B775BB">
        <w:rPr>
          <w:rFonts w:ascii="Times New Roman" w:hAnsi="Times New Roman" w:cs="Times New Roman"/>
          <w:sz w:val="24"/>
          <w:szCs w:val="24"/>
        </w:rPr>
        <w:t>, b</w:t>
      </w:r>
      <w:r w:rsidR="00987117" w:rsidRPr="00B775BB">
        <w:rPr>
          <w:rFonts w:ascii="Times New Roman" w:hAnsi="Times New Roman" w:cs="Times New Roman"/>
          <w:sz w:val="24"/>
          <w:szCs w:val="24"/>
        </w:rPr>
        <w:t>etween March 23</w:t>
      </w:r>
      <w:r w:rsidR="00987117" w:rsidRPr="00B775BB">
        <w:rPr>
          <w:rFonts w:ascii="Times New Roman" w:hAnsi="Times New Roman" w:cs="Times New Roman"/>
          <w:sz w:val="24"/>
          <w:szCs w:val="24"/>
          <w:vertAlign w:val="superscript"/>
        </w:rPr>
        <w:t>rd</w:t>
      </w:r>
      <w:r w:rsidR="00987117" w:rsidRPr="00B775BB">
        <w:rPr>
          <w:rFonts w:ascii="Times New Roman" w:hAnsi="Times New Roman" w:cs="Times New Roman"/>
          <w:sz w:val="24"/>
          <w:szCs w:val="24"/>
        </w:rPr>
        <w:t xml:space="preserve"> and March 28</w:t>
      </w:r>
      <w:r w:rsidR="00987117" w:rsidRPr="00B775BB">
        <w:rPr>
          <w:rFonts w:ascii="Times New Roman" w:hAnsi="Times New Roman" w:cs="Times New Roman"/>
          <w:sz w:val="24"/>
          <w:szCs w:val="24"/>
          <w:vertAlign w:val="superscript"/>
        </w:rPr>
        <w:t>th</w:t>
      </w:r>
      <w:r w:rsidR="00987117" w:rsidRPr="00B775BB">
        <w:rPr>
          <w:rFonts w:ascii="Times New Roman" w:hAnsi="Times New Roman" w:cs="Times New Roman"/>
          <w:sz w:val="24"/>
          <w:szCs w:val="24"/>
        </w:rPr>
        <w:t xml:space="preserve">, 2020. </w:t>
      </w:r>
      <w:r w:rsidR="006B38FE" w:rsidRPr="00B775BB">
        <w:rPr>
          <w:rFonts w:ascii="Times New Roman" w:hAnsi="Times New Roman" w:cs="Times New Roman"/>
          <w:sz w:val="24"/>
          <w:szCs w:val="24"/>
        </w:rPr>
        <w:t xml:space="preserve">Based on scant previous studies </w:t>
      </w:r>
      <w:r w:rsidR="00255380" w:rsidRPr="00B775BB">
        <w:rPr>
          <w:rFonts w:ascii="Times New Roman" w:hAnsi="Times New Roman" w:cs="Times New Roman"/>
          <w:sz w:val="24"/>
          <w:szCs w:val="24"/>
        </w:rPr>
        <w:fldChar w:fldCharType="begin"/>
      </w:r>
      <w:r w:rsidR="004A725C" w:rsidRPr="00B775BB">
        <w:rPr>
          <w:rFonts w:ascii="Times New Roman" w:hAnsi="Times New Roman" w:cs="Times New Roman"/>
          <w:sz w:val="24"/>
          <w:szCs w:val="24"/>
        </w:rPr>
        <w:instrText xml:space="preserve"> ADDIN EN.CITE &lt;EndNote&gt;&lt;Cite&gt;&lt;Author&gt;Peng&lt;/Author&gt;&lt;Year&gt;2010&lt;/Year&gt;&lt;RecNum&gt;7067&lt;/RecNum&gt;&lt;DisplayText&gt;&lt;style face="superscript"&gt;10&lt;/style&gt;&lt;/DisplayText&gt;&lt;record&gt;&lt;rec-number&gt;7067&lt;/rec-number&gt;&lt;foreign-keys&gt;&lt;key app="EN" db-id="f9dfptvs6zp9rreteeo5xfznvzfsrwf5f5wd" timestamp="1586987629"&gt;7067&lt;/key&gt;&lt;/foreign-keys&gt;&lt;ref-type name="Journal Article"&gt;17&lt;/ref-type&gt;&lt;contributors&gt;&lt;authors&gt;&lt;author&gt;Peng, E. Y.-C.&lt;/author&gt;&lt;author&gt;L’ee, M.-B.&lt;/author&gt;&lt;author&gt;Tsai, S.-T.&lt;/author&gt;&lt;author&gt;Yang, C.-C.&lt;/author&gt;&lt;author&gt;Morisky, D.&lt;/author&gt;&lt;author&gt;Tsai, L.-T.&lt;/author&gt;&lt;author&gt;Weng, Y.-L.&lt;/author&gt;&lt;author&gt;Lyu, S.Y.&lt;/author&gt;&lt;/authors&gt;&lt;/contributors&gt;&lt;titles&gt;&lt;title&gt;Population-based post-crisis psychological distress: An example from the SARS outbreak in Taiwan&lt;/title&gt;&lt;secondary-title&gt;Journal of the Formosan Mdical Association&lt;/secondary-title&gt;&lt;/titles&gt;&lt;periodical&gt;&lt;full-title&gt;Journal of the Formosan Mdical Association&lt;/full-title&gt;&lt;/periodical&gt;&lt;pages&gt;524-532&lt;/pages&gt;&lt;volume&gt;109&lt;/volume&gt;&lt;dates&gt;&lt;year&gt;2010&lt;/year&gt;&lt;/dates&gt;&lt;urls&gt;&lt;/urls&gt;&lt;electronic-resource-num&gt;10.1016/S0929-6646(10)60087-3&lt;/electronic-resource-num&gt;&lt;/record&gt;&lt;/Cite&gt;&lt;/EndNote&gt;</w:instrText>
      </w:r>
      <w:r w:rsidR="00255380" w:rsidRPr="00B775BB">
        <w:rPr>
          <w:rFonts w:ascii="Times New Roman" w:hAnsi="Times New Roman" w:cs="Times New Roman"/>
          <w:sz w:val="24"/>
          <w:szCs w:val="24"/>
        </w:rPr>
        <w:fldChar w:fldCharType="separate"/>
      </w:r>
      <w:r w:rsidR="004A725C" w:rsidRPr="00B775BB">
        <w:rPr>
          <w:rFonts w:ascii="Times New Roman" w:hAnsi="Times New Roman" w:cs="Times New Roman"/>
          <w:noProof/>
          <w:sz w:val="24"/>
          <w:szCs w:val="24"/>
          <w:vertAlign w:val="superscript"/>
        </w:rPr>
        <w:t>1</w:t>
      </w:r>
      <w:r w:rsidR="00F87C85">
        <w:rPr>
          <w:rFonts w:ascii="Times New Roman" w:hAnsi="Times New Roman" w:cs="Times New Roman"/>
          <w:noProof/>
          <w:sz w:val="24"/>
          <w:szCs w:val="24"/>
          <w:vertAlign w:val="superscript"/>
        </w:rPr>
        <w:t>1</w:t>
      </w:r>
      <w:r w:rsidR="00255380" w:rsidRPr="00B775BB">
        <w:rPr>
          <w:rFonts w:ascii="Times New Roman" w:hAnsi="Times New Roman" w:cs="Times New Roman"/>
          <w:sz w:val="24"/>
          <w:szCs w:val="24"/>
        </w:rPr>
        <w:fldChar w:fldCharType="end"/>
      </w:r>
      <w:r w:rsidR="00255380" w:rsidRPr="00B775BB">
        <w:t xml:space="preserve"> </w:t>
      </w:r>
      <w:r w:rsidR="00255380" w:rsidRPr="00B775BB">
        <w:rPr>
          <w:rFonts w:ascii="Times New Roman" w:hAnsi="Times New Roman" w:cs="Times New Roman"/>
          <w:sz w:val="24"/>
          <w:szCs w:val="24"/>
        </w:rPr>
        <w:fldChar w:fldCharType="begin"/>
      </w:r>
      <w:r w:rsidR="00255380" w:rsidRPr="00B775BB">
        <w:rPr>
          <w:rFonts w:ascii="Times New Roman" w:hAnsi="Times New Roman" w:cs="Times New Roman"/>
          <w:sz w:val="24"/>
          <w:szCs w:val="24"/>
        </w:rPr>
        <w:instrText xml:space="preserve"> ADDIN EN.CITE &lt;EndNote&gt;&lt;Cite&gt;&lt;Author&gt;Zhu&lt;/Author&gt;&lt;Year&gt;2008&lt;/Year&gt;&lt;RecNum&gt;7065&lt;/RecNum&gt;&lt;DisplayText&gt;&lt;style face="superscript"&gt;2&lt;/style&gt;&lt;/DisplayText&gt;&lt;record&gt;&lt;rec-number&gt;7065&lt;/rec-number&gt;&lt;foreign-keys&gt;&lt;key app="EN" db-id="f9dfptvs6zp9rreteeo5xfznvzfsrwf5f5wd" timestamp="1586948169"&gt;7065&lt;/key&gt;&lt;/foreign-keys&gt;&lt;ref-type name="Journal Article"&gt;17&lt;/ref-type&gt;&lt;contributors&gt;&lt;authors&gt;&lt;author&gt;Zhu, X.&lt;/author&gt;&lt;author&gt;Wu, S.&lt;/author&gt;&lt;author&gt;Miao, D.&lt;/author&gt;&lt;author&gt;Li, Y.&lt;/author&gt;&lt;/authors&gt;&lt;/contributors&gt;&lt;titles&gt;&lt;title&gt;Changes in emotion of the Chinese public in regard to the SARS period&lt;/title&gt;&lt;secondary-title&gt;Social Behavior and Personality&lt;/secondary-title&gt;&lt;/titles&gt;&lt;periodical&gt;&lt;full-title&gt;Social Behavior and Personality&lt;/full-title&gt;&lt;/periodical&gt;&lt;pages&gt;447-454&lt;/pages&gt;&lt;volume&gt;36&lt;/volume&gt;&lt;dates&gt;&lt;year&gt;2008&lt;/year&gt;&lt;/dates&gt;&lt;urls&gt;&lt;/urls&gt;&lt;electronic-resource-num&gt;10.2224/sbp.2008.36.4.447&lt;/electronic-resource-num&gt;&lt;/record&gt;&lt;/Cite&gt;&lt;/EndNote&gt;</w:instrText>
      </w:r>
      <w:r w:rsidR="00255380" w:rsidRPr="00B775BB">
        <w:rPr>
          <w:rFonts w:ascii="Times New Roman" w:hAnsi="Times New Roman" w:cs="Times New Roman"/>
          <w:sz w:val="24"/>
          <w:szCs w:val="24"/>
        </w:rPr>
        <w:fldChar w:fldCharType="separate"/>
      </w:r>
      <w:r w:rsidR="00255380" w:rsidRPr="00B775BB">
        <w:rPr>
          <w:rFonts w:ascii="Times New Roman" w:hAnsi="Times New Roman" w:cs="Times New Roman"/>
          <w:noProof/>
          <w:sz w:val="24"/>
          <w:szCs w:val="24"/>
          <w:vertAlign w:val="superscript"/>
        </w:rPr>
        <w:t>2</w:t>
      </w:r>
      <w:r w:rsidR="00255380" w:rsidRPr="00B775BB">
        <w:rPr>
          <w:rFonts w:ascii="Times New Roman" w:hAnsi="Times New Roman" w:cs="Times New Roman"/>
          <w:sz w:val="24"/>
          <w:szCs w:val="24"/>
        </w:rPr>
        <w:fldChar w:fldCharType="end"/>
      </w:r>
      <w:r w:rsidR="00255380" w:rsidRPr="00B775BB">
        <w:rPr>
          <w:rFonts w:ascii="Times New Roman" w:hAnsi="Times New Roman" w:cs="Times New Roman"/>
          <w:sz w:val="24"/>
          <w:szCs w:val="24"/>
        </w:rPr>
        <w:t xml:space="preserve"> and given the dramatic restrictions imposed because of COVID-19, </w:t>
      </w:r>
      <w:r w:rsidR="006B38FE" w:rsidRPr="00B775BB">
        <w:rPr>
          <w:rFonts w:ascii="Times New Roman" w:hAnsi="Times New Roman" w:cs="Times New Roman"/>
          <w:sz w:val="24"/>
          <w:szCs w:val="24"/>
        </w:rPr>
        <w:t xml:space="preserve">we expected higher levels of </w:t>
      </w:r>
      <w:r w:rsidR="00255380" w:rsidRPr="00B775BB">
        <w:rPr>
          <w:rFonts w:ascii="Times New Roman" w:hAnsi="Times New Roman" w:cs="Times New Roman"/>
          <w:sz w:val="24"/>
          <w:szCs w:val="24"/>
        </w:rPr>
        <w:t>common psychological</w:t>
      </w:r>
      <w:r w:rsidR="006B38FE" w:rsidRPr="00B775BB">
        <w:rPr>
          <w:rFonts w:ascii="Times New Roman" w:hAnsi="Times New Roman" w:cs="Times New Roman"/>
          <w:sz w:val="24"/>
          <w:szCs w:val="24"/>
        </w:rPr>
        <w:t xml:space="preserve"> and stress symptoms compared with previous population estimates. Our</w:t>
      </w:r>
      <w:r w:rsidR="00FD2D1B" w:rsidRPr="00B775BB">
        <w:rPr>
          <w:rFonts w:ascii="Times New Roman" w:hAnsi="Times New Roman" w:cs="Times New Roman"/>
          <w:sz w:val="24"/>
          <w:szCs w:val="24"/>
        </w:rPr>
        <w:t xml:space="preserve"> secondary aim was to </w:t>
      </w:r>
      <w:r w:rsidR="00255380" w:rsidRPr="00B775BB">
        <w:rPr>
          <w:rFonts w:ascii="Times New Roman" w:hAnsi="Times New Roman" w:cs="Times New Roman"/>
          <w:sz w:val="24"/>
          <w:szCs w:val="24"/>
        </w:rPr>
        <w:t xml:space="preserve">identify groups that are psychologically vulnerable during the pandemic, by </w:t>
      </w:r>
      <w:r w:rsidR="00FD2D1B" w:rsidRPr="00B775BB">
        <w:rPr>
          <w:rFonts w:ascii="Times New Roman" w:hAnsi="Times New Roman" w:cs="Times New Roman"/>
          <w:sz w:val="24"/>
          <w:szCs w:val="24"/>
        </w:rPr>
        <w:t>assess</w:t>
      </w:r>
      <w:r w:rsidR="00255380" w:rsidRPr="00B775BB">
        <w:rPr>
          <w:rFonts w:ascii="Times New Roman" w:hAnsi="Times New Roman" w:cs="Times New Roman"/>
          <w:sz w:val="24"/>
          <w:szCs w:val="24"/>
        </w:rPr>
        <w:t>ing</w:t>
      </w:r>
      <w:r w:rsidR="00FD2D1B" w:rsidRPr="00B775BB">
        <w:rPr>
          <w:rFonts w:ascii="Times New Roman" w:hAnsi="Times New Roman" w:cs="Times New Roman"/>
          <w:sz w:val="24"/>
          <w:szCs w:val="24"/>
        </w:rPr>
        <w:t xml:space="preserve"> the relation</w:t>
      </w:r>
      <w:r w:rsidR="004208C8" w:rsidRPr="00B775BB">
        <w:rPr>
          <w:rFonts w:ascii="Times New Roman" w:hAnsi="Times New Roman" w:cs="Times New Roman"/>
          <w:sz w:val="24"/>
          <w:szCs w:val="24"/>
        </w:rPr>
        <w:t xml:space="preserve">ship between levels of anxiety, </w:t>
      </w:r>
      <w:r w:rsidR="00B1685E" w:rsidRPr="00B775BB">
        <w:rPr>
          <w:rFonts w:ascii="Times New Roman" w:hAnsi="Times New Roman" w:cs="Times New Roman"/>
          <w:sz w:val="24"/>
          <w:szCs w:val="24"/>
        </w:rPr>
        <w:t xml:space="preserve">depression and </w:t>
      </w:r>
      <w:r w:rsidR="00FD2D1B" w:rsidRPr="00B775BB">
        <w:rPr>
          <w:rFonts w:ascii="Times New Roman" w:hAnsi="Times New Roman" w:cs="Times New Roman"/>
          <w:sz w:val="24"/>
          <w:szCs w:val="24"/>
        </w:rPr>
        <w:t xml:space="preserve">traumatic stress and </w:t>
      </w:r>
      <w:r w:rsidR="00255380" w:rsidRPr="00B775BB">
        <w:rPr>
          <w:rFonts w:ascii="Times New Roman" w:hAnsi="Times New Roman" w:cs="Times New Roman"/>
          <w:sz w:val="24"/>
          <w:szCs w:val="24"/>
        </w:rPr>
        <w:t xml:space="preserve">(1) age; (2) household income; (3) economic threat due to COVID-19; </w:t>
      </w:r>
      <w:r w:rsidR="00E254FD" w:rsidRPr="00B775BB">
        <w:rPr>
          <w:rFonts w:ascii="Times New Roman" w:hAnsi="Times New Roman" w:cs="Times New Roman"/>
          <w:sz w:val="24"/>
          <w:szCs w:val="24"/>
        </w:rPr>
        <w:t>(</w:t>
      </w:r>
      <w:r w:rsidR="00255380" w:rsidRPr="00B775BB">
        <w:rPr>
          <w:rFonts w:ascii="Times New Roman" w:hAnsi="Times New Roman" w:cs="Times New Roman"/>
          <w:sz w:val="24"/>
          <w:szCs w:val="24"/>
        </w:rPr>
        <w:t>4</w:t>
      </w:r>
      <w:r w:rsidR="00E254FD" w:rsidRPr="00B775BB">
        <w:rPr>
          <w:rFonts w:ascii="Times New Roman" w:hAnsi="Times New Roman" w:cs="Times New Roman"/>
          <w:sz w:val="24"/>
          <w:szCs w:val="24"/>
        </w:rPr>
        <w:t xml:space="preserve">) </w:t>
      </w:r>
      <w:r w:rsidR="00162AA2" w:rsidRPr="00B775BB">
        <w:rPr>
          <w:rFonts w:ascii="Times New Roman" w:hAnsi="Times New Roman" w:cs="Times New Roman"/>
          <w:sz w:val="24"/>
          <w:szCs w:val="24"/>
        </w:rPr>
        <w:t>health related risk factors (</w:t>
      </w:r>
      <w:r w:rsidR="00E254FD" w:rsidRPr="00B775BB">
        <w:rPr>
          <w:rFonts w:ascii="Times New Roman" w:hAnsi="Times New Roman" w:cs="Times New Roman"/>
          <w:sz w:val="24"/>
          <w:szCs w:val="24"/>
        </w:rPr>
        <w:t xml:space="preserve">being male, </w:t>
      </w:r>
      <w:r w:rsidR="004208C8" w:rsidRPr="00B775BB">
        <w:rPr>
          <w:rFonts w:ascii="Times New Roman" w:hAnsi="Times New Roman" w:cs="Times New Roman"/>
          <w:sz w:val="24"/>
          <w:szCs w:val="24"/>
        </w:rPr>
        <w:t xml:space="preserve">self or close friend/relative having </w:t>
      </w:r>
      <w:r w:rsidR="00E254FD" w:rsidRPr="00B775BB">
        <w:rPr>
          <w:rFonts w:ascii="Times New Roman" w:hAnsi="Times New Roman" w:cs="Times New Roman"/>
          <w:sz w:val="24"/>
          <w:szCs w:val="24"/>
        </w:rPr>
        <w:t>pre-existing serious health condition</w:t>
      </w:r>
      <w:r w:rsidR="00162AA2" w:rsidRPr="00B775BB">
        <w:rPr>
          <w:rFonts w:ascii="Times New Roman" w:hAnsi="Times New Roman" w:cs="Times New Roman"/>
          <w:sz w:val="24"/>
          <w:szCs w:val="24"/>
        </w:rPr>
        <w:t>)</w:t>
      </w:r>
      <w:r w:rsidR="003564A2" w:rsidRPr="00B775BB">
        <w:rPr>
          <w:rFonts w:ascii="Times New Roman" w:hAnsi="Times New Roman" w:cs="Times New Roman"/>
          <w:sz w:val="24"/>
          <w:szCs w:val="24"/>
        </w:rPr>
        <w:t>, (</w:t>
      </w:r>
      <w:r w:rsidR="00255380" w:rsidRPr="00B775BB">
        <w:rPr>
          <w:rFonts w:ascii="Times New Roman" w:hAnsi="Times New Roman" w:cs="Times New Roman"/>
          <w:sz w:val="24"/>
          <w:szCs w:val="24"/>
        </w:rPr>
        <w:t>5</w:t>
      </w:r>
      <w:r w:rsidR="003564A2" w:rsidRPr="00B775BB">
        <w:rPr>
          <w:rFonts w:ascii="Times New Roman" w:hAnsi="Times New Roman" w:cs="Times New Roman"/>
          <w:sz w:val="24"/>
          <w:szCs w:val="24"/>
        </w:rPr>
        <w:t xml:space="preserve">) </w:t>
      </w:r>
      <w:r w:rsidR="00DA1183" w:rsidRPr="00B775BB">
        <w:rPr>
          <w:rFonts w:ascii="Times New Roman" w:hAnsi="Times New Roman" w:cs="Times New Roman"/>
          <w:sz w:val="24"/>
          <w:szCs w:val="24"/>
        </w:rPr>
        <w:t xml:space="preserve">COVID-19 infection status, </w:t>
      </w:r>
      <w:r w:rsidR="003564A2" w:rsidRPr="00B775BB">
        <w:rPr>
          <w:rFonts w:ascii="Times New Roman" w:hAnsi="Times New Roman" w:cs="Times New Roman"/>
          <w:sz w:val="24"/>
          <w:szCs w:val="24"/>
        </w:rPr>
        <w:t>(</w:t>
      </w:r>
      <w:r w:rsidR="00255380" w:rsidRPr="00B775BB">
        <w:rPr>
          <w:rFonts w:ascii="Times New Roman" w:hAnsi="Times New Roman" w:cs="Times New Roman"/>
          <w:sz w:val="24"/>
          <w:szCs w:val="24"/>
        </w:rPr>
        <w:t>6</w:t>
      </w:r>
      <w:r w:rsidR="00E254FD" w:rsidRPr="00B775BB">
        <w:rPr>
          <w:rFonts w:ascii="Times New Roman" w:hAnsi="Times New Roman" w:cs="Times New Roman"/>
          <w:sz w:val="24"/>
          <w:szCs w:val="24"/>
        </w:rPr>
        <w:t xml:space="preserve">) </w:t>
      </w:r>
      <w:r w:rsidR="00FD2D1B" w:rsidRPr="00B775BB">
        <w:rPr>
          <w:rFonts w:ascii="Times New Roman" w:hAnsi="Times New Roman" w:cs="Times New Roman"/>
          <w:sz w:val="24"/>
          <w:szCs w:val="24"/>
        </w:rPr>
        <w:t xml:space="preserve">anxiety </w:t>
      </w:r>
      <w:r w:rsidR="00255380" w:rsidRPr="00B775BB">
        <w:rPr>
          <w:rFonts w:ascii="Times New Roman" w:hAnsi="Times New Roman" w:cs="Times New Roman"/>
          <w:sz w:val="24"/>
          <w:szCs w:val="24"/>
        </w:rPr>
        <w:t xml:space="preserve">specifically </w:t>
      </w:r>
      <w:r w:rsidR="00FD2D1B" w:rsidRPr="00B775BB">
        <w:rPr>
          <w:rFonts w:ascii="Times New Roman" w:hAnsi="Times New Roman" w:cs="Times New Roman"/>
          <w:sz w:val="24"/>
          <w:szCs w:val="24"/>
        </w:rPr>
        <w:t xml:space="preserve">related to </w:t>
      </w:r>
      <w:r w:rsidR="007F689B" w:rsidRPr="00B775BB">
        <w:rPr>
          <w:rFonts w:ascii="Times New Roman" w:eastAsia="Times New Roman" w:hAnsi="Times New Roman" w:cs="Times New Roman"/>
          <w:sz w:val="24"/>
          <w:szCs w:val="24"/>
          <w:shd w:val="clear" w:color="auto" w:fill="FFFFFF"/>
          <w:lang w:val="en-GB" w:eastAsia="en-GB"/>
        </w:rPr>
        <w:t xml:space="preserve">COVID-19, </w:t>
      </w:r>
      <w:r w:rsidR="003564A2" w:rsidRPr="00B775BB">
        <w:rPr>
          <w:rFonts w:ascii="Times New Roman" w:eastAsia="Times New Roman" w:hAnsi="Times New Roman" w:cs="Times New Roman"/>
          <w:sz w:val="24"/>
          <w:szCs w:val="24"/>
          <w:shd w:val="clear" w:color="auto" w:fill="FFFFFF"/>
          <w:lang w:val="en-GB" w:eastAsia="en-GB"/>
        </w:rPr>
        <w:t>(</w:t>
      </w:r>
      <w:r w:rsidR="00255380" w:rsidRPr="00B775BB">
        <w:rPr>
          <w:rFonts w:ascii="Times New Roman" w:eastAsia="Times New Roman" w:hAnsi="Times New Roman" w:cs="Times New Roman"/>
          <w:sz w:val="24"/>
          <w:szCs w:val="24"/>
          <w:shd w:val="clear" w:color="auto" w:fill="FFFFFF"/>
          <w:lang w:val="en-GB" w:eastAsia="en-GB"/>
        </w:rPr>
        <w:t>7</w:t>
      </w:r>
      <w:r w:rsidR="00E254FD" w:rsidRPr="00B775BB">
        <w:rPr>
          <w:rFonts w:ascii="Times New Roman" w:eastAsia="Times New Roman" w:hAnsi="Times New Roman" w:cs="Times New Roman"/>
          <w:sz w:val="24"/>
          <w:szCs w:val="24"/>
          <w:shd w:val="clear" w:color="auto" w:fill="FFFFFF"/>
          <w:lang w:val="en-GB" w:eastAsia="en-GB"/>
        </w:rPr>
        <w:t xml:space="preserve">) </w:t>
      </w:r>
      <w:r w:rsidR="00FD2D1B" w:rsidRPr="00B775BB">
        <w:rPr>
          <w:rFonts w:ascii="Times New Roman" w:eastAsia="Times New Roman" w:hAnsi="Times New Roman" w:cs="Times New Roman"/>
          <w:sz w:val="24"/>
          <w:szCs w:val="24"/>
          <w:shd w:val="clear" w:color="auto" w:fill="FFFFFF"/>
          <w:lang w:val="en-GB" w:eastAsia="en-GB"/>
        </w:rPr>
        <w:t>perceived risk of COVID-19 infection</w:t>
      </w:r>
      <w:r w:rsidR="00E254FD" w:rsidRPr="00B775BB">
        <w:rPr>
          <w:rFonts w:ascii="Times New Roman" w:eastAsia="Times New Roman" w:hAnsi="Times New Roman" w:cs="Times New Roman"/>
          <w:sz w:val="24"/>
          <w:szCs w:val="24"/>
          <w:shd w:val="clear" w:color="auto" w:fill="FFFFFF"/>
          <w:lang w:val="en-GB" w:eastAsia="en-GB"/>
        </w:rPr>
        <w:t>,</w:t>
      </w:r>
      <w:r w:rsidR="003564A2" w:rsidRPr="00B775BB">
        <w:rPr>
          <w:rFonts w:ascii="Times New Roman" w:eastAsia="Times New Roman" w:hAnsi="Times New Roman" w:cs="Times New Roman"/>
          <w:sz w:val="24"/>
          <w:szCs w:val="24"/>
          <w:shd w:val="clear" w:color="auto" w:fill="FFFFFF"/>
          <w:lang w:val="en-GB" w:eastAsia="en-GB"/>
        </w:rPr>
        <w:t xml:space="preserve"> (</w:t>
      </w:r>
      <w:r w:rsidR="00255380" w:rsidRPr="00B775BB">
        <w:rPr>
          <w:rFonts w:ascii="Times New Roman" w:eastAsia="Times New Roman" w:hAnsi="Times New Roman" w:cs="Times New Roman"/>
          <w:sz w:val="24"/>
          <w:szCs w:val="24"/>
          <w:shd w:val="clear" w:color="auto" w:fill="FFFFFF"/>
          <w:lang w:val="en-GB" w:eastAsia="en-GB"/>
        </w:rPr>
        <w:t>8</w:t>
      </w:r>
      <w:r w:rsidR="00786073" w:rsidRPr="00B775BB">
        <w:rPr>
          <w:rFonts w:ascii="Times New Roman" w:eastAsia="Times New Roman" w:hAnsi="Times New Roman" w:cs="Times New Roman"/>
          <w:sz w:val="24"/>
          <w:szCs w:val="24"/>
          <w:shd w:val="clear" w:color="auto" w:fill="FFFFFF"/>
          <w:lang w:val="en-GB" w:eastAsia="en-GB"/>
        </w:rPr>
        <w:t xml:space="preserve">) living in an urban area, </w:t>
      </w:r>
      <w:r w:rsidR="003564A2" w:rsidRPr="00B775BB">
        <w:rPr>
          <w:rFonts w:ascii="Times New Roman" w:eastAsia="Times New Roman" w:hAnsi="Times New Roman" w:cs="Times New Roman"/>
          <w:sz w:val="24"/>
          <w:szCs w:val="24"/>
          <w:shd w:val="clear" w:color="auto" w:fill="FFFFFF"/>
          <w:lang w:val="en-GB" w:eastAsia="en-GB"/>
        </w:rPr>
        <w:t>(</w:t>
      </w:r>
      <w:r w:rsidR="00255380" w:rsidRPr="00B775BB">
        <w:rPr>
          <w:rFonts w:ascii="Times New Roman" w:eastAsia="Times New Roman" w:hAnsi="Times New Roman" w:cs="Times New Roman"/>
          <w:sz w:val="24"/>
          <w:szCs w:val="24"/>
          <w:shd w:val="clear" w:color="auto" w:fill="FFFFFF"/>
          <w:lang w:val="en-GB" w:eastAsia="en-GB"/>
        </w:rPr>
        <w:t>9</w:t>
      </w:r>
      <w:r w:rsidR="00E254FD" w:rsidRPr="00B775BB">
        <w:rPr>
          <w:rFonts w:ascii="Times New Roman" w:eastAsia="Times New Roman" w:hAnsi="Times New Roman" w:cs="Times New Roman"/>
          <w:sz w:val="24"/>
          <w:szCs w:val="24"/>
          <w:shd w:val="clear" w:color="auto" w:fill="FFFFFF"/>
          <w:lang w:val="en-GB" w:eastAsia="en-GB"/>
        </w:rPr>
        <w:t xml:space="preserve">) </w:t>
      </w:r>
      <w:r w:rsidR="007F689B" w:rsidRPr="00B775BB">
        <w:rPr>
          <w:rFonts w:ascii="Times New Roman" w:eastAsia="Times New Roman" w:hAnsi="Times New Roman" w:cs="Times New Roman"/>
          <w:sz w:val="24"/>
          <w:szCs w:val="24"/>
          <w:shd w:val="clear" w:color="auto" w:fill="FFFFFF"/>
          <w:lang w:val="en-GB" w:eastAsia="en-GB"/>
        </w:rPr>
        <w:t>living a</w:t>
      </w:r>
      <w:r w:rsidR="00D27BDB" w:rsidRPr="00B775BB">
        <w:rPr>
          <w:rFonts w:ascii="Times New Roman" w:eastAsia="Times New Roman" w:hAnsi="Times New Roman" w:cs="Times New Roman"/>
          <w:sz w:val="24"/>
          <w:szCs w:val="24"/>
          <w:shd w:val="clear" w:color="auto" w:fill="FFFFFF"/>
          <w:lang w:val="en-GB" w:eastAsia="en-GB"/>
        </w:rPr>
        <w:t xml:space="preserve">s a </w:t>
      </w:r>
      <w:r w:rsidR="007F689B" w:rsidRPr="00B775BB">
        <w:rPr>
          <w:rFonts w:ascii="Times New Roman" w:eastAsia="Times New Roman" w:hAnsi="Times New Roman" w:cs="Times New Roman"/>
          <w:sz w:val="24"/>
          <w:szCs w:val="24"/>
          <w:shd w:val="clear" w:color="auto" w:fill="FFFFFF"/>
          <w:lang w:val="en-GB" w:eastAsia="en-GB"/>
        </w:rPr>
        <w:t>lone</w:t>
      </w:r>
      <w:r w:rsidR="00255380" w:rsidRPr="00B775BB">
        <w:rPr>
          <w:rFonts w:ascii="Times New Roman" w:eastAsia="Times New Roman" w:hAnsi="Times New Roman" w:cs="Times New Roman"/>
          <w:sz w:val="24"/>
          <w:szCs w:val="24"/>
          <w:shd w:val="clear" w:color="auto" w:fill="FFFFFF"/>
          <w:lang w:val="en-GB" w:eastAsia="en-GB"/>
        </w:rPr>
        <w:t xml:space="preserve"> </w:t>
      </w:r>
      <w:r w:rsidR="00D27BDB" w:rsidRPr="00B775BB">
        <w:rPr>
          <w:rFonts w:ascii="Times New Roman" w:eastAsia="Times New Roman" w:hAnsi="Times New Roman" w:cs="Times New Roman"/>
          <w:sz w:val="24"/>
          <w:szCs w:val="24"/>
          <w:shd w:val="clear" w:color="auto" w:fill="FFFFFF"/>
          <w:lang w:val="en-GB" w:eastAsia="en-GB"/>
        </w:rPr>
        <w:t xml:space="preserve">adult </w:t>
      </w:r>
      <w:r w:rsidR="00255380" w:rsidRPr="00B775BB">
        <w:rPr>
          <w:rFonts w:ascii="Times New Roman" w:eastAsia="Times New Roman" w:hAnsi="Times New Roman" w:cs="Times New Roman"/>
          <w:sz w:val="24"/>
          <w:szCs w:val="24"/>
          <w:shd w:val="clear" w:color="auto" w:fill="FFFFFF"/>
          <w:lang w:val="en-GB" w:eastAsia="en-GB"/>
        </w:rPr>
        <w:t>and (10) living with children in the home</w:t>
      </w:r>
      <w:r w:rsidR="00FD2D1B" w:rsidRPr="00B775BB">
        <w:rPr>
          <w:rFonts w:ascii="Times New Roman" w:eastAsia="Times New Roman" w:hAnsi="Times New Roman" w:cs="Times New Roman"/>
          <w:sz w:val="24"/>
          <w:szCs w:val="24"/>
          <w:shd w:val="clear" w:color="auto" w:fill="FFFFFF"/>
          <w:lang w:val="en-GB" w:eastAsia="en-GB"/>
        </w:rPr>
        <w:t xml:space="preserve">. </w:t>
      </w:r>
    </w:p>
    <w:p w14:paraId="44E37E5D" w14:textId="12A2CB5B" w:rsidR="00596950" w:rsidRPr="00B775BB" w:rsidRDefault="00596950" w:rsidP="003877F5">
      <w:pPr>
        <w:spacing w:line="480" w:lineRule="auto"/>
        <w:rPr>
          <w:rFonts w:ascii="Times New Roman" w:hAnsi="Times New Roman" w:cs="Times New Roman"/>
          <w:sz w:val="24"/>
          <w:szCs w:val="24"/>
        </w:rPr>
      </w:pPr>
    </w:p>
    <w:p w14:paraId="38B8F23F" w14:textId="5AD2695F" w:rsidR="00987117" w:rsidRPr="00B775BB" w:rsidRDefault="004E5164" w:rsidP="004A725C">
      <w:pPr>
        <w:spacing w:line="480" w:lineRule="auto"/>
        <w:jc w:val="center"/>
        <w:rPr>
          <w:rFonts w:ascii="Times New Roman" w:hAnsi="Times New Roman" w:cs="Times New Roman"/>
          <w:sz w:val="24"/>
          <w:szCs w:val="24"/>
        </w:rPr>
      </w:pPr>
      <w:r w:rsidRPr="00B775BB">
        <w:rPr>
          <w:rFonts w:ascii="Times New Roman" w:hAnsi="Times New Roman" w:cs="Times New Roman"/>
          <w:sz w:val="24"/>
          <w:szCs w:val="24"/>
        </w:rPr>
        <w:t>Methods</w:t>
      </w:r>
    </w:p>
    <w:p w14:paraId="07561C5A" w14:textId="28DC4CE3" w:rsidR="004E5164" w:rsidRPr="00B775BB" w:rsidRDefault="00C27F4E" w:rsidP="003877F5">
      <w:pPr>
        <w:spacing w:line="480" w:lineRule="auto"/>
        <w:rPr>
          <w:rFonts w:ascii="Times New Roman" w:hAnsi="Times New Roman" w:cs="Times New Roman"/>
          <w:sz w:val="24"/>
          <w:szCs w:val="24"/>
        </w:rPr>
      </w:pPr>
      <w:r w:rsidRPr="00B775BB">
        <w:rPr>
          <w:rFonts w:ascii="Times New Roman" w:hAnsi="Times New Roman" w:cs="Times New Roman"/>
          <w:sz w:val="24"/>
          <w:szCs w:val="24"/>
        </w:rPr>
        <w:t xml:space="preserve">Recruitment and </w:t>
      </w:r>
      <w:r w:rsidR="004E5164" w:rsidRPr="00B775BB">
        <w:rPr>
          <w:rFonts w:ascii="Times New Roman" w:hAnsi="Times New Roman" w:cs="Times New Roman"/>
          <w:sz w:val="24"/>
          <w:szCs w:val="24"/>
        </w:rPr>
        <w:t xml:space="preserve">Participants </w:t>
      </w:r>
    </w:p>
    <w:p w14:paraId="1DDE8B87" w14:textId="7889CD5C" w:rsidR="00C31B21" w:rsidRPr="00B775BB" w:rsidRDefault="00C31B21" w:rsidP="00C31B21">
      <w:pPr>
        <w:spacing w:after="0" w:line="480" w:lineRule="auto"/>
        <w:rPr>
          <w:rFonts w:ascii="Times New Roman" w:hAnsi="Times New Roman" w:cs="Times New Roman"/>
          <w:sz w:val="24"/>
          <w:szCs w:val="24"/>
        </w:rPr>
      </w:pPr>
      <w:r w:rsidRPr="00B775BB">
        <w:rPr>
          <w:rFonts w:ascii="Times New Roman" w:hAnsi="Times New Roman" w:cs="Times New Roman"/>
          <w:sz w:val="24"/>
          <w:szCs w:val="24"/>
        </w:rPr>
        <w:t>Data collection started on 23</w:t>
      </w:r>
      <w:r w:rsidRPr="00B775BB">
        <w:rPr>
          <w:rFonts w:ascii="Times New Roman" w:hAnsi="Times New Roman" w:cs="Times New Roman"/>
          <w:sz w:val="24"/>
          <w:szCs w:val="24"/>
          <w:vertAlign w:val="superscript"/>
        </w:rPr>
        <w:t>rd</w:t>
      </w:r>
      <w:r w:rsidRPr="00B775BB">
        <w:rPr>
          <w:rFonts w:ascii="Times New Roman" w:hAnsi="Times New Roman" w:cs="Times New Roman"/>
          <w:sz w:val="24"/>
          <w:szCs w:val="24"/>
        </w:rPr>
        <w:t xml:space="preserve"> March 2020, 52 days after the first confirmed COVID-19 case in the UK and on the same day at 8.30pm that the UK Prime Minister announced the ‘lockdown’ </w:t>
      </w:r>
      <w:r w:rsidRPr="00B775BB">
        <w:rPr>
          <w:rFonts w:ascii="Times New Roman" w:hAnsi="Times New Roman" w:cs="Times New Roman"/>
          <w:sz w:val="24"/>
          <w:szCs w:val="24"/>
        </w:rPr>
        <w:lastRenderedPageBreak/>
        <w:t>that required all people in the UK to stay at home except for very limited purposes, and was completed on 28</w:t>
      </w:r>
      <w:r w:rsidRPr="00B775BB">
        <w:rPr>
          <w:rFonts w:ascii="Times New Roman" w:hAnsi="Times New Roman" w:cs="Times New Roman"/>
          <w:sz w:val="24"/>
          <w:szCs w:val="24"/>
          <w:vertAlign w:val="superscript"/>
        </w:rPr>
        <w:t>th</w:t>
      </w:r>
      <w:r w:rsidRPr="00B775BB">
        <w:rPr>
          <w:rFonts w:ascii="Times New Roman" w:hAnsi="Times New Roman" w:cs="Times New Roman"/>
          <w:sz w:val="24"/>
          <w:szCs w:val="24"/>
        </w:rPr>
        <w:t xml:space="preserve"> March 2020. The fieldwork was conducted by the survey company </w:t>
      </w:r>
      <w:proofErr w:type="spellStart"/>
      <w:r w:rsidRPr="00B775BB">
        <w:rPr>
          <w:rFonts w:ascii="Times New Roman" w:hAnsi="Times New Roman" w:cs="Times New Roman"/>
          <w:sz w:val="24"/>
          <w:szCs w:val="24"/>
        </w:rPr>
        <w:t>Qualtrics</w:t>
      </w:r>
      <w:proofErr w:type="spellEnd"/>
      <w:r w:rsidRPr="00B775BB">
        <w:rPr>
          <w:rFonts w:ascii="Times New Roman" w:hAnsi="Times New Roman" w:cs="Times New Roman"/>
          <w:sz w:val="24"/>
          <w:szCs w:val="24"/>
        </w:rPr>
        <w:t xml:space="preserve">. The UK adult population aged 18 years and older was the target population and quota sampling methods were used to ensure the sample was representative of this population in terms of age and sex, based on 2016 population estimates from Eurostat, </w:t>
      </w:r>
      <w:r w:rsidR="00035D6E" w:rsidRPr="007B45A1">
        <w:rPr>
          <w:rFonts w:ascii="Times New Roman" w:hAnsi="Times New Roman" w:cs="Times New Roman"/>
          <w:color w:val="201F1E"/>
          <w:sz w:val="24"/>
          <w:szCs w:val="24"/>
          <w:shd w:val="clear" w:color="auto" w:fill="FFFFFF"/>
        </w:rPr>
        <w:t>and household income based on the 2017 Office for National Statistics household income bands</w:t>
      </w:r>
      <w:r w:rsidRPr="00B775BB">
        <w:rPr>
          <w:rFonts w:ascii="Times New Roman" w:hAnsi="Times New Roman" w:cs="Times New Roman"/>
          <w:sz w:val="24"/>
          <w:szCs w:val="24"/>
        </w:rPr>
        <w:t xml:space="preserve">. </w:t>
      </w:r>
      <w:proofErr w:type="spellStart"/>
      <w:r w:rsidRPr="00B775BB">
        <w:rPr>
          <w:rFonts w:ascii="Times New Roman" w:hAnsi="Times New Roman" w:cs="Times New Roman"/>
          <w:sz w:val="24"/>
          <w:szCs w:val="24"/>
        </w:rPr>
        <w:t>Qualtrics</w:t>
      </w:r>
      <w:proofErr w:type="spellEnd"/>
      <w:r w:rsidRPr="00B775BB">
        <w:rPr>
          <w:rFonts w:ascii="Times New Roman" w:hAnsi="Times New Roman" w:cs="Times New Roman"/>
          <w:sz w:val="24"/>
          <w:szCs w:val="24"/>
        </w:rPr>
        <w:t xml:space="preserve"> provides the online platform to securely house data and leverages partners to connect with potential participants who could have been alerted to the study in one of two ways: (1) they opted to enter studies they </w:t>
      </w:r>
      <w:r w:rsidR="0076691F" w:rsidRPr="00B775BB">
        <w:rPr>
          <w:rFonts w:ascii="Times New Roman" w:hAnsi="Times New Roman" w:cs="Times New Roman"/>
          <w:sz w:val="24"/>
          <w:szCs w:val="24"/>
        </w:rPr>
        <w:t>we</w:t>
      </w:r>
      <w:r w:rsidRPr="00B775BB">
        <w:rPr>
          <w:rFonts w:ascii="Times New Roman" w:hAnsi="Times New Roman" w:cs="Times New Roman"/>
          <w:sz w:val="24"/>
          <w:szCs w:val="24"/>
        </w:rPr>
        <w:t xml:space="preserve">re eligible for themselves by signing up to a panel platform; or (2) they received automatic notification through a partner router which </w:t>
      </w:r>
      <w:r w:rsidR="0076691F" w:rsidRPr="00B775BB">
        <w:rPr>
          <w:rFonts w:ascii="Times New Roman" w:hAnsi="Times New Roman" w:cs="Times New Roman"/>
          <w:sz w:val="24"/>
          <w:szCs w:val="24"/>
        </w:rPr>
        <w:t xml:space="preserve">alerted </w:t>
      </w:r>
      <w:r w:rsidRPr="00B775BB">
        <w:rPr>
          <w:rFonts w:ascii="Times New Roman" w:hAnsi="Times New Roman" w:cs="Times New Roman"/>
          <w:sz w:val="24"/>
          <w:szCs w:val="24"/>
        </w:rPr>
        <w:t xml:space="preserve">them to studies for which they </w:t>
      </w:r>
      <w:r w:rsidR="0076691F" w:rsidRPr="00B775BB">
        <w:rPr>
          <w:rFonts w:ascii="Times New Roman" w:hAnsi="Times New Roman" w:cs="Times New Roman"/>
          <w:sz w:val="24"/>
          <w:szCs w:val="24"/>
        </w:rPr>
        <w:t xml:space="preserve">were </w:t>
      </w:r>
      <w:r w:rsidRPr="00B775BB">
        <w:rPr>
          <w:rFonts w:ascii="Times New Roman" w:hAnsi="Times New Roman" w:cs="Times New Roman"/>
          <w:sz w:val="24"/>
          <w:szCs w:val="24"/>
        </w:rPr>
        <w:t xml:space="preserve">eligible (either via email, SMS, in-app notifications). Importantly, to avoid self-selection bias, survey invitations to eligible participants only provide general information and do not include specific details about the contents of the survey. Participants were required to be an adult (18+ years or older), able to read and write in English, and a resident of the UK. No other exclusion criteria were applied. Panel members were not obliged to take part in the study. </w:t>
      </w:r>
    </w:p>
    <w:p w14:paraId="7D9B6F9D" w14:textId="77777777" w:rsidR="00C31B21" w:rsidRPr="00B775BB" w:rsidRDefault="00C31B21" w:rsidP="00C31B21">
      <w:pPr>
        <w:spacing w:after="0" w:line="480" w:lineRule="auto"/>
        <w:rPr>
          <w:rFonts w:ascii="Times New Roman" w:hAnsi="Times New Roman" w:cs="Times New Roman"/>
          <w:sz w:val="24"/>
          <w:szCs w:val="24"/>
        </w:rPr>
      </w:pPr>
    </w:p>
    <w:p w14:paraId="467E85BD" w14:textId="764C625D" w:rsidR="00D554B2" w:rsidRPr="00B775BB" w:rsidRDefault="00C31B21" w:rsidP="00C31B21">
      <w:pPr>
        <w:spacing w:after="0" w:line="480" w:lineRule="auto"/>
        <w:rPr>
          <w:rFonts w:ascii="Times New Roman" w:hAnsi="Times New Roman" w:cs="Times New Roman"/>
          <w:sz w:val="24"/>
          <w:szCs w:val="24"/>
        </w:rPr>
      </w:pPr>
      <w:r w:rsidRPr="00B775BB">
        <w:rPr>
          <w:rFonts w:ascii="Times New Roman" w:hAnsi="Times New Roman" w:cs="Times New Roman"/>
          <w:sz w:val="24"/>
          <w:szCs w:val="24"/>
        </w:rPr>
        <w:t xml:space="preserve">For the purposes of quota sampling to age, sex and household income </w:t>
      </w:r>
      <w:proofErr w:type="spellStart"/>
      <w:r w:rsidRPr="00B775BB">
        <w:rPr>
          <w:rFonts w:ascii="Times New Roman" w:hAnsi="Times New Roman" w:cs="Times New Roman"/>
          <w:sz w:val="24"/>
          <w:szCs w:val="24"/>
        </w:rPr>
        <w:t>Qualtrics</w:t>
      </w:r>
      <w:proofErr w:type="spellEnd"/>
      <w:r w:rsidRPr="00B775BB">
        <w:rPr>
          <w:rFonts w:ascii="Times New Roman" w:hAnsi="Times New Roman" w:cs="Times New Roman"/>
          <w:sz w:val="24"/>
          <w:szCs w:val="24"/>
        </w:rPr>
        <w:t xml:space="preserve"> proceeded as follows during the six days of fieldwork: (1) respondents in ‘hard to reach’ quota groups (e.g. young adults in the highest income bands) were prioritised and targeted first; (2) next, the focus shifted to allow the quotas to ‘fill up’ naturally, without specific targeting; and (3) finally, a switch back to targeting respondents to fill incomplete quotas ensued. Participants followed a link to a secure website and completed all surveys online. The invite link was active for a participant until a quota they would have qualified for was reached but after the quota was filled, previously eligible respondents were prevented from taking part in this study. Participants were informed about the purpose of the study, that their data would be treated in confidence, that </w:t>
      </w:r>
      <w:r w:rsidRPr="00B775BB">
        <w:rPr>
          <w:rFonts w:ascii="Times New Roman" w:hAnsi="Times New Roman" w:cs="Times New Roman"/>
          <w:sz w:val="24"/>
          <w:szCs w:val="24"/>
        </w:rPr>
        <w:lastRenderedPageBreak/>
        <w:t>geolocation would be used to determine the area in which they lived, and of the right to terminate the study at any time without giving a reason. All participants provided informed consent prior to completing the survey and were directed to contact the NHS 111 COVID-19 helpline at the end of the survey if they experienced any distress or had additional concerns about COVID-19. Ethical approval for the study was granted by the ethical review</w:t>
      </w:r>
      <w:r w:rsidR="00EB57B7" w:rsidRPr="00B775BB">
        <w:rPr>
          <w:rFonts w:ascii="Times New Roman" w:hAnsi="Times New Roman" w:cs="Times New Roman"/>
          <w:sz w:val="24"/>
          <w:szCs w:val="24"/>
        </w:rPr>
        <w:t xml:space="preserve"> board of Sheffield University.</w:t>
      </w:r>
    </w:p>
    <w:p w14:paraId="38BFBB76" w14:textId="77777777" w:rsidR="005C3C9D" w:rsidRPr="00B775BB" w:rsidRDefault="005C3C9D" w:rsidP="00C31B21">
      <w:pPr>
        <w:spacing w:after="0" w:line="480" w:lineRule="auto"/>
        <w:rPr>
          <w:rFonts w:ascii="Times New Roman" w:hAnsi="Times New Roman" w:cs="Times New Roman"/>
          <w:sz w:val="24"/>
          <w:szCs w:val="24"/>
        </w:rPr>
      </w:pPr>
    </w:p>
    <w:p w14:paraId="3B022F32" w14:textId="6920A256" w:rsidR="00EB57B7" w:rsidRPr="00B775BB" w:rsidRDefault="00C31B21" w:rsidP="00EB57B7">
      <w:pPr>
        <w:spacing w:line="480" w:lineRule="auto"/>
        <w:rPr>
          <w:rFonts w:ascii="Times New Roman" w:hAnsi="Times New Roman" w:cs="Times New Roman"/>
          <w:sz w:val="24"/>
          <w:szCs w:val="24"/>
        </w:rPr>
      </w:pPr>
      <w:proofErr w:type="spellStart"/>
      <w:r w:rsidRPr="00B775BB">
        <w:rPr>
          <w:rFonts w:ascii="Times New Roman" w:hAnsi="Times New Roman" w:cs="Times New Roman"/>
          <w:sz w:val="24"/>
          <w:szCs w:val="24"/>
        </w:rPr>
        <w:t>Qualtrics</w:t>
      </w:r>
      <w:proofErr w:type="spellEnd"/>
      <w:r w:rsidRPr="00B775BB">
        <w:rPr>
          <w:rFonts w:ascii="Times New Roman" w:hAnsi="Times New Roman" w:cs="Times New Roman"/>
          <w:sz w:val="24"/>
          <w:szCs w:val="24"/>
        </w:rPr>
        <w:t xml:space="preserve"> employed checks to identify and remove any participants who completed the survey in less than the minimum completion time to ensure responses were trustworthy (half the median time of the ‘soft-launch’ with 50 participants) or potential duplicate respondents. The pre-recruitment quotas were achieved with a high level of accuracy; the quotas were obtained to within 1% for sex, 0.1%-0.6% for the age bands, and 0.25%-1% for the household income bands. </w:t>
      </w:r>
      <w:r w:rsidR="00EB57B7" w:rsidRPr="00B775BB">
        <w:rPr>
          <w:rFonts w:ascii="Times New Roman" w:hAnsi="Times New Roman" w:cs="Times New Roman"/>
          <w:color w:val="000000"/>
          <w:sz w:val="24"/>
          <w:szCs w:val="24"/>
          <w:shd w:val="clear" w:color="auto" w:fill="FFFFFF"/>
        </w:rPr>
        <w:t>The 2014 Adult Psychiatric Morbidity Survey in England estimated the rate of postt</w:t>
      </w:r>
      <w:r w:rsidR="005C3C9D" w:rsidRPr="00B775BB">
        <w:rPr>
          <w:rFonts w:ascii="Times New Roman" w:hAnsi="Times New Roman" w:cs="Times New Roman"/>
          <w:color w:val="000000"/>
          <w:sz w:val="24"/>
          <w:szCs w:val="24"/>
          <w:shd w:val="clear" w:color="auto" w:fill="FFFFFF"/>
        </w:rPr>
        <w:t xml:space="preserve">raumatic stress disorder </w:t>
      </w:r>
      <w:r w:rsidR="00EB57B7" w:rsidRPr="00B775BB">
        <w:rPr>
          <w:rFonts w:ascii="Times New Roman" w:hAnsi="Times New Roman" w:cs="Times New Roman"/>
          <w:color w:val="000000"/>
          <w:sz w:val="24"/>
          <w:szCs w:val="24"/>
          <w:shd w:val="clear" w:color="auto" w:fill="FFFFFF"/>
        </w:rPr>
        <w:t>to be 4.4%</w:t>
      </w:r>
      <w:r w:rsidR="008E4655" w:rsidRPr="00B775BB">
        <w:rPr>
          <w:rFonts w:ascii="Times New Roman" w:hAnsi="Times New Roman" w:cs="Times New Roman"/>
          <w:color w:val="000000"/>
          <w:sz w:val="24"/>
          <w:szCs w:val="24"/>
          <w:shd w:val="clear" w:color="auto" w:fill="FFFFFF"/>
          <w:vertAlign w:val="superscript"/>
        </w:rPr>
        <w:t>11</w:t>
      </w:r>
      <w:r w:rsidR="00EB57B7" w:rsidRPr="00B775BB">
        <w:rPr>
          <w:rFonts w:ascii="Times New Roman" w:hAnsi="Times New Roman" w:cs="Times New Roman"/>
          <w:color w:val="000000"/>
          <w:sz w:val="24"/>
          <w:szCs w:val="24"/>
          <w:shd w:val="clear" w:color="auto" w:fill="FFFFFF"/>
        </w:rPr>
        <w:t>; this was lower than rates</w:t>
      </w:r>
      <w:r w:rsidR="005C3C9D" w:rsidRPr="00B775BB">
        <w:rPr>
          <w:rFonts w:ascii="Times New Roman" w:hAnsi="Times New Roman" w:cs="Times New Roman"/>
          <w:color w:val="000000"/>
          <w:sz w:val="24"/>
          <w:szCs w:val="24"/>
          <w:shd w:val="clear" w:color="auto" w:fill="FFFFFF"/>
        </w:rPr>
        <w:t xml:space="preserve"> for anxiety and depression</w:t>
      </w:r>
      <w:r w:rsidR="00EB57B7" w:rsidRPr="00B775BB">
        <w:rPr>
          <w:rFonts w:ascii="Times New Roman" w:hAnsi="Times New Roman" w:cs="Times New Roman"/>
          <w:color w:val="000000"/>
          <w:sz w:val="24"/>
          <w:szCs w:val="24"/>
          <w:shd w:val="clear" w:color="auto" w:fill="FFFFFF"/>
        </w:rPr>
        <w:t>. To detect a disorder with a prevalence of 4%, with precision of 1%, and 95% confidence level, a sample size of 1476 was required. However, estimating the prevalence of disorders with a low prevalence (&lt; 5%) may result in a small number of ‘cases’ being identified. For instance, a sample size of 1476 and prevalence of 4% will identify approximately 60 cases, and if follow-up analyses are based only on these cases, then tests may be underpowered. To detect a correlation of .30, with alpha = .05, and power of .80, 84 cases is required (or an overall sample size of 2100). As a compromise between ensuring adequate sampling to reliably estimate prevalence and adequate power for sub-group analysis, a target sample size of 2000 participants was set.</w:t>
      </w:r>
    </w:p>
    <w:p w14:paraId="14C3CC9F" w14:textId="3D3BB42C" w:rsidR="00C31B21" w:rsidRPr="00B775BB" w:rsidRDefault="005C5C4E" w:rsidP="007B45A1">
      <w:pPr>
        <w:spacing w:line="480" w:lineRule="auto"/>
        <w:rPr>
          <w:rFonts w:ascii="Times New Roman" w:hAnsi="Times New Roman" w:cs="Times New Roman"/>
          <w:sz w:val="24"/>
          <w:szCs w:val="24"/>
        </w:rPr>
      </w:pPr>
      <w:r w:rsidRPr="006F5246">
        <w:rPr>
          <w:rFonts w:ascii="Times New Roman" w:hAnsi="Times New Roman" w:cs="Times New Roman"/>
          <w:color w:val="201F1E"/>
          <w:sz w:val="24"/>
          <w:szCs w:val="24"/>
          <w:shd w:val="clear" w:color="auto" w:fill="FFFFFF"/>
        </w:rPr>
        <w:t xml:space="preserve">Given the dual processes used by </w:t>
      </w:r>
      <w:proofErr w:type="spellStart"/>
      <w:r w:rsidRPr="006F5246">
        <w:rPr>
          <w:rFonts w:ascii="Times New Roman" w:hAnsi="Times New Roman" w:cs="Times New Roman"/>
          <w:color w:val="201F1E"/>
          <w:sz w:val="24"/>
          <w:szCs w:val="24"/>
          <w:shd w:val="clear" w:color="auto" w:fill="FFFFFF"/>
        </w:rPr>
        <w:t>Qualtrics</w:t>
      </w:r>
      <w:proofErr w:type="spellEnd"/>
      <w:r w:rsidRPr="006F5246">
        <w:rPr>
          <w:rFonts w:ascii="Times New Roman" w:hAnsi="Times New Roman" w:cs="Times New Roman"/>
          <w:color w:val="201F1E"/>
          <w:sz w:val="24"/>
          <w:szCs w:val="24"/>
          <w:shd w:val="clear" w:color="auto" w:fill="FFFFFF"/>
        </w:rPr>
        <w:t xml:space="preserve"> and partners to recruit respondents to quotas, it is not possible to determine the number</w:t>
      </w:r>
      <w:r>
        <w:rPr>
          <w:rFonts w:ascii="Times New Roman" w:hAnsi="Times New Roman" w:cs="Times New Roman"/>
          <w:color w:val="201F1E"/>
          <w:sz w:val="24"/>
          <w:szCs w:val="24"/>
          <w:shd w:val="clear" w:color="auto" w:fill="FFFFFF"/>
        </w:rPr>
        <w:t xml:space="preserve"> </w:t>
      </w:r>
      <w:r w:rsidR="00C31B21" w:rsidRPr="00B775BB">
        <w:rPr>
          <w:rFonts w:ascii="Times New Roman" w:hAnsi="Times New Roman" w:cs="Times New Roman"/>
          <w:sz w:val="24"/>
          <w:szCs w:val="24"/>
        </w:rPr>
        <w:t xml:space="preserve">of survey invites that were distributed to panel members, or indeed the number of panellists who were alerted to the survey and who did/did not complete the </w:t>
      </w:r>
      <w:r w:rsidR="00C31B21" w:rsidRPr="00B775BB">
        <w:rPr>
          <w:rFonts w:ascii="Times New Roman" w:hAnsi="Times New Roman" w:cs="Times New Roman"/>
          <w:sz w:val="24"/>
          <w:szCs w:val="24"/>
        </w:rPr>
        <w:lastRenderedPageBreak/>
        <w:t xml:space="preserve">survey (i.e. a response rate). </w:t>
      </w:r>
      <w:proofErr w:type="spellStart"/>
      <w:r w:rsidR="00C31B21" w:rsidRPr="00B775BB">
        <w:rPr>
          <w:rFonts w:ascii="Times New Roman" w:hAnsi="Times New Roman" w:cs="Times New Roman"/>
          <w:sz w:val="24"/>
          <w:szCs w:val="24"/>
        </w:rPr>
        <w:t>Qualtrics</w:t>
      </w:r>
      <w:proofErr w:type="spellEnd"/>
      <w:r w:rsidR="00C31B21" w:rsidRPr="00B775BB">
        <w:rPr>
          <w:rFonts w:ascii="Times New Roman" w:hAnsi="Times New Roman" w:cs="Times New Roman"/>
          <w:sz w:val="24"/>
          <w:szCs w:val="24"/>
        </w:rPr>
        <w:t xml:space="preserve"> did provide some metrics for the study, as follows: (1) 159 respondents did not provide full informed consent and were screened out; 35 respondents who completed the survey from outside the UK or were aged under 18 years were also screened out; to ensure responses were trustworthy 77 participants who completed the survey in less than the minimum completion time were removed, as were 64 potential duplicate respondents. This resulted in a sample of 2025 participants who completed the survey over six days of fieldwork. </w:t>
      </w:r>
    </w:p>
    <w:p w14:paraId="79027987" w14:textId="72540F5E" w:rsidR="00567725" w:rsidRPr="00B775BB" w:rsidRDefault="00D27BDB" w:rsidP="00567725">
      <w:pPr>
        <w:spacing w:line="480" w:lineRule="auto"/>
        <w:rPr>
          <w:rFonts w:ascii="Times New Roman" w:hAnsi="Times New Roman" w:cs="Times New Roman"/>
          <w:sz w:val="24"/>
          <w:szCs w:val="24"/>
        </w:rPr>
      </w:pPr>
      <w:r w:rsidRPr="00B775BB">
        <w:rPr>
          <w:rFonts w:ascii="Times New Roman" w:hAnsi="Times New Roman" w:cs="Times New Roman"/>
          <w:sz w:val="24"/>
          <w:szCs w:val="24"/>
        </w:rPr>
        <w:t>Subsequent checks ensured that they were also representative of the population in voting history, number of people in household and other important demographic characteristics</w:t>
      </w:r>
      <w:r w:rsidRPr="00B775BB">
        <w:t xml:space="preserve"> </w:t>
      </w:r>
      <w:r w:rsidRPr="00B775BB">
        <w:rPr>
          <w:rFonts w:ascii="Times New Roman" w:hAnsi="Times New Roman" w:cs="Times New Roman"/>
          <w:sz w:val="24"/>
          <w:szCs w:val="24"/>
        </w:rPr>
        <w:fldChar w:fldCharType="begin"/>
      </w:r>
      <w:r w:rsidR="004A725C" w:rsidRPr="00B775BB">
        <w:rPr>
          <w:rFonts w:ascii="Times New Roman" w:hAnsi="Times New Roman" w:cs="Times New Roman"/>
          <w:sz w:val="24"/>
          <w:szCs w:val="24"/>
        </w:rPr>
        <w:instrText xml:space="preserve"> ADDIN EN.CITE &lt;EndNote&gt;&lt;Cite&gt;&lt;Author&gt;McBride&lt;/Author&gt;&lt;Year&gt;2020&lt;/Year&gt;&lt;RecNum&gt;7070&lt;/RecNum&gt;&lt;DisplayText&gt;&lt;style face="superscript"&gt;9&lt;/style&gt;&lt;/DisplayText&gt;&lt;record&gt;&lt;rec-number&gt;7070&lt;/rec-number&gt;&lt;foreign-keys&gt;&lt;key app="EN" db-id="f9dfptvs6zp9rreteeo5xfznvzfsrwf5f5wd" timestamp="1586989078"&gt;7070&lt;/key&gt;&lt;/foreign-keys&gt;&lt;ref-type name="Report"&gt;27&lt;/ref-type&gt;&lt;contributors&gt;&lt;authors&gt;&lt;author&gt;McBride, O.&lt;/author&gt;&lt;author&gt;Murphy, J.&lt;/author&gt;&lt;author&gt;Shevlin, M.&lt;/author&gt;&lt;author&gt;Gibson-Miller, J.&lt;/author&gt;&lt;author&gt;Hartman, T.&lt;/author&gt;&lt;author&gt;Levita, L.&lt;/author&gt;&lt;author&gt;Mason, L.&lt;/author&gt;&lt;author&gt;Martinez, A.P.&lt;/author&gt;&lt;author&gt;McKay, R.&lt;/author&gt;&lt;author&gt;Stocks, T.V.A.&lt;/author&gt;&lt;author&gt;Bentall, R.P.&lt;/author&gt;&lt;/authors&gt;&lt;/contributors&gt;&lt;titles&gt;&lt;title&gt;Monitoring the psychological impact of the COVID-19 pandemic in the general population: an overview of the context, design and conduct of the COVID-19 Psychological Research Consortium (C19PRC) study&lt;/title&gt;&lt;/titles&gt;&lt;dates&gt;&lt;year&gt;2020&lt;/year&gt;&lt;/dates&gt;&lt;urls&gt;&lt;related-urls&gt;&lt;url&gt;https://psyarxiv.com/wxe2n&lt;/url&gt;&lt;/related-urls&gt;&lt;/urls&gt;&lt;electronic-resource-num&gt;10.31234/osf.io/wxe2n&lt;/electronic-resource-num&gt;&lt;/record&gt;&lt;/Cite&gt;&lt;/EndNote&gt;</w:instrText>
      </w:r>
      <w:r w:rsidRPr="00B775BB">
        <w:rPr>
          <w:rFonts w:ascii="Times New Roman" w:hAnsi="Times New Roman" w:cs="Times New Roman"/>
          <w:sz w:val="24"/>
          <w:szCs w:val="24"/>
        </w:rPr>
        <w:fldChar w:fldCharType="separate"/>
      </w:r>
      <w:r w:rsidR="004A725C" w:rsidRPr="00B775BB">
        <w:rPr>
          <w:rFonts w:ascii="Times New Roman" w:hAnsi="Times New Roman" w:cs="Times New Roman"/>
          <w:noProof/>
          <w:sz w:val="24"/>
          <w:szCs w:val="24"/>
          <w:vertAlign w:val="superscript"/>
        </w:rPr>
        <w:t>9</w:t>
      </w:r>
      <w:r w:rsidRPr="00B775BB">
        <w:rPr>
          <w:rFonts w:ascii="Times New Roman" w:hAnsi="Times New Roman" w:cs="Times New Roman"/>
          <w:sz w:val="24"/>
          <w:szCs w:val="24"/>
        </w:rPr>
        <w:fldChar w:fldCharType="end"/>
      </w:r>
      <w:r w:rsidRPr="00B775BB">
        <w:rPr>
          <w:rFonts w:ascii="Times New Roman" w:hAnsi="Times New Roman" w:cs="Times New Roman"/>
          <w:sz w:val="24"/>
          <w:szCs w:val="24"/>
        </w:rPr>
        <w:t>.</w:t>
      </w:r>
      <w:r w:rsidR="00567725" w:rsidRPr="00B775BB">
        <w:rPr>
          <w:rFonts w:ascii="Times New Roman" w:hAnsi="Times New Roman" w:cs="Times New Roman"/>
          <w:sz w:val="24"/>
          <w:szCs w:val="24"/>
        </w:rPr>
        <w:t xml:space="preserve"> </w:t>
      </w:r>
    </w:p>
    <w:p w14:paraId="10F0D703" w14:textId="77777777" w:rsidR="00D554B2" w:rsidRPr="00B775BB" w:rsidRDefault="00D554B2" w:rsidP="00567725">
      <w:pPr>
        <w:spacing w:line="480" w:lineRule="auto"/>
        <w:rPr>
          <w:rFonts w:ascii="Times New Roman" w:hAnsi="Times New Roman" w:cs="Times New Roman"/>
          <w:sz w:val="24"/>
          <w:szCs w:val="24"/>
        </w:rPr>
      </w:pPr>
    </w:p>
    <w:p w14:paraId="1021541C" w14:textId="55CC4760" w:rsidR="004E5164" w:rsidRPr="00B775BB" w:rsidRDefault="00FF6781" w:rsidP="003877F5">
      <w:pPr>
        <w:spacing w:line="480" w:lineRule="auto"/>
        <w:rPr>
          <w:rFonts w:ascii="Times New Roman" w:hAnsi="Times New Roman" w:cs="Times New Roman"/>
          <w:sz w:val="24"/>
          <w:szCs w:val="24"/>
        </w:rPr>
      </w:pPr>
      <w:r w:rsidRPr="00B775BB">
        <w:rPr>
          <w:rFonts w:ascii="Times New Roman" w:hAnsi="Times New Roman" w:cs="Times New Roman"/>
          <w:sz w:val="24"/>
          <w:szCs w:val="24"/>
          <w:lang w:val="en-GB"/>
        </w:rPr>
        <w:t xml:space="preserve">Participants were recruited from the four countries of the UK proportional to their relative population size: </w:t>
      </w:r>
      <w:r w:rsidR="00811390" w:rsidRPr="00B775BB">
        <w:rPr>
          <w:rFonts w:ascii="Times New Roman" w:hAnsi="Times New Roman" w:cs="Times New Roman"/>
          <w:sz w:val="24"/>
          <w:szCs w:val="24"/>
          <w:lang w:val="en-GB"/>
        </w:rPr>
        <w:t xml:space="preserve"> </w:t>
      </w:r>
      <w:r w:rsidR="00EE1F68" w:rsidRPr="00B775BB">
        <w:rPr>
          <w:rFonts w:ascii="Times New Roman" w:hAnsi="Times New Roman" w:cs="Times New Roman"/>
          <w:sz w:val="24"/>
          <w:szCs w:val="24"/>
          <w:lang w:val="en-GB"/>
        </w:rPr>
        <w:t>E</w:t>
      </w:r>
      <w:r w:rsidR="00224667" w:rsidRPr="00B775BB">
        <w:rPr>
          <w:rFonts w:ascii="Times New Roman" w:hAnsi="Times New Roman" w:cs="Times New Roman"/>
          <w:sz w:val="24"/>
          <w:szCs w:val="24"/>
          <w:lang w:val="en-GB"/>
        </w:rPr>
        <w:t>ngland (86.9</w:t>
      </w:r>
      <w:r w:rsidR="00EE1F68" w:rsidRPr="00B775BB">
        <w:rPr>
          <w:rFonts w:ascii="Times New Roman" w:hAnsi="Times New Roman" w:cs="Times New Roman"/>
          <w:sz w:val="24"/>
          <w:szCs w:val="24"/>
          <w:lang w:val="en-GB"/>
        </w:rPr>
        <w:t>%)</w:t>
      </w:r>
      <w:r w:rsidRPr="00B775BB">
        <w:rPr>
          <w:rFonts w:ascii="Times New Roman" w:hAnsi="Times New Roman" w:cs="Times New Roman"/>
          <w:sz w:val="24"/>
          <w:szCs w:val="24"/>
          <w:lang w:val="en-GB"/>
        </w:rPr>
        <w:t xml:space="preserve">, </w:t>
      </w:r>
      <w:r w:rsidR="00224667" w:rsidRPr="00B775BB">
        <w:rPr>
          <w:rFonts w:ascii="Times New Roman" w:hAnsi="Times New Roman" w:cs="Times New Roman"/>
          <w:sz w:val="24"/>
          <w:szCs w:val="24"/>
          <w:lang w:val="en-GB"/>
        </w:rPr>
        <w:t>Wales (3.1</w:t>
      </w:r>
      <w:r w:rsidR="00EE1F68" w:rsidRPr="00B775BB">
        <w:rPr>
          <w:rFonts w:ascii="Times New Roman" w:hAnsi="Times New Roman" w:cs="Times New Roman"/>
          <w:sz w:val="24"/>
          <w:szCs w:val="24"/>
          <w:lang w:val="en-GB"/>
        </w:rPr>
        <w:t>%)</w:t>
      </w:r>
      <w:r w:rsidRPr="00B775BB">
        <w:rPr>
          <w:rFonts w:ascii="Times New Roman" w:hAnsi="Times New Roman" w:cs="Times New Roman"/>
          <w:sz w:val="24"/>
          <w:szCs w:val="24"/>
          <w:lang w:val="en-GB"/>
        </w:rPr>
        <w:t xml:space="preserve">, </w:t>
      </w:r>
      <w:r w:rsidR="00EE1F68" w:rsidRPr="00B775BB">
        <w:rPr>
          <w:rFonts w:ascii="Times New Roman" w:hAnsi="Times New Roman" w:cs="Times New Roman"/>
          <w:sz w:val="24"/>
          <w:szCs w:val="24"/>
          <w:lang w:val="en-GB"/>
        </w:rPr>
        <w:t>Scotlan</w:t>
      </w:r>
      <w:r w:rsidR="00224667" w:rsidRPr="00B775BB">
        <w:rPr>
          <w:rFonts w:ascii="Times New Roman" w:hAnsi="Times New Roman" w:cs="Times New Roman"/>
          <w:sz w:val="24"/>
          <w:szCs w:val="24"/>
          <w:lang w:val="en-GB"/>
        </w:rPr>
        <w:t>d (7.8</w:t>
      </w:r>
      <w:r w:rsidR="00EE1F68" w:rsidRPr="00B775BB">
        <w:rPr>
          <w:rFonts w:ascii="Times New Roman" w:hAnsi="Times New Roman" w:cs="Times New Roman"/>
          <w:sz w:val="24"/>
          <w:szCs w:val="24"/>
          <w:lang w:val="en-GB"/>
        </w:rPr>
        <w:t>%)</w:t>
      </w:r>
      <w:r w:rsidRPr="00B775BB">
        <w:rPr>
          <w:rFonts w:ascii="Times New Roman" w:hAnsi="Times New Roman" w:cs="Times New Roman"/>
          <w:sz w:val="24"/>
          <w:szCs w:val="24"/>
          <w:lang w:val="en-GB"/>
        </w:rPr>
        <w:t xml:space="preserve">, </w:t>
      </w:r>
      <w:proofErr w:type="gramStart"/>
      <w:r w:rsidR="00EE1F68" w:rsidRPr="00B775BB">
        <w:rPr>
          <w:rFonts w:ascii="Times New Roman" w:hAnsi="Times New Roman" w:cs="Times New Roman"/>
          <w:sz w:val="24"/>
          <w:szCs w:val="24"/>
          <w:lang w:val="en-GB"/>
        </w:rPr>
        <w:t>Northern</w:t>
      </w:r>
      <w:proofErr w:type="gramEnd"/>
      <w:r w:rsidR="00EE1F68" w:rsidRPr="00B775BB">
        <w:rPr>
          <w:rFonts w:ascii="Times New Roman" w:hAnsi="Times New Roman" w:cs="Times New Roman"/>
          <w:sz w:val="24"/>
          <w:szCs w:val="24"/>
          <w:lang w:val="en-GB"/>
        </w:rPr>
        <w:t xml:space="preserve"> Ireland (</w:t>
      </w:r>
      <w:r w:rsidR="00224667" w:rsidRPr="00B775BB">
        <w:rPr>
          <w:rFonts w:ascii="Times New Roman" w:hAnsi="Times New Roman" w:cs="Times New Roman"/>
          <w:sz w:val="24"/>
          <w:szCs w:val="24"/>
          <w:lang w:val="en-GB"/>
        </w:rPr>
        <w:t>2.3</w:t>
      </w:r>
      <w:r w:rsidR="00EE1F68" w:rsidRPr="00B775BB">
        <w:rPr>
          <w:rFonts w:ascii="Times New Roman" w:hAnsi="Times New Roman" w:cs="Times New Roman"/>
          <w:sz w:val="24"/>
          <w:szCs w:val="24"/>
          <w:lang w:val="en-GB"/>
        </w:rPr>
        <w:t>%)</w:t>
      </w:r>
      <w:r w:rsidRPr="00B775BB">
        <w:rPr>
          <w:rFonts w:ascii="Times New Roman" w:hAnsi="Times New Roman" w:cs="Times New Roman"/>
          <w:sz w:val="24"/>
          <w:szCs w:val="24"/>
          <w:lang w:val="en-GB"/>
        </w:rPr>
        <w:t xml:space="preserve">. </w:t>
      </w:r>
      <w:r w:rsidR="004E5164" w:rsidRPr="00B775BB">
        <w:rPr>
          <w:rFonts w:ascii="Times New Roman" w:hAnsi="Times New Roman" w:cs="Times New Roman"/>
          <w:sz w:val="24"/>
          <w:szCs w:val="24"/>
        </w:rPr>
        <w:t xml:space="preserve">The mean age of the sample was </w:t>
      </w:r>
      <w:r w:rsidR="007A2F14" w:rsidRPr="00B775BB">
        <w:rPr>
          <w:rFonts w:ascii="Times New Roman" w:hAnsi="Times New Roman" w:cs="Times New Roman"/>
          <w:sz w:val="24"/>
          <w:szCs w:val="24"/>
          <w:lang w:val="en-GB"/>
        </w:rPr>
        <w:t>45.44</w:t>
      </w:r>
      <w:r w:rsidR="004E5164" w:rsidRPr="00B775BB">
        <w:rPr>
          <w:rFonts w:ascii="Times New Roman" w:hAnsi="Times New Roman" w:cs="Times New Roman"/>
          <w:sz w:val="24"/>
          <w:szCs w:val="24"/>
        </w:rPr>
        <w:t xml:space="preserve"> years (</w:t>
      </w:r>
      <w:proofErr w:type="spellStart"/>
      <w:r w:rsidR="004E5164" w:rsidRPr="00B775BB">
        <w:rPr>
          <w:rFonts w:ascii="Times New Roman" w:hAnsi="Times New Roman" w:cs="Times New Roman"/>
          <w:i/>
          <w:sz w:val="24"/>
          <w:szCs w:val="24"/>
        </w:rPr>
        <w:t>Mdn</w:t>
      </w:r>
      <w:proofErr w:type="spellEnd"/>
      <w:r w:rsidR="007A2F14" w:rsidRPr="00B775BB">
        <w:rPr>
          <w:rFonts w:ascii="Times New Roman" w:hAnsi="Times New Roman" w:cs="Times New Roman"/>
          <w:sz w:val="24"/>
          <w:szCs w:val="24"/>
        </w:rPr>
        <w:t xml:space="preserve"> = 45</w:t>
      </w:r>
      <w:r w:rsidR="004E5164" w:rsidRPr="00B775BB">
        <w:rPr>
          <w:rFonts w:ascii="Times New Roman" w:hAnsi="Times New Roman" w:cs="Times New Roman"/>
          <w:sz w:val="24"/>
          <w:szCs w:val="24"/>
        </w:rPr>
        <w:t xml:space="preserve">.00, </w:t>
      </w:r>
      <w:r w:rsidR="004E5164" w:rsidRPr="00B775BB">
        <w:rPr>
          <w:rFonts w:ascii="Times New Roman" w:hAnsi="Times New Roman" w:cs="Times New Roman"/>
          <w:i/>
          <w:sz w:val="24"/>
          <w:szCs w:val="24"/>
        </w:rPr>
        <w:t>SD</w:t>
      </w:r>
      <w:r w:rsidR="007A2F14" w:rsidRPr="00B775BB">
        <w:rPr>
          <w:rFonts w:ascii="Times New Roman" w:hAnsi="Times New Roman" w:cs="Times New Roman"/>
          <w:sz w:val="24"/>
          <w:szCs w:val="24"/>
        </w:rPr>
        <w:t xml:space="preserve"> = 15.90, range 18-83</w:t>
      </w:r>
      <w:r w:rsidR="00F92EF9" w:rsidRPr="00B775BB">
        <w:rPr>
          <w:rFonts w:ascii="Times New Roman" w:hAnsi="Times New Roman" w:cs="Times New Roman"/>
          <w:sz w:val="24"/>
          <w:szCs w:val="24"/>
        </w:rPr>
        <w:t>), and 51.7</w:t>
      </w:r>
      <w:r w:rsidR="004E5164" w:rsidRPr="00B775BB">
        <w:rPr>
          <w:rFonts w:ascii="Times New Roman" w:hAnsi="Times New Roman" w:cs="Times New Roman"/>
          <w:sz w:val="24"/>
          <w:szCs w:val="24"/>
        </w:rPr>
        <w:t xml:space="preserve">% </w:t>
      </w:r>
      <w:r w:rsidR="00F92EF9" w:rsidRPr="00B775BB">
        <w:rPr>
          <w:rFonts w:ascii="Times New Roman" w:hAnsi="Times New Roman" w:cs="Times New Roman"/>
          <w:sz w:val="24"/>
          <w:szCs w:val="24"/>
        </w:rPr>
        <w:t>(</w:t>
      </w:r>
      <w:r w:rsidR="00F92EF9" w:rsidRPr="00B775BB">
        <w:rPr>
          <w:rFonts w:ascii="Times New Roman" w:hAnsi="Times New Roman" w:cs="Times New Roman"/>
          <w:i/>
          <w:sz w:val="24"/>
          <w:szCs w:val="24"/>
        </w:rPr>
        <w:t>n</w:t>
      </w:r>
      <w:r w:rsidR="00F92EF9" w:rsidRPr="00B775BB">
        <w:rPr>
          <w:rFonts w:ascii="Times New Roman" w:hAnsi="Times New Roman" w:cs="Times New Roman"/>
          <w:sz w:val="24"/>
          <w:szCs w:val="24"/>
        </w:rPr>
        <w:t xml:space="preserve"> = </w:t>
      </w:r>
      <w:r w:rsidR="00F92EF9" w:rsidRPr="00B775BB">
        <w:rPr>
          <w:rFonts w:ascii="Times New Roman" w:hAnsi="Times New Roman" w:cs="Times New Roman"/>
          <w:sz w:val="24"/>
          <w:szCs w:val="24"/>
          <w:lang w:val="en-GB"/>
        </w:rPr>
        <w:t>1047</w:t>
      </w:r>
      <w:r w:rsidR="00F92EF9" w:rsidRPr="00B775BB">
        <w:rPr>
          <w:rFonts w:ascii="Times New Roman" w:hAnsi="Times New Roman" w:cs="Times New Roman"/>
          <w:sz w:val="24"/>
          <w:szCs w:val="24"/>
        </w:rPr>
        <w:t xml:space="preserve">) </w:t>
      </w:r>
      <w:r w:rsidR="004E5164" w:rsidRPr="00B775BB">
        <w:rPr>
          <w:rFonts w:ascii="Times New Roman" w:hAnsi="Times New Roman" w:cs="Times New Roman"/>
          <w:sz w:val="24"/>
          <w:szCs w:val="24"/>
        </w:rPr>
        <w:t>were female</w:t>
      </w:r>
      <w:r w:rsidR="00F92EF9" w:rsidRPr="00B775BB">
        <w:rPr>
          <w:rFonts w:ascii="Times New Roman" w:hAnsi="Times New Roman" w:cs="Times New Roman"/>
          <w:sz w:val="24"/>
          <w:szCs w:val="24"/>
        </w:rPr>
        <w:t xml:space="preserve">, </w:t>
      </w:r>
      <w:r w:rsidR="00F92EF9" w:rsidRPr="00B775BB">
        <w:rPr>
          <w:rFonts w:ascii="Times New Roman" w:hAnsi="Times New Roman" w:cs="Times New Roman"/>
          <w:sz w:val="24"/>
          <w:szCs w:val="24"/>
          <w:lang w:val="en-GB"/>
        </w:rPr>
        <w:t>48.0% male (</w:t>
      </w:r>
      <w:r w:rsidR="00F92EF9" w:rsidRPr="00B775BB">
        <w:rPr>
          <w:rFonts w:ascii="Times New Roman" w:hAnsi="Times New Roman" w:cs="Times New Roman"/>
          <w:i/>
          <w:sz w:val="24"/>
          <w:szCs w:val="24"/>
          <w:lang w:val="en-GB"/>
        </w:rPr>
        <w:t>n</w:t>
      </w:r>
      <w:r w:rsidR="00F92EF9" w:rsidRPr="00B775BB">
        <w:rPr>
          <w:rFonts w:ascii="Times New Roman" w:hAnsi="Times New Roman" w:cs="Times New Roman"/>
          <w:sz w:val="24"/>
          <w:szCs w:val="24"/>
          <w:lang w:val="en-GB"/>
        </w:rPr>
        <w:t>=972) and .</w:t>
      </w:r>
      <w:r w:rsidR="00BE2A9E" w:rsidRPr="00B775BB">
        <w:rPr>
          <w:rFonts w:ascii="Times New Roman" w:hAnsi="Times New Roman" w:cs="Times New Roman"/>
          <w:sz w:val="24"/>
          <w:szCs w:val="24"/>
          <w:lang w:val="en-GB"/>
        </w:rPr>
        <w:t>3</w:t>
      </w:r>
      <w:r w:rsidR="00F92EF9" w:rsidRPr="00B775BB">
        <w:rPr>
          <w:rFonts w:ascii="Times New Roman" w:hAnsi="Times New Roman" w:cs="Times New Roman"/>
          <w:sz w:val="24"/>
          <w:szCs w:val="24"/>
          <w:lang w:val="en-GB"/>
        </w:rPr>
        <w:t>% (</w:t>
      </w:r>
      <w:r w:rsidR="00F92EF9" w:rsidRPr="00B775BB">
        <w:rPr>
          <w:rFonts w:ascii="Times New Roman" w:hAnsi="Times New Roman" w:cs="Times New Roman"/>
          <w:i/>
          <w:sz w:val="24"/>
          <w:szCs w:val="24"/>
          <w:lang w:val="en-GB"/>
        </w:rPr>
        <w:t>n</w:t>
      </w:r>
      <w:r w:rsidR="00F92EF9" w:rsidRPr="00B775BB">
        <w:rPr>
          <w:rFonts w:ascii="Times New Roman" w:hAnsi="Times New Roman" w:cs="Times New Roman"/>
          <w:sz w:val="24"/>
          <w:szCs w:val="24"/>
          <w:lang w:val="en-GB"/>
        </w:rPr>
        <w:t>=6</w:t>
      </w:r>
      <w:r w:rsidR="003A5D96" w:rsidRPr="00B775BB">
        <w:rPr>
          <w:rFonts w:ascii="Times New Roman" w:hAnsi="Times New Roman" w:cs="Times New Roman"/>
          <w:sz w:val="24"/>
          <w:szCs w:val="24"/>
          <w:lang w:val="en-GB"/>
        </w:rPr>
        <w:t>) checked the transgender/prefer not to say/other option</w:t>
      </w:r>
      <w:r w:rsidR="004E5164" w:rsidRPr="00B775BB">
        <w:rPr>
          <w:rFonts w:ascii="Times New Roman" w:hAnsi="Times New Roman" w:cs="Times New Roman"/>
          <w:sz w:val="24"/>
          <w:szCs w:val="24"/>
        </w:rPr>
        <w:t xml:space="preserve">. </w:t>
      </w:r>
      <w:r w:rsidR="00F80360" w:rsidRPr="00B775BB">
        <w:rPr>
          <w:rFonts w:ascii="Times New Roman" w:hAnsi="Times New Roman" w:cs="Times New Roman"/>
          <w:sz w:val="24"/>
          <w:szCs w:val="24"/>
        </w:rPr>
        <w:t>Most reported that they were born in the UK (</w:t>
      </w:r>
      <w:r w:rsidR="00F80360" w:rsidRPr="00B775BB">
        <w:rPr>
          <w:rFonts w:ascii="Times New Roman" w:hAnsi="Times New Roman" w:cs="Times New Roman"/>
          <w:sz w:val="24"/>
          <w:szCs w:val="24"/>
          <w:lang w:val="en-GB"/>
        </w:rPr>
        <w:t xml:space="preserve">90.6%, n=1834) and grew up </w:t>
      </w:r>
      <w:r w:rsidR="00F80360" w:rsidRPr="00B775BB">
        <w:rPr>
          <w:rFonts w:ascii="Times New Roman" w:hAnsi="Times New Roman" w:cs="Times New Roman"/>
          <w:bCs/>
          <w:sz w:val="24"/>
          <w:szCs w:val="24"/>
          <w:lang w:val="en-GB"/>
        </w:rPr>
        <w:t xml:space="preserve">(spent most of their life up to 16 years) in the UK </w:t>
      </w:r>
      <w:r w:rsidR="00F80360" w:rsidRPr="00B775BB">
        <w:rPr>
          <w:rFonts w:ascii="Times New Roman" w:hAnsi="Times New Roman" w:cs="Times New Roman"/>
          <w:sz w:val="24"/>
          <w:szCs w:val="24"/>
        </w:rPr>
        <w:t>(</w:t>
      </w:r>
      <w:r w:rsidR="00F80360" w:rsidRPr="00B775BB">
        <w:rPr>
          <w:rFonts w:ascii="Times New Roman" w:hAnsi="Times New Roman" w:cs="Times New Roman"/>
          <w:sz w:val="24"/>
          <w:szCs w:val="24"/>
          <w:lang w:val="en-GB"/>
        </w:rPr>
        <w:t>92.4%, n=1872).</w:t>
      </w:r>
      <w:r w:rsidR="00420EB1" w:rsidRPr="00B775BB">
        <w:rPr>
          <w:rFonts w:ascii="Times New Roman" w:hAnsi="Times New Roman" w:cs="Times New Roman"/>
          <w:sz w:val="24"/>
          <w:szCs w:val="24"/>
          <w:lang w:val="en-GB"/>
        </w:rPr>
        <w:t xml:space="preserve"> Participants reported their ethnicity: </w:t>
      </w:r>
      <w:r w:rsidR="00420EB1" w:rsidRPr="00B775BB">
        <w:rPr>
          <w:rFonts w:ascii="Times New Roman" w:hAnsi="Times New Roman" w:cs="Times New Roman"/>
          <w:sz w:val="24"/>
          <w:szCs w:val="24"/>
        </w:rPr>
        <w:t>White British/Irish (n=1732, 85.5%), White non-British/Irish (n=116, 5.7%), Indian (n=41, 2.0%), Pakistani (n=27,</w:t>
      </w:r>
      <w:r w:rsidR="00181DBF" w:rsidRPr="00B775BB">
        <w:rPr>
          <w:rFonts w:ascii="Times New Roman" w:hAnsi="Times New Roman" w:cs="Times New Roman"/>
          <w:sz w:val="24"/>
          <w:szCs w:val="24"/>
        </w:rPr>
        <w:t xml:space="preserve"> </w:t>
      </w:r>
      <w:r w:rsidR="00420EB1" w:rsidRPr="00B775BB">
        <w:rPr>
          <w:rFonts w:ascii="Times New Roman" w:hAnsi="Times New Roman" w:cs="Times New Roman"/>
          <w:sz w:val="24"/>
          <w:szCs w:val="24"/>
        </w:rPr>
        <w:t xml:space="preserve">1.3%), Chinese (n=19, .9%), </w:t>
      </w:r>
      <w:r w:rsidR="007E148A" w:rsidRPr="00B775BB">
        <w:rPr>
          <w:rFonts w:ascii="Times New Roman" w:hAnsi="Times New Roman" w:cs="Times New Roman"/>
          <w:sz w:val="24"/>
          <w:szCs w:val="24"/>
        </w:rPr>
        <w:t>o</w:t>
      </w:r>
      <w:r w:rsidR="00420EB1" w:rsidRPr="00B775BB">
        <w:rPr>
          <w:rFonts w:ascii="Times New Roman" w:hAnsi="Times New Roman" w:cs="Times New Roman"/>
          <w:sz w:val="24"/>
          <w:szCs w:val="24"/>
        </w:rPr>
        <w:t xml:space="preserve">ther Asian/ Afro-Caribbean/ African/ Arab/ Bangladeshi/ </w:t>
      </w:r>
      <w:proofErr w:type="gramStart"/>
      <w:r w:rsidR="00420EB1" w:rsidRPr="00B775BB">
        <w:rPr>
          <w:rFonts w:ascii="Times New Roman" w:hAnsi="Times New Roman" w:cs="Times New Roman"/>
          <w:sz w:val="24"/>
          <w:szCs w:val="24"/>
        </w:rPr>
        <w:t>Other</w:t>
      </w:r>
      <w:proofErr w:type="gramEnd"/>
      <w:r w:rsidR="00420EB1" w:rsidRPr="00B775BB">
        <w:rPr>
          <w:rFonts w:ascii="Times New Roman" w:hAnsi="Times New Roman" w:cs="Times New Roman"/>
          <w:sz w:val="24"/>
          <w:szCs w:val="24"/>
        </w:rPr>
        <w:t xml:space="preserve"> (n=90, 4.30%).</w:t>
      </w:r>
      <w:r w:rsidR="00D425EB" w:rsidRPr="00B775BB">
        <w:rPr>
          <w:rFonts w:ascii="Times New Roman" w:hAnsi="Times New Roman" w:cs="Times New Roman"/>
          <w:sz w:val="24"/>
          <w:szCs w:val="24"/>
        </w:rPr>
        <w:t xml:space="preserve"> </w:t>
      </w:r>
      <w:r w:rsidR="00420EB1" w:rsidRPr="00B775BB">
        <w:rPr>
          <w:rFonts w:ascii="Times New Roman" w:hAnsi="Times New Roman" w:cs="Times New Roman"/>
          <w:sz w:val="24"/>
          <w:szCs w:val="24"/>
        </w:rPr>
        <w:t xml:space="preserve">Regarding </w:t>
      </w:r>
      <w:r w:rsidR="004E5164" w:rsidRPr="00B775BB">
        <w:rPr>
          <w:rFonts w:ascii="Times New Roman" w:hAnsi="Times New Roman" w:cs="Times New Roman"/>
          <w:sz w:val="24"/>
          <w:szCs w:val="24"/>
        </w:rPr>
        <w:t xml:space="preserve">highest level of educational achievement, </w:t>
      </w:r>
      <w:r w:rsidR="00BC09F4" w:rsidRPr="00B775BB">
        <w:rPr>
          <w:rFonts w:ascii="Times New Roman" w:hAnsi="Times New Roman" w:cs="Times New Roman"/>
          <w:sz w:val="24"/>
          <w:szCs w:val="24"/>
          <w:lang w:val="en-GB"/>
        </w:rPr>
        <w:t>19.0</w:t>
      </w:r>
      <w:r w:rsidR="004E5164" w:rsidRPr="00B775BB">
        <w:rPr>
          <w:rFonts w:ascii="Times New Roman" w:hAnsi="Times New Roman" w:cs="Times New Roman"/>
          <w:sz w:val="24"/>
          <w:szCs w:val="24"/>
        </w:rPr>
        <w:t>% (</w:t>
      </w:r>
      <w:r w:rsidR="004E5164" w:rsidRPr="00B775BB">
        <w:rPr>
          <w:rFonts w:ascii="Times New Roman" w:hAnsi="Times New Roman" w:cs="Times New Roman"/>
          <w:i/>
          <w:sz w:val="24"/>
          <w:szCs w:val="24"/>
        </w:rPr>
        <w:t>n</w:t>
      </w:r>
      <w:r w:rsidR="004E5164" w:rsidRPr="00B775BB">
        <w:rPr>
          <w:rFonts w:ascii="Times New Roman" w:hAnsi="Times New Roman" w:cs="Times New Roman"/>
          <w:sz w:val="24"/>
          <w:szCs w:val="24"/>
        </w:rPr>
        <w:t xml:space="preserve"> = </w:t>
      </w:r>
      <w:r w:rsidR="00BC09F4" w:rsidRPr="00B775BB">
        <w:rPr>
          <w:rFonts w:ascii="Times New Roman" w:hAnsi="Times New Roman" w:cs="Times New Roman"/>
          <w:sz w:val="24"/>
          <w:szCs w:val="24"/>
          <w:lang w:val="en-GB"/>
        </w:rPr>
        <w:t>385</w:t>
      </w:r>
      <w:r w:rsidR="004E5164" w:rsidRPr="00B775BB">
        <w:rPr>
          <w:rFonts w:ascii="Times New Roman" w:hAnsi="Times New Roman" w:cs="Times New Roman"/>
          <w:sz w:val="24"/>
          <w:szCs w:val="24"/>
        </w:rPr>
        <w:t xml:space="preserve">) had completed </w:t>
      </w:r>
      <w:r w:rsidR="00BC09F4" w:rsidRPr="00B775BB">
        <w:rPr>
          <w:rFonts w:ascii="Times New Roman" w:hAnsi="Times New Roman" w:cs="Times New Roman"/>
          <w:sz w:val="24"/>
          <w:szCs w:val="24"/>
          <w:lang w:val="en-GB"/>
        </w:rPr>
        <w:t>O-Level/ GCSE or similar</w:t>
      </w:r>
      <w:r w:rsidR="004E5164" w:rsidRPr="00B775BB">
        <w:rPr>
          <w:rFonts w:ascii="Times New Roman" w:hAnsi="Times New Roman" w:cs="Times New Roman"/>
          <w:sz w:val="24"/>
          <w:szCs w:val="24"/>
        </w:rPr>
        <w:t xml:space="preserve">, </w:t>
      </w:r>
      <w:r w:rsidR="00BC09F4" w:rsidRPr="00B775BB">
        <w:rPr>
          <w:rFonts w:ascii="Times New Roman" w:hAnsi="Times New Roman" w:cs="Times New Roman"/>
          <w:sz w:val="24"/>
          <w:szCs w:val="24"/>
          <w:lang w:val="en-GB"/>
        </w:rPr>
        <w:t>18.1</w:t>
      </w:r>
      <w:r w:rsidR="004E5164" w:rsidRPr="00B775BB">
        <w:rPr>
          <w:rFonts w:ascii="Times New Roman" w:hAnsi="Times New Roman" w:cs="Times New Roman"/>
          <w:sz w:val="24"/>
          <w:szCs w:val="24"/>
        </w:rPr>
        <w:t>% (</w:t>
      </w:r>
      <w:r w:rsidR="004E5164" w:rsidRPr="00B775BB">
        <w:rPr>
          <w:rFonts w:ascii="Times New Roman" w:hAnsi="Times New Roman" w:cs="Times New Roman"/>
          <w:i/>
          <w:sz w:val="24"/>
          <w:szCs w:val="24"/>
        </w:rPr>
        <w:t>n</w:t>
      </w:r>
      <w:r w:rsidR="004E5164" w:rsidRPr="00B775BB">
        <w:rPr>
          <w:rFonts w:ascii="Times New Roman" w:hAnsi="Times New Roman" w:cs="Times New Roman"/>
          <w:sz w:val="24"/>
          <w:szCs w:val="24"/>
        </w:rPr>
        <w:t xml:space="preserve"> = </w:t>
      </w:r>
      <w:r w:rsidR="00BC09F4" w:rsidRPr="00B775BB">
        <w:rPr>
          <w:rFonts w:ascii="Times New Roman" w:hAnsi="Times New Roman" w:cs="Times New Roman"/>
          <w:sz w:val="24"/>
          <w:szCs w:val="24"/>
          <w:lang w:val="en-GB"/>
        </w:rPr>
        <w:t>366</w:t>
      </w:r>
      <w:r w:rsidR="004E5164" w:rsidRPr="00B775BB">
        <w:rPr>
          <w:rFonts w:ascii="Times New Roman" w:hAnsi="Times New Roman" w:cs="Times New Roman"/>
          <w:sz w:val="24"/>
          <w:szCs w:val="24"/>
        </w:rPr>
        <w:t xml:space="preserve">) had completed </w:t>
      </w:r>
      <w:r w:rsidR="00BC09F4" w:rsidRPr="00B775BB">
        <w:rPr>
          <w:rFonts w:ascii="Times New Roman" w:hAnsi="Times New Roman" w:cs="Times New Roman"/>
          <w:sz w:val="24"/>
          <w:szCs w:val="24"/>
          <w:lang w:val="en-GB"/>
        </w:rPr>
        <w:t>A-Level or similar</w:t>
      </w:r>
      <w:r w:rsidR="004E5164" w:rsidRPr="00B775BB">
        <w:rPr>
          <w:rFonts w:ascii="Times New Roman" w:hAnsi="Times New Roman" w:cs="Times New Roman"/>
          <w:sz w:val="24"/>
          <w:szCs w:val="24"/>
        </w:rPr>
        <w:t xml:space="preserve">, </w:t>
      </w:r>
      <w:r w:rsidR="00145EAB" w:rsidRPr="00B775BB">
        <w:rPr>
          <w:rFonts w:ascii="Times New Roman" w:hAnsi="Times New Roman" w:cs="Times New Roman"/>
          <w:sz w:val="24"/>
          <w:szCs w:val="24"/>
          <w:lang w:val="en-GB"/>
        </w:rPr>
        <w:t>28.2</w:t>
      </w:r>
      <w:r w:rsidR="00145EAB" w:rsidRPr="00B775BB">
        <w:rPr>
          <w:rFonts w:ascii="Times New Roman" w:hAnsi="Times New Roman" w:cs="Times New Roman"/>
          <w:sz w:val="24"/>
          <w:szCs w:val="24"/>
        </w:rPr>
        <w:t>% (</w:t>
      </w:r>
      <w:r w:rsidR="00145EAB" w:rsidRPr="00B775BB">
        <w:rPr>
          <w:rFonts w:ascii="Times New Roman" w:hAnsi="Times New Roman" w:cs="Times New Roman"/>
          <w:i/>
          <w:sz w:val="24"/>
          <w:szCs w:val="24"/>
        </w:rPr>
        <w:t>n</w:t>
      </w:r>
      <w:r w:rsidR="00145EAB" w:rsidRPr="00B775BB">
        <w:rPr>
          <w:rFonts w:ascii="Times New Roman" w:hAnsi="Times New Roman" w:cs="Times New Roman"/>
          <w:sz w:val="24"/>
          <w:szCs w:val="24"/>
        </w:rPr>
        <w:t xml:space="preserve"> = </w:t>
      </w:r>
      <w:r w:rsidR="00145EAB" w:rsidRPr="00B775BB">
        <w:rPr>
          <w:rFonts w:ascii="Times New Roman" w:hAnsi="Times New Roman" w:cs="Times New Roman"/>
          <w:sz w:val="24"/>
          <w:szCs w:val="24"/>
          <w:lang w:val="en-GB"/>
        </w:rPr>
        <w:t>572</w:t>
      </w:r>
      <w:r w:rsidR="00145EAB" w:rsidRPr="00B775BB">
        <w:rPr>
          <w:rFonts w:ascii="Times New Roman" w:hAnsi="Times New Roman" w:cs="Times New Roman"/>
          <w:sz w:val="24"/>
          <w:szCs w:val="24"/>
        </w:rPr>
        <w:t>) had completed a</w:t>
      </w:r>
      <w:r w:rsidR="001C32BA" w:rsidRPr="00B775BB">
        <w:rPr>
          <w:rFonts w:ascii="Times New Roman" w:hAnsi="Times New Roman" w:cs="Times New Roman"/>
          <w:sz w:val="24"/>
          <w:szCs w:val="24"/>
        </w:rPr>
        <w:t>n</w:t>
      </w:r>
      <w:r w:rsidR="00145EAB" w:rsidRPr="00B775BB">
        <w:rPr>
          <w:rFonts w:ascii="Times New Roman" w:hAnsi="Times New Roman" w:cs="Times New Roman"/>
          <w:sz w:val="24"/>
          <w:szCs w:val="24"/>
        </w:rPr>
        <w:t xml:space="preserve"> undergraduate degree </w:t>
      </w:r>
      <w:r w:rsidR="004E5164" w:rsidRPr="00B775BB">
        <w:rPr>
          <w:rFonts w:ascii="Times New Roman" w:hAnsi="Times New Roman" w:cs="Times New Roman"/>
          <w:sz w:val="24"/>
          <w:szCs w:val="24"/>
        </w:rPr>
        <w:t xml:space="preserve">and </w:t>
      </w:r>
      <w:r w:rsidR="00BC09F4" w:rsidRPr="00B775BB">
        <w:rPr>
          <w:rFonts w:ascii="Times New Roman" w:hAnsi="Times New Roman" w:cs="Times New Roman"/>
          <w:sz w:val="24"/>
          <w:szCs w:val="24"/>
          <w:lang w:val="en-GB"/>
        </w:rPr>
        <w:t>15.6</w:t>
      </w:r>
      <w:r w:rsidR="004E5164" w:rsidRPr="00B775BB">
        <w:rPr>
          <w:rFonts w:ascii="Times New Roman" w:hAnsi="Times New Roman" w:cs="Times New Roman"/>
          <w:sz w:val="24"/>
          <w:szCs w:val="24"/>
        </w:rPr>
        <w:t>% (</w:t>
      </w:r>
      <w:r w:rsidR="004E5164" w:rsidRPr="00B775BB">
        <w:rPr>
          <w:rFonts w:ascii="Times New Roman" w:hAnsi="Times New Roman" w:cs="Times New Roman"/>
          <w:i/>
          <w:sz w:val="24"/>
          <w:szCs w:val="24"/>
        </w:rPr>
        <w:t>n</w:t>
      </w:r>
      <w:r w:rsidR="004E5164" w:rsidRPr="00B775BB">
        <w:rPr>
          <w:rFonts w:ascii="Times New Roman" w:hAnsi="Times New Roman" w:cs="Times New Roman"/>
          <w:sz w:val="24"/>
          <w:szCs w:val="24"/>
        </w:rPr>
        <w:t xml:space="preserve"> = </w:t>
      </w:r>
      <w:r w:rsidR="00BC09F4" w:rsidRPr="00B775BB">
        <w:rPr>
          <w:rFonts w:ascii="Times New Roman" w:hAnsi="Times New Roman" w:cs="Times New Roman"/>
          <w:sz w:val="24"/>
          <w:szCs w:val="24"/>
          <w:lang w:val="en-GB"/>
        </w:rPr>
        <w:t>316</w:t>
      </w:r>
      <w:r w:rsidR="004E5164" w:rsidRPr="00B775BB">
        <w:rPr>
          <w:rFonts w:ascii="Times New Roman" w:hAnsi="Times New Roman" w:cs="Times New Roman"/>
          <w:sz w:val="24"/>
          <w:szCs w:val="24"/>
        </w:rPr>
        <w:t xml:space="preserve">) </w:t>
      </w:r>
      <w:r w:rsidR="001C32BA" w:rsidRPr="00B775BB">
        <w:rPr>
          <w:rFonts w:ascii="Times New Roman" w:hAnsi="Times New Roman" w:cs="Times New Roman"/>
          <w:sz w:val="24"/>
          <w:szCs w:val="24"/>
        </w:rPr>
        <w:t xml:space="preserve">had </w:t>
      </w:r>
      <w:r w:rsidR="00BC09F4" w:rsidRPr="00B775BB">
        <w:rPr>
          <w:rFonts w:ascii="Times New Roman" w:hAnsi="Times New Roman" w:cs="Times New Roman"/>
          <w:sz w:val="24"/>
          <w:szCs w:val="24"/>
          <w:lang w:val="en-GB"/>
        </w:rPr>
        <w:t xml:space="preserve">completed a postgraduate degree, with </w:t>
      </w:r>
      <w:r w:rsidR="00DC1C34" w:rsidRPr="00B775BB">
        <w:rPr>
          <w:rFonts w:ascii="Times New Roman" w:hAnsi="Times New Roman" w:cs="Times New Roman"/>
          <w:sz w:val="24"/>
          <w:szCs w:val="24"/>
          <w:lang w:val="en-GB"/>
        </w:rPr>
        <w:t>19.1% (n=386) reporting</w:t>
      </w:r>
      <w:r w:rsidR="00BC09F4" w:rsidRPr="00B775BB">
        <w:rPr>
          <w:rFonts w:ascii="Times New Roman" w:hAnsi="Times New Roman" w:cs="Times New Roman"/>
          <w:sz w:val="24"/>
          <w:szCs w:val="24"/>
          <w:lang w:val="en-GB"/>
        </w:rPr>
        <w:t xml:space="preserve"> </w:t>
      </w:r>
      <w:r w:rsidR="00DC1C34" w:rsidRPr="00B775BB">
        <w:rPr>
          <w:rFonts w:ascii="Times New Roman" w:hAnsi="Times New Roman" w:cs="Times New Roman"/>
          <w:sz w:val="24"/>
          <w:szCs w:val="24"/>
          <w:lang w:val="en-GB"/>
        </w:rPr>
        <w:t>No Qualifications, Diploma, Other qualifications or Technical qualification</w:t>
      </w:r>
      <w:r w:rsidR="004E5164" w:rsidRPr="00B775BB">
        <w:rPr>
          <w:rFonts w:ascii="Times New Roman" w:hAnsi="Times New Roman" w:cs="Times New Roman"/>
          <w:sz w:val="24"/>
          <w:szCs w:val="24"/>
        </w:rPr>
        <w:t>. Nearly half of the respondents were in full-time employment (</w:t>
      </w:r>
      <w:r w:rsidR="00EF4AA0" w:rsidRPr="00B775BB">
        <w:rPr>
          <w:rFonts w:ascii="Times New Roman" w:hAnsi="Times New Roman" w:cs="Times New Roman"/>
          <w:sz w:val="24"/>
          <w:szCs w:val="24"/>
          <w:lang w:val="en-GB"/>
        </w:rPr>
        <w:t>48.8</w:t>
      </w:r>
      <w:r w:rsidR="004E5164" w:rsidRPr="00B775BB">
        <w:rPr>
          <w:rFonts w:ascii="Times New Roman" w:hAnsi="Times New Roman" w:cs="Times New Roman"/>
          <w:sz w:val="24"/>
          <w:szCs w:val="24"/>
        </w:rPr>
        <w:t xml:space="preserve">%, </w:t>
      </w:r>
      <w:r w:rsidR="004E5164" w:rsidRPr="00B775BB">
        <w:rPr>
          <w:rFonts w:ascii="Times New Roman" w:hAnsi="Times New Roman" w:cs="Times New Roman"/>
          <w:i/>
          <w:sz w:val="24"/>
          <w:szCs w:val="24"/>
        </w:rPr>
        <w:t>n</w:t>
      </w:r>
      <w:r w:rsidR="004E5164" w:rsidRPr="00B775BB">
        <w:rPr>
          <w:rFonts w:ascii="Times New Roman" w:hAnsi="Times New Roman" w:cs="Times New Roman"/>
          <w:sz w:val="24"/>
          <w:szCs w:val="24"/>
        </w:rPr>
        <w:t xml:space="preserve"> = </w:t>
      </w:r>
      <w:r w:rsidR="00EF4AA0" w:rsidRPr="00B775BB">
        <w:rPr>
          <w:rFonts w:ascii="Times New Roman" w:hAnsi="Times New Roman" w:cs="Times New Roman"/>
          <w:sz w:val="24"/>
          <w:szCs w:val="24"/>
          <w:lang w:val="en-GB"/>
        </w:rPr>
        <w:t>988</w:t>
      </w:r>
      <w:r w:rsidR="004E5164" w:rsidRPr="00B775BB">
        <w:rPr>
          <w:rFonts w:ascii="Times New Roman" w:hAnsi="Times New Roman" w:cs="Times New Roman"/>
          <w:sz w:val="24"/>
          <w:szCs w:val="24"/>
        </w:rPr>
        <w:t xml:space="preserve">), </w:t>
      </w:r>
      <w:r w:rsidR="00EF4AA0" w:rsidRPr="00B775BB">
        <w:rPr>
          <w:rFonts w:ascii="Times New Roman" w:hAnsi="Times New Roman" w:cs="Times New Roman"/>
          <w:sz w:val="24"/>
          <w:szCs w:val="24"/>
          <w:lang w:val="en-GB"/>
        </w:rPr>
        <w:t>15.0</w:t>
      </w:r>
      <w:r w:rsidR="004E5164" w:rsidRPr="00B775BB">
        <w:rPr>
          <w:rFonts w:ascii="Times New Roman" w:hAnsi="Times New Roman" w:cs="Times New Roman"/>
          <w:sz w:val="24"/>
          <w:szCs w:val="24"/>
        </w:rPr>
        <w:t>% (</w:t>
      </w:r>
      <w:r w:rsidR="004E5164" w:rsidRPr="00B775BB">
        <w:rPr>
          <w:rFonts w:ascii="Times New Roman" w:hAnsi="Times New Roman" w:cs="Times New Roman"/>
          <w:i/>
          <w:sz w:val="24"/>
          <w:szCs w:val="24"/>
        </w:rPr>
        <w:t>n</w:t>
      </w:r>
      <w:r w:rsidR="004E5164" w:rsidRPr="00B775BB">
        <w:rPr>
          <w:rFonts w:ascii="Times New Roman" w:hAnsi="Times New Roman" w:cs="Times New Roman"/>
          <w:sz w:val="24"/>
          <w:szCs w:val="24"/>
        </w:rPr>
        <w:t xml:space="preserve"> = </w:t>
      </w:r>
      <w:r w:rsidR="00EF4AA0" w:rsidRPr="00B775BB">
        <w:rPr>
          <w:rFonts w:ascii="Times New Roman" w:hAnsi="Times New Roman" w:cs="Times New Roman"/>
          <w:sz w:val="24"/>
          <w:szCs w:val="24"/>
          <w:lang w:val="en-GB"/>
        </w:rPr>
        <w:t>303</w:t>
      </w:r>
      <w:r w:rsidR="004E5164" w:rsidRPr="00B775BB">
        <w:rPr>
          <w:rFonts w:ascii="Times New Roman" w:hAnsi="Times New Roman" w:cs="Times New Roman"/>
          <w:sz w:val="24"/>
          <w:szCs w:val="24"/>
        </w:rPr>
        <w:t xml:space="preserve">) were in part-time employment, </w:t>
      </w:r>
      <w:r w:rsidR="00EF4AA0" w:rsidRPr="00B775BB">
        <w:rPr>
          <w:rFonts w:ascii="Times New Roman" w:hAnsi="Times New Roman" w:cs="Times New Roman"/>
          <w:sz w:val="24"/>
          <w:szCs w:val="24"/>
          <w:lang w:val="en-GB"/>
        </w:rPr>
        <w:t>16.5%</w:t>
      </w:r>
      <w:r w:rsidR="004E5164" w:rsidRPr="00B775BB">
        <w:rPr>
          <w:rFonts w:ascii="Times New Roman" w:hAnsi="Times New Roman" w:cs="Times New Roman"/>
          <w:sz w:val="24"/>
          <w:szCs w:val="24"/>
        </w:rPr>
        <w:t xml:space="preserve"> (</w:t>
      </w:r>
      <w:r w:rsidR="004E5164" w:rsidRPr="00B775BB">
        <w:rPr>
          <w:rFonts w:ascii="Times New Roman" w:hAnsi="Times New Roman" w:cs="Times New Roman"/>
          <w:i/>
          <w:sz w:val="24"/>
          <w:szCs w:val="24"/>
        </w:rPr>
        <w:t>n</w:t>
      </w:r>
      <w:r w:rsidR="004E5164" w:rsidRPr="00B775BB">
        <w:rPr>
          <w:rFonts w:ascii="Times New Roman" w:hAnsi="Times New Roman" w:cs="Times New Roman"/>
          <w:sz w:val="24"/>
          <w:szCs w:val="24"/>
        </w:rPr>
        <w:t xml:space="preserve"> = </w:t>
      </w:r>
      <w:r w:rsidR="00EF4AA0" w:rsidRPr="00B775BB">
        <w:rPr>
          <w:rFonts w:ascii="Times New Roman" w:hAnsi="Times New Roman" w:cs="Times New Roman"/>
          <w:sz w:val="24"/>
          <w:szCs w:val="24"/>
          <w:lang w:val="en-GB"/>
        </w:rPr>
        <w:t>334</w:t>
      </w:r>
      <w:r w:rsidR="004E5164" w:rsidRPr="00B775BB">
        <w:rPr>
          <w:rFonts w:ascii="Times New Roman" w:hAnsi="Times New Roman" w:cs="Times New Roman"/>
          <w:sz w:val="24"/>
          <w:szCs w:val="24"/>
        </w:rPr>
        <w:t xml:space="preserve">) were retired, </w:t>
      </w:r>
      <w:r w:rsidR="00132A3F" w:rsidRPr="00B775BB">
        <w:rPr>
          <w:rFonts w:ascii="Times New Roman" w:hAnsi="Times New Roman" w:cs="Times New Roman"/>
          <w:sz w:val="24"/>
          <w:szCs w:val="24"/>
        </w:rPr>
        <w:t>4.7% (n=</w:t>
      </w:r>
      <w:r w:rsidR="00132A3F" w:rsidRPr="00B775BB">
        <w:rPr>
          <w:rFonts w:ascii="Times New Roman" w:hAnsi="Times New Roman" w:cs="Times New Roman"/>
          <w:sz w:val="24"/>
          <w:szCs w:val="24"/>
          <w:lang w:val="en-GB"/>
        </w:rPr>
        <w:t>95</w:t>
      </w:r>
      <w:r w:rsidR="00132A3F" w:rsidRPr="00B775BB">
        <w:rPr>
          <w:rFonts w:ascii="Times New Roman" w:hAnsi="Times New Roman" w:cs="Times New Roman"/>
          <w:sz w:val="24"/>
          <w:szCs w:val="24"/>
        </w:rPr>
        <w:t xml:space="preserve">) were </w:t>
      </w:r>
      <w:r w:rsidR="004E5164" w:rsidRPr="00B775BB">
        <w:rPr>
          <w:rFonts w:ascii="Times New Roman" w:hAnsi="Times New Roman" w:cs="Times New Roman"/>
          <w:sz w:val="24"/>
          <w:szCs w:val="24"/>
        </w:rPr>
        <w:t>student</w:t>
      </w:r>
      <w:r w:rsidR="00132A3F" w:rsidRPr="00B775BB">
        <w:rPr>
          <w:rFonts w:ascii="Times New Roman" w:hAnsi="Times New Roman" w:cs="Times New Roman"/>
          <w:sz w:val="24"/>
          <w:szCs w:val="24"/>
        </w:rPr>
        <w:t>s</w:t>
      </w:r>
      <w:r w:rsidR="004E5164" w:rsidRPr="00B775BB">
        <w:rPr>
          <w:rFonts w:ascii="Times New Roman" w:hAnsi="Times New Roman" w:cs="Times New Roman"/>
          <w:sz w:val="24"/>
          <w:szCs w:val="24"/>
        </w:rPr>
        <w:t xml:space="preserve">, and </w:t>
      </w:r>
      <w:r w:rsidR="00EF4AA0" w:rsidRPr="00B775BB">
        <w:rPr>
          <w:rFonts w:ascii="Times New Roman" w:hAnsi="Times New Roman" w:cs="Times New Roman"/>
          <w:sz w:val="24"/>
          <w:szCs w:val="24"/>
          <w:lang w:val="en-GB"/>
        </w:rPr>
        <w:lastRenderedPageBreak/>
        <w:t>5.1</w:t>
      </w:r>
      <w:r w:rsidR="004E5164" w:rsidRPr="00B775BB">
        <w:rPr>
          <w:rFonts w:ascii="Times New Roman" w:hAnsi="Times New Roman" w:cs="Times New Roman"/>
          <w:sz w:val="24"/>
          <w:szCs w:val="24"/>
        </w:rPr>
        <w:t xml:space="preserve">% (n = </w:t>
      </w:r>
      <w:r w:rsidR="00EF4AA0" w:rsidRPr="00B775BB">
        <w:rPr>
          <w:rFonts w:ascii="Times New Roman" w:hAnsi="Times New Roman" w:cs="Times New Roman"/>
          <w:sz w:val="24"/>
          <w:szCs w:val="24"/>
          <w:lang w:val="en-GB"/>
        </w:rPr>
        <w:t>103</w:t>
      </w:r>
      <w:r w:rsidR="004E5164" w:rsidRPr="00B775BB">
        <w:rPr>
          <w:rFonts w:ascii="Times New Roman" w:hAnsi="Times New Roman" w:cs="Times New Roman"/>
          <w:sz w:val="24"/>
          <w:szCs w:val="24"/>
        </w:rPr>
        <w:t>) were currently unemployed and seeking work</w:t>
      </w:r>
      <w:r w:rsidR="005605E4" w:rsidRPr="00B775BB">
        <w:rPr>
          <w:rFonts w:ascii="Times New Roman" w:hAnsi="Times New Roman" w:cs="Times New Roman"/>
          <w:sz w:val="24"/>
          <w:szCs w:val="24"/>
        </w:rPr>
        <w:t>, 3.4</w:t>
      </w:r>
      <w:r w:rsidR="00132A3F" w:rsidRPr="00B775BB">
        <w:rPr>
          <w:rFonts w:ascii="Times New Roman" w:hAnsi="Times New Roman" w:cs="Times New Roman"/>
          <w:sz w:val="24"/>
          <w:szCs w:val="24"/>
        </w:rPr>
        <w:t xml:space="preserve">% </w:t>
      </w:r>
      <w:r w:rsidR="00D425EB" w:rsidRPr="00B775BB">
        <w:rPr>
          <w:rFonts w:ascii="Times New Roman" w:hAnsi="Times New Roman" w:cs="Times New Roman"/>
          <w:sz w:val="24"/>
          <w:szCs w:val="24"/>
        </w:rPr>
        <w:t xml:space="preserve">(n=69) </w:t>
      </w:r>
      <w:r w:rsidR="00132A3F" w:rsidRPr="00B775BB">
        <w:rPr>
          <w:rFonts w:ascii="Times New Roman" w:hAnsi="Times New Roman" w:cs="Times New Roman"/>
          <w:sz w:val="24"/>
          <w:szCs w:val="24"/>
        </w:rPr>
        <w:t>were not working due to disability</w:t>
      </w:r>
      <w:r w:rsidR="00D425EB" w:rsidRPr="00B775BB">
        <w:rPr>
          <w:rFonts w:ascii="Times New Roman" w:hAnsi="Times New Roman" w:cs="Times New Roman"/>
          <w:sz w:val="24"/>
          <w:szCs w:val="24"/>
        </w:rPr>
        <w:t xml:space="preserve">, </w:t>
      </w:r>
      <w:r w:rsidR="00132A3F" w:rsidRPr="00B775BB">
        <w:rPr>
          <w:rFonts w:ascii="Times New Roman" w:hAnsi="Times New Roman" w:cs="Times New Roman"/>
          <w:sz w:val="24"/>
          <w:szCs w:val="24"/>
        </w:rPr>
        <w:t xml:space="preserve">and </w:t>
      </w:r>
      <w:r w:rsidR="00D425EB" w:rsidRPr="00B775BB">
        <w:rPr>
          <w:rFonts w:ascii="Times New Roman" w:hAnsi="Times New Roman" w:cs="Times New Roman"/>
          <w:sz w:val="24"/>
          <w:szCs w:val="24"/>
        </w:rPr>
        <w:t>6.6% (n=133) were unemployed and not seeking work</w:t>
      </w:r>
      <w:r w:rsidR="004E5164" w:rsidRPr="00B775BB">
        <w:rPr>
          <w:rFonts w:ascii="Times New Roman" w:hAnsi="Times New Roman" w:cs="Times New Roman"/>
          <w:sz w:val="24"/>
          <w:szCs w:val="24"/>
        </w:rPr>
        <w:t xml:space="preserve">. </w:t>
      </w:r>
    </w:p>
    <w:p w14:paraId="6A8F2A5A" w14:textId="1158A666" w:rsidR="00786073" w:rsidRPr="00B775BB" w:rsidRDefault="00786073" w:rsidP="003877F5">
      <w:pPr>
        <w:spacing w:line="480" w:lineRule="auto"/>
        <w:rPr>
          <w:rFonts w:ascii="Times New Roman" w:hAnsi="Times New Roman" w:cs="Times New Roman"/>
          <w:sz w:val="24"/>
          <w:szCs w:val="24"/>
        </w:rPr>
      </w:pPr>
      <w:r w:rsidRPr="00B775BB">
        <w:rPr>
          <w:rFonts w:ascii="Times New Roman" w:hAnsi="Times New Roman" w:cs="Times New Roman"/>
          <w:sz w:val="24"/>
          <w:szCs w:val="24"/>
        </w:rPr>
        <w:t>Measures</w:t>
      </w:r>
    </w:p>
    <w:p w14:paraId="10F45985" w14:textId="32286564" w:rsidR="00786073" w:rsidRPr="00B775BB" w:rsidRDefault="00F64EF7" w:rsidP="003877F5">
      <w:pPr>
        <w:spacing w:line="480" w:lineRule="auto"/>
        <w:rPr>
          <w:rFonts w:ascii="Times New Roman" w:hAnsi="Times New Roman" w:cs="Times New Roman"/>
          <w:sz w:val="24"/>
          <w:szCs w:val="24"/>
        </w:rPr>
      </w:pPr>
      <w:r w:rsidRPr="00B775BB">
        <w:rPr>
          <w:rFonts w:ascii="Times New Roman" w:hAnsi="Times New Roman" w:cs="Times New Roman"/>
          <w:sz w:val="24"/>
          <w:szCs w:val="24"/>
        </w:rPr>
        <w:t xml:space="preserve">Demographic: Self-reported gender and age were recorded, and age was also categorised into </w:t>
      </w:r>
      <w:r w:rsidR="00C25122" w:rsidRPr="00B775BB">
        <w:rPr>
          <w:rFonts w:ascii="Times New Roman" w:hAnsi="Times New Roman" w:cs="Times New Roman"/>
          <w:sz w:val="24"/>
          <w:szCs w:val="24"/>
        </w:rPr>
        <w:t xml:space="preserve">a </w:t>
      </w:r>
      <w:r w:rsidRPr="00B775BB">
        <w:rPr>
          <w:rFonts w:ascii="Times New Roman" w:hAnsi="Times New Roman" w:cs="Times New Roman"/>
          <w:sz w:val="24"/>
          <w:szCs w:val="24"/>
        </w:rPr>
        <w:t>6-level variable for the regression analysis.</w:t>
      </w:r>
    </w:p>
    <w:p w14:paraId="7DCB1EF6" w14:textId="7B573DDE" w:rsidR="00DD091B" w:rsidRPr="00B775BB" w:rsidRDefault="00F64EF7" w:rsidP="003877F5">
      <w:pPr>
        <w:spacing w:line="480" w:lineRule="auto"/>
        <w:rPr>
          <w:rFonts w:ascii="Times New Roman" w:hAnsi="Times New Roman" w:cs="Times New Roman"/>
          <w:sz w:val="24"/>
          <w:szCs w:val="24"/>
        </w:rPr>
      </w:pPr>
      <w:r w:rsidRPr="00B775BB">
        <w:rPr>
          <w:rFonts w:ascii="Times New Roman" w:hAnsi="Times New Roman" w:cs="Times New Roman"/>
          <w:sz w:val="24"/>
          <w:szCs w:val="24"/>
        </w:rPr>
        <w:t xml:space="preserve">Living Area: Participants were asked </w:t>
      </w:r>
      <w:r w:rsidR="00DD091B" w:rsidRPr="00B775BB">
        <w:rPr>
          <w:rFonts w:ascii="Times New Roman" w:hAnsi="Times New Roman" w:cs="Times New Roman"/>
          <w:sz w:val="24"/>
          <w:szCs w:val="24"/>
        </w:rPr>
        <w:t>“</w:t>
      </w:r>
      <w:r w:rsidR="00DD091B" w:rsidRPr="00B775BB">
        <w:rPr>
          <w:rFonts w:ascii="Times New Roman" w:hAnsi="Times New Roman" w:cs="Times New Roman"/>
          <w:sz w:val="24"/>
          <w:szCs w:val="24"/>
          <w:shd w:val="clear" w:color="auto" w:fill="FFFFFF"/>
        </w:rPr>
        <w:t>Do you consider yourself to live in:” and were required to choose one of the options provided: ‘</w:t>
      </w:r>
      <w:r w:rsidR="00DD091B" w:rsidRPr="00B775BB">
        <w:rPr>
          <w:rFonts w:ascii="Times New Roman" w:hAnsi="Times New Roman" w:cs="Times New Roman"/>
          <w:sz w:val="24"/>
          <w:szCs w:val="24"/>
        </w:rPr>
        <w:t>City’, ‘Suburb’, ‘Town’, or ‘Rural’.</w:t>
      </w:r>
    </w:p>
    <w:p w14:paraId="009AD408" w14:textId="772B1720" w:rsidR="00BA189C" w:rsidRPr="00B775BB" w:rsidRDefault="00BC47EB" w:rsidP="003877F5">
      <w:pPr>
        <w:spacing w:line="480" w:lineRule="auto"/>
        <w:rPr>
          <w:rFonts w:ascii="Times New Roman" w:hAnsi="Times New Roman" w:cs="Times New Roman"/>
          <w:sz w:val="24"/>
          <w:szCs w:val="24"/>
          <w:shd w:val="clear" w:color="auto" w:fill="FFFFFF"/>
        </w:rPr>
      </w:pPr>
      <w:r w:rsidRPr="00B775BB">
        <w:rPr>
          <w:rFonts w:ascii="Times New Roman" w:hAnsi="Times New Roman" w:cs="Times New Roman"/>
          <w:sz w:val="24"/>
          <w:szCs w:val="24"/>
        </w:rPr>
        <w:t>L</w:t>
      </w:r>
      <w:r w:rsidR="00DD091B" w:rsidRPr="00B775BB">
        <w:rPr>
          <w:rFonts w:ascii="Times New Roman" w:hAnsi="Times New Roman" w:cs="Times New Roman"/>
          <w:sz w:val="24"/>
          <w:szCs w:val="24"/>
        </w:rPr>
        <w:t>one</w:t>
      </w:r>
      <w:r w:rsidRPr="00B775BB">
        <w:rPr>
          <w:rFonts w:ascii="Times New Roman" w:hAnsi="Times New Roman" w:cs="Times New Roman"/>
          <w:sz w:val="24"/>
          <w:szCs w:val="24"/>
        </w:rPr>
        <w:t xml:space="preserve"> adult</w:t>
      </w:r>
      <w:r w:rsidR="00DD091B" w:rsidRPr="00B775BB">
        <w:rPr>
          <w:rFonts w:ascii="Times New Roman" w:hAnsi="Times New Roman" w:cs="Times New Roman"/>
          <w:sz w:val="24"/>
          <w:szCs w:val="24"/>
        </w:rPr>
        <w:t xml:space="preserve">: </w:t>
      </w:r>
      <w:r w:rsidRPr="00B775BB">
        <w:rPr>
          <w:rFonts w:ascii="Times New Roman" w:hAnsi="Times New Roman" w:cs="Times New Roman"/>
          <w:sz w:val="24"/>
          <w:szCs w:val="24"/>
        </w:rPr>
        <w:t>Participants were asked “</w:t>
      </w:r>
      <w:r w:rsidRPr="00B775BB">
        <w:rPr>
          <w:rFonts w:ascii="Times New Roman" w:hAnsi="Times New Roman" w:cs="Times New Roman"/>
          <w:sz w:val="24"/>
          <w:szCs w:val="24"/>
          <w:shd w:val="clear" w:color="auto" w:fill="FFFFFF"/>
        </w:rPr>
        <w:t xml:space="preserve">How many adults (18 years or above) live in your household (including yourself)?” and were provided with options ranging from ‘1’ to ’10 or more’. </w:t>
      </w:r>
      <w:r w:rsidR="00BA189C" w:rsidRPr="00B775BB">
        <w:rPr>
          <w:rFonts w:ascii="Times New Roman" w:hAnsi="Times New Roman" w:cs="Times New Roman"/>
          <w:sz w:val="24"/>
          <w:szCs w:val="24"/>
          <w:shd w:val="clear" w:color="auto" w:fill="FFFFFF"/>
        </w:rPr>
        <w:t>The data were recoded into a binary variable to represent living alone</w:t>
      </w:r>
      <w:r w:rsidR="003B0397" w:rsidRPr="00B775BB">
        <w:rPr>
          <w:rFonts w:ascii="Times New Roman" w:hAnsi="Times New Roman" w:cs="Times New Roman"/>
          <w:sz w:val="24"/>
          <w:szCs w:val="24"/>
          <w:shd w:val="clear" w:color="auto" w:fill="FFFFFF"/>
        </w:rPr>
        <w:t>.</w:t>
      </w:r>
      <w:r w:rsidR="00BA189C" w:rsidRPr="00B775BB">
        <w:rPr>
          <w:rFonts w:ascii="Times New Roman" w:hAnsi="Times New Roman" w:cs="Times New Roman"/>
          <w:sz w:val="24"/>
          <w:szCs w:val="24"/>
          <w:shd w:val="clear" w:color="auto" w:fill="FFFFFF"/>
        </w:rPr>
        <w:t xml:space="preserve"> </w:t>
      </w:r>
    </w:p>
    <w:p w14:paraId="4BE36220" w14:textId="484C128E" w:rsidR="00BC47EB" w:rsidRPr="00B775BB" w:rsidRDefault="003B0397" w:rsidP="003877F5">
      <w:pPr>
        <w:spacing w:line="480" w:lineRule="auto"/>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rPr>
        <w:t>Children: participants were</w:t>
      </w:r>
      <w:r w:rsidR="00684CA5" w:rsidRPr="00B775BB">
        <w:rPr>
          <w:rFonts w:ascii="Times New Roman" w:hAnsi="Times New Roman" w:cs="Times New Roman"/>
          <w:sz w:val="24"/>
          <w:szCs w:val="24"/>
          <w:shd w:val="clear" w:color="auto" w:fill="FFFFFF"/>
        </w:rPr>
        <w:t xml:space="preserve"> asked “How many children (below the age of 18) live in your household?” and were provided with options ranging from ‘1’ to ’10 or more’. </w:t>
      </w:r>
      <w:r w:rsidRPr="00B775BB">
        <w:rPr>
          <w:rFonts w:ascii="Times New Roman" w:hAnsi="Times New Roman" w:cs="Times New Roman"/>
          <w:sz w:val="24"/>
          <w:szCs w:val="24"/>
          <w:shd w:val="clear" w:color="auto" w:fill="FFFFFF"/>
        </w:rPr>
        <w:t>The scores were categorised into 4 groups (0, 1, 2, 3 or more children).</w:t>
      </w:r>
    </w:p>
    <w:p w14:paraId="0FDB1F94" w14:textId="3FAD019F" w:rsidR="00F5370A" w:rsidRPr="00B775BB" w:rsidRDefault="003B0397" w:rsidP="003877F5">
      <w:pPr>
        <w:spacing w:line="480" w:lineRule="auto"/>
        <w:rPr>
          <w:rFonts w:ascii="Times New Roman" w:hAnsi="Times New Roman" w:cs="Times New Roman"/>
          <w:sz w:val="24"/>
          <w:szCs w:val="24"/>
          <w:lang w:val="en-GB"/>
        </w:rPr>
      </w:pPr>
      <w:r w:rsidRPr="00B775BB">
        <w:rPr>
          <w:rFonts w:ascii="Times New Roman" w:hAnsi="Times New Roman" w:cs="Times New Roman"/>
          <w:sz w:val="24"/>
          <w:szCs w:val="24"/>
          <w:shd w:val="clear" w:color="auto" w:fill="FFFFFF"/>
        </w:rPr>
        <w:t xml:space="preserve">Income: Participants were asked </w:t>
      </w:r>
      <w:r w:rsidR="00C25FE2" w:rsidRPr="00B775BB">
        <w:rPr>
          <w:rFonts w:ascii="Times New Roman" w:hAnsi="Times New Roman" w:cs="Times New Roman"/>
          <w:sz w:val="24"/>
          <w:szCs w:val="24"/>
          <w:shd w:val="clear" w:color="auto" w:fill="FFFFFF"/>
        </w:rPr>
        <w:t xml:space="preserve">“Please choose from the following options to indicate your approximate gross (before tax is taken away) household income in 2019 (last year). Include income from partners and other family members living with you and all kinds of earnings including salaries and benefits” </w:t>
      </w:r>
      <w:r w:rsidRPr="00B775BB">
        <w:rPr>
          <w:rFonts w:ascii="Times New Roman" w:hAnsi="Times New Roman" w:cs="Times New Roman"/>
          <w:sz w:val="24"/>
          <w:szCs w:val="24"/>
          <w:shd w:val="clear" w:color="auto" w:fill="FFFFFF"/>
        </w:rPr>
        <w:t>to choose one of 5 categories</w:t>
      </w:r>
      <w:r w:rsidR="00F5370A" w:rsidRPr="00B775BB">
        <w:rPr>
          <w:rFonts w:ascii="Times New Roman" w:hAnsi="Times New Roman" w:cs="Times New Roman"/>
          <w:sz w:val="24"/>
          <w:szCs w:val="24"/>
          <w:shd w:val="clear" w:color="auto" w:fill="FFFFFF"/>
        </w:rPr>
        <w:t>:</w:t>
      </w:r>
      <w:r w:rsidRPr="00B775BB">
        <w:rPr>
          <w:rFonts w:ascii="Times New Roman" w:hAnsi="Times New Roman" w:cs="Times New Roman"/>
          <w:sz w:val="24"/>
          <w:szCs w:val="24"/>
          <w:shd w:val="clear" w:color="auto" w:fill="FFFFFF"/>
        </w:rPr>
        <w:t xml:space="preserve"> </w:t>
      </w:r>
      <w:r w:rsidR="00F5370A" w:rsidRPr="00B775BB">
        <w:rPr>
          <w:rFonts w:ascii="Times New Roman" w:hAnsi="Times New Roman" w:cs="Times New Roman"/>
          <w:sz w:val="24"/>
          <w:szCs w:val="24"/>
          <w:shd w:val="clear" w:color="auto" w:fill="FFFFFF"/>
        </w:rPr>
        <w:t>“</w:t>
      </w:r>
      <w:r w:rsidR="00F5370A" w:rsidRPr="00B775BB">
        <w:rPr>
          <w:rFonts w:ascii="Times New Roman" w:hAnsi="Times New Roman" w:cs="Times New Roman"/>
          <w:sz w:val="24"/>
          <w:szCs w:val="24"/>
          <w:lang w:val="en-GB"/>
        </w:rPr>
        <w:t>£0 - £300 per week (equals about £0 - £1290 per month or £0 - 15,490 per year)”, “£301 - £490 per week (equals about £1,291 - £2,110 per month or £15,491 - £25,340 per year)”, “£491 - £740 per week (equals about £2,111 - £3,230 per month or £25,341 - £38,740 per year)”, “£741 - £1,111 per week (equals about £3,231 - £4,830 per month or £38,741 - £57,930 per year)”, and “£1,112 or more per week (equals about £4,831 or more per month or £57,931 or more per year)”.</w:t>
      </w:r>
    </w:p>
    <w:p w14:paraId="634DEF94" w14:textId="7D3D6CD7" w:rsidR="00373308" w:rsidRPr="00B775BB" w:rsidRDefault="00DA759F" w:rsidP="003877F5">
      <w:pPr>
        <w:autoSpaceDE w:val="0"/>
        <w:autoSpaceDN w:val="0"/>
        <w:adjustRightInd w:val="0"/>
        <w:spacing w:after="0" w:line="480" w:lineRule="auto"/>
        <w:ind w:left="60" w:right="60"/>
        <w:rPr>
          <w:rFonts w:ascii="Times New Roman" w:hAnsi="Times New Roman" w:cs="Times New Roman"/>
          <w:sz w:val="24"/>
          <w:szCs w:val="24"/>
        </w:rPr>
      </w:pPr>
      <w:r w:rsidRPr="00B775BB">
        <w:rPr>
          <w:rFonts w:ascii="Times New Roman" w:hAnsi="Times New Roman" w:cs="Times New Roman"/>
          <w:sz w:val="24"/>
          <w:szCs w:val="24"/>
          <w:lang w:val="en-GB"/>
        </w:rPr>
        <w:lastRenderedPageBreak/>
        <w:t xml:space="preserve">Loss of income: </w:t>
      </w:r>
      <w:r w:rsidRPr="00B775BB">
        <w:rPr>
          <w:rFonts w:ascii="Times New Roman" w:hAnsi="Times New Roman" w:cs="Times New Roman"/>
          <w:sz w:val="24"/>
          <w:szCs w:val="24"/>
          <w:shd w:val="clear" w:color="auto" w:fill="FFFFFF"/>
        </w:rPr>
        <w:t>Participants were asked “</w:t>
      </w:r>
      <w:r w:rsidRPr="00B775BB">
        <w:rPr>
          <w:rFonts w:ascii="Times New Roman" w:hAnsi="Times New Roman" w:cs="Times New Roman"/>
          <w:sz w:val="24"/>
          <w:szCs w:val="24"/>
          <w:lang w:val="en-GB"/>
        </w:rPr>
        <w:t xml:space="preserve">Some people have lost income because of the coronavirus COVID-19 pandemic, for example because they have not been able to work as much or because business contracts have been cancelled or delayed. Please indicate whether your household has been affected in this way” and the response options were </w:t>
      </w:r>
      <w:r w:rsidR="00373308" w:rsidRPr="00B775BB">
        <w:rPr>
          <w:rFonts w:ascii="Times New Roman" w:hAnsi="Times New Roman" w:cs="Times New Roman"/>
          <w:sz w:val="24"/>
          <w:szCs w:val="24"/>
        </w:rPr>
        <w:t>“My household has lost income because of the coronavirus COVID-19 pandemic”, “My household has not lost income because of the coronavirus COVID-19 pandemic”</w:t>
      </w:r>
      <w:r w:rsidR="0085037A" w:rsidRPr="00B775BB">
        <w:rPr>
          <w:rFonts w:ascii="Times New Roman" w:hAnsi="Times New Roman" w:cs="Times New Roman"/>
          <w:sz w:val="24"/>
          <w:szCs w:val="24"/>
        </w:rPr>
        <w:t xml:space="preserve">, </w:t>
      </w:r>
      <w:r w:rsidR="00373308" w:rsidRPr="00B775BB">
        <w:rPr>
          <w:rFonts w:ascii="Times New Roman" w:hAnsi="Times New Roman" w:cs="Times New Roman"/>
          <w:sz w:val="24"/>
          <w:szCs w:val="24"/>
        </w:rPr>
        <w:t>“I do not know whether my household has lost income because of the coronavirus COVID-19 pandemic”. The first option was considered as ‘Yes’ (1) and the other options were collapsed to represent ‘No’.</w:t>
      </w:r>
    </w:p>
    <w:p w14:paraId="2970ACC7" w14:textId="6691429C" w:rsidR="003B0397" w:rsidRPr="00B775BB" w:rsidRDefault="00DA759F" w:rsidP="003877F5">
      <w:pPr>
        <w:spacing w:line="480" w:lineRule="auto"/>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rPr>
        <w:t xml:space="preserve">Heath problems: Participants were asked “Do you have diabetes, lung disease, or heart disease?” and the response options were ‘Yes’ (1) and ‘No’ (0). They were also asked “Do any of your immediate family have diabetes, lung disease, or heart disease?” and the response options were ‘Yes’ (1) and ‘No’ (0). </w:t>
      </w:r>
    </w:p>
    <w:p w14:paraId="2AFE8DFE" w14:textId="79325A6B" w:rsidR="00E25F14" w:rsidRPr="00B775BB" w:rsidRDefault="00F8319C" w:rsidP="003877F5">
      <w:pPr>
        <w:spacing w:line="480" w:lineRule="auto"/>
        <w:rPr>
          <w:rFonts w:ascii="Times New Roman" w:hAnsi="Times New Roman" w:cs="Times New Roman"/>
          <w:sz w:val="24"/>
          <w:szCs w:val="24"/>
        </w:rPr>
      </w:pPr>
      <w:r w:rsidRPr="00B775BB">
        <w:rPr>
          <w:rFonts w:ascii="Times New Roman" w:hAnsi="Times New Roman" w:cs="Times New Roman"/>
          <w:sz w:val="24"/>
          <w:szCs w:val="24"/>
          <w:shd w:val="clear" w:color="auto" w:fill="FFFFFF"/>
        </w:rPr>
        <w:t>Covid-19 status</w:t>
      </w:r>
      <w:r w:rsidR="009C150B" w:rsidRPr="00B775BB">
        <w:rPr>
          <w:rFonts w:ascii="Times New Roman" w:hAnsi="Times New Roman" w:cs="Times New Roman"/>
          <w:sz w:val="24"/>
          <w:szCs w:val="24"/>
          <w:shd w:val="clear" w:color="auto" w:fill="FFFFFF"/>
        </w:rPr>
        <w:t>, self and other</w:t>
      </w:r>
      <w:r w:rsidRPr="00B775BB">
        <w:rPr>
          <w:rFonts w:ascii="Times New Roman" w:hAnsi="Times New Roman" w:cs="Times New Roman"/>
          <w:sz w:val="24"/>
          <w:szCs w:val="24"/>
          <w:shd w:val="clear" w:color="auto" w:fill="FFFFFF"/>
        </w:rPr>
        <w:t xml:space="preserve">: </w:t>
      </w:r>
      <w:r w:rsidR="00E25F14" w:rsidRPr="00B775BB">
        <w:rPr>
          <w:rFonts w:ascii="Times New Roman" w:hAnsi="Times New Roman" w:cs="Times New Roman"/>
          <w:sz w:val="24"/>
          <w:szCs w:val="24"/>
        </w:rPr>
        <w:t>Participants were asked “</w:t>
      </w:r>
      <w:r w:rsidR="00E25F14" w:rsidRPr="00B775BB">
        <w:rPr>
          <w:rFonts w:ascii="Times New Roman" w:hAnsi="Times New Roman" w:cs="Times New Roman"/>
          <w:bCs/>
          <w:sz w:val="24"/>
          <w:szCs w:val="24"/>
        </w:rPr>
        <w:t xml:space="preserve">Have you been infected by the coronavirus COVID-19?” and six responses were provided. These were collapsed into a binary variable representing ‘Perceived infection </w:t>
      </w:r>
      <w:proofErr w:type="gramStart"/>
      <w:r w:rsidR="00E25F14" w:rsidRPr="00B775BB">
        <w:rPr>
          <w:rFonts w:ascii="Times New Roman" w:hAnsi="Times New Roman" w:cs="Times New Roman"/>
          <w:bCs/>
          <w:sz w:val="24"/>
          <w:szCs w:val="24"/>
        </w:rPr>
        <w:t>status’</w:t>
      </w:r>
      <w:proofErr w:type="gramEnd"/>
      <w:r w:rsidR="00E25F14" w:rsidRPr="00B775BB">
        <w:rPr>
          <w:rFonts w:ascii="Times New Roman" w:hAnsi="Times New Roman" w:cs="Times New Roman"/>
          <w:bCs/>
          <w:sz w:val="24"/>
          <w:szCs w:val="24"/>
        </w:rPr>
        <w:t>. Positive perceived infection status was based on the selection of either, ‘</w:t>
      </w:r>
      <w:r w:rsidR="00E25F14" w:rsidRPr="00B775BB">
        <w:rPr>
          <w:rFonts w:ascii="Times New Roman" w:hAnsi="Times New Roman" w:cs="Times New Roman"/>
          <w:sz w:val="24"/>
          <w:szCs w:val="24"/>
        </w:rPr>
        <w:t xml:space="preserve">I have the symptoms of the COVID-19 virus and think I may have been infected’ or ‘I have been infected by the COVID-19 virus and this has been confirmed by a test’. </w:t>
      </w:r>
      <w:r w:rsidR="00E25F14" w:rsidRPr="00B775BB">
        <w:rPr>
          <w:rFonts w:ascii="Times New Roman" w:hAnsi="Times New Roman" w:cs="Times New Roman"/>
          <w:bCs/>
          <w:sz w:val="24"/>
          <w:szCs w:val="24"/>
        </w:rPr>
        <w:t>Negative perceived infection status was based on the selection of either, ‘</w:t>
      </w:r>
      <w:r w:rsidR="00E25F14" w:rsidRPr="00B775BB">
        <w:rPr>
          <w:rFonts w:ascii="Times New Roman" w:hAnsi="Times New Roman" w:cs="Times New Roman"/>
          <w:sz w:val="24"/>
          <w:szCs w:val="24"/>
        </w:rPr>
        <w:t xml:space="preserve">No. I have been tested for COVID-19 and the test was negative’, ‘No, I do not have any symptoms of COVID-19’, ‘I have a few symptoms of cold or flu but I do not think I am infected with the COVID-19 virus’ or ‘I may have previously been infected by COVID-19 but this was not confirmed by a test and I have since recovered’. Positive status </w:t>
      </w:r>
      <w:r w:rsidR="009C150B" w:rsidRPr="00B775BB">
        <w:rPr>
          <w:rFonts w:ascii="Times New Roman" w:hAnsi="Times New Roman" w:cs="Times New Roman"/>
          <w:sz w:val="24"/>
          <w:szCs w:val="24"/>
        </w:rPr>
        <w:t xml:space="preserve">(self) </w:t>
      </w:r>
      <w:r w:rsidR="00E25F14" w:rsidRPr="00B775BB">
        <w:rPr>
          <w:rFonts w:ascii="Times New Roman" w:hAnsi="Times New Roman" w:cs="Times New Roman"/>
          <w:sz w:val="24"/>
          <w:szCs w:val="24"/>
        </w:rPr>
        <w:t xml:space="preserve">was coded ‘1’ and negative status coded as ‘0’. </w:t>
      </w:r>
    </w:p>
    <w:p w14:paraId="54160F83" w14:textId="75D48418" w:rsidR="00F64EF7" w:rsidRPr="00B775BB" w:rsidRDefault="009C150B" w:rsidP="003877F5">
      <w:pPr>
        <w:spacing w:line="480" w:lineRule="auto"/>
        <w:ind w:left="60" w:right="60"/>
        <w:rPr>
          <w:rFonts w:ascii="Times New Roman" w:hAnsi="Times New Roman" w:cs="Times New Roman"/>
          <w:bCs/>
          <w:sz w:val="24"/>
          <w:szCs w:val="24"/>
        </w:rPr>
      </w:pPr>
      <w:r w:rsidRPr="00B775BB">
        <w:rPr>
          <w:rFonts w:ascii="Times New Roman" w:hAnsi="Times New Roman" w:cs="Times New Roman"/>
          <w:sz w:val="24"/>
          <w:szCs w:val="24"/>
        </w:rPr>
        <w:t>Participants were also asked “</w:t>
      </w:r>
      <w:r w:rsidRPr="00B775BB">
        <w:rPr>
          <w:rFonts w:ascii="Times New Roman" w:hAnsi="Times New Roman" w:cs="Times New Roman"/>
          <w:bCs/>
          <w:sz w:val="24"/>
          <w:szCs w:val="24"/>
        </w:rPr>
        <w:t xml:space="preserve">Has someone close to you (a family member or friend) been infected by the coronavirus COVID-19?” and four responses were provided. These were </w:t>
      </w:r>
      <w:r w:rsidRPr="00B775BB">
        <w:rPr>
          <w:rFonts w:ascii="Times New Roman" w:hAnsi="Times New Roman" w:cs="Times New Roman"/>
          <w:bCs/>
          <w:sz w:val="24"/>
          <w:szCs w:val="24"/>
        </w:rPr>
        <w:lastRenderedPageBreak/>
        <w:t>collapsed into a binary variable representing ‘Perceived infection status – someone close’. Positive perceived infection status was based on the selection of either, ‘</w:t>
      </w:r>
      <w:r w:rsidRPr="00B775BB">
        <w:rPr>
          <w:rFonts w:ascii="Times New Roman" w:hAnsi="Times New Roman" w:cs="Times New Roman"/>
          <w:sz w:val="24"/>
          <w:szCs w:val="24"/>
        </w:rPr>
        <w:t>Someone close to me has symptoms, and I suspect that person has been infected’ or ‘</w:t>
      </w:r>
      <w:proofErr w:type="gramStart"/>
      <w:r w:rsidRPr="00B775BB">
        <w:rPr>
          <w:rFonts w:ascii="Times New Roman" w:hAnsi="Times New Roman" w:cs="Times New Roman"/>
          <w:sz w:val="24"/>
          <w:szCs w:val="24"/>
        </w:rPr>
        <w:t>Someone</w:t>
      </w:r>
      <w:proofErr w:type="gramEnd"/>
      <w:r w:rsidRPr="00B775BB">
        <w:rPr>
          <w:rFonts w:ascii="Times New Roman" w:hAnsi="Times New Roman" w:cs="Times New Roman"/>
          <w:sz w:val="24"/>
          <w:szCs w:val="24"/>
        </w:rPr>
        <w:t xml:space="preserve"> who is close to me has had a COVID-19 virus infection confirmed by a doctor’. </w:t>
      </w:r>
      <w:r w:rsidRPr="00B775BB">
        <w:rPr>
          <w:rFonts w:ascii="Times New Roman" w:hAnsi="Times New Roman" w:cs="Times New Roman"/>
          <w:bCs/>
          <w:sz w:val="24"/>
          <w:szCs w:val="24"/>
        </w:rPr>
        <w:t>Negative perceived infection status was based on the selection of either, ‘</w:t>
      </w:r>
      <w:r w:rsidRPr="00B775BB">
        <w:rPr>
          <w:rFonts w:ascii="Times New Roman" w:hAnsi="Times New Roman" w:cs="Times New Roman"/>
          <w:sz w:val="24"/>
          <w:szCs w:val="24"/>
        </w:rPr>
        <w:t>No’ or ‘Someone close to me has symptoms, but I am not sure if that person is infected’. Positive status (other) was coded ‘1’ and negative status coded as ‘0’.</w:t>
      </w:r>
    </w:p>
    <w:p w14:paraId="01E1E654" w14:textId="77777777" w:rsidR="00995342" w:rsidRPr="00B775BB" w:rsidRDefault="00750758" w:rsidP="003877F5">
      <w:pPr>
        <w:spacing w:line="480" w:lineRule="auto"/>
        <w:rPr>
          <w:rFonts w:ascii="Times New Roman" w:eastAsia="Times New Roman" w:hAnsi="Times New Roman" w:cs="Times New Roman"/>
          <w:sz w:val="24"/>
          <w:szCs w:val="24"/>
          <w:shd w:val="clear" w:color="auto" w:fill="FFFFFF"/>
          <w:lang w:val="en-GB" w:eastAsia="en-GB"/>
        </w:rPr>
      </w:pPr>
      <w:r w:rsidRPr="00B775BB">
        <w:rPr>
          <w:rFonts w:ascii="Times New Roman" w:eastAsia="Times New Roman" w:hAnsi="Times New Roman" w:cs="Times New Roman"/>
          <w:sz w:val="24"/>
          <w:szCs w:val="24"/>
          <w:shd w:val="clear" w:color="auto" w:fill="FFFFFF"/>
          <w:lang w:val="en-GB" w:eastAsia="en-GB"/>
        </w:rPr>
        <w:t>P</w:t>
      </w:r>
      <w:r w:rsidR="00FC1073" w:rsidRPr="00B775BB">
        <w:rPr>
          <w:rFonts w:ascii="Times New Roman" w:eastAsia="Times New Roman" w:hAnsi="Times New Roman" w:cs="Times New Roman"/>
          <w:sz w:val="24"/>
          <w:szCs w:val="24"/>
          <w:shd w:val="clear" w:color="auto" w:fill="FFFFFF"/>
          <w:lang w:val="en-GB" w:eastAsia="en-GB"/>
        </w:rPr>
        <w:t>erceived risk of COVID-19 infection</w:t>
      </w:r>
      <w:r w:rsidRPr="00B775BB">
        <w:rPr>
          <w:rFonts w:ascii="Times New Roman" w:eastAsia="Times New Roman" w:hAnsi="Times New Roman" w:cs="Times New Roman"/>
          <w:sz w:val="24"/>
          <w:szCs w:val="24"/>
          <w:shd w:val="clear" w:color="auto" w:fill="FFFFFF"/>
          <w:lang w:val="en-GB" w:eastAsia="en-GB"/>
        </w:rPr>
        <w:t>: Participants were asked “</w:t>
      </w:r>
      <w:r w:rsidR="00FC1073" w:rsidRPr="00B775BB">
        <w:rPr>
          <w:rFonts w:ascii="Times New Roman" w:hAnsi="Times New Roman" w:cs="Times New Roman"/>
          <w:sz w:val="24"/>
          <w:szCs w:val="24"/>
          <w:shd w:val="clear" w:color="auto" w:fill="FFFFFF"/>
        </w:rPr>
        <w:t>What do you think is your personal percentage risk of being infected with the COVID-19 virus over the following time periods?</w:t>
      </w:r>
      <w:r w:rsidRPr="00B775BB">
        <w:rPr>
          <w:rFonts w:ascii="Times New Roman" w:hAnsi="Times New Roman" w:cs="Times New Roman"/>
          <w:sz w:val="24"/>
          <w:szCs w:val="24"/>
          <w:shd w:val="clear" w:color="auto" w:fill="FFFFFF"/>
        </w:rPr>
        <w:t>”</w:t>
      </w:r>
      <w:r w:rsidR="00B255FD" w:rsidRPr="00B775BB">
        <w:rPr>
          <w:rFonts w:ascii="Times New Roman" w:hAnsi="Times New Roman" w:cs="Times New Roman"/>
          <w:sz w:val="24"/>
          <w:szCs w:val="24"/>
          <w:shd w:val="clear" w:color="auto" w:fill="FFFFFF"/>
        </w:rPr>
        <w:t xml:space="preserve">, and three sliders were presented, one for each time period; (1) </w:t>
      </w:r>
      <w:r w:rsidRPr="00B775BB">
        <w:rPr>
          <w:rFonts w:ascii="Times New Roman" w:eastAsia="Times New Roman" w:hAnsi="Times New Roman" w:cs="Times New Roman"/>
          <w:sz w:val="24"/>
          <w:szCs w:val="24"/>
          <w:lang w:val="en-GB" w:eastAsia="en-GB"/>
        </w:rPr>
        <w:t xml:space="preserve">In the next month, </w:t>
      </w:r>
      <w:r w:rsidR="00B255FD" w:rsidRPr="00B775BB">
        <w:rPr>
          <w:rFonts w:ascii="Times New Roman" w:eastAsia="Times New Roman" w:hAnsi="Times New Roman" w:cs="Times New Roman"/>
          <w:sz w:val="24"/>
          <w:szCs w:val="24"/>
          <w:lang w:val="en-GB" w:eastAsia="en-GB"/>
        </w:rPr>
        <w:t xml:space="preserve">(2) </w:t>
      </w:r>
      <w:r w:rsidRPr="00B775BB">
        <w:rPr>
          <w:rFonts w:ascii="Times New Roman" w:eastAsia="Times New Roman" w:hAnsi="Times New Roman" w:cs="Times New Roman"/>
          <w:sz w:val="24"/>
          <w:szCs w:val="24"/>
          <w:lang w:val="en-GB" w:eastAsia="en-GB"/>
        </w:rPr>
        <w:t>In the next three months,</w:t>
      </w:r>
      <w:r w:rsidR="00B255FD" w:rsidRPr="00B775BB">
        <w:rPr>
          <w:rFonts w:ascii="Times New Roman" w:eastAsia="Times New Roman" w:hAnsi="Times New Roman" w:cs="Times New Roman"/>
          <w:sz w:val="24"/>
          <w:szCs w:val="24"/>
          <w:lang w:val="en-GB" w:eastAsia="en-GB"/>
        </w:rPr>
        <w:t xml:space="preserve"> (3)</w:t>
      </w:r>
      <w:r w:rsidRPr="00B775BB">
        <w:rPr>
          <w:rFonts w:ascii="Times New Roman" w:eastAsia="Times New Roman" w:hAnsi="Times New Roman" w:cs="Times New Roman"/>
          <w:sz w:val="24"/>
          <w:szCs w:val="24"/>
          <w:lang w:val="en-GB" w:eastAsia="en-GB"/>
        </w:rPr>
        <w:t xml:space="preserve"> In the next six months?</w:t>
      </w:r>
      <w:r w:rsidR="00B255FD" w:rsidRPr="00B775BB">
        <w:rPr>
          <w:rFonts w:ascii="Times New Roman" w:eastAsia="Times New Roman" w:hAnsi="Times New Roman" w:cs="Times New Roman"/>
          <w:sz w:val="24"/>
          <w:szCs w:val="24"/>
          <w:lang w:val="en-GB" w:eastAsia="en-GB"/>
        </w:rPr>
        <w:t xml:space="preserve"> The </w:t>
      </w:r>
      <w:r w:rsidR="00995342" w:rsidRPr="00B775BB">
        <w:rPr>
          <w:rFonts w:ascii="Times New Roman" w:eastAsia="Times New Roman" w:hAnsi="Times New Roman" w:cs="Times New Roman"/>
          <w:sz w:val="24"/>
          <w:szCs w:val="24"/>
          <w:lang w:val="en-GB" w:eastAsia="en-GB"/>
        </w:rPr>
        <w:t xml:space="preserve">slider had </w:t>
      </w:r>
      <w:r w:rsidR="00995342" w:rsidRPr="00B775BB">
        <w:rPr>
          <w:rFonts w:ascii="Times New Roman" w:eastAsia="Times New Roman" w:hAnsi="Times New Roman" w:cs="Times New Roman"/>
          <w:sz w:val="24"/>
          <w:szCs w:val="24"/>
          <w:shd w:val="clear" w:color="auto" w:fill="FFFFFF"/>
          <w:lang w:val="en-GB" w:eastAsia="en-GB"/>
        </w:rPr>
        <w:t xml:space="preserve">‘0’ and ‘100’ at the left and right hand extremes respectively, </w:t>
      </w:r>
      <w:r w:rsidR="000F5D66" w:rsidRPr="00B775BB">
        <w:rPr>
          <w:rFonts w:ascii="Times New Roman" w:eastAsia="Times New Roman" w:hAnsi="Times New Roman" w:cs="Times New Roman"/>
          <w:sz w:val="24"/>
          <w:szCs w:val="24"/>
          <w:shd w:val="clear" w:color="auto" w:fill="FFFFFF"/>
          <w:lang w:val="en-GB" w:eastAsia="en-GB"/>
        </w:rPr>
        <w:t>showed</w:t>
      </w:r>
      <w:r w:rsidR="00995342" w:rsidRPr="00B775BB">
        <w:rPr>
          <w:rFonts w:ascii="Times New Roman" w:eastAsia="Times New Roman" w:hAnsi="Times New Roman" w:cs="Times New Roman"/>
          <w:sz w:val="24"/>
          <w:szCs w:val="24"/>
          <w:shd w:val="clear" w:color="auto" w:fill="FFFFFF"/>
          <w:lang w:val="en-GB" w:eastAsia="en-GB"/>
        </w:rPr>
        <w:t xml:space="preserve"> 10 point increments</w:t>
      </w:r>
      <w:r w:rsidR="000F5D66" w:rsidRPr="00B775BB">
        <w:rPr>
          <w:rFonts w:ascii="Times New Roman" w:eastAsia="Times New Roman" w:hAnsi="Times New Roman" w:cs="Times New Roman"/>
          <w:sz w:val="24"/>
          <w:szCs w:val="24"/>
          <w:shd w:val="clear" w:color="auto" w:fill="FFFFFF"/>
          <w:lang w:val="en-GB" w:eastAsia="en-GB"/>
        </w:rPr>
        <w:t xml:space="preserve">, and the labels ‘No Risk’, ‘Moderate Risk’ and </w:t>
      </w:r>
      <w:r w:rsidR="0083529E" w:rsidRPr="00B775BB">
        <w:rPr>
          <w:rFonts w:ascii="Times New Roman" w:eastAsia="Times New Roman" w:hAnsi="Times New Roman" w:cs="Times New Roman"/>
          <w:sz w:val="24"/>
          <w:szCs w:val="24"/>
          <w:shd w:val="clear" w:color="auto" w:fill="FFFFFF"/>
          <w:lang w:val="en-GB" w:eastAsia="en-GB"/>
        </w:rPr>
        <w:t>‘</w:t>
      </w:r>
      <w:r w:rsidR="000F5D66" w:rsidRPr="00B775BB">
        <w:rPr>
          <w:rFonts w:ascii="Times New Roman" w:eastAsia="Times New Roman" w:hAnsi="Times New Roman" w:cs="Times New Roman"/>
          <w:sz w:val="24"/>
          <w:szCs w:val="24"/>
          <w:shd w:val="clear" w:color="auto" w:fill="FFFFFF"/>
          <w:lang w:val="en-GB" w:eastAsia="en-GB"/>
        </w:rPr>
        <w:t>Gre</w:t>
      </w:r>
      <w:r w:rsidR="0083529E" w:rsidRPr="00B775BB">
        <w:rPr>
          <w:rFonts w:ascii="Times New Roman" w:eastAsia="Times New Roman" w:hAnsi="Times New Roman" w:cs="Times New Roman"/>
          <w:sz w:val="24"/>
          <w:szCs w:val="24"/>
          <w:shd w:val="clear" w:color="auto" w:fill="FFFFFF"/>
          <w:lang w:val="en-GB" w:eastAsia="en-GB"/>
        </w:rPr>
        <w:t>a</w:t>
      </w:r>
      <w:r w:rsidR="000F5D66" w:rsidRPr="00B775BB">
        <w:rPr>
          <w:rFonts w:ascii="Times New Roman" w:eastAsia="Times New Roman" w:hAnsi="Times New Roman" w:cs="Times New Roman"/>
          <w:sz w:val="24"/>
          <w:szCs w:val="24"/>
          <w:shd w:val="clear" w:color="auto" w:fill="FFFFFF"/>
          <w:lang w:val="en-GB" w:eastAsia="en-GB"/>
        </w:rPr>
        <w:t>t Risk’</w:t>
      </w:r>
      <w:r w:rsidR="00995342" w:rsidRPr="00B775BB">
        <w:rPr>
          <w:rFonts w:ascii="Times New Roman" w:eastAsia="Times New Roman" w:hAnsi="Times New Roman" w:cs="Times New Roman"/>
          <w:sz w:val="24"/>
          <w:szCs w:val="24"/>
          <w:shd w:val="clear" w:color="auto" w:fill="FFFFFF"/>
          <w:lang w:val="en-GB" w:eastAsia="en-GB"/>
        </w:rPr>
        <w:t xml:space="preserve"> were shown</w:t>
      </w:r>
      <w:r w:rsidR="000F5D66" w:rsidRPr="00B775BB">
        <w:rPr>
          <w:rFonts w:ascii="Times New Roman" w:eastAsia="Times New Roman" w:hAnsi="Times New Roman" w:cs="Times New Roman"/>
          <w:sz w:val="24"/>
          <w:szCs w:val="24"/>
          <w:shd w:val="clear" w:color="auto" w:fill="FFFFFF"/>
          <w:lang w:val="en-GB" w:eastAsia="en-GB"/>
        </w:rPr>
        <w:t xml:space="preserve"> on the left, middle and right-hand part of the scale respectively</w:t>
      </w:r>
      <w:r w:rsidR="00995342" w:rsidRPr="00B775BB">
        <w:rPr>
          <w:rFonts w:ascii="Times New Roman" w:eastAsia="Times New Roman" w:hAnsi="Times New Roman" w:cs="Times New Roman"/>
          <w:sz w:val="24"/>
          <w:szCs w:val="24"/>
          <w:shd w:val="clear" w:color="auto" w:fill="FFFFFF"/>
          <w:lang w:val="en-GB" w:eastAsia="en-GB"/>
        </w:rPr>
        <w:t>.</w:t>
      </w:r>
      <w:r w:rsidR="000F5D66" w:rsidRPr="00B775BB">
        <w:rPr>
          <w:rFonts w:ascii="Times New Roman" w:eastAsia="Times New Roman" w:hAnsi="Times New Roman" w:cs="Times New Roman"/>
          <w:sz w:val="24"/>
          <w:szCs w:val="24"/>
          <w:lang w:val="en-GB" w:eastAsia="en-GB"/>
        </w:rPr>
        <w:t xml:space="preserve"> These produced continuous scores</w:t>
      </w:r>
      <w:r w:rsidR="00CF38C9" w:rsidRPr="00B775BB">
        <w:rPr>
          <w:rFonts w:ascii="Times New Roman" w:eastAsia="Times New Roman" w:hAnsi="Times New Roman" w:cs="Times New Roman"/>
          <w:sz w:val="24"/>
          <w:szCs w:val="24"/>
          <w:lang w:val="en-GB" w:eastAsia="en-GB"/>
        </w:rPr>
        <w:t>, for each time period,</w:t>
      </w:r>
      <w:r w:rsidR="000F5D66" w:rsidRPr="00B775BB">
        <w:rPr>
          <w:rFonts w:ascii="Times New Roman" w:eastAsia="Times New Roman" w:hAnsi="Times New Roman" w:cs="Times New Roman"/>
          <w:sz w:val="24"/>
          <w:szCs w:val="24"/>
          <w:lang w:val="en-GB" w:eastAsia="en-GB"/>
        </w:rPr>
        <w:t xml:space="preserve"> ranging from 0 to 100 with higher scores reflecting higher levels of perceived risk of </w:t>
      </w:r>
      <w:r w:rsidR="00AF47A0" w:rsidRPr="00B775BB">
        <w:rPr>
          <w:rFonts w:ascii="Times New Roman" w:eastAsia="Times New Roman" w:hAnsi="Times New Roman" w:cs="Times New Roman"/>
          <w:sz w:val="24"/>
          <w:szCs w:val="24"/>
          <w:lang w:val="en-GB" w:eastAsia="en-GB"/>
        </w:rPr>
        <w:t>being infected by</w:t>
      </w:r>
      <w:r w:rsidR="000F5D66" w:rsidRPr="00B775BB">
        <w:rPr>
          <w:rFonts w:ascii="Times New Roman" w:eastAsia="Times New Roman" w:hAnsi="Times New Roman" w:cs="Times New Roman"/>
          <w:sz w:val="24"/>
          <w:szCs w:val="24"/>
          <w:lang w:val="en-GB" w:eastAsia="en-GB"/>
        </w:rPr>
        <w:t xml:space="preserve"> </w:t>
      </w:r>
      <w:r w:rsidR="00AF47A0" w:rsidRPr="00B775BB">
        <w:rPr>
          <w:rFonts w:ascii="Times New Roman" w:eastAsia="Times New Roman" w:hAnsi="Times New Roman" w:cs="Times New Roman"/>
          <w:sz w:val="24"/>
          <w:szCs w:val="24"/>
          <w:shd w:val="clear" w:color="auto" w:fill="FFFFFF"/>
          <w:lang w:val="en-GB" w:eastAsia="en-GB"/>
        </w:rPr>
        <w:t>COVID-19</w:t>
      </w:r>
      <w:r w:rsidR="000F5D66" w:rsidRPr="00B775BB">
        <w:rPr>
          <w:rFonts w:ascii="Times New Roman" w:eastAsia="Times New Roman" w:hAnsi="Times New Roman" w:cs="Times New Roman"/>
          <w:sz w:val="24"/>
          <w:szCs w:val="24"/>
          <w:shd w:val="clear" w:color="auto" w:fill="FFFFFF"/>
          <w:lang w:val="en-GB" w:eastAsia="en-GB"/>
        </w:rPr>
        <w:t>.</w:t>
      </w:r>
      <w:r w:rsidR="00F263A8" w:rsidRPr="00B775BB">
        <w:rPr>
          <w:rFonts w:ascii="Times New Roman" w:eastAsia="Times New Roman" w:hAnsi="Times New Roman" w:cs="Times New Roman"/>
          <w:sz w:val="24"/>
          <w:szCs w:val="24"/>
          <w:shd w:val="clear" w:color="auto" w:fill="FFFFFF"/>
          <w:lang w:val="en-GB" w:eastAsia="en-GB"/>
        </w:rPr>
        <w:t xml:space="preserve"> The scores were recoded into ‘Low’ (0 - 33), ‘Moderate’ (34 - 67), and ‘High’ (68 - 100).</w:t>
      </w:r>
    </w:p>
    <w:p w14:paraId="210ECA66" w14:textId="212933C7" w:rsidR="004E5164" w:rsidRPr="00B775BB" w:rsidRDefault="008057BB" w:rsidP="003877F5">
      <w:pPr>
        <w:spacing w:line="480" w:lineRule="auto"/>
        <w:rPr>
          <w:rFonts w:ascii="Times New Roman" w:hAnsi="Times New Roman" w:cs="Times New Roman"/>
          <w:sz w:val="24"/>
          <w:szCs w:val="24"/>
        </w:rPr>
      </w:pPr>
      <w:r w:rsidRPr="00B775BB">
        <w:rPr>
          <w:rFonts w:ascii="Times New Roman" w:hAnsi="Times New Roman" w:cs="Times New Roman"/>
          <w:sz w:val="24"/>
          <w:szCs w:val="24"/>
        </w:rPr>
        <w:t>Depression</w:t>
      </w:r>
      <w:r w:rsidR="004E5164" w:rsidRPr="00B775BB">
        <w:rPr>
          <w:rFonts w:ascii="Times New Roman" w:hAnsi="Times New Roman" w:cs="Times New Roman"/>
          <w:sz w:val="24"/>
          <w:szCs w:val="24"/>
        </w:rPr>
        <w:t xml:space="preserve">: </w:t>
      </w:r>
      <w:r w:rsidRPr="00B775BB">
        <w:rPr>
          <w:rFonts w:ascii="Times New Roman" w:hAnsi="Times New Roman" w:cs="Times New Roman"/>
          <w:sz w:val="24"/>
          <w:szCs w:val="24"/>
        </w:rPr>
        <w:t xml:space="preserve">Nine symptoms of depression </w:t>
      </w:r>
      <w:r w:rsidR="004E5164" w:rsidRPr="00B775BB">
        <w:rPr>
          <w:rFonts w:ascii="Times New Roman" w:hAnsi="Times New Roman" w:cs="Times New Roman"/>
          <w:sz w:val="24"/>
          <w:szCs w:val="24"/>
        </w:rPr>
        <w:t xml:space="preserve">were measured using the </w:t>
      </w:r>
      <w:r w:rsidR="004E5164" w:rsidRPr="00B775BB">
        <w:rPr>
          <w:rFonts w:ascii="Times New Roman" w:hAnsi="Times New Roman" w:cs="Times New Roman"/>
          <w:i/>
          <w:sz w:val="24"/>
          <w:szCs w:val="24"/>
        </w:rPr>
        <w:t>Patient Health Questionnaire-9</w:t>
      </w:r>
      <w:r w:rsidR="004E5164" w:rsidRPr="00B775BB">
        <w:rPr>
          <w:rFonts w:ascii="Times New Roman" w:hAnsi="Times New Roman" w:cs="Times New Roman"/>
          <w:sz w:val="24"/>
          <w:szCs w:val="24"/>
        </w:rPr>
        <w:t xml:space="preserve"> (PHQ</w:t>
      </w:r>
      <w:r w:rsidR="00984F9F" w:rsidRPr="00B775BB">
        <w:rPr>
          <w:rFonts w:ascii="Times New Roman" w:hAnsi="Times New Roman" w:cs="Times New Roman"/>
          <w:sz w:val="24"/>
          <w:szCs w:val="24"/>
        </w:rPr>
        <w:t>-9</w:t>
      </w:r>
      <w:r w:rsidR="004E5164" w:rsidRPr="00B775BB">
        <w:rPr>
          <w:rFonts w:ascii="Times New Roman" w:hAnsi="Times New Roman" w:cs="Times New Roman"/>
          <w:sz w:val="24"/>
          <w:szCs w:val="24"/>
        </w:rPr>
        <w:t>)</w:t>
      </w:r>
      <w:r w:rsidR="00AC6D48" w:rsidRPr="00B775BB">
        <w:rPr>
          <w:rFonts w:ascii="Times New Roman" w:hAnsi="Times New Roman" w:cs="Times New Roman"/>
          <w:sz w:val="24"/>
          <w:szCs w:val="24"/>
        </w:rPr>
        <w:t>.</w:t>
      </w:r>
      <w:r w:rsidR="00EC029D" w:rsidRPr="00B775BB">
        <w:rPr>
          <w:vertAlign w:val="superscript"/>
        </w:rPr>
        <w:t>1</w:t>
      </w:r>
      <w:r w:rsidR="00913612">
        <w:rPr>
          <w:vertAlign w:val="superscript"/>
        </w:rPr>
        <w:t>3</w:t>
      </w:r>
      <w:r w:rsidR="004E5164" w:rsidRPr="00B775BB">
        <w:rPr>
          <w:rFonts w:ascii="Times New Roman" w:hAnsi="Times New Roman" w:cs="Times New Roman"/>
          <w:sz w:val="24"/>
          <w:szCs w:val="24"/>
        </w:rPr>
        <w:t xml:space="preserve"> </w:t>
      </w:r>
      <w:r w:rsidR="00DA1183" w:rsidRPr="00B775BB">
        <w:rPr>
          <w:rFonts w:ascii="Times New Roman" w:hAnsi="Times New Roman" w:cs="Times New Roman"/>
          <w:sz w:val="24"/>
          <w:szCs w:val="24"/>
        </w:rPr>
        <w:t>Participants</w:t>
      </w:r>
      <w:r w:rsidR="004E5164" w:rsidRPr="00B775BB">
        <w:rPr>
          <w:rFonts w:ascii="Times New Roman" w:hAnsi="Times New Roman" w:cs="Times New Roman"/>
          <w:sz w:val="24"/>
          <w:szCs w:val="24"/>
        </w:rPr>
        <w:t xml:space="preserve"> indicate how often they have been bothered by each symptom over the last two weeks using a four-point Likert scale ranging from 0 (</w:t>
      </w:r>
      <w:r w:rsidR="004E5164" w:rsidRPr="00B775BB">
        <w:rPr>
          <w:rFonts w:ascii="Times New Roman" w:hAnsi="Times New Roman" w:cs="Times New Roman"/>
          <w:i/>
          <w:sz w:val="24"/>
          <w:szCs w:val="24"/>
        </w:rPr>
        <w:t>Not at all</w:t>
      </w:r>
      <w:r w:rsidR="004E5164" w:rsidRPr="00B775BB">
        <w:rPr>
          <w:rFonts w:ascii="Times New Roman" w:hAnsi="Times New Roman" w:cs="Times New Roman"/>
          <w:sz w:val="24"/>
          <w:szCs w:val="24"/>
        </w:rPr>
        <w:t>) to 3 (</w:t>
      </w:r>
      <w:r w:rsidR="004E5164" w:rsidRPr="00B775BB">
        <w:rPr>
          <w:rFonts w:ascii="Times New Roman" w:hAnsi="Times New Roman" w:cs="Times New Roman"/>
          <w:i/>
          <w:sz w:val="24"/>
          <w:szCs w:val="24"/>
        </w:rPr>
        <w:t>Nearly every day</w:t>
      </w:r>
      <w:r w:rsidR="004E5164" w:rsidRPr="00B775BB">
        <w:rPr>
          <w:rFonts w:ascii="Times New Roman" w:hAnsi="Times New Roman" w:cs="Times New Roman"/>
          <w:sz w:val="24"/>
          <w:szCs w:val="24"/>
        </w:rPr>
        <w:t xml:space="preserve">). </w:t>
      </w:r>
      <w:r w:rsidR="00C53865" w:rsidRPr="00B775BB">
        <w:rPr>
          <w:rFonts w:ascii="Times New Roman" w:hAnsi="Times New Roman" w:cs="Times New Roman"/>
          <w:sz w:val="24"/>
          <w:szCs w:val="24"/>
        </w:rPr>
        <w:t xml:space="preserve">Possible scores range from 0 to 27, with higher scores indicative of higher levels of depression. </w:t>
      </w:r>
      <w:r w:rsidR="00AB41F0" w:rsidRPr="00B775BB">
        <w:rPr>
          <w:rFonts w:ascii="Times New Roman" w:hAnsi="Times New Roman" w:cs="Times New Roman"/>
          <w:sz w:val="24"/>
          <w:szCs w:val="24"/>
        </w:rPr>
        <w:t>To identify participants likely to meet the criteria for depressive disorde</w:t>
      </w:r>
      <w:r w:rsidR="00B220F1" w:rsidRPr="00B775BB">
        <w:rPr>
          <w:rFonts w:ascii="Times New Roman" w:hAnsi="Times New Roman" w:cs="Times New Roman"/>
          <w:sz w:val="24"/>
          <w:szCs w:val="24"/>
        </w:rPr>
        <w:t>r</w:t>
      </w:r>
      <w:r w:rsidR="00264099" w:rsidRPr="00B775BB">
        <w:rPr>
          <w:rFonts w:ascii="Times New Roman" w:hAnsi="Times New Roman" w:cs="Times New Roman"/>
          <w:sz w:val="24"/>
          <w:szCs w:val="24"/>
        </w:rPr>
        <w:t xml:space="preserve"> a cut-off score of 10</w:t>
      </w:r>
      <w:r w:rsidR="00AB41F0" w:rsidRPr="00B775BB">
        <w:rPr>
          <w:rFonts w:ascii="Times New Roman" w:hAnsi="Times New Roman" w:cs="Times New Roman"/>
          <w:sz w:val="24"/>
          <w:szCs w:val="24"/>
        </w:rPr>
        <w:t xml:space="preserve"> was used</w:t>
      </w:r>
      <w:r w:rsidR="00933FB4" w:rsidRPr="00B775BB">
        <w:rPr>
          <w:rFonts w:ascii="Times New Roman" w:hAnsi="Times New Roman" w:cs="Times New Roman"/>
          <w:sz w:val="24"/>
          <w:szCs w:val="24"/>
        </w:rPr>
        <w:t xml:space="preserve">. This cut-off produces adequate sensitivity (.85) and specificity (.89), </w:t>
      </w:r>
      <w:r w:rsidR="00E92301" w:rsidRPr="00B775BB">
        <w:rPr>
          <w:rFonts w:ascii="Times New Roman" w:hAnsi="Times New Roman" w:cs="Times New Roman"/>
          <w:sz w:val="24"/>
          <w:szCs w:val="24"/>
        </w:rPr>
        <w:t>corresponds to ‘moderate’ levels of depression</w:t>
      </w:r>
      <w:r w:rsidR="00005E4B" w:rsidRPr="00B775BB">
        <w:t xml:space="preserve"> </w:t>
      </w:r>
      <w:r w:rsidR="00A11B01" w:rsidRPr="00B775BB">
        <w:rPr>
          <w:rFonts w:ascii="Times New Roman" w:hAnsi="Times New Roman" w:cs="Times New Roman"/>
          <w:sz w:val="24"/>
          <w:szCs w:val="24"/>
          <w:vertAlign w:val="superscript"/>
        </w:rPr>
        <w:t>1</w:t>
      </w:r>
      <w:r w:rsidR="00913612">
        <w:rPr>
          <w:rFonts w:ascii="Times New Roman" w:hAnsi="Times New Roman" w:cs="Times New Roman"/>
          <w:sz w:val="24"/>
          <w:szCs w:val="24"/>
          <w:vertAlign w:val="superscript"/>
        </w:rPr>
        <w:t>4</w:t>
      </w:r>
      <w:r w:rsidR="00E92301" w:rsidRPr="00B775BB">
        <w:rPr>
          <w:rFonts w:ascii="Times New Roman" w:hAnsi="Times New Roman" w:cs="Times New Roman"/>
          <w:sz w:val="24"/>
          <w:szCs w:val="24"/>
        </w:rPr>
        <w:t xml:space="preserve">, and is used </w:t>
      </w:r>
      <w:r w:rsidR="00873B96" w:rsidRPr="00B775BB">
        <w:rPr>
          <w:rFonts w:ascii="Times New Roman" w:hAnsi="Times New Roman" w:cs="Times New Roman"/>
          <w:sz w:val="24"/>
          <w:szCs w:val="24"/>
        </w:rPr>
        <w:t>to identify a level of depression that may require psychological intervention</w:t>
      </w:r>
      <w:r w:rsidR="00005E4B" w:rsidRPr="00B775BB">
        <w:t xml:space="preserve"> </w:t>
      </w:r>
      <w:r w:rsidR="00A11B01" w:rsidRPr="00B775BB">
        <w:rPr>
          <w:vertAlign w:val="superscript"/>
        </w:rPr>
        <w:t>1</w:t>
      </w:r>
      <w:r w:rsidR="00913612">
        <w:rPr>
          <w:vertAlign w:val="superscript"/>
        </w:rPr>
        <w:t>5</w:t>
      </w:r>
      <w:r w:rsidR="00873B96" w:rsidRPr="00B775BB">
        <w:rPr>
          <w:rFonts w:ascii="Times New Roman" w:hAnsi="Times New Roman" w:cs="Times New Roman"/>
          <w:sz w:val="24"/>
          <w:szCs w:val="24"/>
        </w:rPr>
        <w:t>.</w:t>
      </w:r>
      <w:r w:rsidR="00E92301" w:rsidRPr="00B775BB">
        <w:rPr>
          <w:rFonts w:ascii="Times New Roman" w:hAnsi="Times New Roman" w:cs="Times New Roman"/>
          <w:sz w:val="24"/>
          <w:szCs w:val="24"/>
        </w:rPr>
        <w:t xml:space="preserve"> </w:t>
      </w:r>
      <w:r w:rsidR="00933FB4" w:rsidRPr="00B775BB">
        <w:rPr>
          <w:rFonts w:ascii="Times New Roman" w:hAnsi="Times New Roman" w:cs="Times New Roman"/>
          <w:sz w:val="24"/>
          <w:szCs w:val="24"/>
        </w:rPr>
        <w:t xml:space="preserve"> </w:t>
      </w:r>
      <w:r w:rsidR="00873B96" w:rsidRPr="00B775BB">
        <w:rPr>
          <w:rFonts w:ascii="Times New Roman" w:hAnsi="Times New Roman" w:cs="Times New Roman"/>
          <w:sz w:val="24"/>
          <w:szCs w:val="24"/>
        </w:rPr>
        <w:t>The</w:t>
      </w:r>
      <w:r w:rsidR="00B220F1" w:rsidRPr="00B775BB">
        <w:rPr>
          <w:rFonts w:ascii="Times New Roman" w:hAnsi="Times New Roman" w:cs="Times New Roman"/>
          <w:sz w:val="24"/>
          <w:szCs w:val="24"/>
        </w:rPr>
        <w:t xml:space="preserve"> </w:t>
      </w:r>
      <w:r w:rsidR="004E5164" w:rsidRPr="00B775BB">
        <w:rPr>
          <w:rFonts w:ascii="Times New Roman" w:hAnsi="Times New Roman" w:cs="Times New Roman"/>
          <w:sz w:val="24"/>
          <w:szCs w:val="24"/>
        </w:rPr>
        <w:t xml:space="preserve">psychometric properties of the </w:t>
      </w:r>
      <w:r w:rsidR="004E5164" w:rsidRPr="00B775BB">
        <w:rPr>
          <w:rFonts w:ascii="Times New Roman" w:hAnsi="Times New Roman" w:cs="Times New Roman"/>
          <w:sz w:val="24"/>
          <w:szCs w:val="24"/>
        </w:rPr>
        <w:lastRenderedPageBreak/>
        <w:t xml:space="preserve">PHQ-9 </w:t>
      </w:r>
      <w:r w:rsidR="00C53865" w:rsidRPr="00B775BB">
        <w:rPr>
          <w:rFonts w:ascii="Times New Roman" w:hAnsi="Times New Roman" w:cs="Times New Roman"/>
          <w:sz w:val="24"/>
          <w:szCs w:val="24"/>
        </w:rPr>
        <w:t xml:space="preserve">scores </w:t>
      </w:r>
      <w:r w:rsidR="004E5164" w:rsidRPr="00B775BB">
        <w:rPr>
          <w:rFonts w:ascii="Times New Roman" w:hAnsi="Times New Roman" w:cs="Times New Roman"/>
          <w:sz w:val="24"/>
          <w:szCs w:val="24"/>
        </w:rPr>
        <w:t>have been widely supported</w:t>
      </w:r>
      <w:r w:rsidR="002104B5" w:rsidRPr="00B775BB">
        <w:rPr>
          <w:rFonts w:ascii="Times New Roman" w:hAnsi="Times New Roman" w:cs="Times New Roman"/>
          <w:sz w:val="24"/>
          <w:szCs w:val="24"/>
        </w:rPr>
        <w:t xml:space="preserve">, </w:t>
      </w:r>
      <w:r w:rsidR="004E5164" w:rsidRPr="00B775BB">
        <w:rPr>
          <w:rFonts w:ascii="Times New Roman" w:hAnsi="Times New Roman" w:cs="Times New Roman"/>
          <w:sz w:val="24"/>
          <w:szCs w:val="24"/>
        </w:rPr>
        <w:t>and the reliability of the scale among the current sample was excellent (</w:t>
      </w:r>
      <w:r w:rsidR="004E5164" w:rsidRPr="00B775BB">
        <w:rPr>
          <w:rFonts w:ascii="Times New Roman" w:hAnsi="Times New Roman" w:cs="Times New Roman"/>
          <w:i/>
          <w:sz w:val="24"/>
          <w:szCs w:val="24"/>
        </w:rPr>
        <w:t>α</w:t>
      </w:r>
      <w:r w:rsidR="00A11B01" w:rsidRPr="00B775BB">
        <w:rPr>
          <w:rFonts w:ascii="Times New Roman" w:hAnsi="Times New Roman" w:cs="Times New Roman"/>
          <w:sz w:val="24"/>
          <w:szCs w:val="24"/>
        </w:rPr>
        <w:t xml:space="preserve"> = .92</w:t>
      </w:r>
      <w:r w:rsidR="004E5164" w:rsidRPr="00B775BB">
        <w:rPr>
          <w:rFonts w:ascii="Times New Roman" w:hAnsi="Times New Roman" w:cs="Times New Roman"/>
          <w:sz w:val="24"/>
          <w:szCs w:val="24"/>
        </w:rPr>
        <w:t xml:space="preserve">). </w:t>
      </w:r>
    </w:p>
    <w:p w14:paraId="382FE494" w14:textId="12A65279" w:rsidR="00B60D2D" w:rsidRPr="00B775BB" w:rsidRDefault="004E5164" w:rsidP="003877F5">
      <w:pPr>
        <w:spacing w:line="480" w:lineRule="auto"/>
        <w:rPr>
          <w:rFonts w:ascii="Times New Roman" w:hAnsi="Times New Roman" w:cs="Times New Roman"/>
          <w:sz w:val="24"/>
          <w:szCs w:val="24"/>
        </w:rPr>
      </w:pPr>
      <w:r w:rsidRPr="00B775BB">
        <w:rPr>
          <w:rFonts w:ascii="Times New Roman" w:hAnsi="Times New Roman" w:cs="Times New Roman"/>
          <w:sz w:val="24"/>
          <w:szCs w:val="24"/>
        </w:rPr>
        <w:t xml:space="preserve">Generalized Anxiety: </w:t>
      </w:r>
      <w:r w:rsidR="008057BB" w:rsidRPr="00B775BB">
        <w:rPr>
          <w:rFonts w:ascii="Times New Roman" w:hAnsi="Times New Roman" w:cs="Times New Roman"/>
          <w:sz w:val="24"/>
          <w:szCs w:val="24"/>
        </w:rPr>
        <w:t>S</w:t>
      </w:r>
      <w:r w:rsidRPr="00B775BB">
        <w:rPr>
          <w:rFonts w:ascii="Times New Roman" w:hAnsi="Times New Roman" w:cs="Times New Roman"/>
          <w:sz w:val="24"/>
          <w:szCs w:val="24"/>
        </w:rPr>
        <w:t>ymptoms</w:t>
      </w:r>
      <w:r w:rsidR="008057BB" w:rsidRPr="00B775BB">
        <w:rPr>
          <w:rFonts w:ascii="Times New Roman" w:hAnsi="Times New Roman" w:cs="Times New Roman"/>
          <w:sz w:val="24"/>
          <w:szCs w:val="24"/>
        </w:rPr>
        <w:t xml:space="preserve"> of generalized anxiety</w:t>
      </w:r>
      <w:r w:rsidRPr="00B775BB">
        <w:rPr>
          <w:rFonts w:ascii="Times New Roman" w:hAnsi="Times New Roman" w:cs="Times New Roman"/>
          <w:sz w:val="24"/>
          <w:szCs w:val="24"/>
        </w:rPr>
        <w:t xml:space="preserve"> were measured using the </w:t>
      </w:r>
      <w:r w:rsidRPr="00B775BB">
        <w:rPr>
          <w:rFonts w:ascii="Times New Roman" w:hAnsi="Times New Roman" w:cs="Times New Roman"/>
          <w:i/>
          <w:sz w:val="24"/>
          <w:szCs w:val="24"/>
        </w:rPr>
        <w:t>Generalized Anxiety Disorder 7-item Scale</w:t>
      </w:r>
      <w:r w:rsidRPr="00B775BB">
        <w:rPr>
          <w:rFonts w:ascii="Times New Roman" w:hAnsi="Times New Roman" w:cs="Times New Roman"/>
          <w:sz w:val="24"/>
          <w:szCs w:val="24"/>
        </w:rPr>
        <w:t xml:space="preserve"> (GAD-7</w:t>
      </w:r>
      <w:r w:rsidR="002104B5" w:rsidRPr="00B775BB">
        <w:rPr>
          <w:rFonts w:ascii="Times New Roman" w:hAnsi="Times New Roman" w:cs="Times New Roman"/>
          <w:sz w:val="24"/>
          <w:szCs w:val="24"/>
        </w:rPr>
        <w:t>)</w:t>
      </w:r>
      <w:r w:rsidR="00BF2373" w:rsidRPr="00B775BB">
        <w:t xml:space="preserve"> </w:t>
      </w:r>
      <w:r w:rsidR="00A11B01" w:rsidRPr="00B775BB">
        <w:rPr>
          <w:rFonts w:ascii="Times New Roman" w:hAnsi="Times New Roman" w:cs="Times New Roman"/>
          <w:sz w:val="24"/>
          <w:szCs w:val="24"/>
          <w:vertAlign w:val="superscript"/>
        </w:rPr>
        <w:t>1</w:t>
      </w:r>
      <w:r w:rsidR="00913612">
        <w:rPr>
          <w:rFonts w:ascii="Times New Roman" w:hAnsi="Times New Roman" w:cs="Times New Roman"/>
          <w:sz w:val="24"/>
          <w:szCs w:val="24"/>
          <w:vertAlign w:val="superscript"/>
        </w:rPr>
        <w:t>6</w:t>
      </w:r>
      <w:r w:rsidR="002104B5" w:rsidRPr="00B775BB">
        <w:rPr>
          <w:rFonts w:ascii="Times New Roman" w:hAnsi="Times New Roman" w:cs="Times New Roman"/>
          <w:sz w:val="24"/>
          <w:szCs w:val="24"/>
        </w:rPr>
        <w:t xml:space="preserve">. </w:t>
      </w:r>
      <w:r w:rsidR="000B3B32" w:rsidRPr="00B775BB">
        <w:rPr>
          <w:rFonts w:ascii="Times New Roman" w:hAnsi="Times New Roman" w:cs="Times New Roman"/>
          <w:sz w:val="24"/>
          <w:szCs w:val="24"/>
        </w:rPr>
        <w:t>P</w:t>
      </w:r>
      <w:r w:rsidR="00DA1183" w:rsidRPr="00B775BB">
        <w:rPr>
          <w:rFonts w:ascii="Times New Roman" w:hAnsi="Times New Roman" w:cs="Times New Roman"/>
          <w:sz w:val="24"/>
          <w:szCs w:val="24"/>
        </w:rPr>
        <w:t>articipants</w:t>
      </w:r>
      <w:r w:rsidRPr="00B775BB">
        <w:rPr>
          <w:rFonts w:ascii="Times New Roman" w:hAnsi="Times New Roman" w:cs="Times New Roman"/>
          <w:sz w:val="24"/>
          <w:szCs w:val="24"/>
        </w:rPr>
        <w:t xml:space="preserve"> indicate how often they have been bothered by each symptom over the last two weeks on </w:t>
      </w:r>
      <w:r w:rsidR="00835340" w:rsidRPr="00B775BB">
        <w:rPr>
          <w:rFonts w:ascii="Times New Roman" w:hAnsi="Times New Roman" w:cs="Times New Roman"/>
          <w:sz w:val="24"/>
          <w:szCs w:val="24"/>
        </w:rPr>
        <w:t>a</w:t>
      </w:r>
      <w:r w:rsidRPr="00B775BB">
        <w:rPr>
          <w:rFonts w:ascii="Times New Roman" w:hAnsi="Times New Roman" w:cs="Times New Roman"/>
          <w:sz w:val="24"/>
          <w:szCs w:val="24"/>
        </w:rPr>
        <w:t xml:space="preserve"> four-point Likert scale (0 = </w:t>
      </w:r>
      <w:r w:rsidRPr="00B775BB">
        <w:rPr>
          <w:rFonts w:ascii="Times New Roman" w:hAnsi="Times New Roman" w:cs="Times New Roman"/>
          <w:i/>
          <w:sz w:val="24"/>
          <w:szCs w:val="24"/>
        </w:rPr>
        <w:t>Not at all</w:t>
      </w:r>
      <w:r w:rsidRPr="00B775BB">
        <w:rPr>
          <w:rFonts w:ascii="Times New Roman" w:hAnsi="Times New Roman" w:cs="Times New Roman"/>
          <w:sz w:val="24"/>
          <w:szCs w:val="24"/>
        </w:rPr>
        <w:t xml:space="preserve">, to 3 = </w:t>
      </w:r>
      <w:proofErr w:type="gramStart"/>
      <w:r w:rsidRPr="00B775BB">
        <w:rPr>
          <w:rFonts w:ascii="Times New Roman" w:hAnsi="Times New Roman" w:cs="Times New Roman"/>
          <w:i/>
          <w:sz w:val="24"/>
          <w:szCs w:val="24"/>
        </w:rPr>
        <w:t>Nearly</w:t>
      </w:r>
      <w:proofErr w:type="gramEnd"/>
      <w:r w:rsidRPr="00B775BB">
        <w:rPr>
          <w:rFonts w:ascii="Times New Roman" w:hAnsi="Times New Roman" w:cs="Times New Roman"/>
          <w:i/>
          <w:sz w:val="24"/>
          <w:szCs w:val="24"/>
        </w:rPr>
        <w:t xml:space="preserve"> every day</w:t>
      </w:r>
      <w:r w:rsidRPr="00B775BB">
        <w:rPr>
          <w:rFonts w:ascii="Times New Roman" w:hAnsi="Times New Roman" w:cs="Times New Roman"/>
          <w:sz w:val="24"/>
          <w:szCs w:val="24"/>
        </w:rPr>
        <w:t xml:space="preserve">). </w:t>
      </w:r>
      <w:r w:rsidR="00835340" w:rsidRPr="00B775BB">
        <w:rPr>
          <w:rFonts w:ascii="Times New Roman" w:hAnsi="Times New Roman" w:cs="Times New Roman"/>
          <w:sz w:val="24"/>
          <w:szCs w:val="24"/>
        </w:rPr>
        <w:t xml:space="preserve">Possible scores range from 0 to 21, with higher scores indicative of higher levels of anxiety. </w:t>
      </w:r>
      <w:r w:rsidR="001A7F25" w:rsidRPr="00B775BB">
        <w:rPr>
          <w:rFonts w:ascii="Times New Roman" w:hAnsi="Times New Roman" w:cs="Times New Roman"/>
          <w:sz w:val="24"/>
          <w:szCs w:val="24"/>
        </w:rPr>
        <w:t>A cut-off score of 10 was used, and this has been shown to result in sensitivity of 89% and a specificity of 82%</w:t>
      </w:r>
      <w:r w:rsidR="00A11B01" w:rsidRPr="00B775BB">
        <w:rPr>
          <w:rFonts w:ascii="Times New Roman" w:hAnsi="Times New Roman" w:cs="Times New Roman"/>
          <w:sz w:val="24"/>
          <w:szCs w:val="24"/>
          <w:vertAlign w:val="superscript"/>
        </w:rPr>
        <w:t>1</w:t>
      </w:r>
      <w:r w:rsidR="00913612">
        <w:rPr>
          <w:rFonts w:ascii="Times New Roman" w:hAnsi="Times New Roman" w:cs="Times New Roman"/>
          <w:sz w:val="24"/>
          <w:szCs w:val="24"/>
          <w:vertAlign w:val="superscript"/>
        </w:rPr>
        <w:t>6</w:t>
      </w:r>
      <w:r w:rsidR="001A7F25" w:rsidRPr="00B775BB">
        <w:rPr>
          <w:rFonts w:ascii="Times New Roman" w:hAnsi="Times New Roman" w:cs="Times New Roman"/>
          <w:sz w:val="24"/>
          <w:szCs w:val="24"/>
        </w:rPr>
        <w:t xml:space="preserve">. </w:t>
      </w:r>
      <w:r w:rsidRPr="00B775BB">
        <w:rPr>
          <w:rFonts w:ascii="Times New Roman" w:hAnsi="Times New Roman" w:cs="Times New Roman"/>
          <w:sz w:val="24"/>
          <w:szCs w:val="24"/>
        </w:rPr>
        <w:t xml:space="preserve">The GAD-7 has been shown to </w:t>
      </w:r>
      <w:r w:rsidR="00BB2FD0" w:rsidRPr="00B775BB">
        <w:rPr>
          <w:rFonts w:ascii="Times New Roman" w:hAnsi="Times New Roman" w:cs="Times New Roman"/>
          <w:sz w:val="24"/>
          <w:szCs w:val="24"/>
        </w:rPr>
        <w:t>produce</w:t>
      </w:r>
      <w:r w:rsidRPr="00B775BB">
        <w:rPr>
          <w:rFonts w:ascii="Times New Roman" w:hAnsi="Times New Roman" w:cs="Times New Roman"/>
          <w:sz w:val="24"/>
          <w:szCs w:val="24"/>
        </w:rPr>
        <w:t xml:space="preserve"> reliable and valid</w:t>
      </w:r>
      <w:r w:rsidR="009F2145" w:rsidRPr="00B775BB">
        <w:rPr>
          <w:rFonts w:ascii="Times New Roman" w:hAnsi="Times New Roman" w:cs="Times New Roman"/>
          <w:sz w:val="24"/>
          <w:szCs w:val="24"/>
        </w:rPr>
        <w:t xml:space="preserve"> </w:t>
      </w:r>
      <w:r w:rsidR="00BB2FD0" w:rsidRPr="00B775BB">
        <w:rPr>
          <w:rFonts w:ascii="Times New Roman" w:hAnsi="Times New Roman" w:cs="Times New Roman"/>
          <w:sz w:val="24"/>
          <w:szCs w:val="24"/>
        </w:rPr>
        <w:t>scores</w:t>
      </w:r>
      <w:r w:rsidR="009F2145" w:rsidRPr="00B775BB">
        <w:rPr>
          <w:rFonts w:ascii="Times New Roman" w:hAnsi="Times New Roman" w:cs="Times New Roman"/>
          <w:sz w:val="24"/>
          <w:szCs w:val="24"/>
        </w:rPr>
        <w:t xml:space="preserve"> in </w:t>
      </w:r>
      <w:r w:rsidR="00BB2FD0" w:rsidRPr="00B775BB">
        <w:rPr>
          <w:rFonts w:ascii="Times New Roman" w:hAnsi="Times New Roman" w:cs="Times New Roman"/>
          <w:sz w:val="24"/>
          <w:szCs w:val="24"/>
        </w:rPr>
        <w:t>community</w:t>
      </w:r>
      <w:r w:rsidR="009F2145" w:rsidRPr="00B775BB">
        <w:rPr>
          <w:rFonts w:ascii="Times New Roman" w:hAnsi="Times New Roman" w:cs="Times New Roman"/>
          <w:sz w:val="24"/>
          <w:szCs w:val="24"/>
        </w:rPr>
        <w:t xml:space="preserve"> studies</w:t>
      </w:r>
      <w:r w:rsidR="00BF2373" w:rsidRPr="00B775BB">
        <w:rPr>
          <w:rFonts w:ascii="Times New Roman" w:hAnsi="Times New Roman" w:cs="Times New Roman"/>
          <w:sz w:val="24"/>
          <w:szCs w:val="24"/>
        </w:rPr>
        <w:t xml:space="preserve"> </w:t>
      </w:r>
      <w:r w:rsidR="00A11B01" w:rsidRPr="00B775BB">
        <w:rPr>
          <w:rFonts w:ascii="Times New Roman" w:hAnsi="Times New Roman" w:cs="Times New Roman"/>
          <w:sz w:val="24"/>
          <w:szCs w:val="24"/>
          <w:vertAlign w:val="superscript"/>
        </w:rPr>
        <w:t>16</w:t>
      </w:r>
      <w:r w:rsidRPr="00B775BB">
        <w:rPr>
          <w:rFonts w:ascii="Times New Roman" w:hAnsi="Times New Roman" w:cs="Times New Roman"/>
          <w:sz w:val="24"/>
          <w:szCs w:val="24"/>
        </w:rPr>
        <w:t xml:space="preserve"> and </w:t>
      </w:r>
      <w:r w:rsidR="0046742B" w:rsidRPr="00B775BB">
        <w:rPr>
          <w:rFonts w:ascii="Times New Roman" w:hAnsi="Times New Roman" w:cs="Times New Roman"/>
          <w:sz w:val="24"/>
          <w:szCs w:val="24"/>
        </w:rPr>
        <w:t>the</w:t>
      </w:r>
      <w:r w:rsidRPr="00B775BB">
        <w:rPr>
          <w:rFonts w:ascii="Times New Roman" w:hAnsi="Times New Roman" w:cs="Times New Roman"/>
          <w:sz w:val="24"/>
          <w:szCs w:val="24"/>
        </w:rPr>
        <w:t xml:space="preserve"> reliability </w:t>
      </w:r>
      <w:r w:rsidR="0046742B" w:rsidRPr="00B775BB">
        <w:rPr>
          <w:rFonts w:ascii="Times New Roman" w:hAnsi="Times New Roman" w:cs="Times New Roman"/>
          <w:sz w:val="24"/>
          <w:szCs w:val="24"/>
        </w:rPr>
        <w:t>in</w:t>
      </w:r>
      <w:r w:rsidRPr="00B775BB">
        <w:rPr>
          <w:rFonts w:ascii="Times New Roman" w:hAnsi="Times New Roman" w:cs="Times New Roman"/>
          <w:sz w:val="24"/>
          <w:szCs w:val="24"/>
        </w:rPr>
        <w:t xml:space="preserve"> the current sample </w:t>
      </w:r>
      <w:r w:rsidR="0046742B" w:rsidRPr="00B775BB">
        <w:rPr>
          <w:rFonts w:ascii="Times New Roman" w:hAnsi="Times New Roman" w:cs="Times New Roman"/>
          <w:sz w:val="24"/>
          <w:szCs w:val="24"/>
        </w:rPr>
        <w:t xml:space="preserve">was high </w:t>
      </w:r>
      <w:r w:rsidRPr="00B775BB">
        <w:rPr>
          <w:rFonts w:ascii="Times New Roman" w:hAnsi="Times New Roman" w:cs="Times New Roman"/>
          <w:sz w:val="24"/>
          <w:szCs w:val="24"/>
        </w:rPr>
        <w:t>(</w:t>
      </w:r>
      <w:r w:rsidRPr="00B775BB">
        <w:rPr>
          <w:rFonts w:ascii="Times New Roman" w:hAnsi="Times New Roman" w:cs="Times New Roman"/>
          <w:i/>
          <w:sz w:val="24"/>
          <w:szCs w:val="24"/>
        </w:rPr>
        <w:t>α</w:t>
      </w:r>
      <w:r w:rsidRPr="00B775BB">
        <w:rPr>
          <w:rFonts w:ascii="Times New Roman" w:hAnsi="Times New Roman" w:cs="Times New Roman"/>
          <w:sz w:val="24"/>
          <w:szCs w:val="24"/>
        </w:rPr>
        <w:t xml:space="preserve"> = .94). </w:t>
      </w:r>
    </w:p>
    <w:p w14:paraId="65174F08" w14:textId="25D42418" w:rsidR="00B60D2D" w:rsidRPr="00B775BB" w:rsidRDefault="00B60D2D" w:rsidP="003877F5">
      <w:pPr>
        <w:autoSpaceDE w:val="0"/>
        <w:autoSpaceDN w:val="0"/>
        <w:adjustRightInd w:val="0"/>
        <w:spacing w:line="480" w:lineRule="auto"/>
        <w:rPr>
          <w:rFonts w:ascii="Times New Roman" w:hAnsi="Times New Roman" w:cs="Times New Roman"/>
          <w:sz w:val="24"/>
          <w:szCs w:val="24"/>
        </w:rPr>
      </w:pPr>
      <w:r w:rsidRPr="00B775BB">
        <w:rPr>
          <w:rFonts w:ascii="Times New Roman" w:hAnsi="Times New Roman" w:cs="Times New Roman"/>
          <w:sz w:val="24"/>
          <w:szCs w:val="24"/>
        </w:rPr>
        <w:t xml:space="preserve">Traumatic Stress: The International Trauma Questionnaire </w:t>
      </w:r>
      <w:r w:rsidR="00913612">
        <w:rPr>
          <w:rFonts w:ascii="Times New Roman" w:hAnsi="Times New Roman" w:cs="Times New Roman"/>
          <w:sz w:val="24"/>
          <w:szCs w:val="24"/>
          <w:vertAlign w:val="superscript"/>
        </w:rPr>
        <w:t>18</w:t>
      </w:r>
      <w:r w:rsidR="009649F4" w:rsidRPr="00B775BB">
        <w:rPr>
          <w:rFonts w:ascii="Times New Roman" w:hAnsi="Times New Roman" w:cs="Times New Roman"/>
          <w:sz w:val="24"/>
          <w:szCs w:val="24"/>
        </w:rPr>
        <w:t xml:space="preserve"> </w:t>
      </w:r>
      <w:r w:rsidRPr="00B775BB">
        <w:rPr>
          <w:rFonts w:ascii="Times New Roman" w:hAnsi="Times New Roman" w:cs="Times New Roman"/>
          <w:sz w:val="24"/>
          <w:szCs w:val="24"/>
        </w:rPr>
        <w:t xml:space="preserve">is a self-report measure of ICD-11 PTSD based on a total of six symptoms across the three symptom clusters of Re-experiencing, Avoidance, and Sense of Threat; each symptom cluster is comprised of 2 symptoms. Participants were asked to complete the </w:t>
      </w:r>
      <w:proofErr w:type="spellStart"/>
      <w:r w:rsidRPr="00B775BB">
        <w:rPr>
          <w:rFonts w:ascii="Times New Roman" w:hAnsi="Times New Roman" w:cs="Times New Roman"/>
          <w:sz w:val="24"/>
          <w:szCs w:val="24"/>
        </w:rPr>
        <w:t>ITQ</w:t>
      </w:r>
      <w:proofErr w:type="spellEnd"/>
      <w:r w:rsidRPr="00B775BB">
        <w:rPr>
          <w:rFonts w:ascii="Times New Roman" w:hAnsi="Times New Roman" w:cs="Times New Roman"/>
          <w:sz w:val="24"/>
          <w:szCs w:val="24"/>
        </w:rPr>
        <w:t xml:space="preserve"> “…in relation to your experience of the COVID-19 pandemic. Please read each item carefully, then select one of the answers to indicate how much you have been bothered by that problem in the past month”. The PTSD symptoms are accompanied by three items measuring functional impairment caused by these symptoms. All items are answered on a five-point Likert scale, ranging from 0 (</w:t>
      </w:r>
      <w:r w:rsidRPr="00B775BB">
        <w:rPr>
          <w:rFonts w:ascii="Times New Roman" w:hAnsi="Times New Roman" w:cs="Times New Roman"/>
          <w:i/>
          <w:sz w:val="24"/>
          <w:szCs w:val="24"/>
        </w:rPr>
        <w:t>Not at all</w:t>
      </w:r>
      <w:r w:rsidRPr="00B775BB">
        <w:rPr>
          <w:rFonts w:ascii="Times New Roman" w:hAnsi="Times New Roman" w:cs="Times New Roman"/>
          <w:sz w:val="24"/>
          <w:szCs w:val="24"/>
        </w:rPr>
        <w:t>) to 4 (</w:t>
      </w:r>
      <w:r w:rsidRPr="00B775BB">
        <w:rPr>
          <w:rFonts w:ascii="Times New Roman" w:hAnsi="Times New Roman" w:cs="Times New Roman"/>
          <w:i/>
          <w:sz w:val="24"/>
          <w:szCs w:val="24"/>
        </w:rPr>
        <w:t>Extremely</w:t>
      </w:r>
      <w:r w:rsidRPr="00B775BB">
        <w:rPr>
          <w:rFonts w:ascii="Times New Roman" w:hAnsi="Times New Roman" w:cs="Times New Roman"/>
          <w:sz w:val="24"/>
          <w:szCs w:val="24"/>
        </w:rPr>
        <w:t>) with possible scores ranging from 0 to 24. A score of ≥ 2 (</w:t>
      </w:r>
      <w:r w:rsidRPr="00B775BB">
        <w:rPr>
          <w:rFonts w:ascii="Times New Roman" w:hAnsi="Times New Roman" w:cs="Times New Roman"/>
          <w:i/>
          <w:sz w:val="24"/>
          <w:szCs w:val="24"/>
        </w:rPr>
        <w:t>Moderately</w:t>
      </w:r>
      <w:r w:rsidRPr="00B775BB">
        <w:rPr>
          <w:rFonts w:ascii="Times New Roman" w:hAnsi="Times New Roman" w:cs="Times New Roman"/>
          <w:sz w:val="24"/>
          <w:szCs w:val="24"/>
        </w:rPr>
        <w:t xml:space="preserve">) is considered ‘endorsement’ of that symptom. A PTSD diagnosis requires traumatic exposure, and at least one symptom to be endorsed from each PTSD symptom cluster (Re-experiencing, Avoidance, and Sense of Threat), and endorsement of at least one indicator of functional impairment. The psychometric properties of the </w:t>
      </w:r>
      <w:proofErr w:type="spellStart"/>
      <w:r w:rsidRPr="00B775BB">
        <w:rPr>
          <w:rFonts w:ascii="Times New Roman" w:hAnsi="Times New Roman" w:cs="Times New Roman"/>
          <w:sz w:val="24"/>
          <w:szCs w:val="24"/>
        </w:rPr>
        <w:t>ITQ</w:t>
      </w:r>
      <w:proofErr w:type="spellEnd"/>
      <w:r w:rsidRPr="00B775BB">
        <w:rPr>
          <w:rFonts w:ascii="Times New Roman" w:hAnsi="Times New Roman" w:cs="Times New Roman"/>
          <w:sz w:val="24"/>
          <w:szCs w:val="24"/>
        </w:rPr>
        <w:t xml:space="preserve"> scores have been demonstrated in multiple general population</w:t>
      </w:r>
      <w:r w:rsidR="00E2659F" w:rsidRPr="00B775BB">
        <w:rPr>
          <w:rFonts w:ascii="Times New Roman" w:hAnsi="Times New Roman" w:cs="Times New Roman"/>
          <w:sz w:val="24"/>
          <w:szCs w:val="24"/>
        </w:rPr>
        <w:t xml:space="preserve"> </w:t>
      </w:r>
      <w:r w:rsidR="00E2659F" w:rsidRPr="00B775BB">
        <w:rPr>
          <w:rFonts w:ascii="Times New Roman" w:hAnsi="Times New Roman" w:cs="Times New Roman"/>
          <w:sz w:val="24"/>
          <w:szCs w:val="24"/>
          <w:vertAlign w:val="superscript"/>
        </w:rPr>
        <w:fldChar w:fldCharType="begin"/>
      </w:r>
      <w:r w:rsidR="004A725C" w:rsidRPr="00B775BB">
        <w:rPr>
          <w:rFonts w:ascii="Times New Roman" w:hAnsi="Times New Roman" w:cs="Times New Roman"/>
          <w:sz w:val="24"/>
          <w:szCs w:val="24"/>
          <w:vertAlign w:val="superscript"/>
        </w:rPr>
        <w:instrText xml:space="preserve"> ADDIN EN.CITE &lt;EndNote&gt;&lt;Cite&gt;&lt;Author&gt;Ben-Ezra&lt;/Author&gt;&lt;Year&gt;2017&lt;/Year&gt;&lt;RecNum&gt;7075&lt;/RecNum&gt;&lt;DisplayText&gt;&lt;style face="superscript"&gt;17&lt;/style&gt;&lt;/DisplayText&gt;&lt;record&gt;&lt;rec-number&gt;7075&lt;/rec-number&gt;&lt;foreign-keys&gt;&lt;key app="EN" db-id="f9dfptvs6zp9rreteeo5xfznvzfsrwf5f5wd" timestamp="1586992556"&gt;7075&lt;/key&gt;&lt;/foreign-keys&gt;&lt;ref-type name="Journal Article"&gt;17&lt;/ref-type&gt;&lt;contributors&gt;&lt;authors&gt;&lt;author&gt;Ben-Ezra, M.&lt;/author&gt;&lt;author&gt;Karatzias, T.&lt;/author&gt;&lt;author&gt;Hyland, P.&lt;/author&gt;&lt;author&gt;Brewin, C.R.&lt;/author&gt;&lt;author&gt;Cloitre, M.&lt;/author&gt;&lt;author&gt;Bisson, J.I.&lt;/author&gt;&lt;author&gt;Roberts, N.P.&lt;/author&gt;&lt;author&gt;Lueger-Schuster, B.&lt;/author&gt;&lt;author&gt;Shevlin, M.&lt;/author&gt;&lt;/authors&gt;&lt;/contributors&gt;&lt;titles&gt;&lt;title&gt;Posttraumatic stress disorder (PTSD) and complex PTSD( CPTSD) as per ICD-11 proposals: A population study in Israel&lt;/title&gt;&lt;secondary-title&gt;Depression and Anxiety&lt;/secondary-title&gt;&lt;/titles&gt;&lt;periodical&gt;&lt;full-title&gt;Depression and Anxiety&lt;/full-title&gt;&lt;/periodical&gt;&lt;pages&gt;264-274&lt;/pages&gt;&lt;volume&gt;35&lt;/volume&gt;&lt;dates&gt;&lt;year&gt;2017&lt;/year&gt;&lt;/dates&gt;&lt;urls&gt;&lt;/urls&gt;&lt;electronic-resource-num&gt;10.1002/da.22723&lt;/electronic-resource-num&gt;&lt;/record&gt;&lt;/Cite&gt;&lt;/EndNote&gt;</w:instrText>
      </w:r>
      <w:r w:rsidR="00E2659F" w:rsidRPr="00B775BB">
        <w:rPr>
          <w:rFonts w:ascii="Times New Roman" w:hAnsi="Times New Roman" w:cs="Times New Roman"/>
          <w:sz w:val="24"/>
          <w:szCs w:val="24"/>
          <w:vertAlign w:val="superscript"/>
        </w:rPr>
        <w:fldChar w:fldCharType="separate"/>
      </w:r>
      <w:r w:rsidR="004A725C" w:rsidRPr="00B775BB">
        <w:rPr>
          <w:rFonts w:ascii="Times New Roman" w:hAnsi="Times New Roman" w:cs="Times New Roman"/>
          <w:noProof/>
          <w:sz w:val="24"/>
          <w:szCs w:val="24"/>
          <w:vertAlign w:val="superscript"/>
        </w:rPr>
        <w:t>1</w:t>
      </w:r>
      <w:r w:rsidR="00E2659F" w:rsidRPr="00B775BB">
        <w:rPr>
          <w:rFonts w:ascii="Times New Roman" w:hAnsi="Times New Roman" w:cs="Times New Roman"/>
          <w:sz w:val="24"/>
          <w:szCs w:val="24"/>
          <w:vertAlign w:val="superscript"/>
        </w:rPr>
        <w:fldChar w:fldCharType="end"/>
      </w:r>
      <w:r w:rsidR="00913612">
        <w:rPr>
          <w:rFonts w:ascii="Times New Roman" w:hAnsi="Times New Roman" w:cs="Times New Roman"/>
          <w:sz w:val="24"/>
          <w:szCs w:val="24"/>
          <w:vertAlign w:val="superscript"/>
        </w:rPr>
        <w:t>9</w:t>
      </w:r>
      <w:r w:rsidR="00852C7E" w:rsidRPr="00B775BB">
        <w:rPr>
          <w:rFonts w:ascii="Times New Roman" w:hAnsi="Times New Roman" w:cs="Times New Roman"/>
          <w:sz w:val="24"/>
          <w:szCs w:val="24"/>
          <w:vertAlign w:val="superscript"/>
        </w:rPr>
        <w:t>,</w:t>
      </w:r>
      <w:r w:rsidR="00913612">
        <w:rPr>
          <w:rFonts w:ascii="Times New Roman" w:hAnsi="Times New Roman" w:cs="Times New Roman"/>
          <w:sz w:val="24"/>
          <w:szCs w:val="24"/>
          <w:vertAlign w:val="superscript"/>
        </w:rPr>
        <w:t xml:space="preserve"> 20</w:t>
      </w:r>
      <w:r w:rsidRPr="00B775BB">
        <w:rPr>
          <w:rFonts w:ascii="Times New Roman" w:hAnsi="Times New Roman" w:cs="Times New Roman"/>
          <w:sz w:val="24"/>
          <w:szCs w:val="24"/>
        </w:rPr>
        <w:t xml:space="preserve"> a</w:t>
      </w:r>
      <w:r w:rsidR="003A1E66" w:rsidRPr="00B775BB">
        <w:rPr>
          <w:rFonts w:ascii="Times New Roman" w:hAnsi="Times New Roman" w:cs="Times New Roman"/>
          <w:sz w:val="24"/>
          <w:szCs w:val="24"/>
        </w:rPr>
        <w:t>n</w:t>
      </w:r>
      <w:r w:rsidRPr="00B775BB">
        <w:rPr>
          <w:rFonts w:ascii="Times New Roman" w:hAnsi="Times New Roman" w:cs="Times New Roman"/>
          <w:sz w:val="24"/>
          <w:szCs w:val="24"/>
        </w:rPr>
        <w:t>d clinical and high risk samples</w:t>
      </w:r>
      <w:r w:rsidR="00AB239D" w:rsidRPr="00B775BB">
        <w:t xml:space="preserve"> </w:t>
      </w:r>
      <w:r w:rsidR="00050570" w:rsidRPr="00B775BB">
        <w:rPr>
          <w:rFonts w:ascii="Times New Roman" w:hAnsi="Times New Roman" w:cs="Times New Roman"/>
          <w:sz w:val="24"/>
          <w:szCs w:val="24"/>
        </w:rPr>
        <w:fldChar w:fldCharType="begin">
          <w:fldData xml:space="preserve">PEVuZE5vdGU+PENpdGU+PEF1dGhvcj5IeWxhbmQ8L0F1dGhvcj48WWVhcj4yMDE3PC9ZZWFyPjxS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</w:fldData>
        </w:fldChar>
      </w:r>
      <w:r w:rsidR="00050570" w:rsidRPr="00B775BB">
        <w:rPr>
          <w:rFonts w:ascii="Times New Roman" w:hAnsi="Times New Roman" w:cs="Times New Roman"/>
          <w:sz w:val="24"/>
          <w:szCs w:val="24"/>
        </w:rPr>
        <w:instrText xml:space="preserve"> ADDIN EN.CITE </w:instrText>
      </w:r>
      <w:r w:rsidR="00050570" w:rsidRPr="00B775BB">
        <w:rPr>
          <w:rFonts w:ascii="Times New Roman" w:hAnsi="Times New Roman" w:cs="Times New Roman"/>
          <w:sz w:val="24"/>
          <w:szCs w:val="24"/>
        </w:rPr>
        <w:fldChar w:fldCharType="begin">
          <w:fldData xml:space="preserve">PEVuZE5vdGU+PENpdGU+PEF1dGhvcj5IeWxhbmQ8L0F1dGhvcj48WWVhcj4yMDE3PC9ZZWFyPjxS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</w:fldData>
        </w:fldChar>
      </w:r>
      <w:r w:rsidR="00050570" w:rsidRPr="00B775BB">
        <w:rPr>
          <w:rFonts w:ascii="Times New Roman" w:hAnsi="Times New Roman" w:cs="Times New Roman"/>
          <w:sz w:val="24"/>
          <w:szCs w:val="24"/>
        </w:rPr>
        <w:instrText xml:space="preserve"> ADDIN EN.CITE.DATA </w:instrText>
      </w:r>
      <w:r w:rsidR="00050570" w:rsidRPr="00B775BB">
        <w:rPr>
          <w:rFonts w:ascii="Times New Roman" w:hAnsi="Times New Roman" w:cs="Times New Roman"/>
          <w:sz w:val="24"/>
          <w:szCs w:val="24"/>
        </w:rPr>
      </w:r>
      <w:r w:rsidR="00050570" w:rsidRPr="00B775BB">
        <w:rPr>
          <w:rFonts w:ascii="Times New Roman" w:hAnsi="Times New Roman" w:cs="Times New Roman"/>
          <w:sz w:val="24"/>
          <w:szCs w:val="24"/>
        </w:rPr>
        <w:fldChar w:fldCharType="end"/>
      </w:r>
      <w:r w:rsidR="00050570" w:rsidRPr="00B775BB">
        <w:rPr>
          <w:rFonts w:ascii="Times New Roman" w:hAnsi="Times New Roman" w:cs="Times New Roman"/>
          <w:sz w:val="24"/>
          <w:szCs w:val="24"/>
        </w:rPr>
      </w:r>
      <w:r w:rsidR="00050570" w:rsidRPr="00B775BB">
        <w:rPr>
          <w:rFonts w:ascii="Times New Roman" w:hAnsi="Times New Roman" w:cs="Times New Roman"/>
          <w:sz w:val="24"/>
          <w:szCs w:val="24"/>
        </w:rPr>
        <w:fldChar w:fldCharType="separate"/>
      </w:r>
      <w:r w:rsidR="00913612">
        <w:rPr>
          <w:rFonts w:ascii="Times New Roman" w:hAnsi="Times New Roman" w:cs="Times New Roman"/>
          <w:noProof/>
          <w:sz w:val="24"/>
          <w:szCs w:val="24"/>
          <w:vertAlign w:val="superscript"/>
        </w:rPr>
        <w:t>21</w:t>
      </w:r>
      <w:r w:rsidR="00197E66" w:rsidRPr="00B775BB">
        <w:rPr>
          <w:rFonts w:ascii="Times New Roman" w:hAnsi="Times New Roman" w:cs="Times New Roman"/>
          <w:noProof/>
          <w:sz w:val="24"/>
          <w:szCs w:val="24"/>
          <w:vertAlign w:val="superscript"/>
        </w:rPr>
        <w:t>,2</w:t>
      </w:r>
      <w:r w:rsidR="00913612">
        <w:rPr>
          <w:rFonts w:ascii="Times New Roman" w:hAnsi="Times New Roman" w:cs="Times New Roman"/>
          <w:noProof/>
          <w:sz w:val="24"/>
          <w:szCs w:val="24"/>
          <w:vertAlign w:val="superscript"/>
        </w:rPr>
        <w:t>2</w:t>
      </w:r>
      <w:r w:rsidR="00050570" w:rsidRPr="00B775BB">
        <w:rPr>
          <w:rFonts w:ascii="Times New Roman" w:hAnsi="Times New Roman" w:cs="Times New Roman"/>
          <w:sz w:val="24"/>
          <w:szCs w:val="24"/>
        </w:rPr>
        <w:fldChar w:fldCharType="end"/>
      </w:r>
      <w:r w:rsidRPr="00B775BB">
        <w:rPr>
          <w:rFonts w:ascii="Times New Roman" w:hAnsi="Times New Roman" w:cs="Times New Roman"/>
          <w:sz w:val="24"/>
          <w:szCs w:val="24"/>
        </w:rPr>
        <w:t>. The reliability of the PTSD items was high (</w:t>
      </w:r>
      <w:r w:rsidRPr="00B775BB">
        <w:rPr>
          <w:rFonts w:ascii="Times New Roman" w:hAnsi="Times New Roman" w:cs="Times New Roman"/>
          <w:i/>
          <w:sz w:val="24"/>
          <w:szCs w:val="24"/>
        </w:rPr>
        <w:t>α</w:t>
      </w:r>
      <w:r w:rsidR="00197E66" w:rsidRPr="00B775BB">
        <w:rPr>
          <w:rFonts w:ascii="Times New Roman" w:hAnsi="Times New Roman" w:cs="Times New Roman"/>
          <w:sz w:val="24"/>
          <w:szCs w:val="24"/>
        </w:rPr>
        <w:t xml:space="preserve"> = .93</w:t>
      </w:r>
      <w:r w:rsidRPr="00B775BB">
        <w:rPr>
          <w:rFonts w:ascii="Times New Roman" w:hAnsi="Times New Roman" w:cs="Times New Roman"/>
          <w:sz w:val="24"/>
          <w:szCs w:val="24"/>
        </w:rPr>
        <w:t>).</w:t>
      </w:r>
    </w:p>
    <w:p w14:paraId="3F7124C0" w14:textId="6CEAA3CD" w:rsidR="00496AE2" w:rsidRDefault="00496AE2" w:rsidP="003877F5">
      <w:pPr>
        <w:spacing w:line="480" w:lineRule="auto"/>
        <w:rPr>
          <w:rFonts w:ascii="Times New Roman" w:eastAsia="Times New Roman" w:hAnsi="Times New Roman" w:cs="Times New Roman"/>
          <w:sz w:val="24"/>
          <w:szCs w:val="24"/>
          <w:shd w:val="clear" w:color="auto" w:fill="FFFFFF"/>
          <w:lang w:val="en-GB" w:eastAsia="en-GB"/>
        </w:rPr>
      </w:pPr>
      <w:r w:rsidRPr="00B775BB">
        <w:rPr>
          <w:rFonts w:ascii="Times New Roman" w:hAnsi="Times New Roman" w:cs="Times New Roman"/>
          <w:sz w:val="24"/>
          <w:szCs w:val="24"/>
        </w:rPr>
        <w:lastRenderedPageBreak/>
        <w:t>Covid-19 related anxiety: The survey included a question “</w:t>
      </w:r>
      <w:r w:rsidRPr="00B775BB">
        <w:rPr>
          <w:rFonts w:ascii="Times New Roman" w:eastAsia="Times New Roman" w:hAnsi="Times New Roman" w:cs="Times New Roman"/>
          <w:sz w:val="24"/>
          <w:szCs w:val="24"/>
          <w:shd w:val="clear" w:color="auto" w:fill="FFFFFF"/>
          <w:lang w:val="en-GB" w:eastAsia="en-GB"/>
        </w:rPr>
        <w:t xml:space="preserve">How anxious are you about the coronavirus COVID-19 pandemic?” and the participants were provided with a ‘slider’ (electronic visual analogue scale) to indicate their degree of anxiety with ‘0’ and ‘100’ at the left and right hand extremes respectively, and 10 point increments. </w:t>
      </w:r>
      <w:r w:rsidRPr="00B775BB">
        <w:rPr>
          <w:rFonts w:ascii="Times New Roman" w:eastAsia="Times New Roman" w:hAnsi="Times New Roman" w:cs="Times New Roman"/>
          <w:sz w:val="24"/>
          <w:szCs w:val="24"/>
          <w:lang w:val="en-GB" w:eastAsia="en-GB"/>
        </w:rPr>
        <w:t xml:space="preserve">This produced continuous scores ranging from 0 to 100 with higher scores reflecting higher levels of </w:t>
      </w:r>
      <w:r w:rsidRPr="00B775BB">
        <w:rPr>
          <w:rFonts w:ascii="Times New Roman" w:eastAsia="Times New Roman" w:hAnsi="Times New Roman" w:cs="Times New Roman"/>
          <w:sz w:val="24"/>
          <w:szCs w:val="24"/>
          <w:shd w:val="clear" w:color="auto" w:fill="FFFFFF"/>
          <w:lang w:val="en-GB" w:eastAsia="en-GB"/>
        </w:rPr>
        <w:t xml:space="preserve">COVID-19 related anxiety. The scores were recoded into </w:t>
      </w:r>
      <w:r w:rsidR="007410B5" w:rsidRPr="00B775BB">
        <w:rPr>
          <w:rFonts w:ascii="Times New Roman" w:eastAsia="Times New Roman" w:hAnsi="Times New Roman" w:cs="Times New Roman"/>
          <w:sz w:val="24"/>
          <w:szCs w:val="24"/>
          <w:shd w:val="clear" w:color="auto" w:fill="FFFFFF"/>
          <w:lang w:val="en-GB" w:eastAsia="en-GB"/>
        </w:rPr>
        <w:t xml:space="preserve">quintiles, and the upper quintile was considered to be indicative of </w:t>
      </w:r>
      <w:r w:rsidR="00BA189C" w:rsidRPr="00B775BB">
        <w:rPr>
          <w:rFonts w:ascii="Times New Roman" w:eastAsia="Times New Roman" w:hAnsi="Times New Roman" w:cs="Times New Roman"/>
          <w:sz w:val="24"/>
          <w:szCs w:val="24"/>
          <w:shd w:val="clear" w:color="auto" w:fill="FFFFFF"/>
          <w:lang w:val="en-GB" w:eastAsia="en-GB"/>
        </w:rPr>
        <w:t>‘COVID-19 anxiety’</w:t>
      </w:r>
      <w:r w:rsidRPr="00B775BB">
        <w:rPr>
          <w:rFonts w:ascii="Times New Roman" w:eastAsia="Times New Roman" w:hAnsi="Times New Roman" w:cs="Times New Roman"/>
          <w:sz w:val="24"/>
          <w:szCs w:val="24"/>
          <w:shd w:val="clear" w:color="auto" w:fill="FFFFFF"/>
          <w:lang w:val="en-GB" w:eastAsia="en-GB"/>
        </w:rPr>
        <w:t>.</w:t>
      </w:r>
    </w:p>
    <w:p w14:paraId="2749E24C" w14:textId="7B512250" w:rsidR="00F87C85" w:rsidRPr="00B775BB" w:rsidRDefault="00F516D8" w:rsidP="003877F5">
      <w:pPr>
        <w:spacing w:line="480" w:lineRule="auto"/>
        <w:rPr>
          <w:rFonts w:ascii="Times New Roman" w:eastAsia="Times New Roman" w:hAnsi="Times New Roman" w:cs="Times New Roman"/>
          <w:sz w:val="24"/>
          <w:szCs w:val="24"/>
          <w:shd w:val="clear" w:color="auto" w:fill="FFFFFF"/>
          <w:lang w:val="en-GB" w:eastAsia="en-GB"/>
        </w:rPr>
      </w:pPr>
      <w:r w:rsidRPr="00D62CE9">
        <w:rPr>
          <w:rFonts w:ascii="Times New Roman" w:hAnsi="Times New Roman" w:cs="Times New Roman"/>
          <w:sz w:val="24"/>
          <w:szCs w:val="24"/>
        </w:rPr>
        <w:t>Similar recruitment strategies and measures have been used by international collaborators in other countries such as Ireland</w:t>
      </w:r>
      <w:r w:rsidRPr="00D62CE9">
        <w:rPr>
          <w:rFonts w:ascii="Times New Roman" w:hAnsi="Times New Roman" w:cs="Times New Roman"/>
          <w:sz w:val="24"/>
          <w:szCs w:val="24"/>
          <w:vertAlign w:val="superscript"/>
        </w:rPr>
        <w:t>10</w:t>
      </w:r>
      <w:r w:rsidRPr="00D62CE9">
        <w:rPr>
          <w:rFonts w:ascii="Times New Roman" w:hAnsi="Times New Roman" w:cs="Times New Roman"/>
          <w:sz w:val="24"/>
          <w:szCs w:val="24"/>
        </w:rPr>
        <w:t>, Italy, Spain, Saudi Arabia and United Arab Emirates</w:t>
      </w:r>
      <w:r>
        <w:rPr>
          <w:rFonts w:ascii="Times New Roman" w:hAnsi="Times New Roman" w:cs="Times New Roman"/>
          <w:sz w:val="24"/>
          <w:szCs w:val="24"/>
        </w:rPr>
        <w:t>.</w:t>
      </w:r>
      <w:bookmarkStart w:id="1" w:name="_GoBack"/>
      <w:bookmarkEnd w:id="1"/>
    </w:p>
    <w:p w14:paraId="02755427" w14:textId="6A2A0946" w:rsidR="00D554B2" w:rsidRPr="00B775BB" w:rsidRDefault="00904265" w:rsidP="00D554B2">
      <w:pPr>
        <w:spacing w:line="480" w:lineRule="auto"/>
        <w:jc w:val="center"/>
        <w:rPr>
          <w:rFonts w:ascii="Times New Roman" w:eastAsia="Times New Roman" w:hAnsi="Times New Roman" w:cs="Times New Roman"/>
          <w:sz w:val="24"/>
          <w:szCs w:val="24"/>
          <w:shd w:val="clear" w:color="auto" w:fill="FFFFFF"/>
          <w:lang w:val="en-GB" w:eastAsia="en-GB"/>
        </w:rPr>
      </w:pPr>
      <w:r w:rsidRPr="00B775BB">
        <w:rPr>
          <w:rFonts w:ascii="Times New Roman" w:eastAsia="Times New Roman" w:hAnsi="Times New Roman" w:cs="Times New Roman"/>
          <w:sz w:val="24"/>
          <w:szCs w:val="24"/>
          <w:shd w:val="clear" w:color="auto" w:fill="FFFFFF"/>
          <w:lang w:val="en-GB" w:eastAsia="en-GB"/>
        </w:rPr>
        <w:t>Analysis Plan</w:t>
      </w:r>
    </w:p>
    <w:p w14:paraId="34F166C5" w14:textId="54F0489A" w:rsidR="00047F09" w:rsidRPr="00B775BB" w:rsidRDefault="00904265" w:rsidP="00945F43">
      <w:pPr>
        <w:spacing w:after="0" w:line="480" w:lineRule="auto"/>
        <w:rPr>
          <w:rFonts w:ascii="Times New Roman" w:eastAsia="Times New Roman" w:hAnsi="Times New Roman" w:cs="Times New Roman"/>
          <w:sz w:val="24"/>
          <w:szCs w:val="24"/>
          <w:lang w:val="en-GB" w:eastAsia="en-GB"/>
        </w:rPr>
      </w:pPr>
      <w:r w:rsidRPr="00B775BB">
        <w:rPr>
          <w:rFonts w:ascii="Times New Roman" w:eastAsia="Times New Roman" w:hAnsi="Times New Roman" w:cs="Times New Roman"/>
          <w:sz w:val="24"/>
          <w:szCs w:val="24"/>
          <w:lang w:val="en-GB" w:eastAsia="en-GB"/>
        </w:rPr>
        <w:t xml:space="preserve">The analyses were conducted in 3 linked phases. First, </w:t>
      </w:r>
      <w:r w:rsidR="008E556B" w:rsidRPr="00B775BB">
        <w:rPr>
          <w:rFonts w:ascii="Times New Roman" w:eastAsia="Times New Roman" w:hAnsi="Times New Roman" w:cs="Times New Roman"/>
          <w:sz w:val="24"/>
          <w:szCs w:val="24"/>
          <w:lang w:val="en-GB" w:eastAsia="en-GB"/>
        </w:rPr>
        <w:t xml:space="preserve">the </w:t>
      </w:r>
      <w:r w:rsidR="004D337D" w:rsidRPr="00B775BB">
        <w:rPr>
          <w:rFonts w:ascii="Times New Roman" w:eastAsia="Times New Roman" w:hAnsi="Times New Roman" w:cs="Times New Roman"/>
          <w:sz w:val="24"/>
          <w:szCs w:val="24"/>
          <w:lang w:val="en-GB" w:eastAsia="en-GB"/>
        </w:rPr>
        <w:t xml:space="preserve">prevalence of </w:t>
      </w:r>
      <w:r w:rsidR="008E556B" w:rsidRPr="00B775BB">
        <w:rPr>
          <w:rFonts w:ascii="Times New Roman" w:hAnsi="Times New Roman" w:cs="Times New Roman"/>
          <w:sz w:val="24"/>
          <w:szCs w:val="24"/>
        </w:rPr>
        <w:t>generalised</w:t>
      </w:r>
      <w:r w:rsidR="008E556B" w:rsidRPr="00B775BB">
        <w:rPr>
          <w:rFonts w:ascii="Times New Roman" w:eastAsia="Times New Roman" w:hAnsi="Times New Roman" w:cs="Times New Roman"/>
          <w:sz w:val="24"/>
          <w:szCs w:val="24"/>
          <w:lang w:val="en-GB" w:eastAsia="en-GB"/>
        </w:rPr>
        <w:t xml:space="preserve"> anxiety, depression and traumatic stress was estimated using the established cut-off scores</w:t>
      </w:r>
      <w:r w:rsidR="00A970D1" w:rsidRPr="00B775BB">
        <w:rPr>
          <w:rFonts w:ascii="Times New Roman" w:eastAsia="Times New Roman" w:hAnsi="Times New Roman" w:cs="Times New Roman"/>
          <w:sz w:val="24"/>
          <w:szCs w:val="24"/>
          <w:lang w:val="en-GB" w:eastAsia="en-GB"/>
        </w:rPr>
        <w:t>.</w:t>
      </w:r>
      <w:r w:rsidR="004D337D" w:rsidRPr="00B775BB">
        <w:rPr>
          <w:rFonts w:ascii="Times New Roman" w:eastAsia="Times New Roman" w:hAnsi="Times New Roman" w:cs="Times New Roman"/>
          <w:sz w:val="24"/>
          <w:szCs w:val="24"/>
          <w:lang w:val="en-GB" w:eastAsia="en-GB"/>
        </w:rPr>
        <w:t xml:space="preserve"> </w:t>
      </w:r>
      <w:r w:rsidR="008E556B" w:rsidRPr="00B775BB">
        <w:rPr>
          <w:rFonts w:ascii="Times New Roman" w:eastAsia="Times New Roman" w:hAnsi="Times New Roman" w:cs="Times New Roman"/>
          <w:sz w:val="24"/>
          <w:szCs w:val="24"/>
          <w:lang w:val="en-GB" w:eastAsia="en-GB"/>
        </w:rPr>
        <w:t xml:space="preserve">Second, </w:t>
      </w:r>
      <w:r w:rsidR="006F027E" w:rsidRPr="00B775BB">
        <w:rPr>
          <w:rFonts w:ascii="Times New Roman" w:eastAsia="Times New Roman" w:hAnsi="Times New Roman" w:cs="Times New Roman"/>
          <w:sz w:val="24"/>
          <w:szCs w:val="24"/>
          <w:lang w:val="en-GB" w:eastAsia="en-GB"/>
        </w:rPr>
        <w:t xml:space="preserve">the bivariate associations between the predictor variables </w:t>
      </w:r>
      <w:r w:rsidR="004348CE" w:rsidRPr="00B775BB">
        <w:rPr>
          <w:rFonts w:ascii="Times New Roman" w:eastAsia="Times New Roman" w:hAnsi="Times New Roman" w:cs="Times New Roman"/>
          <w:sz w:val="24"/>
          <w:szCs w:val="24"/>
          <w:lang w:val="en-GB" w:eastAsia="en-GB"/>
        </w:rPr>
        <w:t>and</w:t>
      </w:r>
      <w:r w:rsidR="006F027E" w:rsidRPr="00B775BB">
        <w:rPr>
          <w:rFonts w:ascii="Times New Roman" w:eastAsia="Times New Roman" w:hAnsi="Times New Roman" w:cs="Times New Roman"/>
          <w:sz w:val="24"/>
          <w:szCs w:val="24"/>
          <w:lang w:val="en-GB" w:eastAsia="en-GB"/>
        </w:rPr>
        <w:t xml:space="preserve"> the mental health variables </w:t>
      </w:r>
      <w:r w:rsidR="004348CE" w:rsidRPr="00B775BB">
        <w:rPr>
          <w:rFonts w:ascii="Times New Roman" w:eastAsia="Times New Roman" w:hAnsi="Times New Roman" w:cs="Times New Roman"/>
          <w:sz w:val="24"/>
          <w:szCs w:val="24"/>
          <w:lang w:val="en-GB" w:eastAsia="en-GB"/>
        </w:rPr>
        <w:t>were</w:t>
      </w:r>
      <w:r w:rsidR="006F027E" w:rsidRPr="00B775BB">
        <w:rPr>
          <w:rFonts w:ascii="Times New Roman" w:eastAsia="Times New Roman" w:hAnsi="Times New Roman" w:cs="Times New Roman"/>
          <w:sz w:val="24"/>
          <w:szCs w:val="24"/>
          <w:lang w:val="en-GB" w:eastAsia="en-GB"/>
        </w:rPr>
        <w:t xml:space="preserve"> calculated using logistic regression and the </w:t>
      </w:r>
      <w:proofErr w:type="spellStart"/>
      <w:r w:rsidR="006F027E" w:rsidRPr="00B775BB">
        <w:rPr>
          <w:rFonts w:ascii="Times New Roman" w:eastAsia="Times New Roman" w:hAnsi="Times New Roman" w:cs="Times New Roman"/>
          <w:sz w:val="24"/>
          <w:szCs w:val="24"/>
          <w:lang w:val="en-GB" w:eastAsia="en-GB"/>
        </w:rPr>
        <w:t>assocations</w:t>
      </w:r>
      <w:proofErr w:type="spellEnd"/>
      <w:r w:rsidR="006F027E" w:rsidRPr="00B775BB">
        <w:rPr>
          <w:rFonts w:ascii="Times New Roman" w:eastAsia="Times New Roman" w:hAnsi="Times New Roman" w:cs="Times New Roman"/>
          <w:sz w:val="24"/>
          <w:szCs w:val="24"/>
          <w:lang w:val="en-GB" w:eastAsia="en-GB"/>
        </w:rPr>
        <w:t xml:space="preserve"> were reported as odds ratios (</w:t>
      </w:r>
      <w:proofErr w:type="spellStart"/>
      <w:r w:rsidR="006F027E" w:rsidRPr="00B775BB">
        <w:rPr>
          <w:rFonts w:ascii="Times New Roman" w:eastAsia="Times New Roman" w:hAnsi="Times New Roman" w:cs="Times New Roman"/>
          <w:sz w:val="24"/>
          <w:szCs w:val="24"/>
          <w:lang w:val="en-GB" w:eastAsia="en-GB"/>
        </w:rPr>
        <w:t>ORs</w:t>
      </w:r>
      <w:proofErr w:type="spellEnd"/>
      <w:proofErr w:type="gramStart"/>
      <w:r w:rsidR="006F027E" w:rsidRPr="00B775BB">
        <w:rPr>
          <w:rFonts w:ascii="Times New Roman" w:eastAsia="Times New Roman" w:hAnsi="Times New Roman" w:cs="Times New Roman"/>
          <w:sz w:val="24"/>
          <w:szCs w:val="24"/>
          <w:lang w:val="en-GB" w:eastAsia="en-GB"/>
        </w:rPr>
        <w:t>)</w:t>
      </w:r>
      <w:r w:rsidR="0057794D" w:rsidRPr="00B775BB">
        <w:rPr>
          <w:rFonts w:ascii="Times New Roman" w:eastAsia="Times New Roman" w:hAnsi="Times New Roman" w:cs="Times New Roman"/>
          <w:sz w:val="24"/>
          <w:szCs w:val="24"/>
          <w:lang w:val="en-GB" w:eastAsia="en-GB"/>
        </w:rPr>
        <w:t xml:space="preserve"> </w:t>
      </w:r>
      <w:r w:rsidR="0057794D" w:rsidRPr="00B775BB">
        <w:rPr>
          <w:rFonts w:ascii="Times New Roman" w:hAnsi="Times New Roman" w:cs="Times New Roman"/>
          <w:color w:val="000000"/>
          <w:sz w:val="24"/>
          <w:szCs w:val="24"/>
          <w:shd w:val="clear" w:color="auto" w:fill="FFFFFF"/>
        </w:rPr>
        <w:t> with</w:t>
      </w:r>
      <w:proofErr w:type="gramEnd"/>
      <w:r w:rsidR="0057794D" w:rsidRPr="00B775BB">
        <w:rPr>
          <w:rFonts w:ascii="Times New Roman" w:hAnsi="Times New Roman" w:cs="Times New Roman"/>
          <w:color w:val="000000"/>
          <w:sz w:val="24"/>
          <w:szCs w:val="24"/>
          <w:shd w:val="clear" w:color="auto" w:fill="FFFFFF"/>
        </w:rPr>
        <w:t xml:space="preserve"> 95% confidence intervals (CI)</w:t>
      </w:r>
      <w:r w:rsidR="006F027E" w:rsidRPr="00B775BB">
        <w:rPr>
          <w:rFonts w:ascii="Times New Roman" w:eastAsia="Times New Roman" w:hAnsi="Times New Roman" w:cs="Times New Roman"/>
          <w:sz w:val="24"/>
          <w:szCs w:val="24"/>
          <w:lang w:val="en-GB" w:eastAsia="en-GB"/>
        </w:rPr>
        <w:t xml:space="preserve">. Third, all predictor variables were entered </w:t>
      </w:r>
      <w:proofErr w:type="spellStart"/>
      <w:r w:rsidR="006F027E" w:rsidRPr="00B775BB">
        <w:rPr>
          <w:rFonts w:ascii="Times New Roman" w:eastAsia="Times New Roman" w:hAnsi="Times New Roman" w:cs="Times New Roman"/>
          <w:sz w:val="24"/>
          <w:szCs w:val="24"/>
          <w:lang w:val="en-GB" w:eastAsia="en-GB"/>
        </w:rPr>
        <w:t>simulataneously</w:t>
      </w:r>
      <w:proofErr w:type="spellEnd"/>
      <w:r w:rsidR="006F027E" w:rsidRPr="00B775BB">
        <w:rPr>
          <w:rFonts w:ascii="Times New Roman" w:eastAsia="Times New Roman" w:hAnsi="Times New Roman" w:cs="Times New Roman"/>
          <w:sz w:val="24"/>
          <w:szCs w:val="24"/>
          <w:lang w:val="en-GB" w:eastAsia="en-GB"/>
        </w:rPr>
        <w:t xml:space="preserve"> into multivariate binary logistic regression models to estimate the unique effect of each predictor variable, and the </w:t>
      </w:r>
      <w:r w:rsidR="00597404" w:rsidRPr="00B775BB">
        <w:rPr>
          <w:rFonts w:ascii="Times New Roman" w:eastAsia="Times New Roman" w:hAnsi="Times New Roman" w:cs="Times New Roman"/>
          <w:sz w:val="24"/>
          <w:szCs w:val="24"/>
          <w:lang w:val="en-GB" w:eastAsia="en-GB"/>
        </w:rPr>
        <w:t xml:space="preserve">associations </w:t>
      </w:r>
      <w:r w:rsidR="006F027E" w:rsidRPr="00B775BB">
        <w:rPr>
          <w:rFonts w:ascii="Times New Roman" w:eastAsia="Times New Roman" w:hAnsi="Times New Roman" w:cs="Times New Roman"/>
          <w:sz w:val="24"/>
          <w:szCs w:val="24"/>
          <w:lang w:val="en-GB" w:eastAsia="en-GB"/>
        </w:rPr>
        <w:t xml:space="preserve">were reported as </w:t>
      </w:r>
      <w:proofErr w:type="spellStart"/>
      <w:r w:rsidR="006F027E" w:rsidRPr="00B775BB">
        <w:rPr>
          <w:rFonts w:ascii="Times New Roman" w:eastAsia="Times New Roman" w:hAnsi="Times New Roman" w:cs="Times New Roman"/>
          <w:sz w:val="24"/>
          <w:szCs w:val="24"/>
          <w:lang w:val="en-GB" w:eastAsia="en-GB"/>
        </w:rPr>
        <w:t>ORs</w:t>
      </w:r>
      <w:proofErr w:type="spellEnd"/>
      <w:r w:rsidR="006F027E" w:rsidRPr="00B775BB">
        <w:rPr>
          <w:rFonts w:ascii="Times New Roman" w:eastAsia="Times New Roman" w:hAnsi="Times New Roman" w:cs="Times New Roman"/>
          <w:sz w:val="24"/>
          <w:szCs w:val="24"/>
          <w:lang w:val="en-GB" w:eastAsia="en-GB"/>
        </w:rPr>
        <w:t xml:space="preserve">. </w:t>
      </w:r>
      <w:r w:rsidR="008E556B" w:rsidRPr="00B775BB">
        <w:rPr>
          <w:rFonts w:ascii="Times New Roman" w:eastAsia="Times New Roman" w:hAnsi="Times New Roman" w:cs="Times New Roman"/>
          <w:sz w:val="24"/>
          <w:szCs w:val="24"/>
          <w:lang w:val="en-GB" w:eastAsia="en-GB"/>
        </w:rPr>
        <w:t xml:space="preserve">  </w:t>
      </w:r>
    </w:p>
    <w:p w14:paraId="69B2A99B" w14:textId="77777777" w:rsidR="00D554B2" w:rsidRPr="00B775BB" w:rsidRDefault="00D554B2" w:rsidP="00A15278">
      <w:pPr>
        <w:spacing w:after="0" w:line="480" w:lineRule="auto"/>
        <w:jc w:val="center"/>
        <w:rPr>
          <w:rFonts w:ascii="Times New Roman" w:eastAsia="Times New Roman" w:hAnsi="Times New Roman" w:cs="Times New Roman"/>
          <w:sz w:val="24"/>
          <w:szCs w:val="24"/>
          <w:lang w:val="en-GB" w:eastAsia="en-GB"/>
        </w:rPr>
      </w:pPr>
    </w:p>
    <w:p w14:paraId="2C005162" w14:textId="039419FD" w:rsidR="00047F09" w:rsidRPr="00B775BB" w:rsidRDefault="000206CB" w:rsidP="00A15278">
      <w:pPr>
        <w:spacing w:after="0" w:line="480" w:lineRule="auto"/>
        <w:jc w:val="center"/>
        <w:rPr>
          <w:rFonts w:ascii="Times New Roman" w:eastAsia="Times New Roman" w:hAnsi="Times New Roman" w:cs="Times New Roman"/>
          <w:sz w:val="24"/>
          <w:szCs w:val="24"/>
          <w:lang w:val="en-GB" w:eastAsia="en-GB"/>
        </w:rPr>
      </w:pPr>
      <w:r w:rsidRPr="00B775BB">
        <w:rPr>
          <w:rFonts w:ascii="Times New Roman" w:eastAsia="Times New Roman" w:hAnsi="Times New Roman" w:cs="Times New Roman"/>
          <w:sz w:val="24"/>
          <w:szCs w:val="24"/>
          <w:lang w:val="en-GB" w:eastAsia="en-GB"/>
        </w:rPr>
        <w:t>Results</w:t>
      </w:r>
    </w:p>
    <w:p w14:paraId="373CE03F" w14:textId="38860554" w:rsidR="003A7651" w:rsidRPr="00B775BB" w:rsidRDefault="00047F09" w:rsidP="006C7030">
      <w:pPr>
        <w:spacing w:line="480" w:lineRule="auto"/>
        <w:rPr>
          <w:rFonts w:ascii="Times New Roman" w:hAnsi="Times New Roman" w:cs="Times New Roman"/>
          <w:sz w:val="24"/>
          <w:szCs w:val="24"/>
        </w:rPr>
      </w:pPr>
      <w:r w:rsidRPr="00B775BB">
        <w:rPr>
          <w:rFonts w:ascii="Times New Roman" w:eastAsia="Times New Roman" w:hAnsi="Times New Roman" w:cs="Times New Roman"/>
          <w:sz w:val="24"/>
          <w:szCs w:val="24"/>
          <w:lang w:val="en-GB" w:eastAsia="en-GB"/>
        </w:rPr>
        <w:t>Based on the cut-off scores for t</w:t>
      </w:r>
      <w:r w:rsidR="00C20DA5" w:rsidRPr="00B775BB">
        <w:rPr>
          <w:rFonts w:ascii="Times New Roman" w:eastAsia="Times New Roman" w:hAnsi="Times New Roman" w:cs="Times New Roman"/>
          <w:sz w:val="24"/>
          <w:szCs w:val="24"/>
          <w:lang w:val="en-GB" w:eastAsia="en-GB"/>
        </w:rPr>
        <w:t xml:space="preserve">he GAD-7 and the PHQ-9 the </w:t>
      </w:r>
      <w:r w:rsidR="0022315A" w:rsidRPr="00B775BB">
        <w:rPr>
          <w:rFonts w:ascii="Times New Roman" w:eastAsia="Times New Roman" w:hAnsi="Times New Roman" w:cs="Times New Roman"/>
          <w:sz w:val="24"/>
          <w:szCs w:val="24"/>
          <w:lang w:val="en-GB" w:eastAsia="en-GB"/>
        </w:rPr>
        <w:t>prevalence</w:t>
      </w:r>
      <w:r w:rsidRPr="00B775BB">
        <w:rPr>
          <w:rFonts w:ascii="Times New Roman" w:eastAsia="Times New Roman" w:hAnsi="Times New Roman" w:cs="Times New Roman"/>
          <w:sz w:val="24"/>
          <w:szCs w:val="24"/>
          <w:lang w:val="en-GB" w:eastAsia="en-GB"/>
        </w:rPr>
        <w:t xml:space="preserve"> of </w:t>
      </w:r>
      <w:r w:rsidR="00C570E1" w:rsidRPr="00B775BB">
        <w:rPr>
          <w:rFonts w:ascii="Times New Roman" w:eastAsia="Times New Roman" w:hAnsi="Times New Roman" w:cs="Times New Roman"/>
          <w:sz w:val="24"/>
          <w:szCs w:val="24"/>
          <w:lang w:val="en-GB" w:eastAsia="en-GB"/>
        </w:rPr>
        <w:t>depression</w:t>
      </w:r>
      <w:r w:rsidR="00C20DA5" w:rsidRPr="00B775BB">
        <w:rPr>
          <w:rFonts w:ascii="Times New Roman" w:eastAsia="Times New Roman" w:hAnsi="Times New Roman" w:cs="Times New Roman"/>
          <w:sz w:val="24"/>
          <w:szCs w:val="24"/>
          <w:lang w:val="en-GB" w:eastAsia="en-GB"/>
        </w:rPr>
        <w:t xml:space="preserve"> was </w:t>
      </w:r>
      <w:r w:rsidR="00105136" w:rsidRPr="00B775BB">
        <w:rPr>
          <w:rFonts w:ascii="Times New Roman" w:hAnsi="Times New Roman" w:cs="Times New Roman"/>
          <w:sz w:val="24"/>
          <w:szCs w:val="24"/>
          <w:lang w:val="en-GB"/>
        </w:rPr>
        <w:t>22.1</w:t>
      </w:r>
      <w:r w:rsidR="00D668F1" w:rsidRPr="00B775BB">
        <w:rPr>
          <w:rFonts w:ascii="Times New Roman" w:eastAsia="Times New Roman" w:hAnsi="Times New Roman" w:cs="Times New Roman"/>
          <w:sz w:val="24"/>
          <w:szCs w:val="24"/>
          <w:lang w:val="en-GB" w:eastAsia="en-GB"/>
        </w:rPr>
        <w:t xml:space="preserve">% (95% CI </w:t>
      </w:r>
      <w:r w:rsidR="00105136" w:rsidRPr="00B775BB">
        <w:rPr>
          <w:rFonts w:ascii="Times New Roman" w:hAnsi="Times New Roman" w:cs="Times New Roman"/>
          <w:sz w:val="24"/>
          <w:szCs w:val="24"/>
          <w:lang w:val="en-GB"/>
        </w:rPr>
        <w:t>20.3</w:t>
      </w:r>
      <w:r w:rsidR="00C20DA5" w:rsidRPr="00B775BB">
        <w:rPr>
          <w:rFonts w:ascii="Times New Roman" w:eastAsia="Times New Roman" w:hAnsi="Times New Roman" w:cs="Times New Roman"/>
          <w:sz w:val="24"/>
          <w:szCs w:val="24"/>
          <w:lang w:val="en-GB" w:eastAsia="en-GB"/>
        </w:rPr>
        <w:t xml:space="preserve"> - </w:t>
      </w:r>
      <w:r w:rsidR="00105136" w:rsidRPr="00B775BB">
        <w:rPr>
          <w:rFonts w:ascii="Times New Roman" w:hAnsi="Times New Roman" w:cs="Times New Roman"/>
          <w:sz w:val="24"/>
          <w:szCs w:val="24"/>
          <w:lang w:val="en-GB"/>
        </w:rPr>
        <w:t>23.9</w:t>
      </w:r>
      <w:r w:rsidR="00C20DA5" w:rsidRPr="00B775BB">
        <w:rPr>
          <w:rFonts w:ascii="Times New Roman" w:eastAsia="Times New Roman" w:hAnsi="Times New Roman" w:cs="Times New Roman"/>
          <w:sz w:val="24"/>
          <w:szCs w:val="24"/>
          <w:lang w:val="en-GB" w:eastAsia="en-GB"/>
        </w:rPr>
        <w:t xml:space="preserve">%) and for </w:t>
      </w:r>
      <w:r w:rsidR="00C570E1" w:rsidRPr="00B775BB">
        <w:rPr>
          <w:rFonts w:ascii="Times New Roman" w:eastAsia="Times New Roman" w:hAnsi="Times New Roman" w:cs="Times New Roman"/>
          <w:sz w:val="24"/>
          <w:szCs w:val="24"/>
          <w:lang w:val="en-GB" w:eastAsia="en-GB"/>
        </w:rPr>
        <w:t>anxiety</w:t>
      </w:r>
      <w:r w:rsidR="00C20DA5" w:rsidRPr="00B775BB">
        <w:rPr>
          <w:rFonts w:ascii="Times New Roman" w:eastAsia="Times New Roman" w:hAnsi="Times New Roman" w:cs="Times New Roman"/>
          <w:sz w:val="24"/>
          <w:szCs w:val="24"/>
          <w:lang w:val="en-GB" w:eastAsia="en-GB"/>
        </w:rPr>
        <w:t xml:space="preserve"> </w:t>
      </w:r>
      <w:r w:rsidR="003C38BD" w:rsidRPr="00B775BB">
        <w:rPr>
          <w:rFonts w:ascii="Times New Roman" w:eastAsia="Times New Roman" w:hAnsi="Times New Roman" w:cs="Times New Roman"/>
          <w:sz w:val="24"/>
          <w:szCs w:val="24"/>
          <w:lang w:val="en-GB" w:eastAsia="en-GB"/>
        </w:rPr>
        <w:t xml:space="preserve">the </w:t>
      </w:r>
      <w:r w:rsidR="0022315A" w:rsidRPr="00B775BB">
        <w:rPr>
          <w:rFonts w:ascii="Times New Roman" w:eastAsia="Times New Roman" w:hAnsi="Times New Roman" w:cs="Times New Roman"/>
          <w:sz w:val="24"/>
          <w:szCs w:val="24"/>
          <w:lang w:val="en-GB" w:eastAsia="en-GB"/>
        </w:rPr>
        <w:t>prevalence</w:t>
      </w:r>
      <w:r w:rsidR="003C38BD" w:rsidRPr="00B775BB">
        <w:rPr>
          <w:rFonts w:ascii="Times New Roman" w:eastAsia="Times New Roman" w:hAnsi="Times New Roman" w:cs="Times New Roman"/>
          <w:sz w:val="24"/>
          <w:szCs w:val="24"/>
          <w:lang w:val="en-GB" w:eastAsia="en-GB"/>
        </w:rPr>
        <w:t xml:space="preserve"> </w:t>
      </w:r>
      <w:r w:rsidR="00C20DA5" w:rsidRPr="00B775BB">
        <w:rPr>
          <w:rFonts w:ascii="Times New Roman" w:eastAsia="Times New Roman" w:hAnsi="Times New Roman" w:cs="Times New Roman"/>
          <w:sz w:val="24"/>
          <w:szCs w:val="24"/>
          <w:lang w:val="en-GB" w:eastAsia="en-GB"/>
        </w:rPr>
        <w:t xml:space="preserve">was </w:t>
      </w:r>
      <w:r w:rsidR="00105136" w:rsidRPr="00B775BB">
        <w:rPr>
          <w:rFonts w:ascii="Times New Roman" w:hAnsi="Times New Roman" w:cs="Times New Roman"/>
          <w:sz w:val="24"/>
          <w:szCs w:val="24"/>
          <w:lang w:val="en-GB"/>
        </w:rPr>
        <w:t>21.6</w:t>
      </w:r>
      <w:r w:rsidR="00C570E1" w:rsidRPr="00B775BB">
        <w:rPr>
          <w:rFonts w:ascii="Times New Roman" w:eastAsia="Times New Roman" w:hAnsi="Times New Roman" w:cs="Times New Roman"/>
          <w:sz w:val="24"/>
          <w:szCs w:val="24"/>
          <w:lang w:val="en-GB" w:eastAsia="en-GB"/>
        </w:rPr>
        <w:t xml:space="preserve">% (95% CI </w:t>
      </w:r>
      <w:r w:rsidR="00105136" w:rsidRPr="00B775BB">
        <w:rPr>
          <w:rFonts w:ascii="Times New Roman" w:hAnsi="Times New Roman" w:cs="Times New Roman"/>
          <w:sz w:val="24"/>
          <w:szCs w:val="24"/>
          <w:lang w:val="en-GB"/>
        </w:rPr>
        <w:t>19.8</w:t>
      </w:r>
      <w:r w:rsidR="00C570E1" w:rsidRPr="00B775BB">
        <w:rPr>
          <w:rFonts w:ascii="Times New Roman" w:eastAsia="Times New Roman" w:hAnsi="Times New Roman" w:cs="Times New Roman"/>
          <w:sz w:val="24"/>
          <w:szCs w:val="24"/>
          <w:lang w:val="en-GB" w:eastAsia="en-GB"/>
        </w:rPr>
        <w:t xml:space="preserve"> - </w:t>
      </w:r>
      <w:r w:rsidR="00105136" w:rsidRPr="00B775BB">
        <w:rPr>
          <w:rFonts w:ascii="Times New Roman" w:hAnsi="Times New Roman" w:cs="Times New Roman"/>
          <w:sz w:val="24"/>
          <w:szCs w:val="24"/>
          <w:lang w:val="en-GB"/>
        </w:rPr>
        <w:t>23.4</w:t>
      </w:r>
      <w:r w:rsidR="00C20DA5" w:rsidRPr="00B775BB">
        <w:rPr>
          <w:rFonts w:ascii="Times New Roman" w:eastAsia="Times New Roman" w:hAnsi="Times New Roman" w:cs="Times New Roman"/>
          <w:sz w:val="24"/>
          <w:szCs w:val="24"/>
          <w:lang w:val="en-GB" w:eastAsia="en-GB"/>
        </w:rPr>
        <w:t xml:space="preserve">%). </w:t>
      </w:r>
      <w:r w:rsidR="00C20DA5" w:rsidRPr="00B775BB">
        <w:rPr>
          <w:rFonts w:ascii="Times New Roman" w:hAnsi="Times New Roman" w:cs="Times New Roman"/>
          <w:sz w:val="24"/>
          <w:szCs w:val="24"/>
        </w:rPr>
        <w:t xml:space="preserve">There </w:t>
      </w:r>
      <w:r w:rsidR="00C534D5" w:rsidRPr="00B775BB">
        <w:rPr>
          <w:rFonts w:ascii="Times New Roman" w:hAnsi="Times New Roman" w:cs="Times New Roman"/>
          <w:sz w:val="24"/>
          <w:szCs w:val="24"/>
        </w:rPr>
        <w:t>was no</w:t>
      </w:r>
      <w:r w:rsidR="00C20DA5" w:rsidRPr="00B775BB">
        <w:rPr>
          <w:rFonts w:ascii="Times New Roman" w:hAnsi="Times New Roman" w:cs="Times New Roman"/>
          <w:sz w:val="24"/>
          <w:szCs w:val="24"/>
        </w:rPr>
        <w:t xml:space="preserve"> significant difference </w:t>
      </w:r>
      <w:r w:rsidR="00C534D5" w:rsidRPr="00B775BB">
        <w:rPr>
          <w:rFonts w:ascii="Times New Roman" w:hAnsi="Times New Roman" w:cs="Times New Roman"/>
          <w:sz w:val="24"/>
          <w:szCs w:val="24"/>
        </w:rPr>
        <w:t xml:space="preserve">between </w:t>
      </w:r>
      <w:r w:rsidR="0022315A" w:rsidRPr="00B775BB">
        <w:rPr>
          <w:rFonts w:ascii="Times New Roman" w:hAnsi="Times New Roman" w:cs="Times New Roman"/>
          <w:sz w:val="24"/>
          <w:szCs w:val="24"/>
        </w:rPr>
        <w:t>prevalence</w:t>
      </w:r>
      <w:r w:rsidR="00C534D5" w:rsidRPr="00B775BB">
        <w:rPr>
          <w:rFonts w:ascii="Times New Roman" w:hAnsi="Times New Roman" w:cs="Times New Roman"/>
          <w:sz w:val="24"/>
          <w:szCs w:val="24"/>
        </w:rPr>
        <w:t xml:space="preserve"> of depression for males and females</w:t>
      </w:r>
      <w:r w:rsidR="00C20DA5" w:rsidRPr="00B775BB">
        <w:rPr>
          <w:rFonts w:ascii="Times New Roman" w:hAnsi="Times New Roman" w:cs="Times New Roman"/>
          <w:sz w:val="24"/>
          <w:szCs w:val="24"/>
        </w:rPr>
        <w:t xml:space="preserve"> </w:t>
      </w:r>
      <w:r w:rsidR="00C534D5" w:rsidRPr="00B775BB">
        <w:rPr>
          <w:rFonts w:ascii="Times New Roman" w:hAnsi="Times New Roman" w:cs="Times New Roman"/>
          <w:sz w:val="24"/>
          <w:szCs w:val="24"/>
        </w:rPr>
        <w:t>(</w:t>
      </w:r>
      <w:r w:rsidR="00C534D5" w:rsidRPr="00B775BB">
        <w:rPr>
          <w:rFonts w:ascii="Times New Roman" w:hAnsi="Times New Roman" w:cs="Times New Roman"/>
          <w:i/>
          <w:sz w:val="24"/>
          <w:szCs w:val="24"/>
        </w:rPr>
        <w:sym w:font="Symbol" w:char="F063"/>
      </w:r>
      <w:r w:rsidR="00C534D5" w:rsidRPr="00B775BB">
        <w:rPr>
          <w:rFonts w:ascii="Times New Roman" w:hAnsi="Times New Roman" w:cs="Times New Roman"/>
          <w:i/>
          <w:sz w:val="24"/>
          <w:szCs w:val="24"/>
          <w:vertAlign w:val="superscript"/>
        </w:rPr>
        <w:t>2</w:t>
      </w:r>
      <w:r w:rsidR="00C534D5" w:rsidRPr="00B775BB">
        <w:rPr>
          <w:rFonts w:ascii="Times New Roman" w:hAnsi="Times New Roman" w:cs="Times New Roman"/>
          <w:sz w:val="24"/>
          <w:szCs w:val="24"/>
          <w:vertAlign w:val="superscript"/>
        </w:rPr>
        <w:t xml:space="preserve"> </w:t>
      </w:r>
      <w:r w:rsidR="00C534D5" w:rsidRPr="00B775BB">
        <w:rPr>
          <w:rFonts w:ascii="Times New Roman" w:hAnsi="Times New Roman" w:cs="Times New Roman"/>
          <w:sz w:val="24"/>
          <w:szCs w:val="24"/>
        </w:rPr>
        <w:t xml:space="preserve">(1) = 2.34, </w:t>
      </w:r>
      <w:r w:rsidR="00C534D5" w:rsidRPr="00B775BB">
        <w:rPr>
          <w:rFonts w:ascii="Times New Roman" w:hAnsi="Times New Roman" w:cs="Times New Roman"/>
          <w:i/>
          <w:sz w:val="24"/>
          <w:szCs w:val="24"/>
        </w:rPr>
        <w:t>p</w:t>
      </w:r>
      <w:r w:rsidR="00653CBE" w:rsidRPr="00B775BB">
        <w:rPr>
          <w:rFonts w:ascii="Times New Roman" w:hAnsi="Times New Roman" w:cs="Times New Roman"/>
          <w:sz w:val="24"/>
          <w:szCs w:val="24"/>
        </w:rPr>
        <w:t xml:space="preserve"> = .12</w:t>
      </w:r>
      <w:r w:rsidR="00C534D5" w:rsidRPr="00B775BB">
        <w:rPr>
          <w:rFonts w:ascii="Times New Roman" w:hAnsi="Times New Roman" w:cs="Times New Roman"/>
          <w:sz w:val="24"/>
          <w:szCs w:val="24"/>
        </w:rPr>
        <w:t>), but</w:t>
      </w:r>
      <w:r w:rsidR="00DE5446" w:rsidRPr="00B775BB">
        <w:rPr>
          <w:rFonts w:ascii="Times New Roman" w:hAnsi="Times New Roman" w:cs="Times New Roman"/>
          <w:sz w:val="24"/>
          <w:szCs w:val="24"/>
        </w:rPr>
        <w:t xml:space="preserve"> significantly more females (</w:t>
      </w:r>
      <w:r w:rsidR="00DE5446" w:rsidRPr="00B775BB">
        <w:rPr>
          <w:rFonts w:ascii="Times New Roman" w:hAnsi="Times New Roman" w:cs="Times New Roman"/>
          <w:sz w:val="24"/>
          <w:szCs w:val="24"/>
          <w:lang w:val="en-GB"/>
        </w:rPr>
        <w:t>25.1%</w:t>
      </w:r>
      <w:r w:rsidR="00DE5446" w:rsidRPr="00B775BB">
        <w:rPr>
          <w:rFonts w:ascii="Times New Roman" w:hAnsi="Times New Roman" w:cs="Times New Roman"/>
          <w:sz w:val="24"/>
          <w:szCs w:val="24"/>
        </w:rPr>
        <w:t>) screened positive for anxiety than males (</w:t>
      </w:r>
      <w:r w:rsidR="00DE5446" w:rsidRPr="00B775BB">
        <w:rPr>
          <w:rFonts w:ascii="Times New Roman" w:hAnsi="Times New Roman" w:cs="Times New Roman"/>
          <w:sz w:val="24"/>
          <w:szCs w:val="24"/>
          <w:lang w:val="en-GB"/>
        </w:rPr>
        <w:t xml:space="preserve">17.9%: </w:t>
      </w:r>
      <w:r w:rsidR="00DE5446" w:rsidRPr="00B775BB">
        <w:rPr>
          <w:rFonts w:ascii="Times New Roman" w:hAnsi="Times New Roman" w:cs="Times New Roman"/>
          <w:i/>
          <w:sz w:val="24"/>
          <w:szCs w:val="24"/>
        </w:rPr>
        <w:sym w:font="Symbol" w:char="F063"/>
      </w:r>
      <w:r w:rsidR="00DE5446" w:rsidRPr="00B775BB">
        <w:rPr>
          <w:rFonts w:ascii="Times New Roman" w:hAnsi="Times New Roman" w:cs="Times New Roman"/>
          <w:i/>
          <w:sz w:val="24"/>
          <w:szCs w:val="24"/>
          <w:vertAlign w:val="superscript"/>
        </w:rPr>
        <w:t>2</w:t>
      </w:r>
      <w:r w:rsidR="00DE5446" w:rsidRPr="00B775BB">
        <w:rPr>
          <w:rFonts w:ascii="Times New Roman" w:hAnsi="Times New Roman" w:cs="Times New Roman"/>
          <w:sz w:val="24"/>
          <w:szCs w:val="24"/>
          <w:vertAlign w:val="superscript"/>
        </w:rPr>
        <w:t xml:space="preserve"> </w:t>
      </w:r>
      <w:r w:rsidR="00DE5446" w:rsidRPr="00B775BB">
        <w:rPr>
          <w:rFonts w:ascii="Times New Roman" w:hAnsi="Times New Roman" w:cs="Times New Roman"/>
          <w:sz w:val="24"/>
          <w:szCs w:val="24"/>
        </w:rPr>
        <w:t xml:space="preserve">(1) = </w:t>
      </w:r>
      <w:r w:rsidR="00DE5446" w:rsidRPr="00B775BB">
        <w:rPr>
          <w:rFonts w:ascii="Times New Roman" w:hAnsi="Times New Roman" w:cs="Times New Roman"/>
          <w:sz w:val="24"/>
          <w:szCs w:val="24"/>
          <w:lang w:val="en-GB"/>
        </w:rPr>
        <w:t>15.48</w:t>
      </w:r>
      <w:r w:rsidR="00DE5446" w:rsidRPr="00B775BB">
        <w:rPr>
          <w:rFonts w:ascii="Times New Roman" w:hAnsi="Times New Roman" w:cs="Times New Roman"/>
          <w:sz w:val="24"/>
          <w:szCs w:val="24"/>
        </w:rPr>
        <w:t xml:space="preserve">, </w:t>
      </w:r>
      <w:r w:rsidR="00DE5446" w:rsidRPr="00B775BB">
        <w:rPr>
          <w:rFonts w:ascii="Times New Roman" w:hAnsi="Times New Roman" w:cs="Times New Roman"/>
          <w:i/>
          <w:sz w:val="24"/>
          <w:szCs w:val="24"/>
        </w:rPr>
        <w:t>p</w:t>
      </w:r>
      <w:r w:rsidR="00DE5446" w:rsidRPr="00B775BB">
        <w:rPr>
          <w:rFonts w:ascii="Times New Roman" w:hAnsi="Times New Roman" w:cs="Times New Roman"/>
          <w:sz w:val="24"/>
          <w:szCs w:val="24"/>
        </w:rPr>
        <w:t xml:space="preserve"> &lt; .001)</w:t>
      </w:r>
      <w:r w:rsidR="00DA5BFE" w:rsidRPr="00B775BB">
        <w:rPr>
          <w:rFonts w:ascii="Times New Roman" w:hAnsi="Times New Roman" w:cs="Times New Roman"/>
          <w:sz w:val="24"/>
          <w:szCs w:val="24"/>
        </w:rPr>
        <w:t>.</w:t>
      </w:r>
      <w:r w:rsidR="00D668F1" w:rsidRPr="00B775BB">
        <w:rPr>
          <w:rFonts w:ascii="Times New Roman" w:hAnsi="Times New Roman" w:cs="Times New Roman"/>
          <w:sz w:val="24"/>
          <w:szCs w:val="24"/>
        </w:rPr>
        <w:t xml:space="preserve"> </w:t>
      </w:r>
      <w:r w:rsidR="003F598E" w:rsidRPr="00B775BB">
        <w:rPr>
          <w:rFonts w:ascii="Times New Roman" w:hAnsi="Times New Roman" w:cs="Times New Roman"/>
          <w:sz w:val="24"/>
          <w:szCs w:val="24"/>
        </w:rPr>
        <w:t xml:space="preserve"> </w:t>
      </w:r>
      <w:r w:rsidR="00AB1C4A" w:rsidRPr="00B775BB">
        <w:rPr>
          <w:rFonts w:ascii="Times New Roman" w:hAnsi="Times New Roman" w:cs="Times New Roman"/>
          <w:sz w:val="24"/>
          <w:szCs w:val="24"/>
        </w:rPr>
        <w:t>A variable was computed to represent p</w:t>
      </w:r>
      <w:r w:rsidR="003F598E" w:rsidRPr="00B775BB">
        <w:rPr>
          <w:rFonts w:ascii="Times New Roman" w:hAnsi="Times New Roman" w:cs="Times New Roman"/>
          <w:sz w:val="24"/>
          <w:szCs w:val="24"/>
        </w:rPr>
        <w:t xml:space="preserve">articipants who </w:t>
      </w:r>
      <w:r w:rsidR="003F598E" w:rsidRPr="00B775BB">
        <w:rPr>
          <w:rFonts w:ascii="Times New Roman" w:hAnsi="Times New Roman" w:cs="Times New Roman"/>
          <w:sz w:val="24"/>
          <w:szCs w:val="24"/>
        </w:rPr>
        <w:lastRenderedPageBreak/>
        <w:t xml:space="preserve">screened </w:t>
      </w:r>
      <w:r w:rsidR="00AB1C4A" w:rsidRPr="00B775BB">
        <w:rPr>
          <w:rFonts w:ascii="Times New Roman" w:hAnsi="Times New Roman" w:cs="Times New Roman"/>
          <w:sz w:val="24"/>
          <w:szCs w:val="24"/>
        </w:rPr>
        <w:t xml:space="preserve">positive for </w:t>
      </w:r>
      <w:r w:rsidR="00825B8D" w:rsidRPr="00B775BB">
        <w:rPr>
          <w:rFonts w:ascii="Times New Roman" w:hAnsi="Times New Roman" w:cs="Times New Roman"/>
          <w:sz w:val="24"/>
          <w:szCs w:val="24"/>
        </w:rPr>
        <w:t>the most common mental health disorders</w:t>
      </w:r>
      <w:r w:rsidR="003B413C" w:rsidRPr="00B775BB">
        <w:rPr>
          <w:rFonts w:ascii="Times New Roman" w:hAnsi="Times New Roman" w:cs="Times New Roman"/>
          <w:sz w:val="24"/>
          <w:szCs w:val="24"/>
        </w:rPr>
        <w:t xml:space="preserve"> </w:t>
      </w:r>
      <w:r w:rsidR="00825B8D" w:rsidRPr="00B775BB">
        <w:rPr>
          <w:rFonts w:ascii="Times New Roman" w:hAnsi="Times New Roman" w:cs="Times New Roman"/>
          <w:sz w:val="24"/>
          <w:szCs w:val="24"/>
        </w:rPr>
        <w:t xml:space="preserve">(Anxiety/Depression), </w:t>
      </w:r>
      <w:r w:rsidR="00AB1C4A" w:rsidRPr="00B775BB">
        <w:rPr>
          <w:rFonts w:ascii="Times New Roman" w:hAnsi="Times New Roman" w:cs="Times New Roman"/>
          <w:sz w:val="24"/>
          <w:szCs w:val="24"/>
        </w:rPr>
        <w:t>either anxiety or depression</w:t>
      </w:r>
      <w:r w:rsidR="00825B8D" w:rsidRPr="00B775BB">
        <w:rPr>
          <w:rFonts w:ascii="Times New Roman" w:hAnsi="Times New Roman" w:cs="Times New Roman"/>
          <w:sz w:val="24"/>
          <w:szCs w:val="24"/>
        </w:rPr>
        <w:t>,</w:t>
      </w:r>
      <w:r w:rsidR="00AB1C4A" w:rsidRPr="00B775BB">
        <w:rPr>
          <w:rFonts w:ascii="Times New Roman" w:hAnsi="Times New Roman" w:cs="Times New Roman"/>
          <w:sz w:val="24"/>
          <w:szCs w:val="24"/>
        </w:rPr>
        <w:t xml:space="preserve"> the </w:t>
      </w:r>
      <w:r w:rsidR="0022315A" w:rsidRPr="00B775BB">
        <w:rPr>
          <w:rFonts w:ascii="Times New Roman" w:hAnsi="Times New Roman" w:cs="Times New Roman"/>
          <w:sz w:val="24"/>
          <w:szCs w:val="24"/>
        </w:rPr>
        <w:t>prevalence</w:t>
      </w:r>
      <w:r w:rsidR="00AB1C4A" w:rsidRPr="00B775BB">
        <w:rPr>
          <w:rFonts w:ascii="Times New Roman" w:hAnsi="Times New Roman" w:cs="Times New Roman"/>
          <w:sz w:val="24"/>
          <w:szCs w:val="24"/>
        </w:rPr>
        <w:t xml:space="preserve"> for this was </w:t>
      </w:r>
      <w:r w:rsidR="00AB1C4A" w:rsidRPr="00B775BB">
        <w:rPr>
          <w:rFonts w:ascii="Times New Roman" w:hAnsi="Times New Roman" w:cs="Times New Roman"/>
          <w:sz w:val="24"/>
          <w:szCs w:val="24"/>
          <w:lang w:val="en-GB"/>
        </w:rPr>
        <w:t>27.</w:t>
      </w:r>
      <w:r w:rsidR="00653CBE" w:rsidRPr="00B775BB">
        <w:rPr>
          <w:rFonts w:ascii="Times New Roman" w:hAnsi="Times New Roman" w:cs="Times New Roman"/>
          <w:sz w:val="24"/>
          <w:szCs w:val="24"/>
          <w:lang w:val="en-GB"/>
        </w:rPr>
        <w:t>7</w:t>
      </w:r>
      <w:r w:rsidR="00AB1C4A" w:rsidRPr="00B775BB">
        <w:rPr>
          <w:rFonts w:ascii="Times New Roman" w:hAnsi="Times New Roman" w:cs="Times New Roman"/>
          <w:sz w:val="24"/>
          <w:szCs w:val="24"/>
          <w:lang w:val="en-GB"/>
        </w:rPr>
        <w:t xml:space="preserve">% </w:t>
      </w:r>
      <w:r w:rsidR="00AB1C4A" w:rsidRPr="00B775BB">
        <w:rPr>
          <w:rFonts w:ascii="Times New Roman" w:eastAsia="Times New Roman" w:hAnsi="Times New Roman" w:cs="Times New Roman"/>
          <w:sz w:val="24"/>
          <w:szCs w:val="24"/>
          <w:lang w:val="en-GB" w:eastAsia="en-GB"/>
        </w:rPr>
        <w:t xml:space="preserve">(95% CI </w:t>
      </w:r>
      <w:r w:rsidR="00AB1C4A" w:rsidRPr="00B775BB">
        <w:rPr>
          <w:rFonts w:ascii="Times New Roman" w:hAnsi="Times New Roman" w:cs="Times New Roman"/>
          <w:sz w:val="24"/>
          <w:szCs w:val="24"/>
          <w:lang w:val="en-GB"/>
        </w:rPr>
        <w:t>25.</w:t>
      </w:r>
      <w:r w:rsidR="00653CBE" w:rsidRPr="00B775BB">
        <w:rPr>
          <w:rFonts w:ascii="Times New Roman" w:hAnsi="Times New Roman" w:cs="Times New Roman"/>
          <w:sz w:val="24"/>
          <w:szCs w:val="24"/>
          <w:lang w:val="en-GB"/>
        </w:rPr>
        <w:t>8</w:t>
      </w:r>
      <w:r w:rsidR="00AB1C4A" w:rsidRPr="00B775BB">
        <w:rPr>
          <w:rFonts w:ascii="Times New Roman" w:hAnsi="Times New Roman" w:cs="Times New Roman"/>
          <w:sz w:val="24"/>
          <w:szCs w:val="24"/>
          <w:lang w:val="en-GB"/>
        </w:rPr>
        <w:t xml:space="preserve"> </w:t>
      </w:r>
      <w:r w:rsidR="00AB1C4A" w:rsidRPr="00B775BB">
        <w:rPr>
          <w:rFonts w:ascii="Times New Roman" w:eastAsia="Times New Roman" w:hAnsi="Times New Roman" w:cs="Times New Roman"/>
          <w:sz w:val="24"/>
          <w:szCs w:val="24"/>
          <w:lang w:val="en-GB" w:eastAsia="en-GB"/>
        </w:rPr>
        <w:t xml:space="preserve">- </w:t>
      </w:r>
      <w:r w:rsidR="00AB1C4A" w:rsidRPr="00B775BB">
        <w:rPr>
          <w:rFonts w:ascii="Times New Roman" w:hAnsi="Times New Roman" w:cs="Times New Roman"/>
          <w:sz w:val="24"/>
          <w:szCs w:val="24"/>
          <w:lang w:val="en-GB"/>
        </w:rPr>
        <w:t>29.</w:t>
      </w:r>
      <w:r w:rsidR="00653CBE" w:rsidRPr="00B775BB">
        <w:rPr>
          <w:rFonts w:ascii="Times New Roman" w:hAnsi="Times New Roman" w:cs="Times New Roman"/>
          <w:sz w:val="24"/>
          <w:szCs w:val="24"/>
          <w:lang w:val="en-GB"/>
        </w:rPr>
        <w:t>7</w:t>
      </w:r>
      <w:r w:rsidR="00AB1C4A" w:rsidRPr="00B775BB">
        <w:rPr>
          <w:rFonts w:ascii="Times New Roman" w:eastAsia="Times New Roman" w:hAnsi="Times New Roman" w:cs="Times New Roman"/>
          <w:sz w:val="24"/>
          <w:szCs w:val="24"/>
          <w:lang w:val="en-GB" w:eastAsia="en-GB"/>
        </w:rPr>
        <w:t>%)</w:t>
      </w:r>
      <w:r w:rsidR="005D4C7F" w:rsidRPr="00B775BB">
        <w:rPr>
          <w:rFonts w:ascii="Times New Roman" w:eastAsia="Times New Roman" w:hAnsi="Times New Roman" w:cs="Times New Roman"/>
          <w:sz w:val="24"/>
          <w:szCs w:val="24"/>
          <w:lang w:val="en-GB" w:eastAsia="en-GB"/>
        </w:rPr>
        <w:t xml:space="preserve">, and the </w:t>
      </w:r>
      <w:r w:rsidR="0022315A" w:rsidRPr="00B775BB">
        <w:rPr>
          <w:rFonts w:ascii="Times New Roman" w:eastAsia="Times New Roman" w:hAnsi="Times New Roman" w:cs="Times New Roman"/>
          <w:sz w:val="24"/>
          <w:szCs w:val="24"/>
          <w:lang w:val="en-GB" w:eastAsia="en-GB"/>
        </w:rPr>
        <w:t>prevalence</w:t>
      </w:r>
      <w:r w:rsidR="005D4C7F" w:rsidRPr="00B775BB">
        <w:rPr>
          <w:rFonts w:ascii="Times New Roman" w:eastAsia="Times New Roman" w:hAnsi="Times New Roman" w:cs="Times New Roman"/>
          <w:sz w:val="24"/>
          <w:szCs w:val="24"/>
          <w:lang w:val="en-GB" w:eastAsia="en-GB"/>
        </w:rPr>
        <w:t xml:space="preserve"> was higher for females (</w:t>
      </w:r>
      <w:r w:rsidR="005D4C7F" w:rsidRPr="00B775BB">
        <w:rPr>
          <w:rFonts w:ascii="Times New Roman" w:hAnsi="Times New Roman" w:cs="Times New Roman"/>
          <w:sz w:val="24"/>
          <w:szCs w:val="24"/>
          <w:lang w:val="en-GB"/>
        </w:rPr>
        <w:t>31.7%</w:t>
      </w:r>
      <w:r w:rsidR="005D4C7F" w:rsidRPr="00B775BB">
        <w:rPr>
          <w:rFonts w:ascii="Times New Roman" w:eastAsia="Times New Roman" w:hAnsi="Times New Roman" w:cs="Times New Roman"/>
          <w:sz w:val="24"/>
          <w:szCs w:val="24"/>
          <w:lang w:val="en-GB" w:eastAsia="en-GB"/>
        </w:rPr>
        <w:t>) than males (</w:t>
      </w:r>
      <w:r w:rsidR="005D4C7F" w:rsidRPr="00B775BB">
        <w:rPr>
          <w:rFonts w:ascii="Times New Roman" w:hAnsi="Times New Roman" w:cs="Times New Roman"/>
          <w:sz w:val="24"/>
          <w:szCs w:val="24"/>
          <w:lang w:val="en-GB"/>
        </w:rPr>
        <w:t xml:space="preserve">23.4%: </w:t>
      </w:r>
      <w:r w:rsidR="005D4C7F" w:rsidRPr="00B775BB">
        <w:rPr>
          <w:rFonts w:ascii="Times New Roman" w:hAnsi="Times New Roman" w:cs="Times New Roman"/>
          <w:sz w:val="24"/>
          <w:szCs w:val="24"/>
        </w:rPr>
        <w:t>(</w:t>
      </w:r>
      <w:r w:rsidR="005D4C7F" w:rsidRPr="00B775BB">
        <w:rPr>
          <w:rFonts w:ascii="Times New Roman" w:hAnsi="Times New Roman" w:cs="Times New Roman"/>
          <w:i/>
          <w:sz w:val="24"/>
          <w:szCs w:val="24"/>
        </w:rPr>
        <w:sym w:font="Symbol" w:char="F063"/>
      </w:r>
      <w:r w:rsidR="005D4C7F" w:rsidRPr="00B775BB">
        <w:rPr>
          <w:rFonts w:ascii="Times New Roman" w:hAnsi="Times New Roman" w:cs="Times New Roman"/>
          <w:i/>
          <w:sz w:val="24"/>
          <w:szCs w:val="24"/>
          <w:vertAlign w:val="superscript"/>
        </w:rPr>
        <w:t>2</w:t>
      </w:r>
      <w:r w:rsidR="005D4C7F" w:rsidRPr="00B775BB">
        <w:rPr>
          <w:rFonts w:ascii="Times New Roman" w:hAnsi="Times New Roman" w:cs="Times New Roman"/>
          <w:sz w:val="24"/>
          <w:szCs w:val="24"/>
          <w:vertAlign w:val="superscript"/>
        </w:rPr>
        <w:t xml:space="preserve"> </w:t>
      </w:r>
      <w:r w:rsidR="00653CBE" w:rsidRPr="00B775BB">
        <w:rPr>
          <w:rFonts w:ascii="Times New Roman" w:hAnsi="Times New Roman" w:cs="Times New Roman"/>
          <w:sz w:val="24"/>
          <w:szCs w:val="24"/>
        </w:rPr>
        <w:t>(1) = 17.57</w:t>
      </w:r>
      <w:r w:rsidR="005D4C7F" w:rsidRPr="00B775BB">
        <w:rPr>
          <w:rFonts w:ascii="Times New Roman" w:hAnsi="Times New Roman" w:cs="Times New Roman"/>
          <w:sz w:val="24"/>
          <w:szCs w:val="24"/>
        </w:rPr>
        <w:t xml:space="preserve">, </w:t>
      </w:r>
      <w:r w:rsidR="005D4C7F" w:rsidRPr="00B775BB">
        <w:rPr>
          <w:rFonts w:ascii="Times New Roman" w:hAnsi="Times New Roman" w:cs="Times New Roman"/>
          <w:i/>
          <w:sz w:val="24"/>
          <w:szCs w:val="24"/>
        </w:rPr>
        <w:t>p</w:t>
      </w:r>
      <w:r w:rsidR="005D4C7F" w:rsidRPr="00B775BB">
        <w:rPr>
          <w:rFonts w:ascii="Times New Roman" w:hAnsi="Times New Roman" w:cs="Times New Roman"/>
          <w:sz w:val="24"/>
          <w:szCs w:val="24"/>
        </w:rPr>
        <w:t xml:space="preserve"> &lt; .001</w:t>
      </w:r>
      <w:r w:rsidR="005D4C7F" w:rsidRPr="00B775BB">
        <w:rPr>
          <w:rFonts w:ascii="Times New Roman" w:eastAsia="Times New Roman" w:hAnsi="Times New Roman" w:cs="Times New Roman"/>
          <w:sz w:val="24"/>
          <w:szCs w:val="24"/>
          <w:lang w:val="en-GB" w:eastAsia="en-GB"/>
        </w:rPr>
        <w:t xml:space="preserve">). </w:t>
      </w:r>
      <w:r w:rsidR="00E306D6" w:rsidRPr="00B775BB">
        <w:rPr>
          <w:rFonts w:ascii="Times New Roman" w:hAnsi="Times New Roman" w:cs="Times New Roman"/>
          <w:sz w:val="24"/>
          <w:szCs w:val="24"/>
        </w:rPr>
        <w:t xml:space="preserve">Using the diagnostic algorithm for the </w:t>
      </w:r>
      <w:proofErr w:type="spellStart"/>
      <w:r w:rsidR="00E306D6" w:rsidRPr="00B775BB">
        <w:rPr>
          <w:rFonts w:ascii="Times New Roman" w:hAnsi="Times New Roman" w:cs="Times New Roman"/>
          <w:sz w:val="24"/>
          <w:szCs w:val="24"/>
        </w:rPr>
        <w:t>ITQ</w:t>
      </w:r>
      <w:proofErr w:type="spellEnd"/>
      <w:r w:rsidR="00E306D6" w:rsidRPr="00B775BB">
        <w:rPr>
          <w:rFonts w:ascii="Times New Roman" w:hAnsi="Times New Roman" w:cs="Times New Roman"/>
          <w:sz w:val="24"/>
          <w:szCs w:val="24"/>
        </w:rPr>
        <w:t xml:space="preserve"> the </w:t>
      </w:r>
      <w:r w:rsidR="0022315A" w:rsidRPr="00B775BB">
        <w:rPr>
          <w:rFonts w:ascii="Times New Roman" w:hAnsi="Times New Roman" w:cs="Times New Roman"/>
          <w:sz w:val="24"/>
          <w:szCs w:val="24"/>
        </w:rPr>
        <w:t>prevalence</w:t>
      </w:r>
      <w:r w:rsidR="00E306D6" w:rsidRPr="00B775BB">
        <w:rPr>
          <w:rFonts w:ascii="Times New Roman" w:hAnsi="Times New Roman" w:cs="Times New Roman"/>
          <w:sz w:val="24"/>
          <w:szCs w:val="24"/>
        </w:rPr>
        <w:t xml:space="preserve"> of </w:t>
      </w:r>
      <w:r w:rsidR="001A6D3A" w:rsidRPr="00B775BB">
        <w:rPr>
          <w:rFonts w:ascii="Times New Roman" w:hAnsi="Times New Roman" w:cs="Times New Roman"/>
          <w:sz w:val="24"/>
          <w:szCs w:val="24"/>
        </w:rPr>
        <w:t>traumatic stress</w:t>
      </w:r>
      <w:r w:rsidR="00E306D6" w:rsidRPr="00B775BB">
        <w:rPr>
          <w:rFonts w:ascii="Times New Roman" w:hAnsi="Times New Roman" w:cs="Times New Roman"/>
          <w:sz w:val="24"/>
          <w:szCs w:val="24"/>
        </w:rPr>
        <w:t xml:space="preserve"> was </w:t>
      </w:r>
      <w:r w:rsidR="001A6D3A" w:rsidRPr="00B775BB">
        <w:rPr>
          <w:rFonts w:ascii="Times New Roman" w:hAnsi="Times New Roman" w:cs="Times New Roman"/>
          <w:sz w:val="24"/>
          <w:szCs w:val="24"/>
          <w:lang w:val="en-GB"/>
        </w:rPr>
        <w:t>16.79</w:t>
      </w:r>
      <w:r w:rsidR="001A6D3A" w:rsidRPr="00B775BB">
        <w:rPr>
          <w:rFonts w:ascii="Times New Roman" w:eastAsia="Times New Roman" w:hAnsi="Times New Roman" w:cs="Times New Roman"/>
          <w:sz w:val="24"/>
          <w:szCs w:val="24"/>
          <w:lang w:val="en-GB" w:eastAsia="en-GB"/>
        </w:rPr>
        <w:t xml:space="preserve">% (95% CI </w:t>
      </w:r>
      <w:r w:rsidR="00653CBE" w:rsidRPr="00B775BB">
        <w:rPr>
          <w:rFonts w:ascii="Times New Roman" w:hAnsi="Times New Roman" w:cs="Times New Roman"/>
          <w:sz w:val="24"/>
          <w:szCs w:val="24"/>
          <w:lang w:val="en-GB"/>
        </w:rPr>
        <w:t>15.2</w:t>
      </w:r>
      <w:r w:rsidR="003224D5" w:rsidRPr="00B775BB">
        <w:rPr>
          <w:rFonts w:ascii="Times New Roman" w:eastAsia="Times New Roman" w:hAnsi="Times New Roman" w:cs="Times New Roman"/>
          <w:sz w:val="24"/>
          <w:szCs w:val="24"/>
          <w:lang w:val="en-GB" w:eastAsia="en-GB"/>
        </w:rPr>
        <w:t xml:space="preserve">- </w:t>
      </w:r>
      <w:r w:rsidR="00653CBE" w:rsidRPr="00B775BB">
        <w:rPr>
          <w:rFonts w:ascii="Times New Roman" w:hAnsi="Times New Roman" w:cs="Times New Roman"/>
          <w:sz w:val="24"/>
          <w:szCs w:val="24"/>
          <w:lang w:val="en-GB"/>
        </w:rPr>
        <w:t>18.4</w:t>
      </w:r>
      <w:r w:rsidR="00E306D6" w:rsidRPr="00B775BB">
        <w:rPr>
          <w:rFonts w:ascii="Times New Roman" w:eastAsia="Times New Roman" w:hAnsi="Times New Roman" w:cs="Times New Roman"/>
          <w:sz w:val="24"/>
          <w:szCs w:val="24"/>
          <w:lang w:val="en-GB" w:eastAsia="en-GB"/>
        </w:rPr>
        <w:t xml:space="preserve">%). </w:t>
      </w:r>
      <w:r w:rsidR="00E306D6" w:rsidRPr="00B775BB">
        <w:rPr>
          <w:rFonts w:ascii="Times New Roman" w:hAnsi="Times New Roman" w:cs="Times New Roman"/>
          <w:sz w:val="24"/>
          <w:szCs w:val="24"/>
        </w:rPr>
        <w:t xml:space="preserve">There was a significant sex difference with a higher </w:t>
      </w:r>
      <w:r w:rsidR="0022315A" w:rsidRPr="00B775BB">
        <w:rPr>
          <w:rFonts w:ascii="Times New Roman" w:hAnsi="Times New Roman" w:cs="Times New Roman"/>
          <w:sz w:val="24"/>
          <w:szCs w:val="24"/>
        </w:rPr>
        <w:t>prevalence</w:t>
      </w:r>
      <w:r w:rsidR="00E306D6" w:rsidRPr="00B775BB">
        <w:rPr>
          <w:rFonts w:ascii="Times New Roman" w:hAnsi="Times New Roman" w:cs="Times New Roman"/>
          <w:sz w:val="24"/>
          <w:szCs w:val="24"/>
        </w:rPr>
        <w:t xml:space="preserve"> of </w:t>
      </w:r>
      <w:r w:rsidR="003224D5" w:rsidRPr="00B775BB">
        <w:rPr>
          <w:rFonts w:ascii="Times New Roman" w:hAnsi="Times New Roman" w:cs="Times New Roman"/>
          <w:sz w:val="24"/>
          <w:szCs w:val="24"/>
        </w:rPr>
        <w:t>traumatic stress</w:t>
      </w:r>
      <w:r w:rsidR="00E306D6" w:rsidRPr="00B775BB">
        <w:rPr>
          <w:rFonts w:ascii="Times New Roman" w:hAnsi="Times New Roman" w:cs="Times New Roman"/>
          <w:sz w:val="24"/>
          <w:szCs w:val="24"/>
        </w:rPr>
        <w:t xml:space="preserve"> for </w:t>
      </w:r>
      <w:r w:rsidR="003224D5" w:rsidRPr="00B775BB">
        <w:rPr>
          <w:rFonts w:ascii="Times New Roman" w:hAnsi="Times New Roman" w:cs="Times New Roman"/>
          <w:sz w:val="24"/>
          <w:szCs w:val="24"/>
        </w:rPr>
        <w:t>males</w:t>
      </w:r>
      <w:r w:rsidR="00E306D6" w:rsidRPr="00B775BB">
        <w:rPr>
          <w:rFonts w:ascii="Times New Roman" w:hAnsi="Times New Roman" w:cs="Times New Roman"/>
          <w:sz w:val="24"/>
          <w:szCs w:val="24"/>
        </w:rPr>
        <w:t xml:space="preserve"> (</w:t>
      </w:r>
      <w:r w:rsidR="003224D5" w:rsidRPr="00B775BB">
        <w:rPr>
          <w:rFonts w:ascii="Times New Roman" w:hAnsi="Times New Roman" w:cs="Times New Roman"/>
          <w:sz w:val="24"/>
          <w:szCs w:val="24"/>
          <w:lang w:val="en-GB"/>
        </w:rPr>
        <w:t>18.9%</w:t>
      </w:r>
      <w:r w:rsidR="00E306D6" w:rsidRPr="00B775BB">
        <w:rPr>
          <w:rFonts w:ascii="Times New Roman" w:hAnsi="Times New Roman" w:cs="Times New Roman"/>
          <w:sz w:val="24"/>
          <w:szCs w:val="24"/>
        </w:rPr>
        <w:t xml:space="preserve">) compared to </w:t>
      </w:r>
      <w:r w:rsidR="003224D5" w:rsidRPr="00B775BB">
        <w:rPr>
          <w:rFonts w:ascii="Times New Roman" w:hAnsi="Times New Roman" w:cs="Times New Roman"/>
          <w:sz w:val="24"/>
          <w:szCs w:val="24"/>
        </w:rPr>
        <w:t>fe</w:t>
      </w:r>
      <w:r w:rsidR="00E306D6" w:rsidRPr="00B775BB">
        <w:rPr>
          <w:rFonts w:ascii="Times New Roman" w:hAnsi="Times New Roman" w:cs="Times New Roman"/>
          <w:sz w:val="24"/>
          <w:szCs w:val="24"/>
        </w:rPr>
        <w:t>males (</w:t>
      </w:r>
      <w:r w:rsidR="003224D5" w:rsidRPr="00B775BB">
        <w:rPr>
          <w:rFonts w:ascii="Times New Roman" w:hAnsi="Times New Roman" w:cs="Times New Roman"/>
          <w:sz w:val="24"/>
          <w:szCs w:val="24"/>
          <w:lang w:val="en-GB"/>
        </w:rPr>
        <w:t>14.9%</w:t>
      </w:r>
      <w:r w:rsidR="003224D5" w:rsidRPr="00B775BB">
        <w:rPr>
          <w:rFonts w:ascii="Times New Roman" w:hAnsi="Times New Roman" w:cs="Times New Roman"/>
          <w:sz w:val="24"/>
          <w:szCs w:val="24"/>
        </w:rPr>
        <w:t xml:space="preserve">: </w:t>
      </w:r>
      <w:r w:rsidR="00E306D6" w:rsidRPr="00B775BB">
        <w:rPr>
          <w:rFonts w:ascii="Times New Roman" w:hAnsi="Times New Roman" w:cs="Times New Roman"/>
          <w:i/>
          <w:sz w:val="24"/>
          <w:szCs w:val="24"/>
        </w:rPr>
        <w:sym w:font="Symbol" w:char="F063"/>
      </w:r>
      <w:r w:rsidR="00E306D6" w:rsidRPr="00B775BB">
        <w:rPr>
          <w:rFonts w:ascii="Times New Roman" w:hAnsi="Times New Roman" w:cs="Times New Roman"/>
          <w:i/>
          <w:sz w:val="24"/>
          <w:szCs w:val="24"/>
          <w:vertAlign w:val="superscript"/>
        </w:rPr>
        <w:t>2</w:t>
      </w:r>
      <w:r w:rsidR="00E306D6" w:rsidRPr="00B775BB">
        <w:rPr>
          <w:rFonts w:ascii="Times New Roman" w:hAnsi="Times New Roman" w:cs="Times New Roman"/>
          <w:sz w:val="24"/>
          <w:szCs w:val="24"/>
          <w:vertAlign w:val="superscript"/>
        </w:rPr>
        <w:t xml:space="preserve"> </w:t>
      </w:r>
      <w:r w:rsidR="00D668F1" w:rsidRPr="00B775BB">
        <w:rPr>
          <w:rFonts w:ascii="Times New Roman" w:hAnsi="Times New Roman" w:cs="Times New Roman"/>
          <w:sz w:val="24"/>
          <w:szCs w:val="24"/>
        </w:rPr>
        <w:t>(1) = 5.85</w:t>
      </w:r>
      <w:r w:rsidR="00E306D6" w:rsidRPr="00B775BB">
        <w:rPr>
          <w:rFonts w:ascii="Times New Roman" w:hAnsi="Times New Roman" w:cs="Times New Roman"/>
          <w:sz w:val="24"/>
          <w:szCs w:val="24"/>
        </w:rPr>
        <w:t xml:space="preserve">, </w:t>
      </w:r>
      <w:r w:rsidR="00E306D6" w:rsidRPr="00B775BB">
        <w:rPr>
          <w:rFonts w:ascii="Times New Roman" w:hAnsi="Times New Roman" w:cs="Times New Roman"/>
          <w:i/>
          <w:sz w:val="24"/>
          <w:szCs w:val="24"/>
        </w:rPr>
        <w:t>p</w:t>
      </w:r>
      <w:r w:rsidR="00E306D6" w:rsidRPr="00B775BB">
        <w:rPr>
          <w:rFonts w:ascii="Times New Roman" w:hAnsi="Times New Roman" w:cs="Times New Roman"/>
          <w:sz w:val="24"/>
          <w:szCs w:val="24"/>
        </w:rPr>
        <w:t xml:space="preserve"> &lt; .01).</w:t>
      </w:r>
      <w:r w:rsidR="00096A62" w:rsidRPr="00B775BB">
        <w:rPr>
          <w:rFonts w:ascii="Times New Roman" w:hAnsi="Times New Roman" w:cs="Times New Roman"/>
          <w:sz w:val="24"/>
          <w:szCs w:val="24"/>
        </w:rPr>
        <w:t xml:space="preserve"> The COVID-19 anxiety </w:t>
      </w:r>
      <w:r w:rsidR="0022315A" w:rsidRPr="00B775BB">
        <w:rPr>
          <w:rFonts w:ascii="Times New Roman" w:hAnsi="Times New Roman" w:cs="Times New Roman"/>
          <w:sz w:val="24"/>
          <w:szCs w:val="24"/>
        </w:rPr>
        <w:t>prevalence</w:t>
      </w:r>
      <w:r w:rsidR="00653CBE" w:rsidRPr="00B775BB">
        <w:rPr>
          <w:rFonts w:ascii="Times New Roman" w:hAnsi="Times New Roman" w:cs="Times New Roman"/>
          <w:sz w:val="24"/>
          <w:szCs w:val="24"/>
        </w:rPr>
        <w:t xml:space="preserve"> was 21.3</w:t>
      </w:r>
      <w:r w:rsidR="00096A62" w:rsidRPr="00B775BB">
        <w:rPr>
          <w:rFonts w:ascii="Times New Roman" w:hAnsi="Times New Roman" w:cs="Times New Roman"/>
          <w:sz w:val="24"/>
          <w:szCs w:val="24"/>
        </w:rPr>
        <w:t xml:space="preserve">% </w:t>
      </w:r>
      <w:r w:rsidR="00096A62" w:rsidRPr="00B775BB">
        <w:rPr>
          <w:rFonts w:ascii="Times New Roman" w:eastAsia="Times New Roman" w:hAnsi="Times New Roman" w:cs="Times New Roman"/>
          <w:sz w:val="24"/>
          <w:szCs w:val="24"/>
          <w:lang w:val="en-GB" w:eastAsia="en-GB"/>
        </w:rPr>
        <w:t xml:space="preserve">(95% CI </w:t>
      </w:r>
      <w:r w:rsidR="00653CBE" w:rsidRPr="00B775BB">
        <w:rPr>
          <w:rFonts w:ascii="Times New Roman" w:hAnsi="Times New Roman" w:cs="Times New Roman"/>
          <w:sz w:val="24"/>
          <w:szCs w:val="24"/>
          <w:lang w:val="en-GB"/>
        </w:rPr>
        <w:t>19.5</w:t>
      </w:r>
      <w:r w:rsidR="00096A62" w:rsidRPr="00B775BB">
        <w:rPr>
          <w:rFonts w:ascii="Times New Roman" w:hAnsi="Times New Roman" w:cs="Times New Roman"/>
          <w:sz w:val="24"/>
          <w:szCs w:val="24"/>
          <w:lang w:val="en-GB"/>
        </w:rPr>
        <w:t xml:space="preserve"> </w:t>
      </w:r>
      <w:r w:rsidR="00096A62" w:rsidRPr="00B775BB">
        <w:rPr>
          <w:rFonts w:ascii="Times New Roman" w:eastAsia="Times New Roman" w:hAnsi="Times New Roman" w:cs="Times New Roman"/>
          <w:sz w:val="24"/>
          <w:szCs w:val="24"/>
          <w:lang w:val="en-GB" w:eastAsia="en-GB"/>
        </w:rPr>
        <w:t xml:space="preserve">- </w:t>
      </w:r>
      <w:r w:rsidR="00653CBE" w:rsidRPr="00B775BB">
        <w:rPr>
          <w:rFonts w:ascii="Times New Roman" w:hAnsi="Times New Roman" w:cs="Times New Roman"/>
          <w:sz w:val="24"/>
          <w:szCs w:val="24"/>
          <w:lang w:val="en-GB"/>
        </w:rPr>
        <w:t>23.1</w:t>
      </w:r>
      <w:r w:rsidR="00096A62" w:rsidRPr="00B775BB">
        <w:rPr>
          <w:rFonts w:ascii="Times New Roman" w:eastAsia="Times New Roman" w:hAnsi="Times New Roman" w:cs="Times New Roman"/>
          <w:sz w:val="24"/>
          <w:szCs w:val="24"/>
          <w:lang w:val="en-GB" w:eastAsia="en-GB"/>
        </w:rPr>
        <w:t>%)</w:t>
      </w:r>
      <w:r w:rsidR="003A7651" w:rsidRPr="00B775BB">
        <w:rPr>
          <w:rFonts w:ascii="Times New Roman" w:hAnsi="Times New Roman" w:cs="Times New Roman"/>
          <w:sz w:val="24"/>
          <w:szCs w:val="24"/>
        </w:rPr>
        <w:t xml:space="preserve"> and there was a significant sex difference with a higher </w:t>
      </w:r>
      <w:r w:rsidR="0022315A" w:rsidRPr="00B775BB">
        <w:rPr>
          <w:rFonts w:ascii="Times New Roman" w:hAnsi="Times New Roman" w:cs="Times New Roman"/>
          <w:sz w:val="24"/>
          <w:szCs w:val="24"/>
        </w:rPr>
        <w:t>prevalence</w:t>
      </w:r>
      <w:r w:rsidR="003A7651" w:rsidRPr="00B775BB">
        <w:rPr>
          <w:rFonts w:ascii="Times New Roman" w:hAnsi="Times New Roman" w:cs="Times New Roman"/>
          <w:sz w:val="24"/>
          <w:szCs w:val="24"/>
        </w:rPr>
        <w:t xml:space="preserve"> of COVID-19 anxiety for females (</w:t>
      </w:r>
      <w:r w:rsidR="00E641ED" w:rsidRPr="00B775BB">
        <w:rPr>
          <w:rFonts w:ascii="Times New Roman" w:hAnsi="Times New Roman" w:cs="Times New Roman"/>
          <w:sz w:val="24"/>
          <w:szCs w:val="24"/>
          <w:lang w:val="en-GB"/>
        </w:rPr>
        <w:t>24.6</w:t>
      </w:r>
      <w:r w:rsidR="003A7651" w:rsidRPr="00B775BB">
        <w:rPr>
          <w:rFonts w:ascii="Times New Roman" w:hAnsi="Times New Roman" w:cs="Times New Roman"/>
          <w:sz w:val="24"/>
          <w:szCs w:val="24"/>
          <w:lang w:val="en-GB"/>
        </w:rPr>
        <w:t>%</w:t>
      </w:r>
      <w:r w:rsidR="003A7651" w:rsidRPr="00B775BB">
        <w:rPr>
          <w:rFonts w:ascii="Times New Roman" w:hAnsi="Times New Roman" w:cs="Times New Roman"/>
          <w:sz w:val="24"/>
          <w:szCs w:val="24"/>
        </w:rPr>
        <w:t>) compared to males (</w:t>
      </w:r>
      <w:r w:rsidR="00E641ED" w:rsidRPr="00B775BB">
        <w:rPr>
          <w:rFonts w:ascii="Times New Roman" w:hAnsi="Times New Roman" w:cs="Times New Roman"/>
          <w:sz w:val="24"/>
          <w:szCs w:val="24"/>
          <w:lang w:val="en-GB"/>
        </w:rPr>
        <w:t>17.7</w:t>
      </w:r>
      <w:r w:rsidR="003A7651" w:rsidRPr="00B775BB">
        <w:rPr>
          <w:rFonts w:ascii="Times New Roman" w:hAnsi="Times New Roman" w:cs="Times New Roman"/>
          <w:sz w:val="24"/>
          <w:szCs w:val="24"/>
          <w:lang w:val="en-GB"/>
        </w:rPr>
        <w:t>%</w:t>
      </w:r>
      <w:r w:rsidR="003A7651" w:rsidRPr="00B775BB">
        <w:rPr>
          <w:rFonts w:ascii="Times New Roman" w:hAnsi="Times New Roman" w:cs="Times New Roman"/>
          <w:sz w:val="24"/>
          <w:szCs w:val="24"/>
        </w:rPr>
        <w:t xml:space="preserve">: </w:t>
      </w:r>
      <w:r w:rsidR="003A7651" w:rsidRPr="00B775BB">
        <w:rPr>
          <w:rFonts w:ascii="Times New Roman" w:hAnsi="Times New Roman" w:cs="Times New Roman"/>
          <w:i/>
          <w:sz w:val="24"/>
          <w:szCs w:val="24"/>
        </w:rPr>
        <w:sym w:font="Symbol" w:char="F063"/>
      </w:r>
      <w:r w:rsidR="003A7651" w:rsidRPr="00B775BB">
        <w:rPr>
          <w:rFonts w:ascii="Times New Roman" w:hAnsi="Times New Roman" w:cs="Times New Roman"/>
          <w:i/>
          <w:sz w:val="24"/>
          <w:szCs w:val="24"/>
          <w:vertAlign w:val="superscript"/>
        </w:rPr>
        <w:t>2</w:t>
      </w:r>
      <w:r w:rsidR="003A7651" w:rsidRPr="00B775BB">
        <w:rPr>
          <w:rFonts w:ascii="Times New Roman" w:hAnsi="Times New Roman" w:cs="Times New Roman"/>
          <w:sz w:val="24"/>
          <w:szCs w:val="24"/>
          <w:vertAlign w:val="superscript"/>
        </w:rPr>
        <w:t xml:space="preserve"> </w:t>
      </w:r>
      <w:r w:rsidR="003A7651" w:rsidRPr="00B775BB">
        <w:rPr>
          <w:rFonts w:ascii="Times New Roman" w:hAnsi="Times New Roman" w:cs="Times New Roman"/>
          <w:sz w:val="24"/>
          <w:szCs w:val="24"/>
        </w:rPr>
        <w:t xml:space="preserve">(1) = 5.85, </w:t>
      </w:r>
      <w:r w:rsidR="003A7651" w:rsidRPr="00B775BB">
        <w:rPr>
          <w:rFonts w:ascii="Times New Roman" w:hAnsi="Times New Roman" w:cs="Times New Roman"/>
          <w:i/>
          <w:sz w:val="24"/>
          <w:szCs w:val="24"/>
        </w:rPr>
        <w:t>p</w:t>
      </w:r>
      <w:r w:rsidR="003A7651" w:rsidRPr="00B775BB">
        <w:rPr>
          <w:rFonts w:ascii="Times New Roman" w:hAnsi="Times New Roman" w:cs="Times New Roman"/>
          <w:sz w:val="24"/>
          <w:szCs w:val="24"/>
        </w:rPr>
        <w:t xml:space="preserve"> &lt; .01).</w:t>
      </w:r>
    </w:p>
    <w:p w14:paraId="3D917E50" w14:textId="2D6272CC" w:rsidR="008F1D5B" w:rsidRPr="00B775BB" w:rsidRDefault="005C5C4E" w:rsidP="003877F5">
      <w:pPr>
        <w:spacing w:line="480" w:lineRule="auto"/>
        <w:rPr>
          <w:rFonts w:ascii="Times New Roman" w:hAnsi="Times New Roman" w:cs="Times New Roman"/>
          <w:sz w:val="24"/>
          <w:szCs w:val="24"/>
        </w:rPr>
      </w:pPr>
      <w:r w:rsidRPr="006F5246">
        <w:rPr>
          <w:rFonts w:ascii="Times New Roman" w:hAnsi="Times New Roman" w:cs="Times New Roman"/>
          <w:color w:val="201F1E"/>
          <w:sz w:val="24"/>
          <w:szCs w:val="24"/>
          <w:shd w:val="clear" w:color="auto" w:fill="FFFFFF"/>
        </w:rPr>
        <w:t xml:space="preserve">Three binary logistic regression models were used to predict </w:t>
      </w:r>
      <w:proofErr w:type="spellStart"/>
      <w:r w:rsidRPr="006F5246">
        <w:rPr>
          <w:rFonts w:ascii="Times New Roman" w:hAnsi="Times New Roman" w:cs="Times New Roman"/>
          <w:color w:val="201F1E"/>
          <w:sz w:val="24"/>
          <w:szCs w:val="24"/>
          <w:shd w:val="clear" w:color="auto" w:fill="FFFFFF"/>
        </w:rPr>
        <w:t>caseness</w:t>
      </w:r>
      <w:proofErr w:type="spellEnd"/>
      <w:r w:rsidRPr="006F5246">
        <w:rPr>
          <w:rFonts w:ascii="Times New Roman" w:hAnsi="Times New Roman" w:cs="Times New Roman"/>
          <w:color w:val="201F1E"/>
          <w:sz w:val="24"/>
          <w:szCs w:val="24"/>
          <w:shd w:val="clear" w:color="auto" w:fill="FFFFFF"/>
        </w:rPr>
        <w:t xml:space="preserve"> on COVID-19 related anxiety, Anxiety/Depression, and traumatic stress</w:t>
      </w:r>
      <w:r>
        <w:rPr>
          <w:rFonts w:ascii="Times New Roman" w:hAnsi="Times New Roman" w:cs="Times New Roman"/>
          <w:color w:val="201F1E"/>
          <w:sz w:val="24"/>
          <w:szCs w:val="24"/>
          <w:shd w:val="clear" w:color="auto" w:fill="FFFFFF"/>
        </w:rPr>
        <w:t xml:space="preserve">. </w:t>
      </w:r>
      <w:r w:rsidR="00724FBF" w:rsidRPr="00B775BB">
        <w:rPr>
          <w:rFonts w:ascii="Times New Roman" w:hAnsi="Times New Roman" w:cs="Times New Roman"/>
          <w:sz w:val="24"/>
          <w:szCs w:val="24"/>
        </w:rPr>
        <w:t>The predictor variables</w:t>
      </w:r>
      <w:r w:rsidR="003B1D75" w:rsidRPr="00B775BB">
        <w:rPr>
          <w:rFonts w:ascii="Times New Roman" w:hAnsi="Times New Roman" w:cs="Times New Roman"/>
          <w:sz w:val="24"/>
          <w:szCs w:val="24"/>
        </w:rPr>
        <w:t xml:space="preserve"> were </w:t>
      </w:r>
      <w:r w:rsidR="00543D6B" w:rsidRPr="00B775BB">
        <w:rPr>
          <w:rFonts w:ascii="Times New Roman" w:hAnsi="Times New Roman" w:cs="Times New Roman"/>
          <w:bCs/>
          <w:sz w:val="24"/>
          <w:szCs w:val="24"/>
        </w:rPr>
        <w:t>age</w:t>
      </w:r>
      <w:r w:rsidR="00543D6B" w:rsidRPr="00B775BB">
        <w:rPr>
          <w:rFonts w:ascii="Times New Roman" w:hAnsi="Times New Roman" w:cs="Times New Roman"/>
          <w:sz w:val="24"/>
          <w:szCs w:val="24"/>
        </w:rPr>
        <w:t>, gender, living location, lone</w:t>
      </w:r>
      <w:r w:rsidR="003C2E16" w:rsidRPr="00B775BB">
        <w:rPr>
          <w:rFonts w:ascii="Times New Roman" w:hAnsi="Times New Roman" w:cs="Times New Roman"/>
          <w:sz w:val="24"/>
          <w:szCs w:val="24"/>
        </w:rPr>
        <w:t xml:space="preserve"> adult</w:t>
      </w:r>
      <w:r w:rsidR="00543D6B" w:rsidRPr="00B775BB">
        <w:rPr>
          <w:rFonts w:ascii="Times New Roman" w:hAnsi="Times New Roman" w:cs="Times New Roman"/>
          <w:sz w:val="24"/>
          <w:szCs w:val="24"/>
        </w:rPr>
        <w:t>,</w:t>
      </w:r>
      <w:r w:rsidR="003C2E16" w:rsidRPr="00B775BB">
        <w:rPr>
          <w:rFonts w:ascii="Times New Roman" w:hAnsi="Times New Roman" w:cs="Times New Roman"/>
          <w:sz w:val="24"/>
          <w:szCs w:val="24"/>
        </w:rPr>
        <w:t xml:space="preserve"> number of children, income, loss of income,</w:t>
      </w:r>
      <w:r w:rsidR="00543D6B" w:rsidRPr="00B775BB">
        <w:rPr>
          <w:rFonts w:ascii="Times New Roman" w:hAnsi="Times New Roman" w:cs="Times New Roman"/>
          <w:sz w:val="24"/>
          <w:szCs w:val="24"/>
        </w:rPr>
        <w:t xml:space="preserve"> pre-existing health condition (self and other), COVID-19 infection status (self and other), </w:t>
      </w:r>
      <w:r w:rsidR="00245234" w:rsidRPr="00B775BB">
        <w:rPr>
          <w:rFonts w:ascii="Times New Roman" w:hAnsi="Times New Roman" w:cs="Times New Roman"/>
          <w:sz w:val="24"/>
          <w:szCs w:val="24"/>
        </w:rPr>
        <w:t xml:space="preserve">and </w:t>
      </w:r>
      <w:r w:rsidR="00543D6B" w:rsidRPr="00B775BB">
        <w:rPr>
          <w:rFonts w:ascii="Times New Roman" w:hAnsi="Times New Roman" w:cs="Times New Roman"/>
          <w:sz w:val="24"/>
          <w:szCs w:val="24"/>
        </w:rPr>
        <w:t xml:space="preserve">personal risk </w:t>
      </w:r>
      <w:r w:rsidR="00245234" w:rsidRPr="00B775BB">
        <w:rPr>
          <w:rFonts w:ascii="Times New Roman" w:hAnsi="Times New Roman" w:cs="Times New Roman"/>
          <w:sz w:val="24"/>
          <w:szCs w:val="24"/>
        </w:rPr>
        <w:t xml:space="preserve">of infection over the following </w:t>
      </w:r>
      <w:r w:rsidR="00543D6B" w:rsidRPr="00B775BB">
        <w:rPr>
          <w:rFonts w:ascii="Times New Roman" w:hAnsi="Times New Roman" w:cs="Times New Roman"/>
          <w:sz w:val="24"/>
          <w:szCs w:val="24"/>
        </w:rPr>
        <w:t xml:space="preserve">month. </w:t>
      </w:r>
    </w:p>
    <w:p w14:paraId="0C951B5B" w14:textId="770A8F5A" w:rsidR="00605342" w:rsidRPr="00B775BB" w:rsidRDefault="00605342" w:rsidP="00A731AC">
      <w:pPr>
        <w:spacing w:line="480" w:lineRule="auto"/>
        <w:jc w:val="center"/>
        <w:rPr>
          <w:rFonts w:ascii="Times New Roman" w:hAnsi="Times New Roman" w:cs="Times New Roman"/>
          <w:sz w:val="24"/>
          <w:szCs w:val="24"/>
        </w:rPr>
      </w:pPr>
      <w:r w:rsidRPr="00B775BB">
        <w:rPr>
          <w:rFonts w:ascii="Times New Roman" w:hAnsi="Times New Roman" w:cs="Times New Roman"/>
          <w:sz w:val="24"/>
          <w:szCs w:val="24"/>
        </w:rPr>
        <w:t>INSERT TABLE 1 ABOUT HERE</w:t>
      </w:r>
    </w:p>
    <w:p w14:paraId="646F3048" w14:textId="6E56E5C9" w:rsidR="008F1D5B" w:rsidRPr="00B775BB" w:rsidRDefault="00605342" w:rsidP="003877F5">
      <w:pPr>
        <w:spacing w:line="480" w:lineRule="auto"/>
        <w:rPr>
          <w:rFonts w:ascii="Times New Roman" w:hAnsi="Times New Roman" w:cs="Times New Roman"/>
          <w:sz w:val="24"/>
          <w:szCs w:val="24"/>
        </w:rPr>
      </w:pPr>
      <w:r w:rsidRPr="00B775BB">
        <w:rPr>
          <w:rFonts w:ascii="Times New Roman" w:hAnsi="Times New Roman" w:cs="Times New Roman"/>
          <w:sz w:val="24"/>
          <w:szCs w:val="24"/>
        </w:rPr>
        <w:t>Table 1 shows the</w:t>
      </w:r>
      <w:r w:rsidR="008F1D5B" w:rsidRPr="00B775BB">
        <w:rPr>
          <w:rFonts w:ascii="Times New Roman" w:hAnsi="Times New Roman" w:cs="Times New Roman"/>
          <w:sz w:val="24"/>
          <w:szCs w:val="24"/>
        </w:rPr>
        <w:t xml:space="preserve"> findings for COVID-19 related </w:t>
      </w:r>
      <w:r w:rsidR="005D7FBD" w:rsidRPr="00B775BB">
        <w:rPr>
          <w:rFonts w:ascii="Times New Roman" w:hAnsi="Times New Roman" w:cs="Times New Roman"/>
          <w:sz w:val="24"/>
          <w:szCs w:val="24"/>
        </w:rPr>
        <w:t>anxiety</w:t>
      </w:r>
      <w:r w:rsidRPr="00B775BB">
        <w:rPr>
          <w:rFonts w:ascii="Times New Roman" w:hAnsi="Times New Roman" w:cs="Times New Roman"/>
          <w:sz w:val="24"/>
          <w:szCs w:val="24"/>
        </w:rPr>
        <w:t xml:space="preserve">, stratified by the predictor variables, with bi-variate associations (unadjusted) presented as odds ratios (OR), and </w:t>
      </w:r>
      <w:proofErr w:type="spellStart"/>
      <w:r w:rsidRPr="00B775BB">
        <w:rPr>
          <w:rFonts w:ascii="Times New Roman" w:hAnsi="Times New Roman" w:cs="Times New Roman"/>
          <w:sz w:val="24"/>
          <w:szCs w:val="24"/>
        </w:rPr>
        <w:t>ORs</w:t>
      </w:r>
      <w:proofErr w:type="spellEnd"/>
      <w:r w:rsidRPr="00B775BB">
        <w:rPr>
          <w:rFonts w:ascii="Times New Roman" w:hAnsi="Times New Roman" w:cs="Times New Roman"/>
          <w:sz w:val="24"/>
          <w:szCs w:val="24"/>
        </w:rPr>
        <w:t xml:space="preserve"> from the multivariate (adjusted) model with all predictors entered</w:t>
      </w:r>
      <w:r w:rsidR="008F1D5B" w:rsidRPr="00B775BB">
        <w:rPr>
          <w:rFonts w:ascii="Times New Roman" w:hAnsi="Times New Roman" w:cs="Times New Roman"/>
          <w:sz w:val="24"/>
          <w:szCs w:val="24"/>
        </w:rPr>
        <w:t xml:space="preserve">. </w:t>
      </w:r>
      <w:r w:rsidR="007E5B30" w:rsidRPr="00B775BB">
        <w:rPr>
          <w:rFonts w:ascii="Times New Roman" w:hAnsi="Times New Roman" w:cs="Times New Roman"/>
          <w:sz w:val="24"/>
          <w:szCs w:val="24"/>
        </w:rPr>
        <w:t>The multivariate model was significant (</w:t>
      </w:r>
      <w:r w:rsidR="007E5B30" w:rsidRPr="00B775BB">
        <w:rPr>
          <w:rFonts w:ascii="Times New Roman" w:hAnsi="Times New Roman" w:cs="Times New Roman"/>
          <w:i/>
          <w:sz w:val="24"/>
          <w:szCs w:val="24"/>
        </w:rPr>
        <w:sym w:font="Symbol" w:char="F063"/>
      </w:r>
      <w:r w:rsidR="007E5B30" w:rsidRPr="00B775BB">
        <w:rPr>
          <w:rFonts w:ascii="Times New Roman" w:hAnsi="Times New Roman" w:cs="Times New Roman"/>
          <w:i/>
          <w:sz w:val="24"/>
          <w:szCs w:val="24"/>
          <w:vertAlign w:val="superscript"/>
        </w:rPr>
        <w:t>2</w:t>
      </w:r>
      <w:r w:rsidR="007E5B30" w:rsidRPr="00B775BB">
        <w:rPr>
          <w:rFonts w:ascii="Times New Roman" w:hAnsi="Times New Roman" w:cs="Times New Roman"/>
          <w:sz w:val="24"/>
          <w:szCs w:val="24"/>
          <w:vertAlign w:val="superscript"/>
        </w:rPr>
        <w:t xml:space="preserve"> </w:t>
      </w:r>
      <w:r w:rsidR="007E5B30" w:rsidRPr="00B775BB">
        <w:rPr>
          <w:rFonts w:ascii="Times New Roman" w:hAnsi="Times New Roman" w:cs="Times New Roman"/>
          <w:sz w:val="24"/>
          <w:szCs w:val="24"/>
        </w:rPr>
        <w:t xml:space="preserve">(24) = </w:t>
      </w:r>
      <w:r w:rsidR="00653CBE" w:rsidRPr="00B775BB">
        <w:rPr>
          <w:rFonts w:ascii="Times New Roman" w:hAnsi="Times New Roman" w:cs="Times New Roman"/>
          <w:sz w:val="24"/>
          <w:szCs w:val="24"/>
          <w:lang w:val="en-GB"/>
        </w:rPr>
        <w:t>139.97</w:t>
      </w:r>
      <w:r w:rsidR="007E5B30" w:rsidRPr="00B775BB">
        <w:rPr>
          <w:rFonts w:ascii="Times New Roman" w:hAnsi="Times New Roman" w:cs="Times New Roman"/>
          <w:sz w:val="24"/>
          <w:szCs w:val="24"/>
        </w:rPr>
        <w:t xml:space="preserve">, </w:t>
      </w:r>
      <w:r w:rsidR="007E5B30" w:rsidRPr="00B775BB">
        <w:rPr>
          <w:rFonts w:ascii="Times New Roman" w:hAnsi="Times New Roman" w:cs="Times New Roman"/>
          <w:i/>
          <w:sz w:val="24"/>
          <w:szCs w:val="24"/>
        </w:rPr>
        <w:t>p</w:t>
      </w:r>
      <w:r w:rsidR="007E5B30" w:rsidRPr="00B775BB">
        <w:rPr>
          <w:rFonts w:ascii="Times New Roman" w:hAnsi="Times New Roman" w:cs="Times New Roman"/>
          <w:sz w:val="24"/>
          <w:szCs w:val="24"/>
        </w:rPr>
        <w:t xml:space="preserve"> &lt; .001). </w:t>
      </w:r>
      <w:r w:rsidRPr="00B775BB">
        <w:rPr>
          <w:rFonts w:ascii="Times New Roman" w:hAnsi="Times New Roman" w:cs="Times New Roman"/>
          <w:sz w:val="24"/>
          <w:szCs w:val="24"/>
        </w:rPr>
        <w:t xml:space="preserve">When the unadjusted odds ratios were calculated, only </w:t>
      </w:r>
      <w:r w:rsidR="00560F90" w:rsidRPr="00B775BB">
        <w:rPr>
          <w:rFonts w:ascii="Times New Roman" w:hAnsi="Times New Roman" w:cs="Times New Roman"/>
          <w:sz w:val="24"/>
          <w:szCs w:val="24"/>
        </w:rPr>
        <w:t>fe</w:t>
      </w:r>
      <w:r w:rsidRPr="00B775BB">
        <w:rPr>
          <w:rFonts w:ascii="Times New Roman" w:hAnsi="Times New Roman" w:cs="Times New Roman"/>
          <w:sz w:val="24"/>
          <w:szCs w:val="24"/>
        </w:rPr>
        <w:t xml:space="preserve">male gender, the presence of children in the household and estimates of personal risks of infection were predictive of </w:t>
      </w:r>
      <w:proofErr w:type="spellStart"/>
      <w:r w:rsidR="00560F90" w:rsidRPr="00B775BB">
        <w:rPr>
          <w:rFonts w:ascii="Times New Roman" w:hAnsi="Times New Roman" w:cs="Times New Roman"/>
          <w:sz w:val="24"/>
          <w:szCs w:val="24"/>
        </w:rPr>
        <w:t>COVID</w:t>
      </w:r>
      <w:proofErr w:type="spellEnd"/>
      <w:r w:rsidR="00560F90" w:rsidRPr="00B775BB">
        <w:rPr>
          <w:rFonts w:ascii="Times New Roman" w:hAnsi="Times New Roman" w:cs="Times New Roman"/>
          <w:sz w:val="24"/>
          <w:szCs w:val="24"/>
        </w:rPr>
        <w:t xml:space="preserve">-related </w:t>
      </w:r>
      <w:r w:rsidRPr="00B775BB">
        <w:rPr>
          <w:rFonts w:ascii="Times New Roman" w:hAnsi="Times New Roman" w:cs="Times New Roman"/>
          <w:sz w:val="24"/>
          <w:szCs w:val="24"/>
        </w:rPr>
        <w:t>anxiety. However, when the adjusted effects were calculated, the effect for the presence of children became stronger</w:t>
      </w:r>
      <w:r w:rsidR="00183F1F" w:rsidRPr="00B775BB">
        <w:rPr>
          <w:rFonts w:ascii="Times New Roman" w:hAnsi="Times New Roman" w:cs="Times New Roman"/>
          <w:sz w:val="24"/>
          <w:szCs w:val="24"/>
        </w:rPr>
        <w:t>;</w:t>
      </w:r>
      <w:r w:rsidRPr="00B775BB">
        <w:rPr>
          <w:rFonts w:ascii="Times New Roman" w:hAnsi="Times New Roman" w:cs="Times New Roman"/>
          <w:sz w:val="24"/>
          <w:szCs w:val="24"/>
        </w:rPr>
        <w:t xml:space="preserve"> there was an effect for a history of infection</w:t>
      </w:r>
      <w:r w:rsidR="00183F1F" w:rsidRPr="00B775BB">
        <w:rPr>
          <w:rFonts w:ascii="Times New Roman" w:hAnsi="Times New Roman" w:cs="Times New Roman"/>
          <w:sz w:val="24"/>
          <w:szCs w:val="24"/>
        </w:rPr>
        <w:t>,</w:t>
      </w:r>
      <w:r w:rsidRPr="00B775BB">
        <w:rPr>
          <w:rFonts w:ascii="Times New Roman" w:hAnsi="Times New Roman" w:cs="Times New Roman"/>
          <w:sz w:val="24"/>
          <w:szCs w:val="24"/>
        </w:rPr>
        <w:t xml:space="preserve"> which should be interpreted </w:t>
      </w:r>
      <w:r w:rsidR="00374EFD" w:rsidRPr="00B775BB">
        <w:rPr>
          <w:rFonts w:ascii="Times New Roman" w:hAnsi="Times New Roman" w:cs="Times New Roman"/>
          <w:sz w:val="24"/>
          <w:szCs w:val="24"/>
        </w:rPr>
        <w:t xml:space="preserve">with caution </w:t>
      </w:r>
      <w:r w:rsidRPr="00B775BB">
        <w:rPr>
          <w:rFonts w:ascii="Times New Roman" w:hAnsi="Times New Roman" w:cs="Times New Roman"/>
          <w:sz w:val="24"/>
          <w:szCs w:val="24"/>
        </w:rPr>
        <w:t>in the light of the small numbers involved</w:t>
      </w:r>
      <w:r w:rsidR="00183F1F" w:rsidRPr="00B775BB">
        <w:rPr>
          <w:rFonts w:ascii="Times New Roman" w:hAnsi="Times New Roman" w:cs="Times New Roman"/>
          <w:sz w:val="24"/>
          <w:szCs w:val="24"/>
        </w:rPr>
        <w:t>;</w:t>
      </w:r>
      <w:r w:rsidRPr="00B775BB">
        <w:rPr>
          <w:rFonts w:ascii="Times New Roman" w:hAnsi="Times New Roman" w:cs="Times New Roman"/>
          <w:sz w:val="24"/>
          <w:szCs w:val="24"/>
        </w:rPr>
        <w:t xml:space="preserve"> </w:t>
      </w:r>
      <w:r w:rsidRPr="00B775BB">
        <w:rPr>
          <w:rFonts w:ascii="Times New Roman" w:hAnsi="Times New Roman" w:cs="Times New Roman"/>
          <w:sz w:val="24"/>
          <w:szCs w:val="24"/>
        </w:rPr>
        <w:lastRenderedPageBreak/>
        <w:t>and there was a very strong effect for age, with older participants reporting more anxiety about the virus.</w:t>
      </w:r>
    </w:p>
    <w:p w14:paraId="63205BD9" w14:textId="55B08B1D" w:rsidR="00605342" w:rsidRPr="00B775BB" w:rsidRDefault="007E5B30" w:rsidP="00A731AC">
      <w:pPr>
        <w:spacing w:line="480" w:lineRule="auto"/>
        <w:jc w:val="center"/>
        <w:rPr>
          <w:rFonts w:ascii="Times New Roman" w:hAnsi="Times New Roman" w:cs="Times New Roman"/>
          <w:sz w:val="24"/>
          <w:szCs w:val="24"/>
        </w:rPr>
      </w:pPr>
      <w:r w:rsidRPr="00B775BB">
        <w:rPr>
          <w:rFonts w:ascii="Times New Roman" w:hAnsi="Times New Roman" w:cs="Times New Roman"/>
          <w:sz w:val="24"/>
          <w:szCs w:val="24"/>
        </w:rPr>
        <w:t>INSERT TABLE 2 AND 3 ABOUT HERE</w:t>
      </w:r>
    </w:p>
    <w:p w14:paraId="1F6A05E5" w14:textId="6DC1BCF1" w:rsidR="00244737" w:rsidRPr="00B775BB" w:rsidRDefault="00724FBF" w:rsidP="003877F5">
      <w:pPr>
        <w:spacing w:line="480" w:lineRule="auto"/>
        <w:rPr>
          <w:rFonts w:ascii="Times New Roman" w:hAnsi="Times New Roman" w:cs="Times New Roman"/>
          <w:sz w:val="24"/>
          <w:szCs w:val="24"/>
        </w:rPr>
      </w:pPr>
      <w:r w:rsidRPr="00B775BB">
        <w:rPr>
          <w:rFonts w:ascii="Times New Roman" w:hAnsi="Times New Roman" w:cs="Times New Roman"/>
          <w:sz w:val="24"/>
          <w:szCs w:val="24"/>
        </w:rPr>
        <w:t xml:space="preserve">The </w:t>
      </w:r>
      <w:r w:rsidR="00D02CC1" w:rsidRPr="00B775BB">
        <w:rPr>
          <w:rFonts w:ascii="Times New Roman" w:hAnsi="Times New Roman" w:cs="Times New Roman"/>
          <w:sz w:val="24"/>
          <w:szCs w:val="24"/>
        </w:rPr>
        <w:t xml:space="preserve">multivariate regression </w:t>
      </w:r>
      <w:r w:rsidRPr="00B775BB">
        <w:rPr>
          <w:rFonts w:ascii="Times New Roman" w:hAnsi="Times New Roman" w:cs="Times New Roman"/>
          <w:sz w:val="24"/>
          <w:szCs w:val="24"/>
        </w:rPr>
        <w:t>model</w:t>
      </w:r>
      <w:r w:rsidR="0077607B" w:rsidRPr="00B775BB">
        <w:rPr>
          <w:rFonts w:ascii="Times New Roman" w:hAnsi="Times New Roman" w:cs="Times New Roman"/>
          <w:sz w:val="24"/>
          <w:szCs w:val="24"/>
        </w:rPr>
        <w:t>s</w:t>
      </w:r>
      <w:r w:rsidRPr="00B775BB">
        <w:rPr>
          <w:rFonts w:ascii="Times New Roman" w:hAnsi="Times New Roman" w:cs="Times New Roman"/>
          <w:sz w:val="24"/>
          <w:szCs w:val="24"/>
        </w:rPr>
        <w:t xml:space="preserve"> for </w:t>
      </w:r>
      <w:r w:rsidR="007E5B30" w:rsidRPr="00B775BB">
        <w:rPr>
          <w:rFonts w:ascii="Times New Roman" w:hAnsi="Times New Roman" w:cs="Times New Roman"/>
          <w:sz w:val="24"/>
          <w:szCs w:val="24"/>
        </w:rPr>
        <w:t xml:space="preserve">both </w:t>
      </w:r>
      <w:r w:rsidRPr="00B775BB">
        <w:rPr>
          <w:rFonts w:ascii="Times New Roman" w:hAnsi="Times New Roman" w:cs="Times New Roman"/>
          <w:sz w:val="24"/>
          <w:szCs w:val="24"/>
        </w:rPr>
        <w:t xml:space="preserve">Anxiety/Depression </w:t>
      </w:r>
      <w:r w:rsidR="00D02CC1" w:rsidRPr="00B775BB">
        <w:rPr>
          <w:rFonts w:ascii="Times New Roman" w:hAnsi="Times New Roman" w:cs="Times New Roman"/>
          <w:sz w:val="24"/>
          <w:szCs w:val="24"/>
        </w:rPr>
        <w:t>(</w:t>
      </w:r>
      <w:r w:rsidR="00D02CC1" w:rsidRPr="00B775BB">
        <w:rPr>
          <w:rFonts w:ascii="Times New Roman" w:hAnsi="Times New Roman" w:cs="Times New Roman"/>
          <w:i/>
          <w:sz w:val="24"/>
          <w:szCs w:val="24"/>
        </w:rPr>
        <w:sym w:font="Symbol" w:char="F063"/>
      </w:r>
      <w:r w:rsidR="00D02CC1" w:rsidRPr="00B775BB">
        <w:rPr>
          <w:rFonts w:ascii="Times New Roman" w:hAnsi="Times New Roman" w:cs="Times New Roman"/>
          <w:i/>
          <w:sz w:val="24"/>
          <w:szCs w:val="24"/>
          <w:vertAlign w:val="superscript"/>
        </w:rPr>
        <w:t>2</w:t>
      </w:r>
      <w:r w:rsidR="00D02CC1" w:rsidRPr="00B775BB">
        <w:rPr>
          <w:rFonts w:ascii="Times New Roman" w:hAnsi="Times New Roman" w:cs="Times New Roman"/>
          <w:sz w:val="24"/>
          <w:szCs w:val="24"/>
          <w:vertAlign w:val="superscript"/>
        </w:rPr>
        <w:t xml:space="preserve"> </w:t>
      </w:r>
      <w:r w:rsidR="003C2E16" w:rsidRPr="00B775BB">
        <w:rPr>
          <w:rFonts w:ascii="Times New Roman" w:hAnsi="Times New Roman" w:cs="Times New Roman"/>
          <w:sz w:val="24"/>
          <w:szCs w:val="24"/>
        </w:rPr>
        <w:t>(24</w:t>
      </w:r>
      <w:r w:rsidR="00D02CC1" w:rsidRPr="00B775BB">
        <w:rPr>
          <w:rFonts w:ascii="Times New Roman" w:hAnsi="Times New Roman" w:cs="Times New Roman"/>
          <w:sz w:val="24"/>
          <w:szCs w:val="24"/>
        </w:rPr>
        <w:t xml:space="preserve">) = </w:t>
      </w:r>
      <w:r w:rsidR="00653CBE" w:rsidRPr="00B775BB">
        <w:rPr>
          <w:rFonts w:ascii="Times New Roman" w:hAnsi="Times New Roman" w:cs="Times New Roman"/>
          <w:sz w:val="24"/>
          <w:szCs w:val="24"/>
          <w:lang w:val="en-GB"/>
        </w:rPr>
        <w:t>292.03</w:t>
      </w:r>
      <w:r w:rsidR="00D02CC1" w:rsidRPr="00B775BB">
        <w:rPr>
          <w:rFonts w:ascii="Times New Roman" w:hAnsi="Times New Roman" w:cs="Times New Roman"/>
          <w:sz w:val="24"/>
          <w:szCs w:val="24"/>
        </w:rPr>
        <w:t xml:space="preserve">, </w:t>
      </w:r>
      <w:r w:rsidR="00D02CC1" w:rsidRPr="00B775BB">
        <w:rPr>
          <w:rFonts w:ascii="Times New Roman" w:hAnsi="Times New Roman" w:cs="Times New Roman"/>
          <w:i/>
          <w:sz w:val="24"/>
          <w:szCs w:val="24"/>
        </w:rPr>
        <w:t>p</w:t>
      </w:r>
      <w:r w:rsidR="00670F0E" w:rsidRPr="00B775BB">
        <w:rPr>
          <w:rFonts w:ascii="Times New Roman" w:hAnsi="Times New Roman" w:cs="Times New Roman"/>
          <w:sz w:val="24"/>
          <w:szCs w:val="24"/>
        </w:rPr>
        <w:t xml:space="preserve"> &lt; .001</w:t>
      </w:r>
      <w:r w:rsidR="007E5B30" w:rsidRPr="00B775BB">
        <w:rPr>
          <w:rFonts w:ascii="Times New Roman" w:hAnsi="Times New Roman" w:cs="Times New Roman"/>
          <w:sz w:val="24"/>
          <w:szCs w:val="24"/>
        </w:rPr>
        <w:t xml:space="preserve">), and </w:t>
      </w:r>
      <w:r w:rsidR="0077607B" w:rsidRPr="00B775BB">
        <w:rPr>
          <w:rFonts w:ascii="Times New Roman" w:hAnsi="Times New Roman" w:cs="Times New Roman"/>
          <w:sz w:val="24"/>
          <w:szCs w:val="24"/>
        </w:rPr>
        <w:t xml:space="preserve">traumatic stress </w:t>
      </w:r>
      <w:r w:rsidRPr="00B775BB">
        <w:rPr>
          <w:rFonts w:ascii="Times New Roman" w:hAnsi="Times New Roman" w:cs="Times New Roman"/>
          <w:sz w:val="24"/>
          <w:szCs w:val="24"/>
        </w:rPr>
        <w:t>(</w:t>
      </w:r>
      <w:r w:rsidR="00244737" w:rsidRPr="00B775BB">
        <w:rPr>
          <w:rFonts w:ascii="Times New Roman" w:hAnsi="Times New Roman" w:cs="Times New Roman"/>
          <w:i/>
          <w:sz w:val="24"/>
          <w:szCs w:val="24"/>
        </w:rPr>
        <w:sym w:font="Symbol" w:char="F063"/>
      </w:r>
      <w:r w:rsidR="00244737" w:rsidRPr="00B775BB">
        <w:rPr>
          <w:rFonts w:ascii="Times New Roman" w:hAnsi="Times New Roman" w:cs="Times New Roman"/>
          <w:i/>
          <w:sz w:val="24"/>
          <w:szCs w:val="24"/>
          <w:vertAlign w:val="superscript"/>
        </w:rPr>
        <w:t>2</w:t>
      </w:r>
      <w:r w:rsidR="00244737" w:rsidRPr="00B775BB">
        <w:rPr>
          <w:rFonts w:ascii="Times New Roman" w:hAnsi="Times New Roman" w:cs="Times New Roman"/>
          <w:sz w:val="24"/>
          <w:szCs w:val="24"/>
          <w:vertAlign w:val="superscript"/>
        </w:rPr>
        <w:t xml:space="preserve"> </w:t>
      </w:r>
      <w:r w:rsidR="00670F0E" w:rsidRPr="00B775BB">
        <w:rPr>
          <w:rFonts w:ascii="Times New Roman" w:hAnsi="Times New Roman" w:cs="Times New Roman"/>
          <w:sz w:val="24"/>
          <w:szCs w:val="24"/>
        </w:rPr>
        <w:t>(24</w:t>
      </w:r>
      <w:r w:rsidR="00244737" w:rsidRPr="00B775BB">
        <w:rPr>
          <w:rFonts w:ascii="Times New Roman" w:hAnsi="Times New Roman" w:cs="Times New Roman"/>
          <w:sz w:val="24"/>
          <w:szCs w:val="24"/>
        </w:rPr>
        <w:t xml:space="preserve">) = </w:t>
      </w:r>
      <w:r w:rsidR="00653CBE" w:rsidRPr="00B775BB">
        <w:rPr>
          <w:rFonts w:ascii="Times New Roman" w:hAnsi="Times New Roman" w:cs="Times New Roman"/>
          <w:sz w:val="24"/>
          <w:szCs w:val="24"/>
          <w:lang w:val="en-GB"/>
        </w:rPr>
        <w:t>328.5</w:t>
      </w:r>
      <w:r w:rsidR="00670F0E" w:rsidRPr="00B775BB">
        <w:rPr>
          <w:rFonts w:ascii="Times New Roman" w:hAnsi="Times New Roman" w:cs="Times New Roman"/>
          <w:sz w:val="24"/>
          <w:szCs w:val="24"/>
          <w:lang w:val="en-GB"/>
        </w:rPr>
        <w:t>8</w:t>
      </w:r>
      <w:r w:rsidR="00244737" w:rsidRPr="00B775BB">
        <w:rPr>
          <w:rFonts w:ascii="Times New Roman" w:hAnsi="Times New Roman" w:cs="Times New Roman"/>
          <w:sz w:val="24"/>
          <w:szCs w:val="24"/>
        </w:rPr>
        <w:t xml:space="preserve">, </w:t>
      </w:r>
      <w:r w:rsidR="00244737" w:rsidRPr="00B775BB">
        <w:rPr>
          <w:rFonts w:ascii="Times New Roman" w:hAnsi="Times New Roman" w:cs="Times New Roman"/>
          <w:i/>
          <w:sz w:val="24"/>
          <w:szCs w:val="24"/>
        </w:rPr>
        <w:t>p</w:t>
      </w:r>
      <w:r w:rsidR="00244737" w:rsidRPr="00B775BB">
        <w:rPr>
          <w:rFonts w:ascii="Times New Roman" w:hAnsi="Times New Roman" w:cs="Times New Roman"/>
          <w:sz w:val="24"/>
          <w:szCs w:val="24"/>
        </w:rPr>
        <w:t xml:space="preserve"> &lt; .0</w:t>
      </w:r>
      <w:r w:rsidR="0077607B" w:rsidRPr="00B775BB">
        <w:rPr>
          <w:rFonts w:ascii="Times New Roman" w:hAnsi="Times New Roman" w:cs="Times New Roman"/>
          <w:sz w:val="24"/>
          <w:szCs w:val="24"/>
        </w:rPr>
        <w:t>01</w:t>
      </w:r>
      <w:r w:rsidR="007E5B30" w:rsidRPr="00B775BB">
        <w:rPr>
          <w:rFonts w:ascii="Times New Roman" w:hAnsi="Times New Roman" w:cs="Times New Roman"/>
          <w:sz w:val="24"/>
          <w:szCs w:val="24"/>
        </w:rPr>
        <w:t>)</w:t>
      </w:r>
      <w:r w:rsidR="0077607B" w:rsidRPr="00B775BB">
        <w:rPr>
          <w:rFonts w:ascii="Times New Roman" w:hAnsi="Times New Roman" w:cs="Times New Roman"/>
          <w:sz w:val="24"/>
          <w:szCs w:val="24"/>
        </w:rPr>
        <w:t xml:space="preserve"> were statistically significant</w:t>
      </w:r>
      <w:r w:rsidR="00245234" w:rsidRPr="00B775BB">
        <w:rPr>
          <w:rFonts w:ascii="Times New Roman" w:hAnsi="Times New Roman" w:cs="Times New Roman"/>
          <w:sz w:val="24"/>
          <w:szCs w:val="24"/>
        </w:rPr>
        <w:t xml:space="preserve">, and the unadjusted and adjusted odds ratios are shown in Tables 2 and 3. For Anxiety/Depression there is a strong effect for age, but this runs contrary to the effect observed for </w:t>
      </w:r>
      <w:proofErr w:type="spellStart"/>
      <w:r w:rsidR="00245234" w:rsidRPr="00B775BB">
        <w:rPr>
          <w:rFonts w:ascii="Times New Roman" w:hAnsi="Times New Roman" w:cs="Times New Roman"/>
          <w:sz w:val="24"/>
          <w:szCs w:val="24"/>
        </w:rPr>
        <w:t>COVID</w:t>
      </w:r>
      <w:proofErr w:type="spellEnd"/>
      <w:r w:rsidR="00245234" w:rsidRPr="00B775BB">
        <w:rPr>
          <w:rFonts w:ascii="Times New Roman" w:hAnsi="Times New Roman" w:cs="Times New Roman"/>
          <w:sz w:val="24"/>
          <w:szCs w:val="24"/>
        </w:rPr>
        <w:t xml:space="preserve">-related anxiety, with very high levels of psychological symptoms in the youngest participants and low levels in those above 65 years of age. A bivariate effect for urban location does not survive in the multivariate model, and the effect for having children in the house is much muted in the multivariate model. Participants who had lost income in the pandemic </w:t>
      </w:r>
      <w:r w:rsidR="00C052FF" w:rsidRPr="00B775BB">
        <w:rPr>
          <w:rFonts w:ascii="Times New Roman" w:hAnsi="Times New Roman" w:cs="Times New Roman"/>
          <w:sz w:val="24"/>
          <w:szCs w:val="24"/>
        </w:rPr>
        <w:t>and those in the lower income categories</w:t>
      </w:r>
      <w:r w:rsidR="00AB09EC" w:rsidRPr="00B775BB">
        <w:rPr>
          <w:rFonts w:ascii="Times New Roman" w:hAnsi="Times New Roman" w:cs="Times New Roman"/>
          <w:sz w:val="24"/>
          <w:szCs w:val="24"/>
        </w:rPr>
        <w:t xml:space="preserve"> </w:t>
      </w:r>
      <w:r w:rsidR="00245234" w:rsidRPr="00B775BB">
        <w:rPr>
          <w:rFonts w:ascii="Times New Roman" w:hAnsi="Times New Roman" w:cs="Times New Roman"/>
          <w:sz w:val="24"/>
          <w:szCs w:val="24"/>
        </w:rPr>
        <w:t xml:space="preserve">showed markedly higher </w:t>
      </w:r>
      <w:r w:rsidR="00B533CE" w:rsidRPr="00B775BB">
        <w:rPr>
          <w:rFonts w:ascii="Times New Roman" w:hAnsi="Times New Roman" w:cs="Times New Roman"/>
          <w:sz w:val="24"/>
          <w:szCs w:val="24"/>
        </w:rPr>
        <w:t>risk for anxiety/depression</w:t>
      </w:r>
      <w:r w:rsidR="00245234" w:rsidRPr="00B775BB">
        <w:rPr>
          <w:rFonts w:ascii="Times New Roman" w:hAnsi="Times New Roman" w:cs="Times New Roman"/>
          <w:sz w:val="24"/>
          <w:szCs w:val="24"/>
        </w:rPr>
        <w:t>. Higher levels of Anxiety/Depression were also reported by those who had pre-existing health conditions, knew someone who had a pre-existing health condition, had become infected themselves and/or gave a high estimate of their personal risk of infection.</w:t>
      </w:r>
    </w:p>
    <w:p w14:paraId="416DBDCF" w14:textId="572A3934" w:rsidR="002D7D2B" w:rsidRPr="00B775BB" w:rsidRDefault="00245234" w:rsidP="003877F5">
      <w:pPr>
        <w:autoSpaceDE w:val="0"/>
        <w:autoSpaceDN w:val="0"/>
        <w:adjustRightInd w:val="0"/>
        <w:spacing w:line="480" w:lineRule="auto"/>
        <w:ind w:left="60" w:right="60"/>
        <w:rPr>
          <w:rFonts w:ascii="Times New Roman" w:hAnsi="Times New Roman" w:cs="Times New Roman"/>
          <w:sz w:val="24"/>
          <w:szCs w:val="24"/>
        </w:rPr>
      </w:pPr>
      <w:r w:rsidRPr="00B775BB">
        <w:rPr>
          <w:rFonts w:ascii="Times New Roman" w:hAnsi="Times New Roman" w:cs="Times New Roman"/>
          <w:sz w:val="24"/>
          <w:szCs w:val="24"/>
        </w:rPr>
        <w:t xml:space="preserve">Finally, in the case of traumatic stress, </w:t>
      </w:r>
      <w:r w:rsidR="00F64A44" w:rsidRPr="00B775BB">
        <w:rPr>
          <w:rFonts w:ascii="Times New Roman" w:hAnsi="Times New Roman" w:cs="Times New Roman"/>
          <w:sz w:val="24"/>
          <w:szCs w:val="24"/>
        </w:rPr>
        <w:t xml:space="preserve">there was again a higher prevalence </w:t>
      </w:r>
      <w:r w:rsidR="00807511" w:rsidRPr="00B775BB">
        <w:rPr>
          <w:rFonts w:ascii="Times New Roman" w:hAnsi="Times New Roman" w:cs="Times New Roman"/>
          <w:sz w:val="24"/>
          <w:szCs w:val="24"/>
        </w:rPr>
        <w:t>in younger participants but the gender effect was reversed compared with Anxiety/Depression, with more symptoms being reported by males. The influence of the presence of children was marked for both the bivariate associations and the multivariate model, but there was little effect for income or loss of income when the other variables were controlled for. The lack of an association for being infected by COVID-19 in the multivariate model should be interpreted with caution given the small numbers involved and the wide confidence intervals. Trauma symptoms were also associated with the perception of a high risk of infection.</w:t>
      </w:r>
    </w:p>
    <w:p w14:paraId="09E15131" w14:textId="77777777" w:rsidR="00807511" w:rsidRPr="00B775BB" w:rsidRDefault="00807511" w:rsidP="003877F5">
      <w:pPr>
        <w:autoSpaceDE w:val="0"/>
        <w:autoSpaceDN w:val="0"/>
        <w:adjustRightInd w:val="0"/>
        <w:spacing w:line="480" w:lineRule="auto"/>
        <w:ind w:left="60" w:right="60"/>
        <w:rPr>
          <w:rFonts w:ascii="Times New Roman" w:hAnsi="Times New Roman" w:cs="Times New Roman"/>
          <w:sz w:val="24"/>
          <w:szCs w:val="24"/>
        </w:rPr>
      </w:pPr>
    </w:p>
    <w:p w14:paraId="22DD6DF8" w14:textId="6075F4BC" w:rsidR="00F950D7" w:rsidRPr="00B775BB" w:rsidRDefault="003A6867" w:rsidP="00A15278">
      <w:pPr>
        <w:spacing w:after="0" w:line="480" w:lineRule="auto"/>
        <w:jc w:val="center"/>
        <w:rPr>
          <w:rFonts w:ascii="Times New Roman" w:eastAsia="Times New Roman" w:hAnsi="Times New Roman" w:cs="Times New Roman"/>
          <w:sz w:val="24"/>
          <w:szCs w:val="24"/>
          <w:lang w:val="en-GB" w:eastAsia="en-GB"/>
        </w:rPr>
      </w:pPr>
      <w:r w:rsidRPr="00B775BB">
        <w:rPr>
          <w:rFonts w:ascii="Times New Roman" w:eastAsia="Times New Roman" w:hAnsi="Times New Roman" w:cs="Times New Roman"/>
          <w:sz w:val="24"/>
          <w:szCs w:val="24"/>
          <w:lang w:val="en-GB" w:eastAsia="en-GB"/>
        </w:rPr>
        <w:lastRenderedPageBreak/>
        <w:t>Discussio</w:t>
      </w:r>
      <w:r w:rsidR="005B7AE4" w:rsidRPr="00B775BB">
        <w:rPr>
          <w:rFonts w:ascii="Times New Roman" w:eastAsia="Times New Roman" w:hAnsi="Times New Roman" w:cs="Times New Roman"/>
          <w:sz w:val="24"/>
          <w:szCs w:val="24"/>
          <w:lang w:val="en-GB" w:eastAsia="en-GB"/>
        </w:rPr>
        <w:t>n</w:t>
      </w:r>
    </w:p>
    <w:p w14:paraId="034E9C23" w14:textId="0AA581BE" w:rsidR="00633232" w:rsidRPr="00B775BB" w:rsidRDefault="0033202B" w:rsidP="003877F5">
      <w:pPr>
        <w:spacing w:after="0" w:line="480" w:lineRule="auto"/>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rPr>
        <w:t xml:space="preserve">This study </w:t>
      </w:r>
      <w:proofErr w:type="spellStart"/>
      <w:r w:rsidRPr="00B775BB">
        <w:rPr>
          <w:rFonts w:ascii="Times New Roman" w:hAnsi="Times New Roman" w:cs="Times New Roman"/>
          <w:sz w:val="24"/>
          <w:szCs w:val="24"/>
          <w:shd w:val="clear" w:color="auto" w:fill="FFFFFF"/>
        </w:rPr>
        <w:t>study</w:t>
      </w:r>
      <w:proofErr w:type="spellEnd"/>
      <w:r w:rsidRPr="00B775BB">
        <w:rPr>
          <w:rFonts w:ascii="Times New Roman" w:hAnsi="Times New Roman" w:cs="Times New Roman"/>
          <w:sz w:val="24"/>
          <w:szCs w:val="24"/>
          <w:shd w:val="clear" w:color="auto" w:fill="FFFFFF"/>
        </w:rPr>
        <w:t xml:space="preserve"> is one of the </w:t>
      </w:r>
      <w:r w:rsidR="00D3597E" w:rsidRPr="00B775BB">
        <w:rPr>
          <w:rFonts w:ascii="Times New Roman" w:hAnsi="Times New Roman" w:cs="Times New Roman"/>
          <w:sz w:val="24"/>
          <w:szCs w:val="24"/>
          <w:shd w:val="clear" w:color="auto" w:fill="FFFFFF"/>
        </w:rPr>
        <w:t xml:space="preserve">first to measure </w:t>
      </w:r>
      <w:r w:rsidR="00D554B2" w:rsidRPr="00B775BB">
        <w:rPr>
          <w:rFonts w:ascii="Times New Roman" w:hAnsi="Times New Roman" w:cs="Times New Roman"/>
          <w:sz w:val="24"/>
          <w:szCs w:val="24"/>
          <w:shd w:val="clear" w:color="auto" w:fill="FFFFFF"/>
        </w:rPr>
        <w:t>psychological disorders</w:t>
      </w:r>
      <w:r w:rsidR="00D3597E" w:rsidRPr="00B775BB">
        <w:rPr>
          <w:rFonts w:ascii="Times New Roman" w:hAnsi="Times New Roman" w:cs="Times New Roman"/>
          <w:sz w:val="24"/>
          <w:szCs w:val="24"/>
          <w:shd w:val="clear" w:color="auto" w:fill="FFFFFF"/>
        </w:rPr>
        <w:t xml:space="preserve"> in a representative sample of the UK population during a pandemic. The study has the additional virtues of recruiting participants early in the crisis and using standardised measures, allowing follow-up at later stages. </w:t>
      </w:r>
      <w:r w:rsidR="00E667C5" w:rsidRPr="00B775BB">
        <w:rPr>
          <w:rFonts w:ascii="Times New Roman" w:hAnsi="Times New Roman" w:cs="Times New Roman"/>
          <w:sz w:val="24"/>
          <w:szCs w:val="24"/>
          <w:shd w:val="clear" w:color="auto" w:fill="FFFFFF"/>
        </w:rPr>
        <w:t xml:space="preserve">We </w:t>
      </w:r>
      <w:r w:rsidR="002B5F61" w:rsidRPr="00B775BB">
        <w:rPr>
          <w:rFonts w:ascii="Times New Roman" w:hAnsi="Times New Roman" w:cs="Times New Roman"/>
          <w:sz w:val="24"/>
          <w:szCs w:val="24"/>
          <w:shd w:val="clear" w:color="auto" w:fill="FFFFFF"/>
        </w:rPr>
        <w:t xml:space="preserve">found </w:t>
      </w:r>
      <w:r w:rsidR="00E667C5" w:rsidRPr="00B775BB">
        <w:rPr>
          <w:rFonts w:ascii="Times New Roman" w:hAnsi="Times New Roman" w:cs="Times New Roman"/>
          <w:sz w:val="24"/>
          <w:szCs w:val="24"/>
          <w:shd w:val="clear" w:color="auto" w:fill="FFFFFF"/>
        </w:rPr>
        <w:t>higher levels of anxiety, depression and traumatic stress than</w:t>
      </w:r>
      <w:r w:rsidR="000814AD" w:rsidRPr="00B775BB">
        <w:rPr>
          <w:rFonts w:ascii="Times New Roman" w:hAnsi="Times New Roman" w:cs="Times New Roman"/>
          <w:sz w:val="24"/>
          <w:szCs w:val="24"/>
          <w:shd w:val="clear" w:color="auto" w:fill="FFFFFF"/>
        </w:rPr>
        <w:t xml:space="preserve"> previously reported from general population based studies. </w:t>
      </w:r>
      <w:r w:rsidR="00633232" w:rsidRPr="00B775BB">
        <w:rPr>
          <w:rFonts w:ascii="Times New Roman" w:hAnsi="Times New Roman" w:cs="Times New Roman"/>
          <w:sz w:val="24"/>
          <w:szCs w:val="24"/>
          <w:shd w:val="clear" w:color="auto" w:fill="FFFFFF"/>
        </w:rPr>
        <w:t xml:space="preserve">Although previous studies have investigated the psychological impact of past pandemics, particularly the SARS and H1N1 pandemics in the Far East, they have mostly considered the effects on pandemic survivors and health professionals and the only population-based studies have not used standardised instruments. </w:t>
      </w:r>
      <w:r w:rsidR="00D00A8A" w:rsidRPr="00B775BB">
        <w:rPr>
          <w:rFonts w:ascii="Times New Roman" w:hAnsi="Times New Roman" w:cs="Times New Roman"/>
          <w:sz w:val="24"/>
          <w:szCs w:val="24"/>
          <w:shd w:val="clear" w:color="auto" w:fill="FFFFFF"/>
        </w:rPr>
        <w:t xml:space="preserve">For example, a study in Taiwan </w:t>
      </w:r>
      <w:r w:rsidR="00AE3975" w:rsidRPr="00B775BB">
        <w:rPr>
          <w:rFonts w:ascii="Times New Roman" w:hAnsi="Times New Roman" w:cs="Times New Roman"/>
          <w:sz w:val="24"/>
          <w:szCs w:val="24"/>
          <w:shd w:val="clear" w:color="auto" w:fill="FFFFFF"/>
        </w:rPr>
        <w:t xml:space="preserve">following the 2003 SARS pandemic </w:t>
      </w:r>
      <w:r w:rsidR="00D00A8A" w:rsidRPr="00B775BB">
        <w:rPr>
          <w:rFonts w:ascii="Times New Roman" w:hAnsi="Times New Roman" w:cs="Times New Roman"/>
          <w:sz w:val="24"/>
          <w:szCs w:val="24"/>
          <w:shd w:val="clear" w:color="auto" w:fill="FFFFFF"/>
        </w:rPr>
        <w:t xml:space="preserve">used a five-item symptom rating scale, finding that </w:t>
      </w:r>
      <w:r w:rsidR="00B533CE" w:rsidRPr="00B775BB">
        <w:rPr>
          <w:rFonts w:ascii="Times New Roman" w:hAnsi="Times New Roman" w:cs="Times New Roman"/>
          <w:sz w:val="24"/>
          <w:szCs w:val="24"/>
          <w:shd w:val="clear" w:color="auto" w:fill="FFFFFF"/>
        </w:rPr>
        <w:t xml:space="preserve">poorer mental health </w:t>
      </w:r>
      <w:r w:rsidR="00D00A8A" w:rsidRPr="00B775BB">
        <w:rPr>
          <w:rFonts w:ascii="Times New Roman" w:hAnsi="Times New Roman" w:cs="Times New Roman"/>
          <w:sz w:val="24"/>
          <w:szCs w:val="24"/>
          <w:shd w:val="clear" w:color="auto" w:fill="FFFFFF"/>
        </w:rPr>
        <w:t>was related to personal experience of SARS or knowing people who had been affected</w:t>
      </w:r>
      <w:r w:rsidR="00D00A8A" w:rsidRPr="00B775BB">
        <w:t xml:space="preserve"> </w:t>
      </w:r>
      <w:r w:rsidR="00D00A8A" w:rsidRPr="00B775BB">
        <w:rPr>
          <w:rFonts w:ascii="Times New Roman" w:hAnsi="Times New Roman" w:cs="Times New Roman"/>
          <w:sz w:val="24"/>
          <w:szCs w:val="24"/>
          <w:shd w:val="clear" w:color="auto" w:fill="FFFFFF"/>
        </w:rPr>
        <w:fldChar w:fldCharType="begin"/>
      </w:r>
      <w:r w:rsidR="00D00A8A" w:rsidRPr="00B775BB">
        <w:rPr>
          <w:rFonts w:ascii="Times New Roman" w:hAnsi="Times New Roman" w:cs="Times New Roman"/>
          <w:sz w:val="24"/>
          <w:szCs w:val="24"/>
          <w:shd w:val="clear" w:color="auto" w:fill="FFFFFF"/>
        </w:rPr>
        <w:instrText xml:space="preserve"> ADDIN EN.CITE &lt;EndNote&gt;&lt;Cite&gt;&lt;Author&gt;Peng&lt;/Author&gt;&lt;Year&gt;2010&lt;/Year&gt;&lt;RecNum&gt;7067&lt;/RecNum&gt;&lt;DisplayText&gt;&lt;style face="superscript"&gt;10&lt;/style&gt;&lt;/DisplayText&gt;&lt;record&gt;&lt;rec-number&gt;7067&lt;/rec-number&gt;&lt;foreign-keys&gt;&lt;key app="EN" db-id="f9dfptvs6zp9rreteeo5xfznvzfsrwf5f5wd" timestamp="1586987629"&gt;7067&lt;/key&gt;&lt;/foreign-keys&gt;&lt;ref-type name="Journal Article"&gt;17&lt;/ref-type&gt;&lt;contributors&gt;&lt;authors&gt;&lt;author&gt;Peng, E. Y.-C.&lt;/author&gt;&lt;author&gt;L’ee, M.-B.&lt;/author&gt;&lt;author&gt;Tsai, S.-T.&lt;/author&gt;&lt;author&gt;Yang, C.-C.&lt;/author&gt;&lt;author&gt;Morisky, D.&lt;/author&gt;&lt;author&gt;Tsai, L.-T.&lt;/author&gt;&lt;author&gt;Weng, Y.-L.&lt;/author&gt;&lt;author&gt;Lyu, S.Y.&lt;/author&gt;&lt;/authors&gt;&lt;/contributors&gt;&lt;titles&gt;&lt;title&gt;Population-based post-crisis psychological distress: An example from the SARS outbreak in Taiwan&lt;/title&gt;&lt;secondary-title&gt;Journal of the Formosan Mdical Association&lt;/secondary-title&gt;&lt;/titles&gt;&lt;periodical&gt;&lt;full-title&gt;Journal of the Formosan Mdical Association&lt;/full-title&gt;&lt;/periodical&gt;&lt;pages&gt;524-532&lt;/pages&gt;&lt;volume&gt;109&lt;/volume&gt;&lt;dates&gt;&lt;year&gt;2010&lt;/year&gt;&lt;/dates&gt;&lt;urls&gt;&lt;/urls&gt;&lt;electronic-resource-num&gt;10.1016/S0929-6646(10)60087-3&lt;/electronic-resource-num&gt;&lt;/record&gt;&lt;/Cite&gt;&lt;/EndNote&gt;</w:instrText>
      </w:r>
      <w:r w:rsidR="00D00A8A" w:rsidRPr="00B775BB">
        <w:rPr>
          <w:rFonts w:ascii="Times New Roman" w:hAnsi="Times New Roman" w:cs="Times New Roman"/>
          <w:sz w:val="24"/>
          <w:szCs w:val="24"/>
          <w:shd w:val="clear" w:color="auto" w:fill="FFFFFF"/>
        </w:rPr>
        <w:fldChar w:fldCharType="separate"/>
      </w:r>
      <w:r w:rsidR="00D00A8A" w:rsidRPr="00B775BB">
        <w:rPr>
          <w:rFonts w:ascii="Times New Roman" w:hAnsi="Times New Roman" w:cs="Times New Roman"/>
          <w:noProof/>
          <w:sz w:val="24"/>
          <w:szCs w:val="24"/>
          <w:shd w:val="clear" w:color="auto" w:fill="FFFFFF"/>
          <w:vertAlign w:val="superscript"/>
        </w:rPr>
        <w:t>1</w:t>
      </w:r>
      <w:r w:rsidR="00913612">
        <w:rPr>
          <w:rFonts w:ascii="Times New Roman" w:hAnsi="Times New Roman" w:cs="Times New Roman"/>
          <w:noProof/>
          <w:sz w:val="24"/>
          <w:szCs w:val="24"/>
          <w:shd w:val="clear" w:color="auto" w:fill="FFFFFF"/>
          <w:vertAlign w:val="superscript"/>
        </w:rPr>
        <w:t>1</w:t>
      </w:r>
      <w:r w:rsidR="00D00A8A" w:rsidRPr="00B775BB">
        <w:rPr>
          <w:rFonts w:ascii="Times New Roman" w:hAnsi="Times New Roman" w:cs="Times New Roman"/>
          <w:sz w:val="24"/>
          <w:szCs w:val="24"/>
          <w:shd w:val="clear" w:color="auto" w:fill="FFFFFF"/>
        </w:rPr>
        <w:fldChar w:fldCharType="end"/>
      </w:r>
      <w:r w:rsidR="00633232" w:rsidRPr="00B775BB">
        <w:rPr>
          <w:rFonts w:ascii="Times New Roman" w:hAnsi="Times New Roman" w:cs="Times New Roman"/>
          <w:sz w:val="24"/>
          <w:szCs w:val="24"/>
          <w:shd w:val="clear" w:color="auto" w:fill="FFFFFF"/>
        </w:rPr>
        <w:t xml:space="preserve">. </w:t>
      </w:r>
      <w:r w:rsidR="001A03B1" w:rsidRPr="00B775BB">
        <w:rPr>
          <w:rFonts w:ascii="Times New Roman" w:hAnsi="Times New Roman" w:cs="Times New Roman"/>
          <w:sz w:val="24"/>
          <w:szCs w:val="24"/>
          <w:shd w:val="clear" w:color="auto" w:fill="FFFFFF"/>
        </w:rPr>
        <w:t xml:space="preserve">In a Chinese study </w:t>
      </w:r>
      <w:r w:rsidR="00AE3975" w:rsidRPr="00B775BB">
        <w:rPr>
          <w:rFonts w:ascii="Times New Roman" w:hAnsi="Times New Roman" w:cs="Times New Roman"/>
          <w:sz w:val="24"/>
          <w:szCs w:val="24"/>
          <w:shd w:val="clear" w:color="auto" w:fill="FFFFFF"/>
        </w:rPr>
        <w:t xml:space="preserve">that employed a short questionnaire </w:t>
      </w:r>
      <w:r w:rsidR="001A03B1" w:rsidRPr="00B775BB">
        <w:rPr>
          <w:rFonts w:ascii="Times New Roman" w:hAnsi="Times New Roman" w:cs="Times New Roman"/>
          <w:sz w:val="24"/>
          <w:szCs w:val="24"/>
          <w:shd w:val="clear" w:color="auto" w:fill="FFFFFF"/>
        </w:rPr>
        <w:t>during the same pandemic, respondents reported increased fear, anxiety and panic</w:t>
      </w:r>
      <w:r w:rsidR="001A03B1" w:rsidRPr="00B775BB">
        <w:t xml:space="preserve"> </w:t>
      </w:r>
      <w:r w:rsidR="00AE3975" w:rsidRPr="00B775BB">
        <w:rPr>
          <w:rFonts w:ascii="Times New Roman" w:hAnsi="Times New Roman" w:cs="Times New Roman"/>
          <w:sz w:val="24"/>
          <w:szCs w:val="24"/>
          <w:shd w:val="clear" w:color="auto" w:fill="FFFFFF"/>
        </w:rPr>
        <w:fldChar w:fldCharType="begin"/>
      </w:r>
      <w:r w:rsidR="00AE3975" w:rsidRPr="00B775BB">
        <w:rPr>
          <w:rFonts w:ascii="Times New Roman" w:hAnsi="Times New Roman" w:cs="Times New Roman"/>
          <w:sz w:val="24"/>
          <w:szCs w:val="24"/>
          <w:shd w:val="clear" w:color="auto" w:fill="FFFFFF"/>
        </w:rPr>
        <w:instrText xml:space="preserve"> ADDIN EN.CITE &lt;EndNote&gt;&lt;Cite&gt;&lt;Author&gt;Zhu&lt;/Author&gt;&lt;Year&gt;2008&lt;/Year&gt;&lt;RecNum&gt;7065&lt;/RecNum&gt;&lt;DisplayText&gt;&lt;style face="superscript"&gt;2&lt;/style&gt;&lt;/DisplayText&gt;&lt;record&gt;&lt;rec-number&gt;7065&lt;/rec-number&gt;&lt;foreign-keys&gt;&lt;key app="EN" db-id="f9dfptvs6zp9rreteeo5xfznvzfsrwf5f5wd" timestamp="1586948169"&gt;7065&lt;/key&gt;&lt;/foreign-keys&gt;&lt;ref-type name="Journal Article"&gt;17&lt;/ref-type&gt;&lt;contributors&gt;&lt;authors&gt;&lt;author&gt;Zhu, X.&lt;/author&gt;&lt;author&gt;Wu, S.&lt;/author&gt;&lt;author&gt;Miao, D.&lt;/author&gt;&lt;author&gt;Li, Y.&lt;/author&gt;&lt;/authors&gt;&lt;/contributors&gt;&lt;titles&gt;&lt;title&gt;Changes in emotion of the Chinese public in regard to the SARS period&lt;/title&gt;&lt;secondary-title&gt;Social Behavior and Personality&lt;/secondary-title&gt;&lt;/titles&gt;&lt;periodical&gt;&lt;full-title&gt;Social Behavior and Personality&lt;/full-title&gt;&lt;/periodical&gt;&lt;pages&gt;447-454&lt;/pages&gt;&lt;volume&gt;36&lt;/volume&gt;&lt;dates&gt;&lt;year&gt;2008&lt;/year&gt;&lt;/dates&gt;&lt;urls&gt;&lt;/urls&gt;&lt;electronic-resource-num&gt;10.2224/sbp.2008.36.4.447&lt;/electronic-resource-num&gt;&lt;/record&gt;&lt;/Cite&gt;&lt;/EndNote&gt;</w:instrText>
      </w:r>
      <w:r w:rsidR="00AE3975" w:rsidRPr="00B775BB">
        <w:rPr>
          <w:rFonts w:ascii="Times New Roman" w:hAnsi="Times New Roman" w:cs="Times New Roman"/>
          <w:sz w:val="24"/>
          <w:szCs w:val="24"/>
          <w:shd w:val="clear" w:color="auto" w:fill="FFFFFF"/>
        </w:rPr>
        <w:fldChar w:fldCharType="separate"/>
      </w:r>
      <w:r w:rsidR="00AE3975" w:rsidRPr="00B775BB">
        <w:rPr>
          <w:rFonts w:ascii="Times New Roman" w:hAnsi="Times New Roman" w:cs="Times New Roman"/>
          <w:noProof/>
          <w:sz w:val="24"/>
          <w:szCs w:val="24"/>
          <w:shd w:val="clear" w:color="auto" w:fill="FFFFFF"/>
          <w:vertAlign w:val="superscript"/>
        </w:rPr>
        <w:t>2</w:t>
      </w:r>
      <w:r w:rsidR="00AE3975" w:rsidRPr="00B775BB">
        <w:rPr>
          <w:rFonts w:ascii="Times New Roman" w:hAnsi="Times New Roman" w:cs="Times New Roman"/>
          <w:sz w:val="24"/>
          <w:szCs w:val="24"/>
          <w:shd w:val="clear" w:color="auto" w:fill="FFFFFF"/>
        </w:rPr>
        <w:fldChar w:fldCharType="end"/>
      </w:r>
      <w:r w:rsidR="001A03B1" w:rsidRPr="00B775BB">
        <w:rPr>
          <w:rFonts w:ascii="Times New Roman" w:hAnsi="Times New Roman" w:cs="Times New Roman"/>
          <w:sz w:val="24"/>
          <w:szCs w:val="24"/>
          <w:shd w:val="clear" w:color="auto" w:fill="FFFFFF"/>
        </w:rPr>
        <w:t xml:space="preserve">. </w:t>
      </w:r>
      <w:r w:rsidR="004B67F6" w:rsidRPr="00B775BB">
        <w:rPr>
          <w:rFonts w:ascii="Times New Roman" w:hAnsi="Times New Roman" w:cs="Times New Roman"/>
          <w:sz w:val="24"/>
          <w:szCs w:val="24"/>
          <w:shd w:val="clear" w:color="auto" w:fill="FFFFFF"/>
        </w:rPr>
        <w:t>However, a longitudinal study of citizens of Hong King during the 2009 H1N1 pandemic found low levels of anxiety</w:t>
      </w:r>
      <w:r w:rsidR="000A26A0" w:rsidRPr="00B775BB">
        <w:rPr>
          <w:rFonts w:ascii="Times New Roman" w:hAnsi="Times New Roman" w:cs="Times New Roman"/>
          <w:sz w:val="24"/>
          <w:szCs w:val="24"/>
          <w:shd w:val="clear" w:color="auto" w:fill="FFFFFF"/>
        </w:rPr>
        <w:t xml:space="preserve"> throughout,</w:t>
      </w:r>
      <w:r w:rsidR="00197E66" w:rsidRPr="00B775BB">
        <w:rPr>
          <w:rFonts w:ascii="Times New Roman" w:hAnsi="Times New Roman" w:cs="Times New Roman"/>
          <w:sz w:val="24"/>
          <w:szCs w:val="24"/>
          <w:shd w:val="clear" w:color="auto" w:fill="FFFFFF"/>
        </w:rPr>
        <w:t xml:space="preserve"> but</w:t>
      </w:r>
      <w:r w:rsidR="004B67F6" w:rsidRPr="00B775BB">
        <w:rPr>
          <w:rFonts w:ascii="Times New Roman" w:hAnsi="Times New Roman" w:cs="Times New Roman"/>
          <w:sz w:val="24"/>
          <w:szCs w:val="24"/>
          <w:shd w:val="clear" w:color="auto" w:fill="FFFFFF"/>
        </w:rPr>
        <w:t xml:space="preserve"> anxiety </w:t>
      </w:r>
      <w:r w:rsidR="00197E66" w:rsidRPr="00B775BB">
        <w:rPr>
          <w:rFonts w:ascii="Times New Roman" w:hAnsi="Times New Roman" w:cs="Times New Roman"/>
          <w:sz w:val="24"/>
          <w:szCs w:val="24"/>
          <w:shd w:val="clear" w:color="auto" w:fill="FFFFFF"/>
        </w:rPr>
        <w:t>levels were</w:t>
      </w:r>
      <w:r w:rsidR="004B67F6" w:rsidRPr="00B775BB">
        <w:rPr>
          <w:rFonts w:ascii="Times New Roman" w:hAnsi="Times New Roman" w:cs="Times New Roman"/>
          <w:sz w:val="24"/>
          <w:szCs w:val="24"/>
          <w:shd w:val="clear" w:color="auto" w:fill="FFFFFF"/>
        </w:rPr>
        <w:t xml:space="preserve"> associated with compliance with social distancing advice </w:t>
      </w:r>
      <w:r w:rsidR="004B67F6" w:rsidRPr="00B775BB">
        <w:rPr>
          <w:rFonts w:ascii="Times New Roman" w:hAnsi="Times New Roman" w:cs="Times New Roman"/>
          <w:sz w:val="24"/>
          <w:szCs w:val="24"/>
          <w:shd w:val="clear" w:color="auto" w:fill="FFFFFF"/>
        </w:rPr>
        <w:fldChar w:fldCharType="begin"/>
      </w:r>
      <w:r w:rsidR="004B67F6" w:rsidRPr="00B775BB">
        <w:rPr>
          <w:rFonts w:ascii="Times New Roman" w:hAnsi="Times New Roman" w:cs="Times New Roman"/>
          <w:sz w:val="24"/>
          <w:szCs w:val="24"/>
          <w:shd w:val="clear" w:color="auto" w:fill="FFFFFF"/>
        </w:rPr>
        <w:instrText xml:space="preserve"> ADDIN EN.CITE &lt;EndNote&gt;&lt;Cite&gt;&lt;Author&gt;Cowling&lt;/Author&gt;&lt;Year&gt;2010&lt;/Year&gt;&lt;RecNum&gt;7064&lt;/RecNum&gt;&lt;DisplayText&gt;&lt;style face="superscript"&gt;1&lt;/style&gt;&lt;/DisplayText&gt;&lt;record&gt;&lt;rec-number&gt;7064&lt;/rec-number&gt;&lt;foreign-keys&gt;&lt;key app="EN" db-id="f9dfptvs6zp9rreteeo5xfznvzfsrwf5f5wd" timestamp="1586947986"&gt;7064&lt;/key&gt;&lt;/foreign-keys&gt;&lt;ref-type name="Journal Article"&gt;17&lt;/ref-type&gt;&lt;contributors&gt;&lt;authors&gt;&lt;author&gt;Cowling, B.J.&lt;/author&gt;&lt;author&gt;Ng, D.M.W.&lt;/author&gt;&lt;author&gt;Ip, D.K.M.&lt;/author&gt;&lt;author&gt;Liao, Q.&lt;/author&gt;&lt;author&gt;Lam, W.T.&lt;/author&gt;&lt;author&gt;Wu, J.T.&lt;/author&gt;&lt;author&gt;Lau, J.T.F.&lt;/author&gt;&lt;author&gt;Griffiths, S.M.&lt;/author&gt;&lt;author&gt;Fielding, R.&lt;/author&gt;&lt;/authors&gt;&lt;/contributors&gt;&lt;titles&gt;&lt;title&gt;Community psychological and behavioral responses through the first wave of the 2009 influenza A (H1N1) pandemic in Hong Kong&lt;/title&gt;&lt;secondary-title&gt;Journal of Infectious Diseases&lt;/secondary-title&gt;&lt;/titles&gt;&lt;periodical&gt;&lt;full-title&gt;Journal of Infectious Diseases&lt;/full-title&gt;&lt;/periodical&gt;&lt;pages&gt;867-876&lt;/pages&gt;&lt;volume&gt;202&lt;/volume&gt;&lt;dates&gt;&lt;year&gt;2010&lt;/year&gt;&lt;/dates&gt;&lt;urls&gt;&lt;/urls&gt;&lt;electronic-resource-num&gt;10.1086/655811&lt;/electronic-resource-num&gt;&lt;/record&gt;&lt;/Cite&gt;&lt;/EndNote&gt;</w:instrText>
      </w:r>
      <w:r w:rsidR="004B67F6" w:rsidRPr="00B775BB">
        <w:rPr>
          <w:rFonts w:ascii="Times New Roman" w:hAnsi="Times New Roman" w:cs="Times New Roman"/>
          <w:sz w:val="24"/>
          <w:szCs w:val="24"/>
          <w:shd w:val="clear" w:color="auto" w:fill="FFFFFF"/>
        </w:rPr>
        <w:fldChar w:fldCharType="separate"/>
      </w:r>
      <w:r w:rsidR="004B67F6" w:rsidRPr="00B775BB">
        <w:rPr>
          <w:rFonts w:ascii="Times New Roman" w:hAnsi="Times New Roman" w:cs="Times New Roman"/>
          <w:noProof/>
          <w:sz w:val="24"/>
          <w:szCs w:val="24"/>
          <w:shd w:val="clear" w:color="auto" w:fill="FFFFFF"/>
          <w:vertAlign w:val="superscript"/>
        </w:rPr>
        <w:t>1</w:t>
      </w:r>
      <w:r w:rsidR="004B67F6" w:rsidRPr="00B775BB">
        <w:rPr>
          <w:rFonts w:ascii="Times New Roman" w:hAnsi="Times New Roman" w:cs="Times New Roman"/>
          <w:sz w:val="24"/>
          <w:szCs w:val="24"/>
          <w:shd w:val="clear" w:color="auto" w:fill="FFFFFF"/>
        </w:rPr>
        <w:fldChar w:fldCharType="end"/>
      </w:r>
      <w:r w:rsidR="004B67F6" w:rsidRPr="00B775BB">
        <w:rPr>
          <w:rFonts w:ascii="Times New Roman" w:hAnsi="Times New Roman" w:cs="Times New Roman"/>
          <w:sz w:val="24"/>
          <w:szCs w:val="24"/>
          <w:shd w:val="clear" w:color="auto" w:fill="FFFFFF"/>
        </w:rPr>
        <w:t xml:space="preserve">. </w:t>
      </w:r>
    </w:p>
    <w:p w14:paraId="64583252" w14:textId="77777777" w:rsidR="00197E66" w:rsidRPr="00B775BB" w:rsidRDefault="00197E66" w:rsidP="003877F5">
      <w:pPr>
        <w:spacing w:after="0" w:line="480" w:lineRule="auto"/>
        <w:rPr>
          <w:rFonts w:ascii="Times New Roman" w:hAnsi="Times New Roman" w:cs="Times New Roman"/>
          <w:sz w:val="24"/>
          <w:szCs w:val="24"/>
          <w:shd w:val="clear" w:color="auto" w:fill="FFFFFF"/>
        </w:rPr>
      </w:pPr>
    </w:p>
    <w:p w14:paraId="27609FF0" w14:textId="32DB5387" w:rsidR="00614AE0" w:rsidRPr="00B775BB" w:rsidRDefault="00633232" w:rsidP="003877F5">
      <w:pPr>
        <w:spacing w:after="0" w:line="480" w:lineRule="auto"/>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rPr>
        <w:t>Our primary aim</w:t>
      </w:r>
      <w:r w:rsidR="007B055C" w:rsidRPr="00B775BB">
        <w:rPr>
          <w:rFonts w:ascii="Times New Roman" w:hAnsi="Times New Roman" w:cs="Times New Roman"/>
          <w:sz w:val="24"/>
          <w:szCs w:val="24"/>
          <w:shd w:val="clear" w:color="auto" w:fill="FFFFFF"/>
        </w:rPr>
        <w:t xml:space="preserve"> was to assess the levels of anxiety, depression, and traumatic stress in </w:t>
      </w:r>
      <w:r w:rsidR="000078F7" w:rsidRPr="00B775BB">
        <w:rPr>
          <w:rFonts w:ascii="Times New Roman" w:hAnsi="Times New Roman" w:cs="Times New Roman"/>
          <w:sz w:val="24"/>
          <w:szCs w:val="24"/>
          <w:shd w:val="clear" w:color="auto" w:fill="FFFFFF"/>
        </w:rPr>
        <w:t>the</w:t>
      </w:r>
      <w:r w:rsidR="007B055C" w:rsidRPr="00B775BB">
        <w:rPr>
          <w:rFonts w:ascii="Times New Roman" w:hAnsi="Times New Roman" w:cs="Times New Roman"/>
          <w:sz w:val="24"/>
          <w:szCs w:val="24"/>
          <w:shd w:val="clear" w:color="auto" w:fill="FFFFFF"/>
        </w:rPr>
        <w:t xml:space="preserve"> population during the early stages of the COVID-19 pandemic. </w:t>
      </w:r>
      <w:r w:rsidR="00BE29C2" w:rsidRPr="00B775BB">
        <w:rPr>
          <w:rFonts w:ascii="Times New Roman" w:hAnsi="Times New Roman" w:cs="Times New Roman"/>
          <w:sz w:val="24"/>
          <w:szCs w:val="24"/>
        </w:rPr>
        <w:t xml:space="preserve">The prevalence of </w:t>
      </w:r>
      <w:r w:rsidR="00BE29C2" w:rsidRPr="00B775BB">
        <w:rPr>
          <w:rFonts w:ascii="Times New Roman" w:hAnsi="Times New Roman" w:cs="Times New Roman"/>
          <w:sz w:val="24"/>
          <w:szCs w:val="24"/>
          <w:shd w:val="clear" w:color="auto" w:fill="FFFFFF"/>
        </w:rPr>
        <w:t>anxiety (</w:t>
      </w:r>
      <w:r w:rsidR="00BE29C2" w:rsidRPr="00B775BB">
        <w:rPr>
          <w:rFonts w:ascii="Times New Roman" w:hAnsi="Times New Roman" w:cs="Times New Roman"/>
          <w:sz w:val="24"/>
          <w:szCs w:val="24"/>
          <w:lang w:val="en-GB"/>
        </w:rPr>
        <w:t>21.63</w:t>
      </w:r>
      <w:r w:rsidR="00BE29C2" w:rsidRPr="00B775BB">
        <w:rPr>
          <w:rFonts w:ascii="Times New Roman" w:eastAsia="Times New Roman" w:hAnsi="Times New Roman" w:cs="Times New Roman"/>
          <w:sz w:val="24"/>
          <w:szCs w:val="24"/>
          <w:lang w:val="en-GB" w:eastAsia="en-GB"/>
        </w:rPr>
        <w:t>%</w:t>
      </w:r>
      <w:r w:rsidR="00BE29C2" w:rsidRPr="00B775BB">
        <w:rPr>
          <w:rFonts w:ascii="Times New Roman" w:hAnsi="Times New Roman" w:cs="Times New Roman"/>
          <w:sz w:val="24"/>
          <w:szCs w:val="24"/>
          <w:shd w:val="clear" w:color="auto" w:fill="FFFFFF"/>
        </w:rPr>
        <w:t>) and depression (</w:t>
      </w:r>
      <w:r w:rsidR="00BE29C2" w:rsidRPr="00B775BB">
        <w:rPr>
          <w:rFonts w:ascii="Times New Roman" w:hAnsi="Times New Roman" w:cs="Times New Roman"/>
          <w:sz w:val="24"/>
          <w:szCs w:val="24"/>
          <w:lang w:val="en-GB"/>
        </w:rPr>
        <w:t>22.12</w:t>
      </w:r>
      <w:r w:rsidR="00BE29C2" w:rsidRPr="00B775BB">
        <w:rPr>
          <w:rFonts w:ascii="Times New Roman" w:eastAsia="Times New Roman" w:hAnsi="Times New Roman" w:cs="Times New Roman"/>
          <w:sz w:val="24"/>
          <w:szCs w:val="24"/>
          <w:lang w:val="en-GB" w:eastAsia="en-GB"/>
        </w:rPr>
        <w:t>%</w:t>
      </w:r>
      <w:r w:rsidR="00BE29C2" w:rsidRPr="00B775BB">
        <w:rPr>
          <w:rFonts w:ascii="Times New Roman" w:hAnsi="Times New Roman" w:cs="Times New Roman"/>
          <w:sz w:val="24"/>
          <w:szCs w:val="24"/>
          <w:shd w:val="clear" w:color="auto" w:fill="FFFFFF"/>
        </w:rPr>
        <w:t xml:space="preserve">) found in this study appear to be higher than those previously reported, but not markedly so. </w:t>
      </w:r>
      <w:r w:rsidR="003C6DBD" w:rsidRPr="00B775BB">
        <w:rPr>
          <w:rFonts w:ascii="Times New Roman" w:hAnsi="Times New Roman" w:cs="Times New Roman"/>
          <w:sz w:val="24"/>
          <w:szCs w:val="24"/>
          <w:shd w:val="clear" w:color="auto" w:fill="FFFFFF"/>
        </w:rPr>
        <w:t>T</w:t>
      </w:r>
      <w:r w:rsidR="00B74084" w:rsidRPr="00B775BB">
        <w:rPr>
          <w:rFonts w:ascii="Times New Roman" w:hAnsi="Times New Roman" w:cs="Times New Roman"/>
          <w:sz w:val="24"/>
          <w:szCs w:val="24"/>
          <w:shd w:val="clear" w:color="auto" w:fill="FFFFFF"/>
        </w:rPr>
        <w:t xml:space="preserve">he </w:t>
      </w:r>
      <w:r w:rsidR="00C14B01" w:rsidRPr="00B775BB">
        <w:rPr>
          <w:rFonts w:ascii="Times New Roman" w:hAnsi="Times New Roman" w:cs="Times New Roman"/>
          <w:sz w:val="24"/>
          <w:szCs w:val="24"/>
          <w:shd w:val="clear" w:color="auto" w:fill="FFFFFF"/>
        </w:rPr>
        <w:t xml:space="preserve">English </w:t>
      </w:r>
      <w:r w:rsidR="00B74084" w:rsidRPr="00B775BB">
        <w:rPr>
          <w:rFonts w:ascii="Times New Roman" w:hAnsi="Times New Roman" w:cs="Times New Roman"/>
          <w:sz w:val="24"/>
          <w:szCs w:val="24"/>
          <w:shd w:val="clear" w:color="auto" w:fill="FFFFFF"/>
        </w:rPr>
        <w:t xml:space="preserve">2014 </w:t>
      </w:r>
      <w:r w:rsidR="006144D4" w:rsidRPr="00B775BB">
        <w:rPr>
          <w:rFonts w:ascii="Times New Roman" w:hAnsi="Times New Roman" w:cs="Times New Roman"/>
          <w:sz w:val="24"/>
          <w:szCs w:val="24"/>
        </w:rPr>
        <w:t>Adult Psychiatric Morbidity Survey</w:t>
      </w:r>
      <w:r w:rsidR="00FB0A65" w:rsidRPr="00B775BB">
        <w:rPr>
          <w:rFonts w:ascii="Times New Roman" w:hAnsi="Times New Roman" w:cs="Times New Roman"/>
          <w:sz w:val="24"/>
          <w:szCs w:val="24"/>
        </w:rPr>
        <w:t xml:space="preserve"> (APMS)</w:t>
      </w:r>
      <w:r w:rsidR="003E67BE" w:rsidRPr="00B775BB">
        <w:rPr>
          <w:rFonts w:ascii="Times New Roman" w:hAnsi="Times New Roman" w:cs="Times New Roman"/>
          <w:sz w:val="24"/>
          <w:szCs w:val="24"/>
        </w:rPr>
        <w:t xml:space="preserve"> </w:t>
      </w:r>
      <w:r w:rsidR="003E67BE" w:rsidRPr="00B775BB">
        <w:rPr>
          <w:rFonts w:ascii="Times New Roman" w:hAnsi="Times New Roman" w:cs="Times New Roman"/>
          <w:sz w:val="24"/>
          <w:szCs w:val="24"/>
        </w:rPr>
        <w:fldChar w:fldCharType="begin"/>
      </w:r>
      <w:r w:rsidR="00D36672" w:rsidRPr="00B775BB">
        <w:rPr>
          <w:rFonts w:ascii="Times New Roman" w:hAnsi="Times New Roman" w:cs="Times New Roman"/>
          <w:sz w:val="24"/>
          <w:szCs w:val="24"/>
        </w:rPr>
        <w:instrText xml:space="preserve"> ADDIN EN.CITE &lt;EndNote&gt;&lt;Cite&gt;&lt;Author&gt;Stansfeld&lt;/Author&gt;&lt;Year&gt;2016&lt;/Year&gt;&lt;RecNum&gt;7080&lt;/RecNum&gt;&lt;DisplayText&gt;&lt;style face="superscript"&gt;22&lt;/style&gt;&lt;/DisplayText&gt;&lt;record&gt;&lt;rec-number&gt;7080&lt;/rec-number&gt;&lt;foreign-keys&gt;&lt;key app="EN" db-id="f9dfptvs6zp9rreteeo5xfznvzfsrwf5f5wd" timestamp="1587029316"&gt;7080&lt;/key&gt;&lt;/foreign-keys&gt;&lt;ref-type name="Book Section"&gt;5&lt;/ref-type&gt;&lt;contributors&gt;&lt;authors&gt;&lt;author&gt;Stansfeld, S.&lt;/author&gt;&lt;author&gt;Clark ,C.&lt;/author&gt;&lt;author&gt;Bebbington, P.&lt;/author&gt;&lt;author&gt;King, M.&lt;/author&gt;&lt;author&gt;Jenkins, R.&lt;/author&gt;&lt;author&gt;Hinchliffe, S. &lt;/author&gt;&lt;/authors&gt;&lt;secondary-authors&gt;&lt;author&gt;McManus, S.&lt;/author&gt;&lt;author&gt;Bebbington, P.&lt;/author&gt;&lt;author&gt;Jenkins, R.&lt;/author&gt;&lt;author&gt;Brugha, T.&lt;/author&gt;&lt;/secondary-authors&gt;&lt;/contributors&gt;&lt;titles&gt;&lt;title&gt;Common mental disorders&lt;/title&gt;&lt;secondary-title&gt;Mental health and wellbeing in England: Adult Psychiatric Morbidity Survey 2014&lt;/secondary-title&gt;&lt;/titles&gt;&lt;dates&gt;&lt;year&gt;2016&lt;/year&gt;&lt;/dates&gt;&lt;pub-location&gt;Leeds&lt;/pub-location&gt;&lt;publisher&gt;NHS Digital&lt;/publisher&gt;&lt;urls&gt;&lt;/urls&gt;&lt;/record&gt;&lt;/Cite&gt;&lt;/EndNote&gt;</w:instrText>
      </w:r>
      <w:r w:rsidR="003E67BE" w:rsidRPr="00B775BB">
        <w:rPr>
          <w:rFonts w:ascii="Times New Roman" w:hAnsi="Times New Roman" w:cs="Times New Roman"/>
          <w:sz w:val="24"/>
          <w:szCs w:val="24"/>
        </w:rPr>
        <w:fldChar w:fldCharType="separate"/>
      </w:r>
      <w:r w:rsidR="00D36672" w:rsidRPr="00B775BB">
        <w:rPr>
          <w:rFonts w:ascii="Times New Roman" w:hAnsi="Times New Roman" w:cs="Times New Roman"/>
          <w:noProof/>
          <w:sz w:val="24"/>
          <w:szCs w:val="24"/>
          <w:vertAlign w:val="superscript"/>
        </w:rPr>
        <w:t>22</w:t>
      </w:r>
      <w:r w:rsidR="003E67BE" w:rsidRPr="00B775BB">
        <w:rPr>
          <w:rFonts w:ascii="Times New Roman" w:hAnsi="Times New Roman" w:cs="Times New Roman"/>
          <w:sz w:val="24"/>
          <w:szCs w:val="24"/>
        </w:rPr>
        <w:fldChar w:fldCharType="end"/>
      </w:r>
      <w:r w:rsidR="006144D4" w:rsidRPr="00B775BB">
        <w:rPr>
          <w:rFonts w:ascii="Times New Roman" w:hAnsi="Times New Roman" w:cs="Times New Roman"/>
          <w:sz w:val="24"/>
          <w:szCs w:val="24"/>
        </w:rPr>
        <w:t xml:space="preserve"> </w:t>
      </w:r>
      <w:r w:rsidR="003C6DBD" w:rsidRPr="00B775BB">
        <w:rPr>
          <w:rFonts w:ascii="Times New Roman" w:hAnsi="Times New Roman" w:cs="Times New Roman"/>
          <w:sz w:val="24"/>
          <w:szCs w:val="24"/>
        </w:rPr>
        <w:t xml:space="preserve">reported that 15.7% of the sample </w:t>
      </w:r>
      <w:r w:rsidR="00E441E2" w:rsidRPr="00B775BB">
        <w:rPr>
          <w:rFonts w:ascii="Times New Roman" w:hAnsi="Times New Roman" w:cs="Times New Roman"/>
          <w:sz w:val="24"/>
          <w:szCs w:val="24"/>
        </w:rPr>
        <w:t>experienced</w:t>
      </w:r>
      <w:r w:rsidR="00927613" w:rsidRPr="00B775BB">
        <w:rPr>
          <w:rFonts w:ascii="Times New Roman" w:hAnsi="Times New Roman" w:cs="Times New Roman"/>
          <w:sz w:val="24"/>
          <w:szCs w:val="24"/>
        </w:rPr>
        <w:t xml:space="preserve"> </w:t>
      </w:r>
      <w:r w:rsidR="003C6DBD" w:rsidRPr="00B775BB">
        <w:rPr>
          <w:rFonts w:ascii="Times New Roman" w:hAnsi="Times New Roman" w:cs="Times New Roman"/>
          <w:sz w:val="24"/>
          <w:szCs w:val="24"/>
        </w:rPr>
        <w:t xml:space="preserve">symptoms of </w:t>
      </w:r>
      <w:r w:rsidR="00927613" w:rsidRPr="00B775BB">
        <w:rPr>
          <w:rFonts w:ascii="Times New Roman" w:hAnsi="Times New Roman" w:cs="Times New Roman"/>
          <w:sz w:val="24"/>
          <w:szCs w:val="24"/>
        </w:rPr>
        <w:t xml:space="preserve">common mental health disorders, </w:t>
      </w:r>
      <w:r w:rsidR="00703568" w:rsidRPr="00B775BB">
        <w:rPr>
          <w:rFonts w:ascii="Times New Roman" w:hAnsi="Times New Roman" w:cs="Times New Roman"/>
          <w:sz w:val="24"/>
          <w:szCs w:val="24"/>
        </w:rPr>
        <w:t xml:space="preserve">based on </w:t>
      </w:r>
      <w:r w:rsidR="003E6A09" w:rsidRPr="00B775BB">
        <w:rPr>
          <w:rFonts w:ascii="Times New Roman" w:hAnsi="Times New Roman" w:cs="Times New Roman"/>
          <w:sz w:val="24"/>
          <w:szCs w:val="24"/>
        </w:rPr>
        <w:t xml:space="preserve">a </w:t>
      </w:r>
      <w:r w:rsidR="00703568" w:rsidRPr="00B775BB">
        <w:rPr>
          <w:rFonts w:ascii="Times New Roman" w:hAnsi="Times New Roman" w:cs="Times New Roman"/>
          <w:sz w:val="24"/>
          <w:szCs w:val="24"/>
        </w:rPr>
        <w:t xml:space="preserve">cut-off score of 12 on the Clinical Interview Schedule- Revised, </w:t>
      </w:r>
      <w:r w:rsidR="00927613" w:rsidRPr="00B775BB">
        <w:rPr>
          <w:rFonts w:ascii="Times New Roman" w:hAnsi="Times New Roman" w:cs="Times New Roman"/>
          <w:sz w:val="24"/>
          <w:szCs w:val="24"/>
        </w:rPr>
        <w:t xml:space="preserve">with a higher </w:t>
      </w:r>
      <w:r w:rsidR="0022315A" w:rsidRPr="00B775BB">
        <w:rPr>
          <w:rFonts w:ascii="Times New Roman" w:hAnsi="Times New Roman" w:cs="Times New Roman"/>
          <w:sz w:val="24"/>
          <w:szCs w:val="24"/>
        </w:rPr>
        <w:t>prevalence</w:t>
      </w:r>
      <w:r w:rsidR="003C6DBD" w:rsidRPr="00B775BB">
        <w:rPr>
          <w:rFonts w:ascii="Times New Roman" w:hAnsi="Times New Roman" w:cs="Times New Roman"/>
          <w:sz w:val="24"/>
          <w:szCs w:val="24"/>
        </w:rPr>
        <w:t xml:space="preserve"> </w:t>
      </w:r>
      <w:r w:rsidR="00927613" w:rsidRPr="00B775BB">
        <w:rPr>
          <w:rFonts w:ascii="Times New Roman" w:hAnsi="Times New Roman" w:cs="Times New Roman"/>
          <w:sz w:val="24"/>
          <w:szCs w:val="24"/>
        </w:rPr>
        <w:t xml:space="preserve">for women </w:t>
      </w:r>
      <w:r w:rsidR="003C6DBD" w:rsidRPr="00B775BB">
        <w:rPr>
          <w:rFonts w:ascii="Times New Roman" w:hAnsi="Times New Roman" w:cs="Times New Roman"/>
          <w:sz w:val="24"/>
          <w:szCs w:val="24"/>
        </w:rPr>
        <w:t xml:space="preserve">(19.1%) </w:t>
      </w:r>
      <w:r w:rsidR="00927613" w:rsidRPr="00B775BB">
        <w:rPr>
          <w:rFonts w:ascii="Times New Roman" w:hAnsi="Times New Roman" w:cs="Times New Roman"/>
          <w:sz w:val="24"/>
          <w:szCs w:val="24"/>
        </w:rPr>
        <w:t xml:space="preserve">than men </w:t>
      </w:r>
      <w:r w:rsidR="003C6DBD" w:rsidRPr="00B775BB">
        <w:rPr>
          <w:rFonts w:ascii="Times New Roman" w:hAnsi="Times New Roman" w:cs="Times New Roman"/>
          <w:sz w:val="24"/>
          <w:szCs w:val="24"/>
        </w:rPr>
        <w:t>(12.2%).</w:t>
      </w:r>
      <w:r w:rsidR="00703568" w:rsidRPr="00B775BB">
        <w:rPr>
          <w:rFonts w:ascii="Times New Roman" w:hAnsi="Times New Roman" w:cs="Times New Roman"/>
          <w:sz w:val="24"/>
          <w:szCs w:val="24"/>
        </w:rPr>
        <w:t xml:space="preserve"> </w:t>
      </w:r>
      <w:r w:rsidR="00DD2BF6" w:rsidRPr="00B775BB">
        <w:rPr>
          <w:rFonts w:ascii="Times New Roman" w:hAnsi="Times New Roman" w:cs="Times New Roman"/>
          <w:sz w:val="24"/>
          <w:szCs w:val="24"/>
        </w:rPr>
        <w:t xml:space="preserve">The prevalence of anxiety or depression from the </w:t>
      </w:r>
      <w:r w:rsidR="00DD2BF6" w:rsidRPr="00B775BB">
        <w:rPr>
          <w:rFonts w:ascii="Times New Roman" w:hAnsi="Times New Roman" w:cs="Times New Roman"/>
          <w:sz w:val="24"/>
          <w:szCs w:val="24"/>
          <w:shd w:val="clear" w:color="auto" w:fill="FFFFFF"/>
        </w:rPr>
        <w:t xml:space="preserve">Understanding Society study in 2014 was </w:t>
      </w:r>
      <w:r w:rsidR="0086300F" w:rsidRPr="00B775BB">
        <w:rPr>
          <w:rFonts w:ascii="Times New Roman" w:hAnsi="Times New Roman" w:cs="Times New Roman"/>
          <w:sz w:val="24"/>
          <w:szCs w:val="24"/>
        </w:rPr>
        <w:t>19.7% (22.5% females, 16.8% males)</w:t>
      </w:r>
      <w:r w:rsidR="003E67BE" w:rsidRPr="00B775BB">
        <w:rPr>
          <w:rFonts w:ascii="Times New Roman" w:hAnsi="Times New Roman" w:cs="Times New Roman"/>
          <w:sz w:val="24"/>
          <w:szCs w:val="24"/>
        </w:rPr>
        <w:t xml:space="preserve"> </w:t>
      </w:r>
      <w:r w:rsidR="00710D6C" w:rsidRPr="00B775BB">
        <w:rPr>
          <w:rFonts w:ascii="Times New Roman" w:hAnsi="Times New Roman" w:cs="Times New Roman"/>
          <w:sz w:val="24"/>
          <w:szCs w:val="24"/>
        </w:rPr>
        <w:fldChar w:fldCharType="begin"/>
      </w:r>
      <w:r w:rsidR="00D36672" w:rsidRPr="00B775BB">
        <w:rPr>
          <w:rFonts w:ascii="Times New Roman" w:hAnsi="Times New Roman" w:cs="Times New Roman"/>
          <w:sz w:val="24"/>
          <w:szCs w:val="24"/>
        </w:rPr>
        <w:instrText xml:space="preserve"> ADDIN EN.CITE &lt;EndNote&gt;&lt;Cite&gt;&lt;Author&gt;Evans&lt;/Author&gt;&lt;Year&gt;2016&lt;/Year&gt;&lt;RecNum&gt;7081&lt;/RecNum&gt;&lt;DisplayText&gt;&lt;style face="superscript"&gt;23&lt;/style&gt;&lt;/DisplayText&gt;&lt;record&gt;&lt;rec-number&gt;7081&lt;/rec-number&gt;&lt;foreign-keys&gt;&lt;key app="EN" db-id="f9dfptvs6zp9rreteeo5xfznvzfsrwf5f5wd" timestamp="1587029461"&gt;7081&lt;/key&gt;&lt;/foreign-keys&gt;&lt;ref-type name="Report"&gt;27&lt;/ref-type&gt;&lt;contributors&gt;&lt;authors&gt;&lt;author&gt;Evans, J.&lt;/author&gt;&lt;author&gt;Macrory, I.&lt;/author&gt;&lt;author&gt;Randall, C. &lt;/author&gt;&lt;/authors&gt;&lt;tertiary-authors&gt;&lt;author&gt;Office of National Statistics&lt;/author&gt;&lt;/tertiary-authors&gt;&lt;/contributors&gt;&lt;titles&gt;&lt;title&gt;Measuring national wellbeing: Life in the UK, 2016&lt;/title&gt;&lt;/titles&gt;&lt;dates&gt;&lt;year&gt;2016&lt;/year&gt;&lt;/dates&gt;&lt;pub-location&gt;London&lt;/pub-location&gt;&lt;urls&gt;&lt;related-urls&gt;&lt;url&gt;https://www.ons.gov.uk/peoplepopulationandcommunity/wellbeing/articles/measuringnationalwellbeing/2016#how-good-is-our-health.&lt;/url&gt;&lt;/related-urls&gt;&lt;/urls&gt;&lt;/record&gt;&lt;/Cite&gt;&lt;/EndNote&gt;</w:instrText>
      </w:r>
      <w:r w:rsidR="00710D6C" w:rsidRPr="00B775BB">
        <w:rPr>
          <w:rFonts w:ascii="Times New Roman" w:hAnsi="Times New Roman" w:cs="Times New Roman"/>
          <w:sz w:val="24"/>
          <w:szCs w:val="24"/>
        </w:rPr>
        <w:fldChar w:fldCharType="separate"/>
      </w:r>
      <w:r w:rsidR="00D36672" w:rsidRPr="00B775BB">
        <w:rPr>
          <w:rFonts w:ascii="Times New Roman" w:hAnsi="Times New Roman" w:cs="Times New Roman"/>
          <w:noProof/>
          <w:sz w:val="24"/>
          <w:szCs w:val="24"/>
          <w:vertAlign w:val="superscript"/>
        </w:rPr>
        <w:t>2</w:t>
      </w:r>
      <w:r w:rsidR="00B96FB9">
        <w:rPr>
          <w:rFonts w:ascii="Times New Roman" w:hAnsi="Times New Roman" w:cs="Times New Roman"/>
          <w:noProof/>
          <w:sz w:val="24"/>
          <w:szCs w:val="24"/>
          <w:vertAlign w:val="superscript"/>
        </w:rPr>
        <w:t>4</w:t>
      </w:r>
      <w:r w:rsidR="00710D6C" w:rsidRPr="00B775BB">
        <w:rPr>
          <w:rFonts w:ascii="Times New Roman" w:hAnsi="Times New Roman" w:cs="Times New Roman"/>
          <w:sz w:val="24"/>
          <w:szCs w:val="24"/>
        </w:rPr>
        <w:fldChar w:fldCharType="end"/>
      </w:r>
      <w:r w:rsidR="0086300F" w:rsidRPr="00B775BB">
        <w:rPr>
          <w:rFonts w:ascii="Times New Roman" w:hAnsi="Times New Roman" w:cs="Times New Roman"/>
          <w:sz w:val="24"/>
          <w:szCs w:val="24"/>
        </w:rPr>
        <w:t xml:space="preserve"> based on </w:t>
      </w:r>
      <w:r w:rsidR="0086300F" w:rsidRPr="00B775BB">
        <w:rPr>
          <w:rFonts w:ascii="Times New Roman" w:hAnsi="Times New Roman" w:cs="Times New Roman"/>
          <w:sz w:val="24"/>
          <w:szCs w:val="24"/>
        </w:rPr>
        <w:lastRenderedPageBreak/>
        <w:t>the General Health Questionnaire</w:t>
      </w:r>
      <w:r w:rsidR="00C56EFB" w:rsidRPr="00B775BB">
        <w:rPr>
          <w:rFonts w:ascii="Times New Roman" w:hAnsi="Times New Roman" w:cs="Times New Roman"/>
          <w:sz w:val="24"/>
          <w:szCs w:val="24"/>
        </w:rPr>
        <w:t xml:space="preserve"> (GHQ)</w:t>
      </w:r>
      <w:r w:rsidR="0086300F" w:rsidRPr="00B775BB">
        <w:rPr>
          <w:rFonts w:ascii="Times New Roman" w:hAnsi="Times New Roman" w:cs="Times New Roman"/>
          <w:sz w:val="24"/>
          <w:szCs w:val="24"/>
        </w:rPr>
        <w:t>.</w:t>
      </w:r>
      <w:r w:rsidR="006239D0" w:rsidRPr="00B775BB">
        <w:rPr>
          <w:rFonts w:ascii="Times New Roman" w:hAnsi="Times New Roman" w:cs="Times New Roman"/>
          <w:sz w:val="24"/>
          <w:szCs w:val="24"/>
        </w:rPr>
        <w:t xml:space="preserve"> </w:t>
      </w:r>
      <w:r w:rsidR="00B2330A" w:rsidRPr="00B775BB">
        <w:rPr>
          <w:rFonts w:ascii="Times New Roman" w:hAnsi="Times New Roman" w:cs="Times New Roman"/>
          <w:sz w:val="24"/>
          <w:szCs w:val="24"/>
        </w:rPr>
        <w:t xml:space="preserve">The closest comparable study is probably the </w:t>
      </w:r>
      <w:proofErr w:type="spellStart"/>
      <w:r w:rsidR="00B2330A" w:rsidRPr="00B775BB">
        <w:rPr>
          <w:rFonts w:ascii="Times New Roman" w:hAnsi="Times New Roman" w:cs="Times New Roman"/>
          <w:sz w:val="24"/>
          <w:szCs w:val="24"/>
        </w:rPr>
        <w:t>NIHR</w:t>
      </w:r>
      <w:proofErr w:type="spellEnd"/>
      <w:r w:rsidR="00B2330A" w:rsidRPr="00B775BB">
        <w:rPr>
          <w:rFonts w:ascii="Times New Roman" w:hAnsi="Times New Roman" w:cs="Times New Roman"/>
          <w:sz w:val="24"/>
          <w:szCs w:val="24"/>
        </w:rPr>
        <w:t xml:space="preserve"> ARC North West Coast Household Health Survey, which administered the PHQ9 and GAD7 (although administered face-to-face) to 4,000 people in the North West of England, mainly living in deprived areas; in this study, 17% were depressed and 13% were anxious </w:t>
      </w:r>
      <w:r w:rsidR="00B2330A" w:rsidRPr="00B775BB">
        <w:rPr>
          <w:rFonts w:ascii="Times New Roman" w:hAnsi="Times New Roman" w:cs="Times New Roman"/>
          <w:sz w:val="24"/>
          <w:szCs w:val="24"/>
        </w:rPr>
        <w:fldChar w:fldCharType="begin"/>
      </w:r>
      <w:r w:rsidR="00B2330A" w:rsidRPr="00B775BB">
        <w:rPr>
          <w:rFonts w:ascii="Times New Roman" w:hAnsi="Times New Roman" w:cs="Times New Roman"/>
          <w:sz w:val="24"/>
          <w:szCs w:val="24"/>
        </w:rPr>
        <w:instrText xml:space="preserve"> ADDIN EN.CITE &lt;EndNote&gt;&lt;Cite&gt;&lt;Author&gt;Giebel&lt;/Author&gt;&lt;Year&gt;in press&lt;/Year&gt;&lt;RecNum&gt;7090&lt;/RecNum&gt;&lt;DisplayText&gt;&lt;style face="superscript"&gt;24&lt;/style&gt;&lt;/DisplayText&gt;&lt;record&gt;&lt;rec-number&gt;7090&lt;/rec-number&gt;&lt;foreign-keys&gt;&lt;key app="EN" db-id="f9dfptvs6zp9rreteeo5xfznvzfsrwf5f5wd" timestamp="1587130553"&gt;7090&lt;/key&gt;&lt;/foreign-keys&gt;&lt;ref-type name="Journal Article"&gt;17&lt;/ref-type&gt;&lt;contributors&gt;&lt;authors&gt;&lt;author&gt;Giebel, C.&lt;/author&gt;&lt;author&gt;Corcoran, C.&lt;/author&gt;&lt;author&gt;Goddall, M.&lt;/author&gt;&lt;author&gt;Campbell, N.&lt;/author&gt;&lt;author&gt;Gabbay, M.&lt;/author&gt;&lt;author&gt;Daras, K.&lt;/author&gt;&lt;author&gt;Barr, B.&lt;/author&gt;&lt;author&gt;Wilson, T.&lt;/author&gt;&lt;author&gt;Kullu, C.&lt;/author&gt;&lt;/authors&gt;&lt;/contributors&gt;&lt;titles&gt;&lt;title&gt;Do people living in disadvantaged circumstances receive different mental health treatments than those from less disadvantaged backgrounds?&lt;/title&gt;&lt;secondary-title&gt;BMC Public Health&lt;/secondary-title&gt;&lt;/titles&gt;&lt;periodical&gt;&lt;full-title&gt;BMC Public Health&lt;/full-title&gt;&lt;/periodical&gt;&lt;dates&gt;&lt;year&gt;in press&lt;/year&gt;&lt;/dates&gt;&lt;urls&gt;&lt;/urls&gt;&lt;/record&gt;&lt;/Cite&gt;&lt;/EndNote&gt;</w:instrText>
      </w:r>
      <w:r w:rsidR="00B2330A" w:rsidRPr="00B775BB">
        <w:rPr>
          <w:rFonts w:ascii="Times New Roman" w:hAnsi="Times New Roman" w:cs="Times New Roman"/>
          <w:sz w:val="24"/>
          <w:szCs w:val="24"/>
        </w:rPr>
        <w:fldChar w:fldCharType="separate"/>
      </w:r>
      <w:r w:rsidR="00B2330A" w:rsidRPr="00B775BB">
        <w:rPr>
          <w:rFonts w:ascii="Times New Roman" w:hAnsi="Times New Roman" w:cs="Times New Roman"/>
          <w:noProof/>
          <w:sz w:val="24"/>
          <w:szCs w:val="24"/>
          <w:vertAlign w:val="superscript"/>
        </w:rPr>
        <w:t>2</w:t>
      </w:r>
      <w:r w:rsidR="00B96FB9">
        <w:rPr>
          <w:rFonts w:ascii="Times New Roman" w:hAnsi="Times New Roman" w:cs="Times New Roman"/>
          <w:noProof/>
          <w:sz w:val="24"/>
          <w:szCs w:val="24"/>
          <w:vertAlign w:val="superscript"/>
        </w:rPr>
        <w:t>5</w:t>
      </w:r>
      <w:r w:rsidR="00B2330A" w:rsidRPr="00B775BB">
        <w:rPr>
          <w:rFonts w:ascii="Times New Roman" w:hAnsi="Times New Roman" w:cs="Times New Roman"/>
          <w:sz w:val="24"/>
          <w:szCs w:val="24"/>
        </w:rPr>
        <w:fldChar w:fldCharType="end"/>
      </w:r>
      <w:r w:rsidR="00B2330A" w:rsidRPr="00B775BB">
        <w:rPr>
          <w:rFonts w:ascii="Times New Roman" w:hAnsi="Times New Roman" w:cs="Times New Roman"/>
          <w:sz w:val="24"/>
          <w:szCs w:val="24"/>
        </w:rPr>
        <w:t xml:space="preserve">. </w:t>
      </w:r>
      <w:r w:rsidR="00206EF6" w:rsidRPr="00B775BB">
        <w:rPr>
          <w:rFonts w:ascii="Times New Roman" w:hAnsi="Times New Roman" w:cs="Times New Roman"/>
          <w:sz w:val="24"/>
          <w:szCs w:val="24"/>
        </w:rPr>
        <w:t xml:space="preserve">A recently published study used data from the </w:t>
      </w:r>
      <w:r w:rsidR="00834E28" w:rsidRPr="00B775BB">
        <w:rPr>
          <w:rFonts w:ascii="Times New Roman" w:hAnsi="Times New Roman" w:cs="Times New Roman"/>
          <w:sz w:val="24"/>
          <w:szCs w:val="24"/>
        </w:rPr>
        <w:t>‘</w:t>
      </w:r>
      <w:r w:rsidR="00834E28" w:rsidRPr="00B775BB">
        <w:rPr>
          <w:rFonts w:ascii="Times New Roman" w:hAnsi="Times New Roman" w:cs="Times New Roman"/>
          <w:sz w:val="24"/>
          <w:szCs w:val="24"/>
          <w:shd w:val="clear" w:color="auto" w:fill="FFFFFF"/>
        </w:rPr>
        <w:t xml:space="preserve">Understanding Society </w:t>
      </w:r>
      <w:r w:rsidR="004A21E2" w:rsidRPr="00B775BB">
        <w:rPr>
          <w:rFonts w:ascii="Times New Roman" w:hAnsi="Times New Roman" w:cs="Times New Roman"/>
          <w:sz w:val="24"/>
          <w:szCs w:val="24"/>
          <w:shd w:val="clear" w:color="auto" w:fill="FFFFFF"/>
        </w:rPr>
        <w:t>COVID-19 web survey</w:t>
      </w:r>
      <w:r w:rsidR="00834E28" w:rsidRPr="00B775BB">
        <w:rPr>
          <w:rFonts w:ascii="Times New Roman" w:hAnsi="Times New Roman" w:cs="Times New Roman"/>
          <w:sz w:val="24"/>
          <w:szCs w:val="24"/>
          <w:shd w:val="clear" w:color="auto" w:fill="FFFFFF"/>
        </w:rPr>
        <w:t>’ and</w:t>
      </w:r>
      <w:r w:rsidR="004A21E2" w:rsidRPr="00B775BB">
        <w:rPr>
          <w:rFonts w:ascii="Times New Roman" w:hAnsi="Times New Roman" w:cs="Times New Roman"/>
          <w:sz w:val="24"/>
          <w:szCs w:val="24"/>
          <w:shd w:val="clear" w:color="auto" w:fill="FFFFFF"/>
        </w:rPr>
        <w:t xml:space="preserve"> reported the population prevalence of clinically significant levels of mental distress to be 27·3%</w:t>
      </w:r>
      <w:r w:rsidR="00F63DE1" w:rsidRPr="00B775BB">
        <w:rPr>
          <w:rFonts w:ascii="Times New Roman" w:hAnsi="Times New Roman" w:cs="Times New Roman"/>
          <w:sz w:val="24"/>
          <w:szCs w:val="24"/>
          <w:shd w:val="clear" w:color="auto" w:fill="FFFFFF"/>
        </w:rPr>
        <w:t>2</w:t>
      </w:r>
      <w:r w:rsidR="00F63DE1" w:rsidRPr="00B775BB">
        <w:rPr>
          <w:rFonts w:ascii="Times New Roman" w:hAnsi="Times New Roman" w:cs="Times New Roman"/>
          <w:sz w:val="24"/>
          <w:szCs w:val="24"/>
        </w:rPr>
        <w:fldChar w:fldCharType="begin"/>
      </w:r>
      <w:r w:rsidR="00F63DE1" w:rsidRPr="00B775BB">
        <w:rPr>
          <w:rFonts w:ascii="Times New Roman" w:hAnsi="Times New Roman" w:cs="Times New Roman"/>
          <w:sz w:val="24"/>
          <w:szCs w:val="24"/>
        </w:rPr>
        <w:instrText xml:space="preserve"> ADDIN EN.CITE &lt;EndNote&gt;&lt;Cite&gt;&lt;Author&gt;Giebel&lt;/Author&gt;&lt;Year&gt;in press&lt;/Year&gt;&lt;RecNum&gt;7090&lt;/RecNum&gt;&lt;DisplayText&gt;&lt;style face="superscript"&gt;24&lt;/style&gt;&lt;/DisplayText&gt;&lt;record&gt;&lt;rec-number&gt;7090&lt;/rec-number&gt;&lt;foreign-keys&gt;&lt;key app="EN" db-id="f9dfptvs6zp9rreteeo5xfznvzfsrwf5f5wd" timestamp="1587130553"&gt;7090&lt;/key&gt;&lt;/foreign-keys&gt;&lt;ref-type name="Journal Article"&gt;17&lt;/ref-type&gt;&lt;contributors&gt;&lt;authors&gt;&lt;author&gt;Giebel, C.&lt;/author&gt;&lt;author&gt;Corcoran, C.&lt;/author&gt;&lt;author&gt;Goddall, M.&lt;/author&gt;&lt;author&gt;Campbell, N.&lt;/author&gt;&lt;author&gt;Gabbay, M.&lt;/author&gt;&lt;author&gt;Daras, K.&lt;/author&gt;&lt;author&gt;Barr, B.&lt;/author&gt;&lt;author&gt;Wilson, T.&lt;/author&gt;&lt;author&gt;Kullu, C.&lt;/author&gt;&lt;/authors&gt;&lt;/contributors&gt;&lt;titles&gt;&lt;title&gt;Do people living in disadvantaged circumstances receive different mental health treatments than those from less disadvantaged backgrounds?&lt;/title&gt;&lt;secondary-title&gt;BMC Public Health&lt;/secondary-title&gt;&lt;/titles&gt;&lt;periodical&gt;&lt;full-title&gt;BMC Public Health&lt;/full-title&gt;&lt;/periodical&gt;&lt;dates&gt;&lt;year&gt;in press&lt;/year&gt;&lt;/dates&gt;&lt;urls&gt;&lt;/urls&gt;&lt;/record&gt;&lt;/Cite&gt;&lt;/EndNote&gt;</w:instrText>
      </w:r>
      <w:r w:rsidR="00F63DE1" w:rsidRPr="00B775BB">
        <w:rPr>
          <w:rFonts w:ascii="Times New Roman" w:hAnsi="Times New Roman" w:cs="Times New Roman"/>
          <w:sz w:val="24"/>
          <w:szCs w:val="24"/>
        </w:rPr>
        <w:fldChar w:fldCharType="separate"/>
      </w:r>
      <w:r w:rsidR="00F63DE1" w:rsidRPr="00B775BB">
        <w:rPr>
          <w:rFonts w:ascii="Times New Roman" w:hAnsi="Times New Roman" w:cs="Times New Roman"/>
          <w:noProof/>
          <w:sz w:val="24"/>
          <w:szCs w:val="24"/>
          <w:vertAlign w:val="superscript"/>
        </w:rPr>
        <w:t>2</w:t>
      </w:r>
      <w:r w:rsidR="00B96FB9">
        <w:rPr>
          <w:rFonts w:ascii="Times New Roman" w:hAnsi="Times New Roman" w:cs="Times New Roman"/>
          <w:noProof/>
          <w:sz w:val="24"/>
          <w:szCs w:val="24"/>
          <w:vertAlign w:val="superscript"/>
        </w:rPr>
        <w:t>6</w:t>
      </w:r>
      <w:r w:rsidR="00F63DE1" w:rsidRPr="00B775BB">
        <w:rPr>
          <w:rFonts w:ascii="Times New Roman" w:hAnsi="Times New Roman" w:cs="Times New Roman"/>
          <w:sz w:val="24"/>
          <w:szCs w:val="24"/>
        </w:rPr>
        <w:fldChar w:fldCharType="end"/>
      </w:r>
      <w:r w:rsidR="004A21E2" w:rsidRPr="00B775BB">
        <w:rPr>
          <w:rFonts w:ascii="Times New Roman" w:hAnsi="Times New Roman" w:cs="Times New Roman"/>
          <w:sz w:val="24"/>
          <w:szCs w:val="24"/>
          <w:shd w:val="clear" w:color="auto" w:fill="FFFFFF"/>
        </w:rPr>
        <w:t>. </w:t>
      </w:r>
      <w:r w:rsidR="00C56EFB" w:rsidRPr="00B775BB">
        <w:rPr>
          <w:rFonts w:ascii="Times New Roman" w:hAnsi="Times New Roman" w:cs="Times New Roman"/>
          <w:sz w:val="24"/>
          <w:szCs w:val="24"/>
          <w:shd w:val="clear" w:color="auto" w:fill="FFFFFF"/>
        </w:rPr>
        <w:t>The study used the GHQ to identify clinically significant distress</w:t>
      </w:r>
      <w:r w:rsidR="00834E28" w:rsidRPr="00B775BB">
        <w:rPr>
          <w:rFonts w:ascii="Times New Roman" w:hAnsi="Times New Roman" w:cs="Times New Roman"/>
          <w:sz w:val="24"/>
          <w:szCs w:val="24"/>
          <w:shd w:val="clear" w:color="auto" w:fill="FFFFFF"/>
        </w:rPr>
        <w:t>, and d</w:t>
      </w:r>
      <w:r w:rsidR="00C56EFB" w:rsidRPr="00B775BB">
        <w:rPr>
          <w:rFonts w:ascii="Times New Roman" w:hAnsi="Times New Roman" w:cs="Times New Roman"/>
          <w:sz w:val="24"/>
          <w:szCs w:val="24"/>
          <w:shd w:val="clear" w:color="auto" w:fill="FFFFFF"/>
        </w:rPr>
        <w:t>ata collection was approximately one month after our data collection period</w:t>
      </w:r>
      <w:r w:rsidR="004C7119" w:rsidRPr="00B775BB">
        <w:rPr>
          <w:rFonts w:ascii="Times New Roman" w:hAnsi="Times New Roman" w:cs="Times New Roman"/>
          <w:sz w:val="24"/>
          <w:szCs w:val="24"/>
          <w:shd w:val="clear" w:color="auto" w:fill="FFFFFF"/>
        </w:rPr>
        <w:t>, but despite these difference</w:t>
      </w:r>
      <w:r w:rsidR="00746871" w:rsidRPr="00B775BB">
        <w:rPr>
          <w:rFonts w:ascii="Times New Roman" w:hAnsi="Times New Roman" w:cs="Times New Roman"/>
          <w:sz w:val="24"/>
          <w:szCs w:val="24"/>
          <w:shd w:val="clear" w:color="auto" w:fill="FFFFFF"/>
        </w:rPr>
        <w:t>s</w:t>
      </w:r>
      <w:r w:rsidR="004C7119" w:rsidRPr="00B775BB">
        <w:rPr>
          <w:rFonts w:ascii="Times New Roman" w:hAnsi="Times New Roman" w:cs="Times New Roman"/>
          <w:sz w:val="24"/>
          <w:szCs w:val="24"/>
          <w:shd w:val="clear" w:color="auto" w:fill="FFFFFF"/>
        </w:rPr>
        <w:t xml:space="preserve"> the GHQ prevalence is similar to that based on meeting the criteria for </w:t>
      </w:r>
      <w:r w:rsidR="004C7119" w:rsidRPr="00B775BB">
        <w:rPr>
          <w:rFonts w:ascii="Times New Roman" w:hAnsi="Times New Roman" w:cs="Times New Roman"/>
          <w:sz w:val="24"/>
          <w:szCs w:val="24"/>
        </w:rPr>
        <w:t>either anxiety or depression</w:t>
      </w:r>
      <w:r w:rsidR="00746871" w:rsidRPr="00B775BB">
        <w:rPr>
          <w:rFonts w:ascii="Times New Roman" w:hAnsi="Times New Roman" w:cs="Times New Roman"/>
          <w:sz w:val="24"/>
          <w:szCs w:val="24"/>
        </w:rPr>
        <w:t xml:space="preserve"> in this study</w:t>
      </w:r>
      <w:r w:rsidR="004C7119" w:rsidRPr="00B775BB">
        <w:rPr>
          <w:rFonts w:ascii="Times New Roman" w:hAnsi="Times New Roman" w:cs="Times New Roman"/>
          <w:sz w:val="24"/>
          <w:szCs w:val="24"/>
        </w:rPr>
        <w:t xml:space="preserve">, which was </w:t>
      </w:r>
      <w:r w:rsidR="004C7119" w:rsidRPr="00B775BB">
        <w:rPr>
          <w:rFonts w:ascii="Times New Roman" w:hAnsi="Times New Roman" w:cs="Times New Roman"/>
          <w:sz w:val="24"/>
          <w:szCs w:val="24"/>
          <w:lang w:val="en-GB"/>
        </w:rPr>
        <w:t>27.7%.</w:t>
      </w:r>
      <w:r w:rsidR="00955EA3" w:rsidRPr="00B775BB">
        <w:rPr>
          <w:rFonts w:ascii="Times New Roman" w:hAnsi="Times New Roman" w:cs="Times New Roman"/>
          <w:sz w:val="24"/>
          <w:szCs w:val="24"/>
          <w:lang w:val="en-GB"/>
        </w:rPr>
        <w:t xml:space="preserve"> This may be indicative of a stable psychological response during the first month of Lockdown, although longitudinal studies will be required to determine the longitudinal change during Lockdown.</w:t>
      </w:r>
      <w:r w:rsidR="004C7119" w:rsidRPr="00B775BB">
        <w:rPr>
          <w:rFonts w:ascii="Times New Roman" w:hAnsi="Times New Roman" w:cs="Times New Roman"/>
          <w:sz w:val="24"/>
          <w:szCs w:val="24"/>
          <w:lang w:val="en-GB"/>
        </w:rPr>
        <w:t xml:space="preserve"> </w:t>
      </w:r>
      <w:r w:rsidR="00C56EFB" w:rsidRPr="00B775BB">
        <w:rPr>
          <w:rFonts w:ascii="Times New Roman" w:hAnsi="Times New Roman" w:cs="Times New Roman"/>
          <w:sz w:val="24"/>
          <w:szCs w:val="24"/>
          <w:shd w:val="clear" w:color="auto" w:fill="FFFFFF"/>
        </w:rPr>
        <w:t xml:space="preserve"> </w:t>
      </w:r>
    </w:p>
    <w:p w14:paraId="1747194F" w14:textId="77777777" w:rsidR="00614AE0" w:rsidRPr="00B775BB" w:rsidRDefault="00614AE0" w:rsidP="003877F5">
      <w:pPr>
        <w:spacing w:after="0" w:line="480" w:lineRule="auto"/>
        <w:rPr>
          <w:rFonts w:ascii="Times New Roman" w:hAnsi="Times New Roman" w:cs="Times New Roman"/>
          <w:sz w:val="24"/>
          <w:szCs w:val="24"/>
          <w:shd w:val="clear" w:color="auto" w:fill="FFFFFF"/>
        </w:rPr>
      </w:pPr>
    </w:p>
    <w:p w14:paraId="2C024311" w14:textId="6AC9E44D" w:rsidR="005007E9" w:rsidRPr="00B775BB" w:rsidRDefault="00C82C17" w:rsidP="003877F5">
      <w:pPr>
        <w:spacing w:after="0" w:line="480" w:lineRule="auto"/>
        <w:rPr>
          <w:rFonts w:ascii="Times New Roman" w:hAnsi="Times New Roman" w:cs="Times New Roman"/>
          <w:sz w:val="24"/>
          <w:szCs w:val="24"/>
          <w:shd w:val="clear" w:color="auto" w:fill="FFFFFF"/>
          <w:lang w:val="en-GB"/>
        </w:rPr>
      </w:pPr>
      <w:r w:rsidRPr="00B775BB">
        <w:rPr>
          <w:rFonts w:ascii="Times New Roman" w:hAnsi="Times New Roman" w:cs="Times New Roman"/>
          <w:sz w:val="24"/>
          <w:szCs w:val="24"/>
          <w:shd w:val="clear" w:color="auto" w:fill="FFFFFF"/>
          <w:lang w:val="en-GB"/>
        </w:rPr>
        <w:t xml:space="preserve">The </w:t>
      </w:r>
      <w:r w:rsidR="0022315A" w:rsidRPr="00B775BB">
        <w:rPr>
          <w:rFonts w:ascii="Times New Roman" w:hAnsi="Times New Roman" w:cs="Times New Roman"/>
          <w:sz w:val="24"/>
          <w:szCs w:val="24"/>
          <w:shd w:val="clear" w:color="auto" w:fill="FFFFFF"/>
          <w:lang w:val="en-GB"/>
        </w:rPr>
        <w:t>prevalence</w:t>
      </w:r>
      <w:r w:rsidRPr="00B775BB">
        <w:rPr>
          <w:rFonts w:ascii="Times New Roman" w:hAnsi="Times New Roman" w:cs="Times New Roman"/>
          <w:sz w:val="24"/>
          <w:szCs w:val="24"/>
          <w:shd w:val="clear" w:color="auto" w:fill="FFFFFF"/>
          <w:lang w:val="en-GB"/>
        </w:rPr>
        <w:t xml:space="preserve"> </w:t>
      </w:r>
      <w:r w:rsidR="00BE29C2" w:rsidRPr="00B775BB">
        <w:rPr>
          <w:rFonts w:ascii="Times New Roman" w:hAnsi="Times New Roman" w:cs="Times New Roman"/>
          <w:sz w:val="24"/>
          <w:szCs w:val="24"/>
          <w:shd w:val="clear" w:color="auto" w:fill="FFFFFF"/>
          <w:lang w:val="en-GB"/>
        </w:rPr>
        <w:t xml:space="preserve">of PTSD </w:t>
      </w:r>
      <w:r w:rsidRPr="00B775BB">
        <w:rPr>
          <w:rFonts w:ascii="Times New Roman" w:hAnsi="Times New Roman" w:cs="Times New Roman"/>
          <w:sz w:val="24"/>
          <w:szCs w:val="24"/>
          <w:shd w:val="clear" w:color="auto" w:fill="FFFFFF"/>
          <w:lang w:val="en-GB"/>
        </w:rPr>
        <w:t>in this</w:t>
      </w:r>
      <w:r w:rsidR="00183F1F" w:rsidRPr="00B775BB">
        <w:rPr>
          <w:rFonts w:ascii="Times New Roman" w:hAnsi="Times New Roman" w:cs="Times New Roman"/>
          <w:sz w:val="24"/>
          <w:szCs w:val="24"/>
          <w:shd w:val="clear" w:color="auto" w:fill="FFFFFF"/>
          <w:lang w:val="en-GB"/>
        </w:rPr>
        <w:t xml:space="preserve"> </w:t>
      </w:r>
      <w:r w:rsidR="00A46B70" w:rsidRPr="00B775BB">
        <w:rPr>
          <w:rFonts w:ascii="Times New Roman" w:hAnsi="Times New Roman" w:cs="Times New Roman"/>
          <w:sz w:val="24"/>
          <w:szCs w:val="24"/>
          <w:shd w:val="clear" w:color="auto" w:fill="FFFFFF"/>
          <w:lang w:val="en-GB"/>
        </w:rPr>
        <w:t xml:space="preserve">current </w:t>
      </w:r>
      <w:r w:rsidRPr="00B775BB">
        <w:rPr>
          <w:rFonts w:ascii="Times New Roman" w:hAnsi="Times New Roman" w:cs="Times New Roman"/>
          <w:sz w:val="24"/>
          <w:szCs w:val="24"/>
          <w:shd w:val="clear" w:color="auto" w:fill="FFFFFF"/>
          <w:lang w:val="en-GB"/>
        </w:rPr>
        <w:t xml:space="preserve">study </w:t>
      </w:r>
      <w:r w:rsidR="00BE29C2" w:rsidRPr="00B775BB">
        <w:rPr>
          <w:rFonts w:ascii="Times New Roman" w:hAnsi="Times New Roman" w:cs="Times New Roman"/>
          <w:sz w:val="24"/>
          <w:szCs w:val="24"/>
          <w:shd w:val="clear" w:color="auto" w:fill="FFFFFF"/>
          <w:lang w:val="en-GB"/>
        </w:rPr>
        <w:t xml:space="preserve"> was </w:t>
      </w:r>
      <w:r w:rsidRPr="00B775BB">
        <w:rPr>
          <w:rFonts w:ascii="Times New Roman" w:hAnsi="Times New Roman" w:cs="Times New Roman"/>
          <w:sz w:val="24"/>
          <w:szCs w:val="24"/>
          <w:shd w:val="clear" w:color="auto" w:fill="FFFFFF"/>
          <w:lang w:val="en-GB"/>
        </w:rPr>
        <w:t>16.79%</w:t>
      </w:r>
      <w:r w:rsidR="00BE29C2" w:rsidRPr="00B775BB">
        <w:rPr>
          <w:rFonts w:ascii="Times New Roman" w:hAnsi="Times New Roman" w:cs="Times New Roman"/>
          <w:sz w:val="24"/>
          <w:szCs w:val="24"/>
          <w:shd w:val="clear" w:color="auto" w:fill="FFFFFF"/>
          <w:lang w:val="en-GB"/>
        </w:rPr>
        <w:t xml:space="preserve"> and</w:t>
      </w:r>
      <w:r w:rsidRPr="00B775BB">
        <w:rPr>
          <w:rFonts w:ascii="Times New Roman" w:hAnsi="Times New Roman" w:cs="Times New Roman"/>
          <w:sz w:val="24"/>
          <w:szCs w:val="24"/>
          <w:shd w:val="clear" w:color="auto" w:fill="FFFFFF"/>
          <w:lang w:val="en-GB"/>
        </w:rPr>
        <w:t xml:space="preserve"> is similar to the combined </w:t>
      </w:r>
      <w:r w:rsidR="0022315A" w:rsidRPr="00B775BB">
        <w:rPr>
          <w:rFonts w:ascii="Times New Roman" w:hAnsi="Times New Roman" w:cs="Times New Roman"/>
          <w:sz w:val="24"/>
          <w:szCs w:val="24"/>
          <w:shd w:val="clear" w:color="auto" w:fill="FFFFFF"/>
          <w:lang w:val="en-GB"/>
        </w:rPr>
        <w:t>prevalence</w:t>
      </w:r>
      <w:r w:rsidRPr="00B775BB">
        <w:rPr>
          <w:rFonts w:ascii="Times New Roman" w:hAnsi="Times New Roman" w:cs="Times New Roman"/>
          <w:sz w:val="24"/>
          <w:szCs w:val="24"/>
          <w:shd w:val="clear" w:color="auto" w:fill="FFFFFF"/>
          <w:lang w:val="en-GB"/>
        </w:rPr>
        <w:t xml:space="preserve"> of PTSD and Complex PTSD in </w:t>
      </w:r>
      <w:r w:rsidR="00E667C5" w:rsidRPr="00B775BB">
        <w:rPr>
          <w:rFonts w:ascii="Times New Roman" w:hAnsi="Times New Roman" w:cs="Times New Roman"/>
          <w:sz w:val="24"/>
          <w:szCs w:val="24"/>
          <w:shd w:val="clear" w:color="auto" w:fill="FFFFFF"/>
          <w:lang w:val="en-GB"/>
        </w:rPr>
        <w:t xml:space="preserve">a UK </w:t>
      </w:r>
      <w:r w:rsidRPr="00B775BB">
        <w:rPr>
          <w:rFonts w:ascii="Times New Roman" w:hAnsi="Times New Roman" w:cs="Times New Roman"/>
          <w:sz w:val="24"/>
          <w:szCs w:val="24"/>
          <w:shd w:val="clear" w:color="auto" w:fill="FFFFFF"/>
          <w:lang w:val="en-GB"/>
        </w:rPr>
        <w:t>trauma exposed sample</w:t>
      </w:r>
      <w:r w:rsidR="00E667C5" w:rsidRPr="00B775BB">
        <w:rPr>
          <w:rFonts w:ascii="Times New Roman" w:hAnsi="Times New Roman" w:cs="Times New Roman"/>
          <w:sz w:val="24"/>
          <w:szCs w:val="24"/>
          <w:shd w:val="clear" w:color="auto" w:fill="FFFFFF"/>
          <w:lang w:val="en-GB"/>
        </w:rPr>
        <w:t xml:space="preserve"> (</w:t>
      </w:r>
      <w:r w:rsidR="00E667C5" w:rsidRPr="00B775BB">
        <w:rPr>
          <w:rFonts w:ascii="Times New Roman" w:hAnsi="Times New Roman" w:cs="Times New Roman"/>
          <w:sz w:val="24"/>
          <w:szCs w:val="24"/>
        </w:rPr>
        <w:t xml:space="preserve">PTSD prevalence of 5.3% and </w:t>
      </w:r>
      <w:r w:rsidR="00E667C5" w:rsidRPr="00B775BB">
        <w:rPr>
          <w:rFonts w:ascii="Times New Roman" w:hAnsi="Times New Roman" w:cs="Times New Roman"/>
          <w:sz w:val="24"/>
          <w:szCs w:val="24"/>
          <w:shd w:val="clear" w:color="auto" w:fill="FFFFFF"/>
          <w:lang w:val="en-GB"/>
        </w:rPr>
        <w:t>12.9% for Complex PTSD</w:t>
      </w:r>
      <w:r w:rsidR="00E667C5" w:rsidRPr="00B775BB">
        <w:t xml:space="preserve"> </w:t>
      </w:r>
      <w:r w:rsidR="00786610" w:rsidRPr="00B775BB">
        <w:rPr>
          <w:vertAlign w:val="superscript"/>
        </w:rPr>
        <w:t>2</w:t>
      </w:r>
      <w:r w:rsidR="00B96FB9">
        <w:rPr>
          <w:vertAlign w:val="superscript"/>
        </w:rPr>
        <w:t>7</w:t>
      </w:r>
      <w:r w:rsidR="00E667C5" w:rsidRPr="00B775BB">
        <w:rPr>
          <w:rFonts w:ascii="Times New Roman" w:hAnsi="Times New Roman" w:cs="Times New Roman"/>
          <w:sz w:val="24"/>
          <w:szCs w:val="24"/>
          <w:shd w:val="clear" w:color="auto" w:fill="FFFFFF"/>
          <w:lang w:val="en-GB"/>
        </w:rPr>
        <w:t>)</w:t>
      </w:r>
      <w:r w:rsidRPr="00B775BB">
        <w:rPr>
          <w:rFonts w:ascii="Times New Roman" w:hAnsi="Times New Roman" w:cs="Times New Roman"/>
          <w:sz w:val="24"/>
          <w:szCs w:val="24"/>
          <w:shd w:val="clear" w:color="auto" w:fill="FFFFFF"/>
          <w:lang w:val="en-GB"/>
        </w:rPr>
        <w:t>, and much higher than that reported from the APMS</w:t>
      </w:r>
      <w:r w:rsidR="00BE29C2" w:rsidRPr="00B775BB">
        <w:rPr>
          <w:rFonts w:ascii="Times New Roman" w:hAnsi="Times New Roman" w:cs="Times New Roman"/>
          <w:sz w:val="24"/>
          <w:szCs w:val="24"/>
          <w:shd w:val="clear" w:color="auto" w:fill="FFFFFF"/>
          <w:lang w:val="en-GB"/>
        </w:rPr>
        <w:t xml:space="preserve"> (</w:t>
      </w:r>
      <w:r w:rsidR="00BE29C2" w:rsidRPr="00B775BB">
        <w:rPr>
          <w:rFonts w:ascii="Times New Roman" w:hAnsi="Times New Roman" w:cs="Times New Roman"/>
          <w:sz w:val="24"/>
          <w:szCs w:val="24"/>
        </w:rPr>
        <w:t>4.4% and no gender differences were found</w:t>
      </w:r>
      <w:r w:rsidR="00786610" w:rsidRPr="00B775BB">
        <w:rPr>
          <w:rFonts w:ascii="Times New Roman" w:hAnsi="Times New Roman" w:cs="Times New Roman"/>
          <w:sz w:val="24"/>
          <w:szCs w:val="24"/>
          <w:vertAlign w:val="superscript"/>
        </w:rPr>
        <w:t>11</w:t>
      </w:r>
      <w:r w:rsidR="00BE29C2" w:rsidRPr="00B775BB">
        <w:rPr>
          <w:rFonts w:ascii="Times New Roman" w:hAnsi="Times New Roman" w:cs="Times New Roman"/>
          <w:sz w:val="24"/>
          <w:szCs w:val="24"/>
          <w:shd w:val="clear" w:color="auto" w:fill="FFFFFF"/>
          <w:lang w:val="en-GB"/>
        </w:rPr>
        <w:t>)</w:t>
      </w:r>
      <w:r w:rsidRPr="00B775BB">
        <w:rPr>
          <w:rFonts w:ascii="Times New Roman" w:hAnsi="Times New Roman" w:cs="Times New Roman"/>
          <w:sz w:val="24"/>
          <w:szCs w:val="24"/>
          <w:shd w:val="clear" w:color="auto" w:fill="FFFFFF"/>
          <w:lang w:val="en-GB"/>
        </w:rPr>
        <w:t xml:space="preserve">. </w:t>
      </w:r>
      <w:r w:rsidR="00084706" w:rsidRPr="00B775BB">
        <w:rPr>
          <w:rFonts w:ascii="Times New Roman" w:hAnsi="Times New Roman" w:cs="Times New Roman"/>
          <w:sz w:val="24"/>
          <w:szCs w:val="24"/>
          <w:shd w:val="clear" w:color="auto" w:fill="FFFFFF"/>
          <w:lang w:val="en-GB"/>
        </w:rPr>
        <w:t xml:space="preserve">However, these comparisons should be treated with caution as the status of COVID-19 as a traumatic stressor is not </w:t>
      </w:r>
      <w:r w:rsidR="00037294" w:rsidRPr="00B775BB">
        <w:rPr>
          <w:rFonts w:ascii="Times New Roman" w:hAnsi="Times New Roman" w:cs="Times New Roman"/>
          <w:sz w:val="24"/>
          <w:szCs w:val="24"/>
          <w:shd w:val="clear" w:color="auto" w:fill="FFFFFF"/>
          <w:lang w:val="en-GB"/>
        </w:rPr>
        <w:t>clear</w:t>
      </w:r>
      <w:r w:rsidR="00084706" w:rsidRPr="00B775BB">
        <w:rPr>
          <w:rFonts w:ascii="Times New Roman" w:hAnsi="Times New Roman" w:cs="Times New Roman"/>
          <w:sz w:val="24"/>
          <w:szCs w:val="24"/>
          <w:shd w:val="clear" w:color="auto" w:fill="FFFFFF"/>
          <w:lang w:val="en-GB"/>
        </w:rPr>
        <w:t>.</w:t>
      </w:r>
      <w:r w:rsidR="00037294" w:rsidRPr="00B775BB">
        <w:rPr>
          <w:rFonts w:ascii="Times New Roman" w:hAnsi="Times New Roman" w:cs="Times New Roman"/>
          <w:sz w:val="24"/>
          <w:szCs w:val="24"/>
          <w:shd w:val="clear" w:color="auto" w:fill="FFFFFF"/>
          <w:lang w:val="en-GB"/>
        </w:rPr>
        <w:t xml:space="preserve"> </w:t>
      </w:r>
      <w:r w:rsidR="003F2938" w:rsidRPr="00B775BB">
        <w:rPr>
          <w:rFonts w:ascii="Times New Roman" w:hAnsi="Times New Roman" w:cs="Times New Roman"/>
          <w:sz w:val="24"/>
          <w:szCs w:val="24"/>
          <w:shd w:val="clear" w:color="auto" w:fill="FFFFFF"/>
          <w:lang w:val="en-GB"/>
        </w:rPr>
        <w:t xml:space="preserve">Unexpectedly, the </w:t>
      </w:r>
      <w:r w:rsidR="00C00ADD" w:rsidRPr="00B775BB">
        <w:rPr>
          <w:rFonts w:ascii="Times New Roman" w:hAnsi="Times New Roman" w:cs="Times New Roman"/>
          <w:sz w:val="24"/>
          <w:szCs w:val="24"/>
          <w:shd w:val="clear" w:color="auto" w:fill="FFFFFF"/>
          <w:lang w:val="en-GB"/>
        </w:rPr>
        <w:t>prevalence</w:t>
      </w:r>
      <w:r w:rsidR="003F2938" w:rsidRPr="00B775BB">
        <w:rPr>
          <w:rFonts w:ascii="Times New Roman" w:hAnsi="Times New Roman" w:cs="Times New Roman"/>
          <w:sz w:val="24"/>
          <w:szCs w:val="24"/>
          <w:shd w:val="clear" w:color="auto" w:fill="FFFFFF"/>
          <w:lang w:val="en-GB"/>
        </w:rPr>
        <w:t xml:space="preserve"> for males was higher than females; most epidemiological studies report higher </w:t>
      </w:r>
      <w:r w:rsidR="00C00ADD" w:rsidRPr="00B775BB">
        <w:rPr>
          <w:rFonts w:ascii="Times New Roman" w:hAnsi="Times New Roman" w:cs="Times New Roman"/>
          <w:sz w:val="24"/>
          <w:szCs w:val="24"/>
          <w:shd w:val="clear" w:color="auto" w:fill="FFFFFF"/>
          <w:lang w:val="en-GB"/>
        </w:rPr>
        <w:t>prevalence</w:t>
      </w:r>
      <w:r w:rsidR="003F2938" w:rsidRPr="00B775BB">
        <w:rPr>
          <w:rFonts w:ascii="Times New Roman" w:hAnsi="Times New Roman" w:cs="Times New Roman"/>
          <w:sz w:val="24"/>
          <w:szCs w:val="24"/>
          <w:shd w:val="clear" w:color="auto" w:fill="FFFFFF"/>
          <w:lang w:val="en-GB"/>
        </w:rPr>
        <w:t xml:space="preserve"> of PTSD for females</w:t>
      </w:r>
      <w:r w:rsidR="004B547F" w:rsidRPr="00B775BB">
        <w:rPr>
          <w:rFonts w:ascii="Times New Roman" w:hAnsi="Times New Roman" w:cs="Times New Roman"/>
          <w:sz w:val="24"/>
          <w:szCs w:val="24"/>
          <w:shd w:val="clear" w:color="auto" w:fill="FFFFFF"/>
          <w:vertAlign w:val="superscript"/>
          <w:lang w:val="en-GB"/>
        </w:rPr>
        <w:t>2</w:t>
      </w:r>
      <w:r w:rsidR="00B96FB9">
        <w:rPr>
          <w:rFonts w:ascii="Times New Roman" w:hAnsi="Times New Roman" w:cs="Times New Roman"/>
          <w:sz w:val="24"/>
          <w:szCs w:val="24"/>
          <w:shd w:val="clear" w:color="auto" w:fill="FFFFFF"/>
          <w:vertAlign w:val="superscript"/>
          <w:lang w:val="en-GB"/>
        </w:rPr>
        <w:t>8</w:t>
      </w:r>
      <w:r w:rsidR="003F2938" w:rsidRPr="00B775BB">
        <w:rPr>
          <w:rFonts w:ascii="Times New Roman" w:hAnsi="Times New Roman" w:cs="Times New Roman"/>
          <w:sz w:val="24"/>
          <w:szCs w:val="24"/>
          <w:shd w:val="clear" w:color="auto" w:fill="FFFFFF"/>
          <w:lang w:val="en-GB"/>
        </w:rPr>
        <w:t xml:space="preserve">. </w:t>
      </w:r>
      <w:r w:rsidR="005007E9" w:rsidRPr="00B775BB">
        <w:rPr>
          <w:rFonts w:ascii="Times New Roman" w:hAnsi="Times New Roman" w:cs="Times New Roman"/>
          <w:sz w:val="24"/>
          <w:szCs w:val="24"/>
          <w:shd w:val="clear" w:color="auto" w:fill="FFFFFF"/>
          <w:lang w:val="en-GB"/>
        </w:rPr>
        <w:t xml:space="preserve">The reasons for this are not immediately clear, but the health and economic threat that COVID-19 poses, may be </w:t>
      </w:r>
      <w:r w:rsidR="00B70B30" w:rsidRPr="00B775BB">
        <w:rPr>
          <w:rFonts w:ascii="Times New Roman" w:hAnsi="Times New Roman" w:cs="Times New Roman"/>
          <w:sz w:val="24"/>
          <w:szCs w:val="24"/>
          <w:shd w:val="clear" w:color="auto" w:fill="FFFFFF"/>
          <w:lang w:val="en-GB"/>
        </w:rPr>
        <w:t xml:space="preserve">undermining </w:t>
      </w:r>
      <w:r w:rsidR="005007E9" w:rsidRPr="00B775BB">
        <w:rPr>
          <w:rFonts w:ascii="Times New Roman" w:hAnsi="Times New Roman" w:cs="Times New Roman"/>
          <w:sz w:val="24"/>
          <w:szCs w:val="24"/>
          <w:shd w:val="clear" w:color="auto" w:fill="FFFFFF"/>
          <w:lang w:val="en-GB"/>
        </w:rPr>
        <w:t>traditional</w:t>
      </w:r>
      <w:r w:rsidR="00B70B30" w:rsidRPr="00B775BB">
        <w:rPr>
          <w:rFonts w:ascii="Times New Roman" w:hAnsi="Times New Roman" w:cs="Times New Roman"/>
          <w:sz w:val="24"/>
          <w:szCs w:val="24"/>
          <w:shd w:val="clear" w:color="auto" w:fill="FFFFFF"/>
          <w:lang w:val="en-GB"/>
        </w:rPr>
        <w:t xml:space="preserve"> </w:t>
      </w:r>
      <w:r w:rsidR="005007E9" w:rsidRPr="00B775BB">
        <w:rPr>
          <w:rFonts w:ascii="Times New Roman" w:hAnsi="Times New Roman" w:cs="Times New Roman"/>
          <w:sz w:val="24"/>
          <w:szCs w:val="24"/>
          <w:shd w:val="clear" w:color="auto" w:fill="FFFFFF"/>
          <w:lang w:val="en-GB"/>
        </w:rPr>
        <w:t xml:space="preserve">male </w:t>
      </w:r>
      <w:r w:rsidR="00B70B30" w:rsidRPr="00B775BB">
        <w:rPr>
          <w:rFonts w:ascii="Times New Roman" w:hAnsi="Times New Roman" w:cs="Times New Roman"/>
          <w:sz w:val="24"/>
          <w:szCs w:val="24"/>
          <w:shd w:val="clear" w:color="auto" w:fill="FFFFFF"/>
          <w:lang w:val="en-GB"/>
        </w:rPr>
        <w:t>gender roles</w:t>
      </w:r>
      <w:r w:rsidR="004B7739" w:rsidRPr="00B775BB">
        <w:rPr>
          <w:rFonts w:ascii="Times New Roman" w:hAnsi="Times New Roman" w:cs="Times New Roman"/>
          <w:sz w:val="24"/>
          <w:szCs w:val="24"/>
          <w:shd w:val="clear" w:color="auto" w:fill="FFFFFF"/>
          <w:lang w:val="en-GB"/>
        </w:rPr>
        <w:t xml:space="preserve">, or the higher </w:t>
      </w:r>
      <w:r w:rsidR="00C00ADD" w:rsidRPr="00B775BB">
        <w:rPr>
          <w:rFonts w:ascii="Times New Roman" w:hAnsi="Times New Roman" w:cs="Times New Roman"/>
          <w:sz w:val="24"/>
          <w:szCs w:val="24"/>
          <w:shd w:val="clear" w:color="auto" w:fill="FFFFFF"/>
          <w:lang w:val="en-GB"/>
        </w:rPr>
        <w:t>prevalence</w:t>
      </w:r>
      <w:r w:rsidR="004B7739" w:rsidRPr="00B775BB">
        <w:rPr>
          <w:rFonts w:ascii="Times New Roman" w:hAnsi="Times New Roman" w:cs="Times New Roman"/>
          <w:sz w:val="24"/>
          <w:szCs w:val="24"/>
          <w:shd w:val="clear" w:color="auto" w:fill="FFFFFF"/>
          <w:lang w:val="en-GB"/>
        </w:rPr>
        <w:t xml:space="preserve"> of mortality for males during the British COVID-19 pandemic may be playing a role</w:t>
      </w:r>
      <w:r w:rsidR="00B70B30" w:rsidRPr="00B775BB">
        <w:rPr>
          <w:rFonts w:ascii="Times New Roman" w:hAnsi="Times New Roman" w:cs="Times New Roman"/>
          <w:sz w:val="24"/>
          <w:szCs w:val="24"/>
          <w:shd w:val="clear" w:color="auto" w:fill="FFFFFF"/>
          <w:lang w:val="en-GB"/>
        </w:rPr>
        <w:t>.</w:t>
      </w:r>
      <w:r w:rsidR="00556673" w:rsidRPr="00B775BB">
        <w:rPr>
          <w:rFonts w:ascii="Times New Roman" w:hAnsi="Times New Roman" w:cs="Times New Roman"/>
          <w:sz w:val="24"/>
          <w:szCs w:val="24"/>
          <w:shd w:val="clear" w:color="auto" w:fill="FFFFFF"/>
          <w:lang w:val="en-GB"/>
        </w:rPr>
        <w:t xml:space="preserve"> </w:t>
      </w:r>
    </w:p>
    <w:p w14:paraId="6F886E4D" w14:textId="77777777" w:rsidR="005007E9" w:rsidRPr="00B775BB" w:rsidRDefault="005007E9" w:rsidP="003877F5">
      <w:pPr>
        <w:spacing w:after="0" w:line="480" w:lineRule="auto"/>
        <w:rPr>
          <w:rFonts w:ascii="Times New Roman" w:hAnsi="Times New Roman" w:cs="Times New Roman"/>
          <w:sz w:val="24"/>
          <w:szCs w:val="24"/>
          <w:shd w:val="clear" w:color="auto" w:fill="FFFFFF"/>
          <w:lang w:val="en-GB"/>
        </w:rPr>
      </w:pPr>
    </w:p>
    <w:p w14:paraId="5BE27F47" w14:textId="1B39AA60" w:rsidR="006633C2" w:rsidRPr="00A00F63" w:rsidRDefault="006633C2" w:rsidP="006633C2">
      <w:pPr>
        <w:spacing w:line="480" w:lineRule="auto"/>
        <w:rPr>
          <w:rFonts w:ascii="Times New Roman" w:hAnsi="Times New Roman" w:cs="Times New Roman"/>
          <w:sz w:val="24"/>
          <w:szCs w:val="24"/>
        </w:rPr>
      </w:pPr>
      <w:r w:rsidRPr="00A00F63">
        <w:rPr>
          <w:rFonts w:ascii="Times New Roman" w:hAnsi="Times New Roman" w:cs="Times New Roman"/>
          <w:color w:val="201F1E"/>
          <w:sz w:val="24"/>
          <w:szCs w:val="24"/>
          <w:shd w:val="clear" w:color="auto" w:fill="FFFFFF"/>
        </w:rPr>
        <w:lastRenderedPageBreak/>
        <w:t>The unadjusted estimates for the model predicting Anxiety/Depression revealed that younger age, being female, living in a city, pre-existing health conditions, COVID-19 status, and perceived risk of COVID-19 infection all significantly increased the likelihood of screening positive for anxiety or depression</w:t>
      </w:r>
      <w:r>
        <w:rPr>
          <w:rFonts w:ascii="Times New Roman" w:hAnsi="Times New Roman" w:cs="Times New Roman"/>
          <w:color w:val="201F1E"/>
          <w:sz w:val="24"/>
          <w:szCs w:val="24"/>
          <w:shd w:val="clear" w:color="auto" w:fill="FFFFFF"/>
        </w:rPr>
        <w:t>.</w:t>
      </w:r>
    </w:p>
    <w:p w14:paraId="6319510D" w14:textId="36776D07" w:rsidR="00F854B8" w:rsidRPr="00B775BB" w:rsidRDefault="003C6866" w:rsidP="003877F5">
      <w:pPr>
        <w:spacing w:after="0" w:line="480" w:lineRule="auto"/>
        <w:rPr>
          <w:rFonts w:ascii="Times New Roman" w:hAnsi="Times New Roman" w:cs="Times New Roman"/>
          <w:sz w:val="24"/>
          <w:szCs w:val="24"/>
        </w:rPr>
      </w:pPr>
      <w:r w:rsidRPr="00B775BB">
        <w:rPr>
          <w:rFonts w:ascii="Times New Roman" w:hAnsi="Times New Roman" w:cs="Times New Roman"/>
          <w:sz w:val="24"/>
          <w:szCs w:val="24"/>
        </w:rPr>
        <w:t>Contrary to expectations</w:t>
      </w:r>
      <w:r w:rsidR="00390E2D" w:rsidRPr="00B775BB">
        <w:rPr>
          <w:rFonts w:ascii="Times New Roman" w:hAnsi="Times New Roman" w:cs="Times New Roman"/>
          <w:sz w:val="24"/>
          <w:szCs w:val="24"/>
        </w:rPr>
        <w:t>,</w:t>
      </w:r>
      <w:r w:rsidRPr="00B775BB">
        <w:rPr>
          <w:rFonts w:ascii="Times New Roman" w:hAnsi="Times New Roman" w:cs="Times New Roman"/>
          <w:sz w:val="24"/>
          <w:szCs w:val="24"/>
        </w:rPr>
        <w:t xml:space="preserve"> the oldest age group </w:t>
      </w:r>
      <w:r w:rsidR="00163439" w:rsidRPr="00B775BB">
        <w:rPr>
          <w:rFonts w:ascii="Times New Roman" w:hAnsi="Times New Roman" w:cs="Times New Roman"/>
          <w:sz w:val="24"/>
          <w:szCs w:val="24"/>
        </w:rPr>
        <w:t>and being male were associated with a lower</w:t>
      </w:r>
      <w:r w:rsidRPr="00B775BB">
        <w:rPr>
          <w:rFonts w:ascii="Times New Roman" w:hAnsi="Times New Roman" w:cs="Times New Roman"/>
          <w:sz w:val="24"/>
          <w:szCs w:val="24"/>
        </w:rPr>
        <w:t xml:space="preserve"> likelihood </w:t>
      </w:r>
      <w:r w:rsidR="00163439" w:rsidRPr="00B775BB">
        <w:rPr>
          <w:rFonts w:ascii="Times New Roman" w:hAnsi="Times New Roman" w:cs="Times New Roman"/>
          <w:sz w:val="24"/>
          <w:szCs w:val="24"/>
        </w:rPr>
        <w:t xml:space="preserve">of </w:t>
      </w:r>
      <w:r w:rsidRPr="00B775BB">
        <w:rPr>
          <w:rFonts w:ascii="Times New Roman" w:hAnsi="Times New Roman" w:cs="Times New Roman"/>
          <w:sz w:val="24"/>
          <w:szCs w:val="24"/>
        </w:rPr>
        <w:t xml:space="preserve">anxiety or depression, </w:t>
      </w:r>
      <w:r w:rsidR="00890EA0" w:rsidRPr="00B775BB">
        <w:rPr>
          <w:rFonts w:ascii="Times New Roman" w:hAnsi="Times New Roman" w:cs="Times New Roman"/>
          <w:sz w:val="24"/>
          <w:szCs w:val="24"/>
        </w:rPr>
        <w:t>despite these factors being associated with a higher</w:t>
      </w:r>
      <w:r w:rsidRPr="00B775BB">
        <w:rPr>
          <w:rFonts w:ascii="Times New Roman" w:hAnsi="Times New Roman" w:cs="Times New Roman"/>
          <w:sz w:val="24"/>
          <w:szCs w:val="24"/>
        </w:rPr>
        <w:t xml:space="preserve"> </w:t>
      </w:r>
      <w:r w:rsidR="00390E2D" w:rsidRPr="00B775BB">
        <w:rPr>
          <w:rFonts w:ascii="Times New Roman" w:hAnsi="Times New Roman" w:cs="Times New Roman"/>
          <w:sz w:val="24"/>
          <w:szCs w:val="24"/>
        </w:rPr>
        <w:t xml:space="preserve">COVID-19 related </w:t>
      </w:r>
      <w:r w:rsidRPr="00B775BB">
        <w:rPr>
          <w:rFonts w:ascii="Times New Roman" w:hAnsi="Times New Roman" w:cs="Times New Roman"/>
          <w:sz w:val="24"/>
          <w:szCs w:val="24"/>
        </w:rPr>
        <w:t>mortality</w:t>
      </w:r>
      <w:r w:rsidR="005F2A50" w:rsidRPr="00B775BB">
        <w:rPr>
          <w:rFonts w:ascii="Times New Roman" w:hAnsi="Times New Roman" w:cs="Times New Roman"/>
          <w:sz w:val="24"/>
          <w:szCs w:val="24"/>
        </w:rPr>
        <w:fldChar w:fldCharType="begin"/>
      </w:r>
      <w:r w:rsidR="005F2A50" w:rsidRPr="00B775BB">
        <w:rPr>
          <w:rFonts w:ascii="Times New Roman" w:hAnsi="Times New Roman" w:cs="Times New Roman"/>
          <w:sz w:val="24"/>
          <w:szCs w:val="24"/>
        </w:rPr>
        <w:instrText xml:space="preserve"> ADDIN EN.CITE &lt;EndNote&gt;&lt;Cite&gt;&lt;Author&gt;Wang&lt;/Author&gt;&lt;Year&gt;2020&lt;/Year&gt;&lt;RecNum&gt;7089&lt;/RecNum&gt;&lt;DisplayText&gt;&lt;style face="superscript"&gt;27&lt;/style&gt;&lt;/DisplayText&gt;&lt;record&gt;&lt;rec-number&gt;7089&lt;/rec-number&gt;&lt;foreign-keys&gt;&lt;key app="EN" db-id="f9dfptvs6zp9rreteeo5xfznvzfsrwf5f5wd" timestamp="1587081257"&gt;7089&lt;/key&gt;&lt;/foreign-keys&gt;&lt;ref-type name="Journal Article"&gt;17&lt;/ref-type&gt;&lt;contributors&gt;&lt;authors&gt;&lt;author&gt;Wang, W. &lt;/author&gt;&lt;author&gt;Tang, J.&lt;/author&gt;&lt;author&gt;Wei, F.&lt;/author&gt;&lt;/authors&gt;&lt;/contributors&gt;&lt;titles&gt;&lt;title&gt;Updated understanding of the outbreak of 2019 novel coronavirus (2019</w:instrText>
      </w:r>
      <w:r w:rsidR="005F2A50" w:rsidRPr="00B775BB">
        <w:rPr>
          <w:rFonts w:ascii="Calibri" w:eastAsia="Calibri" w:hAnsi="Calibri" w:cs="Calibri"/>
          <w:sz w:val="24"/>
          <w:szCs w:val="24"/>
        </w:rPr>
        <w:instrText>‐</w:instrText>
      </w:r>
      <w:r w:rsidR="005F2A50" w:rsidRPr="00B775BB">
        <w:rPr>
          <w:rFonts w:ascii="Times New Roman" w:hAnsi="Times New Roman" w:cs="Times New Roman"/>
          <w:sz w:val="24"/>
          <w:szCs w:val="24"/>
        </w:rPr>
        <w:instrText>nCoV) in Wuhan, China&lt;/title&gt;&lt;secondary-title&gt;Journal of Medical Virology&lt;/secondary-title&gt;&lt;/titles&gt;&lt;periodical&gt;&lt;full-title&gt;Journal of Medical Virology&lt;/full-title&gt;&lt;/periodical&gt;&lt;pages&gt;441-447&lt;/pages&gt;&lt;volume&gt;92&lt;/volume&gt;&lt;dates&gt;&lt;year&gt;2020&lt;/year&gt;&lt;/dates&gt;&lt;urls&gt;&lt;/urls&gt;&lt;electronic-resource-num&gt;10.1002/jmv.25689&lt;/electronic-resource-num&gt;&lt;/record&gt;&lt;/Cite&gt;&lt;/EndNote&gt;</w:instrText>
      </w:r>
      <w:r w:rsidR="005F2A50" w:rsidRPr="00B775BB">
        <w:rPr>
          <w:rFonts w:ascii="Times New Roman" w:hAnsi="Times New Roman" w:cs="Times New Roman"/>
          <w:sz w:val="24"/>
          <w:szCs w:val="24"/>
        </w:rPr>
        <w:fldChar w:fldCharType="separate"/>
      </w:r>
      <w:r w:rsidR="005F2A50" w:rsidRPr="00B775BB">
        <w:rPr>
          <w:rFonts w:ascii="Times New Roman" w:hAnsi="Times New Roman" w:cs="Times New Roman"/>
          <w:noProof/>
          <w:sz w:val="24"/>
          <w:szCs w:val="24"/>
          <w:vertAlign w:val="superscript"/>
        </w:rPr>
        <w:t>2</w:t>
      </w:r>
      <w:r w:rsidR="005F2A50" w:rsidRPr="00B775BB">
        <w:rPr>
          <w:rFonts w:ascii="Times New Roman" w:hAnsi="Times New Roman" w:cs="Times New Roman"/>
          <w:sz w:val="24"/>
          <w:szCs w:val="24"/>
        </w:rPr>
        <w:fldChar w:fldCharType="end"/>
      </w:r>
      <w:r w:rsidR="00B96FB9" w:rsidRPr="00B96FB9">
        <w:rPr>
          <w:rFonts w:ascii="Times New Roman" w:hAnsi="Times New Roman" w:cs="Times New Roman"/>
          <w:sz w:val="24"/>
          <w:szCs w:val="24"/>
          <w:vertAlign w:val="superscript"/>
        </w:rPr>
        <w:t>9</w:t>
      </w:r>
      <w:r w:rsidR="00890EA0" w:rsidRPr="00B775BB">
        <w:rPr>
          <w:rFonts w:ascii="Times New Roman" w:hAnsi="Times New Roman" w:cs="Times New Roman"/>
          <w:sz w:val="24"/>
          <w:szCs w:val="24"/>
        </w:rPr>
        <w:t xml:space="preserve">. </w:t>
      </w:r>
      <w:r w:rsidR="005F2A50" w:rsidRPr="00B775BB">
        <w:rPr>
          <w:rFonts w:ascii="Times New Roman" w:hAnsi="Times New Roman" w:cs="Times New Roman"/>
          <w:sz w:val="24"/>
          <w:szCs w:val="24"/>
        </w:rPr>
        <w:t xml:space="preserve">In the </w:t>
      </w:r>
      <w:r w:rsidR="005F2A50" w:rsidRPr="00B775BB">
        <w:rPr>
          <w:rFonts w:ascii="Times New Roman" w:hAnsi="Times New Roman" w:cs="Times New Roman"/>
          <w:sz w:val="24"/>
          <w:szCs w:val="24"/>
          <w:shd w:val="clear" w:color="auto" w:fill="FFFFFF"/>
        </w:rPr>
        <w:t xml:space="preserve">2014 </w:t>
      </w:r>
      <w:r w:rsidR="005F2A50" w:rsidRPr="00B775BB">
        <w:rPr>
          <w:rFonts w:ascii="Times New Roman" w:hAnsi="Times New Roman" w:cs="Times New Roman"/>
          <w:sz w:val="24"/>
          <w:szCs w:val="24"/>
        </w:rPr>
        <w:t xml:space="preserve">Adult Psychiatric Morbidity Survey, much lower </w:t>
      </w:r>
      <w:r w:rsidR="00C00ADD" w:rsidRPr="00B775BB">
        <w:rPr>
          <w:rFonts w:ascii="Times New Roman" w:hAnsi="Times New Roman" w:cs="Times New Roman"/>
          <w:sz w:val="24"/>
          <w:szCs w:val="24"/>
        </w:rPr>
        <w:t>prevalence</w:t>
      </w:r>
      <w:r w:rsidR="005F2A50" w:rsidRPr="00B775BB">
        <w:rPr>
          <w:rFonts w:ascii="Times New Roman" w:hAnsi="Times New Roman" w:cs="Times New Roman"/>
          <w:sz w:val="24"/>
          <w:szCs w:val="24"/>
        </w:rPr>
        <w:t xml:space="preserve"> of common psychological disorders were observed in those over 65 compared with those of working age, although the effect was </w:t>
      </w:r>
      <w:r w:rsidR="00C00ADD" w:rsidRPr="00B775BB">
        <w:rPr>
          <w:rFonts w:ascii="Times New Roman" w:hAnsi="Times New Roman" w:cs="Times New Roman"/>
          <w:sz w:val="24"/>
          <w:szCs w:val="24"/>
        </w:rPr>
        <w:t>nonlinear and the high prevalence</w:t>
      </w:r>
      <w:r w:rsidR="005F2A50" w:rsidRPr="00B775BB">
        <w:rPr>
          <w:rFonts w:ascii="Times New Roman" w:hAnsi="Times New Roman" w:cs="Times New Roman"/>
          <w:sz w:val="24"/>
          <w:szCs w:val="24"/>
        </w:rPr>
        <w:t xml:space="preserve"> observed for under 35s in this study were not evident there. Strikingly, the opposite relationship with age was observed for anxiety specifically about the COVID-19 pandemic, which was related to mortality risk in a logical way. </w:t>
      </w:r>
      <w:r w:rsidR="00890EA0" w:rsidRPr="00B775BB">
        <w:rPr>
          <w:rFonts w:ascii="Times New Roman" w:hAnsi="Times New Roman" w:cs="Times New Roman"/>
          <w:sz w:val="24"/>
          <w:szCs w:val="24"/>
        </w:rPr>
        <w:t>The</w:t>
      </w:r>
      <w:r w:rsidR="00CD20F0" w:rsidRPr="00B775BB">
        <w:rPr>
          <w:rFonts w:ascii="Times New Roman" w:hAnsi="Times New Roman" w:cs="Times New Roman"/>
          <w:sz w:val="24"/>
          <w:szCs w:val="24"/>
        </w:rPr>
        <w:t xml:space="preserve"> adjusted estimates were generally attenuated, but the same pattern of associations was found.</w:t>
      </w:r>
      <w:r w:rsidR="00844E71" w:rsidRPr="00B775BB">
        <w:rPr>
          <w:rFonts w:ascii="Times New Roman" w:hAnsi="Times New Roman" w:cs="Times New Roman"/>
          <w:sz w:val="24"/>
          <w:szCs w:val="24"/>
        </w:rPr>
        <w:t xml:space="preserve"> </w:t>
      </w:r>
      <w:r w:rsidR="00F854B8" w:rsidRPr="00B775BB">
        <w:rPr>
          <w:rFonts w:ascii="Times New Roman" w:hAnsi="Times New Roman" w:cs="Times New Roman"/>
          <w:sz w:val="24"/>
          <w:szCs w:val="24"/>
        </w:rPr>
        <w:t>The unadjusted estimates for the model predicting traumatic stress</w:t>
      </w:r>
      <w:r w:rsidR="007326A5" w:rsidRPr="00B775BB">
        <w:rPr>
          <w:rFonts w:ascii="Times New Roman" w:hAnsi="Times New Roman" w:cs="Times New Roman"/>
          <w:sz w:val="24"/>
          <w:szCs w:val="24"/>
        </w:rPr>
        <w:t xml:space="preserve"> differed in that being male was a significant risk factor, and there was a large effect for living in an urban area.</w:t>
      </w:r>
    </w:p>
    <w:p w14:paraId="35697A52" w14:textId="77777777" w:rsidR="00FA635A" w:rsidRPr="00B775BB" w:rsidRDefault="00FA635A" w:rsidP="003877F5">
      <w:pPr>
        <w:spacing w:after="0" w:line="480" w:lineRule="auto"/>
        <w:rPr>
          <w:rFonts w:ascii="Times New Roman" w:hAnsi="Times New Roman" w:cs="Times New Roman"/>
          <w:sz w:val="24"/>
          <w:szCs w:val="24"/>
          <w:shd w:val="clear" w:color="auto" w:fill="FFFFFF"/>
          <w:lang w:val="en-GB"/>
        </w:rPr>
      </w:pPr>
    </w:p>
    <w:p w14:paraId="3476BBB8" w14:textId="009B2F18" w:rsidR="002508BB" w:rsidRPr="00B775BB" w:rsidRDefault="001733E6" w:rsidP="0041319C">
      <w:pPr>
        <w:spacing w:line="480" w:lineRule="auto"/>
        <w:rPr>
          <w:rFonts w:ascii="Times New Roman" w:hAnsi="Times New Roman" w:cs="Times New Roman"/>
          <w:sz w:val="24"/>
          <w:szCs w:val="24"/>
          <w:shd w:val="clear" w:color="auto" w:fill="FFFFFF"/>
        </w:rPr>
      </w:pPr>
      <w:r w:rsidRPr="00B775BB">
        <w:rPr>
          <w:rFonts w:ascii="Times New Roman" w:hAnsi="Times New Roman" w:cs="Times New Roman"/>
          <w:sz w:val="24"/>
          <w:szCs w:val="24"/>
          <w:shd w:val="clear" w:color="auto" w:fill="FFFFFF"/>
          <w:lang w:val="en-GB"/>
        </w:rPr>
        <w:t xml:space="preserve">This study has </w:t>
      </w:r>
      <w:r w:rsidR="00DF4763" w:rsidRPr="00B775BB">
        <w:rPr>
          <w:rFonts w:ascii="Times New Roman" w:hAnsi="Times New Roman" w:cs="Times New Roman"/>
          <w:sz w:val="24"/>
          <w:szCs w:val="24"/>
          <w:shd w:val="clear" w:color="auto" w:fill="FFFFFF"/>
          <w:lang w:val="en-GB"/>
        </w:rPr>
        <w:t xml:space="preserve">both strengths and </w:t>
      </w:r>
      <w:r w:rsidRPr="00B775BB">
        <w:rPr>
          <w:rFonts w:ascii="Times New Roman" w:hAnsi="Times New Roman" w:cs="Times New Roman"/>
          <w:sz w:val="24"/>
          <w:szCs w:val="24"/>
          <w:shd w:val="clear" w:color="auto" w:fill="FFFFFF"/>
          <w:lang w:val="en-GB"/>
        </w:rPr>
        <w:t xml:space="preserve">limitations. </w:t>
      </w:r>
      <w:r w:rsidR="00DF4763" w:rsidRPr="00B775BB">
        <w:rPr>
          <w:rFonts w:ascii="Times New Roman" w:hAnsi="Times New Roman" w:cs="Times New Roman"/>
          <w:sz w:val="24"/>
          <w:szCs w:val="24"/>
          <w:shd w:val="clear" w:color="auto" w:fill="FFFFFF"/>
          <w:lang w:val="en-GB"/>
        </w:rPr>
        <w:t>On the strengths side, the sample was highly representative of the UK population, was recruited early in the progress of the pandemic, and used standardised measures, allowing comparisons with findings from later stages of the Covid-19</w:t>
      </w:r>
      <w:r w:rsidR="00DD30EB" w:rsidRPr="00B775BB">
        <w:rPr>
          <w:rFonts w:ascii="Times New Roman" w:hAnsi="Times New Roman" w:cs="Times New Roman"/>
          <w:sz w:val="24"/>
          <w:szCs w:val="24"/>
          <w:shd w:val="clear" w:color="auto" w:fill="FFFFFF"/>
          <w:lang w:val="en-GB"/>
        </w:rPr>
        <w:t xml:space="preserve"> crisis.</w:t>
      </w:r>
      <w:r w:rsidR="00DF4763" w:rsidRPr="00B775BB">
        <w:rPr>
          <w:rFonts w:ascii="Times New Roman" w:hAnsi="Times New Roman" w:cs="Times New Roman"/>
          <w:sz w:val="24"/>
          <w:szCs w:val="24"/>
          <w:shd w:val="clear" w:color="auto" w:fill="FFFFFF"/>
          <w:lang w:val="en-GB"/>
        </w:rPr>
        <w:t xml:space="preserve"> </w:t>
      </w:r>
      <w:r w:rsidR="00DD30EB" w:rsidRPr="00B775BB">
        <w:rPr>
          <w:rFonts w:ascii="Times New Roman" w:hAnsi="Times New Roman" w:cs="Times New Roman"/>
          <w:sz w:val="24"/>
          <w:szCs w:val="24"/>
          <w:shd w:val="clear" w:color="auto" w:fill="FFFFFF"/>
          <w:lang w:val="en-GB"/>
        </w:rPr>
        <w:t>However</w:t>
      </w:r>
      <w:r w:rsidRPr="00B775BB">
        <w:rPr>
          <w:rFonts w:ascii="Times New Roman" w:hAnsi="Times New Roman" w:cs="Times New Roman"/>
          <w:sz w:val="24"/>
          <w:szCs w:val="24"/>
          <w:shd w:val="clear" w:color="auto" w:fill="FFFFFF"/>
          <w:lang w:val="en-GB"/>
        </w:rPr>
        <w:t xml:space="preserve">, despite the sampling frame and large sample size, </w:t>
      </w:r>
      <w:r w:rsidR="00811D0B" w:rsidRPr="00B775BB">
        <w:rPr>
          <w:rFonts w:ascii="Times New Roman" w:hAnsi="Times New Roman" w:cs="Times New Roman"/>
          <w:sz w:val="24"/>
          <w:szCs w:val="24"/>
          <w:shd w:val="clear" w:color="auto" w:fill="FFFFFF"/>
          <w:lang w:val="en-GB"/>
        </w:rPr>
        <w:t xml:space="preserve">and although </w:t>
      </w:r>
      <w:r w:rsidRPr="00B775BB">
        <w:rPr>
          <w:rFonts w:ascii="Times New Roman" w:hAnsi="Times New Roman" w:cs="Times New Roman"/>
          <w:sz w:val="24"/>
          <w:szCs w:val="24"/>
          <w:shd w:val="clear" w:color="auto" w:fill="FFFFFF"/>
          <w:lang w:val="en-GB"/>
        </w:rPr>
        <w:t xml:space="preserve">the participants in this study </w:t>
      </w:r>
      <w:r w:rsidR="00811D0B" w:rsidRPr="00B775BB">
        <w:rPr>
          <w:rFonts w:ascii="Times New Roman" w:hAnsi="Times New Roman" w:cs="Times New Roman"/>
          <w:sz w:val="24"/>
          <w:szCs w:val="24"/>
          <w:shd w:val="clear" w:color="auto" w:fill="FFFFFF"/>
          <w:lang w:val="en-GB"/>
        </w:rPr>
        <w:t>were</w:t>
      </w:r>
      <w:r w:rsidRPr="00B775BB">
        <w:rPr>
          <w:rFonts w:ascii="Times New Roman" w:hAnsi="Times New Roman" w:cs="Times New Roman"/>
          <w:sz w:val="24"/>
          <w:szCs w:val="24"/>
          <w:shd w:val="clear" w:color="auto" w:fill="FFFFFF"/>
          <w:lang w:val="en-GB"/>
        </w:rPr>
        <w:t xml:space="preserve"> representative of the UK population</w:t>
      </w:r>
      <w:r w:rsidR="00811D0B" w:rsidRPr="00B775BB">
        <w:rPr>
          <w:rFonts w:ascii="Times New Roman" w:hAnsi="Times New Roman" w:cs="Times New Roman"/>
          <w:sz w:val="24"/>
          <w:szCs w:val="24"/>
          <w:shd w:val="clear" w:color="auto" w:fill="FFFFFF"/>
          <w:lang w:val="en-GB"/>
        </w:rPr>
        <w:t xml:space="preserve"> on demographic, economic and social factors, as well as voting history, it was not a true random probability sample</w:t>
      </w:r>
      <w:r w:rsidR="00DD30EB" w:rsidRPr="00B775BB">
        <w:rPr>
          <w:rFonts w:ascii="Times New Roman" w:hAnsi="Times New Roman" w:cs="Times New Roman"/>
          <w:sz w:val="24"/>
          <w:szCs w:val="24"/>
          <w:shd w:val="clear" w:color="auto" w:fill="FFFFFF"/>
          <w:lang w:val="en-GB"/>
        </w:rPr>
        <w:t xml:space="preserve"> (which would have been very difficult to obtain under the current circumstances)</w:t>
      </w:r>
      <w:r w:rsidR="00811D0B" w:rsidRPr="00B775BB">
        <w:rPr>
          <w:rFonts w:ascii="Times New Roman" w:hAnsi="Times New Roman" w:cs="Times New Roman"/>
          <w:sz w:val="24"/>
          <w:szCs w:val="24"/>
          <w:shd w:val="clear" w:color="auto" w:fill="FFFFFF"/>
          <w:lang w:val="en-GB"/>
        </w:rPr>
        <w:t xml:space="preserve"> and it is possible that individuals’ decisions about whether to participate were </w:t>
      </w:r>
      <w:r w:rsidR="00DD30EB" w:rsidRPr="00B775BB">
        <w:rPr>
          <w:rFonts w:ascii="Times New Roman" w:hAnsi="Times New Roman" w:cs="Times New Roman"/>
          <w:sz w:val="24"/>
          <w:szCs w:val="24"/>
          <w:shd w:val="clear" w:color="auto" w:fill="FFFFFF"/>
          <w:lang w:val="en-GB"/>
        </w:rPr>
        <w:t>affected by psychological factors, creating the possibility of sampling bias</w:t>
      </w:r>
      <w:r w:rsidRPr="00B775BB">
        <w:rPr>
          <w:rFonts w:ascii="Times New Roman" w:hAnsi="Times New Roman" w:cs="Times New Roman"/>
          <w:sz w:val="24"/>
          <w:szCs w:val="24"/>
          <w:shd w:val="clear" w:color="auto" w:fill="FFFFFF"/>
          <w:lang w:val="en-GB"/>
        </w:rPr>
        <w:t xml:space="preserve">. Second, all mental health assessments were based on </w:t>
      </w:r>
      <w:r w:rsidRPr="00B775BB">
        <w:rPr>
          <w:rFonts w:ascii="Times New Roman" w:hAnsi="Times New Roman" w:cs="Times New Roman"/>
          <w:sz w:val="24"/>
          <w:szCs w:val="24"/>
          <w:shd w:val="clear" w:color="auto" w:fill="FFFFFF"/>
          <w:lang w:val="en-GB"/>
        </w:rPr>
        <w:lastRenderedPageBreak/>
        <w:t>self-report and not clinician administered</w:t>
      </w:r>
      <w:r w:rsidR="00BB7B09" w:rsidRPr="00B775BB">
        <w:rPr>
          <w:rFonts w:ascii="Times New Roman" w:hAnsi="Times New Roman" w:cs="Times New Roman"/>
          <w:sz w:val="24"/>
          <w:szCs w:val="24"/>
          <w:shd w:val="clear" w:color="auto" w:fill="FFFFFF"/>
          <w:lang w:val="en-GB"/>
        </w:rPr>
        <w:t xml:space="preserve"> interviews, and this may have resulted in over-estimation of </w:t>
      </w:r>
      <w:r w:rsidR="00C00ADD" w:rsidRPr="00B775BB">
        <w:rPr>
          <w:rFonts w:ascii="Times New Roman" w:hAnsi="Times New Roman" w:cs="Times New Roman"/>
          <w:sz w:val="24"/>
          <w:szCs w:val="24"/>
          <w:shd w:val="clear" w:color="auto" w:fill="FFFFFF"/>
          <w:lang w:val="en-GB"/>
        </w:rPr>
        <w:t>prevalence</w:t>
      </w:r>
      <w:r w:rsidR="00BB7B09" w:rsidRPr="00B775BB">
        <w:rPr>
          <w:rFonts w:ascii="Times New Roman" w:hAnsi="Times New Roman" w:cs="Times New Roman"/>
          <w:sz w:val="24"/>
          <w:szCs w:val="24"/>
          <w:shd w:val="clear" w:color="auto" w:fill="FFFFFF"/>
          <w:lang w:val="en-GB"/>
        </w:rPr>
        <w:t xml:space="preserve">. </w:t>
      </w:r>
      <w:r w:rsidR="002508BB" w:rsidRPr="00B775BB">
        <w:rPr>
          <w:rFonts w:ascii="Times New Roman" w:hAnsi="Times New Roman" w:cs="Times New Roman"/>
          <w:sz w:val="24"/>
          <w:szCs w:val="24"/>
          <w:shd w:val="clear" w:color="auto" w:fill="FFFFFF"/>
        </w:rPr>
        <w:t xml:space="preserve">Third, the validity of the assessment of traumatic stress may be questioned as it is not clear if the COVID-19 pandemic meets the ICD-11 criteria (“…an extremely threatening or horrific event or series of events”) or DSM-5 criteria </w:t>
      </w:r>
      <w:r w:rsidR="002508BB" w:rsidRPr="00B775BB">
        <w:rPr>
          <w:rFonts w:ascii="Times New Roman" w:eastAsia="Times New Roman" w:hAnsi="Times New Roman" w:cs="Times New Roman"/>
          <w:sz w:val="24"/>
          <w:szCs w:val="24"/>
          <w:lang w:eastAsia="en-GB"/>
        </w:rPr>
        <w:t xml:space="preserve">(direct exposure, witnessing the trauma, learning that a relative or close friend was exposed to a trauma, indirect exposure to aversive details of the trauma, usually in the course of professional duties) </w:t>
      </w:r>
      <w:r w:rsidR="002508BB" w:rsidRPr="00B775BB">
        <w:rPr>
          <w:rFonts w:ascii="Times New Roman" w:hAnsi="Times New Roman" w:cs="Times New Roman"/>
          <w:sz w:val="24"/>
          <w:szCs w:val="24"/>
          <w:shd w:val="clear" w:color="auto" w:fill="FFFFFF"/>
        </w:rPr>
        <w:t>for a traumatic event for the entire population. This question is already being debated</w:t>
      </w:r>
      <w:r w:rsidR="00B96FB9">
        <w:rPr>
          <w:rFonts w:ascii="Times New Roman" w:hAnsi="Times New Roman" w:cs="Times New Roman"/>
          <w:sz w:val="24"/>
          <w:szCs w:val="24"/>
          <w:shd w:val="clear" w:color="auto" w:fill="FFFFFF"/>
          <w:vertAlign w:val="superscript"/>
        </w:rPr>
        <w:t xml:space="preserve"> 30</w:t>
      </w:r>
      <w:r w:rsidR="002508BB" w:rsidRPr="00B775BB">
        <w:rPr>
          <w:rFonts w:ascii="Times New Roman" w:hAnsi="Times New Roman" w:cs="Times New Roman"/>
          <w:sz w:val="24"/>
          <w:szCs w:val="24"/>
          <w:shd w:val="clear" w:color="auto" w:fill="FFFFFF"/>
        </w:rPr>
        <w:t xml:space="preserve"> with arguments being made that the global nature of the threat, its wide ranging effects (i.e. health, economic and social), and the widespread reports of behaviours and cognitions analogous to PTSD symptoms (heightened perceptions of threat, voluntary (and enforced) avoidance, and re-experiencing being facilitated by mainstream and social media), means that the pandemic should be considered </w:t>
      </w:r>
      <w:proofErr w:type="gramStart"/>
      <w:r w:rsidR="002508BB" w:rsidRPr="00B775BB">
        <w:rPr>
          <w:rFonts w:ascii="Times New Roman" w:hAnsi="Times New Roman" w:cs="Times New Roman"/>
          <w:sz w:val="24"/>
          <w:szCs w:val="24"/>
          <w:shd w:val="clear" w:color="auto" w:fill="FFFFFF"/>
        </w:rPr>
        <w:t>a  traumatic</w:t>
      </w:r>
      <w:proofErr w:type="gramEnd"/>
      <w:r w:rsidR="002508BB" w:rsidRPr="00B775BB">
        <w:rPr>
          <w:rFonts w:ascii="Times New Roman" w:hAnsi="Times New Roman" w:cs="Times New Roman"/>
          <w:sz w:val="24"/>
          <w:szCs w:val="24"/>
          <w:shd w:val="clear" w:color="auto" w:fill="FFFFFF"/>
        </w:rPr>
        <w:t xml:space="preserve"> stressor.</w:t>
      </w:r>
      <w:r w:rsidR="009B1F06" w:rsidRPr="00B775BB">
        <w:rPr>
          <w:rFonts w:ascii="Times New Roman" w:hAnsi="Times New Roman" w:cs="Times New Roman"/>
          <w:sz w:val="24"/>
          <w:szCs w:val="24"/>
          <w:shd w:val="clear" w:color="auto" w:fill="FFFFFF"/>
        </w:rPr>
        <w:t xml:space="preserve"> Finally, the mechanisms by which the threat of the pandemic and/or the quarantine influence mental health could not be established. Previous research </w:t>
      </w:r>
      <w:r w:rsidR="0088631D" w:rsidRPr="00B775BB">
        <w:rPr>
          <w:rFonts w:ascii="Times New Roman" w:hAnsi="Times New Roman" w:cs="Times New Roman"/>
          <w:sz w:val="24"/>
          <w:szCs w:val="24"/>
          <w:shd w:val="clear" w:color="auto" w:fill="FFFFFF"/>
        </w:rPr>
        <w:t>has identified disruptions in the circadian rhythm</w:t>
      </w:r>
      <w:r w:rsidR="004B547F" w:rsidRPr="00B775BB">
        <w:rPr>
          <w:rFonts w:ascii="Times New Roman" w:hAnsi="Times New Roman" w:cs="Times New Roman"/>
          <w:sz w:val="24"/>
          <w:szCs w:val="24"/>
          <w:shd w:val="clear" w:color="auto" w:fill="FFFFFF"/>
          <w:vertAlign w:val="superscript"/>
        </w:rPr>
        <w:t>3</w:t>
      </w:r>
      <w:r w:rsidR="00B96FB9">
        <w:rPr>
          <w:rFonts w:ascii="Times New Roman" w:hAnsi="Times New Roman" w:cs="Times New Roman"/>
          <w:sz w:val="24"/>
          <w:szCs w:val="24"/>
          <w:shd w:val="clear" w:color="auto" w:fill="FFFFFF"/>
          <w:vertAlign w:val="superscript"/>
        </w:rPr>
        <w:t>1</w:t>
      </w:r>
      <w:r w:rsidR="000D6B22" w:rsidRPr="00B775BB">
        <w:rPr>
          <w:rFonts w:ascii="Times New Roman" w:hAnsi="Times New Roman" w:cs="Times New Roman"/>
          <w:sz w:val="24"/>
          <w:szCs w:val="24"/>
          <w:shd w:val="clear" w:color="auto" w:fill="FFFFFF"/>
        </w:rPr>
        <w:t>,</w:t>
      </w:r>
      <w:r w:rsidR="006408A6" w:rsidRPr="00B775BB">
        <w:rPr>
          <w:rFonts w:ascii="Times New Roman" w:hAnsi="Times New Roman" w:cs="Times New Roman"/>
          <w:sz w:val="24"/>
          <w:szCs w:val="24"/>
          <w:shd w:val="clear" w:color="auto" w:fill="FFFFFF"/>
        </w:rPr>
        <w:t xml:space="preserve"> disruptions in social contact</w:t>
      </w:r>
      <w:r w:rsidR="004B547F" w:rsidRPr="00B775BB">
        <w:rPr>
          <w:rFonts w:ascii="Times New Roman" w:hAnsi="Times New Roman" w:cs="Times New Roman"/>
          <w:sz w:val="24"/>
          <w:szCs w:val="24"/>
          <w:shd w:val="clear" w:color="auto" w:fill="FFFFFF"/>
          <w:vertAlign w:val="superscript"/>
        </w:rPr>
        <w:t>3</w:t>
      </w:r>
      <w:r w:rsidR="00B96FB9">
        <w:rPr>
          <w:rFonts w:ascii="Times New Roman" w:hAnsi="Times New Roman" w:cs="Times New Roman"/>
          <w:sz w:val="24"/>
          <w:szCs w:val="24"/>
          <w:shd w:val="clear" w:color="auto" w:fill="FFFFFF"/>
          <w:vertAlign w:val="superscript"/>
        </w:rPr>
        <w:t>2</w:t>
      </w:r>
      <w:r w:rsidR="006408A6" w:rsidRPr="00B775BB">
        <w:rPr>
          <w:rFonts w:ascii="Times New Roman" w:hAnsi="Times New Roman" w:cs="Times New Roman"/>
          <w:sz w:val="24"/>
          <w:szCs w:val="24"/>
          <w:shd w:val="clear" w:color="auto" w:fill="FFFFFF"/>
        </w:rPr>
        <w:t>,</w:t>
      </w:r>
      <w:r w:rsidR="000D6B22" w:rsidRPr="00B775BB">
        <w:rPr>
          <w:rFonts w:ascii="Times New Roman" w:hAnsi="Times New Roman" w:cs="Times New Roman"/>
          <w:sz w:val="24"/>
          <w:szCs w:val="24"/>
          <w:shd w:val="clear" w:color="auto" w:fill="FFFFFF"/>
        </w:rPr>
        <w:t xml:space="preserve"> </w:t>
      </w:r>
      <w:r w:rsidR="0088631D" w:rsidRPr="00B775BB">
        <w:rPr>
          <w:rFonts w:ascii="Times New Roman" w:hAnsi="Times New Roman" w:cs="Times New Roman"/>
          <w:sz w:val="24"/>
          <w:szCs w:val="24"/>
          <w:shd w:val="clear" w:color="auto" w:fill="FFFFFF"/>
        </w:rPr>
        <w:t>and</w:t>
      </w:r>
      <w:r w:rsidR="000D6B22" w:rsidRPr="00B775BB">
        <w:rPr>
          <w:rFonts w:ascii="Times New Roman" w:hAnsi="Times New Roman" w:cs="Times New Roman"/>
          <w:sz w:val="24"/>
          <w:szCs w:val="24"/>
          <w:shd w:val="clear" w:color="auto" w:fill="FFFFFF"/>
        </w:rPr>
        <w:t xml:space="preserve"> quarantine related stressors as important contributing factors</w:t>
      </w:r>
      <w:r w:rsidR="00E23F3F" w:rsidRPr="00B775BB">
        <w:rPr>
          <w:rFonts w:ascii="Times New Roman" w:hAnsi="Times New Roman" w:cs="Times New Roman"/>
          <w:sz w:val="24"/>
          <w:szCs w:val="24"/>
          <w:shd w:val="clear" w:color="auto" w:fill="FFFFFF"/>
          <w:vertAlign w:val="superscript"/>
        </w:rPr>
        <w:t>3</w:t>
      </w:r>
      <w:r w:rsidR="00B96FB9">
        <w:rPr>
          <w:rFonts w:ascii="Times New Roman" w:hAnsi="Times New Roman" w:cs="Times New Roman"/>
          <w:sz w:val="24"/>
          <w:szCs w:val="24"/>
          <w:shd w:val="clear" w:color="auto" w:fill="FFFFFF"/>
          <w:vertAlign w:val="superscript"/>
        </w:rPr>
        <w:t>3</w:t>
      </w:r>
      <w:r w:rsidR="000D6B22" w:rsidRPr="00B775BB">
        <w:rPr>
          <w:rFonts w:ascii="Times New Roman" w:hAnsi="Times New Roman" w:cs="Times New Roman"/>
          <w:sz w:val="24"/>
          <w:szCs w:val="24"/>
          <w:shd w:val="clear" w:color="auto" w:fill="FFFFFF"/>
        </w:rPr>
        <w:t>.</w:t>
      </w:r>
    </w:p>
    <w:p w14:paraId="7875B333" w14:textId="5AC149FF" w:rsidR="00DD2BF6" w:rsidRPr="00B775BB" w:rsidRDefault="00DD2BF6" w:rsidP="0041319C">
      <w:pPr>
        <w:spacing w:after="0" w:line="480" w:lineRule="auto"/>
        <w:rPr>
          <w:rFonts w:ascii="Times New Roman" w:hAnsi="Times New Roman" w:cs="Times New Roman"/>
          <w:sz w:val="24"/>
          <w:szCs w:val="24"/>
          <w:shd w:val="clear" w:color="auto" w:fill="FFFFFF"/>
        </w:rPr>
      </w:pPr>
    </w:p>
    <w:p w14:paraId="3173CEAC" w14:textId="76842A3C" w:rsidR="007B055C" w:rsidRPr="00B775BB" w:rsidRDefault="00781A2A" w:rsidP="0041319C">
      <w:pPr>
        <w:spacing w:after="0" w:line="480" w:lineRule="auto"/>
        <w:rPr>
          <w:rFonts w:ascii="Times New Roman" w:hAnsi="Times New Roman" w:cs="Times New Roman"/>
          <w:sz w:val="24"/>
          <w:szCs w:val="24"/>
          <w:shd w:val="clear" w:color="auto" w:fill="FFFFFF"/>
        </w:rPr>
      </w:pPr>
      <w:r w:rsidRPr="00B775BB">
        <w:rPr>
          <w:rFonts w:ascii="Times New Roman" w:hAnsi="Times New Roman" w:cs="Times New Roman"/>
          <w:sz w:val="24"/>
          <w:szCs w:val="24"/>
        </w:rPr>
        <w:t>Conclusions</w:t>
      </w:r>
    </w:p>
    <w:p w14:paraId="5484D6FF" w14:textId="4713BB6F" w:rsidR="0073289D" w:rsidRPr="00B775BB" w:rsidRDefault="004361EC" w:rsidP="002758A5">
      <w:pPr>
        <w:spacing w:after="0" w:line="480" w:lineRule="auto"/>
        <w:rPr>
          <w:rFonts w:ascii="Times New Roman" w:hAnsi="Times New Roman" w:cs="Times New Roman"/>
          <w:sz w:val="24"/>
          <w:szCs w:val="24"/>
        </w:rPr>
      </w:pPr>
      <w:r w:rsidRPr="00B775BB">
        <w:rPr>
          <w:rFonts w:ascii="Times New Roman" w:hAnsi="Times New Roman" w:cs="Times New Roman"/>
          <w:sz w:val="24"/>
          <w:szCs w:val="24"/>
        </w:rPr>
        <w:t xml:space="preserve">Modelling studies have suggested that the impact of pandemics on </w:t>
      </w:r>
      <w:r w:rsidR="00A260E5" w:rsidRPr="00B775BB">
        <w:rPr>
          <w:rFonts w:ascii="Times New Roman" w:hAnsi="Times New Roman" w:cs="Times New Roman"/>
          <w:sz w:val="24"/>
          <w:szCs w:val="24"/>
        </w:rPr>
        <w:t xml:space="preserve">psychological disorders in the general </w:t>
      </w:r>
      <w:r w:rsidRPr="00B775BB">
        <w:rPr>
          <w:rFonts w:ascii="Times New Roman" w:hAnsi="Times New Roman" w:cs="Times New Roman"/>
          <w:sz w:val="24"/>
          <w:szCs w:val="24"/>
        </w:rPr>
        <w:t>population may affect the progress of a pandemic and, therefore, indirectly affect mortality</w:t>
      </w:r>
      <w:r w:rsidR="005F2A50" w:rsidRPr="00B775BB">
        <w:rPr>
          <w:rFonts w:ascii="Times New Roman" w:hAnsi="Times New Roman" w:cs="Times New Roman"/>
          <w:sz w:val="24"/>
          <w:szCs w:val="24"/>
        </w:rPr>
        <w:t xml:space="preserve"> </w:t>
      </w:r>
      <w:r w:rsidR="005F2A50" w:rsidRPr="00B775BB">
        <w:rPr>
          <w:rFonts w:ascii="Times New Roman" w:hAnsi="Times New Roman" w:cs="Times New Roman"/>
          <w:sz w:val="24"/>
          <w:szCs w:val="24"/>
        </w:rPr>
        <w:fldChar w:fldCharType="begin"/>
      </w:r>
      <w:r w:rsidR="005F2A50" w:rsidRPr="00B775BB">
        <w:rPr>
          <w:rFonts w:ascii="Times New Roman" w:hAnsi="Times New Roman" w:cs="Times New Roman"/>
          <w:sz w:val="24"/>
          <w:szCs w:val="24"/>
        </w:rPr>
        <w:instrText xml:space="preserve"> ADDIN EN.CITE &lt;EndNote&gt;&lt;Cite&gt;&lt;Author&gt;Funk&lt;/Author&gt;&lt;Year&gt;2010&lt;/Year&gt;&lt;RecNum&gt;7061&lt;/RecNum&gt;&lt;DisplayText&gt;&lt;style face="superscript"&gt;6&lt;/style&gt;&lt;/DisplayText&gt;&lt;record&gt;&lt;rec-number&gt;7061&lt;/rec-number&gt;&lt;foreign-keys&gt;&lt;key app="EN" db-id="f9dfptvs6zp9rreteeo5xfznvzfsrwf5f5wd" timestamp="1586724404"&gt;7061&lt;/key&gt;&lt;/foreign-keys&gt;&lt;ref-type name="Journal Article"&gt;17&lt;/ref-type&gt;&lt;contributors&gt;&lt;authors&gt;&lt;author&gt;Funk, S.&lt;/author&gt;&lt;author&gt;Salathé, M.&lt;/author&gt;&lt;author&gt;Jensen, V.A.A.&lt;/author&gt;&lt;/authors&gt;&lt;/contributors&gt;&lt;titles&gt;&lt;title&gt;Modelling the influence of human behaviour on the spread of infectious diseases: a review&lt;/title&gt;&lt;secondary-title&gt;Journal of the Royal Society Interface&lt;/secondary-title&gt;&lt;/titles&gt;&lt;periodical&gt;&lt;full-title&gt;Journal of the Royal Society Interface&lt;/full-title&gt;&lt;/periodical&gt;&lt;pages&gt;1247-1256&lt;/pages&gt;&lt;volume&gt;7&lt;/volume&gt;&lt;dates&gt;&lt;year&gt;2010&lt;/year&gt;&lt;/dates&gt;&lt;urls&gt;&lt;/urls&gt;&lt;electronic-resource-num&gt;10.1098/rsif.2010.0142&lt;/electronic-resource-num&gt;&lt;/record&gt;&lt;/Cite&gt;&lt;/EndNote&gt;</w:instrText>
      </w:r>
      <w:r w:rsidR="005F2A50" w:rsidRPr="00B775BB">
        <w:rPr>
          <w:rFonts w:ascii="Times New Roman" w:hAnsi="Times New Roman" w:cs="Times New Roman"/>
          <w:sz w:val="24"/>
          <w:szCs w:val="24"/>
        </w:rPr>
        <w:fldChar w:fldCharType="separate"/>
      </w:r>
      <w:r w:rsidR="005F2A50" w:rsidRPr="00B775BB">
        <w:rPr>
          <w:rFonts w:ascii="Times New Roman" w:hAnsi="Times New Roman" w:cs="Times New Roman"/>
          <w:noProof/>
          <w:sz w:val="24"/>
          <w:szCs w:val="24"/>
          <w:vertAlign w:val="superscript"/>
        </w:rPr>
        <w:t>6</w:t>
      </w:r>
      <w:r w:rsidR="005F2A50" w:rsidRPr="00B775BB">
        <w:rPr>
          <w:rFonts w:ascii="Times New Roman" w:hAnsi="Times New Roman" w:cs="Times New Roman"/>
          <w:sz w:val="24"/>
          <w:szCs w:val="24"/>
        </w:rPr>
        <w:fldChar w:fldCharType="end"/>
      </w:r>
      <w:r w:rsidRPr="00B775BB">
        <w:rPr>
          <w:rFonts w:ascii="Times New Roman" w:hAnsi="Times New Roman" w:cs="Times New Roman"/>
          <w:sz w:val="24"/>
          <w:szCs w:val="24"/>
        </w:rPr>
        <w:t xml:space="preserve">. Furthermore, the development of psychological disorders in the population may create a burden that impedes national social and economic recovery once the pandemic ends.  </w:t>
      </w:r>
      <w:r w:rsidR="00DD30EB" w:rsidRPr="00B775BB">
        <w:rPr>
          <w:rFonts w:ascii="Times New Roman" w:hAnsi="Times New Roman" w:cs="Times New Roman"/>
          <w:sz w:val="24"/>
          <w:szCs w:val="24"/>
        </w:rPr>
        <w:t xml:space="preserve">The fact that </w:t>
      </w:r>
      <w:r w:rsidR="00C912E1" w:rsidRPr="00B775BB">
        <w:rPr>
          <w:rFonts w:ascii="Times New Roman" w:hAnsi="Times New Roman" w:cs="Times New Roman"/>
          <w:sz w:val="24"/>
          <w:szCs w:val="24"/>
        </w:rPr>
        <w:t xml:space="preserve">the </w:t>
      </w:r>
      <w:r w:rsidR="00C00ADD" w:rsidRPr="00B775BB">
        <w:rPr>
          <w:rFonts w:ascii="Times New Roman" w:hAnsi="Times New Roman" w:cs="Times New Roman"/>
          <w:sz w:val="24"/>
          <w:szCs w:val="24"/>
        </w:rPr>
        <w:t>prevalence</w:t>
      </w:r>
      <w:r w:rsidR="00DD30EB" w:rsidRPr="00B775BB">
        <w:rPr>
          <w:rFonts w:ascii="Times New Roman" w:hAnsi="Times New Roman" w:cs="Times New Roman"/>
          <w:sz w:val="24"/>
          <w:szCs w:val="24"/>
        </w:rPr>
        <w:t xml:space="preserve"> </w:t>
      </w:r>
      <w:r w:rsidR="00C912E1" w:rsidRPr="00B775BB">
        <w:rPr>
          <w:rFonts w:ascii="Times New Roman" w:hAnsi="Times New Roman" w:cs="Times New Roman"/>
          <w:sz w:val="24"/>
          <w:szCs w:val="24"/>
        </w:rPr>
        <w:t xml:space="preserve">of psychological </w:t>
      </w:r>
      <w:r w:rsidR="005E0971" w:rsidRPr="00B775BB">
        <w:rPr>
          <w:rFonts w:ascii="Times New Roman" w:hAnsi="Times New Roman" w:cs="Times New Roman"/>
          <w:sz w:val="24"/>
          <w:szCs w:val="24"/>
        </w:rPr>
        <w:t xml:space="preserve">problems </w:t>
      </w:r>
      <w:r w:rsidR="00C912E1" w:rsidRPr="00B775BB">
        <w:rPr>
          <w:rFonts w:ascii="Times New Roman" w:hAnsi="Times New Roman" w:cs="Times New Roman"/>
          <w:sz w:val="24"/>
          <w:szCs w:val="24"/>
        </w:rPr>
        <w:t xml:space="preserve">observed in the present study </w:t>
      </w:r>
      <w:r w:rsidR="00247019" w:rsidRPr="00B775BB">
        <w:rPr>
          <w:rFonts w:ascii="Times New Roman" w:hAnsi="Times New Roman" w:cs="Times New Roman"/>
          <w:sz w:val="24"/>
          <w:szCs w:val="24"/>
        </w:rPr>
        <w:t>was</w:t>
      </w:r>
      <w:r w:rsidR="00DD30EB" w:rsidRPr="00B775BB">
        <w:rPr>
          <w:rFonts w:ascii="Times New Roman" w:hAnsi="Times New Roman" w:cs="Times New Roman"/>
          <w:sz w:val="24"/>
          <w:szCs w:val="24"/>
        </w:rPr>
        <w:t xml:space="preserve"> not dramatically higher than those reported in previous studies suggests that the population</w:t>
      </w:r>
      <w:r w:rsidR="00C912E1" w:rsidRPr="00B775BB">
        <w:rPr>
          <w:rFonts w:ascii="Times New Roman" w:hAnsi="Times New Roman" w:cs="Times New Roman"/>
          <w:sz w:val="24"/>
          <w:szCs w:val="24"/>
        </w:rPr>
        <w:t xml:space="preserve">, at an early stage of the pandemic, has </w:t>
      </w:r>
      <w:r w:rsidR="00CC34EB" w:rsidRPr="00B775BB">
        <w:rPr>
          <w:rFonts w:ascii="Times New Roman" w:hAnsi="Times New Roman" w:cs="Times New Roman"/>
          <w:sz w:val="24"/>
          <w:szCs w:val="24"/>
        </w:rPr>
        <w:t>successfully adapted</w:t>
      </w:r>
      <w:r w:rsidR="00DD30EB" w:rsidRPr="00B775BB">
        <w:rPr>
          <w:rFonts w:ascii="Times New Roman" w:hAnsi="Times New Roman" w:cs="Times New Roman"/>
          <w:sz w:val="24"/>
          <w:szCs w:val="24"/>
        </w:rPr>
        <w:t xml:space="preserve"> to the unprecedented changes that have been forced on their lifestyles. However, </w:t>
      </w:r>
      <w:r w:rsidR="00C912E1" w:rsidRPr="00B775BB">
        <w:rPr>
          <w:rFonts w:ascii="Times New Roman" w:hAnsi="Times New Roman" w:cs="Times New Roman"/>
          <w:sz w:val="24"/>
          <w:szCs w:val="24"/>
        </w:rPr>
        <w:t>we have</w:t>
      </w:r>
      <w:r w:rsidR="00DD30EB" w:rsidRPr="00B775BB">
        <w:rPr>
          <w:rFonts w:ascii="Times New Roman" w:hAnsi="Times New Roman" w:cs="Times New Roman"/>
          <w:sz w:val="24"/>
          <w:szCs w:val="24"/>
        </w:rPr>
        <w:t xml:space="preserve"> identified certain key groups who may be </w:t>
      </w:r>
      <w:r w:rsidR="00DD30EB" w:rsidRPr="00B775BB">
        <w:rPr>
          <w:rFonts w:ascii="Times New Roman" w:hAnsi="Times New Roman" w:cs="Times New Roman"/>
          <w:sz w:val="24"/>
          <w:szCs w:val="24"/>
        </w:rPr>
        <w:lastRenderedPageBreak/>
        <w:t>more vulnerable to the social and economic challenges of the pandemic</w:t>
      </w:r>
      <w:r w:rsidR="005F2A50" w:rsidRPr="00B775BB">
        <w:rPr>
          <w:rFonts w:ascii="Times New Roman" w:hAnsi="Times New Roman" w:cs="Times New Roman"/>
          <w:sz w:val="24"/>
          <w:szCs w:val="24"/>
        </w:rPr>
        <w:t>, particularly those whose income has been affected, who have children living in the home and who have pre-existing health conditions that make them vulnerable to the more devastating effects of the COVID-19 virus</w:t>
      </w:r>
      <w:r w:rsidRPr="00B775BB">
        <w:rPr>
          <w:rFonts w:ascii="Times New Roman" w:hAnsi="Times New Roman" w:cs="Times New Roman"/>
          <w:sz w:val="24"/>
          <w:szCs w:val="24"/>
        </w:rPr>
        <w:t xml:space="preserve">. Further research is needed to track whether these groups show higher levels of psychological </w:t>
      </w:r>
      <w:r w:rsidR="005E0971" w:rsidRPr="00B775BB">
        <w:rPr>
          <w:rFonts w:ascii="Times New Roman" w:hAnsi="Times New Roman" w:cs="Times New Roman"/>
          <w:sz w:val="24"/>
          <w:szCs w:val="24"/>
        </w:rPr>
        <w:t xml:space="preserve">problems </w:t>
      </w:r>
      <w:r w:rsidRPr="00B775BB">
        <w:rPr>
          <w:rFonts w:ascii="Times New Roman" w:hAnsi="Times New Roman" w:cs="Times New Roman"/>
          <w:sz w:val="24"/>
          <w:szCs w:val="24"/>
        </w:rPr>
        <w:t xml:space="preserve">at later stages in the pandemic and whether specific interventions and policies should be developed to address their needs.   </w:t>
      </w:r>
    </w:p>
    <w:p w14:paraId="5F14A44A" w14:textId="77777777" w:rsidR="00064ADA" w:rsidRPr="00B775BB" w:rsidRDefault="00064ADA" w:rsidP="002758A5">
      <w:pPr>
        <w:spacing w:after="0" w:line="480" w:lineRule="auto"/>
        <w:rPr>
          <w:rFonts w:ascii="Times New Roman" w:hAnsi="Times New Roman" w:cs="Times New Roman"/>
          <w:sz w:val="24"/>
          <w:szCs w:val="24"/>
        </w:rPr>
      </w:pPr>
    </w:p>
    <w:p w14:paraId="35EF9582" w14:textId="434761E9" w:rsidR="00064ADA" w:rsidRPr="00B775BB" w:rsidRDefault="00064ADA">
      <w:pPr>
        <w:rPr>
          <w:rFonts w:ascii="Times New Roman" w:hAnsi="Times New Roman" w:cs="Times New Roman"/>
          <w:sz w:val="24"/>
          <w:szCs w:val="24"/>
        </w:rPr>
      </w:pPr>
      <w:r w:rsidRPr="00B775BB">
        <w:rPr>
          <w:rFonts w:ascii="Times New Roman" w:hAnsi="Times New Roman" w:cs="Times New Roman"/>
          <w:sz w:val="24"/>
          <w:szCs w:val="24"/>
        </w:rPr>
        <w:br w:type="page"/>
      </w:r>
    </w:p>
    <w:p w14:paraId="77914DA3" w14:textId="77777777" w:rsidR="006411ED" w:rsidRPr="00B775BB" w:rsidRDefault="006411ED" w:rsidP="006411ED">
      <w:pPr>
        <w:spacing w:after="0" w:line="480" w:lineRule="auto"/>
        <w:rPr>
          <w:rFonts w:ascii="Times New Roman" w:eastAsia="Times New Roman" w:hAnsi="Times New Roman" w:cs="Times New Roman"/>
          <w:sz w:val="24"/>
          <w:szCs w:val="24"/>
          <w:u w:val="single"/>
          <w:lang w:val="en-GB" w:eastAsia="en-GB"/>
        </w:rPr>
      </w:pPr>
      <w:r w:rsidRPr="00B775BB">
        <w:rPr>
          <w:rFonts w:ascii="Times New Roman" w:eastAsia="Times New Roman" w:hAnsi="Times New Roman" w:cs="Times New Roman"/>
          <w:sz w:val="24"/>
          <w:szCs w:val="24"/>
          <w:u w:val="single"/>
          <w:lang w:val="en-GB" w:eastAsia="en-GB"/>
        </w:rPr>
        <w:lastRenderedPageBreak/>
        <w:t>References</w:t>
      </w:r>
    </w:p>
    <w:p w14:paraId="1C5C61D9" w14:textId="77777777" w:rsidR="006411ED" w:rsidRPr="00B775BB" w:rsidRDefault="006411ED" w:rsidP="006411ED">
      <w:pPr>
        <w:pStyle w:val="EndNoteBibliography"/>
        <w:spacing w:after="0"/>
        <w:ind w:left="720" w:hanging="720"/>
        <w:rPr>
          <w:noProof/>
          <w:szCs w:val="24"/>
        </w:rPr>
      </w:pPr>
      <w:r w:rsidRPr="00B775BB">
        <w:rPr>
          <w:rFonts w:eastAsia="Times New Roman"/>
          <w:szCs w:val="24"/>
          <w:lang w:val="en-GB" w:eastAsia="en-GB"/>
        </w:rPr>
        <w:fldChar w:fldCharType="begin"/>
      </w:r>
      <w:r w:rsidRPr="00B775BB">
        <w:rPr>
          <w:rFonts w:eastAsia="Times New Roman"/>
          <w:szCs w:val="24"/>
          <w:lang w:val="en-GB" w:eastAsia="en-GB"/>
        </w:rPr>
        <w:instrText xml:space="preserve"> ADDIN EN.REFLIST </w:instrText>
      </w:r>
      <w:r w:rsidRPr="00B775BB">
        <w:rPr>
          <w:rFonts w:eastAsia="Times New Roman"/>
          <w:szCs w:val="24"/>
          <w:lang w:val="en-GB" w:eastAsia="en-GB"/>
        </w:rPr>
        <w:fldChar w:fldCharType="separate"/>
      </w:r>
      <w:r w:rsidRPr="00B775BB">
        <w:rPr>
          <w:noProof/>
          <w:szCs w:val="24"/>
        </w:rPr>
        <w:t>1.</w:t>
      </w:r>
      <w:r w:rsidRPr="00B775BB">
        <w:rPr>
          <w:noProof/>
          <w:szCs w:val="24"/>
        </w:rPr>
        <w:tab/>
        <w:t>Cowling BJ, Ng DMW, Ip DKM, et al. Community psychological and behavioral responses through the first wave of the 2009 influenza A (H1N1) pandemic in Hong Kong. Journal of Infectious Diseases. 2010;202:867-876.</w:t>
      </w:r>
    </w:p>
    <w:p w14:paraId="1F229096" w14:textId="77777777" w:rsidR="006411ED" w:rsidRPr="00B775BB" w:rsidRDefault="006411ED" w:rsidP="006411ED">
      <w:pPr>
        <w:pStyle w:val="EndNoteBibliography"/>
        <w:spacing w:after="0"/>
        <w:ind w:left="720" w:hanging="720"/>
        <w:rPr>
          <w:noProof/>
          <w:szCs w:val="24"/>
        </w:rPr>
      </w:pPr>
      <w:r w:rsidRPr="00B775BB">
        <w:rPr>
          <w:noProof/>
          <w:szCs w:val="24"/>
        </w:rPr>
        <w:t>2.</w:t>
      </w:r>
      <w:r w:rsidRPr="00B775BB">
        <w:rPr>
          <w:noProof/>
          <w:szCs w:val="24"/>
        </w:rPr>
        <w:tab/>
        <w:t>Zhu X, Wu S, Miao D, Li Y. Changes in emotion of the Chinese public in regard to the SARS period. Social Behavior and Personality. 2008;36:447-454.</w:t>
      </w:r>
    </w:p>
    <w:p w14:paraId="0C117A4D" w14:textId="77777777" w:rsidR="006411ED" w:rsidRPr="00B775BB" w:rsidRDefault="006411ED" w:rsidP="006411ED">
      <w:pPr>
        <w:pStyle w:val="EndNoteBibliography"/>
        <w:spacing w:after="0"/>
        <w:ind w:left="720" w:hanging="720"/>
        <w:rPr>
          <w:noProof/>
          <w:szCs w:val="24"/>
        </w:rPr>
      </w:pPr>
      <w:r w:rsidRPr="00B775BB">
        <w:rPr>
          <w:noProof/>
          <w:szCs w:val="24"/>
        </w:rPr>
        <w:t>3.</w:t>
      </w:r>
      <w:r w:rsidRPr="00B775BB">
        <w:rPr>
          <w:noProof/>
          <w:szCs w:val="24"/>
        </w:rPr>
        <w:tab/>
        <w:t>Chong MY, Wang WC, Hsieh WC, et al. Psychological impact of severe acute respiratory syndrome on health workers in a tertiary hospital. British Journal of Psychiatry. 2004;185:127-133.</w:t>
      </w:r>
    </w:p>
    <w:p w14:paraId="158D8B1B" w14:textId="77777777" w:rsidR="006411ED" w:rsidRPr="00B775BB" w:rsidRDefault="006411ED" w:rsidP="006411ED">
      <w:pPr>
        <w:pStyle w:val="EndNoteBibliography"/>
        <w:spacing w:after="0"/>
        <w:ind w:left="720" w:hanging="720"/>
        <w:rPr>
          <w:noProof/>
          <w:szCs w:val="24"/>
        </w:rPr>
      </w:pPr>
      <w:r w:rsidRPr="00B775BB">
        <w:rPr>
          <w:noProof/>
          <w:szCs w:val="24"/>
        </w:rPr>
        <w:t>4.</w:t>
      </w:r>
      <w:r w:rsidRPr="00B775BB">
        <w:rPr>
          <w:noProof/>
          <w:szCs w:val="24"/>
        </w:rPr>
        <w:tab/>
        <w:t>Matsuishi K, Kawazoe A, Imai H, et al. Psychological impact of the pandemic (H1N1) 2009 on general hospital workers in Kobe. Psychiatry and Clinical Neurosciences. 2012;66:353-360.</w:t>
      </w:r>
    </w:p>
    <w:p w14:paraId="721E47F3" w14:textId="77777777" w:rsidR="006411ED" w:rsidRPr="00B775BB" w:rsidRDefault="006411ED" w:rsidP="006411ED">
      <w:pPr>
        <w:pStyle w:val="EndNoteBibliography"/>
        <w:spacing w:after="0"/>
        <w:ind w:left="720" w:hanging="720"/>
        <w:rPr>
          <w:noProof/>
          <w:szCs w:val="24"/>
        </w:rPr>
      </w:pPr>
      <w:r w:rsidRPr="00B775BB">
        <w:rPr>
          <w:noProof/>
          <w:szCs w:val="24"/>
        </w:rPr>
        <w:t>5.</w:t>
      </w:r>
      <w:r w:rsidRPr="00B775BB">
        <w:rPr>
          <w:noProof/>
          <w:szCs w:val="24"/>
        </w:rPr>
        <w:tab/>
        <w:t>Gardner PJ, Moallef P. Psychological impact on SARS survivors: Critical review of the English language literature. Canadian Psychology/Psychologie canadienne. 2015;56:123-135.</w:t>
      </w:r>
    </w:p>
    <w:p w14:paraId="0EBB1783" w14:textId="77777777" w:rsidR="006411ED" w:rsidRPr="00B775BB" w:rsidRDefault="006411ED" w:rsidP="006411ED">
      <w:pPr>
        <w:pStyle w:val="EndNoteBibliography"/>
        <w:spacing w:after="0"/>
        <w:ind w:left="720" w:hanging="720"/>
        <w:rPr>
          <w:noProof/>
          <w:szCs w:val="24"/>
        </w:rPr>
      </w:pPr>
      <w:r w:rsidRPr="00B775BB">
        <w:rPr>
          <w:noProof/>
          <w:szCs w:val="24"/>
        </w:rPr>
        <w:t>6.</w:t>
      </w:r>
      <w:r w:rsidRPr="00B775BB">
        <w:rPr>
          <w:noProof/>
          <w:szCs w:val="24"/>
        </w:rPr>
        <w:tab/>
        <w:t>Funk S, Salathé M, Jensen VAA. Modelling the influence of human behaviour on the spread of infectious diseases: a review. Journal of the Royal Society Interface. 2010;7:1247-1256.</w:t>
      </w:r>
    </w:p>
    <w:p w14:paraId="3A81B529" w14:textId="77777777" w:rsidR="006411ED" w:rsidRPr="00B775BB" w:rsidRDefault="006411ED" w:rsidP="006411ED">
      <w:pPr>
        <w:pStyle w:val="EndNoteBibliography"/>
        <w:spacing w:after="0"/>
        <w:ind w:left="720" w:hanging="720"/>
        <w:rPr>
          <w:noProof/>
          <w:szCs w:val="24"/>
        </w:rPr>
      </w:pPr>
      <w:r w:rsidRPr="00B775BB">
        <w:rPr>
          <w:noProof/>
          <w:szCs w:val="24"/>
        </w:rPr>
        <w:t>7.</w:t>
      </w:r>
      <w:r w:rsidRPr="00B775BB">
        <w:rPr>
          <w:noProof/>
          <w:szCs w:val="24"/>
        </w:rPr>
        <w:tab/>
        <w:t>Naylor D, Basrur S, Bergeron MG, Brunham RC, Butler-Jones D, Dafoe G. Learning from SARS: Renewal of public health in Canada. Ottowa, Canada: National Advisory Committee  on SARS and Public Health;2003.</w:t>
      </w:r>
    </w:p>
    <w:p w14:paraId="1D0FC50E" w14:textId="77777777" w:rsidR="006411ED" w:rsidRPr="00B775BB" w:rsidRDefault="006411ED" w:rsidP="006411ED">
      <w:pPr>
        <w:pStyle w:val="EndNoteBibliography"/>
        <w:spacing w:after="0"/>
        <w:ind w:left="720" w:hanging="720"/>
        <w:rPr>
          <w:noProof/>
          <w:szCs w:val="24"/>
        </w:rPr>
      </w:pPr>
      <w:r w:rsidRPr="00B775BB">
        <w:rPr>
          <w:noProof/>
          <w:szCs w:val="24"/>
        </w:rPr>
        <w:t>8.</w:t>
      </w:r>
      <w:r w:rsidRPr="00B775BB">
        <w:rPr>
          <w:noProof/>
          <w:szCs w:val="24"/>
        </w:rPr>
        <w:tab/>
        <w:t>Holmes EA, O’Connor RC, Perry VH, et al. Multidisciplinary research priorities for the COVID-19 pandemic: a call for action for mental health science. Lancet Psychiatry. 2020.</w:t>
      </w:r>
    </w:p>
    <w:p w14:paraId="61BFB6AB" w14:textId="77777777" w:rsidR="00DF0B98" w:rsidRDefault="006411ED" w:rsidP="006411ED">
      <w:pPr>
        <w:pStyle w:val="EndNoteBibliography"/>
        <w:spacing w:after="0"/>
        <w:ind w:left="720" w:hanging="720"/>
        <w:rPr>
          <w:szCs w:val="24"/>
        </w:rPr>
      </w:pPr>
      <w:r w:rsidRPr="00B775BB">
        <w:rPr>
          <w:noProof/>
          <w:szCs w:val="24"/>
        </w:rPr>
        <w:lastRenderedPageBreak/>
        <w:t>9.</w:t>
      </w:r>
      <w:r w:rsidRPr="00B775BB">
        <w:rPr>
          <w:noProof/>
          <w:szCs w:val="24"/>
        </w:rPr>
        <w:tab/>
      </w:r>
      <w:r w:rsidRPr="00B775BB">
        <w:rPr>
          <w:szCs w:val="24"/>
        </w:rPr>
        <w:t>McBride O, Murphy J, Shevlin M, Gibson Miller J, Hartman TK, Hyland P, et al. Monitoring the psychological impact of the COVID-19 pandemic in the general population: an overview of the context, design and conduct of the COVID-19 Psychological Research Consortium (C19PRC) Study [Internet]. PsyArXiv; 2020. Available from: psyarxiv.com/wxe2n</w:t>
      </w:r>
    </w:p>
    <w:p w14:paraId="5C371B60" w14:textId="3400BF23" w:rsidR="00DF0B98" w:rsidRPr="00B775BB" w:rsidRDefault="00DF0B98" w:rsidP="00A17862">
      <w:pPr>
        <w:pStyle w:val="EndNoteBibliography"/>
        <w:spacing w:after="0"/>
        <w:ind w:left="709" w:hanging="709"/>
        <w:rPr>
          <w:noProof/>
          <w:szCs w:val="24"/>
        </w:rPr>
      </w:pPr>
      <w:r>
        <w:t>10.</w:t>
      </w:r>
      <w:r>
        <w:tab/>
        <w:t xml:space="preserve">Hyland P, Shevlin M, McBride O, Murphy J, </w:t>
      </w:r>
      <w:proofErr w:type="spellStart"/>
      <w:r>
        <w:t>Karatzias</w:t>
      </w:r>
      <w:proofErr w:type="spellEnd"/>
      <w:r>
        <w:t xml:space="preserve"> T, </w:t>
      </w:r>
      <w:proofErr w:type="spellStart"/>
      <w:r>
        <w:t>Bentall</w:t>
      </w:r>
      <w:proofErr w:type="spellEnd"/>
      <w:r>
        <w:t xml:space="preserve"> RP, Martinez A, </w:t>
      </w:r>
      <w:proofErr w:type="spellStart"/>
      <w:r>
        <w:t>Vallières</w:t>
      </w:r>
      <w:proofErr w:type="spellEnd"/>
      <w:r>
        <w:t xml:space="preserve"> F. Anxiety and depression in the Republic of Ireland during the COVID-19 pandemic. </w:t>
      </w:r>
      <w:proofErr w:type="spellStart"/>
      <w:r>
        <w:t>Acta</w:t>
      </w:r>
      <w:proofErr w:type="spellEnd"/>
      <w:r>
        <w:t xml:space="preserve"> </w:t>
      </w:r>
      <w:proofErr w:type="spellStart"/>
      <w:r>
        <w:t>Psychiatr</w:t>
      </w:r>
      <w:proofErr w:type="spellEnd"/>
      <w:r>
        <w:t xml:space="preserve"> Scand. 2020 Jul 27. </w:t>
      </w:r>
      <w:proofErr w:type="spellStart"/>
      <w:proofErr w:type="gramStart"/>
      <w:r>
        <w:t>doi</w:t>
      </w:r>
      <w:proofErr w:type="spellEnd"/>
      <w:proofErr w:type="gramEnd"/>
      <w:r>
        <w:t>: 10.1111/acps.13219. Online ahead of print.</w:t>
      </w:r>
    </w:p>
    <w:p w14:paraId="168B41B9" w14:textId="6EAF2F06" w:rsidR="006411ED" w:rsidRPr="00B775BB" w:rsidRDefault="006411ED" w:rsidP="006411ED">
      <w:pPr>
        <w:pStyle w:val="EndNoteBibliography"/>
        <w:spacing w:after="0"/>
        <w:ind w:left="720" w:hanging="720"/>
        <w:rPr>
          <w:noProof/>
          <w:szCs w:val="24"/>
        </w:rPr>
      </w:pPr>
      <w:r w:rsidRPr="00B775BB">
        <w:rPr>
          <w:noProof/>
          <w:szCs w:val="24"/>
        </w:rPr>
        <w:t>1</w:t>
      </w:r>
      <w:r w:rsidR="00DF0B98">
        <w:rPr>
          <w:noProof/>
          <w:szCs w:val="24"/>
        </w:rPr>
        <w:t>1</w:t>
      </w:r>
      <w:r w:rsidRPr="00B775BB">
        <w:rPr>
          <w:noProof/>
          <w:szCs w:val="24"/>
        </w:rPr>
        <w:t>.</w:t>
      </w:r>
      <w:r w:rsidRPr="00B775BB">
        <w:rPr>
          <w:noProof/>
          <w:szCs w:val="24"/>
        </w:rPr>
        <w:tab/>
        <w:t>Peng EY-C, L’ee M-B, Tsai S-T, et al. Population-based post-crisis psychological distress: An example from the SARS outbreak in Taiwan. Journal of the Formosan Mdical Association. 2010;109:524-532.</w:t>
      </w:r>
    </w:p>
    <w:p w14:paraId="776518AB" w14:textId="4B744E67" w:rsidR="006411ED" w:rsidRPr="00B775BB" w:rsidRDefault="00DF0B98" w:rsidP="006411ED">
      <w:pPr>
        <w:pStyle w:val="EndNoteBibliography"/>
        <w:spacing w:after="0"/>
        <w:ind w:left="720" w:hanging="720"/>
        <w:rPr>
          <w:noProof/>
          <w:szCs w:val="24"/>
        </w:rPr>
      </w:pPr>
      <w:r>
        <w:rPr>
          <w:noProof/>
          <w:szCs w:val="24"/>
        </w:rPr>
        <w:t>12</w:t>
      </w:r>
      <w:r w:rsidR="006411ED" w:rsidRPr="00B775BB">
        <w:rPr>
          <w:noProof/>
          <w:szCs w:val="24"/>
        </w:rPr>
        <w:t>.</w:t>
      </w:r>
      <w:r w:rsidR="006411ED" w:rsidRPr="00B775BB">
        <w:rPr>
          <w:noProof/>
          <w:szCs w:val="24"/>
        </w:rPr>
        <w:tab/>
        <w:t>Fear NT, Bridges S, Hatch SL, Hawkins V, Wessely S. Posttraumatic stress disorder. In: McManus S, Bebbington P, Jenkins R, Brugha T, eds. Mental health and wellbeing in England: Adult Psychiatric Morbidity Survey 2014. LeedsNHS Digital2016.</w:t>
      </w:r>
    </w:p>
    <w:p w14:paraId="7C7041E1" w14:textId="75F7CEB0" w:rsidR="006411ED" w:rsidRPr="00B775BB" w:rsidRDefault="00DF0B98" w:rsidP="006411ED">
      <w:pPr>
        <w:pStyle w:val="EndNoteBibliography"/>
        <w:spacing w:after="0"/>
        <w:ind w:left="709" w:hanging="709"/>
        <w:rPr>
          <w:noProof/>
          <w:szCs w:val="24"/>
        </w:rPr>
      </w:pPr>
      <w:r>
        <w:rPr>
          <w:noProof/>
          <w:szCs w:val="24"/>
        </w:rPr>
        <w:t>13</w:t>
      </w:r>
      <w:r w:rsidR="006411ED" w:rsidRPr="00B775BB">
        <w:rPr>
          <w:noProof/>
          <w:szCs w:val="24"/>
        </w:rPr>
        <w:t>.</w:t>
      </w:r>
      <w:r w:rsidR="006411ED" w:rsidRPr="00B775BB">
        <w:rPr>
          <w:noProof/>
          <w:szCs w:val="24"/>
        </w:rPr>
        <w:tab/>
        <w:t>Kroenke K, Spitzer R. The PHQ-9: A new depression diagnostic and severity measure. Psychiatric Annals. 2002;32:1-7.</w:t>
      </w:r>
    </w:p>
    <w:p w14:paraId="799C5097" w14:textId="13A607A8" w:rsidR="006411ED" w:rsidRPr="00B775BB" w:rsidRDefault="00DF0B98" w:rsidP="006411ED">
      <w:pPr>
        <w:pStyle w:val="EndNoteBibliography"/>
        <w:spacing w:after="0"/>
        <w:ind w:left="720" w:hanging="720"/>
        <w:rPr>
          <w:noProof/>
          <w:szCs w:val="24"/>
        </w:rPr>
      </w:pPr>
      <w:r>
        <w:rPr>
          <w:noProof/>
          <w:szCs w:val="24"/>
        </w:rPr>
        <w:t>14</w:t>
      </w:r>
      <w:r w:rsidR="006411ED" w:rsidRPr="00B775BB">
        <w:rPr>
          <w:noProof/>
          <w:szCs w:val="24"/>
        </w:rPr>
        <w:t>.</w:t>
      </w:r>
      <w:r w:rsidR="006411ED" w:rsidRPr="00B775BB">
        <w:rPr>
          <w:noProof/>
          <w:szCs w:val="24"/>
        </w:rPr>
        <w:tab/>
        <w:t>Manea L, Gilbody S, McMillan D. Optimal cut-off score for diagnosing depression with the Patient Health Questionnaire (PHQ-9): a meta-analysis. Canadian Medical Association Journal. 2012;184:E191-E196.</w:t>
      </w:r>
    </w:p>
    <w:p w14:paraId="7CCCBACC" w14:textId="503ED0AF" w:rsidR="006411ED" w:rsidRPr="00B775BB" w:rsidRDefault="00DF0B98" w:rsidP="006411ED">
      <w:pPr>
        <w:pStyle w:val="EndNoteBibliography"/>
        <w:spacing w:after="0"/>
        <w:ind w:left="720" w:hanging="720"/>
        <w:rPr>
          <w:noProof/>
          <w:szCs w:val="24"/>
        </w:rPr>
      </w:pPr>
      <w:r>
        <w:rPr>
          <w:noProof/>
          <w:szCs w:val="24"/>
        </w:rPr>
        <w:t>15</w:t>
      </w:r>
      <w:r w:rsidR="006411ED" w:rsidRPr="00B775BB">
        <w:rPr>
          <w:noProof/>
          <w:szCs w:val="24"/>
        </w:rPr>
        <w:t>.</w:t>
      </w:r>
      <w:r w:rsidR="006411ED" w:rsidRPr="00B775BB">
        <w:rPr>
          <w:noProof/>
          <w:szCs w:val="24"/>
        </w:rPr>
        <w:tab/>
        <w:t>National Collaborating Centre for Mental Health. Improving access to psychological therapies manual. 2018.</w:t>
      </w:r>
    </w:p>
    <w:p w14:paraId="55270D62" w14:textId="55CB4DA3" w:rsidR="006411ED" w:rsidRPr="00B775BB" w:rsidRDefault="00DF0B98" w:rsidP="006411ED">
      <w:pPr>
        <w:pStyle w:val="EndNoteBibliography"/>
        <w:spacing w:after="0"/>
        <w:ind w:left="720" w:hanging="720"/>
        <w:rPr>
          <w:noProof/>
          <w:szCs w:val="24"/>
        </w:rPr>
      </w:pPr>
      <w:r>
        <w:rPr>
          <w:noProof/>
          <w:szCs w:val="24"/>
        </w:rPr>
        <w:t>16</w:t>
      </w:r>
      <w:r w:rsidR="006411ED" w:rsidRPr="00B775BB">
        <w:rPr>
          <w:noProof/>
          <w:szCs w:val="24"/>
        </w:rPr>
        <w:t>.</w:t>
      </w:r>
      <w:r w:rsidR="006411ED" w:rsidRPr="00B775BB">
        <w:rPr>
          <w:noProof/>
          <w:szCs w:val="24"/>
        </w:rPr>
        <w:tab/>
        <w:t>Spitzer RL, Kroenke K, Williams JBW, Löwe B. A brief measure for assessing generalized anxiety disorder. Archives of Internal Medficine. 2006;166:1092-1097.</w:t>
      </w:r>
    </w:p>
    <w:p w14:paraId="56394A62" w14:textId="67C748D1" w:rsidR="006411ED" w:rsidRPr="00B775BB" w:rsidRDefault="00DF0B98" w:rsidP="006411ED">
      <w:pPr>
        <w:pStyle w:val="EndNoteBibliography"/>
        <w:spacing w:after="0"/>
        <w:ind w:left="720" w:hanging="720"/>
        <w:rPr>
          <w:noProof/>
          <w:szCs w:val="24"/>
        </w:rPr>
      </w:pPr>
      <w:r>
        <w:rPr>
          <w:noProof/>
          <w:szCs w:val="24"/>
        </w:rPr>
        <w:lastRenderedPageBreak/>
        <w:t>17</w:t>
      </w:r>
      <w:r w:rsidR="006411ED" w:rsidRPr="00B775BB">
        <w:rPr>
          <w:noProof/>
          <w:szCs w:val="24"/>
        </w:rPr>
        <w:t>.</w:t>
      </w:r>
      <w:r w:rsidR="006411ED" w:rsidRPr="00B775BB">
        <w:rPr>
          <w:noProof/>
          <w:szCs w:val="24"/>
        </w:rPr>
        <w:tab/>
        <w:t>Hinz A, Klien AM, Brähler E, et al. Psychometric evaluation of the Generalized Anxiety Disorder Screener GAD-7, based on a large German general population sample. Journal of Affective Disorders. 2017;210:338-344.</w:t>
      </w:r>
    </w:p>
    <w:p w14:paraId="6EE76D03" w14:textId="5E64FEC9" w:rsidR="006411ED" w:rsidRPr="00B775BB" w:rsidRDefault="00DF0B98" w:rsidP="006411ED">
      <w:pPr>
        <w:pStyle w:val="EndNoteBibliography"/>
        <w:spacing w:after="0"/>
        <w:ind w:left="720" w:hanging="720"/>
        <w:rPr>
          <w:noProof/>
          <w:szCs w:val="24"/>
        </w:rPr>
      </w:pPr>
      <w:r>
        <w:rPr>
          <w:noProof/>
          <w:szCs w:val="24"/>
        </w:rPr>
        <w:t>18</w:t>
      </w:r>
      <w:r w:rsidR="006411ED" w:rsidRPr="00B775BB">
        <w:rPr>
          <w:noProof/>
          <w:szCs w:val="24"/>
        </w:rPr>
        <w:t>.</w:t>
      </w:r>
      <w:r w:rsidR="006411ED" w:rsidRPr="00B775BB">
        <w:rPr>
          <w:noProof/>
          <w:szCs w:val="24"/>
        </w:rPr>
        <w:tab/>
        <w:t>Cloitre M, Shevlin M, Brewin CR, et al. The International Trauma Questionnaire: development of a self-report measure of ICD-11 PTSD and complex PTSD. Acta Psychiatrica Scandinavica. 2018;138:536-546.</w:t>
      </w:r>
    </w:p>
    <w:p w14:paraId="3F4DFD02" w14:textId="0A45C5C5" w:rsidR="006411ED" w:rsidRPr="00B775BB" w:rsidRDefault="00DF0B98" w:rsidP="006411ED">
      <w:pPr>
        <w:pStyle w:val="EndNoteBibliography"/>
        <w:spacing w:after="0"/>
        <w:ind w:left="720" w:hanging="720"/>
        <w:rPr>
          <w:noProof/>
          <w:szCs w:val="24"/>
        </w:rPr>
      </w:pPr>
      <w:r>
        <w:rPr>
          <w:noProof/>
          <w:szCs w:val="24"/>
        </w:rPr>
        <w:t>19</w:t>
      </w:r>
      <w:r w:rsidR="006411ED" w:rsidRPr="00B775BB">
        <w:rPr>
          <w:noProof/>
          <w:szCs w:val="24"/>
        </w:rPr>
        <w:t>.</w:t>
      </w:r>
      <w:r w:rsidR="006411ED" w:rsidRPr="00B775BB">
        <w:rPr>
          <w:noProof/>
          <w:szCs w:val="24"/>
        </w:rPr>
        <w:tab/>
        <w:t>Ben-Ezra M, Karatzias T, Hyland P, et al. Posttraumatic stress disorder (PTSD) and complex PTSD( CPTSD) as per ICD-11 proposals: A population study in Israel. Depression and Anxiety. 2017;35:264-274.</w:t>
      </w:r>
    </w:p>
    <w:p w14:paraId="2DF00560" w14:textId="4B11254F" w:rsidR="006411ED" w:rsidRPr="00B775BB" w:rsidRDefault="00DF0B98" w:rsidP="006411ED">
      <w:pPr>
        <w:pStyle w:val="EndNoteBibliography"/>
        <w:spacing w:after="0"/>
        <w:ind w:left="720" w:hanging="720"/>
        <w:rPr>
          <w:noProof/>
          <w:szCs w:val="24"/>
        </w:rPr>
      </w:pPr>
      <w:r>
        <w:rPr>
          <w:noProof/>
          <w:szCs w:val="24"/>
        </w:rPr>
        <w:t>20</w:t>
      </w:r>
      <w:r w:rsidR="006411ED" w:rsidRPr="00B775BB">
        <w:rPr>
          <w:noProof/>
          <w:szCs w:val="24"/>
        </w:rPr>
        <w:t>.</w:t>
      </w:r>
      <w:r w:rsidR="006411ED" w:rsidRPr="00B775BB">
        <w:rPr>
          <w:noProof/>
          <w:szCs w:val="24"/>
        </w:rPr>
        <w:tab/>
        <w:t>Cloitre M, Hyland P, Bisson JI, et al. ICD-11 PTSD and Complex PTSD in the United States: A population-based study. Journal of Traumatic Stress. 2019.</w:t>
      </w:r>
    </w:p>
    <w:p w14:paraId="6C0B10EF" w14:textId="4F069391" w:rsidR="006411ED" w:rsidRPr="00B775BB" w:rsidRDefault="00DF0B98" w:rsidP="006411ED">
      <w:pPr>
        <w:pStyle w:val="EndNoteBibliography"/>
        <w:spacing w:after="0"/>
        <w:ind w:left="720" w:hanging="720"/>
        <w:rPr>
          <w:noProof/>
          <w:szCs w:val="24"/>
        </w:rPr>
      </w:pPr>
      <w:r>
        <w:rPr>
          <w:noProof/>
          <w:szCs w:val="24"/>
        </w:rPr>
        <w:t>21</w:t>
      </w:r>
      <w:r w:rsidR="006411ED" w:rsidRPr="00B775BB">
        <w:rPr>
          <w:noProof/>
          <w:szCs w:val="24"/>
        </w:rPr>
        <w:t>.</w:t>
      </w:r>
      <w:r w:rsidR="006411ED" w:rsidRPr="00B775BB">
        <w:rPr>
          <w:noProof/>
          <w:szCs w:val="24"/>
        </w:rPr>
        <w:tab/>
        <w:t>Hyland P, Shevlin M, Brewin C, et al. Validation of post</w:t>
      </w:r>
      <w:r w:rsidR="006411ED" w:rsidRPr="00B775BB">
        <w:rPr>
          <w:rFonts w:ascii="Cambria Math" w:eastAsia="Calibri" w:hAnsi="Cambria Math" w:cs="Cambria Math"/>
          <w:noProof/>
          <w:szCs w:val="24"/>
        </w:rPr>
        <w:t>‐</w:t>
      </w:r>
      <w:r w:rsidR="006411ED" w:rsidRPr="00B775BB">
        <w:rPr>
          <w:noProof/>
          <w:szCs w:val="24"/>
        </w:rPr>
        <w:t>traumatic stress disorder (PTSD) and complex PTSD using the International Trauma Questionnaire. Acta Psychiatrica Scandinavica. 2017;136:313-322.</w:t>
      </w:r>
    </w:p>
    <w:p w14:paraId="7F959196" w14:textId="2BC34F5A" w:rsidR="006411ED" w:rsidRPr="00B775BB" w:rsidRDefault="00DF0B98" w:rsidP="006411ED">
      <w:pPr>
        <w:pStyle w:val="EndNoteBibliography"/>
        <w:spacing w:after="0"/>
        <w:ind w:left="720" w:hanging="720"/>
        <w:rPr>
          <w:noProof/>
          <w:szCs w:val="24"/>
        </w:rPr>
      </w:pPr>
      <w:r>
        <w:rPr>
          <w:noProof/>
          <w:szCs w:val="24"/>
        </w:rPr>
        <w:t>22</w:t>
      </w:r>
      <w:r w:rsidR="006411ED" w:rsidRPr="00B775BB">
        <w:rPr>
          <w:noProof/>
          <w:szCs w:val="24"/>
        </w:rPr>
        <w:t>.</w:t>
      </w:r>
      <w:r w:rsidR="006411ED" w:rsidRPr="00B775BB">
        <w:rPr>
          <w:noProof/>
          <w:szCs w:val="24"/>
        </w:rPr>
        <w:tab/>
        <w:t>Karatzias T, Shevlin M, Fyvie C, et al. An initial psychometric assessment of an ICD-11 based measure of PTSD and complex PTSD (ICD-TQ): Evidence of construct validity. Journal of Anxiety Disorders. 2016;44:73-79.</w:t>
      </w:r>
    </w:p>
    <w:p w14:paraId="27FF35EF" w14:textId="58AFFAA2" w:rsidR="006411ED" w:rsidRPr="00B775BB" w:rsidRDefault="00DF0B98" w:rsidP="006411ED">
      <w:pPr>
        <w:pStyle w:val="EndNoteBibliography"/>
        <w:spacing w:after="0"/>
        <w:ind w:left="720" w:hanging="720"/>
        <w:rPr>
          <w:noProof/>
          <w:szCs w:val="24"/>
        </w:rPr>
      </w:pPr>
      <w:r>
        <w:rPr>
          <w:noProof/>
          <w:szCs w:val="24"/>
        </w:rPr>
        <w:t>23</w:t>
      </w:r>
      <w:r w:rsidR="006411ED" w:rsidRPr="00B775BB">
        <w:rPr>
          <w:noProof/>
          <w:szCs w:val="24"/>
        </w:rPr>
        <w:t>.</w:t>
      </w:r>
      <w:r w:rsidR="006411ED" w:rsidRPr="00B775BB">
        <w:rPr>
          <w:noProof/>
          <w:szCs w:val="24"/>
        </w:rPr>
        <w:tab/>
        <w:t>Stansfeld S, Clark  C, Bebbington P, King M, Jenkins R, Hinchliffe S. Common mental disorders. In: McManus S, Bebbington P, Jenkins R, Brugha T, eds. Mental health and wellbeing in England: Adult Psychiatric Morbidity Survey 2014. Leeds: NHS Digital; 2016.</w:t>
      </w:r>
    </w:p>
    <w:p w14:paraId="04C4D0D8" w14:textId="10772713" w:rsidR="006411ED" w:rsidRPr="00B775BB" w:rsidRDefault="00DF0B98" w:rsidP="006411ED">
      <w:pPr>
        <w:pStyle w:val="EndNoteBibliography"/>
        <w:spacing w:after="0"/>
        <w:ind w:left="720" w:hanging="720"/>
        <w:rPr>
          <w:noProof/>
          <w:szCs w:val="24"/>
        </w:rPr>
      </w:pPr>
      <w:r>
        <w:rPr>
          <w:noProof/>
          <w:szCs w:val="24"/>
        </w:rPr>
        <w:t>24</w:t>
      </w:r>
      <w:r w:rsidR="006411ED" w:rsidRPr="00B775BB">
        <w:rPr>
          <w:noProof/>
          <w:szCs w:val="24"/>
        </w:rPr>
        <w:t>.</w:t>
      </w:r>
      <w:r w:rsidR="006411ED" w:rsidRPr="00B775BB">
        <w:rPr>
          <w:noProof/>
          <w:szCs w:val="24"/>
        </w:rPr>
        <w:tab/>
        <w:t>Evans J, Macrory I, Randall C. Measuring national wellbeing: Life in the UK, 2016. London2016.</w:t>
      </w:r>
    </w:p>
    <w:p w14:paraId="0D8C98BB" w14:textId="409C2AF9" w:rsidR="006411ED" w:rsidRPr="00B775BB" w:rsidRDefault="00DF0B98" w:rsidP="006411ED">
      <w:pPr>
        <w:pStyle w:val="EndNoteBibliography"/>
        <w:spacing w:after="0"/>
        <w:ind w:left="720" w:hanging="720"/>
        <w:rPr>
          <w:noProof/>
          <w:szCs w:val="24"/>
        </w:rPr>
      </w:pPr>
      <w:r>
        <w:rPr>
          <w:noProof/>
          <w:szCs w:val="24"/>
        </w:rPr>
        <w:lastRenderedPageBreak/>
        <w:t>25</w:t>
      </w:r>
      <w:r w:rsidR="006411ED" w:rsidRPr="00B775BB">
        <w:rPr>
          <w:noProof/>
          <w:szCs w:val="24"/>
        </w:rPr>
        <w:t>.</w:t>
      </w:r>
      <w:r w:rsidR="006411ED" w:rsidRPr="00B775BB">
        <w:rPr>
          <w:noProof/>
          <w:szCs w:val="24"/>
        </w:rPr>
        <w:tab/>
        <w:t>Giebel C, Corcoran C, Goddall M, et al. Do people living in disadvantaged circumstances receive different mental health treatments than those from less disadvantaged backgrounds? BMC Public Health. in press.</w:t>
      </w:r>
    </w:p>
    <w:p w14:paraId="0F0DE8D0" w14:textId="4C099BD0" w:rsidR="00F63DE1" w:rsidRPr="00B775BB" w:rsidRDefault="00DF0B98" w:rsidP="00F63DE1">
      <w:pPr>
        <w:pStyle w:val="EndNoteBibliography"/>
        <w:spacing w:after="0"/>
        <w:ind w:left="720" w:hanging="720"/>
        <w:rPr>
          <w:noProof/>
          <w:szCs w:val="24"/>
        </w:rPr>
      </w:pPr>
      <w:r>
        <w:rPr>
          <w:noProof/>
          <w:szCs w:val="24"/>
        </w:rPr>
        <w:t>26</w:t>
      </w:r>
      <w:r w:rsidR="006411ED" w:rsidRPr="00B775BB">
        <w:rPr>
          <w:noProof/>
          <w:szCs w:val="24"/>
        </w:rPr>
        <w:t>.</w:t>
      </w:r>
      <w:r w:rsidR="006411ED" w:rsidRPr="00B775BB">
        <w:rPr>
          <w:noProof/>
          <w:szCs w:val="24"/>
        </w:rPr>
        <w:tab/>
      </w:r>
      <w:r w:rsidR="00F63DE1" w:rsidRPr="00B775BB">
        <w:rPr>
          <w:color w:val="222222"/>
          <w:szCs w:val="24"/>
          <w:shd w:val="clear" w:color="auto" w:fill="FFFFFF"/>
        </w:rPr>
        <w:t>Pierce M, Hope H, Ford T, Hatch S, Hotopf M, John A, Kontopantelis E, Webb R, Wessely S, McManus S, Abel KM. Mental health before and during the COVID-19 pandemic: a longitudinal probability sample survey of the UK population. The Lancet Psychiatry. 2020 Jul 21.</w:t>
      </w:r>
    </w:p>
    <w:p w14:paraId="65CC027E" w14:textId="73B7BABE" w:rsidR="006411ED" w:rsidRPr="00B775BB" w:rsidRDefault="00DF0B98" w:rsidP="00F63DE1">
      <w:pPr>
        <w:pStyle w:val="EndNoteBibliography"/>
        <w:spacing w:after="0"/>
        <w:ind w:left="720" w:hanging="720"/>
        <w:rPr>
          <w:noProof/>
          <w:szCs w:val="24"/>
        </w:rPr>
      </w:pPr>
      <w:r>
        <w:rPr>
          <w:noProof/>
          <w:szCs w:val="24"/>
        </w:rPr>
        <w:t>27</w:t>
      </w:r>
      <w:r w:rsidR="00F63DE1" w:rsidRPr="00B775BB">
        <w:rPr>
          <w:noProof/>
          <w:szCs w:val="24"/>
        </w:rPr>
        <w:t>.</w:t>
      </w:r>
      <w:r w:rsidR="00F63DE1" w:rsidRPr="00B775BB">
        <w:rPr>
          <w:noProof/>
          <w:szCs w:val="24"/>
        </w:rPr>
        <w:tab/>
      </w:r>
      <w:r w:rsidR="006411ED" w:rsidRPr="00B775BB">
        <w:rPr>
          <w:noProof/>
          <w:szCs w:val="24"/>
        </w:rPr>
        <w:t>Karatzias T, Hyland P, Bradley A, et al. Risk factors and comorbidity of ICD</w:t>
      </w:r>
      <w:r w:rsidR="006411ED" w:rsidRPr="00B775BB">
        <w:rPr>
          <w:rFonts w:ascii="Cambria Math" w:eastAsia="Calibri" w:hAnsi="Cambria Math" w:cs="Cambria Math"/>
          <w:noProof/>
          <w:szCs w:val="24"/>
        </w:rPr>
        <w:t>‐</w:t>
      </w:r>
      <w:r w:rsidR="006411ED" w:rsidRPr="00B775BB">
        <w:rPr>
          <w:noProof/>
          <w:szCs w:val="24"/>
        </w:rPr>
        <w:t>11 PTSD and complex PTSD: Findings from a trauma</w:t>
      </w:r>
      <w:r w:rsidR="006411ED" w:rsidRPr="00B775BB">
        <w:rPr>
          <w:rFonts w:ascii="Cambria Math" w:eastAsia="Calibri" w:hAnsi="Cambria Math" w:cs="Cambria Math"/>
          <w:noProof/>
          <w:szCs w:val="24"/>
        </w:rPr>
        <w:t>‐</w:t>
      </w:r>
      <w:r w:rsidR="006411ED" w:rsidRPr="00B775BB">
        <w:rPr>
          <w:noProof/>
          <w:szCs w:val="24"/>
        </w:rPr>
        <w:t>exposed population based sample of adults in the United Kingdom. Depression and Anxiety. 2019;36:887-894.</w:t>
      </w:r>
    </w:p>
    <w:p w14:paraId="5E887D54" w14:textId="633469E8" w:rsidR="006411ED" w:rsidRPr="00B775BB" w:rsidRDefault="00DF0B98" w:rsidP="006411ED">
      <w:pPr>
        <w:pStyle w:val="EndNoteBibliography"/>
        <w:spacing w:after="0"/>
        <w:ind w:left="720" w:hanging="720"/>
        <w:rPr>
          <w:noProof/>
          <w:szCs w:val="24"/>
        </w:rPr>
      </w:pPr>
      <w:r>
        <w:rPr>
          <w:noProof/>
          <w:szCs w:val="24"/>
        </w:rPr>
        <w:t>28</w:t>
      </w:r>
      <w:r w:rsidR="006411ED" w:rsidRPr="00B775BB">
        <w:rPr>
          <w:noProof/>
          <w:szCs w:val="24"/>
        </w:rPr>
        <w:t>.</w:t>
      </w:r>
      <w:r w:rsidR="006411ED" w:rsidRPr="00B775BB">
        <w:rPr>
          <w:noProof/>
          <w:szCs w:val="24"/>
        </w:rPr>
        <w:tab/>
        <w:t>Olff M. Sex and gender differences in post-traumatic stress disorder: an update. European Journal of Psychotraumatology. 2017;8 (Suppl 4):1351204.</w:t>
      </w:r>
    </w:p>
    <w:p w14:paraId="353CEC63" w14:textId="7C320EC3" w:rsidR="006411ED" w:rsidRPr="00B775BB" w:rsidRDefault="00DF0B98" w:rsidP="006411ED">
      <w:pPr>
        <w:pStyle w:val="EndNoteBibliography"/>
        <w:ind w:left="720" w:hanging="720"/>
        <w:rPr>
          <w:noProof/>
          <w:szCs w:val="24"/>
        </w:rPr>
      </w:pPr>
      <w:r>
        <w:rPr>
          <w:noProof/>
          <w:szCs w:val="24"/>
        </w:rPr>
        <w:t>29</w:t>
      </w:r>
      <w:r w:rsidR="006411ED" w:rsidRPr="00B775BB">
        <w:rPr>
          <w:noProof/>
          <w:szCs w:val="24"/>
        </w:rPr>
        <w:t>.</w:t>
      </w:r>
      <w:r w:rsidR="006411ED" w:rsidRPr="00B775BB">
        <w:rPr>
          <w:noProof/>
          <w:szCs w:val="24"/>
        </w:rPr>
        <w:tab/>
        <w:t>Wang W, Tang J, Wei F. Updated understanding of the outbreak of 2019 novel coronavirus (2019</w:t>
      </w:r>
      <w:r w:rsidR="006411ED" w:rsidRPr="00B775BB">
        <w:rPr>
          <w:rFonts w:ascii="Cambria Math" w:eastAsia="Calibri" w:hAnsi="Cambria Math" w:cs="Cambria Math"/>
          <w:noProof/>
          <w:szCs w:val="24"/>
        </w:rPr>
        <w:t>‐</w:t>
      </w:r>
      <w:r w:rsidR="006411ED" w:rsidRPr="00B775BB">
        <w:rPr>
          <w:noProof/>
          <w:szCs w:val="24"/>
        </w:rPr>
        <w:t>nCoV) in Wuhan, China. Journal of Medical Virology. 2020;92:441-447.</w:t>
      </w:r>
    </w:p>
    <w:p w14:paraId="7D4568E1" w14:textId="2813A405" w:rsidR="006411ED" w:rsidRPr="00B775BB" w:rsidRDefault="00DF0B98" w:rsidP="006411ED">
      <w:pPr>
        <w:pStyle w:val="EndNoteBibliography"/>
        <w:ind w:left="720" w:hanging="720"/>
        <w:rPr>
          <w:noProof/>
          <w:szCs w:val="24"/>
        </w:rPr>
      </w:pPr>
      <w:r>
        <w:rPr>
          <w:noProof/>
          <w:szCs w:val="24"/>
        </w:rPr>
        <w:t>30</w:t>
      </w:r>
      <w:r w:rsidR="006411ED" w:rsidRPr="00B775BB">
        <w:rPr>
          <w:noProof/>
          <w:szCs w:val="24"/>
        </w:rPr>
        <w:t>.</w:t>
      </w:r>
      <w:r w:rsidR="006411ED" w:rsidRPr="00B775BB">
        <w:rPr>
          <w:noProof/>
          <w:szCs w:val="24"/>
        </w:rPr>
        <w:tab/>
      </w:r>
      <w:r w:rsidR="006411ED" w:rsidRPr="00B775BB">
        <w:rPr>
          <w:color w:val="222222"/>
          <w:szCs w:val="24"/>
          <w:shd w:val="clear" w:color="auto" w:fill="FFFFFF"/>
        </w:rPr>
        <w:t>Horesh D, Brown AD. Traumatic stress in the age of COVID-19: A call to close critical gaps and adapt to new realities. Psychological Trauma: Theory, Research, Practice, and Policy. 2020 May;12(4):331.</w:t>
      </w:r>
    </w:p>
    <w:p w14:paraId="6AD5748D" w14:textId="44E81340" w:rsidR="006411ED" w:rsidRPr="00B775BB" w:rsidRDefault="00DF0B98" w:rsidP="006411ED">
      <w:pPr>
        <w:pStyle w:val="EndNoteBibliography"/>
        <w:ind w:left="720" w:hanging="720"/>
        <w:rPr>
          <w:color w:val="222222"/>
          <w:szCs w:val="24"/>
          <w:shd w:val="clear" w:color="auto" w:fill="FFFFFF"/>
        </w:rPr>
      </w:pPr>
      <w:r>
        <w:rPr>
          <w:noProof/>
          <w:szCs w:val="24"/>
        </w:rPr>
        <w:t>31</w:t>
      </w:r>
      <w:r w:rsidR="006411ED" w:rsidRPr="00B775BB">
        <w:rPr>
          <w:noProof/>
          <w:szCs w:val="24"/>
        </w:rPr>
        <w:t>.</w:t>
      </w:r>
      <w:r w:rsidR="006411ED" w:rsidRPr="00B775BB">
        <w:rPr>
          <w:noProof/>
          <w:szCs w:val="24"/>
        </w:rPr>
        <w:tab/>
      </w:r>
      <w:r w:rsidR="006411ED" w:rsidRPr="00B775BB">
        <w:rPr>
          <w:color w:val="222222"/>
          <w:szCs w:val="24"/>
          <w:shd w:val="clear" w:color="auto" w:fill="FFFFFF"/>
        </w:rPr>
        <w:t>Tao S, Wu X, Li S, Ma L, Yu Y, Sun G, Tao FB. Associations of Circadian Rhythm Abnormalities Caused by Home Quarantine During the COVID-19 Outbreak and Mental Health in Chinese Undergraduates: Evidence from a Nationwide School-Based Survey. Available at SSRN 3582851. 2020 Apr 17.</w:t>
      </w:r>
    </w:p>
    <w:p w14:paraId="19E525F5" w14:textId="637AA4B1" w:rsidR="006411ED" w:rsidRPr="00B775BB" w:rsidRDefault="00DF0B98" w:rsidP="006411ED">
      <w:pPr>
        <w:pStyle w:val="EndNoteBibliography"/>
        <w:ind w:left="720" w:hanging="720"/>
        <w:rPr>
          <w:color w:val="222222"/>
          <w:szCs w:val="24"/>
          <w:shd w:val="clear" w:color="auto" w:fill="FFFFFF"/>
        </w:rPr>
      </w:pPr>
      <w:r>
        <w:rPr>
          <w:color w:val="222222"/>
          <w:szCs w:val="24"/>
          <w:shd w:val="clear" w:color="auto" w:fill="FFFFFF"/>
        </w:rPr>
        <w:lastRenderedPageBreak/>
        <w:t>32</w:t>
      </w:r>
      <w:r w:rsidR="006411ED" w:rsidRPr="00B775BB">
        <w:rPr>
          <w:color w:val="222222"/>
          <w:szCs w:val="24"/>
          <w:shd w:val="clear" w:color="auto" w:fill="FFFFFF"/>
        </w:rPr>
        <w:t>.</w:t>
      </w:r>
      <w:r w:rsidR="006411ED" w:rsidRPr="00B775BB">
        <w:rPr>
          <w:color w:val="222222"/>
          <w:szCs w:val="24"/>
          <w:shd w:val="clear" w:color="auto" w:fill="FFFFFF"/>
        </w:rPr>
        <w:tab/>
        <w:t>Brooks SK, Webster RK, Smith LE, Woodland L, Wessely S, Greenberg N, Rubin GJ. The psychological impact of quarantine and how to reduce it: rapid review of the evidence. The Lancet. 2020 Feb 26.</w:t>
      </w:r>
    </w:p>
    <w:p w14:paraId="06EDEEAA" w14:textId="540FEE77" w:rsidR="006411ED" w:rsidRPr="00B775BB" w:rsidRDefault="00DF0B98" w:rsidP="006411ED">
      <w:pPr>
        <w:pStyle w:val="EndNoteBibliography"/>
        <w:ind w:left="720" w:hanging="720"/>
        <w:rPr>
          <w:noProof/>
          <w:szCs w:val="24"/>
        </w:rPr>
      </w:pPr>
      <w:r>
        <w:rPr>
          <w:color w:val="222222"/>
          <w:szCs w:val="24"/>
          <w:shd w:val="clear" w:color="auto" w:fill="FFFFFF"/>
        </w:rPr>
        <w:t>33</w:t>
      </w:r>
      <w:r w:rsidR="006411ED" w:rsidRPr="00B775BB">
        <w:rPr>
          <w:color w:val="222222"/>
          <w:szCs w:val="24"/>
          <w:shd w:val="clear" w:color="auto" w:fill="FFFFFF"/>
        </w:rPr>
        <w:t>.</w:t>
      </w:r>
      <w:r w:rsidR="006411ED" w:rsidRPr="00B775BB">
        <w:rPr>
          <w:color w:val="222222"/>
          <w:szCs w:val="24"/>
          <w:shd w:val="clear" w:color="auto" w:fill="FFFFFF"/>
        </w:rPr>
        <w:tab/>
      </w:r>
      <w:r w:rsidR="006411ED" w:rsidRPr="00B775BB">
        <w:rPr>
          <w:color w:val="1C1D1E"/>
          <w:szCs w:val="24"/>
          <w:shd w:val="clear" w:color="auto" w:fill="FFFFFF"/>
        </w:rPr>
        <w:t>Usher, K., Bhullar, N. and Jackson, D. (2020), Life in the pandemic: Social isolation and mental health. J Clin Nurs. doi:</w:t>
      </w:r>
      <w:r w:rsidR="006411ED" w:rsidRPr="00B775BB">
        <w:rPr>
          <w:szCs w:val="24"/>
          <w:shd w:val="clear" w:color="auto" w:fill="FFFFFF"/>
        </w:rPr>
        <w:t>10.1111/jocn.15290</w:t>
      </w:r>
    </w:p>
    <w:p w14:paraId="70E9AE3F" w14:textId="77777777" w:rsidR="006411ED" w:rsidRPr="00B775BB" w:rsidRDefault="006411ED" w:rsidP="006411ED">
      <w:pPr>
        <w:rPr>
          <w:rFonts w:ascii="Times New Roman" w:hAnsi="Times New Roman" w:cs="Times New Roman"/>
          <w:sz w:val="24"/>
          <w:szCs w:val="24"/>
        </w:rPr>
      </w:pPr>
      <w:r w:rsidRPr="00B775BB">
        <w:rPr>
          <w:rFonts w:ascii="Times New Roman" w:eastAsia="Times New Roman" w:hAnsi="Times New Roman" w:cs="Times New Roman"/>
          <w:sz w:val="24"/>
          <w:szCs w:val="24"/>
          <w:lang w:val="en-GB" w:eastAsia="en-GB"/>
        </w:rPr>
        <w:fldChar w:fldCharType="end"/>
      </w:r>
    </w:p>
    <w:p w14:paraId="79F21D19" w14:textId="187D1B05" w:rsidR="00D02CC1" w:rsidRPr="00B775BB" w:rsidRDefault="00D02CC1" w:rsidP="00E641ED">
      <w:pPr>
        <w:spacing w:line="240" w:lineRule="auto"/>
        <w:rPr>
          <w:rFonts w:ascii="Times New Roman" w:eastAsia="Times New Roman" w:hAnsi="Times New Roman" w:cs="Times New Roman"/>
          <w:sz w:val="24"/>
          <w:szCs w:val="24"/>
          <w:lang w:val="en-GB" w:eastAsia="en-GB"/>
        </w:rPr>
      </w:pPr>
    </w:p>
    <w:p w14:paraId="6C62C608" w14:textId="24542229" w:rsidR="002758A5" w:rsidRPr="00B775BB" w:rsidRDefault="002758A5">
      <w:pPr>
        <w:rPr>
          <w:rFonts w:ascii="Times New Roman" w:eastAsia="Times New Roman" w:hAnsi="Times New Roman" w:cs="Times New Roman"/>
          <w:sz w:val="24"/>
          <w:szCs w:val="24"/>
          <w:lang w:val="en-GB" w:eastAsia="en-GB"/>
        </w:rPr>
      </w:pPr>
      <w:r w:rsidRPr="00B775BB">
        <w:rPr>
          <w:rFonts w:ascii="Times New Roman" w:eastAsia="Times New Roman" w:hAnsi="Times New Roman" w:cs="Times New Roman"/>
          <w:sz w:val="24"/>
          <w:szCs w:val="24"/>
          <w:lang w:val="en-GB" w:eastAsia="en-GB"/>
        </w:rPr>
        <w:br w:type="page"/>
      </w:r>
    </w:p>
    <w:tbl>
      <w:tblPr>
        <w:tblStyle w:val="TableGridLight"/>
        <w:tblpPr w:leftFromText="180" w:rightFromText="180" w:vertAnchor="text" w:horzAnchor="page" w:tblpX="786" w:tblpY="5"/>
        <w:tblOverlap w:val="never"/>
        <w:tblW w:w="10348" w:type="dxa"/>
        <w:tblLayout w:type="fixed"/>
        <w:tblLook w:val="0000" w:firstRow="0" w:lastRow="0" w:firstColumn="0" w:lastColumn="0" w:noHBand="0" w:noVBand="0"/>
      </w:tblPr>
      <w:tblGrid>
        <w:gridCol w:w="1985"/>
        <w:gridCol w:w="850"/>
        <w:gridCol w:w="1870"/>
        <w:gridCol w:w="2808"/>
        <w:gridCol w:w="2835"/>
      </w:tblGrid>
      <w:tr w:rsidR="002758A5" w:rsidRPr="00B775BB" w14:paraId="1042B93A" w14:textId="77777777" w:rsidTr="00854530">
        <w:tc>
          <w:tcPr>
            <w:tcW w:w="10348" w:type="dxa"/>
            <w:gridSpan w:val="5"/>
            <w:tcBorders>
              <w:top w:val="single" w:sz="12" w:space="0" w:color="auto"/>
            </w:tcBorders>
          </w:tcPr>
          <w:p w14:paraId="29294AA6" w14:textId="4783C14B" w:rsidR="002758A5" w:rsidRPr="00B775BB" w:rsidRDefault="002758A5" w:rsidP="00854530">
            <w:pPr>
              <w:autoSpaceDE w:val="0"/>
              <w:autoSpaceDN w:val="0"/>
              <w:adjustRightInd w:val="0"/>
              <w:spacing w:line="320" w:lineRule="atLeast"/>
              <w:ind w:left="60" w:right="60"/>
              <w:rPr>
                <w:rFonts w:ascii="Times New Roman" w:hAnsi="Times New Roman" w:cs="Times New Roman"/>
                <w:b/>
              </w:rPr>
            </w:pPr>
            <w:r w:rsidRPr="00B775BB">
              <w:rPr>
                <w:rFonts w:ascii="Times New Roman" w:hAnsi="Times New Roman" w:cs="Times New Roman"/>
                <w:b/>
              </w:rPr>
              <w:lastRenderedPageBreak/>
              <w:t xml:space="preserve">Table 1: </w:t>
            </w:r>
            <w:r w:rsidRPr="00B775BB">
              <w:rPr>
                <w:rFonts w:ascii="Times New Roman" w:hAnsi="Times New Roman" w:cs="Times New Roman"/>
                <w:b/>
                <w:sz w:val="24"/>
                <w:szCs w:val="24"/>
              </w:rPr>
              <w:t xml:space="preserve"> Bivariate and Multivariate Binary Logistic Regre</w:t>
            </w:r>
            <w:r w:rsidR="00E74C7C" w:rsidRPr="00B775BB">
              <w:rPr>
                <w:rFonts w:ascii="Times New Roman" w:hAnsi="Times New Roman" w:cs="Times New Roman"/>
                <w:b/>
                <w:sz w:val="24"/>
                <w:szCs w:val="24"/>
              </w:rPr>
              <w:t xml:space="preserve">ssion Results Predicting </w:t>
            </w:r>
            <w:proofErr w:type="spellStart"/>
            <w:r w:rsidR="00E74C7C" w:rsidRPr="00B775BB">
              <w:rPr>
                <w:rFonts w:ascii="Times New Roman" w:hAnsi="Times New Roman" w:cs="Times New Roman"/>
                <w:b/>
                <w:sz w:val="24"/>
                <w:szCs w:val="24"/>
              </w:rPr>
              <w:t>COVID</w:t>
            </w:r>
            <w:proofErr w:type="spellEnd"/>
            <w:r w:rsidR="00E74C7C" w:rsidRPr="00B775BB">
              <w:rPr>
                <w:rFonts w:ascii="Times New Roman" w:hAnsi="Times New Roman" w:cs="Times New Roman"/>
                <w:b/>
                <w:sz w:val="24"/>
                <w:szCs w:val="24"/>
              </w:rPr>
              <w:t>-Related A</w:t>
            </w:r>
            <w:r w:rsidRPr="00B775BB">
              <w:rPr>
                <w:rFonts w:ascii="Times New Roman" w:hAnsi="Times New Roman" w:cs="Times New Roman"/>
                <w:b/>
                <w:sz w:val="24"/>
                <w:szCs w:val="24"/>
              </w:rPr>
              <w:t>nxiety</w:t>
            </w:r>
          </w:p>
          <w:p w14:paraId="30218046"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rPr>
            </w:pPr>
          </w:p>
        </w:tc>
      </w:tr>
      <w:tr w:rsidR="002758A5" w:rsidRPr="00B775BB" w14:paraId="189A2020" w14:textId="77777777" w:rsidTr="00854530">
        <w:tc>
          <w:tcPr>
            <w:tcW w:w="1985" w:type="dxa"/>
            <w:tcBorders>
              <w:top w:val="single" w:sz="12" w:space="0" w:color="auto"/>
            </w:tcBorders>
          </w:tcPr>
          <w:p w14:paraId="6AC89798"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850" w:type="dxa"/>
            <w:tcBorders>
              <w:top w:val="single" w:sz="12" w:space="0" w:color="auto"/>
            </w:tcBorders>
          </w:tcPr>
          <w:p w14:paraId="2C6CA4E5" w14:textId="77777777" w:rsidR="002758A5" w:rsidRPr="00B775BB" w:rsidRDefault="002758A5" w:rsidP="00854530">
            <w:pPr>
              <w:autoSpaceDE w:val="0"/>
              <w:autoSpaceDN w:val="0"/>
              <w:adjustRightInd w:val="0"/>
              <w:spacing w:line="320" w:lineRule="atLeast"/>
              <w:ind w:left="60" w:right="60"/>
              <w:jc w:val="center"/>
              <w:rPr>
                <w:rFonts w:ascii="Times New Roman" w:hAnsi="Times New Roman" w:cs="Times New Roman"/>
                <w:sz w:val="24"/>
                <w:szCs w:val="24"/>
              </w:rPr>
            </w:pPr>
          </w:p>
        </w:tc>
        <w:tc>
          <w:tcPr>
            <w:tcW w:w="1870" w:type="dxa"/>
            <w:tcBorders>
              <w:top w:val="single" w:sz="12" w:space="0" w:color="auto"/>
            </w:tcBorders>
          </w:tcPr>
          <w:p w14:paraId="5EFEB6A3"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COVID-19 Anxiety</w:t>
            </w:r>
          </w:p>
        </w:tc>
        <w:tc>
          <w:tcPr>
            <w:tcW w:w="2808" w:type="dxa"/>
            <w:tcBorders>
              <w:top w:val="single" w:sz="12" w:space="0" w:color="auto"/>
            </w:tcBorders>
          </w:tcPr>
          <w:p w14:paraId="6CB1760F"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Unadjusted OR</w:t>
            </w:r>
          </w:p>
        </w:tc>
        <w:tc>
          <w:tcPr>
            <w:tcW w:w="2835" w:type="dxa"/>
            <w:tcBorders>
              <w:top w:val="single" w:sz="12" w:space="0" w:color="auto"/>
            </w:tcBorders>
          </w:tcPr>
          <w:p w14:paraId="6F0B1E66"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Adjusted OR</w:t>
            </w:r>
          </w:p>
        </w:tc>
      </w:tr>
      <w:tr w:rsidR="002758A5" w:rsidRPr="00B775BB" w14:paraId="2897E966" w14:textId="77777777" w:rsidTr="00854530">
        <w:tc>
          <w:tcPr>
            <w:tcW w:w="1985" w:type="dxa"/>
          </w:tcPr>
          <w:p w14:paraId="6BCF22D8"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Cs/>
                <w:sz w:val="24"/>
                <w:szCs w:val="24"/>
              </w:rPr>
            </w:pPr>
          </w:p>
        </w:tc>
        <w:tc>
          <w:tcPr>
            <w:tcW w:w="850" w:type="dxa"/>
          </w:tcPr>
          <w:p w14:paraId="0478B3A8"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N</w:t>
            </w:r>
          </w:p>
        </w:tc>
        <w:tc>
          <w:tcPr>
            <w:tcW w:w="1870" w:type="dxa"/>
            <w:tcBorders>
              <w:bottom w:val="single" w:sz="4" w:space="0" w:color="auto"/>
            </w:tcBorders>
          </w:tcPr>
          <w:p w14:paraId="2590D8D3"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N (%)</w:t>
            </w:r>
          </w:p>
        </w:tc>
        <w:tc>
          <w:tcPr>
            <w:tcW w:w="2808" w:type="dxa"/>
            <w:tcBorders>
              <w:bottom w:val="single" w:sz="4" w:space="0" w:color="auto"/>
            </w:tcBorders>
          </w:tcPr>
          <w:p w14:paraId="40DAD13F"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Borders>
              <w:bottom w:val="single" w:sz="4" w:space="0" w:color="auto"/>
            </w:tcBorders>
          </w:tcPr>
          <w:p w14:paraId="259A396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0F686BDE" w14:textId="77777777" w:rsidTr="00854530">
        <w:tc>
          <w:tcPr>
            <w:tcW w:w="1985" w:type="dxa"/>
          </w:tcPr>
          <w:p w14:paraId="66E1B981"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bCs/>
                <w:sz w:val="24"/>
                <w:szCs w:val="24"/>
              </w:rPr>
            </w:pPr>
            <w:r w:rsidRPr="00B775BB">
              <w:rPr>
                <w:rFonts w:ascii="Times New Roman" w:hAnsi="Times New Roman" w:cs="Times New Roman"/>
                <w:b/>
                <w:bCs/>
                <w:sz w:val="24"/>
                <w:szCs w:val="24"/>
              </w:rPr>
              <w:t>Age</w:t>
            </w:r>
          </w:p>
        </w:tc>
        <w:tc>
          <w:tcPr>
            <w:tcW w:w="850" w:type="dxa"/>
          </w:tcPr>
          <w:p w14:paraId="7C9686B1"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1870" w:type="dxa"/>
            <w:tcBorders>
              <w:top w:val="single" w:sz="4" w:space="0" w:color="auto"/>
            </w:tcBorders>
          </w:tcPr>
          <w:p w14:paraId="35BA25AB"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08" w:type="dxa"/>
            <w:tcBorders>
              <w:top w:val="single" w:sz="4" w:space="0" w:color="auto"/>
            </w:tcBorders>
          </w:tcPr>
          <w:p w14:paraId="4143E438"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Borders>
              <w:top w:val="single" w:sz="4" w:space="0" w:color="auto"/>
            </w:tcBorders>
          </w:tcPr>
          <w:p w14:paraId="6496FCAD"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30DE4F55" w14:textId="77777777" w:rsidTr="00854530">
        <w:tc>
          <w:tcPr>
            <w:tcW w:w="1985" w:type="dxa"/>
          </w:tcPr>
          <w:p w14:paraId="33FED028" w14:textId="77777777" w:rsidR="002758A5" w:rsidRPr="00B775BB" w:rsidRDefault="002758A5" w:rsidP="00854530">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18-24</w:t>
            </w:r>
          </w:p>
        </w:tc>
        <w:tc>
          <w:tcPr>
            <w:tcW w:w="850" w:type="dxa"/>
          </w:tcPr>
          <w:p w14:paraId="51846453"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246</w:t>
            </w:r>
          </w:p>
        </w:tc>
        <w:tc>
          <w:tcPr>
            <w:tcW w:w="1870" w:type="dxa"/>
          </w:tcPr>
          <w:p w14:paraId="5F099D2A" w14:textId="77777777" w:rsidR="002758A5" w:rsidRPr="00B775BB" w:rsidRDefault="002758A5" w:rsidP="00854530">
            <w:pPr>
              <w:spacing w:line="320" w:lineRule="atLeast"/>
              <w:rPr>
                <w:rFonts w:ascii="Times New Roman" w:hAnsi="Times New Roman" w:cs="Times New Roman"/>
                <w:sz w:val="24"/>
                <w:szCs w:val="24"/>
              </w:rPr>
            </w:pPr>
            <w:r w:rsidRPr="00B775BB">
              <w:rPr>
                <w:rFonts w:ascii="Times New Roman" w:hAnsi="Times New Roman" w:cs="Times New Roman"/>
                <w:sz w:val="24"/>
                <w:szCs w:val="24"/>
              </w:rPr>
              <w:t>42 (17.1%)</w:t>
            </w:r>
          </w:p>
        </w:tc>
        <w:tc>
          <w:tcPr>
            <w:tcW w:w="2808" w:type="dxa"/>
          </w:tcPr>
          <w:p w14:paraId="0EDF4C5F"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27819282"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179A6058" w14:textId="77777777" w:rsidTr="00854530">
        <w:tc>
          <w:tcPr>
            <w:tcW w:w="1985" w:type="dxa"/>
          </w:tcPr>
          <w:p w14:paraId="5B963C01" w14:textId="77777777" w:rsidR="002758A5" w:rsidRPr="00B775BB" w:rsidRDefault="002758A5" w:rsidP="00854530">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25-34</w:t>
            </w:r>
          </w:p>
        </w:tc>
        <w:tc>
          <w:tcPr>
            <w:tcW w:w="850" w:type="dxa"/>
          </w:tcPr>
          <w:p w14:paraId="2D88E12F"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380</w:t>
            </w:r>
          </w:p>
        </w:tc>
        <w:tc>
          <w:tcPr>
            <w:tcW w:w="1870" w:type="dxa"/>
          </w:tcPr>
          <w:p w14:paraId="77339459" w14:textId="77777777" w:rsidR="002758A5" w:rsidRPr="00B775BB" w:rsidRDefault="002758A5" w:rsidP="00854530">
            <w:pPr>
              <w:spacing w:line="320" w:lineRule="atLeast"/>
              <w:rPr>
                <w:rFonts w:ascii="Times New Roman" w:hAnsi="Times New Roman" w:cs="Times New Roman"/>
                <w:sz w:val="24"/>
                <w:szCs w:val="24"/>
              </w:rPr>
            </w:pPr>
            <w:r w:rsidRPr="00B775BB">
              <w:rPr>
                <w:rFonts w:ascii="Times New Roman" w:hAnsi="Times New Roman" w:cs="Times New Roman"/>
                <w:sz w:val="24"/>
                <w:szCs w:val="24"/>
              </w:rPr>
              <w:t>66 (17.4%)</w:t>
            </w:r>
          </w:p>
        </w:tc>
        <w:tc>
          <w:tcPr>
            <w:tcW w:w="2808" w:type="dxa"/>
          </w:tcPr>
          <w:p w14:paraId="10CF1717" w14:textId="7DB21CB6"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1.02</w:t>
            </w:r>
            <w:r w:rsidR="002758A5" w:rsidRPr="00B775BB">
              <w:rPr>
                <w:rFonts w:ascii="Times New Roman" w:hAnsi="Times New Roman" w:cs="Times New Roman"/>
                <w:sz w:val="24"/>
                <w:szCs w:val="24"/>
              </w:rPr>
              <w:t xml:space="preserve"> (.66</w:t>
            </w:r>
            <w:r w:rsidRPr="00B775BB">
              <w:rPr>
                <w:rFonts w:ascii="Times New Roman" w:hAnsi="Times New Roman" w:cs="Times New Roman"/>
                <w:sz w:val="24"/>
                <w:szCs w:val="24"/>
              </w:rPr>
              <w:t>7 - 1.56</w:t>
            </w:r>
            <w:r w:rsidR="002758A5" w:rsidRPr="00B775BB">
              <w:rPr>
                <w:rFonts w:ascii="Times New Roman" w:hAnsi="Times New Roman" w:cs="Times New Roman"/>
                <w:sz w:val="24"/>
                <w:szCs w:val="24"/>
              </w:rPr>
              <w:t>)</w:t>
            </w:r>
          </w:p>
        </w:tc>
        <w:tc>
          <w:tcPr>
            <w:tcW w:w="2835" w:type="dxa"/>
          </w:tcPr>
          <w:p w14:paraId="73B59176" w14:textId="783499C0"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.93 (.59 - 1.46</w:t>
            </w:r>
            <w:r w:rsidR="002758A5" w:rsidRPr="00B775BB">
              <w:rPr>
                <w:rFonts w:ascii="Times New Roman" w:hAnsi="Times New Roman" w:cs="Times New Roman"/>
                <w:sz w:val="24"/>
                <w:szCs w:val="24"/>
              </w:rPr>
              <w:t>)</w:t>
            </w:r>
          </w:p>
        </w:tc>
      </w:tr>
      <w:tr w:rsidR="002758A5" w:rsidRPr="00B775BB" w14:paraId="67F3D8B2" w14:textId="77777777" w:rsidTr="00854530">
        <w:tc>
          <w:tcPr>
            <w:tcW w:w="1985" w:type="dxa"/>
          </w:tcPr>
          <w:p w14:paraId="186EC8D8" w14:textId="77777777" w:rsidR="002758A5" w:rsidRPr="00B775BB" w:rsidRDefault="002758A5" w:rsidP="00854530">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35-44</w:t>
            </w:r>
          </w:p>
        </w:tc>
        <w:tc>
          <w:tcPr>
            <w:tcW w:w="850" w:type="dxa"/>
          </w:tcPr>
          <w:p w14:paraId="6D1BB4C6"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353</w:t>
            </w:r>
          </w:p>
        </w:tc>
        <w:tc>
          <w:tcPr>
            <w:tcW w:w="1870" w:type="dxa"/>
          </w:tcPr>
          <w:p w14:paraId="5AF2F382" w14:textId="77777777" w:rsidR="002758A5" w:rsidRPr="00B775BB" w:rsidRDefault="002758A5" w:rsidP="00854530">
            <w:pPr>
              <w:spacing w:line="320" w:lineRule="atLeast"/>
              <w:rPr>
                <w:rFonts w:ascii="Times New Roman" w:hAnsi="Times New Roman" w:cs="Times New Roman"/>
                <w:sz w:val="24"/>
                <w:szCs w:val="24"/>
              </w:rPr>
            </w:pPr>
            <w:r w:rsidRPr="00B775BB">
              <w:rPr>
                <w:rFonts w:ascii="Times New Roman" w:hAnsi="Times New Roman" w:cs="Times New Roman"/>
                <w:sz w:val="24"/>
                <w:szCs w:val="24"/>
              </w:rPr>
              <w:t>75 (21.2%)</w:t>
            </w:r>
          </w:p>
        </w:tc>
        <w:tc>
          <w:tcPr>
            <w:tcW w:w="2808" w:type="dxa"/>
          </w:tcPr>
          <w:p w14:paraId="3574AB80" w14:textId="42D3DFD9"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1.31</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.86 - 1.99</w:t>
            </w:r>
            <w:r w:rsidR="002758A5" w:rsidRPr="00B775BB">
              <w:rPr>
                <w:rFonts w:ascii="Times New Roman" w:hAnsi="Times New Roman" w:cs="Times New Roman"/>
                <w:sz w:val="24"/>
                <w:szCs w:val="24"/>
              </w:rPr>
              <w:t>)</w:t>
            </w:r>
          </w:p>
        </w:tc>
        <w:tc>
          <w:tcPr>
            <w:tcW w:w="2835" w:type="dxa"/>
          </w:tcPr>
          <w:p w14:paraId="57E42F35" w14:textId="09E5B414"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1.40 (.88 - 2.21</w:t>
            </w:r>
            <w:r w:rsidR="002758A5" w:rsidRPr="00B775BB">
              <w:rPr>
                <w:rFonts w:ascii="Times New Roman" w:hAnsi="Times New Roman" w:cs="Times New Roman"/>
                <w:sz w:val="24"/>
                <w:szCs w:val="24"/>
              </w:rPr>
              <w:t>)</w:t>
            </w:r>
          </w:p>
        </w:tc>
      </w:tr>
      <w:tr w:rsidR="002758A5" w:rsidRPr="00B775BB" w14:paraId="5BB92D78" w14:textId="77777777" w:rsidTr="00854530">
        <w:tc>
          <w:tcPr>
            <w:tcW w:w="1985" w:type="dxa"/>
          </w:tcPr>
          <w:p w14:paraId="10CD19B5" w14:textId="77777777" w:rsidR="002758A5" w:rsidRPr="00B775BB" w:rsidRDefault="002758A5" w:rsidP="00854530">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45-54</w:t>
            </w:r>
          </w:p>
        </w:tc>
        <w:tc>
          <w:tcPr>
            <w:tcW w:w="850" w:type="dxa"/>
          </w:tcPr>
          <w:p w14:paraId="275FDD97"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410</w:t>
            </w:r>
          </w:p>
        </w:tc>
        <w:tc>
          <w:tcPr>
            <w:tcW w:w="1870" w:type="dxa"/>
          </w:tcPr>
          <w:p w14:paraId="23C4C379" w14:textId="77777777" w:rsidR="002758A5" w:rsidRPr="00B775BB" w:rsidRDefault="002758A5" w:rsidP="00854530">
            <w:pPr>
              <w:spacing w:line="320" w:lineRule="atLeast"/>
              <w:rPr>
                <w:rFonts w:ascii="Times New Roman" w:hAnsi="Times New Roman" w:cs="Times New Roman"/>
                <w:sz w:val="24"/>
                <w:szCs w:val="24"/>
              </w:rPr>
            </w:pPr>
            <w:r w:rsidRPr="00B775BB">
              <w:rPr>
                <w:rFonts w:ascii="Times New Roman" w:hAnsi="Times New Roman" w:cs="Times New Roman"/>
                <w:sz w:val="24"/>
                <w:szCs w:val="24"/>
              </w:rPr>
              <w:t>96 (23.4%)</w:t>
            </w:r>
          </w:p>
        </w:tc>
        <w:tc>
          <w:tcPr>
            <w:tcW w:w="2808" w:type="dxa"/>
          </w:tcPr>
          <w:p w14:paraId="4E8BB5B9" w14:textId="273BDA93"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1.48 (.99 - 2.22</w:t>
            </w:r>
            <w:r w:rsidR="002758A5" w:rsidRPr="00B775BB">
              <w:rPr>
                <w:rFonts w:ascii="Times New Roman" w:hAnsi="Times New Roman" w:cs="Times New Roman"/>
                <w:sz w:val="24"/>
                <w:szCs w:val="24"/>
              </w:rPr>
              <w:t>)</w:t>
            </w:r>
          </w:p>
        </w:tc>
        <w:tc>
          <w:tcPr>
            <w:tcW w:w="2835" w:type="dxa"/>
          </w:tcPr>
          <w:p w14:paraId="60C75FF5" w14:textId="6BB266C1"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1.99 (1.28 - 3.07</w:t>
            </w:r>
            <w:r w:rsidR="002758A5" w:rsidRPr="00B775BB">
              <w:rPr>
                <w:rFonts w:ascii="Times New Roman" w:hAnsi="Times New Roman" w:cs="Times New Roman"/>
                <w:sz w:val="24"/>
                <w:szCs w:val="24"/>
              </w:rPr>
              <w:t>)**</w:t>
            </w:r>
          </w:p>
        </w:tc>
      </w:tr>
      <w:tr w:rsidR="002758A5" w:rsidRPr="00B775BB" w14:paraId="5DF62D2A" w14:textId="77777777" w:rsidTr="00854530">
        <w:tc>
          <w:tcPr>
            <w:tcW w:w="1985" w:type="dxa"/>
          </w:tcPr>
          <w:p w14:paraId="6A122AE9" w14:textId="77777777" w:rsidR="002758A5" w:rsidRPr="00B775BB" w:rsidRDefault="002758A5" w:rsidP="00854530">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55-64</w:t>
            </w:r>
          </w:p>
        </w:tc>
        <w:tc>
          <w:tcPr>
            <w:tcW w:w="850" w:type="dxa"/>
          </w:tcPr>
          <w:p w14:paraId="56051013"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349</w:t>
            </w:r>
          </w:p>
        </w:tc>
        <w:tc>
          <w:tcPr>
            <w:tcW w:w="1870" w:type="dxa"/>
          </w:tcPr>
          <w:p w14:paraId="1B46842B" w14:textId="77777777" w:rsidR="002758A5" w:rsidRPr="00B775BB" w:rsidRDefault="002758A5" w:rsidP="00854530">
            <w:pPr>
              <w:spacing w:line="320" w:lineRule="atLeast"/>
              <w:rPr>
                <w:rFonts w:ascii="Times New Roman" w:hAnsi="Times New Roman" w:cs="Times New Roman"/>
                <w:sz w:val="24"/>
                <w:szCs w:val="24"/>
              </w:rPr>
            </w:pPr>
            <w:r w:rsidRPr="00B775BB">
              <w:rPr>
                <w:rFonts w:ascii="Times New Roman" w:hAnsi="Times New Roman" w:cs="Times New Roman"/>
                <w:sz w:val="24"/>
                <w:szCs w:val="24"/>
              </w:rPr>
              <w:t>84 (24.1%)</w:t>
            </w:r>
          </w:p>
        </w:tc>
        <w:tc>
          <w:tcPr>
            <w:tcW w:w="2808" w:type="dxa"/>
          </w:tcPr>
          <w:p w14:paraId="7B49223C" w14:textId="54873A94"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1.54 (1.02 - 2.33</w:t>
            </w:r>
            <w:r w:rsidR="002758A5" w:rsidRPr="00B775BB">
              <w:rPr>
                <w:rFonts w:ascii="Times New Roman" w:hAnsi="Times New Roman" w:cs="Times New Roman"/>
                <w:sz w:val="24"/>
                <w:szCs w:val="24"/>
              </w:rPr>
              <w:t>)*</w:t>
            </w:r>
          </w:p>
        </w:tc>
        <w:tc>
          <w:tcPr>
            <w:tcW w:w="2835" w:type="dxa"/>
          </w:tcPr>
          <w:p w14:paraId="3FB355FA" w14:textId="0D26D05B"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2.58 (1.63 - 4.08</w:t>
            </w:r>
            <w:r w:rsidR="002758A5" w:rsidRPr="00B775BB">
              <w:rPr>
                <w:rFonts w:ascii="Times New Roman" w:hAnsi="Times New Roman" w:cs="Times New Roman"/>
                <w:sz w:val="24"/>
                <w:szCs w:val="24"/>
              </w:rPr>
              <w:t>)***</w:t>
            </w:r>
          </w:p>
        </w:tc>
      </w:tr>
      <w:tr w:rsidR="002758A5" w:rsidRPr="00B775BB" w14:paraId="0127287C" w14:textId="77777777" w:rsidTr="00854530">
        <w:tc>
          <w:tcPr>
            <w:tcW w:w="1985" w:type="dxa"/>
          </w:tcPr>
          <w:p w14:paraId="482F79D3" w14:textId="77777777" w:rsidR="002758A5" w:rsidRPr="00B775BB" w:rsidRDefault="002758A5" w:rsidP="00854530">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65+</w:t>
            </w:r>
          </w:p>
        </w:tc>
        <w:tc>
          <w:tcPr>
            <w:tcW w:w="850" w:type="dxa"/>
          </w:tcPr>
          <w:p w14:paraId="60617E2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287</w:t>
            </w:r>
          </w:p>
        </w:tc>
        <w:tc>
          <w:tcPr>
            <w:tcW w:w="1870" w:type="dxa"/>
          </w:tcPr>
          <w:p w14:paraId="17306FBD" w14:textId="77777777" w:rsidR="002758A5" w:rsidRPr="00B775BB" w:rsidRDefault="002758A5" w:rsidP="00854530">
            <w:pPr>
              <w:spacing w:line="320" w:lineRule="atLeast"/>
              <w:rPr>
                <w:rFonts w:ascii="Times New Roman" w:hAnsi="Times New Roman" w:cs="Times New Roman"/>
                <w:sz w:val="24"/>
                <w:szCs w:val="24"/>
              </w:rPr>
            </w:pPr>
            <w:r w:rsidRPr="00B775BB">
              <w:rPr>
                <w:rFonts w:ascii="Times New Roman" w:hAnsi="Times New Roman" w:cs="Times New Roman"/>
                <w:sz w:val="24"/>
                <w:szCs w:val="24"/>
              </w:rPr>
              <w:t>68 (23.7%)</w:t>
            </w:r>
          </w:p>
        </w:tc>
        <w:tc>
          <w:tcPr>
            <w:tcW w:w="2808" w:type="dxa"/>
          </w:tcPr>
          <w:p w14:paraId="383B5E88" w14:textId="3AA3CED7"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1.51 (.98 - 2.32</w:t>
            </w:r>
            <w:r w:rsidR="002758A5" w:rsidRPr="00B775BB">
              <w:rPr>
                <w:rFonts w:ascii="Times New Roman" w:hAnsi="Times New Roman" w:cs="Times New Roman"/>
                <w:sz w:val="24"/>
                <w:szCs w:val="24"/>
              </w:rPr>
              <w:t>)</w:t>
            </w:r>
          </w:p>
        </w:tc>
        <w:tc>
          <w:tcPr>
            <w:tcW w:w="2835" w:type="dxa"/>
          </w:tcPr>
          <w:p w14:paraId="58A65C13" w14:textId="08F87681"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2.42 (1.50 - 3.91</w:t>
            </w:r>
            <w:r w:rsidR="002758A5" w:rsidRPr="00B775BB">
              <w:rPr>
                <w:rFonts w:ascii="Times New Roman" w:hAnsi="Times New Roman" w:cs="Times New Roman"/>
                <w:sz w:val="24"/>
                <w:szCs w:val="24"/>
              </w:rPr>
              <w:t>)***</w:t>
            </w:r>
          </w:p>
        </w:tc>
      </w:tr>
      <w:tr w:rsidR="002758A5" w:rsidRPr="00B775BB" w14:paraId="6B7AEBE7" w14:textId="77777777" w:rsidTr="00854530">
        <w:tc>
          <w:tcPr>
            <w:tcW w:w="1985" w:type="dxa"/>
          </w:tcPr>
          <w:p w14:paraId="5648DFE2"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Gender</w:t>
            </w:r>
          </w:p>
        </w:tc>
        <w:tc>
          <w:tcPr>
            <w:tcW w:w="850" w:type="dxa"/>
          </w:tcPr>
          <w:p w14:paraId="44C1BBD7"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1870" w:type="dxa"/>
          </w:tcPr>
          <w:p w14:paraId="57500B22"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34C8040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784E3602"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6299A684" w14:textId="77777777" w:rsidTr="00854530">
        <w:tc>
          <w:tcPr>
            <w:tcW w:w="1985" w:type="dxa"/>
          </w:tcPr>
          <w:p w14:paraId="65B8DC73" w14:textId="77777777" w:rsidR="002758A5" w:rsidRPr="00B775BB" w:rsidRDefault="002758A5" w:rsidP="00854530">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Female</w:t>
            </w:r>
          </w:p>
        </w:tc>
        <w:tc>
          <w:tcPr>
            <w:tcW w:w="850" w:type="dxa"/>
          </w:tcPr>
          <w:p w14:paraId="7FEE1864"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1047</w:t>
            </w:r>
          </w:p>
        </w:tc>
        <w:tc>
          <w:tcPr>
            <w:tcW w:w="1870" w:type="dxa"/>
          </w:tcPr>
          <w:p w14:paraId="6C2AB4C1"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258 (24.6%)</w:t>
            </w:r>
          </w:p>
        </w:tc>
        <w:tc>
          <w:tcPr>
            <w:tcW w:w="2808" w:type="dxa"/>
          </w:tcPr>
          <w:p w14:paraId="3D6536D7"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6EF5B124"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422A9ED7" w14:textId="77777777" w:rsidTr="00854530">
        <w:tc>
          <w:tcPr>
            <w:tcW w:w="1985" w:type="dxa"/>
          </w:tcPr>
          <w:p w14:paraId="3B95FA48" w14:textId="77777777" w:rsidR="002758A5" w:rsidRPr="00B775BB" w:rsidRDefault="002758A5" w:rsidP="00854530">
            <w:pPr>
              <w:autoSpaceDE w:val="0"/>
              <w:autoSpaceDN w:val="0"/>
              <w:adjustRightInd w:val="0"/>
              <w:spacing w:line="320" w:lineRule="atLeast"/>
              <w:ind w:left="171" w:right="60" w:firstLine="142"/>
              <w:rPr>
                <w:rFonts w:ascii="Times New Roman" w:hAnsi="Times New Roman" w:cs="Times New Roman"/>
              </w:rPr>
            </w:pPr>
            <w:r w:rsidRPr="00B775BB">
              <w:rPr>
                <w:rFonts w:ascii="Times New Roman" w:hAnsi="Times New Roman" w:cs="Times New Roman"/>
              </w:rPr>
              <w:t>Male</w:t>
            </w:r>
          </w:p>
        </w:tc>
        <w:tc>
          <w:tcPr>
            <w:tcW w:w="850" w:type="dxa"/>
          </w:tcPr>
          <w:p w14:paraId="03AF7E51" w14:textId="77777777" w:rsidR="002758A5" w:rsidRPr="00B775BB" w:rsidRDefault="002758A5" w:rsidP="00854530">
            <w:pPr>
              <w:autoSpaceDE w:val="0"/>
              <w:autoSpaceDN w:val="0"/>
              <w:adjustRightInd w:val="0"/>
              <w:spacing w:line="320" w:lineRule="atLeast"/>
              <w:ind w:right="60"/>
              <w:rPr>
                <w:rFonts w:ascii="Times New Roman" w:hAnsi="Times New Roman" w:cs="Times New Roman"/>
              </w:rPr>
            </w:pPr>
            <w:r w:rsidRPr="00B775BB">
              <w:rPr>
                <w:rFonts w:ascii="Times New Roman" w:hAnsi="Times New Roman" w:cs="Times New Roman"/>
              </w:rPr>
              <w:t>972</w:t>
            </w:r>
          </w:p>
        </w:tc>
        <w:tc>
          <w:tcPr>
            <w:tcW w:w="1870" w:type="dxa"/>
          </w:tcPr>
          <w:p w14:paraId="7E8D9AF3"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172 (17.7%)</w:t>
            </w:r>
          </w:p>
        </w:tc>
        <w:tc>
          <w:tcPr>
            <w:tcW w:w="2808" w:type="dxa"/>
          </w:tcPr>
          <w:p w14:paraId="197E5EF4" w14:textId="411B9DB8" w:rsidR="002758A5" w:rsidRPr="00B775BB" w:rsidRDefault="0072752E"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.65 (.53 - .82</w:t>
            </w:r>
            <w:r w:rsidR="002758A5" w:rsidRPr="00B775BB">
              <w:rPr>
                <w:rFonts w:ascii="Times New Roman" w:hAnsi="Times New Roman" w:cs="Times New Roman"/>
                <w:sz w:val="24"/>
                <w:szCs w:val="24"/>
              </w:rPr>
              <w:t>)***</w:t>
            </w:r>
          </w:p>
        </w:tc>
        <w:tc>
          <w:tcPr>
            <w:tcW w:w="2835" w:type="dxa"/>
          </w:tcPr>
          <w:p w14:paraId="200D8817"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.586 (.463 - .743)***</w:t>
            </w:r>
          </w:p>
        </w:tc>
      </w:tr>
      <w:tr w:rsidR="002758A5" w:rsidRPr="00B775BB" w14:paraId="328DBF00" w14:textId="77777777" w:rsidTr="00854530">
        <w:tc>
          <w:tcPr>
            <w:tcW w:w="1985" w:type="dxa"/>
          </w:tcPr>
          <w:p w14:paraId="781C78B1"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Living location</w:t>
            </w:r>
          </w:p>
        </w:tc>
        <w:tc>
          <w:tcPr>
            <w:tcW w:w="850" w:type="dxa"/>
          </w:tcPr>
          <w:p w14:paraId="774F0F4A"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1870" w:type="dxa"/>
          </w:tcPr>
          <w:p w14:paraId="2F0A86CA"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41E1C56E"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0D5FE2D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7AB98EBA" w14:textId="77777777" w:rsidTr="00854530">
        <w:tc>
          <w:tcPr>
            <w:tcW w:w="1985" w:type="dxa"/>
          </w:tcPr>
          <w:p w14:paraId="02E530A1"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Rural</w:t>
            </w:r>
          </w:p>
        </w:tc>
        <w:tc>
          <w:tcPr>
            <w:tcW w:w="850" w:type="dxa"/>
          </w:tcPr>
          <w:p w14:paraId="2D874ADC" w14:textId="77777777" w:rsidR="002758A5" w:rsidRPr="00B775BB" w:rsidRDefault="002758A5" w:rsidP="00854530">
            <w:pPr>
              <w:autoSpaceDE w:val="0"/>
              <w:autoSpaceDN w:val="0"/>
              <w:adjustRightInd w:val="0"/>
              <w:spacing w:line="320" w:lineRule="atLeast"/>
              <w:rPr>
                <w:rFonts w:ascii="Times New Roman" w:hAnsi="Times New Roman" w:cs="Times New Roman"/>
                <w:sz w:val="24"/>
                <w:szCs w:val="24"/>
              </w:rPr>
            </w:pPr>
            <w:r w:rsidRPr="00B775BB">
              <w:rPr>
                <w:rFonts w:ascii="Times New Roman" w:hAnsi="Times New Roman" w:cs="Times New Roman"/>
                <w:sz w:val="24"/>
                <w:szCs w:val="24"/>
              </w:rPr>
              <w:t>335</w:t>
            </w:r>
          </w:p>
        </w:tc>
        <w:tc>
          <w:tcPr>
            <w:tcW w:w="1870" w:type="dxa"/>
          </w:tcPr>
          <w:p w14:paraId="3A4FA082"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74 (22.1%)</w:t>
            </w:r>
          </w:p>
        </w:tc>
        <w:tc>
          <w:tcPr>
            <w:tcW w:w="2808" w:type="dxa"/>
          </w:tcPr>
          <w:p w14:paraId="1BCD69C1"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325ED261"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2EC60804" w14:textId="77777777" w:rsidTr="00854530">
        <w:tc>
          <w:tcPr>
            <w:tcW w:w="1985" w:type="dxa"/>
          </w:tcPr>
          <w:p w14:paraId="3BA57E51"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Town</w:t>
            </w:r>
          </w:p>
        </w:tc>
        <w:tc>
          <w:tcPr>
            <w:tcW w:w="850" w:type="dxa"/>
          </w:tcPr>
          <w:p w14:paraId="56EBAFEF" w14:textId="77777777" w:rsidR="002758A5" w:rsidRPr="00B775BB" w:rsidRDefault="002758A5" w:rsidP="00854530">
            <w:pPr>
              <w:autoSpaceDE w:val="0"/>
              <w:autoSpaceDN w:val="0"/>
              <w:adjustRightInd w:val="0"/>
              <w:spacing w:line="320" w:lineRule="atLeast"/>
              <w:rPr>
                <w:rFonts w:ascii="Times New Roman" w:hAnsi="Times New Roman" w:cs="Times New Roman"/>
                <w:sz w:val="24"/>
                <w:szCs w:val="24"/>
              </w:rPr>
            </w:pPr>
            <w:r w:rsidRPr="00B775BB">
              <w:rPr>
                <w:rFonts w:ascii="Times New Roman" w:hAnsi="Times New Roman" w:cs="Times New Roman"/>
                <w:sz w:val="24"/>
                <w:szCs w:val="24"/>
              </w:rPr>
              <w:t>620</w:t>
            </w:r>
          </w:p>
        </w:tc>
        <w:tc>
          <w:tcPr>
            <w:tcW w:w="1870" w:type="dxa"/>
          </w:tcPr>
          <w:p w14:paraId="2AC93ABE"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130 (21.0%)</w:t>
            </w:r>
          </w:p>
        </w:tc>
        <w:tc>
          <w:tcPr>
            <w:tcW w:w="2808" w:type="dxa"/>
          </w:tcPr>
          <w:p w14:paraId="04DF597A" w14:textId="4A1CCC58"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.94 (.68 - 1.29</w:t>
            </w:r>
            <w:r w:rsidR="002758A5" w:rsidRPr="00B775BB">
              <w:rPr>
                <w:rFonts w:ascii="Times New Roman" w:hAnsi="Times New Roman" w:cs="Times New Roman"/>
                <w:sz w:val="24"/>
                <w:szCs w:val="24"/>
              </w:rPr>
              <w:t>)</w:t>
            </w:r>
          </w:p>
        </w:tc>
        <w:tc>
          <w:tcPr>
            <w:tcW w:w="2835" w:type="dxa"/>
          </w:tcPr>
          <w:p w14:paraId="0778579E" w14:textId="56404FF8"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.92 (.65 - 1.29</w:t>
            </w:r>
            <w:r w:rsidR="002758A5" w:rsidRPr="00B775BB">
              <w:rPr>
                <w:rFonts w:ascii="Times New Roman" w:hAnsi="Times New Roman" w:cs="Times New Roman"/>
                <w:sz w:val="24"/>
                <w:szCs w:val="24"/>
              </w:rPr>
              <w:t>)</w:t>
            </w:r>
          </w:p>
        </w:tc>
      </w:tr>
      <w:tr w:rsidR="002758A5" w:rsidRPr="00B775BB" w14:paraId="5B9C8A58" w14:textId="77777777" w:rsidTr="00854530">
        <w:tc>
          <w:tcPr>
            <w:tcW w:w="1985" w:type="dxa"/>
          </w:tcPr>
          <w:p w14:paraId="7E2E3D18"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Suburb</w:t>
            </w:r>
          </w:p>
        </w:tc>
        <w:tc>
          <w:tcPr>
            <w:tcW w:w="850" w:type="dxa"/>
          </w:tcPr>
          <w:p w14:paraId="4EEAB209" w14:textId="77777777" w:rsidR="002758A5" w:rsidRPr="00B775BB" w:rsidRDefault="002758A5" w:rsidP="00854530">
            <w:pPr>
              <w:autoSpaceDE w:val="0"/>
              <w:autoSpaceDN w:val="0"/>
              <w:adjustRightInd w:val="0"/>
              <w:spacing w:line="320" w:lineRule="atLeast"/>
              <w:rPr>
                <w:rFonts w:ascii="Times New Roman" w:hAnsi="Times New Roman" w:cs="Times New Roman"/>
                <w:sz w:val="24"/>
                <w:szCs w:val="24"/>
              </w:rPr>
            </w:pPr>
            <w:r w:rsidRPr="00B775BB">
              <w:rPr>
                <w:rFonts w:ascii="Times New Roman" w:hAnsi="Times New Roman" w:cs="Times New Roman"/>
                <w:sz w:val="24"/>
                <w:szCs w:val="24"/>
              </w:rPr>
              <w:t>572</w:t>
            </w:r>
          </w:p>
        </w:tc>
        <w:tc>
          <w:tcPr>
            <w:tcW w:w="1870" w:type="dxa"/>
          </w:tcPr>
          <w:p w14:paraId="1CBCE7E7"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106 (18.5%)</w:t>
            </w:r>
          </w:p>
        </w:tc>
        <w:tc>
          <w:tcPr>
            <w:tcW w:w="2808" w:type="dxa"/>
          </w:tcPr>
          <w:p w14:paraId="16193A39" w14:textId="76241F68"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.80 (.57 - 1.12</w:t>
            </w:r>
            <w:r w:rsidR="002758A5" w:rsidRPr="00B775BB">
              <w:rPr>
                <w:rFonts w:ascii="Times New Roman" w:hAnsi="Times New Roman" w:cs="Times New Roman"/>
                <w:sz w:val="24"/>
                <w:szCs w:val="24"/>
              </w:rPr>
              <w:t>)</w:t>
            </w:r>
          </w:p>
        </w:tc>
        <w:tc>
          <w:tcPr>
            <w:tcW w:w="2835" w:type="dxa"/>
          </w:tcPr>
          <w:p w14:paraId="60DB641D" w14:textId="0E53ACD8"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.77 (.54</w:t>
            </w:r>
            <w:r w:rsidR="002758A5" w:rsidRPr="00B775BB">
              <w:rPr>
                <w:rFonts w:ascii="Times New Roman" w:hAnsi="Times New Roman" w:cs="Times New Roman"/>
                <w:sz w:val="24"/>
                <w:szCs w:val="24"/>
              </w:rPr>
              <w:t xml:space="preserve"> - 1</w:t>
            </w:r>
            <w:r w:rsidRPr="00B775BB">
              <w:rPr>
                <w:rFonts w:ascii="Times New Roman" w:hAnsi="Times New Roman" w:cs="Times New Roman"/>
                <w:sz w:val="24"/>
                <w:szCs w:val="24"/>
              </w:rPr>
              <w:t>.09</w:t>
            </w:r>
            <w:r w:rsidR="002758A5" w:rsidRPr="00B775BB">
              <w:rPr>
                <w:rFonts w:ascii="Times New Roman" w:hAnsi="Times New Roman" w:cs="Times New Roman"/>
                <w:sz w:val="24"/>
                <w:szCs w:val="24"/>
              </w:rPr>
              <w:t>)</w:t>
            </w:r>
          </w:p>
        </w:tc>
      </w:tr>
      <w:tr w:rsidR="002758A5" w:rsidRPr="00B775BB" w14:paraId="1675EFCF" w14:textId="77777777" w:rsidTr="00854530">
        <w:tc>
          <w:tcPr>
            <w:tcW w:w="1985" w:type="dxa"/>
          </w:tcPr>
          <w:p w14:paraId="1F743BB2"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City</w:t>
            </w:r>
          </w:p>
        </w:tc>
        <w:tc>
          <w:tcPr>
            <w:tcW w:w="850" w:type="dxa"/>
          </w:tcPr>
          <w:p w14:paraId="4922DA74" w14:textId="77777777" w:rsidR="002758A5" w:rsidRPr="00B775BB" w:rsidRDefault="002758A5" w:rsidP="00854530">
            <w:pPr>
              <w:autoSpaceDE w:val="0"/>
              <w:autoSpaceDN w:val="0"/>
              <w:adjustRightInd w:val="0"/>
              <w:spacing w:line="320" w:lineRule="atLeast"/>
              <w:rPr>
                <w:rFonts w:ascii="Times New Roman" w:hAnsi="Times New Roman" w:cs="Times New Roman"/>
                <w:sz w:val="24"/>
                <w:szCs w:val="24"/>
              </w:rPr>
            </w:pPr>
            <w:r w:rsidRPr="00B775BB">
              <w:rPr>
                <w:rFonts w:ascii="Times New Roman" w:hAnsi="Times New Roman" w:cs="Times New Roman"/>
                <w:sz w:val="24"/>
                <w:szCs w:val="24"/>
              </w:rPr>
              <w:t>498</w:t>
            </w:r>
          </w:p>
        </w:tc>
        <w:tc>
          <w:tcPr>
            <w:tcW w:w="1870" w:type="dxa"/>
          </w:tcPr>
          <w:p w14:paraId="59237638"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121 (24.3%)</w:t>
            </w:r>
          </w:p>
        </w:tc>
        <w:tc>
          <w:tcPr>
            <w:tcW w:w="2808" w:type="dxa"/>
          </w:tcPr>
          <w:p w14:paraId="407B39A1" w14:textId="195E6496"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1.13 (.81</w:t>
            </w:r>
            <w:r w:rsidR="002758A5" w:rsidRPr="00B775BB">
              <w:rPr>
                <w:rFonts w:ascii="Times New Roman" w:hAnsi="Times New Roman" w:cs="Times New Roman"/>
                <w:sz w:val="24"/>
                <w:szCs w:val="24"/>
              </w:rPr>
              <w:t xml:space="preserve"> - 1.57)</w:t>
            </w:r>
          </w:p>
        </w:tc>
        <w:tc>
          <w:tcPr>
            <w:tcW w:w="2835" w:type="dxa"/>
          </w:tcPr>
          <w:p w14:paraId="525EB5EC" w14:textId="02D5E4D6" w:rsidR="002758A5" w:rsidRPr="00B775BB" w:rsidRDefault="0072752E"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1.20 (.84 - 1.71</w:t>
            </w:r>
            <w:r w:rsidR="002758A5" w:rsidRPr="00B775BB">
              <w:rPr>
                <w:rFonts w:ascii="Times New Roman" w:hAnsi="Times New Roman" w:cs="Times New Roman"/>
                <w:sz w:val="24"/>
                <w:szCs w:val="24"/>
              </w:rPr>
              <w:t>)</w:t>
            </w:r>
          </w:p>
        </w:tc>
      </w:tr>
      <w:tr w:rsidR="002758A5" w:rsidRPr="00B775BB" w14:paraId="2D79566C" w14:textId="77777777" w:rsidTr="00854530">
        <w:tc>
          <w:tcPr>
            <w:tcW w:w="1985" w:type="dxa"/>
          </w:tcPr>
          <w:p w14:paraId="457DA03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Lone Adult</w:t>
            </w:r>
          </w:p>
        </w:tc>
        <w:tc>
          <w:tcPr>
            <w:tcW w:w="850" w:type="dxa"/>
          </w:tcPr>
          <w:p w14:paraId="7F77DA15"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p>
        </w:tc>
        <w:tc>
          <w:tcPr>
            <w:tcW w:w="1870" w:type="dxa"/>
          </w:tcPr>
          <w:p w14:paraId="33F646C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0A04F59E"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7B4F54E9"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5575BBFD" w14:textId="77777777" w:rsidTr="00854530">
        <w:tc>
          <w:tcPr>
            <w:tcW w:w="1985" w:type="dxa"/>
          </w:tcPr>
          <w:p w14:paraId="22F536BE"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No</w:t>
            </w:r>
          </w:p>
        </w:tc>
        <w:tc>
          <w:tcPr>
            <w:tcW w:w="850" w:type="dxa"/>
          </w:tcPr>
          <w:p w14:paraId="3441D1C5"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1571</w:t>
            </w:r>
          </w:p>
        </w:tc>
        <w:tc>
          <w:tcPr>
            <w:tcW w:w="1870" w:type="dxa"/>
          </w:tcPr>
          <w:p w14:paraId="5C1935A0"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337 (21.5%)</w:t>
            </w:r>
          </w:p>
        </w:tc>
        <w:tc>
          <w:tcPr>
            <w:tcW w:w="2808" w:type="dxa"/>
          </w:tcPr>
          <w:p w14:paraId="4E2B2AC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691493C4"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554B9302" w14:textId="77777777" w:rsidTr="00854530">
        <w:tc>
          <w:tcPr>
            <w:tcW w:w="1985" w:type="dxa"/>
          </w:tcPr>
          <w:p w14:paraId="20B9C76E"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Yes</w:t>
            </w:r>
          </w:p>
        </w:tc>
        <w:tc>
          <w:tcPr>
            <w:tcW w:w="850" w:type="dxa"/>
          </w:tcPr>
          <w:p w14:paraId="12249DBB"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454</w:t>
            </w:r>
          </w:p>
        </w:tc>
        <w:tc>
          <w:tcPr>
            <w:tcW w:w="1870" w:type="dxa"/>
          </w:tcPr>
          <w:p w14:paraId="21C3CF73" w14:textId="77777777" w:rsidR="002758A5" w:rsidRPr="00B775BB" w:rsidRDefault="002758A5" w:rsidP="00854530">
            <w:pPr>
              <w:tabs>
                <w:tab w:val="left" w:pos="676"/>
              </w:tabs>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94 (20.7%)</w:t>
            </w:r>
          </w:p>
        </w:tc>
        <w:tc>
          <w:tcPr>
            <w:tcW w:w="2808" w:type="dxa"/>
          </w:tcPr>
          <w:p w14:paraId="6FFA3150" w14:textId="3AD9081D" w:rsidR="002758A5" w:rsidRPr="00B775BB" w:rsidRDefault="00064C30"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.96 (.740 - 1.24</w:t>
            </w:r>
            <w:r w:rsidR="002758A5" w:rsidRPr="00B775BB">
              <w:rPr>
                <w:rFonts w:ascii="Times New Roman" w:hAnsi="Times New Roman" w:cs="Times New Roman"/>
                <w:sz w:val="24"/>
                <w:szCs w:val="24"/>
              </w:rPr>
              <w:t>)</w:t>
            </w:r>
          </w:p>
        </w:tc>
        <w:tc>
          <w:tcPr>
            <w:tcW w:w="2835" w:type="dxa"/>
          </w:tcPr>
          <w:p w14:paraId="6C42AF4A"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.971 (.716 - 1.317)</w:t>
            </w:r>
          </w:p>
        </w:tc>
      </w:tr>
      <w:tr w:rsidR="002758A5" w:rsidRPr="00B775BB" w14:paraId="134597BB" w14:textId="77777777" w:rsidTr="00854530">
        <w:tc>
          <w:tcPr>
            <w:tcW w:w="1985" w:type="dxa"/>
          </w:tcPr>
          <w:p w14:paraId="4F538792"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Children</w:t>
            </w:r>
          </w:p>
        </w:tc>
        <w:tc>
          <w:tcPr>
            <w:tcW w:w="850" w:type="dxa"/>
          </w:tcPr>
          <w:p w14:paraId="5284CFB1"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p>
        </w:tc>
        <w:tc>
          <w:tcPr>
            <w:tcW w:w="1870" w:type="dxa"/>
          </w:tcPr>
          <w:p w14:paraId="4C20A978"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1C123737"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01DCEB9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16FFE928" w14:textId="77777777" w:rsidTr="00854530">
        <w:tc>
          <w:tcPr>
            <w:tcW w:w="1985" w:type="dxa"/>
          </w:tcPr>
          <w:p w14:paraId="6FDA9F0D"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0</w:t>
            </w:r>
          </w:p>
        </w:tc>
        <w:tc>
          <w:tcPr>
            <w:tcW w:w="850" w:type="dxa"/>
          </w:tcPr>
          <w:p w14:paraId="31149675"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1429</w:t>
            </w:r>
          </w:p>
        </w:tc>
        <w:tc>
          <w:tcPr>
            <w:tcW w:w="1870" w:type="dxa"/>
          </w:tcPr>
          <w:p w14:paraId="7DDCCD28"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283 (19.7%)</w:t>
            </w:r>
          </w:p>
        </w:tc>
        <w:tc>
          <w:tcPr>
            <w:tcW w:w="2808" w:type="dxa"/>
          </w:tcPr>
          <w:p w14:paraId="1AB782C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0D1FC61C"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0046FFCA" w14:textId="77777777" w:rsidTr="00854530">
        <w:tc>
          <w:tcPr>
            <w:tcW w:w="1985" w:type="dxa"/>
          </w:tcPr>
          <w:p w14:paraId="72A053DB"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1</w:t>
            </w:r>
          </w:p>
        </w:tc>
        <w:tc>
          <w:tcPr>
            <w:tcW w:w="850" w:type="dxa"/>
          </w:tcPr>
          <w:p w14:paraId="0BBDFED5"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292</w:t>
            </w:r>
          </w:p>
        </w:tc>
        <w:tc>
          <w:tcPr>
            <w:tcW w:w="1870" w:type="dxa"/>
          </w:tcPr>
          <w:p w14:paraId="12E5F80A"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56 (19.1%)</w:t>
            </w:r>
          </w:p>
        </w:tc>
        <w:tc>
          <w:tcPr>
            <w:tcW w:w="2808" w:type="dxa"/>
          </w:tcPr>
          <w:p w14:paraId="1B695620" w14:textId="2AF5D6DF"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.96 (.70 - 1.32</w:t>
            </w:r>
            <w:r w:rsidR="002758A5" w:rsidRPr="00B775BB">
              <w:rPr>
                <w:rFonts w:ascii="Times New Roman" w:hAnsi="Times New Roman" w:cs="Times New Roman"/>
                <w:sz w:val="24"/>
                <w:szCs w:val="24"/>
              </w:rPr>
              <w:t>)</w:t>
            </w:r>
          </w:p>
        </w:tc>
        <w:tc>
          <w:tcPr>
            <w:tcW w:w="2835" w:type="dxa"/>
          </w:tcPr>
          <w:p w14:paraId="3319CFD5" w14:textId="0A65FAC7"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1.09</w:t>
            </w:r>
            <w:r w:rsidR="002758A5" w:rsidRPr="00B775BB">
              <w:rPr>
                <w:rFonts w:ascii="Times New Roman" w:hAnsi="Times New Roman" w:cs="Times New Roman"/>
                <w:sz w:val="24"/>
                <w:szCs w:val="24"/>
              </w:rPr>
              <w:t xml:space="preserve"> (.7</w:t>
            </w:r>
            <w:r w:rsidRPr="00B775BB">
              <w:rPr>
                <w:rFonts w:ascii="Times New Roman" w:hAnsi="Times New Roman" w:cs="Times New Roman"/>
                <w:sz w:val="24"/>
                <w:szCs w:val="24"/>
              </w:rPr>
              <w:t>7 - 1.55</w:t>
            </w:r>
            <w:r w:rsidR="002758A5" w:rsidRPr="00B775BB">
              <w:rPr>
                <w:rFonts w:ascii="Times New Roman" w:hAnsi="Times New Roman" w:cs="Times New Roman"/>
                <w:sz w:val="24"/>
                <w:szCs w:val="24"/>
              </w:rPr>
              <w:t>)</w:t>
            </w:r>
          </w:p>
        </w:tc>
      </w:tr>
      <w:tr w:rsidR="002758A5" w:rsidRPr="00B775BB" w14:paraId="79F2BC3E" w14:textId="77777777" w:rsidTr="00854530">
        <w:tc>
          <w:tcPr>
            <w:tcW w:w="1985" w:type="dxa"/>
          </w:tcPr>
          <w:p w14:paraId="3ECFA0F4"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2</w:t>
            </w:r>
          </w:p>
        </w:tc>
        <w:tc>
          <w:tcPr>
            <w:tcW w:w="850" w:type="dxa"/>
          </w:tcPr>
          <w:p w14:paraId="3E5E8FCD"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237</w:t>
            </w:r>
          </w:p>
        </w:tc>
        <w:tc>
          <w:tcPr>
            <w:tcW w:w="1870" w:type="dxa"/>
          </w:tcPr>
          <w:p w14:paraId="4CBF878F"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73 (30.7%)</w:t>
            </w:r>
          </w:p>
        </w:tc>
        <w:tc>
          <w:tcPr>
            <w:tcW w:w="2808" w:type="dxa"/>
          </w:tcPr>
          <w:p w14:paraId="6AC05BDA" w14:textId="27452513"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1.80 (1.33 - 2.44</w:t>
            </w:r>
            <w:r w:rsidR="002758A5" w:rsidRPr="00B775BB">
              <w:rPr>
                <w:rFonts w:ascii="Times New Roman" w:hAnsi="Times New Roman" w:cs="Times New Roman"/>
                <w:sz w:val="24"/>
                <w:szCs w:val="24"/>
              </w:rPr>
              <w:t>)***</w:t>
            </w:r>
          </w:p>
        </w:tc>
        <w:tc>
          <w:tcPr>
            <w:tcW w:w="2835" w:type="dxa"/>
          </w:tcPr>
          <w:p w14:paraId="7090B167" w14:textId="42E41367"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2.11 (1.49 - 2.98</w:t>
            </w:r>
            <w:r w:rsidR="002758A5" w:rsidRPr="00B775BB">
              <w:rPr>
                <w:rFonts w:ascii="Times New Roman" w:hAnsi="Times New Roman" w:cs="Times New Roman"/>
                <w:sz w:val="24"/>
                <w:szCs w:val="24"/>
              </w:rPr>
              <w:t>)***</w:t>
            </w:r>
          </w:p>
        </w:tc>
      </w:tr>
      <w:tr w:rsidR="002758A5" w:rsidRPr="00B775BB" w14:paraId="21FBFA6E" w14:textId="77777777" w:rsidTr="00854530">
        <w:tc>
          <w:tcPr>
            <w:tcW w:w="1985" w:type="dxa"/>
          </w:tcPr>
          <w:p w14:paraId="702C923A"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3 +</w:t>
            </w:r>
          </w:p>
        </w:tc>
        <w:tc>
          <w:tcPr>
            <w:tcW w:w="850" w:type="dxa"/>
          </w:tcPr>
          <w:p w14:paraId="78F2B713"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61</w:t>
            </w:r>
          </w:p>
        </w:tc>
        <w:tc>
          <w:tcPr>
            <w:tcW w:w="1870" w:type="dxa"/>
          </w:tcPr>
          <w:p w14:paraId="1266456C"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19 (31.1%)</w:t>
            </w:r>
          </w:p>
        </w:tc>
        <w:tc>
          <w:tcPr>
            <w:tcW w:w="2808" w:type="dxa"/>
          </w:tcPr>
          <w:p w14:paraId="7881FAE6" w14:textId="3D3DCBBA"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1.84 (1.05 - 3.21</w:t>
            </w:r>
            <w:r w:rsidR="002758A5" w:rsidRPr="00B775BB">
              <w:rPr>
                <w:rFonts w:ascii="Times New Roman" w:hAnsi="Times New Roman" w:cs="Times New Roman"/>
                <w:sz w:val="24"/>
                <w:szCs w:val="24"/>
              </w:rPr>
              <w:t>)*</w:t>
            </w:r>
          </w:p>
        </w:tc>
        <w:tc>
          <w:tcPr>
            <w:tcW w:w="2835" w:type="dxa"/>
          </w:tcPr>
          <w:p w14:paraId="2D835260" w14:textId="3B0B08A0"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2.35 (1.29 - 4.2</w:t>
            </w:r>
            <w:r w:rsidR="002758A5" w:rsidRPr="00B775BB">
              <w:rPr>
                <w:rFonts w:ascii="Times New Roman" w:hAnsi="Times New Roman" w:cs="Times New Roman"/>
                <w:sz w:val="24"/>
                <w:szCs w:val="24"/>
              </w:rPr>
              <w:t>8)**</w:t>
            </w:r>
          </w:p>
        </w:tc>
      </w:tr>
      <w:tr w:rsidR="002758A5" w:rsidRPr="00B775BB" w14:paraId="3AAC46C9" w14:textId="77777777" w:rsidTr="00854530">
        <w:tc>
          <w:tcPr>
            <w:tcW w:w="1985" w:type="dxa"/>
          </w:tcPr>
          <w:p w14:paraId="5AC3015C"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Income</w:t>
            </w:r>
          </w:p>
        </w:tc>
        <w:tc>
          <w:tcPr>
            <w:tcW w:w="850" w:type="dxa"/>
          </w:tcPr>
          <w:p w14:paraId="0618177E"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p>
        </w:tc>
        <w:tc>
          <w:tcPr>
            <w:tcW w:w="1870" w:type="dxa"/>
          </w:tcPr>
          <w:p w14:paraId="6549F3EB"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611F729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0E7BB3C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2CFD176D" w14:textId="77777777" w:rsidTr="00854530">
        <w:tc>
          <w:tcPr>
            <w:tcW w:w="1985" w:type="dxa"/>
          </w:tcPr>
          <w:p w14:paraId="7E246C06" w14:textId="77777777" w:rsidR="002758A5" w:rsidRPr="00B775BB" w:rsidRDefault="002758A5" w:rsidP="00854530">
            <w:pPr>
              <w:autoSpaceDE w:val="0"/>
              <w:autoSpaceDN w:val="0"/>
              <w:adjustRightInd w:val="0"/>
              <w:spacing w:line="320" w:lineRule="atLeast"/>
              <w:ind w:left="60" w:right="60" w:firstLine="253"/>
              <w:jc w:val="right"/>
              <w:rPr>
                <w:rFonts w:ascii="Times New Roman" w:hAnsi="Times New Roman" w:cs="Times New Roman"/>
                <w:sz w:val="24"/>
                <w:szCs w:val="24"/>
              </w:rPr>
            </w:pPr>
            <w:r w:rsidRPr="00B775BB">
              <w:rPr>
                <w:rFonts w:ascii="Times New Roman" w:hAnsi="Times New Roman" w:cs="Times New Roman"/>
                <w:sz w:val="24"/>
                <w:szCs w:val="24"/>
              </w:rPr>
              <w:t>£57,930 +</w:t>
            </w:r>
          </w:p>
        </w:tc>
        <w:tc>
          <w:tcPr>
            <w:tcW w:w="850" w:type="dxa"/>
          </w:tcPr>
          <w:p w14:paraId="56512EAB"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870" w:type="dxa"/>
          </w:tcPr>
          <w:p w14:paraId="03784625"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77 (18.8%)</w:t>
            </w:r>
          </w:p>
        </w:tc>
        <w:tc>
          <w:tcPr>
            <w:tcW w:w="2808" w:type="dxa"/>
          </w:tcPr>
          <w:p w14:paraId="38279BC2"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628F42A8"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007E3C85" w14:textId="77777777" w:rsidTr="00854530">
        <w:tc>
          <w:tcPr>
            <w:tcW w:w="1985" w:type="dxa"/>
          </w:tcPr>
          <w:p w14:paraId="047875C3"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 £57,930 pa</w:t>
            </w:r>
          </w:p>
        </w:tc>
        <w:tc>
          <w:tcPr>
            <w:tcW w:w="850" w:type="dxa"/>
          </w:tcPr>
          <w:p w14:paraId="1C4A600E"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870" w:type="dxa"/>
          </w:tcPr>
          <w:p w14:paraId="6C53C4FC"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86 (21.0%)</w:t>
            </w:r>
          </w:p>
        </w:tc>
        <w:tc>
          <w:tcPr>
            <w:tcW w:w="2808" w:type="dxa"/>
          </w:tcPr>
          <w:p w14:paraId="64B8F7D2" w14:textId="7F600756"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1.15 (.81 - 1.62</w:t>
            </w:r>
            <w:r w:rsidR="002758A5" w:rsidRPr="00B775BB">
              <w:rPr>
                <w:rFonts w:ascii="Times New Roman" w:hAnsi="Times New Roman" w:cs="Times New Roman"/>
                <w:sz w:val="24"/>
                <w:szCs w:val="24"/>
              </w:rPr>
              <w:t>)</w:t>
            </w:r>
          </w:p>
        </w:tc>
        <w:tc>
          <w:tcPr>
            <w:tcW w:w="2835" w:type="dxa"/>
          </w:tcPr>
          <w:p w14:paraId="2708324B" w14:textId="3BC04B1B"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1.15 (.80 - 1.65</w:t>
            </w:r>
            <w:r w:rsidR="002758A5" w:rsidRPr="00B775BB">
              <w:rPr>
                <w:rFonts w:ascii="Times New Roman" w:hAnsi="Times New Roman" w:cs="Times New Roman"/>
                <w:sz w:val="24"/>
                <w:szCs w:val="24"/>
              </w:rPr>
              <w:t>)</w:t>
            </w:r>
          </w:p>
        </w:tc>
      </w:tr>
      <w:tr w:rsidR="002758A5" w:rsidRPr="00B775BB" w14:paraId="0EE4284C" w14:textId="77777777" w:rsidTr="00854530">
        <w:tc>
          <w:tcPr>
            <w:tcW w:w="1985" w:type="dxa"/>
          </w:tcPr>
          <w:p w14:paraId="05E4628F"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 £38,740 pa</w:t>
            </w:r>
          </w:p>
        </w:tc>
        <w:tc>
          <w:tcPr>
            <w:tcW w:w="850" w:type="dxa"/>
          </w:tcPr>
          <w:p w14:paraId="25A5A9D2"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385</w:t>
            </w:r>
          </w:p>
        </w:tc>
        <w:tc>
          <w:tcPr>
            <w:tcW w:w="1870" w:type="dxa"/>
          </w:tcPr>
          <w:p w14:paraId="5F70A028"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88 (22.9%)</w:t>
            </w:r>
          </w:p>
        </w:tc>
        <w:tc>
          <w:tcPr>
            <w:tcW w:w="2808" w:type="dxa"/>
          </w:tcPr>
          <w:p w14:paraId="7EBD084A" w14:textId="6CF2CFB5"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1.28 (.91 - 1.81</w:t>
            </w:r>
            <w:r w:rsidR="002758A5" w:rsidRPr="00B775BB">
              <w:rPr>
                <w:rFonts w:ascii="Times New Roman" w:hAnsi="Times New Roman" w:cs="Times New Roman"/>
                <w:sz w:val="24"/>
                <w:szCs w:val="24"/>
              </w:rPr>
              <w:t>)</w:t>
            </w:r>
          </w:p>
        </w:tc>
        <w:tc>
          <w:tcPr>
            <w:tcW w:w="2835" w:type="dxa"/>
          </w:tcPr>
          <w:p w14:paraId="34F3FAAA" w14:textId="475354FA"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1.40 (.97 - 2.03</w:t>
            </w:r>
            <w:r w:rsidR="002758A5" w:rsidRPr="00B775BB">
              <w:rPr>
                <w:rFonts w:ascii="Times New Roman" w:hAnsi="Times New Roman" w:cs="Times New Roman"/>
                <w:sz w:val="24"/>
                <w:szCs w:val="24"/>
              </w:rPr>
              <w:t>)</w:t>
            </w:r>
          </w:p>
        </w:tc>
      </w:tr>
      <w:tr w:rsidR="002758A5" w:rsidRPr="00B775BB" w14:paraId="4581820B" w14:textId="77777777" w:rsidTr="00854530">
        <w:tc>
          <w:tcPr>
            <w:tcW w:w="1985" w:type="dxa"/>
          </w:tcPr>
          <w:p w14:paraId="61EAAB99"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 £25,340 pa</w:t>
            </w:r>
          </w:p>
        </w:tc>
        <w:tc>
          <w:tcPr>
            <w:tcW w:w="850" w:type="dxa"/>
          </w:tcPr>
          <w:p w14:paraId="02C5EB12"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870" w:type="dxa"/>
          </w:tcPr>
          <w:p w14:paraId="7DD7C6E2"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86 (21.0%)</w:t>
            </w:r>
          </w:p>
        </w:tc>
        <w:tc>
          <w:tcPr>
            <w:tcW w:w="2808" w:type="dxa"/>
          </w:tcPr>
          <w:p w14:paraId="59F5D8E5" w14:textId="2BD372F5"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1.15 (.82 - 1.62</w:t>
            </w:r>
            <w:r w:rsidR="002758A5" w:rsidRPr="00B775BB">
              <w:rPr>
                <w:rFonts w:ascii="Times New Roman" w:hAnsi="Times New Roman" w:cs="Times New Roman"/>
                <w:sz w:val="24"/>
                <w:szCs w:val="24"/>
              </w:rPr>
              <w:t>)</w:t>
            </w:r>
          </w:p>
        </w:tc>
        <w:tc>
          <w:tcPr>
            <w:tcW w:w="2835" w:type="dxa"/>
          </w:tcPr>
          <w:p w14:paraId="478E9F49" w14:textId="28534B53"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1.37 (.94 - 2.02</w:t>
            </w:r>
            <w:r w:rsidR="002758A5" w:rsidRPr="00B775BB">
              <w:rPr>
                <w:rFonts w:ascii="Times New Roman" w:hAnsi="Times New Roman" w:cs="Times New Roman"/>
                <w:sz w:val="24"/>
                <w:szCs w:val="24"/>
              </w:rPr>
              <w:t>)</w:t>
            </w:r>
          </w:p>
        </w:tc>
      </w:tr>
      <w:tr w:rsidR="002758A5" w:rsidRPr="00B775BB" w14:paraId="5FE33EE8" w14:textId="77777777" w:rsidTr="00854530">
        <w:tc>
          <w:tcPr>
            <w:tcW w:w="1985" w:type="dxa"/>
          </w:tcPr>
          <w:p w14:paraId="1466C7A0"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£0 - 15,490 pa</w:t>
            </w:r>
          </w:p>
        </w:tc>
        <w:tc>
          <w:tcPr>
            <w:tcW w:w="850" w:type="dxa"/>
          </w:tcPr>
          <w:p w14:paraId="4605009E"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870" w:type="dxa"/>
          </w:tcPr>
          <w:p w14:paraId="48F58FC7"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94 (22.9%)</w:t>
            </w:r>
          </w:p>
        </w:tc>
        <w:tc>
          <w:tcPr>
            <w:tcW w:w="2808" w:type="dxa"/>
          </w:tcPr>
          <w:p w14:paraId="0F99B218" w14:textId="66A0C5F6"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1.29 (.92 - 1.80</w:t>
            </w:r>
            <w:r w:rsidR="002758A5" w:rsidRPr="00B775BB">
              <w:rPr>
                <w:rFonts w:ascii="Times New Roman" w:hAnsi="Times New Roman" w:cs="Times New Roman"/>
                <w:sz w:val="24"/>
                <w:szCs w:val="24"/>
              </w:rPr>
              <w:t>)</w:t>
            </w:r>
          </w:p>
        </w:tc>
        <w:tc>
          <w:tcPr>
            <w:tcW w:w="2835" w:type="dxa"/>
          </w:tcPr>
          <w:p w14:paraId="1651EC4F" w14:textId="4CDB7989"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1.30 (.881 - 1.92</w:t>
            </w:r>
            <w:r w:rsidR="002758A5" w:rsidRPr="00B775BB">
              <w:rPr>
                <w:rFonts w:ascii="Times New Roman" w:hAnsi="Times New Roman" w:cs="Times New Roman"/>
                <w:sz w:val="24"/>
                <w:szCs w:val="24"/>
              </w:rPr>
              <w:t>)</w:t>
            </w:r>
          </w:p>
        </w:tc>
      </w:tr>
      <w:tr w:rsidR="002758A5" w:rsidRPr="00B775BB" w14:paraId="60936379" w14:textId="77777777" w:rsidTr="00854530">
        <w:tc>
          <w:tcPr>
            <w:tcW w:w="1985" w:type="dxa"/>
          </w:tcPr>
          <w:p w14:paraId="2BF12A91"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Lost income</w:t>
            </w:r>
          </w:p>
        </w:tc>
        <w:tc>
          <w:tcPr>
            <w:tcW w:w="850" w:type="dxa"/>
          </w:tcPr>
          <w:p w14:paraId="5DFABFCF"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p>
        </w:tc>
        <w:tc>
          <w:tcPr>
            <w:tcW w:w="1870" w:type="dxa"/>
          </w:tcPr>
          <w:p w14:paraId="779D5ECF"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6B4B19A4"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3B239EE4"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67F25444" w14:textId="77777777" w:rsidTr="00854530">
        <w:tc>
          <w:tcPr>
            <w:tcW w:w="1985" w:type="dxa"/>
          </w:tcPr>
          <w:p w14:paraId="115C0036"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 xml:space="preserve">Not lost </w:t>
            </w:r>
          </w:p>
        </w:tc>
        <w:tc>
          <w:tcPr>
            <w:tcW w:w="850" w:type="dxa"/>
          </w:tcPr>
          <w:p w14:paraId="1180D6A3"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1377</w:t>
            </w:r>
          </w:p>
        </w:tc>
        <w:tc>
          <w:tcPr>
            <w:tcW w:w="1870" w:type="dxa"/>
          </w:tcPr>
          <w:p w14:paraId="16B6D57A"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282 (20.5%)</w:t>
            </w:r>
          </w:p>
        </w:tc>
        <w:tc>
          <w:tcPr>
            <w:tcW w:w="2808" w:type="dxa"/>
          </w:tcPr>
          <w:p w14:paraId="7F286DE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4D0C324B"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148B6AF0" w14:textId="77777777" w:rsidTr="00854530">
        <w:tc>
          <w:tcPr>
            <w:tcW w:w="1985" w:type="dxa"/>
          </w:tcPr>
          <w:p w14:paraId="5697998E"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 xml:space="preserve">Lost </w:t>
            </w:r>
          </w:p>
        </w:tc>
        <w:tc>
          <w:tcPr>
            <w:tcW w:w="850" w:type="dxa"/>
          </w:tcPr>
          <w:p w14:paraId="10EAC929" w14:textId="77777777" w:rsidR="002758A5" w:rsidRPr="00B775BB" w:rsidRDefault="002758A5" w:rsidP="00854530">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648</w:t>
            </w:r>
          </w:p>
        </w:tc>
        <w:tc>
          <w:tcPr>
            <w:tcW w:w="1870" w:type="dxa"/>
          </w:tcPr>
          <w:p w14:paraId="1A33E4F1"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149 (23.0%)</w:t>
            </w:r>
          </w:p>
        </w:tc>
        <w:tc>
          <w:tcPr>
            <w:tcW w:w="2808" w:type="dxa"/>
          </w:tcPr>
          <w:p w14:paraId="53E2AA1F" w14:textId="5DFFF848" w:rsidR="002758A5" w:rsidRPr="00B775BB" w:rsidRDefault="00064C30"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1.16 (.93 - 1.45</w:t>
            </w:r>
            <w:r w:rsidR="002758A5" w:rsidRPr="00B775BB">
              <w:rPr>
                <w:rFonts w:ascii="Times New Roman" w:hAnsi="Times New Roman" w:cs="Times New Roman"/>
                <w:sz w:val="24"/>
                <w:szCs w:val="24"/>
              </w:rPr>
              <w:t>)</w:t>
            </w:r>
          </w:p>
        </w:tc>
        <w:tc>
          <w:tcPr>
            <w:tcW w:w="2835" w:type="dxa"/>
          </w:tcPr>
          <w:p w14:paraId="39A5466C" w14:textId="4BB58423" w:rsidR="002758A5" w:rsidRPr="00B775BB" w:rsidRDefault="00064C30"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1.18 (.93 - 1.51</w:t>
            </w:r>
            <w:r w:rsidR="002758A5" w:rsidRPr="00B775BB">
              <w:rPr>
                <w:rFonts w:ascii="Times New Roman" w:hAnsi="Times New Roman" w:cs="Times New Roman"/>
                <w:sz w:val="24"/>
                <w:szCs w:val="24"/>
              </w:rPr>
              <w:t>)</w:t>
            </w:r>
          </w:p>
        </w:tc>
      </w:tr>
      <w:tr w:rsidR="002758A5" w:rsidRPr="00B775BB" w14:paraId="0530E070" w14:textId="77777777" w:rsidTr="00854530">
        <w:tc>
          <w:tcPr>
            <w:tcW w:w="4705" w:type="dxa"/>
            <w:gridSpan w:val="3"/>
          </w:tcPr>
          <w:p w14:paraId="43923A86"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b/>
                <w:sz w:val="24"/>
                <w:szCs w:val="24"/>
              </w:rPr>
              <w:t>Pre-existing health condition, self</w:t>
            </w:r>
          </w:p>
        </w:tc>
        <w:tc>
          <w:tcPr>
            <w:tcW w:w="2808" w:type="dxa"/>
          </w:tcPr>
          <w:p w14:paraId="5BDC0F81"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244BA62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25A7D7A3" w14:textId="77777777" w:rsidTr="00854530">
        <w:tc>
          <w:tcPr>
            <w:tcW w:w="1985" w:type="dxa"/>
          </w:tcPr>
          <w:p w14:paraId="3F1ECEC0"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No</w:t>
            </w:r>
          </w:p>
        </w:tc>
        <w:tc>
          <w:tcPr>
            <w:tcW w:w="850" w:type="dxa"/>
          </w:tcPr>
          <w:p w14:paraId="1BEE801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1714</w:t>
            </w:r>
          </w:p>
        </w:tc>
        <w:tc>
          <w:tcPr>
            <w:tcW w:w="1870" w:type="dxa"/>
          </w:tcPr>
          <w:p w14:paraId="27B4616C"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348 (20.3%)</w:t>
            </w:r>
          </w:p>
        </w:tc>
        <w:tc>
          <w:tcPr>
            <w:tcW w:w="2808" w:type="dxa"/>
          </w:tcPr>
          <w:p w14:paraId="4E0A442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7AE45BEF"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2632CA8A" w14:textId="77777777" w:rsidTr="00854530">
        <w:tc>
          <w:tcPr>
            <w:tcW w:w="1985" w:type="dxa"/>
          </w:tcPr>
          <w:p w14:paraId="33084CC6"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Yes</w:t>
            </w:r>
          </w:p>
        </w:tc>
        <w:tc>
          <w:tcPr>
            <w:tcW w:w="850" w:type="dxa"/>
          </w:tcPr>
          <w:p w14:paraId="6076297C"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311</w:t>
            </w:r>
          </w:p>
        </w:tc>
        <w:tc>
          <w:tcPr>
            <w:tcW w:w="1870" w:type="dxa"/>
          </w:tcPr>
          <w:p w14:paraId="302266EB"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83 (26.7%)</w:t>
            </w:r>
          </w:p>
        </w:tc>
        <w:tc>
          <w:tcPr>
            <w:tcW w:w="2808" w:type="dxa"/>
          </w:tcPr>
          <w:p w14:paraId="32D31C4A" w14:textId="39E5CD4B" w:rsidR="002758A5" w:rsidRPr="00B775BB" w:rsidRDefault="00064C30" w:rsidP="00064C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1.43</w:t>
            </w:r>
            <w:r w:rsidR="002758A5" w:rsidRPr="00B775BB">
              <w:rPr>
                <w:rFonts w:ascii="Times New Roman" w:hAnsi="Times New Roman" w:cs="Times New Roman"/>
                <w:sz w:val="24"/>
                <w:szCs w:val="24"/>
              </w:rPr>
              <w:t xml:space="preserve"> (1.08</w:t>
            </w:r>
            <w:r w:rsidRPr="00B775BB">
              <w:rPr>
                <w:rFonts w:ascii="Times New Roman" w:hAnsi="Times New Roman" w:cs="Times New Roman"/>
                <w:sz w:val="24"/>
                <w:szCs w:val="24"/>
              </w:rPr>
              <w:t xml:space="preserve"> - 1.89</w:t>
            </w:r>
            <w:r w:rsidR="002758A5" w:rsidRPr="00B775BB">
              <w:rPr>
                <w:rFonts w:ascii="Times New Roman" w:hAnsi="Times New Roman" w:cs="Times New Roman"/>
                <w:sz w:val="24"/>
                <w:szCs w:val="24"/>
              </w:rPr>
              <w:t>)*</w:t>
            </w:r>
          </w:p>
        </w:tc>
        <w:tc>
          <w:tcPr>
            <w:tcW w:w="2835" w:type="dxa"/>
          </w:tcPr>
          <w:p w14:paraId="67F11155" w14:textId="7017F654"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w:t>
            </w:r>
            <w:r w:rsidR="00064C30" w:rsidRPr="00B775BB">
              <w:rPr>
                <w:rFonts w:ascii="Times New Roman" w:hAnsi="Times New Roman" w:cs="Times New Roman"/>
                <w:sz w:val="24"/>
                <w:szCs w:val="24"/>
              </w:rPr>
              <w:t>.24 (.91 - 1.69</w:t>
            </w:r>
            <w:r w:rsidRPr="00B775BB">
              <w:rPr>
                <w:rFonts w:ascii="Times New Roman" w:hAnsi="Times New Roman" w:cs="Times New Roman"/>
                <w:sz w:val="24"/>
                <w:szCs w:val="24"/>
              </w:rPr>
              <w:t>)</w:t>
            </w:r>
          </w:p>
        </w:tc>
      </w:tr>
      <w:tr w:rsidR="002758A5" w:rsidRPr="00B775BB" w14:paraId="2AB1AE7F" w14:textId="77777777" w:rsidTr="00854530">
        <w:tc>
          <w:tcPr>
            <w:tcW w:w="4705" w:type="dxa"/>
            <w:gridSpan w:val="3"/>
          </w:tcPr>
          <w:p w14:paraId="0590CFC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b/>
                <w:sz w:val="24"/>
                <w:szCs w:val="24"/>
              </w:rPr>
              <w:lastRenderedPageBreak/>
              <w:t>Pre-existing health condition, someone close</w:t>
            </w:r>
          </w:p>
        </w:tc>
        <w:tc>
          <w:tcPr>
            <w:tcW w:w="2808" w:type="dxa"/>
          </w:tcPr>
          <w:p w14:paraId="1F7EB46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5ADB50A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63BDDCDD" w14:textId="77777777" w:rsidTr="00854530">
        <w:tc>
          <w:tcPr>
            <w:tcW w:w="1985" w:type="dxa"/>
          </w:tcPr>
          <w:p w14:paraId="7D800ED5"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No</w:t>
            </w:r>
          </w:p>
        </w:tc>
        <w:tc>
          <w:tcPr>
            <w:tcW w:w="850" w:type="dxa"/>
          </w:tcPr>
          <w:p w14:paraId="34C5F345"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1510</w:t>
            </w:r>
          </w:p>
        </w:tc>
        <w:tc>
          <w:tcPr>
            <w:tcW w:w="1870" w:type="dxa"/>
          </w:tcPr>
          <w:p w14:paraId="29127B81"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305 (20.2%)</w:t>
            </w:r>
          </w:p>
        </w:tc>
        <w:tc>
          <w:tcPr>
            <w:tcW w:w="2808" w:type="dxa"/>
          </w:tcPr>
          <w:p w14:paraId="4518CABF"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6326D4C8"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17CC418A" w14:textId="77777777" w:rsidTr="00854530">
        <w:tc>
          <w:tcPr>
            <w:tcW w:w="1985" w:type="dxa"/>
          </w:tcPr>
          <w:p w14:paraId="05CEECD2"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rPr>
            </w:pPr>
            <w:r w:rsidRPr="00B775BB">
              <w:rPr>
                <w:rFonts w:ascii="Times New Roman" w:hAnsi="Times New Roman" w:cs="Times New Roman"/>
                <w:sz w:val="24"/>
                <w:szCs w:val="24"/>
              </w:rPr>
              <w:t>Yes</w:t>
            </w:r>
          </w:p>
        </w:tc>
        <w:tc>
          <w:tcPr>
            <w:tcW w:w="850" w:type="dxa"/>
          </w:tcPr>
          <w:p w14:paraId="6E5FE24B" w14:textId="77777777" w:rsidR="002758A5" w:rsidRPr="00B775BB" w:rsidRDefault="002758A5" w:rsidP="00854530">
            <w:pPr>
              <w:autoSpaceDE w:val="0"/>
              <w:autoSpaceDN w:val="0"/>
              <w:adjustRightInd w:val="0"/>
              <w:spacing w:line="320" w:lineRule="atLeast"/>
              <w:ind w:right="60"/>
              <w:rPr>
                <w:rFonts w:ascii="Times New Roman" w:hAnsi="Times New Roman" w:cs="Times New Roman"/>
              </w:rPr>
            </w:pPr>
            <w:r w:rsidRPr="00B775BB">
              <w:rPr>
                <w:rFonts w:ascii="Times New Roman" w:hAnsi="Times New Roman" w:cs="Times New Roman"/>
                <w:sz w:val="24"/>
                <w:szCs w:val="24"/>
              </w:rPr>
              <w:t>515</w:t>
            </w:r>
          </w:p>
        </w:tc>
        <w:tc>
          <w:tcPr>
            <w:tcW w:w="1870" w:type="dxa"/>
          </w:tcPr>
          <w:p w14:paraId="6F79455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rPr>
            </w:pPr>
            <w:r w:rsidRPr="00B775BB">
              <w:rPr>
                <w:rFonts w:ascii="Times New Roman" w:hAnsi="Times New Roman" w:cs="Times New Roman"/>
                <w:sz w:val="24"/>
                <w:szCs w:val="24"/>
              </w:rPr>
              <w:t>126 (24.5%)</w:t>
            </w:r>
          </w:p>
        </w:tc>
        <w:tc>
          <w:tcPr>
            <w:tcW w:w="2808" w:type="dxa"/>
          </w:tcPr>
          <w:p w14:paraId="1A6507D3" w14:textId="7C7578B3" w:rsidR="002758A5" w:rsidRPr="00B775BB" w:rsidRDefault="00064C30" w:rsidP="00854530">
            <w:pPr>
              <w:autoSpaceDE w:val="0"/>
              <w:autoSpaceDN w:val="0"/>
              <w:adjustRightInd w:val="0"/>
              <w:spacing w:line="320" w:lineRule="atLeast"/>
              <w:ind w:left="60" w:right="60"/>
              <w:rPr>
                <w:rFonts w:ascii="Times New Roman" w:hAnsi="Times New Roman" w:cs="Times New Roman"/>
              </w:rPr>
            </w:pPr>
            <w:r w:rsidRPr="00B775BB">
              <w:rPr>
                <w:rFonts w:ascii="Times New Roman" w:hAnsi="Times New Roman" w:cs="Times New Roman"/>
                <w:sz w:val="24"/>
                <w:szCs w:val="24"/>
              </w:rPr>
              <w:t>1.28 (1.01 - 1.62</w:t>
            </w:r>
            <w:r w:rsidR="002758A5" w:rsidRPr="00B775BB">
              <w:rPr>
                <w:rFonts w:ascii="Times New Roman" w:hAnsi="Times New Roman" w:cs="Times New Roman"/>
                <w:sz w:val="24"/>
                <w:szCs w:val="24"/>
              </w:rPr>
              <w:t>)*</w:t>
            </w:r>
          </w:p>
        </w:tc>
        <w:tc>
          <w:tcPr>
            <w:tcW w:w="2835" w:type="dxa"/>
          </w:tcPr>
          <w:p w14:paraId="30E9E393" w14:textId="15F01AC8" w:rsidR="002758A5" w:rsidRPr="00B775BB" w:rsidRDefault="00064C30" w:rsidP="00854530">
            <w:pPr>
              <w:autoSpaceDE w:val="0"/>
              <w:autoSpaceDN w:val="0"/>
              <w:adjustRightInd w:val="0"/>
              <w:spacing w:line="320" w:lineRule="atLeast"/>
              <w:ind w:left="60" w:right="60"/>
              <w:rPr>
                <w:rFonts w:ascii="Times New Roman" w:hAnsi="Times New Roman" w:cs="Times New Roman"/>
              </w:rPr>
            </w:pPr>
            <w:r w:rsidRPr="00B775BB">
              <w:rPr>
                <w:rFonts w:ascii="Times New Roman" w:hAnsi="Times New Roman" w:cs="Times New Roman"/>
                <w:sz w:val="24"/>
                <w:szCs w:val="24"/>
              </w:rPr>
              <w:t>1.07 (.82 - 1.39</w:t>
            </w:r>
            <w:r w:rsidR="002758A5" w:rsidRPr="00B775BB">
              <w:rPr>
                <w:rFonts w:ascii="Times New Roman" w:hAnsi="Times New Roman" w:cs="Times New Roman"/>
                <w:sz w:val="24"/>
                <w:szCs w:val="24"/>
              </w:rPr>
              <w:t>)</w:t>
            </w:r>
          </w:p>
        </w:tc>
      </w:tr>
      <w:tr w:rsidR="002758A5" w:rsidRPr="00B775BB" w14:paraId="19209781" w14:textId="77777777" w:rsidTr="00854530">
        <w:tc>
          <w:tcPr>
            <w:tcW w:w="1985" w:type="dxa"/>
          </w:tcPr>
          <w:p w14:paraId="11FB1B62" w14:textId="77777777" w:rsidR="002758A5" w:rsidRPr="00B775BB" w:rsidRDefault="002758A5" w:rsidP="00854530">
            <w:pPr>
              <w:autoSpaceDE w:val="0"/>
              <w:autoSpaceDN w:val="0"/>
              <w:adjustRightInd w:val="0"/>
              <w:spacing w:line="320" w:lineRule="atLeast"/>
              <w:ind w:left="60" w:right="60" w:hanging="31"/>
              <w:rPr>
                <w:rFonts w:ascii="Times New Roman" w:hAnsi="Times New Roman" w:cs="Times New Roman"/>
                <w:b/>
                <w:sz w:val="24"/>
                <w:szCs w:val="24"/>
              </w:rPr>
            </w:pPr>
            <w:r w:rsidRPr="00B775BB">
              <w:rPr>
                <w:rFonts w:ascii="Times New Roman" w:hAnsi="Times New Roman" w:cs="Times New Roman"/>
                <w:b/>
                <w:sz w:val="24"/>
                <w:szCs w:val="24"/>
              </w:rPr>
              <w:t>COVID-19 Self</w:t>
            </w:r>
          </w:p>
        </w:tc>
        <w:tc>
          <w:tcPr>
            <w:tcW w:w="850" w:type="dxa"/>
          </w:tcPr>
          <w:p w14:paraId="695646AE"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p>
        </w:tc>
        <w:tc>
          <w:tcPr>
            <w:tcW w:w="1870" w:type="dxa"/>
          </w:tcPr>
          <w:p w14:paraId="2DE2776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640A6282"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7D71FDC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175BF39F" w14:textId="77777777" w:rsidTr="00854530">
        <w:tc>
          <w:tcPr>
            <w:tcW w:w="1985" w:type="dxa"/>
          </w:tcPr>
          <w:p w14:paraId="1260E0F2"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No</w:t>
            </w:r>
          </w:p>
        </w:tc>
        <w:tc>
          <w:tcPr>
            <w:tcW w:w="850" w:type="dxa"/>
          </w:tcPr>
          <w:p w14:paraId="29A2566B"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1977</w:t>
            </w:r>
          </w:p>
        </w:tc>
        <w:tc>
          <w:tcPr>
            <w:tcW w:w="1870" w:type="dxa"/>
          </w:tcPr>
          <w:p w14:paraId="53DA0AAE"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425 (21.5%)</w:t>
            </w:r>
          </w:p>
        </w:tc>
        <w:tc>
          <w:tcPr>
            <w:tcW w:w="2808" w:type="dxa"/>
          </w:tcPr>
          <w:p w14:paraId="6ED89DCF"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072AFDEC"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660649ED" w14:textId="77777777" w:rsidTr="00854530">
        <w:tc>
          <w:tcPr>
            <w:tcW w:w="1985" w:type="dxa"/>
          </w:tcPr>
          <w:p w14:paraId="3D9DC6AC"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Yes</w:t>
            </w:r>
          </w:p>
        </w:tc>
        <w:tc>
          <w:tcPr>
            <w:tcW w:w="850" w:type="dxa"/>
          </w:tcPr>
          <w:p w14:paraId="68DB78E4"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48</w:t>
            </w:r>
          </w:p>
        </w:tc>
        <w:tc>
          <w:tcPr>
            <w:tcW w:w="1870" w:type="dxa"/>
          </w:tcPr>
          <w:p w14:paraId="46B9BCD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6 (12.5%)</w:t>
            </w:r>
          </w:p>
        </w:tc>
        <w:tc>
          <w:tcPr>
            <w:tcW w:w="2808" w:type="dxa"/>
          </w:tcPr>
          <w:p w14:paraId="5E8D4650" w14:textId="50F9ACC1" w:rsidR="002758A5" w:rsidRPr="00B775BB" w:rsidRDefault="00064C30"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.52 (.22 - 1.23</w:t>
            </w:r>
            <w:r w:rsidR="002758A5" w:rsidRPr="00B775BB">
              <w:rPr>
                <w:rFonts w:ascii="Times New Roman" w:hAnsi="Times New Roman" w:cs="Times New Roman"/>
                <w:sz w:val="24"/>
                <w:szCs w:val="24"/>
              </w:rPr>
              <w:t>)</w:t>
            </w:r>
          </w:p>
        </w:tc>
        <w:tc>
          <w:tcPr>
            <w:tcW w:w="2835" w:type="dxa"/>
          </w:tcPr>
          <w:p w14:paraId="6CCF413A" w14:textId="0972B62A" w:rsidR="002758A5" w:rsidRPr="00B775BB" w:rsidRDefault="00064C30"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.39 (.16 - .99</w:t>
            </w:r>
            <w:r w:rsidR="002758A5" w:rsidRPr="00B775BB">
              <w:rPr>
                <w:rFonts w:ascii="Times New Roman" w:hAnsi="Times New Roman" w:cs="Times New Roman"/>
                <w:sz w:val="24"/>
                <w:szCs w:val="24"/>
              </w:rPr>
              <w:t>)*</w:t>
            </w:r>
          </w:p>
        </w:tc>
      </w:tr>
      <w:tr w:rsidR="002758A5" w:rsidRPr="00B775BB" w14:paraId="7393E4A5" w14:textId="77777777" w:rsidTr="00854530">
        <w:tc>
          <w:tcPr>
            <w:tcW w:w="4705" w:type="dxa"/>
            <w:gridSpan w:val="3"/>
          </w:tcPr>
          <w:p w14:paraId="1A4EECAE"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b/>
                <w:sz w:val="24"/>
                <w:szCs w:val="24"/>
              </w:rPr>
              <w:t>Covid-19 Someone close</w:t>
            </w:r>
          </w:p>
        </w:tc>
        <w:tc>
          <w:tcPr>
            <w:tcW w:w="2808" w:type="dxa"/>
          </w:tcPr>
          <w:p w14:paraId="60DA920C"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3C21B119"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7DF330E7" w14:textId="77777777" w:rsidTr="00854530">
        <w:tc>
          <w:tcPr>
            <w:tcW w:w="1985" w:type="dxa"/>
          </w:tcPr>
          <w:p w14:paraId="0BB7829C"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No</w:t>
            </w:r>
          </w:p>
        </w:tc>
        <w:tc>
          <w:tcPr>
            <w:tcW w:w="850" w:type="dxa"/>
          </w:tcPr>
          <w:p w14:paraId="1A1A471B"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1913</w:t>
            </w:r>
          </w:p>
        </w:tc>
        <w:tc>
          <w:tcPr>
            <w:tcW w:w="1870" w:type="dxa"/>
          </w:tcPr>
          <w:p w14:paraId="7D26A5A1"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407 (21.3%)</w:t>
            </w:r>
          </w:p>
        </w:tc>
        <w:tc>
          <w:tcPr>
            <w:tcW w:w="2808" w:type="dxa"/>
          </w:tcPr>
          <w:p w14:paraId="4EAD14FD"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610AFF5B"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0A4D9058" w14:textId="77777777" w:rsidTr="00854530">
        <w:tc>
          <w:tcPr>
            <w:tcW w:w="1985" w:type="dxa"/>
          </w:tcPr>
          <w:p w14:paraId="75A80EDE" w14:textId="77777777" w:rsidR="002758A5" w:rsidRPr="00B775BB" w:rsidRDefault="002758A5" w:rsidP="00854530">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Yes</w:t>
            </w:r>
          </w:p>
        </w:tc>
        <w:tc>
          <w:tcPr>
            <w:tcW w:w="850" w:type="dxa"/>
          </w:tcPr>
          <w:p w14:paraId="4B4F4BB7"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112</w:t>
            </w:r>
          </w:p>
        </w:tc>
        <w:tc>
          <w:tcPr>
            <w:tcW w:w="1870" w:type="dxa"/>
          </w:tcPr>
          <w:p w14:paraId="3C188911" w14:textId="77777777" w:rsidR="002758A5" w:rsidRPr="00B775BB" w:rsidRDefault="002758A5" w:rsidP="00854530">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24 (21.4%)</w:t>
            </w:r>
          </w:p>
        </w:tc>
        <w:tc>
          <w:tcPr>
            <w:tcW w:w="2808" w:type="dxa"/>
          </w:tcPr>
          <w:p w14:paraId="144F25FF" w14:textId="00DF0796" w:rsidR="002758A5" w:rsidRPr="00B775BB" w:rsidRDefault="00064C30"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1.01 (.63 - 1.61</w:t>
            </w:r>
            <w:r w:rsidR="002758A5" w:rsidRPr="00B775BB">
              <w:rPr>
                <w:rFonts w:ascii="Times New Roman" w:hAnsi="Times New Roman" w:cs="Times New Roman"/>
                <w:sz w:val="24"/>
                <w:szCs w:val="24"/>
              </w:rPr>
              <w:t>)</w:t>
            </w:r>
          </w:p>
        </w:tc>
        <w:tc>
          <w:tcPr>
            <w:tcW w:w="2835" w:type="dxa"/>
          </w:tcPr>
          <w:p w14:paraId="3B7172CA" w14:textId="65D45872" w:rsidR="002758A5" w:rsidRPr="00B775BB" w:rsidRDefault="00064C30"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.89</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.54</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1.45</w:t>
            </w:r>
            <w:r w:rsidR="002758A5" w:rsidRPr="00B775BB">
              <w:rPr>
                <w:rFonts w:ascii="Times New Roman" w:hAnsi="Times New Roman" w:cs="Times New Roman"/>
                <w:sz w:val="24"/>
                <w:szCs w:val="24"/>
              </w:rPr>
              <w:t>)</w:t>
            </w:r>
          </w:p>
        </w:tc>
      </w:tr>
      <w:tr w:rsidR="002758A5" w:rsidRPr="00B775BB" w14:paraId="4D273149" w14:textId="77777777" w:rsidTr="00854530">
        <w:tc>
          <w:tcPr>
            <w:tcW w:w="4705" w:type="dxa"/>
            <w:gridSpan w:val="3"/>
          </w:tcPr>
          <w:p w14:paraId="5CA73517"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b/>
                <w:sz w:val="24"/>
                <w:szCs w:val="24"/>
              </w:rPr>
              <w:t>Personal Risk 1month</w:t>
            </w:r>
          </w:p>
        </w:tc>
        <w:tc>
          <w:tcPr>
            <w:tcW w:w="2808" w:type="dxa"/>
          </w:tcPr>
          <w:p w14:paraId="15ACAB3E"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1C3234FB"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7497B5DF" w14:textId="77777777" w:rsidTr="00854530">
        <w:tc>
          <w:tcPr>
            <w:tcW w:w="1985" w:type="dxa"/>
          </w:tcPr>
          <w:p w14:paraId="739AAEE2" w14:textId="77777777" w:rsidR="002758A5" w:rsidRPr="00B775BB" w:rsidRDefault="002758A5" w:rsidP="00854530">
            <w:pPr>
              <w:autoSpaceDE w:val="0"/>
              <w:autoSpaceDN w:val="0"/>
              <w:adjustRightInd w:val="0"/>
              <w:spacing w:line="320" w:lineRule="atLeast"/>
              <w:ind w:left="29" w:right="60" w:firstLine="284"/>
              <w:rPr>
                <w:rFonts w:ascii="Times New Roman" w:hAnsi="Times New Roman" w:cs="Times New Roman"/>
                <w:sz w:val="24"/>
                <w:szCs w:val="24"/>
              </w:rPr>
            </w:pPr>
            <w:r w:rsidRPr="00B775BB">
              <w:rPr>
                <w:rFonts w:ascii="Times New Roman" w:hAnsi="Times New Roman" w:cs="Times New Roman"/>
                <w:sz w:val="24"/>
                <w:szCs w:val="24"/>
              </w:rPr>
              <w:t>Low</w:t>
            </w:r>
          </w:p>
        </w:tc>
        <w:tc>
          <w:tcPr>
            <w:tcW w:w="850" w:type="dxa"/>
          </w:tcPr>
          <w:p w14:paraId="10340D7D"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633</w:t>
            </w:r>
          </w:p>
        </w:tc>
        <w:tc>
          <w:tcPr>
            <w:tcW w:w="1870" w:type="dxa"/>
          </w:tcPr>
          <w:p w14:paraId="37F631C7"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81 (12.8%)</w:t>
            </w:r>
          </w:p>
        </w:tc>
        <w:tc>
          <w:tcPr>
            <w:tcW w:w="2808" w:type="dxa"/>
          </w:tcPr>
          <w:p w14:paraId="7AE07010"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0F380EAD"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3EFC7FAB" w14:textId="77777777" w:rsidTr="00854530">
        <w:tc>
          <w:tcPr>
            <w:tcW w:w="1985" w:type="dxa"/>
          </w:tcPr>
          <w:p w14:paraId="7B292099" w14:textId="77777777" w:rsidR="002758A5" w:rsidRPr="00B775BB" w:rsidRDefault="002758A5" w:rsidP="00854530">
            <w:pPr>
              <w:autoSpaceDE w:val="0"/>
              <w:autoSpaceDN w:val="0"/>
              <w:adjustRightInd w:val="0"/>
              <w:spacing w:line="320" w:lineRule="atLeast"/>
              <w:ind w:left="29" w:right="60" w:firstLine="284"/>
              <w:rPr>
                <w:rFonts w:ascii="Times New Roman" w:hAnsi="Times New Roman" w:cs="Times New Roman"/>
                <w:sz w:val="24"/>
                <w:szCs w:val="24"/>
              </w:rPr>
            </w:pPr>
            <w:r w:rsidRPr="00B775BB">
              <w:rPr>
                <w:rFonts w:ascii="Times New Roman" w:hAnsi="Times New Roman" w:cs="Times New Roman"/>
                <w:sz w:val="24"/>
                <w:szCs w:val="24"/>
              </w:rPr>
              <w:t>Moderate</w:t>
            </w:r>
          </w:p>
        </w:tc>
        <w:tc>
          <w:tcPr>
            <w:tcW w:w="850" w:type="dxa"/>
          </w:tcPr>
          <w:p w14:paraId="73D47FB2"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867</w:t>
            </w:r>
          </w:p>
        </w:tc>
        <w:tc>
          <w:tcPr>
            <w:tcW w:w="1870" w:type="dxa"/>
          </w:tcPr>
          <w:p w14:paraId="3A33C215"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182 (21.0%)</w:t>
            </w:r>
          </w:p>
        </w:tc>
        <w:tc>
          <w:tcPr>
            <w:tcW w:w="2808" w:type="dxa"/>
          </w:tcPr>
          <w:p w14:paraId="6EA96130" w14:textId="2D527ED7"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1.81 (1.36 - 2.41</w:t>
            </w:r>
            <w:r w:rsidR="002758A5" w:rsidRPr="00B775BB">
              <w:rPr>
                <w:rFonts w:ascii="Times New Roman" w:hAnsi="Times New Roman" w:cs="Times New Roman"/>
                <w:sz w:val="24"/>
                <w:szCs w:val="24"/>
              </w:rPr>
              <w:t>)***</w:t>
            </w:r>
          </w:p>
        </w:tc>
        <w:tc>
          <w:tcPr>
            <w:tcW w:w="2835" w:type="dxa"/>
          </w:tcPr>
          <w:p w14:paraId="73026C2A" w14:textId="5E5AB4B9"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1.75</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1.31</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2.34</w:t>
            </w:r>
            <w:r w:rsidR="002758A5" w:rsidRPr="00B775BB">
              <w:rPr>
                <w:rFonts w:ascii="Times New Roman" w:hAnsi="Times New Roman" w:cs="Times New Roman"/>
                <w:sz w:val="24"/>
                <w:szCs w:val="24"/>
              </w:rPr>
              <w:t>)***</w:t>
            </w:r>
          </w:p>
        </w:tc>
      </w:tr>
      <w:tr w:rsidR="002758A5" w:rsidRPr="00B775BB" w14:paraId="376AF605" w14:textId="77777777" w:rsidTr="00854530">
        <w:tc>
          <w:tcPr>
            <w:tcW w:w="1985" w:type="dxa"/>
            <w:tcBorders>
              <w:bottom w:val="single" w:sz="12" w:space="0" w:color="auto"/>
            </w:tcBorders>
          </w:tcPr>
          <w:p w14:paraId="77BA9910" w14:textId="77777777" w:rsidR="002758A5" w:rsidRPr="00B775BB" w:rsidRDefault="002758A5" w:rsidP="00854530">
            <w:pPr>
              <w:autoSpaceDE w:val="0"/>
              <w:autoSpaceDN w:val="0"/>
              <w:adjustRightInd w:val="0"/>
              <w:spacing w:line="320" w:lineRule="atLeast"/>
              <w:ind w:left="29" w:right="60" w:firstLine="284"/>
              <w:rPr>
                <w:rFonts w:ascii="Times New Roman" w:hAnsi="Times New Roman" w:cs="Times New Roman"/>
                <w:sz w:val="24"/>
                <w:szCs w:val="24"/>
              </w:rPr>
            </w:pPr>
            <w:r w:rsidRPr="00B775BB">
              <w:rPr>
                <w:rFonts w:ascii="Times New Roman" w:hAnsi="Times New Roman" w:cs="Times New Roman"/>
                <w:sz w:val="24"/>
                <w:szCs w:val="24"/>
              </w:rPr>
              <w:t>High</w:t>
            </w:r>
          </w:p>
        </w:tc>
        <w:tc>
          <w:tcPr>
            <w:tcW w:w="850" w:type="dxa"/>
            <w:tcBorders>
              <w:bottom w:val="single" w:sz="12" w:space="0" w:color="auto"/>
            </w:tcBorders>
          </w:tcPr>
          <w:p w14:paraId="4C8EE1C3"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525</w:t>
            </w:r>
          </w:p>
        </w:tc>
        <w:tc>
          <w:tcPr>
            <w:tcW w:w="1870" w:type="dxa"/>
            <w:tcBorders>
              <w:bottom w:val="single" w:sz="12" w:space="0" w:color="auto"/>
            </w:tcBorders>
          </w:tcPr>
          <w:p w14:paraId="2077E5DC" w14:textId="77777777" w:rsidR="002758A5" w:rsidRPr="00B775BB" w:rsidRDefault="002758A5"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168 (32.0%)</w:t>
            </w:r>
          </w:p>
        </w:tc>
        <w:tc>
          <w:tcPr>
            <w:tcW w:w="2808" w:type="dxa"/>
            <w:tcBorders>
              <w:bottom w:val="single" w:sz="12" w:space="0" w:color="auto"/>
            </w:tcBorders>
          </w:tcPr>
          <w:p w14:paraId="32B9F19A" w14:textId="24E7C9E1"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3.21 (2.38 - 4.31</w:t>
            </w:r>
            <w:r w:rsidR="002758A5" w:rsidRPr="00B775BB">
              <w:rPr>
                <w:rFonts w:ascii="Times New Roman" w:hAnsi="Times New Roman" w:cs="Times New Roman"/>
                <w:sz w:val="24"/>
                <w:szCs w:val="24"/>
              </w:rPr>
              <w:t>)***</w:t>
            </w:r>
          </w:p>
        </w:tc>
        <w:tc>
          <w:tcPr>
            <w:tcW w:w="2835" w:type="dxa"/>
            <w:tcBorders>
              <w:bottom w:val="single" w:sz="12" w:space="0" w:color="auto"/>
            </w:tcBorders>
          </w:tcPr>
          <w:p w14:paraId="22768221" w14:textId="5B09275E" w:rsidR="002758A5" w:rsidRPr="00B775BB" w:rsidRDefault="00064C30" w:rsidP="00854530">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3.14</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2.31</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4.28</w:t>
            </w:r>
            <w:r w:rsidR="002758A5" w:rsidRPr="00B775BB">
              <w:rPr>
                <w:rFonts w:ascii="Times New Roman" w:hAnsi="Times New Roman" w:cs="Times New Roman"/>
                <w:sz w:val="24"/>
                <w:szCs w:val="24"/>
              </w:rPr>
              <w:t>)***</w:t>
            </w:r>
          </w:p>
        </w:tc>
      </w:tr>
    </w:tbl>
    <w:p w14:paraId="1D6CE2FA" w14:textId="77777777" w:rsidR="002758A5" w:rsidRPr="00B775BB" w:rsidRDefault="002758A5" w:rsidP="002758A5"/>
    <w:p w14:paraId="0DA7DDF6" w14:textId="77777777" w:rsidR="002758A5" w:rsidRPr="00B775BB" w:rsidRDefault="002758A5" w:rsidP="002758A5">
      <w:pPr>
        <w:ind w:firstLine="720"/>
        <w:rPr>
          <w:rFonts w:ascii="Times New Roman" w:hAnsi="Times New Roman" w:cs="Times New Roman"/>
          <w:sz w:val="24"/>
          <w:szCs w:val="24"/>
        </w:rPr>
      </w:pPr>
      <w:r w:rsidRPr="00B775BB">
        <w:rPr>
          <w:rFonts w:ascii="Times New Roman" w:hAnsi="Times New Roman" w:cs="Times New Roman"/>
          <w:sz w:val="24"/>
          <w:szCs w:val="24"/>
        </w:rPr>
        <w:t>* p &lt;.05, ** p &lt;.01, ***p &lt;.001.</w:t>
      </w:r>
    </w:p>
    <w:p w14:paraId="7BFAD9FD" w14:textId="77777777" w:rsidR="002758A5" w:rsidRPr="00B775BB" w:rsidRDefault="002758A5" w:rsidP="002758A5"/>
    <w:p w14:paraId="4AAF3F1C" w14:textId="6189C4E1" w:rsidR="002758A5" w:rsidRPr="00B775BB" w:rsidRDefault="002758A5">
      <w:pPr>
        <w:rPr>
          <w:rFonts w:ascii="Times New Roman" w:eastAsia="Times New Roman" w:hAnsi="Times New Roman" w:cs="Times New Roman"/>
          <w:sz w:val="24"/>
          <w:szCs w:val="24"/>
          <w:lang w:val="en-GB" w:eastAsia="en-GB"/>
        </w:rPr>
      </w:pPr>
      <w:r w:rsidRPr="00B775BB">
        <w:rPr>
          <w:rFonts w:ascii="Times New Roman" w:eastAsia="Times New Roman" w:hAnsi="Times New Roman" w:cs="Times New Roman"/>
          <w:sz w:val="24"/>
          <w:szCs w:val="24"/>
          <w:lang w:val="en-GB" w:eastAsia="en-GB"/>
        </w:rPr>
        <w:br w:type="page"/>
      </w:r>
    </w:p>
    <w:tbl>
      <w:tblPr>
        <w:tblStyle w:val="TableGridLight"/>
        <w:tblpPr w:leftFromText="180" w:rightFromText="180" w:vertAnchor="text" w:horzAnchor="page" w:tblpX="786" w:tblpY="5"/>
        <w:tblOverlap w:val="never"/>
        <w:tblW w:w="10348" w:type="dxa"/>
        <w:tblLayout w:type="fixed"/>
        <w:tblLook w:val="0000" w:firstRow="0" w:lastRow="0" w:firstColumn="0" w:lastColumn="0" w:noHBand="0" w:noVBand="0"/>
      </w:tblPr>
      <w:tblGrid>
        <w:gridCol w:w="1985"/>
        <w:gridCol w:w="850"/>
        <w:gridCol w:w="1870"/>
        <w:gridCol w:w="2808"/>
        <w:gridCol w:w="2835"/>
      </w:tblGrid>
      <w:tr w:rsidR="002758A5" w:rsidRPr="00B775BB" w14:paraId="7DBC1843" w14:textId="77777777" w:rsidTr="00854530">
        <w:tc>
          <w:tcPr>
            <w:tcW w:w="10348" w:type="dxa"/>
            <w:gridSpan w:val="5"/>
            <w:tcBorders>
              <w:top w:val="single" w:sz="12" w:space="0" w:color="auto"/>
            </w:tcBorders>
          </w:tcPr>
          <w:p w14:paraId="5634879A" w14:textId="1BFA0459" w:rsidR="002758A5" w:rsidRPr="00B775BB" w:rsidRDefault="00571087" w:rsidP="00854530">
            <w:pPr>
              <w:autoSpaceDE w:val="0"/>
              <w:autoSpaceDN w:val="0"/>
              <w:adjustRightInd w:val="0"/>
              <w:spacing w:line="320" w:lineRule="atLeast"/>
              <w:ind w:left="60" w:right="60"/>
              <w:rPr>
                <w:rFonts w:ascii="Times New Roman" w:hAnsi="Times New Roman" w:cs="Times New Roman"/>
                <w:b/>
              </w:rPr>
            </w:pPr>
            <w:r w:rsidRPr="00B775BB">
              <w:rPr>
                <w:rFonts w:ascii="Times New Roman" w:hAnsi="Times New Roman" w:cs="Times New Roman"/>
                <w:b/>
              </w:rPr>
              <w:lastRenderedPageBreak/>
              <w:t>Table 2</w:t>
            </w:r>
            <w:r w:rsidR="002758A5" w:rsidRPr="00B775BB">
              <w:rPr>
                <w:rFonts w:ascii="Times New Roman" w:hAnsi="Times New Roman" w:cs="Times New Roman"/>
                <w:b/>
              </w:rPr>
              <w:t xml:space="preserve">: </w:t>
            </w:r>
            <w:r w:rsidR="002758A5" w:rsidRPr="00B775BB">
              <w:rPr>
                <w:rFonts w:ascii="Times New Roman" w:hAnsi="Times New Roman" w:cs="Times New Roman"/>
                <w:b/>
                <w:sz w:val="24"/>
                <w:szCs w:val="24"/>
              </w:rPr>
              <w:t xml:space="preserve"> Bivariate and Multivariate Binary Logistic Regression Results Predicting </w:t>
            </w:r>
            <w:r w:rsidRPr="00B775BB">
              <w:rPr>
                <w:rFonts w:ascii="Times New Roman" w:hAnsi="Times New Roman" w:cs="Times New Roman"/>
                <w:b/>
                <w:sz w:val="24"/>
                <w:szCs w:val="24"/>
              </w:rPr>
              <w:t>Anxiety/Depression</w:t>
            </w:r>
          </w:p>
          <w:p w14:paraId="3843024D"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rPr>
            </w:pPr>
          </w:p>
        </w:tc>
      </w:tr>
      <w:tr w:rsidR="002758A5" w:rsidRPr="00B775BB" w14:paraId="747B6620" w14:textId="77777777" w:rsidTr="00854530">
        <w:tc>
          <w:tcPr>
            <w:tcW w:w="1985" w:type="dxa"/>
            <w:tcBorders>
              <w:top w:val="single" w:sz="12" w:space="0" w:color="auto"/>
            </w:tcBorders>
          </w:tcPr>
          <w:p w14:paraId="33FBCFCE"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850" w:type="dxa"/>
            <w:tcBorders>
              <w:top w:val="single" w:sz="12" w:space="0" w:color="auto"/>
            </w:tcBorders>
          </w:tcPr>
          <w:p w14:paraId="5E5FE947" w14:textId="77777777" w:rsidR="002758A5" w:rsidRPr="00B775BB" w:rsidRDefault="002758A5" w:rsidP="00854530">
            <w:pPr>
              <w:autoSpaceDE w:val="0"/>
              <w:autoSpaceDN w:val="0"/>
              <w:adjustRightInd w:val="0"/>
              <w:spacing w:line="320" w:lineRule="atLeast"/>
              <w:ind w:left="60" w:right="60"/>
              <w:jc w:val="center"/>
              <w:rPr>
                <w:rFonts w:ascii="Times New Roman" w:hAnsi="Times New Roman" w:cs="Times New Roman"/>
                <w:sz w:val="24"/>
                <w:szCs w:val="24"/>
              </w:rPr>
            </w:pPr>
          </w:p>
        </w:tc>
        <w:tc>
          <w:tcPr>
            <w:tcW w:w="1870" w:type="dxa"/>
            <w:tcBorders>
              <w:top w:val="single" w:sz="12" w:space="0" w:color="auto"/>
            </w:tcBorders>
          </w:tcPr>
          <w:p w14:paraId="7878266E" w14:textId="77777777" w:rsidR="00E74C7C" w:rsidRPr="00B775BB" w:rsidRDefault="00E74C7C"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Anxiety/</w:t>
            </w:r>
          </w:p>
          <w:p w14:paraId="208521A9" w14:textId="3467418C" w:rsidR="002758A5" w:rsidRPr="00B775BB" w:rsidRDefault="00E74C7C"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Depression</w:t>
            </w:r>
          </w:p>
        </w:tc>
        <w:tc>
          <w:tcPr>
            <w:tcW w:w="2808" w:type="dxa"/>
            <w:tcBorders>
              <w:top w:val="single" w:sz="12" w:space="0" w:color="auto"/>
            </w:tcBorders>
          </w:tcPr>
          <w:p w14:paraId="2E69143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Unadjusted OR</w:t>
            </w:r>
          </w:p>
        </w:tc>
        <w:tc>
          <w:tcPr>
            <w:tcW w:w="2835" w:type="dxa"/>
            <w:tcBorders>
              <w:top w:val="single" w:sz="12" w:space="0" w:color="auto"/>
            </w:tcBorders>
          </w:tcPr>
          <w:p w14:paraId="1038F77E"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Adjusted OR</w:t>
            </w:r>
          </w:p>
        </w:tc>
      </w:tr>
      <w:tr w:rsidR="002758A5" w:rsidRPr="00B775BB" w14:paraId="5F3EBA55" w14:textId="77777777" w:rsidTr="00854530">
        <w:tc>
          <w:tcPr>
            <w:tcW w:w="1985" w:type="dxa"/>
          </w:tcPr>
          <w:p w14:paraId="3D09D329"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Cs/>
                <w:sz w:val="24"/>
                <w:szCs w:val="24"/>
              </w:rPr>
            </w:pPr>
          </w:p>
        </w:tc>
        <w:tc>
          <w:tcPr>
            <w:tcW w:w="850" w:type="dxa"/>
          </w:tcPr>
          <w:p w14:paraId="3CF69759"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N</w:t>
            </w:r>
          </w:p>
        </w:tc>
        <w:tc>
          <w:tcPr>
            <w:tcW w:w="1870" w:type="dxa"/>
            <w:tcBorders>
              <w:bottom w:val="single" w:sz="4" w:space="0" w:color="auto"/>
            </w:tcBorders>
          </w:tcPr>
          <w:p w14:paraId="5B1907CC"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N (%)</w:t>
            </w:r>
          </w:p>
        </w:tc>
        <w:tc>
          <w:tcPr>
            <w:tcW w:w="2808" w:type="dxa"/>
            <w:tcBorders>
              <w:bottom w:val="single" w:sz="4" w:space="0" w:color="auto"/>
            </w:tcBorders>
          </w:tcPr>
          <w:p w14:paraId="6A4D0E79"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Borders>
              <w:bottom w:val="single" w:sz="4" w:space="0" w:color="auto"/>
            </w:tcBorders>
          </w:tcPr>
          <w:p w14:paraId="29313158"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2758A5" w:rsidRPr="00B775BB" w14:paraId="623BF7EA" w14:textId="77777777" w:rsidTr="00854530">
        <w:tc>
          <w:tcPr>
            <w:tcW w:w="1985" w:type="dxa"/>
          </w:tcPr>
          <w:p w14:paraId="047F460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bCs/>
                <w:sz w:val="24"/>
                <w:szCs w:val="24"/>
              </w:rPr>
            </w:pPr>
            <w:r w:rsidRPr="00B775BB">
              <w:rPr>
                <w:rFonts w:ascii="Times New Roman" w:hAnsi="Times New Roman" w:cs="Times New Roman"/>
                <w:b/>
                <w:bCs/>
                <w:sz w:val="24"/>
                <w:szCs w:val="24"/>
              </w:rPr>
              <w:t>Age</w:t>
            </w:r>
          </w:p>
        </w:tc>
        <w:tc>
          <w:tcPr>
            <w:tcW w:w="850" w:type="dxa"/>
          </w:tcPr>
          <w:p w14:paraId="21ADD9F4"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1870" w:type="dxa"/>
            <w:tcBorders>
              <w:top w:val="single" w:sz="4" w:space="0" w:color="auto"/>
            </w:tcBorders>
          </w:tcPr>
          <w:p w14:paraId="258F1898"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08" w:type="dxa"/>
            <w:tcBorders>
              <w:top w:val="single" w:sz="4" w:space="0" w:color="auto"/>
            </w:tcBorders>
          </w:tcPr>
          <w:p w14:paraId="7DAF4679"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Borders>
              <w:top w:val="single" w:sz="4" w:space="0" w:color="auto"/>
            </w:tcBorders>
          </w:tcPr>
          <w:p w14:paraId="482F8632"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6D79F5" w:rsidRPr="00B775BB" w14:paraId="0FD85175" w14:textId="77777777" w:rsidTr="00854530">
        <w:tc>
          <w:tcPr>
            <w:tcW w:w="1985" w:type="dxa"/>
          </w:tcPr>
          <w:p w14:paraId="31A2BE59" w14:textId="77777777" w:rsidR="006D79F5" w:rsidRPr="00B775BB" w:rsidRDefault="006D79F5" w:rsidP="006D79F5">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18-24</w:t>
            </w:r>
          </w:p>
        </w:tc>
        <w:tc>
          <w:tcPr>
            <w:tcW w:w="850" w:type="dxa"/>
          </w:tcPr>
          <w:p w14:paraId="4B6D3D37"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246</w:t>
            </w:r>
          </w:p>
        </w:tc>
        <w:tc>
          <w:tcPr>
            <w:tcW w:w="1870" w:type="dxa"/>
          </w:tcPr>
          <w:p w14:paraId="38D23B80" w14:textId="545EB68C" w:rsidR="006D79F5" w:rsidRPr="00B775BB" w:rsidRDefault="006D79F5" w:rsidP="006D79F5">
            <w:pPr>
              <w:spacing w:line="320" w:lineRule="atLeast"/>
              <w:rPr>
                <w:rFonts w:ascii="Times New Roman" w:hAnsi="Times New Roman" w:cs="Times New Roman"/>
                <w:sz w:val="24"/>
                <w:szCs w:val="24"/>
              </w:rPr>
            </w:pPr>
            <w:r w:rsidRPr="00B775BB">
              <w:rPr>
                <w:rFonts w:ascii="Times New Roman" w:hAnsi="Times New Roman" w:cs="Times New Roman"/>
                <w:sz w:val="24"/>
                <w:szCs w:val="24"/>
              </w:rPr>
              <w:t>121 (49.2%)</w:t>
            </w:r>
          </w:p>
        </w:tc>
        <w:tc>
          <w:tcPr>
            <w:tcW w:w="2808" w:type="dxa"/>
          </w:tcPr>
          <w:p w14:paraId="74417324" w14:textId="7114A9A7" w:rsidR="006D79F5" w:rsidRPr="00B775BB" w:rsidRDefault="006D79F5"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0DEB1D86" w14:textId="3CB80901"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6D79F5" w:rsidRPr="00B775BB" w14:paraId="734AC5F8" w14:textId="77777777" w:rsidTr="00854530">
        <w:tc>
          <w:tcPr>
            <w:tcW w:w="1985" w:type="dxa"/>
          </w:tcPr>
          <w:p w14:paraId="78B9BCAF" w14:textId="77777777" w:rsidR="006D79F5" w:rsidRPr="00B775BB" w:rsidRDefault="006D79F5" w:rsidP="006D79F5">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25-34</w:t>
            </w:r>
          </w:p>
        </w:tc>
        <w:tc>
          <w:tcPr>
            <w:tcW w:w="850" w:type="dxa"/>
          </w:tcPr>
          <w:p w14:paraId="088874D9"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380</w:t>
            </w:r>
          </w:p>
        </w:tc>
        <w:tc>
          <w:tcPr>
            <w:tcW w:w="1870" w:type="dxa"/>
          </w:tcPr>
          <w:p w14:paraId="75F75244" w14:textId="1F3F4A13" w:rsidR="006D79F5" w:rsidRPr="00B775BB" w:rsidRDefault="006D79F5" w:rsidP="006D79F5">
            <w:pPr>
              <w:spacing w:line="320" w:lineRule="atLeast"/>
              <w:rPr>
                <w:rFonts w:ascii="Times New Roman" w:hAnsi="Times New Roman" w:cs="Times New Roman"/>
                <w:sz w:val="24"/>
                <w:szCs w:val="24"/>
              </w:rPr>
            </w:pPr>
            <w:r w:rsidRPr="00B775BB">
              <w:rPr>
                <w:rFonts w:ascii="Times New Roman" w:hAnsi="Times New Roman" w:cs="Times New Roman"/>
                <w:sz w:val="24"/>
                <w:szCs w:val="24"/>
              </w:rPr>
              <w:t>152 (40.0%)</w:t>
            </w:r>
          </w:p>
        </w:tc>
        <w:tc>
          <w:tcPr>
            <w:tcW w:w="2808" w:type="dxa"/>
          </w:tcPr>
          <w:p w14:paraId="2C1BE5B4" w14:textId="0614349A" w:rsidR="006D79F5" w:rsidRPr="00B775BB" w:rsidRDefault="00064C30"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.69 (.50</w:t>
            </w:r>
            <w:r w:rsidR="006D79F5" w:rsidRPr="00B775BB">
              <w:rPr>
                <w:rFonts w:ascii="Times New Roman" w:hAnsi="Times New Roman" w:cs="Times New Roman"/>
                <w:sz w:val="24"/>
                <w:szCs w:val="24"/>
              </w:rPr>
              <w:t xml:space="preserve"> -</w:t>
            </w:r>
            <w:r w:rsidRPr="00B775BB">
              <w:rPr>
                <w:rFonts w:ascii="Times New Roman" w:hAnsi="Times New Roman" w:cs="Times New Roman"/>
                <w:sz w:val="24"/>
                <w:szCs w:val="24"/>
              </w:rPr>
              <w:t>.95</w:t>
            </w:r>
            <w:r w:rsidR="006D79F5" w:rsidRPr="00B775BB">
              <w:rPr>
                <w:rFonts w:ascii="Times New Roman" w:hAnsi="Times New Roman" w:cs="Times New Roman"/>
                <w:sz w:val="24"/>
                <w:szCs w:val="24"/>
              </w:rPr>
              <w:t>)*</w:t>
            </w:r>
          </w:p>
        </w:tc>
        <w:tc>
          <w:tcPr>
            <w:tcW w:w="2835" w:type="dxa"/>
          </w:tcPr>
          <w:p w14:paraId="4547EC8D" w14:textId="7C446B86" w:rsidR="006D79F5" w:rsidRPr="00B775BB" w:rsidRDefault="00064C30"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.6</w:t>
            </w:r>
            <w:r w:rsidR="006F6921" w:rsidRPr="00B775BB">
              <w:rPr>
                <w:rFonts w:ascii="Times New Roman" w:hAnsi="Times New Roman" w:cs="Times New Roman"/>
                <w:sz w:val="24"/>
                <w:szCs w:val="24"/>
              </w:rPr>
              <w:t>7 (.47 -.95</w:t>
            </w:r>
            <w:r w:rsidR="006D79F5" w:rsidRPr="00B775BB">
              <w:rPr>
                <w:rFonts w:ascii="Times New Roman" w:hAnsi="Times New Roman" w:cs="Times New Roman"/>
                <w:sz w:val="24"/>
                <w:szCs w:val="24"/>
              </w:rPr>
              <w:t>)*</w:t>
            </w:r>
          </w:p>
        </w:tc>
      </w:tr>
      <w:tr w:rsidR="006D79F5" w:rsidRPr="00B775BB" w14:paraId="31EE1EEA" w14:textId="77777777" w:rsidTr="00854530">
        <w:tc>
          <w:tcPr>
            <w:tcW w:w="1985" w:type="dxa"/>
          </w:tcPr>
          <w:p w14:paraId="1699B8C0" w14:textId="77777777" w:rsidR="006D79F5" w:rsidRPr="00B775BB" w:rsidRDefault="006D79F5" w:rsidP="006D79F5">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35-44</w:t>
            </w:r>
          </w:p>
        </w:tc>
        <w:tc>
          <w:tcPr>
            <w:tcW w:w="850" w:type="dxa"/>
          </w:tcPr>
          <w:p w14:paraId="225168C1"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353</w:t>
            </w:r>
          </w:p>
        </w:tc>
        <w:tc>
          <w:tcPr>
            <w:tcW w:w="1870" w:type="dxa"/>
          </w:tcPr>
          <w:p w14:paraId="282C8723" w14:textId="4E746680" w:rsidR="006D79F5" w:rsidRPr="00B775BB" w:rsidRDefault="006D79F5" w:rsidP="006D79F5">
            <w:pPr>
              <w:spacing w:line="320" w:lineRule="atLeast"/>
              <w:rPr>
                <w:rFonts w:ascii="Times New Roman" w:hAnsi="Times New Roman" w:cs="Times New Roman"/>
                <w:sz w:val="24"/>
                <w:szCs w:val="24"/>
              </w:rPr>
            </w:pPr>
            <w:r w:rsidRPr="00B775BB">
              <w:rPr>
                <w:rFonts w:ascii="Times New Roman" w:hAnsi="Times New Roman" w:cs="Times New Roman"/>
                <w:sz w:val="24"/>
                <w:szCs w:val="24"/>
              </w:rPr>
              <w:t>97 (27.5%)</w:t>
            </w:r>
          </w:p>
        </w:tc>
        <w:tc>
          <w:tcPr>
            <w:tcW w:w="2808" w:type="dxa"/>
          </w:tcPr>
          <w:p w14:paraId="4F490715" w14:textId="4483CC18" w:rsidR="006D79F5" w:rsidRPr="00B775BB" w:rsidRDefault="00064C30"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.39</w:t>
            </w:r>
            <w:r w:rsidR="006D79F5" w:rsidRPr="00B775BB">
              <w:rPr>
                <w:rFonts w:ascii="Times New Roman" w:hAnsi="Times New Roman" w:cs="Times New Roman"/>
                <w:sz w:val="24"/>
                <w:szCs w:val="24"/>
              </w:rPr>
              <w:t xml:space="preserve"> (.278 - .551)***</w:t>
            </w:r>
          </w:p>
        </w:tc>
        <w:tc>
          <w:tcPr>
            <w:tcW w:w="2835" w:type="dxa"/>
          </w:tcPr>
          <w:p w14:paraId="3FA18167" w14:textId="6D7DE3C7" w:rsidR="006D79F5" w:rsidRPr="00B775BB" w:rsidRDefault="006F6921"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.408 (.28 - .60</w:t>
            </w:r>
            <w:r w:rsidR="006D79F5" w:rsidRPr="00B775BB">
              <w:rPr>
                <w:rFonts w:ascii="Times New Roman" w:hAnsi="Times New Roman" w:cs="Times New Roman"/>
                <w:sz w:val="24"/>
                <w:szCs w:val="24"/>
              </w:rPr>
              <w:t>)***</w:t>
            </w:r>
          </w:p>
        </w:tc>
      </w:tr>
      <w:tr w:rsidR="006D79F5" w:rsidRPr="00B775BB" w14:paraId="420FA956" w14:textId="77777777" w:rsidTr="00854530">
        <w:tc>
          <w:tcPr>
            <w:tcW w:w="1985" w:type="dxa"/>
          </w:tcPr>
          <w:p w14:paraId="1724D053" w14:textId="77777777" w:rsidR="006D79F5" w:rsidRPr="00B775BB" w:rsidRDefault="006D79F5" w:rsidP="006D79F5">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45-54</w:t>
            </w:r>
          </w:p>
        </w:tc>
        <w:tc>
          <w:tcPr>
            <w:tcW w:w="850" w:type="dxa"/>
          </w:tcPr>
          <w:p w14:paraId="7A58C768"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410</w:t>
            </w:r>
          </w:p>
        </w:tc>
        <w:tc>
          <w:tcPr>
            <w:tcW w:w="1870" w:type="dxa"/>
          </w:tcPr>
          <w:p w14:paraId="3AE6D705" w14:textId="34651DF8" w:rsidR="006D79F5" w:rsidRPr="00B775BB" w:rsidRDefault="006D79F5" w:rsidP="006D79F5">
            <w:pPr>
              <w:spacing w:line="320" w:lineRule="atLeast"/>
              <w:rPr>
                <w:rFonts w:ascii="Times New Roman" w:hAnsi="Times New Roman" w:cs="Times New Roman"/>
                <w:sz w:val="24"/>
                <w:szCs w:val="24"/>
              </w:rPr>
            </w:pPr>
            <w:r w:rsidRPr="00B775BB">
              <w:rPr>
                <w:rFonts w:ascii="Times New Roman" w:hAnsi="Times New Roman" w:cs="Times New Roman"/>
                <w:sz w:val="24"/>
                <w:szCs w:val="24"/>
              </w:rPr>
              <w:t>96 (23.4%)</w:t>
            </w:r>
          </w:p>
        </w:tc>
        <w:tc>
          <w:tcPr>
            <w:tcW w:w="2808" w:type="dxa"/>
          </w:tcPr>
          <w:p w14:paraId="44D3A692" w14:textId="05FE8708" w:rsidR="006D79F5" w:rsidRPr="00B775BB" w:rsidRDefault="00064C30"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.32</w:t>
            </w:r>
            <w:r w:rsidR="006F6921" w:rsidRPr="00B775BB">
              <w:rPr>
                <w:rFonts w:ascii="Times New Roman" w:hAnsi="Times New Roman" w:cs="Times New Roman"/>
                <w:sz w:val="24"/>
                <w:szCs w:val="24"/>
              </w:rPr>
              <w:t xml:space="preserve"> (.22 - .44</w:t>
            </w:r>
            <w:r w:rsidR="006D79F5" w:rsidRPr="00B775BB">
              <w:rPr>
                <w:rFonts w:ascii="Times New Roman" w:hAnsi="Times New Roman" w:cs="Times New Roman"/>
                <w:sz w:val="24"/>
                <w:szCs w:val="24"/>
              </w:rPr>
              <w:t>) ***</w:t>
            </w:r>
          </w:p>
        </w:tc>
        <w:tc>
          <w:tcPr>
            <w:tcW w:w="2835" w:type="dxa"/>
          </w:tcPr>
          <w:p w14:paraId="06A9FB05" w14:textId="72C004A4" w:rsidR="006D79F5" w:rsidRPr="00B775BB" w:rsidRDefault="006F6921"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.36 (.25 - .52</w:t>
            </w:r>
            <w:r w:rsidR="006D79F5" w:rsidRPr="00B775BB">
              <w:rPr>
                <w:rFonts w:ascii="Times New Roman" w:hAnsi="Times New Roman" w:cs="Times New Roman"/>
                <w:sz w:val="24"/>
                <w:szCs w:val="24"/>
              </w:rPr>
              <w:t>)***</w:t>
            </w:r>
          </w:p>
        </w:tc>
      </w:tr>
      <w:tr w:rsidR="006D79F5" w:rsidRPr="00B775BB" w14:paraId="1D18B04B" w14:textId="77777777" w:rsidTr="00854530">
        <w:tc>
          <w:tcPr>
            <w:tcW w:w="1985" w:type="dxa"/>
          </w:tcPr>
          <w:p w14:paraId="6DE01CC2" w14:textId="77777777" w:rsidR="006D79F5" w:rsidRPr="00B775BB" w:rsidRDefault="006D79F5" w:rsidP="006D79F5">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55-64</w:t>
            </w:r>
          </w:p>
        </w:tc>
        <w:tc>
          <w:tcPr>
            <w:tcW w:w="850" w:type="dxa"/>
          </w:tcPr>
          <w:p w14:paraId="49BC3A7C"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349</w:t>
            </w:r>
          </w:p>
        </w:tc>
        <w:tc>
          <w:tcPr>
            <w:tcW w:w="1870" w:type="dxa"/>
          </w:tcPr>
          <w:p w14:paraId="551C7233" w14:textId="7FEB6424" w:rsidR="006D79F5" w:rsidRPr="00B775BB" w:rsidRDefault="006D79F5" w:rsidP="006D79F5">
            <w:pPr>
              <w:spacing w:line="320" w:lineRule="atLeast"/>
              <w:rPr>
                <w:rFonts w:ascii="Times New Roman" w:hAnsi="Times New Roman" w:cs="Times New Roman"/>
                <w:sz w:val="24"/>
                <w:szCs w:val="24"/>
              </w:rPr>
            </w:pPr>
            <w:r w:rsidRPr="00B775BB">
              <w:rPr>
                <w:rFonts w:ascii="Times New Roman" w:hAnsi="Times New Roman" w:cs="Times New Roman"/>
                <w:sz w:val="24"/>
                <w:szCs w:val="24"/>
              </w:rPr>
              <w:t>68 (19.5%)</w:t>
            </w:r>
          </w:p>
        </w:tc>
        <w:tc>
          <w:tcPr>
            <w:tcW w:w="2808" w:type="dxa"/>
          </w:tcPr>
          <w:p w14:paraId="3F55EF7C" w14:textId="59D490FF" w:rsidR="006D79F5" w:rsidRPr="00B775BB" w:rsidRDefault="00064C30"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.25</w:t>
            </w:r>
            <w:r w:rsidR="006F6921" w:rsidRPr="00B775BB">
              <w:rPr>
                <w:rFonts w:ascii="Times New Roman" w:hAnsi="Times New Roman" w:cs="Times New Roman"/>
                <w:sz w:val="24"/>
                <w:szCs w:val="24"/>
              </w:rPr>
              <w:t xml:space="preserve"> (.17 - .36</w:t>
            </w:r>
            <w:r w:rsidR="006D79F5" w:rsidRPr="00B775BB">
              <w:rPr>
                <w:rFonts w:ascii="Times New Roman" w:hAnsi="Times New Roman" w:cs="Times New Roman"/>
                <w:sz w:val="24"/>
                <w:szCs w:val="24"/>
              </w:rPr>
              <w:t>) ***</w:t>
            </w:r>
          </w:p>
        </w:tc>
        <w:tc>
          <w:tcPr>
            <w:tcW w:w="2835" w:type="dxa"/>
          </w:tcPr>
          <w:p w14:paraId="5ED14388" w14:textId="037BA2CC" w:rsidR="006D79F5" w:rsidRPr="00B775BB" w:rsidRDefault="006F6921"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.31 (.21 - .4</w:t>
            </w:r>
            <w:r w:rsidR="006D79F5" w:rsidRPr="00B775BB">
              <w:rPr>
                <w:rFonts w:ascii="Times New Roman" w:hAnsi="Times New Roman" w:cs="Times New Roman"/>
                <w:sz w:val="24"/>
                <w:szCs w:val="24"/>
              </w:rPr>
              <w:t>7)***</w:t>
            </w:r>
          </w:p>
        </w:tc>
      </w:tr>
      <w:tr w:rsidR="006D79F5" w:rsidRPr="00B775BB" w14:paraId="74487E68" w14:textId="77777777" w:rsidTr="00854530">
        <w:tc>
          <w:tcPr>
            <w:tcW w:w="1985" w:type="dxa"/>
          </w:tcPr>
          <w:p w14:paraId="572FF8B3" w14:textId="77777777" w:rsidR="006D79F5" w:rsidRPr="00B775BB" w:rsidRDefault="006D79F5" w:rsidP="006D79F5">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65+</w:t>
            </w:r>
          </w:p>
        </w:tc>
        <w:tc>
          <w:tcPr>
            <w:tcW w:w="850" w:type="dxa"/>
          </w:tcPr>
          <w:p w14:paraId="6664C17E"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287</w:t>
            </w:r>
          </w:p>
        </w:tc>
        <w:tc>
          <w:tcPr>
            <w:tcW w:w="1870" w:type="dxa"/>
          </w:tcPr>
          <w:p w14:paraId="425FF024" w14:textId="2D1C3FF8" w:rsidR="006D79F5" w:rsidRPr="00B775BB" w:rsidRDefault="006D79F5" w:rsidP="006D79F5">
            <w:pPr>
              <w:spacing w:line="320" w:lineRule="atLeast"/>
              <w:rPr>
                <w:rFonts w:ascii="Times New Roman" w:hAnsi="Times New Roman" w:cs="Times New Roman"/>
                <w:sz w:val="24"/>
                <w:szCs w:val="24"/>
              </w:rPr>
            </w:pPr>
            <w:r w:rsidRPr="00B775BB">
              <w:rPr>
                <w:rFonts w:ascii="Times New Roman" w:hAnsi="Times New Roman" w:cs="Times New Roman"/>
                <w:sz w:val="24"/>
                <w:szCs w:val="24"/>
              </w:rPr>
              <w:t>28 (9.8%)</w:t>
            </w:r>
          </w:p>
        </w:tc>
        <w:tc>
          <w:tcPr>
            <w:tcW w:w="2808" w:type="dxa"/>
          </w:tcPr>
          <w:p w14:paraId="758C6819" w14:textId="4A10941D" w:rsidR="006D79F5" w:rsidRPr="00B775BB" w:rsidRDefault="00064C30"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w:t>
            </w:r>
            <w:r w:rsidR="006F6921" w:rsidRPr="00B775BB">
              <w:rPr>
                <w:rFonts w:ascii="Times New Roman" w:hAnsi="Times New Roman" w:cs="Times New Roman"/>
                <w:sz w:val="24"/>
                <w:szCs w:val="24"/>
              </w:rPr>
              <w:t xml:space="preserve"> (.07</w:t>
            </w:r>
            <w:r w:rsidR="006D79F5" w:rsidRPr="00B775BB">
              <w:rPr>
                <w:rFonts w:ascii="Times New Roman" w:hAnsi="Times New Roman" w:cs="Times New Roman"/>
                <w:sz w:val="24"/>
                <w:szCs w:val="24"/>
              </w:rPr>
              <w:t xml:space="preserve"> </w:t>
            </w:r>
            <w:r w:rsidR="006F6921" w:rsidRPr="00B775BB">
              <w:rPr>
                <w:rFonts w:ascii="Times New Roman" w:hAnsi="Times New Roman" w:cs="Times New Roman"/>
                <w:sz w:val="24"/>
                <w:szCs w:val="24"/>
              </w:rPr>
              <w:t>- .18</w:t>
            </w:r>
            <w:r w:rsidR="006D79F5" w:rsidRPr="00B775BB">
              <w:rPr>
                <w:rFonts w:ascii="Times New Roman" w:hAnsi="Times New Roman" w:cs="Times New Roman"/>
                <w:sz w:val="24"/>
                <w:szCs w:val="24"/>
              </w:rPr>
              <w:t>) ***</w:t>
            </w:r>
          </w:p>
        </w:tc>
        <w:tc>
          <w:tcPr>
            <w:tcW w:w="2835" w:type="dxa"/>
          </w:tcPr>
          <w:p w14:paraId="26826AD0" w14:textId="748A6363" w:rsidR="006D79F5" w:rsidRPr="00B775BB" w:rsidRDefault="006F6921" w:rsidP="006D79F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.141 (.09 - .23</w:t>
            </w:r>
            <w:r w:rsidR="006D79F5" w:rsidRPr="00B775BB">
              <w:rPr>
                <w:rFonts w:ascii="Times New Roman" w:hAnsi="Times New Roman" w:cs="Times New Roman"/>
                <w:sz w:val="24"/>
                <w:szCs w:val="24"/>
              </w:rPr>
              <w:t>)***</w:t>
            </w:r>
          </w:p>
        </w:tc>
      </w:tr>
      <w:tr w:rsidR="002758A5" w:rsidRPr="00B775BB" w14:paraId="3CF68D82" w14:textId="77777777" w:rsidTr="00854530">
        <w:tc>
          <w:tcPr>
            <w:tcW w:w="1985" w:type="dxa"/>
          </w:tcPr>
          <w:p w14:paraId="1C265B9D"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Gender</w:t>
            </w:r>
          </w:p>
        </w:tc>
        <w:tc>
          <w:tcPr>
            <w:tcW w:w="850" w:type="dxa"/>
          </w:tcPr>
          <w:p w14:paraId="06954505"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1870" w:type="dxa"/>
          </w:tcPr>
          <w:p w14:paraId="27858006"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478D2A4A"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0D9C36FF" w14:textId="77777777" w:rsidR="002758A5" w:rsidRPr="00B775BB" w:rsidRDefault="002758A5" w:rsidP="00854530">
            <w:pPr>
              <w:autoSpaceDE w:val="0"/>
              <w:autoSpaceDN w:val="0"/>
              <w:adjustRightInd w:val="0"/>
              <w:spacing w:line="320" w:lineRule="atLeast"/>
              <w:ind w:left="60" w:right="60"/>
              <w:rPr>
                <w:rFonts w:ascii="Times New Roman" w:hAnsi="Times New Roman" w:cs="Times New Roman"/>
                <w:sz w:val="24"/>
                <w:szCs w:val="24"/>
              </w:rPr>
            </w:pPr>
          </w:p>
        </w:tc>
      </w:tr>
      <w:tr w:rsidR="00CA675E" w:rsidRPr="00B775BB" w14:paraId="5F64EE32" w14:textId="77777777" w:rsidTr="00854530">
        <w:tc>
          <w:tcPr>
            <w:tcW w:w="1985" w:type="dxa"/>
          </w:tcPr>
          <w:p w14:paraId="599F88E5" w14:textId="77777777" w:rsidR="00CA675E" w:rsidRPr="00B775BB" w:rsidRDefault="00CA675E" w:rsidP="00CA675E">
            <w:pPr>
              <w:autoSpaceDE w:val="0"/>
              <w:autoSpaceDN w:val="0"/>
              <w:adjustRightInd w:val="0"/>
              <w:spacing w:line="320" w:lineRule="atLeast"/>
              <w:ind w:left="171" w:right="60" w:firstLine="142"/>
              <w:rPr>
                <w:rFonts w:ascii="Times New Roman" w:hAnsi="Times New Roman" w:cs="Times New Roman"/>
                <w:sz w:val="24"/>
                <w:szCs w:val="24"/>
              </w:rPr>
            </w:pPr>
            <w:r w:rsidRPr="00B775BB">
              <w:rPr>
                <w:rFonts w:ascii="Times New Roman" w:hAnsi="Times New Roman" w:cs="Times New Roman"/>
                <w:sz w:val="24"/>
                <w:szCs w:val="24"/>
              </w:rPr>
              <w:t>Female</w:t>
            </w:r>
          </w:p>
        </w:tc>
        <w:tc>
          <w:tcPr>
            <w:tcW w:w="850" w:type="dxa"/>
          </w:tcPr>
          <w:p w14:paraId="58539CC5" w14:textId="5E0BE58E" w:rsidR="00CA675E" w:rsidRPr="00B775BB" w:rsidRDefault="00CA675E" w:rsidP="00CA675E">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1047</w:t>
            </w:r>
          </w:p>
        </w:tc>
        <w:tc>
          <w:tcPr>
            <w:tcW w:w="1870" w:type="dxa"/>
          </w:tcPr>
          <w:p w14:paraId="1AB21AC5" w14:textId="026C2A4A" w:rsidR="00CA675E" w:rsidRPr="00B775BB" w:rsidRDefault="00CA675E" w:rsidP="00CA675E">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227 (23.4%)</w:t>
            </w:r>
          </w:p>
        </w:tc>
        <w:tc>
          <w:tcPr>
            <w:tcW w:w="2808" w:type="dxa"/>
          </w:tcPr>
          <w:p w14:paraId="3DB9ABF1" w14:textId="2B6EC6AC" w:rsidR="00CA675E" w:rsidRPr="00B775BB" w:rsidRDefault="00CA675E" w:rsidP="00CA675E">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1706151E" w14:textId="53C8816F" w:rsidR="00CA675E" w:rsidRPr="00B775BB" w:rsidRDefault="00CA675E" w:rsidP="00CA675E">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CA675E" w:rsidRPr="00B775BB" w14:paraId="34DB37D9" w14:textId="77777777" w:rsidTr="00854530">
        <w:tc>
          <w:tcPr>
            <w:tcW w:w="1985" w:type="dxa"/>
          </w:tcPr>
          <w:p w14:paraId="3E12ED40" w14:textId="77777777" w:rsidR="00CA675E" w:rsidRPr="00B775BB" w:rsidRDefault="00CA675E" w:rsidP="00CA675E">
            <w:pPr>
              <w:autoSpaceDE w:val="0"/>
              <w:autoSpaceDN w:val="0"/>
              <w:adjustRightInd w:val="0"/>
              <w:spacing w:line="320" w:lineRule="atLeast"/>
              <w:ind w:left="171" w:right="60" w:firstLine="142"/>
              <w:rPr>
                <w:rFonts w:ascii="Times New Roman" w:hAnsi="Times New Roman" w:cs="Times New Roman"/>
              </w:rPr>
            </w:pPr>
            <w:r w:rsidRPr="00B775BB">
              <w:rPr>
                <w:rFonts w:ascii="Times New Roman" w:hAnsi="Times New Roman" w:cs="Times New Roman"/>
              </w:rPr>
              <w:t>Male</w:t>
            </w:r>
          </w:p>
        </w:tc>
        <w:tc>
          <w:tcPr>
            <w:tcW w:w="850" w:type="dxa"/>
          </w:tcPr>
          <w:p w14:paraId="7724781A" w14:textId="13F1FF17" w:rsidR="00CA675E" w:rsidRPr="00B775BB" w:rsidRDefault="00CA675E" w:rsidP="00CA675E">
            <w:pPr>
              <w:autoSpaceDE w:val="0"/>
              <w:autoSpaceDN w:val="0"/>
              <w:adjustRightInd w:val="0"/>
              <w:spacing w:line="320" w:lineRule="atLeast"/>
              <w:ind w:right="60"/>
              <w:rPr>
                <w:rFonts w:ascii="Times New Roman" w:hAnsi="Times New Roman" w:cs="Times New Roman"/>
              </w:rPr>
            </w:pPr>
            <w:r w:rsidRPr="00B775BB">
              <w:rPr>
                <w:rFonts w:ascii="Times New Roman" w:hAnsi="Times New Roman" w:cs="Times New Roman"/>
                <w:sz w:val="24"/>
                <w:szCs w:val="24"/>
              </w:rPr>
              <w:t>972</w:t>
            </w:r>
          </w:p>
        </w:tc>
        <w:tc>
          <w:tcPr>
            <w:tcW w:w="1870" w:type="dxa"/>
          </w:tcPr>
          <w:p w14:paraId="4D208511" w14:textId="6CE2B5F9" w:rsidR="00CA675E" w:rsidRPr="00B775BB" w:rsidRDefault="00CA675E" w:rsidP="00CA675E">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332 (31.70%)</w:t>
            </w:r>
          </w:p>
        </w:tc>
        <w:tc>
          <w:tcPr>
            <w:tcW w:w="2808" w:type="dxa"/>
          </w:tcPr>
          <w:p w14:paraId="739DAE52" w14:textId="4E71064D" w:rsidR="00CA675E" w:rsidRPr="00B775BB" w:rsidRDefault="006F6921" w:rsidP="00CA675E">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.65 (.54-.80</w:t>
            </w:r>
            <w:r w:rsidR="00CA675E" w:rsidRPr="00B775BB">
              <w:rPr>
                <w:rFonts w:ascii="Times New Roman" w:hAnsi="Times New Roman" w:cs="Times New Roman"/>
                <w:sz w:val="24"/>
                <w:szCs w:val="24"/>
              </w:rPr>
              <w:t>)***</w:t>
            </w:r>
          </w:p>
        </w:tc>
        <w:tc>
          <w:tcPr>
            <w:tcW w:w="2835" w:type="dxa"/>
          </w:tcPr>
          <w:p w14:paraId="03357521" w14:textId="146278AD" w:rsidR="00CA675E" w:rsidRPr="00B775BB" w:rsidRDefault="006F6921" w:rsidP="00CA675E">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.89 (.71 -1.12</w:t>
            </w:r>
            <w:r w:rsidR="00CA675E" w:rsidRPr="00B775BB">
              <w:rPr>
                <w:rFonts w:ascii="Times New Roman" w:hAnsi="Times New Roman" w:cs="Times New Roman"/>
                <w:sz w:val="24"/>
                <w:szCs w:val="24"/>
              </w:rPr>
              <w:t>)</w:t>
            </w:r>
          </w:p>
        </w:tc>
      </w:tr>
      <w:tr w:rsidR="006D79F5" w:rsidRPr="00B775BB" w14:paraId="31FDE3FC" w14:textId="77777777" w:rsidTr="00854530">
        <w:tc>
          <w:tcPr>
            <w:tcW w:w="1985" w:type="dxa"/>
          </w:tcPr>
          <w:p w14:paraId="58FA56E6"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Living location</w:t>
            </w:r>
          </w:p>
        </w:tc>
        <w:tc>
          <w:tcPr>
            <w:tcW w:w="850" w:type="dxa"/>
          </w:tcPr>
          <w:p w14:paraId="16E4A8F2"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1870" w:type="dxa"/>
          </w:tcPr>
          <w:p w14:paraId="5D321B43" w14:textId="5A042DD6"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664CC0E4" w14:textId="3386EB78"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2990C5B8" w14:textId="61FC9FAF"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r>
      <w:tr w:rsidR="00CA675E" w:rsidRPr="00B775BB" w14:paraId="497529C3" w14:textId="77777777" w:rsidTr="00854530">
        <w:tc>
          <w:tcPr>
            <w:tcW w:w="1985" w:type="dxa"/>
          </w:tcPr>
          <w:p w14:paraId="7420009A" w14:textId="77777777" w:rsidR="00CA675E" w:rsidRPr="00B775BB" w:rsidRDefault="00CA675E" w:rsidP="00CA675E">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Rural</w:t>
            </w:r>
          </w:p>
        </w:tc>
        <w:tc>
          <w:tcPr>
            <w:tcW w:w="850" w:type="dxa"/>
          </w:tcPr>
          <w:p w14:paraId="0AC40DC8" w14:textId="61F5AF97" w:rsidR="00CA675E" w:rsidRPr="00B775BB" w:rsidRDefault="00CA675E" w:rsidP="00CA675E">
            <w:pPr>
              <w:autoSpaceDE w:val="0"/>
              <w:autoSpaceDN w:val="0"/>
              <w:adjustRightInd w:val="0"/>
              <w:spacing w:line="320" w:lineRule="atLeast"/>
              <w:rPr>
                <w:rFonts w:ascii="Times New Roman" w:hAnsi="Times New Roman" w:cs="Times New Roman"/>
                <w:sz w:val="24"/>
                <w:szCs w:val="24"/>
              </w:rPr>
            </w:pPr>
            <w:r w:rsidRPr="00B775BB">
              <w:rPr>
                <w:rFonts w:ascii="Times New Roman" w:hAnsi="Times New Roman" w:cs="Times New Roman"/>
                <w:sz w:val="24"/>
                <w:szCs w:val="24"/>
              </w:rPr>
              <w:t>335</w:t>
            </w:r>
          </w:p>
        </w:tc>
        <w:tc>
          <w:tcPr>
            <w:tcW w:w="1870" w:type="dxa"/>
          </w:tcPr>
          <w:p w14:paraId="1E51729F" w14:textId="1914EDC5" w:rsidR="00CA675E" w:rsidRPr="00B775BB" w:rsidRDefault="00CA675E" w:rsidP="00CA675E">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77 (23.0%)</w:t>
            </w:r>
          </w:p>
        </w:tc>
        <w:tc>
          <w:tcPr>
            <w:tcW w:w="2808" w:type="dxa"/>
          </w:tcPr>
          <w:p w14:paraId="35A703BF" w14:textId="77777777" w:rsidR="00CA675E" w:rsidRPr="00B775BB" w:rsidRDefault="00CA675E" w:rsidP="00CA675E">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634782E3" w14:textId="77777777" w:rsidR="00CA675E" w:rsidRPr="00B775BB" w:rsidRDefault="00CA675E" w:rsidP="00CA675E">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55270E" w:rsidRPr="00B775BB" w14:paraId="38B3F59D" w14:textId="77777777" w:rsidTr="00854530">
        <w:tc>
          <w:tcPr>
            <w:tcW w:w="1985" w:type="dxa"/>
          </w:tcPr>
          <w:p w14:paraId="2ECFFBE0" w14:textId="77777777" w:rsidR="0055270E" w:rsidRPr="00B775BB" w:rsidRDefault="0055270E" w:rsidP="0055270E">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Town</w:t>
            </w:r>
          </w:p>
        </w:tc>
        <w:tc>
          <w:tcPr>
            <w:tcW w:w="850" w:type="dxa"/>
          </w:tcPr>
          <w:p w14:paraId="7BFE98A3" w14:textId="77777777" w:rsidR="0055270E" w:rsidRPr="00B775BB" w:rsidRDefault="0055270E" w:rsidP="0055270E">
            <w:pPr>
              <w:autoSpaceDE w:val="0"/>
              <w:autoSpaceDN w:val="0"/>
              <w:adjustRightInd w:val="0"/>
              <w:spacing w:line="320" w:lineRule="atLeast"/>
              <w:rPr>
                <w:rFonts w:ascii="Times New Roman" w:hAnsi="Times New Roman" w:cs="Times New Roman"/>
                <w:sz w:val="24"/>
                <w:szCs w:val="24"/>
              </w:rPr>
            </w:pPr>
            <w:r w:rsidRPr="00B775BB">
              <w:rPr>
                <w:rFonts w:ascii="Times New Roman" w:hAnsi="Times New Roman" w:cs="Times New Roman"/>
                <w:sz w:val="24"/>
                <w:szCs w:val="24"/>
              </w:rPr>
              <w:t>620</w:t>
            </w:r>
          </w:p>
        </w:tc>
        <w:tc>
          <w:tcPr>
            <w:tcW w:w="1870" w:type="dxa"/>
          </w:tcPr>
          <w:p w14:paraId="7132A45E" w14:textId="485CF232" w:rsidR="0055270E" w:rsidRPr="00B775BB" w:rsidRDefault="0055270E" w:rsidP="0055270E">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167 (26.9%)</w:t>
            </w:r>
          </w:p>
        </w:tc>
        <w:tc>
          <w:tcPr>
            <w:tcW w:w="2808" w:type="dxa"/>
          </w:tcPr>
          <w:p w14:paraId="3ED88D6E" w14:textId="19A65E21" w:rsidR="0055270E" w:rsidRPr="00B775BB" w:rsidRDefault="006F6921" w:rsidP="0055270E">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1.23 (.91 - 1.68</w:t>
            </w:r>
            <w:r w:rsidR="0055270E" w:rsidRPr="00B775BB">
              <w:rPr>
                <w:rFonts w:ascii="Times New Roman" w:hAnsi="Times New Roman" w:cs="Times New Roman"/>
                <w:sz w:val="24"/>
                <w:szCs w:val="24"/>
              </w:rPr>
              <w:t>)</w:t>
            </w:r>
          </w:p>
        </w:tc>
        <w:tc>
          <w:tcPr>
            <w:tcW w:w="2835" w:type="dxa"/>
          </w:tcPr>
          <w:p w14:paraId="14B6825D" w14:textId="1E5754EB" w:rsidR="0055270E" w:rsidRPr="00B775BB" w:rsidRDefault="006F6921" w:rsidP="0055270E">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1.02 (.73 -1.43</w:t>
            </w:r>
            <w:r w:rsidR="0055270E" w:rsidRPr="00B775BB">
              <w:rPr>
                <w:rFonts w:ascii="Times New Roman" w:hAnsi="Times New Roman" w:cs="Times New Roman"/>
                <w:sz w:val="24"/>
                <w:szCs w:val="24"/>
              </w:rPr>
              <w:t>)</w:t>
            </w:r>
          </w:p>
        </w:tc>
      </w:tr>
      <w:tr w:rsidR="0055270E" w:rsidRPr="00B775BB" w14:paraId="78E9A664" w14:textId="77777777" w:rsidTr="00854530">
        <w:tc>
          <w:tcPr>
            <w:tcW w:w="1985" w:type="dxa"/>
          </w:tcPr>
          <w:p w14:paraId="6AE25AFA" w14:textId="77777777" w:rsidR="0055270E" w:rsidRPr="00B775BB" w:rsidRDefault="0055270E" w:rsidP="0055270E">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Suburb</w:t>
            </w:r>
          </w:p>
        </w:tc>
        <w:tc>
          <w:tcPr>
            <w:tcW w:w="850" w:type="dxa"/>
          </w:tcPr>
          <w:p w14:paraId="08C92BF3" w14:textId="77777777" w:rsidR="0055270E" w:rsidRPr="00B775BB" w:rsidRDefault="0055270E" w:rsidP="0055270E">
            <w:pPr>
              <w:autoSpaceDE w:val="0"/>
              <w:autoSpaceDN w:val="0"/>
              <w:adjustRightInd w:val="0"/>
              <w:spacing w:line="320" w:lineRule="atLeast"/>
              <w:rPr>
                <w:rFonts w:ascii="Times New Roman" w:hAnsi="Times New Roman" w:cs="Times New Roman"/>
                <w:sz w:val="24"/>
                <w:szCs w:val="24"/>
              </w:rPr>
            </w:pPr>
            <w:r w:rsidRPr="00B775BB">
              <w:rPr>
                <w:rFonts w:ascii="Times New Roman" w:hAnsi="Times New Roman" w:cs="Times New Roman"/>
                <w:sz w:val="24"/>
                <w:szCs w:val="24"/>
              </w:rPr>
              <w:t>572</w:t>
            </w:r>
          </w:p>
        </w:tc>
        <w:tc>
          <w:tcPr>
            <w:tcW w:w="1870" w:type="dxa"/>
          </w:tcPr>
          <w:p w14:paraId="28A7B7F6" w14:textId="76E6653A" w:rsidR="0055270E" w:rsidRPr="00B775BB" w:rsidRDefault="0055270E" w:rsidP="0055270E">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138 (24.1%)</w:t>
            </w:r>
          </w:p>
        </w:tc>
        <w:tc>
          <w:tcPr>
            <w:tcW w:w="2808" w:type="dxa"/>
          </w:tcPr>
          <w:p w14:paraId="45491210" w14:textId="27536E2E" w:rsidR="0055270E" w:rsidRPr="00B775BB" w:rsidRDefault="006F6921" w:rsidP="0055270E">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1.06 (.77 - 1.46</w:t>
            </w:r>
            <w:r w:rsidR="0055270E" w:rsidRPr="00B775BB">
              <w:rPr>
                <w:rFonts w:ascii="Times New Roman" w:hAnsi="Times New Roman" w:cs="Times New Roman"/>
                <w:sz w:val="24"/>
                <w:szCs w:val="24"/>
              </w:rPr>
              <w:t>)</w:t>
            </w:r>
          </w:p>
        </w:tc>
        <w:tc>
          <w:tcPr>
            <w:tcW w:w="2835" w:type="dxa"/>
          </w:tcPr>
          <w:p w14:paraId="1F46C469" w14:textId="14D7139A" w:rsidR="0055270E" w:rsidRPr="00B775BB" w:rsidRDefault="006F6921" w:rsidP="0055270E">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.98 (.70 - 1.39</w:t>
            </w:r>
            <w:r w:rsidR="0055270E" w:rsidRPr="00B775BB">
              <w:rPr>
                <w:rFonts w:ascii="Times New Roman" w:hAnsi="Times New Roman" w:cs="Times New Roman"/>
                <w:sz w:val="24"/>
                <w:szCs w:val="24"/>
              </w:rPr>
              <w:t xml:space="preserve">) </w:t>
            </w:r>
          </w:p>
        </w:tc>
      </w:tr>
      <w:tr w:rsidR="0055270E" w:rsidRPr="00B775BB" w14:paraId="55D0CFDB" w14:textId="77777777" w:rsidTr="00854530">
        <w:tc>
          <w:tcPr>
            <w:tcW w:w="1985" w:type="dxa"/>
          </w:tcPr>
          <w:p w14:paraId="36A137A6" w14:textId="77777777" w:rsidR="0055270E" w:rsidRPr="00B775BB" w:rsidRDefault="0055270E" w:rsidP="0055270E">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City</w:t>
            </w:r>
          </w:p>
        </w:tc>
        <w:tc>
          <w:tcPr>
            <w:tcW w:w="850" w:type="dxa"/>
          </w:tcPr>
          <w:p w14:paraId="61E0B5BE" w14:textId="77777777" w:rsidR="0055270E" w:rsidRPr="00B775BB" w:rsidRDefault="0055270E" w:rsidP="0055270E">
            <w:pPr>
              <w:autoSpaceDE w:val="0"/>
              <w:autoSpaceDN w:val="0"/>
              <w:adjustRightInd w:val="0"/>
              <w:spacing w:line="320" w:lineRule="atLeast"/>
              <w:rPr>
                <w:rFonts w:ascii="Times New Roman" w:hAnsi="Times New Roman" w:cs="Times New Roman"/>
                <w:sz w:val="24"/>
                <w:szCs w:val="24"/>
              </w:rPr>
            </w:pPr>
            <w:r w:rsidRPr="00B775BB">
              <w:rPr>
                <w:rFonts w:ascii="Times New Roman" w:hAnsi="Times New Roman" w:cs="Times New Roman"/>
                <w:sz w:val="24"/>
                <w:szCs w:val="24"/>
              </w:rPr>
              <w:t>498</w:t>
            </w:r>
          </w:p>
        </w:tc>
        <w:tc>
          <w:tcPr>
            <w:tcW w:w="1870" w:type="dxa"/>
          </w:tcPr>
          <w:p w14:paraId="04A91D15" w14:textId="4AD38EC1" w:rsidR="0055270E" w:rsidRPr="00B775BB" w:rsidRDefault="0055270E" w:rsidP="0055270E">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180 (36.1%)</w:t>
            </w:r>
          </w:p>
        </w:tc>
        <w:tc>
          <w:tcPr>
            <w:tcW w:w="2808" w:type="dxa"/>
          </w:tcPr>
          <w:p w14:paraId="66CD670C" w14:textId="69701FF2" w:rsidR="0055270E" w:rsidRPr="00B775BB" w:rsidRDefault="006F6921" w:rsidP="0055270E">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1.90 (1.39 -2.59</w:t>
            </w:r>
            <w:r w:rsidR="0055270E" w:rsidRPr="00B775BB">
              <w:rPr>
                <w:rFonts w:ascii="Times New Roman" w:hAnsi="Times New Roman" w:cs="Times New Roman"/>
                <w:sz w:val="24"/>
                <w:szCs w:val="24"/>
              </w:rPr>
              <w:t>)***</w:t>
            </w:r>
          </w:p>
        </w:tc>
        <w:tc>
          <w:tcPr>
            <w:tcW w:w="2835" w:type="dxa"/>
          </w:tcPr>
          <w:p w14:paraId="70F72EF1" w14:textId="0C0312C1" w:rsidR="0055270E" w:rsidRPr="00B775BB" w:rsidRDefault="006F6921" w:rsidP="0055270E">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1.21 (.86</w:t>
            </w:r>
            <w:r w:rsidR="00E877DF" w:rsidRPr="00B775BB">
              <w:rPr>
                <w:rFonts w:ascii="Times New Roman" w:hAnsi="Times New Roman" w:cs="Times New Roman"/>
                <w:sz w:val="24"/>
                <w:szCs w:val="24"/>
              </w:rPr>
              <w:t xml:space="preserve"> -1.7</w:t>
            </w:r>
            <w:r w:rsidR="0055270E" w:rsidRPr="00B775BB">
              <w:rPr>
                <w:rFonts w:ascii="Times New Roman" w:hAnsi="Times New Roman" w:cs="Times New Roman"/>
                <w:sz w:val="24"/>
                <w:szCs w:val="24"/>
              </w:rPr>
              <w:t>)</w:t>
            </w:r>
          </w:p>
        </w:tc>
      </w:tr>
      <w:tr w:rsidR="006D79F5" w:rsidRPr="00B775BB" w14:paraId="50B8C0F8" w14:textId="77777777" w:rsidTr="00854530">
        <w:tc>
          <w:tcPr>
            <w:tcW w:w="1985" w:type="dxa"/>
          </w:tcPr>
          <w:p w14:paraId="46C2EB96"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Lone Adult</w:t>
            </w:r>
          </w:p>
        </w:tc>
        <w:tc>
          <w:tcPr>
            <w:tcW w:w="850" w:type="dxa"/>
          </w:tcPr>
          <w:p w14:paraId="3ED4A9F7" w14:textId="77777777" w:rsidR="006D79F5" w:rsidRPr="00B775BB" w:rsidRDefault="006D79F5" w:rsidP="006D79F5">
            <w:pPr>
              <w:autoSpaceDE w:val="0"/>
              <w:autoSpaceDN w:val="0"/>
              <w:adjustRightInd w:val="0"/>
              <w:spacing w:line="320" w:lineRule="atLeast"/>
              <w:ind w:left="60" w:right="60"/>
              <w:jc w:val="both"/>
              <w:rPr>
                <w:rFonts w:ascii="Times New Roman" w:hAnsi="Times New Roman" w:cs="Times New Roman"/>
                <w:sz w:val="24"/>
                <w:szCs w:val="24"/>
              </w:rPr>
            </w:pPr>
          </w:p>
        </w:tc>
        <w:tc>
          <w:tcPr>
            <w:tcW w:w="1870" w:type="dxa"/>
          </w:tcPr>
          <w:p w14:paraId="7F8945B7"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50446747"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6B3AFAEA"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r>
      <w:tr w:rsidR="00CA675E" w:rsidRPr="00B775BB" w14:paraId="209301A3" w14:textId="77777777" w:rsidTr="00854530">
        <w:tc>
          <w:tcPr>
            <w:tcW w:w="1985" w:type="dxa"/>
          </w:tcPr>
          <w:p w14:paraId="5ACFBB8A" w14:textId="77777777" w:rsidR="00CA675E" w:rsidRPr="00B775BB" w:rsidRDefault="00CA675E" w:rsidP="00CA675E">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No</w:t>
            </w:r>
          </w:p>
        </w:tc>
        <w:tc>
          <w:tcPr>
            <w:tcW w:w="850" w:type="dxa"/>
          </w:tcPr>
          <w:p w14:paraId="6E5A87FA" w14:textId="7E273AF2" w:rsidR="00CA675E" w:rsidRPr="00B775BB" w:rsidRDefault="00CA675E" w:rsidP="00CA675E">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1571</w:t>
            </w:r>
          </w:p>
        </w:tc>
        <w:tc>
          <w:tcPr>
            <w:tcW w:w="1870" w:type="dxa"/>
          </w:tcPr>
          <w:p w14:paraId="221F82C6" w14:textId="11F30E00" w:rsidR="00CA675E" w:rsidRPr="00B775BB" w:rsidRDefault="00CA675E" w:rsidP="00CA675E">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424 (27.0%)</w:t>
            </w:r>
          </w:p>
        </w:tc>
        <w:tc>
          <w:tcPr>
            <w:tcW w:w="2808" w:type="dxa"/>
          </w:tcPr>
          <w:p w14:paraId="2DE8B0A2" w14:textId="77777777" w:rsidR="00CA675E" w:rsidRPr="00B775BB" w:rsidRDefault="00CA675E" w:rsidP="00CA675E">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52CD145C" w14:textId="77777777" w:rsidR="00CA675E" w:rsidRPr="00B775BB" w:rsidRDefault="00CA675E" w:rsidP="00CA675E">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55270E" w:rsidRPr="00B775BB" w14:paraId="7C694427" w14:textId="77777777" w:rsidTr="00854530">
        <w:tc>
          <w:tcPr>
            <w:tcW w:w="1985" w:type="dxa"/>
          </w:tcPr>
          <w:p w14:paraId="42B2997D" w14:textId="77777777" w:rsidR="0055270E" w:rsidRPr="00B775BB" w:rsidRDefault="0055270E" w:rsidP="0055270E">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Yes</w:t>
            </w:r>
          </w:p>
        </w:tc>
        <w:tc>
          <w:tcPr>
            <w:tcW w:w="850" w:type="dxa"/>
          </w:tcPr>
          <w:p w14:paraId="58B730FE" w14:textId="77777777" w:rsidR="0055270E" w:rsidRPr="00B775BB" w:rsidRDefault="0055270E" w:rsidP="0055270E">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454</w:t>
            </w:r>
          </w:p>
        </w:tc>
        <w:tc>
          <w:tcPr>
            <w:tcW w:w="1870" w:type="dxa"/>
          </w:tcPr>
          <w:p w14:paraId="06DF5F49" w14:textId="76C254DB" w:rsidR="0055270E" w:rsidRPr="00B775BB" w:rsidRDefault="0055270E" w:rsidP="0055270E">
            <w:pPr>
              <w:tabs>
                <w:tab w:val="left" w:pos="676"/>
              </w:tabs>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138 (30.4%)</w:t>
            </w:r>
          </w:p>
        </w:tc>
        <w:tc>
          <w:tcPr>
            <w:tcW w:w="2808" w:type="dxa"/>
          </w:tcPr>
          <w:p w14:paraId="42573349" w14:textId="3ABD1B6A" w:rsidR="0055270E" w:rsidRPr="00B775BB" w:rsidRDefault="00E877DF" w:rsidP="0055270E">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1.18</w:t>
            </w:r>
            <w:r w:rsidR="0055270E" w:rsidRPr="00B775BB">
              <w:rPr>
                <w:rFonts w:ascii="Times New Roman" w:hAnsi="Times New Roman" w:cs="Times New Roman"/>
                <w:sz w:val="24"/>
                <w:szCs w:val="24"/>
              </w:rPr>
              <w:t xml:space="preserve"> (</w:t>
            </w:r>
            <w:r w:rsidRPr="00B775BB">
              <w:rPr>
                <w:rFonts w:ascii="Times New Roman" w:hAnsi="Times New Roman" w:cs="Times New Roman"/>
                <w:sz w:val="24"/>
                <w:szCs w:val="24"/>
              </w:rPr>
              <w:t>.94</w:t>
            </w:r>
            <w:r w:rsidR="0055270E" w:rsidRPr="00B775BB">
              <w:rPr>
                <w:rFonts w:ascii="Times New Roman" w:hAnsi="Times New Roman" w:cs="Times New Roman"/>
                <w:sz w:val="24"/>
                <w:szCs w:val="24"/>
              </w:rPr>
              <w:t xml:space="preserve"> - </w:t>
            </w:r>
            <w:r w:rsidRPr="00B775BB">
              <w:rPr>
                <w:rFonts w:ascii="Times New Roman" w:hAnsi="Times New Roman" w:cs="Times New Roman"/>
                <w:sz w:val="24"/>
                <w:szCs w:val="24"/>
              </w:rPr>
              <w:t>1.48</w:t>
            </w:r>
            <w:r w:rsidR="0055270E" w:rsidRPr="00B775BB">
              <w:rPr>
                <w:rFonts w:ascii="Times New Roman" w:hAnsi="Times New Roman" w:cs="Times New Roman"/>
                <w:sz w:val="24"/>
                <w:szCs w:val="24"/>
              </w:rPr>
              <w:t>)</w:t>
            </w:r>
          </w:p>
        </w:tc>
        <w:tc>
          <w:tcPr>
            <w:tcW w:w="2835" w:type="dxa"/>
          </w:tcPr>
          <w:p w14:paraId="2657411A" w14:textId="054F81DE" w:rsidR="0055270E" w:rsidRPr="00B775BB" w:rsidRDefault="00E877DF" w:rsidP="0055270E">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1.32 (.99 - 1.75</w:t>
            </w:r>
            <w:r w:rsidR="0055270E" w:rsidRPr="00B775BB">
              <w:rPr>
                <w:rFonts w:ascii="Times New Roman" w:hAnsi="Times New Roman" w:cs="Times New Roman"/>
                <w:sz w:val="24"/>
                <w:szCs w:val="24"/>
              </w:rPr>
              <w:t>)</w:t>
            </w:r>
          </w:p>
        </w:tc>
      </w:tr>
      <w:tr w:rsidR="006D79F5" w:rsidRPr="00B775BB" w14:paraId="3E37F9D8" w14:textId="77777777" w:rsidTr="00854530">
        <w:tc>
          <w:tcPr>
            <w:tcW w:w="1985" w:type="dxa"/>
          </w:tcPr>
          <w:p w14:paraId="6D6897D5"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Children</w:t>
            </w:r>
          </w:p>
        </w:tc>
        <w:tc>
          <w:tcPr>
            <w:tcW w:w="850" w:type="dxa"/>
          </w:tcPr>
          <w:p w14:paraId="6095B665" w14:textId="77777777" w:rsidR="006D79F5" w:rsidRPr="00B775BB" w:rsidRDefault="006D79F5" w:rsidP="006D79F5">
            <w:pPr>
              <w:autoSpaceDE w:val="0"/>
              <w:autoSpaceDN w:val="0"/>
              <w:adjustRightInd w:val="0"/>
              <w:spacing w:line="320" w:lineRule="atLeast"/>
              <w:ind w:left="60" w:right="60"/>
              <w:jc w:val="both"/>
              <w:rPr>
                <w:rFonts w:ascii="Times New Roman" w:hAnsi="Times New Roman" w:cs="Times New Roman"/>
                <w:sz w:val="24"/>
                <w:szCs w:val="24"/>
              </w:rPr>
            </w:pPr>
          </w:p>
        </w:tc>
        <w:tc>
          <w:tcPr>
            <w:tcW w:w="1870" w:type="dxa"/>
          </w:tcPr>
          <w:p w14:paraId="6A832FCF"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45CE0059"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0AF0429B"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r>
      <w:tr w:rsidR="0059628C" w:rsidRPr="00B775BB" w14:paraId="2191E01A" w14:textId="77777777" w:rsidTr="00854530">
        <w:tc>
          <w:tcPr>
            <w:tcW w:w="1985" w:type="dxa"/>
          </w:tcPr>
          <w:p w14:paraId="04789C87" w14:textId="77777777" w:rsidR="0059628C" w:rsidRPr="00B775BB" w:rsidRDefault="0059628C" w:rsidP="0059628C">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0</w:t>
            </w:r>
          </w:p>
        </w:tc>
        <w:tc>
          <w:tcPr>
            <w:tcW w:w="850" w:type="dxa"/>
          </w:tcPr>
          <w:p w14:paraId="22199E58" w14:textId="77777777" w:rsidR="0059628C" w:rsidRPr="00B775BB" w:rsidRDefault="0059628C" w:rsidP="0059628C">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1429</w:t>
            </w:r>
          </w:p>
        </w:tc>
        <w:tc>
          <w:tcPr>
            <w:tcW w:w="1870" w:type="dxa"/>
          </w:tcPr>
          <w:p w14:paraId="4BDC4B64" w14:textId="6B3BCEC6" w:rsidR="0059628C" w:rsidRPr="00B775BB" w:rsidRDefault="0059628C"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355 (24.8%)</w:t>
            </w:r>
          </w:p>
        </w:tc>
        <w:tc>
          <w:tcPr>
            <w:tcW w:w="2808" w:type="dxa"/>
          </w:tcPr>
          <w:p w14:paraId="5D4528B9" w14:textId="57B84008" w:rsidR="0059628C" w:rsidRPr="00B775BB" w:rsidRDefault="0059628C" w:rsidP="0059628C">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4138228A" w14:textId="2E1DF43B" w:rsidR="0059628C" w:rsidRPr="00B775BB" w:rsidRDefault="0059628C" w:rsidP="0059628C">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59628C" w:rsidRPr="00B775BB" w14:paraId="4802A5B3" w14:textId="77777777" w:rsidTr="00854530">
        <w:tc>
          <w:tcPr>
            <w:tcW w:w="1985" w:type="dxa"/>
          </w:tcPr>
          <w:p w14:paraId="744F025C" w14:textId="77777777" w:rsidR="0059628C" w:rsidRPr="00B775BB" w:rsidRDefault="0059628C" w:rsidP="0059628C">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1</w:t>
            </w:r>
          </w:p>
        </w:tc>
        <w:tc>
          <w:tcPr>
            <w:tcW w:w="850" w:type="dxa"/>
          </w:tcPr>
          <w:p w14:paraId="161A771D" w14:textId="77777777" w:rsidR="0059628C" w:rsidRPr="00B775BB" w:rsidRDefault="0059628C" w:rsidP="0059628C">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292</w:t>
            </w:r>
          </w:p>
        </w:tc>
        <w:tc>
          <w:tcPr>
            <w:tcW w:w="1870" w:type="dxa"/>
          </w:tcPr>
          <w:p w14:paraId="10585866" w14:textId="053E1A44" w:rsidR="0059628C" w:rsidRPr="00B775BB" w:rsidRDefault="0059628C"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95 (32.4%)</w:t>
            </w:r>
          </w:p>
        </w:tc>
        <w:tc>
          <w:tcPr>
            <w:tcW w:w="2808" w:type="dxa"/>
          </w:tcPr>
          <w:p w14:paraId="2843F1C3" w14:textId="392BB821" w:rsidR="0059628C" w:rsidRPr="00B775BB" w:rsidRDefault="00E877DF"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1.46 (1.11 - 1.91</w:t>
            </w:r>
            <w:r w:rsidR="0059628C" w:rsidRPr="00B775BB">
              <w:rPr>
                <w:rFonts w:ascii="Times New Roman" w:hAnsi="Times New Roman" w:cs="Times New Roman"/>
                <w:sz w:val="24"/>
                <w:szCs w:val="24"/>
              </w:rPr>
              <w:t>)**</w:t>
            </w:r>
          </w:p>
        </w:tc>
        <w:tc>
          <w:tcPr>
            <w:tcW w:w="2835" w:type="dxa"/>
          </w:tcPr>
          <w:p w14:paraId="519E7BDD" w14:textId="570FB968" w:rsidR="0059628C" w:rsidRPr="00B775BB" w:rsidRDefault="00E877DF"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1.19 (.88 – 1.61</w:t>
            </w:r>
            <w:r w:rsidR="0059628C" w:rsidRPr="00B775BB">
              <w:rPr>
                <w:rFonts w:ascii="Times New Roman" w:hAnsi="Times New Roman" w:cs="Times New Roman"/>
                <w:sz w:val="24"/>
                <w:szCs w:val="24"/>
              </w:rPr>
              <w:t>)</w:t>
            </w:r>
          </w:p>
        </w:tc>
      </w:tr>
      <w:tr w:rsidR="0059628C" w:rsidRPr="00B775BB" w14:paraId="7B3B8153" w14:textId="77777777" w:rsidTr="00854530">
        <w:tc>
          <w:tcPr>
            <w:tcW w:w="1985" w:type="dxa"/>
          </w:tcPr>
          <w:p w14:paraId="289BAAC1" w14:textId="77777777" w:rsidR="0059628C" w:rsidRPr="00B775BB" w:rsidRDefault="0059628C" w:rsidP="0059628C">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2</w:t>
            </w:r>
          </w:p>
        </w:tc>
        <w:tc>
          <w:tcPr>
            <w:tcW w:w="850" w:type="dxa"/>
          </w:tcPr>
          <w:p w14:paraId="76F28913" w14:textId="77777777" w:rsidR="0059628C" w:rsidRPr="00B775BB" w:rsidRDefault="0059628C" w:rsidP="0059628C">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237</w:t>
            </w:r>
          </w:p>
        </w:tc>
        <w:tc>
          <w:tcPr>
            <w:tcW w:w="1870" w:type="dxa"/>
          </w:tcPr>
          <w:p w14:paraId="51818B5F" w14:textId="222C9138" w:rsidR="0059628C" w:rsidRPr="00B775BB" w:rsidRDefault="0059628C"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90 (37.8%)</w:t>
            </w:r>
          </w:p>
        </w:tc>
        <w:tc>
          <w:tcPr>
            <w:tcW w:w="2808" w:type="dxa"/>
          </w:tcPr>
          <w:p w14:paraId="71CCA3E2" w14:textId="04CEA643" w:rsidR="0059628C" w:rsidRPr="00B775BB" w:rsidRDefault="00E877DF"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1.84 (1.38 - 2.46</w:t>
            </w:r>
            <w:r w:rsidR="0059628C" w:rsidRPr="00B775BB">
              <w:rPr>
                <w:rFonts w:ascii="Times New Roman" w:hAnsi="Times New Roman" w:cs="Times New Roman"/>
                <w:sz w:val="24"/>
                <w:szCs w:val="24"/>
              </w:rPr>
              <w:t>)***</w:t>
            </w:r>
          </w:p>
        </w:tc>
        <w:tc>
          <w:tcPr>
            <w:tcW w:w="2835" w:type="dxa"/>
          </w:tcPr>
          <w:p w14:paraId="52B81647" w14:textId="5562FDE4" w:rsidR="0059628C" w:rsidRPr="00B775BB" w:rsidRDefault="00E877DF"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1.41 (1.01 – 1.96</w:t>
            </w:r>
            <w:r w:rsidR="0059628C" w:rsidRPr="00B775BB">
              <w:rPr>
                <w:rFonts w:ascii="Times New Roman" w:hAnsi="Times New Roman" w:cs="Times New Roman"/>
                <w:sz w:val="24"/>
                <w:szCs w:val="24"/>
              </w:rPr>
              <w:t>)*</w:t>
            </w:r>
          </w:p>
        </w:tc>
      </w:tr>
      <w:tr w:rsidR="0059628C" w:rsidRPr="00B775BB" w14:paraId="73AA758A" w14:textId="77777777" w:rsidTr="00854530">
        <w:tc>
          <w:tcPr>
            <w:tcW w:w="1985" w:type="dxa"/>
          </w:tcPr>
          <w:p w14:paraId="34DD3DB2" w14:textId="77777777" w:rsidR="0059628C" w:rsidRPr="00B775BB" w:rsidRDefault="0059628C" w:rsidP="0059628C">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3 +</w:t>
            </w:r>
          </w:p>
        </w:tc>
        <w:tc>
          <w:tcPr>
            <w:tcW w:w="850" w:type="dxa"/>
          </w:tcPr>
          <w:p w14:paraId="2694A8E9" w14:textId="77777777" w:rsidR="0059628C" w:rsidRPr="00B775BB" w:rsidRDefault="0059628C" w:rsidP="0059628C">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61</w:t>
            </w:r>
          </w:p>
        </w:tc>
        <w:tc>
          <w:tcPr>
            <w:tcW w:w="1870" w:type="dxa"/>
          </w:tcPr>
          <w:p w14:paraId="3020C4EB" w14:textId="307F5375" w:rsidR="0059628C" w:rsidRPr="00B775BB" w:rsidRDefault="0059628C"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22 (36.1%)</w:t>
            </w:r>
          </w:p>
        </w:tc>
        <w:tc>
          <w:tcPr>
            <w:tcW w:w="2808" w:type="dxa"/>
          </w:tcPr>
          <w:p w14:paraId="742F2FC7" w14:textId="063EE14E" w:rsidR="0059628C" w:rsidRPr="00B775BB" w:rsidRDefault="00E877DF" w:rsidP="00E877DF">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1.71  (1.00 - 2.93</w:t>
            </w:r>
            <w:r w:rsidR="0059628C" w:rsidRPr="00B775BB">
              <w:rPr>
                <w:rFonts w:ascii="Times New Roman" w:hAnsi="Times New Roman" w:cs="Times New Roman"/>
                <w:sz w:val="24"/>
                <w:szCs w:val="24"/>
              </w:rPr>
              <w:t>)*</w:t>
            </w:r>
          </w:p>
        </w:tc>
        <w:tc>
          <w:tcPr>
            <w:tcW w:w="2835" w:type="dxa"/>
          </w:tcPr>
          <w:p w14:paraId="5148DF47" w14:textId="6AEC6E6B" w:rsidR="0059628C" w:rsidRPr="00B775BB" w:rsidRDefault="00E877DF"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1.41 (.79 – 2.53</w:t>
            </w:r>
            <w:r w:rsidR="0059628C" w:rsidRPr="00B775BB">
              <w:rPr>
                <w:rFonts w:ascii="Times New Roman" w:hAnsi="Times New Roman" w:cs="Times New Roman"/>
                <w:sz w:val="24"/>
                <w:szCs w:val="24"/>
              </w:rPr>
              <w:t>)</w:t>
            </w:r>
          </w:p>
        </w:tc>
      </w:tr>
      <w:tr w:rsidR="006D79F5" w:rsidRPr="00B775BB" w14:paraId="54B63726" w14:textId="77777777" w:rsidTr="00854530">
        <w:tc>
          <w:tcPr>
            <w:tcW w:w="1985" w:type="dxa"/>
          </w:tcPr>
          <w:p w14:paraId="6D6C2BA9"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Income</w:t>
            </w:r>
          </w:p>
        </w:tc>
        <w:tc>
          <w:tcPr>
            <w:tcW w:w="850" w:type="dxa"/>
          </w:tcPr>
          <w:p w14:paraId="69D3EE66" w14:textId="77777777" w:rsidR="006D79F5" w:rsidRPr="00B775BB" w:rsidRDefault="006D79F5" w:rsidP="006D79F5">
            <w:pPr>
              <w:autoSpaceDE w:val="0"/>
              <w:autoSpaceDN w:val="0"/>
              <w:adjustRightInd w:val="0"/>
              <w:spacing w:line="320" w:lineRule="atLeast"/>
              <w:ind w:left="60" w:right="60"/>
              <w:jc w:val="both"/>
              <w:rPr>
                <w:rFonts w:ascii="Times New Roman" w:hAnsi="Times New Roman" w:cs="Times New Roman"/>
                <w:sz w:val="24"/>
                <w:szCs w:val="24"/>
              </w:rPr>
            </w:pPr>
          </w:p>
        </w:tc>
        <w:tc>
          <w:tcPr>
            <w:tcW w:w="1870" w:type="dxa"/>
          </w:tcPr>
          <w:p w14:paraId="026DB093"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451BB1FF"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52885F20"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r>
      <w:tr w:rsidR="0059628C" w:rsidRPr="00B775BB" w14:paraId="0B801A59" w14:textId="77777777" w:rsidTr="00854530">
        <w:tc>
          <w:tcPr>
            <w:tcW w:w="1985" w:type="dxa"/>
          </w:tcPr>
          <w:p w14:paraId="6D6E958D" w14:textId="77777777" w:rsidR="0059628C" w:rsidRPr="00B775BB" w:rsidRDefault="0059628C" w:rsidP="0059628C">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£57,930 +</w:t>
            </w:r>
          </w:p>
        </w:tc>
        <w:tc>
          <w:tcPr>
            <w:tcW w:w="850" w:type="dxa"/>
          </w:tcPr>
          <w:p w14:paraId="466C3FE1" w14:textId="77777777" w:rsidR="0059628C" w:rsidRPr="00B775BB" w:rsidRDefault="0059628C" w:rsidP="0059628C">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870" w:type="dxa"/>
          </w:tcPr>
          <w:p w14:paraId="41DB65BE" w14:textId="76E9139B" w:rsidR="0059628C" w:rsidRPr="00B775BB" w:rsidRDefault="00E877DF"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70 (17.1%)</w:t>
            </w:r>
          </w:p>
        </w:tc>
        <w:tc>
          <w:tcPr>
            <w:tcW w:w="2808" w:type="dxa"/>
          </w:tcPr>
          <w:p w14:paraId="18DAFD0C" w14:textId="71155C90" w:rsidR="0059628C" w:rsidRPr="00B775BB" w:rsidRDefault="00E877DF" w:rsidP="0059628C">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242A72BA" w14:textId="5BFB7C41" w:rsidR="0059628C" w:rsidRPr="00B775BB" w:rsidRDefault="0059628C" w:rsidP="0059628C">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59628C" w:rsidRPr="00B775BB" w14:paraId="4CD9FACF" w14:textId="77777777" w:rsidTr="00854530">
        <w:tc>
          <w:tcPr>
            <w:tcW w:w="1985" w:type="dxa"/>
          </w:tcPr>
          <w:p w14:paraId="4C7F7477" w14:textId="77777777" w:rsidR="0059628C" w:rsidRPr="00B775BB" w:rsidRDefault="0059628C" w:rsidP="0059628C">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 £57,930 pa</w:t>
            </w:r>
          </w:p>
        </w:tc>
        <w:tc>
          <w:tcPr>
            <w:tcW w:w="850" w:type="dxa"/>
          </w:tcPr>
          <w:p w14:paraId="50A3D28B" w14:textId="28561631" w:rsidR="0059628C" w:rsidRPr="00B775BB" w:rsidRDefault="0059628C" w:rsidP="0059628C">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870" w:type="dxa"/>
          </w:tcPr>
          <w:p w14:paraId="37D10C1E" w14:textId="120155FF" w:rsidR="0059628C" w:rsidRPr="00B775BB" w:rsidRDefault="0059628C"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91 (22.2%)</w:t>
            </w:r>
          </w:p>
        </w:tc>
        <w:tc>
          <w:tcPr>
            <w:tcW w:w="2808" w:type="dxa"/>
          </w:tcPr>
          <w:p w14:paraId="69CAAAC5" w14:textId="0F4A6B39" w:rsidR="0059628C" w:rsidRPr="00B775BB" w:rsidRDefault="00E877DF" w:rsidP="00E877DF">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1.39 (.98 - 1.96</w:t>
            </w:r>
            <w:r w:rsidR="0059628C" w:rsidRPr="00B775BB">
              <w:rPr>
                <w:rFonts w:ascii="Times New Roman" w:hAnsi="Times New Roman" w:cs="Times New Roman"/>
                <w:sz w:val="24"/>
                <w:szCs w:val="24"/>
              </w:rPr>
              <w:t>)</w:t>
            </w:r>
          </w:p>
        </w:tc>
        <w:tc>
          <w:tcPr>
            <w:tcW w:w="2835" w:type="dxa"/>
          </w:tcPr>
          <w:p w14:paraId="1F063989" w14:textId="3803B597" w:rsidR="0059628C" w:rsidRPr="00B775BB" w:rsidRDefault="0059628C"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w:t>
            </w:r>
            <w:r w:rsidR="00E877DF" w:rsidRPr="00B775BB">
              <w:rPr>
                <w:rFonts w:ascii="Times New Roman" w:hAnsi="Times New Roman" w:cs="Times New Roman"/>
                <w:sz w:val="24"/>
                <w:szCs w:val="24"/>
              </w:rPr>
              <w:t>.28 (.89 - 1.85</w:t>
            </w:r>
            <w:r w:rsidRPr="00B775BB">
              <w:rPr>
                <w:rFonts w:ascii="Times New Roman" w:hAnsi="Times New Roman" w:cs="Times New Roman"/>
                <w:sz w:val="24"/>
                <w:szCs w:val="24"/>
              </w:rPr>
              <w:t>)</w:t>
            </w:r>
          </w:p>
        </w:tc>
      </w:tr>
      <w:tr w:rsidR="0059628C" w:rsidRPr="00B775BB" w14:paraId="0F77842E" w14:textId="77777777" w:rsidTr="00854530">
        <w:tc>
          <w:tcPr>
            <w:tcW w:w="1985" w:type="dxa"/>
          </w:tcPr>
          <w:p w14:paraId="6177C052" w14:textId="77777777" w:rsidR="0059628C" w:rsidRPr="00B775BB" w:rsidRDefault="0059628C" w:rsidP="0059628C">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 £38,740 pa</w:t>
            </w:r>
          </w:p>
        </w:tc>
        <w:tc>
          <w:tcPr>
            <w:tcW w:w="850" w:type="dxa"/>
          </w:tcPr>
          <w:p w14:paraId="4A1A03EC" w14:textId="10B9B614" w:rsidR="0059628C" w:rsidRPr="00B775BB" w:rsidRDefault="0059628C" w:rsidP="0059628C">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385</w:t>
            </w:r>
          </w:p>
        </w:tc>
        <w:tc>
          <w:tcPr>
            <w:tcW w:w="1870" w:type="dxa"/>
          </w:tcPr>
          <w:p w14:paraId="6315516B" w14:textId="4D374685" w:rsidR="0059628C" w:rsidRPr="00B775BB" w:rsidRDefault="0059628C"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117 (30.4%)</w:t>
            </w:r>
          </w:p>
        </w:tc>
        <w:tc>
          <w:tcPr>
            <w:tcW w:w="2808" w:type="dxa"/>
          </w:tcPr>
          <w:p w14:paraId="43E16A29" w14:textId="60ABA2E6" w:rsidR="0059628C" w:rsidRPr="00B775BB" w:rsidRDefault="00E877DF"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2.12</w:t>
            </w:r>
            <w:r w:rsidR="0059628C" w:rsidRPr="00B775BB">
              <w:rPr>
                <w:rFonts w:ascii="Times New Roman" w:hAnsi="Times New Roman" w:cs="Times New Roman"/>
                <w:sz w:val="24"/>
                <w:szCs w:val="24"/>
              </w:rPr>
              <w:t xml:space="preserve"> (1.51</w:t>
            </w:r>
            <w:r w:rsidRPr="00B775BB">
              <w:rPr>
                <w:rFonts w:ascii="Times New Roman" w:hAnsi="Times New Roman" w:cs="Times New Roman"/>
                <w:sz w:val="24"/>
                <w:szCs w:val="24"/>
              </w:rPr>
              <w:t xml:space="preserve"> - 2.97</w:t>
            </w:r>
            <w:r w:rsidR="0059628C" w:rsidRPr="00B775BB">
              <w:rPr>
                <w:rFonts w:ascii="Times New Roman" w:hAnsi="Times New Roman" w:cs="Times New Roman"/>
                <w:sz w:val="24"/>
                <w:szCs w:val="24"/>
              </w:rPr>
              <w:t>)***</w:t>
            </w:r>
          </w:p>
        </w:tc>
        <w:tc>
          <w:tcPr>
            <w:tcW w:w="2835" w:type="dxa"/>
          </w:tcPr>
          <w:p w14:paraId="39B27D23" w14:textId="7D15B451" w:rsidR="0059628C" w:rsidRPr="00B775BB" w:rsidRDefault="00E877DF"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1.69 (1.17 – 2.44</w:t>
            </w:r>
            <w:r w:rsidR="0059628C" w:rsidRPr="00B775BB">
              <w:rPr>
                <w:rFonts w:ascii="Times New Roman" w:hAnsi="Times New Roman" w:cs="Times New Roman"/>
                <w:sz w:val="24"/>
                <w:szCs w:val="24"/>
              </w:rPr>
              <w:t>)**</w:t>
            </w:r>
          </w:p>
        </w:tc>
      </w:tr>
      <w:tr w:rsidR="0059628C" w:rsidRPr="00B775BB" w14:paraId="125E5486" w14:textId="77777777" w:rsidTr="00854530">
        <w:tc>
          <w:tcPr>
            <w:tcW w:w="1985" w:type="dxa"/>
          </w:tcPr>
          <w:p w14:paraId="771691BA" w14:textId="77777777" w:rsidR="0059628C" w:rsidRPr="00B775BB" w:rsidRDefault="0059628C" w:rsidP="0059628C">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 £25,340 pa</w:t>
            </w:r>
          </w:p>
        </w:tc>
        <w:tc>
          <w:tcPr>
            <w:tcW w:w="850" w:type="dxa"/>
          </w:tcPr>
          <w:p w14:paraId="37E1958A" w14:textId="4495F6C0" w:rsidR="0059628C" w:rsidRPr="00B775BB" w:rsidRDefault="0059628C" w:rsidP="0059628C">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870" w:type="dxa"/>
          </w:tcPr>
          <w:p w14:paraId="6432AA78" w14:textId="41CDD4CD" w:rsidR="0059628C" w:rsidRPr="00B775BB" w:rsidRDefault="0059628C"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135 (32.9%)</w:t>
            </w:r>
          </w:p>
        </w:tc>
        <w:tc>
          <w:tcPr>
            <w:tcW w:w="2808" w:type="dxa"/>
          </w:tcPr>
          <w:p w14:paraId="06C2A78C" w14:textId="004669FC" w:rsidR="0059628C" w:rsidRPr="00B775BB" w:rsidRDefault="00E877DF"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2.38 (1.71 - 3.31</w:t>
            </w:r>
            <w:r w:rsidR="0059628C" w:rsidRPr="00B775BB">
              <w:rPr>
                <w:rFonts w:ascii="Times New Roman" w:hAnsi="Times New Roman" w:cs="Times New Roman"/>
                <w:sz w:val="24"/>
                <w:szCs w:val="24"/>
              </w:rPr>
              <w:t>)***</w:t>
            </w:r>
          </w:p>
        </w:tc>
        <w:tc>
          <w:tcPr>
            <w:tcW w:w="2835" w:type="dxa"/>
          </w:tcPr>
          <w:p w14:paraId="74A25330" w14:textId="353096BE" w:rsidR="0059628C" w:rsidRPr="00B775BB" w:rsidRDefault="00E877DF" w:rsidP="0059628C">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1.67 (1.15 – 2.42</w:t>
            </w:r>
            <w:r w:rsidR="0059628C" w:rsidRPr="00B775BB">
              <w:rPr>
                <w:rFonts w:ascii="Times New Roman" w:hAnsi="Times New Roman" w:cs="Times New Roman"/>
                <w:sz w:val="24"/>
                <w:szCs w:val="24"/>
              </w:rPr>
              <w:t>)**</w:t>
            </w:r>
          </w:p>
        </w:tc>
      </w:tr>
      <w:tr w:rsidR="00710AD5" w:rsidRPr="00B775BB" w14:paraId="6ACDA7D7" w14:textId="77777777" w:rsidTr="00854530">
        <w:tc>
          <w:tcPr>
            <w:tcW w:w="1985" w:type="dxa"/>
          </w:tcPr>
          <w:p w14:paraId="47DD445D" w14:textId="77777777" w:rsidR="00710AD5" w:rsidRPr="00B775BB" w:rsidRDefault="00710AD5" w:rsidP="00710AD5">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£0 - 15,490 pa</w:t>
            </w:r>
          </w:p>
        </w:tc>
        <w:tc>
          <w:tcPr>
            <w:tcW w:w="850" w:type="dxa"/>
          </w:tcPr>
          <w:p w14:paraId="0E9479A8" w14:textId="2909085A" w:rsidR="00710AD5" w:rsidRPr="00B775BB" w:rsidRDefault="00710AD5" w:rsidP="00710AD5">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870" w:type="dxa"/>
          </w:tcPr>
          <w:p w14:paraId="710BDBA6" w14:textId="3525BA15" w:rsidR="00710AD5" w:rsidRPr="00B775BB" w:rsidRDefault="00710AD5" w:rsidP="00710AD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149 (36.3%)</w:t>
            </w:r>
          </w:p>
        </w:tc>
        <w:tc>
          <w:tcPr>
            <w:tcW w:w="2808" w:type="dxa"/>
          </w:tcPr>
          <w:p w14:paraId="6EF6634B" w14:textId="01A13D77" w:rsidR="00710AD5" w:rsidRPr="00B775BB" w:rsidRDefault="00E877DF" w:rsidP="00710AD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2.77</w:t>
            </w:r>
            <w:r w:rsidR="00710AD5" w:rsidRPr="00B775BB">
              <w:rPr>
                <w:rFonts w:ascii="Times New Roman" w:hAnsi="Times New Roman" w:cs="Times New Roman"/>
                <w:sz w:val="24"/>
                <w:szCs w:val="24"/>
              </w:rPr>
              <w:t xml:space="preserve"> (</w:t>
            </w:r>
            <w:r w:rsidRPr="00B775BB">
              <w:rPr>
                <w:rFonts w:ascii="Times New Roman" w:hAnsi="Times New Roman" w:cs="Times New Roman"/>
                <w:sz w:val="24"/>
                <w:szCs w:val="24"/>
              </w:rPr>
              <w:t>2.00 - 3.84</w:t>
            </w:r>
            <w:r w:rsidR="00710AD5" w:rsidRPr="00B775BB">
              <w:rPr>
                <w:rFonts w:ascii="Times New Roman" w:hAnsi="Times New Roman" w:cs="Times New Roman"/>
                <w:sz w:val="24"/>
                <w:szCs w:val="24"/>
              </w:rPr>
              <w:t>)***</w:t>
            </w:r>
          </w:p>
        </w:tc>
        <w:tc>
          <w:tcPr>
            <w:tcW w:w="2835" w:type="dxa"/>
          </w:tcPr>
          <w:p w14:paraId="7D4C14FA" w14:textId="25C7F0E7" w:rsidR="00710AD5" w:rsidRPr="00B775BB" w:rsidRDefault="00E877DF" w:rsidP="00710AD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2.44 (1.67 - 3.56</w:t>
            </w:r>
            <w:r w:rsidR="00710AD5" w:rsidRPr="00B775BB">
              <w:rPr>
                <w:rFonts w:ascii="Times New Roman" w:hAnsi="Times New Roman" w:cs="Times New Roman"/>
                <w:sz w:val="24"/>
                <w:szCs w:val="24"/>
              </w:rPr>
              <w:t>)***</w:t>
            </w:r>
          </w:p>
        </w:tc>
      </w:tr>
      <w:tr w:rsidR="006D79F5" w:rsidRPr="00B775BB" w14:paraId="5FD6D8A8" w14:textId="77777777" w:rsidTr="00854530">
        <w:tc>
          <w:tcPr>
            <w:tcW w:w="1985" w:type="dxa"/>
          </w:tcPr>
          <w:p w14:paraId="6EACC808"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b/>
                <w:sz w:val="24"/>
                <w:szCs w:val="24"/>
              </w:rPr>
            </w:pPr>
            <w:r w:rsidRPr="00B775BB">
              <w:rPr>
                <w:rFonts w:ascii="Times New Roman" w:hAnsi="Times New Roman" w:cs="Times New Roman"/>
                <w:b/>
                <w:sz w:val="24"/>
                <w:szCs w:val="24"/>
              </w:rPr>
              <w:t>Lost income</w:t>
            </w:r>
          </w:p>
        </w:tc>
        <w:tc>
          <w:tcPr>
            <w:tcW w:w="850" w:type="dxa"/>
          </w:tcPr>
          <w:p w14:paraId="7582CE85" w14:textId="77777777" w:rsidR="006D79F5" w:rsidRPr="00B775BB" w:rsidRDefault="006D79F5" w:rsidP="006D79F5">
            <w:pPr>
              <w:autoSpaceDE w:val="0"/>
              <w:autoSpaceDN w:val="0"/>
              <w:adjustRightInd w:val="0"/>
              <w:spacing w:line="320" w:lineRule="atLeast"/>
              <w:ind w:left="60" w:right="60"/>
              <w:jc w:val="both"/>
              <w:rPr>
                <w:rFonts w:ascii="Times New Roman" w:hAnsi="Times New Roman" w:cs="Times New Roman"/>
                <w:sz w:val="24"/>
                <w:szCs w:val="24"/>
              </w:rPr>
            </w:pPr>
          </w:p>
        </w:tc>
        <w:tc>
          <w:tcPr>
            <w:tcW w:w="1870" w:type="dxa"/>
          </w:tcPr>
          <w:p w14:paraId="3639A8A5"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5D07A42C"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09320AD9"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r>
      <w:tr w:rsidR="00710AD5" w:rsidRPr="00B775BB" w14:paraId="6471068F" w14:textId="77777777" w:rsidTr="00854530">
        <w:tc>
          <w:tcPr>
            <w:tcW w:w="1985" w:type="dxa"/>
          </w:tcPr>
          <w:p w14:paraId="50429D37" w14:textId="77777777" w:rsidR="00710AD5" w:rsidRPr="00B775BB" w:rsidRDefault="00710AD5" w:rsidP="00710AD5">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 xml:space="preserve">Not lost </w:t>
            </w:r>
          </w:p>
        </w:tc>
        <w:tc>
          <w:tcPr>
            <w:tcW w:w="850" w:type="dxa"/>
          </w:tcPr>
          <w:p w14:paraId="26962E4F" w14:textId="0864B434" w:rsidR="00710AD5" w:rsidRPr="00B775BB" w:rsidRDefault="00710AD5" w:rsidP="00710AD5">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1377</w:t>
            </w:r>
          </w:p>
        </w:tc>
        <w:tc>
          <w:tcPr>
            <w:tcW w:w="1870" w:type="dxa"/>
          </w:tcPr>
          <w:p w14:paraId="6A7B52AE" w14:textId="3A2FEB0F"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323 (23.5%)</w:t>
            </w:r>
          </w:p>
        </w:tc>
        <w:tc>
          <w:tcPr>
            <w:tcW w:w="2808" w:type="dxa"/>
          </w:tcPr>
          <w:p w14:paraId="181FD014" w14:textId="12E13B20"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177E5434" w14:textId="2C698D90"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710AD5" w:rsidRPr="00B775BB" w14:paraId="5C28AC13" w14:textId="77777777" w:rsidTr="00854530">
        <w:tc>
          <w:tcPr>
            <w:tcW w:w="1985" w:type="dxa"/>
          </w:tcPr>
          <w:p w14:paraId="5F159A94" w14:textId="77777777" w:rsidR="00710AD5" w:rsidRPr="00B775BB" w:rsidRDefault="00710AD5" w:rsidP="00710AD5">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 xml:space="preserve">Lost </w:t>
            </w:r>
          </w:p>
        </w:tc>
        <w:tc>
          <w:tcPr>
            <w:tcW w:w="850" w:type="dxa"/>
          </w:tcPr>
          <w:p w14:paraId="5AD7F88E" w14:textId="1099A396" w:rsidR="00710AD5" w:rsidRPr="00B775BB" w:rsidRDefault="00710AD5" w:rsidP="00710AD5">
            <w:pPr>
              <w:autoSpaceDE w:val="0"/>
              <w:autoSpaceDN w:val="0"/>
              <w:adjustRightInd w:val="0"/>
              <w:spacing w:line="320" w:lineRule="atLeast"/>
              <w:ind w:left="60" w:right="60"/>
              <w:jc w:val="both"/>
              <w:rPr>
                <w:rFonts w:ascii="Times New Roman" w:hAnsi="Times New Roman" w:cs="Times New Roman"/>
                <w:sz w:val="24"/>
                <w:szCs w:val="24"/>
              </w:rPr>
            </w:pPr>
            <w:r w:rsidRPr="00B775BB">
              <w:rPr>
                <w:rFonts w:ascii="Times New Roman" w:hAnsi="Times New Roman" w:cs="Times New Roman"/>
                <w:sz w:val="24"/>
                <w:szCs w:val="24"/>
              </w:rPr>
              <w:t>648</w:t>
            </w:r>
          </w:p>
        </w:tc>
        <w:tc>
          <w:tcPr>
            <w:tcW w:w="1870" w:type="dxa"/>
          </w:tcPr>
          <w:p w14:paraId="2A6742CB" w14:textId="43F8403F"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239 (36.9%)</w:t>
            </w:r>
          </w:p>
        </w:tc>
        <w:tc>
          <w:tcPr>
            <w:tcW w:w="2808" w:type="dxa"/>
          </w:tcPr>
          <w:p w14:paraId="567A2C1A" w14:textId="15F5C1C9" w:rsidR="00710AD5" w:rsidRPr="00B775BB" w:rsidRDefault="00E877DF"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1.91 (1.56 - 2.33</w:t>
            </w:r>
            <w:r w:rsidR="00710AD5" w:rsidRPr="00B775BB">
              <w:rPr>
                <w:rFonts w:ascii="Times New Roman" w:hAnsi="Times New Roman" w:cs="Times New Roman"/>
                <w:sz w:val="24"/>
                <w:szCs w:val="24"/>
              </w:rPr>
              <w:t>)***</w:t>
            </w:r>
          </w:p>
        </w:tc>
        <w:tc>
          <w:tcPr>
            <w:tcW w:w="2835" w:type="dxa"/>
          </w:tcPr>
          <w:p w14:paraId="27FAD0CA" w14:textId="01C8C261" w:rsidR="00710AD5" w:rsidRPr="00B775BB" w:rsidRDefault="00E877DF"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1.25 (1.25 – 1.95</w:t>
            </w:r>
            <w:r w:rsidR="00710AD5" w:rsidRPr="00B775BB">
              <w:rPr>
                <w:rFonts w:ascii="Times New Roman" w:hAnsi="Times New Roman" w:cs="Times New Roman"/>
                <w:sz w:val="24"/>
                <w:szCs w:val="24"/>
              </w:rPr>
              <w:t>)***</w:t>
            </w:r>
          </w:p>
        </w:tc>
      </w:tr>
      <w:tr w:rsidR="006D79F5" w:rsidRPr="00B775BB" w14:paraId="0147F5E4" w14:textId="77777777" w:rsidTr="00854530">
        <w:tc>
          <w:tcPr>
            <w:tcW w:w="4705" w:type="dxa"/>
            <w:gridSpan w:val="3"/>
          </w:tcPr>
          <w:p w14:paraId="1F5E34D0"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b/>
                <w:sz w:val="24"/>
                <w:szCs w:val="24"/>
              </w:rPr>
              <w:t>Pre-existing health condition, self</w:t>
            </w:r>
          </w:p>
        </w:tc>
        <w:tc>
          <w:tcPr>
            <w:tcW w:w="2808" w:type="dxa"/>
          </w:tcPr>
          <w:p w14:paraId="7C1CD637"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79530732"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r>
      <w:tr w:rsidR="00710AD5" w:rsidRPr="00B775BB" w14:paraId="593D5C32" w14:textId="77777777" w:rsidTr="00854530">
        <w:tc>
          <w:tcPr>
            <w:tcW w:w="1985" w:type="dxa"/>
          </w:tcPr>
          <w:p w14:paraId="40B0CE85" w14:textId="77777777" w:rsidR="00710AD5" w:rsidRPr="00B775BB" w:rsidRDefault="00710AD5" w:rsidP="00710AD5">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No</w:t>
            </w:r>
          </w:p>
        </w:tc>
        <w:tc>
          <w:tcPr>
            <w:tcW w:w="850" w:type="dxa"/>
          </w:tcPr>
          <w:p w14:paraId="59EFA1FA" w14:textId="168E6BE6"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1714</w:t>
            </w:r>
          </w:p>
        </w:tc>
        <w:tc>
          <w:tcPr>
            <w:tcW w:w="1870" w:type="dxa"/>
          </w:tcPr>
          <w:p w14:paraId="5925DB12" w14:textId="2AA02F60" w:rsidR="00710AD5" w:rsidRPr="00B775BB" w:rsidRDefault="00710AD5" w:rsidP="00710AD5">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452 (26.4%)</w:t>
            </w:r>
          </w:p>
        </w:tc>
        <w:tc>
          <w:tcPr>
            <w:tcW w:w="2808" w:type="dxa"/>
          </w:tcPr>
          <w:p w14:paraId="1C5226EB" w14:textId="77777777"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16ABD5FF" w14:textId="77777777" w:rsidR="00710AD5" w:rsidRPr="00B775BB" w:rsidRDefault="00710AD5" w:rsidP="00710AD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710AD5" w:rsidRPr="00B775BB" w14:paraId="7063114B" w14:textId="77777777" w:rsidTr="00854530">
        <w:tc>
          <w:tcPr>
            <w:tcW w:w="1985" w:type="dxa"/>
          </w:tcPr>
          <w:p w14:paraId="2206CBB9" w14:textId="77777777" w:rsidR="00710AD5" w:rsidRPr="00B775BB" w:rsidRDefault="00710AD5" w:rsidP="00710AD5">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Yes</w:t>
            </w:r>
          </w:p>
        </w:tc>
        <w:tc>
          <w:tcPr>
            <w:tcW w:w="850" w:type="dxa"/>
          </w:tcPr>
          <w:p w14:paraId="79C23EB6" w14:textId="323D23A9"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311</w:t>
            </w:r>
          </w:p>
        </w:tc>
        <w:tc>
          <w:tcPr>
            <w:tcW w:w="1870" w:type="dxa"/>
          </w:tcPr>
          <w:p w14:paraId="2BECC966" w14:textId="519CA472" w:rsidR="00710AD5" w:rsidRPr="00B775BB" w:rsidRDefault="00710AD5" w:rsidP="00710AD5">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110 (35.4%)</w:t>
            </w:r>
          </w:p>
        </w:tc>
        <w:tc>
          <w:tcPr>
            <w:tcW w:w="2808" w:type="dxa"/>
          </w:tcPr>
          <w:p w14:paraId="35F71C81" w14:textId="2638C283" w:rsidR="00710AD5" w:rsidRPr="00B775BB" w:rsidRDefault="00E877DF"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1.53 (1.18 - 1.97</w:t>
            </w:r>
            <w:r w:rsidR="00710AD5" w:rsidRPr="00B775BB">
              <w:rPr>
                <w:rFonts w:ascii="Times New Roman" w:hAnsi="Times New Roman" w:cs="Times New Roman"/>
                <w:sz w:val="24"/>
                <w:szCs w:val="24"/>
              </w:rPr>
              <w:t>)**</w:t>
            </w:r>
          </w:p>
        </w:tc>
        <w:tc>
          <w:tcPr>
            <w:tcW w:w="2835" w:type="dxa"/>
          </w:tcPr>
          <w:p w14:paraId="640D6185" w14:textId="197FD328" w:rsidR="00710AD5" w:rsidRPr="00B775BB" w:rsidRDefault="00E877DF" w:rsidP="00710AD5">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1.45 (1.07 -1.96</w:t>
            </w:r>
            <w:r w:rsidR="00710AD5" w:rsidRPr="00B775BB">
              <w:rPr>
                <w:rFonts w:ascii="Times New Roman" w:hAnsi="Times New Roman" w:cs="Times New Roman"/>
                <w:sz w:val="24"/>
                <w:szCs w:val="24"/>
              </w:rPr>
              <w:t>)*</w:t>
            </w:r>
          </w:p>
        </w:tc>
      </w:tr>
      <w:tr w:rsidR="006D79F5" w:rsidRPr="00B775BB" w14:paraId="6306E621" w14:textId="77777777" w:rsidTr="00854530">
        <w:tc>
          <w:tcPr>
            <w:tcW w:w="4705" w:type="dxa"/>
            <w:gridSpan w:val="3"/>
          </w:tcPr>
          <w:p w14:paraId="239B4C41"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b/>
                <w:sz w:val="24"/>
                <w:szCs w:val="24"/>
              </w:rPr>
              <w:lastRenderedPageBreak/>
              <w:t>Pre-existing health condition, someone close</w:t>
            </w:r>
          </w:p>
        </w:tc>
        <w:tc>
          <w:tcPr>
            <w:tcW w:w="2808" w:type="dxa"/>
          </w:tcPr>
          <w:p w14:paraId="17C92392"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1A66563B"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r>
      <w:tr w:rsidR="00710AD5" w:rsidRPr="00B775BB" w14:paraId="6963B33C" w14:textId="77777777" w:rsidTr="00854530">
        <w:tc>
          <w:tcPr>
            <w:tcW w:w="1985" w:type="dxa"/>
          </w:tcPr>
          <w:p w14:paraId="1AB771E2" w14:textId="77777777" w:rsidR="00710AD5" w:rsidRPr="00B775BB" w:rsidRDefault="00710AD5" w:rsidP="00710AD5">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No</w:t>
            </w:r>
          </w:p>
        </w:tc>
        <w:tc>
          <w:tcPr>
            <w:tcW w:w="850" w:type="dxa"/>
          </w:tcPr>
          <w:p w14:paraId="0A98A22D" w14:textId="52EE38FC" w:rsidR="00710AD5" w:rsidRPr="00B775BB" w:rsidRDefault="00710AD5" w:rsidP="00710AD5">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1510</w:t>
            </w:r>
          </w:p>
        </w:tc>
        <w:tc>
          <w:tcPr>
            <w:tcW w:w="1870" w:type="dxa"/>
          </w:tcPr>
          <w:p w14:paraId="1C925F3B" w14:textId="42FDF658"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386 (25.6%)</w:t>
            </w:r>
          </w:p>
        </w:tc>
        <w:tc>
          <w:tcPr>
            <w:tcW w:w="2808" w:type="dxa"/>
          </w:tcPr>
          <w:p w14:paraId="365C2DD4" w14:textId="77777777"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0956FE3A" w14:textId="77777777"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710AD5" w:rsidRPr="00B775BB" w14:paraId="614381FC" w14:textId="77777777" w:rsidTr="00854530">
        <w:tc>
          <w:tcPr>
            <w:tcW w:w="1985" w:type="dxa"/>
          </w:tcPr>
          <w:p w14:paraId="30DFFF88" w14:textId="77777777" w:rsidR="00710AD5" w:rsidRPr="00B775BB" w:rsidRDefault="00710AD5" w:rsidP="00710AD5">
            <w:pPr>
              <w:autoSpaceDE w:val="0"/>
              <w:autoSpaceDN w:val="0"/>
              <w:adjustRightInd w:val="0"/>
              <w:spacing w:line="320" w:lineRule="atLeast"/>
              <w:ind w:left="60" w:right="60" w:firstLine="253"/>
              <w:rPr>
                <w:rFonts w:ascii="Times New Roman" w:hAnsi="Times New Roman" w:cs="Times New Roman"/>
              </w:rPr>
            </w:pPr>
            <w:r w:rsidRPr="00B775BB">
              <w:rPr>
                <w:rFonts w:ascii="Times New Roman" w:hAnsi="Times New Roman" w:cs="Times New Roman"/>
                <w:sz w:val="24"/>
                <w:szCs w:val="24"/>
              </w:rPr>
              <w:t>Yes</w:t>
            </w:r>
          </w:p>
        </w:tc>
        <w:tc>
          <w:tcPr>
            <w:tcW w:w="850" w:type="dxa"/>
          </w:tcPr>
          <w:p w14:paraId="1C5ACC1D" w14:textId="6D48B0A6" w:rsidR="00710AD5" w:rsidRPr="00B775BB" w:rsidRDefault="00710AD5" w:rsidP="00710AD5">
            <w:pPr>
              <w:autoSpaceDE w:val="0"/>
              <w:autoSpaceDN w:val="0"/>
              <w:adjustRightInd w:val="0"/>
              <w:spacing w:line="320" w:lineRule="atLeast"/>
              <w:ind w:right="60"/>
              <w:rPr>
                <w:rFonts w:ascii="Times New Roman" w:hAnsi="Times New Roman" w:cs="Times New Roman"/>
              </w:rPr>
            </w:pPr>
            <w:r w:rsidRPr="00B775BB">
              <w:rPr>
                <w:rFonts w:ascii="Times New Roman" w:hAnsi="Times New Roman" w:cs="Times New Roman"/>
                <w:sz w:val="24"/>
                <w:szCs w:val="24"/>
              </w:rPr>
              <w:t>515</w:t>
            </w:r>
          </w:p>
        </w:tc>
        <w:tc>
          <w:tcPr>
            <w:tcW w:w="1870" w:type="dxa"/>
          </w:tcPr>
          <w:p w14:paraId="625547DB" w14:textId="5B5F086D" w:rsidR="00710AD5" w:rsidRPr="00B775BB" w:rsidRDefault="00710AD5" w:rsidP="00710AD5">
            <w:pPr>
              <w:autoSpaceDE w:val="0"/>
              <w:autoSpaceDN w:val="0"/>
              <w:adjustRightInd w:val="0"/>
              <w:spacing w:line="320" w:lineRule="atLeast"/>
              <w:ind w:left="60" w:right="60"/>
              <w:rPr>
                <w:rFonts w:ascii="Times New Roman" w:hAnsi="Times New Roman" w:cs="Times New Roman"/>
              </w:rPr>
            </w:pPr>
            <w:r w:rsidRPr="00B775BB">
              <w:rPr>
                <w:rFonts w:ascii="Times New Roman" w:hAnsi="Times New Roman" w:cs="Times New Roman"/>
                <w:sz w:val="24"/>
                <w:szCs w:val="24"/>
              </w:rPr>
              <w:t>176 (34.2%)</w:t>
            </w:r>
          </w:p>
        </w:tc>
        <w:tc>
          <w:tcPr>
            <w:tcW w:w="2808" w:type="dxa"/>
          </w:tcPr>
          <w:p w14:paraId="7CB275CB" w14:textId="0C9C6A4F" w:rsidR="00710AD5" w:rsidRPr="00B775BB" w:rsidRDefault="00E877DF" w:rsidP="00710AD5">
            <w:pPr>
              <w:autoSpaceDE w:val="0"/>
              <w:autoSpaceDN w:val="0"/>
              <w:adjustRightInd w:val="0"/>
              <w:spacing w:line="320" w:lineRule="atLeast"/>
              <w:ind w:left="60" w:right="60"/>
              <w:rPr>
                <w:rFonts w:ascii="Times New Roman" w:hAnsi="Times New Roman" w:cs="Times New Roman"/>
              </w:rPr>
            </w:pPr>
            <w:r w:rsidRPr="00B775BB">
              <w:rPr>
                <w:rFonts w:ascii="Times New Roman" w:hAnsi="Times New Roman" w:cs="Times New Roman"/>
                <w:sz w:val="24"/>
                <w:szCs w:val="24"/>
              </w:rPr>
              <w:t>1.51</w:t>
            </w:r>
            <w:r w:rsidR="007C60D0" w:rsidRPr="00B775BB">
              <w:rPr>
                <w:rFonts w:ascii="Times New Roman" w:hAnsi="Times New Roman" w:cs="Times New Roman"/>
                <w:sz w:val="24"/>
                <w:szCs w:val="24"/>
              </w:rPr>
              <w:t xml:space="preserve"> (1.22 - 1.88</w:t>
            </w:r>
            <w:r w:rsidR="00710AD5" w:rsidRPr="00B775BB">
              <w:rPr>
                <w:rFonts w:ascii="Times New Roman" w:hAnsi="Times New Roman" w:cs="Times New Roman"/>
                <w:sz w:val="24"/>
                <w:szCs w:val="24"/>
              </w:rPr>
              <w:t>)***</w:t>
            </w:r>
          </w:p>
        </w:tc>
        <w:tc>
          <w:tcPr>
            <w:tcW w:w="2835" w:type="dxa"/>
          </w:tcPr>
          <w:p w14:paraId="655DF9C2" w14:textId="1C2C346A" w:rsidR="00710AD5" w:rsidRPr="00B775BB" w:rsidRDefault="007C60D0" w:rsidP="00710AD5">
            <w:pPr>
              <w:autoSpaceDE w:val="0"/>
              <w:autoSpaceDN w:val="0"/>
              <w:adjustRightInd w:val="0"/>
              <w:spacing w:line="320" w:lineRule="atLeast"/>
              <w:ind w:left="60" w:right="60"/>
              <w:rPr>
                <w:rFonts w:ascii="Times New Roman" w:hAnsi="Times New Roman" w:cs="Times New Roman"/>
              </w:rPr>
            </w:pPr>
            <w:r w:rsidRPr="00B775BB">
              <w:rPr>
                <w:rFonts w:ascii="Times New Roman" w:hAnsi="Times New Roman" w:cs="Times New Roman"/>
                <w:sz w:val="24"/>
                <w:szCs w:val="24"/>
              </w:rPr>
              <w:t>1.33 (1.03 - 1.74</w:t>
            </w:r>
            <w:r w:rsidR="00710AD5" w:rsidRPr="00B775BB">
              <w:rPr>
                <w:rFonts w:ascii="Times New Roman" w:hAnsi="Times New Roman" w:cs="Times New Roman"/>
                <w:sz w:val="24"/>
                <w:szCs w:val="24"/>
              </w:rPr>
              <w:t>)*</w:t>
            </w:r>
          </w:p>
        </w:tc>
      </w:tr>
      <w:tr w:rsidR="006D79F5" w:rsidRPr="00B775BB" w14:paraId="167864FB" w14:textId="77777777" w:rsidTr="00854530">
        <w:tc>
          <w:tcPr>
            <w:tcW w:w="1985" w:type="dxa"/>
          </w:tcPr>
          <w:p w14:paraId="75DE79B5" w14:textId="77777777" w:rsidR="006D79F5" w:rsidRPr="00B775BB" w:rsidRDefault="006D79F5" w:rsidP="006D79F5">
            <w:pPr>
              <w:autoSpaceDE w:val="0"/>
              <w:autoSpaceDN w:val="0"/>
              <w:adjustRightInd w:val="0"/>
              <w:spacing w:line="320" w:lineRule="atLeast"/>
              <w:ind w:left="60" w:right="60" w:hanging="31"/>
              <w:rPr>
                <w:rFonts w:ascii="Times New Roman" w:hAnsi="Times New Roman" w:cs="Times New Roman"/>
                <w:b/>
                <w:sz w:val="24"/>
                <w:szCs w:val="24"/>
              </w:rPr>
            </w:pPr>
            <w:r w:rsidRPr="00B775BB">
              <w:rPr>
                <w:rFonts w:ascii="Times New Roman" w:hAnsi="Times New Roman" w:cs="Times New Roman"/>
                <w:b/>
                <w:sz w:val="24"/>
                <w:szCs w:val="24"/>
              </w:rPr>
              <w:t>COVID-19 Self</w:t>
            </w:r>
          </w:p>
        </w:tc>
        <w:tc>
          <w:tcPr>
            <w:tcW w:w="850" w:type="dxa"/>
          </w:tcPr>
          <w:p w14:paraId="72F01ACC" w14:textId="77777777" w:rsidR="006D79F5" w:rsidRPr="00B775BB" w:rsidRDefault="006D79F5" w:rsidP="006D79F5">
            <w:pPr>
              <w:autoSpaceDE w:val="0"/>
              <w:autoSpaceDN w:val="0"/>
              <w:adjustRightInd w:val="0"/>
              <w:spacing w:line="320" w:lineRule="atLeast"/>
              <w:ind w:right="60"/>
              <w:rPr>
                <w:rFonts w:ascii="Times New Roman" w:hAnsi="Times New Roman" w:cs="Times New Roman"/>
                <w:sz w:val="24"/>
                <w:szCs w:val="24"/>
              </w:rPr>
            </w:pPr>
          </w:p>
        </w:tc>
        <w:tc>
          <w:tcPr>
            <w:tcW w:w="1870" w:type="dxa"/>
          </w:tcPr>
          <w:p w14:paraId="004102AB"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08" w:type="dxa"/>
          </w:tcPr>
          <w:p w14:paraId="591005A7"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56B5C5F6"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r>
      <w:tr w:rsidR="004F4643" w:rsidRPr="00B775BB" w14:paraId="76E660BB" w14:textId="77777777" w:rsidTr="00854530">
        <w:tc>
          <w:tcPr>
            <w:tcW w:w="1985" w:type="dxa"/>
          </w:tcPr>
          <w:p w14:paraId="23C6B944" w14:textId="77777777" w:rsidR="004F4643" w:rsidRPr="00B775BB" w:rsidRDefault="004F4643" w:rsidP="004F4643">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No</w:t>
            </w:r>
          </w:p>
        </w:tc>
        <w:tc>
          <w:tcPr>
            <w:tcW w:w="850" w:type="dxa"/>
          </w:tcPr>
          <w:p w14:paraId="19BE3581" w14:textId="7CA00A28" w:rsidR="004F4643" w:rsidRPr="00B775BB" w:rsidRDefault="004F4643" w:rsidP="004F4643">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1977</w:t>
            </w:r>
          </w:p>
        </w:tc>
        <w:tc>
          <w:tcPr>
            <w:tcW w:w="1870" w:type="dxa"/>
          </w:tcPr>
          <w:p w14:paraId="31175A80" w14:textId="3B346DCE" w:rsidR="004F4643" w:rsidRPr="00B775BB" w:rsidRDefault="004F4643"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535 (27.1%)</w:t>
            </w:r>
          </w:p>
        </w:tc>
        <w:tc>
          <w:tcPr>
            <w:tcW w:w="2808" w:type="dxa"/>
          </w:tcPr>
          <w:p w14:paraId="67F7A2A9" w14:textId="77777777" w:rsidR="004F4643" w:rsidRPr="00B775BB" w:rsidRDefault="004F4643"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22281625" w14:textId="77777777" w:rsidR="004F4643" w:rsidRPr="00B775BB" w:rsidRDefault="004F4643" w:rsidP="004F4643">
            <w:pPr>
              <w:autoSpaceDE w:val="0"/>
              <w:autoSpaceDN w:val="0"/>
              <w:adjustRightInd w:val="0"/>
              <w:spacing w:line="320" w:lineRule="atLeast"/>
              <w:ind w:left="60" w:right="60"/>
              <w:rPr>
                <w:rFonts w:ascii="Times New Roman" w:hAnsi="Times New Roman" w:cs="Times New Roman"/>
                <w:sz w:val="24"/>
                <w:szCs w:val="24"/>
              </w:rPr>
            </w:pPr>
          </w:p>
        </w:tc>
      </w:tr>
      <w:tr w:rsidR="00710AD5" w:rsidRPr="00B775BB" w14:paraId="17F0053B" w14:textId="77777777" w:rsidTr="00854530">
        <w:tc>
          <w:tcPr>
            <w:tcW w:w="1985" w:type="dxa"/>
          </w:tcPr>
          <w:p w14:paraId="7F19D739" w14:textId="77777777" w:rsidR="00710AD5" w:rsidRPr="00B775BB" w:rsidRDefault="00710AD5" w:rsidP="00710AD5">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Yes</w:t>
            </w:r>
          </w:p>
        </w:tc>
        <w:tc>
          <w:tcPr>
            <w:tcW w:w="850" w:type="dxa"/>
          </w:tcPr>
          <w:p w14:paraId="1D629820" w14:textId="0E773306" w:rsidR="00710AD5" w:rsidRPr="00B775BB" w:rsidRDefault="00710AD5" w:rsidP="00710AD5">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48</w:t>
            </w:r>
          </w:p>
        </w:tc>
        <w:tc>
          <w:tcPr>
            <w:tcW w:w="1870" w:type="dxa"/>
          </w:tcPr>
          <w:p w14:paraId="6A72C52F" w14:textId="60A27551" w:rsidR="00710AD5" w:rsidRPr="00B775BB" w:rsidRDefault="00710AD5"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27 (56.3%)</w:t>
            </w:r>
          </w:p>
        </w:tc>
        <w:tc>
          <w:tcPr>
            <w:tcW w:w="2808" w:type="dxa"/>
          </w:tcPr>
          <w:p w14:paraId="500399CE" w14:textId="626F8ABE" w:rsidR="00710AD5" w:rsidRPr="00B775BB" w:rsidRDefault="007C60D0"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3.46</w:t>
            </w:r>
            <w:r w:rsidR="00710AD5" w:rsidRPr="00B775BB">
              <w:rPr>
                <w:rFonts w:ascii="Times New Roman" w:hAnsi="Times New Roman" w:cs="Times New Roman"/>
                <w:sz w:val="24"/>
                <w:szCs w:val="24"/>
              </w:rPr>
              <w:t xml:space="preserve"> (</w:t>
            </w:r>
            <w:r w:rsidRPr="00B775BB">
              <w:rPr>
                <w:rFonts w:ascii="Times New Roman" w:hAnsi="Times New Roman" w:cs="Times New Roman"/>
                <w:sz w:val="24"/>
                <w:szCs w:val="24"/>
              </w:rPr>
              <w:t>1.94 - 6.18</w:t>
            </w:r>
            <w:r w:rsidR="00710AD5" w:rsidRPr="00B775BB">
              <w:rPr>
                <w:rFonts w:ascii="Times New Roman" w:hAnsi="Times New Roman" w:cs="Times New Roman"/>
                <w:sz w:val="24"/>
                <w:szCs w:val="24"/>
              </w:rPr>
              <w:t>)***</w:t>
            </w:r>
          </w:p>
        </w:tc>
        <w:tc>
          <w:tcPr>
            <w:tcW w:w="2835" w:type="dxa"/>
          </w:tcPr>
          <w:p w14:paraId="353045BC" w14:textId="313A09B6" w:rsidR="00710AD5" w:rsidRPr="00B775BB" w:rsidRDefault="007C60D0" w:rsidP="00710AD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2.17 (1.14 - 4.11</w:t>
            </w:r>
            <w:r w:rsidR="00710AD5" w:rsidRPr="00B775BB">
              <w:rPr>
                <w:rFonts w:ascii="Times New Roman" w:hAnsi="Times New Roman" w:cs="Times New Roman"/>
                <w:sz w:val="24"/>
                <w:szCs w:val="24"/>
              </w:rPr>
              <w:t>)**</w:t>
            </w:r>
          </w:p>
        </w:tc>
      </w:tr>
      <w:tr w:rsidR="006D79F5" w:rsidRPr="00B775BB" w14:paraId="5262F5D3" w14:textId="77777777" w:rsidTr="00854530">
        <w:tc>
          <w:tcPr>
            <w:tcW w:w="4705" w:type="dxa"/>
            <w:gridSpan w:val="3"/>
          </w:tcPr>
          <w:p w14:paraId="6E056A4B"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b/>
                <w:sz w:val="24"/>
                <w:szCs w:val="24"/>
              </w:rPr>
              <w:t>Covid-19 Someone close</w:t>
            </w:r>
          </w:p>
        </w:tc>
        <w:tc>
          <w:tcPr>
            <w:tcW w:w="2808" w:type="dxa"/>
          </w:tcPr>
          <w:p w14:paraId="60CBB27C"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018B26FA"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r>
      <w:tr w:rsidR="004F4643" w:rsidRPr="00B775BB" w14:paraId="492AFA07" w14:textId="77777777" w:rsidTr="00854530">
        <w:tc>
          <w:tcPr>
            <w:tcW w:w="1985" w:type="dxa"/>
          </w:tcPr>
          <w:p w14:paraId="397D718D" w14:textId="77777777" w:rsidR="004F4643" w:rsidRPr="00B775BB" w:rsidRDefault="004F4643" w:rsidP="004F4643">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No</w:t>
            </w:r>
          </w:p>
        </w:tc>
        <w:tc>
          <w:tcPr>
            <w:tcW w:w="850" w:type="dxa"/>
          </w:tcPr>
          <w:p w14:paraId="1C7A019F" w14:textId="43B7A2F2" w:rsidR="004F4643" w:rsidRPr="00B775BB" w:rsidRDefault="004F4643" w:rsidP="004F4643">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1913</w:t>
            </w:r>
          </w:p>
        </w:tc>
        <w:tc>
          <w:tcPr>
            <w:tcW w:w="1870" w:type="dxa"/>
          </w:tcPr>
          <w:p w14:paraId="0F9CEA9C" w14:textId="60A4A977" w:rsidR="004F4643" w:rsidRPr="00B775BB" w:rsidRDefault="004F4643" w:rsidP="004F4643">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515 (26.9%)</w:t>
            </w:r>
          </w:p>
        </w:tc>
        <w:tc>
          <w:tcPr>
            <w:tcW w:w="2808" w:type="dxa"/>
          </w:tcPr>
          <w:p w14:paraId="11E11ED8" w14:textId="77777777" w:rsidR="004F4643" w:rsidRPr="00B775BB" w:rsidRDefault="004F4643"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0468F27B" w14:textId="77777777" w:rsidR="004F4643" w:rsidRPr="00B775BB" w:rsidRDefault="004F4643"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4F4643" w:rsidRPr="00B775BB" w14:paraId="6E97E2DE" w14:textId="77777777" w:rsidTr="00854530">
        <w:tc>
          <w:tcPr>
            <w:tcW w:w="1985" w:type="dxa"/>
          </w:tcPr>
          <w:p w14:paraId="10C6B1DE" w14:textId="77777777" w:rsidR="004F4643" w:rsidRPr="00B775BB" w:rsidRDefault="004F4643" w:rsidP="004F4643">
            <w:pPr>
              <w:autoSpaceDE w:val="0"/>
              <w:autoSpaceDN w:val="0"/>
              <w:adjustRightInd w:val="0"/>
              <w:spacing w:line="320" w:lineRule="atLeast"/>
              <w:ind w:left="60" w:right="60" w:firstLine="253"/>
              <w:rPr>
                <w:rFonts w:ascii="Times New Roman" w:hAnsi="Times New Roman" w:cs="Times New Roman"/>
                <w:sz w:val="24"/>
                <w:szCs w:val="24"/>
              </w:rPr>
            </w:pPr>
            <w:r w:rsidRPr="00B775BB">
              <w:rPr>
                <w:rFonts w:ascii="Times New Roman" w:hAnsi="Times New Roman" w:cs="Times New Roman"/>
                <w:sz w:val="24"/>
                <w:szCs w:val="24"/>
              </w:rPr>
              <w:t>Yes</w:t>
            </w:r>
          </w:p>
        </w:tc>
        <w:tc>
          <w:tcPr>
            <w:tcW w:w="850" w:type="dxa"/>
          </w:tcPr>
          <w:p w14:paraId="31A24487" w14:textId="0DEA950B" w:rsidR="004F4643" w:rsidRPr="00B775BB" w:rsidRDefault="004F4643" w:rsidP="004F4643">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112</w:t>
            </w:r>
          </w:p>
        </w:tc>
        <w:tc>
          <w:tcPr>
            <w:tcW w:w="1870" w:type="dxa"/>
          </w:tcPr>
          <w:p w14:paraId="392BAF55" w14:textId="575115EC" w:rsidR="004F4643" w:rsidRPr="00B775BB" w:rsidRDefault="004F4643" w:rsidP="004F4643">
            <w:pPr>
              <w:autoSpaceDE w:val="0"/>
              <w:autoSpaceDN w:val="0"/>
              <w:adjustRightInd w:val="0"/>
              <w:spacing w:line="320" w:lineRule="atLeast"/>
              <w:ind w:right="60"/>
              <w:rPr>
                <w:rFonts w:ascii="Times New Roman" w:hAnsi="Times New Roman" w:cs="Times New Roman"/>
                <w:sz w:val="24"/>
                <w:szCs w:val="24"/>
              </w:rPr>
            </w:pPr>
            <w:r w:rsidRPr="00B775BB">
              <w:rPr>
                <w:rFonts w:ascii="Times New Roman" w:hAnsi="Times New Roman" w:cs="Times New Roman"/>
                <w:sz w:val="24"/>
                <w:szCs w:val="24"/>
              </w:rPr>
              <w:t>47 (42.0%)</w:t>
            </w:r>
          </w:p>
        </w:tc>
        <w:tc>
          <w:tcPr>
            <w:tcW w:w="2808" w:type="dxa"/>
          </w:tcPr>
          <w:p w14:paraId="5BF223DF" w14:textId="65ADA483" w:rsidR="004F4643" w:rsidRPr="00B775BB" w:rsidRDefault="007C60D0"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1.96 (1.33 - 2.89</w:t>
            </w:r>
            <w:r w:rsidR="004F4643" w:rsidRPr="00B775BB">
              <w:rPr>
                <w:rFonts w:ascii="Times New Roman" w:hAnsi="Times New Roman" w:cs="Times New Roman"/>
                <w:sz w:val="24"/>
                <w:szCs w:val="24"/>
              </w:rPr>
              <w:t>)**</w:t>
            </w:r>
          </w:p>
        </w:tc>
        <w:tc>
          <w:tcPr>
            <w:tcW w:w="2835" w:type="dxa"/>
          </w:tcPr>
          <w:p w14:paraId="7357139A" w14:textId="242A0287" w:rsidR="004F4643" w:rsidRPr="00B775BB" w:rsidRDefault="007C60D0"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1.50 (.97 - 2.32</w:t>
            </w:r>
            <w:r w:rsidR="004F4643" w:rsidRPr="00B775BB">
              <w:rPr>
                <w:rFonts w:ascii="Times New Roman" w:hAnsi="Times New Roman" w:cs="Times New Roman"/>
                <w:sz w:val="24"/>
                <w:szCs w:val="24"/>
              </w:rPr>
              <w:t>)</w:t>
            </w:r>
          </w:p>
        </w:tc>
      </w:tr>
      <w:tr w:rsidR="006D79F5" w:rsidRPr="00B775BB" w14:paraId="2636C969" w14:textId="77777777" w:rsidTr="00854530">
        <w:tc>
          <w:tcPr>
            <w:tcW w:w="4705" w:type="dxa"/>
            <w:gridSpan w:val="3"/>
          </w:tcPr>
          <w:p w14:paraId="53E75C74"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b/>
                <w:sz w:val="24"/>
                <w:szCs w:val="24"/>
              </w:rPr>
              <w:t>Personal Risk 1month</w:t>
            </w:r>
          </w:p>
        </w:tc>
        <w:tc>
          <w:tcPr>
            <w:tcW w:w="2808" w:type="dxa"/>
          </w:tcPr>
          <w:p w14:paraId="6DD2A714"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c>
          <w:tcPr>
            <w:tcW w:w="2835" w:type="dxa"/>
          </w:tcPr>
          <w:p w14:paraId="45609B68" w14:textId="77777777" w:rsidR="006D79F5" w:rsidRPr="00B775BB" w:rsidRDefault="006D79F5" w:rsidP="006D79F5">
            <w:pPr>
              <w:autoSpaceDE w:val="0"/>
              <w:autoSpaceDN w:val="0"/>
              <w:adjustRightInd w:val="0"/>
              <w:spacing w:line="320" w:lineRule="atLeast"/>
              <w:ind w:left="60" w:right="60"/>
              <w:rPr>
                <w:rFonts w:ascii="Times New Roman" w:hAnsi="Times New Roman" w:cs="Times New Roman"/>
                <w:sz w:val="24"/>
                <w:szCs w:val="24"/>
              </w:rPr>
            </w:pPr>
          </w:p>
        </w:tc>
      </w:tr>
      <w:tr w:rsidR="004F4643" w:rsidRPr="00B775BB" w14:paraId="5A53EC03" w14:textId="77777777" w:rsidTr="00854530">
        <w:tc>
          <w:tcPr>
            <w:tcW w:w="1985" w:type="dxa"/>
          </w:tcPr>
          <w:p w14:paraId="1ED998D0" w14:textId="77777777" w:rsidR="004F4643" w:rsidRPr="00B775BB" w:rsidRDefault="004F4643" w:rsidP="004F4643">
            <w:pPr>
              <w:autoSpaceDE w:val="0"/>
              <w:autoSpaceDN w:val="0"/>
              <w:adjustRightInd w:val="0"/>
              <w:spacing w:line="320" w:lineRule="atLeast"/>
              <w:ind w:left="29" w:right="60" w:firstLine="284"/>
              <w:rPr>
                <w:rFonts w:ascii="Times New Roman" w:hAnsi="Times New Roman" w:cs="Times New Roman"/>
                <w:sz w:val="24"/>
                <w:szCs w:val="24"/>
              </w:rPr>
            </w:pPr>
            <w:r w:rsidRPr="00B775BB">
              <w:rPr>
                <w:rFonts w:ascii="Times New Roman" w:hAnsi="Times New Roman" w:cs="Times New Roman"/>
                <w:sz w:val="24"/>
                <w:szCs w:val="24"/>
              </w:rPr>
              <w:t>Low</w:t>
            </w:r>
          </w:p>
        </w:tc>
        <w:tc>
          <w:tcPr>
            <w:tcW w:w="850" w:type="dxa"/>
          </w:tcPr>
          <w:p w14:paraId="1CC82AF9" w14:textId="1DA4E64A" w:rsidR="004F4643" w:rsidRPr="00B775BB" w:rsidRDefault="004F4643"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633</w:t>
            </w:r>
          </w:p>
        </w:tc>
        <w:tc>
          <w:tcPr>
            <w:tcW w:w="1870" w:type="dxa"/>
          </w:tcPr>
          <w:p w14:paraId="462549E7" w14:textId="1C9F2974" w:rsidR="004F4643" w:rsidRPr="00B775BB" w:rsidRDefault="004F4643" w:rsidP="004F4643">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139 (22.0%)</w:t>
            </w:r>
          </w:p>
        </w:tc>
        <w:tc>
          <w:tcPr>
            <w:tcW w:w="2808" w:type="dxa"/>
          </w:tcPr>
          <w:p w14:paraId="1F910CA5" w14:textId="7FB6B6AF" w:rsidR="004F4643" w:rsidRPr="00B775BB" w:rsidRDefault="004F4643"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835" w:type="dxa"/>
          </w:tcPr>
          <w:p w14:paraId="1A9ED4BC" w14:textId="1F8B5AA0" w:rsidR="004F4643" w:rsidRPr="00B775BB" w:rsidRDefault="004F4643"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4F4643" w:rsidRPr="00B775BB" w14:paraId="27DDB793" w14:textId="77777777" w:rsidTr="00854530">
        <w:tc>
          <w:tcPr>
            <w:tcW w:w="1985" w:type="dxa"/>
          </w:tcPr>
          <w:p w14:paraId="60922660" w14:textId="77777777" w:rsidR="004F4643" w:rsidRPr="00B775BB" w:rsidRDefault="004F4643" w:rsidP="004F4643">
            <w:pPr>
              <w:autoSpaceDE w:val="0"/>
              <w:autoSpaceDN w:val="0"/>
              <w:adjustRightInd w:val="0"/>
              <w:spacing w:line="320" w:lineRule="atLeast"/>
              <w:ind w:left="29" w:right="60" w:firstLine="284"/>
              <w:rPr>
                <w:rFonts w:ascii="Times New Roman" w:hAnsi="Times New Roman" w:cs="Times New Roman"/>
                <w:sz w:val="24"/>
                <w:szCs w:val="24"/>
              </w:rPr>
            </w:pPr>
            <w:r w:rsidRPr="00B775BB">
              <w:rPr>
                <w:rFonts w:ascii="Times New Roman" w:hAnsi="Times New Roman" w:cs="Times New Roman"/>
                <w:sz w:val="24"/>
                <w:szCs w:val="24"/>
              </w:rPr>
              <w:t>Moderate</w:t>
            </w:r>
          </w:p>
        </w:tc>
        <w:tc>
          <w:tcPr>
            <w:tcW w:w="850" w:type="dxa"/>
          </w:tcPr>
          <w:p w14:paraId="61D7114E" w14:textId="38F9FAD6" w:rsidR="004F4643" w:rsidRPr="00B775BB" w:rsidRDefault="004F4643"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867</w:t>
            </w:r>
          </w:p>
        </w:tc>
        <w:tc>
          <w:tcPr>
            <w:tcW w:w="1870" w:type="dxa"/>
          </w:tcPr>
          <w:p w14:paraId="12BFD4C6" w14:textId="74F45162" w:rsidR="004F4643" w:rsidRPr="00B775BB" w:rsidRDefault="004F4643" w:rsidP="004F4643">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208 (24.0%)</w:t>
            </w:r>
          </w:p>
        </w:tc>
        <w:tc>
          <w:tcPr>
            <w:tcW w:w="2808" w:type="dxa"/>
          </w:tcPr>
          <w:p w14:paraId="645277EF" w14:textId="024081FF" w:rsidR="004F4643" w:rsidRPr="00B775BB" w:rsidRDefault="007C60D0" w:rsidP="004F4643">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1.12 (.88 - 1.43</w:t>
            </w:r>
            <w:r w:rsidR="004F4643" w:rsidRPr="00B775BB">
              <w:rPr>
                <w:rFonts w:ascii="Times New Roman" w:hAnsi="Times New Roman" w:cs="Times New Roman"/>
                <w:sz w:val="24"/>
                <w:szCs w:val="24"/>
              </w:rPr>
              <w:t>)</w:t>
            </w:r>
          </w:p>
        </w:tc>
        <w:tc>
          <w:tcPr>
            <w:tcW w:w="2835" w:type="dxa"/>
          </w:tcPr>
          <w:p w14:paraId="4ACFFB04" w14:textId="15EF31CA" w:rsidR="004F4643" w:rsidRPr="00B775BB" w:rsidRDefault="004F4643" w:rsidP="004F4643">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1.</w:t>
            </w:r>
            <w:r w:rsidR="007C60D0" w:rsidRPr="00B775BB">
              <w:rPr>
                <w:rFonts w:ascii="Times New Roman" w:hAnsi="Times New Roman" w:cs="Times New Roman"/>
                <w:sz w:val="24"/>
                <w:szCs w:val="24"/>
              </w:rPr>
              <w:t>13 (.87  - 1.47</w:t>
            </w:r>
            <w:r w:rsidRPr="00B775BB">
              <w:rPr>
                <w:rFonts w:ascii="Times New Roman" w:hAnsi="Times New Roman" w:cs="Times New Roman"/>
                <w:sz w:val="24"/>
                <w:szCs w:val="24"/>
              </w:rPr>
              <w:t>)</w:t>
            </w:r>
          </w:p>
        </w:tc>
      </w:tr>
      <w:tr w:rsidR="004F4643" w:rsidRPr="00B775BB" w14:paraId="479D4DA3" w14:textId="77777777" w:rsidTr="00854530">
        <w:tc>
          <w:tcPr>
            <w:tcW w:w="1985" w:type="dxa"/>
            <w:tcBorders>
              <w:bottom w:val="single" w:sz="12" w:space="0" w:color="auto"/>
            </w:tcBorders>
          </w:tcPr>
          <w:p w14:paraId="7FD84430" w14:textId="77777777" w:rsidR="004F4643" w:rsidRPr="00B775BB" w:rsidRDefault="004F4643" w:rsidP="004F4643">
            <w:pPr>
              <w:autoSpaceDE w:val="0"/>
              <w:autoSpaceDN w:val="0"/>
              <w:adjustRightInd w:val="0"/>
              <w:spacing w:line="320" w:lineRule="atLeast"/>
              <w:ind w:left="29" w:right="60" w:firstLine="284"/>
              <w:rPr>
                <w:rFonts w:ascii="Times New Roman" w:hAnsi="Times New Roman" w:cs="Times New Roman"/>
                <w:sz w:val="24"/>
                <w:szCs w:val="24"/>
              </w:rPr>
            </w:pPr>
            <w:r w:rsidRPr="00B775BB">
              <w:rPr>
                <w:rFonts w:ascii="Times New Roman" w:hAnsi="Times New Roman" w:cs="Times New Roman"/>
                <w:sz w:val="24"/>
                <w:szCs w:val="24"/>
              </w:rPr>
              <w:t>High</w:t>
            </w:r>
          </w:p>
        </w:tc>
        <w:tc>
          <w:tcPr>
            <w:tcW w:w="850" w:type="dxa"/>
            <w:tcBorders>
              <w:bottom w:val="single" w:sz="12" w:space="0" w:color="auto"/>
            </w:tcBorders>
          </w:tcPr>
          <w:p w14:paraId="26BCD1B6" w14:textId="6C600A88" w:rsidR="004F4643" w:rsidRPr="00B775BB" w:rsidRDefault="004F4643" w:rsidP="004F4643">
            <w:pPr>
              <w:autoSpaceDE w:val="0"/>
              <w:autoSpaceDN w:val="0"/>
              <w:adjustRightInd w:val="0"/>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525</w:t>
            </w:r>
          </w:p>
        </w:tc>
        <w:tc>
          <w:tcPr>
            <w:tcW w:w="1870" w:type="dxa"/>
            <w:tcBorders>
              <w:bottom w:val="single" w:sz="12" w:space="0" w:color="auto"/>
            </w:tcBorders>
          </w:tcPr>
          <w:p w14:paraId="34C5F8BA" w14:textId="5FD32513" w:rsidR="004F4643" w:rsidRPr="00B775BB" w:rsidRDefault="004F4643" w:rsidP="004F4643">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215 (41.0%)</w:t>
            </w:r>
          </w:p>
        </w:tc>
        <w:tc>
          <w:tcPr>
            <w:tcW w:w="2808" w:type="dxa"/>
            <w:tcBorders>
              <w:bottom w:val="single" w:sz="12" w:space="0" w:color="auto"/>
            </w:tcBorders>
          </w:tcPr>
          <w:p w14:paraId="29E3C798" w14:textId="105C77E6" w:rsidR="004F4643" w:rsidRPr="00B775BB" w:rsidRDefault="00E435F0" w:rsidP="004F4643">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2.46 (1.91 - 3.18</w:t>
            </w:r>
            <w:r w:rsidR="004F4643" w:rsidRPr="00B775BB">
              <w:rPr>
                <w:rFonts w:ascii="Times New Roman" w:hAnsi="Times New Roman" w:cs="Times New Roman"/>
                <w:sz w:val="24"/>
                <w:szCs w:val="24"/>
              </w:rPr>
              <w:t>)***</w:t>
            </w:r>
          </w:p>
        </w:tc>
        <w:tc>
          <w:tcPr>
            <w:tcW w:w="2835" w:type="dxa"/>
            <w:tcBorders>
              <w:bottom w:val="single" w:sz="12" w:space="0" w:color="auto"/>
            </w:tcBorders>
          </w:tcPr>
          <w:p w14:paraId="226CEBC3" w14:textId="133C983F" w:rsidR="004F4643" w:rsidRPr="00B775BB" w:rsidRDefault="00E435F0" w:rsidP="004F4643">
            <w:pPr>
              <w:spacing w:line="320" w:lineRule="atLeast"/>
              <w:ind w:left="60" w:right="60"/>
              <w:rPr>
                <w:rFonts w:ascii="Times New Roman" w:hAnsi="Times New Roman" w:cs="Times New Roman"/>
                <w:sz w:val="24"/>
                <w:szCs w:val="24"/>
              </w:rPr>
            </w:pPr>
            <w:r w:rsidRPr="00B775BB">
              <w:rPr>
                <w:rFonts w:ascii="Times New Roman" w:hAnsi="Times New Roman" w:cs="Times New Roman"/>
                <w:sz w:val="24"/>
                <w:szCs w:val="24"/>
              </w:rPr>
              <w:t>2.20 (1.66 - 2.91</w:t>
            </w:r>
            <w:r w:rsidR="004F4643" w:rsidRPr="00B775BB">
              <w:rPr>
                <w:rFonts w:ascii="Times New Roman" w:hAnsi="Times New Roman" w:cs="Times New Roman"/>
                <w:sz w:val="24"/>
                <w:szCs w:val="24"/>
              </w:rPr>
              <w:t>)***</w:t>
            </w:r>
          </w:p>
        </w:tc>
      </w:tr>
    </w:tbl>
    <w:p w14:paraId="78B85016" w14:textId="77777777" w:rsidR="002758A5" w:rsidRPr="00B775BB" w:rsidRDefault="002758A5" w:rsidP="002758A5"/>
    <w:p w14:paraId="51E54F15" w14:textId="77777777" w:rsidR="002758A5" w:rsidRPr="00B775BB" w:rsidRDefault="002758A5" w:rsidP="002758A5"/>
    <w:p w14:paraId="6517B277" w14:textId="77777777" w:rsidR="002758A5" w:rsidRPr="00B775BB" w:rsidRDefault="002758A5" w:rsidP="002758A5">
      <w:pPr>
        <w:ind w:firstLine="720"/>
        <w:rPr>
          <w:rFonts w:ascii="Times New Roman" w:hAnsi="Times New Roman" w:cs="Times New Roman"/>
          <w:sz w:val="24"/>
          <w:szCs w:val="24"/>
        </w:rPr>
      </w:pPr>
      <w:r w:rsidRPr="00B775BB">
        <w:rPr>
          <w:rFonts w:ascii="Times New Roman" w:hAnsi="Times New Roman" w:cs="Times New Roman"/>
          <w:sz w:val="24"/>
          <w:szCs w:val="24"/>
        </w:rPr>
        <w:t>* p &lt;.05, ** p &lt;.01, ***p &lt;.001.</w:t>
      </w:r>
    </w:p>
    <w:p w14:paraId="59267744" w14:textId="77777777" w:rsidR="002758A5" w:rsidRPr="00B775BB" w:rsidRDefault="002758A5" w:rsidP="002758A5"/>
    <w:p w14:paraId="7D52E33F" w14:textId="33BA4518" w:rsidR="002758A5" w:rsidRPr="00B775BB" w:rsidRDefault="002758A5">
      <w:pPr>
        <w:rPr>
          <w:rFonts w:ascii="Times New Roman" w:eastAsia="Times New Roman" w:hAnsi="Times New Roman" w:cs="Times New Roman"/>
          <w:sz w:val="24"/>
          <w:szCs w:val="24"/>
          <w:lang w:val="en-GB" w:eastAsia="en-GB"/>
        </w:rPr>
      </w:pPr>
      <w:r w:rsidRPr="00B775BB">
        <w:rPr>
          <w:rFonts w:ascii="Times New Roman" w:eastAsia="Times New Roman" w:hAnsi="Times New Roman" w:cs="Times New Roman"/>
          <w:sz w:val="24"/>
          <w:szCs w:val="24"/>
          <w:lang w:val="en-GB" w:eastAsia="en-GB"/>
        </w:rPr>
        <w:br w:type="page"/>
      </w:r>
    </w:p>
    <w:tbl>
      <w:tblPr>
        <w:tblStyle w:val="TableGridLight"/>
        <w:tblpPr w:leftFromText="180" w:rightFromText="180" w:vertAnchor="text" w:tblpX="-604" w:tblpY="1"/>
        <w:tblOverlap w:val="never"/>
        <w:tblW w:w="10196" w:type="dxa"/>
        <w:tblLayout w:type="fixed"/>
        <w:tblLook w:val="0000" w:firstRow="0" w:lastRow="0" w:firstColumn="0" w:lastColumn="0" w:noHBand="0" w:noVBand="0"/>
      </w:tblPr>
      <w:tblGrid>
        <w:gridCol w:w="1989"/>
        <w:gridCol w:w="836"/>
        <w:gridCol w:w="15"/>
        <w:gridCol w:w="1559"/>
        <w:gridCol w:w="2821"/>
        <w:gridCol w:w="2976"/>
      </w:tblGrid>
      <w:tr w:rsidR="002758A5" w:rsidRPr="00B775BB" w14:paraId="5EF5267B" w14:textId="77777777" w:rsidTr="00854530">
        <w:tc>
          <w:tcPr>
            <w:tcW w:w="10196" w:type="dxa"/>
            <w:gridSpan w:val="6"/>
            <w:tcBorders>
              <w:top w:val="single" w:sz="12" w:space="0" w:color="auto"/>
            </w:tcBorders>
          </w:tcPr>
          <w:p w14:paraId="21F96CFB"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lastRenderedPageBreak/>
              <w:t>Table 3. Bivariate and Multivariate Binary Logistic Regression Results Predicting Traumatic Stress</w:t>
            </w:r>
          </w:p>
          <w:p w14:paraId="78D6AE99"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p>
        </w:tc>
      </w:tr>
      <w:tr w:rsidR="002758A5" w:rsidRPr="00B775BB" w14:paraId="0E79C173" w14:textId="77777777" w:rsidTr="00854530">
        <w:tc>
          <w:tcPr>
            <w:tcW w:w="1989" w:type="dxa"/>
            <w:tcBorders>
              <w:top w:val="single" w:sz="12" w:space="0" w:color="auto"/>
            </w:tcBorders>
          </w:tcPr>
          <w:p w14:paraId="7DD2231B"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851" w:type="dxa"/>
            <w:gridSpan w:val="2"/>
            <w:tcBorders>
              <w:top w:val="single" w:sz="12" w:space="0" w:color="auto"/>
            </w:tcBorders>
          </w:tcPr>
          <w:p w14:paraId="0199CEA1" w14:textId="77777777" w:rsidR="002758A5" w:rsidRPr="00B775BB" w:rsidRDefault="002758A5" w:rsidP="00854530">
            <w:pPr>
              <w:autoSpaceDE w:val="0"/>
              <w:autoSpaceDN w:val="0"/>
              <w:adjustRightInd w:val="0"/>
              <w:spacing w:after="80"/>
              <w:ind w:left="60" w:right="60"/>
              <w:jc w:val="center"/>
              <w:rPr>
                <w:rFonts w:ascii="Times New Roman" w:hAnsi="Times New Roman" w:cs="Times New Roman"/>
                <w:sz w:val="24"/>
                <w:szCs w:val="24"/>
              </w:rPr>
            </w:pPr>
          </w:p>
        </w:tc>
        <w:tc>
          <w:tcPr>
            <w:tcW w:w="1559" w:type="dxa"/>
            <w:tcBorders>
              <w:top w:val="single" w:sz="12" w:space="0" w:color="auto"/>
            </w:tcBorders>
          </w:tcPr>
          <w:p w14:paraId="6F6CBE06" w14:textId="24763B16" w:rsidR="002758A5" w:rsidRPr="00B775BB" w:rsidRDefault="00E74C7C" w:rsidP="00E74C7C">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Traumatic Stress</w:t>
            </w:r>
          </w:p>
        </w:tc>
        <w:tc>
          <w:tcPr>
            <w:tcW w:w="2821" w:type="dxa"/>
            <w:tcBorders>
              <w:top w:val="single" w:sz="12" w:space="0" w:color="auto"/>
            </w:tcBorders>
          </w:tcPr>
          <w:p w14:paraId="39C2D15E"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Unadjusted OR</w:t>
            </w:r>
          </w:p>
        </w:tc>
        <w:tc>
          <w:tcPr>
            <w:tcW w:w="2976" w:type="dxa"/>
            <w:tcBorders>
              <w:top w:val="single" w:sz="12" w:space="0" w:color="auto"/>
            </w:tcBorders>
          </w:tcPr>
          <w:p w14:paraId="01E6CE02"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Adjusted OR</w:t>
            </w:r>
          </w:p>
        </w:tc>
      </w:tr>
      <w:tr w:rsidR="002758A5" w:rsidRPr="00B775BB" w14:paraId="1581DF07" w14:textId="77777777" w:rsidTr="00854530">
        <w:tc>
          <w:tcPr>
            <w:tcW w:w="1989" w:type="dxa"/>
          </w:tcPr>
          <w:p w14:paraId="6FFF1E63" w14:textId="77777777" w:rsidR="002758A5" w:rsidRPr="00B775BB" w:rsidRDefault="002758A5" w:rsidP="00854530">
            <w:pPr>
              <w:autoSpaceDE w:val="0"/>
              <w:autoSpaceDN w:val="0"/>
              <w:adjustRightInd w:val="0"/>
              <w:spacing w:after="80"/>
              <w:ind w:left="60" w:right="60"/>
              <w:rPr>
                <w:rFonts w:ascii="Times New Roman" w:hAnsi="Times New Roman" w:cs="Times New Roman"/>
                <w:bCs/>
                <w:sz w:val="24"/>
                <w:szCs w:val="24"/>
              </w:rPr>
            </w:pPr>
          </w:p>
        </w:tc>
        <w:tc>
          <w:tcPr>
            <w:tcW w:w="851" w:type="dxa"/>
            <w:gridSpan w:val="2"/>
          </w:tcPr>
          <w:p w14:paraId="293DA2FE"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N</w:t>
            </w:r>
          </w:p>
        </w:tc>
        <w:tc>
          <w:tcPr>
            <w:tcW w:w="1559" w:type="dxa"/>
            <w:tcBorders>
              <w:bottom w:val="single" w:sz="4" w:space="0" w:color="auto"/>
            </w:tcBorders>
          </w:tcPr>
          <w:p w14:paraId="3CA2BAD2"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N (%)</w:t>
            </w:r>
          </w:p>
        </w:tc>
        <w:tc>
          <w:tcPr>
            <w:tcW w:w="2821" w:type="dxa"/>
            <w:tcBorders>
              <w:bottom w:val="single" w:sz="4" w:space="0" w:color="auto"/>
            </w:tcBorders>
          </w:tcPr>
          <w:p w14:paraId="49E5EE3E"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976" w:type="dxa"/>
            <w:tcBorders>
              <w:bottom w:val="single" w:sz="4" w:space="0" w:color="auto"/>
            </w:tcBorders>
          </w:tcPr>
          <w:p w14:paraId="14F1A634"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079143E4" w14:textId="77777777" w:rsidTr="00854530">
        <w:tc>
          <w:tcPr>
            <w:tcW w:w="1989" w:type="dxa"/>
          </w:tcPr>
          <w:p w14:paraId="3255C39F" w14:textId="77777777" w:rsidR="002758A5" w:rsidRPr="00B775BB" w:rsidRDefault="002758A5" w:rsidP="00854530">
            <w:pPr>
              <w:autoSpaceDE w:val="0"/>
              <w:autoSpaceDN w:val="0"/>
              <w:adjustRightInd w:val="0"/>
              <w:spacing w:after="80"/>
              <w:ind w:left="60" w:right="60"/>
              <w:rPr>
                <w:rFonts w:ascii="Times New Roman" w:hAnsi="Times New Roman" w:cs="Times New Roman"/>
                <w:b/>
                <w:bCs/>
                <w:sz w:val="24"/>
                <w:szCs w:val="24"/>
              </w:rPr>
            </w:pPr>
            <w:r w:rsidRPr="00B775BB">
              <w:rPr>
                <w:rFonts w:ascii="Times New Roman" w:hAnsi="Times New Roman" w:cs="Times New Roman"/>
                <w:b/>
                <w:bCs/>
                <w:sz w:val="24"/>
                <w:szCs w:val="24"/>
              </w:rPr>
              <w:t>Age</w:t>
            </w:r>
          </w:p>
        </w:tc>
        <w:tc>
          <w:tcPr>
            <w:tcW w:w="851" w:type="dxa"/>
            <w:gridSpan w:val="2"/>
          </w:tcPr>
          <w:p w14:paraId="1F3E6775"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1559" w:type="dxa"/>
            <w:tcBorders>
              <w:top w:val="single" w:sz="4" w:space="0" w:color="auto"/>
            </w:tcBorders>
          </w:tcPr>
          <w:p w14:paraId="3813ABE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821" w:type="dxa"/>
            <w:tcBorders>
              <w:top w:val="single" w:sz="4" w:space="0" w:color="auto"/>
            </w:tcBorders>
          </w:tcPr>
          <w:p w14:paraId="65B77451"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976" w:type="dxa"/>
            <w:tcBorders>
              <w:top w:val="single" w:sz="4" w:space="0" w:color="auto"/>
            </w:tcBorders>
          </w:tcPr>
          <w:p w14:paraId="49F643BB"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458F9C9D" w14:textId="77777777" w:rsidTr="00854530">
        <w:tc>
          <w:tcPr>
            <w:tcW w:w="1989" w:type="dxa"/>
          </w:tcPr>
          <w:p w14:paraId="6AE624F8" w14:textId="77777777" w:rsidR="002758A5" w:rsidRPr="00B775BB" w:rsidRDefault="002758A5" w:rsidP="00854530">
            <w:pPr>
              <w:autoSpaceDE w:val="0"/>
              <w:autoSpaceDN w:val="0"/>
              <w:adjustRightInd w:val="0"/>
              <w:spacing w:after="80"/>
              <w:ind w:left="171" w:right="60"/>
              <w:rPr>
                <w:rFonts w:ascii="Times New Roman" w:hAnsi="Times New Roman" w:cs="Times New Roman"/>
                <w:sz w:val="24"/>
                <w:szCs w:val="24"/>
              </w:rPr>
            </w:pPr>
            <w:r w:rsidRPr="00B775BB">
              <w:rPr>
                <w:rFonts w:ascii="Times New Roman" w:hAnsi="Times New Roman" w:cs="Times New Roman"/>
                <w:sz w:val="24"/>
                <w:szCs w:val="24"/>
              </w:rPr>
              <w:t>18-24</w:t>
            </w:r>
          </w:p>
        </w:tc>
        <w:tc>
          <w:tcPr>
            <w:tcW w:w="851" w:type="dxa"/>
            <w:gridSpan w:val="2"/>
          </w:tcPr>
          <w:p w14:paraId="1A251F34"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246</w:t>
            </w:r>
          </w:p>
        </w:tc>
        <w:tc>
          <w:tcPr>
            <w:tcW w:w="1559" w:type="dxa"/>
          </w:tcPr>
          <w:p w14:paraId="1D2AD0F4" w14:textId="77777777" w:rsidR="002758A5" w:rsidRPr="00B775BB" w:rsidRDefault="002758A5" w:rsidP="00854530">
            <w:pPr>
              <w:spacing w:after="80"/>
              <w:rPr>
                <w:rFonts w:ascii="Times New Roman" w:hAnsi="Times New Roman" w:cs="Times New Roman"/>
                <w:sz w:val="24"/>
                <w:szCs w:val="24"/>
              </w:rPr>
            </w:pPr>
            <w:r w:rsidRPr="00B775BB">
              <w:rPr>
                <w:rFonts w:ascii="Times New Roman" w:hAnsi="Times New Roman" w:cs="Times New Roman"/>
                <w:sz w:val="24"/>
                <w:szCs w:val="24"/>
              </w:rPr>
              <w:t>59 (24.0%)</w:t>
            </w:r>
          </w:p>
        </w:tc>
        <w:tc>
          <w:tcPr>
            <w:tcW w:w="2821" w:type="dxa"/>
          </w:tcPr>
          <w:p w14:paraId="0E9EE9E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0180CEF1"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2B0F69EB" w14:textId="77777777" w:rsidTr="00854530">
        <w:tc>
          <w:tcPr>
            <w:tcW w:w="1989" w:type="dxa"/>
          </w:tcPr>
          <w:p w14:paraId="3177FB32" w14:textId="77777777" w:rsidR="002758A5" w:rsidRPr="00B775BB" w:rsidRDefault="002758A5" w:rsidP="00854530">
            <w:pPr>
              <w:autoSpaceDE w:val="0"/>
              <w:autoSpaceDN w:val="0"/>
              <w:adjustRightInd w:val="0"/>
              <w:spacing w:after="80"/>
              <w:ind w:left="171" w:right="60"/>
              <w:rPr>
                <w:rFonts w:ascii="Times New Roman" w:hAnsi="Times New Roman" w:cs="Times New Roman"/>
                <w:sz w:val="24"/>
                <w:szCs w:val="24"/>
              </w:rPr>
            </w:pPr>
            <w:r w:rsidRPr="00B775BB">
              <w:rPr>
                <w:rFonts w:ascii="Times New Roman" w:hAnsi="Times New Roman" w:cs="Times New Roman"/>
                <w:sz w:val="24"/>
                <w:szCs w:val="24"/>
              </w:rPr>
              <w:t>25-34</w:t>
            </w:r>
          </w:p>
        </w:tc>
        <w:tc>
          <w:tcPr>
            <w:tcW w:w="851" w:type="dxa"/>
            <w:gridSpan w:val="2"/>
          </w:tcPr>
          <w:p w14:paraId="62EC6908"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380</w:t>
            </w:r>
          </w:p>
        </w:tc>
        <w:tc>
          <w:tcPr>
            <w:tcW w:w="1559" w:type="dxa"/>
          </w:tcPr>
          <w:p w14:paraId="228636C5"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109 (28.7%)</w:t>
            </w:r>
          </w:p>
        </w:tc>
        <w:tc>
          <w:tcPr>
            <w:tcW w:w="2821" w:type="dxa"/>
          </w:tcPr>
          <w:p w14:paraId="11EFD566" w14:textId="354D5CDA"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1.27 (.88 - 1.84</w:t>
            </w:r>
            <w:r w:rsidR="002758A5" w:rsidRPr="00B775BB">
              <w:rPr>
                <w:rFonts w:ascii="Times New Roman" w:hAnsi="Times New Roman" w:cs="Times New Roman"/>
                <w:sz w:val="24"/>
                <w:szCs w:val="24"/>
              </w:rPr>
              <w:t>)</w:t>
            </w:r>
          </w:p>
        </w:tc>
        <w:tc>
          <w:tcPr>
            <w:tcW w:w="2976" w:type="dxa"/>
          </w:tcPr>
          <w:p w14:paraId="38DA5584" w14:textId="722E0D69"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.99</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.65</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1.49</w:t>
            </w:r>
            <w:r w:rsidR="002758A5" w:rsidRPr="00B775BB">
              <w:rPr>
                <w:rFonts w:ascii="Times New Roman" w:hAnsi="Times New Roman" w:cs="Times New Roman"/>
                <w:sz w:val="24"/>
                <w:szCs w:val="24"/>
              </w:rPr>
              <w:t>)</w:t>
            </w:r>
          </w:p>
        </w:tc>
      </w:tr>
      <w:tr w:rsidR="002758A5" w:rsidRPr="00B775BB" w14:paraId="13298ACB" w14:textId="77777777" w:rsidTr="00854530">
        <w:tc>
          <w:tcPr>
            <w:tcW w:w="1989" w:type="dxa"/>
          </w:tcPr>
          <w:p w14:paraId="095F225C" w14:textId="77777777" w:rsidR="002758A5" w:rsidRPr="00B775BB" w:rsidRDefault="002758A5" w:rsidP="00854530">
            <w:pPr>
              <w:autoSpaceDE w:val="0"/>
              <w:autoSpaceDN w:val="0"/>
              <w:adjustRightInd w:val="0"/>
              <w:spacing w:after="80"/>
              <w:ind w:left="171" w:right="60"/>
              <w:rPr>
                <w:rFonts w:ascii="Times New Roman" w:hAnsi="Times New Roman" w:cs="Times New Roman"/>
                <w:sz w:val="24"/>
                <w:szCs w:val="24"/>
              </w:rPr>
            </w:pPr>
            <w:r w:rsidRPr="00B775BB">
              <w:rPr>
                <w:rFonts w:ascii="Times New Roman" w:hAnsi="Times New Roman" w:cs="Times New Roman"/>
                <w:sz w:val="24"/>
                <w:szCs w:val="24"/>
              </w:rPr>
              <w:t>35-44</w:t>
            </w:r>
          </w:p>
        </w:tc>
        <w:tc>
          <w:tcPr>
            <w:tcW w:w="851" w:type="dxa"/>
            <w:gridSpan w:val="2"/>
          </w:tcPr>
          <w:p w14:paraId="21B5C990"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353</w:t>
            </w:r>
          </w:p>
        </w:tc>
        <w:tc>
          <w:tcPr>
            <w:tcW w:w="1559" w:type="dxa"/>
          </w:tcPr>
          <w:p w14:paraId="56025E3F"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88 (24.9%)</w:t>
            </w:r>
          </w:p>
        </w:tc>
        <w:tc>
          <w:tcPr>
            <w:tcW w:w="2821" w:type="dxa"/>
          </w:tcPr>
          <w:p w14:paraId="33E674EC" w14:textId="2136EDB4"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1.05 (.72 - 1.54</w:t>
            </w:r>
            <w:r w:rsidR="002758A5" w:rsidRPr="00B775BB">
              <w:rPr>
                <w:rFonts w:ascii="Times New Roman" w:hAnsi="Times New Roman" w:cs="Times New Roman"/>
                <w:sz w:val="24"/>
                <w:szCs w:val="24"/>
              </w:rPr>
              <w:t>)</w:t>
            </w:r>
          </w:p>
        </w:tc>
        <w:tc>
          <w:tcPr>
            <w:tcW w:w="2976" w:type="dxa"/>
          </w:tcPr>
          <w:p w14:paraId="2B205A00" w14:textId="0252F0B4"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.74</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.4</w:t>
            </w:r>
            <w:r w:rsidR="002758A5" w:rsidRPr="00B775BB">
              <w:rPr>
                <w:rFonts w:ascii="Times New Roman" w:hAnsi="Times New Roman" w:cs="Times New Roman"/>
                <w:sz w:val="24"/>
                <w:szCs w:val="24"/>
              </w:rPr>
              <w:t xml:space="preserve">8 - </w:t>
            </w:r>
            <w:r w:rsidRPr="00B775BB">
              <w:rPr>
                <w:rFonts w:ascii="Times New Roman" w:hAnsi="Times New Roman" w:cs="Times New Roman"/>
                <w:sz w:val="24"/>
                <w:szCs w:val="24"/>
              </w:rPr>
              <w:t>1.15</w:t>
            </w:r>
            <w:r w:rsidR="002758A5" w:rsidRPr="00B775BB">
              <w:rPr>
                <w:rFonts w:ascii="Times New Roman" w:hAnsi="Times New Roman" w:cs="Times New Roman"/>
                <w:sz w:val="24"/>
                <w:szCs w:val="24"/>
              </w:rPr>
              <w:t>)</w:t>
            </w:r>
          </w:p>
        </w:tc>
      </w:tr>
      <w:tr w:rsidR="002758A5" w:rsidRPr="00B775BB" w14:paraId="0C10DE15" w14:textId="77777777" w:rsidTr="00854530">
        <w:tc>
          <w:tcPr>
            <w:tcW w:w="1989" w:type="dxa"/>
          </w:tcPr>
          <w:p w14:paraId="3BBE4A97" w14:textId="77777777" w:rsidR="002758A5" w:rsidRPr="00B775BB" w:rsidRDefault="002758A5" w:rsidP="00854530">
            <w:pPr>
              <w:autoSpaceDE w:val="0"/>
              <w:autoSpaceDN w:val="0"/>
              <w:adjustRightInd w:val="0"/>
              <w:spacing w:after="80"/>
              <w:ind w:left="171" w:right="60"/>
              <w:rPr>
                <w:rFonts w:ascii="Times New Roman" w:hAnsi="Times New Roman" w:cs="Times New Roman"/>
                <w:sz w:val="24"/>
                <w:szCs w:val="24"/>
              </w:rPr>
            </w:pPr>
            <w:r w:rsidRPr="00B775BB">
              <w:rPr>
                <w:rFonts w:ascii="Times New Roman" w:hAnsi="Times New Roman" w:cs="Times New Roman"/>
                <w:sz w:val="24"/>
                <w:szCs w:val="24"/>
              </w:rPr>
              <w:t>45-54</w:t>
            </w:r>
          </w:p>
        </w:tc>
        <w:tc>
          <w:tcPr>
            <w:tcW w:w="851" w:type="dxa"/>
            <w:gridSpan w:val="2"/>
          </w:tcPr>
          <w:p w14:paraId="0E404937"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410</w:t>
            </w:r>
          </w:p>
        </w:tc>
        <w:tc>
          <w:tcPr>
            <w:tcW w:w="1559" w:type="dxa"/>
          </w:tcPr>
          <w:p w14:paraId="53458BF6"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53 (12.9%)</w:t>
            </w:r>
          </w:p>
        </w:tc>
        <w:tc>
          <w:tcPr>
            <w:tcW w:w="2821" w:type="dxa"/>
          </w:tcPr>
          <w:p w14:paraId="2E173310" w14:textId="431469C0"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.47 (.31 - .71</w:t>
            </w:r>
            <w:r w:rsidR="002758A5" w:rsidRPr="00B775BB">
              <w:rPr>
                <w:rFonts w:ascii="Times New Roman" w:hAnsi="Times New Roman" w:cs="Times New Roman"/>
                <w:sz w:val="24"/>
                <w:szCs w:val="24"/>
              </w:rPr>
              <w:t>)***</w:t>
            </w:r>
          </w:p>
        </w:tc>
        <w:tc>
          <w:tcPr>
            <w:tcW w:w="2976" w:type="dxa"/>
          </w:tcPr>
          <w:p w14:paraId="4B0EA65B" w14:textId="005A6230"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.39</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.25</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.62</w:t>
            </w:r>
            <w:r w:rsidR="002758A5" w:rsidRPr="00B775BB">
              <w:rPr>
                <w:rFonts w:ascii="Times New Roman" w:hAnsi="Times New Roman" w:cs="Times New Roman"/>
                <w:sz w:val="24"/>
                <w:szCs w:val="24"/>
              </w:rPr>
              <w:t>)***</w:t>
            </w:r>
          </w:p>
        </w:tc>
      </w:tr>
      <w:tr w:rsidR="002758A5" w:rsidRPr="00B775BB" w14:paraId="47DC3BEA" w14:textId="77777777" w:rsidTr="00854530">
        <w:tc>
          <w:tcPr>
            <w:tcW w:w="1989" w:type="dxa"/>
          </w:tcPr>
          <w:p w14:paraId="7E248A1E" w14:textId="77777777" w:rsidR="002758A5" w:rsidRPr="00B775BB" w:rsidRDefault="002758A5" w:rsidP="00854530">
            <w:pPr>
              <w:autoSpaceDE w:val="0"/>
              <w:autoSpaceDN w:val="0"/>
              <w:adjustRightInd w:val="0"/>
              <w:spacing w:after="80"/>
              <w:ind w:left="171" w:right="60"/>
              <w:rPr>
                <w:rFonts w:ascii="Times New Roman" w:hAnsi="Times New Roman" w:cs="Times New Roman"/>
                <w:sz w:val="24"/>
                <w:szCs w:val="24"/>
              </w:rPr>
            </w:pPr>
            <w:r w:rsidRPr="00B775BB">
              <w:rPr>
                <w:rFonts w:ascii="Times New Roman" w:hAnsi="Times New Roman" w:cs="Times New Roman"/>
                <w:sz w:val="24"/>
                <w:szCs w:val="24"/>
              </w:rPr>
              <w:t>55-64</w:t>
            </w:r>
          </w:p>
        </w:tc>
        <w:tc>
          <w:tcPr>
            <w:tcW w:w="851" w:type="dxa"/>
            <w:gridSpan w:val="2"/>
          </w:tcPr>
          <w:p w14:paraId="5AD38D78"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349</w:t>
            </w:r>
          </w:p>
        </w:tc>
        <w:tc>
          <w:tcPr>
            <w:tcW w:w="1559" w:type="dxa"/>
          </w:tcPr>
          <w:p w14:paraId="00E71614"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24 (6.9%)</w:t>
            </w:r>
          </w:p>
        </w:tc>
        <w:tc>
          <w:tcPr>
            <w:tcW w:w="2821" w:type="dxa"/>
          </w:tcPr>
          <w:p w14:paraId="3C46BCCE" w14:textId="1E17CC27"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.23 (.14 - .3</w:t>
            </w:r>
            <w:r w:rsidR="002758A5" w:rsidRPr="00B775BB">
              <w:rPr>
                <w:rFonts w:ascii="Times New Roman" w:hAnsi="Times New Roman" w:cs="Times New Roman"/>
                <w:sz w:val="24"/>
                <w:szCs w:val="24"/>
              </w:rPr>
              <w:t>9)***</w:t>
            </w:r>
          </w:p>
        </w:tc>
        <w:tc>
          <w:tcPr>
            <w:tcW w:w="2976" w:type="dxa"/>
          </w:tcPr>
          <w:p w14:paraId="00C605E1" w14:textId="2C5A0E1E"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.31</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.18</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.54</w:t>
            </w:r>
            <w:r w:rsidR="002758A5" w:rsidRPr="00B775BB">
              <w:rPr>
                <w:rFonts w:ascii="Times New Roman" w:hAnsi="Times New Roman" w:cs="Times New Roman"/>
                <w:sz w:val="24"/>
                <w:szCs w:val="24"/>
              </w:rPr>
              <w:t>)***</w:t>
            </w:r>
          </w:p>
        </w:tc>
      </w:tr>
      <w:tr w:rsidR="002758A5" w:rsidRPr="00B775BB" w14:paraId="47A25088" w14:textId="77777777" w:rsidTr="00854530">
        <w:tc>
          <w:tcPr>
            <w:tcW w:w="1989" w:type="dxa"/>
          </w:tcPr>
          <w:p w14:paraId="66F35C2B" w14:textId="77777777" w:rsidR="002758A5" w:rsidRPr="00B775BB" w:rsidRDefault="002758A5" w:rsidP="00854530">
            <w:pPr>
              <w:autoSpaceDE w:val="0"/>
              <w:autoSpaceDN w:val="0"/>
              <w:adjustRightInd w:val="0"/>
              <w:spacing w:after="80"/>
              <w:ind w:left="171" w:right="60"/>
              <w:rPr>
                <w:rFonts w:ascii="Times New Roman" w:hAnsi="Times New Roman" w:cs="Times New Roman"/>
                <w:sz w:val="24"/>
                <w:szCs w:val="24"/>
              </w:rPr>
            </w:pPr>
            <w:r w:rsidRPr="00B775BB">
              <w:rPr>
                <w:rFonts w:ascii="Times New Roman" w:hAnsi="Times New Roman" w:cs="Times New Roman"/>
                <w:sz w:val="24"/>
                <w:szCs w:val="24"/>
              </w:rPr>
              <w:t>65+</w:t>
            </w:r>
          </w:p>
        </w:tc>
        <w:tc>
          <w:tcPr>
            <w:tcW w:w="851" w:type="dxa"/>
            <w:gridSpan w:val="2"/>
          </w:tcPr>
          <w:p w14:paraId="2123D2F6"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287</w:t>
            </w:r>
          </w:p>
        </w:tc>
        <w:tc>
          <w:tcPr>
            <w:tcW w:w="1559" w:type="dxa"/>
          </w:tcPr>
          <w:p w14:paraId="7660EC13"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7 (2.4%)</w:t>
            </w:r>
          </w:p>
        </w:tc>
        <w:tc>
          <w:tcPr>
            <w:tcW w:w="2821" w:type="dxa"/>
          </w:tcPr>
          <w:p w14:paraId="7F4D8464" w14:textId="7129E2D9" w:rsidR="002758A5" w:rsidRPr="00B775BB" w:rsidRDefault="00E435F0" w:rsidP="00E435F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.08 (.03-.18</w:t>
            </w:r>
            <w:r w:rsidR="002758A5" w:rsidRPr="00B775BB">
              <w:rPr>
                <w:rFonts w:ascii="Times New Roman" w:hAnsi="Times New Roman" w:cs="Times New Roman"/>
                <w:sz w:val="24"/>
                <w:szCs w:val="24"/>
              </w:rPr>
              <w:t>)***</w:t>
            </w:r>
          </w:p>
        </w:tc>
        <w:tc>
          <w:tcPr>
            <w:tcW w:w="2976" w:type="dxa"/>
          </w:tcPr>
          <w:p w14:paraId="5BDCFB52" w14:textId="4116026C"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r w:rsidR="00E435F0" w:rsidRPr="00B775BB">
              <w:rPr>
                <w:rFonts w:ascii="Times New Roman" w:hAnsi="Times New Roman" w:cs="Times New Roman"/>
                <w:sz w:val="24"/>
                <w:szCs w:val="24"/>
              </w:rPr>
              <w:t>09</w:t>
            </w:r>
            <w:r w:rsidRPr="00B775BB">
              <w:rPr>
                <w:rFonts w:ascii="Times New Roman" w:hAnsi="Times New Roman" w:cs="Times New Roman"/>
                <w:sz w:val="24"/>
                <w:szCs w:val="24"/>
              </w:rPr>
              <w:t xml:space="preserve"> (</w:t>
            </w:r>
            <w:r w:rsidR="00E435F0" w:rsidRPr="00B775BB">
              <w:rPr>
                <w:rFonts w:ascii="Times New Roman" w:hAnsi="Times New Roman" w:cs="Times New Roman"/>
                <w:sz w:val="24"/>
                <w:szCs w:val="24"/>
              </w:rPr>
              <w:t>.04</w:t>
            </w:r>
            <w:r w:rsidRPr="00B775BB">
              <w:rPr>
                <w:rFonts w:ascii="Times New Roman" w:hAnsi="Times New Roman" w:cs="Times New Roman"/>
                <w:sz w:val="24"/>
                <w:szCs w:val="24"/>
              </w:rPr>
              <w:t xml:space="preserve"> - </w:t>
            </w:r>
            <w:r w:rsidR="00E435F0" w:rsidRPr="00B775BB">
              <w:rPr>
                <w:rFonts w:ascii="Times New Roman" w:hAnsi="Times New Roman" w:cs="Times New Roman"/>
                <w:sz w:val="24"/>
                <w:szCs w:val="24"/>
              </w:rPr>
              <w:t>.22</w:t>
            </w:r>
            <w:r w:rsidRPr="00B775BB">
              <w:rPr>
                <w:rFonts w:ascii="Times New Roman" w:hAnsi="Times New Roman" w:cs="Times New Roman"/>
                <w:sz w:val="24"/>
                <w:szCs w:val="24"/>
              </w:rPr>
              <w:t>)***</w:t>
            </w:r>
          </w:p>
        </w:tc>
      </w:tr>
      <w:tr w:rsidR="002758A5" w:rsidRPr="00B775BB" w14:paraId="512FE5CB" w14:textId="77777777" w:rsidTr="00854530">
        <w:tc>
          <w:tcPr>
            <w:tcW w:w="1989" w:type="dxa"/>
          </w:tcPr>
          <w:p w14:paraId="38F83FC8"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Gender</w:t>
            </w:r>
          </w:p>
        </w:tc>
        <w:tc>
          <w:tcPr>
            <w:tcW w:w="851" w:type="dxa"/>
            <w:gridSpan w:val="2"/>
          </w:tcPr>
          <w:p w14:paraId="26B3B559"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1559" w:type="dxa"/>
          </w:tcPr>
          <w:p w14:paraId="5740DB11"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821" w:type="dxa"/>
          </w:tcPr>
          <w:p w14:paraId="6E20FCCE"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976" w:type="dxa"/>
          </w:tcPr>
          <w:p w14:paraId="028F5EAE"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78AD5D94" w14:textId="77777777" w:rsidTr="00854530">
        <w:tc>
          <w:tcPr>
            <w:tcW w:w="1989" w:type="dxa"/>
          </w:tcPr>
          <w:p w14:paraId="358F7983" w14:textId="77777777" w:rsidR="002758A5" w:rsidRPr="00B775BB" w:rsidRDefault="002758A5" w:rsidP="00854530">
            <w:pPr>
              <w:autoSpaceDE w:val="0"/>
              <w:autoSpaceDN w:val="0"/>
              <w:adjustRightInd w:val="0"/>
              <w:spacing w:after="80"/>
              <w:ind w:left="171" w:right="60"/>
              <w:rPr>
                <w:rFonts w:ascii="Times New Roman" w:hAnsi="Times New Roman" w:cs="Times New Roman"/>
                <w:sz w:val="24"/>
                <w:szCs w:val="24"/>
              </w:rPr>
            </w:pPr>
            <w:r w:rsidRPr="00B775BB">
              <w:rPr>
                <w:rFonts w:ascii="Times New Roman" w:hAnsi="Times New Roman" w:cs="Times New Roman"/>
                <w:sz w:val="24"/>
                <w:szCs w:val="24"/>
              </w:rPr>
              <w:t>Female</w:t>
            </w:r>
          </w:p>
        </w:tc>
        <w:tc>
          <w:tcPr>
            <w:tcW w:w="851" w:type="dxa"/>
            <w:gridSpan w:val="2"/>
          </w:tcPr>
          <w:p w14:paraId="5C355C1F"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1047</w:t>
            </w:r>
          </w:p>
        </w:tc>
        <w:tc>
          <w:tcPr>
            <w:tcW w:w="1559" w:type="dxa"/>
          </w:tcPr>
          <w:p w14:paraId="061C00AF"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156 (14.9%)</w:t>
            </w:r>
          </w:p>
        </w:tc>
        <w:tc>
          <w:tcPr>
            <w:tcW w:w="2821" w:type="dxa"/>
          </w:tcPr>
          <w:p w14:paraId="7B52F0DE"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37EF76C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47505972" w14:textId="77777777" w:rsidTr="00854530">
        <w:tc>
          <w:tcPr>
            <w:tcW w:w="1989" w:type="dxa"/>
          </w:tcPr>
          <w:p w14:paraId="2DEBDF11" w14:textId="77777777" w:rsidR="002758A5" w:rsidRPr="00B775BB" w:rsidRDefault="002758A5" w:rsidP="00854530">
            <w:pPr>
              <w:autoSpaceDE w:val="0"/>
              <w:autoSpaceDN w:val="0"/>
              <w:adjustRightInd w:val="0"/>
              <w:spacing w:after="80"/>
              <w:ind w:left="171" w:right="60"/>
              <w:rPr>
                <w:rFonts w:ascii="Times New Roman" w:hAnsi="Times New Roman" w:cs="Times New Roman"/>
                <w:sz w:val="24"/>
                <w:szCs w:val="24"/>
              </w:rPr>
            </w:pPr>
            <w:r w:rsidRPr="00B775BB">
              <w:rPr>
                <w:rFonts w:ascii="Times New Roman" w:hAnsi="Times New Roman" w:cs="Times New Roman"/>
                <w:sz w:val="24"/>
                <w:szCs w:val="24"/>
              </w:rPr>
              <w:t>Male</w:t>
            </w:r>
          </w:p>
        </w:tc>
        <w:tc>
          <w:tcPr>
            <w:tcW w:w="851" w:type="dxa"/>
            <w:gridSpan w:val="2"/>
          </w:tcPr>
          <w:p w14:paraId="4CD96305"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972</w:t>
            </w:r>
          </w:p>
        </w:tc>
        <w:tc>
          <w:tcPr>
            <w:tcW w:w="1559" w:type="dxa"/>
          </w:tcPr>
          <w:p w14:paraId="4AB89A79"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184 (18.9%)</w:t>
            </w:r>
          </w:p>
        </w:tc>
        <w:tc>
          <w:tcPr>
            <w:tcW w:w="2821" w:type="dxa"/>
          </w:tcPr>
          <w:p w14:paraId="270ADDC3" w14:textId="69B62FBF"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1.33 (1.06 - 1.68</w:t>
            </w:r>
            <w:r w:rsidR="002758A5" w:rsidRPr="00B775BB">
              <w:rPr>
                <w:rFonts w:ascii="Times New Roman" w:hAnsi="Times New Roman" w:cs="Times New Roman"/>
                <w:sz w:val="24"/>
                <w:szCs w:val="24"/>
              </w:rPr>
              <w:t>)*</w:t>
            </w:r>
          </w:p>
        </w:tc>
        <w:tc>
          <w:tcPr>
            <w:tcW w:w="2976" w:type="dxa"/>
          </w:tcPr>
          <w:p w14:paraId="66EA5874" w14:textId="3534D875"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1.85 (1.41 - 2.44</w:t>
            </w:r>
            <w:r w:rsidR="002758A5" w:rsidRPr="00B775BB">
              <w:rPr>
                <w:rFonts w:ascii="Times New Roman" w:hAnsi="Times New Roman" w:cs="Times New Roman"/>
                <w:sz w:val="24"/>
                <w:szCs w:val="24"/>
              </w:rPr>
              <w:t>) ***</w:t>
            </w:r>
          </w:p>
        </w:tc>
      </w:tr>
      <w:tr w:rsidR="002758A5" w:rsidRPr="00B775BB" w14:paraId="3A1EA930" w14:textId="77777777" w:rsidTr="00854530">
        <w:tc>
          <w:tcPr>
            <w:tcW w:w="1989" w:type="dxa"/>
          </w:tcPr>
          <w:p w14:paraId="70843531"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Living location</w:t>
            </w:r>
          </w:p>
        </w:tc>
        <w:tc>
          <w:tcPr>
            <w:tcW w:w="851" w:type="dxa"/>
            <w:gridSpan w:val="2"/>
          </w:tcPr>
          <w:p w14:paraId="1AF97D48"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1559" w:type="dxa"/>
          </w:tcPr>
          <w:p w14:paraId="7047FCF5"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821" w:type="dxa"/>
          </w:tcPr>
          <w:p w14:paraId="14C03FF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976" w:type="dxa"/>
          </w:tcPr>
          <w:p w14:paraId="2E637F7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647C2773" w14:textId="77777777" w:rsidTr="00854530">
        <w:tc>
          <w:tcPr>
            <w:tcW w:w="1989" w:type="dxa"/>
          </w:tcPr>
          <w:p w14:paraId="454D7AEB"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Rural</w:t>
            </w:r>
          </w:p>
        </w:tc>
        <w:tc>
          <w:tcPr>
            <w:tcW w:w="851" w:type="dxa"/>
            <w:gridSpan w:val="2"/>
          </w:tcPr>
          <w:p w14:paraId="4871531A" w14:textId="77777777" w:rsidR="002758A5" w:rsidRPr="00B775BB" w:rsidRDefault="002758A5" w:rsidP="00854530">
            <w:pPr>
              <w:autoSpaceDE w:val="0"/>
              <w:autoSpaceDN w:val="0"/>
              <w:adjustRightInd w:val="0"/>
              <w:spacing w:after="80"/>
              <w:rPr>
                <w:rFonts w:ascii="Times New Roman" w:hAnsi="Times New Roman" w:cs="Times New Roman"/>
                <w:sz w:val="24"/>
                <w:szCs w:val="24"/>
              </w:rPr>
            </w:pPr>
            <w:r w:rsidRPr="00B775BB">
              <w:rPr>
                <w:rFonts w:ascii="Times New Roman" w:hAnsi="Times New Roman" w:cs="Times New Roman"/>
                <w:sz w:val="24"/>
                <w:szCs w:val="24"/>
              </w:rPr>
              <w:t>335</w:t>
            </w:r>
          </w:p>
        </w:tc>
        <w:tc>
          <w:tcPr>
            <w:tcW w:w="1559" w:type="dxa"/>
          </w:tcPr>
          <w:p w14:paraId="3E8DDC18"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36 (10.7%)</w:t>
            </w:r>
          </w:p>
        </w:tc>
        <w:tc>
          <w:tcPr>
            <w:tcW w:w="2821" w:type="dxa"/>
          </w:tcPr>
          <w:p w14:paraId="634161C7"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5E51000F"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4A417DAA" w14:textId="77777777" w:rsidTr="00854530">
        <w:tc>
          <w:tcPr>
            <w:tcW w:w="1989" w:type="dxa"/>
          </w:tcPr>
          <w:p w14:paraId="0A02451E"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Town</w:t>
            </w:r>
          </w:p>
        </w:tc>
        <w:tc>
          <w:tcPr>
            <w:tcW w:w="851" w:type="dxa"/>
            <w:gridSpan w:val="2"/>
          </w:tcPr>
          <w:p w14:paraId="14223750" w14:textId="77777777" w:rsidR="002758A5" w:rsidRPr="00B775BB" w:rsidRDefault="002758A5" w:rsidP="00854530">
            <w:pPr>
              <w:autoSpaceDE w:val="0"/>
              <w:autoSpaceDN w:val="0"/>
              <w:adjustRightInd w:val="0"/>
              <w:spacing w:after="80"/>
              <w:rPr>
                <w:rFonts w:ascii="Times New Roman" w:hAnsi="Times New Roman" w:cs="Times New Roman"/>
                <w:sz w:val="24"/>
                <w:szCs w:val="24"/>
              </w:rPr>
            </w:pPr>
            <w:r w:rsidRPr="00B775BB">
              <w:rPr>
                <w:rFonts w:ascii="Times New Roman" w:hAnsi="Times New Roman" w:cs="Times New Roman"/>
                <w:sz w:val="24"/>
                <w:szCs w:val="24"/>
              </w:rPr>
              <w:t>620</w:t>
            </w:r>
          </w:p>
        </w:tc>
        <w:tc>
          <w:tcPr>
            <w:tcW w:w="1559" w:type="dxa"/>
          </w:tcPr>
          <w:p w14:paraId="7FB0C05D"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76 (12.3%)</w:t>
            </w:r>
          </w:p>
        </w:tc>
        <w:tc>
          <w:tcPr>
            <w:tcW w:w="2821" w:type="dxa"/>
          </w:tcPr>
          <w:p w14:paraId="3AD0BADA" w14:textId="0210B368"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1.16 (.76 - 1.77</w:t>
            </w:r>
            <w:r w:rsidR="002758A5" w:rsidRPr="00B775BB">
              <w:rPr>
                <w:rFonts w:ascii="Times New Roman" w:hAnsi="Times New Roman" w:cs="Times New Roman"/>
                <w:sz w:val="24"/>
                <w:szCs w:val="24"/>
              </w:rPr>
              <w:t>)</w:t>
            </w:r>
          </w:p>
        </w:tc>
        <w:tc>
          <w:tcPr>
            <w:tcW w:w="2976" w:type="dxa"/>
          </w:tcPr>
          <w:p w14:paraId="749D1BD4" w14:textId="04564BFF"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.94 (.60 - 1.50</w:t>
            </w:r>
            <w:r w:rsidR="002758A5" w:rsidRPr="00B775BB">
              <w:rPr>
                <w:rFonts w:ascii="Times New Roman" w:hAnsi="Times New Roman" w:cs="Times New Roman"/>
                <w:sz w:val="24"/>
                <w:szCs w:val="24"/>
              </w:rPr>
              <w:t>)</w:t>
            </w:r>
          </w:p>
        </w:tc>
      </w:tr>
      <w:tr w:rsidR="002758A5" w:rsidRPr="00B775BB" w14:paraId="2F269909" w14:textId="77777777" w:rsidTr="00854530">
        <w:tc>
          <w:tcPr>
            <w:tcW w:w="1989" w:type="dxa"/>
          </w:tcPr>
          <w:p w14:paraId="4D7EC118"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Suburb</w:t>
            </w:r>
          </w:p>
        </w:tc>
        <w:tc>
          <w:tcPr>
            <w:tcW w:w="851" w:type="dxa"/>
            <w:gridSpan w:val="2"/>
          </w:tcPr>
          <w:p w14:paraId="12C2837F" w14:textId="77777777" w:rsidR="002758A5" w:rsidRPr="00B775BB" w:rsidRDefault="002758A5" w:rsidP="00854530">
            <w:pPr>
              <w:autoSpaceDE w:val="0"/>
              <w:autoSpaceDN w:val="0"/>
              <w:adjustRightInd w:val="0"/>
              <w:spacing w:after="80"/>
              <w:rPr>
                <w:rFonts w:ascii="Times New Roman" w:hAnsi="Times New Roman" w:cs="Times New Roman"/>
                <w:sz w:val="24"/>
                <w:szCs w:val="24"/>
              </w:rPr>
            </w:pPr>
            <w:r w:rsidRPr="00B775BB">
              <w:rPr>
                <w:rFonts w:ascii="Times New Roman" w:hAnsi="Times New Roman" w:cs="Times New Roman"/>
                <w:sz w:val="24"/>
                <w:szCs w:val="24"/>
              </w:rPr>
              <w:t>572</w:t>
            </w:r>
          </w:p>
        </w:tc>
        <w:tc>
          <w:tcPr>
            <w:tcW w:w="1559" w:type="dxa"/>
          </w:tcPr>
          <w:p w14:paraId="4B3B6771"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88 (15.4%)</w:t>
            </w:r>
          </w:p>
        </w:tc>
        <w:tc>
          <w:tcPr>
            <w:tcW w:w="2821" w:type="dxa"/>
          </w:tcPr>
          <w:p w14:paraId="40FC3EC1" w14:textId="4B8D73BD"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1.51</w:t>
            </w:r>
            <w:r w:rsidR="00AD2A0C" w:rsidRPr="00B775BB">
              <w:rPr>
                <w:rFonts w:ascii="Times New Roman" w:hAnsi="Times New Roman" w:cs="Times New Roman"/>
                <w:sz w:val="24"/>
                <w:szCs w:val="24"/>
              </w:rPr>
              <w:t xml:space="preserve"> (.99 - 2.28</w:t>
            </w:r>
            <w:r w:rsidR="002758A5" w:rsidRPr="00B775BB">
              <w:rPr>
                <w:rFonts w:ascii="Times New Roman" w:hAnsi="Times New Roman" w:cs="Times New Roman"/>
                <w:sz w:val="24"/>
                <w:szCs w:val="24"/>
              </w:rPr>
              <w:t>)</w:t>
            </w:r>
          </w:p>
        </w:tc>
        <w:tc>
          <w:tcPr>
            <w:tcW w:w="2976" w:type="dxa"/>
          </w:tcPr>
          <w:p w14:paraId="280050C0" w14:textId="516E9FB7"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1.24 (.79 - 1.94</w:t>
            </w:r>
            <w:r w:rsidR="002758A5" w:rsidRPr="00B775BB">
              <w:rPr>
                <w:rFonts w:ascii="Times New Roman" w:hAnsi="Times New Roman" w:cs="Times New Roman"/>
                <w:sz w:val="24"/>
                <w:szCs w:val="24"/>
              </w:rPr>
              <w:t>)</w:t>
            </w:r>
          </w:p>
        </w:tc>
      </w:tr>
      <w:tr w:rsidR="002758A5" w:rsidRPr="00B775BB" w14:paraId="0B51EF81" w14:textId="77777777" w:rsidTr="00854530">
        <w:tc>
          <w:tcPr>
            <w:tcW w:w="1989" w:type="dxa"/>
          </w:tcPr>
          <w:p w14:paraId="76C9CC74"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City</w:t>
            </w:r>
          </w:p>
        </w:tc>
        <w:tc>
          <w:tcPr>
            <w:tcW w:w="851" w:type="dxa"/>
            <w:gridSpan w:val="2"/>
          </w:tcPr>
          <w:p w14:paraId="36B56458" w14:textId="77777777" w:rsidR="002758A5" w:rsidRPr="00B775BB" w:rsidRDefault="002758A5" w:rsidP="00854530">
            <w:pPr>
              <w:autoSpaceDE w:val="0"/>
              <w:autoSpaceDN w:val="0"/>
              <w:adjustRightInd w:val="0"/>
              <w:spacing w:after="80"/>
              <w:rPr>
                <w:rFonts w:ascii="Times New Roman" w:hAnsi="Times New Roman" w:cs="Times New Roman"/>
                <w:sz w:val="24"/>
                <w:szCs w:val="24"/>
              </w:rPr>
            </w:pPr>
            <w:r w:rsidRPr="00B775BB">
              <w:rPr>
                <w:rFonts w:ascii="Times New Roman" w:hAnsi="Times New Roman" w:cs="Times New Roman"/>
                <w:sz w:val="24"/>
                <w:szCs w:val="24"/>
              </w:rPr>
              <w:t>498</w:t>
            </w:r>
          </w:p>
        </w:tc>
        <w:tc>
          <w:tcPr>
            <w:tcW w:w="1559" w:type="dxa"/>
          </w:tcPr>
          <w:p w14:paraId="67D75484"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140 (28.1%)</w:t>
            </w:r>
          </w:p>
        </w:tc>
        <w:tc>
          <w:tcPr>
            <w:tcW w:w="2821" w:type="dxa"/>
          </w:tcPr>
          <w:p w14:paraId="4AD22FE8" w14:textId="4BAEF7D3" w:rsidR="002758A5" w:rsidRPr="00B775BB" w:rsidRDefault="00E435F0"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3.25</w:t>
            </w:r>
            <w:r w:rsidR="00AD2A0C" w:rsidRPr="00B775BB">
              <w:rPr>
                <w:rFonts w:ascii="Times New Roman" w:hAnsi="Times New Roman" w:cs="Times New Roman"/>
                <w:sz w:val="24"/>
                <w:szCs w:val="24"/>
              </w:rPr>
              <w:t xml:space="preserve"> (2.18 - 4.83</w:t>
            </w:r>
            <w:r w:rsidR="002758A5" w:rsidRPr="00B775BB">
              <w:rPr>
                <w:rFonts w:ascii="Times New Roman" w:hAnsi="Times New Roman" w:cs="Times New Roman"/>
                <w:sz w:val="24"/>
                <w:szCs w:val="24"/>
              </w:rPr>
              <w:t>)***</w:t>
            </w:r>
          </w:p>
        </w:tc>
        <w:tc>
          <w:tcPr>
            <w:tcW w:w="2976" w:type="dxa"/>
          </w:tcPr>
          <w:p w14:paraId="7C84BCF5" w14:textId="70A2FC4B"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1.91 (1.23 - 2.94</w:t>
            </w:r>
            <w:r w:rsidR="002758A5" w:rsidRPr="00B775BB">
              <w:rPr>
                <w:rFonts w:ascii="Times New Roman" w:hAnsi="Times New Roman" w:cs="Times New Roman"/>
                <w:sz w:val="24"/>
                <w:szCs w:val="24"/>
              </w:rPr>
              <w:t>)**</w:t>
            </w:r>
          </w:p>
        </w:tc>
      </w:tr>
      <w:tr w:rsidR="002758A5" w:rsidRPr="00B775BB" w14:paraId="5DA7FFCC" w14:textId="77777777" w:rsidTr="00854530">
        <w:tc>
          <w:tcPr>
            <w:tcW w:w="1989" w:type="dxa"/>
          </w:tcPr>
          <w:p w14:paraId="615DDBF0"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Lone Adult</w:t>
            </w:r>
          </w:p>
        </w:tc>
        <w:tc>
          <w:tcPr>
            <w:tcW w:w="851" w:type="dxa"/>
            <w:gridSpan w:val="2"/>
          </w:tcPr>
          <w:p w14:paraId="68CB693E"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p>
        </w:tc>
        <w:tc>
          <w:tcPr>
            <w:tcW w:w="1559" w:type="dxa"/>
          </w:tcPr>
          <w:p w14:paraId="5E914E4E"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821" w:type="dxa"/>
          </w:tcPr>
          <w:p w14:paraId="0775FDE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976" w:type="dxa"/>
          </w:tcPr>
          <w:p w14:paraId="549B1CA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3F081677" w14:textId="77777777" w:rsidTr="00854530">
        <w:trPr>
          <w:trHeight w:val="310"/>
        </w:trPr>
        <w:tc>
          <w:tcPr>
            <w:tcW w:w="1989" w:type="dxa"/>
          </w:tcPr>
          <w:p w14:paraId="110D24FB"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No</w:t>
            </w:r>
          </w:p>
        </w:tc>
        <w:tc>
          <w:tcPr>
            <w:tcW w:w="851" w:type="dxa"/>
            <w:gridSpan w:val="2"/>
          </w:tcPr>
          <w:p w14:paraId="40506BED"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1571</w:t>
            </w:r>
          </w:p>
        </w:tc>
        <w:tc>
          <w:tcPr>
            <w:tcW w:w="1559" w:type="dxa"/>
          </w:tcPr>
          <w:p w14:paraId="68494C85"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268 (17.1%)</w:t>
            </w:r>
          </w:p>
        </w:tc>
        <w:tc>
          <w:tcPr>
            <w:tcW w:w="2821" w:type="dxa"/>
          </w:tcPr>
          <w:p w14:paraId="5F0979F5"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09989E9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7AF5B8BF" w14:textId="77777777" w:rsidTr="00854530">
        <w:tc>
          <w:tcPr>
            <w:tcW w:w="1989" w:type="dxa"/>
          </w:tcPr>
          <w:p w14:paraId="34529B6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Yes</w:t>
            </w:r>
          </w:p>
        </w:tc>
        <w:tc>
          <w:tcPr>
            <w:tcW w:w="851" w:type="dxa"/>
            <w:gridSpan w:val="2"/>
          </w:tcPr>
          <w:p w14:paraId="601FFBBB"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454</w:t>
            </w:r>
          </w:p>
        </w:tc>
        <w:tc>
          <w:tcPr>
            <w:tcW w:w="1559" w:type="dxa"/>
          </w:tcPr>
          <w:p w14:paraId="46091BCF"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72 (15.9%)</w:t>
            </w:r>
          </w:p>
        </w:tc>
        <w:tc>
          <w:tcPr>
            <w:tcW w:w="2821" w:type="dxa"/>
          </w:tcPr>
          <w:p w14:paraId="667CBD19" w14:textId="7E484A7F"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.92</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.69 – 1.22</w:t>
            </w:r>
            <w:r w:rsidR="002758A5" w:rsidRPr="00B775BB">
              <w:rPr>
                <w:rFonts w:ascii="Times New Roman" w:hAnsi="Times New Roman" w:cs="Times New Roman"/>
                <w:sz w:val="24"/>
                <w:szCs w:val="24"/>
              </w:rPr>
              <w:t>)</w:t>
            </w:r>
          </w:p>
        </w:tc>
        <w:tc>
          <w:tcPr>
            <w:tcW w:w="2976" w:type="dxa"/>
          </w:tcPr>
          <w:p w14:paraId="5A6F4D4F" w14:textId="04DF6303"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1.412 (.99 – 2.00</w:t>
            </w:r>
            <w:r w:rsidR="002758A5" w:rsidRPr="00B775BB">
              <w:rPr>
                <w:rFonts w:ascii="Times New Roman" w:hAnsi="Times New Roman" w:cs="Times New Roman"/>
                <w:sz w:val="24"/>
                <w:szCs w:val="24"/>
              </w:rPr>
              <w:t>)</w:t>
            </w:r>
          </w:p>
        </w:tc>
      </w:tr>
      <w:tr w:rsidR="002758A5" w:rsidRPr="00B775BB" w14:paraId="745ACD63" w14:textId="77777777" w:rsidTr="00854530">
        <w:tc>
          <w:tcPr>
            <w:tcW w:w="1989" w:type="dxa"/>
          </w:tcPr>
          <w:p w14:paraId="3FBD6A8D"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Children</w:t>
            </w:r>
          </w:p>
        </w:tc>
        <w:tc>
          <w:tcPr>
            <w:tcW w:w="851" w:type="dxa"/>
            <w:gridSpan w:val="2"/>
          </w:tcPr>
          <w:p w14:paraId="60AD841A"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p>
        </w:tc>
        <w:tc>
          <w:tcPr>
            <w:tcW w:w="1559" w:type="dxa"/>
          </w:tcPr>
          <w:p w14:paraId="7BB1D45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821" w:type="dxa"/>
          </w:tcPr>
          <w:p w14:paraId="702B7028"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p>
        </w:tc>
        <w:tc>
          <w:tcPr>
            <w:tcW w:w="2976" w:type="dxa"/>
          </w:tcPr>
          <w:p w14:paraId="4D7AA00C"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77CF6492" w14:textId="77777777" w:rsidTr="00854530">
        <w:tc>
          <w:tcPr>
            <w:tcW w:w="1989" w:type="dxa"/>
          </w:tcPr>
          <w:p w14:paraId="5A8657C8"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0</w:t>
            </w:r>
          </w:p>
        </w:tc>
        <w:tc>
          <w:tcPr>
            <w:tcW w:w="851" w:type="dxa"/>
            <w:gridSpan w:val="2"/>
          </w:tcPr>
          <w:p w14:paraId="6EE28791"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1429</w:t>
            </w:r>
          </w:p>
        </w:tc>
        <w:tc>
          <w:tcPr>
            <w:tcW w:w="1559" w:type="dxa"/>
          </w:tcPr>
          <w:p w14:paraId="0377C5CF"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163 (11.4%)</w:t>
            </w:r>
          </w:p>
        </w:tc>
        <w:tc>
          <w:tcPr>
            <w:tcW w:w="2821" w:type="dxa"/>
          </w:tcPr>
          <w:p w14:paraId="24EC3AB1"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15945D6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68ED7571" w14:textId="77777777" w:rsidTr="00854530">
        <w:tc>
          <w:tcPr>
            <w:tcW w:w="1989" w:type="dxa"/>
          </w:tcPr>
          <w:p w14:paraId="6A522B6C"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w:t>
            </w:r>
          </w:p>
        </w:tc>
        <w:tc>
          <w:tcPr>
            <w:tcW w:w="851" w:type="dxa"/>
            <w:gridSpan w:val="2"/>
          </w:tcPr>
          <w:p w14:paraId="6D58CE22"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292</w:t>
            </w:r>
          </w:p>
        </w:tc>
        <w:tc>
          <w:tcPr>
            <w:tcW w:w="1559" w:type="dxa"/>
          </w:tcPr>
          <w:p w14:paraId="02E8F0E1"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75 (25.6%)</w:t>
            </w:r>
          </w:p>
        </w:tc>
        <w:tc>
          <w:tcPr>
            <w:tcW w:w="2821" w:type="dxa"/>
          </w:tcPr>
          <w:p w14:paraId="3D6DAB66" w14:textId="1FF49D9B"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2.68</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1.96</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3.65</w:t>
            </w:r>
            <w:r w:rsidR="002758A5" w:rsidRPr="00B775BB">
              <w:rPr>
                <w:rFonts w:ascii="Times New Roman" w:hAnsi="Times New Roman" w:cs="Times New Roman"/>
                <w:sz w:val="24"/>
                <w:szCs w:val="24"/>
              </w:rPr>
              <w:t>)***</w:t>
            </w:r>
          </w:p>
        </w:tc>
        <w:tc>
          <w:tcPr>
            <w:tcW w:w="2976" w:type="dxa"/>
          </w:tcPr>
          <w:p w14:paraId="335542B9" w14:textId="75BC4961"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1.83 (1.30 – 2.58</w:t>
            </w:r>
            <w:r w:rsidR="002758A5" w:rsidRPr="00B775BB">
              <w:rPr>
                <w:rFonts w:ascii="Times New Roman" w:hAnsi="Times New Roman" w:cs="Times New Roman"/>
                <w:sz w:val="24"/>
                <w:szCs w:val="24"/>
              </w:rPr>
              <w:t>)**</w:t>
            </w:r>
          </w:p>
        </w:tc>
      </w:tr>
      <w:tr w:rsidR="002758A5" w:rsidRPr="00B775BB" w14:paraId="58EBBE3E" w14:textId="77777777" w:rsidTr="00854530">
        <w:tc>
          <w:tcPr>
            <w:tcW w:w="1989" w:type="dxa"/>
          </w:tcPr>
          <w:p w14:paraId="78BF5FC4" w14:textId="77777777" w:rsidR="002758A5" w:rsidRPr="00B775BB" w:rsidRDefault="002758A5" w:rsidP="00854530">
            <w:pPr>
              <w:autoSpaceDE w:val="0"/>
              <w:autoSpaceDN w:val="0"/>
              <w:adjustRightInd w:val="0"/>
              <w:spacing w:after="80"/>
              <w:ind w:left="62" w:right="62"/>
              <w:rPr>
                <w:rFonts w:ascii="Times New Roman" w:hAnsi="Times New Roman" w:cs="Times New Roman"/>
                <w:sz w:val="24"/>
                <w:szCs w:val="24"/>
              </w:rPr>
            </w:pPr>
            <w:r w:rsidRPr="00B775BB">
              <w:rPr>
                <w:rFonts w:ascii="Times New Roman" w:hAnsi="Times New Roman" w:cs="Times New Roman"/>
                <w:sz w:val="24"/>
                <w:szCs w:val="24"/>
              </w:rPr>
              <w:t>2</w:t>
            </w:r>
          </w:p>
        </w:tc>
        <w:tc>
          <w:tcPr>
            <w:tcW w:w="851" w:type="dxa"/>
            <w:gridSpan w:val="2"/>
          </w:tcPr>
          <w:p w14:paraId="60C9DBBC" w14:textId="77777777" w:rsidR="002758A5" w:rsidRPr="00B775BB" w:rsidRDefault="002758A5" w:rsidP="00854530">
            <w:pPr>
              <w:autoSpaceDE w:val="0"/>
              <w:autoSpaceDN w:val="0"/>
              <w:adjustRightInd w:val="0"/>
              <w:spacing w:after="80"/>
              <w:ind w:left="62" w:right="62"/>
              <w:jc w:val="both"/>
              <w:rPr>
                <w:rFonts w:ascii="Times New Roman" w:hAnsi="Times New Roman" w:cs="Times New Roman"/>
                <w:sz w:val="24"/>
                <w:szCs w:val="24"/>
              </w:rPr>
            </w:pPr>
            <w:r w:rsidRPr="00B775BB">
              <w:rPr>
                <w:rFonts w:ascii="Times New Roman" w:hAnsi="Times New Roman" w:cs="Times New Roman"/>
                <w:sz w:val="24"/>
                <w:szCs w:val="24"/>
              </w:rPr>
              <w:t>237</w:t>
            </w:r>
          </w:p>
        </w:tc>
        <w:tc>
          <w:tcPr>
            <w:tcW w:w="1559" w:type="dxa"/>
          </w:tcPr>
          <w:p w14:paraId="3AFFAD1D" w14:textId="77777777" w:rsidR="002758A5" w:rsidRPr="00B775BB" w:rsidRDefault="002758A5" w:rsidP="00854530">
            <w:pPr>
              <w:autoSpaceDE w:val="0"/>
              <w:autoSpaceDN w:val="0"/>
              <w:adjustRightInd w:val="0"/>
              <w:spacing w:after="80"/>
              <w:ind w:left="62" w:right="62"/>
              <w:rPr>
                <w:rFonts w:ascii="Times New Roman" w:hAnsi="Times New Roman" w:cs="Times New Roman"/>
                <w:sz w:val="24"/>
                <w:szCs w:val="24"/>
              </w:rPr>
            </w:pPr>
            <w:r w:rsidRPr="00B775BB">
              <w:rPr>
                <w:rFonts w:ascii="Times New Roman" w:hAnsi="Times New Roman" w:cs="Times New Roman"/>
                <w:sz w:val="24"/>
                <w:szCs w:val="24"/>
              </w:rPr>
              <w:t>83 (34.9%)</w:t>
            </w:r>
          </w:p>
        </w:tc>
        <w:tc>
          <w:tcPr>
            <w:tcW w:w="2821" w:type="dxa"/>
          </w:tcPr>
          <w:p w14:paraId="7DA10800" w14:textId="1E2D70E4" w:rsidR="002758A5" w:rsidRPr="00B775BB" w:rsidRDefault="00AD2A0C" w:rsidP="00854530">
            <w:pPr>
              <w:autoSpaceDE w:val="0"/>
              <w:autoSpaceDN w:val="0"/>
              <w:adjustRightInd w:val="0"/>
              <w:spacing w:after="80"/>
              <w:ind w:left="62" w:right="62"/>
              <w:rPr>
                <w:rFonts w:ascii="Times New Roman" w:hAnsi="Times New Roman" w:cs="Times New Roman"/>
                <w:sz w:val="24"/>
                <w:szCs w:val="24"/>
              </w:rPr>
            </w:pPr>
            <w:r w:rsidRPr="00B775BB">
              <w:rPr>
                <w:rFonts w:ascii="Times New Roman" w:hAnsi="Times New Roman" w:cs="Times New Roman"/>
                <w:sz w:val="24"/>
                <w:szCs w:val="24"/>
              </w:rPr>
              <w:t>4.17</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 xml:space="preserve">3.05 </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5.70</w:t>
            </w:r>
            <w:r w:rsidR="002758A5" w:rsidRPr="00B775BB">
              <w:rPr>
                <w:rFonts w:ascii="Times New Roman" w:hAnsi="Times New Roman" w:cs="Times New Roman"/>
                <w:sz w:val="24"/>
                <w:szCs w:val="24"/>
              </w:rPr>
              <w:t>)***</w:t>
            </w:r>
          </w:p>
        </w:tc>
        <w:tc>
          <w:tcPr>
            <w:tcW w:w="2976" w:type="dxa"/>
          </w:tcPr>
          <w:p w14:paraId="25BCD95E" w14:textId="197606E0" w:rsidR="002758A5" w:rsidRPr="00B775BB" w:rsidRDefault="00AD2A0C" w:rsidP="00854530">
            <w:pPr>
              <w:autoSpaceDE w:val="0"/>
              <w:autoSpaceDN w:val="0"/>
              <w:adjustRightInd w:val="0"/>
              <w:spacing w:after="80"/>
              <w:ind w:left="62" w:right="62"/>
              <w:rPr>
                <w:rFonts w:ascii="Times New Roman" w:hAnsi="Times New Roman" w:cs="Times New Roman"/>
                <w:sz w:val="24"/>
                <w:szCs w:val="24"/>
              </w:rPr>
            </w:pPr>
            <w:r w:rsidRPr="00B775BB">
              <w:rPr>
                <w:rFonts w:ascii="Times New Roman" w:hAnsi="Times New Roman" w:cs="Times New Roman"/>
                <w:sz w:val="24"/>
                <w:szCs w:val="24"/>
              </w:rPr>
              <w:t>2.56 (1.78 – 3.68</w:t>
            </w:r>
            <w:r w:rsidR="002758A5" w:rsidRPr="00B775BB">
              <w:rPr>
                <w:rFonts w:ascii="Times New Roman" w:hAnsi="Times New Roman" w:cs="Times New Roman"/>
                <w:sz w:val="24"/>
                <w:szCs w:val="24"/>
              </w:rPr>
              <w:t>)***</w:t>
            </w:r>
          </w:p>
        </w:tc>
      </w:tr>
      <w:tr w:rsidR="002758A5" w:rsidRPr="00B775BB" w14:paraId="190C470E" w14:textId="77777777" w:rsidTr="00854530">
        <w:tc>
          <w:tcPr>
            <w:tcW w:w="1989" w:type="dxa"/>
          </w:tcPr>
          <w:p w14:paraId="66EE3B38" w14:textId="77777777" w:rsidR="002758A5" w:rsidRPr="00B775BB" w:rsidRDefault="002758A5" w:rsidP="00854530">
            <w:pPr>
              <w:autoSpaceDE w:val="0"/>
              <w:autoSpaceDN w:val="0"/>
              <w:adjustRightInd w:val="0"/>
              <w:spacing w:after="80"/>
              <w:ind w:left="62" w:right="62"/>
              <w:rPr>
                <w:rFonts w:ascii="Times New Roman" w:hAnsi="Times New Roman" w:cs="Times New Roman"/>
                <w:sz w:val="24"/>
                <w:szCs w:val="24"/>
              </w:rPr>
            </w:pPr>
            <w:r w:rsidRPr="00B775BB">
              <w:rPr>
                <w:rFonts w:ascii="Times New Roman" w:hAnsi="Times New Roman" w:cs="Times New Roman"/>
                <w:sz w:val="24"/>
                <w:szCs w:val="24"/>
              </w:rPr>
              <w:t>3 +</w:t>
            </w:r>
          </w:p>
        </w:tc>
        <w:tc>
          <w:tcPr>
            <w:tcW w:w="851" w:type="dxa"/>
            <w:gridSpan w:val="2"/>
          </w:tcPr>
          <w:p w14:paraId="5C62C65B" w14:textId="77777777" w:rsidR="002758A5" w:rsidRPr="00B775BB" w:rsidRDefault="002758A5" w:rsidP="00854530">
            <w:pPr>
              <w:autoSpaceDE w:val="0"/>
              <w:autoSpaceDN w:val="0"/>
              <w:adjustRightInd w:val="0"/>
              <w:spacing w:after="80"/>
              <w:ind w:left="62" w:right="62"/>
              <w:jc w:val="both"/>
              <w:rPr>
                <w:rFonts w:ascii="Times New Roman" w:hAnsi="Times New Roman" w:cs="Times New Roman"/>
                <w:sz w:val="24"/>
                <w:szCs w:val="24"/>
              </w:rPr>
            </w:pPr>
            <w:r w:rsidRPr="00B775BB">
              <w:rPr>
                <w:rFonts w:ascii="Times New Roman" w:hAnsi="Times New Roman" w:cs="Times New Roman"/>
                <w:sz w:val="24"/>
                <w:szCs w:val="24"/>
              </w:rPr>
              <w:t>61</w:t>
            </w:r>
          </w:p>
        </w:tc>
        <w:tc>
          <w:tcPr>
            <w:tcW w:w="1559" w:type="dxa"/>
          </w:tcPr>
          <w:p w14:paraId="54608A4B" w14:textId="77777777" w:rsidR="002758A5" w:rsidRPr="00B775BB" w:rsidRDefault="002758A5" w:rsidP="00854530">
            <w:pPr>
              <w:autoSpaceDE w:val="0"/>
              <w:autoSpaceDN w:val="0"/>
              <w:adjustRightInd w:val="0"/>
              <w:spacing w:after="80"/>
              <w:ind w:left="62" w:right="62"/>
              <w:rPr>
                <w:rFonts w:ascii="Times New Roman" w:hAnsi="Times New Roman" w:cs="Times New Roman"/>
                <w:sz w:val="24"/>
                <w:szCs w:val="24"/>
              </w:rPr>
            </w:pPr>
            <w:r w:rsidRPr="00B775BB">
              <w:rPr>
                <w:rFonts w:ascii="Times New Roman" w:hAnsi="Times New Roman" w:cs="Times New Roman"/>
                <w:sz w:val="24"/>
                <w:szCs w:val="24"/>
              </w:rPr>
              <w:t>19 (31.1%)</w:t>
            </w:r>
          </w:p>
        </w:tc>
        <w:tc>
          <w:tcPr>
            <w:tcW w:w="2821" w:type="dxa"/>
          </w:tcPr>
          <w:p w14:paraId="16A6350B" w14:textId="421EC214" w:rsidR="002758A5" w:rsidRPr="00B775BB" w:rsidRDefault="00AD2A0C" w:rsidP="00854530">
            <w:pPr>
              <w:autoSpaceDE w:val="0"/>
              <w:autoSpaceDN w:val="0"/>
              <w:adjustRightInd w:val="0"/>
              <w:spacing w:after="80"/>
              <w:ind w:left="62" w:right="62"/>
              <w:rPr>
                <w:rFonts w:ascii="Times New Roman" w:hAnsi="Times New Roman" w:cs="Times New Roman"/>
                <w:sz w:val="24"/>
                <w:szCs w:val="24"/>
              </w:rPr>
            </w:pPr>
            <w:r w:rsidRPr="00B775BB">
              <w:rPr>
                <w:rFonts w:ascii="Times New Roman" w:hAnsi="Times New Roman" w:cs="Times New Roman"/>
                <w:sz w:val="24"/>
                <w:szCs w:val="24"/>
              </w:rPr>
              <w:t>3.52</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2.00</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6.21</w:t>
            </w:r>
            <w:r w:rsidR="002758A5" w:rsidRPr="00B775BB">
              <w:rPr>
                <w:rFonts w:ascii="Times New Roman" w:hAnsi="Times New Roman" w:cs="Times New Roman"/>
                <w:sz w:val="24"/>
                <w:szCs w:val="24"/>
              </w:rPr>
              <w:t>)***</w:t>
            </w:r>
          </w:p>
        </w:tc>
        <w:tc>
          <w:tcPr>
            <w:tcW w:w="2976" w:type="dxa"/>
          </w:tcPr>
          <w:p w14:paraId="014D99A7" w14:textId="3CD9467F" w:rsidR="002758A5" w:rsidRPr="00B775BB" w:rsidRDefault="00AD2A0C" w:rsidP="00854530">
            <w:pPr>
              <w:autoSpaceDE w:val="0"/>
              <w:autoSpaceDN w:val="0"/>
              <w:adjustRightInd w:val="0"/>
              <w:spacing w:after="80"/>
              <w:ind w:left="62" w:right="62"/>
              <w:rPr>
                <w:rFonts w:ascii="Times New Roman" w:hAnsi="Times New Roman" w:cs="Times New Roman"/>
                <w:sz w:val="24"/>
                <w:szCs w:val="24"/>
              </w:rPr>
            </w:pPr>
            <w:r w:rsidRPr="00B775BB">
              <w:rPr>
                <w:rFonts w:ascii="Times New Roman" w:hAnsi="Times New Roman" w:cs="Times New Roman"/>
                <w:sz w:val="24"/>
                <w:szCs w:val="24"/>
              </w:rPr>
              <w:t>2.39 (1.29 – 4.44</w:t>
            </w:r>
            <w:r w:rsidR="002758A5" w:rsidRPr="00B775BB">
              <w:rPr>
                <w:rFonts w:ascii="Times New Roman" w:hAnsi="Times New Roman" w:cs="Times New Roman"/>
                <w:sz w:val="24"/>
                <w:szCs w:val="24"/>
              </w:rPr>
              <w:t>)**</w:t>
            </w:r>
          </w:p>
        </w:tc>
      </w:tr>
      <w:tr w:rsidR="002758A5" w:rsidRPr="00B775BB" w14:paraId="0E1AB060" w14:textId="77777777" w:rsidTr="00854530">
        <w:tc>
          <w:tcPr>
            <w:tcW w:w="1989" w:type="dxa"/>
          </w:tcPr>
          <w:p w14:paraId="070E9E16" w14:textId="77777777" w:rsidR="002758A5" w:rsidRPr="00B775BB" w:rsidRDefault="002758A5" w:rsidP="00854530">
            <w:pPr>
              <w:autoSpaceDE w:val="0"/>
              <w:autoSpaceDN w:val="0"/>
              <w:adjustRightInd w:val="0"/>
              <w:spacing w:after="80"/>
              <w:ind w:left="62" w:right="62"/>
              <w:rPr>
                <w:rFonts w:ascii="Times New Roman" w:hAnsi="Times New Roman" w:cs="Times New Roman"/>
                <w:b/>
                <w:sz w:val="24"/>
                <w:szCs w:val="24"/>
              </w:rPr>
            </w:pPr>
            <w:r w:rsidRPr="00B775BB">
              <w:rPr>
                <w:rFonts w:ascii="Times New Roman" w:hAnsi="Times New Roman" w:cs="Times New Roman"/>
                <w:b/>
                <w:sz w:val="24"/>
                <w:szCs w:val="24"/>
              </w:rPr>
              <w:t>Income</w:t>
            </w:r>
          </w:p>
        </w:tc>
        <w:tc>
          <w:tcPr>
            <w:tcW w:w="851" w:type="dxa"/>
            <w:gridSpan w:val="2"/>
          </w:tcPr>
          <w:p w14:paraId="56D3613C" w14:textId="77777777" w:rsidR="002758A5" w:rsidRPr="00B775BB" w:rsidRDefault="002758A5" w:rsidP="00854530">
            <w:pPr>
              <w:autoSpaceDE w:val="0"/>
              <w:autoSpaceDN w:val="0"/>
              <w:adjustRightInd w:val="0"/>
              <w:spacing w:after="80"/>
              <w:ind w:left="62" w:right="62"/>
              <w:jc w:val="both"/>
              <w:rPr>
                <w:rFonts w:ascii="Times New Roman" w:hAnsi="Times New Roman" w:cs="Times New Roman"/>
                <w:sz w:val="24"/>
                <w:szCs w:val="24"/>
              </w:rPr>
            </w:pPr>
          </w:p>
        </w:tc>
        <w:tc>
          <w:tcPr>
            <w:tcW w:w="1559" w:type="dxa"/>
          </w:tcPr>
          <w:p w14:paraId="06461594" w14:textId="77777777" w:rsidR="002758A5" w:rsidRPr="00B775BB" w:rsidRDefault="002758A5" w:rsidP="00854530">
            <w:pPr>
              <w:autoSpaceDE w:val="0"/>
              <w:autoSpaceDN w:val="0"/>
              <w:adjustRightInd w:val="0"/>
              <w:spacing w:after="80"/>
              <w:ind w:left="62" w:right="62"/>
              <w:rPr>
                <w:rFonts w:ascii="Times New Roman" w:hAnsi="Times New Roman" w:cs="Times New Roman"/>
                <w:sz w:val="24"/>
                <w:szCs w:val="24"/>
              </w:rPr>
            </w:pPr>
          </w:p>
        </w:tc>
        <w:tc>
          <w:tcPr>
            <w:tcW w:w="2821" w:type="dxa"/>
          </w:tcPr>
          <w:p w14:paraId="49B6713B" w14:textId="77777777" w:rsidR="002758A5" w:rsidRPr="00B775BB" w:rsidRDefault="002758A5" w:rsidP="00854530">
            <w:pPr>
              <w:autoSpaceDE w:val="0"/>
              <w:autoSpaceDN w:val="0"/>
              <w:adjustRightInd w:val="0"/>
              <w:spacing w:after="80"/>
              <w:ind w:left="62" w:right="62"/>
              <w:rPr>
                <w:rFonts w:ascii="Times New Roman" w:hAnsi="Times New Roman" w:cs="Times New Roman"/>
                <w:sz w:val="24"/>
                <w:szCs w:val="24"/>
              </w:rPr>
            </w:pPr>
          </w:p>
        </w:tc>
        <w:tc>
          <w:tcPr>
            <w:tcW w:w="2976" w:type="dxa"/>
          </w:tcPr>
          <w:p w14:paraId="7722D38D" w14:textId="77777777" w:rsidR="002758A5" w:rsidRPr="00B775BB" w:rsidRDefault="002758A5" w:rsidP="00854530">
            <w:pPr>
              <w:autoSpaceDE w:val="0"/>
              <w:autoSpaceDN w:val="0"/>
              <w:adjustRightInd w:val="0"/>
              <w:spacing w:after="80"/>
              <w:ind w:left="62" w:right="62"/>
              <w:rPr>
                <w:rFonts w:ascii="Times New Roman" w:hAnsi="Times New Roman" w:cs="Times New Roman"/>
                <w:sz w:val="24"/>
                <w:szCs w:val="24"/>
              </w:rPr>
            </w:pPr>
          </w:p>
        </w:tc>
      </w:tr>
      <w:tr w:rsidR="002758A5" w:rsidRPr="00B775BB" w14:paraId="07B1BF20" w14:textId="77777777" w:rsidTr="00854530">
        <w:tc>
          <w:tcPr>
            <w:tcW w:w="1989" w:type="dxa"/>
          </w:tcPr>
          <w:p w14:paraId="30ED18EF"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£57,930 +</w:t>
            </w:r>
          </w:p>
        </w:tc>
        <w:tc>
          <w:tcPr>
            <w:tcW w:w="851" w:type="dxa"/>
            <w:gridSpan w:val="2"/>
          </w:tcPr>
          <w:p w14:paraId="12E25C4C"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559" w:type="dxa"/>
          </w:tcPr>
          <w:p w14:paraId="10FB906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49 (12.0%)</w:t>
            </w:r>
          </w:p>
        </w:tc>
        <w:tc>
          <w:tcPr>
            <w:tcW w:w="2821" w:type="dxa"/>
          </w:tcPr>
          <w:p w14:paraId="1DE05DA5"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437557AF"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1608930B" w14:textId="77777777" w:rsidTr="00854530">
        <w:tc>
          <w:tcPr>
            <w:tcW w:w="1989" w:type="dxa"/>
          </w:tcPr>
          <w:p w14:paraId="48FDED57"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 £57,930 pa</w:t>
            </w:r>
          </w:p>
        </w:tc>
        <w:tc>
          <w:tcPr>
            <w:tcW w:w="851" w:type="dxa"/>
            <w:gridSpan w:val="2"/>
          </w:tcPr>
          <w:p w14:paraId="5086FDB8"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559" w:type="dxa"/>
          </w:tcPr>
          <w:p w14:paraId="65C050E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59 (14.4%)</w:t>
            </w:r>
          </w:p>
        </w:tc>
        <w:tc>
          <w:tcPr>
            <w:tcW w:w="2821" w:type="dxa"/>
          </w:tcPr>
          <w:p w14:paraId="1DEBF486" w14:textId="556ADC5A"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1.24</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.82</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1.86</w:t>
            </w:r>
            <w:r w:rsidR="002758A5" w:rsidRPr="00B775BB">
              <w:rPr>
                <w:rFonts w:ascii="Times New Roman" w:hAnsi="Times New Roman" w:cs="Times New Roman"/>
                <w:sz w:val="24"/>
                <w:szCs w:val="24"/>
              </w:rPr>
              <w:t>)</w:t>
            </w:r>
          </w:p>
        </w:tc>
        <w:tc>
          <w:tcPr>
            <w:tcW w:w="2976" w:type="dxa"/>
          </w:tcPr>
          <w:p w14:paraId="00108D47" w14:textId="55CC4D2C"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1.27 (.82 – 1.98</w:t>
            </w:r>
            <w:r w:rsidR="002758A5" w:rsidRPr="00B775BB">
              <w:rPr>
                <w:rFonts w:ascii="Times New Roman" w:hAnsi="Times New Roman" w:cs="Times New Roman"/>
                <w:sz w:val="24"/>
                <w:szCs w:val="24"/>
              </w:rPr>
              <w:t>)</w:t>
            </w:r>
          </w:p>
        </w:tc>
      </w:tr>
      <w:tr w:rsidR="002758A5" w:rsidRPr="00B775BB" w14:paraId="58E833A5" w14:textId="77777777" w:rsidTr="00854530">
        <w:tc>
          <w:tcPr>
            <w:tcW w:w="1989" w:type="dxa"/>
          </w:tcPr>
          <w:p w14:paraId="61FDD3F4"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 £38,740 pa</w:t>
            </w:r>
          </w:p>
        </w:tc>
        <w:tc>
          <w:tcPr>
            <w:tcW w:w="851" w:type="dxa"/>
            <w:gridSpan w:val="2"/>
          </w:tcPr>
          <w:p w14:paraId="61B91FA8"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385</w:t>
            </w:r>
          </w:p>
        </w:tc>
        <w:tc>
          <w:tcPr>
            <w:tcW w:w="1559" w:type="dxa"/>
          </w:tcPr>
          <w:p w14:paraId="16006CD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81 (21.0%)</w:t>
            </w:r>
          </w:p>
        </w:tc>
        <w:tc>
          <w:tcPr>
            <w:tcW w:w="2821" w:type="dxa"/>
          </w:tcPr>
          <w:p w14:paraId="295D254A" w14:textId="7890C378"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1.96</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1.33</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2.88</w:t>
            </w:r>
            <w:r w:rsidR="002758A5" w:rsidRPr="00B775BB">
              <w:rPr>
                <w:rFonts w:ascii="Times New Roman" w:hAnsi="Times New Roman" w:cs="Times New Roman"/>
                <w:sz w:val="24"/>
                <w:szCs w:val="24"/>
              </w:rPr>
              <w:t>)**</w:t>
            </w:r>
          </w:p>
        </w:tc>
        <w:tc>
          <w:tcPr>
            <w:tcW w:w="2976" w:type="dxa"/>
          </w:tcPr>
          <w:p w14:paraId="756C5AE7" w14:textId="7C5A6EC2"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1.55 (.99- 2.40</w:t>
            </w:r>
            <w:r w:rsidR="002758A5" w:rsidRPr="00B775BB">
              <w:rPr>
                <w:rFonts w:ascii="Times New Roman" w:hAnsi="Times New Roman" w:cs="Times New Roman"/>
                <w:sz w:val="24"/>
                <w:szCs w:val="24"/>
              </w:rPr>
              <w:t>)</w:t>
            </w:r>
          </w:p>
        </w:tc>
      </w:tr>
      <w:tr w:rsidR="002758A5" w:rsidRPr="00B775BB" w14:paraId="0550137D" w14:textId="77777777" w:rsidTr="00854530">
        <w:tc>
          <w:tcPr>
            <w:tcW w:w="1989" w:type="dxa"/>
          </w:tcPr>
          <w:p w14:paraId="5F123827"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 £25,340 pa</w:t>
            </w:r>
          </w:p>
        </w:tc>
        <w:tc>
          <w:tcPr>
            <w:tcW w:w="851" w:type="dxa"/>
            <w:gridSpan w:val="2"/>
          </w:tcPr>
          <w:p w14:paraId="590109A2"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559" w:type="dxa"/>
          </w:tcPr>
          <w:p w14:paraId="17DB610C"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98 (23.9%)</w:t>
            </w:r>
          </w:p>
        </w:tc>
        <w:tc>
          <w:tcPr>
            <w:tcW w:w="2821" w:type="dxa"/>
          </w:tcPr>
          <w:p w14:paraId="5626D0FD" w14:textId="12634F7C"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2.31</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1.59</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3.36</w:t>
            </w:r>
            <w:r w:rsidR="002758A5" w:rsidRPr="00B775BB">
              <w:rPr>
                <w:rFonts w:ascii="Times New Roman" w:hAnsi="Times New Roman" w:cs="Times New Roman"/>
                <w:sz w:val="24"/>
                <w:szCs w:val="24"/>
              </w:rPr>
              <w:t>)***</w:t>
            </w:r>
          </w:p>
        </w:tc>
        <w:tc>
          <w:tcPr>
            <w:tcW w:w="2976" w:type="dxa"/>
          </w:tcPr>
          <w:p w14:paraId="2A2C6CA1" w14:textId="2D24517C"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1.85 (1.19  - 2.87</w:t>
            </w:r>
            <w:r w:rsidR="002758A5" w:rsidRPr="00B775BB">
              <w:rPr>
                <w:rFonts w:ascii="Times New Roman" w:hAnsi="Times New Roman" w:cs="Times New Roman"/>
                <w:sz w:val="24"/>
                <w:szCs w:val="24"/>
              </w:rPr>
              <w:t>)**</w:t>
            </w:r>
          </w:p>
        </w:tc>
      </w:tr>
      <w:tr w:rsidR="002758A5" w:rsidRPr="00B775BB" w14:paraId="75BF8EA0" w14:textId="77777777" w:rsidTr="00854530">
        <w:tc>
          <w:tcPr>
            <w:tcW w:w="1989" w:type="dxa"/>
          </w:tcPr>
          <w:p w14:paraId="6C086252"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 xml:space="preserve">£0 - 15,490 pa </w:t>
            </w:r>
          </w:p>
        </w:tc>
        <w:tc>
          <w:tcPr>
            <w:tcW w:w="851" w:type="dxa"/>
            <w:gridSpan w:val="2"/>
          </w:tcPr>
          <w:p w14:paraId="18B0E1AC"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410</w:t>
            </w:r>
          </w:p>
        </w:tc>
        <w:tc>
          <w:tcPr>
            <w:tcW w:w="1559" w:type="dxa"/>
          </w:tcPr>
          <w:p w14:paraId="54CE3CF4"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53 (12.9%)</w:t>
            </w:r>
          </w:p>
        </w:tc>
        <w:tc>
          <w:tcPr>
            <w:tcW w:w="2821" w:type="dxa"/>
          </w:tcPr>
          <w:p w14:paraId="070542B2" w14:textId="4D0CAEC1"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1.09</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.72</w:t>
            </w:r>
            <w:r w:rsidR="002758A5" w:rsidRPr="00B775BB">
              <w:rPr>
                <w:rFonts w:ascii="Times New Roman" w:hAnsi="Times New Roman" w:cs="Times New Roman"/>
                <w:sz w:val="24"/>
                <w:szCs w:val="24"/>
              </w:rPr>
              <w:t xml:space="preserve"> - </w:t>
            </w:r>
            <w:r w:rsidRPr="00B775BB">
              <w:rPr>
                <w:rFonts w:ascii="Times New Roman" w:hAnsi="Times New Roman" w:cs="Times New Roman"/>
                <w:sz w:val="24"/>
                <w:szCs w:val="24"/>
              </w:rPr>
              <w:t>1.65</w:t>
            </w:r>
            <w:r w:rsidR="002758A5" w:rsidRPr="00B775BB">
              <w:rPr>
                <w:rFonts w:ascii="Times New Roman" w:hAnsi="Times New Roman" w:cs="Times New Roman"/>
                <w:sz w:val="24"/>
                <w:szCs w:val="24"/>
              </w:rPr>
              <w:t>)</w:t>
            </w:r>
          </w:p>
        </w:tc>
        <w:tc>
          <w:tcPr>
            <w:tcW w:w="2976" w:type="dxa"/>
          </w:tcPr>
          <w:p w14:paraId="6FDC6946" w14:textId="4CBAAD9D"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1.28 (.78 – 2.07</w:t>
            </w:r>
            <w:r w:rsidR="002758A5" w:rsidRPr="00B775BB">
              <w:rPr>
                <w:rFonts w:ascii="Times New Roman" w:hAnsi="Times New Roman" w:cs="Times New Roman"/>
                <w:sz w:val="24"/>
                <w:szCs w:val="24"/>
              </w:rPr>
              <w:t>)</w:t>
            </w:r>
          </w:p>
        </w:tc>
      </w:tr>
      <w:tr w:rsidR="002758A5" w:rsidRPr="00B775BB" w14:paraId="1DD3F832" w14:textId="77777777" w:rsidTr="00854530">
        <w:tc>
          <w:tcPr>
            <w:tcW w:w="1989" w:type="dxa"/>
          </w:tcPr>
          <w:p w14:paraId="50CF750D"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Lost income</w:t>
            </w:r>
          </w:p>
        </w:tc>
        <w:tc>
          <w:tcPr>
            <w:tcW w:w="851" w:type="dxa"/>
            <w:gridSpan w:val="2"/>
          </w:tcPr>
          <w:p w14:paraId="41CA6756"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p>
        </w:tc>
        <w:tc>
          <w:tcPr>
            <w:tcW w:w="1559" w:type="dxa"/>
          </w:tcPr>
          <w:p w14:paraId="0CEB3280"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821" w:type="dxa"/>
          </w:tcPr>
          <w:p w14:paraId="35FD0D5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976" w:type="dxa"/>
          </w:tcPr>
          <w:p w14:paraId="47F5052A"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0ABC6504" w14:textId="77777777" w:rsidTr="00854530">
        <w:tc>
          <w:tcPr>
            <w:tcW w:w="1989" w:type="dxa"/>
          </w:tcPr>
          <w:p w14:paraId="67E56B21"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 xml:space="preserve">Not lost </w:t>
            </w:r>
          </w:p>
        </w:tc>
        <w:tc>
          <w:tcPr>
            <w:tcW w:w="851" w:type="dxa"/>
            <w:gridSpan w:val="2"/>
          </w:tcPr>
          <w:p w14:paraId="674BD070"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1377</w:t>
            </w:r>
          </w:p>
        </w:tc>
        <w:tc>
          <w:tcPr>
            <w:tcW w:w="1559" w:type="dxa"/>
          </w:tcPr>
          <w:p w14:paraId="628857C4"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196 (14.2%)</w:t>
            </w:r>
          </w:p>
        </w:tc>
        <w:tc>
          <w:tcPr>
            <w:tcW w:w="2821" w:type="dxa"/>
          </w:tcPr>
          <w:p w14:paraId="239BD671"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2C7E7788"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69B07113" w14:textId="77777777" w:rsidTr="00854530">
        <w:tc>
          <w:tcPr>
            <w:tcW w:w="1989" w:type="dxa"/>
          </w:tcPr>
          <w:p w14:paraId="787BFE4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Lost</w:t>
            </w:r>
          </w:p>
        </w:tc>
        <w:tc>
          <w:tcPr>
            <w:tcW w:w="851" w:type="dxa"/>
            <w:gridSpan w:val="2"/>
          </w:tcPr>
          <w:p w14:paraId="47D7C47C" w14:textId="77777777" w:rsidR="002758A5" w:rsidRPr="00B775BB" w:rsidRDefault="002758A5" w:rsidP="00854530">
            <w:pPr>
              <w:autoSpaceDE w:val="0"/>
              <w:autoSpaceDN w:val="0"/>
              <w:adjustRightInd w:val="0"/>
              <w:spacing w:after="80"/>
              <w:ind w:left="60" w:right="60"/>
              <w:jc w:val="both"/>
              <w:rPr>
                <w:rFonts w:ascii="Times New Roman" w:hAnsi="Times New Roman" w:cs="Times New Roman"/>
                <w:sz w:val="24"/>
                <w:szCs w:val="24"/>
              </w:rPr>
            </w:pPr>
            <w:r w:rsidRPr="00B775BB">
              <w:rPr>
                <w:rFonts w:ascii="Times New Roman" w:hAnsi="Times New Roman" w:cs="Times New Roman"/>
                <w:sz w:val="24"/>
                <w:szCs w:val="24"/>
              </w:rPr>
              <w:t>648</w:t>
            </w:r>
          </w:p>
        </w:tc>
        <w:tc>
          <w:tcPr>
            <w:tcW w:w="1559" w:type="dxa"/>
          </w:tcPr>
          <w:p w14:paraId="3B99B445"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144 (22.2%)</w:t>
            </w:r>
          </w:p>
        </w:tc>
        <w:tc>
          <w:tcPr>
            <w:tcW w:w="2821" w:type="dxa"/>
          </w:tcPr>
          <w:p w14:paraId="12A59223" w14:textId="51186BA3" w:rsidR="002758A5" w:rsidRPr="00B775BB" w:rsidRDefault="002758A5" w:rsidP="00AD2A0C">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 xml:space="preserve">1.722 (1.36  - </w:t>
            </w:r>
            <w:r w:rsidR="00AD2A0C" w:rsidRPr="00B775BB">
              <w:rPr>
                <w:rFonts w:ascii="Times New Roman" w:hAnsi="Times New Roman" w:cs="Times New Roman"/>
                <w:sz w:val="24"/>
                <w:szCs w:val="24"/>
              </w:rPr>
              <w:t>2.18</w:t>
            </w:r>
            <w:r w:rsidRPr="00B775BB">
              <w:rPr>
                <w:rFonts w:ascii="Times New Roman" w:hAnsi="Times New Roman" w:cs="Times New Roman"/>
                <w:sz w:val="24"/>
                <w:szCs w:val="24"/>
              </w:rPr>
              <w:t>)***</w:t>
            </w:r>
          </w:p>
        </w:tc>
        <w:tc>
          <w:tcPr>
            <w:tcW w:w="2976" w:type="dxa"/>
          </w:tcPr>
          <w:p w14:paraId="74E3FEBC" w14:textId="7F2DEC96"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w:t>
            </w:r>
            <w:r w:rsidR="00AD2A0C" w:rsidRPr="00B775BB">
              <w:rPr>
                <w:rFonts w:ascii="Times New Roman" w:hAnsi="Times New Roman" w:cs="Times New Roman"/>
                <w:sz w:val="24"/>
                <w:szCs w:val="24"/>
              </w:rPr>
              <w:t>.27 (.97</w:t>
            </w:r>
            <w:r w:rsidRPr="00B775BB">
              <w:rPr>
                <w:rFonts w:ascii="Times New Roman" w:hAnsi="Times New Roman" w:cs="Times New Roman"/>
                <w:sz w:val="24"/>
                <w:szCs w:val="24"/>
              </w:rPr>
              <w:t xml:space="preserve"> </w:t>
            </w:r>
            <w:r w:rsidR="00AD2A0C" w:rsidRPr="00B775BB">
              <w:rPr>
                <w:rFonts w:ascii="Times New Roman" w:hAnsi="Times New Roman" w:cs="Times New Roman"/>
                <w:sz w:val="24"/>
                <w:szCs w:val="24"/>
              </w:rPr>
              <w:t>– 1.66</w:t>
            </w:r>
            <w:r w:rsidRPr="00B775BB">
              <w:rPr>
                <w:rFonts w:ascii="Times New Roman" w:hAnsi="Times New Roman" w:cs="Times New Roman"/>
                <w:sz w:val="24"/>
                <w:szCs w:val="24"/>
              </w:rPr>
              <w:t>)</w:t>
            </w:r>
          </w:p>
        </w:tc>
      </w:tr>
      <w:tr w:rsidR="002758A5" w:rsidRPr="00B775BB" w14:paraId="60E9843F" w14:textId="77777777" w:rsidTr="00854530">
        <w:tc>
          <w:tcPr>
            <w:tcW w:w="10196" w:type="dxa"/>
            <w:gridSpan w:val="6"/>
          </w:tcPr>
          <w:p w14:paraId="30EECCA1"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lastRenderedPageBreak/>
              <w:t xml:space="preserve">Pre-existing health condition, </w:t>
            </w:r>
          </w:p>
          <w:p w14:paraId="542D177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b/>
                <w:sz w:val="24"/>
                <w:szCs w:val="24"/>
              </w:rPr>
              <w:t>self</w:t>
            </w:r>
          </w:p>
        </w:tc>
      </w:tr>
      <w:tr w:rsidR="002758A5" w:rsidRPr="00B775BB" w14:paraId="32BE6059" w14:textId="77777777" w:rsidTr="00854530">
        <w:tc>
          <w:tcPr>
            <w:tcW w:w="1989" w:type="dxa"/>
          </w:tcPr>
          <w:p w14:paraId="79834D2F"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No</w:t>
            </w:r>
          </w:p>
        </w:tc>
        <w:tc>
          <w:tcPr>
            <w:tcW w:w="851" w:type="dxa"/>
            <w:gridSpan w:val="2"/>
          </w:tcPr>
          <w:p w14:paraId="3D34FE48"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1714</w:t>
            </w:r>
          </w:p>
        </w:tc>
        <w:tc>
          <w:tcPr>
            <w:tcW w:w="1559" w:type="dxa"/>
          </w:tcPr>
          <w:p w14:paraId="350BF3E3"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279 (16.3%)</w:t>
            </w:r>
          </w:p>
        </w:tc>
        <w:tc>
          <w:tcPr>
            <w:tcW w:w="2821" w:type="dxa"/>
          </w:tcPr>
          <w:p w14:paraId="26981C3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348022A8"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79696D03" w14:textId="77777777" w:rsidTr="00854530">
        <w:tc>
          <w:tcPr>
            <w:tcW w:w="1989" w:type="dxa"/>
          </w:tcPr>
          <w:p w14:paraId="4C82FD97"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Yes</w:t>
            </w:r>
          </w:p>
        </w:tc>
        <w:tc>
          <w:tcPr>
            <w:tcW w:w="851" w:type="dxa"/>
            <w:gridSpan w:val="2"/>
          </w:tcPr>
          <w:p w14:paraId="584759BA"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311</w:t>
            </w:r>
          </w:p>
        </w:tc>
        <w:tc>
          <w:tcPr>
            <w:tcW w:w="1559" w:type="dxa"/>
          </w:tcPr>
          <w:p w14:paraId="444A2689"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61 (19.6%)</w:t>
            </w:r>
          </w:p>
        </w:tc>
        <w:tc>
          <w:tcPr>
            <w:tcW w:w="2821" w:type="dxa"/>
          </w:tcPr>
          <w:p w14:paraId="6BB53A2C" w14:textId="4B629007"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1.25 (.92 - 1.71</w:t>
            </w:r>
            <w:r w:rsidR="002758A5" w:rsidRPr="00B775BB">
              <w:rPr>
                <w:rFonts w:ascii="Times New Roman" w:hAnsi="Times New Roman" w:cs="Times New Roman"/>
                <w:sz w:val="24"/>
                <w:szCs w:val="24"/>
              </w:rPr>
              <w:t>)</w:t>
            </w:r>
          </w:p>
        </w:tc>
        <w:tc>
          <w:tcPr>
            <w:tcW w:w="2976" w:type="dxa"/>
          </w:tcPr>
          <w:p w14:paraId="2285931C" w14:textId="2F04E87E"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1.21 (.829 - 1.77</w:t>
            </w:r>
            <w:r w:rsidR="002758A5" w:rsidRPr="00B775BB">
              <w:rPr>
                <w:rFonts w:ascii="Times New Roman" w:hAnsi="Times New Roman" w:cs="Times New Roman"/>
                <w:sz w:val="24"/>
                <w:szCs w:val="24"/>
              </w:rPr>
              <w:t>)</w:t>
            </w:r>
          </w:p>
        </w:tc>
      </w:tr>
      <w:tr w:rsidR="002758A5" w:rsidRPr="00B775BB" w14:paraId="0A251A7E" w14:textId="77777777" w:rsidTr="00854530">
        <w:tc>
          <w:tcPr>
            <w:tcW w:w="4399" w:type="dxa"/>
            <w:gridSpan w:val="4"/>
          </w:tcPr>
          <w:p w14:paraId="5C88161B"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 xml:space="preserve">Pre-existing health condition, </w:t>
            </w:r>
          </w:p>
          <w:p w14:paraId="6BC4FA20"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someone close</w:t>
            </w:r>
          </w:p>
        </w:tc>
        <w:tc>
          <w:tcPr>
            <w:tcW w:w="2821" w:type="dxa"/>
          </w:tcPr>
          <w:p w14:paraId="7EBC822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976" w:type="dxa"/>
          </w:tcPr>
          <w:p w14:paraId="20DAEF90"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45D5C55B" w14:textId="77777777" w:rsidTr="00854530">
        <w:tc>
          <w:tcPr>
            <w:tcW w:w="1989" w:type="dxa"/>
          </w:tcPr>
          <w:p w14:paraId="4C760992"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No</w:t>
            </w:r>
          </w:p>
        </w:tc>
        <w:tc>
          <w:tcPr>
            <w:tcW w:w="851" w:type="dxa"/>
            <w:gridSpan w:val="2"/>
          </w:tcPr>
          <w:p w14:paraId="675A0FE9"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1510</w:t>
            </w:r>
          </w:p>
        </w:tc>
        <w:tc>
          <w:tcPr>
            <w:tcW w:w="1559" w:type="dxa"/>
          </w:tcPr>
          <w:p w14:paraId="052150BD"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247 (16.4%)</w:t>
            </w:r>
          </w:p>
        </w:tc>
        <w:tc>
          <w:tcPr>
            <w:tcW w:w="2821" w:type="dxa"/>
          </w:tcPr>
          <w:p w14:paraId="6A231622"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5F150E6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3B66B0CF" w14:textId="77777777" w:rsidTr="00854530">
        <w:tc>
          <w:tcPr>
            <w:tcW w:w="1989" w:type="dxa"/>
          </w:tcPr>
          <w:p w14:paraId="35010249"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Yes</w:t>
            </w:r>
          </w:p>
        </w:tc>
        <w:tc>
          <w:tcPr>
            <w:tcW w:w="851" w:type="dxa"/>
            <w:gridSpan w:val="2"/>
          </w:tcPr>
          <w:p w14:paraId="02C17647"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515</w:t>
            </w:r>
          </w:p>
        </w:tc>
        <w:tc>
          <w:tcPr>
            <w:tcW w:w="1559" w:type="dxa"/>
          </w:tcPr>
          <w:p w14:paraId="52E32768"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93 (18.1%)</w:t>
            </w:r>
          </w:p>
        </w:tc>
        <w:tc>
          <w:tcPr>
            <w:tcW w:w="2821" w:type="dxa"/>
          </w:tcPr>
          <w:p w14:paraId="6F6BA1AA" w14:textId="753A252B" w:rsidR="002758A5" w:rsidRPr="00B775BB" w:rsidRDefault="00AD2A0C"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1.13 (.87 - 1.46</w:t>
            </w:r>
            <w:r w:rsidR="002758A5" w:rsidRPr="00B775BB">
              <w:rPr>
                <w:rFonts w:ascii="Times New Roman" w:hAnsi="Times New Roman" w:cs="Times New Roman"/>
                <w:sz w:val="24"/>
                <w:szCs w:val="24"/>
              </w:rPr>
              <w:t>)</w:t>
            </w:r>
          </w:p>
        </w:tc>
        <w:tc>
          <w:tcPr>
            <w:tcW w:w="2976" w:type="dxa"/>
          </w:tcPr>
          <w:p w14:paraId="0F25E249" w14:textId="30CF2710" w:rsidR="002758A5" w:rsidRPr="00B775BB" w:rsidRDefault="00105136"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1.13</w:t>
            </w:r>
            <w:r w:rsidR="002758A5" w:rsidRPr="00B775BB">
              <w:rPr>
                <w:rFonts w:ascii="Times New Roman" w:hAnsi="Times New Roman" w:cs="Times New Roman"/>
                <w:sz w:val="24"/>
                <w:szCs w:val="24"/>
              </w:rPr>
              <w:t xml:space="preserve"> </w:t>
            </w:r>
            <w:r w:rsidRPr="00B775BB">
              <w:rPr>
                <w:rFonts w:ascii="Times New Roman" w:hAnsi="Times New Roman" w:cs="Times New Roman"/>
                <w:sz w:val="24"/>
                <w:szCs w:val="24"/>
              </w:rPr>
              <w:t>(.82 - 1.56</w:t>
            </w:r>
            <w:r w:rsidR="002758A5" w:rsidRPr="00B775BB">
              <w:rPr>
                <w:rFonts w:ascii="Times New Roman" w:hAnsi="Times New Roman" w:cs="Times New Roman"/>
                <w:sz w:val="24"/>
                <w:szCs w:val="24"/>
              </w:rPr>
              <w:t>)</w:t>
            </w:r>
          </w:p>
        </w:tc>
      </w:tr>
      <w:tr w:rsidR="002758A5" w:rsidRPr="00B775BB" w14:paraId="41BDFB2B" w14:textId="77777777" w:rsidTr="00854530">
        <w:tc>
          <w:tcPr>
            <w:tcW w:w="1989" w:type="dxa"/>
          </w:tcPr>
          <w:p w14:paraId="6D99C811"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Covid-19 Self</w:t>
            </w:r>
          </w:p>
        </w:tc>
        <w:tc>
          <w:tcPr>
            <w:tcW w:w="851" w:type="dxa"/>
            <w:gridSpan w:val="2"/>
          </w:tcPr>
          <w:p w14:paraId="3F9D3055"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p>
        </w:tc>
        <w:tc>
          <w:tcPr>
            <w:tcW w:w="1559" w:type="dxa"/>
          </w:tcPr>
          <w:p w14:paraId="0C5405F9"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821" w:type="dxa"/>
          </w:tcPr>
          <w:p w14:paraId="0E75D3D0"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976" w:type="dxa"/>
          </w:tcPr>
          <w:p w14:paraId="594B886F"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6ABE2986" w14:textId="77777777" w:rsidTr="00854530">
        <w:tc>
          <w:tcPr>
            <w:tcW w:w="1989" w:type="dxa"/>
          </w:tcPr>
          <w:p w14:paraId="3059693A"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No</w:t>
            </w:r>
          </w:p>
        </w:tc>
        <w:tc>
          <w:tcPr>
            <w:tcW w:w="851" w:type="dxa"/>
            <w:gridSpan w:val="2"/>
          </w:tcPr>
          <w:p w14:paraId="7126B048"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1977</w:t>
            </w:r>
          </w:p>
        </w:tc>
        <w:tc>
          <w:tcPr>
            <w:tcW w:w="1559" w:type="dxa"/>
          </w:tcPr>
          <w:p w14:paraId="7445AEAB"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324 (16.4%)</w:t>
            </w:r>
          </w:p>
        </w:tc>
        <w:tc>
          <w:tcPr>
            <w:tcW w:w="2821" w:type="dxa"/>
          </w:tcPr>
          <w:p w14:paraId="304AC158"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3EE8241C"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2740EC28" w14:textId="77777777" w:rsidTr="00854530">
        <w:tc>
          <w:tcPr>
            <w:tcW w:w="1989" w:type="dxa"/>
          </w:tcPr>
          <w:p w14:paraId="1C4BF457"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Yes</w:t>
            </w:r>
          </w:p>
        </w:tc>
        <w:tc>
          <w:tcPr>
            <w:tcW w:w="851" w:type="dxa"/>
            <w:gridSpan w:val="2"/>
          </w:tcPr>
          <w:p w14:paraId="28E96E58"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48</w:t>
            </w:r>
          </w:p>
        </w:tc>
        <w:tc>
          <w:tcPr>
            <w:tcW w:w="1559" w:type="dxa"/>
          </w:tcPr>
          <w:p w14:paraId="1E3AFD6A"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16 (33.3%)</w:t>
            </w:r>
          </w:p>
        </w:tc>
        <w:tc>
          <w:tcPr>
            <w:tcW w:w="2821" w:type="dxa"/>
          </w:tcPr>
          <w:p w14:paraId="58187E02" w14:textId="06808E5E" w:rsidR="002758A5" w:rsidRPr="00B775BB" w:rsidRDefault="00105136"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2.55 (1.38 - 4.70</w:t>
            </w:r>
            <w:r w:rsidR="002758A5" w:rsidRPr="00B775BB">
              <w:rPr>
                <w:rFonts w:ascii="Times New Roman" w:hAnsi="Times New Roman" w:cs="Times New Roman"/>
                <w:sz w:val="24"/>
                <w:szCs w:val="24"/>
              </w:rPr>
              <w:t>)**</w:t>
            </w:r>
          </w:p>
        </w:tc>
        <w:tc>
          <w:tcPr>
            <w:tcW w:w="2976" w:type="dxa"/>
          </w:tcPr>
          <w:p w14:paraId="3EA6FCE6" w14:textId="09452259" w:rsidR="002758A5" w:rsidRPr="00B775BB" w:rsidRDefault="00105136"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1.03 (.50 -  2.12</w:t>
            </w:r>
            <w:r w:rsidR="002758A5" w:rsidRPr="00B775BB">
              <w:rPr>
                <w:rFonts w:ascii="Times New Roman" w:hAnsi="Times New Roman" w:cs="Times New Roman"/>
                <w:sz w:val="24"/>
                <w:szCs w:val="24"/>
              </w:rPr>
              <w:t>)</w:t>
            </w:r>
          </w:p>
        </w:tc>
      </w:tr>
      <w:tr w:rsidR="002758A5" w:rsidRPr="00B775BB" w14:paraId="36427859" w14:textId="77777777" w:rsidTr="00854530">
        <w:tc>
          <w:tcPr>
            <w:tcW w:w="4399" w:type="dxa"/>
            <w:gridSpan w:val="4"/>
          </w:tcPr>
          <w:p w14:paraId="00B083E4"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b/>
                <w:sz w:val="24"/>
                <w:szCs w:val="24"/>
              </w:rPr>
              <w:t>Covid-19 Someone close</w:t>
            </w:r>
          </w:p>
        </w:tc>
        <w:tc>
          <w:tcPr>
            <w:tcW w:w="2821" w:type="dxa"/>
          </w:tcPr>
          <w:p w14:paraId="0EC06EA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976" w:type="dxa"/>
          </w:tcPr>
          <w:p w14:paraId="07612E86"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2A27D9AF" w14:textId="77777777" w:rsidTr="00854530">
        <w:tc>
          <w:tcPr>
            <w:tcW w:w="1989" w:type="dxa"/>
          </w:tcPr>
          <w:p w14:paraId="2F0FD03A"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No</w:t>
            </w:r>
          </w:p>
        </w:tc>
        <w:tc>
          <w:tcPr>
            <w:tcW w:w="851" w:type="dxa"/>
            <w:gridSpan w:val="2"/>
          </w:tcPr>
          <w:p w14:paraId="0CB413CB"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1913</w:t>
            </w:r>
          </w:p>
        </w:tc>
        <w:tc>
          <w:tcPr>
            <w:tcW w:w="1559" w:type="dxa"/>
          </w:tcPr>
          <w:p w14:paraId="73681A99"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305 (15.9%)</w:t>
            </w:r>
          </w:p>
        </w:tc>
        <w:tc>
          <w:tcPr>
            <w:tcW w:w="2821" w:type="dxa"/>
          </w:tcPr>
          <w:p w14:paraId="7BD1673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2B71070A"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168E71B2" w14:textId="77777777" w:rsidTr="00854530">
        <w:tc>
          <w:tcPr>
            <w:tcW w:w="1989" w:type="dxa"/>
          </w:tcPr>
          <w:p w14:paraId="55D6DA40"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Yes</w:t>
            </w:r>
          </w:p>
        </w:tc>
        <w:tc>
          <w:tcPr>
            <w:tcW w:w="851" w:type="dxa"/>
            <w:gridSpan w:val="2"/>
          </w:tcPr>
          <w:p w14:paraId="2E7FB4A0"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112</w:t>
            </w:r>
          </w:p>
        </w:tc>
        <w:tc>
          <w:tcPr>
            <w:tcW w:w="1559" w:type="dxa"/>
          </w:tcPr>
          <w:p w14:paraId="74411CC3"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35 (31.3%)</w:t>
            </w:r>
          </w:p>
        </w:tc>
        <w:tc>
          <w:tcPr>
            <w:tcW w:w="2821" w:type="dxa"/>
          </w:tcPr>
          <w:p w14:paraId="00F95F5A" w14:textId="3D006D13" w:rsidR="002758A5" w:rsidRPr="00B775BB" w:rsidRDefault="00105136"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2.39 (1.57 - 3.64</w:t>
            </w:r>
            <w:r w:rsidR="002758A5" w:rsidRPr="00B775BB">
              <w:rPr>
                <w:rFonts w:ascii="Times New Roman" w:hAnsi="Times New Roman" w:cs="Times New Roman"/>
                <w:sz w:val="24"/>
                <w:szCs w:val="24"/>
              </w:rPr>
              <w:t>)***</w:t>
            </w:r>
          </w:p>
        </w:tc>
        <w:tc>
          <w:tcPr>
            <w:tcW w:w="2976" w:type="dxa"/>
          </w:tcPr>
          <w:p w14:paraId="79CBB292" w14:textId="0C02569E" w:rsidR="002758A5" w:rsidRPr="00B775BB" w:rsidRDefault="00105136"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1.70 (1.04 -  2.77</w:t>
            </w:r>
            <w:r w:rsidR="002758A5" w:rsidRPr="00B775BB">
              <w:rPr>
                <w:rFonts w:ascii="Times New Roman" w:hAnsi="Times New Roman" w:cs="Times New Roman"/>
                <w:sz w:val="24"/>
                <w:szCs w:val="24"/>
              </w:rPr>
              <w:t>)*</w:t>
            </w:r>
          </w:p>
        </w:tc>
      </w:tr>
      <w:tr w:rsidR="002758A5" w:rsidRPr="00B775BB" w14:paraId="63290C87" w14:textId="77777777" w:rsidTr="00854530">
        <w:tc>
          <w:tcPr>
            <w:tcW w:w="4399" w:type="dxa"/>
            <w:gridSpan w:val="4"/>
          </w:tcPr>
          <w:p w14:paraId="71AC72D5" w14:textId="77777777" w:rsidR="002758A5" w:rsidRPr="00B775BB" w:rsidRDefault="002758A5" w:rsidP="00854530">
            <w:pPr>
              <w:autoSpaceDE w:val="0"/>
              <w:autoSpaceDN w:val="0"/>
              <w:adjustRightInd w:val="0"/>
              <w:spacing w:after="80"/>
              <w:ind w:left="60" w:right="60"/>
              <w:rPr>
                <w:rFonts w:ascii="Times New Roman" w:hAnsi="Times New Roman" w:cs="Times New Roman"/>
                <w:b/>
                <w:sz w:val="24"/>
                <w:szCs w:val="24"/>
              </w:rPr>
            </w:pPr>
            <w:r w:rsidRPr="00B775BB">
              <w:rPr>
                <w:rFonts w:ascii="Times New Roman" w:hAnsi="Times New Roman" w:cs="Times New Roman"/>
                <w:b/>
                <w:sz w:val="24"/>
                <w:szCs w:val="24"/>
              </w:rPr>
              <w:t>Personal Risk 1month</w:t>
            </w:r>
          </w:p>
        </w:tc>
        <w:tc>
          <w:tcPr>
            <w:tcW w:w="2821" w:type="dxa"/>
          </w:tcPr>
          <w:p w14:paraId="7FBE45EB"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c>
          <w:tcPr>
            <w:tcW w:w="2976" w:type="dxa"/>
          </w:tcPr>
          <w:p w14:paraId="418D41FB"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p>
        </w:tc>
      </w:tr>
      <w:tr w:rsidR="002758A5" w:rsidRPr="00B775BB" w14:paraId="561DCD63" w14:textId="77777777" w:rsidTr="00854530">
        <w:tc>
          <w:tcPr>
            <w:tcW w:w="1989" w:type="dxa"/>
          </w:tcPr>
          <w:p w14:paraId="38D288C9" w14:textId="77777777" w:rsidR="002758A5" w:rsidRPr="00B775BB" w:rsidRDefault="002758A5" w:rsidP="00854530">
            <w:pPr>
              <w:autoSpaceDE w:val="0"/>
              <w:autoSpaceDN w:val="0"/>
              <w:adjustRightInd w:val="0"/>
              <w:spacing w:after="80"/>
              <w:ind w:left="29" w:right="60"/>
              <w:rPr>
                <w:rFonts w:ascii="Times New Roman" w:hAnsi="Times New Roman" w:cs="Times New Roman"/>
                <w:sz w:val="24"/>
                <w:szCs w:val="24"/>
              </w:rPr>
            </w:pPr>
            <w:r w:rsidRPr="00B775BB">
              <w:rPr>
                <w:rFonts w:ascii="Times New Roman" w:hAnsi="Times New Roman" w:cs="Times New Roman"/>
                <w:sz w:val="24"/>
                <w:szCs w:val="24"/>
              </w:rPr>
              <w:t>Low</w:t>
            </w:r>
          </w:p>
        </w:tc>
        <w:tc>
          <w:tcPr>
            <w:tcW w:w="836" w:type="dxa"/>
          </w:tcPr>
          <w:p w14:paraId="7FD65684"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633</w:t>
            </w:r>
          </w:p>
        </w:tc>
        <w:tc>
          <w:tcPr>
            <w:tcW w:w="1574" w:type="dxa"/>
            <w:gridSpan w:val="2"/>
          </w:tcPr>
          <w:p w14:paraId="5CC1FB70"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54 (8.5%)</w:t>
            </w:r>
          </w:p>
        </w:tc>
        <w:tc>
          <w:tcPr>
            <w:tcW w:w="2821" w:type="dxa"/>
          </w:tcPr>
          <w:p w14:paraId="18D7F0B3"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c>
          <w:tcPr>
            <w:tcW w:w="2976" w:type="dxa"/>
          </w:tcPr>
          <w:p w14:paraId="2F39C3EB"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w:t>
            </w:r>
          </w:p>
        </w:tc>
      </w:tr>
      <w:tr w:rsidR="002758A5" w:rsidRPr="00B775BB" w14:paraId="6E73DE39" w14:textId="77777777" w:rsidTr="00854530">
        <w:tc>
          <w:tcPr>
            <w:tcW w:w="1989" w:type="dxa"/>
          </w:tcPr>
          <w:p w14:paraId="505D1F96" w14:textId="77777777" w:rsidR="002758A5" w:rsidRPr="00B775BB" w:rsidRDefault="002758A5" w:rsidP="00854530">
            <w:pPr>
              <w:autoSpaceDE w:val="0"/>
              <w:autoSpaceDN w:val="0"/>
              <w:adjustRightInd w:val="0"/>
              <w:spacing w:after="80"/>
              <w:ind w:left="29" w:right="60"/>
              <w:rPr>
                <w:rFonts w:ascii="Times New Roman" w:hAnsi="Times New Roman" w:cs="Times New Roman"/>
                <w:sz w:val="24"/>
                <w:szCs w:val="24"/>
              </w:rPr>
            </w:pPr>
            <w:r w:rsidRPr="00B775BB">
              <w:rPr>
                <w:rFonts w:ascii="Times New Roman" w:hAnsi="Times New Roman" w:cs="Times New Roman"/>
                <w:sz w:val="24"/>
                <w:szCs w:val="24"/>
              </w:rPr>
              <w:t>Moderate</w:t>
            </w:r>
          </w:p>
        </w:tc>
        <w:tc>
          <w:tcPr>
            <w:tcW w:w="836" w:type="dxa"/>
          </w:tcPr>
          <w:p w14:paraId="1F91A86B"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867</w:t>
            </w:r>
          </w:p>
        </w:tc>
        <w:tc>
          <w:tcPr>
            <w:tcW w:w="1574" w:type="dxa"/>
            <w:gridSpan w:val="2"/>
          </w:tcPr>
          <w:p w14:paraId="31F6CC11"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132 (15.2%)</w:t>
            </w:r>
          </w:p>
        </w:tc>
        <w:tc>
          <w:tcPr>
            <w:tcW w:w="2821" w:type="dxa"/>
          </w:tcPr>
          <w:p w14:paraId="63FF6EAE" w14:textId="3304785C" w:rsidR="002758A5" w:rsidRPr="00B775BB" w:rsidRDefault="00105136"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1.92 (1.37 - 2.69</w:t>
            </w:r>
            <w:r w:rsidR="002758A5" w:rsidRPr="00B775BB">
              <w:rPr>
                <w:rFonts w:ascii="Times New Roman" w:hAnsi="Times New Roman" w:cs="Times New Roman"/>
                <w:sz w:val="24"/>
                <w:szCs w:val="24"/>
              </w:rPr>
              <w:t>)***</w:t>
            </w:r>
          </w:p>
        </w:tc>
        <w:tc>
          <w:tcPr>
            <w:tcW w:w="2976" w:type="dxa"/>
          </w:tcPr>
          <w:p w14:paraId="5946067D" w14:textId="494AE39F" w:rsidR="002758A5" w:rsidRPr="00B775BB" w:rsidRDefault="00105136"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1.88 (1.32 - 2.68</w:t>
            </w:r>
            <w:r w:rsidR="002758A5" w:rsidRPr="00B775BB">
              <w:rPr>
                <w:rFonts w:ascii="Times New Roman" w:hAnsi="Times New Roman" w:cs="Times New Roman"/>
                <w:sz w:val="24"/>
                <w:szCs w:val="24"/>
              </w:rPr>
              <w:t>)**</w:t>
            </w:r>
          </w:p>
        </w:tc>
      </w:tr>
      <w:tr w:rsidR="002758A5" w:rsidRPr="00B775BB" w14:paraId="19C15DB3" w14:textId="77777777" w:rsidTr="00854530">
        <w:tc>
          <w:tcPr>
            <w:tcW w:w="1989" w:type="dxa"/>
            <w:tcBorders>
              <w:bottom w:val="single" w:sz="12" w:space="0" w:color="auto"/>
            </w:tcBorders>
          </w:tcPr>
          <w:p w14:paraId="6E21115D" w14:textId="77777777" w:rsidR="002758A5" w:rsidRPr="00B775BB" w:rsidRDefault="002758A5" w:rsidP="00854530">
            <w:pPr>
              <w:autoSpaceDE w:val="0"/>
              <w:autoSpaceDN w:val="0"/>
              <w:adjustRightInd w:val="0"/>
              <w:spacing w:after="80"/>
              <w:ind w:left="29" w:right="60"/>
              <w:rPr>
                <w:rFonts w:ascii="Times New Roman" w:hAnsi="Times New Roman" w:cs="Times New Roman"/>
                <w:sz w:val="24"/>
                <w:szCs w:val="24"/>
              </w:rPr>
            </w:pPr>
            <w:r w:rsidRPr="00B775BB">
              <w:rPr>
                <w:rFonts w:ascii="Times New Roman" w:hAnsi="Times New Roman" w:cs="Times New Roman"/>
                <w:sz w:val="24"/>
                <w:szCs w:val="24"/>
              </w:rPr>
              <w:t>High</w:t>
            </w:r>
          </w:p>
        </w:tc>
        <w:tc>
          <w:tcPr>
            <w:tcW w:w="836" w:type="dxa"/>
            <w:tcBorders>
              <w:bottom w:val="single" w:sz="12" w:space="0" w:color="auto"/>
            </w:tcBorders>
          </w:tcPr>
          <w:p w14:paraId="05A402EB" w14:textId="77777777" w:rsidR="002758A5" w:rsidRPr="00B775BB" w:rsidRDefault="002758A5"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525</w:t>
            </w:r>
          </w:p>
        </w:tc>
        <w:tc>
          <w:tcPr>
            <w:tcW w:w="1574" w:type="dxa"/>
            <w:gridSpan w:val="2"/>
            <w:tcBorders>
              <w:bottom w:val="single" w:sz="12" w:space="0" w:color="auto"/>
            </w:tcBorders>
          </w:tcPr>
          <w:p w14:paraId="001094AB" w14:textId="77777777" w:rsidR="002758A5" w:rsidRPr="00B775BB" w:rsidRDefault="002758A5" w:rsidP="00854530">
            <w:pPr>
              <w:autoSpaceDE w:val="0"/>
              <w:autoSpaceDN w:val="0"/>
              <w:adjustRightInd w:val="0"/>
              <w:spacing w:after="80"/>
              <w:ind w:right="60"/>
              <w:rPr>
                <w:rFonts w:ascii="Times New Roman" w:hAnsi="Times New Roman" w:cs="Times New Roman"/>
                <w:sz w:val="24"/>
                <w:szCs w:val="24"/>
              </w:rPr>
            </w:pPr>
            <w:r w:rsidRPr="00B775BB">
              <w:rPr>
                <w:rFonts w:ascii="Times New Roman" w:hAnsi="Times New Roman" w:cs="Times New Roman"/>
                <w:sz w:val="24"/>
                <w:szCs w:val="24"/>
              </w:rPr>
              <w:t>154 (29.3%)</w:t>
            </w:r>
          </w:p>
        </w:tc>
        <w:tc>
          <w:tcPr>
            <w:tcW w:w="2821" w:type="dxa"/>
            <w:tcBorders>
              <w:bottom w:val="single" w:sz="12" w:space="0" w:color="auto"/>
            </w:tcBorders>
          </w:tcPr>
          <w:p w14:paraId="17240671" w14:textId="420F30E1" w:rsidR="002758A5" w:rsidRPr="00B775BB" w:rsidRDefault="00105136"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4.45 (3.18 - 6.23</w:t>
            </w:r>
            <w:r w:rsidR="002758A5" w:rsidRPr="00B775BB">
              <w:rPr>
                <w:rFonts w:ascii="Times New Roman" w:hAnsi="Times New Roman" w:cs="Times New Roman"/>
                <w:sz w:val="24"/>
                <w:szCs w:val="24"/>
              </w:rPr>
              <w:t>)***</w:t>
            </w:r>
          </w:p>
        </w:tc>
        <w:tc>
          <w:tcPr>
            <w:tcW w:w="2976" w:type="dxa"/>
            <w:tcBorders>
              <w:bottom w:val="single" w:sz="12" w:space="0" w:color="auto"/>
            </w:tcBorders>
          </w:tcPr>
          <w:p w14:paraId="5C17D7DF" w14:textId="17D2FB34" w:rsidR="002758A5" w:rsidRPr="00B775BB" w:rsidRDefault="00105136" w:rsidP="00854530">
            <w:pPr>
              <w:autoSpaceDE w:val="0"/>
              <w:autoSpaceDN w:val="0"/>
              <w:adjustRightInd w:val="0"/>
              <w:spacing w:after="80"/>
              <w:ind w:left="60" w:right="60"/>
              <w:rPr>
                <w:rFonts w:ascii="Times New Roman" w:hAnsi="Times New Roman" w:cs="Times New Roman"/>
                <w:sz w:val="24"/>
                <w:szCs w:val="24"/>
              </w:rPr>
            </w:pPr>
            <w:r w:rsidRPr="00B775BB">
              <w:rPr>
                <w:rFonts w:ascii="Times New Roman" w:hAnsi="Times New Roman" w:cs="Times New Roman"/>
                <w:sz w:val="24"/>
                <w:szCs w:val="24"/>
              </w:rPr>
              <w:t>3.55 (2.47 - 5.09</w:t>
            </w:r>
            <w:r w:rsidR="002758A5" w:rsidRPr="00B775BB">
              <w:rPr>
                <w:rFonts w:ascii="Times New Roman" w:hAnsi="Times New Roman" w:cs="Times New Roman"/>
                <w:sz w:val="24"/>
                <w:szCs w:val="24"/>
              </w:rPr>
              <w:t>)***</w:t>
            </w:r>
          </w:p>
        </w:tc>
      </w:tr>
    </w:tbl>
    <w:p w14:paraId="2A345B91" w14:textId="77777777" w:rsidR="002758A5" w:rsidRPr="00B775BB" w:rsidRDefault="002758A5" w:rsidP="002758A5">
      <w:pPr>
        <w:ind w:firstLine="720"/>
      </w:pPr>
    </w:p>
    <w:p w14:paraId="35A9A4B7" w14:textId="77777777" w:rsidR="002758A5" w:rsidRPr="00B775BB" w:rsidRDefault="002758A5" w:rsidP="002758A5">
      <w:pPr>
        <w:ind w:firstLine="720"/>
        <w:rPr>
          <w:rFonts w:ascii="Times New Roman" w:hAnsi="Times New Roman" w:cs="Times New Roman"/>
          <w:sz w:val="24"/>
          <w:szCs w:val="24"/>
        </w:rPr>
      </w:pPr>
      <w:r w:rsidRPr="00B775BB">
        <w:rPr>
          <w:rFonts w:ascii="Times New Roman" w:hAnsi="Times New Roman" w:cs="Times New Roman"/>
          <w:sz w:val="24"/>
          <w:szCs w:val="24"/>
        </w:rPr>
        <w:t>* p &lt;.05, ** p &lt;.01, ***p &lt;.001.</w:t>
      </w:r>
    </w:p>
    <w:p w14:paraId="4820CE8E" w14:textId="77777777" w:rsidR="002758A5" w:rsidRPr="00B775BB" w:rsidRDefault="002758A5" w:rsidP="002758A5"/>
    <w:p w14:paraId="32F87015" w14:textId="77777777" w:rsidR="008638E0" w:rsidRPr="00B775BB" w:rsidRDefault="008638E0">
      <w:pPr>
        <w:rPr>
          <w:rFonts w:ascii="Times New Roman" w:eastAsia="Times New Roman" w:hAnsi="Times New Roman" w:cs="Times New Roman"/>
          <w:sz w:val="24"/>
          <w:szCs w:val="24"/>
          <w:lang w:val="en-GB" w:eastAsia="en-GB"/>
        </w:rPr>
      </w:pPr>
      <w:r w:rsidRPr="00B775BB">
        <w:rPr>
          <w:rFonts w:ascii="Times New Roman" w:eastAsia="Times New Roman" w:hAnsi="Times New Roman" w:cs="Times New Roman"/>
          <w:sz w:val="24"/>
          <w:szCs w:val="24"/>
          <w:lang w:val="en-GB" w:eastAsia="en-GB"/>
        </w:rPr>
        <w:br w:type="page"/>
      </w:r>
    </w:p>
    <w:p w14:paraId="54BB532C" w14:textId="05268CE9" w:rsidR="002758A5" w:rsidRPr="00B775BB" w:rsidRDefault="00071D2C" w:rsidP="008638E0">
      <w:pPr>
        <w:spacing w:line="240" w:lineRule="auto"/>
        <w:rPr>
          <w:rFonts w:ascii="Times New Roman" w:eastAsia="Times New Roman" w:hAnsi="Times New Roman" w:cs="Times New Roman"/>
          <w:sz w:val="24"/>
          <w:szCs w:val="24"/>
          <w:lang w:val="en-GB" w:eastAsia="en-GB"/>
        </w:rPr>
      </w:pPr>
      <w:r w:rsidRPr="00B775BB">
        <w:rPr>
          <w:rFonts w:ascii="Times New Roman" w:eastAsia="Times New Roman" w:hAnsi="Times New Roman" w:cs="Times New Roman"/>
          <w:sz w:val="24"/>
          <w:szCs w:val="24"/>
          <w:lang w:val="en-GB" w:eastAsia="en-GB"/>
        </w:rPr>
        <w:lastRenderedPageBreak/>
        <w:t>Author Contribution</w:t>
      </w:r>
    </w:p>
    <w:p w14:paraId="317297C7" w14:textId="77777777" w:rsidR="00071D2C" w:rsidRPr="00B775BB" w:rsidRDefault="00071D2C" w:rsidP="008638E0">
      <w:pPr>
        <w:spacing w:line="240" w:lineRule="auto"/>
        <w:rPr>
          <w:rFonts w:ascii="Times New Roman" w:eastAsia="Times New Roman" w:hAnsi="Times New Roman" w:cs="Times New Roman"/>
          <w:sz w:val="24"/>
          <w:szCs w:val="24"/>
          <w:lang w:val="en-GB" w:eastAsia="en-GB"/>
        </w:rPr>
      </w:pPr>
    </w:p>
    <w:p w14:paraId="60DD9AFA" w14:textId="6ADA94EA" w:rsidR="00071D2C"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 xml:space="preserve">Mark Shevlin: </w:t>
      </w:r>
      <w:r w:rsidR="00216015" w:rsidRPr="00B775BB">
        <w:rPr>
          <w:rFonts w:ascii="Times New Roman" w:eastAsia="Times New Roman" w:hAnsi="Times New Roman" w:cs="Times New Roman"/>
          <w:sz w:val="24"/>
          <w:szCs w:val="24"/>
          <w:lang w:val="en-GB" w:eastAsia="en-GB"/>
        </w:rPr>
        <w:t xml:space="preserve">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Data analysis</w:t>
      </w:r>
      <w:r w:rsidR="008638E0" w:rsidRPr="00B775BB">
        <w:rPr>
          <w:rFonts w:ascii="Times New Roman" w:eastAsia="Times New Roman" w:hAnsi="Times New Roman" w:cs="Times New Roman"/>
          <w:sz w:val="24"/>
          <w:szCs w:val="24"/>
          <w:lang w:val="en-GB" w:eastAsia="en-GB"/>
        </w:rPr>
        <w:t xml:space="preserve">; </w:t>
      </w:r>
      <w:r w:rsidR="008638E0" w:rsidRPr="00B775BB">
        <w:rPr>
          <w:rFonts w:ascii="Times New Roman" w:hAnsi="Times New Roman" w:cs="Times New Roman"/>
          <w:sz w:val="24"/>
          <w:szCs w:val="24"/>
          <w:shd w:val="clear" w:color="auto" w:fill="FFFFFF"/>
        </w:rPr>
        <w:t>Project administration</w:t>
      </w:r>
    </w:p>
    <w:p w14:paraId="1BA26CA6" w14:textId="5E8FD7C2" w:rsidR="00071D2C"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 xml:space="preserve">Orla McBride: </w:t>
      </w:r>
      <w:r w:rsidR="00216015" w:rsidRPr="00B775BB">
        <w:rPr>
          <w:rFonts w:ascii="Times New Roman" w:eastAsia="Times New Roman" w:hAnsi="Times New Roman" w:cs="Times New Roman"/>
          <w:sz w:val="24"/>
          <w:szCs w:val="24"/>
          <w:lang w:val="en-GB" w:eastAsia="en-GB"/>
        </w:rPr>
        <w:t>Contribution to the design of the study</w:t>
      </w:r>
      <w:r w:rsidR="00421FFB" w:rsidRPr="00B775BB">
        <w:rPr>
          <w:rFonts w:ascii="Times New Roman" w:eastAsia="Times New Roman" w:hAnsi="Times New Roman" w:cs="Times New Roman"/>
          <w:sz w:val="24"/>
          <w:szCs w:val="24"/>
          <w:lang w:val="en-GB" w:eastAsia="en-GB"/>
        </w:rPr>
        <w:t>;</w:t>
      </w:r>
      <w:r w:rsidR="000A5E92" w:rsidRPr="00B775BB">
        <w:rPr>
          <w:rFonts w:ascii="Times New Roman" w:eastAsia="Times New Roman" w:hAnsi="Times New Roman" w:cs="Times New Roman"/>
          <w:sz w:val="24"/>
          <w:szCs w:val="24"/>
          <w:lang w:val="en-GB" w:eastAsia="en-GB"/>
        </w:rPr>
        <w:t xml:space="preserve"> Drafting or revising manuscript; Final approval of the version to be published; </w:t>
      </w:r>
      <w:r w:rsidR="008638E0" w:rsidRPr="00B775BB">
        <w:rPr>
          <w:rFonts w:ascii="Times New Roman" w:hAnsi="Times New Roman" w:cs="Times New Roman"/>
          <w:sz w:val="24"/>
          <w:szCs w:val="24"/>
          <w:shd w:val="clear" w:color="auto" w:fill="FFFFFF"/>
        </w:rPr>
        <w:t>Project administration</w:t>
      </w:r>
    </w:p>
    <w:p w14:paraId="7E24FF57" w14:textId="4F5505F7" w:rsidR="00421FFB"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Jamie Murphy:</w:t>
      </w:r>
      <w:r w:rsidR="00216015" w:rsidRPr="00B775BB">
        <w:rPr>
          <w:rFonts w:ascii="Times New Roman" w:eastAsia="Times New Roman" w:hAnsi="Times New Roman" w:cs="Times New Roman"/>
          <w:sz w:val="24"/>
          <w:szCs w:val="24"/>
          <w:lang w:val="en-GB" w:eastAsia="en-GB"/>
        </w:rPr>
        <w:t xml:space="preserve"> 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w:t>
      </w:r>
      <w:r w:rsidR="008638E0" w:rsidRPr="00B775BB">
        <w:rPr>
          <w:rFonts w:ascii="Times New Roman" w:hAnsi="Times New Roman" w:cs="Times New Roman"/>
          <w:sz w:val="24"/>
          <w:szCs w:val="24"/>
          <w:shd w:val="clear" w:color="auto" w:fill="FFFFFF"/>
        </w:rPr>
        <w:t>Project administration</w:t>
      </w:r>
    </w:p>
    <w:p w14:paraId="7A4F9756" w14:textId="0BD2C26E" w:rsidR="00071D2C"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 xml:space="preserve">Jilly Gibson Miller: </w:t>
      </w:r>
      <w:r w:rsidR="00216015" w:rsidRPr="00B775BB">
        <w:rPr>
          <w:rFonts w:ascii="Times New Roman" w:eastAsia="Times New Roman" w:hAnsi="Times New Roman" w:cs="Times New Roman"/>
          <w:sz w:val="24"/>
          <w:szCs w:val="24"/>
          <w:lang w:val="en-GB" w:eastAsia="en-GB"/>
        </w:rPr>
        <w:t xml:space="preserve">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w:t>
      </w:r>
      <w:r w:rsidR="008638E0" w:rsidRPr="00B775BB">
        <w:rPr>
          <w:rFonts w:ascii="Times New Roman" w:hAnsi="Times New Roman" w:cs="Times New Roman"/>
          <w:sz w:val="24"/>
          <w:szCs w:val="24"/>
          <w:shd w:val="clear" w:color="auto" w:fill="FFFFFF"/>
        </w:rPr>
        <w:t>Project administration</w:t>
      </w:r>
    </w:p>
    <w:p w14:paraId="0C894806" w14:textId="2F79A671" w:rsidR="00421FFB"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Todd K. Hartman:</w:t>
      </w:r>
      <w:r w:rsidR="00216015" w:rsidRPr="00B775BB">
        <w:rPr>
          <w:rFonts w:ascii="Times New Roman" w:eastAsia="Times New Roman" w:hAnsi="Times New Roman" w:cs="Times New Roman"/>
          <w:sz w:val="24"/>
          <w:szCs w:val="24"/>
          <w:lang w:val="en-GB" w:eastAsia="en-GB"/>
        </w:rPr>
        <w:t xml:space="preserve"> Contribution to the design of the study</w:t>
      </w:r>
      <w:r w:rsidR="00421FFB" w:rsidRPr="00B775BB">
        <w:rPr>
          <w:rFonts w:ascii="Times New Roman" w:eastAsia="Times New Roman" w:hAnsi="Times New Roman" w:cs="Times New Roman"/>
          <w:sz w:val="24"/>
          <w:szCs w:val="24"/>
          <w:lang w:val="en-GB" w:eastAsia="en-GB"/>
        </w:rPr>
        <w:t>;</w:t>
      </w:r>
      <w:r w:rsidR="000A5E92" w:rsidRPr="00B775BB">
        <w:rPr>
          <w:rFonts w:ascii="Times New Roman" w:eastAsia="Times New Roman" w:hAnsi="Times New Roman" w:cs="Times New Roman"/>
          <w:sz w:val="24"/>
          <w:szCs w:val="24"/>
          <w:lang w:val="en-GB" w:eastAsia="en-GB"/>
        </w:rPr>
        <w:t xml:space="preserve"> Drafting or revising manuscript; Final approval of the version to be published; Data analysis</w:t>
      </w:r>
      <w:r w:rsidR="008638E0" w:rsidRPr="00B775BB">
        <w:rPr>
          <w:rFonts w:ascii="Times New Roman" w:eastAsia="Times New Roman" w:hAnsi="Times New Roman" w:cs="Times New Roman"/>
          <w:sz w:val="24"/>
          <w:szCs w:val="24"/>
          <w:lang w:val="en-GB" w:eastAsia="en-GB"/>
        </w:rPr>
        <w:t xml:space="preserve">; </w:t>
      </w:r>
      <w:r w:rsidR="008638E0" w:rsidRPr="00B775BB">
        <w:rPr>
          <w:rFonts w:ascii="Times New Roman" w:hAnsi="Times New Roman" w:cs="Times New Roman"/>
          <w:sz w:val="24"/>
          <w:szCs w:val="24"/>
          <w:shd w:val="clear" w:color="auto" w:fill="FFFFFF"/>
        </w:rPr>
        <w:t>Project administration</w:t>
      </w:r>
    </w:p>
    <w:p w14:paraId="6560AD9D" w14:textId="68F30488" w:rsidR="00071D2C"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proofErr w:type="spellStart"/>
      <w:r w:rsidRPr="00B775BB">
        <w:rPr>
          <w:rFonts w:ascii="Times New Roman" w:hAnsi="Times New Roman" w:cs="Times New Roman"/>
          <w:sz w:val="24"/>
          <w:szCs w:val="24"/>
          <w:shd w:val="clear" w:color="auto" w:fill="FFFFFF"/>
        </w:rPr>
        <w:t>Liat</w:t>
      </w:r>
      <w:proofErr w:type="spellEnd"/>
      <w:r w:rsidRPr="00B775BB">
        <w:rPr>
          <w:rFonts w:ascii="Times New Roman" w:hAnsi="Times New Roman" w:cs="Times New Roman"/>
          <w:sz w:val="24"/>
          <w:szCs w:val="24"/>
          <w:shd w:val="clear" w:color="auto" w:fill="FFFFFF"/>
        </w:rPr>
        <w:t xml:space="preserve"> </w:t>
      </w:r>
      <w:proofErr w:type="spellStart"/>
      <w:r w:rsidRPr="00B775BB">
        <w:rPr>
          <w:rFonts w:ascii="Times New Roman" w:hAnsi="Times New Roman" w:cs="Times New Roman"/>
          <w:sz w:val="24"/>
          <w:szCs w:val="24"/>
          <w:shd w:val="clear" w:color="auto" w:fill="FFFFFF"/>
        </w:rPr>
        <w:t>Levita</w:t>
      </w:r>
      <w:proofErr w:type="spellEnd"/>
      <w:r w:rsidR="00216015" w:rsidRPr="00B775BB">
        <w:rPr>
          <w:rFonts w:ascii="Times New Roman" w:hAnsi="Times New Roman" w:cs="Times New Roman"/>
          <w:sz w:val="24"/>
          <w:szCs w:val="24"/>
          <w:shd w:val="clear" w:color="auto" w:fill="FFFFFF"/>
        </w:rPr>
        <w:t>:</w:t>
      </w:r>
      <w:r w:rsidR="00216015" w:rsidRPr="00B775BB">
        <w:rPr>
          <w:rFonts w:ascii="Times New Roman" w:eastAsia="Times New Roman" w:hAnsi="Times New Roman" w:cs="Times New Roman"/>
          <w:sz w:val="24"/>
          <w:szCs w:val="24"/>
          <w:lang w:val="en-GB" w:eastAsia="en-GB"/>
        </w:rPr>
        <w:t xml:space="preserve"> Contribution to the design of the study</w:t>
      </w:r>
      <w:r w:rsidR="00421FFB" w:rsidRPr="00B775BB">
        <w:rPr>
          <w:rFonts w:ascii="Times New Roman" w:eastAsia="Times New Roman" w:hAnsi="Times New Roman" w:cs="Times New Roman"/>
          <w:sz w:val="24"/>
          <w:szCs w:val="24"/>
          <w:lang w:val="en-GB" w:eastAsia="en-GB"/>
        </w:rPr>
        <w:t>;</w:t>
      </w:r>
      <w:r w:rsidR="000A5E92" w:rsidRPr="00B775BB">
        <w:rPr>
          <w:rFonts w:ascii="Times New Roman" w:eastAsia="Times New Roman" w:hAnsi="Times New Roman" w:cs="Times New Roman"/>
          <w:sz w:val="24"/>
          <w:szCs w:val="24"/>
          <w:lang w:val="en-GB" w:eastAsia="en-GB"/>
        </w:rPr>
        <w:t xml:space="preserve"> Drafting or revising manuscript; Final approval of the version to be published; </w:t>
      </w:r>
      <w:r w:rsidR="008638E0" w:rsidRPr="00B775BB">
        <w:rPr>
          <w:rFonts w:ascii="Times New Roman" w:hAnsi="Times New Roman" w:cs="Times New Roman"/>
          <w:sz w:val="24"/>
          <w:szCs w:val="24"/>
          <w:shd w:val="clear" w:color="auto" w:fill="FFFFFF"/>
        </w:rPr>
        <w:t>Project administration</w:t>
      </w:r>
    </w:p>
    <w:p w14:paraId="35DEEE85" w14:textId="4E01BA2F" w:rsidR="00421FFB"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Liam Mason:</w:t>
      </w:r>
      <w:r w:rsidR="00216015" w:rsidRPr="00B775BB">
        <w:rPr>
          <w:rFonts w:ascii="Times New Roman" w:hAnsi="Times New Roman" w:cs="Times New Roman"/>
          <w:sz w:val="24"/>
          <w:szCs w:val="24"/>
          <w:shd w:val="clear" w:color="auto" w:fill="FFFFFF"/>
        </w:rPr>
        <w:t xml:space="preserve"> </w:t>
      </w:r>
      <w:r w:rsidR="00216015" w:rsidRPr="00B775BB">
        <w:rPr>
          <w:rFonts w:ascii="Times New Roman" w:eastAsia="Times New Roman" w:hAnsi="Times New Roman" w:cs="Times New Roman"/>
          <w:sz w:val="24"/>
          <w:szCs w:val="24"/>
          <w:lang w:val="en-GB" w:eastAsia="en-GB"/>
        </w:rPr>
        <w:t xml:space="preserve">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w:t>
      </w:r>
      <w:r w:rsidR="008638E0" w:rsidRPr="00B775BB">
        <w:rPr>
          <w:rFonts w:ascii="Times New Roman" w:hAnsi="Times New Roman" w:cs="Times New Roman"/>
          <w:sz w:val="24"/>
          <w:szCs w:val="24"/>
          <w:shd w:val="clear" w:color="auto" w:fill="FFFFFF"/>
        </w:rPr>
        <w:t>Project administration</w:t>
      </w:r>
    </w:p>
    <w:p w14:paraId="5F052CAF" w14:textId="3CD625CA" w:rsidR="00421FFB"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Anton P. Martinez:</w:t>
      </w:r>
      <w:r w:rsidR="00216015" w:rsidRPr="00B775BB">
        <w:rPr>
          <w:rFonts w:ascii="Times New Roman" w:hAnsi="Times New Roman" w:cs="Times New Roman"/>
          <w:sz w:val="24"/>
          <w:szCs w:val="24"/>
          <w:shd w:val="clear" w:color="auto" w:fill="FFFFFF"/>
        </w:rPr>
        <w:t xml:space="preserve"> </w:t>
      </w:r>
      <w:r w:rsidR="00216015" w:rsidRPr="00B775BB">
        <w:rPr>
          <w:rFonts w:ascii="Times New Roman" w:eastAsia="Times New Roman" w:hAnsi="Times New Roman" w:cs="Times New Roman"/>
          <w:sz w:val="24"/>
          <w:szCs w:val="24"/>
          <w:lang w:val="en-GB" w:eastAsia="en-GB"/>
        </w:rPr>
        <w:t xml:space="preserve">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Ethical approval</w:t>
      </w:r>
      <w:r w:rsidR="008638E0" w:rsidRPr="00B775BB">
        <w:rPr>
          <w:rFonts w:ascii="Times New Roman" w:eastAsia="Times New Roman" w:hAnsi="Times New Roman" w:cs="Times New Roman"/>
          <w:sz w:val="24"/>
          <w:szCs w:val="24"/>
          <w:lang w:val="en-GB" w:eastAsia="en-GB"/>
        </w:rPr>
        <w:t xml:space="preserve">; </w:t>
      </w:r>
      <w:r w:rsidR="008638E0" w:rsidRPr="00B775BB">
        <w:rPr>
          <w:rFonts w:ascii="Times New Roman" w:hAnsi="Times New Roman" w:cs="Times New Roman"/>
          <w:sz w:val="24"/>
          <w:szCs w:val="24"/>
          <w:shd w:val="clear" w:color="auto" w:fill="FFFFFF"/>
        </w:rPr>
        <w:t>Project administration</w:t>
      </w:r>
    </w:p>
    <w:p w14:paraId="05DB57EB" w14:textId="786FD415" w:rsidR="00421FFB"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Ryan McKay:</w:t>
      </w:r>
      <w:r w:rsidR="00216015" w:rsidRPr="00B775BB">
        <w:rPr>
          <w:rFonts w:ascii="Times New Roman" w:hAnsi="Times New Roman" w:cs="Times New Roman"/>
          <w:sz w:val="24"/>
          <w:szCs w:val="24"/>
          <w:shd w:val="clear" w:color="auto" w:fill="FFFFFF"/>
        </w:rPr>
        <w:t xml:space="preserve"> </w:t>
      </w:r>
      <w:r w:rsidR="00216015" w:rsidRPr="00B775BB">
        <w:rPr>
          <w:rFonts w:ascii="Times New Roman" w:eastAsia="Times New Roman" w:hAnsi="Times New Roman" w:cs="Times New Roman"/>
          <w:sz w:val="24"/>
          <w:szCs w:val="24"/>
          <w:lang w:val="en-GB" w:eastAsia="en-GB"/>
        </w:rPr>
        <w:t xml:space="preserve">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w:t>
      </w:r>
      <w:r w:rsidR="008638E0" w:rsidRPr="00B775BB">
        <w:rPr>
          <w:rFonts w:ascii="Times New Roman" w:hAnsi="Times New Roman" w:cs="Times New Roman"/>
          <w:sz w:val="24"/>
          <w:szCs w:val="24"/>
          <w:shd w:val="clear" w:color="auto" w:fill="FFFFFF"/>
        </w:rPr>
        <w:t>Project administration</w:t>
      </w:r>
    </w:p>
    <w:p w14:paraId="0EC78A30" w14:textId="335082AE" w:rsidR="00421FFB"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Thomas VA Stocks:</w:t>
      </w:r>
      <w:r w:rsidR="00216015" w:rsidRPr="00B775BB">
        <w:rPr>
          <w:rFonts w:ascii="Times New Roman" w:hAnsi="Times New Roman" w:cs="Times New Roman"/>
          <w:sz w:val="24"/>
          <w:szCs w:val="24"/>
          <w:shd w:val="clear" w:color="auto" w:fill="FFFFFF"/>
        </w:rPr>
        <w:t xml:space="preserve"> </w:t>
      </w:r>
      <w:r w:rsidR="00216015" w:rsidRPr="00B775BB">
        <w:rPr>
          <w:rFonts w:ascii="Times New Roman" w:eastAsia="Times New Roman" w:hAnsi="Times New Roman" w:cs="Times New Roman"/>
          <w:sz w:val="24"/>
          <w:szCs w:val="24"/>
          <w:lang w:val="en-GB" w:eastAsia="en-GB"/>
        </w:rPr>
        <w:t xml:space="preserve">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w:t>
      </w:r>
      <w:r w:rsidR="008638E0" w:rsidRPr="00B775BB">
        <w:rPr>
          <w:rFonts w:ascii="Times New Roman" w:hAnsi="Times New Roman" w:cs="Times New Roman"/>
          <w:sz w:val="24"/>
          <w:szCs w:val="24"/>
          <w:shd w:val="clear" w:color="auto" w:fill="FFFFFF"/>
        </w:rPr>
        <w:t>Project administration</w:t>
      </w:r>
    </w:p>
    <w:p w14:paraId="31D88E99" w14:textId="62EFF345" w:rsidR="00421FFB"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Kate M Bennett:</w:t>
      </w:r>
      <w:r w:rsidR="00216015" w:rsidRPr="00B775BB">
        <w:rPr>
          <w:rFonts w:ascii="Times New Roman" w:hAnsi="Times New Roman" w:cs="Times New Roman"/>
          <w:sz w:val="24"/>
          <w:szCs w:val="24"/>
          <w:shd w:val="clear" w:color="auto" w:fill="FFFFFF"/>
        </w:rPr>
        <w:t xml:space="preserve"> </w:t>
      </w:r>
      <w:r w:rsidR="00216015" w:rsidRPr="00B775BB">
        <w:rPr>
          <w:rFonts w:ascii="Times New Roman" w:eastAsia="Times New Roman" w:hAnsi="Times New Roman" w:cs="Times New Roman"/>
          <w:sz w:val="24"/>
          <w:szCs w:val="24"/>
          <w:lang w:val="en-GB" w:eastAsia="en-GB"/>
        </w:rPr>
        <w:t xml:space="preserve">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w:t>
      </w:r>
      <w:r w:rsidR="008638E0" w:rsidRPr="00B775BB">
        <w:rPr>
          <w:rFonts w:ascii="Times New Roman" w:hAnsi="Times New Roman" w:cs="Times New Roman"/>
          <w:sz w:val="24"/>
          <w:szCs w:val="24"/>
          <w:shd w:val="clear" w:color="auto" w:fill="FFFFFF"/>
        </w:rPr>
        <w:t>Project administration</w:t>
      </w:r>
    </w:p>
    <w:p w14:paraId="0A65FB94" w14:textId="5FDB4F3D" w:rsidR="00421FFB"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Philip Hyland:</w:t>
      </w:r>
      <w:r w:rsidR="00216015" w:rsidRPr="00B775BB">
        <w:rPr>
          <w:rFonts w:ascii="Times New Roman" w:hAnsi="Times New Roman" w:cs="Times New Roman"/>
          <w:sz w:val="24"/>
          <w:szCs w:val="24"/>
          <w:shd w:val="clear" w:color="auto" w:fill="FFFFFF"/>
        </w:rPr>
        <w:t xml:space="preserve"> </w:t>
      </w:r>
      <w:r w:rsidR="00216015" w:rsidRPr="00B775BB">
        <w:rPr>
          <w:rFonts w:ascii="Times New Roman" w:eastAsia="Times New Roman" w:hAnsi="Times New Roman" w:cs="Times New Roman"/>
          <w:sz w:val="24"/>
          <w:szCs w:val="24"/>
          <w:lang w:val="en-GB" w:eastAsia="en-GB"/>
        </w:rPr>
        <w:t xml:space="preserve">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w:t>
      </w:r>
      <w:r w:rsidR="001C2EF3" w:rsidRPr="00B775BB">
        <w:rPr>
          <w:rFonts w:ascii="Times New Roman" w:eastAsia="Times New Roman" w:hAnsi="Times New Roman" w:cs="Times New Roman"/>
          <w:sz w:val="24"/>
          <w:szCs w:val="24"/>
          <w:lang w:val="en-GB" w:eastAsia="en-GB"/>
        </w:rPr>
        <w:t>Data analysis</w:t>
      </w:r>
      <w:r w:rsidR="008638E0" w:rsidRPr="00B775BB">
        <w:rPr>
          <w:rFonts w:ascii="Times New Roman" w:eastAsia="Times New Roman" w:hAnsi="Times New Roman" w:cs="Times New Roman"/>
          <w:sz w:val="24"/>
          <w:szCs w:val="24"/>
          <w:lang w:val="en-GB" w:eastAsia="en-GB"/>
        </w:rPr>
        <w:t xml:space="preserve">; </w:t>
      </w:r>
      <w:r w:rsidR="008638E0" w:rsidRPr="00B775BB">
        <w:rPr>
          <w:rFonts w:ascii="Times New Roman" w:hAnsi="Times New Roman" w:cs="Times New Roman"/>
          <w:sz w:val="24"/>
          <w:szCs w:val="24"/>
          <w:shd w:val="clear" w:color="auto" w:fill="FFFFFF"/>
        </w:rPr>
        <w:t>Project administration</w:t>
      </w:r>
    </w:p>
    <w:p w14:paraId="5ACF2877" w14:textId="42B2E239" w:rsidR="00421FFB" w:rsidRPr="00B775BB"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proofErr w:type="spellStart"/>
      <w:r w:rsidRPr="00B775BB">
        <w:rPr>
          <w:rFonts w:ascii="Times New Roman" w:hAnsi="Times New Roman" w:cs="Times New Roman"/>
          <w:sz w:val="24"/>
          <w:szCs w:val="24"/>
          <w:shd w:val="clear" w:color="auto" w:fill="FFFFFF"/>
        </w:rPr>
        <w:t>Thanos</w:t>
      </w:r>
      <w:proofErr w:type="spellEnd"/>
      <w:r w:rsidRPr="00B775BB">
        <w:rPr>
          <w:rFonts w:ascii="Times New Roman" w:hAnsi="Times New Roman" w:cs="Times New Roman"/>
          <w:sz w:val="24"/>
          <w:szCs w:val="24"/>
          <w:shd w:val="clear" w:color="auto" w:fill="FFFFFF"/>
        </w:rPr>
        <w:t xml:space="preserve"> </w:t>
      </w:r>
      <w:proofErr w:type="spellStart"/>
      <w:r w:rsidRPr="00B775BB">
        <w:rPr>
          <w:rStyle w:val="Emphasis"/>
          <w:rFonts w:ascii="Times New Roman" w:hAnsi="Times New Roman" w:cs="Times New Roman"/>
          <w:bCs/>
          <w:i w:val="0"/>
          <w:iCs w:val="0"/>
          <w:sz w:val="24"/>
          <w:szCs w:val="24"/>
          <w:shd w:val="clear" w:color="auto" w:fill="FFFFFF"/>
        </w:rPr>
        <w:t>Karatzias</w:t>
      </w:r>
      <w:proofErr w:type="spellEnd"/>
      <w:r w:rsidRPr="00B775BB">
        <w:rPr>
          <w:rFonts w:ascii="Times New Roman" w:hAnsi="Times New Roman" w:cs="Times New Roman"/>
          <w:sz w:val="24"/>
          <w:szCs w:val="24"/>
          <w:shd w:val="clear" w:color="auto" w:fill="FFFFFF"/>
        </w:rPr>
        <w:t>:</w:t>
      </w:r>
      <w:r w:rsidR="00216015" w:rsidRPr="00B775BB">
        <w:rPr>
          <w:rFonts w:ascii="Times New Roman" w:hAnsi="Times New Roman" w:cs="Times New Roman"/>
          <w:sz w:val="24"/>
          <w:szCs w:val="24"/>
          <w:shd w:val="clear" w:color="auto" w:fill="FFFFFF"/>
        </w:rPr>
        <w:t xml:space="preserve"> </w:t>
      </w:r>
      <w:r w:rsidR="00216015" w:rsidRPr="00B775BB">
        <w:rPr>
          <w:rFonts w:ascii="Times New Roman" w:eastAsia="Times New Roman" w:hAnsi="Times New Roman" w:cs="Times New Roman"/>
          <w:sz w:val="24"/>
          <w:szCs w:val="24"/>
          <w:lang w:val="en-GB" w:eastAsia="en-GB"/>
        </w:rPr>
        <w:t xml:space="preserve">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w:t>
      </w:r>
      <w:r w:rsidR="008638E0" w:rsidRPr="00B775BB">
        <w:rPr>
          <w:rFonts w:ascii="Times New Roman" w:hAnsi="Times New Roman" w:cs="Times New Roman"/>
          <w:sz w:val="24"/>
          <w:szCs w:val="24"/>
          <w:shd w:val="clear" w:color="auto" w:fill="FFFFFF"/>
        </w:rPr>
        <w:t>Project administration</w:t>
      </w:r>
    </w:p>
    <w:p w14:paraId="458FD0D9" w14:textId="074075FC" w:rsidR="000A5E92" w:rsidRPr="00216015" w:rsidRDefault="00071D2C" w:rsidP="008638E0">
      <w:pPr>
        <w:shd w:val="clear" w:color="auto" w:fill="FFFFFF"/>
        <w:spacing w:before="100" w:beforeAutospacing="1" w:after="100" w:afterAutospacing="1" w:line="240" w:lineRule="auto"/>
        <w:ind w:left="-210"/>
        <w:rPr>
          <w:rFonts w:ascii="Times New Roman" w:eastAsia="Times New Roman" w:hAnsi="Times New Roman" w:cs="Times New Roman"/>
          <w:sz w:val="24"/>
          <w:szCs w:val="24"/>
          <w:lang w:val="en-GB" w:eastAsia="en-GB"/>
        </w:rPr>
      </w:pPr>
      <w:r w:rsidRPr="00B775BB">
        <w:rPr>
          <w:rFonts w:ascii="Times New Roman" w:hAnsi="Times New Roman" w:cs="Times New Roman"/>
          <w:sz w:val="24"/>
          <w:szCs w:val="24"/>
          <w:shd w:val="clear" w:color="auto" w:fill="FFFFFF"/>
        </w:rPr>
        <w:t xml:space="preserve">Richard P. </w:t>
      </w:r>
      <w:proofErr w:type="spellStart"/>
      <w:r w:rsidRPr="00B775BB">
        <w:rPr>
          <w:rFonts w:ascii="Times New Roman" w:hAnsi="Times New Roman" w:cs="Times New Roman"/>
          <w:sz w:val="24"/>
          <w:szCs w:val="24"/>
          <w:shd w:val="clear" w:color="auto" w:fill="FFFFFF"/>
        </w:rPr>
        <w:t>Bentall</w:t>
      </w:r>
      <w:proofErr w:type="spellEnd"/>
      <w:r w:rsidRPr="00B775BB">
        <w:rPr>
          <w:rFonts w:ascii="Times New Roman" w:hAnsi="Times New Roman" w:cs="Times New Roman"/>
          <w:sz w:val="24"/>
          <w:szCs w:val="24"/>
          <w:shd w:val="clear" w:color="auto" w:fill="FFFFFF"/>
        </w:rPr>
        <w:t>:</w:t>
      </w:r>
      <w:r w:rsidR="00216015" w:rsidRPr="00B775BB">
        <w:rPr>
          <w:rFonts w:ascii="Times New Roman" w:hAnsi="Times New Roman" w:cs="Times New Roman"/>
          <w:sz w:val="24"/>
          <w:szCs w:val="24"/>
          <w:shd w:val="clear" w:color="auto" w:fill="FFFFFF"/>
        </w:rPr>
        <w:t xml:space="preserve"> </w:t>
      </w:r>
      <w:r w:rsidR="000A5E92" w:rsidRPr="00B775BB">
        <w:rPr>
          <w:rFonts w:ascii="Times New Roman" w:hAnsi="Times New Roman" w:cs="Times New Roman"/>
          <w:sz w:val="24"/>
          <w:szCs w:val="24"/>
          <w:shd w:val="clear" w:color="auto" w:fill="FFFFFF"/>
        </w:rPr>
        <w:t xml:space="preserve">Conception </w:t>
      </w:r>
      <w:proofErr w:type="gramStart"/>
      <w:r w:rsidR="000A5E92" w:rsidRPr="00B775BB">
        <w:rPr>
          <w:rFonts w:ascii="Times New Roman" w:hAnsi="Times New Roman" w:cs="Times New Roman"/>
          <w:sz w:val="24"/>
          <w:szCs w:val="24"/>
          <w:shd w:val="clear" w:color="auto" w:fill="FFFFFF"/>
        </w:rPr>
        <w:t>of  study</w:t>
      </w:r>
      <w:proofErr w:type="gramEnd"/>
      <w:r w:rsidR="000A5E92" w:rsidRPr="00B775BB">
        <w:rPr>
          <w:rFonts w:ascii="Times New Roman" w:hAnsi="Times New Roman" w:cs="Times New Roman"/>
          <w:sz w:val="24"/>
          <w:szCs w:val="24"/>
          <w:shd w:val="clear" w:color="auto" w:fill="FFFFFF"/>
        </w:rPr>
        <w:t xml:space="preserve">; </w:t>
      </w:r>
      <w:r w:rsidR="00216015" w:rsidRPr="00B775BB">
        <w:rPr>
          <w:rFonts w:ascii="Times New Roman" w:eastAsia="Times New Roman" w:hAnsi="Times New Roman" w:cs="Times New Roman"/>
          <w:sz w:val="24"/>
          <w:szCs w:val="24"/>
          <w:lang w:val="en-GB" w:eastAsia="en-GB"/>
        </w:rPr>
        <w:t xml:space="preserve">Contribution to the design of the study; </w:t>
      </w:r>
      <w:r w:rsidR="000A5E92" w:rsidRPr="00B775BB">
        <w:rPr>
          <w:rFonts w:ascii="Times New Roman" w:eastAsia="Times New Roman" w:hAnsi="Times New Roman" w:cs="Times New Roman"/>
          <w:sz w:val="24"/>
          <w:szCs w:val="24"/>
          <w:lang w:val="en-GB" w:eastAsia="en-GB"/>
        </w:rPr>
        <w:t>Drafting or revising manuscript; Final approval of the version to be published; </w:t>
      </w:r>
      <w:r w:rsidR="008638E0" w:rsidRPr="00B775BB">
        <w:rPr>
          <w:rFonts w:ascii="Times New Roman" w:hAnsi="Times New Roman" w:cs="Times New Roman"/>
          <w:sz w:val="24"/>
          <w:szCs w:val="24"/>
          <w:shd w:val="clear" w:color="auto" w:fill="FFFFFF"/>
        </w:rPr>
        <w:t>Project administration</w:t>
      </w:r>
    </w:p>
    <w:p w14:paraId="60358712" w14:textId="77777777" w:rsidR="00071D2C" w:rsidRPr="0041319C" w:rsidRDefault="00071D2C" w:rsidP="00E641ED">
      <w:pPr>
        <w:spacing w:line="240" w:lineRule="auto"/>
        <w:rPr>
          <w:rFonts w:ascii="Times New Roman" w:eastAsia="Times New Roman" w:hAnsi="Times New Roman" w:cs="Times New Roman"/>
          <w:sz w:val="24"/>
          <w:szCs w:val="24"/>
          <w:lang w:val="en-GB" w:eastAsia="en-GB"/>
        </w:rPr>
      </w:pPr>
    </w:p>
    <w:sectPr w:rsidR="00071D2C" w:rsidRPr="0041319C" w:rsidSect="002758A5">
      <w:headerReference w:type="default" r:id="rId8"/>
      <w:pgSz w:w="11900" w:h="16840"/>
      <w:pgMar w:top="993"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17D82" w14:textId="77777777" w:rsidR="002416A0" w:rsidRDefault="002416A0" w:rsidP="008A6372">
      <w:pPr>
        <w:spacing w:after="0" w:line="240" w:lineRule="auto"/>
      </w:pPr>
      <w:r>
        <w:separator/>
      </w:r>
    </w:p>
  </w:endnote>
  <w:endnote w:type="continuationSeparator" w:id="0">
    <w:p w14:paraId="75C23000" w14:textId="77777777" w:rsidR="002416A0" w:rsidRDefault="002416A0" w:rsidP="008A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08B8D" w14:textId="77777777" w:rsidR="002416A0" w:rsidRDefault="002416A0" w:rsidP="008A6372">
      <w:pPr>
        <w:spacing w:after="0" w:line="240" w:lineRule="auto"/>
      </w:pPr>
      <w:r>
        <w:separator/>
      </w:r>
    </w:p>
  </w:footnote>
  <w:footnote w:type="continuationSeparator" w:id="0">
    <w:p w14:paraId="1F2FC9BF" w14:textId="77777777" w:rsidR="002416A0" w:rsidRDefault="002416A0" w:rsidP="008A6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0DC2" w14:textId="5CEE0C2F" w:rsidR="0025351D" w:rsidRPr="003564A2" w:rsidRDefault="0025351D" w:rsidP="003564A2">
    <w:pPr>
      <w:spacing w:line="240" w:lineRule="auto"/>
      <w:jc w:val="right"/>
      <w:rPr>
        <w:rFonts w:ascii="Times New Roman" w:hAnsi="Times New Roman" w:cs="Times New Roman"/>
        <w:sz w:val="20"/>
        <w:szCs w:val="20"/>
      </w:rPr>
    </w:pPr>
    <w:r w:rsidRPr="003564A2">
      <w:rPr>
        <w:rFonts w:ascii="Times New Roman" w:hAnsi="Times New Roman" w:cs="Times New Roman"/>
        <w:sz w:val="20"/>
        <w:szCs w:val="20"/>
      </w:rPr>
      <w:t xml:space="preserve">  </w:t>
    </w:r>
    <w:r w:rsidRPr="003564A2">
      <w:rPr>
        <w:rFonts w:ascii="Times New Roman" w:hAnsi="Times New Roman" w:cs="Times New Roman"/>
        <w:color w:val="000000" w:themeColor="text1"/>
        <w:sz w:val="20"/>
        <w:szCs w:val="20"/>
      </w:rPr>
      <w:t>UK POPULATION MENTAL HEALTH AND COVID-</w:t>
    </w:r>
    <w:proofErr w:type="gramStart"/>
    <w:r w:rsidRPr="003564A2">
      <w:rPr>
        <w:rFonts w:ascii="Times New Roman" w:hAnsi="Times New Roman" w:cs="Times New Roman"/>
        <w:color w:val="000000" w:themeColor="text1"/>
        <w:sz w:val="20"/>
        <w:szCs w:val="20"/>
      </w:rPr>
      <w:t xml:space="preserve">19  </w:t>
    </w:r>
    <w:proofErr w:type="gramEnd"/>
    <w:sdt>
      <w:sdtPr>
        <w:rPr>
          <w:rFonts w:ascii="Times New Roman" w:hAnsi="Times New Roman" w:cs="Times New Roman"/>
          <w:sz w:val="20"/>
          <w:szCs w:val="20"/>
        </w:rPr>
        <w:id w:val="-1617208438"/>
        <w:docPartObj>
          <w:docPartGallery w:val="Page Numbers (Top of Page)"/>
          <w:docPartUnique/>
        </w:docPartObj>
      </w:sdtPr>
      <w:sdtEndPr>
        <w:rPr>
          <w:noProof/>
        </w:rPr>
      </w:sdtEndPr>
      <w:sdtContent>
        <w:r w:rsidRPr="003564A2">
          <w:rPr>
            <w:rFonts w:ascii="Times New Roman" w:hAnsi="Times New Roman" w:cs="Times New Roman"/>
            <w:sz w:val="20"/>
            <w:szCs w:val="20"/>
          </w:rPr>
          <w:fldChar w:fldCharType="begin"/>
        </w:r>
        <w:r w:rsidRPr="003564A2">
          <w:rPr>
            <w:rFonts w:ascii="Times New Roman" w:hAnsi="Times New Roman" w:cs="Times New Roman"/>
            <w:sz w:val="20"/>
            <w:szCs w:val="20"/>
          </w:rPr>
          <w:instrText xml:space="preserve"> PAGE   \* MERGEFORMAT </w:instrText>
        </w:r>
        <w:r w:rsidRPr="003564A2">
          <w:rPr>
            <w:rFonts w:ascii="Times New Roman" w:hAnsi="Times New Roman" w:cs="Times New Roman"/>
            <w:sz w:val="20"/>
            <w:szCs w:val="20"/>
          </w:rPr>
          <w:fldChar w:fldCharType="separate"/>
        </w:r>
        <w:r w:rsidR="00632B25">
          <w:rPr>
            <w:rFonts w:ascii="Times New Roman" w:hAnsi="Times New Roman" w:cs="Times New Roman"/>
            <w:noProof/>
            <w:sz w:val="20"/>
            <w:szCs w:val="20"/>
          </w:rPr>
          <w:t>23</w:t>
        </w:r>
        <w:r w:rsidRPr="003564A2">
          <w:rPr>
            <w:rFonts w:ascii="Times New Roman" w:hAnsi="Times New Roman" w:cs="Times New Roman"/>
            <w:noProof/>
            <w:sz w:val="20"/>
            <w:szCs w:val="20"/>
          </w:rPr>
          <w:fldChar w:fldCharType="end"/>
        </w:r>
      </w:sdtContent>
    </w:sdt>
  </w:p>
  <w:p w14:paraId="2668D124" w14:textId="77777777" w:rsidR="0025351D" w:rsidRDefault="00253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E87"/>
    <w:multiLevelType w:val="hybridMultilevel"/>
    <w:tmpl w:val="E12E5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F7E20"/>
    <w:multiLevelType w:val="hybridMultilevel"/>
    <w:tmpl w:val="E83E1F3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F51C8A"/>
    <w:multiLevelType w:val="hybridMultilevel"/>
    <w:tmpl w:val="20A47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464E6"/>
    <w:multiLevelType w:val="hybridMultilevel"/>
    <w:tmpl w:val="16D41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C6325"/>
    <w:multiLevelType w:val="multilevel"/>
    <w:tmpl w:val="B89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609A5"/>
    <w:multiLevelType w:val="hybridMultilevel"/>
    <w:tmpl w:val="195C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C0D91"/>
    <w:multiLevelType w:val="hybridMultilevel"/>
    <w:tmpl w:val="5F94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83788"/>
    <w:multiLevelType w:val="hybridMultilevel"/>
    <w:tmpl w:val="4C386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913BC"/>
    <w:multiLevelType w:val="hybridMultilevel"/>
    <w:tmpl w:val="C248CB6E"/>
    <w:lvl w:ilvl="0" w:tplc="5DE0B4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77C3E"/>
    <w:multiLevelType w:val="hybridMultilevel"/>
    <w:tmpl w:val="30745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71895"/>
    <w:multiLevelType w:val="multilevel"/>
    <w:tmpl w:val="6EE4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45E64"/>
    <w:multiLevelType w:val="multilevel"/>
    <w:tmpl w:val="ED24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455E8"/>
    <w:multiLevelType w:val="hybridMultilevel"/>
    <w:tmpl w:val="F25C4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D872FB"/>
    <w:multiLevelType w:val="hybridMultilevel"/>
    <w:tmpl w:val="767AAFF2"/>
    <w:lvl w:ilvl="0" w:tplc="21B6854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F82D5E"/>
    <w:multiLevelType w:val="hybridMultilevel"/>
    <w:tmpl w:val="67465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E76E4C"/>
    <w:multiLevelType w:val="multilevel"/>
    <w:tmpl w:val="3940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51D55"/>
    <w:multiLevelType w:val="hybridMultilevel"/>
    <w:tmpl w:val="962C8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6C665C"/>
    <w:multiLevelType w:val="hybridMultilevel"/>
    <w:tmpl w:val="32543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D0554"/>
    <w:multiLevelType w:val="hybridMultilevel"/>
    <w:tmpl w:val="D41EFC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79549FF"/>
    <w:multiLevelType w:val="multilevel"/>
    <w:tmpl w:val="0252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01023"/>
    <w:multiLevelType w:val="hybridMultilevel"/>
    <w:tmpl w:val="60B2F8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056D3"/>
    <w:multiLevelType w:val="hybridMultilevel"/>
    <w:tmpl w:val="7E48F384"/>
    <w:lvl w:ilvl="0" w:tplc="0809000F">
      <w:start w:val="1"/>
      <w:numFmt w:val="decimal"/>
      <w:lvlText w:val="%1."/>
      <w:lvlJc w:val="left"/>
      <w:pPr>
        <w:ind w:left="730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5C530A"/>
    <w:multiLevelType w:val="hybridMultilevel"/>
    <w:tmpl w:val="B59E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05183"/>
    <w:multiLevelType w:val="multilevel"/>
    <w:tmpl w:val="84F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21E2D"/>
    <w:multiLevelType w:val="multilevel"/>
    <w:tmpl w:val="95B6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4"/>
  </w:num>
  <w:num w:numId="4">
    <w:abstractNumId w:val="15"/>
  </w:num>
  <w:num w:numId="5">
    <w:abstractNumId w:val="23"/>
  </w:num>
  <w:num w:numId="6">
    <w:abstractNumId w:val="4"/>
  </w:num>
  <w:num w:numId="7">
    <w:abstractNumId w:val="6"/>
  </w:num>
  <w:num w:numId="8">
    <w:abstractNumId w:val="5"/>
  </w:num>
  <w:num w:numId="9">
    <w:abstractNumId w:val="2"/>
  </w:num>
  <w:num w:numId="10">
    <w:abstractNumId w:val="18"/>
  </w:num>
  <w:num w:numId="11">
    <w:abstractNumId w:val="22"/>
  </w:num>
  <w:num w:numId="12">
    <w:abstractNumId w:val="12"/>
  </w:num>
  <w:num w:numId="13">
    <w:abstractNumId w:val="1"/>
  </w:num>
  <w:num w:numId="14">
    <w:abstractNumId w:val="10"/>
  </w:num>
  <w:num w:numId="15">
    <w:abstractNumId w:val="21"/>
  </w:num>
  <w:num w:numId="16">
    <w:abstractNumId w:val="20"/>
  </w:num>
  <w:num w:numId="17">
    <w:abstractNumId w:val="16"/>
  </w:num>
  <w:num w:numId="18">
    <w:abstractNumId w:val="17"/>
  </w:num>
  <w:num w:numId="19">
    <w:abstractNumId w:val="7"/>
  </w:num>
  <w:num w:numId="20">
    <w:abstractNumId w:val="8"/>
  </w:num>
  <w:num w:numId="21">
    <w:abstractNumId w:val="0"/>
  </w:num>
  <w:num w:numId="22">
    <w:abstractNumId w:val="11"/>
  </w:num>
  <w:num w:numId="23">
    <w:abstractNumId w:val="9"/>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9dfptvs6zp9rreteeo5xfznvzfsrwf5f5wd&quot;&gt;My EndNote Library&lt;record-ids&gt;&lt;item&gt;5896&lt;/item&gt;&lt;item&gt;5897&lt;/item&gt;&lt;item&gt;7061&lt;/item&gt;&lt;item&gt;7062&lt;/item&gt;&lt;item&gt;7064&lt;/item&gt;&lt;item&gt;7065&lt;/item&gt;&lt;item&gt;7066&lt;/item&gt;&lt;item&gt;7067&lt;/item&gt;&lt;item&gt;7068&lt;/item&gt;&lt;item&gt;7069&lt;/item&gt;&lt;item&gt;7070&lt;/item&gt;&lt;item&gt;7071&lt;/item&gt;&lt;item&gt;7072&lt;/item&gt;&lt;item&gt;7073&lt;/item&gt;&lt;item&gt;7074&lt;/item&gt;&lt;item&gt;7075&lt;/item&gt;&lt;item&gt;7076&lt;/item&gt;&lt;item&gt;7077&lt;/item&gt;&lt;item&gt;7078&lt;/item&gt;&lt;item&gt;7079&lt;/item&gt;&lt;item&gt;7080&lt;/item&gt;&lt;item&gt;7081&lt;/item&gt;&lt;item&gt;7084&lt;/item&gt;&lt;item&gt;7085&lt;/item&gt;&lt;item&gt;7087&lt;/item&gt;&lt;item&gt;7088&lt;/item&gt;&lt;item&gt;7089&lt;/item&gt;&lt;/record-ids&gt;&lt;/item&gt;&lt;/Libraries&gt;"/>
  </w:docVars>
  <w:rsids>
    <w:rsidRoot w:val="00514391"/>
    <w:rsid w:val="0000370B"/>
    <w:rsid w:val="00004CB8"/>
    <w:rsid w:val="0000504B"/>
    <w:rsid w:val="00005E4B"/>
    <w:rsid w:val="00005EC0"/>
    <w:rsid w:val="0000703A"/>
    <w:rsid w:val="000078F7"/>
    <w:rsid w:val="000100E6"/>
    <w:rsid w:val="000111F6"/>
    <w:rsid w:val="0002010D"/>
    <w:rsid w:val="000206CB"/>
    <w:rsid w:val="0002237D"/>
    <w:rsid w:val="000223BE"/>
    <w:rsid w:val="00022CDF"/>
    <w:rsid w:val="00022D12"/>
    <w:rsid w:val="000247D1"/>
    <w:rsid w:val="000248C0"/>
    <w:rsid w:val="00030DEE"/>
    <w:rsid w:val="000327CE"/>
    <w:rsid w:val="00033E00"/>
    <w:rsid w:val="000349D2"/>
    <w:rsid w:val="00035D6E"/>
    <w:rsid w:val="00037294"/>
    <w:rsid w:val="00037F18"/>
    <w:rsid w:val="000435FF"/>
    <w:rsid w:val="0004406B"/>
    <w:rsid w:val="00044F2E"/>
    <w:rsid w:val="00045502"/>
    <w:rsid w:val="00045975"/>
    <w:rsid w:val="00047F09"/>
    <w:rsid w:val="00050570"/>
    <w:rsid w:val="0005110C"/>
    <w:rsid w:val="000531F5"/>
    <w:rsid w:val="00054F49"/>
    <w:rsid w:val="00056B1C"/>
    <w:rsid w:val="000621F2"/>
    <w:rsid w:val="00062D44"/>
    <w:rsid w:val="00062DFF"/>
    <w:rsid w:val="000648FC"/>
    <w:rsid w:val="00064ADA"/>
    <w:rsid w:val="00064B47"/>
    <w:rsid w:val="00064C30"/>
    <w:rsid w:val="0006578F"/>
    <w:rsid w:val="0006669D"/>
    <w:rsid w:val="00070CDC"/>
    <w:rsid w:val="00071014"/>
    <w:rsid w:val="00071D2C"/>
    <w:rsid w:val="0007392A"/>
    <w:rsid w:val="00073AE9"/>
    <w:rsid w:val="000741B7"/>
    <w:rsid w:val="00074564"/>
    <w:rsid w:val="000750B5"/>
    <w:rsid w:val="00075899"/>
    <w:rsid w:val="0007764D"/>
    <w:rsid w:val="00077BFE"/>
    <w:rsid w:val="0008049B"/>
    <w:rsid w:val="000814AD"/>
    <w:rsid w:val="00081AAD"/>
    <w:rsid w:val="00081C28"/>
    <w:rsid w:val="00081CE2"/>
    <w:rsid w:val="00082FBD"/>
    <w:rsid w:val="00084706"/>
    <w:rsid w:val="00084F3C"/>
    <w:rsid w:val="0008555D"/>
    <w:rsid w:val="0008588D"/>
    <w:rsid w:val="00086A0F"/>
    <w:rsid w:val="00086AA2"/>
    <w:rsid w:val="00087BFD"/>
    <w:rsid w:val="00090998"/>
    <w:rsid w:val="00092559"/>
    <w:rsid w:val="0009322B"/>
    <w:rsid w:val="00093CD8"/>
    <w:rsid w:val="000946AD"/>
    <w:rsid w:val="00095007"/>
    <w:rsid w:val="000953F2"/>
    <w:rsid w:val="00095E32"/>
    <w:rsid w:val="00096A62"/>
    <w:rsid w:val="000A01D5"/>
    <w:rsid w:val="000A0BFE"/>
    <w:rsid w:val="000A1373"/>
    <w:rsid w:val="000A2150"/>
    <w:rsid w:val="000A26A0"/>
    <w:rsid w:val="000A2B86"/>
    <w:rsid w:val="000A5A85"/>
    <w:rsid w:val="000A5E92"/>
    <w:rsid w:val="000A68C9"/>
    <w:rsid w:val="000A6A0F"/>
    <w:rsid w:val="000A6B0A"/>
    <w:rsid w:val="000A7B87"/>
    <w:rsid w:val="000A7C1D"/>
    <w:rsid w:val="000B0956"/>
    <w:rsid w:val="000B192C"/>
    <w:rsid w:val="000B3B32"/>
    <w:rsid w:val="000B5305"/>
    <w:rsid w:val="000B5CF7"/>
    <w:rsid w:val="000B6D8F"/>
    <w:rsid w:val="000B798A"/>
    <w:rsid w:val="000C2096"/>
    <w:rsid w:val="000C2701"/>
    <w:rsid w:val="000C43D8"/>
    <w:rsid w:val="000D288C"/>
    <w:rsid w:val="000D3109"/>
    <w:rsid w:val="000D4C18"/>
    <w:rsid w:val="000D6B22"/>
    <w:rsid w:val="000D6FEC"/>
    <w:rsid w:val="000D71DB"/>
    <w:rsid w:val="000E04C8"/>
    <w:rsid w:val="000E07B1"/>
    <w:rsid w:val="000E09F0"/>
    <w:rsid w:val="000E0EA1"/>
    <w:rsid w:val="000E2408"/>
    <w:rsid w:val="000E5CF1"/>
    <w:rsid w:val="000E7E7A"/>
    <w:rsid w:val="000F00D9"/>
    <w:rsid w:val="000F090E"/>
    <w:rsid w:val="000F125A"/>
    <w:rsid w:val="000F1C7F"/>
    <w:rsid w:val="000F2904"/>
    <w:rsid w:val="000F4FEB"/>
    <w:rsid w:val="000F5D66"/>
    <w:rsid w:val="000F65A1"/>
    <w:rsid w:val="000F6B0C"/>
    <w:rsid w:val="000F7806"/>
    <w:rsid w:val="001037CA"/>
    <w:rsid w:val="00104166"/>
    <w:rsid w:val="00105136"/>
    <w:rsid w:val="00106A4D"/>
    <w:rsid w:val="00107559"/>
    <w:rsid w:val="00107CF2"/>
    <w:rsid w:val="001106E9"/>
    <w:rsid w:val="00110727"/>
    <w:rsid w:val="0011095B"/>
    <w:rsid w:val="00112FCC"/>
    <w:rsid w:val="0011328E"/>
    <w:rsid w:val="00115954"/>
    <w:rsid w:val="001161CA"/>
    <w:rsid w:val="0011708D"/>
    <w:rsid w:val="001202F2"/>
    <w:rsid w:val="00120F9C"/>
    <w:rsid w:val="00120FCD"/>
    <w:rsid w:val="0012257D"/>
    <w:rsid w:val="00122E54"/>
    <w:rsid w:val="001238E5"/>
    <w:rsid w:val="0012437B"/>
    <w:rsid w:val="0012440A"/>
    <w:rsid w:val="001252C3"/>
    <w:rsid w:val="00125603"/>
    <w:rsid w:val="001256AC"/>
    <w:rsid w:val="00126ED2"/>
    <w:rsid w:val="00127554"/>
    <w:rsid w:val="00132A3F"/>
    <w:rsid w:val="00135342"/>
    <w:rsid w:val="00140B3D"/>
    <w:rsid w:val="00141554"/>
    <w:rsid w:val="001417C1"/>
    <w:rsid w:val="0014300E"/>
    <w:rsid w:val="00144C13"/>
    <w:rsid w:val="00145D43"/>
    <w:rsid w:val="00145EAB"/>
    <w:rsid w:val="001474C4"/>
    <w:rsid w:val="00147D3F"/>
    <w:rsid w:val="00152866"/>
    <w:rsid w:val="00152932"/>
    <w:rsid w:val="00153281"/>
    <w:rsid w:val="0015344B"/>
    <w:rsid w:val="00154600"/>
    <w:rsid w:val="0015530E"/>
    <w:rsid w:val="00156BBA"/>
    <w:rsid w:val="00157447"/>
    <w:rsid w:val="001575BD"/>
    <w:rsid w:val="001575E4"/>
    <w:rsid w:val="00157AFC"/>
    <w:rsid w:val="00161CC1"/>
    <w:rsid w:val="0016223E"/>
    <w:rsid w:val="001626CC"/>
    <w:rsid w:val="00162851"/>
    <w:rsid w:val="00162AA2"/>
    <w:rsid w:val="00163439"/>
    <w:rsid w:val="001641BA"/>
    <w:rsid w:val="00164C4F"/>
    <w:rsid w:val="001652E9"/>
    <w:rsid w:val="00166796"/>
    <w:rsid w:val="00170A26"/>
    <w:rsid w:val="00171E85"/>
    <w:rsid w:val="00172287"/>
    <w:rsid w:val="00172E64"/>
    <w:rsid w:val="001733E6"/>
    <w:rsid w:val="00173446"/>
    <w:rsid w:val="0017579F"/>
    <w:rsid w:val="0017656C"/>
    <w:rsid w:val="00181051"/>
    <w:rsid w:val="00181DBF"/>
    <w:rsid w:val="00181EA3"/>
    <w:rsid w:val="00182DAD"/>
    <w:rsid w:val="00183F1F"/>
    <w:rsid w:val="0018406A"/>
    <w:rsid w:val="00185450"/>
    <w:rsid w:val="00187862"/>
    <w:rsid w:val="001931D9"/>
    <w:rsid w:val="0019406E"/>
    <w:rsid w:val="001944A6"/>
    <w:rsid w:val="00194747"/>
    <w:rsid w:val="0019599D"/>
    <w:rsid w:val="00196658"/>
    <w:rsid w:val="00197047"/>
    <w:rsid w:val="00197E66"/>
    <w:rsid w:val="001A03B1"/>
    <w:rsid w:val="001A2DAB"/>
    <w:rsid w:val="001A4D74"/>
    <w:rsid w:val="001A686E"/>
    <w:rsid w:val="001A6D3A"/>
    <w:rsid w:val="001A7F25"/>
    <w:rsid w:val="001B229D"/>
    <w:rsid w:val="001B571E"/>
    <w:rsid w:val="001B5CEE"/>
    <w:rsid w:val="001B6F72"/>
    <w:rsid w:val="001B7C2E"/>
    <w:rsid w:val="001B7F4F"/>
    <w:rsid w:val="001C1046"/>
    <w:rsid w:val="001C1C4F"/>
    <w:rsid w:val="001C1F30"/>
    <w:rsid w:val="001C2B29"/>
    <w:rsid w:val="001C2EF3"/>
    <w:rsid w:val="001C30C5"/>
    <w:rsid w:val="001C32BA"/>
    <w:rsid w:val="001C5886"/>
    <w:rsid w:val="001C65E0"/>
    <w:rsid w:val="001C6B55"/>
    <w:rsid w:val="001D3E91"/>
    <w:rsid w:val="001D4087"/>
    <w:rsid w:val="001D57AC"/>
    <w:rsid w:val="001D7F17"/>
    <w:rsid w:val="001E34EF"/>
    <w:rsid w:val="001E722D"/>
    <w:rsid w:val="001F1609"/>
    <w:rsid w:val="001F21DF"/>
    <w:rsid w:val="001F2400"/>
    <w:rsid w:val="001F30A6"/>
    <w:rsid w:val="001F4C98"/>
    <w:rsid w:val="00200316"/>
    <w:rsid w:val="00200EBF"/>
    <w:rsid w:val="00201CD5"/>
    <w:rsid w:val="00201F04"/>
    <w:rsid w:val="002025A4"/>
    <w:rsid w:val="00203067"/>
    <w:rsid w:val="002047AA"/>
    <w:rsid w:val="0020550E"/>
    <w:rsid w:val="00205EFD"/>
    <w:rsid w:val="00206241"/>
    <w:rsid w:val="00206282"/>
    <w:rsid w:val="002064FF"/>
    <w:rsid w:val="00206EF6"/>
    <w:rsid w:val="002104B5"/>
    <w:rsid w:val="00212733"/>
    <w:rsid w:val="00212DA0"/>
    <w:rsid w:val="002147A2"/>
    <w:rsid w:val="00214A03"/>
    <w:rsid w:val="00216015"/>
    <w:rsid w:val="00217860"/>
    <w:rsid w:val="00217C8F"/>
    <w:rsid w:val="00217DA5"/>
    <w:rsid w:val="0022073A"/>
    <w:rsid w:val="00221E10"/>
    <w:rsid w:val="0022315A"/>
    <w:rsid w:val="00224667"/>
    <w:rsid w:val="00226869"/>
    <w:rsid w:val="00226E3B"/>
    <w:rsid w:val="00226F8D"/>
    <w:rsid w:val="0022751A"/>
    <w:rsid w:val="0023070F"/>
    <w:rsid w:val="002307B0"/>
    <w:rsid w:val="002314C0"/>
    <w:rsid w:val="00234796"/>
    <w:rsid w:val="0023607F"/>
    <w:rsid w:val="002377DA"/>
    <w:rsid w:val="0024033B"/>
    <w:rsid w:val="002416A0"/>
    <w:rsid w:val="00244737"/>
    <w:rsid w:val="00245234"/>
    <w:rsid w:val="0024549F"/>
    <w:rsid w:val="00245C2F"/>
    <w:rsid w:val="00245C8B"/>
    <w:rsid w:val="00247019"/>
    <w:rsid w:val="00247369"/>
    <w:rsid w:val="002503BA"/>
    <w:rsid w:val="002508BB"/>
    <w:rsid w:val="0025351D"/>
    <w:rsid w:val="00253C1C"/>
    <w:rsid w:val="00253DC4"/>
    <w:rsid w:val="00255380"/>
    <w:rsid w:val="00257544"/>
    <w:rsid w:val="00257B8A"/>
    <w:rsid w:val="00264099"/>
    <w:rsid w:val="00264BB3"/>
    <w:rsid w:val="00266096"/>
    <w:rsid w:val="00267246"/>
    <w:rsid w:val="002678F9"/>
    <w:rsid w:val="00267BC8"/>
    <w:rsid w:val="00271ABF"/>
    <w:rsid w:val="00273636"/>
    <w:rsid w:val="00274463"/>
    <w:rsid w:val="00274696"/>
    <w:rsid w:val="00274AD2"/>
    <w:rsid w:val="002758A5"/>
    <w:rsid w:val="00275A37"/>
    <w:rsid w:val="00276141"/>
    <w:rsid w:val="002807FC"/>
    <w:rsid w:val="00286273"/>
    <w:rsid w:val="0028775D"/>
    <w:rsid w:val="0029258D"/>
    <w:rsid w:val="00294193"/>
    <w:rsid w:val="0029432B"/>
    <w:rsid w:val="002A7058"/>
    <w:rsid w:val="002B02D2"/>
    <w:rsid w:val="002B0AED"/>
    <w:rsid w:val="002B168E"/>
    <w:rsid w:val="002B1EB7"/>
    <w:rsid w:val="002B4561"/>
    <w:rsid w:val="002B5F61"/>
    <w:rsid w:val="002C0490"/>
    <w:rsid w:val="002C19A4"/>
    <w:rsid w:val="002C1DEE"/>
    <w:rsid w:val="002C288F"/>
    <w:rsid w:val="002C663C"/>
    <w:rsid w:val="002D102B"/>
    <w:rsid w:val="002D5A71"/>
    <w:rsid w:val="002D5AA5"/>
    <w:rsid w:val="002D6BCC"/>
    <w:rsid w:val="002D70BD"/>
    <w:rsid w:val="002D7D2B"/>
    <w:rsid w:val="002E1A15"/>
    <w:rsid w:val="002E4100"/>
    <w:rsid w:val="002E4A9C"/>
    <w:rsid w:val="002F01EF"/>
    <w:rsid w:val="002F1A69"/>
    <w:rsid w:val="002F1B10"/>
    <w:rsid w:val="002F49A8"/>
    <w:rsid w:val="002F5209"/>
    <w:rsid w:val="00302EF3"/>
    <w:rsid w:val="003067E4"/>
    <w:rsid w:val="00312621"/>
    <w:rsid w:val="00312829"/>
    <w:rsid w:val="00314B99"/>
    <w:rsid w:val="00317165"/>
    <w:rsid w:val="003224D5"/>
    <w:rsid w:val="00322CBC"/>
    <w:rsid w:val="003234E0"/>
    <w:rsid w:val="00323920"/>
    <w:rsid w:val="003262ED"/>
    <w:rsid w:val="0033202B"/>
    <w:rsid w:val="0033296B"/>
    <w:rsid w:val="00334240"/>
    <w:rsid w:val="00334A7F"/>
    <w:rsid w:val="003350AA"/>
    <w:rsid w:val="00335463"/>
    <w:rsid w:val="00335A3D"/>
    <w:rsid w:val="00336A69"/>
    <w:rsid w:val="003401F3"/>
    <w:rsid w:val="00341236"/>
    <w:rsid w:val="00347520"/>
    <w:rsid w:val="00351948"/>
    <w:rsid w:val="00354F71"/>
    <w:rsid w:val="003564A2"/>
    <w:rsid w:val="00361DAA"/>
    <w:rsid w:val="0036205B"/>
    <w:rsid w:val="003623DF"/>
    <w:rsid w:val="0036354C"/>
    <w:rsid w:val="00363685"/>
    <w:rsid w:val="00363C41"/>
    <w:rsid w:val="0036475D"/>
    <w:rsid w:val="00364F4B"/>
    <w:rsid w:val="0036561E"/>
    <w:rsid w:val="00367A12"/>
    <w:rsid w:val="003707F5"/>
    <w:rsid w:val="00370B46"/>
    <w:rsid w:val="00372455"/>
    <w:rsid w:val="00372A98"/>
    <w:rsid w:val="00373308"/>
    <w:rsid w:val="00373670"/>
    <w:rsid w:val="00374EFD"/>
    <w:rsid w:val="00375177"/>
    <w:rsid w:val="003755EC"/>
    <w:rsid w:val="003774EC"/>
    <w:rsid w:val="0038016E"/>
    <w:rsid w:val="00381DD5"/>
    <w:rsid w:val="00382D5D"/>
    <w:rsid w:val="003835D0"/>
    <w:rsid w:val="003845F3"/>
    <w:rsid w:val="003875D5"/>
    <w:rsid w:val="003877F5"/>
    <w:rsid w:val="00390D04"/>
    <w:rsid w:val="00390E2D"/>
    <w:rsid w:val="00393BC8"/>
    <w:rsid w:val="003A0861"/>
    <w:rsid w:val="003A1E66"/>
    <w:rsid w:val="003A2CE5"/>
    <w:rsid w:val="003A439A"/>
    <w:rsid w:val="003A4781"/>
    <w:rsid w:val="003A4CB7"/>
    <w:rsid w:val="003A5D96"/>
    <w:rsid w:val="003A6867"/>
    <w:rsid w:val="003A7651"/>
    <w:rsid w:val="003B0397"/>
    <w:rsid w:val="003B16B7"/>
    <w:rsid w:val="003B1D75"/>
    <w:rsid w:val="003B255D"/>
    <w:rsid w:val="003B25B3"/>
    <w:rsid w:val="003B2C7F"/>
    <w:rsid w:val="003B413C"/>
    <w:rsid w:val="003B477C"/>
    <w:rsid w:val="003B55A4"/>
    <w:rsid w:val="003B6171"/>
    <w:rsid w:val="003B6176"/>
    <w:rsid w:val="003B6ABA"/>
    <w:rsid w:val="003B6CF9"/>
    <w:rsid w:val="003C225F"/>
    <w:rsid w:val="003C2E16"/>
    <w:rsid w:val="003C38BD"/>
    <w:rsid w:val="003C3CD0"/>
    <w:rsid w:val="003C457F"/>
    <w:rsid w:val="003C5E8F"/>
    <w:rsid w:val="003C6866"/>
    <w:rsid w:val="003C6DBD"/>
    <w:rsid w:val="003C77B3"/>
    <w:rsid w:val="003C7A42"/>
    <w:rsid w:val="003D2B48"/>
    <w:rsid w:val="003D4117"/>
    <w:rsid w:val="003D77E9"/>
    <w:rsid w:val="003E2467"/>
    <w:rsid w:val="003E41FE"/>
    <w:rsid w:val="003E6755"/>
    <w:rsid w:val="003E67BE"/>
    <w:rsid w:val="003E6A09"/>
    <w:rsid w:val="003E7764"/>
    <w:rsid w:val="003F28E8"/>
    <w:rsid w:val="003F2938"/>
    <w:rsid w:val="003F598E"/>
    <w:rsid w:val="003F6A00"/>
    <w:rsid w:val="003F6F41"/>
    <w:rsid w:val="003F7FE6"/>
    <w:rsid w:val="00401890"/>
    <w:rsid w:val="00402DCB"/>
    <w:rsid w:val="00403786"/>
    <w:rsid w:val="00403811"/>
    <w:rsid w:val="00404C9E"/>
    <w:rsid w:val="00405622"/>
    <w:rsid w:val="00407C4B"/>
    <w:rsid w:val="0041018B"/>
    <w:rsid w:val="0041035D"/>
    <w:rsid w:val="0041090E"/>
    <w:rsid w:val="004123DC"/>
    <w:rsid w:val="00412B45"/>
    <w:rsid w:val="0041319C"/>
    <w:rsid w:val="00413736"/>
    <w:rsid w:val="00413D66"/>
    <w:rsid w:val="00414591"/>
    <w:rsid w:val="00414F1A"/>
    <w:rsid w:val="004152B7"/>
    <w:rsid w:val="00416EC6"/>
    <w:rsid w:val="004208C8"/>
    <w:rsid w:val="00420DD0"/>
    <w:rsid w:val="00420EB1"/>
    <w:rsid w:val="0042149A"/>
    <w:rsid w:val="00421FFB"/>
    <w:rsid w:val="00422E17"/>
    <w:rsid w:val="00423AD2"/>
    <w:rsid w:val="00423C11"/>
    <w:rsid w:val="0042401C"/>
    <w:rsid w:val="00426375"/>
    <w:rsid w:val="00430369"/>
    <w:rsid w:val="0043062F"/>
    <w:rsid w:val="004348CE"/>
    <w:rsid w:val="00435AC3"/>
    <w:rsid w:val="004361EC"/>
    <w:rsid w:val="00442194"/>
    <w:rsid w:val="00443775"/>
    <w:rsid w:val="0044411B"/>
    <w:rsid w:val="004447AD"/>
    <w:rsid w:val="0044492F"/>
    <w:rsid w:val="004449CC"/>
    <w:rsid w:val="00445961"/>
    <w:rsid w:val="00445FDE"/>
    <w:rsid w:val="004513C3"/>
    <w:rsid w:val="004515F0"/>
    <w:rsid w:val="00452CCA"/>
    <w:rsid w:val="004531AD"/>
    <w:rsid w:val="00453724"/>
    <w:rsid w:val="00454577"/>
    <w:rsid w:val="00454D34"/>
    <w:rsid w:val="0045643D"/>
    <w:rsid w:val="00457437"/>
    <w:rsid w:val="00460CD5"/>
    <w:rsid w:val="00460F2D"/>
    <w:rsid w:val="004626FD"/>
    <w:rsid w:val="00463D99"/>
    <w:rsid w:val="0046401A"/>
    <w:rsid w:val="004664F2"/>
    <w:rsid w:val="00466B0C"/>
    <w:rsid w:val="0046742B"/>
    <w:rsid w:val="00470139"/>
    <w:rsid w:val="0047031B"/>
    <w:rsid w:val="00470F25"/>
    <w:rsid w:val="0047240D"/>
    <w:rsid w:val="004735BD"/>
    <w:rsid w:val="00473657"/>
    <w:rsid w:val="004738EF"/>
    <w:rsid w:val="00473B08"/>
    <w:rsid w:val="004744D2"/>
    <w:rsid w:val="00476C33"/>
    <w:rsid w:val="00480F32"/>
    <w:rsid w:val="00484E32"/>
    <w:rsid w:val="00484E84"/>
    <w:rsid w:val="00486471"/>
    <w:rsid w:val="00490094"/>
    <w:rsid w:val="004918E2"/>
    <w:rsid w:val="00496AE2"/>
    <w:rsid w:val="00497271"/>
    <w:rsid w:val="004976D2"/>
    <w:rsid w:val="004A0829"/>
    <w:rsid w:val="004A21E2"/>
    <w:rsid w:val="004A353F"/>
    <w:rsid w:val="004A4D1D"/>
    <w:rsid w:val="004A5F32"/>
    <w:rsid w:val="004A725C"/>
    <w:rsid w:val="004B00A7"/>
    <w:rsid w:val="004B1142"/>
    <w:rsid w:val="004B13CF"/>
    <w:rsid w:val="004B287C"/>
    <w:rsid w:val="004B34F2"/>
    <w:rsid w:val="004B51F9"/>
    <w:rsid w:val="004B547F"/>
    <w:rsid w:val="004B67F6"/>
    <w:rsid w:val="004B7739"/>
    <w:rsid w:val="004C43F9"/>
    <w:rsid w:val="004C44BD"/>
    <w:rsid w:val="004C4D6F"/>
    <w:rsid w:val="004C54D0"/>
    <w:rsid w:val="004C5B8A"/>
    <w:rsid w:val="004C7119"/>
    <w:rsid w:val="004D0612"/>
    <w:rsid w:val="004D06F6"/>
    <w:rsid w:val="004D1C91"/>
    <w:rsid w:val="004D23A6"/>
    <w:rsid w:val="004D337D"/>
    <w:rsid w:val="004D66F8"/>
    <w:rsid w:val="004D710E"/>
    <w:rsid w:val="004D7767"/>
    <w:rsid w:val="004D7FE8"/>
    <w:rsid w:val="004E1EAA"/>
    <w:rsid w:val="004E2892"/>
    <w:rsid w:val="004E2A98"/>
    <w:rsid w:val="004E4CF6"/>
    <w:rsid w:val="004E5164"/>
    <w:rsid w:val="004E5E31"/>
    <w:rsid w:val="004E61C4"/>
    <w:rsid w:val="004E76BB"/>
    <w:rsid w:val="004F084D"/>
    <w:rsid w:val="004F1B62"/>
    <w:rsid w:val="004F1C1E"/>
    <w:rsid w:val="004F1ED4"/>
    <w:rsid w:val="004F2528"/>
    <w:rsid w:val="004F434D"/>
    <w:rsid w:val="004F4643"/>
    <w:rsid w:val="004F4B98"/>
    <w:rsid w:val="005007E9"/>
    <w:rsid w:val="005027F1"/>
    <w:rsid w:val="0050396F"/>
    <w:rsid w:val="005048BB"/>
    <w:rsid w:val="00504DC6"/>
    <w:rsid w:val="00505D64"/>
    <w:rsid w:val="0051254C"/>
    <w:rsid w:val="00513445"/>
    <w:rsid w:val="00513B08"/>
    <w:rsid w:val="00514391"/>
    <w:rsid w:val="00514D0F"/>
    <w:rsid w:val="005233BF"/>
    <w:rsid w:val="00524A6A"/>
    <w:rsid w:val="005266A4"/>
    <w:rsid w:val="00530FA1"/>
    <w:rsid w:val="00535D2A"/>
    <w:rsid w:val="00535DAA"/>
    <w:rsid w:val="00535DB8"/>
    <w:rsid w:val="0053780E"/>
    <w:rsid w:val="00541D74"/>
    <w:rsid w:val="0054366D"/>
    <w:rsid w:val="00543B37"/>
    <w:rsid w:val="00543D6B"/>
    <w:rsid w:val="00544243"/>
    <w:rsid w:val="0054435B"/>
    <w:rsid w:val="005458FB"/>
    <w:rsid w:val="00545B07"/>
    <w:rsid w:val="00546250"/>
    <w:rsid w:val="00550504"/>
    <w:rsid w:val="00550644"/>
    <w:rsid w:val="005507D6"/>
    <w:rsid w:val="0055270E"/>
    <w:rsid w:val="00554162"/>
    <w:rsid w:val="00556673"/>
    <w:rsid w:val="0055725D"/>
    <w:rsid w:val="005605E4"/>
    <w:rsid w:val="00560D9F"/>
    <w:rsid w:val="00560F90"/>
    <w:rsid w:val="005632E8"/>
    <w:rsid w:val="00564DBB"/>
    <w:rsid w:val="00567725"/>
    <w:rsid w:val="0056793D"/>
    <w:rsid w:val="00570A07"/>
    <w:rsid w:val="00571087"/>
    <w:rsid w:val="00571A9F"/>
    <w:rsid w:val="0057388C"/>
    <w:rsid w:val="005740DB"/>
    <w:rsid w:val="00574E67"/>
    <w:rsid w:val="00575B72"/>
    <w:rsid w:val="005771BB"/>
    <w:rsid w:val="0057731B"/>
    <w:rsid w:val="0057794D"/>
    <w:rsid w:val="00577C2F"/>
    <w:rsid w:val="00577CE1"/>
    <w:rsid w:val="00580E64"/>
    <w:rsid w:val="005813EB"/>
    <w:rsid w:val="005826AA"/>
    <w:rsid w:val="0058430B"/>
    <w:rsid w:val="00584942"/>
    <w:rsid w:val="00585C6E"/>
    <w:rsid w:val="00586C37"/>
    <w:rsid w:val="00587ECC"/>
    <w:rsid w:val="005932B6"/>
    <w:rsid w:val="00593790"/>
    <w:rsid w:val="0059628C"/>
    <w:rsid w:val="00596950"/>
    <w:rsid w:val="00597404"/>
    <w:rsid w:val="005A0116"/>
    <w:rsid w:val="005A214C"/>
    <w:rsid w:val="005A2589"/>
    <w:rsid w:val="005A2592"/>
    <w:rsid w:val="005A32B5"/>
    <w:rsid w:val="005A6EB6"/>
    <w:rsid w:val="005A7853"/>
    <w:rsid w:val="005A787C"/>
    <w:rsid w:val="005B0103"/>
    <w:rsid w:val="005B3E71"/>
    <w:rsid w:val="005B40ED"/>
    <w:rsid w:val="005B4A44"/>
    <w:rsid w:val="005B7AE4"/>
    <w:rsid w:val="005C039F"/>
    <w:rsid w:val="005C2AF6"/>
    <w:rsid w:val="005C34CF"/>
    <w:rsid w:val="005C3C9D"/>
    <w:rsid w:val="005C45C3"/>
    <w:rsid w:val="005C4909"/>
    <w:rsid w:val="005C5131"/>
    <w:rsid w:val="005C531D"/>
    <w:rsid w:val="005C5C4E"/>
    <w:rsid w:val="005D080B"/>
    <w:rsid w:val="005D1261"/>
    <w:rsid w:val="005D25BA"/>
    <w:rsid w:val="005D4C7F"/>
    <w:rsid w:val="005D665C"/>
    <w:rsid w:val="005D6FF1"/>
    <w:rsid w:val="005D7127"/>
    <w:rsid w:val="005D7FBD"/>
    <w:rsid w:val="005E062D"/>
    <w:rsid w:val="005E07CE"/>
    <w:rsid w:val="005E0971"/>
    <w:rsid w:val="005E0A79"/>
    <w:rsid w:val="005E2EE5"/>
    <w:rsid w:val="005E3368"/>
    <w:rsid w:val="005E545B"/>
    <w:rsid w:val="005E7408"/>
    <w:rsid w:val="005E7B18"/>
    <w:rsid w:val="005F0895"/>
    <w:rsid w:val="005F1B43"/>
    <w:rsid w:val="005F1C77"/>
    <w:rsid w:val="005F2A50"/>
    <w:rsid w:val="005F2CAC"/>
    <w:rsid w:val="005F5544"/>
    <w:rsid w:val="006015A5"/>
    <w:rsid w:val="00601E30"/>
    <w:rsid w:val="00602B6E"/>
    <w:rsid w:val="00603171"/>
    <w:rsid w:val="0060426D"/>
    <w:rsid w:val="00605342"/>
    <w:rsid w:val="00611347"/>
    <w:rsid w:val="006124C3"/>
    <w:rsid w:val="00612F03"/>
    <w:rsid w:val="00613944"/>
    <w:rsid w:val="00613B8C"/>
    <w:rsid w:val="00613FC5"/>
    <w:rsid w:val="0061438B"/>
    <w:rsid w:val="006144D4"/>
    <w:rsid w:val="00614AE0"/>
    <w:rsid w:val="00615B89"/>
    <w:rsid w:val="006165AF"/>
    <w:rsid w:val="0061684B"/>
    <w:rsid w:val="00617846"/>
    <w:rsid w:val="006203F4"/>
    <w:rsid w:val="006213DD"/>
    <w:rsid w:val="00622DA0"/>
    <w:rsid w:val="006239D0"/>
    <w:rsid w:val="00623C96"/>
    <w:rsid w:val="006244FF"/>
    <w:rsid w:val="00624E08"/>
    <w:rsid w:val="006259A7"/>
    <w:rsid w:val="00631583"/>
    <w:rsid w:val="00632764"/>
    <w:rsid w:val="00632A1D"/>
    <w:rsid w:val="00632B25"/>
    <w:rsid w:val="00632DBC"/>
    <w:rsid w:val="0063300C"/>
    <w:rsid w:val="00633232"/>
    <w:rsid w:val="00633849"/>
    <w:rsid w:val="00635765"/>
    <w:rsid w:val="0063786C"/>
    <w:rsid w:val="006408A6"/>
    <w:rsid w:val="006411ED"/>
    <w:rsid w:val="00641850"/>
    <w:rsid w:val="00642872"/>
    <w:rsid w:val="00643E7E"/>
    <w:rsid w:val="00644044"/>
    <w:rsid w:val="00644166"/>
    <w:rsid w:val="00645F6E"/>
    <w:rsid w:val="00646482"/>
    <w:rsid w:val="00647AD3"/>
    <w:rsid w:val="00653CBE"/>
    <w:rsid w:val="00657737"/>
    <w:rsid w:val="00657E78"/>
    <w:rsid w:val="0066153F"/>
    <w:rsid w:val="00661900"/>
    <w:rsid w:val="00661F30"/>
    <w:rsid w:val="006633C2"/>
    <w:rsid w:val="00663C8E"/>
    <w:rsid w:val="00664504"/>
    <w:rsid w:val="00664A37"/>
    <w:rsid w:val="0066637F"/>
    <w:rsid w:val="00667A73"/>
    <w:rsid w:val="00670728"/>
    <w:rsid w:val="00670EFA"/>
    <w:rsid w:val="00670F0E"/>
    <w:rsid w:val="006726F7"/>
    <w:rsid w:val="00672C7B"/>
    <w:rsid w:val="00673AA4"/>
    <w:rsid w:val="006811C0"/>
    <w:rsid w:val="00682C89"/>
    <w:rsid w:val="00684084"/>
    <w:rsid w:val="00684CA5"/>
    <w:rsid w:val="00685790"/>
    <w:rsid w:val="00685C67"/>
    <w:rsid w:val="006863DE"/>
    <w:rsid w:val="00686E14"/>
    <w:rsid w:val="00687794"/>
    <w:rsid w:val="006917DB"/>
    <w:rsid w:val="00694565"/>
    <w:rsid w:val="006959F2"/>
    <w:rsid w:val="00695B52"/>
    <w:rsid w:val="00695DFB"/>
    <w:rsid w:val="00696341"/>
    <w:rsid w:val="006A0BFB"/>
    <w:rsid w:val="006A1C8B"/>
    <w:rsid w:val="006A7696"/>
    <w:rsid w:val="006B1A9F"/>
    <w:rsid w:val="006B3248"/>
    <w:rsid w:val="006B38FE"/>
    <w:rsid w:val="006B41B2"/>
    <w:rsid w:val="006B4285"/>
    <w:rsid w:val="006B4E90"/>
    <w:rsid w:val="006B50CE"/>
    <w:rsid w:val="006B51AC"/>
    <w:rsid w:val="006B5FB0"/>
    <w:rsid w:val="006B7285"/>
    <w:rsid w:val="006C0102"/>
    <w:rsid w:val="006C0A5F"/>
    <w:rsid w:val="006C3DFB"/>
    <w:rsid w:val="006C4144"/>
    <w:rsid w:val="006C5F85"/>
    <w:rsid w:val="006C7030"/>
    <w:rsid w:val="006C7BB4"/>
    <w:rsid w:val="006D2F69"/>
    <w:rsid w:val="006D3239"/>
    <w:rsid w:val="006D3558"/>
    <w:rsid w:val="006D3B86"/>
    <w:rsid w:val="006D4000"/>
    <w:rsid w:val="006D4285"/>
    <w:rsid w:val="006D49EF"/>
    <w:rsid w:val="006D4B81"/>
    <w:rsid w:val="006D50B6"/>
    <w:rsid w:val="006D79F5"/>
    <w:rsid w:val="006E0A41"/>
    <w:rsid w:val="006E6838"/>
    <w:rsid w:val="006E7007"/>
    <w:rsid w:val="006E75D8"/>
    <w:rsid w:val="006E7EE6"/>
    <w:rsid w:val="006F027E"/>
    <w:rsid w:val="006F0EBA"/>
    <w:rsid w:val="006F1C64"/>
    <w:rsid w:val="006F37F3"/>
    <w:rsid w:val="006F3A6A"/>
    <w:rsid w:val="006F5650"/>
    <w:rsid w:val="006F6503"/>
    <w:rsid w:val="006F6921"/>
    <w:rsid w:val="006F7EAD"/>
    <w:rsid w:val="00703568"/>
    <w:rsid w:val="00704579"/>
    <w:rsid w:val="00704FEC"/>
    <w:rsid w:val="00705405"/>
    <w:rsid w:val="007068A3"/>
    <w:rsid w:val="00707123"/>
    <w:rsid w:val="00710AD5"/>
    <w:rsid w:val="00710D6C"/>
    <w:rsid w:val="00711611"/>
    <w:rsid w:val="00712882"/>
    <w:rsid w:val="0071667A"/>
    <w:rsid w:val="00716A2D"/>
    <w:rsid w:val="00716E42"/>
    <w:rsid w:val="0072040C"/>
    <w:rsid w:val="007221BF"/>
    <w:rsid w:val="0072245C"/>
    <w:rsid w:val="00722FEE"/>
    <w:rsid w:val="007242CC"/>
    <w:rsid w:val="00724FBF"/>
    <w:rsid w:val="007256B5"/>
    <w:rsid w:val="00725B5C"/>
    <w:rsid w:val="0072752E"/>
    <w:rsid w:val="00731B48"/>
    <w:rsid w:val="007326A5"/>
    <w:rsid w:val="0073289D"/>
    <w:rsid w:val="00736B50"/>
    <w:rsid w:val="00736D4A"/>
    <w:rsid w:val="00737A21"/>
    <w:rsid w:val="00740346"/>
    <w:rsid w:val="007410B5"/>
    <w:rsid w:val="007426F2"/>
    <w:rsid w:val="00742F7E"/>
    <w:rsid w:val="00743320"/>
    <w:rsid w:val="00744150"/>
    <w:rsid w:val="00746871"/>
    <w:rsid w:val="00750758"/>
    <w:rsid w:val="0075079B"/>
    <w:rsid w:val="00752AC1"/>
    <w:rsid w:val="00753DCD"/>
    <w:rsid w:val="0075581A"/>
    <w:rsid w:val="007573D8"/>
    <w:rsid w:val="007575A0"/>
    <w:rsid w:val="00761650"/>
    <w:rsid w:val="00764441"/>
    <w:rsid w:val="0076529C"/>
    <w:rsid w:val="007653C3"/>
    <w:rsid w:val="0076691F"/>
    <w:rsid w:val="00766BDE"/>
    <w:rsid w:val="00767CFE"/>
    <w:rsid w:val="0077266F"/>
    <w:rsid w:val="00772EA7"/>
    <w:rsid w:val="00773142"/>
    <w:rsid w:val="00774006"/>
    <w:rsid w:val="0077607B"/>
    <w:rsid w:val="00780881"/>
    <w:rsid w:val="00781A2A"/>
    <w:rsid w:val="00785EFA"/>
    <w:rsid w:val="00786073"/>
    <w:rsid w:val="00786610"/>
    <w:rsid w:val="00786A12"/>
    <w:rsid w:val="0078716D"/>
    <w:rsid w:val="007879E1"/>
    <w:rsid w:val="00790379"/>
    <w:rsid w:val="00791F22"/>
    <w:rsid w:val="0079381C"/>
    <w:rsid w:val="00795BC3"/>
    <w:rsid w:val="0079635F"/>
    <w:rsid w:val="0079638C"/>
    <w:rsid w:val="00796896"/>
    <w:rsid w:val="00797178"/>
    <w:rsid w:val="007A06D9"/>
    <w:rsid w:val="007A0760"/>
    <w:rsid w:val="007A1E26"/>
    <w:rsid w:val="007A2E60"/>
    <w:rsid w:val="007A2F14"/>
    <w:rsid w:val="007A4156"/>
    <w:rsid w:val="007A43A4"/>
    <w:rsid w:val="007A4473"/>
    <w:rsid w:val="007A50A7"/>
    <w:rsid w:val="007A55BD"/>
    <w:rsid w:val="007A5C49"/>
    <w:rsid w:val="007A68DF"/>
    <w:rsid w:val="007A6B63"/>
    <w:rsid w:val="007A754C"/>
    <w:rsid w:val="007B055C"/>
    <w:rsid w:val="007B2CA5"/>
    <w:rsid w:val="007B2F0A"/>
    <w:rsid w:val="007B45A1"/>
    <w:rsid w:val="007B65C0"/>
    <w:rsid w:val="007B6A8B"/>
    <w:rsid w:val="007C29B5"/>
    <w:rsid w:val="007C60D0"/>
    <w:rsid w:val="007C61D1"/>
    <w:rsid w:val="007D04B5"/>
    <w:rsid w:val="007D12EC"/>
    <w:rsid w:val="007D1302"/>
    <w:rsid w:val="007D2F07"/>
    <w:rsid w:val="007D3326"/>
    <w:rsid w:val="007D49DB"/>
    <w:rsid w:val="007D4CBB"/>
    <w:rsid w:val="007D66CA"/>
    <w:rsid w:val="007D6C28"/>
    <w:rsid w:val="007D7A88"/>
    <w:rsid w:val="007E148A"/>
    <w:rsid w:val="007E1561"/>
    <w:rsid w:val="007E29C6"/>
    <w:rsid w:val="007E4982"/>
    <w:rsid w:val="007E5087"/>
    <w:rsid w:val="007E5B30"/>
    <w:rsid w:val="007E6041"/>
    <w:rsid w:val="007E66D6"/>
    <w:rsid w:val="007E69BB"/>
    <w:rsid w:val="007E71EA"/>
    <w:rsid w:val="007E7F72"/>
    <w:rsid w:val="007F253A"/>
    <w:rsid w:val="007F26D0"/>
    <w:rsid w:val="007F28FA"/>
    <w:rsid w:val="007F2957"/>
    <w:rsid w:val="007F372B"/>
    <w:rsid w:val="007F431C"/>
    <w:rsid w:val="007F689B"/>
    <w:rsid w:val="007F6AD5"/>
    <w:rsid w:val="007F7D6F"/>
    <w:rsid w:val="00800019"/>
    <w:rsid w:val="0080011E"/>
    <w:rsid w:val="0080015A"/>
    <w:rsid w:val="008002FA"/>
    <w:rsid w:val="00804334"/>
    <w:rsid w:val="008057BB"/>
    <w:rsid w:val="00805CF6"/>
    <w:rsid w:val="00806A25"/>
    <w:rsid w:val="00807511"/>
    <w:rsid w:val="00810ED6"/>
    <w:rsid w:val="00811390"/>
    <w:rsid w:val="008118A1"/>
    <w:rsid w:val="00811D0B"/>
    <w:rsid w:val="00813084"/>
    <w:rsid w:val="00814207"/>
    <w:rsid w:val="0081554A"/>
    <w:rsid w:val="0081669F"/>
    <w:rsid w:val="00817BB3"/>
    <w:rsid w:val="00820E9C"/>
    <w:rsid w:val="008217CC"/>
    <w:rsid w:val="00821B44"/>
    <w:rsid w:val="0082267C"/>
    <w:rsid w:val="00824EC3"/>
    <w:rsid w:val="00825A6D"/>
    <w:rsid w:val="00825B8D"/>
    <w:rsid w:val="00825E53"/>
    <w:rsid w:val="00826CB1"/>
    <w:rsid w:val="00830534"/>
    <w:rsid w:val="0083088E"/>
    <w:rsid w:val="00832CC4"/>
    <w:rsid w:val="0083425D"/>
    <w:rsid w:val="00834E28"/>
    <w:rsid w:val="0083529E"/>
    <w:rsid w:val="00835340"/>
    <w:rsid w:val="00835CB5"/>
    <w:rsid w:val="00836B4E"/>
    <w:rsid w:val="00840744"/>
    <w:rsid w:val="00840ABE"/>
    <w:rsid w:val="00840B04"/>
    <w:rsid w:val="008418CA"/>
    <w:rsid w:val="00844E38"/>
    <w:rsid w:val="00844E71"/>
    <w:rsid w:val="008452FD"/>
    <w:rsid w:val="008459F7"/>
    <w:rsid w:val="00846754"/>
    <w:rsid w:val="00846F45"/>
    <w:rsid w:val="00847955"/>
    <w:rsid w:val="0085037A"/>
    <w:rsid w:val="008529F0"/>
    <w:rsid w:val="00852C7E"/>
    <w:rsid w:val="00852E15"/>
    <w:rsid w:val="00853172"/>
    <w:rsid w:val="00853205"/>
    <w:rsid w:val="00854530"/>
    <w:rsid w:val="008628CC"/>
    <w:rsid w:val="00862DFC"/>
    <w:rsid w:val="0086300F"/>
    <w:rsid w:val="0086340D"/>
    <w:rsid w:val="008638E0"/>
    <w:rsid w:val="0086465F"/>
    <w:rsid w:val="008665C6"/>
    <w:rsid w:val="008705F9"/>
    <w:rsid w:val="008706B7"/>
    <w:rsid w:val="00872BEE"/>
    <w:rsid w:val="0087373F"/>
    <w:rsid w:val="00873B96"/>
    <w:rsid w:val="00876F18"/>
    <w:rsid w:val="00880FB6"/>
    <w:rsid w:val="008822BE"/>
    <w:rsid w:val="00882AAF"/>
    <w:rsid w:val="00884D05"/>
    <w:rsid w:val="00885E22"/>
    <w:rsid w:val="0088631D"/>
    <w:rsid w:val="00890287"/>
    <w:rsid w:val="00890DFC"/>
    <w:rsid w:val="00890EA0"/>
    <w:rsid w:val="00891209"/>
    <w:rsid w:val="00893069"/>
    <w:rsid w:val="00894FD4"/>
    <w:rsid w:val="00895497"/>
    <w:rsid w:val="00895717"/>
    <w:rsid w:val="00896AE2"/>
    <w:rsid w:val="00897C99"/>
    <w:rsid w:val="008A018A"/>
    <w:rsid w:val="008A025A"/>
    <w:rsid w:val="008A228A"/>
    <w:rsid w:val="008A2AF7"/>
    <w:rsid w:val="008A300A"/>
    <w:rsid w:val="008A3E0D"/>
    <w:rsid w:val="008A414F"/>
    <w:rsid w:val="008A5418"/>
    <w:rsid w:val="008A5D1A"/>
    <w:rsid w:val="008A62E1"/>
    <w:rsid w:val="008A6372"/>
    <w:rsid w:val="008A7C71"/>
    <w:rsid w:val="008A7D34"/>
    <w:rsid w:val="008B04C8"/>
    <w:rsid w:val="008B2C4B"/>
    <w:rsid w:val="008B38EC"/>
    <w:rsid w:val="008B3CB9"/>
    <w:rsid w:val="008B50F1"/>
    <w:rsid w:val="008B7849"/>
    <w:rsid w:val="008C097A"/>
    <w:rsid w:val="008C15E5"/>
    <w:rsid w:val="008C22B1"/>
    <w:rsid w:val="008C3073"/>
    <w:rsid w:val="008C321F"/>
    <w:rsid w:val="008C6C91"/>
    <w:rsid w:val="008D2162"/>
    <w:rsid w:val="008D2B0F"/>
    <w:rsid w:val="008D2CAE"/>
    <w:rsid w:val="008D3B71"/>
    <w:rsid w:val="008D458B"/>
    <w:rsid w:val="008D56CB"/>
    <w:rsid w:val="008D608D"/>
    <w:rsid w:val="008E3370"/>
    <w:rsid w:val="008E4655"/>
    <w:rsid w:val="008E556B"/>
    <w:rsid w:val="008F0E04"/>
    <w:rsid w:val="008F13B8"/>
    <w:rsid w:val="008F1911"/>
    <w:rsid w:val="008F1D5B"/>
    <w:rsid w:val="008F5060"/>
    <w:rsid w:val="008F601C"/>
    <w:rsid w:val="0090307D"/>
    <w:rsid w:val="00904265"/>
    <w:rsid w:val="0090475C"/>
    <w:rsid w:val="00907E8E"/>
    <w:rsid w:val="009111BA"/>
    <w:rsid w:val="00912600"/>
    <w:rsid w:val="00913612"/>
    <w:rsid w:val="00920048"/>
    <w:rsid w:val="00920262"/>
    <w:rsid w:val="00921C72"/>
    <w:rsid w:val="00922033"/>
    <w:rsid w:val="009231A8"/>
    <w:rsid w:val="0092342B"/>
    <w:rsid w:val="009247A3"/>
    <w:rsid w:val="00927613"/>
    <w:rsid w:val="00932499"/>
    <w:rsid w:val="00933A1B"/>
    <w:rsid w:val="00933FB4"/>
    <w:rsid w:val="00935745"/>
    <w:rsid w:val="00935986"/>
    <w:rsid w:val="009364C8"/>
    <w:rsid w:val="00940200"/>
    <w:rsid w:val="00941E2E"/>
    <w:rsid w:val="009422AD"/>
    <w:rsid w:val="00945F43"/>
    <w:rsid w:val="00947952"/>
    <w:rsid w:val="00947D13"/>
    <w:rsid w:val="009520E3"/>
    <w:rsid w:val="0095465E"/>
    <w:rsid w:val="00955135"/>
    <w:rsid w:val="009558E8"/>
    <w:rsid w:val="00955EA3"/>
    <w:rsid w:val="00956AA8"/>
    <w:rsid w:val="009573A7"/>
    <w:rsid w:val="00960150"/>
    <w:rsid w:val="00960C64"/>
    <w:rsid w:val="00962336"/>
    <w:rsid w:val="009649F4"/>
    <w:rsid w:val="0096575D"/>
    <w:rsid w:val="00966B6F"/>
    <w:rsid w:val="00970209"/>
    <w:rsid w:val="009704D9"/>
    <w:rsid w:val="00971933"/>
    <w:rsid w:val="00973D91"/>
    <w:rsid w:val="00974FC6"/>
    <w:rsid w:val="00975ACF"/>
    <w:rsid w:val="0097766D"/>
    <w:rsid w:val="0097796C"/>
    <w:rsid w:val="00977A3A"/>
    <w:rsid w:val="00984F9F"/>
    <w:rsid w:val="00987117"/>
    <w:rsid w:val="00990987"/>
    <w:rsid w:val="00990F5B"/>
    <w:rsid w:val="0099267D"/>
    <w:rsid w:val="00994C90"/>
    <w:rsid w:val="00995342"/>
    <w:rsid w:val="00996C4C"/>
    <w:rsid w:val="009A138A"/>
    <w:rsid w:val="009A4338"/>
    <w:rsid w:val="009A4841"/>
    <w:rsid w:val="009A5058"/>
    <w:rsid w:val="009A52E5"/>
    <w:rsid w:val="009A54F6"/>
    <w:rsid w:val="009A5F7C"/>
    <w:rsid w:val="009A6DB6"/>
    <w:rsid w:val="009A7894"/>
    <w:rsid w:val="009A7918"/>
    <w:rsid w:val="009B0EB0"/>
    <w:rsid w:val="009B1F06"/>
    <w:rsid w:val="009B4D99"/>
    <w:rsid w:val="009B5767"/>
    <w:rsid w:val="009B5C5D"/>
    <w:rsid w:val="009C0E0C"/>
    <w:rsid w:val="009C150B"/>
    <w:rsid w:val="009C260B"/>
    <w:rsid w:val="009C7266"/>
    <w:rsid w:val="009C7EBA"/>
    <w:rsid w:val="009D4A87"/>
    <w:rsid w:val="009D5EB9"/>
    <w:rsid w:val="009D6E5B"/>
    <w:rsid w:val="009D6F18"/>
    <w:rsid w:val="009E1D9A"/>
    <w:rsid w:val="009E2254"/>
    <w:rsid w:val="009E3EFA"/>
    <w:rsid w:val="009E4169"/>
    <w:rsid w:val="009E5197"/>
    <w:rsid w:val="009F2145"/>
    <w:rsid w:val="009F733E"/>
    <w:rsid w:val="009F7864"/>
    <w:rsid w:val="00A0042D"/>
    <w:rsid w:val="00A00F31"/>
    <w:rsid w:val="00A01476"/>
    <w:rsid w:val="00A02212"/>
    <w:rsid w:val="00A025DB"/>
    <w:rsid w:val="00A03E00"/>
    <w:rsid w:val="00A07C43"/>
    <w:rsid w:val="00A10D1F"/>
    <w:rsid w:val="00A11B01"/>
    <w:rsid w:val="00A11D4B"/>
    <w:rsid w:val="00A12A34"/>
    <w:rsid w:val="00A13500"/>
    <w:rsid w:val="00A13F9E"/>
    <w:rsid w:val="00A15278"/>
    <w:rsid w:val="00A15FA0"/>
    <w:rsid w:val="00A17862"/>
    <w:rsid w:val="00A17CA5"/>
    <w:rsid w:val="00A24559"/>
    <w:rsid w:val="00A246DF"/>
    <w:rsid w:val="00A24F58"/>
    <w:rsid w:val="00A260E5"/>
    <w:rsid w:val="00A30722"/>
    <w:rsid w:val="00A32766"/>
    <w:rsid w:val="00A33225"/>
    <w:rsid w:val="00A33EEE"/>
    <w:rsid w:val="00A3477D"/>
    <w:rsid w:val="00A34976"/>
    <w:rsid w:val="00A351EF"/>
    <w:rsid w:val="00A36687"/>
    <w:rsid w:val="00A409EB"/>
    <w:rsid w:val="00A4357D"/>
    <w:rsid w:val="00A45A4F"/>
    <w:rsid w:val="00A460C7"/>
    <w:rsid w:val="00A46938"/>
    <w:rsid w:val="00A46B70"/>
    <w:rsid w:val="00A51FB3"/>
    <w:rsid w:val="00A525C5"/>
    <w:rsid w:val="00A54EA3"/>
    <w:rsid w:val="00A575C1"/>
    <w:rsid w:val="00A5780E"/>
    <w:rsid w:val="00A57B85"/>
    <w:rsid w:val="00A65012"/>
    <w:rsid w:val="00A655E2"/>
    <w:rsid w:val="00A66450"/>
    <w:rsid w:val="00A66A7F"/>
    <w:rsid w:val="00A674BC"/>
    <w:rsid w:val="00A67656"/>
    <w:rsid w:val="00A67727"/>
    <w:rsid w:val="00A70B56"/>
    <w:rsid w:val="00A7136B"/>
    <w:rsid w:val="00A71CBE"/>
    <w:rsid w:val="00A73159"/>
    <w:rsid w:val="00A731AC"/>
    <w:rsid w:val="00A737B8"/>
    <w:rsid w:val="00A740A3"/>
    <w:rsid w:val="00A74737"/>
    <w:rsid w:val="00A7474E"/>
    <w:rsid w:val="00A764C7"/>
    <w:rsid w:val="00A764FD"/>
    <w:rsid w:val="00A77844"/>
    <w:rsid w:val="00A803A6"/>
    <w:rsid w:val="00A8079C"/>
    <w:rsid w:val="00A82F97"/>
    <w:rsid w:val="00A8569D"/>
    <w:rsid w:val="00A87CDD"/>
    <w:rsid w:val="00A87D35"/>
    <w:rsid w:val="00A93AD9"/>
    <w:rsid w:val="00A93FA7"/>
    <w:rsid w:val="00A940A9"/>
    <w:rsid w:val="00A95643"/>
    <w:rsid w:val="00A96160"/>
    <w:rsid w:val="00A970D1"/>
    <w:rsid w:val="00A978B4"/>
    <w:rsid w:val="00AA18B1"/>
    <w:rsid w:val="00AA1D27"/>
    <w:rsid w:val="00AA3470"/>
    <w:rsid w:val="00AA3B4E"/>
    <w:rsid w:val="00AA51A8"/>
    <w:rsid w:val="00AA67DC"/>
    <w:rsid w:val="00AA7D8B"/>
    <w:rsid w:val="00AB09EC"/>
    <w:rsid w:val="00AB1C4A"/>
    <w:rsid w:val="00AB239D"/>
    <w:rsid w:val="00AB3003"/>
    <w:rsid w:val="00AB388A"/>
    <w:rsid w:val="00AB41F0"/>
    <w:rsid w:val="00AB446E"/>
    <w:rsid w:val="00AB4B21"/>
    <w:rsid w:val="00AB7ED9"/>
    <w:rsid w:val="00AC01B6"/>
    <w:rsid w:val="00AC17F6"/>
    <w:rsid w:val="00AC2318"/>
    <w:rsid w:val="00AC6D48"/>
    <w:rsid w:val="00AC7C1F"/>
    <w:rsid w:val="00AD1124"/>
    <w:rsid w:val="00AD2A0C"/>
    <w:rsid w:val="00AD377C"/>
    <w:rsid w:val="00AD3890"/>
    <w:rsid w:val="00AD5932"/>
    <w:rsid w:val="00AD59A3"/>
    <w:rsid w:val="00AD6E98"/>
    <w:rsid w:val="00AE2E0C"/>
    <w:rsid w:val="00AE3975"/>
    <w:rsid w:val="00AE63A5"/>
    <w:rsid w:val="00AE66BD"/>
    <w:rsid w:val="00AF0029"/>
    <w:rsid w:val="00AF0C3B"/>
    <w:rsid w:val="00AF2C56"/>
    <w:rsid w:val="00AF3D8E"/>
    <w:rsid w:val="00AF47A0"/>
    <w:rsid w:val="00AF52A0"/>
    <w:rsid w:val="00AF5509"/>
    <w:rsid w:val="00AF587A"/>
    <w:rsid w:val="00AF6023"/>
    <w:rsid w:val="00AF7457"/>
    <w:rsid w:val="00AF79E2"/>
    <w:rsid w:val="00AF7C2E"/>
    <w:rsid w:val="00B015EB"/>
    <w:rsid w:val="00B05DF3"/>
    <w:rsid w:val="00B06A32"/>
    <w:rsid w:val="00B06F6D"/>
    <w:rsid w:val="00B159D7"/>
    <w:rsid w:val="00B16314"/>
    <w:rsid w:val="00B16512"/>
    <w:rsid w:val="00B16525"/>
    <w:rsid w:val="00B1685E"/>
    <w:rsid w:val="00B16D75"/>
    <w:rsid w:val="00B1768C"/>
    <w:rsid w:val="00B20CA8"/>
    <w:rsid w:val="00B20EB0"/>
    <w:rsid w:val="00B20F1D"/>
    <w:rsid w:val="00B220F1"/>
    <w:rsid w:val="00B22464"/>
    <w:rsid w:val="00B2330A"/>
    <w:rsid w:val="00B23811"/>
    <w:rsid w:val="00B24F7F"/>
    <w:rsid w:val="00B255FD"/>
    <w:rsid w:val="00B26740"/>
    <w:rsid w:val="00B26C73"/>
    <w:rsid w:val="00B2714A"/>
    <w:rsid w:val="00B27261"/>
    <w:rsid w:val="00B2732D"/>
    <w:rsid w:val="00B3220D"/>
    <w:rsid w:val="00B324E1"/>
    <w:rsid w:val="00B33730"/>
    <w:rsid w:val="00B33EAA"/>
    <w:rsid w:val="00B34414"/>
    <w:rsid w:val="00B361D3"/>
    <w:rsid w:val="00B3656D"/>
    <w:rsid w:val="00B447AC"/>
    <w:rsid w:val="00B45226"/>
    <w:rsid w:val="00B5166B"/>
    <w:rsid w:val="00B533CE"/>
    <w:rsid w:val="00B5384D"/>
    <w:rsid w:val="00B539CD"/>
    <w:rsid w:val="00B545F8"/>
    <w:rsid w:val="00B54631"/>
    <w:rsid w:val="00B54C84"/>
    <w:rsid w:val="00B60D2D"/>
    <w:rsid w:val="00B63F4E"/>
    <w:rsid w:val="00B6515E"/>
    <w:rsid w:val="00B65FD7"/>
    <w:rsid w:val="00B66767"/>
    <w:rsid w:val="00B677FF"/>
    <w:rsid w:val="00B70B30"/>
    <w:rsid w:val="00B70DF8"/>
    <w:rsid w:val="00B70FD9"/>
    <w:rsid w:val="00B735AF"/>
    <w:rsid w:val="00B73D9B"/>
    <w:rsid w:val="00B74084"/>
    <w:rsid w:val="00B74217"/>
    <w:rsid w:val="00B7548C"/>
    <w:rsid w:val="00B755E1"/>
    <w:rsid w:val="00B75AAC"/>
    <w:rsid w:val="00B775BB"/>
    <w:rsid w:val="00B80076"/>
    <w:rsid w:val="00B81918"/>
    <w:rsid w:val="00B8259A"/>
    <w:rsid w:val="00B82E99"/>
    <w:rsid w:val="00B84FE4"/>
    <w:rsid w:val="00B859BA"/>
    <w:rsid w:val="00B8679D"/>
    <w:rsid w:val="00B868DD"/>
    <w:rsid w:val="00B86B8B"/>
    <w:rsid w:val="00B8717F"/>
    <w:rsid w:val="00B87285"/>
    <w:rsid w:val="00B87E64"/>
    <w:rsid w:val="00B93029"/>
    <w:rsid w:val="00B94912"/>
    <w:rsid w:val="00B94AEC"/>
    <w:rsid w:val="00B95986"/>
    <w:rsid w:val="00B96DF7"/>
    <w:rsid w:val="00B96FB9"/>
    <w:rsid w:val="00BA189C"/>
    <w:rsid w:val="00BA2211"/>
    <w:rsid w:val="00BA396E"/>
    <w:rsid w:val="00BA3CC0"/>
    <w:rsid w:val="00BA43F9"/>
    <w:rsid w:val="00BB2FD0"/>
    <w:rsid w:val="00BB50E9"/>
    <w:rsid w:val="00BB51AE"/>
    <w:rsid w:val="00BB57BA"/>
    <w:rsid w:val="00BB74C6"/>
    <w:rsid w:val="00BB7B09"/>
    <w:rsid w:val="00BC09F4"/>
    <w:rsid w:val="00BC0F5C"/>
    <w:rsid w:val="00BC2653"/>
    <w:rsid w:val="00BC2AC6"/>
    <w:rsid w:val="00BC2F69"/>
    <w:rsid w:val="00BC47EB"/>
    <w:rsid w:val="00BC61D3"/>
    <w:rsid w:val="00BC6980"/>
    <w:rsid w:val="00BC719E"/>
    <w:rsid w:val="00BD096D"/>
    <w:rsid w:val="00BD3CCA"/>
    <w:rsid w:val="00BD4B05"/>
    <w:rsid w:val="00BD67DB"/>
    <w:rsid w:val="00BD683B"/>
    <w:rsid w:val="00BD7C2C"/>
    <w:rsid w:val="00BE0975"/>
    <w:rsid w:val="00BE1727"/>
    <w:rsid w:val="00BE29C2"/>
    <w:rsid w:val="00BE2A9E"/>
    <w:rsid w:val="00BE42F2"/>
    <w:rsid w:val="00BE5208"/>
    <w:rsid w:val="00BE7D28"/>
    <w:rsid w:val="00BF0633"/>
    <w:rsid w:val="00BF1523"/>
    <w:rsid w:val="00BF2373"/>
    <w:rsid w:val="00BF3C6C"/>
    <w:rsid w:val="00BF5BF7"/>
    <w:rsid w:val="00C00ADD"/>
    <w:rsid w:val="00C0110A"/>
    <w:rsid w:val="00C03D13"/>
    <w:rsid w:val="00C052FF"/>
    <w:rsid w:val="00C05D45"/>
    <w:rsid w:val="00C061D7"/>
    <w:rsid w:val="00C06242"/>
    <w:rsid w:val="00C068F1"/>
    <w:rsid w:val="00C10895"/>
    <w:rsid w:val="00C11975"/>
    <w:rsid w:val="00C12771"/>
    <w:rsid w:val="00C131E3"/>
    <w:rsid w:val="00C14B01"/>
    <w:rsid w:val="00C15F14"/>
    <w:rsid w:val="00C15F2E"/>
    <w:rsid w:val="00C20B00"/>
    <w:rsid w:val="00C20DA5"/>
    <w:rsid w:val="00C22243"/>
    <w:rsid w:val="00C23C5E"/>
    <w:rsid w:val="00C25122"/>
    <w:rsid w:val="00C25647"/>
    <w:rsid w:val="00C25FE2"/>
    <w:rsid w:val="00C27F4E"/>
    <w:rsid w:val="00C31125"/>
    <w:rsid w:val="00C31B21"/>
    <w:rsid w:val="00C33890"/>
    <w:rsid w:val="00C33FF9"/>
    <w:rsid w:val="00C355C5"/>
    <w:rsid w:val="00C35EC3"/>
    <w:rsid w:val="00C3610A"/>
    <w:rsid w:val="00C40192"/>
    <w:rsid w:val="00C43FF9"/>
    <w:rsid w:val="00C51844"/>
    <w:rsid w:val="00C5240C"/>
    <w:rsid w:val="00C534D5"/>
    <w:rsid w:val="00C53865"/>
    <w:rsid w:val="00C56E7B"/>
    <w:rsid w:val="00C56EFB"/>
    <w:rsid w:val="00C570E1"/>
    <w:rsid w:val="00C57151"/>
    <w:rsid w:val="00C57903"/>
    <w:rsid w:val="00C611D8"/>
    <w:rsid w:val="00C62625"/>
    <w:rsid w:val="00C64D19"/>
    <w:rsid w:val="00C65370"/>
    <w:rsid w:val="00C65CE8"/>
    <w:rsid w:val="00C6665A"/>
    <w:rsid w:val="00C66880"/>
    <w:rsid w:val="00C70746"/>
    <w:rsid w:val="00C739ED"/>
    <w:rsid w:val="00C73F34"/>
    <w:rsid w:val="00C754DA"/>
    <w:rsid w:val="00C75A0B"/>
    <w:rsid w:val="00C75FEA"/>
    <w:rsid w:val="00C765AE"/>
    <w:rsid w:val="00C76732"/>
    <w:rsid w:val="00C80801"/>
    <w:rsid w:val="00C80DDB"/>
    <w:rsid w:val="00C81064"/>
    <w:rsid w:val="00C82C17"/>
    <w:rsid w:val="00C83DF8"/>
    <w:rsid w:val="00C84E0A"/>
    <w:rsid w:val="00C85716"/>
    <w:rsid w:val="00C86122"/>
    <w:rsid w:val="00C912E1"/>
    <w:rsid w:val="00C92959"/>
    <w:rsid w:val="00C93A88"/>
    <w:rsid w:val="00C93E8B"/>
    <w:rsid w:val="00C95539"/>
    <w:rsid w:val="00C95FA8"/>
    <w:rsid w:val="00C974B1"/>
    <w:rsid w:val="00CA0704"/>
    <w:rsid w:val="00CA0D15"/>
    <w:rsid w:val="00CA1730"/>
    <w:rsid w:val="00CA2EA7"/>
    <w:rsid w:val="00CA3828"/>
    <w:rsid w:val="00CA383C"/>
    <w:rsid w:val="00CA675E"/>
    <w:rsid w:val="00CA6892"/>
    <w:rsid w:val="00CA69E1"/>
    <w:rsid w:val="00CB0D67"/>
    <w:rsid w:val="00CB1310"/>
    <w:rsid w:val="00CB1B91"/>
    <w:rsid w:val="00CB49BF"/>
    <w:rsid w:val="00CB4EF5"/>
    <w:rsid w:val="00CB59C2"/>
    <w:rsid w:val="00CC1119"/>
    <w:rsid w:val="00CC1FA9"/>
    <w:rsid w:val="00CC2FA1"/>
    <w:rsid w:val="00CC3244"/>
    <w:rsid w:val="00CC34EB"/>
    <w:rsid w:val="00CC3EED"/>
    <w:rsid w:val="00CC5567"/>
    <w:rsid w:val="00CC5BFC"/>
    <w:rsid w:val="00CC6805"/>
    <w:rsid w:val="00CC710A"/>
    <w:rsid w:val="00CD1D54"/>
    <w:rsid w:val="00CD1F3A"/>
    <w:rsid w:val="00CD20F0"/>
    <w:rsid w:val="00CD2C45"/>
    <w:rsid w:val="00CD2CEF"/>
    <w:rsid w:val="00CD797D"/>
    <w:rsid w:val="00CD7F78"/>
    <w:rsid w:val="00CD7F85"/>
    <w:rsid w:val="00CE0253"/>
    <w:rsid w:val="00CE288C"/>
    <w:rsid w:val="00CE335F"/>
    <w:rsid w:val="00CE34BE"/>
    <w:rsid w:val="00CE443C"/>
    <w:rsid w:val="00CE4BAD"/>
    <w:rsid w:val="00CF0FC4"/>
    <w:rsid w:val="00CF3225"/>
    <w:rsid w:val="00CF34DA"/>
    <w:rsid w:val="00CF38C9"/>
    <w:rsid w:val="00CF4CF5"/>
    <w:rsid w:val="00CF6403"/>
    <w:rsid w:val="00CF6617"/>
    <w:rsid w:val="00D00135"/>
    <w:rsid w:val="00D00A8A"/>
    <w:rsid w:val="00D01101"/>
    <w:rsid w:val="00D017A2"/>
    <w:rsid w:val="00D027CF"/>
    <w:rsid w:val="00D02CC1"/>
    <w:rsid w:val="00D04525"/>
    <w:rsid w:val="00D06BDC"/>
    <w:rsid w:val="00D078DF"/>
    <w:rsid w:val="00D12FD1"/>
    <w:rsid w:val="00D13354"/>
    <w:rsid w:val="00D1337B"/>
    <w:rsid w:val="00D154D2"/>
    <w:rsid w:val="00D159B3"/>
    <w:rsid w:val="00D16840"/>
    <w:rsid w:val="00D21CC8"/>
    <w:rsid w:val="00D2659A"/>
    <w:rsid w:val="00D27BDB"/>
    <w:rsid w:val="00D27F34"/>
    <w:rsid w:val="00D27F7D"/>
    <w:rsid w:val="00D3057E"/>
    <w:rsid w:val="00D31567"/>
    <w:rsid w:val="00D320F9"/>
    <w:rsid w:val="00D32F57"/>
    <w:rsid w:val="00D3597E"/>
    <w:rsid w:val="00D35D54"/>
    <w:rsid w:val="00D36672"/>
    <w:rsid w:val="00D36E80"/>
    <w:rsid w:val="00D40C33"/>
    <w:rsid w:val="00D40FBA"/>
    <w:rsid w:val="00D412DF"/>
    <w:rsid w:val="00D425EB"/>
    <w:rsid w:val="00D45A4D"/>
    <w:rsid w:val="00D462B5"/>
    <w:rsid w:val="00D51AE1"/>
    <w:rsid w:val="00D551D9"/>
    <w:rsid w:val="00D554B2"/>
    <w:rsid w:val="00D555B0"/>
    <w:rsid w:val="00D6155E"/>
    <w:rsid w:val="00D65ECB"/>
    <w:rsid w:val="00D6660C"/>
    <w:rsid w:val="00D666AC"/>
    <w:rsid w:val="00D668F1"/>
    <w:rsid w:val="00D6713B"/>
    <w:rsid w:val="00D67AB1"/>
    <w:rsid w:val="00D72311"/>
    <w:rsid w:val="00D7536D"/>
    <w:rsid w:val="00D8070B"/>
    <w:rsid w:val="00D80B87"/>
    <w:rsid w:val="00D81B77"/>
    <w:rsid w:val="00D84BB3"/>
    <w:rsid w:val="00D87D17"/>
    <w:rsid w:val="00D90BC2"/>
    <w:rsid w:val="00D92045"/>
    <w:rsid w:val="00D92438"/>
    <w:rsid w:val="00D938C7"/>
    <w:rsid w:val="00D93C59"/>
    <w:rsid w:val="00D95193"/>
    <w:rsid w:val="00D964FA"/>
    <w:rsid w:val="00D96845"/>
    <w:rsid w:val="00DA1183"/>
    <w:rsid w:val="00DA18FA"/>
    <w:rsid w:val="00DA25AE"/>
    <w:rsid w:val="00DA4B08"/>
    <w:rsid w:val="00DA4DE8"/>
    <w:rsid w:val="00DA565C"/>
    <w:rsid w:val="00DA5BFE"/>
    <w:rsid w:val="00DA6D1F"/>
    <w:rsid w:val="00DA759F"/>
    <w:rsid w:val="00DB0063"/>
    <w:rsid w:val="00DB02AB"/>
    <w:rsid w:val="00DB188D"/>
    <w:rsid w:val="00DB2839"/>
    <w:rsid w:val="00DB2B1A"/>
    <w:rsid w:val="00DB3036"/>
    <w:rsid w:val="00DB3A6F"/>
    <w:rsid w:val="00DB4875"/>
    <w:rsid w:val="00DB531F"/>
    <w:rsid w:val="00DC127F"/>
    <w:rsid w:val="00DC1AF6"/>
    <w:rsid w:val="00DC1C34"/>
    <w:rsid w:val="00DC4057"/>
    <w:rsid w:val="00DC700F"/>
    <w:rsid w:val="00DC7BDA"/>
    <w:rsid w:val="00DD091B"/>
    <w:rsid w:val="00DD0DBC"/>
    <w:rsid w:val="00DD106A"/>
    <w:rsid w:val="00DD2BF6"/>
    <w:rsid w:val="00DD30EB"/>
    <w:rsid w:val="00DD45D4"/>
    <w:rsid w:val="00DD47BC"/>
    <w:rsid w:val="00DE00BA"/>
    <w:rsid w:val="00DE0EE6"/>
    <w:rsid w:val="00DE1AFD"/>
    <w:rsid w:val="00DE1B1C"/>
    <w:rsid w:val="00DE1BC1"/>
    <w:rsid w:val="00DE1DF3"/>
    <w:rsid w:val="00DE30B1"/>
    <w:rsid w:val="00DE5446"/>
    <w:rsid w:val="00DE5CD8"/>
    <w:rsid w:val="00DE6B2E"/>
    <w:rsid w:val="00DE6BBF"/>
    <w:rsid w:val="00DE75F7"/>
    <w:rsid w:val="00DF06B5"/>
    <w:rsid w:val="00DF0B98"/>
    <w:rsid w:val="00DF13FF"/>
    <w:rsid w:val="00DF158D"/>
    <w:rsid w:val="00DF4763"/>
    <w:rsid w:val="00DF49C8"/>
    <w:rsid w:val="00DF6664"/>
    <w:rsid w:val="00DF7339"/>
    <w:rsid w:val="00E001A4"/>
    <w:rsid w:val="00E02892"/>
    <w:rsid w:val="00E02A16"/>
    <w:rsid w:val="00E03C9C"/>
    <w:rsid w:val="00E04133"/>
    <w:rsid w:val="00E050E2"/>
    <w:rsid w:val="00E05555"/>
    <w:rsid w:val="00E05A1F"/>
    <w:rsid w:val="00E10576"/>
    <w:rsid w:val="00E10C7F"/>
    <w:rsid w:val="00E11BD2"/>
    <w:rsid w:val="00E14195"/>
    <w:rsid w:val="00E14B1B"/>
    <w:rsid w:val="00E14D1B"/>
    <w:rsid w:val="00E14E3A"/>
    <w:rsid w:val="00E1541F"/>
    <w:rsid w:val="00E1741F"/>
    <w:rsid w:val="00E1789A"/>
    <w:rsid w:val="00E23F3F"/>
    <w:rsid w:val="00E2484B"/>
    <w:rsid w:val="00E24EF3"/>
    <w:rsid w:val="00E254FD"/>
    <w:rsid w:val="00E25B38"/>
    <w:rsid w:val="00E25F14"/>
    <w:rsid w:val="00E2659F"/>
    <w:rsid w:val="00E26BDF"/>
    <w:rsid w:val="00E27290"/>
    <w:rsid w:val="00E27517"/>
    <w:rsid w:val="00E27D58"/>
    <w:rsid w:val="00E306D6"/>
    <w:rsid w:val="00E318C8"/>
    <w:rsid w:val="00E32000"/>
    <w:rsid w:val="00E33E5B"/>
    <w:rsid w:val="00E361A8"/>
    <w:rsid w:val="00E4088F"/>
    <w:rsid w:val="00E413D9"/>
    <w:rsid w:val="00E42069"/>
    <w:rsid w:val="00E435F0"/>
    <w:rsid w:val="00E441E2"/>
    <w:rsid w:val="00E44294"/>
    <w:rsid w:val="00E44CB5"/>
    <w:rsid w:val="00E44F53"/>
    <w:rsid w:val="00E505C7"/>
    <w:rsid w:val="00E511E9"/>
    <w:rsid w:val="00E55878"/>
    <w:rsid w:val="00E56158"/>
    <w:rsid w:val="00E60B5C"/>
    <w:rsid w:val="00E61F09"/>
    <w:rsid w:val="00E641ED"/>
    <w:rsid w:val="00E646C2"/>
    <w:rsid w:val="00E64B2D"/>
    <w:rsid w:val="00E667C5"/>
    <w:rsid w:val="00E66B7B"/>
    <w:rsid w:val="00E70B15"/>
    <w:rsid w:val="00E71961"/>
    <w:rsid w:val="00E71D1B"/>
    <w:rsid w:val="00E733F2"/>
    <w:rsid w:val="00E73C2C"/>
    <w:rsid w:val="00E74C7C"/>
    <w:rsid w:val="00E770B1"/>
    <w:rsid w:val="00E809A2"/>
    <w:rsid w:val="00E81AE3"/>
    <w:rsid w:val="00E82485"/>
    <w:rsid w:val="00E828D2"/>
    <w:rsid w:val="00E83141"/>
    <w:rsid w:val="00E840EF"/>
    <w:rsid w:val="00E84289"/>
    <w:rsid w:val="00E85D4A"/>
    <w:rsid w:val="00E86536"/>
    <w:rsid w:val="00E86DFD"/>
    <w:rsid w:val="00E87049"/>
    <w:rsid w:val="00E873DC"/>
    <w:rsid w:val="00E87597"/>
    <w:rsid w:val="00E877DF"/>
    <w:rsid w:val="00E91434"/>
    <w:rsid w:val="00E92301"/>
    <w:rsid w:val="00E92760"/>
    <w:rsid w:val="00E945CB"/>
    <w:rsid w:val="00E948AB"/>
    <w:rsid w:val="00E94B1D"/>
    <w:rsid w:val="00E969A4"/>
    <w:rsid w:val="00E97BE9"/>
    <w:rsid w:val="00EA1924"/>
    <w:rsid w:val="00EA2209"/>
    <w:rsid w:val="00EA27EF"/>
    <w:rsid w:val="00EA2849"/>
    <w:rsid w:val="00EA2E1D"/>
    <w:rsid w:val="00EA36A3"/>
    <w:rsid w:val="00EA4DAF"/>
    <w:rsid w:val="00EA5810"/>
    <w:rsid w:val="00EA59BA"/>
    <w:rsid w:val="00EA7570"/>
    <w:rsid w:val="00EB1420"/>
    <w:rsid w:val="00EB3265"/>
    <w:rsid w:val="00EB38C5"/>
    <w:rsid w:val="00EB3DE9"/>
    <w:rsid w:val="00EB3FD4"/>
    <w:rsid w:val="00EB57B7"/>
    <w:rsid w:val="00EB7486"/>
    <w:rsid w:val="00EC029D"/>
    <w:rsid w:val="00EC030B"/>
    <w:rsid w:val="00EC12AA"/>
    <w:rsid w:val="00EC1E77"/>
    <w:rsid w:val="00EC3207"/>
    <w:rsid w:val="00EC3233"/>
    <w:rsid w:val="00EC33EF"/>
    <w:rsid w:val="00EC6353"/>
    <w:rsid w:val="00ED010A"/>
    <w:rsid w:val="00ED2019"/>
    <w:rsid w:val="00ED2525"/>
    <w:rsid w:val="00ED2F03"/>
    <w:rsid w:val="00ED3956"/>
    <w:rsid w:val="00ED3BE7"/>
    <w:rsid w:val="00ED5742"/>
    <w:rsid w:val="00EE1317"/>
    <w:rsid w:val="00EE1730"/>
    <w:rsid w:val="00EE1A1C"/>
    <w:rsid w:val="00EE1D82"/>
    <w:rsid w:val="00EE1F68"/>
    <w:rsid w:val="00EE3D21"/>
    <w:rsid w:val="00EE528D"/>
    <w:rsid w:val="00EE674A"/>
    <w:rsid w:val="00EE78CD"/>
    <w:rsid w:val="00EF1670"/>
    <w:rsid w:val="00EF16BC"/>
    <w:rsid w:val="00EF1D35"/>
    <w:rsid w:val="00EF3841"/>
    <w:rsid w:val="00EF3E66"/>
    <w:rsid w:val="00EF481F"/>
    <w:rsid w:val="00EF4AA0"/>
    <w:rsid w:val="00EF5AB4"/>
    <w:rsid w:val="00EF68C0"/>
    <w:rsid w:val="00EF7820"/>
    <w:rsid w:val="00F0261D"/>
    <w:rsid w:val="00F02CDE"/>
    <w:rsid w:val="00F03751"/>
    <w:rsid w:val="00F03BD8"/>
    <w:rsid w:val="00F04458"/>
    <w:rsid w:val="00F04869"/>
    <w:rsid w:val="00F05C45"/>
    <w:rsid w:val="00F10281"/>
    <w:rsid w:val="00F12751"/>
    <w:rsid w:val="00F1291A"/>
    <w:rsid w:val="00F129C9"/>
    <w:rsid w:val="00F138CD"/>
    <w:rsid w:val="00F15312"/>
    <w:rsid w:val="00F15FCC"/>
    <w:rsid w:val="00F17861"/>
    <w:rsid w:val="00F203C1"/>
    <w:rsid w:val="00F20D02"/>
    <w:rsid w:val="00F21AA9"/>
    <w:rsid w:val="00F2218A"/>
    <w:rsid w:val="00F2286D"/>
    <w:rsid w:val="00F24109"/>
    <w:rsid w:val="00F25FAB"/>
    <w:rsid w:val="00F26354"/>
    <w:rsid w:val="00F263A8"/>
    <w:rsid w:val="00F30574"/>
    <w:rsid w:val="00F32371"/>
    <w:rsid w:val="00F32399"/>
    <w:rsid w:val="00F32A9A"/>
    <w:rsid w:val="00F3460E"/>
    <w:rsid w:val="00F36141"/>
    <w:rsid w:val="00F3712F"/>
    <w:rsid w:val="00F3721F"/>
    <w:rsid w:val="00F37FFE"/>
    <w:rsid w:val="00F43C39"/>
    <w:rsid w:val="00F43F70"/>
    <w:rsid w:val="00F43FAC"/>
    <w:rsid w:val="00F45E21"/>
    <w:rsid w:val="00F50B3F"/>
    <w:rsid w:val="00F516D8"/>
    <w:rsid w:val="00F51AF7"/>
    <w:rsid w:val="00F52B82"/>
    <w:rsid w:val="00F52C2C"/>
    <w:rsid w:val="00F530E3"/>
    <w:rsid w:val="00F5370A"/>
    <w:rsid w:val="00F5492D"/>
    <w:rsid w:val="00F55777"/>
    <w:rsid w:val="00F565F4"/>
    <w:rsid w:val="00F56B57"/>
    <w:rsid w:val="00F608D4"/>
    <w:rsid w:val="00F63DE1"/>
    <w:rsid w:val="00F641D9"/>
    <w:rsid w:val="00F64629"/>
    <w:rsid w:val="00F64A44"/>
    <w:rsid w:val="00F64EF7"/>
    <w:rsid w:val="00F658BB"/>
    <w:rsid w:val="00F66262"/>
    <w:rsid w:val="00F67F29"/>
    <w:rsid w:val="00F70E4F"/>
    <w:rsid w:val="00F72DD8"/>
    <w:rsid w:val="00F7457E"/>
    <w:rsid w:val="00F75AE5"/>
    <w:rsid w:val="00F75B3A"/>
    <w:rsid w:val="00F7798A"/>
    <w:rsid w:val="00F8003C"/>
    <w:rsid w:val="00F80360"/>
    <w:rsid w:val="00F8191E"/>
    <w:rsid w:val="00F8199B"/>
    <w:rsid w:val="00F8287C"/>
    <w:rsid w:val="00F8319C"/>
    <w:rsid w:val="00F83233"/>
    <w:rsid w:val="00F836AC"/>
    <w:rsid w:val="00F845EA"/>
    <w:rsid w:val="00F854B8"/>
    <w:rsid w:val="00F862C8"/>
    <w:rsid w:val="00F86758"/>
    <w:rsid w:val="00F86A12"/>
    <w:rsid w:val="00F878F8"/>
    <w:rsid w:val="00F87C85"/>
    <w:rsid w:val="00F901EE"/>
    <w:rsid w:val="00F90B5A"/>
    <w:rsid w:val="00F910C4"/>
    <w:rsid w:val="00F91733"/>
    <w:rsid w:val="00F9192C"/>
    <w:rsid w:val="00F92BE8"/>
    <w:rsid w:val="00F92EF9"/>
    <w:rsid w:val="00F950D7"/>
    <w:rsid w:val="00F9583F"/>
    <w:rsid w:val="00F958B0"/>
    <w:rsid w:val="00F977D4"/>
    <w:rsid w:val="00F97A4C"/>
    <w:rsid w:val="00FA02F7"/>
    <w:rsid w:val="00FA09CD"/>
    <w:rsid w:val="00FA2BD5"/>
    <w:rsid w:val="00FA30F7"/>
    <w:rsid w:val="00FA4C96"/>
    <w:rsid w:val="00FA55B2"/>
    <w:rsid w:val="00FA609E"/>
    <w:rsid w:val="00FA635A"/>
    <w:rsid w:val="00FB07AC"/>
    <w:rsid w:val="00FB0A65"/>
    <w:rsid w:val="00FB3017"/>
    <w:rsid w:val="00FB307E"/>
    <w:rsid w:val="00FB3D9A"/>
    <w:rsid w:val="00FB5B2B"/>
    <w:rsid w:val="00FB657B"/>
    <w:rsid w:val="00FB665E"/>
    <w:rsid w:val="00FB6CA7"/>
    <w:rsid w:val="00FC1073"/>
    <w:rsid w:val="00FC2358"/>
    <w:rsid w:val="00FC4D5F"/>
    <w:rsid w:val="00FC5533"/>
    <w:rsid w:val="00FC7143"/>
    <w:rsid w:val="00FD29AB"/>
    <w:rsid w:val="00FD2D1B"/>
    <w:rsid w:val="00FD3AE9"/>
    <w:rsid w:val="00FD4014"/>
    <w:rsid w:val="00FD6D22"/>
    <w:rsid w:val="00FD6EB1"/>
    <w:rsid w:val="00FD7100"/>
    <w:rsid w:val="00FD7EC5"/>
    <w:rsid w:val="00FE0651"/>
    <w:rsid w:val="00FE0B96"/>
    <w:rsid w:val="00FE3338"/>
    <w:rsid w:val="00FE44CE"/>
    <w:rsid w:val="00FE6562"/>
    <w:rsid w:val="00FE6F83"/>
    <w:rsid w:val="00FF1467"/>
    <w:rsid w:val="00FF2054"/>
    <w:rsid w:val="00FF27F2"/>
    <w:rsid w:val="00FF2936"/>
    <w:rsid w:val="00FF45D1"/>
    <w:rsid w:val="00FF53A5"/>
    <w:rsid w:val="00FF6781"/>
    <w:rsid w:val="00FF735D"/>
    <w:rsid w:val="00FF73BF"/>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38175"/>
  <w15:docId w15:val="{DC2F6F9F-A0EC-448C-A4BD-2D3AFB1F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E675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F63D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32B6"/>
    <w:rPr>
      <w:sz w:val="16"/>
      <w:szCs w:val="16"/>
    </w:rPr>
  </w:style>
  <w:style w:type="paragraph" w:styleId="CommentText">
    <w:name w:val="annotation text"/>
    <w:basedOn w:val="Normal"/>
    <w:link w:val="CommentTextChar"/>
    <w:uiPriority w:val="99"/>
    <w:unhideWhenUsed/>
    <w:rsid w:val="005932B6"/>
    <w:pPr>
      <w:spacing w:line="240" w:lineRule="auto"/>
    </w:pPr>
    <w:rPr>
      <w:sz w:val="20"/>
      <w:szCs w:val="20"/>
    </w:rPr>
  </w:style>
  <w:style w:type="character" w:customStyle="1" w:styleId="CommentTextChar">
    <w:name w:val="Comment Text Char"/>
    <w:basedOn w:val="DefaultParagraphFont"/>
    <w:link w:val="CommentText"/>
    <w:uiPriority w:val="99"/>
    <w:rsid w:val="005932B6"/>
    <w:rPr>
      <w:sz w:val="20"/>
      <w:szCs w:val="20"/>
    </w:rPr>
  </w:style>
  <w:style w:type="paragraph" w:styleId="CommentSubject">
    <w:name w:val="annotation subject"/>
    <w:basedOn w:val="CommentText"/>
    <w:next w:val="CommentText"/>
    <w:link w:val="CommentSubjectChar"/>
    <w:uiPriority w:val="99"/>
    <w:semiHidden/>
    <w:unhideWhenUsed/>
    <w:rsid w:val="005932B6"/>
    <w:rPr>
      <w:b/>
      <w:bCs/>
    </w:rPr>
  </w:style>
  <w:style w:type="character" w:customStyle="1" w:styleId="CommentSubjectChar">
    <w:name w:val="Comment Subject Char"/>
    <w:basedOn w:val="CommentTextChar"/>
    <w:link w:val="CommentSubject"/>
    <w:uiPriority w:val="99"/>
    <w:semiHidden/>
    <w:rsid w:val="005932B6"/>
    <w:rPr>
      <w:b/>
      <w:bCs/>
      <w:sz w:val="20"/>
      <w:szCs w:val="20"/>
    </w:rPr>
  </w:style>
  <w:style w:type="paragraph" w:styleId="BalloonText">
    <w:name w:val="Balloon Text"/>
    <w:basedOn w:val="Normal"/>
    <w:link w:val="BalloonTextChar"/>
    <w:uiPriority w:val="99"/>
    <w:semiHidden/>
    <w:unhideWhenUsed/>
    <w:rsid w:val="0059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B6"/>
    <w:rPr>
      <w:rFonts w:ascii="Segoe UI" w:hAnsi="Segoe UI" w:cs="Segoe UI"/>
      <w:sz w:val="18"/>
      <w:szCs w:val="18"/>
    </w:rPr>
  </w:style>
  <w:style w:type="paragraph" w:styleId="ListParagraph">
    <w:name w:val="List Paragraph"/>
    <w:basedOn w:val="Normal"/>
    <w:uiPriority w:val="34"/>
    <w:qFormat/>
    <w:rsid w:val="002D5AA5"/>
    <w:pPr>
      <w:ind w:left="720"/>
      <w:contextualSpacing/>
    </w:pPr>
  </w:style>
  <w:style w:type="paragraph" w:styleId="Header">
    <w:name w:val="header"/>
    <w:basedOn w:val="Normal"/>
    <w:link w:val="HeaderChar"/>
    <w:uiPriority w:val="99"/>
    <w:unhideWhenUsed/>
    <w:rsid w:val="008A6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372"/>
  </w:style>
  <w:style w:type="paragraph" w:styleId="Footer">
    <w:name w:val="footer"/>
    <w:basedOn w:val="Normal"/>
    <w:link w:val="FooterChar"/>
    <w:uiPriority w:val="99"/>
    <w:unhideWhenUsed/>
    <w:rsid w:val="008A6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372"/>
  </w:style>
  <w:style w:type="character" w:styleId="Hyperlink">
    <w:name w:val="Hyperlink"/>
    <w:basedOn w:val="DefaultParagraphFont"/>
    <w:uiPriority w:val="99"/>
    <w:unhideWhenUsed/>
    <w:rsid w:val="00093CD8"/>
    <w:rPr>
      <w:color w:val="0000FF"/>
      <w:u w:val="single"/>
    </w:rPr>
  </w:style>
  <w:style w:type="character" w:customStyle="1" w:styleId="UnresolvedMention1">
    <w:name w:val="Unresolved Mention1"/>
    <w:basedOn w:val="DefaultParagraphFont"/>
    <w:uiPriority w:val="99"/>
    <w:semiHidden/>
    <w:unhideWhenUsed/>
    <w:rsid w:val="00632DBC"/>
    <w:rPr>
      <w:color w:val="605E5C"/>
      <w:shd w:val="clear" w:color="auto" w:fill="E1DFDD"/>
    </w:rPr>
  </w:style>
  <w:style w:type="character" w:styleId="FollowedHyperlink">
    <w:name w:val="FollowedHyperlink"/>
    <w:basedOn w:val="DefaultParagraphFont"/>
    <w:uiPriority w:val="99"/>
    <w:semiHidden/>
    <w:unhideWhenUsed/>
    <w:rsid w:val="00F52C2C"/>
    <w:rPr>
      <w:color w:val="954F72" w:themeColor="followedHyperlink"/>
      <w:u w:val="single"/>
    </w:rPr>
  </w:style>
  <w:style w:type="paragraph" w:styleId="Revision">
    <w:name w:val="Revision"/>
    <w:hidden/>
    <w:uiPriority w:val="99"/>
    <w:semiHidden/>
    <w:rsid w:val="00C57903"/>
    <w:pPr>
      <w:spacing w:after="0" w:line="240" w:lineRule="auto"/>
    </w:pPr>
  </w:style>
  <w:style w:type="paragraph" w:styleId="NoSpacing">
    <w:name w:val="No Spacing"/>
    <w:uiPriority w:val="1"/>
    <w:qFormat/>
    <w:rsid w:val="00D40FBA"/>
    <w:pPr>
      <w:spacing w:after="0" w:line="240" w:lineRule="auto"/>
    </w:pPr>
    <w:rPr>
      <w:lang w:val="en-GB"/>
    </w:rPr>
  </w:style>
  <w:style w:type="character" w:customStyle="1" w:styleId="UnresolvedMention2">
    <w:name w:val="Unresolved Mention2"/>
    <w:basedOn w:val="DefaultParagraphFont"/>
    <w:uiPriority w:val="99"/>
    <w:semiHidden/>
    <w:unhideWhenUsed/>
    <w:rsid w:val="006D50B6"/>
    <w:rPr>
      <w:color w:val="605E5C"/>
      <w:shd w:val="clear" w:color="auto" w:fill="E1DFDD"/>
    </w:rPr>
  </w:style>
  <w:style w:type="character" w:styleId="Emphasis">
    <w:name w:val="Emphasis"/>
    <w:basedOn w:val="DefaultParagraphFont"/>
    <w:uiPriority w:val="20"/>
    <w:qFormat/>
    <w:rsid w:val="00EC3207"/>
    <w:rPr>
      <w:i/>
      <w:iCs/>
    </w:rPr>
  </w:style>
  <w:style w:type="character" w:customStyle="1" w:styleId="article-headerdoilabel">
    <w:name w:val="article-header__doi__label"/>
    <w:basedOn w:val="DefaultParagraphFont"/>
    <w:rsid w:val="008F1911"/>
  </w:style>
  <w:style w:type="character" w:customStyle="1" w:styleId="Heading2Char">
    <w:name w:val="Heading 2 Char"/>
    <w:basedOn w:val="DefaultParagraphFont"/>
    <w:link w:val="Heading2"/>
    <w:uiPriority w:val="9"/>
    <w:rsid w:val="003E6755"/>
    <w:rPr>
      <w:rFonts w:ascii="Times New Roman" w:eastAsia="Times New Roman" w:hAnsi="Times New Roman" w:cs="Times New Roman"/>
      <w:b/>
      <w:bCs/>
      <w:sz w:val="36"/>
      <w:szCs w:val="36"/>
      <w:lang w:val="en-US"/>
    </w:rPr>
  </w:style>
  <w:style w:type="character" w:customStyle="1" w:styleId="UnresolvedMention3">
    <w:name w:val="Unresolved Mention3"/>
    <w:basedOn w:val="DefaultParagraphFont"/>
    <w:uiPriority w:val="99"/>
    <w:semiHidden/>
    <w:unhideWhenUsed/>
    <w:rsid w:val="003B255D"/>
    <w:rPr>
      <w:color w:val="605E5C"/>
      <w:shd w:val="clear" w:color="auto" w:fill="E1DFDD"/>
    </w:rPr>
  </w:style>
  <w:style w:type="paragraph" w:customStyle="1" w:styleId="authors">
    <w:name w:val="authors"/>
    <w:basedOn w:val="Normal"/>
    <w:rsid w:val="001575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575E4"/>
    <w:rPr>
      <w:b/>
      <w:bCs/>
    </w:rPr>
  </w:style>
  <w:style w:type="paragraph" w:customStyle="1" w:styleId="doi">
    <w:name w:val="doi"/>
    <w:basedOn w:val="Normal"/>
    <w:rsid w:val="001575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wnloadcitations">
    <w:name w:val="downloadcitations"/>
    <w:basedOn w:val="Normal"/>
    <w:rsid w:val="007A1E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x-doi">
    <w:name w:val="dx-doi"/>
    <w:basedOn w:val="Normal"/>
    <w:rsid w:val="007A1E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ode">
    <w:name w:val="icode"/>
    <w:basedOn w:val="DefaultParagraphFont"/>
    <w:rsid w:val="00470F25"/>
  </w:style>
  <w:style w:type="character" w:customStyle="1" w:styleId="hithilite">
    <w:name w:val="hithilite"/>
    <w:basedOn w:val="DefaultParagraphFont"/>
    <w:rsid w:val="00A15FA0"/>
  </w:style>
  <w:style w:type="paragraph" w:styleId="FootnoteText">
    <w:name w:val="footnote text"/>
    <w:basedOn w:val="Normal"/>
    <w:link w:val="FootnoteTextChar"/>
    <w:uiPriority w:val="99"/>
    <w:semiHidden/>
    <w:unhideWhenUsed/>
    <w:rsid w:val="003623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3DF"/>
    <w:rPr>
      <w:sz w:val="20"/>
      <w:szCs w:val="20"/>
    </w:rPr>
  </w:style>
  <w:style w:type="character" w:styleId="FootnoteReference">
    <w:name w:val="footnote reference"/>
    <w:basedOn w:val="DefaultParagraphFont"/>
    <w:uiPriority w:val="99"/>
    <w:semiHidden/>
    <w:unhideWhenUsed/>
    <w:rsid w:val="003623DF"/>
    <w:rPr>
      <w:vertAlign w:val="superscript"/>
    </w:rPr>
  </w:style>
  <w:style w:type="paragraph" w:customStyle="1" w:styleId="xxmsolistparagraph">
    <w:name w:val="x_x_msolistparagraph"/>
    <w:basedOn w:val="Normal"/>
    <w:rsid w:val="000206CB"/>
    <w:pPr>
      <w:spacing w:after="0" w:line="240" w:lineRule="auto"/>
      <w:ind w:left="720"/>
    </w:pPr>
    <w:rPr>
      <w:rFonts w:ascii="Calibri" w:hAnsi="Calibri" w:cs="Calibri"/>
      <w:lang w:eastAsia="en-IE"/>
    </w:rPr>
  </w:style>
  <w:style w:type="table" w:customStyle="1" w:styleId="TableGridLight1">
    <w:name w:val="Table Grid Light1"/>
    <w:basedOn w:val="TableNormal"/>
    <w:uiPriority w:val="40"/>
    <w:rsid w:val="000206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B9598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95539"/>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584942"/>
  </w:style>
  <w:style w:type="character" w:customStyle="1" w:styleId="UnresolvedMention4">
    <w:name w:val="Unresolved Mention4"/>
    <w:basedOn w:val="DefaultParagraphFont"/>
    <w:uiPriority w:val="99"/>
    <w:semiHidden/>
    <w:unhideWhenUsed/>
    <w:rsid w:val="00D12FD1"/>
    <w:rPr>
      <w:color w:val="605E5C"/>
      <w:shd w:val="clear" w:color="auto" w:fill="E1DFDD"/>
    </w:rPr>
  </w:style>
  <w:style w:type="paragraph" w:customStyle="1" w:styleId="EndNoteBibliography">
    <w:name w:val="EndNote Bibliography"/>
    <w:basedOn w:val="Normal"/>
    <w:link w:val="EndNoteBibliographyChar"/>
    <w:rsid w:val="00FA30F7"/>
    <w:pPr>
      <w:spacing w:line="48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FA30F7"/>
    <w:rPr>
      <w:rFonts w:ascii="Times New Roman" w:hAnsi="Times New Roman" w:cs="Times New Roman"/>
      <w:sz w:val="24"/>
      <w:lang w:val="en-US"/>
    </w:rPr>
  </w:style>
  <w:style w:type="paragraph" w:customStyle="1" w:styleId="EndNoteBibliographyTitle">
    <w:name w:val="EndNote Bibliography Title"/>
    <w:basedOn w:val="Normal"/>
    <w:rsid w:val="009A4338"/>
    <w:pPr>
      <w:spacing w:after="0"/>
      <w:jc w:val="center"/>
    </w:pPr>
    <w:rPr>
      <w:rFonts w:ascii="Times New Roman" w:hAnsi="Times New Roman" w:cs="Times New Roman"/>
      <w:sz w:val="24"/>
      <w:lang w:val="en-US"/>
    </w:rPr>
  </w:style>
  <w:style w:type="paragraph" w:styleId="NormalWeb">
    <w:name w:val="Normal (Web)"/>
    <w:basedOn w:val="Normal"/>
    <w:uiPriority w:val="99"/>
    <w:unhideWhenUsed/>
    <w:rsid w:val="00E824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Light">
    <w:name w:val="Grid Table Light"/>
    <w:basedOn w:val="TableNormal"/>
    <w:uiPriority w:val="40"/>
    <w:rsid w:val="00DD091B"/>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lfld-contribauthor">
    <w:name w:val="hlfld-contribauthor"/>
    <w:basedOn w:val="DefaultParagraphFont"/>
    <w:rsid w:val="006239D0"/>
  </w:style>
  <w:style w:type="character" w:customStyle="1" w:styleId="nlmgiven-names">
    <w:name w:val="nlm_given-names"/>
    <w:basedOn w:val="DefaultParagraphFont"/>
    <w:rsid w:val="006239D0"/>
  </w:style>
  <w:style w:type="character" w:customStyle="1" w:styleId="nlmyear">
    <w:name w:val="nlm_year"/>
    <w:basedOn w:val="DefaultParagraphFont"/>
    <w:rsid w:val="006239D0"/>
  </w:style>
  <w:style w:type="character" w:customStyle="1" w:styleId="nlmpublisher-loc">
    <w:name w:val="nlm_publisher-loc"/>
    <w:basedOn w:val="DefaultParagraphFont"/>
    <w:rsid w:val="006239D0"/>
  </w:style>
  <w:style w:type="character" w:customStyle="1" w:styleId="nlmpublisher-name">
    <w:name w:val="nlm_publisher-name"/>
    <w:basedOn w:val="DefaultParagraphFont"/>
    <w:rsid w:val="006239D0"/>
  </w:style>
  <w:style w:type="character" w:customStyle="1" w:styleId="ls28">
    <w:name w:val="ls28"/>
    <w:basedOn w:val="DefaultParagraphFont"/>
    <w:rsid w:val="003B477C"/>
  </w:style>
  <w:style w:type="character" w:customStyle="1" w:styleId="a">
    <w:name w:val="_"/>
    <w:basedOn w:val="DefaultParagraphFont"/>
    <w:rsid w:val="003B477C"/>
  </w:style>
  <w:style w:type="character" w:customStyle="1" w:styleId="ff8">
    <w:name w:val="ff8"/>
    <w:basedOn w:val="DefaultParagraphFont"/>
    <w:rsid w:val="003B477C"/>
  </w:style>
  <w:style w:type="character" w:customStyle="1" w:styleId="ls16">
    <w:name w:val="ls16"/>
    <w:basedOn w:val="DefaultParagraphFont"/>
    <w:rsid w:val="003B477C"/>
  </w:style>
  <w:style w:type="character" w:customStyle="1" w:styleId="ls14">
    <w:name w:val="ls14"/>
    <w:basedOn w:val="DefaultParagraphFont"/>
    <w:rsid w:val="006B5FB0"/>
  </w:style>
  <w:style w:type="character" w:customStyle="1" w:styleId="author">
    <w:name w:val="author"/>
    <w:basedOn w:val="DefaultParagraphFont"/>
    <w:rsid w:val="00163439"/>
  </w:style>
  <w:style w:type="character" w:customStyle="1" w:styleId="articletitle">
    <w:name w:val="articletitle"/>
    <w:basedOn w:val="DefaultParagraphFont"/>
    <w:rsid w:val="00163439"/>
  </w:style>
  <w:style w:type="character" w:customStyle="1" w:styleId="journaltitle">
    <w:name w:val="journaltitle"/>
    <w:basedOn w:val="DefaultParagraphFont"/>
    <w:rsid w:val="00163439"/>
  </w:style>
  <w:style w:type="character" w:customStyle="1" w:styleId="pubyear">
    <w:name w:val="pubyear"/>
    <w:basedOn w:val="DefaultParagraphFont"/>
    <w:rsid w:val="00163439"/>
  </w:style>
  <w:style w:type="character" w:customStyle="1" w:styleId="normaltextrun">
    <w:name w:val="normaltextrun"/>
    <w:basedOn w:val="DefaultParagraphFont"/>
    <w:rsid w:val="000E04C8"/>
  </w:style>
  <w:style w:type="character" w:customStyle="1" w:styleId="Heading3Char">
    <w:name w:val="Heading 3 Char"/>
    <w:basedOn w:val="DefaultParagraphFont"/>
    <w:link w:val="Heading3"/>
    <w:uiPriority w:val="9"/>
    <w:semiHidden/>
    <w:rsid w:val="00F63DE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627">
      <w:bodyDiv w:val="1"/>
      <w:marLeft w:val="0"/>
      <w:marRight w:val="0"/>
      <w:marTop w:val="0"/>
      <w:marBottom w:val="0"/>
      <w:divBdr>
        <w:top w:val="none" w:sz="0" w:space="0" w:color="auto"/>
        <w:left w:val="none" w:sz="0" w:space="0" w:color="auto"/>
        <w:bottom w:val="none" w:sz="0" w:space="0" w:color="auto"/>
        <w:right w:val="none" w:sz="0" w:space="0" w:color="auto"/>
      </w:divBdr>
      <w:divsChild>
        <w:div w:id="1890069253">
          <w:marLeft w:val="0"/>
          <w:marRight w:val="0"/>
          <w:marTop w:val="0"/>
          <w:marBottom w:val="0"/>
          <w:divBdr>
            <w:top w:val="none" w:sz="0" w:space="0" w:color="auto"/>
            <w:left w:val="none" w:sz="0" w:space="0" w:color="auto"/>
            <w:bottom w:val="none" w:sz="0" w:space="0" w:color="auto"/>
            <w:right w:val="none" w:sz="0" w:space="0" w:color="auto"/>
          </w:divBdr>
        </w:div>
      </w:divsChild>
    </w:div>
    <w:div w:id="53889758">
      <w:bodyDiv w:val="1"/>
      <w:marLeft w:val="0"/>
      <w:marRight w:val="0"/>
      <w:marTop w:val="0"/>
      <w:marBottom w:val="0"/>
      <w:divBdr>
        <w:top w:val="none" w:sz="0" w:space="0" w:color="auto"/>
        <w:left w:val="none" w:sz="0" w:space="0" w:color="auto"/>
        <w:bottom w:val="none" w:sz="0" w:space="0" w:color="auto"/>
        <w:right w:val="none" w:sz="0" w:space="0" w:color="auto"/>
      </w:divBdr>
    </w:div>
    <w:div w:id="208811573">
      <w:bodyDiv w:val="1"/>
      <w:marLeft w:val="0"/>
      <w:marRight w:val="0"/>
      <w:marTop w:val="0"/>
      <w:marBottom w:val="0"/>
      <w:divBdr>
        <w:top w:val="none" w:sz="0" w:space="0" w:color="auto"/>
        <w:left w:val="none" w:sz="0" w:space="0" w:color="auto"/>
        <w:bottom w:val="none" w:sz="0" w:space="0" w:color="auto"/>
        <w:right w:val="none" w:sz="0" w:space="0" w:color="auto"/>
      </w:divBdr>
    </w:div>
    <w:div w:id="233667992">
      <w:bodyDiv w:val="1"/>
      <w:marLeft w:val="0"/>
      <w:marRight w:val="0"/>
      <w:marTop w:val="0"/>
      <w:marBottom w:val="0"/>
      <w:divBdr>
        <w:top w:val="none" w:sz="0" w:space="0" w:color="auto"/>
        <w:left w:val="none" w:sz="0" w:space="0" w:color="auto"/>
        <w:bottom w:val="none" w:sz="0" w:space="0" w:color="auto"/>
        <w:right w:val="none" w:sz="0" w:space="0" w:color="auto"/>
      </w:divBdr>
      <w:divsChild>
        <w:div w:id="1948350403">
          <w:marLeft w:val="0"/>
          <w:marRight w:val="0"/>
          <w:marTop w:val="0"/>
          <w:marBottom w:val="0"/>
          <w:divBdr>
            <w:top w:val="none" w:sz="0" w:space="0" w:color="auto"/>
            <w:left w:val="none" w:sz="0" w:space="0" w:color="auto"/>
            <w:bottom w:val="none" w:sz="0" w:space="0" w:color="auto"/>
            <w:right w:val="none" w:sz="0" w:space="0" w:color="auto"/>
          </w:divBdr>
          <w:divsChild>
            <w:div w:id="186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6695">
      <w:bodyDiv w:val="1"/>
      <w:marLeft w:val="0"/>
      <w:marRight w:val="0"/>
      <w:marTop w:val="0"/>
      <w:marBottom w:val="0"/>
      <w:divBdr>
        <w:top w:val="none" w:sz="0" w:space="0" w:color="auto"/>
        <w:left w:val="none" w:sz="0" w:space="0" w:color="auto"/>
        <w:bottom w:val="none" w:sz="0" w:space="0" w:color="auto"/>
        <w:right w:val="none" w:sz="0" w:space="0" w:color="auto"/>
      </w:divBdr>
    </w:div>
    <w:div w:id="315960888">
      <w:bodyDiv w:val="1"/>
      <w:marLeft w:val="0"/>
      <w:marRight w:val="0"/>
      <w:marTop w:val="0"/>
      <w:marBottom w:val="0"/>
      <w:divBdr>
        <w:top w:val="none" w:sz="0" w:space="0" w:color="auto"/>
        <w:left w:val="none" w:sz="0" w:space="0" w:color="auto"/>
        <w:bottom w:val="none" w:sz="0" w:space="0" w:color="auto"/>
        <w:right w:val="none" w:sz="0" w:space="0" w:color="auto"/>
      </w:divBdr>
      <w:divsChild>
        <w:div w:id="1582789967">
          <w:marLeft w:val="0"/>
          <w:marRight w:val="0"/>
          <w:marTop w:val="0"/>
          <w:marBottom w:val="0"/>
          <w:divBdr>
            <w:top w:val="none" w:sz="0" w:space="0" w:color="auto"/>
            <w:left w:val="none" w:sz="0" w:space="0" w:color="auto"/>
            <w:bottom w:val="none" w:sz="0" w:space="0" w:color="auto"/>
            <w:right w:val="none" w:sz="0" w:space="0" w:color="auto"/>
          </w:divBdr>
          <w:divsChild>
            <w:div w:id="870533231">
              <w:marLeft w:val="0"/>
              <w:marRight w:val="0"/>
              <w:marTop w:val="0"/>
              <w:marBottom w:val="0"/>
              <w:divBdr>
                <w:top w:val="none" w:sz="0" w:space="0" w:color="auto"/>
                <w:left w:val="none" w:sz="0" w:space="0" w:color="auto"/>
                <w:bottom w:val="none" w:sz="0" w:space="0" w:color="auto"/>
                <w:right w:val="none" w:sz="0" w:space="0" w:color="auto"/>
              </w:divBdr>
              <w:divsChild>
                <w:div w:id="623773824">
                  <w:marLeft w:val="0"/>
                  <w:marRight w:val="0"/>
                  <w:marTop w:val="0"/>
                  <w:marBottom w:val="0"/>
                  <w:divBdr>
                    <w:top w:val="none" w:sz="0" w:space="0" w:color="auto"/>
                    <w:left w:val="none" w:sz="0" w:space="0" w:color="auto"/>
                    <w:bottom w:val="none" w:sz="0" w:space="0" w:color="auto"/>
                    <w:right w:val="none" w:sz="0" w:space="0" w:color="auto"/>
                  </w:divBdr>
                  <w:divsChild>
                    <w:div w:id="1813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4574">
      <w:bodyDiv w:val="1"/>
      <w:marLeft w:val="0"/>
      <w:marRight w:val="0"/>
      <w:marTop w:val="0"/>
      <w:marBottom w:val="0"/>
      <w:divBdr>
        <w:top w:val="none" w:sz="0" w:space="0" w:color="auto"/>
        <w:left w:val="none" w:sz="0" w:space="0" w:color="auto"/>
        <w:bottom w:val="none" w:sz="0" w:space="0" w:color="auto"/>
        <w:right w:val="none" w:sz="0" w:space="0" w:color="auto"/>
      </w:divBdr>
    </w:div>
    <w:div w:id="387993750">
      <w:bodyDiv w:val="1"/>
      <w:marLeft w:val="0"/>
      <w:marRight w:val="0"/>
      <w:marTop w:val="0"/>
      <w:marBottom w:val="0"/>
      <w:divBdr>
        <w:top w:val="none" w:sz="0" w:space="0" w:color="auto"/>
        <w:left w:val="none" w:sz="0" w:space="0" w:color="auto"/>
        <w:bottom w:val="none" w:sz="0" w:space="0" w:color="auto"/>
        <w:right w:val="none" w:sz="0" w:space="0" w:color="auto"/>
      </w:divBdr>
      <w:divsChild>
        <w:div w:id="172961845">
          <w:marLeft w:val="0"/>
          <w:marRight w:val="0"/>
          <w:marTop w:val="0"/>
          <w:marBottom w:val="0"/>
          <w:divBdr>
            <w:top w:val="none" w:sz="0" w:space="0" w:color="auto"/>
            <w:left w:val="none" w:sz="0" w:space="0" w:color="auto"/>
            <w:bottom w:val="none" w:sz="0" w:space="0" w:color="auto"/>
            <w:right w:val="none" w:sz="0" w:space="0" w:color="auto"/>
          </w:divBdr>
        </w:div>
        <w:div w:id="463238163">
          <w:marLeft w:val="0"/>
          <w:marRight w:val="0"/>
          <w:marTop w:val="0"/>
          <w:marBottom w:val="0"/>
          <w:divBdr>
            <w:top w:val="none" w:sz="0" w:space="0" w:color="auto"/>
            <w:left w:val="none" w:sz="0" w:space="0" w:color="auto"/>
            <w:bottom w:val="none" w:sz="0" w:space="0" w:color="auto"/>
            <w:right w:val="none" w:sz="0" w:space="0" w:color="auto"/>
          </w:divBdr>
        </w:div>
        <w:div w:id="2127234646">
          <w:marLeft w:val="0"/>
          <w:marRight w:val="0"/>
          <w:marTop w:val="0"/>
          <w:marBottom w:val="0"/>
          <w:divBdr>
            <w:top w:val="none" w:sz="0" w:space="0" w:color="auto"/>
            <w:left w:val="none" w:sz="0" w:space="0" w:color="auto"/>
            <w:bottom w:val="none" w:sz="0" w:space="0" w:color="auto"/>
            <w:right w:val="none" w:sz="0" w:space="0" w:color="auto"/>
          </w:divBdr>
        </w:div>
      </w:divsChild>
    </w:div>
    <w:div w:id="388186040">
      <w:bodyDiv w:val="1"/>
      <w:marLeft w:val="0"/>
      <w:marRight w:val="0"/>
      <w:marTop w:val="0"/>
      <w:marBottom w:val="0"/>
      <w:divBdr>
        <w:top w:val="none" w:sz="0" w:space="0" w:color="auto"/>
        <w:left w:val="none" w:sz="0" w:space="0" w:color="auto"/>
        <w:bottom w:val="none" w:sz="0" w:space="0" w:color="auto"/>
        <w:right w:val="none" w:sz="0" w:space="0" w:color="auto"/>
      </w:divBdr>
      <w:divsChild>
        <w:div w:id="1827479665">
          <w:marLeft w:val="0"/>
          <w:marRight w:val="0"/>
          <w:marTop w:val="0"/>
          <w:marBottom w:val="0"/>
          <w:divBdr>
            <w:top w:val="none" w:sz="0" w:space="0" w:color="auto"/>
            <w:left w:val="none" w:sz="0" w:space="0" w:color="auto"/>
            <w:bottom w:val="none" w:sz="0" w:space="0" w:color="auto"/>
            <w:right w:val="none" w:sz="0" w:space="0" w:color="auto"/>
          </w:divBdr>
        </w:div>
      </w:divsChild>
    </w:div>
    <w:div w:id="433287546">
      <w:bodyDiv w:val="1"/>
      <w:marLeft w:val="0"/>
      <w:marRight w:val="0"/>
      <w:marTop w:val="0"/>
      <w:marBottom w:val="0"/>
      <w:divBdr>
        <w:top w:val="none" w:sz="0" w:space="0" w:color="auto"/>
        <w:left w:val="none" w:sz="0" w:space="0" w:color="auto"/>
        <w:bottom w:val="none" w:sz="0" w:space="0" w:color="auto"/>
        <w:right w:val="none" w:sz="0" w:space="0" w:color="auto"/>
      </w:divBdr>
      <w:divsChild>
        <w:div w:id="893466108">
          <w:marLeft w:val="0"/>
          <w:marRight w:val="0"/>
          <w:marTop w:val="0"/>
          <w:marBottom w:val="0"/>
          <w:divBdr>
            <w:top w:val="none" w:sz="0" w:space="0" w:color="auto"/>
            <w:left w:val="none" w:sz="0" w:space="0" w:color="auto"/>
            <w:bottom w:val="none" w:sz="0" w:space="0" w:color="auto"/>
            <w:right w:val="none" w:sz="0" w:space="0" w:color="auto"/>
          </w:divBdr>
        </w:div>
      </w:divsChild>
    </w:div>
    <w:div w:id="465853399">
      <w:bodyDiv w:val="1"/>
      <w:marLeft w:val="0"/>
      <w:marRight w:val="0"/>
      <w:marTop w:val="0"/>
      <w:marBottom w:val="0"/>
      <w:divBdr>
        <w:top w:val="none" w:sz="0" w:space="0" w:color="auto"/>
        <w:left w:val="none" w:sz="0" w:space="0" w:color="auto"/>
        <w:bottom w:val="none" w:sz="0" w:space="0" w:color="auto"/>
        <w:right w:val="none" w:sz="0" w:space="0" w:color="auto"/>
      </w:divBdr>
    </w:div>
    <w:div w:id="506673332">
      <w:bodyDiv w:val="1"/>
      <w:marLeft w:val="0"/>
      <w:marRight w:val="0"/>
      <w:marTop w:val="0"/>
      <w:marBottom w:val="0"/>
      <w:divBdr>
        <w:top w:val="none" w:sz="0" w:space="0" w:color="auto"/>
        <w:left w:val="none" w:sz="0" w:space="0" w:color="auto"/>
        <w:bottom w:val="none" w:sz="0" w:space="0" w:color="auto"/>
        <w:right w:val="none" w:sz="0" w:space="0" w:color="auto"/>
      </w:divBdr>
      <w:divsChild>
        <w:div w:id="151335648">
          <w:marLeft w:val="0"/>
          <w:marRight w:val="0"/>
          <w:marTop w:val="0"/>
          <w:marBottom w:val="0"/>
          <w:divBdr>
            <w:top w:val="none" w:sz="0" w:space="0" w:color="auto"/>
            <w:left w:val="none" w:sz="0" w:space="0" w:color="auto"/>
            <w:bottom w:val="none" w:sz="0" w:space="0" w:color="auto"/>
            <w:right w:val="none" w:sz="0" w:space="0" w:color="auto"/>
          </w:divBdr>
        </w:div>
        <w:div w:id="1628198635">
          <w:marLeft w:val="0"/>
          <w:marRight w:val="0"/>
          <w:marTop w:val="0"/>
          <w:marBottom w:val="0"/>
          <w:divBdr>
            <w:top w:val="none" w:sz="0" w:space="0" w:color="auto"/>
            <w:left w:val="none" w:sz="0" w:space="0" w:color="auto"/>
            <w:bottom w:val="none" w:sz="0" w:space="0" w:color="auto"/>
            <w:right w:val="none" w:sz="0" w:space="0" w:color="auto"/>
          </w:divBdr>
        </w:div>
      </w:divsChild>
    </w:div>
    <w:div w:id="512886332">
      <w:bodyDiv w:val="1"/>
      <w:marLeft w:val="0"/>
      <w:marRight w:val="0"/>
      <w:marTop w:val="0"/>
      <w:marBottom w:val="0"/>
      <w:divBdr>
        <w:top w:val="none" w:sz="0" w:space="0" w:color="auto"/>
        <w:left w:val="none" w:sz="0" w:space="0" w:color="auto"/>
        <w:bottom w:val="none" w:sz="0" w:space="0" w:color="auto"/>
        <w:right w:val="none" w:sz="0" w:space="0" w:color="auto"/>
      </w:divBdr>
    </w:div>
    <w:div w:id="544678414">
      <w:bodyDiv w:val="1"/>
      <w:marLeft w:val="0"/>
      <w:marRight w:val="0"/>
      <w:marTop w:val="0"/>
      <w:marBottom w:val="0"/>
      <w:divBdr>
        <w:top w:val="none" w:sz="0" w:space="0" w:color="auto"/>
        <w:left w:val="none" w:sz="0" w:space="0" w:color="auto"/>
        <w:bottom w:val="none" w:sz="0" w:space="0" w:color="auto"/>
        <w:right w:val="none" w:sz="0" w:space="0" w:color="auto"/>
      </w:divBdr>
      <w:divsChild>
        <w:div w:id="70396806">
          <w:marLeft w:val="0"/>
          <w:marRight w:val="0"/>
          <w:marTop w:val="0"/>
          <w:marBottom w:val="0"/>
          <w:divBdr>
            <w:top w:val="none" w:sz="0" w:space="0" w:color="auto"/>
            <w:left w:val="none" w:sz="0" w:space="0" w:color="auto"/>
            <w:bottom w:val="none" w:sz="0" w:space="0" w:color="auto"/>
            <w:right w:val="none" w:sz="0" w:space="0" w:color="auto"/>
          </w:divBdr>
        </w:div>
        <w:div w:id="1721903481">
          <w:marLeft w:val="0"/>
          <w:marRight w:val="0"/>
          <w:marTop w:val="0"/>
          <w:marBottom w:val="0"/>
          <w:divBdr>
            <w:top w:val="none" w:sz="0" w:space="0" w:color="auto"/>
            <w:left w:val="none" w:sz="0" w:space="0" w:color="auto"/>
            <w:bottom w:val="none" w:sz="0" w:space="0" w:color="auto"/>
            <w:right w:val="none" w:sz="0" w:space="0" w:color="auto"/>
          </w:divBdr>
          <w:divsChild>
            <w:div w:id="1011958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8659464">
      <w:bodyDiv w:val="1"/>
      <w:marLeft w:val="0"/>
      <w:marRight w:val="0"/>
      <w:marTop w:val="0"/>
      <w:marBottom w:val="0"/>
      <w:divBdr>
        <w:top w:val="none" w:sz="0" w:space="0" w:color="auto"/>
        <w:left w:val="none" w:sz="0" w:space="0" w:color="auto"/>
        <w:bottom w:val="none" w:sz="0" w:space="0" w:color="auto"/>
        <w:right w:val="none" w:sz="0" w:space="0" w:color="auto"/>
      </w:divBdr>
    </w:div>
    <w:div w:id="669217096">
      <w:bodyDiv w:val="1"/>
      <w:marLeft w:val="0"/>
      <w:marRight w:val="0"/>
      <w:marTop w:val="0"/>
      <w:marBottom w:val="0"/>
      <w:divBdr>
        <w:top w:val="none" w:sz="0" w:space="0" w:color="auto"/>
        <w:left w:val="none" w:sz="0" w:space="0" w:color="auto"/>
        <w:bottom w:val="none" w:sz="0" w:space="0" w:color="auto"/>
        <w:right w:val="none" w:sz="0" w:space="0" w:color="auto"/>
      </w:divBdr>
    </w:div>
    <w:div w:id="681856795">
      <w:bodyDiv w:val="1"/>
      <w:marLeft w:val="0"/>
      <w:marRight w:val="0"/>
      <w:marTop w:val="0"/>
      <w:marBottom w:val="0"/>
      <w:divBdr>
        <w:top w:val="none" w:sz="0" w:space="0" w:color="auto"/>
        <w:left w:val="none" w:sz="0" w:space="0" w:color="auto"/>
        <w:bottom w:val="none" w:sz="0" w:space="0" w:color="auto"/>
        <w:right w:val="none" w:sz="0" w:space="0" w:color="auto"/>
      </w:divBdr>
      <w:divsChild>
        <w:div w:id="791897087">
          <w:marLeft w:val="0"/>
          <w:marRight w:val="0"/>
          <w:marTop w:val="0"/>
          <w:marBottom w:val="0"/>
          <w:divBdr>
            <w:top w:val="none" w:sz="0" w:space="0" w:color="auto"/>
            <w:left w:val="none" w:sz="0" w:space="0" w:color="auto"/>
            <w:bottom w:val="none" w:sz="0" w:space="0" w:color="auto"/>
            <w:right w:val="none" w:sz="0" w:space="0" w:color="auto"/>
          </w:divBdr>
        </w:div>
        <w:div w:id="1451439422">
          <w:marLeft w:val="0"/>
          <w:marRight w:val="0"/>
          <w:marTop w:val="0"/>
          <w:marBottom w:val="0"/>
          <w:divBdr>
            <w:top w:val="none" w:sz="0" w:space="0" w:color="auto"/>
            <w:left w:val="none" w:sz="0" w:space="0" w:color="auto"/>
            <w:bottom w:val="none" w:sz="0" w:space="0" w:color="auto"/>
            <w:right w:val="none" w:sz="0" w:space="0" w:color="auto"/>
          </w:divBdr>
        </w:div>
        <w:div w:id="1751660596">
          <w:marLeft w:val="0"/>
          <w:marRight w:val="0"/>
          <w:marTop w:val="0"/>
          <w:marBottom w:val="0"/>
          <w:divBdr>
            <w:top w:val="none" w:sz="0" w:space="0" w:color="auto"/>
            <w:left w:val="none" w:sz="0" w:space="0" w:color="auto"/>
            <w:bottom w:val="none" w:sz="0" w:space="0" w:color="auto"/>
            <w:right w:val="none" w:sz="0" w:space="0" w:color="auto"/>
          </w:divBdr>
        </w:div>
      </w:divsChild>
    </w:div>
    <w:div w:id="714737932">
      <w:bodyDiv w:val="1"/>
      <w:marLeft w:val="0"/>
      <w:marRight w:val="0"/>
      <w:marTop w:val="0"/>
      <w:marBottom w:val="0"/>
      <w:divBdr>
        <w:top w:val="none" w:sz="0" w:space="0" w:color="auto"/>
        <w:left w:val="none" w:sz="0" w:space="0" w:color="auto"/>
        <w:bottom w:val="none" w:sz="0" w:space="0" w:color="auto"/>
        <w:right w:val="none" w:sz="0" w:space="0" w:color="auto"/>
      </w:divBdr>
      <w:divsChild>
        <w:div w:id="77794583">
          <w:marLeft w:val="0"/>
          <w:marRight w:val="0"/>
          <w:marTop w:val="0"/>
          <w:marBottom w:val="0"/>
          <w:divBdr>
            <w:top w:val="none" w:sz="0" w:space="0" w:color="auto"/>
            <w:left w:val="none" w:sz="0" w:space="0" w:color="auto"/>
            <w:bottom w:val="none" w:sz="0" w:space="0" w:color="auto"/>
            <w:right w:val="none" w:sz="0" w:space="0" w:color="auto"/>
          </w:divBdr>
        </w:div>
        <w:div w:id="594097422">
          <w:marLeft w:val="0"/>
          <w:marRight w:val="0"/>
          <w:marTop w:val="0"/>
          <w:marBottom w:val="0"/>
          <w:divBdr>
            <w:top w:val="none" w:sz="0" w:space="0" w:color="auto"/>
            <w:left w:val="none" w:sz="0" w:space="0" w:color="auto"/>
            <w:bottom w:val="none" w:sz="0" w:space="0" w:color="auto"/>
            <w:right w:val="none" w:sz="0" w:space="0" w:color="auto"/>
          </w:divBdr>
        </w:div>
        <w:div w:id="848567477">
          <w:marLeft w:val="0"/>
          <w:marRight w:val="0"/>
          <w:marTop w:val="0"/>
          <w:marBottom w:val="0"/>
          <w:divBdr>
            <w:top w:val="none" w:sz="0" w:space="0" w:color="auto"/>
            <w:left w:val="none" w:sz="0" w:space="0" w:color="auto"/>
            <w:bottom w:val="none" w:sz="0" w:space="0" w:color="auto"/>
            <w:right w:val="none" w:sz="0" w:space="0" w:color="auto"/>
          </w:divBdr>
        </w:div>
        <w:div w:id="1454589898">
          <w:marLeft w:val="0"/>
          <w:marRight w:val="0"/>
          <w:marTop w:val="0"/>
          <w:marBottom w:val="0"/>
          <w:divBdr>
            <w:top w:val="none" w:sz="0" w:space="0" w:color="auto"/>
            <w:left w:val="none" w:sz="0" w:space="0" w:color="auto"/>
            <w:bottom w:val="none" w:sz="0" w:space="0" w:color="auto"/>
            <w:right w:val="none" w:sz="0" w:space="0" w:color="auto"/>
          </w:divBdr>
        </w:div>
        <w:div w:id="1601719772">
          <w:marLeft w:val="0"/>
          <w:marRight w:val="0"/>
          <w:marTop w:val="0"/>
          <w:marBottom w:val="0"/>
          <w:divBdr>
            <w:top w:val="none" w:sz="0" w:space="0" w:color="auto"/>
            <w:left w:val="none" w:sz="0" w:space="0" w:color="auto"/>
            <w:bottom w:val="none" w:sz="0" w:space="0" w:color="auto"/>
            <w:right w:val="none" w:sz="0" w:space="0" w:color="auto"/>
          </w:divBdr>
        </w:div>
        <w:div w:id="1628002699">
          <w:marLeft w:val="0"/>
          <w:marRight w:val="0"/>
          <w:marTop w:val="0"/>
          <w:marBottom w:val="0"/>
          <w:divBdr>
            <w:top w:val="none" w:sz="0" w:space="0" w:color="auto"/>
            <w:left w:val="none" w:sz="0" w:space="0" w:color="auto"/>
            <w:bottom w:val="none" w:sz="0" w:space="0" w:color="auto"/>
            <w:right w:val="none" w:sz="0" w:space="0" w:color="auto"/>
          </w:divBdr>
        </w:div>
        <w:div w:id="1922641192">
          <w:marLeft w:val="0"/>
          <w:marRight w:val="0"/>
          <w:marTop w:val="0"/>
          <w:marBottom w:val="0"/>
          <w:divBdr>
            <w:top w:val="none" w:sz="0" w:space="0" w:color="auto"/>
            <w:left w:val="none" w:sz="0" w:space="0" w:color="auto"/>
            <w:bottom w:val="none" w:sz="0" w:space="0" w:color="auto"/>
            <w:right w:val="none" w:sz="0" w:space="0" w:color="auto"/>
          </w:divBdr>
        </w:div>
      </w:divsChild>
    </w:div>
    <w:div w:id="725685290">
      <w:bodyDiv w:val="1"/>
      <w:marLeft w:val="0"/>
      <w:marRight w:val="0"/>
      <w:marTop w:val="0"/>
      <w:marBottom w:val="0"/>
      <w:divBdr>
        <w:top w:val="none" w:sz="0" w:space="0" w:color="auto"/>
        <w:left w:val="none" w:sz="0" w:space="0" w:color="auto"/>
        <w:bottom w:val="none" w:sz="0" w:space="0" w:color="auto"/>
        <w:right w:val="none" w:sz="0" w:space="0" w:color="auto"/>
      </w:divBdr>
      <w:divsChild>
        <w:div w:id="1131823136">
          <w:marLeft w:val="0"/>
          <w:marRight w:val="0"/>
          <w:marTop w:val="0"/>
          <w:marBottom w:val="0"/>
          <w:divBdr>
            <w:top w:val="none" w:sz="0" w:space="0" w:color="auto"/>
            <w:left w:val="none" w:sz="0" w:space="0" w:color="auto"/>
            <w:bottom w:val="none" w:sz="0" w:space="0" w:color="auto"/>
            <w:right w:val="none" w:sz="0" w:space="0" w:color="auto"/>
          </w:divBdr>
        </w:div>
      </w:divsChild>
    </w:div>
    <w:div w:id="726732026">
      <w:bodyDiv w:val="1"/>
      <w:marLeft w:val="0"/>
      <w:marRight w:val="0"/>
      <w:marTop w:val="0"/>
      <w:marBottom w:val="0"/>
      <w:divBdr>
        <w:top w:val="none" w:sz="0" w:space="0" w:color="auto"/>
        <w:left w:val="none" w:sz="0" w:space="0" w:color="auto"/>
        <w:bottom w:val="none" w:sz="0" w:space="0" w:color="auto"/>
        <w:right w:val="none" w:sz="0" w:space="0" w:color="auto"/>
      </w:divBdr>
      <w:divsChild>
        <w:div w:id="1917547736">
          <w:marLeft w:val="0"/>
          <w:marRight w:val="0"/>
          <w:marTop w:val="0"/>
          <w:marBottom w:val="0"/>
          <w:divBdr>
            <w:top w:val="none" w:sz="0" w:space="0" w:color="auto"/>
            <w:left w:val="none" w:sz="0" w:space="0" w:color="auto"/>
            <w:bottom w:val="none" w:sz="0" w:space="0" w:color="auto"/>
            <w:right w:val="none" w:sz="0" w:space="0" w:color="auto"/>
          </w:divBdr>
        </w:div>
      </w:divsChild>
    </w:div>
    <w:div w:id="758216576">
      <w:bodyDiv w:val="1"/>
      <w:marLeft w:val="0"/>
      <w:marRight w:val="0"/>
      <w:marTop w:val="0"/>
      <w:marBottom w:val="0"/>
      <w:divBdr>
        <w:top w:val="none" w:sz="0" w:space="0" w:color="auto"/>
        <w:left w:val="none" w:sz="0" w:space="0" w:color="auto"/>
        <w:bottom w:val="none" w:sz="0" w:space="0" w:color="auto"/>
        <w:right w:val="none" w:sz="0" w:space="0" w:color="auto"/>
      </w:divBdr>
      <w:divsChild>
        <w:div w:id="272519189">
          <w:marLeft w:val="0"/>
          <w:marRight w:val="0"/>
          <w:marTop w:val="0"/>
          <w:marBottom w:val="0"/>
          <w:divBdr>
            <w:top w:val="none" w:sz="0" w:space="0" w:color="auto"/>
            <w:left w:val="none" w:sz="0" w:space="0" w:color="auto"/>
            <w:bottom w:val="none" w:sz="0" w:space="0" w:color="auto"/>
            <w:right w:val="none" w:sz="0" w:space="0" w:color="auto"/>
          </w:divBdr>
        </w:div>
        <w:div w:id="1511139649">
          <w:marLeft w:val="0"/>
          <w:marRight w:val="0"/>
          <w:marTop w:val="0"/>
          <w:marBottom w:val="0"/>
          <w:divBdr>
            <w:top w:val="none" w:sz="0" w:space="0" w:color="auto"/>
            <w:left w:val="none" w:sz="0" w:space="0" w:color="auto"/>
            <w:bottom w:val="none" w:sz="0" w:space="0" w:color="auto"/>
            <w:right w:val="none" w:sz="0" w:space="0" w:color="auto"/>
          </w:divBdr>
        </w:div>
      </w:divsChild>
    </w:div>
    <w:div w:id="807935568">
      <w:bodyDiv w:val="1"/>
      <w:marLeft w:val="0"/>
      <w:marRight w:val="0"/>
      <w:marTop w:val="0"/>
      <w:marBottom w:val="0"/>
      <w:divBdr>
        <w:top w:val="none" w:sz="0" w:space="0" w:color="auto"/>
        <w:left w:val="none" w:sz="0" w:space="0" w:color="auto"/>
        <w:bottom w:val="none" w:sz="0" w:space="0" w:color="auto"/>
        <w:right w:val="none" w:sz="0" w:space="0" w:color="auto"/>
      </w:divBdr>
      <w:divsChild>
        <w:div w:id="1525512542">
          <w:marLeft w:val="0"/>
          <w:marRight w:val="0"/>
          <w:marTop w:val="0"/>
          <w:marBottom w:val="0"/>
          <w:divBdr>
            <w:top w:val="none" w:sz="0" w:space="0" w:color="auto"/>
            <w:left w:val="none" w:sz="0" w:space="0" w:color="auto"/>
            <w:bottom w:val="none" w:sz="0" w:space="0" w:color="auto"/>
            <w:right w:val="none" w:sz="0" w:space="0" w:color="auto"/>
          </w:divBdr>
        </w:div>
      </w:divsChild>
    </w:div>
    <w:div w:id="810487687">
      <w:bodyDiv w:val="1"/>
      <w:marLeft w:val="0"/>
      <w:marRight w:val="0"/>
      <w:marTop w:val="0"/>
      <w:marBottom w:val="0"/>
      <w:divBdr>
        <w:top w:val="none" w:sz="0" w:space="0" w:color="auto"/>
        <w:left w:val="none" w:sz="0" w:space="0" w:color="auto"/>
        <w:bottom w:val="none" w:sz="0" w:space="0" w:color="auto"/>
        <w:right w:val="none" w:sz="0" w:space="0" w:color="auto"/>
      </w:divBdr>
      <w:divsChild>
        <w:div w:id="1066876203">
          <w:marLeft w:val="0"/>
          <w:marRight w:val="0"/>
          <w:marTop w:val="0"/>
          <w:marBottom w:val="0"/>
          <w:divBdr>
            <w:top w:val="none" w:sz="0" w:space="0" w:color="auto"/>
            <w:left w:val="none" w:sz="0" w:space="0" w:color="auto"/>
            <w:bottom w:val="none" w:sz="0" w:space="0" w:color="auto"/>
            <w:right w:val="none" w:sz="0" w:space="0" w:color="auto"/>
          </w:divBdr>
        </w:div>
      </w:divsChild>
    </w:div>
    <w:div w:id="814879113">
      <w:bodyDiv w:val="1"/>
      <w:marLeft w:val="0"/>
      <w:marRight w:val="0"/>
      <w:marTop w:val="0"/>
      <w:marBottom w:val="0"/>
      <w:divBdr>
        <w:top w:val="none" w:sz="0" w:space="0" w:color="auto"/>
        <w:left w:val="none" w:sz="0" w:space="0" w:color="auto"/>
        <w:bottom w:val="none" w:sz="0" w:space="0" w:color="auto"/>
        <w:right w:val="none" w:sz="0" w:space="0" w:color="auto"/>
      </w:divBdr>
      <w:divsChild>
        <w:div w:id="1325088433">
          <w:marLeft w:val="0"/>
          <w:marRight w:val="0"/>
          <w:marTop w:val="0"/>
          <w:marBottom w:val="0"/>
          <w:divBdr>
            <w:top w:val="none" w:sz="0" w:space="0" w:color="auto"/>
            <w:left w:val="none" w:sz="0" w:space="0" w:color="auto"/>
            <w:bottom w:val="none" w:sz="0" w:space="0" w:color="auto"/>
            <w:right w:val="none" w:sz="0" w:space="0" w:color="auto"/>
          </w:divBdr>
        </w:div>
      </w:divsChild>
    </w:div>
    <w:div w:id="961614077">
      <w:bodyDiv w:val="1"/>
      <w:marLeft w:val="0"/>
      <w:marRight w:val="0"/>
      <w:marTop w:val="0"/>
      <w:marBottom w:val="0"/>
      <w:divBdr>
        <w:top w:val="none" w:sz="0" w:space="0" w:color="auto"/>
        <w:left w:val="none" w:sz="0" w:space="0" w:color="auto"/>
        <w:bottom w:val="none" w:sz="0" w:space="0" w:color="auto"/>
        <w:right w:val="none" w:sz="0" w:space="0" w:color="auto"/>
      </w:divBdr>
      <w:divsChild>
        <w:div w:id="259221988">
          <w:marLeft w:val="0"/>
          <w:marRight w:val="0"/>
          <w:marTop w:val="0"/>
          <w:marBottom w:val="0"/>
          <w:divBdr>
            <w:top w:val="none" w:sz="0" w:space="0" w:color="auto"/>
            <w:left w:val="none" w:sz="0" w:space="0" w:color="auto"/>
            <w:bottom w:val="none" w:sz="0" w:space="0" w:color="auto"/>
            <w:right w:val="none" w:sz="0" w:space="0" w:color="auto"/>
          </w:divBdr>
        </w:div>
        <w:div w:id="676544094">
          <w:marLeft w:val="0"/>
          <w:marRight w:val="0"/>
          <w:marTop w:val="0"/>
          <w:marBottom w:val="0"/>
          <w:divBdr>
            <w:top w:val="none" w:sz="0" w:space="0" w:color="auto"/>
            <w:left w:val="none" w:sz="0" w:space="0" w:color="auto"/>
            <w:bottom w:val="none" w:sz="0" w:space="0" w:color="auto"/>
            <w:right w:val="none" w:sz="0" w:space="0" w:color="auto"/>
          </w:divBdr>
        </w:div>
        <w:div w:id="1104501430">
          <w:marLeft w:val="0"/>
          <w:marRight w:val="0"/>
          <w:marTop w:val="0"/>
          <w:marBottom w:val="0"/>
          <w:divBdr>
            <w:top w:val="none" w:sz="0" w:space="0" w:color="auto"/>
            <w:left w:val="none" w:sz="0" w:space="0" w:color="auto"/>
            <w:bottom w:val="none" w:sz="0" w:space="0" w:color="auto"/>
            <w:right w:val="none" w:sz="0" w:space="0" w:color="auto"/>
          </w:divBdr>
        </w:div>
        <w:div w:id="1813212396">
          <w:marLeft w:val="0"/>
          <w:marRight w:val="0"/>
          <w:marTop w:val="0"/>
          <w:marBottom w:val="0"/>
          <w:divBdr>
            <w:top w:val="none" w:sz="0" w:space="0" w:color="auto"/>
            <w:left w:val="none" w:sz="0" w:space="0" w:color="auto"/>
            <w:bottom w:val="none" w:sz="0" w:space="0" w:color="auto"/>
            <w:right w:val="none" w:sz="0" w:space="0" w:color="auto"/>
          </w:divBdr>
        </w:div>
      </w:divsChild>
    </w:div>
    <w:div w:id="1006522353">
      <w:bodyDiv w:val="1"/>
      <w:marLeft w:val="0"/>
      <w:marRight w:val="0"/>
      <w:marTop w:val="0"/>
      <w:marBottom w:val="0"/>
      <w:divBdr>
        <w:top w:val="none" w:sz="0" w:space="0" w:color="auto"/>
        <w:left w:val="none" w:sz="0" w:space="0" w:color="auto"/>
        <w:bottom w:val="none" w:sz="0" w:space="0" w:color="auto"/>
        <w:right w:val="none" w:sz="0" w:space="0" w:color="auto"/>
      </w:divBdr>
      <w:divsChild>
        <w:div w:id="1131899743">
          <w:marLeft w:val="0"/>
          <w:marRight w:val="0"/>
          <w:marTop w:val="0"/>
          <w:marBottom w:val="0"/>
          <w:divBdr>
            <w:top w:val="none" w:sz="0" w:space="0" w:color="auto"/>
            <w:left w:val="none" w:sz="0" w:space="0" w:color="auto"/>
            <w:bottom w:val="none" w:sz="0" w:space="0" w:color="auto"/>
            <w:right w:val="none" w:sz="0" w:space="0" w:color="auto"/>
          </w:divBdr>
          <w:divsChild>
            <w:div w:id="6165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6785">
      <w:bodyDiv w:val="1"/>
      <w:marLeft w:val="0"/>
      <w:marRight w:val="0"/>
      <w:marTop w:val="0"/>
      <w:marBottom w:val="0"/>
      <w:divBdr>
        <w:top w:val="none" w:sz="0" w:space="0" w:color="auto"/>
        <w:left w:val="none" w:sz="0" w:space="0" w:color="auto"/>
        <w:bottom w:val="none" w:sz="0" w:space="0" w:color="auto"/>
        <w:right w:val="none" w:sz="0" w:space="0" w:color="auto"/>
      </w:divBdr>
      <w:divsChild>
        <w:div w:id="708724048">
          <w:marLeft w:val="0"/>
          <w:marRight w:val="0"/>
          <w:marTop w:val="0"/>
          <w:marBottom w:val="0"/>
          <w:divBdr>
            <w:top w:val="none" w:sz="0" w:space="0" w:color="auto"/>
            <w:left w:val="none" w:sz="0" w:space="0" w:color="auto"/>
            <w:bottom w:val="none" w:sz="0" w:space="0" w:color="auto"/>
            <w:right w:val="none" w:sz="0" w:space="0" w:color="auto"/>
          </w:divBdr>
        </w:div>
        <w:div w:id="832599166">
          <w:marLeft w:val="0"/>
          <w:marRight w:val="0"/>
          <w:marTop w:val="0"/>
          <w:marBottom w:val="0"/>
          <w:divBdr>
            <w:top w:val="none" w:sz="0" w:space="0" w:color="auto"/>
            <w:left w:val="none" w:sz="0" w:space="0" w:color="auto"/>
            <w:bottom w:val="none" w:sz="0" w:space="0" w:color="auto"/>
            <w:right w:val="none" w:sz="0" w:space="0" w:color="auto"/>
          </w:divBdr>
        </w:div>
      </w:divsChild>
    </w:div>
    <w:div w:id="1014038853">
      <w:bodyDiv w:val="1"/>
      <w:marLeft w:val="0"/>
      <w:marRight w:val="0"/>
      <w:marTop w:val="0"/>
      <w:marBottom w:val="0"/>
      <w:divBdr>
        <w:top w:val="none" w:sz="0" w:space="0" w:color="auto"/>
        <w:left w:val="none" w:sz="0" w:space="0" w:color="auto"/>
        <w:bottom w:val="none" w:sz="0" w:space="0" w:color="auto"/>
        <w:right w:val="none" w:sz="0" w:space="0" w:color="auto"/>
      </w:divBdr>
      <w:divsChild>
        <w:div w:id="1060861355">
          <w:marLeft w:val="0"/>
          <w:marRight w:val="0"/>
          <w:marTop w:val="0"/>
          <w:marBottom w:val="0"/>
          <w:divBdr>
            <w:top w:val="none" w:sz="0" w:space="0" w:color="auto"/>
            <w:left w:val="none" w:sz="0" w:space="0" w:color="auto"/>
            <w:bottom w:val="none" w:sz="0" w:space="0" w:color="auto"/>
            <w:right w:val="none" w:sz="0" w:space="0" w:color="auto"/>
          </w:divBdr>
        </w:div>
      </w:divsChild>
    </w:div>
    <w:div w:id="1047292230">
      <w:bodyDiv w:val="1"/>
      <w:marLeft w:val="0"/>
      <w:marRight w:val="0"/>
      <w:marTop w:val="0"/>
      <w:marBottom w:val="0"/>
      <w:divBdr>
        <w:top w:val="none" w:sz="0" w:space="0" w:color="auto"/>
        <w:left w:val="none" w:sz="0" w:space="0" w:color="auto"/>
        <w:bottom w:val="none" w:sz="0" w:space="0" w:color="auto"/>
        <w:right w:val="none" w:sz="0" w:space="0" w:color="auto"/>
      </w:divBdr>
    </w:div>
    <w:div w:id="1112744499">
      <w:bodyDiv w:val="1"/>
      <w:marLeft w:val="0"/>
      <w:marRight w:val="0"/>
      <w:marTop w:val="0"/>
      <w:marBottom w:val="0"/>
      <w:divBdr>
        <w:top w:val="none" w:sz="0" w:space="0" w:color="auto"/>
        <w:left w:val="none" w:sz="0" w:space="0" w:color="auto"/>
        <w:bottom w:val="none" w:sz="0" w:space="0" w:color="auto"/>
        <w:right w:val="none" w:sz="0" w:space="0" w:color="auto"/>
      </w:divBdr>
      <w:divsChild>
        <w:div w:id="406146533">
          <w:marLeft w:val="0"/>
          <w:marRight w:val="0"/>
          <w:marTop w:val="0"/>
          <w:marBottom w:val="0"/>
          <w:divBdr>
            <w:top w:val="none" w:sz="0" w:space="0" w:color="auto"/>
            <w:left w:val="none" w:sz="0" w:space="0" w:color="auto"/>
            <w:bottom w:val="none" w:sz="0" w:space="0" w:color="auto"/>
            <w:right w:val="none" w:sz="0" w:space="0" w:color="auto"/>
          </w:divBdr>
        </w:div>
        <w:div w:id="1537422114">
          <w:marLeft w:val="0"/>
          <w:marRight w:val="0"/>
          <w:marTop w:val="0"/>
          <w:marBottom w:val="0"/>
          <w:divBdr>
            <w:top w:val="none" w:sz="0" w:space="0" w:color="auto"/>
            <w:left w:val="none" w:sz="0" w:space="0" w:color="auto"/>
            <w:bottom w:val="none" w:sz="0" w:space="0" w:color="auto"/>
            <w:right w:val="none" w:sz="0" w:space="0" w:color="auto"/>
          </w:divBdr>
        </w:div>
      </w:divsChild>
    </w:div>
    <w:div w:id="1135483340">
      <w:bodyDiv w:val="1"/>
      <w:marLeft w:val="0"/>
      <w:marRight w:val="0"/>
      <w:marTop w:val="0"/>
      <w:marBottom w:val="0"/>
      <w:divBdr>
        <w:top w:val="none" w:sz="0" w:space="0" w:color="auto"/>
        <w:left w:val="none" w:sz="0" w:space="0" w:color="auto"/>
        <w:bottom w:val="none" w:sz="0" w:space="0" w:color="auto"/>
        <w:right w:val="none" w:sz="0" w:space="0" w:color="auto"/>
      </w:divBdr>
      <w:divsChild>
        <w:div w:id="1163467196">
          <w:marLeft w:val="0"/>
          <w:marRight w:val="0"/>
          <w:marTop w:val="0"/>
          <w:marBottom w:val="0"/>
          <w:divBdr>
            <w:top w:val="none" w:sz="0" w:space="0" w:color="auto"/>
            <w:left w:val="none" w:sz="0" w:space="0" w:color="auto"/>
            <w:bottom w:val="none" w:sz="0" w:space="0" w:color="auto"/>
            <w:right w:val="none" w:sz="0" w:space="0" w:color="auto"/>
          </w:divBdr>
          <w:divsChild>
            <w:div w:id="163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9081">
      <w:bodyDiv w:val="1"/>
      <w:marLeft w:val="0"/>
      <w:marRight w:val="0"/>
      <w:marTop w:val="0"/>
      <w:marBottom w:val="0"/>
      <w:divBdr>
        <w:top w:val="none" w:sz="0" w:space="0" w:color="auto"/>
        <w:left w:val="none" w:sz="0" w:space="0" w:color="auto"/>
        <w:bottom w:val="none" w:sz="0" w:space="0" w:color="auto"/>
        <w:right w:val="none" w:sz="0" w:space="0" w:color="auto"/>
      </w:divBdr>
      <w:divsChild>
        <w:div w:id="1377391263">
          <w:marLeft w:val="0"/>
          <w:marRight w:val="0"/>
          <w:marTop w:val="0"/>
          <w:marBottom w:val="0"/>
          <w:divBdr>
            <w:top w:val="none" w:sz="0" w:space="0" w:color="auto"/>
            <w:left w:val="none" w:sz="0" w:space="0" w:color="auto"/>
            <w:bottom w:val="none" w:sz="0" w:space="0" w:color="auto"/>
            <w:right w:val="none" w:sz="0" w:space="0" w:color="auto"/>
          </w:divBdr>
        </w:div>
      </w:divsChild>
    </w:div>
    <w:div w:id="1421029624">
      <w:bodyDiv w:val="1"/>
      <w:marLeft w:val="0"/>
      <w:marRight w:val="0"/>
      <w:marTop w:val="0"/>
      <w:marBottom w:val="0"/>
      <w:divBdr>
        <w:top w:val="none" w:sz="0" w:space="0" w:color="auto"/>
        <w:left w:val="none" w:sz="0" w:space="0" w:color="auto"/>
        <w:bottom w:val="none" w:sz="0" w:space="0" w:color="auto"/>
        <w:right w:val="none" w:sz="0" w:space="0" w:color="auto"/>
      </w:divBdr>
    </w:div>
    <w:div w:id="1489323171">
      <w:bodyDiv w:val="1"/>
      <w:marLeft w:val="0"/>
      <w:marRight w:val="0"/>
      <w:marTop w:val="0"/>
      <w:marBottom w:val="0"/>
      <w:divBdr>
        <w:top w:val="none" w:sz="0" w:space="0" w:color="auto"/>
        <w:left w:val="none" w:sz="0" w:space="0" w:color="auto"/>
        <w:bottom w:val="none" w:sz="0" w:space="0" w:color="auto"/>
        <w:right w:val="none" w:sz="0" w:space="0" w:color="auto"/>
      </w:divBdr>
      <w:divsChild>
        <w:div w:id="1634404592">
          <w:marLeft w:val="0"/>
          <w:marRight w:val="0"/>
          <w:marTop w:val="0"/>
          <w:marBottom w:val="0"/>
          <w:divBdr>
            <w:top w:val="none" w:sz="0" w:space="0" w:color="auto"/>
            <w:left w:val="none" w:sz="0" w:space="0" w:color="auto"/>
            <w:bottom w:val="none" w:sz="0" w:space="0" w:color="auto"/>
            <w:right w:val="none" w:sz="0" w:space="0" w:color="auto"/>
          </w:divBdr>
        </w:div>
        <w:div w:id="1934899597">
          <w:marLeft w:val="0"/>
          <w:marRight w:val="0"/>
          <w:marTop w:val="0"/>
          <w:marBottom w:val="0"/>
          <w:divBdr>
            <w:top w:val="none" w:sz="0" w:space="0" w:color="auto"/>
            <w:left w:val="none" w:sz="0" w:space="0" w:color="auto"/>
            <w:bottom w:val="none" w:sz="0" w:space="0" w:color="auto"/>
            <w:right w:val="none" w:sz="0" w:space="0" w:color="auto"/>
          </w:divBdr>
        </w:div>
      </w:divsChild>
    </w:div>
    <w:div w:id="1527406543">
      <w:bodyDiv w:val="1"/>
      <w:marLeft w:val="0"/>
      <w:marRight w:val="0"/>
      <w:marTop w:val="0"/>
      <w:marBottom w:val="0"/>
      <w:divBdr>
        <w:top w:val="none" w:sz="0" w:space="0" w:color="auto"/>
        <w:left w:val="none" w:sz="0" w:space="0" w:color="auto"/>
        <w:bottom w:val="none" w:sz="0" w:space="0" w:color="auto"/>
        <w:right w:val="none" w:sz="0" w:space="0" w:color="auto"/>
      </w:divBdr>
    </w:div>
    <w:div w:id="1563558315">
      <w:bodyDiv w:val="1"/>
      <w:marLeft w:val="0"/>
      <w:marRight w:val="0"/>
      <w:marTop w:val="0"/>
      <w:marBottom w:val="0"/>
      <w:divBdr>
        <w:top w:val="none" w:sz="0" w:space="0" w:color="auto"/>
        <w:left w:val="none" w:sz="0" w:space="0" w:color="auto"/>
        <w:bottom w:val="none" w:sz="0" w:space="0" w:color="auto"/>
        <w:right w:val="none" w:sz="0" w:space="0" w:color="auto"/>
      </w:divBdr>
    </w:div>
    <w:div w:id="1568303922">
      <w:bodyDiv w:val="1"/>
      <w:marLeft w:val="0"/>
      <w:marRight w:val="0"/>
      <w:marTop w:val="0"/>
      <w:marBottom w:val="0"/>
      <w:divBdr>
        <w:top w:val="none" w:sz="0" w:space="0" w:color="auto"/>
        <w:left w:val="none" w:sz="0" w:space="0" w:color="auto"/>
        <w:bottom w:val="none" w:sz="0" w:space="0" w:color="auto"/>
        <w:right w:val="none" w:sz="0" w:space="0" w:color="auto"/>
      </w:divBdr>
    </w:div>
    <w:div w:id="1576667395">
      <w:bodyDiv w:val="1"/>
      <w:marLeft w:val="0"/>
      <w:marRight w:val="0"/>
      <w:marTop w:val="0"/>
      <w:marBottom w:val="0"/>
      <w:divBdr>
        <w:top w:val="none" w:sz="0" w:space="0" w:color="auto"/>
        <w:left w:val="none" w:sz="0" w:space="0" w:color="auto"/>
        <w:bottom w:val="none" w:sz="0" w:space="0" w:color="auto"/>
        <w:right w:val="none" w:sz="0" w:space="0" w:color="auto"/>
      </w:divBdr>
      <w:divsChild>
        <w:div w:id="754278256">
          <w:marLeft w:val="0"/>
          <w:marRight w:val="0"/>
          <w:marTop w:val="0"/>
          <w:marBottom w:val="0"/>
          <w:divBdr>
            <w:top w:val="none" w:sz="0" w:space="0" w:color="auto"/>
            <w:left w:val="none" w:sz="0" w:space="0" w:color="auto"/>
            <w:bottom w:val="none" w:sz="0" w:space="0" w:color="auto"/>
            <w:right w:val="none" w:sz="0" w:space="0" w:color="auto"/>
          </w:divBdr>
        </w:div>
      </w:divsChild>
    </w:div>
    <w:div w:id="1640726223">
      <w:bodyDiv w:val="1"/>
      <w:marLeft w:val="0"/>
      <w:marRight w:val="0"/>
      <w:marTop w:val="0"/>
      <w:marBottom w:val="0"/>
      <w:divBdr>
        <w:top w:val="none" w:sz="0" w:space="0" w:color="auto"/>
        <w:left w:val="none" w:sz="0" w:space="0" w:color="auto"/>
        <w:bottom w:val="none" w:sz="0" w:space="0" w:color="auto"/>
        <w:right w:val="none" w:sz="0" w:space="0" w:color="auto"/>
      </w:divBdr>
      <w:divsChild>
        <w:div w:id="493379802">
          <w:marLeft w:val="0"/>
          <w:marRight w:val="0"/>
          <w:marTop w:val="0"/>
          <w:marBottom w:val="0"/>
          <w:divBdr>
            <w:top w:val="none" w:sz="0" w:space="0" w:color="auto"/>
            <w:left w:val="none" w:sz="0" w:space="0" w:color="auto"/>
            <w:bottom w:val="none" w:sz="0" w:space="0" w:color="auto"/>
            <w:right w:val="none" w:sz="0" w:space="0" w:color="auto"/>
          </w:divBdr>
        </w:div>
        <w:div w:id="648443823">
          <w:marLeft w:val="0"/>
          <w:marRight w:val="0"/>
          <w:marTop w:val="0"/>
          <w:marBottom w:val="0"/>
          <w:divBdr>
            <w:top w:val="none" w:sz="0" w:space="0" w:color="auto"/>
            <w:left w:val="none" w:sz="0" w:space="0" w:color="auto"/>
            <w:bottom w:val="none" w:sz="0" w:space="0" w:color="auto"/>
            <w:right w:val="none" w:sz="0" w:space="0" w:color="auto"/>
          </w:divBdr>
        </w:div>
        <w:div w:id="683018053">
          <w:marLeft w:val="0"/>
          <w:marRight w:val="0"/>
          <w:marTop w:val="0"/>
          <w:marBottom w:val="0"/>
          <w:divBdr>
            <w:top w:val="none" w:sz="0" w:space="0" w:color="auto"/>
            <w:left w:val="none" w:sz="0" w:space="0" w:color="auto"/>
            <w:bottom w:val="none" w:sz="0" w:space="0" w:color="auto"/>
            <w:right w:val="none" w:sz="0" w:space="0" w:color="auto"/>
          </w:divBdr>
        </w:div>
        <w:div w:id="852959877">
          <w:marLeft w:val="0"/>
          <w:marRight w:val="0"/>
          <w:marTop w:val="0"/>
          <w:marBottom w:val="0"/>
          <w:divBdr>
            <w:top w:val="none" w:sz="0" w:space="0" w:color="auto"/>
            <w:left w:val="none" w:sz="0" w:space="0" w:color="auto"/>
            <w:bottom w:val="none" w:sz="0" w:space="0" w:color="auto"/>
            <w:right w:val="none" w:sz="0" w:space="0" w:color="auto"/>
          </w:divBdr>
        </w:div>
        <w:div w:id="1247686146">
          <w:marLeft w:val="0"/>
          <w:marRight w:val="0"/>
          <w:marTop w:val="0"/>
          <w:marBottom w:val="0"/>
          <w:divBdr>
            <w:top w:val="none" w:sz="0" w:space="0" w:color="auto"/>
            <w:left w:val="none" w:sz="0" w:space="0" w:color="auto"/>
            <w:bottom w:val="none" w:sz="0" w:space="0" w:color="auto"/>
            <w:right w:val="none" w:sz="0" w:space="0" w:color="auto"/>
          </w:divBdr>
        </w:div>
        <w:div w:id="1720587607">
          <w:marLeft w:val="0"/>
          <w:marRight w:val="0"/>
          <w:marTop w:val="0"/>
          <w:marBottom w:val="0"/>
          <w:divBdr>
            <w:top w:val="none" w:sz="0" w:space="0" w:color="auto"/>
            <w:left w:val="none" w:sz="0" w:space="0" w:color="auto"/>
            <w:bottom w:val="none" w:sz="0" w:space="0" w:color="auto"/>
            <w:right w:val="none" w:sz="0" w:space="0" w:color="auto"/>
          </w:divBdr>
        </w:div>
        <w:div w:id="2118744442">
          <w:marLeft w:val="0"/>
          <w:marRight w:val="0"/>
          <w:marTop w:val="0"/>
          <w:marBottom w:val="0"/>
          <w:divBdr>
            <w:top w:val="none" w:sz="0" w:space="0" w:color="auto"/>
            <w:left w:val="none" w:sz="0" w:space="0" w:color="auto"/>
            <w:bottom w:val="none" w:sz="0" w:space="0" w:color="auto"/>
            <w:right w:val="none" w:sz="0" w:space="0" w:color="auto"/>
          </w:divBdr>
        </w:div>
      </w:divsChild>
    </w:div>
    <w:div w:id="1696537808">
      <w:bodyDiv w:val="1"/>
      <w:marLeft w:val="0"/>
      <w:marRight w:val="0"/>
      <w:marTop w:val="0"/>
      <w:marBottom w:val="0"/>
      <w:divBdr>
        <w:top w:val="none" w:sz="0" w:space="0" w:color="auto"/>
        <w:left w:val="none" w:sz="0" w:space="0" w:color="auto"/>
        <w:bottom w:val="none" w:sz="0" w:space="0" w:color="auto"/>
        <w:right w:val="none" w:sz="0" w:space="0" w:color="auto"/>
      </w:divBdr>
      <w:divsChild>
        <w:div w:id="903950826">
          <w:marLeft w:val="0"/>
          <w:marRight w:val="0"/>
          <w:marTop w:val="0"/>
          <w:marBottom w:val="0"/>
          <w:divBdr>
            <w:top w:val="none" w:sz="0" w:space="0" w:color="auto"/>
            <w:left w:val="none" w:sz="0" w:space="0" w:color="auto"/>
            <w:bottom w:val="none" w:sz="0" w:space="0" w:color="auto"/>
            <w:right w:val="none" w:sz="0" w:space="0" w:color="auto"/>
          </w:divBdr>
          <w:divsChild>
            <w:div w:id="1671444625">
              <w:marLeft w:val="0"/>
              <w:marRight w:val="0"/>
              <w:marTop w:val="0"/>
              <w:marBottom w:val="0"/>
              <w:divBdr>
                <w:top w:val="none" w:sz="0" w:space="0" w:color="auto"/>
                <w:left w:val="none" w:sz="0" w:space="0" w:color="auto"/>
                <w:bottom w:val="none" w:sz="0" w:space="0" w:color="auto"/>
                <w:right w:val="none" w:sz="0" w:space="0" w:color="auto"/>
              </w:divBdr>
              <w:divsChild>
                <w:div w:id="593367074">
                  <w:marLeft w:val="0"/>
                  <w:marRight w:val="0"/>
                  <w:marTop w:val="0"/>
                  <w:marBottom w:val="0"/>
                  <w:divBdr>
                    <w:top w:val="none" w:sz="0" w:space="0" w:color="auto"/>
                    <w:left w:val="none" w:sz="0" w:space="0" w:color="auto"/>
                    <w:bottom w:val="none" w:sz="0" w:space="0" w:color="auto"/>
                    <w:right w:val="none" w:sz="0" w:space="0" w:color="auto"/>
                  </w:divBdr>
                  <w:divsChild>
                    <w:div w:id="2743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2548">
      <w:bodyDiv w:val="1"/>
      <w:marLeft w:val="0"/>
      <w:marRight w:val="0"/>
      <w:marTop w:val="0"/>
      <w:marBottom w:val="0"/>
      <w:divBdr>
        <w:top w:val="none" w:sz="0" w:space="0" w:color="auto"/>
        <w:left w:val="none" w:sz="0" w:space="0" w:color="auto"/>
        <w:bottom w:val="none" w:sz="0" w:space="0" w:color="auto"/>
        <w:right w:val="none" w:sz="0" w:space="0" w:color="auto"/>
      </w:divBdr>
    </w:div>
    <w:div w:id="1933509238">
      <w:bodyDiv w:val="1"/>
      <w:marLeft w:val="0"/>
      <w:marRight w:val="0"/>
      <w:marTop w:val="0"/>
      <w:marBottom w:val="0"/>
      <w:divBdr>
        <w:top w:val="none" w:sz="0" w:space="0" w:color="auto"/>
        <w:left w:val="none" w:sz="0" w:space="0" w:color="auto"/>
        <w:bottom w:val="none" w:sz="0" w:space="0" w:color="auto"/>
        <w:right w:val="none" w:sz="0" w:space="0" w:color="auto"/>
      </w:divBdr>
    </w:div>
    <w:div w:id="2013946703">
      <w:bodyDiv w:val="1"/>
      <w:marLeft w:val="0"/>
      <w:marRight w:val="0"/>
      <w:marTop w:val="0"/>
      <w:marBottom w:val="0"/>
      <w:divBdr>
        <w:top w:val="none" w:sz="0" w:space="0" w:color="auto"/>
        <w:left w:val="none" w:sz="0" w:space="0" w:color="auto"/>
        <w:bottom w:val="none" w:sz="0" w:space="0" w:color="auto"/>
        <w:right w:val="none" w:sz="0" w:space="0" w:color="auto"/>
      </w:divBdr>
      <w:divsChild>
        <w:div w:id="1788161100">
          <w:marLeft w:val="0"/>
          <w:marRight w:val="0"/>
          <w:marTop w:val="0"/>
          <w:marBottom w:val="0"/>
          <w:divBdr>
            <w:top w:val="none" w:sz="0" w:space="0" w:color="auto"/>
            <w:left w:val="none" w:sz="0" w:space="0" w:color="auto"/>
            <w:bottom w:val="none" w:sz="0" w:space="0" w:color="auto"/>
            <w:right w:val="none" w:sz="0" w:space="0" w:color="auto"/>
          </w:divBdr>
          <w:divsChild>
            <w:div w:id="957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9012">
      <w:bodyDiv w:val="1"/>
      <w:marLeft w:val="0"/>
      <w:marRight w:val="0"/>
      <w:marTop w:val="0"/>
      <w:marBottom w:val="0"/>
      <w:divBdr>
        <w:top w:val="none" w:sz="0" w:space="0" w:color="auto"/>
        <w:left w:val="none" w:sz="0" w:space="0" w:color="auto"/>
        <w:bottom w:val="none" w:sz="0" w:space="0" w:color="auto"/>
        <w:right w:val="none" w:sz="0" w:space="0" w:color="auto"/>
      </w:divBdr>
      <w:divsChild>
        <w:div w:id="368145713">
          <w:marLeft w:val="0"/>
          <w:marRight w:val="0"/>
          <w:marTop w:val="0"/>
          <w:marBottom w:val="0"/>
          <w:divBdr>
            <w:top w:val="none" w:sz="0" w:space="0" w:color="auto"/>
            <w:left w:val="none" w:sz="0" w:space="0" w:color="auto"/>
            <w:bottom w:val="none" w:sz="0" w:space="0" w:color="auto"/>
            <w:right w:val="none" w:sz="0" w:space="0" w:color="auto"/>
          </w:divBdr>
        </w:div>
      </w:divsChild>
    </w:div>
    <w:div w:id="2120370437">
      <w:bodyDiv w:val="1"/>
      <w:marLeft w:val="0"/>
      <w:marRight w:val="0"/>
      <w:marTop w:val="0"/>
      <w:marBottom w:val="0"/>
      <w:divBdr>
        <w:top w:val="none" w:sz="0" w:space="0" w:color="auto"/>
        <w:left w:val="none" w:sz="0" w:space="0" w:color="auto"/>
        <w:bottom w:val="none" w:sz="0" w:space="0" w:color="auto"/>
        <w:right w:val="none" w:sz="0" w:space="0" w:color="auto"/>
      </w:divBdr>
      <w:divsChild>
        <w:div w:id="1100415622">
          <w:marLeft w:val="0"/>
          <w:marRight w:val="0"/>
          <w:marTop w:val="0"/>
          <w:marBottom w:val="0"/>
          <w:divBdr>
            <w:top w:val="none" w:sz="0" w:space="0" w:color="auto"/>
            <w:left w:val="none" w:sz="0" w:space="0" w:color="auto"/>
            <w:bottom w:val="none" w:sz="0" w:space="0" w:color="auto"/>
            <w:right w:val="none" w:sz="0" w:space="0" w:color="auto"/>
          </w:divBdr>
        </w:div>
        <w:div w:id="1539053241">
          <w:marLeft w:val="0"/>
          <w:marRight w:val="0"/>
          <w:marTop w:val="0"/>
          <w:marBottom w:val="0"/>
          <w:divBdr>
            <w:top w:val="none" w:sz="0" w:space="0" w:color="auto"/>
            <w:left w:val="none" w:sz="0" w:space="0" w:color="auto"/>
            <w:bottom w:val="none" w:sz="0" w:space="0" w:color="auto"/>
            <w:right w:val="none" w:sz="0" w:space="0" w:color="auto"/>
          </w:divBdr>
        </w:div>
        <w:div w:id="1653171554">
          <w:marLeft w:val="0"/>
          <w:marRight w:val="0"/>
          <w:marTop w:val="0"/>
          <w:marBottom w:val="0"/>
          <w:divBdr>
            <w:top w:val="none" w:sz="0" w:space="0" w:color="auto"/>
            <w:left w:val="none" w:sz="0" w:space="0" w:color="auto"/>
            <w:bottom w:val="none" w:sz="0" w:space="0" w:color="auto"/>
            <w:right w:val="none" w:sz="0" w:space="0" w:color="auto"/>
          </w:divBdr>
        </w:div>
        <w:div w:id="207042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Men20</b:Tag>
    <b:SourceType>JournalArticle</b:SourceType>
    <b:Guid>{1A0446B1-89AC-4B42-888D-BCF85851F4F8}</b:Guid>
    <b:Title>Mental health before and during the COVID-19 pandemic: a longitudinal probability sample survey of the UK population</b:Title>
    <b:Year>2020</b:Year>
    <b:JournalName>The Lancet</b:JournalName>
    <b:RefOrder>1</b:RefOrder>
  </b:Source>
</b:Sources>
</file>

<file path=customXml/itemProps1.xml><?xml version="1.0" encoding="utf-8"?>
<ds:datastoreItem xmlns:ds="http://schemas.openxmlformats.org/officeDocument/2006/customXml" ds:itemID="{A46C572D-5ECA-4DEA-8C4C-C47BA62F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11176</Words>
  <Characters>63707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National College of Ireland</Company>
  <LinksUpToDate>false</LinksUpToDate>
  <CharactersWithSpaces>74734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Karatzias, Thanos</dc:creator>
  <cp:keywords/>
  <dc:description/>
  <cp:lastModifiedBy>Shevlin, Mark</cp:lastModifiedBy>
  <cp:revision>4</cp:revision>
  <cp:lastPrinted>2020-04-18T11:46:00Z</cp:lastPrinted>
  <dcterms:created xsi:type="dcterms:W3CDTF">2020-09-01T15:10:00Z</dcterms:created>
  <dcterms:modified xsi:type="dcterms:W3CDTF">2020-09-01T15:59:00Z</dcterms:modified>
</cp:coreProperties>
</file>