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019AB" w14:textId="5D7C44FE" w:rsidR="00106451" w:rsidRDefault="00361F77" w:rsidP="00ED1B85">
      <w:pPr>
        <w:spacing w:after="0"/>
        <w:rPr>
          <w:szCs w:val="22"/>
        </w:rPr>
      </w:pPr>
      <w:bookmarkStart w:id="0" w:name="_Hlk38185181"/>
      <w:r w:rsidRPr="00361F77">
        <w:rPr>
          <w:b/>
          <w:szCs w:val="22"/>
          <w:lang w:val="en-US"/>
        </w:rPr>
        <w:t>Sampling procedures on reception plates to quantify structure-borne sound power from machinery</w:t>
      </w:r>
      <w:bookmarkEnd w:id="0"/>
    </w:p>
    <w:p w14:paraId="7330DFB2" w14:textId="77777777" w:rsidR="007D5BBD" w:rsidRDefault="007D5BBD" w:rsidP="00ED1B85">
      <w:pPr>
        <w:spacing w:after="0"/>
        <w:rPr>
          <w:szCs w:val="22"/>
        </w:rPr>
      </w:pPr>
    </w:p>
    <w:p w14:paraId="178F68A2" w14:textId="7D885BA6" w:rsidR="004811B4" w:rsidRPr="00A12891" w:rsidRDefault="004811B4" w:rsidP="00ED1B85">
      <w:pPr>
        <w:spacing w:after="0"/>
        <w:rPr>
          <w:szCs w:val="22"/>
        </w:rPr>
      </w:pPr>
      <w:r w:rsidRPr="00A12891">
        <w:rPr>
          <w:szCs w:val="22"/>
        </w:rPr>
        <w:t>S. Reinhold</w:t>
      </w:r>
      <w:r w:rsidR="0060281D" w:rsidRPr="00A12891">
        <w:rPr>
          <w:szCs w:val="22"/>
          <w:vertAlign w:val="superscript"/>
        </w:rPr>
        <w:t>1</w:t>
      </w:r>
      <w:r w:rsidRPr="00A12891">
        <w:rPr>
          <w:szCs w:val="22"/>
        </w:rPr>
        <w:t xml:space="preserve"> and C. Hopkins</w:t>
      </w:r>
      <w:r w:rsidR="0060281D" w:rsidRPr="00A12891">
        <w:rPr>
          <w:szCs w:val="22"/>
          <w:vertAlign w:val="superscript"/>
        </w:rPr>
        <w:t>2</w:t>
      </w:r>
      <w:r w:rsidRPr="00A12891">
        <w:rPr>
          <w:szCs w:val="22"/>
        </w:rPr>
        <w:t>*</w:t>
      </w:r>
    </w:p>
    <w:p w14:paraId="177F339B" w14:textId="04A12271" w:rsidR="004811B4" w:rsidRPr="00A12891" w:rsidRDefault="004811B4" w:rsidP="00ED1B85">
      <w:pPr>
        <w:spacing w:after="0"/>
        <w:rPr>
          <w:szCs w:val="22"/>
        </w:rPr>
      </w:pPr>
    </w:p>
    <w:p w14:paraId="38F40644" w14:textId="327095BC" w:rsidR="004811B4" w:rsidRPr="00A12891" w:rsidRDefault="0060281D" w:rsidP="00ED1B85">
      <w:pPr>
        <w:spacing w:after="0"/>
        <w:rPr>
          <w:szCs w:val="22"/>
        </w:rPr>
      </w:pPr>
      <w:r w:rsidRPr="00A12891">
        <w:rPr>
          <w:szCs w:val="22"/>
          <w:vertAlign w:val="superscript"/>
        </w:rPr>
        <w:t>1</w:t>
      </w:r>
      <w:r w:rsidRPr="00A12891">
        <w:rPr>
          <w:szCs w:val="22"/>
        </w:rPr>
        <w:t xml:space="preserve"> University of Applied Sciences Stuttgart, </w:t>
      </w:r>
      <w:proofErr w:type="spellStart"/>
      <w:r w:rsidR="00963FD5" w:rsidRPr="00A12891">
        <w:rPr>
          <w:szCs w:val="22"/>
        </w:rPr>
        <w:t>Schellingstr</w:t>
      </w:r>
      <w:proofErr w:type="spellEnd"/>
      <w:r w:rsidR="00963FD5" w:rsidRPr="00A12891">
        <w:rPr>
          <w:szCs w:val="22"/>
        </w:rPr>
        <w:t xml:space="preserve">. 24, 70174 Stuttgart, </w:t>
      </w:r>
      <w:r w:rsidRPr="00A12891">
        <w:rPr>
          <w:szCs w:val="22"/>
        </w:rPr>
        <w:t>Germany</w:t>
      </w:r>
    </w:p>
    <w:p w14:paraId="73ADD3B5" w14:textId="2CB2E3FB" w:rsidR="004811B4" w:rsidRPr="00A12891" w:rsidRDefault="0060281D" w:rsidP="00ED1B85">
      <w:pPr>
        <w:spacing w:after="0"/>
        <w:rPr>
          <w:szCs w:val="22"/>
        </w:rPr>
      </w:pPr>
      <w:r w:rsidRPr="00A12891">
        <w:rPr>
          <w:szCs w:val="22"/>
          <w:vertAlign w:val="superscript"/>
        </w:rPr>
        <w:t>2</w:t>
      </w:r>
      <w:r w:rsidR="00315867" w:rsidRPr="00A12891">
        <w:rPr>
          <w:szCs w:val="22"/>
        </w:rPr>
        <w:t xml:space="preserve"> </w:t>
      </w:r>
      <w:r w:rsidR="004811B4" w:rsidRPr="00A12891">
        <w:rPr>
          <w:szCs w:val="22"/>
        </w:rPr>
        <w:t xml:space="preserve">Acoustics Research Unit, School of Architecture, </w:t>
      </w:r>
      <w:proofErr w:type="spellStart"/>
      <w:r w:rsidR="004811B4" w:rsidRPr="00A12891">
        <w:rPr>
          <w:szCs w:val="22"/>
        </w:rPr>
        <w:t>Abercromby</w:t>
      </w:r>
      <w:proofErr w:type="spellEnd"/>
      <w:r w:rsidR="004811B4" w:rsidRPr="00A12891">
        <w:rPr>
          <w:szCs w:val="22"/>
        </w:rPr>
        <w:t xml:space="preserve"> Square, University of Liverpool, Liverpool, L69 7ZN, United Kingdom</w:t>
      </w:r>
    </w:p>
    <w:p w14:paraId="6E9FC42E" w14:textId="0D4185E7" w:rsidR="004811B4" w:rsidRPr="00A12891" w:rsidRDefault="004811B4" w:rsidP="00ED1B85">
      <w:pPr>
        <w:spacing w:after="0"/>
        <w:rPr>
          <w:szCs w:val="22"/>
        </w:rPr>
      </w:pPr>
      <w:r w:rsidRPr="00A12891">
        <w:rPr>
          <w:szCs w:val="22"/>
        </w:rPr>
        <w:t xml:space="preserve">*Corresponding author. Email: </w:t>
      </w:r>
      <w:hyperlink r:id="rId8" w:history="1">
        <w:r w:rsidRPr="00A12891">
          <w:rPr>
            <w:rStyle w:val="Hyperlink"/>
            <w:szCs w:val="22"/>
          </w:rPr>
          <w:t>carl.hopkins@liverpool.ac.uk</w:t>
        </w:r>
      </w:hyperlink>
      <w:r w:rsidRPr="00A12891">
        <w:rPr>
          <w:szCs w:val="22"/>
        </w:rPr>
        <w:t>. Tel.: +44 1517944938</w:t>
      </w:r>
    </w:p>
    <w:p w14:paraId="001AD35C" w14:textId="620B3E31" w:rsidR="004811B4" w:rsidRDefault="004811B4" w:rsidP="00ED1B85">
      <w:pPr>
        <w:spacing w:after="0"/>
        <w:rPr>
          <w:szCs w:val="22"/>
          <w:lang w:val="en-US"/>
        </w:rPr>
      </w:pPr>
    </w:p>
    <w:p w14:paraId="645DCCD8" w14:textId="77777777" w:rsidR="007D5BBD" w:rsidRPr="003927EF" w:rsidRDefault="007D5BBD" w:rsidP="00ED1B85">
      <w:pPr>
        <w:spacing w:after="0"/>
        <w:rPr>
          <w:szCs w:val="22"/>
        </w:rPr>
      </w:pPr>
    </w:p>
    <w:p w14:paraId="304F7446" w14:textId="40A56B81" w:rsidR="004811B4" w:rsidRPr="008A198F" w:rsidRDefault="004811B4" w:rsidP="00ED1B85">
      <w:pPr>
        <w:spacing w:after="0"/>
        <w:rPr>
          <w:b/>
          <w:szCs w:val="22"/>
        </w:rPr>
      </w:pPr>
      <w:r w:rsidRPr="008A198F">
        <w:rPr>
          <w:b/>
          <w:szCs w:val="22"/>
        </w:rPr>
        <w:t>Abstract</w:t>
      </w:r>
    </w:p>
    <w:p w14:paraId="5AC8C083" w14:textId="5506ACD0" w:rsidR="00674E45" w:rsidRPr="003927EF" w:rsidRDefault="00E134CC" w:rsidP="00C454B3">
      <w:pPr>
        <w:spacing w:after="0"/>
        <w:rPr>
          <w:szCs w:val="22"/>
        </w:rPr>
      </w:pPr>
      <w:r>
        <w:rPr>
          <w:szCs w:val="22"/>
        </w:rPr>
        <w:t>Experimentally validated</w:t>
      </w:r>
      <w:r w:rsidR="00492A45">
        <w:rPr>
          <w:szCs w:val="22"/>
        </w:rPr>
        <w:t xml:space="preserve"> models </w:t>
      </w:r>
      <w:r>
        <w:rPr>
          <w:szCs w:val="22"/>
        </w:rPr>
        <w:t xml:space="preserve">of a heavyweight reception plate using finite element methods (FEM) </w:t>
      </w:r>
      <w:r w:rsidR="00013D03">
        <w:rPr>
          <w:szCs w:val="22"/>
        </w:rPr>
        <w:t xml:space="preserve">have been </w:t>
      </w:r>
      <w:r w:rsidR="00492A45">
        <w:rPr>
          <w:szCs w:val="22"/>
        </w:rPr>
        <w:t xml:space="preserve">used to assess </w:t>
      </w:r>
      <w:r w:rsidR="00EB10A1">
        <w:rPr>
          <w:szCs w:val="22"/>
        </w:rPr>
        <w:t xml:space="preserve">reception plate </w:t>
      </w:r>
      <w:r w:rsidR="00BC547F">
        <w:rPr>
          <w:szCs w:val="22"/>
        </w:rPr>
        <w:t>measurement</w:t>
      </w:r>
      <w:r w:rsidR="00EB10A1">
        <w:rPr>
          <w:szCs w:val="22"/>
        </w:rPr>
        <w:t>s</w:t>
      </w:r>
      <w:r w:rsidR="00BC547F">
        <w:rPr>
          <w:szCs w:val="22"/>
        </w:rPr>
        <w:t xml:space="preserve"> of </w:t>
      </w:r>
      <w:r w:rsidR="00492A45">
        <w:rPr>
          <w:szCs w:val="22"/>
        </w:rPr>
        <w:t>structure-borne sound power injected by single</w:t>
      </w:r>
      <w:r w:rsidR="00D55861">
        <w:rPr>
          <w:szCs w:val="22"/>
        </w:rPr>
        <w:t>-</w:t>
      </w:r>
      <w:r w:rsidR="00492A45">
        <w:rPr>
          <w:szCs w:val="22"/>
        </w:rPr>
        <w:t xml:space="preserve"> and multiple-contact</w:t>
      </w:r>
      <w:r w:rsidR="00C66F9A">
        <w:rPr>
          <w:szCs w:val="22"/>
        </w:rPr>
        <w:t>,</w:t>
      </w:r>
      <w:r w:rsidR="00492A45">
        <w:rPr>
          <w:szCs w:val="22"/>
        </w:rPr>
        <w:t xml:space="preserve"> </w:t>
      </w:r>
      <w:r w:rsidR="009A778E">
        <w:rPr>
          <w:szCs w:val="22"/>
        </w:rPr>
        <w:t xml:space="preserve">broadband </w:t>
      </w:r>
      <w:r w:rsidR="00492A45">
        <w:rPr>
          <w:szCs w:val="22"/>
        </w:rPr>
        <w:t>source</w:t>
      </w:r>
      <w:r w:rsidR="00F05D1B">
        <w:rPr>
          <w:szCs w:val="22"/>
        </w:rPr>
        <w:t>s</w:t>
      </w:r>
      <w:r w:rsidR="00492A45">
        <w:rPr>
          <w:szCs w:val="22"/>
        </w:rPr>
        <w:t>.</w:t>
      </w:r>
      <w:r w:rsidR="00F05D1B">
        <w:rPr>
          <w:szCs w:val="22"/>
        </w:rPr>
        <w:t xml:space="preserve"> </w:t>
      </w:r>
      <w:r w:rsidR="00EE464B" w:rsidRPr="0073281D">
        <w:rPr>
          <w:szCs w:val="22"/>
        </w:rPr>
        <w:t xml:space="preserve">Measurements and </w:t>
      </w:r>
      <w:r w:rsidR="007B4D3C">
        <w:rPr>
          <w:szCs w:val="22"/>
        </w:rPr>
        <w:t xml:space="preserve">FEM </w:t>
      </w:r>
      <w:r w:rsidR="00EE464B" w:rsidRPr="0073281D">
        <w:rPr>
          <w:szCs w:val="22"/>
        </w:rPr>
        <w:t xml:space="preserve">indicated high </w:t>
      </w:r>
      <w:r w:rsidR="00EE464B">
        <w:rPr>
          <w:szCs w:val="22"/>
        </w:rPr>
        <w:t xml:space="preserve">velocity </w:t>
      </w:r>
      <w:r w:rsidR="00EE464B" w:rsidRPr="0073281D">
        <w:rPr>
          <w:szCs w:val="22"/>
        </w:rPr>
        <w:t>levels near corners and edges of the plate</w:t>
      </w:r>
      <w:r w:rsidR="00EE464B">
        <w:rPr>
          <w:szCs w:val="22"/>
        </w:rPr>
        <w:t xml:space="preserve">; hence </w:t>
      </w:r>
      <w:r w:rsidR="00FE20D0">
        <w:rPr>
          <w:szCs w:val="22"/>
        </w:rPr>
        <w:t xml:space="preserve">the reception plate power was </w:t>
      </w:r>
      <w:r w:rsidR="00FE20D0" w:rsidRPr="00BE7A21">
        <w:rPr>
          <w:szCs w:val="22"/>
        </w:rPr>
        <w:t>underestimate</w:t>
      </w:r>
      <w:r w:rsidR="00FE20D0">
        <w:rPr>
          <w:szCs w:val="22"/>
        </w:rPr>
        <w:t xml:space="preserve">d by </w:t>
      </w:r>
      <w:r w:rsidR="00FE20D0" w:rsidRPr="00BE7A21">
        <w:rPr>
          <w:szCs w:val="22"/>
        </w:rPr>
        <w:t xml:space="preserve">up to </w:t>
      </w:r>
      <w:r w:rsidR="00FE20D0" w:rsidRPr="00FE5925">
        <w:rPr>
          <w:szCs w:val="22"/>
        </w:rPr>
        <w:sym w:font="Symbol" w:char="F0BB"/>
      </w:r>
      <w:r w:rsidR="00FE20D0" w:rsidRPr="00BE7A21">
        <w:rPr>
          <w:szCs w:val="22"/>
        </w:rPr>
        <w:t>9 dB</w:t>
      </w:r>
      <w:r w:rsidR="00FE20D0">
        <w:rPr>
          <w:szCs w:val="22"/>
        </w:rPr>
        <w:t xml:space="preserve"> </w:t>
      </w:r>
      <w:r w:rsidR="00C80FBD">
        <w:rPr>
          <w:szCs w:val="22"/>
        </w:rPr>
        <w:t xml:space="preserve">below 100 Hz </w:t>
      </w:r>
      <w:r w:rsidR="00EE464B">
        <w:rPr>
          <w:szCs w:val="22"/>
        </w:rPr>
        <w:t>w</w:t>
      </w:r>
      <w:r w:rsidR="00F05D1B">
        <w:rPr>
          <w:szCs w:val="22"/>
        </w:rPr>
        <w:t xml:space="preserve">hen </w:t>
      </w:r>
      <w:r w:rsidR="00674E45">
        <w:rPr>
          <w:szCs w:val="22"/>
        </w:rPr>
        <w:t xml:space="preserve">using velocity measurements in the </w:t>
      </w:r>
      <w:r w:rsidR="00674E45" w:rsidRPr="00BE7A21">
        <w:rPr>
          <w:szCs w:val="22"/>
        </w:rPr>
        <w:t>central zone</w:t>
      </w:r>
      <w:r w:rsidR="005E3F3D">
        <w:rPr>
          <w:szCs w:val="22"/>
        </w:rPr>
        <w:t xml:space="preserve"> of the plate</w:t>
      </w:r>
      <w:r w:rsidR="00674E45">
        <w:rPr>
          <w:szCs w:val="22"/>
        </w:rPr>
        <w:t xml:space="preserve">. </w:t>
      </w:r>
      <w:r w:rsidR="00355F08">
        <w:rPr>
          <w:szCs w:val="22"/>
        </w:rPr>
        <w:t>To avoid this problem, a</w:t>
      </w:r>
      <w:r w:rsidR="00355F08" w:rsidRPr="0073281D">
        <w:rPr>
          <w:szCs w:val="22"/>
        </w:rPr>
        <w:t xml:space="preserve"> </w:t>
      </w:r>
      <w:r w:rsidR="00674E45" w:rsidRPr="0073281D">
        <w:rPr>
          <w:szCs w:val="22"/>
        </w:rPr>
        <w:t xml:space="preserve">sampling strategy was developed </w:t>
      </w:r>
      <w:r w:rsidR="00A62952">
        <w:rPr>
          <w:szCs w:val="22"/>
        </w:rPr>
        <w:t xml:space="preserve">using </w:t>
      </w:r>
      <w:r w:rsidR="00674E45" w:rsidRPr="0073281D">
        <w:rPr>
          <w:szCs w:val="22"/>
        </w:rPr>
        <w:t xml:space="preserve">an area-weighting </w:t>
      </w:r>
      <w:r w:rsidR="00674E45" w:rsidRPr="00173CCB">
        <w:rPr>
          <w:szCs w:val="22"/>
        </w:rPr>
        <w:t>approach</w:t>
      </w:r>
      <w:r w:rsidR="007518B1" w:rsidRPr="00173CCB">
        <w:rPr>
          <w:szCs w:val="22"/>
        </w:rPr>
        <w:t xml:space="preserve"> for </w:t>
      </w:r>
      <w:r w:rsidR="00A62952" w:rsidRPr="00173CCB">
        <w:rPr>
          <w:szCs w:val="22"/>
        </w:rPr>
        <w:t xml:space="preserve">the </w:t>
      </w:r>
      <w:r w:rsidR="007518B1" w:rsidRPr="00173CCB">
        <w:rPr>
          <w:szCs w:val="22"/>
        </w:rPr>
        <w:t>velocity measurements</w:t>
      </w:r>
      <w:r w:rsidR="00A62952" w:rsidRPr="00173CCB">
        <w:rPr>
          <w:szCs w:val="22"/>
        </w:rPr>
        <w:t xml:space="preserve">. </w:t>
      </w:r>
      <w:r w:rsidR="00C454B3">
        <w:rPr>
          <w:szCs w:val="22"/>
        </w:rPr>
        <w:t>Measurement of the</w:t>
      </w:r>
      <w:r w:rsidR="00C454B3" w:rsidRPr="003E4165">
        <w:rPr>
          <w:szCs w:val="22"/>
        </w:rPr>
        <w:t xml:space="preserve"> </w:t>
      </w:r>
      <w:r w:rsidR="00C454B3" w:rsidRPr="00BE7A21">
        <w:rPr>
          <w:szCs w:val="22"/>
        </w:rPr>
        <w:t>reception plate power</w:t>
      </w:r>
      <w:r w:rsidR="00C454B3">
        <w:rPr>
          <w:szCs w:val="22"/>
        </w:rPr>
        <w:t xml:space="preserve"> using the </w:t>
      </w:r>
      <w:r w:rsidR="00C454B3" w:rsidRPr="00BE7A21">
        <w:rPr>
          <w:szCs w:val="22"/>
        </w:rPr>
        <w:t>area-weighted velocity level</w:t>
      </w:r>
      <w:r w:rsidR="00C454B3" w:rsidRPr="00457722">
        <w:rPr>
          <w:szCs w:val="22"/>
        </w:rPr>
        <w:t xml:space="preserve"> </w:t>
      </w:r>
      <w:r w:rsidR="00C454B3">
        <w:rPr>
          <w:szCs w:val="22"/>
        </w:rPr>
        <w:t xml:space="preserve">gave </w:t>
      </w:r>
      <w:r w:rsidR="00C454B3" w:rsidRPr="00ED5079">
        <w:rPr>
          <w:szCs w:val="22"/>
        </w:rPr>
        <w:t>error</w:t>
      </w:r>
      <w:r w:rsidR="00C454B3">
        <w:rPr>
          <w:szCs w:val="22"/>
        </w:rPr>
        <w:t>s</w:t>
      </w:r>
      <w:r w:rsidR="00C454B3" w:rsidRPr="00ED5079">
        <w:rPr>
          <w:szCs w:val="22"/>
        </w:rPr>
        <w:t xml:space="preserve"> </w:t>
      </w:r>
      <w:r w:rsidR="00C454B3">
        <w:rPr>
          <w:szCs w:val="22"/>
        </w:rPr>
        <w:t xml:space="preserve">that were less than </w:t>
      </w:r>
      <w:r w:rsidR="00C454B3" w:rsidRPr="00ED5079">
        <w:rPr>
          <w:szCs w:val="22"/>
        </w:rPr>
        <w:t xml:space="preserve">2 dB </w:t>
      </w:r>
      <w:r w:rsidR="00C454B3">
        <w:rPr>
          <w:szCs w:val="22"/>
        </w:rPr>
        <w:t>between 20 and 2k Hz</w:t>
      </w:r>
      <w:r w:rsidR="00C454B3" w:rsidRPr="00103572">
        <w:rPr>
          <w:szCs w:val="22"/>
        </w:rPr>
        <w:t xml:space="preserve"> </w:t>
      </w:r>
      <w:r w:rsidR="00A83B49">
        <w:rPr>
          <w:szCs w:val="22"/>
        </w:rPr>
        <w:t>for both single- and multiple-</w:t>
      </w:r>
      <w:r w:rsidR="00C454B3">
        <w:rPr>
          <w:szCs w:val="22"/>
        </w:rPr>
        <w:t>contact sources.</w:t>
      </w:r>
      <w:r w:rsidR="00E07C76" w:rsidRPr="00355F08">
        <w:rPr>
          <w:szCs w:val="22"/>
        </w:rPr>
        <w:t xml:space="preserve"> </w:t>
      </w:r>
      <w:r w:rsidR="007B4D3C" w:rsidRPr="00355F08">
        <w:rPr>
          <w:szCs w:val="22"/>
        </w:rPr>
        <w:t>FEM</w:t>
      </w:r>
      <w:r w:rsidR="007B4D3C">
        <w:rPr>
          <w:szCs w:val="22"/>
        </w:rPr>
        <w:t xml:space="preserve"> simulations </w:t>
      </w:r>
      <w:r w:rsidR="00C454B3">
        <w:rPr>
          <w:szCs w:val="22"/>
        </w:rPr>
        <w:t xml:space="preserve">also </w:t>
      </w:r>
      <w:r w:rsidR="007B4D3C">
        <w:rPr>
          <w:szCs w:val="22"/>
        </w:rPr>
        <w:t xml:space="preserve">identified an </w:t>
      </w:r>
      <w:r w:rsidR="009A3821">
        <w:rPr>
          <w:szCs w:val="22"/>
        </w:rPr>
        <w:t xml:space="preserve">additional measurement constraint </w:t>
      </w:r>
      <w:r w:rsidR="008314F9">
        <w:rPr>
          <w:szCs w:val="22"/>
        </w:rPr>
        <w:t xml:space="preserve">for </w:t>
      </w:r>
      <w:r w:rsidR="00674E45" w:rsidRPr="005E0E7E">
        <w:rPr>
          <w:szCs w:val="22"/>
        </w:rPr>
        <w:t xml:space="preserve">a multiple-contact source representing </w:t>
      </w:r>
      <w:bookmarkStart w:id="1" w:name="_Hlk43372185"/>
      <w:r w:rsidR="00674E45" w:rsidRPr="005E0E7E">
        <w:rPr>
          <w:szCs w:val="22"/>
        </w:rPr>
        <w:t xml:space="preserve">white goods </w:t>
      </w:r>
      <w:bookmarkEnd w:id="1"/>
      <w:r w:rsidR="00674E45" w:rsidRPr="005E0E7E">
        <w:rPr>
          <w:szCs w:val="22"/>
        </w:rPr>
        <w:t>with either zero</w:t>
      </w:r>
      <w:r w:rsidR="008314F9">
        <w:rPr>
          <w:szCs w:val="22"/>
        </w:rPr>
        <w:t>-</w:t>
      </w:r>
      <w:r w:rsidR="00674E45" w:rsidRPr="005E0E7E">
        <w:rPr>
          <w:szCs w:val="22"/>
        </w:rPr>
        <w:t xml:space="preserve">phase or </w:t>
      </w:r>
      <w:r w:rsidR="00D55861" w:rsidRPr="005E0E7E">
        <w:rPr>
          <w:szCs w:val="22"/>
        </w:rPr>
        <w:t>random</w:t>
      </w:r>
      <w:r w:rsidR="00D55861">
        <w:rPr>
          <w:szCs w:val="22"/>
        </w:rPr>
        <w:t>-</w:t>
      </w:r>
      <w:r w:rsidR="00674E45" w:rsidRPr="005E0E7E">
        <w:rPr>
          <w:szCs w:val="22"/>
        </w:rPr>
        <w:t xml:space="preserve">phase relationships between the </w:t>
      </w:r>
      <w:r w:rsidR="008314F9">
        <w:rPr>
          <w:szCs w:val="22"/>
        </w:rPr>
        <w:t xml:space="preserve">four </w:t>
      </w:r>
      <w:r w:rsidR="00674E45" w:rsidRPr="005E0E7E">
        <w:rPr>
          <w:szCs w:val="22"/>
        </w:rPr>
        <w:t>contact points</w:t>
      </w:r>
      <w:r w:rsidR="009A3821">
        <w:rPr>
          <w:szCs w:val="22"/>
        </w:rPr>
        <w:t xml:space="preserve">. </w:t>
      </w:r>
      <w:r w:rsidR="00F523A7">
        <w:rPr>
          <w:szCs w:val="22"/>
        </w:rPr>
        <w:t>As the</w:t>
      </w:r>
      <w:r w:rsidR="00BC547F">
        <w:rPr>
          <w:szCs w:val="22"/>
        </w:rPr>
        <w:t xml:space="preserve"> actual</w:t>
      </w:r>
      <w:r w:rsidR="00F523A7">
        <w:rPr>
          <w:szCs w:val="22"/>
        </w:rPr>
        <w:t xml:space="preserve"> </w:t>
      </w:r>
      <w:r w:rsidR="00ED5079">
        <w:rPr>
          <w:szCs w:val="22"/>
        </w:rPr>
        <w:t xml:space="preserve">phase </w:t>
      </w:r>
      <w:r w:rsidR="00F523A7">
        <w:rPr>
          <w:szCs w:val="22"/>
        </w:rPr>
        <w:t>relationship</w:t>
      </w:r>
      <w:r w:rsidR="00BC547F">
        <w:rPr>
          <w:szCs w:val="22"/>
        </w:rPr>
        <w:t xml:space="preserve"> i</w:t>
      </w:r>
      <w:r w:rsidR="00F523A7">
        <w:rPr>
          <w:szCs w:val="22"/>
        </w:rPr>
        <w:t>s rarely know</w:t>
      </w:r>
      <w:r w:rsidR="00F834B7">
        <w:rPr>
          <w:szCs w:val="22"/>
        </w:rPr>
        <w:t>n</w:t>
      </w:r>
      <w:r w:rsidR="00F523A7">
        <w:rPr>
          <w:szCs w:val="22"/>
        </w:rPr>
        <w:t xml:space="preserve">, </w:t>
      </w:r>
      <w:r w:rsidR="00F523A7" w:rsidRPr="0073281D">
        <w:rPr>
          <w:szCs w:val="22"/>
        </w:rPr>
        <w:t xml:space="preserve">potential bias </w:t>
      </w:r>
      <w:r w:rsidR="00F523A7">
        <w:rPr>
          <w:szCs w:val="22"/>
        </w:rPr>
        <w:t xml:space="preserve">can be </w:t>
      </w:r>
      <w:r w:rsidR="00F523A7" w:rsidRPr="0073281D">
        <w:rPr>
          <w:szCs w:val="22"/>
        </w:rPr>
        <w:t>avoid</w:t>
      </w:r>
      <w:r w:rsidR="00F834B7">
        <w:rPr>
          <w:szCs w:val="22"/>
        </w:rPr>
        <w:t xml:space="preserve">ed by excluding </w:t>
      </w:r>
      <w:r w:rsidR="00F523A7" w:rsidRPr="0073281D">
        <w:rPr>
          <w:szCs w:val="22"/>
        </w:rPr>
        <w:t xml:space="preserve">positions </w:t>
      </w:r>
      <w:r w:rsidR="0003555C">
        <w:rPr>
          <w:szCs w:val="22"/>
        </w:rPr>
        <w:t xml:space="preserve">in the area between the contacts (typically the area </w:t>
      </w:r>
      <w:r w:rsidR="00F523A7" w:rsidRPr="0073281D">
        <w:rPr>
          <w:szCs w:val="22"/>
        </w:rPr>
        <w:t xml:space="preserve">underneath </w:t>
      </w:r>
      <w:r w:rsidR="0003555C">
        <w:rPr>
          <w:szCs w:val="22"/>
        </w:rPr>
        <w:t>a</w:t>
      </w:r>
      <w:r w:rsidR="0003555C" w:rsidRPr="0073281D">
        <w:rPr>
          <w:szCs w:val="22"/>
        </w:rPr>
        <w:t xml:space="preserve"> </w:t>
      </w:r>
      <w:r w:rsidR="00F523A7" w:rsidRPr="0073281D">
        <w:rPr>
          <w:szCs w:val="22"/>
        </w:rPr>
        <w:t>machine</w:t>
      </w:r>
      <w:r w:rsidR="0003555C">
        <w:rPr>
          <w:szCs w:val="22"/>
        </w:rPr>
        <w:t>)</w:t>
      </w:r>
      <w:r w:rsidR="00674E45" w:rsidRPr="00BE7A21">
        <w:rPr>
          <w:szCs w:val="22"/>
        </w:rPr>
        <w:t xml:space="preserve"> </w:t>
      </w:r>
      <w:r w:rsidR="00F164C6">
        <w:rPr>
          <w:szCs w:val="22"/>
        </w:rPr>
        <w:t xml:space="preserve">along with </w:t>
      </w:r>
      <w:r w:rsidR="00674E45">
        <w:rPr>
          <w:szCs w:val="22"/>
        </w:rPr>
        <w:t xml:space="preserve">those within the estimated </w:t>
      </w:r>
      <w:r w:rsidR="00674E45" w:rsidRPr="00BE7A21">
        <w:rPr>
          <w:szCs w:val="22"/>
        </w:rPr>
        <w:t>reverberation distance</w:t>
      </w:r>
      <w:r w:rsidR="00674E45">
        <w:rPr>
          <w:szCs w:val="22"/>
        </w:rPr>
        <w:t xml:space="preserve"> </w:t>
      </w:r>
      <w:r w:rsidR="00674E45" w:rsidRPr="00BE7A21">
        <w:rPr>
          <w:szCs w:val="22"/>
        </w:rPr>
        <w:t xml:space="preserve">from each contact </w:t>
      </w:r>
      <w:r w:rsidR="00196A81">
        <w:rPr>
          <w:szCs w:val="22"/>
        </w:rPr>
        <w:t>point</w:t>
      </w:r>
      <w:r w:rsidR="00F164C6" w:rsidRPr="006477FC">
        <w:rPr>
          <w:szCs w:val="22"/>
        </w:rPr>
        <w:t>.</w:t>
      </w:r>
    </w:p>
    <w:p w14:paraId="162C6098" w14:textId="3F8269FB" w:rsidR="004811B4" w:rsidRPr="003927EF" w:rsidRDefault="004811B4" w:rsidP="00ED1B85">
      <w:pPr>
        <w:spacing w:after="0"/>
        <w:rPr>
          <w:szCs w:val="22"/>
        </w:rPr>
      </w:pPr>
    </w:p>
    <w:p w14:paraId="092895F5" w14:textId="61ED1832" w:rsidR="004811B4" w:rsidRPr="008A198F" w:rsidRDefault="004811B4" w:rsidP="00ED1B85">
      <w:pPr>
        <w:spacing w:after="0"/>
        <w:rPr>
          <w:b/>
          <w:szCs w:val="22"/>
        </w:rPr>
      </w:pPr>
      <w:r w:rsidRPr="008A198F">
        <w:rPr>
          <w:b/>
          <w:szCs w:val="22"/>
        </w:rPr>
        <w:t>1. Introduction</w:t>
      </w:r>
    </w:p>
    <w:p w14:paraId="08DD55F2" w14:textId="5FEC937E" w:rsidR="002928B8" w:rsidRPr="00E7717A" w:rsidRDefault="00A15231" w:rsidP="00ED1B85">
      <w:pPr>
        <w:spacing w:after="0"/>
        <w:rPr>
          <w:szCs w:val="22"/>
        </w:rPr>
      </w:pPr>
      <w:r w:rsidRPr="00E7717A">
        <w:rPr>
          <w:szCs w:val="22"/>
        </w:rPr>
        <w:t xml:space="preserve">Machinery in buildings can cause </w:t>
      </w:r>
      <w:r w:rsidR="00AC05CE" w:rsidRPr="00E7717A">
        <w:rPr>
          <w:szCs w:val="22"/>
        </w:rPr>
        <w:t>the</w:t>
      </w:r>
      <w:r w:rsidRPr="00922501">
        <w:rPr>
          <w:szCs w:val="22"/>
        </w:rPr>
        <w:t xml:space="preserve"> </w:t>
      </w:r>
      <w:r w:rsidR="007D12CB" w:rsidRPr="00A0501A">
        <w:rPr>
          <w:szCs w:val="22"/>
        </w:rPr>
        <w:t>walls</w:t>
      </w:r>
      <w:r w:rsidR="001A2CDD" w:rsidRPr="00A0501A">
        <w:rPr>
          <w:szCs w:val="22"/>
        </w:rPr>
        <w:t xml:space="preserve"> and </w:t>
      </w:r>
      <w:r w:rsidR="007D12CB" w:rsidRPr="00A0501A">
        <w:rPr>
          <w:szCs w:val="22"/>
        </w:rPr>
        <w:t xml:space="preserve">floors to vibrate </w:t>
      </w:r>
      <w:r w:rsidR="001A2CDD" w:rsidRPr="00A0501A">
        <w:rPr>
          <w:szCs w:val="22"/>
        </w:rPr>
        <w:t xml:space="preserve">and </w:t>
      </w:r>
      <w:r w:rsidRPr="00A0501A">
        <w:rPr>
          <w:szCs w:val="22"/>
        </w:rPr>
        <w:t>radiate</w:t>
      </w:r>
      <w:r w:rsidR="001A2CDD" w:rsidRPr="00A0501A">
        <w:rPr>
          <w:szCs w:val="22"/>
        </w:rPr>
        <w:t xml:space="preserve"> unwanted sound </w:t>
      </w:r>
      <w:r w:rsidRPr="00A0501A">
        <w:rPr>
          <w:szCs w:val="22"/>
        </w:rPr>
        <w:t>into other rooms</w:t>
      </w:r>
      <w:r w:rsidR="00351A97" w:rsidRPr="00A0501A">
        <w:rPr>
          <w:szCs w:val="22"/>
        </w:rPr>
        <w:t xml:space="preserve">. </w:t>
      </w:r>
      <w:r w:rsidR="00A07918" w:rsidRPr="00A0501A">
        <w:rPr>
          <w:szCs w:val="22"/>
        </w:rPr>
        <w:t xml:space="preserve">With knowledge of the structure-borne sound power input from a machine into </w:t>
      </w:r>
      <w:r w:rsidR="007D12CB" w:rsidRPr="00A0501A">
        <w:rPr>
          <w:szCs w:val="22"/>
        </w:rPr>
        <w:t>the building structure</w:t>
      </w:r>
      <w:r w:rsidR="00A07918" w:rsidRPr="00A0501A">
        <w:rPr>
          <w:szCs w:val="22"/>
        </w:rPr>
        <w:t xml:space="preserve"> it is possible to use the prediction model EN 12354-5 [</w:t>
      </w:r>
      <w:r w:rsidR="00A07918" w:rsidRPr="003927EF">
        <w:rPr>
          <w:rStyle w:val="EndnoteReference"/>
          <w:szCs w:val="22"/>
          <w:vertAlign w:val="baseline"/>
        </w:rPr>
        <w:endnoteReference w:id="1"/>
      </w:r>
      <w:r w:rsidR="00A07918" w:rsidRPr="003927EF">
        <w:rPr>
          <w:szCs w:val="22"/>
        </w:rPr>
        <w:t xml:space="preserve">] </w:t>
      </w:r>
      <w:r w:rsidR="001A2CDD" w:rsidRPr="003927EF">
        <w:rPr>
          <w:szCs w:val="22"/>
        </w:rPr>
        <w:t>or Statistical Energy Analysis (SEA) models (e.g. [</w:t>
      </w:r>
      <w:bookmarkStart w:id="2" w:name="_Ref30076823"/>
      <w:r w:rsidR="001A2CDD" w:rsidRPr="003927EF">
        <w:rPr>
          <w:rStyle w:val="EndnoteReference"/>
          <w:szCs w:val="22"/>
          <w:vertAlign w:val="baseline"/>
        </w:rPr>
        <w:endnoteReference w:id="2"/>
      </w:r>
      <w:bookmarkEnd w:id="2"/>
      <w:r w:rsidR="001A2CDD" w:rsidRPr="003927EF">
        <w:rPr>
          <w:szCs w:val="22"/>
        </w:rPr>
        <w:t xml:space="preserve">]) </w:t>
      </w:r>
      <w:r w:rsidR="00A07918" w:rsidRPr="003927EF">
        <w:rPr>
          <w:szCs w:val="22"/>
        </w:rPr>
        <w:t>to estimate the sound pressure level in a receiving room</w:t>
      </w:r>
      <w:r w:rsidR="001A2CDD" w:rsidRPr="003927EF">
        <w:rPr>
          <w:szCs w:val="22"/>
        </w:rPr>
        <w:t xml:space="preserve"> due to structure-borne sound transmission</w:t>
      </w:r>
      <w:r w:rsidR="00A07918" w:rsidRPr="008A198F">
        <w:rPr>
          <w:szCs w:val="22"/>
        </w:rPr>
        <w:t>.</w:t>
      </w:r>
      <w:r w:rsidR="00351A97" w:rsidRPr="008A198F">
        <w:rPr>
          <w:szCs w:val="22"/>
        </w:rPr>
        <w:t xml:space="preserve"> </w:t>
      </w:r>
      <w:r w:rsidRPr="008A198F">
        <w:rPr>
          <w:szCs w:val="22"/>
        </w:rPr>
        <w:t xml:space="preserve">For heavyweight buildings </w:t>
      </w:r>
      <w:r w:rsidR="00A07918" w:rsidRPr="00E7717A">
        <w:rPr>
          <w:szCs w:val="22"/>
        </w:rPr>
        <w:t xml:space="preserve">the structure-borne sound power </w:t>
      </w:r>
      <w:r w:rsidR="00351A97" w:rsidRPr="00922501">
        <w:rPr>
          <w:szCs w:val="22"/>
        </w:rPr>
        <w:t xml:space="preserve">can be measured using an </w:t>
      </w:r>
      <w:proofErr w:type="gramStart"/>
      <w:r w:rsidR="00351A97" w:rsidRPr="00922501">
        <w:rPr>
          <w:szCs w:val="22"/>
        </w:rPr>
        <w:t>isolated</w:t>
      </w:r>
      <w:proofErr w:type="gramEnd"/>
      <w:r w:rsidR="00247096" w:rsidRPr="00A0501A">
        <w:rPr>
          <w:szCs w:val="22"/>
        </w:rPr>
        <w:t>, heavyweight</w:t>
      </w:r>
      <w:r w:rsidR="00351A97" w:rsidRPr="00A0501A">
        <w:rPr>
          <w:szCs w:val="22"/>
        </w:rPr>
        <w:t xml:space="preserve"> reception plate</w:t>
      </w:r>
      <w:r w:rsidR="00C46CDF" w:rsidRPr="00A0501A">
        <w:rPr>
          <w:szCs w:val="22"/>
        </w:rPr>
        <w:t xml:space="preserve"> </w:t>
      </w:r>
      <w:r w:rsidR="00351A97" w:rsidRPr="00A0501A">
        <w:rPr>
          <w:szCs w:val="22"/>
        </w:rPr>
        <w:t>[</w:t>
      </w:r>
      <w:bookmarkStart w:id="3" w:name="_Ref20304514"/>
      <w:r w:rsidR="00351A97" w:rsidRPr="003927EF">
        <w:rPr>
          <w:rStyle w:val="EndnoteReference"/>
          <w:szCs w:val="22"/>
          <w:vertAlign w:val="baseline"/>
        </w:rPr>
        <w:endnoteReference w:id="3"/>
      </w:r>
      <w:bookmarkEnd w:id="3"/>
      <w:r w:rsidR="00351A97" w:rsidRPr="003927EF">
        <w:rPr>
          <w:szCs w:val="22"/>
        </w:rPr>
        <w:t xml:space="preserve">] </w:t>
      </w:r>
      <w:r w:rsidR="00A07918" w:rsidRPr="003927EF">
        <w:rPr>
          <w:szCs w:val="22"/>
        </w:rPr>
        <w:t>which is</w:t>
      </w:r>
      <w:r w:rsidR="00C46CDF" w:rsidRPr="003927EF">
        <w:rPr>
          <w:szCs w:val="22"/>
        </w:rPr>
        <w:t xml:space="preserve"> currently </w:t>
      </w:r>
      <w:r w:rsidR="00351A97" w:rsidRPr="008A198F">
        <w:rPr>
          <w:szCs w:val="22"/>
        </w:rPr>
        <w:t xml:space="preserve">specified in </w:t>
      </w:r>
      <w:r w:rsidR="00104660" w:rsidRPr="008A198F">
        <w:rPr>
          <w:szCs w:val="22"/>
        </w:rPr>
        <w:t>EN </w:t>
      </w:r>
      <w:r w:rsidR="00351A97" w:rsidRPr="008A198F">
        <w:rPr>
          <w:szCs w:val="22"/>
        </w:rPr>
        <w:t>15657</w:t>
      </w:r>
      <w:r w:rsidR="00247096" w:rsidRPr="00E7717A">
        <w:rPr>
          <w:szCs w:val="22"/>
        </w:rPr>
        <w:t xml:space="preserve"> [</w:t>
      </w:r>
      <w:bookmarkStart w:id="4" w:name="_Ref31615836"/>
      <w:r w:rsidR="00247096" w:rsidRPr="003927EF">
        <w:rPr>
          <w:rStyle w:val="EndnoteReference"/>
          <w:szCs w:val="22"/>
          <w:vertAlign w:val="baseline"/>
        </w:rPr>
        <w:endnoteReference w:id="4"/>
      </w:r>
      <w:bookmarkEnd w:id="4"/>
      <w:r w:rsidR="00247096" w:rsidRPr="003927EF">
        <w:rPr>
          <w:szCs w:val="22"/>
        </w:rPr>
        <w:t>]</w:t>
      </w:r>
      <w:r w:rsidR="00351A97" w:rsidRPr="003927EF">
        <w:rPr>
          <w:szCs w:val="22"/>
        </w:rPr>
        <w:t xml:space="preserve">. </w:t>
      </w:r>
      <w:r w:rsidR="00C46CDF" w:rsidRPr="003927EF">
        <w:rPr>
          <w:szCs w:val="22"/>
        </w:rPr>
        <w:t xml:space="preserve">The reception plate procedures </w:t>
      </w:r>
      <w:r w:rsidR="00351A97" w:rsidRPr="008A198F">
        <w:rPr>
          <w:szCs w:val="22"/>
        </w:rPr>
        <w:t xml:space="preserve">cannot be used for a wall/floor </w:t>
      </w:r>
      <w:r w:rsidR="002928B8" w:rsidRPr="008A198F">
        <w:rPr>
          <w:szCs w:val="22"/>
        </w:rPr>
        <w:t xml:space="preserve">forming part of </w:t>
      </w:r>
      <w:r w:rsidR="00351A97" w:rsidRPr="008A198F">
        <w:rPr>
          <w:szCs w:val="22"/>
        </w:rPr>
        <w:t xml:space="preserve">a </w:t>
      </w:r>
      <w:r w:rsidR="000E78BA" w:rsidRPr="00A0501A">
        <w:rPr>
          <w:szCs w:val="22"/>
        </w:rPr>
        <w:t xml:space="preserve">heavyweight </w:t>
      </w:r>
      <w:r w:rsidR="00351A97" w:rsidRPr="00A0501A">
        <w:rPr>
          <w:szCs w:val="22"/>
        </w:rPr>
        <w:t xml:space="preserve">building </w:t>
      </w:r>
      <w:r w:rsidR="004743FE" w:rsidRPr="00A0501A">
        <w:rPr>
          <w:szCs w:val="22"/>
        </w:rPr>
        <w:t xml:space="preserve">(i.e. a coupled reception plate) </w:t>
      </w:r>
      <w:r w:rsidR="00351A97" w:rsidRPr="00A0501A">
        <w:rPr>
          <w:szCs w:val="22"/>
        </w:rPr>
        <w:t>because significant errors occur due to energy returning from other connected walls and floors [</w:t>
      </w:r>
      <w:r w:rsidR="00665A11" w:rsidRPr="003927EF">
        <w:rPr>
          <w:rStyle w:val="EndnoteReference"/>
          <w:szCs w:val="22"/>
          <w:vertAlign w:val="baseline"/>
        </w:rPr>
        <w:endnoteReference w:id="5"/>
      </w:r>
      <w:r w:rsidR="00351A97" w:rsidRPr="003927EF">
        <w:rPr>
          <w:szCs w:val="22"/>
        </w:rPr>
        <w:t>].</w:t>
      </w:r>
      <w:r w:rsidR="002928B8" w:rsidRPr="003927EF">
        <w:rPr>
          <w:szCs w:val="22"/>
        </w:rPr>
        <w:t xml:space="preserve"> However, a source substitution method [</w:t>
      </w:r>
      <w:bookmarkStart w:id="5" w:name="_Ref30414625"/>
      <w:r w:rsidR="002928B8" w:rsidRPr="003927EF">
        <w:rPr>
          <w:rStyle w:val="EndnoteReference"/>
          <w:szCs w:val="22"/>
          <w:vertAlign w:val="baseline"/>
        </w:rPr>
        <w:endnoteReference w:id="6"/>
      </w:r>
      <w:bookmarkEnd w:id="5"/>
      <w:r w:rsidR="002928B8" w:rsidRPr="003927EF">
        <w:rPr>
          <w:szCs w:val="22"/>
        </w:rPr>
        <w:t>]</w:t>
      </w:r>
      <w:r w:rsidR="004743FE" w:rsidRPr="003927EF">
        <w:rPr>
          <w:szCs w:val="22"/>
        </w:rPr>
        <w:t xml:space="preserve"> can be used to reduce the errors</w:t>
      </w:r>
      <w:r w:rsidR="00436A23" w:rsidRPr="008A198F">
        <w:rPr>
          <w:szCs w:val="22"/>
        </w:rPr>
        <w:t xml:space="preserve"> for both a coupled and isolated reception plate</w:t>
      </w:r>
      <w:r w:rsidR="002928B8" w:rsidRPr="008A198F">
        <w:rPr>
          <w:szCs w:val="22"/>
        </w:rPr>
        <w:t>.</w:t>
      </w:r>
      <w:r w:rsidR="00436A23" w:rsidRPr="008A198F">
        <w:rPr>
          <w:szCs w:val="22"/>
        </w:rPr>
        <w:t xml:space="preserve"> </w:t>
      </w:r>
    </w:p>
    <w:p w14:paraId="5D2CA5B6" w14:textId="77777777" w:rsidR="00767C86" w:rsidRPr="00A0501A" w:rsidRDefault="00767C86" w:rsidP="00ED1B85">
      <w:pPr>
        <w:spacing w:after="0"/>
        <w:rPr>
          <w:szCs w:val="22"/>
        </w:rPr>
      </w:pPr>
    </w:p>
    <w:p w14:paraId="14DE1169" w14:textId="461BEB35" w:rsidR="00767C86" w:rsidRPr="00A0501A" w:rsidRDefault="00767C86" w:rsidP="00ED1B85">
      <w:pPr>
        <w:spacing w:after="0"/>
        <w:rPr>
          <w:szCs w:val="22"/>
        </w:rPr>
      </w:pPr>
      <w:r w:rsidRPr="00A0501A">
        <w:rPr>
          <w:szCs w:val="22"/>
        </w:rPr>
        <w:t xml:space="preserve">Building machinery tends to have a significant structure-borne sound power input at low-frequencies, often with tonal components </w:t>
      </w:r>
      <w:r w:rsidR="00247096" w:rsidRPr="00A0501A">
        <w:rPr>
          <w:szCs w:val="22"/>
        </w:rPr>
        <w:t xml:space="preserve">that are </w:t>
      </w:r>
      <w:r w:rsidRPr="00A0501A">
        <w:rPr>
          <w:szCs w:val="22"/>
        </w:rPr>
        <w:t xml:space="preserve">related to the frequency of the mains electricity supply. Examples of structure-borne sound power measured according to </w:t>
      </w:r>
      <w:r w:rsidR="00DE376D" w:rsidRPr="00A0501A">
        <w:rPr>
          <w:szCs w:val="22"/>
        </w:rPr>
        <w:t>the earlier version of EN</w:t>
      </w:r>
      <w:r w:rsidR="00CA7499">
        <w:rPr>
          <w:szCs w:val="22"/>
        </w:rPr>
        <w:t> </w:t>
      </w:r>
      <w:r w:rsidR="00DE376D" w:rsidRPr="00A0501A">
        <w:rPr>
          <w:szCs w:val="22"/>
        </w:rPr>
        <w:t>15657</w:t>
      </w:r>
      <w:r w:rsidR="00E01E26">
        <w:rPr>
          <w:szCs w:val="22"/>
        </w:rPr>
        <w:t xml:space="preserve"> (</w:t>
      </w:r>
      <w:r w:rsidR="00271AF4">
        <w:rPr>
          <w:szCs w:val="22"/>
        </w:rPr>
        <w:t>referred</w:t>
      </w:r>
      <w:r w:rsidR="00E01E26">
        <w:rPr>
          <w:szCs w:val="22"/>
        </w:rPr>
        <w:t xml:space="preserve"> to as </w:t>
      </w:r>
      <w:r w:rsidRPr="00A0501A">
        <w:rPr>
          <w:szCs w:val="22"/>
        </w:rPr>
        <w:t>EN 15657-1</w:t>
      </w:r>
      <w:r w:rsidR="007E5F9A" w:rsidRPr="00A0501A">
        <w:rPr>
          <w:szCs w:val="22"/>
        </w:rPr>
        <w:t xml:space="preserve"> </w:t>
      </w:r>
      <w:r w:rsidR="00E01E26" w:rsidRPr="00A0501A">
        <w:rPr>
          <w:szCs w:val="22"/>
        </w:rPr>
        <w:t>[</w:t>
      </w:r>
      <w:r w:rsidR="00E01E26" w:rsidRPr="00A0501A">
        <w:rPr>
          <w:rStyle w:val="EndnoteReference"/>
          <w:szCs w:val="22"/>
          <w:vertAlign w:val="baseline"/>
        </w:rPr>
        <w:endnoteReference w:id="7"/>
      </w:r>
      <w:r w:rsidR="00E01E26" w:rsidRPr="003927EF">
        <w:rPr>
          <w:szCs w:val="22"/>
        </w:rPr>
        <w:t>]</w:t>
      </w:r>
      <w:r w:rsidR="00E01E26">
        <w:rPr>
          <w:szCs w:val="22"/>
        </w:rPr>
        <w:t>)</w:t>
      </w:r>
      <w:r w:rsidR="00E01E26" w:rsidRPr="008A198F">
        <w:rPr>
          <w:szCs w:val="22"/>
        </w:rPr>
        <w:t xml:space="preserve"> </w:t>
      </w:r>
      <w:r w:rsidRPr="008A198F">
        <w:rPr>
          <w:szCs w:val="22"/>
        </w:rPr>
        <w:t>are shown in Fig.</w:t>
      </w:r>
      <w:r w:rsidR="00194546">
        <w:rPr>
          <w:szCs w:val="22"/>
        </w:rPr>
        <w:t> </w:t>
      </w:r>
      <w:r w:rsidRPr="008A198F">
        <w:rPr>
          <w:szCs w:val="22"/>
        </w:rPr>
        <w:t>1 for</w:t>
      </w:r>
      <w:r w:rsidRPr="00E7717A">
        <w:rPr>
          <w:szCs w:val="22"/>
        </w:rPr>
        <w:t xml:space="preserve"> machinery with multiple</w:t>
      </w:r>
      <w:r w:rsidR="00194546">
        <w:rPr>
          <w:szCs w:val="22"/>
        </w:rPr>
        <w:t>-</w:t>
      </w:r>
      <w:r w:rsidRPr="00E7717A">
        <w:rPr>
          <w:szCs w:val="22"/>
        </w:rPr>
        <w:t>contact points or line contacts</w:t>
      </w:r>
      <w:r w:rsidR="00DE376D" w:rsidRPr="00A0501A">
        <w:rPr>
          <w:szCs w:val="22"/>
        </w:rPr>
        <w:t xml:space="preserve">. </w:t>
      </w:r>
      <w:bookmarkStart w:id="6" w:name="_Hlk43384825"/>
      <w:r w:rsidR="00DE376D" w:rsidRPr="00A0501A">
        <w:rPr>
          <w:szCs w:val="22"/>
        </w:rPr>
        <w:t>T</w:t>
      </w:r>
      <w:r w:rsidRPr="00A0501A">
        <w:rPr>
          <w:szCs w:val="22"/>
        </w:rPr>
        <w:t xml:space="preserve">he surface area projection of </w:t>
      </w:r>
      <w:r w:rsidR="000328B3">
        <w:rPr>
          <w:szCs w:val="22"/>
        </w:rPr>
        <w:t xml:space="preserve">the underside of </w:t>
      </w:r>
      <w:r w:rsidR="000328B3" w:rsidRPr="00A0501A">
        <w:rPr>
          <w:szCs w:val="22"/>
        </w:rPr>
        <w:t xml:space="preserve">these machines </w:t>
      </w:r>
      <w:r w:rsidR="000328B3">
        <w:rPr>
          <w:szCs w:val="22"/>
        </w:rPr>
        <w:t>(i.e. the side which is fixed</w:t>
      </w:r>
      <w:r w:rsidR="00CB645B">
        <w:rPr>
          <w:szCs w:val="22"/>
        </w:rPr>
        <w:t xml:space="preserve"> to, </w:t>
      </w:r>
      <w:r w:rsidR="000328B3">
        <w:rPr>
          <w:szCs w:val="22"/>
        </w:rPr>
        <w:t xml:space="preserve">or rests upon the supporting wall/floor) </w:t>
      </w:r>
      <w:r w:rsidRPr="00A0501A">
        <w:rPr>
          <w:szCs w:val="22"/>
        </w:rPr>
        <w:t xml:space="preserve">onto the </w:t>
      </w:r>
      <w:r w:rsidR="00CC2C78">
        <w:rPr>
          <w:szCs w:val="22"/>
        </w:rPr>
        <w:t xml:space="preserve">heavyweight </w:t>
      </w:r>
      <w:r w:rsidRPr="00A0501A">
        <w:rPr>
          <w:szCs w:val="22"/>
        </w:rPr>
        <w:t>reception plate ranged from 0.3 to 0.5</w:t>
      </w:r>
      <w:r w:rsidR="00DE376D" w:rsidRPr="00A0501A">
        <w:rPr>
          <w:szCs w:val="22"/>
        </w:rPr>
        <w:t> </w:t>
      </w:r>
      <w:r w:rsidRPr="00A0501A">
        <w:rPr>
          <w:szCs w:val="22"/>
        </w:rPr>
        <w:t>m</w:t>
      </w:r>
      <w:r w:rsidRPr="00A0501A">
        <w:rPr>
          <w:szCs w:val="22"/>
          <w:vertAlign w:val="superscript"/>
        </w:rPr>
        <w:t>2</w:t>
      </w:r>
      <w:r w:rsidRPr="00A0501A">
        <w:rPr>
          <w:szCs w:val="22"/>
        </w:rPr>
        <w:t xml:space="preserve">. </w:t>
      </w:r>
      <w:bookmarkEnd w:id="6"/>
      <w:r w:rsidR="00694F12" w:rsidRPr="00A0501A">
        <w:rPr>
          <w:szCs w:val="22"/>
        </w:rPr>
        <w:t xml:space="preserve">These results demonstrate the importance of minimising the </w:t>
      </w:r>
      <w:r w:rsidR="003310AA" w:rsidRPr="00A0501A">
        <w:rPr>
          <w:szCs w:val="22"/>
        </w:rPr>
        <w:t xml:space="preserve">measurement </w:t>
      </w:r>
      <w:r w:rsidR="00694F12" w:rsidRPr="00A0501A">
        <w:rPr>
          <w:szCs w:val="22"/>
        </w:rPr>
        <w:t xml:space="preserve">uncertainty of the estimated power in the low-frequency </w:t>
      </w:r>
      <w:r w:rsidR="003310AA" w:rsidRPr="00A0501A">
        <w:rPr>
          <w:szCs w:val="22"/>
        </w:rPr>
        <w:t>range</w:t>
      </w:r>
      <w:r w:rsidR="00694F12" w:rsidRPr="00A0501A">
        <w:rPr>
          <w:szCs w:val="22"/>
        </w:rPr>
        <w:t xml:space="preserve"> up to 250 Hz</w:t>
      </w:r>
      <w:r w:rsidR="003C5886" w:rsidRPr="00A0501A">
        <w:rPr>
          <w:szCs w:val="22"/>
        </w:rPr>
        <w:t xml:space="preserve">. In </w:t>
      </w:r>
      <w:r w:rsidR="00630065" w:rsidRPr="00A0501A">
        <w:rPr>
          <w:szCs w:val="22"/>
        </w:rPr>
        <w:t>addition,</w:t>
      </w:r>
      <w:r w:rsidR="003C5886" w:rsidRPr="00A0501A">
        <w:rPr>
          <w:szCs w:val="22"/>
        </w:rPr>
        <w:t xml:space="preserve"> they indicate that high levels of structure-borne sound power sometimes occur below 50 Hz</w:t>
      </w:r>
      <w:r w:rsidR="00247096" w:rsidRPr="00A0501A">
        <w:rPr>
          <w:szCs w:val="22"/>
        </w:rPr>
        <w:t xml:space="preserve">; however, </w:t>
      </w:r>
      <w:r w:rsidR="003C5886" w:rsidRPr="00A0501A">
        <w:rPr>
          <w:szCs w:val="22"/>
        </w:rPr>
        <w:t xml:space="preserve">the lower </w:t>
      </w:r>
      <w:r w:rsidR="00247096" w:rsidRPr="00A0501A">
        <w:rPr>
          <w:szCs w:val="22"/>
        </w:rPr>
        <w:t xml:space="preserve">frequency </w:t>
      </w:r>
      <w:r w:rsidR="003C5886" w:rsidRPr="00A0501A">
        <w:rPr>
          <w:szCs w:val="22"/>
        </w:rPr>
        <w:t xml:space="preserve">limit in </w:t>
      </w:r>
      <w:r w:rsidR="00247096" w:rsidRPr="00A0501A">
        <w:rPr>
          <w:szCs w:val="22"/>
        </w:rPr>
        <w:t xml:space="preserve">EN 15657 </w:t>
      </w:r>
      <w:r w:rsidR="003C5886" w:rsidRPr="003927EF">
        <w:rPr>
          <w:szCs w:val="22"/>
        </w:rPr>
        <w:t>is the 50 Hz one-third octave band</w:t>
      </w:r>
      <w:r w:rsidR="00694F12" w:rsidRPr="008A198F">
        <w:rPr>
          <w:szCs w:val="22"/>
        </w:rPr>
        <w:t>.</w:t>
      </w:r>
      <w:r w:rsidR="00D96CF9" w:rsidRPr="008A198F">
        <w:rPr>
          <w:szCs w:val="22"/>
        </w:rPr>
        <w:t xml:space="preserve"> This provides the motivation to assess the accuracy of </w:t>
      </w:r>
      <w:r w:rsidR="00CC2C78">
        <w:rPr>
          <w:szCs w:val="22"/>
        </w:rPr>
        <w:t xml:space="preserve">heavyweight </w:t>
      </w:r>
      <w:r w:rsidR="00D96CF9" w:rsidRPr="008A198F">
        <w:rPr>
          <w:szCs w:val="22"/>
        </w:rPr>
        <w:t>reception plate</w:t>
      </w:r>
      <w:r w:rsidR="00CC2C78">
        <w:rPr>
          <w:szCs w:val="22"/>
        </w:rPr>
        <w:t>s</w:t>
      </w:r>
      <w:r w:rsidR="00D96CF9" w:rsidRPr="008A198F">
        <w:rPr>
          <w:szCs w:val="22"/>
        </w:rPr>
        <w:t xml:space="preserve"> in the low-frequency range</w:t>
      </w:r>
      <w:r w:rsidR="00D96CF9" w:rsidRPr="00A0501A">
        <w:rPr>
          <w:szCs w:val="22"/>
        </w:rPr>
        <w:t>.</w:t>
      </w:r>
    </w:p>
    <w:p w14:paraId="536D8B12" w14:textId="38F0CC60" w:rsidR="002928B8" w:rsidRPr="00A0501A" w:rsidRDefault="002928B8" w:rsidP="00ED1B85">
      <w:pPr>
        <w:spacing w:after="0"/>
        <w:rPr>
          <w:szCs w:val="22"/>
        </w:rPr>
      </w:pPr>
    </w:p>
    <w:p w14:paraId="730742F1" w14:textId="77777777" w:rsidR="004847CA" w:rsidRDefault="00CD5B4E" w:rsidP="00ED1B85">
      <w:pPr>
        <w:spacing w:after="0"/>
        <w:rPr>
          <w:szCs w:val="22"/>
        </w:rPr>
      </w:pPr>
      <w:proofErr w:type="spellStart"/>
      <w:r w:rsidRPr="00A0501A">
        <w:rPr>
          <w:szCs w:val="22"/>
        </w:rPr>
        <w:t>Späh</w:t>
      </w:r>
      <w:proofErr w:type="spellEnd"/>
      <w:r w:rsidRPr="00A0501A">
        <w:rPr>
          <w:szCs w:val="22"/>
        </w:rPr>
        <w:t xml:space="preserve"> and Gibbs [</w:t>
      </w:r>
      <w:r w:rsidRPr="00A0501A">
        <w:rPr>
          <w:szCs w:val="22"/>
        </w:rPr>
        <w:fldChar w:fldCharType="begin"/>
      </w:r>
      <w:r w:rsidRPr="00A0501A">
        <w:rPr>
          <w:szCs w:val="22"/>
        </w:rPr>
        <w:instrText xml:space="preserve"> NOTEREF _Ref20304514 \h </w:instrText>
      </w:r>
      <w:r w:rsidR="00A12891" w:rsidRPr="00A0501A">
        <w:rPr>
          <w:szCs w:val="22"/>
        </w:rPr>
        <w:instrText xml:space="preserve"> \* MERGEFORMAT </w:instrText>
      </w:r>
      <w:r w:rsidRPr="00A0501A">
        <w:rPr>
          <w:szCs w:val="22"/>
        </w:rPr>
      </w:r>
      <w:r w:rsidRPr="00A0501A">
        <w:rPr>
          <w:szCs w:val="22"/>
        </w:rPr>
        <w:fldChar w:fldCharType="separate"/>
      </w:r>
      <w:r w:rsidR="00D15023">
        <w:rPr>
          <w:szCs w:val="22"/>
        </w:rPr>
        <w:t>3</w:t>
      </w:r>
      <w:r w:rsidRPr="00A0501A">
        <w:rPr>
          <w:szCs w:val="22"/>
        </w:rPr>
        <w:fldChar w:fldCharType="end"/>
      </w:r>
      <w:r w:rsidRPr="003927EF">
        <w:rPr>
          <w:szCs w:val="22"/>
        </w:rPr>
        <w:t>]</w:t>
      </w:r>
      <w:r w:rsidR="00C021FB" w:rsidRPr="003927EF">
        <w:rPr>
          <w:szCs w:val="22"/>
        </w:rPr>
        <w:t xml:space="preserve"> developed </w:t>
      </w:r>
      <w:r w:rsidR="005127BA" w:rsidRPr="008A198F">
        <w:rPr>
          <w:szCs w:val="22"/>
        </w:rPr>
        <w:t xml:space="preserve">and validated the </w:t>
      </w:r>
      <w:r w:rsidR="00C021FB" w:rsidRPr="008A198F">
        <w:rPr>
          <w:szCs w:val="22"/>
        </w:rPr>
        <w:t xml:space="preserve">reception plate </w:t>
      </w:r>
      <w:r w:rsidR="005127BA" w:rsidRPr="00E7717A">
        <w:rPr>
          <w:szCs w:val="22"/>
        </w:rPr>
        <w:t xml:space="preserve">approach </w:t>
      </w:r>
      <w:r w:rsidR="008D11C8" w:rsidRPr="00922501">
        <w:rPr>
          <w:szCs w:val="22"/>
        </w:rPr>
        <w:t xml:space="preserve">in building acoustics using </w:t>
      </w:r>
      <w:r w:rsidR="005127BA" w:rsidRPr="00A0501A">
        <w:rPr>
          <w:szCs w:val="22"/>
        </w:rPr>
        <w:t xml:space="preserve">a </w:t>
      </w:r>
      <w:r w:rsidR="008D11C8" w:rsidRPr="00A0501A">
        <w:rPr>
          <w:szCs w:val="22"/>
        </w:rPr>
        <w:t xml:space="preserve">100 mm </w:t>
      </w:r>
      <w:r w:rsidR="005127BA" w:rsidRPr="00A0501A">
        <w:rPr>
          <w:szCs w:val="22"/>
        </w:rPr>
        <w:t xml:space="preserve">concrete slab </w:t>
      </w:r>
      <w:r w:rsidR="000514A8" w:rsidRPr="00A0501A">
        <w:rPr>
          <w:szCs w:val="22"/>
        </w:rPr>
        <w:t xml:space="preserve">that was </w:t>
      </w:r>
      <w:r w:rsidR="005127BA" w:rsidRPr="00A0501A">
        <w:rPr>
          <w:szCs w:val="22"/>
        </w:rPr>
        <w:t xml:space="preserve">supported on </w:t>
      </w:r>
      <w:r w:rsidR="006A491F" w:rsidRPr="00A0501A">
        <w:rPr>
          <w:szCs w:val="22"/>
        </w:rPr>
        <w:t xml:space="preserve">viscoelastic material around </w:t>
      </w:r>
      <w:r w:rsidR="00FD3105" w:rsidRPr="00A0501A">
        <w:rPr>
          <w:szCs w:val="22"/>
        </w:rPr>
        <w:t>its</w:t>
      </w:r>
      <w:r w:rsidR="006A491F" w:rsidRPr="00A0501A">
        <w:rPr>
          <w:szCs w:val="22"/>
        </w:rPr>
        <w:t xml:space="preserve"> perimeter</w:t>
      </w:r>
      <w:r w:rsidR="005127BA" w:rsidRPr="00A0501A">
        <w:rPr>
          <w:szCs w:val="22"/>
        </w:rPr>
        <w:t xml:space="preserve">. This </w:t>
      </w:r>
      <w:r w:rsidR="00295EB4" w:rsidRPr="00A0501A">
        <w:rPr>
          <w:szCs w:val="22"/>
        </w:rPr>
        <w:t xml:space="preserve">viscoelastic </w:t>
      </w:r>
      <w:r w:rsidR="005127BA" w:rsidRPr="00A0501A">
        <w:rPr>
          <w:szCs w:val="22"/>
        </w:rPr>
        <w:t>material</w:t>
      </w:r>
      <w:r w:rsidR="006A491F" w:rsidRPr="00A0501A">
        <w:rPr>
          <w:szCs w:val="22"/>
        </w:rPr>
        <w:t xml:space="preserve"> </w:t>
      </w:r>
      <w:r w:rsidR="005127BA" w:rsidRPr="00A0501A">
        <w:rPr>
          <w:szCs w:val="22"/>
        </w:rPr>
        <w:t xml:space="preserve">was used </w:t>
      </w:r>
      <w:r w:rsidR="006A491F" w:rsidRPr="00A0501A">
        <w:rPr>
          <w:szCs w:val="22"/>
        </w:rPr>
        <w:t>to avoid pronounced resonances</w:t>
      </w:r>
      <w:r w:rsidR="00245AFE" w:rsidRPr="00A0501A">
        <w:rPr>
          <w:szCs w:val="22"/>
        </w:rPr>
        <w:t xml:space="preserve"> in </w:t>
      </w:r>
      <w:r w:rsidR="00A06620" w:rsidRPr="00A0501A">
        <w:rPr>
          <w:szCs w:val="22"/>
        </w:rPr>
        <w:t xml:space="preserve">the </w:t>
      </w:r>
      <w:r w:rsidR="00245AFE" w:rsidRPr="00A0501A">
        <w:rPr>
          <w:szCs w:val="22"/>
        </w:rPr>
        <w:t>vibrational response</w:t>
      </w:r>
      <w:r w:rsidR="00A06620" w:rsidRPr="00A0501A">
        <w:rPr>
          <w:szCs w:val="22"/>
        </w:rPr>
        <w:t xml:space="preserve"> of the plate</w:t>
      </w:r>
      <w:r w:rsidR="005D670E">
        <w:rPr>
          <w:szCs w:val="22"/>
        </w:rPr>
        <w:t>. T</w:t>
      </w:r>
      <w:r w:rsidR="001A0502" w:rsidRPr="00A0501A">
        <w:rPr>
          <w:szCs w:val="22"/>
        </w:rPr>
        <w:t xml:space="preserve">he </w:t>
      </w:r>
      <w:r w:rsidR="005D670E" w:rsidRPr="00A0501A">
        <w:rPr>
          <w:szCs w:val="22"/>
        </w:rPr>
        <w:t xml:space="preserve">coverage </w:t>
      </w:r>
      <w:r w:rsidR="005D670E">
        <w:rPr>
          <w:szCs w:val="22"/>
        </w:rPr>
        <w:t xml:space="preserve">area </w:t>
      </w:r>
      <w:r w:rsidR="00243B3E" w:rsidRPr="00A0501A">
        <w:rPr>
          <w:szCs w:val="22"/>
        </w:rPr>
        <w:t xml:space="preserve">of </w:t>
      </w:r>
      <w:r w:rsidR="005D670E">
        <w:rPr>
          <w:szCs w:val="22"/>
        </w:rPr>
        <w:t xml:space="preserve">the </w:t>
      </w:r>
      <w:r w:rsidR="00243B3E" w:rsidRPr="00A0501A">
        <w:rPr>
          <w:szCs w:val="22"/>
        </w:rPr>
        <w:t xml:space="preserve">material </w:t>
      </w:r>
      <w:r w:rsidR="001A0502" w:rsidRPr="00A0501A">
        <w:rPr>
          <w:szCs w:val="22"/>
        </w:rPr>
        <w:t xml:space="preserve">was chosen </w:t>
      </w:r>
      <w:r w:rsidR="00245AFE" w:rsidRPr="00A0501A">
        <w:rPr>
          <w:szCs w:val="22"/>
        </w:rPr>
        <w:t xml:space="preserve">to </w:t>
      </w:r>
      <w:r w:rsidR="00CE3514" w:rsidRPr="00A0501A">
        <w:rPr>
          <w:szCs w:val="22"/>
        </w:rPr>
        <w:t xml:space="preserve">give a total loss factor for the plate that was similar to </w:t>
      </w:r>
      <w:r w:rsidR="005D670E">
        <w:rPr>
          <w:szCs w:val="22"/>
        </w:rPr>
        <w:t xml:space="preserve">that for </w:t>
      </w:r>
      <w:r w:rsidR="00CE3514" w:rsidRPr="00A0501A">
        <w:rPr>
          <w:szCs w:val="22"/>
        </w:rPr>
        <w:t>walls and floors in heavyweight buildings</w:t>
      </w:r>
      <w:r w:rsidR="005D670E">
        <w:rPr>
          <w:szCs w:val="22"/>
        </w:rPr>
        <w:t xml:space="preserve">; however, this </w:t>
      </w:r>
      <w:r w:rsidR="007C7CC6" w:rsidRPr="00A0501A">
        <w:rPr>
          <w:szCs w:val="22"/>
        </w:rPr>
        <w:t xml:space="preserve">is </w:t>
      </w:r>
      <w:r w:rsidR="00745D2B" w:rsidRPr="00A0501A">
        <w:rPr>
          <w:szCs w:val="22"/>
        </w:rPr>
        <w:t xml:space="preserve">not necessary for the reception plate approach to be valid. </w:t>
      </w:r>
      <w:r w:rsidR="00472FF6" w:rsidRPr="00A0501A">
        <w:rPr>
          <w:szCs w:val="22"/>
        </w:rPr>
        <w:t xml:space="preserve">Acknowledging that the plate did not have many modes in one-third octave bands below 100 Hz, </w:t>
      </w:r>
      <w:proofErr w:type="spellStart"/>
      <w:r w:rsidR="00243B3E" w:rsidRPr="00A0501A">
        <w:rPr>
          <w:szCs w:val="22"/>
        </w:rPr>
        <w:t>Späh</w:t>
      </w:r>
      <w:proofErr w:type="spellEnd"/>
      <w:r w:rsidR="00243B3E" w:rsidRPr="00A0501A">
        <w:rPr>
          <w:szCs w:val="22"/>
        </w:rPr>
        <w:t xml:space="preserve"> and Gibbs </w:t>
      </w:r>
      <w:r w:rsidR="00472FF6" w:rsidRPr="00A0501A">
        <w:rPr>
          <w:szCs w:val="22"/>
        </w:rPr>
        <w:t>assess</w:t>
      </w:r>
      <w:r w:rsidR="007469CF">
        <w:rPr>
          <w:szCs w:val="22"/>
        </w:rPr>
        <w:t xml:space="preserve">ed </w:t>
      </w:r>
      <w:r w:rsidR="00472FF6" w:rsidRPr="00A0501A">
        <w:rPr>
          <w:szCs w:val="22"/>
        </w:rPr>
        <w:t xml:space="preserve">the spatial </w:t>
      </w:r>
      <w:r w:rsidR="008B2ECB" w:rsidRPr="00A0501A">
        <w:rPr>
          <w:szCs w:val="22"/>
        </w:rPr>
        <w:t>variation in vibration over the plate surface</w:t>
      </w:r>
      <w:r w:rsidR="00903108">
        <w:rPr>
          <w:szCs w:val="22"/>
        </w:rPr>
        <w:t xml:space="preserve"> which </w:t>
      </w:r>
      <w:r w:rsidR="00472FF6" w:rsidRPr="00A0501A">
        <w:rPr>
          <w:szCs w:val="22"/>
        </w:rPr>
        <w:t xml:space="preserve">indicated </w:t>
      </w:r>
      <w:r w:rsidR="008B2ECB" w:rsidRPr="00A0501A">
        <w:rPr>
          <w:szCs w:val="22"/>
        </w:rPr>
        <w:t>high</w:t>
      </w:r>
      <w:r w:rsidR="00472FF6" w:rsidRPr="00A0501A">
        <w:rPr>
          <w:szCs w:val="22"/>
        </w:rPr>
        <w:t xml:space="preserve">er vibration </w:t>
      </w:r>
      <w:r w:rsidR="008B2ECB" w:rsidRPr="00A0501A">
        <w:rPr>
          <w:szCs w:val="22"/>
        </w:rPr>
        <w:t>levels near edges and corners</w:t>
      </w:r>
      <w:r w:rsidR="00903108">
        <w:rPr>
          <w:szCs w:val="22"/>
        </w:rPr>
        <w:t xml:space="preserve">. This led them to a </w:t>
      </w:r>
      <w:r w:rsidR="00E72304" w:rsidRPr="00A0501A">
        <w:rPr>
          <w:szCs w:val="22"/>
        </w:rPr>
        <w:t xml:space="preserve">sampling strategy based upon the majority of accelerometer positions </w:t>
      </w:r>
      <w:r w:rsidR="00CE0FEA" w:rsidRPr="00A0501A">
        <w:rPr>
          <w:szCs w:val="22"/>
        </w:rPr>
        <w:t xml:space="preserve">being </w:t>
      </w:r>
      <w:r w:rsidR="00E72304" w:rsidRPr="00A0501A">
        <w:rPr>
          <w:szCs w:val="22"/>
        </w:rPr>
        <w:t>randomly chosen in the central zone of the plate with some positions along the edges.</w:t>
      </w:r>
      <w:r w:rsidR="00C31D3D" w:rsidRPr="00A0501A">
        <w:rPr>
          <w:szCs w:val="22"/>
        </w:rPr>
        <w:t xml:space="preserve"> </w:t>
      </w:r>
      <w:r w:rsidR="00A97206">
        <w:rPr>
          <w:szCs w:val="22"/>
        </w:rPr>
        <w:t xml:space="preserve">However, for the purpose of standardisation, it would be beneficial to </w:t>
      </w:r>
      <w:r w:rsidR="00122EBF">
        <w:rPr>
          <w:szCs w:val="22"/>
        </w:rPr>
        <w:t xml:space="preserve">have </w:t>
      </w:r>
      <w:r w:rsidR="00A97206">
        <w:rPr>
          <w:szCs w:val="22"/>
        </w:rPr>
        <w:t xml:space="preserve">a </w:t>
      </w:r>
      <w:r w:rsidR="00122EBF">
        <w:rPr>
          <w:szCs w:val="22"/>
        </w:rPr>
        <w:t xml:space="preserve">validated, </w:t>
      </w:r>
      <w:r w:rsidR="00A97206">
        <w:rPr>
          <w:szCs w:val="22"/>
        </w:rPr>
        <w:t xml:space="preserve">prescriptive approach </w:t>
      </w:r>
      <w:r w:rsidR="00122EBF">
        <w:rPr>
          <w:szCs w:val="22"/>
        </w:rPr>
        <w:t xml:space="preserve">that could be used </w:t>
      </w:r>
      <w:r w:rsidR="00A97206">
        <w:rPr>
          <w:szCs w:val="22"/>
        </w:rPr>
        <w:t xml:space="preserve">to identify </w:t>
      </w:r>
      <w:r w:rsidR="006558D5">
        <w:rPr>
          <w:szCs w:val="22"/>
        </w:rPr>
        <w:t xml:space="preserve">suitable </w:t>
      </w:r>
      <w:r w:rsidR="00A97206">
        <w:rPr>
          <w:szCs w:val="22"/>
        </w:rPr>
        <w:t xml:space="preserve">measurement positions </w:t>
      </w:r>
      <w:r w:rsidR="00122EBF">
        <w:rPr>
          <w:szCs w:val="22"/>
        </w:rPr>
        <w:t xml:space="preserve">for </w:t>
      </w:r>
      <w:r w:rsidR="00A97206">
        <w:rPr>
          <w:szCs w:val="22"/>
        </w:rPr>
        <w:t xml:space="preserve">any </w:t>
      </w:r>
      <w:r w:rsidR="00A845F9">
        <w:rPr>
          <w:szCs w:val="22"/>
        </w:rPr>
        <w:t xml:space="preserve">reception </w:t>
      </w:r>
      <w:r w:rsidR="00A97206">
        <w:rPr>
          <w:szCs w:val="22"/>
        </w:rPr>
        <w:t>plate</w:t>
      </w:r>
      <w:r w:rsidR="00B924A2">
        <w:rPr>
          <w:szCs w:val="22"/>
        </w:rPr>
        <w:t>; this is developed in this paper.</w:t>
      </w:r>
      <w:r w:rsidR="00990378" w:rsidRPr="00990378">
        <w:rPr>
          <w:szCs w:val="22"/>
        </w:rPr>
        <w:t xml:space="preserve"> </w:t>
      </w:r>
      <w:bookmarkStart w:id="7" w:name="_Hlk43384304"/>
      <w:r w:rsidR="00990378" w:rsidRPr="006477FC">
        <w:rPr>
          <w:szCs w:val="22"/>
        </w:rPr>
        <w:t>For a single-</w:t>
      </w:r>
      <w:r w:rsidR="00A434C2">
        <w:rPr>
          <w:szCs w:val="22"/>
        </w:rPr>
        <w:t xml:space="preserve">contact </w:t>
      </w:r>
      <w:r w:rsidR="00990378" w:rsidRPr="006477FC">
        <w:rPr>
          <w:szCs w:val="22"/>
        </w:rPr>
        <w:t>source</w:t>
      </w:r>
      <w:r w:rsidR="00A434C2">
        <w:rPr>
          <w:szCs w:val="22"/>
        </w:rPr>
        <w:t xml:space="preserve"> (electrodynamic shaker)</w:t>
      </w:r>
      <w:r w:rsidR="00F511CB">
        <w:rPr>
          <w:szCs w:val="22"/>
        </w:rPr>
        <w:t xml:space="preserve"> with a broadband noise input</w:t>
      </w:r>
      <w:r w:rsidR="00990378" w:rsidRPr="006477FC">
        <w:rPr>
          <w:szCs w:val="22"/>
        </w:rPr>
        <w:t xml:space="preserve">, </w:t>
      </w:r>
      <w:proofErr w:type="spellStart"/>
      <w:r w:rsidR="00990378" w:rsidRPr="006477FC">
        <w:rPr>
          <w:szCs w:val="22"/>
        </w:rPr>
        <w:t>Späh</w:t>
      </w:r>
      <w:proofErr w:type="spellEnd"/>
      <w:r w:rsidR="00990378" w:rsidRPr="006477FC">
        <w:rPr>
          <w:szCs w:val="22"/>
        </w:rPr>
        <w:t xml:space="preserve"> and Gibbs </w:t>
      </w:r>
      <w:r w:rsidR="00990378">
        <w:rPr>
          <w:szCs w:val="22"/>
        </w:rPr>
        <w:t xml:space="preserve">observed </w:t>
      </w:r>
      <w:r w:rsidR="00990378" w:rsidRPr="006477FC">
        <w:rPr>
          <w:szCs w:val="22"/>
        </w:rPr>
        <w:t xml:space="preserve">errors up to 5 dB below </w:t>
      </w:r>
      <w:r w:rsidR="00F511CB">
        <w:rPr>
          <w:szCs w:val="22"/>
        </w:rPr>
        <w:t xml:space="preserve">the </w:t>
      </w:r>
      <w:r w:rsidR="00990378" w:rsidRPr="006477FC">
        <w:rPr>
          <w:szCs w:val="22"/>
        </w:rPr>
        <w:t>100 Hz</w:t>
      </w:r>
      <w:r w:rsidR="00F511CB">
        <w:rPr>
          <w:szCs w:val="22"/>
        </w:rPr>
        <w:t xml:space="preserve"> one-third octave band</w:t>
      </w:r>
      <w:r w:rsidR="00990378">
        <w:rPr>
          <w:szCs w:val="22"/>
        </w:rPr>
        <w:t>,</w:t>
      </w:r>
      <w:r w:rsidR="00990378" w:rsidRPr="006477FC">
        <w:rPr>
          <w:szCs w:val="22"/>
        </w:rPr>
        <w:t xml:space="preserve"> but </w:t>
      </w:r>
      <w:r w:rsidR="00A434C2">
        <w:rPr>
          <w:szCs w:val="22"/>
        </w:rPr>
        <w:t xml:space="preserve">errors were </w:t>
      </w:r>
      <w:r w:rsidR="00990378" w:rsidRPr="006477FC">
        <w:rPr>
          <w:szCs w:val="22"/>
        </w:rPr>
        <w:t xml:space="preserve">typically &lt;1 dB </w:t>
      </w:r>
      <w:r w:rsidR="00315A97">
        <w:rPr>
          <w:szCs w:val="22"/>
        </w:rPr>
        <w:t>in one-third octave bands</w:t>
      </w:r>
      <w:r w:rsidR="00315A97" w:rsidRPr="006477FC">
        <w:rPr>
          <w:szCs w:val="22"/>
        </w:rPr>
        <w:t xml:space="preserve"> </w:t>
      </w:r>
      <w:r w:rsidR="00990378" w:rsidRPr="006477FC">
        <w:rPr>
          <w:szCs w:val="22"/>
        </w:rPr>
        <w:t>between 125</w:t>
      </w:r>
      <w:r w:rsidR="002447C9">
        <w:rPr>
          <w:szCs w:val="22"/>
        </w:rPr>
        <w:t xml:space="preserve"> </w:t>
      </w:r>
      <w:r w:rsidR="00990378" w:rsidRPr="006477FC">
        <w:rPr>
          <w:szCs w:val="22"/>
        </w:rPr>
        <w:t>and 1.25k Hz.</w:t>
      </w:r>
      <w:bookmarkEnd w:id="7"/>
      <w:r w:rsidR="00AF355F">
        <w:rPr>
          <w:szCs w:val="22"/>
        </w:rPr>
        <w:t xml:space="preserve"> </w:t>
      </w:r>
      <w:r w:rsidR="004847CA">
        <w:rPr>
          <w:szCs w:val="22"/>
        </w:rPr>
        <w:t xml:space="preserve">In addition, </w:t>
      </w:r>
    </w:p>
    <w:p w14:paraId="13D5631F" w14:textId="74B36B57" w:rsidR="00CE0FEA" w:rsidRPr="008A198F" w:rsidRDefault="00AF355F" w:rsidP="00ED1B85">
      <w:pPr>
        <w:spacing w:after="0"/>
        <w:rPr>
          <w:szCs w:val="22"/>
        </w:rPr>
      </w:pPr>
      <w:proofErr w:type="spellStart"/>
      <w:r w:rsidRPr="00AF355F">
        <w:rPr>
          <w:szCs w:val="22"/>
        </w:rPr>
        <w:t>Höller</w:t>
      </w:r>
      <w:proofErr w:type="spellEnd"/>
      <w:r w:rsidRPr="00AF355F">
        <w:rPr>
          <w:szCs w:val="22"/>
        </w:rPr>
        <w:t xml:space="preserve"> and Gibbs</w:t>
      </w:r>
      <w:r>
        <w:rPr>
          <w:szCs w:val="22"/>
        </w:rPr>
        <w:t xml:space="preserve"> [</w:t>
      </w:r>
      <w:r>
        <w:rPr>
          <w:szCs w:val="22"/>
        </w:rPr>
        <w:fldChar w:fldCharType="begin"/>
      </w:r>
      <w:r>
        <w:rPr>
          <w:szCs w:val="22"/>
        </w:rPr>
        <w:instrText xml:space="preserve"> NOTEREF _Ref30414625 \h </w:instrText>
      </w:r>
      <w:r>
        <w:rPr>
          <w:szCs w:val="22"/>
        </w:rPr>
      </w:r>
      <w:r>
        <w:rPr>
          <w:szCs w:val="22"/>
        </w:rPr>
        <w:fldChar w:fldCharType="separate"/>
      </w:r>
      <w:r w:rsidR="00D15023">
        <w:rPr>
          <w:szCs w:val="22"/>
        </w:rPr>
        <w:t>6</w:t>
      </w:r>
      <w:r>
        <w:rPr>
          <w:szCs w:val="22"/>
        </w:rPr>
        <w:fldChar w:fldCharType="end"/>
      </w:r>
      <w:r>
        <w:rPr>
          <w:szCs w:val="22"/>
        </w:rPr>
        <w:t>]</w:t>
      </w:r>
      <w:r w:rsidR="008513F5">
        <w:rPr>
          <w:szCs w:val="22"/>
        </w:rPr>
        <w:t xml:space="preserve"> </w:t>
      </w:r>
      <w:r w:rsidR="00A434C2">
        <w:rPr>
          <w:szCs w:val="22"/>
        </w:rPr>
        <w:t xml:space="preserve">measured a multiple-contact source with </w:t>
      </w:r>
      <w:r w:rsidR="00291D6E">
        <w:rPr>
          <w:szCs w:val="22"/>
        </w:rPr>
        <w:t>a thick</w:t>
      </w:r>
      <w:r w:rsidR="00A14991">
        <w:rPr>
          <w:szCs w:val="22"/>
        </w:rPr>
        <w:t>,</w:t>
      </w:r>
      <w:r w:rsidR="00291D6E">
        <w:rPr>
          <w:szCs w:val="22"/>
        </w:rPr>
        <w:t xml:space="preserve"> metal reception plate</w:t>
      </w:r>
      <w:r w:rsidR="009C5114">
        <w:rPr>
          <w:szCs w:val="22"/>
        </w:rPr>
        <w:t xml:space="preserve"> (source mobility was an order of magnitude higher than the plate mobility) </w:t>
      </w:r>
      <w:r w:rsidR="00304B46">
        <w:rPr>
          <w:szCs w:val="22"/>
        </w:rPr>
        <w:t xml:space="preserve">and </w:t>
      </w:r>
      <w:r w:rsidR="00291D6E">
        <w:rPr>
          <w:szCs w:val="22"/>
        </w:rPr>
        <w:t xml:space="preserve">observed errors up to </w:t>
      </w:r>
      <w:r w:rsidR="00E00A7E" w:rsidRPr="00FE5925">
        <w:rPr>
          <w:szCs w:val="22"/>
        </w:rPr>
        <w:sym w:font="Symbol" w:char="F0BB"/>
      </w:r>
      <w:r w:rsidR="00291D6E">
        <w:rPr>
          <w:szCs w:val="22"/>
        </w:rPr>
        <w:t>8 dB</w:t>
      </w:r>
      <w:r w:rsidR="00304B46">
        <w:rPr>
          <w:szCs w:val="22"/>
        </w:rPr>
        <w:t xml:space="preserve"> below 100 Hz.</w:t>
      </w:r>
    </w:p>
    <w:p w14:paraId="6BAC56A8" w14:textId="77777777" w:rsidR="00C465D5" w:rsidRPr="00A0501A" w:rsidRDefault="00C465D5" w:rsidP="00ED1B85">
      <w:pPr>
        <w:spacing w:after="0"/>
        <w:rPr>
          <w:szCs w:val="22"/>
        </w:rPr>
      </w:pPr>
    </w:p>
    <w:p w14:paraId="05DB7F2B" w14:textId="6821986C" w:rsidR="004200F7" w:rsidRPr="00A0501A" w:rsidRDefault="00B546A4" w:rsidP="00ED1B85">
      <w:pPr>
        <w:spacing w:after="0"/>
        <w:rPr>
          <w:szCs w:val="22"/>
        </w:rPr>
      </w:pPr>
      <w:r w:rsidRPr="00A0501A">
        <w:rPr>
          <w:szCs w:val="22"/>
        </w:rPr>
        <w:t xml:space="preserve">Three </w:t>
      </w:r>
      <w:r w:rsidR="00295EB4" w:rsidRPr="00A0501A">
        <w:rPr>
          <w:szCs w:val="22"/>
        </w:rPr>
        <w:t xml:space="preserve">issues remain unresolved for a laboratory </w:t>
      </w:r>
      <w:r w:rsidR="004E6EB2" w:rsidRPr="00A0501A">
        <w:rPr>
          <w:szCs w:val="22"/>
        </w:rPr>
        <w:t xml:space="preserve">that is </w:t>
      </w:r>
      <w:r w:rsidR="00295EB4" w:rsidRPr="00A0501A">
        <w:rPr>
          <w:szCs w:val="22"/>
        </w:rPr>
        <w:t xml:space="preserve">setting up a new reception plate. Firstly, </w:t>
      </w:r>
      <w:r w:rsidR="00B34605">
        <w:rPr>
          <w:szCs w:val="22"/>
        </w:rPr>
        <w:t xml:space="preserve">is it possible at the design stage to predict the total loss factor of a reception plate which is supported by viscoelastic material in order to determine </w:t>
      </w:r>
      <w:r w:rsidR="00745D2B" w:rsidRPr="008A198F">
        <w:rPr>
          <w:szCs w:val="22"/>
        </w:rPr>
        <w:t xml:space="preserve">how </w:t>
      </w:r>
      <w:r w:rsidR="000724D5" w:rsidRPr="00922501">
        <w:rPr>
          <w:szCs w:val="22"/>
        </w:rPr>
        <w:t xml:space="preserve">much </w:t>
      </w:r>
      <w:r w:rsidR="00745D2B" w:rsidRPr="00A0501A">
        <w:rPr>
          <w:szCs w:val="22"/>
        </w:rPr>
        <w:t xml:space="preserve">damping </w:t>
      </w:r>
      <w:r w:rsidR="00FF2F30" w:rsidRPr="00A0501A">
        <w:rPr>
          <w:szCs w:val="22"/>
        </w:rPr>
        <w:t xml:space="preserve">material </w:t>
      </w:r>
      <w:r w:rsidR="00745D2B" w:rsidRPr="00A0501A">
        <w:rPr>
          <w:szCs w:val="22"/>
        </w:rPr>
        <w:t xml:space="preserve">is </w:t>
      </w:r>
      <w:r w:rsidR="00620498" w:rsidRPr="00A0501A">
        <w:rPr>
          <w:szCs w:val="22"/>
        </w:rPr>
        <w:t>needed</w:t>
      </w:r>
      <w:r w:rsidR="000724D5" w:rsidRPr="00A0501A">
        <w:rPr>
          <w:szCs w:val="22"/>
        </w:rPr>
        <w:t>?</w:t>
      </w:r>
      <w:r w:rsidR="00620498" w:rsidRPr="00A0501A">
        <w:rPr>
          <w:szCs w:val="22"/>
        </w:rPr>
        <w:t xml:space="preserve"> </w:t>
      </w:r>
      <w:r w:rsidR="00295EB4" w:rsidRPr="00A0501A">
        <w:rPr>
          <w:szCs w:val="22"/>
        </w:rPr>
        <w:t xml:space="preserve">Secondly, </w:t>
      </w:r>
      <w:r w:rsidR="00DA0865">
        <w:rPr>
          <w:szCs w:val="22"/>
        </w:rPr>
        <w:t xml:space="preserve">can a prescriptive </w:t>
      </w:r>
      <w:r w:rsidR="00295EB4" w:rsidRPr="008A198F">
        <w:rPr>
          <w:szCs w:val="22"/>
        </w:rPr>
        <w:t xml:space="preserve">sampling strategy </w:t>
      </w:r>
      <w:r w:rsidR="00295EB4" w:rsidRPr="00E7717A">
        <w:rPr>
          <w:szCs w:val="22"/>
        </w:rPr>
        <w:t xml:space="preserve">be </w:t>
      </w:r>
      <w:r w:rsidR="00DA0865">
        <w:rPr>
          <w:szCs w:val="22"/>
        </w:rPr>
        <w:t xml:space="preserve">developed which </w:t>
      </w:r>
      <w:r w:rsidR="00295EB4" w:rsidRPr="008A198F">
        <w:rPr>
          <w:szCs w:val="22"/>
        </w:rPr>
        <w:t>ensure</w:t>
      </w:r>
      <w:r w:rsidR="00DA0865">
        <w:rPr>
          <w:szCs w:val="22"/>
        </w:rPr>
        <w:t xml:space="preserve">s </w:t>
      </w:r>
      <w:r w:rsidR="00295EB4" w:rsidRPr="008A198F">
        <w:rPr>
          <w:szCs w:val="22"/>
        </w:rPr>
        <w:t xml:space="preserve">that </w:t>
      </w:r>
      <w:r w:rsidR="00387605" w:rsidRPr="00E7717A">
        <w:rPr>
          <w:szCs w:val="22"/>
        </w:rPr>
        <w:t xml:space="preserve">higher vibration levels near the edges </w:t>
      </w:r>
      <w:r w:rsidR="000724D5" w:rsidRPr="00922501">
        <w:rPr>
          <w:szCs w:val="22"/>
        </w:rPr>
        <w:t xml:space="preserve">of the plate can be </w:t>
      </w:r>
      <w:r w:rsidR="000724D5" w:rsidRPr="00A0501A">
        <w:rPr>
          <w:szCs w:val="22"/>
        </w:rPr>
        <w:t xml:space="preserve">incorporated </w:t>
      </w:r>
      <w:r w:rsidR="00317EAF" w:rsidRPr="00A0501A">
        <w:rPr>
          <w:szCs w:val="22"/>
        </w:rPr>
        <w:t>without requiring a fine grid of measurement positions</w:t>
      </w:r>
      <w:r w:rsidR="000724D5" w:rsidRPr="00A0501A">
        <w:rPr>
          <w:szCs w:val="22"/>
        </w:rPr>
        <w:t xml:space="preserve"> over the entire plate? </w:t>
      </w:r>
      <w:r w:rsidRPr="00A0501A">
        <w:rPr>
          <w:szCs w:val="22"/>
        </w:rPr>
        <w:t xml:space="preserve">Thirdly, </w:t>
      </w:r>
      <w:r w:rsidR="00467CCC">
        <w:rPr>
          <w:szCs w:val="22"/>
        </w:rPr>
        <w:t xml:space="preserve">how </w:t>
      </w:r>
      <w:r w:rsidRPr="00A0501A">
        <w:rPr>
          <w:szCs w:val="22"/>
        </w:rPr>
        <w:t xml:space="preserve">accurately </w:t>
      </w:r>
      <w:r w:rsidR="00467CCC">
        <w:rPr>
          <w:szCs w:val="22"/>
        </w:rPr>
        <w:t xml:space="preserve">can </w:t>
      </w:r>
      <w:r w:rsidRPr="003927EF">
        <w:rPr>
          <w:szCs w:val="22"/>
        </w:rPr>
        <w:t>the power input</w:t>
      </w:r>
      <w:r w:rsidR="00467CCC">
        <w:rPr>
          <w:szCs w:val="22"/>
        </w:rPr>
        <w:t xml:space="preserve"> be determined below the first bending mode</w:t>
      </w:r>
      <w:r w:rsidR="00B000F4">
        <w:rPr>
          <w:szCs w:val="22"/>
        </w:rPr>
        <w:t xml:space="preserve"> of the </w:t>
      </w:r>
      <w:r w:rsidR="00B000F4">
        <w:rPr>
          <w:szCs w:val="22"/>
        </w:rPr>
        <w:lastRenderedPageBreak/>
        <w:t>reception plate</w:t>
      </w:r>
      <w:r w:rsidR="000724D5" w:rsidRPr="003927EF">
        <w:rPr>
          <w:szCs w:val="22"/>
        </w:rPr>
        <w:t xml:space="preserve">? </w:t>
      </w:r>
      <w:r w:rsidR="00387605" w:rsidRPr="003927EF">
        <w:rPr>
          <w:szCs w:val="22"/>
        </w:rPr>
        <w:t xml:space="preserve">To </w:t>
      </w:r>
      <w:r w:rsidR="004200F7" w:rsidRPr="008A198F">
        <w:rPr>
          <w:szCs w:val="22"/>
        </w:rPr>
        <w:t xml:space="preserve">address </w:t>
      </w:r>
      <w:r w:rsidR="00387605" w:rsidRPr="008A198F">
        <w:rPr>
          <w:szCs w:val="22"/>
        </w:rPr>
        <w:t xml:space="preserve">these </w:t>
      </w:r>
      <w:r w:rsidR="001D3DB9" w:rsidRPr="00E7717A">
        <w:rPr>
          <w:szCs w:val="22"/>
        </w:rPr>
        <w:t>questions</w:t>
      </w:r>
      <w:r w:rsidR="00620498" w:rsidRPr="00922501">
        <w:rPr>
          <w:szCs w:val="22"/>
        </w:rPr>
        <w:t xml:space="preserve">, </w:t>
      </w:r>
      <w:r w:rsidR="004200F7" w:rsidRPr="00A0501A">
        <w:rPr>
          <w:szCs w:val="22"/>
        </w:rPr>
        <w:t>this paper develops experimentally</w:t>
      </w:r>
      <w:r w:rsidR="00C27B4A">
        <w:rPr>
          <w:szCs w:val="22"/>
        </w:rPr>
        <w:t xml:space="preserve"> </w:t>
      </w:r>
      <w:r w:rsidR="004200F7" w:rsidRPr="00A0501A">
        <w:rPr>
          <w:szCs w:val="22"/>
        </w:rPr>
        <w:t xml:space="preserve">validated models using Finite Element Methods (FEM) for an isolated reception plate on viscoelastic damping material. These models are used to estimate the power injected by point excitation using the reception plate approach. FEM models </w:t>
      </w:r>
      <w:r w:rsidR="008C21EE" w:rsidRPr="00A0501A">
        <w:rPr>
          <w:szCs w:val="22"/>
        </w:rPr>
        <w:t xml:space="preserve">are </w:t>
      </w:r>
      <w:r w:rsidR="004200F7" w:rsidRPr="00A0501A">
        <w:rPr>
          <w:szCs w:val="22"/>
        </w:rPr>
        <w:t xml:space="preserve">then used to assess different sampling strategies for vibration measurements to minimise errors. In the real world, it is unusual for building machinery to have only one contact point. Hence, </w:t>
      </w:r>
      <w:r w:rsidR="00472CDE">
        <w:rPr>
          <w:szCs w:val="22"/>
        </w:rPr>
        <w:t xml:space="preserve">a </w:t>
      </w:r>
      <w:r w:rsidR="004200F7" w:rsidRPr="008A198F">
        <w:rPr>
          <w:szCs w:val="22"/>
        </w:rPr>
        <w:t>multiple-contact source</w:t>
      </w:r>
      <w:r w:rsidR="004200F7" w:rsidRPr="00E7717A">
        <w:rPr>
          <w:szCs w:val="22"/>
        </w:rPr>
        <w:t xml:space="preserve"> representing </w:t>
      </w:r>
      <w:r w:rsidR="004F35FF">
        <w:rPr>
          <w:szCs w:val="22"/>
        </w:rPr>
        <w:t xml:space="preserve">an idealisation of </w:t>
      </w:r>
      <w:r w:rsidR="004200F7" w:rsidRPr="008A198F">
        <w:rPr>
          <w:szCs w:val="22"/>
        </w:rPr>
        <w:t xml:space="preserve">white goods </w:t>
      </w:r>
      <w:r w:rsidR="00C15D2F">
        <w:rPr>
          <w:szCs w:val="22"/>
        </w:rPr>
        <w:t xml:space="preserve">(i.e. large household appliances) </w:t>
      </w:r>
      <w:r w:rsidR="00472CDE">
        <w:rPr>
          <w:szCs w:val="22"/>
        </w:rPr>
        <w:t xml:space="preserve">is </w:t>
      </w:r>
      <w:r w:rsidR="004200F7" w:rsidRPr="008A198F">
        <w:rPr>
          <w:szCs w:val="22"/>
        </w:rPr>
        <w:t>considered to assess the sampling strateg</w:t>
      </w:r>
      <w:r w:rsidR="005B25E4" w:rsidRPr="008A198F">
        <w:rPr>
          <w:szCs w:val="22"/>
        </w:rPr>
        <w:t xml:space="preserve">y that </w:t>
      </w:r>
      <w:r w:rsidR="000C09C1" w:rsidRPr="00E7717A">
        <w:rPr>
          <w:szCs w:val="22"/>
        </w:rPr>
        <w:t xml:space="preserve">has been </w:t>
      </w:r>
      <w:r w:rsidR="005B25E4" w:rsidRPr="00E7717A">
        <w:rPr>
          <w:szCs w:val="22"/>
        </w:rPr>
        <w:t>developed</w:t>
      </w:r>
      <w:r w:rsidR="004200F7" w:rsidRPr="00922501">
        <w:rPr>
          <w:szCs w:val="22"/>
        </w:rPr>
        <w:t>.</w:t>
      </w:r>
    </w:p>
    <w:p w14:paraId="4DE4CBD6" w14:textId="77777777" w:rsidR="00F7162A" w:rsidRPr="00A0501A" w:rsidRDefault="00F7162A" w:rsidP="00ED1B85">
      <w:pPr>
        <w:spacing w:after="0"/>
        <w:rPr>
          <w:szCs w:val="22"/>
        </w:rPr>
      </w:pPr>
    </w:p>
    <w:p w14:paraId="7D4D3398" w14:textId="7F07C682" w:rsidR="008D449D" w:rsidRPr="00A0501A" w:rsidRDefault="008D449D" w:rsidP="00ED1B85">
      <w:pPr>
        <w:spacing w:after="0"/>
        <w:rPr>
          <w:b/>
          <w:szCs w:val="22"/>
        </w:rPr>
      </w:pPr>
      <w:r w:rsidRPr="00A0501A">
        <w:rPr>
          <w:b/>
          <w:szCs w:val="22"/>
        </w:rPr>
        <w:t xml:space="preserve">2. Experimental set-up </w:t>
      </w:r>
    </w:p>
    <w:p w14:paraId="53F6E814" w14:textId="3E2B2FA2" w:rsidR="00171426" w:rsidRPr="00A0501A" w:rsidRDefault="00C94680" w:rsidP="00ED1B85">
      <w:pPr>
        <w:spacing w:after="0"/>
        <w:rPr>
          <w:szCs w:val="22"/>
        </w:rPr>
      </w:pPr>
      <w:r w:rsidRPr="00A0501A">
        <w:rPr>
          <w:szCs w:val="22"/>
        </w:rPr>
        <w:t xml:space="preserve">The experimental set-up </w:t>
      </w:r>
      <w:r w:rsidR="007E5F9A" w:rsidRPr="00A0501A">
        <w:rPr>
          <w:szCs w:val="22"/>
        </w:rPr>
        <w:t xml:space="preserve">used a heavyweight reception plate that satisfied </w:t>
      </w:r>
      <w:r w:rsidR="00EF0F1A" w:rsidRPr="00A0501A">
        <w:rPr>
          <w:szCs w:val="22"/>
        </w:rPr>
        <w:t xml:space="preserve">EN 15657 to gather data </w:t>
      </w:r>
      <w:r w:rsidR="000D517B">
        <w:rPr>
          <w:szCs w:val="22"/>
        </w:rPr>
        <w:t xml:space="preserve">in </w:t>
      </w:r>
      <w:r w:rsidRPr="00A0501A">
        <w:rPr>
          <w:szCs w:val="22"/>
        </w:rPr>
        <w:t>one-third octave bands</w:t>
      </w:r>
      <w:r w:rsidR="00EF0F1A" w:rsidRPr="00A0501A">
        <w:rPr>
          <w:szCs w:val="22"/>
        </w:rPr>
        <w:t xml:space="preserve"> from 20</w:t>
      </w:r>
      <w:r w:rsidR="00CA7499">
        <w:rPr>
          <w:szCs w:val="22"/>
        </w:rPr>
        <w:t xml:space="preserve"> </w:t>
      </w:r>
      <w:r w:rsidR="00EF0F1A" w:rsidRPr="00A0501A">
        <w:rPr>
          <w:szCs w:val="22"/>
        </w:rPr>
        <w:t>to 2k Hz</w:t>
      </w:r>
      <w:r w:rsidRPr="00A0501A">
        <w:rPr>
          <w:szCs w:val="22"/>
        </w:rPr>
        <w:t>.</w:t>
      </w:r>
    </w:p>
    <w:p w14:paraId="3AD511DA" w14:textId="77777777" w:rsidR="00C94680" w:rsidRPr="00A0501A" w:rsidRDefault="00C94680" w:rsidP="00ED1B85">
      <w:pPr>
        <w:spacing w:after="0"/>
        <w:rPr>
          <w:szCs w:val="22"/>
        </w:rPr>
      </w:pPr>
    </w:p>
    <w:p w14:paraId="044A99C4" w14:textId="77777777" w:rsidR="00171426" w:rsidRPr="00A0501A" w:rsidRDefault="00171426" w:rsidP="00ED1B85">
      <w:pPr>
        <w:spacing w:after="0"/>
        <w:rPr>
          <w:b/>
          <w:szCs w:val="22"/>
        </w:rPr>
      </w:pPr>
      <w:r w:rsidRPr="00A0501A">
        <w:rPr>
          <w:b/>
          <w:szCs w:val="22"/>
        </w:rPr>
        <w:t>2.1 Reception plate</w:t>
      </w:r>
    </w:p>
    <w:p w14:paraId="7179F65C" w14:textId="65F36602" w:rsidR="00C215AC" w:rsidRPr="003927EF" w:rsidRDefault="001849DF" w:rsidP="00ED1B85">
      <w:pPr>
        <w:spacing w:after="0"/>
        <w:rPr>
          <w:szCs w:val="22"/>
        </w:rPr>
      </w:pPr>
      <w:r w:rsidRPr="00A0501A">
        <w:rPr>
          <w:szCs w:val="22"/>
        </w:rPr>
        <w:t>The experimental work in the laboratory used a</w:t>
      </w:r>
      <w:r w:rsidR="00320A12" w:rsidRPr="00A0501A">
        <w:rPr>
          <w:szCs w:val="22"/>
        </w:rPr>
        <w:t xml:space="preserve"> 100</w:t>
      </w:r>
      <w:r w:rsidR="00B501F7" w:rsidRPr="00A0501A">
        <w:rPr>
          <w:szCs w:val="22"/>
        </w:rPr>
        <w:t> </w:t>
      </w:r>
      <w:r w:rsidR="00320A12" w:rsidRPr="00A0501A">
        <w:rPr>
          <w:szCs w:val="22"/>
        </w:rPr>
        <w:t>mm thick, concrete reception plate (</w:t>
      </w:r>
      <w:r w:rsidR="0074526F" w:rsidRPr="00A0501A">
        <w:rPr>
          <w:szCs w:val="22"/>
        </w:rPr>
        <w:t>2.</w:t>
      </w:r>
      <w:r w:rsidR="00104660" w:rsidRPr="00A0501A">
        <w:rPr>
          <w:szCs w:val="22"/>
        </w:rPr>
        <w:t>0 m</w:t>
      </w:r>
      <w:r w:rsidR="0019310C">
        <w:rPr>
          <w:szCs w:val="22"/>
        </w:rPr>
        <w:t xml:space="preserve"> </w:t>
      </w:r>
      <w:r w:rsidR="00104660" w:rsidRPr="00A0501A">
        <w:rPr>
          <w:szCs w:val="22"/>
        </w:rPr>
        <w:t>×</w:t>
      </w:r>
      <w:r w:rsidR="0019310C">
        <w:rPr>
          <w:szCs w:val="22"/>
        </w:rPr>
        <w:t xml:space="preserve"> </w:t>
      </w:r>
      <w:r w:rsidR="0074526F" w:rsidRPr="00A0501A">
        <w:rPr>
          <w:szCs w:val="22"/>
        </w:rPr>
        <w:t>2.</w:t>
      </w:r>
      <w:r w:rsidR="00104660" w:rsidRPr="00A0501A">
        <w:rPr>
          <w:szCs w:val="22"/>
        </w:rPr>
        <w:t>8 </w:t>
      </w:r>
      <w:r w:rsidR="0074526F" w:rsidRPr="00A0501A">
        <w:rPr>
          <w:szCs w:val="22"/>
        </w:rPr>
        <w:t>m</w:t>
      </w:r>
      <w:r w:rsidR="00320A12" w:rsidRPr="00A0501A">
        <w:rPr>
          <w:szCs w:val="22"/>
        </w:rPr>
        <w:t xml:space="preserve">) </w:t>
      </w:r>
      <w:r w:rsidRPr="00A0501A">
        <w:rPr>
          <w:szCs w:val="22"/>
        </w:rPr>
        <w:t xml:space="preserve">which </w:t>
      </w:r>
      <w:r w:rsidR="00824216" w:rsidRPr="00A0501A">
        <w:rPr>
          <w:szCs w:val="22"/>
        </w:rPr>
        <w:t>was orientated horizontally</w:t>
      </w:r>
      <w:r w:rsidR="00320A12" w:rsidRPr="00A0501A">
        <w:rPr>
          <w:szCs w:val="22"/>
        </w:rPr>
        <w:t>.</w:t>
      </w:r>
      <w:r w:rsidR="006F1CF3" w:rsidRPr="00A0501A">
        <w:rPr>
          <w:szCs w:val="22"/>
        </w:rPr>
        <w:t xml:space="preserve"> </w:t>
      </w:r>
      <w:r w:rsidR="00380FE1">
        <w:rPr>
          <w:szCs w:val="22"/>
        </w:rPr>
        <w:t>Underneath t</w:t>
      </w:r>
      <w:r w:rsidR="00807039" w:rsidRPr="00A0501A">
        <w:rPr>
          <w:szCs w:val="22"/>
        </w:rPr>
        <w:t xml:space="preserve">he plate </w:t>
      </w:r>
      <w:r w:rsidR="00824216" w:rsidRPr="00A0501A">
        <w:rPr>
          <w:szCs w:val="22"/>
        </w:rPr>
        <w:t xml:space="preserve">was </w:t>
      </w:r>
      <w:r w:rsidR="003333D2" w:rsidRPr="00A0501A">
        <w:rPr>
          <w:szCs w:val="22"/>
        </w:rPr>
        <w:t>a</w:t>
      </w:r>
      <w:r w:rsidR="00807039" w:rsidRPr="00A0501A">
        <w:rPr>
          <w:szCs w:val="22"/>
        </w:rPr>
        <w:t xml:space="preserve"> </w:t>
      </w:r>
      <w:r w:rsidR="00104660" w:rsidRPr="00A0501A">
        <w:rPr>
          <w:szCs w:val="22"/>
        </w:rPr>
        <w:t>100 </w:t>
      </w:r>
      <w:r w:rsidR="00807039" w:rsidRPr="00A0501A">
        <w:rPr>
          <w:szCs w:val="22"/>
        </w:rPr>
        <w:t xml:space="preserve">mm </w:t>
      </w:r>
      <w:r w:rsidR="003333D2" w:rsidRPr="00A0501A">
        <w:rPr>
          <w:szCs w:val="22"/>
        </w:rPr>
        <w:t>thick</w:t>
      </w:r>
      <w:r w:rsidR="00DF0BBD">
        <w:rPr>
          <w:szCs w:val="22"/>
        </w:rPr>
        <w:t>,</w:t>
      </w:r>
      <w:r w:rsidR="003333D2" w:rsidRPr="00A0501A">
        <w:rPr>
          <w:szCs w:val="22"/>
        </w:rPr>
        <w:t xml:space="preserve"> </w:t>
      </w:r>
      <w:r w:rsidR="00807039" w:rsidRPr="00A0501A">
        <w:rPr>
          <w:szCs w:val="22"/>
        </w:rPr>
        <w:t xml:space="preserve">viscoelastic layer </w:t>
      </w:r>
      <w:r w:rsidR="00101272">
        <w:rPr>
          <w:szCs w:val="22"/>
        </w:rPr>
        <w:t xml:space="preserve">that was </w:t>
      </w:r>
      <w:r w:rsidR="00451337" w:rsidRPr="00A0501A">
        <w:rPr>
          <w:szCs w:val="22"/>
        </w:rPr>
        <w:t xml:space="preserve">distributed </w:t>
      </w:r>
      <w:r w:rsidR="00A53923" w:rsidRPr="00A0501A">
        <w:rPr>
          <w:szCs w:val="22"/>
        </w:rPr>
        <w:t>over an area of 2.</w:t>
      </w:r>
      <w:r w:rsidR="00FD5ED0">
        <w:rPr>
          <w:szCs w:val="22"/>
        </w:rPr>
        <w:t>73</w:t>
      </w:r>
      <w:r w:rsidR="00104660" w:rsidRPr="00A0501A">
        <w:rPr>
          <w:szCs w:val="22"/>
        </w:rPr>
        <w:t> </w:t>
      </w:r>
      <w:r w:rsidR="00A53923" w:rsidRPr="00A0501A">
        <w:rPr>
          <w:szCs w:val="22"/>
        </w:rPr>
        <w:t xml:space="preserve">m² </w:t>
      </w:r>
      <w:r w:rsidR="00101272">
        <w:rPr>
          <w:szCs w:val="22"/>
        </w:rPr>
        <w:t xml:space="preserve">around </w:t>
      </w:r>
      <w:r w:rsidR="00101272" w:rsidRPr="00A0501A">
        <w:rPr>
          <w:szCs w:val="22"/>
        </w:rPr>
        <w:t xml:space="preserve">the edges </w:t>
      </w:r>
      <w:r w:rsidR="00451337" w:rsidRPr="00A0501A">
        <w:rPr>
          <w:szCs w:val="22"/>
        </w:rPr>
        <w:t xml:space="preserve">as indicated in </w:t>
      </w:r>
      <w:r w:rsidR="00AF2D2B" w:rsidRPr="00A0501A">
        <w:rPr>
          <w:szCs w:val="22"/>
        </w:rPr>
        <w:t>Fig.</w:t>
      </w:r>
      <w:r w:rsidR="002447C9">
        <w:rPr>
          <w:szCs w:val="22"/>
        </w:rPr>
        <w:t> </w:t>
      </w:r>
      <w:r w:rsidR="009F1D03" w:rsidRPr="00A0501A">
        <w:rPr>
          <w:szCs w:val="22"/>
        </w:rPr>
        <w:t>2</w:t>
      </w:r>
      <w:r w:rsidR="00B21DF2" w:rsidRPr="00A0501A">
        <w:rPr>
          <w:szCs w:val="22"/>
        </w:rPr>
        <w:t>; this is referred to as ‘partial coverage’</w:t>
      </w:r>
      <w:r w:rsidR="00791078" w:rsidRPr="00A0501A">
        <w:rPr>
          <w:szCs w:val="22"/>
        </w:rPr>
        <w:t xml:space="preserve"> with viscoelastic material</w:t>
      </w:r>
      <w:r w:rsidR="005B0EA3" w:rsidRPr="00A0501A">
        <w:rPr>
          <w:szCs w:val="22"/>
        </w:rPr>
        <w:t xml:space="preserve">. </w:t>
      </w:r>
      <w:r w:rsidR="007A025E">
        <w:rPr>
          <w:szCs w:val="22"/>
        </w:rPr>
        <w:t>F</w:t>
      </w:r>
      <w:r w:rsidR="00DB30AC">
        <w:rPr>
          <w:szCs w:val="22"/>
        </w:rPr>
        <w:t>our</w:t>
      </w:r>
      <w:r w:rsidR="00DB30AC" w:rsidRPr="00A0501A">
        <w:rPr>
          <w:szCs w:val="22"/>
        </w:rPr>
        <w:t xml:space="preserve"> </w:t>
      </w:r>
      <w:r w:rsidR="00380FE1">
        <w:rPr>
          <w:szCs w:val="22"/>
        </w:rPr>
        <w:t xml:space="preserve">sheets </w:t>
      </w:r>
      <w:r w:rsidR="00242589" w:rsidRPr="00A0501A">
        <w:rPr>
          <w:szCs w:val="22"/>
        </w:rPr>
        <w:t xml:space="preserve">of </w:t>
      </w:r>
      <w:r w:rsidR="00B21DF2" w:rsidRPr="00A0501A">
        <w:rPr>
          <w:szCs w:val="22"/>
        </w:rPr>
        <w:t>25</w:t>
      </w:r>
      <w:r w:rsidR="00CA7499">
        <w:rPr>
          <w:szCs w:val="22"/>
        </w:rPr>
        <w:t> </w:t>
      </w:r>
      <w:r w:rsidR="00B21DF2" w:rsidRPr="00A0501A">
        <w:rPr>
          <w:szCs w:val="22"/>
        </w:rPr>
        <w:t xml:space="preserve">mm </w:t>
      </w:r>
      <w:r w:rsidR="007A025E" w:rsidRPr="00A0501A">
        <w:rPr>
          <w:szCs w:val="22"/>
        </w:rPr>
        <w:t xml:space="preserve">viscoelastic material </w:t>
      </w:r>
      <w:r w:rsidR="007A025E">
        <w:rPr>
          <w:szCs w:val="22"/>
        </w:rPr>
        <w:t>(</w:t>
      </w:r>
      <w:proofErr w:type="spellStart"/>
      <w:r w:rsidR="00AB0949" w:rsidRPr="00A0501A">
        <w:rPr>
          <w:szCs w:val="22"/>
        </w:rPr>
        <w:t>Sylo</w:t>
      </w:r>
      <w:r w:rsidR="00AB0949">
        <w:rPr>
          <w:szCs w:val="22"/>
        </w:rPr>
        <w:t>damp</w:t>
      </w:r>
      <w:proofErr w:type="spellEnd"/>
      <w:r w:rsidR="00AB0949" w:rsidRPr="00A0501A">
        <w:rPr>
          <w:szCs w:val="22"/>
        </w:rPr>
        <w:t xml:space="preserve"> </w:t>
      </w:r>
      <w:r w:rsidR="00B21DF2" w:rsidRPr="00A0501A">
        <w:rPr>
          <w:szCs w:val="22"/>
        </w:rPr>
        <w:t>HD30</w:t>
      </w:r>
      <w:r w:rsidR="007A025E">
        <w:rPr>
          <w:szCs w:val="22"/>
        </w:rPr>
        <w:t xml:space="preserve">) </w:t>
      </w:r>
      <w:r w:rsidR="00380FE1">
        <w:rPr>
          <w:szCs w:val="22"/>
        </w:rPr>
        <w:t>were</w:t>
      </w:r>
      <w:r w:rsidR="007A025E">
        <w:rPr>
          <w:szCs w:val="22"/>
        </w:rPr>
        <w:t xml:space="preserve"> used</w:t>
      </w:r>
      <w:r w:rsidR="00451337" w:rsidRPr="00A0501A">
        <w:rPr>
          <w:szCs w:val="22"/>
        </w:rPr>
        <w:t xml:space="preserve"> </w:t>
      </w:r>
      <w:r w:rsidR="00380FE1">
        <w:rPr>
          <w:szCs w:val="22"/>
        </w:rPr>
        <w:t xml:space="preserve">to create a 100 mm thick layer with </w:t>
      </w:r>
      <w:r w:rsidR="00807039" w:rsidRPr="00A0501A">
        <w:rPr>
          <w:szCs w:val="22"/>
        </w:rPr>
        <w:t xml:space="preserve">a high internal loss factor </w:t>
      </w:r>
      <w:r w:rsidR="00791078" w:rsidRPr="00A0501A">
        <w:rPr>
          <w:szCs w:val="22"/>
        </w:rPr>
        <w:t xml:space="preserve">that was expected to </w:t>
      </w:r>
      <w:r w:rsidR="00807039" w:rsidRPr="00A0501A">
        <w:rPr>
          <w:szCs w:val="22"/>
        </w:rPr>
        <w:t>increase</w:t>
      </w:r>
      <w:r w:rsidR="00451337" w:rsidRPr="00A0501A">
        <w:rPr>
          <w:szCs w:val="22"/>
        </w:rPr>
        <w:t xml:space="preserve"> </w:t>
      </w:r>
      <w:r w:rsidR="00807039" w:rsidRPr="00A0501A">
        <w:rPr>
          <w:szCs w:val="22"/>
        </w:rPr>
        <w:t>the overall damping of the plate.</w:t>
      </w:r>
      <w:r w:rsidR="000762A9" w:rsidRPr="00A0501A">
        <w:rPr>
          <w:szCs w:val="22"/>
        </w:rPr>
        <w:t xml:space="preserve"> </w:t>
      </w:r>
      <w:r w:rsidR="00FB47DF" w:rsidRPr="00A0501A">
        <w:rPr>
          <w:szCs w:val="22"/>
        </w:rPr>
        <w:t xml:space="preserve">The cavity between the reception plate and the supporting ground floor contained low density and low stiffness mineral wool which was originally included </w:t>
      </w:r>
      <w:r w:rsidR="005C4BD3">
        <w:rPr>
          <w:szCs w:val="22"/>
        </w:rPr>
        <w:t xml:space="preserve">with the intention of </w:t>
      </w:r>
      <w:r w:rsidR="00FB47DF" w:rsidRPr="00A0501A">
        <w:rPr>
          <w:szCs w:val="22"/>
        </w:rPr>
        <w:t>reduc</w:t>
      </w:r>
      <w:r w:rsidR="005C4BD3">
        <w:rPr>
          <w:szCs w:val="22"/>
        </w:rPr>
        <w:t>ing</w:t>
      </w:r>
      <w:r w:rsidR="00FB47DF" w:rsidRPr="00A0501A">
        <w:rPr>
          <w:szCs w:val="22"/>
        </w:rPr>
        <w:t xml:space="preserve"> any resonances in the sound field within this cavity [</w:t>
      </w:r>
      <w:r w:rsidR="00FB47DF" w:rsidRPr="00A0501A">
        <w:rPr>
          <w:szCs w:val="22"/>
        </w:rPr>
        <w:fldChar w:fldCharType="begin"/>
      </w:r>
      <w:r w:rsidR="00FB47DF" w:rsidRPr="00A0501A">
        <w:rPr>
          <w:szCs w:val="22"/>
        </w:rPr>
        <w:instrText xml:space="preserve"> NOTEREF _Ref20304514 \h </w:instrText>
      </w:r>
      <w:r w:rsidR="00A12891" w:rsidRPr="00A0501A">
        <w:rPr>
          <w:szCs w:val="22"/>
        </w:rPr>
        <w:instrText xml:space="preserve"> \* MERGEFORMAT </w:instrText>
      </w:r>
      <w:r w:rsidR="00FB47DF" w:rsidRPr="00A0501A">
        <w:rPr>
          <w:szCs w:val="22"/>
        </w:rPr>
      </w:r>
      <w:r w:rsidR="00FB47DF" w:rsidRPr="00A0501A">
        <w:rPr>
          <w:szCs w:val="22"/>
        </w:rPr>
        <w:fldChar w:fldCharType="separate"/>
      </w:r>
      <w:r w:rsidR="00D15023">
        <w:rPr>
          <w:szCs w:val="22"/>
        </w:rPr>
        <w:t>3</w:t>
      </w:r>
      <w:r w:rsidR="00FB47DF" w:rsidRPr="00A0501A">
        <w:rPr>
          <w:szCs w:val="22"/>
        </w:rPr>
        <w:fldChar w:fldCharType="end"/>
      </w:r>
      <w:r w:rsidR="00FB47DF" w:rsidRPr="003927EF">
        <w:rPr>
          <w:szCs w:val="22"/>
        </w:rPr>
        <w:t xml:space="preserve">]. </w:t>
      </w:r>
    </w:p>
    <w:p w14:paraId="73B61E71" w14:textId="72B26709" w:rsidR="00167995" w:rsidRPr="008A198F" w:rsidRDefault="00167995" w:rsidP="00ED1B85">
      <w:pPr>
        <w:spacing w:after="0"/>
        <w:rPr>
          <w:szCs w:val="22"/>
        </w:rPr>
      </w:pPr>
    </w:p>
    <w:p w14:paraId="0BB4F286" w14:textId="03CBA766" w:rsidR="004F16E1" w:rsidRPr="003927EF" w:rsidRDefault="004F16E1" w:rsidP="00ED1B85">
      <w:pPr>
        <w:spacing w:after="0"/>
        <w:rPr>
          <w:szCs w:val="22"/>
        </w:rPr>
      </w:pPr>
      <w:r w:rsidRPr="008A198F">
        <w:rPr>
          <w:szCs w:val="22"/>
        </w:rPr>
        <w:t>The measured properties of the concrete were the Young’s modulus (25.9</w:t>
      </w:r>
      <w:r w:rsidR="002447C9">
        <w:rPr>
          <w:szCs w:val="22"/>
        </w:rPr>
        <w:t xml:space="preserve"> </w:t>
      </w:r>
      <w:r w:rsidRPr="008A198F">
        <w:rPr>
          <w:szCs w:val="22"/>
        </w:rPr>
        <w:t>×</w:t>
      </w:r>
      <w:r w:rsidR="002447C9">
        <w:rPr>
          <w:szCs w:val="22"/>
        </w:rPr>
        <w:t xml:space="preserve"> </w:t>
      </w:r>
      <w:r w:rsidRPr="008A198F">
        <w:rPr>
          <w:szCs w:val="22"/>
        </w:rPr>
        <w:t>10</w:t>
      </w:r>
      <w:r w:rsidRPr="008A198F">
        <w:rPr>
          <w:szCs w:val="22"/>
          <w:vertAlign w:val="superscript"/>
        </w:rPr>
        <w:t>9</w:t>
      </w:r>
      <w:r w:rsidRPr="00E7717A">
        <w:rPr>
          <w:szCs w:val="22"/>
        </w:rPr>
        <w:t xml:space="preserve"> N/m²) </w:t>
      </w:r>
      <w:bookmarkStart w:id="8" w:name="_Hlk43389365"/>
      <w:r w:rsidR="009457DB">
        <w:rPr>
          <w:szCs w:val="22"/>
        </w:rPr>
        <w:t xml:space="preserve">which was determined from longitudinal </w:t>
      </w:r>
      <w:proofErr w:type="spellStart"/>
      <w:r w:rsidR="009457DB">
        <w:rPr>
          <w:szCs w:val="22"/>
        </w:rPr>
        <w:t>wavespeed</w:t>
      </w:r>
      <w:proofErr w:type="spellEnd"/>
      <w:r w:rsidR="009457DB">
        <w:rPr>
          <w:szCs w:val="22"/>
        </w:rPr>
        <w:t xml:space="preserve"> measurements</w:t>
      </w:r>
      <w:bookmarkEnd w:id="8"/>
      <w:r w:rsidR="009457DB">
        <w:rPr>
          <w:szCs w:val="22"/>
        </w:rPr>
        <w:t xml:space="preserve"> [</w:t>
      </w:r>
      <w:r w:rsidR="009457DB">
        <w:rPr>
          <w:szCs w:val="22"/>
        </w:rPr>
        <w:fldChar w:fldCharType="begin"/>
      </w:r>
      <w:r w:rsidR="009457DB">
        <w:rPr>
          <w:szCs w:val="22"/>
        </w:rPr>
        <w:instrText xml:space="preserve"> NOTEREF _Ref30076823 \h </w:instrText>
      </w:r>
      <w:r w:rsidR="009457DB">
        <w:rPr>
          <w:szCs w:val="22"/>
        </w:rPr>
      </w:r>
      <w:r w:rsidR="009457DB">
        <w:rPr>
          <w:szCs w:val="22"/>
        </w:rPr>
        <w:fldChar w:fldCharType="separate"/>
      </w:r>
      <w:r w:rsidR="00D15023">
        <w:rPr>
          <w:szCs w:val="22"/>
        </w:rPr>
        <w:t>2</w:t>
      </w:r>
      <w:r w:rsidR="009457DB">
        <w:rPr>
          <w:szCs w:val="22"/>
        </w:rPr>
        <w:fldChar w:fldCharType="end"/>
      </w:r>
      <w:r w:rsidR="009457DB">
        <w:rPr>
          <w:szCs w:val="22"/>
        </w:rPr>
        <w:t xml:space="preserve">] </w:t>
      </w:r>
      <w:r w:rsidRPr="00E7717A">
        <w:rPr>
          <w:szCs w:val="22"/>
        </w:rPr>
        <w:t>and the density (2300 kg/m</w:t>
      </w:r>
      <w:r w:rsidRPr="00E7717A">
        <w:rPr>
          <w:szCs w:val="22"/>
          <w:vertAlign w:val="superscript"/>
        </w:rPr>
        <w:t>3</w:t>
      </w:r>
      <w:r w:rsidRPr="00E7717A">
        <w:rPr>
          <w:szCs w:val="22"/>
        </w:rPr>
        <w:t xml:space="preserve">). </w:t>
      </w:r>
      <w:r w:rsidRPr="00A0501A">
        <w:rPr>
          <w:szCs w:val="22"/>
        </w:rPr>
        <w:t>Poisson’s ratio was assumed to be 0.3 and the internal loss factor was assumed to be 0.005</w:t>
      </w:r>
      <w:r w:rsidR="001A2CDD" w:rsidRPr="003927EF">
        <w:rPr>
          <w:szCs w:val="22"/>
        </w:rPr>
        <w:t xml:space="preserve"> [</w:t>
      </w:r>
      <w:r w:rsidR="001A2CDD" w:rsidRPr="00A0501A">
        <w:rPr>
          <w:szCs w:val="22"/>
        </w:rPr>
        <w:fldChar w:fldCharType="begin"/>
      </w:r>
      <w:r w:rsidR="001A2CDD" w:rsidRPr="00A0501A">
        <w:rPr>
          <w:szCs w:val="22"/>
        </w:rPr>
        <w:instrText xml:space="preserve"> NOTEREF _Ref30076823 \h </w:instrText>
      </w:r>
      <w:r w:rsidR="00A12891" w:rsidRPr="00A0501A">
        <w:rPr>
          <w:szCs w:val="22"/>
        </w:rPr>
        <w:instrText xml:space="preserve"> \* MERGEFORMAT </w:instrText>
      </w:r>
      <w:r w:rsidR="001A2CDD" w:rsidRPr="00A0501A">
        <w:rPr>
          <w:szCs w:val="22"/>
        </w:rPr>
      </w:r>
      <w:r w:rsidR="001A2CDD" w:rsidRPr="00A0501A">
        <w:rPr>
          <w:szCs w:val="22"/>
        </w:rPr>
        <w:fldChar w:fldCharType="separate"/>
      </w:r>
      <w:r w:rsidR="00D15023">
        <w:rPr>
          <w:szCs w:val="22"/>
        </w:rPr>
        <w:t>2</w:t>
      </w:r>
      <w:r w:rsidR="001A2CDD" w:rsidRPr="00A0501A">
        <w:rPr>
          <w:szCs w:val="22"/>
        </w:rPr>
        <w:fldChar w:fldCharType="end"/>
      </w:r>
      <w:r w:rsidR="001A2CDD" w:rsidRPr="003927EF">
        <w:rPr>
          <w:szCs w:val="22"/>
        </w:rPr>
        <w:t>]</w:t>
      </w:r>
      <w:r w:rsidRPr="003927EF">
        <w:rPr>
          <w:szCs w:val="22"/>
        </w:rPr>
        <w:t xml:space="preserve">. </w:t>
      </w:r>
    </w:p>
    <w:p w14:paraId="14A5D4A4" w14:textId="77777777" w:rsidR="00A53C38" w:rsidRPr="00A0501A" w:rsidRDefault="00A53C38" w:rsidP="00ED1B85">
      <w:pPr>
        <w:spacing w:after="0"/>
        <w:rPr>
          <w:szCs w:val="22"/>
        </w:rPr>
      </w:pPr>
    </w:p>
    <w:p w14:paraId="3E141D96" w14:textId="384DDB43" w:rsidR="00807039" w:rsidRPr="00A0501A" w:rsidRDefault="00171426" w:rsidP="00ED1B85">
      <w:pPr>
        <w:spacing w:after="0"/>
        <w:rPr>
          <w:b/>
          <w:szCs w:val="22"/>
        </w:rPr>
      </w:pPr>
      <w:r w:rsidRPr="00A0501A">
        <w:rPr>
          <w:b/>
          <w:szCs w:val="22"/>
        </w:rPr>
        <w:t xml:space="preserve">2.2 </w:t>
      </w:r>
      <w:r w:rsidR="00EB055D" w:rsidRPr="00A0501A">
        <w:rPr>
          <w:b/>
          <w:szCs w:val="22"/>
        </w:rPr>
        <w:t>Measurement methods</w:t>
      </w:r>
    </w:p>
    <w:p w14:paraId="5B8DA538" w14:textId="73C915AA" w:rsidR="008972D7" w:rsidRPr="00A0501A" w:rsidRDefault="008972D7" w:rsidP="00ED1B85">
      <w:pPr>
        <w:spacing w:after="0"/>
        <w:rPr>
          <w:szCs w:val="22"/>
        </w:rPr>
      </w:pPr>
      <w:r w:rsidRPr="00A0501A">
        <w:rPr>
          <w:b/>
          <w:szCs w:val="22"/>
        </w:rPr>
        <w:t>2.2.1 Injected structure-borne sound power</w:t>
      </w:r>
    </w:p>
    <w:p w14:paraId="64083759" w14:textId="766AC054" w:rsidR="008972D7" w:rsidRPr="00A0501A" w:rsidRDefault="008972D7" w:rsidP="00ED1B85">
      <w:pPr>
        <w:spacing w:after="0"/>
        <w:rPr>
          <w:szCs w:val="22"/>
        </w:rPr>
      </w:pPr>
      <w:r w:rsidRPr="00A0501A">
        <w:rPr>
          <w:szCs w:val="22"/>
        </w:rPr>
        <w:t xml:space="preserve">The injected power, </w:t>
      </w:r>
      <w:proofErr w:type="spellStart"/>
      <w:r w:rsidRPr="00A0501A">
        <w:rPr>
          <w:i/>
          <w:szCs w:val="22"/>
        </w:rPr>
        <w:t>W</w:t>
      </w:r>
      <w:r w:rsidRPr="00A0501A">
        <w:rPr>
          <w:szCs w:val="22"/>
          <w:vertAlign w:val="subscript"/>
        </w:rPr>
        <w:t>inj</w:t>
      </w:r>
      <w:proofErr w:type="spellEnd"/>
      <w:r w:rsidRPr="00A0501A">
        <w:rPr>
          <w:szCs w:val="22"/>
        </w:rPr>
        <w:t xml:space="preserve">, </w:t>
      </w:r>
      <w:r w:rsidR="009F1D03" w:rsidRPr="00A0501A">
        <w:rPr>
          <w:szCs w:val="22"/>
        </w:rPr>
        <w:t xml:space="preserve">from an electrodynamic shaker </w:t>
      </w:r>
      <w:r w:rsidRPr="00A0501A">
        <w:rPr>
          <w:szCs w:val="22"/>
        </w:rPr>
        <w:t>was measured using a force transducer (</w:t>
      </w:r>
      <w:proofErr w:type="spellStart"/>
      <w:r w:rsidR="00A06456" w:rsidRPr="00A0501A">
        <w:rPr>
          <w:szCs w:val="22"/>
        </w:rPr>
        <w:t>Kistler</w:t>
      </w:r>
      <w:proofErr w:type="spellEnd"/>
      <w:r w:rsidR="0063637D" w:rsidRPr="00A0501A">
        <w:rPr>
          <w:szCs w:val="22"/>
        </w:rPr>
        <w:t xml:space="preserve"> Type 9311B</w:t>
      </w:r>
      <w:r w:rsidRPr="00A0501A">
        <w:rPr>
          <w:szCs w:val="22"/>
        </w:rPr>
        <w:t xml:space="preserve">) and </w:t>
      </w:r>
      <w:r w:rsidR="00A06456" w:rsidRPr="00A0501A">
        <w:rPr>
          <w:szCs w:val="22"/>
        </w:rPr>
        <w:t xml:space="preserve">two </w:t>
      </w:r>
      <w:r w:rsidRPr="00A0501A">
        <w:rPr>
          <w:szCs w:val="22"/>
        </w:rPr>
        <w:t>accelerometer</w:t>
      </w:r>
      <w:r w:rsidR="00A06456" w:rsidRPr="00A0501A">
        <w:rPr>
          <w:szCs w:val="22"/>
        </w:rPr>
        <w:t>s</w:t>
      </w:r>
      <w:r w:rsidRPr="00A0501A">
        <w:rPr>
          <w:szCs w:val="22"/>
        </w:rPr>
        <w:t xml:space="preserve"> </w:t>
      </w:r>
      <w:r w:rsidR="00A06456" w:rsidRPr="00A0501A">
        <w:rPr>
          <w:szCs w:val="22"/>
        </w:rPr>
        <w:t>(B&amp;K Type 4533-B-001)</w:t>
      </w:r>
      <w:r w:rsidR="00266DBE" w:rsidRPr="00A0501A">
        <w:rPr>
          <w:szCs w:val="22"/>
        </w:rPr>
        <w:t>, one</w:t>
      </w:r>
      <w:r w:rsidR="00A06456" w:rsidRPr="00A0501A">
        <w:rPr>
          <w:szCs w:val="22"/>
        </w:rPr>
        <w:t xml:space="preserve"> </w:t>
      </w:r>
      <w:r w:rsidR="00266DBE" w:rsidRPr="00A0501A">
        <w:rPr>
          <w:szCs w:val="22"/>
        </w:rPr>
        <w:t>on each</w:t>
      </w:r>
      <w:r w:rsidR="00A06456" w:rsidRPr="00A0501A">
        <w:rPr>
          <w:szCs w:val="22"/>
        </w:rPr>
        <w:t xml:space="preserve"> side of </w:t>
      </w:r>
      <w:r w:rsidRPr="00A0501A">
        <w:rPr>
          <w:szCs w:val="22"/>
        </w:rPr>
        <w:t>the driving-point</w:t>
      </w:r>
      <w:r w:rsidR="00AB62AB" w:rsidRPr="00A0501A">
        <w:rPr>
          <w:szCs w:val="22"/>
        </w:rPr>
        <w:t xml:space="preserve"> </w:t>
      </w:r>
      <w:r w:rsidR="003E2815" w:rsidRPr="00A0501A">
        <w:rPr>
          <w:szCs w:val="22"/>
        </w:rPr>
        <w:t xml:space="preserve">which were </w:t>
      </w:r>
      <w:r w:rsidR="00AB62AB" w:rsidRPr="00A0501A">
        <w:rPr>
          <w:szCs w:val="22"/>
        </w:rPr>
        <w:t>average</w:t>
      </w:r>
      <w:r w:rsidR="003E2815" w:rsidRPr="00A0501A">
        <w:rPr>
          <w:szCs w:val="22"/>
        </w:rPr>
        <w:t>d</w:t>
      </w:r>
      <w:r w:rsidR="00AB62AB" w:rsidRPr="00A0501A">
        <w:rPr>
          <w:szCs w:val="22"/>
        </w:rPr>
        <w:t xml:space="preserve"> in the time domain</w:t>
      </w:r>
      <w:r w:rsidR="003E2815" w:rsidRPr="00A0501A">
        <w:rPr>
          <w:szCs w:val="22"/>
        </w:rPr>
        <w:t xml:space="preserve"> to give the velocity</w:t>
      </w:r>
      <w:r w:rsidR="00266DBE" w:rsidRPr="00A0501A">
        <w:rPr>
          <w:szCs w:val="22"/>
        </w:rPr>
        <w:t xml:space="preserve">; this </w:t>
      </w:r>
      <w:r w:rsidR="003E2815" w:rsidRPr="00A0501A">
        <w:rPr>
          <w:szCs w:val="22"/>
        </w:rPr>
        <w:t xml:space="preserve">allowed calculation of the injected power </w:t>
      </w:r>
      <w:r w:rsidRPr="00A0501A">
        <w:rPr>
          <w:szCs w:val="22"/>
        </w:rPr>
        <w:t>using</w:t>
      </w:r>
    </w:p>
    <w:p w14:paraId="2A4041A7" w14:textId="03A8171F" w:rsidR="008972D7" w:rsidRPr="00A0501A" w:rsidRDefault="008972D7" w:rsidP="00ED1B85">
      <w:pPr>
        <w:pStyle w:val="Caption"/>
        <w:tabs>
          <w:tab w:val="center" w:pos="4820"/>
          <w:tab w:val="right" w:pos="9638"/>
        </w:tabs>
        <w:spacing w:before="0" w:after="0" w:line="360" w:lineRule="auto"/>
        <w:jc w:val="left"/>
        <w:rPr>
          <w:b w:val="0"/>
          <w:szCs w:val="22"/>
        </w:rPr>
      </w:pPr>
      <w:r w:rsidRPr="00A0501A">
        <w:rPr>
          <w:szCs w:val="22"/>
        </w:rPr>
        <w:tab/>
      </w:r>
      <w:r w:rsidR="00B50FE5" w:rsidRPr="00A0501A">
        <w:rPr>
          <w:position w:val="-24"/>
          <w:szCs w:val="22"/>
        </w:rPr>
        <w:object w:dxaOrig="1719" w:dyaOrig="620" w14:anchorId="099A8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32.25pt" o:ole="">
            <v:imagedata r:id="rId9" o:title=""/>
          </v:shape>
          <o:OLEObject Type="Embed" ProgID="Equation.DSMT4" ShapeID="_x0000_i1025" DrawAspect="Content" ObjectID="_1661936854" r:id="rId10"/>
        </w:object>
      </w:r>
      <w:r w:rsidRPr="00A0501A">
        <w:rPr>
          <w:szCs w:val="22"/>
        </w:rPr>
        <w:tab/>
      </w:r>
      <w:r w:rsidRPr="00A0501A">
        <w:rPr>
          <w:b w:val="0"/>
          <w:szCs w:val="22"/>
        </w:rPr>
        <w:t>(</w:t>
      </w:r>
      <w:r w:rsidRPr="00A0501A">
        <w:rPr>
          <w:b w:val="0"/>
          <w:szCs w:val="22"/>
        </w:rPr>
        <w:fldChar w:fldCharType="begin"/>
      </w:r>
      <w:r w:rsidRPr="00A0501A">
        <w:rPr>
          <w:b w:val="0"/>
          <w:szCs w:val="22"/>
        </w:rPr>
        <w:instrText xml:space="preserve"> SEQ Équation \* ARABIC </w:instrText>
      </w:r>
      <w:r w:rsidRPr="00A0501A">
        <w:rPr>
          <w:b w:val="0"/>
          <w:szCs w:val="22"/>
        </w:rPr>
        <w:fldChar w:fldCharType="separate"/>
      </w:r>
      <w:r w:rsidR="00D15023">
        <w:rPr>
          <w:b w:val="0"/>
          <w:noProof/>
          <w:szCs w:val="22"/>
        </w:rPr>
        <w:t>1</w:t>
      </w:r>
      <w:r w:rsidRPr="00A0501A">
        <w:rPr>
          <w:b w:val="0"/>
          <w:szCs w:val="22"/>
        </w:rPr>
        <w:fldChar w:fldCharType="end"/>
      </w:r>
      <w:r w:rsidRPr="00A0501A">
        <w:rPr>
          <w:b w:val="0"/>
          <w:szCs w:val="22"/>
        </w:rPr>
        <w:t>)</w:t>
      </w:r>
    </w:p>
    <w:p w14:paraId="7E2361DB" w14:textId="3593DA2B" w:rsidR="008972D7" w:rsidRPr="008A198F" w:rsidRDefault="008972D7" w:rsidP="00ED1B85">
      <w:pPr>
        <w:spacing w:after="0"/>
        <w:rPr>
          <w:szCs w:val="22"/>
        </w:rPr>
      </w:pPr>
      <w:proofErr w:type="gramStart"/>
      <w:r w:rsidRPr="00A0501A">
        <w:rPr>
          <w:szCs w:val="22"/>
        </w:rPr>
        <w:t>where</w:t>
      </w:r>
      <w:proofErr w:type="gramEnd"/>
      <w:r w:rsidRPr="00A0501A">
        <w:rPr>
          <w:szCs w:val="22"/>
        </w:rPr>
        <w:t xml:space="preserve"> </w:t>
      </w:r>
      <w:r w:rsidRPr="00A0501A">
        <w:rPr>
          <w:position w:val="-10"/>
          <w:szCs w:val="22"/>
        </w:rPr>
        <w:object w:dxaOrig="260" w:dyaOrig="340" w14:anchorId="086A9144">
          <v:shape id="_x0000_i1026" type="#_x0000_t75" style="width:12pt;height:19.5pt" o:ole="">
            <v:imagedata r:id="rId11" o:title=""/>
          </v:shape>
          <o:OLEObject Type="Embed" ProgID="Equation.DSMT4" ShapeID="_x0000_i1026" DrawAspect="Content" ObjectID="_1661936855" r:id="rId12"/>
        </w:object>
      </w:r>
      <w:r w:rsidRPr="003927EF">
        <w:rPr>
          <w:szCs w:val="22"/>
        </w:rPr>
        <w:t xml:space="preserve"> is the complex force, </w:t>
      </w:r>
      <w:r w:rsidRPr="00A0501A">
        <w:rPr>
          <w:position w:val="-10"/>
          <w:szCs w:val="22"/>
        </w:rPr>
        <w:object w:dxaOrig="180" w:dyaOrig="340" w14:anchorId="7B539B24">
          <v:shape id="_x0000_i1027" type="#_x0000_t75" style="width:8.25pt;height:19.5pt" o:ole="">
            <v:imagedata r:id="rId13" o:title=""/>
          </v:shape>
          <o:OLEObject Type="Embed" ProgID="Equation.DSMT4" ShapeID="_x0000_i1027" DrawAspect="Content" ObjectID="_1661936856" r:id="rId14"/>
        </w:object>
      </w:r>
      <w:r w:rsidRPr="003927EF">
        <w:rPr>
          <w:szCs w:val="22"/>
        </w:rPr>
        <w:t xml:space="preserve"> is the complex velocity at the driving-point </w:t>
      </w:r>
      <w:r w:rsidR="00C95CC5" w:rsidRPr="003927EF">
        <w:rPr>
          <w:szCs w:val="22"/>
        </w:rPr>
        <w:t xml:space="preserve">and </w:t>
      </w:r>
      <w:r w:rsidRPr="00A0501A">
        <w:rPr>
          <w:position w:val="-4"/>
          <w:szCs w:val="22"/>
        </w:rPr>
        <w:object w:dxaOrig="160" w:dyaOrig="260" w14:anchorId="5173B22F">
          <v:shape id="_x0000_i1028" type="#_x0000_t75" style="width:8.25pt;height:12pt" o:ole="">
            <v:imagedata r:id="rId15" o:title=""/>
          </v:shape>
          <o:OLEObject Type="Embed" ProgID="Equation.DSMT4" ShapeID="_x0000_i1028" DrawAspect="Content" ObjectID="_1661936857" r:id="rId16"/>
        </w:object>
      </w:r>
      <w:r w:rsidRPr="003927EF">
        <w:rPr>
          <w:szCs w:val="22"/>
        </w:rPr>
        <w:t xml:space="preserve"> indicates the complex conjugate.</w:t>
      </w:r>
      <w:r w:rsidR="008350D0" w:rsidRPr="003927EF">
        <w:rPr>
          <w:szCs w:val="22"/>
        </w:rPr>
        <w:t xml:space="preserve"> </w:t>
      </w:r>
      <w:r w:rsidR="00F86B02" w:rsidRPr="00F86B02">
        <w:rPr>
          <w:szCs w:val="22"/>
        </w:rPr>
        <w:t xml:space="preserve">The two excitation positions used for </w:t>
      </w:r>
      <w:r w:rsidR="00F86B02">
        <w:rPr>
          <w:szCs w:val="22"/>
        </w:rPr>
        <w:t xml:space="preserve">the shaker </w:t>
      </w:r>
      <w:r w:rsidR="00F86B02" w:rsidRPr="00F86B02">
        <w:rPr>
          <w:szCs w:val="22"/>
        </w:rPr>
        <w:t xml:space="preserve">measurements are indicated by points 1S and 5S in </w:t>
      </w:r>
      <w:r w:rsidR="00161840" w:rsidRPr="00F86B02">
        <w:rPr>
          <w:szCs w:val="22"/>
        </w:rPr>
        <w:t>Fig</w:t>
      </w:r>
      <w:r w:rsidR="00161840">
        <w:rPr>
          <w:szCs w:val="22"/>
        </w:rPr>
        <w:t>.</w:t>
      </w:r>
      <w:r w:rsidR="00CA7499">
        <w:rPr>
          <w:szCs w:val="22"/>
        </w:rPr>
        <w:t> </w:t>
      </w:r>
      <w:r w:rsidR="00F86B02" w:rsidRPr="00F86B02">
        <w:rPr>
          <w:szCs w:val="22"/>
        </w:rPr>
        <w:t>2a</w:t>
      </w:r>
      <w:r w:rsidR="00CA7499">
        <w:rPr>
          <w:szCs w:val="22"/>
        </w:rPr>
        <w:t>.</w:t>
      </w:r>
      <w:r w:rsidR="00F86B02" w:rsidRPr="00F86B02" w:rsidDel="00F86B02">
        <w:rPr>
          <w:szCs w:val="22"/>
        </w:rPr>
        <w:t xml:space="preserve"> </w:t>
      </w:r>
      <w:r w:rsidR="006C3B7A">
        <w:rPr>
          <w:szCs w:val="22"/>
        </w:rPr>
        <w:t>N</w:t>
      </w:r>
      <w:r w:rsidR="008350D0" w:rsidRPr="00E7717A">
        <w:rPr>
          <w:szCs w:val="22"/>
        </w:rPr>
        <w:t>arrowband power</w:t>
      </w:r>
      <w:r w:rsidR="008350D0" w:rsidRPr="00922501">
        <w:rPr>
          <w:szCs w:val="22"/>
        </w:rPr>
        <w:t>s</w:t>
      </w:r>
      <w:r w:rsidR="008350D0" w:rsidRPr="00A0501A">
        <w:rPr>
          <w:szCs w:val="22"/>
        </w:rPr>
        <w:t xml:space="preserve"> from FFT analysis </w:t>
      </w:r>
      <w:r w:rsidR="00313F25">
        <w:rPr>
          <w:szCs w:val="22"/>
        </w:rPr>
        <w:t xml:space="preserve">using </w:t>
      </w:r>
      <w:r w:rsidR="00E3087E" w:rsidRPr="003927EF">
        <w:rPr>
          <w:szCs w:val="22"/>
        </w:rPr>
        <w:t xml:space="preserve">a </w:t>
      </w:r>
      <w:proofErr w:type="spellStart"/>
      <w:r w:rsidR="00E3087E" w:rsidRPr="003927EF">
        <w:rPr>
          <w:szCs w:val="22"/>
        </w:rPr>
        <w:t>Hanning</w:t>
      </w:r>
      <w:proofErr w:type="spellEnd"/>
      <w:r w:rsidR="00E3087E" w:rsidRPr="003927EF">
        <w:rPr>
          <w:szCs w:val="22"/>
        </w:rPr>
        <w:t xml:space="preserve"> window were </w:t>
      </w:r>
      <w:r w:rsidR="00B305B0" w:rsidRPr="003927EF">
        <w:rPr>
          <w:szCs w:val="22"/>
        </w:rPr>
        <w:t xml:space="preserve">calculated </w:t>
      </w:r>
      <w:r w:rsidR="00F35B58">
        <w:rPr>
          <w:szCs w:val="22"/>
        </w:rPr>
        <w:t xml:space="preserve">with </w:t>
      </w:r>
      <w:r w:rsidR="00B305B0" w:rsidRPr="003927EF">
        <w:rPr>
          <w:szCs w:val="22"/>
        </w:rPr>
        <w:t>Eq.</w:t>
      </w:r>
      <w:r w:rsidR="002447C9">
        <w:rPr>
          <w:szCs w:val="22"/>
        </w:rPr>
        <w:t> </w:t>
      </w:r>
      <w:r w:rsidR="00B305B0" w:rsidRPr="003927EF">
        <w:rPr>
          <w:szCs w:val="22"/>
        </w:rPr>
        <w:t xml:space="preserve">(1) </w:t>
      </w:r>
      <w:r w:rsidR="006C3B7A">
        <w:rPr>
          <w:szCs w:val="22"/>
        </w:rPr>
        <w:t xml:space="preserve">and </w:t>
      </w:r>
      <w:r w:rsidR="008350D0" w:rsidRPr="008A198F">
        <w:rPr>
          <w:szCs w:val="22"/>
        </w:rPr>
        <w:t>combined to give one-third octave band data.</w:t>
      </w:r>
    </w:p>
    <w:p w14:paraId="685F09D5" w14:textId="77777777" w:rsidR="00AB62AB" w:rsidRPr="00A0501A" w:rsidRDefault="00AB62AB" w:rsidP="00ED1B85">
      <w:pPr>
        <w:spacing w:after="0"/>
        <w:rPr>
          <w:szCs w:val="22"/>
        </w:rPr>
      </w:pPr>
    </w:p>
    <w:p w14:paraId="6E06576E" w14:textId="602CC1F4" w:rsidR="00C94680" w:rsidRPr="00A0501A" w:rsidRDefault="009F1D03" w:rsidP="00ED1B85">
      <w:pPr>
        <w:spacing w:after="0"/>
        <w:rPr>
          <w:szCs w:val="22"/>
        </w:rPr>
      </w:pPr>
      <w:r w:rsidRPr="00A0501A">
        <w:rPr>
          <w:szCs w:val="22"/>
        </w:rPr>
        <w:t xml:space="preserve">Point force excitation perpendicular to the surface of the plate was applied using broadband noise into an electrodynamic inertial shaker (Data Physics Type IV40). This </w:t>
      </w:r>
      <w:r w:rsidR="00C94680" w:rsidRPr="00A0501A">
        <w:rPr>
          <w:szCs w:val="22"/>
        </w:rPr>
        <w:t xml:space="preserve">shaker has a </w:t>
      </w:r>
      <w:r w:rsidR="00B01EC7" w:rsidRPr="00A0501A">
        <w:rPr>
          <w:szCs w:val="22"/>
        </w:rPr>
        <w:t>suspension</w:t>
      </w:r>
      <w:r w:rsidR="00C94680" w:rsidRPr="00A0501A">
        <w:rPr>
          <w:szCs w:val="22"/>
        </w:rPr>
        <w:t xml:space="preserve"> resonance of </w:t>
      </w:r>
      <w:r w:rsidR="00E00A7E" w:rsidRPr="00FE5925">
        <w:rPr>
          <w:szCs w:val="22"/>
        </w:rPr>
        <w:sym w:font="Symbol" w:char="F0BB"/>
      </w:r>
      <w:r w:rsidR="00C94680" w:rsidRPr="00A0501A">
        <w:rPr>
          <w:szCs w:val="22"/>
        </w:rPr>
        <w:t>30 Hz</w:t>
      </w:r>
      <w:r w:rsidR="00B01EC7" w:rsidRPr="00A0501A">
        <w:rPr>
          <w:szCs w:val="22"/>
        </w:rPr>
        <w:t xml:space="preserve"> and a moving element resonance</w:t>
      </w:r>
      <w:r w:rsidRPr="00A0501A">
        <w:rPr>
          <w:szCs w:val="22"/>
        </w:rPr>
        <w:t xml:space="preserve"> at </w:t>
      </w:r>
      <w:r w:rsidR="00E00A7E" w:rsidRPr="00FE5925">
        <w:rPr>
          <w:szCs w:val="22"/>
        </w:rPr>
        <w:sym w:font="Symbol" w:char="F0BB"/>
      </w:r>
      <w:r w:rsidRPr="00A0501A">
        <w:rPr>
          <w:szCs w:val="22"/>
        </w:rPr>
        <w:t>4k</w:t>
      </w:r>
      <w:r w:rsidR="00CA7499">
        <w:rPr>
          <w:szCs w:val="22"/>
        </w:rPr>
        <w:t> </w:t>
      </w:r>
      <w:r w:rsidRPr="00A0501A">
        <w:rPr>
          <w:szCs w:val="22"/>
        </w:rPr>
        <w:t xml:space="preserve">Hz as can be seen in the measured force spectrum </w:t>
      </w:r>
      <w:r w:rsidR="00D4683E" w:rsidRPr="00A0501A">
        <w:rPr>
          <w:szCs w:val="22"/>
        </w:rPr>
        <w:t>shown on Fig.</w:t>
      </w:r>
      <w:r w:rsidR="00CA7499">
        <w:rPr>
          <w:szCs w:val="22"/>
        </w:rPr>
        <w:t> </w:t>
      </w:r>
      <w:r w:rsidR="00D4683E" w:rsidRPr="00A0501A">
        <w:rPr>
          <w:szCs w:val="22"/>
        </w:rPr>
        <w:t>3.</w:t>
      </w:r>
      <w:r w:rsidR="00F35400" w:rsidRPr="00A0501A">
        <w:rPr>
          <w:szCs w:val="22"/>
        </w:rPr>
        <w:t xml:space="preserve"> </w:t>
      </w:r>
      <w:r w:rsidR="00872142" w:rsidRPr="00A0501A">
        <w:rPr>
          <w:szCs w:val="22"/>
        </w:rPr>
        <w:t>T</w:t>
      </w:r>
      <w:r w:rsidR="00F35400" w:rsidRPr="00A0501A">
        <w:rPr>
          <w:szCs w:val="22"/>
        </w:rPr>
        <w:t xml:space="preserve">his allows an assessment of broadband excitation for one-third octave bands </w:t>
      </w:r>
      <w:r w:rsidR="002B4461">
        <w:rPr>
          <w:szCs w:val="22"/>
        </w:rPr>
        <w:t xml:space="preserve">from </w:t>
      </w:r>
      <w:r w:rsidR="00F35400" w:rsidRPr="00A0501A">
        <w:rPr>
          <w:szCs w:val="22"/>
        </w:rPr>
        <w:t>50</w:t>
      </w:r>
      <w:r w:rsidR="00CA7499">
        <w:rPr>
          <w:szCs w:val="22"/>
        </w:rPr>
        <w:t xml:space="preserve"> </w:t>
      </w:r>
      <w:r w:rsidR="002B4461">
        <w:rPr>
          <w:szCs w:val="22"/>
        </w:rPr>
        <w:t xml:space="preserve">to </w:t>
      </w:r>
      <w:r w:rsidR="00F35400" w:rsidRPr="00A0501A">
        <w:rPr>
          <w:szCs w:val="22"/>
        </w:rPr>
        <w:t>2k Hz</w:t>
      </w:r>
      <w:r w:rsidR="00872142" w:rsidRPr="00A0501A">
        <w:rPr>
          <w:szCs w:val="22"/>
        </w:rPr>
        <w:t xml:space="preserve">. However, </w:t>
      </w:r>
      <w:r w:rsidR="002947F2" w:rsidRPr="00A0501A">
        <w:rPr>
          <w:szCs w:val="22"/>
        </w:rPr>
        <w:t xml:space="preserve">an assessment of the reception plate approach near </w:t>
      </w:r>
      <w:r w:rsidR="00872142" w:rsidRPr="00A0501A">
        <w:rPr>
          <w:szCs w:val="22"/>
        </w:rPr>
        <w:t xml:space="preserve">the suspension resonance </w:t>
      </w:r>
      <w:r w:rsidR="003A0A26" w:rsidRPr="00A0501A">
        <w:rPr>
          <w:szCs w:val="22"/>
        </w:rPr>
        <w:t xml:space="preserve">is of interest because it gives the opportunity to assess </w:t>
      </w:r>
      <w:r w:rsidR="002245BC">
        <w:rPr>
          <w:szCs w:val="22"/>
        </w:rPr>
        <w:t xml:space="preserve">broadband noise </w:t>
      </w:r>
      <w:r w:rsidR="003A0A26" w:rsidRPr="00A0501A">
        <w:rPr>
          <w:szCs w:val="22"/>
        </w:rPr>
        <w:t xml:space="preserve">with </w:t>
      </w:r>
      <w:r w:rsidR="002245BC">
        <w:rPr>
          <w:szCs w:val="22"/>
        </w:rPr>
        <w:t xml:space="preserve">a low-frequency </w:t>
      </w:r>
      <w:r w:rsidR="003C5886" w:rsidRPr="00A0501A">
        <w:rPr>
          <w:szCs w:val="22"/>
        </w:rPr>
        <w:t xml:space="preserve">tonal </w:t>
      </w:r>
      <w:r w:rsidR="002245BC">
        <w:rPr>
          <w:szCs w:val="22"/>
        </w:rPr>
        <w:t>component</w:t>
      </w:r>
      <w:r w:rsidR="008350D0" w:rsidRPr="00A0501A">
        <w:rPr>
          <w:szCs w:val="22"/>
        </w:rPr>
        <w:t>.</w:t>
      </w:r>
      <w:r w:rsidR="003C5886" w:rsidRPr="00A0501A">
        <w:rPr>
          <w:szCs w:val="22"/>
        </w:rPr>
        <w:t xml:space="preserve"> </w:t>
      </w:r>
    </w:p>
    <w:p w14:paraId="2E6E059F" w14:textId="77777777" w:rsidR="008972D7" w:rsidRPr="00A0501A" w:rsidRDefault="008972D7" w:rsidP="00ED1B85">
      <w:pPr>
        <w:spacing w:after="0"/>
        <w:rPr>
          <w:szCs w:val="22"/>
        </w:rPr>
      </w:pPr>
    </w:p>
    <w:p w14:paraId="4DDA705D" w14:textId="366D2226" w:rsidR="008972D7" w:rsidRPr="00A0501A" w:rsidRDefault="008972D7" w:rsidP="00ED1B85">
      <w:pPr>
        <w:spacing w:after="0"/>
        <w:rPr>
          <w:szCs w:val="22"/>
        </w:rPr>
      </w:pPr>
      <w:r w:rsidRPr="00A0501A">
        <w:rPr>
          <w:b/>
          <w:szCs w:val="22"/>
        </w:rPr>
        <w:t>2.2.2 Reception plate power</w:t>
      </w:r>
    </w:p>
    <w:p w14:paraId="50158430" w14:textId="587587C4" w:rsidR="008972D7" w:rsidRPr="00A0501A" w:rsidRDefault="008972D7" w:rsidP="00ED1B85">
      <w:pPr>
        <w:spacing w:after="0"/>
        <w:rPr>
          <w:szCs w:val="22"/>
        </w:rPr>
      </w:pPr>
      <w:r w:rsidRPr="00A0501A">
        <w:rPr>
          <w:szCs w:val="22"/>
        </w:rPr>
        <w:t xml:space="preserve">The structure-borne sound power </w:t>
      </w:r>
      <w:r w:rsidR="008C72DC">
        <w:rPr>
          <w:szCs w:val="22"/>
        </w:rPr>
        <w:t xml:space="preserve">that is </w:t>
      </w:r>
      <w:r w:rsidRPr="00A0501A">
        <w:rPr>
          <w:szCs w:val="22"/>
        </w:rPr>
        <w:t>determined from the reception plate</w:t>
      </w:r>
      <w:r w:rsidR="00317A09">
        <w:rPr>
          <w:szCs w:val="22"/>
        </w:rPr>
        <w:t xml:space="preserve">, </w:t>
      </w:r>
      <w:proofErr w:type="spellStart"/>
      <w:r w:rsidR="00317A09" w:rsidRPr="00FE5925">
        <w:rPr>
          <w:i/>
          <w:szCs w:val="22"/>
        </w:rPr>
        <w:t>W</w:t>
      </w:r>
      <w:r w:rsidR="00317A09" w:rsidRPr="00FE5925">
        <w:rPr>
          <w:szCs w:val="22"/>
          <w:vertAlign w:val="subscript"/>
        </w:rPr>
        <w:t>rec</w:t>
      </w:r>
      <w:proofErr w:type="spellEnd"/>
      <w:r w:rsidR="00317A09">
        <w:rPr>
          <w:szCs w:val="22"/>
        </w:rPr>
        <w:t>,</w:t>
      </w:r>
      <w:r w:rsidRPr="00A0501A">
        <w:rPr>
          <w:szCs w:val="22"/>
        </w:rPr>
        <w:t xml:space="preserve"> is given by:</w:t>
      </w:r>
    </w:p>
    <w:p w14:paraId="647D0E8F" w14:textId="60161D68" w:rsidR="008972D7" w:rsidRPr="00A0501A" w:rsidRDefault="008972D7" w:rsidP="00ED1B85">
      <w:pPr>
        <w:pStyle w:val="Caption"/>
        <w:tabs>
          <w:tab w:val="center" w:pos="4820"/>
          <w:tab w:val="right" w:pos="9638"/>
        </w:tabs>
        <w:spacing w:before="0" w:after="0" w:line="360" w:lineRule="auto"/>
        <w:jc w:val="left"/>
        <w:rPr>
          <w:b w:val="0"/>
          <w:szCs w:val="22"/>
        </w:rPr>
      </w:pPr>
      <w:r w:rsidRPr="00A0501A">
        <w:rPr>
          <w:szCs w:val="22"/>
        </w:rPr>
        <w:tab/>
      </w:r>
      <w:r w:rsidR="00B50FE5" w:rsidRPr="00A0501A">
        <w:rPr>
          <w:position w:val="-16"/>
          <w:szCs w:val="22"/>
        </w:rPr>
        <w:object w:dxaOrig="1579" w:dyaOrig="440" w14:anchorId="5E878386">
          <v:shape id="_x0000_i1029" type="#_x0000_t75" style="width:78pt;height:23.25pt" o:ole="">
            <v:imagedata r:id="rId17" o:title=""/>
          </v:shape>
          <o:OLEObject Type="Embed" ProgID="Equation.DSMT4" ShapeID="_x0000_i1029" DrawAspect="Content" ObjectID="_1661936858" r:id="rId18"/>
        </w:object>
      </w:r>
      <w:r w:rsidRPr="00A0501A">
        <w:rPr>
          <w:szCs w:val="22"/>
        </w:rPr>
        <w:tab/>
      </w:r>
      <w:r w:rsidRPr="00A0501A">
        <w:rPr>
          <w:b w:val="0"/>
          <w:szCs w:val="22"/>
        </w:rPr>
        <w:t>(</w:t>
      </w:r>
      <w:r w:rsidRPr="00A0501A">
        <w:rPr>
          <w:b w:val="0"/>
          <w:szCs w:val="22"/>
        </w:rPr>
        <w:fldChar w:fldCharType="begin"/>
      </w:r>
      <w:r w:rsidRPr="00A0501A">
        <w:rPr>
          <w:b w:val="0"/>
          <w:szCs w:val="22"/>
        </w:rPr>
        <w:instrText xml:space="preserve"> SEQ Équation \* ARABIC </w:instrText>
      </w:r>
      <w:r w:rsidRPr="00A0501A">
        <w:rPr>
          <w:b w:val="0"/>
          <w:szCs w:val="22"/>
        </w:rPr>
        <w:fldChar w:fldCharType="separate"/>
      </w:r>
      <w:r w:rsidR="00D15023">
        <w:rPr>
          <w:b w:val="0"/>
          <w:noProof/>
          <w:szCs w:val="22"/>
        </w:rPr>
        <w:t>2</w:t>
      </w:r>
      <w:r w:rsidRPr="00A0501A">
        <w:rPr>
          <w:b w:val="0"/>
          <w:szCs w:val="22"/>
        </w:rPr>
        <w:fldChar w:fldCharType="end"/>
      </w:r>
      <w:r w:rsidRPr="00A0501A">
        <w:rPr>
          <w:b w:val="0"/>
          <w:szCs w:val="22"/>
        </w:rPr>
        <w:t>)</w:t>
      </w:r>
    </w:p>
    <w:p w14:paraId="3D85C851" w14:textId="4D96F203" w:rsidR="008972D7" w:rsidRPr="00A0501A" w:rsidRDefault="008972D7" w:rsidP="00ED1B85">
      <w:pPr>
        <w:spacing w:after="0"/>
        <w:rPr>
          <w:szCs w:val="22"/>
        </w:rPr>
      </w:pPr>
      <w:proofErr w:type="gramStart"/>
      <w:r w:rsidRPr="00A0501A">
        <w:rPr>
          <w:szCs w:val="22"/>
        </w:rPr>
        <w:t>where</w:t>
      </w:r>
      <w:proofErr w:type="gramEnd"/>
      <w:r w:rsidRPr="00A0501A">
        <w:rPr>
          <w:szCs w:val="22"/>
        </w:rPr>
        <w:t xml:space="preserve"> </w:t>
      </w:r>
      <w:r w:rsidRPr="003927EF">
        <w:rPr>
          <w:i/>
          <w:szCs w:val="22"/>
        </w:rPr>
        <w:sym w:font="Symbol" w:char="F077"/>
      </w:r>
      <w:r w:rsidRPr="003927EF">
        <w:rPr>
          <w:szCs w:val="22"/>
        </w:rPr>
        <w:t xml:space="preserve"> is the angular frequency, </w:t>
      </w:r>
      <w:r w:rsidRPr="003927EF">
        <w:rPr>
          <w:i/>
          <w:szCs w:val="22"/>
        </w:rPr>
        <w:t>m</w:t>
      </w:r>
      <w:r w:rsidRPr="003927EF">
        <w:rPr>
          <w:szCs w:val="22"/>
        </w:rPr>
        <w:t xml:space="preserve"> is the mass of the plate, </w:t>
      </w:r>
      <w:r w:rsidRPr="003927EF">
        <w:rPr>
          <w:i/>
          <w:szCs w:val="22"/>
        </w:rPr>
        <w:sym w:font="Symbol" w:char="F068"/>
      </w:r>
      <w:r w:rsidRPr="003927EF">
        <w:rPr>
          <w:szCs w:val="22"/>
        </w:rPr>
        <w:t xml:space="preserve"> is the total loss factor of the plate and </w:t>
      </w:r>
      <w:r w:rsidR="006D7316">
        <w:rPr>
          <w:rFonts w:ascii="Cambria Math" w:hAnsi="Cambria Math"/>
          <w:szCs w:val="22"/>
        </w:rPr>
        <w:t>〈</w:t>
      </w:r>
      <w:r w:rsidR="00B50FE5" w:rsidRPr="008A198F">
        <w:rPr>
          <w:i/>
          <w:szCs w:val="22"/>
        </w:rPr>
        <w:t>v</w:t>
      </w:r>
      <w:r w:rsidR="00B50FE5" w:rsidRPr="00E7717A">
        <w:rPr>
          <w:szCs w:val="22"/>
          <w:vertAlign w:val="superscript"/>
        </w:rPr>
        <w:t>2</w:t>
      </w:r>
      <w:r w:rsidR="006D7316">
        <w:rPr>
          <w:rFonts w:ascii="Cambria Math" w:hAnsi="Cambria Math"/>
          <w:szCs w:val="22"/>
        </w:rPr>
        <w:t>〉</w:t>
      </w:r>
      <w:r w:rsidRPr="00922501">
        <w:rPr>
          <w:szCs w:val="22"/>
        </w:rPr>
        <w:t xml:space="preserve"> is the spatial-average mean-square velocity</w:t>
      </w:r>
      <w:r w:rsidR="00AB0949" w:rsidRPr="00AB0949">
        <w:rPr>
          <w:szCs w:val="22"/>
        </w:rPr>
        <w:t xml:space="preserve"> </w:t>
      </w:r>
      <w:r w:rsidR="00AB0949" w:rsidRPr="003927EF">
        <w:rPr>
          <w:szCs w:val="22"/>
        </w:rPr>
        <w:t>of the plate</w:t>
      </w:r>
      <w:r w:rsidRPr="00922501">
        <w:rPr>
          <w:szCs w:val="22"/>
        </w:rPr>
        <w:t xml:space="preserve">. </w:t>
      </w:r>
      <w:r w:rsidR="00B92606">
        <w:rPr>
          <w:szCs w:val="22"/>
        </w:rPr>
        <w:t>In this paper, these calculations are carried out in one-third octave bands.</w:t>
      </w:r>
    </w:p>
    <w:p w14:paraId="1DE178BA" w14:textId="17EE6ECD" w:rsidR="00EB055D" w:rsidRPr="00A0501A" w:rsidRDefault="00EB055D" w:rsidP="00ED1B85">
      <w:pPr>
        <w:spacing w:after="0"/>
        <w:rPr>
          <w:szCs w:val="22"/>
        </w:rPr>
      </w:pPr>
    </w:p>
    <w:p w14:paraId="13F7BF50" w14:textId="6375EF93" w:rsidR="00112BED" w:rsidRPr="00A0501A" w:rsidRDefault="00F11E2C" w:rsidP="00ED1B85">
      <w:pPr>
        <w:spacing w:after="0"/>
        <w:rPr>
          <w:szCs w:val="22"/>
        </w:rPr>
      </w:pPr>
      <w:r w:rsidRPr="00A0501A">
        <w:rPr>
          <w:szCs w:val="22"/>
        </w:rPr>
        <w:t xml:space="preserve">For </w:t>
      </w:r>
      <w:r w:rsidR="008C72DC">
        <w:rPr>
          <w:szCs w:val="22"/>
        </w:rPr>
        <w:t xml:space="preserve">reception plate </w:t>
      </w:r>
      <w:r w:rsidRPr="00A0501A">
        <w:rPr>
          <w:szCs w:val="22"/>
        </w:rPr>
        <w:t>measurements according to EN</w:t>
      </w:r>
      <w:r w:rsidR="00CA7499">
        <w:rPr>
          <w:szCs w:val="22"/>
        </w:rPr>
        <w:t> </w:t>
      </w:r>
      <w:r w:rsidRPr="00A0501A">
        <w:rPr>
          <w:szCs w:val="22"/>
        </w:rPr>
        <w:t>15657</w:t>
      </w:r>
      <w:r w:rsidR="00D55861">
        <w:rPr>
          <w:szCs w:val="22"/>
        </w:rPr>
        <w:t xml:space="preserve"> [</w:t>
      </w:r>
      <w:r w:rsidR="00D55861">
        <w:rPr>
          <w:szCs w:val="22"/>
        </w:rPr>
        <w:fldChar w:fldCharType="begin"/>
      </w:r>
      <w:r w:rsidR="00D55861">
        <w:rPr>
          <w:szCs w:val="22"/>
        </w:rPr>
        <w:instrText xml:space="preserve"> NOTEREF _Ref31615836 \h </w:instrText>
      </w:r>
      <w:r w:rsidR="00D55861">
        <w:rPr>
          <w:szCs w:val="22"/>
        </w:rPr>
      </w:r>
      <w:r w:rsidR="00D55861">
        <w:rPr>
          <w:szCs w:val="22"/>
        </w:rPr>
        <w:fldChar w:fldCharType="separate"/>
      </w:r>
      <w:r w:rsidR="00D15023">
        <w:rPr>
          <w:szCs w:val="22"/>
        </w:rPr>
        <w:t>4</w:t>
      </w:r>
      <w:r w:rsidR="00D55861">
        <w:rPr>
          <w:szCs w:val="22"/>
        </w:rPr>
        <w:fldChar w:fldCharType="end"/>
      </w:r>
      <w:r w:rsidR="00D55861">
        <w:rPr>
          <w:szCs w:val="22"/>
        </w:rPr>
        <w:t>]</w:t>
      </w:r>
      <w:r w:rsidRPr="003927EF">
        <w:rPr>
          <w:szCs w:val="22"/>
        </w:rPr>
        <w:t xml:space="preserve">, the total loss factor is determined </w:t>
      </w:r>
      <w:r w:rsidR="00797ED5" w:rsidRPr="003927EF">
        <w:rPr>
          <w:szCs w:val="22"/>
        </w:rPr>
        <w:t xml:space="preserve">from </w:t>
      </w:r>
      <w:r w:rsidR="008C72DC">
        <w:rPr>
          <w:szCs w:val="22"/>
        </w:rPr>
        <w:t xml:space="preserve">the </w:t>
      </w:r>
      <w:r w:rsidR="00797ED5" w:rsidRPr="003927EF">
        <w:rPr>
          <w:szCs w:val="22"/>
        </w:rPr>
        <w:t>structural reverberation time</w:t>
      </w:r>
      <w:r w:rsidR="008C72DC">
        <w:rPr>
          <w:szCs w:val="22"/>
        </w:rPr>
        <w:t xml:space="preserve">, </w:t>
      </w:r>
      <w:proofErr w:type="spellStart"/>
      <w:r w:rsidR="008C72DC" w:rsidRPr="00D15023">
        <w:rPr>
          <w:i/>
          <w:szCs w:val="22"/>
        </w:rPr>
        <w:t>T</w:t>
      </w:r>
      <w:r w:rsidR="008C72DC" w:rsidRPr="00D15023">
        <w:rPr>
          <w:szCs w:val="22"/>
          <w:vertAlign w:val="subscript"/>
        </w:rPr>
        <w:t>s</w:t>
      </w:r>
      <w:proofErr w:type="spellEnd"/>
      <w:r w:rsidR="008C72DC">
        <w:rPr>
          <w:szCs w:val="22"/>
        </w:rPr>
        <w:t>,</w:t>
      </w:r>
      <w:r w:rsidR="00797ED5" w:rsidRPr="003927EF">
        <w:rPr>
          <w:szCs w:val="22"/>
        </w:rPr>
        <w:t xml:space="preserve"> </w:t>
      </w:r>
      <w:r w:rsidR="00F4060F">
        <w:rPr>
          <w:szCs w:val="22"/>
        </w:rPr>
        <w:t xml:space="preserve">that is determined </w:t>
      </w:r>
      <w:r w:rsidRPr="003927EF">
        <w:rPr>
          <w:szCs w:val="22"/>
        </w:rPr>
        <w:t>according to EN</w:t>
      </w:r>
      <w:r w:rsidR="00CA7499">
        <w:rPr>
          <w:szCs w:val="22"/>
        </w:rPr>
        <w:t> </w:t>
      </w:r>
      <w:r w:rsidRPr="003927EF">
        <w:rPr>
          <w:szCs w:val="22"/>
        </w:rPr>
        <w:t>ISO</w:t>
      </w:r>
      <w:r w:rsidR="00CA7499">
        <w:rPr>
          <w:szCs w:val="22"/>
        </w:rPr>
        <w:t> </w:t>
      </w:r>
      <w:r w:rsidRPr="003927EF">
        <w:rPr>
          <w:szCs w:val="22"/>
        </w:rPr>
        <w:t>10848-1 [</w:t>
      </w:r>
      <w:r w:rsidR="0059358A" w:rsidRPr="00FE5925">
        <w:rPr>
          <w:rStyle w:val="EndnoteReference"/>
          <w:szCs w:val="22"/>
          <w:vertAlign w:val="baseline"/>
        </w:rPr>
        <w:endnoteReference w:id="8"/>
      </w:r>
      <w:r w:rsidRPr="00A0501A">
        <w:rPr>
          <w:szCs w:val="22"/>
        </w:rPr>
        <w:t>]</w:t>
      </w:r>
      <w:r w:rsidR="00797ED5" w:rsidRPr="003927EF">
        <w:rPr>
          <w:szCs w:val="22"/>
        </w:rPr>
        <w:t>.</w:t>
      </w:r>
      <w:r w:rsidR="006B0404" w:rsidRPr="003927EF">
        <w:rPr>
          <w:szCs w:val="22"/>
        </w:rPr>
        <w:t xml:space="preserve"> </w:t>
      </w:r>
      <w:r w:rsidR="008C72DC">
        <w:rPr>
          <w:szCs w:val="22"/>
        </w:rPr>
        <w:t xml:space="preserve">This </w:t>
      </w:r>
      <w:r w:rsidR="004C0344" w:rsidRPr="00A0501A">
        <w:rPr>
          <w:szCs w:val="22"/>
        </w:rPr>
        <w:t xml:space="preserve">was measured </w:t>
      </w:r>
      <w:r w:rsidR="002B4461">
        <w:rPr>
          <w:szCs w:val="22"/>
        </w:rPr>
        <w:t>with</w:t>
      </w:r>
      <w:r w:rsidR="002B4461" w:rsidRPr="00A0501A">
        <w:rPr>
          <w:szCs w:val="22"/>
        </w:rPr>
        <w:t xml:space="preserve"> </w:t>
      </w:r>
      <w:r w:rsidR="004C0344" w:rsidRPr="00A0501A">
        <w:rPr>
          <w:szCs w:val="22"/>
        </w:rPr>
        <w:t xml:space="preserve">an MLS signal </w:t>
      </w:r>
      <w:r w:rsidR="002B4461">
        <w:rPr>
          <w:szCs w:val="22"/>
        </w:rPr>
        <w:t xml:space="preserve">and </w:t>
      </w:r>
      <w:r w:rsidR="004C0344" w:rsidRPr="00A0501A">
        <w:rPr>
          <w:szCs w:val="22"/>
        </w:rPr>
        <w:t xml:space="preserve">reverse filter analysis using a </w:t>
      </w:r>
      <w:proofErr w:type="spellStart"/>
      <w:r w:rsidR="004C0344" w:rsidRPr="00A0501A">
        <w:rPr>
          <w:szCs w:val="22"/>
        </w:rPr>
        <w:t>Norsonic</w:t>
      </w:r>
      <w:proofErr w:type="spellEnd"/>
      <w:r w:rsidR="004C0344" w:rsidRPr="00A0501A">
        <w:rPr>
          <w:szCs w:val="22"/>
        </w:rPr>
        <w:t xml:space="preserve"> RTA 840 analyser</w:t>
      </w:r>
      <w:r w:rsidR="008C72DC">
        <w:rPr>
          <w:szCs w:val="22"/>
        </w:rPr>
        <w:t xml:space="preserve"> to give </w:t>
      </w:r>
      <w:r w:rsidR="008C72DC" w:rsidRPr="008A198F">
        <w:rPr>
          <w:i/>
          <w:szCs w:val="22"/>
        </w:rPr>
        <w:t>T</w:t>
      </w:r>
      <w:r w:rsidR="008C72DC" w:rsidRPr="00E7717A">
        <w:rPr>
          <w:szCs w:val="22"/>
          <w:vertAlign w:val="subscript"/>
        </w:rPr>
        <w:t>5</w:t>
      </w:r>
      <w:r w:rsidR="008C72DC" w:rsidRPr="00E7717A">
        <w:rPr>
          <w:szCs w:val="22"/>
        </w:rPr>
        <w:t xml:space="preserve"> below 100 H</w:t>
      </w:r>
      <w:r w:rsidR="008C72DC" w:rsidRPr="00922501">
        <w:rPr>
          <w:szCs w:val="22"/>
        </w:rPr>
        <w:t xml:space="preserve">z and </w:t>
      </w:r>
      <w:r w:rsidR="008C72DC" w:rsidRPr="00A0501A">
        <w:rPr>
          <w:i/>
          <w:szCs w:val="22"/>
        </w:rPr>
        <w:t>T</w:t>
      </w:r>
      <w:r w:rsidR="008C72DC" w:rsidRPr="00A0501A">
        <w:rPr>
          <w:szCs w:val="22"/>
          <w:vertAlign w:val="subscript"/>
        </w:rPr>
        <w:t>20</w:t>
      </w:r>
      <w:r w:rsidR="008C72DC" w:rsidRPr="00A0501A">
        <w:rPr>
          <w:szCs w:val="22"/>
        </w:rPr>
        <w:t xml:space="preserve"> above 100 Hz</w:t>
      </w:r>
      <w:r w:rsidR="004C0344" w:rsidRPr="00A0501A">
        <w:rPr>
          <w:szCs w:val="22"/>
        </w:rPr>
        <w:t xml:space="preserve">. </w:t>
      </w:r>
      <w:r w:rsidR="008664F1" w:rsidRPr="00A0501A">
        <w:rPr>
          <w:szCs w:val="22"/>
        </w:rPr>
        <w:t xml:space="preserve">The total loss factor </w:t>
      </w:r>
      <w:r w:rsidR="004C0344" w:rsidRPr="00A0501A">
        <w:rPr>
          <w:szCs w:val="22"/>
        </w:rPr>
        <w:t xml:space="preserve">was then </w:t>
      </w:r>
      <w:r w:rsidR="008664F1" w:rsidRPr="00A0501A">
        <w:rPr>
          <w:szCs w:val="22"/>
        </w:rPr>
        <w:t>calculated using</w:t>
      </w:r>
    </w:p>
    <w:p w14:paraId="59B53182" w14:textId="52CD5E28" w:rsidR="00112BED" w:rsidRPr="00A0501A" w:rsidRDefault="00112BED" w:rsidP="00112BED">
      <w:pPr>
        <w:pStyle w:val="Caption"/>
        <w:tabs>
          <w:tab w:val="center" w:pos="4820"/>
          <w:tab w:val="right" w:pos="9638"/>
        </w:tabs>
        <w:spacing w:before="0" w:after="0" w:line="360" w:lineRule="auto"/>
        <w:jc w:val="left"/>
        <w:rPr>
          <w:b w:val="0"/>
          <w:szCs w:val="22"/>
        </w:rPr>
      </w:pPr>
      <w:r w:rsidRPr="00A0501A">
        <w:rPr>
          <w:szCs w:val="22"/>
        </w:rPr>
        <w:tab/>
      </w:r>
      <w:r w:rsidRPr="00A0501A">
        <w:rPr>
          <w:position w:val="-30"/>
          <w:szCs w:val="22"/>
        </w:rPr>
        <w:object w:dxaOrig="800" w:dyaOrig="680" w14:anchorId="65326763">
          <v:shape id="_x0000_i1030" type="#_x0000_t75" style="width:40.5pt;height:36pt" o:ole="">
            <v:imagedata r:id="rId19" o:title=""/>
          </v:shape>
          <o:OLEObject Type="Embed" ProgID="Equation.DSMT4" ShapeID="_x0000_i1030" DrawAspect="Content" ObjectID="_1661936859" r:id="rId20"/>
        </w:object>
      </w:r>
      <w:r w:rsidRPr="00A0501A">
        <w:rPr>
          <w:szCs w:val="22"/>
        </w:rPr>
        <w:tab/>
      </w:r>
      <w:r w:rsidRPr="00A0501A">
        <w:rPr>
          <w:b w:val="0"/>
          <w:szCs w:val="22"/>
        </w:rPr>
        <w:t>(</w:t>
      </w:r>
      <w:r w:rsidRPr="00A0501A">
        <w:rPr>
          <w:b w:val="0"/>
          <w:szCs w:val="22"/>
        </w:rPr>
        <w:fldChar w:fldCharType="begin"/>
      </w:r>
      <w:r w:rsidRPr="00A0501A">
        <w:rPr>
          <w:b w:val="0"/>
          <w:szCs w:val="22"/>
        </w:rPr>
        <w:instrText xml:space="preserve"> SEQ Équation \* ARABIC </w:instrText>
      </w:r>
      <w:r w:rsidRPr="00A0501A">
        <w:rPr>
          <w:b w:val="0"/>
          <w:szCs w:val="22"/>
        </w:rPr>
        <w:fldChar w:fldCharType="separate"/>
      </w:r>
      <w:r w:rsidR="00D15023">
        <w:rPr>
          <w:b w:val="0"/>
          <w:noProof/>
          <w:szCs w:val="22"/>
        </w:rPr>
        <w:t>3</w:t>
      </w:r>
      <w:r w:rsidRPr="00A0501A">
        <w:rPr>
          <w:b w:val="0"/>
          <w:szCs w:val="22"/>
        </w:rPr>
        <w:fldChar w:fldCharType="end"/>
      </w:r>
      <w:r w:rsidRPr="00A0501A">
        <w:rPr>
          <w:b w:val="0"/>
          <w:szCs w:val="22"/>
        </w:rPr>
        <w:t>)</w:t>
      </w:r>
    </w:p>
    <w:p w14:paraId="5C27243F" w14:textId="1C955C68" w:rsidR="00B92606" w:rsidRDefault="00B92606">
      <w:pPr>
        <w:spacing w:after="0"/>
        <w:rPr>
          <w:szCs w:val="22"/>
        </w:rPr>
      </w:pPr>
      <w:proofErr w:type="gramStart"/>
      <w:r>
        <w:rPr>
          <w:szCs w:val="22"/>
        </w:rPr>
        <w:t>where</w:t>
      </w:r>
      <w:proofErr w:type="gramEnd"/>
      <w:r>
        <w:rPr>
          <w:szCs w:val="22"/>
        </w:rPr>
        <w:t xml:space="preserve"> </w:t>
      </w:r>
      <w:r w:rsidRPr="00D15023">
        <w:rPr>
          <w:i/>
          <w:szCs w:val="22"/>
        </w:rPr>
        <w:t>f</w:t>
      </w:r>
      <w:r>
        <w:rPr>
          <w:szCs w:val="22"/>
        </w:rPr>
        <w:t xml:space="preserve"> is the one-third octave band centre frequency.</w:t>
      </w:r>
    </w:p>
    <w:p w14:paraId="1245D8A8" w14:textId="77777777" w:rsidR="00B92606" w:rsidRDefault="00B92606">
      <w:pPr>
        <w:spacing w:after="0"/>
        <w:rPr>
          <w:szCs w:val="22"/>
        </w:rPr>
      </w:pPr>
    </w:p>
    <w:p w14:paraId="08E44FE9" w14:textId="054190E7" w:rsidR="00C23D79" w:rsidRPr="00A0501A" w:rsidRDefault="00C23D79" w:rsidP="00C23D79">
      <w:pPr>
        <w:spacing w:after="0"/>
        <w:rPr>
          <w:szCs w:val="22"/>
        </w:rPr>
      </w:pPr>
      <w:r>
        <w:rPr>
          <w:szCs w:val="22"/>
        </w:rPr>
        <w:t xml:space="preserve">Estimates of the </w:t>
      </w:r>
      <w:r w:rsidRPr="003927EF">
        <w:rPr>
          <w:szCs w:val="22"/>
        </w:rPr>
        <w:t>total loss factor</w:t>
      </w:r>
      <w:r>
        <w:rPr>
          <w:szCs w:val="22"/>
        </w:rPr>
        <w:t xml:space="preserve"> at individual </w:t>
      </w:r>
      <w:r w:rsidR="00780B03">
        <w:rPr>
          <w:szCs w:val="22"/>
        </w:rPr>
        <w:t xml:space="preserve">mode </w:t>
      </w:r>
      <w:r>
        <w:rPr>
          <w:szCs w:val="22"/>
        </w:rPr>
        <w:t>frequencies were also determined from the modal peaks in the measured driving-point mobility</w:t>
      </w:r>
      <w:r w:rsidR="006A6457">
        <w:rPr>
          <w:szCs w:val="22"/>
        </w:rPr>
        <w:t xml:space="preserve">, </w:t>
      </w:r>
      <w:proofErr w:type="spellStart"/>
      <w:r w:rsidR="006A6457" w:rsidRPr="009C45DF">
        <w:rPr>
          <w:i/>
          <w:szCs w:val="22"/>
        </w:rPr>
        <w:t>Y</w:t>
      </w:r>
      <w:r w:rsidR="006A6457" w:rsidRPr="009C45DF">
        <w:rPr>
          <w:szCs w:val="22"/>
          <w:vertAlign w:val="subscript"/>
        </w:rPr>
        <w:t>dp</w:t>
      </w:r>
      <w:proofErr w:type="spellEnd"/>
      <w:r w:rsidR="006A6457">
        <w:rPr>
          <w:szCs w:val="22"/>
        </w:rPr>
        <w:t>,</w:t>
      </w:r>
      <w:r w:rsidR="006A6457" w:rsidRPr="00A0501A">
        <w:rPr>
          <w:szCs w:val="22"/>
        </w:rPr>
        <w:t xml:space="preserve"> </w:t>
      </w:r>
      <w:r>
        <w:rPr>
          <w:szCs w:val="22"/>
        </w:rPr>
        <w:t>using</w:t>
      </w:r>
    </w:p>
    <w:p w14:paraId="39DA570A" w14:textId="77777777" w:rsidR="00C23D79" w:rsidRPr="00A0501A" w:rsidRDefault="00C23D79" w:rsidP="00C23D79">
      <w:pPr>
        <w:pStyle w:val="Caption"/>
        <w:tabs>
          <w:tab w:val="center" w:pos="4820"/>
          <w:tab w:val="right" w:pos="9638"/>
        </w:tabs>
        <w:spacing w:before="0" w:after="0" w:line="360" w:lineRule="auto"/>
        <w:jc w:val="left"/>
        <w:rPr>
          <w:b w:val="0"/>
          <w:szCs w:val="22"/>
        </w:rPr>
      </w:pPr>
      <w:r w:rsidRPr="00A0501A">
        <w:rPr>
          <w:szCs w:val="22"/>
        </w:rPr>
        <w:tab/>
      </w:r>
      <w:r w:rsidRPr="00A0501A">
        <w:rPr>
          <w:position w:val="-30"/>
          <w:szCs w:val="22"/>
        </w:rPr>
        <w:object w:dxaOrig="760" w:dyaOrig="680" w14:anchorId="3ADE9AC5">
          <v:shape id="_x0000_i1031" type="#_x0000_t75" style="width:37.5pt;height:36pt" o:ole="">
            <v:imagedata r:id="rId21" o:title=""/>
          </v:shape>
          <o:OLEObject Type="Embed" ProgID="Equation.DSMT4" ShapeID="_x0000_i1031" DrawAspect="Content" ObjectID="_1661936860" r:id="rId22"/>
        </w:object>
      </w:r>
      <w:r w:rsidRPr="00A0501A">
        <w:rPr>
          <w:szCs w:val="22"/>
        </w:rPr>
        <w:tab/>
      </w:r>
      <w:r w:rsidRPr="00A0501A">
        <w:rPr>
          <w:b w:val="0"/>
          <w:szCs w:val="22"/>
        </w:rPr>
        <w:t>(</w:t>
      </w:r>
      <w:r w:rsidRPr="00A0501A">
        <w:rPr>
          <w:b w:val="0"/>
          <w:szCs w:val="22"/>
        </w:rPr>
        <w:fldChar w:fldCharType="begin"/>
      </w:r>
      <w:r w:rsidRPr="00A0501A">
        <w:rPr>
          <w:b w:val="0"/>
          <w:szCs w:val="22"/>
        </w:rPr>
        <w:instrText xml:space="preserve"> SEQ Équation \* ARABIC </w:instrText>
      </w:r>
      <w:r w:rsidRPr="00A0501A">
        <w:rPr>
          <w:b w:val="0"/>
          <w:szCs w:val="22"/>
        </w:rPr>
        <w:fldChar w:fldCharType="separate"/>
      </w:r>
      <w:r w:rsidR="00D15023">
        <w:rPr>
          <w:b w:val="0"/>
          <w:noProof/>
          <w:szCs w:val="22"/>
        </w:rPr>
        <w:t>4</w:t>
      </w:r>
      <w:r w:rsidRPr="00A0501A">
        <w:rPr>
          <w:b w:val="0"/>
          <w:szCs w:val="22"/>
        </w:rPr>
        <w:fldChar w:fldCharType="end"/>
      </w:r>
      <w:r w:rsidRPr="00A0501A">
        <w:rPr>
          <w:b w:val="0"/>
          <w:szCs w:val="22"/>
        </w:rPr>
        <w:t>)</w:t>
      </w:r>
    </w:p>
    <w:p w14:paraId="0849F9B8" w14:textId="77777777" w:rsidR="00C23D79" w:rsidRPr="00E7717A" w:rsidRDefault="00C23D79" w:rsidP="00C23D79">
      <w:pPr>
        <w:spacing w:after="0"/>
        <w:rPr>
          <w:szCs w:val="22"/>
        </w:rPr>
      </w:pPr>
      <w:proofErr w:type="gramStart"/>
      <w:r w:rsidRPr="00A0501A">
        <w:rPr>
          <w:szCs w:val="22"/>
        </w:rPr>
        <w:t>where</w:t>
      </w:r>
      <w:proofErr w:type="gramEnd"/>
      <w:r w:rsidRPr="00A0501A">
        <w:rPr>
          <w:szCs w:val="22"/>
        </w:rPr>
        <w:t xml:space="preserve"> </w:t>
      </w:r>
      <w:r w:rsidRPr="003927EF">
        <w:rPr>
          <w:szCs w:val="22"/>
        </w:rPr>
        <w:sym w:font="Symbol" w:char="F044"/>
      </w:r>
      <w:r w:rsidRPr="003927EF">
        <w:rPr>
          <w:i/>
          <w:szCs w:val="22"/>
        </w:rPr>
        <w:t>f</w:t>
      </w:r>
      <w:r w:rsidRPr="003927EF">
        <w:rPr>
          <w:szCs w:val="22"/>
        </w:rPr>
        <w:t xml:space="preserve"> is the 3</w:t>
      </w:r>
      <w:r>
        <w:rPr>
          <w:szCs w:val="22"/>
        </w:rPr>
        <w:t> </w:t>
      </w:r>
      <w:r w:rsidRPr="003927EF">
        <w:rPr>
          <w:szCs w:val="22"/>
        </w:rPr>
        <w:t xml:space="preserve">dB bandwidth of the resonance frequency, </w:t>
      </w:r>
      <w:r w:rsidRPr="003927EF">
        <w:rPr>
          <w:i/>
          <w:szCs w:val="22"/>
        </w:rPr>
        <w:t>f</w:t>
      </w:r>
      <w:r w:rsidRPr="008A198F">
        <w:rPr>
          <w:szCs w:val="22"/>
          <w:vertAlign w:val="subscript"/>
        </w:rPr>
        <w:t>0</w:t>
      </w:r>
      <w:r w:rsidRPr="008A198F">
        <w:rPr>
          <w:szCs w:val="22"/>
        </w:rPr>
        <w:t>.</w:t>
      </w:r>
      <w:r w:rsidRPr="000A7459">
        <w:rPr>
          <w:szCs w:val="22"/>
        </w:rPr>
        <w:t xml:space="preserve"> </w:t>
      </w:r>
      <w:r>
        <w:rPr>
          <w:szCs w:val="22"/>
        </w:rPr>
        <w:t>The loss factors for all modes that lie within each one-third octave band were arithmetically averaged.</w:t>
      </w:r>
    </w:p>
    <w:p w14:paraId="18FDCE94" w14:textId="77777777" w:rsidR="00C23D79" w:rsidRDefault="00C23D79">
      <w:pPr>
        <w:spacing w:after="0"/>
        <w:rPr>
          <w:szCs w:val="22"/>
        </w:rPr>
      </w:pPr>
    </w:p>
    <w:p w14:paraId="350561E9" w14:textId="3E74C95F" w:rsidR="00307F16" w:rsidRDefault="008350D0">
      <w:pPr>
        <w:spacing w:after="0"/>
        <w:rPr>
          <w:szCs w:val="22"/>
        </w:rPr>
      </w:pPr>
      <w:r w:rsidRPr="00A0501A">
        <w:rPr>
          <w:szCs w:val="22"/>
        </w:rPr>
        <w:t xml:space="preserve">Measurements of </w:t>
      </w:r>
      <w:r w:rsidR="00A865C1" w:rsidRPr="00A0501A">
        <w:rPr>
          <w:szCs w:val="22"/>
        </w:rPr>
        <w:t>t</w:t>
      </w:r>
      <w:r w:rsidR="006772EA" w:rsidRPr="00A0501A">
        <w:rPr>
          <w:szCs w:val="22"/>
        </w:rPr>
        <w:t xml:space="preserve">he mean-square velocity for shaker positions </w:t>
      </w:r>
      <w:r w:rsidR="008D4E18" w:rsidRPr="00A0501A">
        <w:rPr>
          <w:szCs w:val="22"/>
        </w:rPr>
        <w:t xml:space="preserve">1S and 5S </w:t>
      </w:r>
      <w:r w:rsidR="006772EA" w:rsidRPr="00A0501A">
        <w:rPr>
          <w:szCs w:val="22"/>
        </w:rPr>
        <w:t>(see Fig.</w:t>
      </w:r>
      <w:r w:rsidR="00CA7499">
        <w:rPr>
          <w:szCs w:val="22"/>
        </w:rPr>
        <w:t> </w:t>
      </w:r>
      <w:r w:rsidR="006772EA" w:rsidRPr="00A0501A">
        <w:rPr>
          <w:szCs w:val="22"/>
        </w:rPr>
        <w:t xml:space="preserve">2a) </w:t>
      </w:r>
      <w:r w:rsidRPr="00A0501A">
        <w:rPr>
          <w:szCs w:val="22"/>
        </w:rPr>
        <w:t xml:space="preserve">were taken </w:t>
      </w:r>
      <w:r w:rsidR="008D4E18" w:rsidRPr="00A0501A">
        <w:rPr>
          <w:szCs w:val="22"/>
        </w:rPr>
        <w:t xml:space="preserve">at each point on a </w:t>
      </w:r>
      <w:r w:rsidR="006772EA" w:rsidRPr="00A0501A">
        <w:rPr>
          <w:szCs w:val="22"/>
        </w:rPr>
        <w:t>21</w:t>
      </w:r>
      <w:r w:rsidR="002447C9">
        <w:rPr>
          <w:szCs w:val="22"/>
        </w:rPr>
        <w:t xml:space="preserve"> </w:t>
      </w:r>
      <w:r w:rsidR="006772EA" w:rsidRPr="00A0501A">
        <w:rPr>
          <w:szCs w:val="22"/>
        </w:rPr>
        <w:t>×</w:t>
      </w:r>
      <w:r w:rsidR="002447C9">
        <w:rPr>
          <w:szCs w:val="22"/>
        </w:rPr>
        <w:t xml:space="preserve"> </w:t>
      </w:r>
      <w:r w:rsidR="006772EA" w:rsidRPr="00A0501A">
        <w:rPr>
          <w:szCs w:val="22"/>
        </w:rPr>
        <w:t>29 grid cover</w:t>
      </w:r>
      <w:r w:rsidR="008D4E18" w:rsidRPr="00A0501A">
        <w:rPr>
          <w:szCs w:val="22"/>
        </w:rPr>
        <w:t>ing</w:t>
      </w:r>
      <w:r w:rsidR="006772EA" w:rsidRPr="00A0501A">
        <w:rPr>
          <w:szCs w:val="22"/>
        </w:rPr>
        <w:t xml:space="preserve"> the entire</w:t>
      </w:r>
      <w:r w:rsidR="003134A1" w:rsidRPr="00A0501A">
        <w:rPr>
          <w:szCs w:val="22"/>
        </w:rPr>
        <w:t xml:space="preserve"> plate</w:t>
      </w:r>
      <w:r w:rsidR="006772EA" w:rsidRPr="00A0501A">
        <w:rPr>
          <w:szCs w:val="22"/>
        </w:rPr>
        <w:t xml:space="preserve"> surface giving a total of 609 grid points with a spacing of 100 mm.</w:t>
      </w:r>
      <w:r w:rsidR="003134A1" w:rsidRPr="00A0501A">
        <w:rPr>
          <w:szCs w:val="22"/>
        </w:rPr>
        <w:t xml:space="preserve"> This </w:t>
      </w:r>
      <w:r w:rsidR="00DD5EF7" w:rsidRPr="00A0501A">
        <w:rPr>
          <w:szCs w:val="22"/>
        </w:rPr>
        <w:t xml:space="preserve">grid </w:t>
      </w:r>
      <w:r w:rsidR="003134A1" w:rsidRPr="00A0501A">
        <w:rPr>
          <w:szCs w:val="22"/>
        </w:rPr>
        <w:t xml:space="preserve">was sufficiently detailed that </w:t>
      </w:r>
      <w:r w:rsidR="00DD5EF7" w:rsidRPr="00A0501A">
        <w:rPr>
          <w:szCs w:val="22"/>
        </w:rPr>
        <w:t xml:space="preserve">(a) </w:t>
      </w:r>
      <w:r w:rsidR="003134A1" w:rsidRPr="00A0501A">
        <w:rPr>
          <w:szCs w:val="22"/>
        </w:rPr>
        <w:t xml:space="preserve">contour plots could be </w:t>
      </w:r>
      <w:r w:rsidR="00DD5EF7" w:rsidRPr="00A0501A">
        <w:rPr>
          <w:szCs w:val="22"/>
        </w:rPr>
        <w:t xml:space="preserve">used to give estimates of the lowest and highest velocity levels over the plate surface and (b) sampling of data from the grid </w:t>
      </w:r>
      <w:r w:rsidR="0071329E" w:rsidRPr="00A0501A">
        <w:rPr>
          <w:szCs w:val="22"/>
        </w:rPr>
        <w:t>c</w:t>
      </w:r>
      <w:r w:rsidR="00DD5EF7" w:rsidRPr="00A0501A">
        <w:rPr>
          <w:szCs w:val="22"/>
        </w:rPr>
        <w:t xml:space="preserve">ould </w:t>
      </w:r>
      <w:r w:rsidR="0071329E" w:rsidRPr="00A0501A">
        <w:rPr>
          <w:szCs w:val="22"/>
        </w:rPr>
        <w:t xml:space="preserve">be used to assess </w:t>
      </w:r>
      <w:r w:rsidR="00DD5EF7" w:rsidRPr="00A0501A">
        <w:rPr>
          <w:szCs w:val="22"/>
        </w:rPr>
        <w:t>sampling strateg</w:t>
      </w:r>
      <w:r w:rsidR="0071329E" w:rsidRPr="00A0501A">
        <w:rPr>
          <w:szCs w:val="22"/>
        </w:rPr>
        <w:t>ies</w:t>
      </w:r>
      <w:r w:rsidR="00DD5EF7" w:rsidRPr="00A0501A">
        <w:rPr>
          <w:szCs w:val="22"/>
        </w:rPr>
        <w:t>.</w:t>
      </w:r>
    </w:p>
    <w:p w14:paraId="0CC0B434" w14:textId="77777777" w:rsidR="00307F16" w:rsidRDefault="00307F16">
      <w:pPr>
        <w:spacing w:after="0"/>
        <w:rPr>
          <w:szCs w:val="22"/>
        </w:rPr>
      </w:pPr>
    </w:p>
    <w:p w14:paraId="58D1597E" w14:textId="2F34B985" w:rsidR="006924ED" w:rsidRPr="003927EF" w:rsidRDefault="00494002">
      <w:pPr>
        <w:spacing w:after="0"/>
        <w:rPr>
          <w:szCs w:val="22"/>
        </w:rPr>
      </w:pPr>
      <w:bookmarkStart w:id="9" w:name="_Hlk43406421"/>
      <w:bookmarkStart w:id="10" w:name="_Hlk43406335"/>
      <w:r>
        <w:rPr>
          <w:szCs w:val="22"/>
        </w:rPr>
        <w:t xml:space="preserve">All FFT analysis used a frequency resolution of 1 Hz, a frequency span of 6.4k Hz, a </w:t>
      </w:r>
      <w:proofErr w:type="spellStart"/>
      <w:r>
        <w:rPr>
          <w:szCs w:val="22"/>
        </w:rPr>
        <w:t>Hanning</w:t>
      </w:r>
      <w:proofErr w:type="spellEnd"/>
      <w:r>
        <w:rPr>
          <w:szCs w:val="22"/>
        </w:rPr>
        <w:t xml:space="preserve"> window with 66.67% overlap, linear averaging with 58 averages (equivalent to a time of 20 s) and a 7 Hz high-pass filter</w:t>
      </w:r>
      <w:bookmarkEnd w:id="9"/>
      <w:r>
        <w:rPr>
          <w:szCs w:val="22"/>
        </w:rPr>
        <w:t xml:space="preserve">. </w:t>
      </w:r>
      <w:bookmarkEnd w:id="10"/>
      <w:r w:rsidR="00CA0382" w:rsidRPr="00A0501A">
        <w:rPr>
          <w:szCs w:val="22"/>
        </w:rPr>
        <w:t>EN</w:t>
      </w:r>
      <w:r w:rsidR="00C66F9A">
        <w:rPr>
          <w:szCs w:val="22"/>
        </w:rPr>
        <w:t> </w:t>
      </w:r>
      <w:r w:rsidR="00CA0382" w:rsidRPr="00A0501A">
        <w:rPr>
          <w:szCs w:val="22"/>
        </w:rPr>
        <w:t>15657 does not currently specify whether filter o</w:t>
      </w:r>
      <w:r w:rsidR="008F6B3C" w:rsidRPr="00A0501A">
        <w:rPr>
          <w:szCs w:val="22"/>
        </w:rPr>
        <w:t>r</w:t>
      </w:r>
      <w:r w:rsidR="00CA0382" w:rsidRPr="00A0501A">
        <w:rPr>
          <w:szCs w:val="22"/>
        </w:rPr>
        <w:t xml:space="preserve"> FFT analysis should be used to measure the mean-square velocity</w:t>
      </w:r>
      <w:r w:rsidR="008F6B3C" w:rsidRPr="00A0501A">
        <w:rPr>
          <w:szCs w:val="22"/>
        </w:rPr>
        <w:t xml:space="preserve">. </w:t>
      </w:r>
      <w:r w:rsidR="00307F16">
        <w:rPr>
          <w:szCs w:val="22"/>
        </w:rPr>
        <w:t>In this paper, n</w:t>
      </w:r>
      <w:r w:rsidR="008F6B3C" w:rsidRPr="00A0501A">
        <w:rPr>
          <w:szCs w:val="22"/>
        </w:rPr>
        <w:t xml:space="preserve">arrowband mean-square velocities from FFT analysis </w:t>
      </w:r>
      <w:r>
        <w:rPr>
          <w:szCs w:val="22"/>
        </w:rPr>
        <w:t xml:space="preserve">with the </w:t>
      </w:r>
      <w:proofErr w:type="spellStart"/>
      <w:r w:rsidR="00E3087E" w:rsidRPr="003927EF">
        <w:rPr>
          <w:szCs w:val="22"/>
        </w:rPr>
        <w:t>Hanning</w:t>
      </w:r>
      <w:proofErr w:type="spellEnd"/>
      <w:r w:rsidR="00E3087E" w:rsidRPr="003927EF">
        <w:rPr>
          <w:szCs w:val="22"/>
        </w:rPr>
        <w:t xml:space="preserve"> window </w:t>
      </w:r>
      <w:r w:rsidR="008F6B3C" w:rsidRPr="008A198F">
        <w:rPr>
          <w:szCs w:val="22"/>
        </w:rPr>
        <w:t>were combined to give one-third octave band data</w:t>
      </w:r>
      <w:r w:rsidR="00307F16">
        <w:rPr>
          <w:szCs w:val="22"/>
        </w:rPr>
        <w:t xml:space="preserve"> by summing </w:t>
      </w:r>
      <w:r w:rsidR="00D63ABF">
        <w:rPr>
          <w:szCs w:val="22"/>
        </w:rPr>
        <w:t xml:space="preserve">all </w:t>
      </w:r>
      <w:r w:rsidR="00307F16">
        <w:rPr>
          <w:szCs w:val="22"/>
        </w:rPr>
        <w:t xml:space="preserve">narrowband energy between the </w:t>
      </w:r>
      <w:proofErr w:type="spellStart"/>
      <w:r w:rsidR="00307F16">
        <w:rPr>
          <w:szCs w:val="22"/>
        </w:rPr>
        <w:t>bandedge</w:t>
      </w:r>
      <w:proofErr w:type="spellEnd"/>
      <w:r w:rsidR="00307F16">
        <w:rPr>
          <w:szCs w:val="22"/>
        </w:rPr>
        <w:t xml:space="preserve"> frequencies of each </w:t>
      </w:r>
      <w:r w:rsidR="00307F16" w:rsidRPr="008A198F">
        <w:rPr>
          <w:szCs w:val="22"/>
        </w:rPr>
        <w:t>one-third octave band</w:t>
      </w:r>
      <w:r w:rsidR="00307F16">
        <w:rPr>
          <w:szCs w:val="22"/>
        </w:rPr>
        <w:t xml:space="preserve"> and subtracting 10lg(3/2) to account for the</w:t>
      </w:r>
      <w:r w:rsidR="00307F16" w:rsidRPr="00307F16">
        <w:rPr>
          <w:szCs w:val="22"/>
        </w:rPr>
        <w:t xml:space="preserve"> </w:t>
      </w:r>
      <w:proofErr w:type="spellStart"/>
      <w:r w:rsidR="00307F16" w:rsidRPr="003927EF">
        <w:rPr>
          <w:szCs w:val="22"/>
        </w:rPr>
        <w:t>Hanning</w:t>
      </w:r>
      <w:proofErr w:type="spellEnd"/>
      <w:r w:rsidR="00307F16" w:rsidRPr="003927EF">
        <w:rPr>
          <w:szCs w:val="22"/>
        </w:rPr>
        <w:t xml:space="preserve"> window</w:t>
      </w:r>
      <w:r w:rsidR="00924D21">
        <w:rPr>
          <w:szCs w:val="22"/>
        </w:rPr>
        <w:t xml:space="preserve"> [</w:t>
      </w:r>
      <w:r w:rsidR="00924D21" w:rsidRPr="009279F0">
        <w:rPr>
          <w:rStyle w:val="EndnoteReference"/>
          <w:szCs w:val="22"/>
          <w:vertAlign w:val="baseline"/>
        </w:rPr>
        <w:endnoteReference w:id="9"/>
      </w:r>
      <w:r w:rsidR="00924D21">
        <w:rPr>
          <w:szCs w:val="22"/>
        </w:rPr>
        <w:t>]</w:t>
      </w:r>
      <w:r w:rsidR="00307F16">
        <w:rPr>
          <w:szCs w:val="22"/>
        </w:rPr>
        <w:t xml:space="preserve">. This approach was used </w:t>
      </w:r>
      <w:r w:rsidR="00CA0382" w:rsidRPr="008A198F">
        <w:rPr>
          <w:szCs w:val="22"/>
        </w:rPr>
        <w:t>because the focus is on</w:t>
      </w:r>
      <w:r w:rsidR="00CA0382" w:rsidRPr="00E7717A">
        <w:rPr>
          <w:szCs w:val="22"/>
        </w:rPr>
        <w:t xml:space="preserve"> the difference between the reception plate power </w:t>
      </w:r>
      <w:r w:rsidR="00CA0382" w:rsidRPr="00A0501A">
        <w:rPr>
          <w:szCs w:val="22"/>
        </w:rPr>
        <w:t>and the injected power</w:t>
      </w:r>
      <w:r w:rsidR="003C5AB5">
        <w:rPr>
          <w:szCs w:val="22"/>
        </w:rPr>
        <w:t>,</w:t>
      </w:r>
      <w:r w:rsidR="008F6B3C" w:rsidRPr="00A0501A">
        <w:rPr>
          <w:szCs w:val="22"/>
        </w:rPr>
        <w:t xml:space="preserve"> </w:t>
      </w:r>
      <w:r w:rsidR="00D63ABF">
        <w:rPr>
          <w:szCs w:val="22"/>
        </w:rPr>
        <w:t xml:space="preserve">where the latter </w:t>
      </w:r>
      <w:r w:rsidR="008F6B3C" w:rsidRPr="00A0501A">
        <w:rPr>
          <w:szCs w:val="22"/>
        </w:rPr>
        <w:t>is also determined from FFT analysis</w:t>
      </w:r>
      <w:r w:rsidR="00CA0382" w:rsidRPr="00A0501A">
        <w:rPr>
          <w:szCs w:val="22"/>
        </w:rPr>
        <w:t>. Hence by measuring with narrow</w:t>
      </w:r>
      <w:r w:rsidR="0062689F">
        <w:rPr>
          <w:szCs w:val="22"/>
        </w:rPr>
        <w:t xml:space="preserve"> </w:t>
      </w:r>
      <w:r w:rsidR="00CA0382" w:rsidRPr="00A0501A">
        <w:rPr>
          <w:szCs w:val="22"/>
        </w:rPr>
        <w:t xml:space="preserve">bands </w:t>
      </w:r>
      <w:r w:rsidR="00B753DE" w:rsidRPr="00A0501A">
        <w:rPr>
          <w:szCs w:val="22"/>
        </w:rPr>
        <w:t>in both cases and combining into ‘ideal’ one-third octave bands</w:t>
      </w:r>
      <w:r w:rsidR="00F3410A">
        <w:rPr>
          <w:szCs w:val="22"/>
        </w:rPr>
        <w:t>,</w:t>
      </w:r>
      <w:r w:rsidR="00B753DE" w:rsidRPr="00A0501A">
        <w:rPr>
          <w:szCs w:val="22"/>
        </w:rPr>
        <w:t xml:space="preserve"> </w:t>
      </w:r>
      <w:r w:rsidR="00CA0382" w:rsidRPr="00A0501A">
        <w:rPr>
          <w:szCs w:val="22"/>
        </w:rPr>
        <w:t xml:space="preserve">a </w:t>
      </w:r>
      <w:r w:rsidR="008F6B3C" w:rsidRPr="00A0501A">
        <w:rPr>
          <w:szCs w:val="22"/>
        </w:rPr>
        <w:t xml:space="preserve">fair </w:t>
      </w:r>
      <w:r w:rsidR="00CA0382" w:rsidRPr="00A0501A">
        <w:rPr>
          <w:szCs w:val="22"/>
        </w:rPr>
        <w:t xml:space="preserve">comparison </w:t>
      </w:r>
      <w:r w:rsidR="00F3410A">
        <w:rPr>
          <w:szCs w:val="22"/>
        </w:rPr>
        <w:t>can be made</w:t>
      </w:r>
      <w:r w:rsidR="00CA0382" w:rsidRPr="00A0501A">
        <w:rPr>
          <w:szCs w:val="22"/>
        </w:rPr>
        <w:t>.</w:t>
      </w:r>
      <w:r w:rsidR="00307F16">
        <w:rPr>
          <w:szCs w:val="22"/>
        </w:rPr>
        <w:t xml:space="preserve"> </w:t>
      </w:r>
      <w:r w:rsidR="003C5AB5">
        <w:rPr>
          <w:szCs w:val="22"/>
        </w:rPr>
        <w:t>A</w:t>
      </w:r>
      <w:r w:rsidR="006924ED">
        <w:rPr>
          <w:szCs w:val="22"/>
        </w:rPr>
        <w:t xml:space="preserve"> comparison of </w:t>
      </w:r>
      <w:r w:rsidR="003C5AB5" w:rsidRPr="00A0501A">
        <w:rPr>
          <w:szCs w:val="22"/>
        </w:rPr>
        <w:t xml:space="preserve">filter </w:t>
      </w:r>
      <w:r w:rsidR="003C5AB5">
        <w:rPr>
          <w:szCs w:val="22"/>
        </w:rPr>
        <w:t>and</w:t>
      </w:r>
      <w:r w:rsidR="003C5AB5" w:rsidRPr="00A0501A">
        <w:rPr>
          <w:szCs w:val="22"/>
        </w:rPr>
        <w:t xml:space="preserve"> FFT analysis </w:t>
      </w:r>
      <w:r w:rsidR="006924ED">
        <w:rPr>
          <w:szCs w:val="22"/>
        </w:rPr>
        <w:t>on the reception plate to determine one-third octave band values showed that they differed by only 0.1 dB on average with the largest difference in any band being 1.5 </w:t>
      </w:r>
      <w:proofErr w:type="spellStart"/>
      <w:r w:rsidR="006924ED">
        <w:rPr>
          <w:szCs w:val="22"/>
        </w:rPr>
        <w:t>dB.</w:t>
      </w:r>
      <w:proofErr w:type="spellEnd"/>
      <w:r w:rsidR="006924ED">
        <w:rPr>
          <w:szCs w:val="22"/>
        </w:rPr>
        <w:t xml:space="preserve"> Therefore, the findings in this paper should apply to reception plate measurements using </w:t>
      </w:r>
      <w:r w:rsidR="009F46AF">
        <w:rPr>
          <w:szCs w:val="22"/>
        </w:rPr>
        <w:t xml:space="preserve">either </w:t>
      </w:r>
      <w:r w:rsidR="009F46AF" w:rsidRPr="00A0501A">
        <w:rPr>
          <w:szCs w:val="22"/>
        </w:rPr>
        <w:t>filter or FFT analysis</w:t>
      </w:r>
      <w:r w:rsidR="006924ED">
        <w:rPr>
          <w:szCs w:val="22"/>
        </w:rPr>
        <w:t>.</w:t>
      </w:r>
      <w:r>
        <w:rPr>
          <w:szCs w:val="22"/>
        </w:rPr>
        <w:t xml:space="preserve"> </w:t>
      </w:r>
    </w:p>
    <w:p w14:paraId="311D7222" w14:textId="51B05D04" w:rsidR="008972D7" w:rsidRPr="00A0501A" w:rsidRDefault="008972D7" w:rsidP="00ED1B85">
      <w:pPr>
        <w:spacing w:after="0"/>
        <w:rPr>
          <w:szCs w:val="22"/>
        </w:rPr>
      </w:pPr>
    </w:p>
    <w:p w14:paraId="45723F52" w14:textId="2776FA55" w:rsidR="00C548E4" w:rsidRPr="00A0501A" w:rsidRDefault="00C548E4" w:rsidP="00ED1B85">
      <w:pPr>
        <w:spacing w:after="0"/>
        <w:rPr>
          <w:b/>
          <w:szCs w:val="22"/>
        </w:rPr>
      </w:pPr>
      <w:r w:rsidRPr="00A0501A">
        <w:rPr>
          <w:b/>
          <w:szCs w:val="22"/>
        </w:rPr>
        <w:t>2.2.</w:t>
      </w:r>
      <w:r w:rsidR="008972D7" w:rsidRPr="00A0501A">
        <w:rPr>
          <w:b/>
          <w:szCs w:val="22"/>
        </w:rPr>
        <w:t>3</w:t>
      </w:r>
      <w:r w:rsidRPr="00A0501A">
        <w:rPr>
          <w:b/>
          <w:szCs w:val="22"/>
        </w:rPr>
        <w:t xml:space="preserve"> Experimental Modal Analysis</w:t>
      </w:r>
    </w:p>
    <w:p w14:paraId="59F43B6E" w14:textId="0286B2EA" w:rsidR="002215DA" w:rsidRDefault="00C548E4" w:rsidP="00ED1B85">
      <w:pPr>
        <w:spacing w:after="0"/>
        <w:rPr>
          <w:szCs w:val="22"/>
        </w:rPr>
      </w:pPr>
      <w:r w:rsidRPr="00A0501A">
        <w:rPr>
          <w:szCs w:val="22"/>
        </w:rPr>
        <w:t>Experimental Modal Analysis (EMA) was carried out on the reception plate using modal test</w:t>
      </w:r>
      <w:r w:rsidR="00BD361E" w:rsidRPr="00A0501A">
        <w:rPr>
          <w:szCs w:val="22"/>
        </w:rPr>
        <w:t>ing</w:t>
      </w:r>
      <w:r w:rsidRPr="00A0501A">
        <w:rPr>
          <w:szCs w:val="22"/>
        </w:rPr>
        <w:t xml:space="preserve"> software </w:t>
      </w:r>
      <w:r w:rsidR="00CE639E" w:rsidRPr="00A0501A">
        <w:rPr>
          <w:szCs w:val="22"/>
        </w:rPr>
        <w:t xml:space="preserve">(B&amp;K </w:t>
      </w:r>
      <w:r w:rsidRPr="00A0501A">
        <w:rPr>
          <w:szCs w:val="22"/>
        </w:rPr>
        <w:t>PULSE MTC Type 7753</w:t>
      </w:r>
      <w:r w:rsidR="00CE639E" w:rsidRPr="00A0501A">
        <w:rPr>
          <w:szCs w:val="22"/>
        </w:rPr>
        <w:t>)</w:t>
      </w:r>
      <w:r w:rsidRPr="00A0501A">
        <w:rPr>
          <w:szCs w:val="22"/>
        </w:rPr>
        <w:t xml:space="preserve">. </w:t>
      </w:r>
      <w:proofErr w:type="spellStart"/>
      <w:r w:rsidR="006A6EB3" w:rsidRPr="00A0501A">
        <w:rPr>
          <w:szCs w:val="22"/>
        </w:rPr>
        <w:t>Postprocessing</w:t>
      </w:r>
      <w:proofErr w:type="spellEnd"/>
      <w:r w:rsidR="006A6EB3" w:rsidRPr="00A0501A">
        <w:rPr>
          <w:szCs w:val="22"/>
        </w:rPr>
        <w:t xml:space="preserve"> was carried out with </w:t>
      </w:r>
      <w:r w:rsidR="00CE639E" w:rsidRPr="00A0501A">
        <w:rPr>
          <w:szCs w:val="22"/>
        </w:rPr>
        <w:t xml:space="preserve">a </w:t>
      </w:r>
      <w:r w:rsidR="006A6EB3" w:rsidRPr="00A0501A">
        <w:rPr>
          <w:szCs w:val="22"/>
        </w:rPr>
        <w:t>modal analysis software package</w:t>
      </w:r>
      <w:r w:rsidR="00CE639E" w:rsidRPr="00A0501A">
        <w:rPr>
          <w:szCs w:val="22"/>
        </w:rPr>
        <w:t xml:space="preserve"> (</w:t>
      </w:r>
      <w:proofErr w:type="spellStart"/>
      <w:r w:rsidR="006A6EB3" w:rsidRPr="00A0501A">
        <w:rPr>
          <w:szCs w:val="22"/>
        </w:rPr>
        <w:t>MEscope</w:t>
      </w:r>
      <w:proofErr w:type="spellEnd"/>
      <w:r w:rsidR="005A12B0">
        <w:rPr>
          <w:szCs w:val="22"/>
        </w:rPr>
        <w:t xml:space="preserve"> </w:t>
      </w:r>
      <w:r w:rsidR="006A6EB3" w:rsidRPr="00A0501A">
        <w:rPr>
          <w:szCs w:val="22"/>
        </w:rPr>
        <w:t>VES</w:t>
      </w:r>
      <w:r w:rsidR="0032567D">
        <w:rPr>
          <w:szCs w:val="22"/>
        </w:rPr>
        <w:t xml:space="preserve"> 6.0</w:t>
      </w:r>
      <w:r w:rsidR="00CE639E" w:rsidRPr="00A0501A">
        <w:rPr>
          <w:szCs w:val="22"/>
        </w:rPr>
        <w:t>)</w:t>
      </w:r>
      <w:r w:rsidR="006A6EB3" w:rsidRPr="00A0501A">
        <w:rPr>
          <w:szCs w:val="22"/>
        </w:rPr>
        <w:t xml:space="preserve">. </w:t>
      </w:r>
      <w:r w:rsidR="00CE639E" w:rsidRPr="00A0501A">
        <w:rPr>
          <w:szCs w:val="22"/>
        </w:rPr>
        <w:t xml:space="preserve">The mode </w:t>
      </w:r>
      <w:r w:rsidR="006A6EB3" w:rsidRPr="00A0501A">
        <w:rPr>
          <w:szCs w:val="22"/>
        </w:rPr>
        <w:t xml:space="preserve">shapes and </w:t>
      </w:r>
      <w:r w:rsidR="00A83B49">
        <w:rPr>
          <w:szCs w:val="22"/>
        </w:rPr>
        <w:t>eigen</w:t>
      </w:r>
      <w:r w:rsidR="006A6EB3" w:rsidRPr="00A0501A">
        <w:rPr>
          <w:szCs w:val="22"/>
        </w:rPr>
        <w:t>frequencies of the reception plate were obtained by multiple reference curve fitting of all measured sets of frequency response functions</w:t>
      </w:r>
      <w:r w:rsidR="003759B8" w:rsidRPr="00A0501A">
        <w:rPr>
          <w:szCs w:val="22"/>
        </w:rPr>
        <w:t xml:space="preserve"> using </w:t>
      </w:r>
      <w:r w:rsidR="006A6EB3" w:rsidRPr="00A0501A">
        <w:rPr>
          <w:szCs w:val="22"/>
        </w:rPr>
        <w:t xml:space="preserve">the </w:t>
      </w:r>
      <w:proofErr w:type="spellStart"/>
      <w:r w:rsidR="00CD0532" w:rsidRPr="00A0501A">
        <w:rPr>
          <w:szCs w:val="22"/>
        </w:rPr>
        <w:t>MEscope</w:t>
      </w:r>
      <w:proofErr w:type="spellEnd"/>
      <w:r w:rsidR="00CD0532">
        <w:rPr>
          <w:szCs w:val="22"/>
        </w:rPr>
        <w:t xml:space="preserve"> </w:t>
      </w:r>
      <w:r w:rsidR="006A6EB3" w:rsidRPr="00A0501A">
        <w:rPr>
          <w:szCs w:val="22"/>
        </w:rPr>
        <w:t>MDOF polynomial fit method</w:t>
      </w:r>
      <w:r w:rsidR="005D1821">
        <w:rPr>
          <w:szCs w:val="22"/>
        </w:rPr>
        <w:t xml:space="preserve"> </w:t>
      </w:r>
      <w:bookmarkStart w:id="11" w:name="_Hlk43405619"/>
      <w:r w:rsidR="005D1821">
        <w:rPr>
          <w:szCs w:val="22"/>
        </w:rPr>
        <w:t>with complex exponential curve fitting</w:t>
      </w:r>
      <w:r w:rsidR="00CD0532">
        <w:rPr>
          <w:szCs w:val="22"/>
        </w:rPr>
        <w:t xml:space="preserve"> </w:t>
      </w:r>
      <w:bookmarkEnd w:id="11"/>
      <w:r w:rsidR="00CD0532">
        <w:rPr>
          <w:szCs w:val="22"/>
        </w:rPr>
        <w:t>[</w:t>
      </w:r>
      <w:r w:rsidR="00CD0532" w:rsidRPr="009279F0">
        <w:rPr>
          <w:rStyle w:val="EndnoteReference"/>
          <w:szCs w:val="22"/>
          <w:vertAlign w:val="baseline"/>
        </w:rPr>
        <w:endnoteReference w:id="10"/>
      </w:r>
      <w:r w:rsidR="00CD0532">
        <w:rPr>
          <w:szCs w:val="22"/>
        </w:rPr>
        <w:t>]</w:t>
      </w:r>
      <w:r w:rsidR="006A6EB3" w:rsidRPr="00A0501A">
        <w:rPr>
          <w:szCs w:val="22"/>
        </w:rPr>
        <w:t>.</w:t>
      </w:r>
      <w:r w:rsidR="005D1CD1" w:rsidRPr="00A0501A">
        <w:rPr>
          <w:szCs w:val="22"/>
        </w:rPr>
        <w:t xml:space="preserve"> </w:t>
      </w:r>
      <w:bookmarkStart w:id="12" w:name="_Hlk43479563"/>
      <w:r w:rsidR="002215DA">
        <w:rPr>
          <w:szCs w:val="22"/>
        </w:rPr>
        <w:t>The software reports the modal damping in terms of the fraction of critical damping which was multiplied by two to give the loss factor.</w:t>
      </w:r>
      <w:bookmarkEnd w:id="12"/>
      <w:r w:rsidR="0010756C">
        <w:rPr>
          <w:szCs w:val="22"/>
        </w:rPr>
        <w:t xml:space="preserve"> </w:t>
      </w:r>
      <w:bookmarkStart w:id="13" w:name="_Hlk43548329"/>
      <w:r w:rsidR="0012546D">
        <w:rPr>
          <w:szCs w:val="22"/>
        </w:rPr>
        <w:t xml:space="preserve">EMA </w:t>
      </w:r>
      <w:r w:rsidR="001E2746">
        <w:rPr>
          <w:szCs w:val="22"/>
        </w:rPr>
        <w:t xml:space="preserve">loss factors </w:t>
      </w:r>
      <w:r w:rsidR="000A7459">
        <w:rPr>
          <w:szCs w:val="22"/>
        </w:rPr>
        <w:t>for all modes that lie with</w:t>
      </w:r>
      <w:r w:rsidR="001E2746">
        <w:rPr>
          <w:szCs w:val="22"/>
        </w:rPr>
        <w:t xml:space="preserve">in each one-third octave band were arithmetically averaged. </w:t>
      </w:r>
      <w:r w:rsidR="0010756C" w:rsidRPr="0010756C">
        <w:rPr>
          <w:szCs w:val="22"/>
        </w:rPr>
        <w:t xml:space="preserve">The modes </w:t>
      </w:r>
      <w:r w:rsidR="000E01DD">
        <w:rPr>
          <w:szCs w:val="22"/>
        </w:rPr>
        <w:t>we</w:t>
      </w:r>
      <w:r w:rsidR="0010756C" w:rsidRPr="0010756C">
        <w:rPr>
          <w:szCs w:val="22"/>
        </w:rPr>
        <w:t>re expected to be complex because the viscoelastic material is not distributed evenly over the surface of the reception plate. The EMA approach extract</w:t>
      </w:r>
      <w:r w:rsidR="000E01DD">
        <w:rPr>
          <w:szCs w:val="22"/>
        </w:rPr>
        <w:t>ed</w:t>
      </w:r>
      <w:r w:rsidR="0010756C" w:rsidRPr="0010756C">
        <w:rPr>
          <w:szCs w:val="22"/>
        </w:rPr>
        <w:t xml:space="preserve"> </w:t>
      </w:r>
      <w:r w:rsidR="005A12B0">
        <w:rPr>
          <w:szCs w:val="22"/>
        </w:rPr>
        <w:t xml:space="preserve">these </w:t>
      </w:r>
      <w:r w:rsidR="0010756C" w:rsidRPr="0010756C">
        <w:rPr>
          <w:szCs w:val="22"/>
        </w:rPr>
        <w:t>complex mode shapes</w:t>
      </w:r>
      <w:r w:rsidR="00A0003D">
        <w:rPr>
          <w:szCs w:val="22"/>
        </w:rPr>
        <w:t>. T</w:t>
      </w:r>
      <w:r w:rsidR="000E01DD">
        <w:rPr>
          <w:szCs w:val="22"/>
        </w:rPr>
        <w:t xml:space="preserve">o give real values for analysis, </w:t>
      </w:r>
      <w:r w:rsidR="0010756C" w:rsidRPr="0010756C">
        <w:rPr>
          <w:szCs w:val="22"/>
        </w:rPr>
        <w:t xml:space="preserve">the complex-to-real conversion </w:t>
      </w:r>
      <w:r w:rsidR="000E01DD">
        <w:rPr>
          <w:szCs w:val="22"/>
        </w:rPr>
        <w:t>was</w:t>
      </w:r>
      <w:r w:rsidR="0010756C" w:rsidRPr="0010756C">
        <w:rPr>
          <w:szCs w:val="22"/>
        </w:rPr>
        <w:t xml:space="preserve"> carried out using the widely practised, simple method described by </w:t>
      </w:r>
      <w:proofErr w:type="spellStart"/>
      <w:r w:rsidR="0010756C" w:rsidRPr="0010756C">
        <w:rPr>
          <w:szCs w:val="22"/>
        </w:rPr>
        <w:t>Ewins</w:t>
      </w:r>
      <w:proofErr w:type="spellEnd"/>
      <w:r w:rsidR="0010756C">
        <w:rPr>
          <w:szCs w:val="22"/>
        </w:rPr>
        <w:t xml:space="preserve"> </w:t>
      </w:r>
      <w:bookmarkEnd w:id="13"/>
      <w:r w:rsidR="0010756C">
        <w:rPr>
          <w:szCs w:val="22"/>
        </w:rPr>
        <w:t>[</w:t>
      </w:r>
      <w:bookmarkStart w:id="14" w:name="_Ref43544855"/>
      <w:r w:rsidR="0010756C" w:rsidRPr="000118AC">
        <w:rPr>
          <w:rStyle w:val="EndnoteReference"/>
          <w:szCs w:val="22"/>
          <w:vertAlign w:val="baseline"/>
        </w:rPr>
        <w:endnoteReference w:id="11"/>
      </w:r>
      <w:bookmarkEnd w:id="14"/>
      <w:r w:rsidR="0010756C">
        <w:rPr>
          <w:szCs w:val="22"/>
        </w:rPr>
        <w:t>].</w:t>
      </w:r>
    </w:p>
    <w:p w14:paraId="3EFAD6CA" w14:textId="77777777" w:rsidR="0010756C" w:rsidRDefault="0010756C" w:rsidP="00ED1B85">
      <w:pPr>
        <w:spacing w:after="0"/>
        <w:rPr>
          <w:szCs w:val="22"/>
        </w:rPr>
      </w:pPr>
    </w:p>
    <w:p w14:paraId="6AFE800E" w14:textId="4CD86F93" w:rsidR="00C548E4" w:rsidRDefault="00051F6F" w:rsidP="00ED1B85">
      <w:pPr>
        <w:spacing w:after="0"/>
        <w:rPr>
          <w:szCs w:val="22"/>
        </w:rPr>
      </w:pPr>
      <w:bookmarkStart w:id="15" w:name="_Hlk43803605"/>
      <w:r w:rsidRPr="00A0501A">
        <w:rPr>
          <w:szCs w:val="22"/>
        </w:rPr>
        <w:t xml:space="preserve">The excitation positions </w:t>
      </w:r>
      <w:r>
        <w:rPr>
          <w:szCs w:val="22"/>
        </w:rPr>
        <w:t xml:space="preserve">for EMA </w:t>
      </w:r>
      <w:r w:rsidRPr="00A0501A">
        <w:rPr>
          <w:szCs w:val="22"/>
        </w:rPr>
        <w:t>were defined by the same 21</w:t>
      </w:r>
      <w:r>
        <w:rPr>
          <w:szCs w:val="22"/>
        </w:rPr>
        <w:t xml:space="preserve"> </w:t>
      </w:r>
      <w:r w:rsidRPr="00A0501A">
        <w:rPr>
          <w:szCs w:val="22"/>
        </w:rPr>
        <w:t>×</w:t>
      </w:r>
      <w:r>
        <w:rPr>
          <w:szCs w:val="22"/>
        </w:rPr>
        <w:t xml:space="preserve"> </w:t>
      </w:r>
      <w:r w:rsidRPr="00A0501A">
        <w:rPr>
          <w:szCs w:val="22"/>
        </w:rPr>
        <w:t>29 measurement grid (100 mm spacing) that was used for the velocity measurements.</w:t>
      </w:r>
      <w:r>
        <w:rPr>
          <w:szCs w:val="22"/>
        </w:rPr>
        <w:t xml:space="preserve"> </w:t>
      </w:r>
      <w:r w:rsidR="002215DA">
        <w:rPr>
          <w:szCs w:val="22"/>
        </w:rPr>
        <w:t>F</w:t>
      </w:r>
      <w:r w:rsidR="00C548E4" w:rsidRPr="00A0501A">
        <w:rPr>
          <w:szCs w:val="22"/>
        </w:rPr>
        <w:t xml:space="preserve">requency response functions were determined using roving </w:t>
      </w:r>
      <w:r w:rsidR="00BD361E" w:rsidRPr="00A0501A">
        <w:rPr>
          <w:szCs w:val="22"/>
        </w:rPr>
        <w:t xml:space="preserve">excitation </w:t>
      </w:r>
      <w:r>
        <w:rPr>
          <w:szCs w:val="22"/>
        </w:rPr>
        <w:t xml:space="preserve">over this grid </w:t>
      </w:r>
      <w:r w:rsidR="00BD361E" w:rsidRPr="00A0501A">
        <w:rPr>
          <w:szCs w:val="22"/>
        </w:rPr>
        <w:t xml:space="preserve">with a force </w:t>
      </w:r>
      <w:r w:rsidR="00C548E4" w:rsidRPr="00A0501A">
        <w:rPr>
          <w:szCs w:val="22"/>
        </w:rPr>
        <w:t xml:space="preserve">hammer </w:t>
      </w:r>
      <w:r w:rsidR="00BD361E" w:rsidRPr="00A0501A">
        <w:rPr>
          <w:szCs w:val="22"/>
        </w:rPr>
        <w:t>(</w:t>
      </w:r>
      <w:r w:rsidR="003759B8" w:rsidRPr="00A0501A">
        <w:rPr>
          <w:szCs w:val="22"/>
        </w:rPr>
        <w:t xml:space="preserve">B&amp;K </w:t>
      </w:r>
      <w:r w:rsidR="00BD361E" w:rsidRPr="00A0501A">
        <w:rPr>
          <w:szCs w:val="22"/>
        </w:rPr>
        <w:t xml:space="preserve">Type </w:t>
      </w:r>
      <w:r w:rsidR="00C541F5" w:rsidRPr="00A0501A">
        <w:rPr>
          <w:szCs w:val="22"/>
        </w:rPr>
        <w:t>8206-003</w:t>
      </w:r>
      <w:r w:rsidR="00F86B02">
        <w:rPr>
          <w:szCs w:val="22"/>
        </w:rPr>
        <w:t xml:space="preserve"> with metal tip</w:t>
      </w:r>
      <w:r w:rsidR="00C541F5" w:rsidRPr="00A0501A">
        <w:rPr>
          <w:szCs w:val="22"/>
        </w:rPr>
        <w:t xml:space="preserve">) </w:t>
      </w:r>
      <w:r w:rsidR="006D7316">
        <w:rPr>
          <w:szCs w:val="22"/>
        </w:rPr>
        <w:t>and</w:t>
      </w:r>
      <w:r w:rsidR="006D7316" w:rsidRPr="00A0501A">
        <w:rPr>
          <w:szCs w:val="22"/>
        </w:rPr>
        <w:t xml:space="preserve"> </w:t>
      </w:r>
      <w:r w:rsidR="00F352B5" w:rsidRPr="00A0501A">
        <w:rPr>
          <w:szCs w:val="22"/>
        </w:rPr>
        <w:t>12</w:t>
      </w:r>
      <w:r w:rsidR="001459AA" w:rsidRPr="00A0501A">
        <w:rPr>
          <w:szCs w:val="22"/>
        </w:rPr>
        <w:t xml:space="preserve"> </w:t>
      </w:r>
      <w:r w:rsidR="00C548E4" w:rsidRPr="00A0501A">
        <w:rPr>
          <w:szCs w:val="22"/>
        </w:rPr>
        <w:t xml:space="preserve">stationary </w:t>
      </w:r>
      <w:r w:rsidR="00BD361E" w:rsidRPr="00A0501A">
        <w:rPr>
          <w:szCs w:val="22"/>
        </w:rPr>
        <w:t>positions for the accelerometers (</w:t>
      </w:r>
      <w:r w:rsidR="003759B8" w:rsidRPr="00A0501A">
        <w:rPr>
          <w:szCs w:val="22"/>
        </w:rPr>
        <w:t xml:space="preserve">B&amp;K </w:t>
      </w:r>
      <w:r w:rsidR="00BD361E" w:rsidRPr="00A0501A">
        <w:rPr>
          <w:szCs w:val="22"/>
        </w:rPr>
        <w:t xml:space="preserve">Type </w:t>
      </w:r>
      <w:r w:rsidR="00F51AAF" w:rsidRPr="00A0501A">
        <w:rPr>
          <w:szCs w:val="22"/>
        </w:rPr>
        <w:t>4</w:t>
      </w:r>
      <w:r w:rsidR="00D2028F" w:rsidRPr="00A0501A">
        <w:rPr>
          <w:szCs w:val="22"/>
        </w:rPr>
        <w:t>5</w:t>
      </w:r>
      <w:r w:rsidR="00F51AAF" w:rsidRPr="00A0501A">
        <w:rPr>
          <w:szCs w:val="22"/>
        </w:rPr>
        <w:t>33</w:t>
      </w:r>
      <w:r w:rsidR="00D2028F" w:rsidRPr="00A0501A">
        <w:rPr>
          <w:szCs w:val="22"/>
        </w:rPr>
        <w:t>-B-001</w:t>
      </w:r>
      <w:r w:rsidR="00F51AAF" w:rsidRPr="00A0501A">
        <w:rPr>
          <w:szCs w:val="22"/>
        </w:rPr>
        <w:t xml:space="preserve">) </w:t>
      </w:r>
      <w:r w:rsidR="00C548E4" w:rsidRPr="00A0501A">
        <w:rPr>
          <w:szCs w:val="22"/>
        </w:rPr>
        <w:t xml:space="preserve">to ensure that closely coupled modes or repeated roots </w:t>
      </w:r>
      <w:r w:rsidR="00BD361E" w:rsidRPr="00A0501A">
        <w:rPr>
          <w:szCs w:val="22"/>
        </w:rPr>
        <w:t xml:space="preserve">were </w:t>
      </w:r>
      <w:r w:rsidR="00C548E4" w:rsidRPr="00A0501A">
        <w:rPr>
          <w:szCs w:val="22"/>
        </w:rPr>
        <w:t xml:space="preserve">resolved. </w:t>
      </w:r>
    </w:p>
    <w:bookmarkEnd w:id="15"/>
    <w:p w14:paraId="269B1F51" w14:textId="77777777" w:rsidR="00A158C7" w:rsidRDefault="00A158C7" w:rsidP="00ED1B85">
      <w:pPr>
        <w:spacing w:after="0"/>
        <w:rPr>
          <w:szCs w:val="22"/>
        </w:rPr>
      </w:pPr>
    </w:p>
    <w:p w14:paraId="2C84DD65" w14:textId="0CA21084" w:rsidR="004E0DA7" w:rsidRDefault="00A158C7" w:rsidP="00ED1B85">
      <w:pPr>
        <w:spacing w:after="0"/>
        <w:rPr>
          <w:szCs w:val="22"/>
        </w:rPr>
      </w:pPr>
      <w:r>
        <w:rPr>
          <w:szCs w:val="22"/>
        </w:rPr>
        <w:t xml:space="preserve">A comparison of the mode shapes from EMA and FEM is carried out using the </w:t>
      </w:r>
      <w:r w:rsidR="004E0DA7" w:rsidRPr="00A12891">
        <w:rPr>
          <w:szCs w:val="22"/>
        </w:rPr>
        <w:t xml:space="preserve">Modal Assurance Criterion (MAC) </w:t>
      </w:r>
      <w:r w:rsidR="004E0DA7">
        <w:rPr>
          <w:szCs w:val="22"/>
        </w:rPr>
        <w:t>[</w:t>
      </w:r>
      <w:r w:rsidR="004E0DA7">
        <w:rPr>
          <w:szCs w:val="22"/>
        </w:rPr>
        <w:fldChar w:fldCharType="begin"/>
      </w:r>
      <w:r w:rsidR="004E0DA7">
        <w:rPr>
          <w:szCs w:val="22"/>
        </w:rPr>
        <w:instrText xml:space="preserve"> NOTEREF _Ref43544855 \h </w:instrText>
      </w:r>
      <w:r w:rsidR="004E0DA7">
        <w:rPr>
          <w:szCs w:val="22"/>
        </w:rPr>
      </w:r>
      <w:r w:rsidR="004E0DA7">
        <w:rPr>
          <w:szCs w:val="22"/>
        </w:rPr>
        <w:fldChar w:fldCharType="separate"/>
      </w:r>
      <w:r w:rsidR="00D15023">
        <w:rPr>
          <w:szCs w:val="22"/>
        </w:rPr>
        <w:t>11</w:t>
      </w:r>
      <w:r w:rsidR="004E0DA7">
        <w:rPr>
          <w:szCs w:val="22"/>
        </w:rPr>
        <w:fldChar w:fldCharType="end"/>
      </w:r>
      <w:r w:rsidR="004E0DA7">
        <w:rPr>
          <w:szCs w:val="22"/>
        </w:rPr>
        <w:t>]</w:t>
      </w:r>
      <w:r w:rsidR="00CA0094">
        <w:rPr>
          <w:szCs w:val="22"/>
        </w:rPr>
        <w:t xml:space="preserve"> </w:t>
      </w:r>
      <w:r w:rsidR="005F7AF3">
        <w:rPr>
          <w:szCs w:val="22"/>
        </w:rPr>
        <w:t xml:space="preserve">which is </w:t>
      </w:r>
      <w:r w:rsidR="00CA0094">
        <w:rPr>
          <w:szCs w:val="22"/>
        </w:rPr>
        <w:t>given by</w:t>
      </w:r>
    </w:p>
    <w:p w14:paraId="7F1DF35D" w14:textId="4448A41B" w:rsidR="004E0DA7" w:rsidRPr="00A0501A" w:rsidRDefault="004E0DA7" w:rsidP="004E0DA7">
      <w:pPr>
        <w:pStyle w:val="Caption"/>
        <w:tabs>
          <w:tab w:val="center" w:pos="4820"/>
          <w:tab w:val="right" w:pos="9638"/>
        </w:tabs>
        <w:spacing w:before="0" w:after="0" w:line="360" w:lineRule="auto"/>
        <w:jc w:val="left"/>
        <w:rPr>
          <w:b w:val="0"/>
          <w:szCs w:val="22"/>
        </w:rPr>
      </w:pPr>
      <w:r w:rsidRPr="00A0501A">
        <w:rPr>
          <w:szCs w:val="22"/>
        </w:rPr>
        <w:tab/>
      </w:r>
      <w:r w:rsidR="007E204A" w:rsidRPr="00C82C95">
        <w:rPr>
          <w:position w:val="-44"/>
          <w:szCs w:val="22"/>
        </w:rPr>
        <w:object w:dxaOrig="3400" w:dyaOrig="1040" w14:anchorId="5F7AA522">
          <v:shape id="_x0000_i1032" type="#_x0000_t75" style="width:173.25pt;height:55.5pt" o:ole="">
            <v:imagedata r:id="rId23" o:title=""/>
          </v:shape>
          <o:OLEObject Type="Embed" ProgID="Equation.DSMT4" ShapeID="_x0000_i1032" DrawAspect="Content" ObjectID="_1661936861" r:id="rId24"/>
        </w:object>
      </w:r>
      <w:r w:rsidRPr="00A0501A">
        <w:rPr>
          <w:szCs w:val="22"/>
        </w:rPr>
        <w:tab/>
      </w:r>
      <w:r w:rsidRPr="00A0501A">
        <w:rPr>
          <w:b w:val="0"/>
          <w:szCs w:val="22"/>
        </w:rPr>
        <w:t>(</w:t>
      </w:r>
      <w:r w:rsidRPr="00A0501A">
        <w:rPr>
          <w:b w:val="0"/>
          <w:szCs w:val="22"/>
        </w:rPr>
        <w:fldChar w:fldCharType="begin"/>
      </w:r>
      <w:r w:rsidRPr="00A0501A">
        <w:rPr>
          <w:b w:val="0"/>
          <w:szCs w:val="22"/>
        </w:rPr>
        <w:instrText xml:space="preserve"> SEQ Équation \* ARABIC </w:instrText>
      </w:r>
      <w:r w:rsidRPr="00A0501A">
        <w:rPr>
          <w:b w:val="0"/>
          <w:szCs w:val="22"/>
        </w:rPr>
        <w:fldChar w:fldCharType="separate"/>
      </w:r>
      <w:r w:rsidR="00D15023">
        <w:rPr>
          <w:b w:val="0"/>
          <w:noProof/>
          <w:szCs w:val="22"/>
        </w:rPr>
        <w:t>5</w:t>
      </w:r>
      <w:r w:rsidRPr="00A0501A">
        <w:rPr>
          <w:b w:val="0"/>
          <w:szCs w:val="22"/>
        </w:rPr>
        <w:fldChar w:fldCharType="end"/>
      </w:r>
      <w:r w:rsidRPr="00A0501A">
        <w:rPr>
          <w:b w:val="0"/>
          <w:szCs w:val="22"/>
        </w:rPr>
        <w:t>)</w:t>
      </w:r>
    </w:p>
    <w:p w14:paraId="084879F0" w14:textId="52B6FE88" w:rsidR="004E0DA7" w:rsidRPr="00A0501A" w:rsidRDefault="00CA0094" w:rsidP="00CA0094">
      <w:pPr>
        <w:spacing w:after="0"/>
        <w:rPr>
          <w:szCs w:val="22"/>
        </w:rPr>
      </w:pPr>
      <w:r w:rsidRPr="00CA0094">
        <w:rPr>
          <w:szCs w:val="22"/>
        </w:rPr>
        <w:t>where {</w:t>
      </w:r>
      <w:r w:rsidRPr="00D15023">
        <w:rPr>
          <w:i/>
          <w:iCs/>
          <w:szCs w:val="22"/>
        </w:rPr>
        <w:sym w:font="Symbol" w:char="F06A"/>
      </w:r>
      <w:r w:rsidRPr="00D15023">
        <w:rPr>
          <w:szCs w:val="22"/>
          <w:vertAlign w:val="subscript"/>
        </w:rPr>
        <w:t>X</w:t>
      </w:r>
      <w:r w:rsidRPr="00CA0094">
        <w:rPr>
          <w:szCs w:val="22"/>
        </w:rPr>
        <w:t>} and {</w:t>
      </w:r>
      <w:r w:rsidRPr="000118AC">
        <w:rPr>
          <w:i/>
          <w:iCs/>
          <w:szCs w:val="22"/>
        </w:rPr>
        <w:sym w:font="Symbol" w:char="F06A"/>
      </w:r>
      <w:r w:rsidRPr="00D15023">
        <w:rPr>
          <w:szCs w:val="22"/>
          <w:vertAlign w:val="subscript"/>
        </w:rPr>
        <w:t>A</w:t>
      </w:r>
      <w:r w:rsidRPr="00CA0094">
        <w:rPr>
          <w:szCs w:val="22"/>
        </w:rPr>
        <w:t xml:space="preserve">} are the </w:t>
      </w:r>
      <w:r w:rsidR="004373BF">
        <w:rPr>
          <w:szCs w:val="22"/>
        </w:rPr>
        <w:t xml:space="preserve">real-valued </w:t>
      </w:r>
      <w:r w:rsidRPr="00CA0094">
        <w:rPr>
          <w:szCs w:val="22"/>
        </w:rPr>
        <w:t>column vectors of the degrees of freedom</w:t>
      </w:r>
      <w:r>
        <w:rPr>
          <w:szCs w:val="22"/>
        </w:rPr>
        <w:t xml:space="preserve"> </w:t>
      </w:r>
      <w:r w:rsidRPr="00CA0094">
        <w:rPr>
          <w:szCs w:val="22"/>
        </w:rPr>
        <w:t xml:space="preserve">for the </w:t>
      </w:r>
      <w:r>
        <w:rPr>
          <w:szCs w:val="22"/>
        </w:rPr>
        <w:t xml:space="preserve">EMA </w:t>
      </w:r>
      <w:r w:rsidRPr="00CA0094">
        <w:rPr>
          <w:szCs w:val="22"/>
        </w:rPr>
        <w:t>and FEM mode shapes respectively, and</w:t>
      </w:r>
      <w:r>
        <w:rPr>
          <w:szCs w:val="22"/>
        </w:rPr>
        <w:t xml:space="preserve"> </w:t>
      </w:r>
      <w:r w:rsidRPr="00CA0094">
        <w:rPr>
          <w:szCs w:val="22"/>
        </w:rPr>
        <w:t>superscript T indicates the transpose.</w:t>
      </w:r>
    </w:p>
    <w:p w14:paraId="41910D7F" w14:textId="77777777" w:rsidR="0009396B" w:rsidRPr="00A0501A" w:rsidRDefault="0009396B" w:rsidP="00ED1B85">
      <w:pPr>
        <w:spacing w:after="0"/>
        <w:rPr>
          <w:szCs w:val="22"/>
        </w:rPr>
      </w:pPr>
    </w:p>
    <w:p w14:paraId="083012DA" w14:textId="4681B73F" w:rsidR="00780BE2" w:rsidRPr="00A0501A" w:rsidRDefault="00780BE2" w:rsidP="00ED1B85">
      <w:pPr>
        <w:spacing w:after="0"/>
        <w:rPr>
          <w:b/>
          <w:szCs w:val="22"/>
        </w:rPr>
      </w:pPr>
      <w:r w:rsidRPr="00A0501A">
        <w:rPr>
          <w:b/>
          <w:szCs w:val="22"/>
        </w:rPr>
        <w:t>2.2.</w:t>
      </w:r>
      <w:r w:rsidR="008972D7" w:rsidRPr="00A0501A">
        <w:rPr>
          <w:b/>
          <w:szCs w:val="22"/>
        </w:rPr>
        <w:t>4</w:t>
      </w:r>
      <w:r w:rsidRPr="00A0501A">
        <w:rPr>
          <w:b/>
          <w:szCs w:val="22"/>
        </w:rPr>
        <w:t xml:space="preserve"> </w:t>
      </w:r>
      <w:r w:rsidR="00381CE4">
        <w:rPr>
          <w:b/>
          <w:szCs w:val="22"/>
        </w:rPr>
        <w:t xml:space="preserve">Dynamic stiffness and damping of </w:t>
      </w:r>
      <w:r w:rsidRPr="00A0501A">
        <w:rPr>
          <w:b/>
          <w:szCs w:val="22"/>
        </w:rPr>
        <w:t xml:space="preserve">the </w:t>
      </w:r>
      <w:r w:rsidR="000A5A65">
        <w:rPr>
          <w:b/>
          <w:szCs w:val="22"/>
        </w:rPr>
        <w:t>viscoelastic</w:t>
      </w:r>
      <w:r w:rsidR="000A5A65" w:rsidRPr="00A0501A">
        <w:rPr>
          <w:b/>
          <w:szCs w:val="22"/>
        </w:rPr>
        <w:t xml:space="preserve"> </w:t>
      </w:r>
      <w:r w:rsidRPr="00A0501A">
        <w:rPr>
          <w:b/>
          <w:szCs w:val="22"/>
        </w:rPr>
        <w:t>material</w:t>
      </w:r>
    </w:p>
    <w:p w14:paraId="5AA38C3A" w14:textId="5EAD613F" w:rsidR="00E51074" w:rsidRPr="00E7717A" w:rsidRDefault="00780BE2" w:rsidP="00ED1B85">
      <w:pPr>
        <w:spacing w:after="0"/>
        <w:rPr>
          <w:szCs w:val="22"/>
        </w:rPr>
      </w:pPr>
      <w:r w:rsidRPr="00A0501A">
        <w:rPr>
          <w:szCs w:val="22"/>
        </w:rPr>
        <w:t xml:space="preserve">The dynamic stiffness </w:t>
      </w:r>
      <w:r w:rsidR="00451337" w:rsidRPr="00A0501A">
        <w:rPr>
          <w:szCs w:val="22"/>
        </w:rPr>
        <w:t>per unit area</w:t>
      </w:r>
      <w:r w:rsidR="00F472B6" w:rsidRPr="00A0501A">
        <w:rPr>
          <w:szCs w:val="22"/>
        </w:rPr>
        <w:t xml:space="preserve">, </w:t>
      </w:r>
      <w:r w:rsidR="00F472B6" w:rsidRPr="00A0501A">
        <w:rPr>
          <w:i/>
          <w:szCs w:val="22"/>
        </w:rPr>
        <w:t>s</w:t>
      </w:r>
      <w:r w:rsidR="00F472B6" w:rsidRPr="00A0501A">
        <w:rPr>
          <w:szCs w:val="22"/>
        </w:rPr>
        <w:t>’,</w:t>
      </w:r>
      <w:r w:rsidR="00451337" w:rsidRPr="00A0501A">
        <w:rPr>
          <w:szCs w:val="22"/>
        </w:rPr>
        <w:t xml:space="preserve"> </w:t>
      </w:r>
      <w:r w:rsidR="00F472B6" w:rsidRPr="00A0501A">
        <w:rPr>
          <w:szCs w:val="22"/>
        </w:rPr>
        <w:t xml:space="preserve">of the 100 mm thick </w:t>
      </w:r>
      <w:r w:rsidR="00BF6966" w:rsidRPr="00A0501A">
        <w:rPr>
          <w:szCs w:val="22"/>
        </w:rPr>
        <w:t xml:space="preserve">viscoelastic material </w:t>
      </w:r>
      <w:r w:rsidR="00F472B6" w:rsidRPr="00A0501A">
        <w:rPr>
          <w:szCs w:val="22"/>
        </w:rPr>
        <w:t>was</w:t>
      </w:r>
      <w:r w:rsidR="00451337" w:rsidRPr="00A0501A">
        <w:rPr>
          <w:szCs w:val="22"/>
        </w:rPr>
        <w:t xml:space="preserve"> determined using the </w:t>
      </w:r>
      <w:r w:rsidR="00EC5461" w:rsidRPr="00A0501A">
        <w:rPr>
          <w:szCs w:val="22"/>
        </w:rPr>
        <w:t xml:space="preserve">experimental </w:t>
      </w:r>
      <w:r w:rsidR="00451337" w:rsidRPr="00A0501A">
        <w:rPr>
          <w:szCs w:val="22"/>
        </w:rPr>
        <w:t>approach described in EN 29052-1 [</w:t>
      </w:r>
      <w:r w:rsidR="00451337" w:rsidRPr="003927EF">
        <w:rPr>
          <w:rStyle w:val="EndnoteReference"/>
          <w:szCs w:val="22"/>
          <w:vertAlign w:val="baseline"/>
        </w:rPr>
        <w:endnoteReference w:id="12"/>
      </w:r>
      <w:r w:rsidR="00451337" w:rsidRPr="003927EF">
        <w:rPr>
          <w:szCs w:val="22"/>
        </w:rPr>
        <w:t xml:space="preserve">] but with a load plate formed by a 100 mm cube of concrete </w:t>
      </w:r>
      <w:r w:rsidR="007223F6">
        <w:rPr>
          <w:szCs w:val="22"/>
        </w:rPr>
        <w:t xml:space="preserve">(2.45 kg) </w:t>
      </w:r>
      <w:r w:rsidR="00451337" w:rsidRPr="003927EF">
        <w:rPr>
          <w:szCs w:val="22"/>
        </w:rPr>
        <w:t xml:space="preserve">to </w:t>
      </w:r>
      <w:r w:rsidR="002A105C">
        <w:rPr>
          <w:szCs w:val="22"/>
        </w:rPr>
        <w:t xml:space="preserve">provide a similar </w:t>
      </w:r>
      <w:r w:rsidR="00451337" w:rsidRPr="003927EF">
        <w:rPr>
          <w:szCs w:val="22"/>
        </w:rPr>
        <w:t xml:space="preserve">static load </w:t>
      </w:r>
      <w:r w:rsidR="002A105C">
        <w:rPr>
          <w:szCs w:val="22"/>
        </w:rPr>
        <w:t xml:space="preserve">to </w:t>
      </w:r>
      <w:r w:rsidR="00451337" w:rsidRPr="003927EF">
        <w:rPr>
          <w:szCs w:val="22"/>
        </w:rPr>
        <w:t>the reception plate.</w:t>
      </w:r>
      <w:r w:rsidR="00F472B6" w:rsidRPr="003927EF">
        <w:rPr>
          <w:szCs w:val="22"/>
        </w:rPr>
        <w:t xml:space="preserve"> The internal loss factor, </w:t>
      </w:r>
      <w:r w:rsidR="00F472B6" w:rsidRPr="003927EF">
        <w:rPr>
          <w:i/>
          <w:szCs w:val="22"/>
        </w:rPr>
        <w:sym w:font="Symbol" w:char="F068"/>
      </w:r>
      <w:proofErr w:type="spellStart"/>
      <w:r w:rsidR="00F472B6" w:rsidRPr="003927EF">
        <w:rPr>
          <w:szCs w:val="22"/>
          <w:vertAlign w:val="subscript"/>
        </w:rPr>
        <w:t>int</w:t>
      </w:r>
      <w:proofErr w:type="spellEnd"/>
      <w:r w:rsidR="00F472B6" w:rsidRPr="003927EF">
        <w:rPr>
          <w:szCs w:val="22"/>
        </w:rPr>
        <w:t>, at the resonance frequency was dete</w:t>
      </w:r>
      <w:r w:rsidR="00F472B6" w:rsidRPr="008A198F">
        <w:rPr>
          <w:szCs w:val="22"/>
        </w:rPr>
        <w:t>rmined from the 3</w:t>
      </w:r>
      <w:r w:rsidR="00903108">
        <w:rPr>
          <w:szCs w:val="22"/>
        </w:rPr>
        <w:t> </w:t>
      </w:r>
      <w:r w:rsidR="00F472B6" w:rsidRPr="008A198F">
        <w:rPr>
          <w:szCs w:val="22"/>
        </w:rPr>
        <w:t xml:space="preserve">dB down points. This resulted in values of </w:t>
      </w:r>
      <w:r w:rsidR="00F472B6" w:rsidRPr="008A198F">
        <w:rPr>
          <w:i/>
          <w:szCs w:val="22"/>
        </w:rPr>
        <w:t>s</w:t>
      </w:r>
      <w:r w:rsidR="00F472B6" w:rsidRPr="00E7717A">
        <w:rPr>
          <w:szCs w:val="22"/>
        </w:rPr>
        <w:t>’=</w:t>
      </w:r>
      <w:r w:rsidR="00487ADB" w:rsidRPr="00E7717A">
        <w:rPr>
          <w:szCs w:val="22"/>
        </w:rPr>
        <w:t>27.1 </w:t>
      </w:r>
      <w:r w:rsidRPr="00922501">
        <w:rPr>
          <w:szCs w:val="22"/>
        </w:rPr>
        <w:t>MN/m</w:t>
      </w:r>
      <w:r w:rsidRPr="00A0501A">
        <w:rPr>
          <w:szCs w:val="22"/>
          <w:vertAlign w:val="superscript"/>
        </w:rPr>
        <w:t>3</w:t>
      </w:r>
      <w:r w:rsidR="00451337" w:rsidRPr="00A0501A">
        <w:rPr>
          <w:szCs w:val="22"/>
        </w:rPr>
        <w:t xml:space="preserve"> </w:t>
      </w:r>
      <w:r w:rsidRPr="00A0501A">
        <w:rPr>
          <w:szCs w:val="22"/>
        </w:rPr>
        <w:t>and</w:t>
      </w:r>
      <w:r w:rsidR="00451337" w:rsidRPr="00A0501A">
        <w:rPr>
          <w:szCs w:val="22"/>
        </w:rPr>
        <w:t xml:space="preserve"> </w:t>
      </w:r>
      <w:r w:rsidR="00451337" w:rsidRPr="003927EF">
        <w:rPr>
          <w:i/>
          <w:szCs w:val="22"/>
        </w:rPr>
        <w:sym w:font="Symbol" w:char="F068"/>
      </w:r>
      <w:proofErr w:type="spellStart"/>
      <w:r w:rsidR="00451337" w:rsidRPr="003927EF">
        <w:rPr>
          <w:szCs w:val="22"/>
          <w:vertAlign w:val="subscript"/>
        </w:rPr>
        <w:t>int</w:t>
      </w:r>
      <w:proofErr w:type="spellEnd"/>
      <w:r w:rsidR="00451337" w:rsidRPr="003927EF">
        <w:rPr>
          <w:szCs w:val="22"/>
        </w:rPr>
        <w:t>=</w:t>
      </w:r>
      <w:r w:rsidR="00F51AAF" w:rsidRPr="003927EF">
        <w:rPr>
          <w:szCs w:val="22"/>
        </w:rPr>
        <w:t>0.</w:t>
      </w:r>
      <w:r w:rsidR="00BC52AF" w:rsidRPr="008A198F">
        <w:rPr>
          <w:szCs w:val="22"/>
        </w:rPr>
        <w:t>6</w:t>
      </w:r>
      <w:r w:rsidR="008F7C99">
        <w:rPr>
          <w:szCs w:val="22"/>
        </w:rPr>
        <w:t>1</w:t>
      </w:r>
      <w:r w:rsidR="00A22398">
        <w:rPr>
          <w:szCs w:val="22"/>
        </w:rPr>
        <w:t xml:space="preserve">. </w:t>
      </w:r>
      <w:bookmarkStart w:id="16" w:name="_Hlk43373387"/>
      <w:r w:rsidR="00A22398">
        <w:rPr>
          <w:szCs w:val="22"/>
        </w:rPr>
        <w:t>F</w:t>
      </w:r>
      <w:r w:rsidR="007223F6">
        <w:rPr>
          <w:szCs w:val="22"/>
        </w:rPr>
        <w:t xml:space="preserve">or input data to the FEM model </w:t>
      </w:r>
      <w:r w:rsidR="00A22398">
        <w:rPr>
          <w:szCs w:val="22"/>
        </w:rPr>
        <w:t xml:space="preserve">it is necessary to relate these values to a </w:t>
      </w:r>
      <w:r w:rsidR="00A22398" w:rsidRPr="00A22398">
        <w:rPr>
          <w:szCs w:val="22"/>
        </w:rPr>
        <w:t xml:space="preserve">linear mass–spring–dashpot system </w:t>
      </w:r>
      <w:r w:rsidR="00A22398">
        <w:rPr>
          <w:szCs w:val="22"/>
        </w:rPr>
        <w:t>[</w:t>
      </w:r>
      <w:r w:rsidR="00A22398">
        <w:rPr>
          <w:szCs w:val="22"/>
        </w:rPr>
        <w:fldChar w:fldCharType="begin"/>
      </w:r>
      <w:r w:rsidR="00A22398">
        <w:rPr>
          <w:szCs w:val="22"/>
        </w:rPr>
        <w:instrText xml:space="preserve"> NOTEREF _Ref30076823 \h </w:instrText>
      </w:r>
      <w:r w:rsidR="00A22398">
        <w:rPr>
          <w:szCs w:val="22"/>
        </w:rPr>
      </w:r>
      <w:r w:rsidR="00A22398">
        <w:rPr>
          <w:szCs w:val="22"/>
        </w:rPr>
        <w:fldChar w:fldCharType="separate"/>
      </w:r>
      <w:r w:rsidR="00D15023">
        <w:rPr>
          <w:szCs w:val="22"/>
        </w:rPr>
        <w:t>2</w:t>
      </w:r>
      <w:r w:rsidR="00A22398">
        <w:rPr>
          <w:szCs w:val="22"/>
        </w:rPr>
        <w:fldChar w:fldCharType="end"/>
      </w:r>
      <w:r w:rsidR="00A22398">
        <w:rPr>
          <w:szCs w:val="22"/>
        </w:rPr>
        <w:t xml:space="preserve">] with </w:t>
      </w:r>
      <w:r w:rsidR="007223F6">
        <w:rPr>
          <w:szCs w:val="22"/>
        </w:rPr>
        <w:t xml:space="preserve">a spring stiffness, </w:t>
      </w:r>
      <w:r w:rsidR="007223F6" w:rsidRPr="00FE5925">
        <w:rPr>
          <w:i/>
          <w:szCs w:val="22"/>
        </w:rPr>
        <w:t>k</w:t>
      </w:r>
      <w:r w:rsidR="007223F6">
        <w:rPr>
          <w:szCs w:val="22"/>
        </w:rPr>
        <w:t xml:space="preserve">, of 271003 N/m and a damping constant, </w:t>
      </w:r>
      <w:r w:rsidR="007223F6" w:rsidRPr="00FE5925">
        <w:rPr>
          <w:i/>
          <w:szCs w:val="22"/>
        </w:rPr>
        <w:t>R</w:t>
      </w:r>
      <w:r w:rsidR="007223F6">
        <w:rPr>
          <w:szCs w:val="22"/>
        </w:rPr>
        <w:t>,</w:t>
      </w:r>
      <w:r w:rsidR="00A22398">
        <w:rPr>
          <w:szCs w:val="22"/>
        </w:rPr>
        <w:t xml:space="preserve"> </w:t>
      </w:r>
      <w:r w:rsidR="007223F6">
        <w:rPr>
          <w:szCs w:val="22"/>
        </w:rPr>
        <w:t>of 497</w:t>
      </w:r>
      <w:r w:rsidR="00603420">
        <w:rPr>
          <w:szCs w:val="22"/>
        </w:rPr>
        <w:t xml:space="preserve"> Ns/m</w:t>
      </w:r>
      <w:r w:rsidR="007223F6">
        <w:rPr>
          <w:szCs w:val="22"/>
        </w:rPr>
        <w:t>.</w:t>
      </w:r>
      <w:bookmarkEnd w:id="16"/>
    </w:p>
    <w:p w14:paraId="2D90D17A" w14:textId="77777777" w:rsidR="00C96AF0" w:rsidRPr="00A0501A" w:rsidRDefault="00C96AF0" w:rsidP="00ED1B85">
      <w:pPr>
        <w:spacing w:after="0"/>
        <w:rPr>
          <w:szCs w:val="22"/>
        </w:rPr>
      </w:pPr>
    </w:p>
    <w:p w14:paraId="073952D0" w14:textId="0E750193" w:rsidR="008D449D" w:rsidRPr="00A0501A" w:rsidRDefault="008D449D" w:rsidP="00ED1B85">
      <w:pPr>
        <w:spacing w:after="0"/>
        <w:rPr>
          <w:b/>
          <w:szCs w:val="22"/>
        </w:rPr>
      </w:pPr>
      <w:r w:rsidRPr="00A0501A">
        <w:rPr>
          <w:b/>
          <w:szCs w:val="22"/>
        </w:rPr>
        <w:t xml:space="preserve">3. </w:t>
      </w:r>
      <w:r w:rsidR="0000538F" w:rsidRPr="00A0501A">
        <w:rPr>
          <w:b/>
          <w:szCs w:val="22"/>
        </w:rPr>
        <w:t>FEM</w:t>
      </w:r>
      <w:r w:rsidR="008F6489" w:rsidRPr="00A0501A">
        <w:rPr>
          <w:b/>
          <w:szCs w:val="22"/>
        </w:rPr>
        <w:t xml:space="preserve"> modelling</w:t>
      </w:r>
    </w:p>
    <w:p w14:paraId="17C901C3" w14:textId="1E6C8202" w:rsidR="003A0A26" w:rsidRPr="00A0501A" w:rsidRDefault="00093B42" w:rsidP="00ED1B85">
      <w:pPr>
        <w:spacing w:after="0"/>
        <w:rPr>
          <w:szCs w:val="22"/>
        </w:rPr>
      </w:pPr>
      <w:r w:rsidRPr="00A0501A">
        <w:rPr>
          <w:szCs w:val="22"/>
        </w:rPr>
        <w:t xml:space="preserve">FEM modelling is </w:t>
      </w:r>
      <w:r w:rsidR="00B9366D" w:rsidRPr="00A0501A">
        <w:rPr>
          <w:szCs w:val="22"/>
        </w:rPr>
        <w:t>used</w:t>
      </w:r>
      <w:r w:rsidRPr="00A0501A">
        <w:rPr>
          <w:szCs w:val="22"/>
        </w:rPr>
        <w:t xml:space="preserve"> to run numerical experiments to calculate the direct injected power and the reception plate power. Two models of the reception plate are created for comparison with the EMA results. The first is an idealised simplification of the reception plate where the plate is modelled as having free boundaries. The second represents the experimental set-up with the viscoelastic supports.</w:t>
      </w:r>
      <w:r w:rsidR="007E10FD" w:rsidRPr="00A0501A">
        <w:rPr>
          <w:szCs w:val="22"/>
        </w:rPr>
        <w:t xml:space="preserve"> </w:t>
      </w:r>
      <w:r w:rsidR="00452B29" w:rsidRPr="00A0501A">
        <w:rPr>
          <w:szCs w:val="22"/>
        </w:rPr>
        <w:t xml:space="preserve">ABAQUS </w:t>
      </w:r>
      <w:r w:rsidR="0000538F" w:rsidRPr="00A0501A">
        <w:rPr>
          <w:szCs w:val="22"/>
        </w:rPr>
        <w:t>v</w:t>
      </w:r>
      <w:r w:rsidR="00F51AAF" w:rsidRPr="00A0501A">
        <w:rPr>
          <w:szCs w:val="22"/>
        </w:rPr>
        <w:t>6.14</w:t>
      </w:r>
      <w:r w:rsidR="00452B29" w:rsidRPr="00A0501A">
        <w:rPr>
          <w:szCs w:val="22"/>
        </w:rPr>
        <w:t xml:space="preserve"> </w:t>
      </w:r>
      <w:r w:rsidR="00B9366D" w:rsidRPr="00A0501A">
        <w:rPr>
          <w:szCs w:val="22"/>
        </w:rPr>
        <w:t xml:space="preserve">software is used </w:t>
      </w:r>
      <w:r w:rsidR="00452B29" w:rsidRPr="00A0501A">
        <w:rPr>
          <w:szCs w:val="22"/>
        </w:rPr>
        <w:t>to carry out direct steady-state dynamic analysis</w:t>
      </w:r>
      <w:r w:rsidR="002D5F19" w:rsidRPr="00A0501A">
        <w:rPr>
          <w:szCs w:val="22"/>
        </w:rPr>
        <w:t xml:space="preserve"> </w:t>
      </w:r>
      <w:r w:rsidR="00194B6A">
        <w:rPr>
          <w:szCs w:val="22"/>
        </w:rPr>
        <w:t xml:space="preserve">with </w:t>
      </w:r>
      <w:r w:rsidR="00D80D45" w:rsidRPr="00A0501A">
        <w:rPr>
          <w:szCs w:val="22"/>
        </w:rPr>
        <w:t>a frequency sweep from 1</w:t>
      </w:r>
      <w:r w:rsidR="002D5F19" w:rsidRPr="00A0501A">
        <w:rPr>
          <w:szCs w:val="22"/>
        </w:rPr>
        <w:t xml:space="preserve"> to </w:t>
      </w:r>
      <w:r w:rsidR="00D80D45" w:rsidRPr="00A0501A">
        <w:rPr>
          <w:szCs w:val="22"/>
        </w:rPr>
        <w:t>2.5k</w:t>
      </w:r>
      <w:r w:rsidR="00CA7499">
        <w:rPr>
          <w:szCs w:val="22"/>
        </w:rPr>
        <w:t> </w:t>
      </w:r>
      <w:r w:rsidR="002D5F19" w:rsidRPr="00A0501A">
        <w:rPr>
          <w:szCs w:val="22"/>
        </w:rPr>
        <w:t>Hz</w:t>
      </w:r>
      <w:r w:rsidR="00452B29" w:rsidRPr="00A0501A">
        <w:rPr>
          <w:szCs w:val="22"/>
        </w:rPr>
        <w:t xml:space="preserve">. </w:t>
      </w:r>
      <w:r w:rsidR="00CE55C4" w:rsidRPr="00A0501A">
        <w:rPr>
          <w:szCs w:val="22"/>
        </w:rPr>
        <w:t xml:space="preserve">Vibration levels over the plate surface </w:t>
      </w:r>
      <w:r w:rsidR="00B9366D" w:rsidRPr="00A0501A">
        <w:rPr>
          <w:szCs w:val="22"/>
        </w:rPr>
        <w:t>a</w:t>
      </w:r>
      <w:r w:rsidR="00CE55C4" w:rsidRPr="00A0501A">
        <w:rPr>
          <w:szCs w:val="22"/>
        </w:rPr>
        <w:t>re predicted with 1</w:t>
      </w:r>
      <w:r w:rsidR="00B9366D" w:rsidRPr="00A0501A">
        <w:rPr>
          <w:szCs w:val="22"/>
        </w:rPr>
        <w:t> </w:t>
      </w:r>
      <w:r w:rsidR="00CE55C4" w:rsidRPr="00A0501A">
        <w:rPr>
          <w:szCs w:val="22"/>
        </w:rPr>
        <w:t>Hz resolution, and with 0.01</w:t>
      </w:r>
      <w:r w:rsidR="00CA7499">
        <w:rPr>
          <w:szCs w:val="22"/>
        </w:rPr>
        <w:t> </w:t>
      </w:r>
      <w:r w:rsidR="00CE55C4" w:rsidRPr="00A0501A">
        <w:rPr>
          <w:szCs w:val="22"/>
        </w:rPr>
        <w:t xml:space="preserve">Hz resolution </w:t>
      </w:r>
      <w:r w:rsidR="00B9366D" w:rsidRPr="00A0501A">
        <w:rPr>
          <w:szCs w:val="22"/>
        </w:rPr>
        <w:t>when</w:t>
      </w:r>
      <w:r w:rsidR="00CE55C4" w:rsidRPr="00A0501A">
        <w:rPr>
          <w:szCs w:val="22"/>
        </w:rPr>
        <w:t xml:space="preserve"> calculat</w:t>
      </w:r>
      <w:r w:rsidR="00B9366D" w:rsidRPr="00A0501A">
        <w:rPr>
          <w:szCs w:val="22"/>
        </w:rPr>
        <w:t>ing</w:t>
      </w:r>
      <w:r w:rsidR="00CE55C4" w:rsidRPr="00A0501A">
        <w:rPr>
          <w:szCs w:val="22"/>
        </w:rPr>
        <w:t xml:space="preserve"> 3</w:t>
      </w:r>
      <w:r w:rsidR="003A0A26" w:rsidRPr="00A0501A">
        <w:rPr>
          <w:szCs w:val="22"/>
        </w:rPr>
        <w:t> </w:t>
      </w:r>
      <w:r w:rsidR="00CE55C4" w:rsidRPr="00A0501A">
        <w:rPr>
          <w:szCs w:val="22"/>
        </w:rPr>
        <w:t xml:space="preserve">dB down points </w:t>
      </w:r>
      <w:r w:rsidR="00B9366D" w:rsidRPr="00A0501A">
        <w:rPr>
          <w:szCs w:val="22"/>
        </w:rPr>
        <w:t xml:space="preserve">from modal peaks </w:t>
      </w:r>
      <w:r w:rsidR="00CE55C4" w:rsidRPr="00A0501A">
        <w:rPr>
          <w:szCs w:val="22"/>
        </w:rPr>
        <w:t>to estimate the damping of the plate.</w:t>
      </w:r>
      <w:r w:rsidR="002D5F19" w:rsidRPr="00A0501A">
        <w:rPr>
          <w:szCs w:val="22"/>
        </w:rPr>
        <w:t xml:space="preserve"> </w:t>
      </w:r>
    </w:p>
    <w:p w14:paraId="576EC3E6" w14:textId="77777777" w:rsidR="00CF05AA" w:rsidRPr="00A0501A" w:rsidRDefault="00CF05AA" w:rsidP="00ED1B85">
      <w:pPr>
        <w:spacing w:after="0"/>
        <w:rPr>
          <w:szCs w:val="22"/>
        </w:rPr>
      </w:pPr>
    </w:p>
    <w:p w14:paraId="631AA6CC" w14:textId="21E473A4" w:rsidR="002C781A" w:rsidRPr="00A0501A" w:rsidRDefault="00197167" w:rsidP="00ED1B85">
      <w:pPr>
        <w:spacing w:after="0"/>
        <w:rPr>
          <w:szCs w:val="22"/>
        </w:rPr>
      </w:pPr>
      <w:r w:rsidRPr="00A0501A">
        <w:rPr>
          <w:szCs w:val="22"/>
        </w:rPr>
        <w:t xml:space="preserve">The concrete </w:t>
      </w:r>
      <w:r w:rsidR="00435588" w:rsidRPr="00A0501A">
        <w:rPr>
          <w:szCs w:val="22"/>
        </w:rPr>
        <w:t xml:space="preserve">plate </w:t>
      </w:r>
      <w:r w:rsidRPr="00A0501A">
        <w:rPr>
          <w:szCs w:val="22"/>
        </w:rPr>
        <w:t>was mo</w:t>
      </w:r>
      <w:r w:rsidR="00D84249">
        <w:rPr>
          <w:szCs w:val="22"/>
        </w:rPr>
        <w:t>delled with the thin shell element</w:t>
      </w:r>
      <w:r w:rsidRPr="00A0501A">
        <w:rPr>
          <w:szCs w:val="22"/>
        </w:rPr>
        <w:t xml:space="preserve"> STRI3</w:t>
      </w:r>
      <w:r w:rsidR="00D84249">
        <w:rPr>
          <w:szCs w:val="22"/>
        </w:rPr>
        <w:t xml:space="preserve">, a </w:t>
      </w:r>
      <w:r w:rsidRPr="00A0501A">
        <w:rPr>
          <w:szCs w:val="22"/>
        </w:rPr>
        <w:t xml:space="preserve">three </w:t>
      </w:r>
      <w:r w:rsidR="00D84249">
        <w:rPr>
          <w:szCs w:val="22"/>
        </w:rPr>
        <w:t>node triangular facet element.</w:t>
      </w:r>
      <w:r w:rsidRPr="00A0501A">
        <w:rPr>
          <w:szCs w:val="22"/>
        </w:rPr>
        <w:t xml:space="preserve"> </w:t>
      </w:r>
      <w:r w:rsidR="00D84249">
        <w:rPr>
          <w:szCs w:val="22"/>
        </w:rPr>
        <w:t>E</w:t>
      </w:r>
      <w:r w:rsidRPr="00A0501A">
        <w:rPr>
          <w:szCs w:val="22"/>
        </w:rPr>
        <w:t>lement dimensions</w:t>
      </w:r>
      <w:r w:rsidR="00B60EDC" w:rsidRPr="00A0501A">
        <w:rPr>
          <w:szCs w:val="22"/>
        </w:rPr>
        <w:t xml:space="preserve"> </w:t>
      </w:r>
      <w:r w:rsidR="00D84249">
        <w:rPr>
          <w:szCs w:val="22"/>
        </w:rPr>
        <w:t xml:space="preserve">were </w:t>
      </w:r>
      <w:r w:rsidR="002C781A" w:rsidRPr="00A0501A">
        <w:rPr>
          <w:szCs w:val="22"/>
        </w:rPr>
        <w:t xml:space="preserve">less than one-eighth of the bending wavelength </w:t>
      </w:r>
      <w:bookmarkStart w:id="17" w:name="_Hlk43812707"/>
      <w:r w:rsidR="00D84249" w:rsidRPr="00A0501A">
        <w:rPr>
          <w:szCs w:val="22"/>
        </w:rPr>
        <w:t>(side lengths of 50 mm, 50 mm and 70.7 mm)</w:t>
      </w:r>
      <w:r w:rsidR="00D84249">
        <w:rPr>
          <w:szCs w:val="22"/>
        </w:rPr>
        <w:t xml:space="preserve"> </w:t>
      </w:r>
      <w:r w:rsidR="001A130A">
        <w:rPr>
          <w:szCs w:val="22"/>
        </w:rPr>
        <w:t xml:space="preserve">at </w:t>
      </w:r>
      <w:r w:rsidRPr="00A0501A">
        <w:rPr>
          <w:szCs w:val="22"/>
        </w:rPr>
        <w:t xml:space="preserve">the </w:t>
      </w:r>
      <w:r w:rsidR="001A130A">
        <w:rPr>
          <w:szCs w:val="22"/>
        </w:rPr>
        <w:t xml:space="preserve">highest </w:t>
      </w:r>
      <w:r w:rsidRPr="00A0501A">
        <w:rPr>
          <w:szCs w:val="22"/>
        </w:rPr>
        <w:t xml:space="preserve">frequency </w:t>
      </w:r>
      <w:r w:rsidR="00D84249">
        <w:rPr>
          <w:szCs w:val="22"/>
        </w:rPr>
        <w:t xml:space="preserve">(this was </w:t>
      </w:r>
      <w:r w:rsidR="001A130A">
        <w:rPr>
          <w:szCs w:val="22"/>
        </w:rPr>
        <w:t xml:space="preserve">the upper </w:t>
      </w:r>
      <w:proofErr w:type="spellStart"/>
      <w:r w:rsidR="001A130A">
        <w:rPr>
          <w:szCs w:val="22"/>
        </w:rPr>
        <w:t>bandedge</w:t>
      </w:r>
      <w:proofErr w:type="spellEnd"/>
      <w:r w:rsidR="001A130A">
        <w:rPr>
          <w:szCs w:val="22"/>
        </w:rPr>
        <w:t xml:space="preserve"> of the 2k Hz one-third octave band</w:t>
      </w:r>
      <w:r w:rsidR="00D84249">
        <w:rPr>
          <w:szCs w:val="22"/>
        </w:rPr>
        <w:t>)</w:t>
      </w:r>
      <w:r w:rsidRPr="00A0501A">
        <w:rPr>
          <w:szCs w:val="22"/>
        </w:rPr>
        <w:t>.</w:t>
      </w:r>
      <w:r w:rsidR="001A449B" w:rsidRPr="00A0501A">
        <w:rPr>
          <w:szCs w:val="22"/>
        </w:rPr>
        <w:t xml:space="preserve"> </w:t>
      </w:r>
      <w:bookmarkEnd w:id="17"/>
      <w:r w:rsidR="00356982" w:rsidRPr="00A0501A">
        <w:rPr>
          <w:szCs w:val="22"/>
        </w:rPr>
        <w:t xml:space="preserve">All models </w:t>
      </w:r>
      <w:r w:rsidR="00757292" w:rsidRPr="00A0501A">
        <w:rPr>
          <w:szCs w:val="22"/>
        </w:rPr>
        <w:t xml:space="preserve">assume that the plate is </w:t>
      </w:r>
      <w:r w:rsidR="00356982" w:rsidRPr="00A0501A">
        <w:rPr>
          <w:i/>
          <w:szCs w:val="22"/>
        </w:rPr>
        <w:t xml:space="preserve">in </w:t>
      </w:r>
      <w:proofErr w:type="spellStart"/>
      <w:r w:rsidR="00356982" w:rsidRPr="00A0501A">
        <w:rPr>
          <w:i/>
          <w:szCs w:val="22"/>
        </w:rPr>
        <w:t>vacuo</w:t>
      </w:r>
      <w:proofErr w:type="spellEnd"/>
      <w:r w:rsidR="00356982" w:rsidRPr="00A0501A">
        <w:rPr>
          <w:szCs w:val="22"/>
        </w:rPr>
        <w:t xml:space="preserve"> (i.e. no radiation coupling).</w:t>
      </w:r>
    </w:p>
    <w:p w14:paraId="43B5010B" w14:textId="77777777" w:rsidR="002C781A" w:rsidRPr="00A0501A" w:rsidRDefault="002C781A" w:rsidP="00ED1B85">
      <w:pPr>
        <w:spacing w:after="0"/>
        <w:rPr>
          <w:szCs w:val="22"/>
        </w:rPr>
      </w:pPr>
    </w:p>
    <w:p w14:paraId="7925B3FA" w14:textId="675B9C33" w:rsidR="00CD1C6E" w:rsidRDefault="00BB750E">
      <w:pPr>
        <w:spacing w:after="0"/>
        <w:rPr>
          <w:szCs w:val="22"/>
        </w:rPr>
      </w:pPr>
      <w:r w:rsidRPr="007223F6">
        <w:rPr>
          <w:szCs w:val="22"/>
        </w:rPr>
        <w:t xml:space="preserve">The viscoelastic </w:t>
      </w:r>
      <w:r w:rsidR="007D41CB" w:rsidRPr="007223F6">
        <w:rPr>
          <w:szCs w:val="22"/>
        </w:rPr>
        <w:t xml:space="preserve">material </w:t>
      </w:r>
      <w:r w:rsidR="0099789A" w:rsidRPr="007223F6">
        <w:rPr>
          <w:szCs w:val="22"/>
        </w:rPr>
        <w:t>was incorporated using</w:t>
      </w:r>
      <w:r w:rsidR="00002CD6" w:rsidRPr="007223F6">
        <w:rPr>
          <w:szCs w:val="22"/>
        </w:rPr>
        <w:t xml:space="preserve"> vertical</w:t>
      </w:r>
      <w:r w:rsidR="002B4461">
        <w:rPr>
          <w:szCs w:val="22"/>
        </w:rPr>
        <w:t>,</w:t>
      </w:r>
      <w:r w:rsidR="0099789A" w:rsidRPr="007223F6">
        <w:rPr>
          <w:szCs w:val="22"/>
        </w:rPr>
        <w:t xml:space="preserve"> spring-dashpot elements </w:t>
      </w:r>
      <w:r w:rsidR="000A5A65">
        <w:rPr>
          <w:szCs w:val="22"/>
        </w:rPr>
        <w:t xml:space="preserve">underneath all </w:t>
      </w:r>
      <w:r w:rsidR="00A53923" w:rsidRPr="007223F6">
        <w:rPr>
          <w:szCs w:val="22"/>
        </w:rPr>
        <w:t>nodes</w:t>
      </w:r>
      <w:r w:rsidR="00D70EA2" w:rsidRPr="007223F6">
        <w:rPr>
          <w:szCs w:val="22"/>
        </w:rPr>
        <w:t xml:space="preserve"> of the STRI3 element</w:t>
      </w:r>
      <w:r w:rsidR="00EE797A" w:rsidRPr="007223F6">
        <w:rPr>
          <w:szCs w:val="22"/>
        </w:rPr>
        <w:t>s</w:t>
      </w:r>
      <w:r w:rsidR="000A5A65">
        <w:rPr>
          <w:szCs w:val="22"/>
        </w:rPr>
        <w:t xml:space="preserve"> that were resting on this material</w:t>
      </w:r>
      <w:r w:rsidR="003F45AE" w:rsidRPr="007223F6">
        <w:rPr>
          <w:szCs w:val="22"/>
        </w:rPr>
        <w:t>.</w:t>
      </w:r>
      <w:r w:rsidR="00A53923" w:rsidRPr="007223F6">
        <w:rPr>
          <w:szCs w:val="22"/>
        </w:rPr>
        <w:t xml:space="preserve"> These spring-dashpots connect </w:t>
      </w:r>
      <w:r w:rsidR="0099789A" w:rsidRPr="007223F6">
        <w:rPr>
          <w:szCs w:val="22"/>
        </w:rPr>
        <w:t xml:space="preserve">the </w:t>
      </w:r>
      <w:r w:rsidR="00A53923" w:rsidRPr="007223F6">
        <w:rPr>
          <w:szCs w:val="22"/>
        </w:rPr>
        <w:t>shell elements to a fictive</w:t>
      </w:r>
      <w:r w:rsidR="003F45AE" w:rsidRPr="007223F6">
        <w:rPr>
          <w:szCs w:val="22"/>
        </w:rPr>
        <w:t>,</w:t>
      </w:r>
      <w:r w:rsidR="00A53923" w:rsidRPr="007223F6">
        <w:rPr>
          <w:szCs w:val="22"/>
        </w:rPr>
        <w:t xml:space="preserve"> </w:t>
      </w:r>
      <w:r w:rsidR="0099789A" w:rsidRPr="007223F6">
        <w:rPr>
          <w:szCs w:val="22"/>
        </w:rPr>
        <w:t>rigid</w:t>
      </w:r>
      <w:r w:rsidR="003F45AE" w:rsidRPr="007223F6">
        <w:rPr>
          <w:szCs w:val="22"/>
        </w:rPr>
        <w:t>,</w:t>
      </w:r>
      <w:r w:rsidR="0099789A" w:rsidRPr="007223F6">
        <w:rPr>
          <w:szCs w:val="22"/>
        </w:rPr>
        <w:t xml:space="preserve"> ground plane. </w:t>
      </w:r>
      <w:r w:rsidR="00B24E5D">
        <w:rPr>
          <w:szCs w:val="22"/>
        </w:rPr>
        <w:t>The spring stiffness</w:t>
      </w:r>
      <w:r w:rsidR="000A5A65">
        <w:rPr>
          <w:szCs w:val="22"/>
        </w:rPr>
        <w:t xml:space="preserve">, </w:t>
      </w:r>
      <w:r w:rsidR="000A5A65" w:rsidRPr="00FE5925">
        <w:rPr>
          <w:i/>
          <w:szCs w:val="22"/>
        </w:rPr>
        <w:t>k</w:t>
      </w:r>
      <w:r w:rsidR="000A5A65">
        <w:rPr>
          <w:szCs w:val="22"/>
        </w:rPr>
        <w:t>,</w:t>
      </w:r>
      <w:r w:rsidR="00B24E5D">
        <w:rPr>
          <w:szCs w:val="22"/>
        </w:rPr>
        <w:t xml:space="preserve"> and damping constant</w:t>
      </w:r>
      <w:r w:rsidR="000A5A65">
        <w:rPr>
          <w:szCs w:val="22"/>
        </w:rPr>
        <w:t xml:space="preserve">, </w:t>
      </w:r>
      <w:r w:rsidR="000A5A65" w:rsidRPr="00FE5925">
        <w:rPr>
          <w:i/>
          <w:szCs w:val="22"/>
        </w:rPr>
        <w:t>R</w:t>
      </w:r>
      <w:r w:rsidR="000A5A65">
        <w:rPr>
          <w:szCs w:val="22"/>
        </w:rPr>
        <w:t>,</w:t>
      </w:r>
      <w:r w:rsidR="00B24E5D">
        <w:rPr>
          <w:szCs w:val="22"/>
        </w:rPr>
        <w:t xml:space="preserve"> that were determined experimentally (see </w:t>
      </w:r>
      <w:r w:rsidR="006C3B7A">
        <w:rPr>
          <w:szCs w:val="22"/>
        </w:rPr>
        <w:t>S</w:t>
      </w:r>
      <w:r w:rsidR="00B24E5D">
        <w:rPr>
          <w:szCs w:val="22"/>
        </w:rPr>
        <w:t xml:space="preserve">ection 2.2.4) </w:t>
      </w:r>
      <w:r w:rsidR="000A5A65">
        <w:rPr>
          <w:szCs w:val="22"/>
        </w:rPr>
        <w:t xml:space="preserve">have </w:t>
      </w:r>
      <w:r w:rsidR="00B24E5D">
        <w:rPr>
          <w:szCs w:val="22"/>
        </w:rPr>
        <w:t xml:space="preserve">to be modified </w:t>
      </w:r>
      <w:r w:rsidR="000A5A65">
        <w:rPr>
          <w:szCs w:val="22"/>
        </w:rPr>
        <w:t xml:space="preserve">for the FEM model </w:t>
      </w:r>
      <w:r w:rsidR="00B24E5D">
        <w:rPr>
          <w:szCs w:val="22"/>
        </w:rPr>
        <w:t xml:space="preserve">depending on the coverage area of the </w:t>
      </w:r>
      <w:r w:rsidR="000A5A65">
        <w:rPr>
          <w:szCs w:val="22"/>
        </w:rPr>
        <w:t>viscoelastic</w:t>
      </w:r>
      <w:r w:rsidR="00B24E5D">
        <w:rPr>
          <w:szCs w:val="22"/>
        </w:rPr>
        <w:t xml:space="preserve"> material underneath the concrete plate</w:t>
      </w:r>
      <w:r w:rsidR="000A5A65">
        <w:rPr>
          <w:szCs w:val="22"/>
        </w:rPr>
        <w:t xml:space="preserve"> and the number of nodes</w:t>
      </w:r>
      <w:r w:rsidR="00B24E5D">
        <w:rPr>
          <w:szCs w:val="22"/>
        </w:rPr>
        <w:t>.</w:t>
      </w:r>
      <w:r w:rsidR="00CD1C6E">
        <w:rPr>
          <w:szCs w:val="22"/>
        </w:rPr>
        <w:t xml:space="preserve"> </w:t>
      </w:r>
      <w:r w:rsidR="000A5A65">
        <w:rPr>
          <w:szCs w:val="22"/>
        </w:rPr>
        <w:t xml:space="preserve">This modification requires </w:t>
      </w:r>
      <w:r w:rsidR="000A5A65" w:rsidRPr="00FE5925">
        <w:rPr>
          <w:i/>
          <w:szCs w:val="22"/>
        </w:rPr>
        <w:t>k</w:t>
      </w:r>
      <w:r w:rsidR="000A5A65">
        <w:rPr>
          <w:szCs w:val="22"/>
        </w:rPr>
        <w:t xml:space="preserve"> and </w:t>
      </w:r>
      <w:r w:rsidR="000A5A65" w:rsidRPr="00FE5925">
        <w:rPr>
          <w:i/>
          <w:szCs w:val="22"/>
        </w:rPr>
        <w:t>R</w:t>
      </w:r>
      <w:r w:rsidR="000A5A65">
        <w:rPr>
          <w:szCs w:val="22"/>
        </w:rPr>
        <w:t xml:space="preserve"> to be multiplied by a correction factor</w:t>
      </w:r>
      <w:bookmarkStart w:id="18" w:name="_Hlk43405778"/>
      <w:r w:rsidR="00F06B85">
        <w:rPr>
          <w:szCs w:val="22"/>
        </w:rPr>
        <w:t>. This correction factor is the product of two terms, the first term modifies the values to represent full coverage</w:t>
      </w:r>
      <w:r w:rsidR="000A5A65">
        <w:rPr>
          <w:szCs w:val="22"/>
        </w:rPr>
        <w:t xml:space="preserve"> </w:t>
      </w:r>
      <w:r w:rsidR="00F06B85">
        <w:rPr>
          <w:szCs w:val="22"/>
        </w:rPr>
        <w:t xml:space="preserve">and the second term modifies the first term to represent partial coverage as </w:t>
      </w:r>
      <w:r w:rsidR="000A5A65">
        <w:rPr>
          <w:szCs w:val="22"/>
        </w:rPr>
        <w:t>given by</w:t>
      </w:r>
      <w:bookmarkEnd w:id="18"/>
    </w:p>
    <w:p w14:paraId="462A8590" w14:textId="77777777" w:rsidR="000A5A65" w:rsidRPr="00A0501A" w:rsidRDefault="000A5A65" w:rsidP="000A5A65">
      <w:pPr>
        <w:spacing w:after="0"/>
        <w:rPr>
          <w:szCs w:val="22"/>
        </w:rPr>
      </w:pPr>
    </w:p>
    <w:p w14:paraId="6852B0EA" w14:textId="3B07F290" w:rsidR="000A5A65" w:rsidRPr="00A0501A" w:rsidRDefault="000A5A65" w:rsidP="000A5A65">
      <w:pPr>
        <w:pStyle w:val="Caption"/>
        <w:tabs>
          <w:tab w:val="center" w:pos="4820"/>
          <w:tab w:val="right" w:pos="9638"/>
        </w:tabs>
        <w:spacing w:before="0" w:after="0" w:line="360" w:lineRule="auto"/>
        <w:jc w:val="left"/>
        <w:rPr>
          <w:b w:val="0"/>
          <w:szCs w:val="22"/>
        </w:rPr>
      </w:pPr>
      <w:r w:rsidRPr="00A0501A">
        <w:rPr>
          <w:szCs w:val="22"/>
        </w:rPr>
        <w:tab/>
      </w:r>
      <w:r w:rsidR="00E54B78" w:rsidRPr="006A000F">
        <w:rPr>
          <w:position w:val="-30"/>
          <w:szCs w:val="22"/>
        </w:rPr>
        <w:object w:dxaOrig="3879" w:dyaOrig="680" w14:anchorId="28F7D170">
          <v:shape id="_x0000_i1033" type="#_x0000_t75" style="width:190.5pt;height:36pt" o:ole="">
            <v:imagedata r:id="rId25" o:title=""/>
          </v:shape>
          <o:OLEObject Type="Embed" ProgID="Equation.DSMT4" ShapeID="_x0000_i1033" DrawAspect="Content" ObjectID="_1661936862" r:id="rId26"/>
        </w:object>
      </w:r>
      <w:r w:rsidRPr="00A0501A">
        <w:rPr>
          <w:szCs w:val="22"/>
        </w:rPr>
        <w:tab/>
      </w:r>
      <w:r w:rsidRPr="00A0501A">
        <w:rPr>
          <w:b w:val="0"/>
          <w:szCs w:val="22"/>
        </w:rPr>
        <w:t>(</w:t>
      </w:r>
      <w:r w:rsidRPr="00A0501A">
        <w:rPr>
          <w:b w:val="0"/>
          <w:szCs w:val="22"/>
        </w:rPr>
        <w:fldChar w:fldCharType="begin"/>
      </w:r>
      <w:r w:rsidRPr="00A0501A">
        <w:rPr>
          <w:b w:val="0"/>
          <w:szCs w:val="22"/>
        </w:rPr>
        <w:instrText xml:space="preserve"> SEQ Équation \* ARABIC </w:instrText>
      </w:r>
      <w:r w:rsidRPr="00A0501A">
        <w:rPr>
          <w:b w:val="0"/>
          <w:szCs w:val="22"/>
        </w:rPr>
        <w:fldChar w:fldCharType="separate"/>
      </w:r>
      <w:r w:rsidR="00D15023">
        <w:rPr>
          <w:b w:val="0"/>
          <w:noProof/>
          <w:szCs w:val="22"/>
        </w:rPr>
        <w:t>6</w:t>
      </w:r>
      <w:r w:rsidRPr="00A0501A">
        <w:rPr>
          <w:b w:val="0"/>
          <w:szCs w:val="22"/>
        </w:rPr>
        <w:fldChar w:fldCharType="end"/>
      </w:r>
      <w:r w:rsidRPr="00A0501A">
        <w:rPr>
          <w:b w:val="0"/>
          <w:szCs w:val="22"/>
        </w:rPr>
        <w:t>)</w:t>
      </w:r>
    </w:p>
    <w:p w14:paraId="25F78B9B" w14:textId="2775DC65" w:rsidR="000A5A65" w:rsidRDefault="00FD5ED0">
      <w:pPr>
        <w:spacing w:after="0"/>
        <w:rPr>
          <w:szCs w:val="22"/>
        </w:rPr>
      </w:pPr>
      <w:r>
        <w:rPr>
          <w:szCs w:val="22"/>
        </w:rPr>
        <w:t xml:space="preserve">where </w:t>
      </w:r>
      <w:r w:rsidRPr="00B464D0">
        <w:rPr>
          <w:i/>
          <w:szCs w:val="22"/>
        </w:rPr>
        <w:t>N</w:t>
      </w:r>
      <w:r w:rsidRPr="00B464D0">
        <w:rPr>
          <w:szCs w:val="22"/>
          <w:vertAlign w:val="subscript"/>
        </w:rPr>
        <w:t>V</w:t>
      </w:r>
      <w:r w:rsidR="00670FCB">
        <w:rPr>
          <w:szCs w:val="22"/>
        </w:rPr>
        <w:t xml:space="preserve"> and</w:t>
      </w:r>
      <w:r>
        <w:rPr>
          <w:szCs w:val="22"/>
        </w:rPr>
        <w:t xml:space="preserve"> </w:t>
      </w:r>
      <w:proofErr w:type="spellStart"/>
      <w:r w:rsidRPr="00B464D0">
        <w:rPr>
          <w:i/>
          <w:szCs w:val="22"/>
        </w:rPr>
        <w:t>N</w:t>
      </w:r>
      <w:r w:rsidRPr="00B464D0">
        <w:rPr>
          <w:szCs w:val="22"/>
          <w:vertAlign w:val="subscript"/>
        </w:rPr>
        <w:t>Total</w:t>
      </w:r>
      <w:proofErr w:type="spellEnd"/>
      <w:r w:rsidR="00670FCB">
        <w:rPr>
          <w:szCs w:val="22"/>
        </w:rPr>
        <w:t xml:space="preserve"> are the number of nodes </w:t>
      </w:r>
      <w:r w:rsidR="002B4461">
        <w:rPr>
          <w:szCs w:val="22"/>
        </w:rPr>
        <w:t xml:space="preserve">for </w:t>
      </w:r>
      <w:r w:rsidR="00670FCB">
        <w:rPr>
          <w:szCs w:val="22"/>
        </w:rPr>
        <w:t xml:space="preserve">the viscoelastic material and </w:t>
      </w:r>
      <w:r w:rsidR="002B4461">
        <w:rPr>
          <w:szCs w:val="22"/>
        </w:rPr>
        <w:t xml:space="preserve">for </w:t>
      </w:r>
      <w:r w:rsidR="00670FCB">
        <w:rPr>
          <w:szCs w:val="22"/>
        </w:rPr>
        <w:t xml:space="preserve">the entire reception plate respectively, </w:t>
      </w:r>
      <w:r w:rsidRPr="00FE5925">
        <w:rPr>
          <w:i/>
          <w:szCs w:val="22"/>
        </w:rPr>
        <w:t>S</w:t>
      </w:r>
      <w:r w:rsidRPr="00FE5925">
        <w:rPr>
          <w:szCs w:val="22"/>
          <w:vertAlign w:val="subscript"/>
        </w:rPr>
        <w:t>V</w:t>
      </w:r>
      <w:r>
        <w:rPr>
          <w:szCs w:val="22"/>
        </w:rPr>
        <w:t xml:space="preserve"> </w:t>
      </w:r>
      <w:r w:rsidR="0015152C">
        <w:rPr>
          <w:szCs w:val="22"/>
        </w:rPr>
        <w:t xml:space="preserve">is </w:t>
      </w:r>
      <w:r w:rsidR="00670FCB">
        <w:rPr>
          <w:szCs w:val="22"/>
        </w:rPr>
        <w:t>the area</w:t>
      </w:r>
      <w:r w:rsidR="00670FCB" w:rsidRPr="00670FCB">
        <w:rPr>
          <w:szCs w:val="22"/>
        </w:rPr>
        <w:t xml:space="preserve"> </w:t>
      </w:r>
      <w:r w:rsidR="0015152C">
        <w:rPr>
          <w:szCs w:val="22"/>
        </w:rPr>
        <w:t xml:space="preserve">of </w:t>
      </w:r>
      <w:r w:rsidR="00670FCB">
        <w:rPr>
          <w:szCs w:val="22"/>
        </w:rPr>
        <w:t xml:space="preserve">the viscoelastic material </w:t>
      </w:r>
      <w:r w:rsidR="0015152C">
        <w:rPr>
          <w:szCs w:val="22"/>
        </w:rPr>
        <w:t xml:space="preserve">underneath </w:t>
      </w:r>
      <w:r w:rsidR="00670FCB">
        <w:rPr>
          <w:szCs w:val="22"/>
        </w:rPr>
        <w:t>the reception plate</w:t>
      </w:r>
      <w:r w:rsidR="0015152C">
        <w:rPr>
          <w:szCs w:val="22"/>
        </w:rPr>
        <w:t xml:space="preserve"> and </w:t>
      </w:r>
      <w:proofErr w:type="spellStart"/>
      <w:r w:rsidR="0015152C" w:rsidRPr="0015152C">
        <w:rPr>
          <w:i/>
          <w:iCs/>
          <w:szCs w:val="22"/>
        </w:rPr>
        <w:t>S</w:t>
      </w:r>
      <w:r w:rsidR="0015152C" w:rsidRPr="0015152C">
        <w:rPr>
          <w:szCs w:val="22"/>
          <w:vertAlign w:val="subscript"/>
        </w:rPr>
        <w:t>LoadPlate</w:t>
      </w:r>
      <w:proofErr w:type="spellEnd"/>
      <w:r w:rsidR="0015152C">
        <w:rPr>
          <w:szCs w:val="22"/>
        </w:rPr>
        <w:t xml:space="preserve"> is the area of the load plate used to measure the dynamic stiffness (from Section 2.2.4</w:t>
      </w:r>
      <w:r w:rsidR="006A000F">
        <w:rPr>
          <w:szCs w:val="22"/>
        </w:rPr>
        <w:t>,</w:t>
      </w:r>
      <w:r w:rsidR="0015152C">
        <w:rPr>
          <w:szCs w:val="22"/>
        </w:rPr>
        <w:t xml:space="preserve"> </w:t>
      </w:r>
      <w:proofErr w:type="spellStart"/>
      <w:r w:rsidR="006A000F" w:rsidRPr="0015152C">
        <w:rPr>
          <w:i/>
          <w:iCs/>
          <w:szCs w:val="22"/>
        </w:rPr>
        <w:t>S</w:t>
      </w:r>
      <w:r w:rsidR="006A000F" w:rsidRPr="0015152C">
        <w:rPr>
          <w:szCs w:val="22"/>
          <w:vertAlign w:val="subscript"/>
        </w:rPr>
        <w:t>LoadPlate</w:t>
      </w:r>
      <w:proofErr w:type="spellEnd"/>
      <w:r w:rsidR="006A000F">
        <w:rPr>
          <w:szCs w:val="22"/>
        </w:rPr>
        <w:t>=</w:t>
      </w:r>
      <w:r w:rsidR="0015152C">
        <w:rPr>
          <w:szCs w:val="22"/>
        </w:rPr>
        <w:t>0.01 m</w:t>
      </w:r>
      <w:r w:rsidR="0015152C" w:rsidRPr="0015152C">
        <w:rPr>
          <w:szCs w:val="22"/>
          <w:vertAlign w:val="superscript"/>
        </w:rPr>
        <w:t>2</w:t>
      </w:r>
      <w:r w:rsidR="0015152C">
        <w:rPr>
          <w:szCs w:val="22"/>
        </w:rPr>
        <w:t>)</w:t>
      </w:r>
      <w:r w:rsidR="00670FCB">
        <w:rPr>
          <w:szCs w:val="22"/>
        </w:rPr>
        <w:t xml:space="preserve">. </w:t>
      </w:r>
      <w:r w:rsidR="000A5A65">
        <w:rPr>
          <w:szCs w:val="22"/>
        </w:rPr>
        <w:t>For the partial coverage</w:t>
      </w:r>
      <w:r w:rsidR="00670FCB">
        <w:rPr>
          <w:szCs w:val="22"/>
        </w:rPr>
        <w:t xml:space="preserve"> </w:t>
      </w:r>
      <w:r w:rsidR="008F47A8">
        <w:rPr>
          <w:szCs w:val="22"/>
        </w:rPr>
        <w:t xml:space="preserve">with viscoelastic material </w:t>
      </w:r>
      <w:r w:rsidR="005760E7">
        <w:rPr>
          <w:szCs w:val="22"/>
        </w:rPr>
        <w:t xml:space="preserve">that corresponds to </w:t>
      </w:r>
      <w:r w:rsidR="00670FCB">
        <w:rPr>
          <w:szCs w:val="22"/>
        </w:rPr>
        <w:t>the reception plate</w:t>
      </w:r>
      <w:r w:rsidR="005760E7">
        <w:rPr>
          <w:szCs w:val="22"/>
        </w:rPr>
        <w:t xml:space="preserve"> used in the experimental work</w:t>
      </w:r>
      <w:r w:rsidR="000A5A65">
        <w:rPr>
          <w:szCs w:val="22"/>
        </w:rPr>
        <w:t xml:space="preserve">, </w:t>
      </w:r>
      <w:r w:rsidR="000A5A65" w:rsidRPr="00FE5925">
        <w:rPr>
          <w:i/>
          <w:szCs w:val="22"/>
        </w:rPr>
        <w:t>N</w:t>
      </w:r>
      <w:r w:rsidR="000A5A65" w:rsidRPr="00FE5925">
        <w:rPr>
          <w:szCs w:val="22"/>
          <w:vertAlign w:val="subscript"/>
        </w:rPr>
        <w:t>V</w:t>
      </w:r>
      <w:r w:rsidR="000A5A65">
        <w:rPr>
          <w:szCs w:val="22"/>
        </w:rPr>
        <w:t xml:space="preserve">=1264, </w:t>
      </w:r>
      <w:proofErr w:type="spellStart"/>
      <w:r w:rsidR="000A5A65" w:rsidRPr="00FE5925">
        <w:rPr>
          <w:i/>
          <w:szCs w:val="22"/>
        </w:rPr>
        <w:t>N</w:t>
      </w:r>
      <w:r w:rsidR="000A5A65" w:rsidRPr="00FE5925">
        <w:rPr>
          <w:szCs w:val="22"/>
          <w:vertAlign w:val="subscript"/>
        </w:rPr>
        <w:t>Total</w:t>
      </w:r>
      <w:proofErr w:type="spellEnd"/>
      <w:r w:rsidR="000A5A65">
        <w:rPr>
          <w:szCs w:val="22"/>
        </w:rPr>
        <w:t>=2337</w:t>
      </w:r>
      <w:r>
        <w:rPr>
          <w:szCs w:val="22"/>
        </w:rPr>
        <w:t xml:space="preserve">, </w:t>
      </w:r>
      <w:r w:rsidRPr="00FE5925">
        <w:rPr>
          <w:i/>
          <w:szCs w:val="22"/>
        </w:rPr>
        <w:t>S</w:t>
      </w:r>
      <w:r w:rsidRPr="00FE5925">
        <w:rPr>
          <w:szCs w:val="22"/>
          <w:vertAlign w:val="subscript"/>
        </w:rPr>
        <w:t>V</w:t>
      </w:r>
      <w:r>
        <w:rPr>
          <w:szCs w:val="22"/>
        </w:rPr>
        <w:t>=</w:t>
      </w:r>
      <w:r w:rsidRPr="00A0501A">
        <w:rPr>
          <w:szCs w:val="22"/>
        </w:rPr>
        <w:t>2.</w:t>
      </w:r>
      <w:r>
        <w:rPr>
          <w:szCs w:val="22"/>
        </w:rPr>
        <w:t>73</w:t>
      </w:r>
      <w:r w:rsidRPr="00A0501A">
        <w:rPr>
          <w:szCs w:val="22"/>
        </w:rPr>
        <w:t> m²</w:t>
      </w:r>
      <w:r>
        <w:rPr>
          <w:szCs w:val="22"/>
        </w:rPr>
        <w:t>.</w:t>
      </w:r>
    </w:p>
    <w:p w14:paraId="2BF8B116" w14:textId="61915BB5" w:rsidR="007223F6" w:rsidRDefault="007223F6">
      <w:pPr>
        <w:spacing w:after="0"/>
        <w:rPr>
          <w:szCs w:val="22"/>
        </w:rPr>
      </w:pPr>
    </w:p>
    <w:p w14:paraId="47DE0963" w14:textId="2EC39C93" w:rsidR="000A3596" w:rsidRPr="002362CA" w:rsidRDefault="000A3596">
      <w:pPr>
        <w:spacing w:after="0"/>
        <w:rPr>
          <w:b/>
          <w:szCs w:val="22"/>
        </w:rPr>
      </w:pPr>
      <w:r w:rsidRPr="000A3596">
        <w:rPr>
          <w:b/>
          <w:szCs w:val="22"/>
        </w:rPr>
        <w:t>3.</w:t>
      </w:r>
      <w:r>
        <w:rPr>
          <w:b/>
          <w:szCs w:val="22"/>
        </w:rPr>
        <w:t>1</w:t>
      </w:r>
      <w:r w:rsidRPr="000A3596">
        <w:rPr>
          <w:b/>
          <w:szCs w:val="22"/>
        </w:rPr>
        <w:t xml:space="preserve"> </w:t>
      </w:r>
      <w:r w:rsidRPr="002362CA">
        <w:rPr>
          <w:b/>
          <w:szCs w:val="22"/>
        </w:rPr>
        <w:t xml:space="preserve">Calculation of </w:t>
      </w:r>
      <w:r>
        <w:rPr>
          <w:b/>
          <w:szCs w:val="22"/>
        </w:rPr>
        <w:t>damping</w:t>
      </w:r>
    </w:p>
    <w:p w14:paraId="7C0DDCDA" w14:textId="19573F74" w:rsidR="00C23D79" w:rsidRPr="00E7717A" w:rsidRDefault="00684D09" w:rsidP="009279F0">
      <w:pPr>
        <w:spacing w:after="0"/>
        <w:rPr>
          <w:szCs w:val="22"/>
        </w:rPr>
      </w:pPr>
      <w:r w:rsidRPr="00A0501A">
        <w:rPr>
          <w:szCs w:val="22"/>
        </w:rPr>
        <w:t>The</w:t>
      </w:r>
      <w:r w:rsidR="00A412F9" w:rsidRPr="00A0501A">
        <w:rPr>
          <w:szCs w:val="22"/>
        </w:rPr>
        <w:t xml:space="preserve"> </w:t>
      </w:r>
      <w:r w:rsidRPr="00A0501A">
        <w:rPr>
          <w:szCs w:val="22"/>
        </w:rPr>
        <w:t xml:space="preserve">total loss factor of the </w:t>
      </w:r>
      <w:r w:rsidR="00087E69" w:rsidRPr="00A0501A">
        <w:rPr>
          <w:szCs w:val="22"/>
        </w:rPr>
        <w:t xml:space="preserve">plate </w:t>
      </w:r>
      <w:r w:rsidR="00C23D79">
        <w:rPr>
          <w:szCs w:val="22"/>
        </w:rPr>
        <w:t xml:space="preserve">was </w:t>
      </w:r>
      <w:r w:rsidR="00516FEA" w:rsidRPr="00A0501A">
        <w:rPr>
          <w:szCs w:val="22"/>
        </w:rPr>
        <w:t xml:space="preserve">estimated </w:t>
      </w:r>
      <w:r w:rsidR="00087E69" w:rsidRPr="00A0501A">
        <w:rPr>
          <w:szCs w:val="22"/>
        </w:rPr>
        <w:t>from the modal peaks in the driving-point mobility</w:t>
      </w:r>
      <w:r w:rsidR="00D501C9">
        <w:rPr>
          <w:szCs w:val="22"/>
        </w:rPr>
        <w:t xml:space="preserve">, </w:t>
      </w:r>
      <w:proofErr w:type="spellStart"/>
      <w:r w:rsidR="00D501C9" w:rsidRPr="00D15023">
        <w:rPr>
          <w:i/>
          <w:szCs w:val="22"/>
        </w:rPr>
        <w:t>Y</w:t>
      </w:r>
      <w:r w:rsidR="00D501C9" w:rsidRPr="00D15023">
        <w:rPr>
          <w:szCs w:val="22"/>
          <w:vertAlign w:val="subscript"/>
        </w:rPr>
        <w:t>dp</w:t>
      </w:r>
      <w:proofErr w:type="spellEnd"/>
      <w:r w:rsidR="00D501C9">
        <w:rPr>
          <w:szCs w:val="22"/>
        </w:rPr>
        <w:t>,</w:t>
      </w:r>
      <w:r w:rsidR="00087E69" w:rsidRPr="00A0501A">
        <w:rPr>
          <w:szCs w:val="22"/>
        </w:rPr>
        <w:t xml:space="preserve"> </w:t>
      </w:r>
      <w:r w:rsidR="00C23D79">
        <w:rPr>
          <w:szCs w:val="22"/>
        </w:rPr>
        <w:t xml:space="preserve">from </w:t>
      </w:r>
      <w:r w:rsidR="00141350">
        <w:rPr>
          <w:szCs w:val="22"/>
        </w:rPr>
        <w:t xml:space="preserve">the FEM model </w:t>
      </w:r>
      <w:r w:rsidR="00C23D79">
        <w:rPr>
          <w:szCs w:val="22"/>
        </w:rPr>
        <w:t>in the same way as with the measurements</w:t>
      </w:r>
      <w:r w:rsidR="00780B03">
        <w:rPr>
          <w:szCs w:val="22"/>
        </w:rPr>
        <w:t>. T</w:t>
      </w:r>
      <w:r w:rsidR="00C23D79">
        <w:rPr>
          <w:szCs w:val="22"/>
        </w:rPr>
        <w:t>he loss factors for all modes that lie within each one-third octave band were arithmetically averaged.</w:t>
      </w:r>
    </w:p>
    <w:p w14:paraId="3ED34C14" w14:textId="77777777" w:rsidR="00D9355E" w:rsidRPr="00922501" w:rsidRDefault="00D9355E" w:rsidP="00ED1B85">
      <w:pPr>
        <w:spacing w:after="0"/>
        <w:rPr>
          <w:szCs w:val="22"/>
        </w:rPr>
      </w:pPr>
    </w:p>
    <w:p w14:paraId="72600B04" w14:textId="271821F0" w:rsidR="000A3596" w:rsidRPr="002362CA" w:rsidRDefault="000A3596" w:rsidP="00ED1B85">
      <w:pPr>
        <w:spacing w:after="0"/>
        <w:rPr>
          <w:b/>
          <w:szCs w:val="22"/>
        </w:rPr>
      </w:pPr>
      <w:r w:rsidRPr="002362CA">
        <w:rPr>
          <w:b/>
          <w:szCs w:val="22"/>
        </w:rPr>
        <w:t>3.</w:t>
      </w:r>
      <w:r>
        <w:rPr>
          <w:b/>
          <w:szCs w:val="22"/>
        </w:rPr>
        <w:t>2</w:t>
      </w:r>
      <w:r w:rsidRPr="002362CA">
        <w:rPr>
          <w:b/>
          <w:szCs w:val="22"/>
        </w:rPr>
        <w:t xml:space="preserve"> Calculation of structure-borne sound power</w:t>
      </w:r>
    </w:p>
    <w:p w14:paraId="2C06B3C5" w14:textId="7D7CB509" w:rsidR="003B204D" w:rsidRPr="003927EF" w:rsidRDefault="00F14FE9" w:rsidP="00ED1B85">
      <w:pPr>
        <w:spacing w:after="0"/>
        <w:rPr>
          <w:szCs w:val="22"/>
        </w:rPr>
      </w:pPr>
      <w:r w:rsidRPr="00A0501A">
        <w:rPr>
          <w:szCs w:val="22"/>
        </w:rPr>
        <w:t>Single</w:t>
      </w:r>
      <w:r w:rsidR="005216A4">
        <w:rPr>
          <w:szCs w:val="22"/>
        </w:rPr>
        <w:t>-</w:t>
      </w:r>
      <w:r w:rsidRPr="00A0501A">
        <w:rPr>
          <w:szCs w:val="22"/>
        </w:rPr>
        <w:t xml:space="preserve"> and multiple</w:t>
      </w:r>
      <w:r w:rsidR="004B3E00" w:rsidRPr="00A0501A">
        <w:rPr>
          <w:szCs w:val="22"/>
        </w:rPr>
        <w:t>-contact</w:t>
      </w:r>
      <w:r w:rsidRPr="00A0501A">
        <w:rPr>
          <w:szCs w:val="22"/>
        </w:rPr>
        <w:t xml:space="preserve"> </w:t>
      </w:r>
      <w:r w:rsidR="004B3E00" w:rsidRPr="00A0501A">
        <w:rPr>
          <w:szCs w:val="22"/>
        </w:rPr>
        <w:t xml:space="preserve">source </w:t>
      </w:r>
      <w:r w:rsidRPr="00A0501A">
        <w:rPr>
          <w:szCs w:val="22"/>
        </w:rPr>
        <w:t>positions are investigated</w:t>
      </w:r>
      <w:r w:rsidR="00E925F2" w:rsidRPr="00A0501A">
        <w:rPr>
          <w:szCs w:val="22"/>
        </w:rPr>
        <w:t xml:space="preserve"> with </w:t>
      </w:r>
      <w:r w:rsidR="0025653E">
        <w:rPr>
          <w:szCs w:val="22"/>
        </w:rPr>
        <w:t xml:space="preserve">all </w:t>
      </w:r>
      <w:r w:rsidR="00E925F2" w:rsidRPr="00A0501A">
        <w:rPr>
          <w:szCs w:val="22"/>
        </w:rPr>
        <w:t>forces perpendicular to the plane of the reception plate</w:t>
      </w:r>
      <w:r w:rsidRPr="00A0501A">
        <w:rPr>
          <w:szCs w:val="22"/>
        </w:rPr>
        <w:t xml:space="preserve">. </w:t>
      </w:r>
      <w:r w:rsidR="00A54A19" w:rsidRPr="00A0501A">
        <w:rPr>
          <w:szCs w:val="22"/>
        </w:rPr>
        <w:t>The s</w:t>
      </w:r>
      <w:r w:rsidR="00D9355E" w:rsidRPr="00A0501A">
        <w:rPr>
          <w:szCs w:val="22"/>
        </w:rPr>
        <w:t>ingle</w:t>
      </w:r>
      <w:r w:rsidR="005216A4">
        <w:rPr>
          <w:szCs w:val="22"/>
        </w:rPr>
        <w:t>-</w:t>
      </w:r>
      <w:r w:rsidR="00DC17AC">
        <w:rPr>
          <w:szCs w:val="22"/>
        </w:rPr>
        <w:t>contact</w:t>
      </w:r>
      <w:r w:rsidR="00DC17AC" w:rsidRPr="003927EF">
        <w:rPr>
          <w:szCs w:val="22"/>
        </w:rPr>
        <w:t xml:space="preserve"> </w:t>
      </w:r>
      <w:r w:rsidR="008E6E7D">
        <w:rPr>
          <w:szCs w:val="22"/>
        </w:rPr>
        <w:t xml:space="preserve">source </w:t>
      </w:r>
      <w:r w:rsidR="00D9355E" w:rsidRPr="003927EF">
        <w:rPr>
          <w:szCs w:val="22"/>
        </w:rPr>
        <w:t xml:space="preserve">positions are </w:t>
      </w:r>
      <w:r w:rsidR="00A54A19" w:rsidRPr="003927EF">
        <w:rPr>
          <w:szCs w:val="22"/>
        </w:rPr>
        <w:t xml:space="preserve">the same as used in the experimental work and are </w:t>
      </w:r>
      <w:r w:rsidR="00D9355E" w:rsidRPr="008A198F">
        <w:rPr>
          <w:szCs w:val="22"/>
        </w:rPr>
        <w:t>indicated in Fig.</w:t>
      </w:r>
      <w:r w:rsidR="00CA7499">
        <w:rPr>
          <w:szCs w:val="22"/>
        </w:rPr>
        <w:t> </w:t>
      </w:r>
      <w:r w:rsidR="00D9355E" w:rsidRPr="008A198F">
        <w:rPr>
          <w:szCs w:val="22"/>
        </w:rPr>
        <w:t>2a</w:t>
      </w:r>
      <w:r w:rsidR="00E925F2" w:rsidRPr="008A198F">
        <w:rPr>
          <w:szCs w:val="22"/>
        </w:rPr>
        <w:t xml:space="preserve"> </w:t>
      </w:r>
      <w:r w:rsidR="00A54A19" w:rsidRPr="00E7717A">
        <w:rPr>
          <w:szCs w:val="22"/>
        </w:rPr>
        <w:t xml:space="preserve">for which </w:t>
      </w:r>
      <w:r w:rsidR="00E925F2" w:rsidRPr="00E7717A">
        <w:rPr>
          <w:szCs w:val="22"/>
        </w:rPr>
        <w:t>the injected power is calculated using Eq.</w:t>
      </w:r>
      <w:r w:rsidR="00CA7499">
        <w:rPr>
          <w:szCs w:val="22"/>
        </w:rPr>
        <w:t> </w:t>
      </w:r>
      <w:r w:rsidR="007C2A55">
        <w:rPr>
          <w:szCs w:val="22"/>
        </w:rPr>
        <w:t>(</w:t>
      </w:r>
      <w:r w:rsidR="00E925F2" w:rsidRPr="00E7717A">
        <w:rPr>
          <w:szCs w:val="22"/>
        </w:rPr>
        <w:t>2</w:t>
      </w:r>
      <w:r w:rsidR="007C2A55">
        <w:rPr>
          <w:szCs w:val="22"/>
        </w:rPr>
        <w:t>)</w:t>
      </w:r>
      <w:r w:rsidR="00E925F2" w:rsidRPr="00E7717A">
        <w:rPr>
          <w:szCs w:val="22"/>
        </w:rPr>
        <w:t>. For multiple</w:t>
      </w:r>
      <w:r w:rsidR="004B3E00" w:rsidRPr="00922501">
        <w:rPr>
          <w:szCs w:val="22"/>
        </w:rPr>
        <w:t>-con</w:t>
      </w:r>
      <w:r w:rsidR="004B3E00" w:rsidRPr="00A0501A">
        <w:rPr>
          <w:szCs w:val="22"/>
        </w:rPr>
        <w:t xml:space="preserve">tact source </w:t>
      </w:r>
      <w:r w:rsidR="00E925F2" w:rsidRPr="00A0501A">
        <w:rPr>
          <w:szCs w:val="22"/>
        </w:rPr>
        <w:t xml:space="preserve">positions, </w:t>
      </w:r>
      <w:r w:rsidRPr="00A0501A">
        <w:rPr>
          <w:szCs w:val="22"/>
        </w:rPr>
        <w:t xml:space="preserve">four contacts </w:t>
      </w:r>
      <w:r w:rsidR="00E925F2" w:rsidRPr="00A0501A">
        <w:rPr>
          <w:szCs w:val="22"/>
        </w:rPr>
        <w:t xml:space="preserve">are assumed to be arranged </w:t>
      </w:r>
      <w:r w:rsidRPr="00A0501A">
        <w:rPr>
          <w:szCs w:val="22"/>
        </w:rPr>
        <w:t xml:space="preserve">in a </w:t>
      </w:r>
      <w:r w:rsidR="00A54A19" w:rsidRPr="00A0501A">
        <w:rPr>
          <w:szCs w:val="22"/>
        </w:rPr>
        <w:t>0.</w:t>
      </w:r>
      <w:r w:rsidRPr="00A0501A">
        <w:rPr>
          <w:szCs w:val="22"/>
        </w:rPr>
        <w:t>6 </w:t>
      </w:r>
      <w:r w:rsidR="00E925F2" w:rsidRPr="00A0501A">
        <w:rPr>
          <w:szCs w:val="22"/>
        </w:rPr>
        <w:t>×</w:t>
      </w:r>
      <w:r w:rsidRPr="00A0501A">
        <w:rPr>
          <w:szCs w:val="22"/>
        </w:rPr>
        <w:t> </w:t>
      </w:r>
      <w:r w:rsidR="00A54A19" w:rsidRPr="00A0501A">
        <w:rPr>
          <w:szCs w:val="22"/>
        </w:rPr>
        <w:t>0.6 </w:t>
      </w:r>
      <w:r w:rsidRPr="00A0501A">
        <w:rPr>
          <w:szCs w:val="22"/>
        </w:rPr>
        <w:t xml:space="preserve">m square representing </w:t>
      </w:r>
      <w:r w:rsidR="00A54A19" w:rsidRPr="00A0501A">
        <w:rPr>
          <w:szCs w:val="22"/>
        </w:rPr>
        <w:t xml:space="preserve">the base of </w:t>
      </w:r>
      <w:r w:rsidRPr="00A0501A">
        <w:rPr>
          <w:szCs w:val="22"/>
        </w:rPr>
        <w:t xml:space="preserve">typical white goods. </w:t>
      </w:r>
      <w:r w:rsidR="00DF0BBD">
        <w:rPr>
          <w:szCs w:val="22"/>
        </w:rPr>
        <w:t>H</w:t>
      </w:r>
      <w:r w:rsidR="00DF0BBD" w:rsidRPr="00A0501A">
        <w:rPr>
          <w:szCs w:val="22"/>
        </w:rPr>
        <w:t xml:space="preserve">armonic </w:t>
      </w:r>
      <w:r w:rsidRPr="00A0501A">
        <w:rPr>
          <w:szCs w:val="22"/>
        </w:rPr>
        <w:t xml:space="preserve">point forces </w:t>
      </w:r>
      <w:r w:rsidR="00DF0BBD">
        <w:rPr>
          <w:szCs w:val="22"/>
        </w:rPr>
        <w:t>of e</w:t>
      </w:r>
      <w:r w:rsidR="00DF0BBD" w:rsidRPr="00A0501A">
        <w:rPr>
          <w:szCs w:val="22"/>
        </w:rPr>
        <w:t xml:space="preserve">qual magnitude </w:t>
      </w:r>
      <w:r w:rsidRPr="00A0501A">
        <w:rPr>
          <w:szCs w:val="22"/>
        </w:rPr>
        <w:t>are applied at the</w:t>
      </w:r>
      <w:r w:rsidR="00E925F2" w:rsidRPr="00A0501A">
        <w:rPr>
          <w:szCs w:val="22"/>
        </w:rPr>
        <w:t>se</w:t>
      </w:r>
      <w:r w:rsidRPr="00A0501A">
        <w:rPr>
          <w:szCs w:val="22"/>
        </w:rPr>
        <w:t xml:space="preserve"> contacts with either zero</w:t>
      </w:r>
      <w:r w:rsidR="00B47140">
        <w:rPr>
          <w:szCs w:val="22"/>
        </w:rPr>
        <w:t>-</w:t>
      </w:r>
      <w:r w:rsidRPr="00A0501A">
        <w:rPr>
          <w:szCs w:val="22"/>
        </w:rPr>
        <w:t xml:space="preserve"> or random</w:t>
      </w:r>
      <w:r w:rsidR="00B47140">
        <w:rPr>
          <w:szCs w:val="22"/>
        </w:rPr>
        <w:t>-</w:t>
      </w:r>
      <w:r w:rsidRPr="00A0501A">
        <w:rPr>
          <w:szCs w:val="22"/>
        </w:rPr>
        <w:t xml:space="preserve">phase. </w:t>
      </w:r>
      <w:r w:rsidR="00A54A19" w:rsidRPr="00A0501A">
        <w:rPr>
          <w:szCs w:val="22"/>
        </w:rPr>
        <w:t>The excitation positions for the machine aligned with the edges of the plate and at an angle of 45</w:t>
      </w:r>
      <w:r w:rsidR="00A54A19" w:rsidRPr="003927EF">
        <w:rPr>
          <w:szCs w:val="22"/>
        </w:rPr>
        <w:sym w:font="Symbol" w:char="F0B0"/>
      </w:r>
      <w:r w:rsidR="00A54A19" w:rsidRPr="003927EF">
        <w:rPr>
          <w:szCs w:val="22"/>
        </w:rPr>
        <w:t xml:space="preserve"> to the edges of the plate</w:t>
      </w:r>
      <w:r w:rsidR="00C1625F" w:rsidRPr="003927EF">
        <w:rPr>
          <w:szCs w:val="22"/>
        </w:rPr>
        <w:t xml:space="preserve"> </w:t>
      </w:r>
      <w:r w:rsidR="00F75D31">
        <w:rPr>
          <w:szCs w:val="22"/>
        </w:rPr>
        <w:t xml:space="preserve">are </w:t>
      </w:r>
      <w:r w:rsidR="00C1625F" w:rsidRPr="003927EF">
        <w:rPr>
          <w:szCs w:val="22"/>
        </w:rPr>
        <w:t xml:space="preserve">shown in </w:t>
      </w:r>
      <w:r w:rsidR="00F75D31" w:rsidRPr="00A0501A">
        <w:rPr>
          <w:szCs w:val="22"/>
        </w:rPr>
        <w:t>Fig</w:t>
      </w:r>
      <w:r w:rsidR="00F75D31">
        <w:rPr>
          <w:szCs w:val="22"/>
        </w:rPr>
        <w:t>s</w:t>
      </w:r>
      <w:r w:rsidR="00F75D31" w:rsidRPr="00A0501A">
        <w:rPr>
          <w:szCs w:val="22"/>
        </w:rPr>
        <w:t>.</w:t>
      </w:r>
      <w:r w:rsidR="00F75D31">
        <w:rPr>
          <w:szCs w:val="22"/>
        </w:rPr>
        <w:t> </w:t>
      </w:r>
      <w:r w:rsidR="00F75D31" w:rsidRPr="00A0501A">
        <w:rPr>
          <w:szCs w:val="22"/>
        </w:rPr>
        <w:t xml:space="preserve">2b </w:t>
      </w:r>
      <w:r w:rsidR="00F75D31">
        <w:rPr>
          <w:szCs w:val="22"/>
        </w:rPr>
        <w:t xml:space="preserve">and </w:t>
      </w:r>
      <w:r w:rsidR="00C1625F" w:rsidRPr="008A198F">
        <w:rPr>
          <w:szCs w:val="22"/>
        </w:rPr>
        <w:t>2c</w:t>
      </w:r>
      <w:r w:rsidR="00F75D31">
        <w:rPr>
          <w:szCs w:val="22"/>
        </w:rPr>
        <w:t xml:space="preserve"> respectively</w:t>
      </w:r>
      <w:r w:rsidR="00A54A19" w:rsidRPr="00E7717A">
        <w:rPr>
          <w:szCs w:val="22"/>
        </w:rPr>
        <w:t xml:space="preserve">. </w:t>
      </w:r>
      <w:r w:rsidR="003B204D" w:rsidRPr="00E7717A">
        <w:rPr>
          <w:szCs w:val="22"/>
        </w:rPr>
        <w:t xml:space="preserve">For perpendicular forces at </w:t>
      </w:r>
      <w:r w:rsidR="003B204D" w:rsidRPr="00E7717A">
        <w:rPr>
          <w:i/>
          <w:szCs w:val="22"/>
        </w:rPr>
        <w:t>N</w:t>
      </w:r>
      <w:r w:rsidR="003B204D" w:rsidRPr="00E7717A">
        <w:rPr>
          <w:szCs w:val="22"/>
        </w:rPr>
        <w:t xml:space="preserve"> contact points </w:t>
      </w:r>
      <w:r w:rsidR="00E925F2" w:rsidRPr="00E7717A">
        <w:rPr>
          <w:szCs w:val="22"/>
        </w:rPr>
        <w:t xml:space="preserve">(i.e. where </w:t>
      </w:r>
      <w:r w:rsidR="00E925F2" w:rsidRPr="00E7717A">
        <w:rPr>
          <w:i/>
          <w:szCs w:val="22"/>
        </w:rPr>
        <w:t>N</w:t>
      </w:r>
      <w:r w:rsidR="00E925F2" w:rsidRPr="00E7717A">
        <w:rPr>
          <w:szCs w:val="22"/>
        </w:rPr>
        <w:t xml:space="preserve">=4) </w:t>
      </w:r>
      <w:r w:rsidR="003B204D" w:rsidRPr="00E7717A">
        <w:rPr>
          <w:szCs w:val="22"/>
        </w:rPr>
        <w:t xml:space="preserve">the </w:t>
      </w:r>
      <w:r w:rsidR="00333F80" w:rsidRPr="00A0501A">
        <w:rPr>
          <w:szCs w:val="22"/>
        </w:rPr>
        <w:t xml:space="preserve">injected </w:t>
      </w:r>
      <w:r w:rsidR="003B204D" w:rsidRPr="00A0501A">
        <w:rPr>
          <w:szCs w:val="22"/>
        </w:rPr>
        <w:t>power is</w:t>
      </w:r>
      <w:r w:rsidR="008D05B0" w:rsidRPr="00A0501A">
        <w:rPr>
          <w:szCs w:val="22"/>
        </w:rPr>
        <w:t xml:space="preserve"> </w:t>
      </w:r>
      <w:r w:rsidR="00D9355E" w:rsidRPr="00A0501A">
        <w:rPr>
          <w:szCs w:val="22"/>
        </w:rPr>
        <w:t xml:space="preserve">calculated using </w:t>
      </w:r>
      <w:r w:rsidR="008D05B0" w:rsidRPr="00A0501A">
        <w:rPr>
          <w:szCs w:val="22"/>
        </w:rPr>
        <w:t>[</w:t>
      </w:r>
      <w:bookmarkStart w:id="19" w:name="_Ref19477418"/>
      <w:r w:rsidR="008D05B0" w:rsidRPr="003927EF">
        <w:rPr>
          <w:rStyle w:val="EndnoteReference"/>
          <w:szCs w:val="22"/>
          <w:vertAlign w:val="baseline"/>
        </w:rPr>
        <w:endnoteReference w:id="13"/>
      </w:r>
      <w:bookmarkEnd w:id="19"/>
      <w:r w:rsidR="008D05B0" w:rsidRPr="003927EF">
        <w:rPr>
          <w:szCs w:val="22"/>
        </w:rPr>
        <w:t>]</w:t>
      </w:r>
    </w:p>
    <w:p w14:paraId="28B52889" w14:textId="3C7893F8" w:rsidR="003B204D" w:rsidRPr="00A0501A" w:rsidRDefault="003B204D" w:rsidP="00ED1B85">
      <w:pPr>
        <w:pStyle w:val="Caption"/>
        <w:tabs>
          <w:tab w:val="center" w:pos="4820"/>
          <w:tab w:val="right" w:pos="9638"/>
        </w:tabs>
        <w:spacing w:before="0" w:after="0" w:line="360" w:lineRule="auto"/>
        <w:jc w:val="left"/>
        <w:rPr>
          <w:b w:val="0"/>
          <w:szCs w:val="22"/>
        </w:rPr>
      </w:pPr>
      <w:r w:rsidRPr="003927EF">
        <w:rPr>
          <w:szCs w:val="22"/>
        </w:rPr>
        <w:tab/>
      </w:r>
      <w:r w:rsidRPr="00A0501A">
        <w:rPr>
          <w:position w:val="-28"/>
          <w:szCs w:val="22"/>
        </w:rPr>
        <w:object w:dxaOrig="6460" w:dyaOrig="680" w14:anchorId="6328A0FE">
          <v:shape id="_x0000_i1034" type="#_x0000_t75" style="width:330pt;height:33pt" o:ole="">
            <v:imagedata r:id="rId27" o:title=""/>
          </v:shape>
          <o:OLEObject Type="Embed" ProgID="Equation.DSMT4" ShapeID="_x0000_i1034" DrawAspect="Content" ObjectID="_1661936863" r:id="rId28"/>
        </w:object>
      </w:r>
      <w:r w:rsidRPr="00A0501A">
        <w:rPr>
          <w:szCs w:val="22"/>
        </w:rPr>
        <w:tab/>
      </w:r>
      <w:r w:rsidRPr="00A0501A">
        <w:rPr>
          <w:b w:val="0"/>
          <w:szCs w:val="22"/>
        </w:rPr>
        <w:t>(</w:t>
      </w:r>
      <w:r w:rsidRPr="00A0501A">
        <w:rPr>
          <w:b w:val="0"/>
          <w:szCs w:val="22"/>
        </w:rPr>
        <w:fldChar w:fldCharType="begin"/>
      </w:r>
      <w:r w:rsidRPr="00A0501A">
        <w:rPr>
          <w:b w:val="0"/>
          <w:szCs w:val="22"/>
        </w:rPr>
        <w:instrText xml:space="preserve"> SEQ Équation \* ARABIC </w:instrText>
      </w:r>
      <w:r w:rsidRPr="00A0501A">
        <w:rPr>
          <w:b w:val="0"/>
          <w:szCs w:val="22"/>
        </w:rPr>
        <w:fldChar w:fldCharType="separate"/>
      </w:r>
      <w:r w:rsidR="00D15023">
        <w:rPr>
          <w:b w:val="0"/>
          <w:noProof/>
          <w:szCs w:val="22"/>
        </w:rPr>
        <w:t>7</w:t>
      </w:r>
      <w:r w:rsidRPr="00A0501A">
        <w:rPr>
          <w:b w:val="0"/>
          <w:szCs w:val="22"/>
        </w:rPr>
        <w:fldChar w:fldCharType="end"/>
      </w:r>
      <w:r w:rsidRPr="00A0501A">
        <w:rPr>
          <w:b w:val="0"/>
          <w:szCs w:val="22"/>
        </w:rPr>
        <w:t>)</w:t>
      </w:r>
    </w:p>
    <w:p w14:paraId="551632AA" w14:textId="119C0B8E" w:rsidR="003B204D" w:rsidRPr="003927EF" w:rsidRDefault="003B204D" w:rsidP="00ED1B85">
      <w:pPr>
        <w:spacing w:after="0"/>
        <w:rPr>
          <w:szCs w:val="22"/>
        </w:rPr>
      </w:pPr>
      <w:proofErr w:type="gramStart"/>
      <w:r w:rsidRPr="00A0501A">
        <w:rPr>
          <w:szCs w:val="22"/>
        </w:rPr>
        <w:t>where</w:t>
      </w:r>
      <w:proofErr w:type="gramEnd"/>
      <w:r w:rsidRPr="00A0501A">
        <w:rPr>
          <w:szCs w:val="22"/>
        </w:rPr>
        <w:t xml:space="preserve"> </w:t>
      </w:r>
      <w:r w:rsidR="00DE6BA5" w:rsidRPr="00DE6BA5">
        <w:rPr>
          <w:position w:val="-10"/>
        </w:rPr>
        <w:object w:dxaOrig="240" w:dyaOrig="320" w14:anchorId="2E1C61A7">
          <v:shape id="_x0000_i1035" type="#_x0000_t75" style="width:11.25pt;height:16.5pt" o:ole="">
            <v:imagedata r:id="rId29" o:title=""/>
          </v:shape>
          <o:OLEObject Type="Embed" ProgID="Equation.DSMT4" ShapeID="_x0000_i1035" DrawAspect="Content" ObjectID="_1661936864" r:id="rId30"/>
        </w:object>
      </w:r>
      <w:r w:rsidRPr="003927EF">
        <w:rPr>
          <w:szCs w:val="22"/>
        </w:rPr>
        <w:t xml:space="preserve"> and </w:t>
      </w:r>
      <w:r w:rsidR="00DE6BA5" w:rsidRPr="00DE6BA5">
        <w:rPr>
          <w:position w:val="-10"/>
        </w:rPr>
        <w:object w:dxaOrig="180" w:dyaOrig="320" w14:anchorId="3F3D2140">
          <v:shape id="_x0000_i1036" type="#_x0000_t75" style="width:9pt;height:16.5pt" o:ole="">
            <v:imagedata r:id="rId31" o:title=""/>
          </v:shape>
          <o:OLEObject Type="Embed" ProgID="Equation.DSMT4" ShapeID="_x0000_i1036" DrawAspect="Content" ObjectID="_1661936865" r:id="rId32"/>
        </w:object>
      </w:r>
      <w:r w:rsidRPr="003927EF">
        <w:rPr>
          <w:szCs w:val="22"/>
        </w:rPr>
        <w:t xml:space="preserve"> are complex vectors at the driving-points, </w:t>
      </w:r>
      <w:r w:rsidR="00DE6BA5" w:rsidRPr="00025957">
        <w:rPr>
          <w:position w:val="-4"/>
        </w:rPr>
        <w:object w:dxaOrig="220" w:dyaOrig="260" w14:anchorId="18B7D076">
          <v:shape id="_x0000_i1037" type="#_x0000_t75" style="width:10.5pt;height:12pt" o:ole="">
            <v:imagedata r:id="rId33" o:title=""/>
          </v:shape>
          <o:OLEObject Type="Embed" ProgID="Equation.DSMT4" ShapeID="_x0000_i1037" DrawAspect="Content" ObjectID="_1661936866" r:id="rId34"/>
        </w:object>
      </w:r>
      <w:r w:rsidR="003C44D3">
        <w:t xml:space="preserve"> </w:t>
      </w:r>
      <w:r w:rsidRPr="003927EF">
        <w:rPr>
          <w:szCs w:val="22"/>
        </w:rPr>
        <w:t xml:space="preserve">is the real, symmetric and non-negative mobility matrix of the receiving structure and the superscript </w:t>
      </w:r>
      <w:r w:rsidR="00DE6BA5" w:rsidRPr="00025957">
        <w:rPr>
          <w:position w:val="-4"/>
        </w:rPr>
        <w:object w:dxaOrig="260" w:dyaOrig="260" w14:anchorId="6864EFA1">
          <v:shape id="_x0000_i1038" type="#_x0000_t75" style="width:12pt;height:12pt" o:ole="">
            <v:imagedata r:id="rId35" o:title=""/>
          </v:shape>
          <o:OLEObject Type="Embed" ProgID="Equation.DSMT4" ShapeID="_x0000_i1038" DrawAspect="Content" ObjectID="_1661936867" r:id="rId36"/>
        </w:object>
      </w:r>
      <w:r w:rsidRPr="003927EF">
        <w:rPr>
          <w:szCs w:val="22"/>
        </w:rPr>
        <w:t xml:space="preserve"> denotes the complex conjugate transpose (Hermitian transpose) value. The term </w:t>
      </w:r>
      <w:bookmarkStart w:id="20" w:name="MTBlankEqn"/>
      <w:r w:rsidR="00DE6BA5" w:rsidRPr="00DE6BA5">
        <w:rPr>
          <w:position w:val="-10"/>
        </w:rPr>
        <w:object w:dxaOrig="720" w:dyaOrig="380" w14:anchorId="3B6D4DF0">
          <v:shape id="_x0000_i1039" type="#_x0000_t75" style="width:36pt;height:18.75pt" o:ole="">
            <v:imagedata r:id="rId37" o:title=""/>
          </v:shape>
          <o:OLEObject Type="Embed" ProgID="Equation.DSMT4" ShapeID="_x0000_i1039" DrawAspect="Content" ObjectID="_1661936868" r:id="rId38"/>
        </w:object>
      </w:r>
      <w:bookmarkEnd w:id="20"/>
      <w:r w:rsidRPr="003927EF">
        <w:rPr>
          <w:szCs w:val="22"/>
        </w:rPr>
        <w:t xml:space="preserve"> can be re-expressed </w:t>
      </w:r>
      <w:r w:rsidR="00A54A19" w:rsidRPr="003927EF">
        <w:rPr>
          <w:szCs w:val="22"/>
        </w:rPr>
        <w:t>as</w:t>
      </w:r>
      <w:r w:rsidRPr="003927EF">
        <w:rPr>
          <w:szCs w:val="22"/>
        </w:rPr>
        <w:t xml:space="preserve"> </w:t>
      </w:r>
      <w:r w:rsidR="00DE6BA5" w:rsidRPr="00DE6BA5">
        <w:rPr>
          <w:position w:val="-10"/>
        </w:rPr>
        <w:object w:dxaOrig="780" w:dyaOrig="380" w14:anchorId="49366D59">
          <v:shape id="_x0000_i1040" type="#_x0000_t75" style="width:39.75pt;height:18.75pt" o:ole="">
            <v:imagedata r:id="rId39" o:title=""/>
          </v:shape>
          <o:OLEObject Type="Embed" ProgID="Equation.DSMT4" ShapeID="_x0000_i1040" DrawAspect="Content" ObjectID="_1661936869" r:id="rId40"/>
        </w:object>
      </w:r>
      <w:r w:rsidRPr="003927EF">
        <w:rPr>
          <w:szCs w:val="22"/>
        </w:rPr>
        <w:t xml:space="preserve"> using orthogonal transformation where </w:t>
      </w:r>
      <w:r w:rsidRPr="00A0501A">
        <w:rPr>
          <w:position w:val="-4"/>
          <w:szCs w:val="22"/>
        </w:rPr>
        <w:object w:dxaOrig="240" w:dyaOrig="260" w14:anchorId="2F4E3C18">
          <v:shape id="_x0000_i1041" type="#_x0000_t75" style="width:13.5pt;height:12pt" o:ole="">
            <v:imagedata r:id="rId41" o:title=""/>
          </v:shape>
          <o:OLEObject Type="Embed" ProgID="Equation.DSMT4" ShapeID="_x0000_i1041" DrawAspect="Content" ObjectID="_1661936870" r:id="rId42"/>
        </w:object>
      </w:r>
      <w:proofErr w:type="gramStart"/>
      <w:r w:rsidR="00DE6BA5">
        <w:rPr>
          <w:szCs w:val="22"/>
        </w:rPr>
        <w:t xml:space="preserve"> </w:t>
      </w:r>
      <w:r w:rsidRPr="003927EF">
        <w:rPr>
          <w:szCs w:val="22"/>
        </w:rPr>
        <w:t>is the diagonal matrix of the real eigenvalues</w:t>
      </w:r>
      <w:r w:rsidR="00DE6BA5">
        <w:rPr>
          <w:szCs w:val="22"/>
        </w:rPr>
        <w:t xml:space="preserve"> </w:t>
      </w:r>
      <w:r w:rsidR="00DE6BA5" w:rsidRPr="00DE6BA5">
        <w:rPr>
          <w:position w:val="-12"/>
        </w:rPr>
        <w:object w:dxaOrig="279" w:dyaOrig="360" w14:anchorId="2FE22D84">
          <v:shape id="_x0000_i1042" type="#_x0000_t75" style="width:14.25pt;height:18pt" o:ole="">
            <v:imagedata r:id="rId43" o:title=""/>
          </v:shape>
          <o:OLEObject Type="Embed" ProgID="Equation.DSMT4" ShapeID="_x0000_i1042" DrawAspect="Content" ObjectID="_1661936871" r:id="rId44"/>
        </w:object>
      </w:r>
      <w:r w:rsidRPr="003927EF">
        <w:rPr>
          <w:szCs w:val="22"/>
        </w:rPr>
        <w:t xml:space="preserve"> of</w:t>
      </w:r>
      <w:proofErr w:type="gramEnd"/>
      <w:r w:rsidRPr="003927EF">
        <w:rPr>
          <w:szCs w:val="22"/>
        </w:rPr>
        <w:t xml:space="preserve"> </w:t>
      </w:r>
      <w:r w:rsidR="003C44D3" w:rsidRPr="00025957">
        <w:rPr>
          <w:position w:val="-4"/>
        </w:rPr>
        <w:object w:dxaOrig="220" w:dyaOrig="260" w14:anchorId="2801F489">
          <v:shape id="_x0000_i1043" type="#_x0000_t75" style="width:10.5pt;height:12pt" o:ole="">
            <v:imagedata r:id="rId33" o:title=""/>
          </v:shape>
          <o:OLEObject Type="Embed" ProgID="Equation.DSMT4" ShapeID="_x0000_i1043" DrawAspect="Content" ObjectID="_1661936872" r:id="rId45"/>
        </w:object>
      </w:r>
      <w:r w:rsidR="003C44D3">
        <w:t xml:space="preserve"> </w:t>
      </w:r>
      <w:r w:rsidRPr="003927EF">
        <w:rPr>
          <w:szCs w:val="22"/>
        </w:rPr>
        <w:t xml:space="preserve">and </w:t>
      </w:r>
      <w:r w:rsidR="00DE6BA5" w:rsidRPr="00DE6BA5">
        <w:rPr>
          <w:position w:val="-10"/>
        </w:rPr>
        <w:object w:dxaOrig="279" w:dyaOrig="340" w14:anchorId="43904549">
          <v:shape id="_x0000_i1044" type="#_x0000_t75" style="width:14.25pt;height:18pt" o:ole="">
            <v:imagedata r:id="rId46" o:title=""/>
          </v:shape>
          <o:OLEObject Type="Embed" ProgID="Equation.DSMT4" ShapeID="_x0000_i1044" DrawAspect="Content" ObjectID="_1661936873" r:id="rId47"/>
        </w:object>
      </w:r>
      <w:r w:rsidRPr="003927EF">
        <w:rPr>
          <w:szCs w:val="22"/>
        </w:rPr>
        <w:t xml:space="preserve"> is the corresponding complex force vector [</w:t>
      </w:r>
      <w:r w:rsidR="008D05B0" w:rsidRPr="00A0501A">
        <w:rPr>
          <w:szCs w:val="22"/>
        </w:rPr>
        <w:fldChar w:fldCharType="begin"/>
      </w:r>
      <w:r w:rsidR="008D05B0" w:rsidRPr="00A0501A">
        <w:rPr>
          <w:szCs w:val="22"/>
        </w:rPr>
        <w:instrText xml:space="preserve"> NOTEREF _Ref19477418 \h </w:instrText>
      </w:r>
      <w:r w:rsidR="00A12891" w:rsidRPr="00A0501A">
        <w:rPr>
          <w:szCs w:val="22"/>
        </w:rPr>
        <w:instrText xml:space="preserve"> \* MERGEFORMAT </w:instrText>
      </w:r>
      <w:r w:rsidR="008D05B0" w:rsidRPr="00A0501A">
        <w:rPr>
          <w:szCs w:val="22"/>
        </w:rPr>
      </w:r>
      <w:r w:rsidR="008D05B0" w:rsidRPr="00A0501A">
        <w:rPr>
          <w:szCs w:val="22"/>
        </w:rPr>
        <w:fldChar w:fldCharType="separate"/>
      </w:r>
      <w:r w:rsidR="00D15023">
        <w:rPr>
          <w:szCs w:val="22"/>
        </w:rPr>
        <w:t>13</w:t>
      </w:r>
      <w:r w:rsidR="008D05B0" w:rsidRPr="00A0501A">
        <w:rPr>
          <w:szCs w:val="22"/>
        </w:rPr>
        <w:fldChar w:fldCharType="end"/>
      </w:r>
      <w:r w:rsidR="008D05B0" w:rsidRPr="003927EF">
        <w:rPr>
          <w:szCs w:val="22"/>
        </w:rPr>
        <w:t>,</w:t>
      </w:r>
      <w:r w:rsidR="008D05B0" w:rsidRPr="003927EF">
        <w:rPr>
          <w:rStyle w:val="EndnoteReference"/>
          <w:szCs w:val="22"/>
          <w:vertAlign w:val="baseline"/>
        </w:rPr>
        <w:endnoteReference w:id="14"/>
      </w:r>
      <w:r w:rsidRPr="003927EF">
        <w:rPr>
          <w:szCs w:val="22"/>
        </w:rPr>
        <w:t xml:space="preserve">]. </w:t>
      </w:r>
    </w:p>
    <w:p w14:paraId="1528D830" w14:textId="77777777" w:rsidR="00CD2264" w:rsidRPr="008A198F" w:rsidRDefault="00CD2264" w:rsidP="00ED1B85">
      <w:pPr>
        <w:spacing w:after="0"/>
        <w:rPr>
          <w:szCs w:val="22"/>
        </w:rPr>
      </w:pPr>
    </w:p>
    <w:p w14:paraId="5490187C" w14:textId="77777777" w:rsidR="008D449D" w:rsidRPr="00A0501A" w:rsidRDefault="008D449D" w:rsidP="00ED1B85">
      <w:pPr>
        <w:spacing w:after="0"/>
        <w:rPr>
          <w:szCs w:val="22"/>
        </w:rPr>
      </w:pPr>
    </w:p>
    <w:p w14:paraId="37083247" w14:textId="5855DA45" w:rsidR="008D449D" w:rsidRPr="00A0501A" w:rsidRDefault="008F6489" w:rsidP="00ED1B85">
      <w:pPr>
        <w:spacing w:after="0"/>
        <w:rPr>
          <w:b/>
          <w:szCs w:val="22"/>
        </w:rPr>
      </w:pPr>
      <w:r w:rsidRPr="00A0501A">
        <w:rPr>
          <w:b/>
          <w:szCs w:val="22"/>
        </w:rPr>
        <w:t>4</w:t>
      </w:r>
      <w:r w:rsidR="008D449D" w:rsidRPr="00A0501A">
        <w:rPr>
          <w:b/>
          <w:szCs w:val="22"/>
        </w:rPr>
        <w:t>. Results</w:t>
      </w:r>
    </w:p>
    <w:p w14:paraId="507D907A" w14:textId="4FB9743D" w:rsidR="008D449D" w:rsidRDefault="000340E0" w:rsidP="00ED1B85">
      <w:pPr>
        <w:spacing w:after="0"/>
        <w:rPr>
          <w:szCs w:val="22"/>
        </w:rPr>
      </w:pPr>
      <w:r>
        <w:rPr>
          <w:szCs w:val="22"/>
        </w:rPr>
        <w:t>Section 4.1 considers</w:t>
      </w:r>
      <w:r w:rsidR="0039015A">
        <w:rPr>
          <w:szCs w:val="22"/>
        </w:rPr>
        <w:t xml:space="preserve"> the experimental validation of the FEM model of the plate and viscoelastic material that forms the reception plate.</w:t>
      </w:r>
      <w:r>
        <w:rPr>
          <w:szCs w:val="22"/>
        </w:rPr>
        <w:t xml:space="preserve"> This gives an understanding of the vibration field on the reception plate that is used in Section 4.2 to develop a sampling strategy for velocity measurements that is assessed with FEM and measurements for single-contact sources</w:t>
      </w:r>
      <w:r w:rsidR="00273759">
        <w:rPr>
          <w:szCs w:val="22"/>
        </w:rPr>
        <w:t>,</w:t>
      </w:r>
      <w:r>
        <w:rPr>
          <w:szCs w:val="22"/>
        </w:rPr>
        <w:t xml:space="preserve"> and with FEM</w:t>
      </w:r>
      <w:r w:rsidRPr="000340E0">
        <w:rPr>
          <w:szCs w:val="22"/>
        </w:rPr>
        <w:t xml:space="preserve"> </w:t>
      </w:r>
      <w:r>
        <w:rPr>
          <w:szCs w:val="22"/>
        </w:rPr>
        <w:t>for multiple-contact sources.</w:t>
      </w:r>
    </w:p>
    <w:p w14:paraId="105F24E7" w14:textId="77777777" w:rsidR="0039015A" w:rsidRPr="00A0501A" w:rsidRDefault="0039015A" w:rsidP="00ED1B85">
      <w:pPr>
        <w:spacing w:after="0"/>
        <w:rPr>
          <w:szCs w:val="22"/>
        </w:rPr>
      </w:pPr>
    </w:p>
    <w:p w14:paraId="4990B65F" w14:textId="6E0FC02D" w:rsidR="003A13B5" w:rsidRPr="00A0501A" w:rsidRDefault="003A13B5" w:rsidP="00ED1B85">
      <w:pPr>
        <w:spacing w:after="0"/>
        <w:rPr>
          <w:b/>
          <w:szCs w:val="22"/>
        </w:rPr>
      </w:pPr>
      <w:r w:rsidRPr="00A0501A">
        <w:rPr>
          <w:b/>
          <w:szCs w:val="22"/>
        </w:rPr>
        <w:t>4.1 Experimental validation</w:t>
      </w:r>
      <w:r w:rsidR="00926F01" w:rsidRPr="00A0501A">
        <w:rPr>
          <w:b/>
          <w:szCs w:val="22"/>
        </w:rPr>
        <w:t xml:space="preserve"> of FEM model</w:t>
      </w:r>
    </w:p>
    <w:p w14:paraId="3F52B45F" w14:textId="448F6738" w:rsidR="00941DAF" w:rsidRPr="00A0501A" w:rsidRDefault="00941DAF" w:rsidP="00ED1B85">
      <w:pPr>
        <w:spacing w:after="0"/>
        <w:rPr>
          <w:szCs w:val="22"/>
        </w:rPr>
      </w:pPr>
      <w:r w:rsidRPr="00A0501A">
        <w:rPr>
          <w:b/>
          <w:szCs w:val="22"/>
        </w:rPr>
        <w:t>4.1.</w:t>
      </w:r>
      <w:r w:rsidR="00BF3279" w:rsidRPr="00A0501A">
        <w:rPr>
          <w:b/>
          <w:szCs w:val="22"/>
        </w:rPr>
        <w:t>1</w:t>
      </w:r>
      <w:r w:rsidRPr="00A0501A">
        <w:rPr>
          <w:b/>
          <w:szCs w:val="22"/>
        </w:rPr>
        <w:t xml:space="preserve"> Mode frequencies and mode shapes</w:t>
      </w:r>
    </w:p>
    <w:p w14:paraId="341ED3E1" w14:textId="21C676CF" w:rsidR="00192F2D" w:rsidRDefault="00F55F24" w:rsidP="00ED1B85">
      <w:pPr>
        <w:spacing w:after="0"/>
        <w:rPr>
          <w:szCs w:val="22"/>
        </w:rPr>
      </w:pPr>
      <w:r w:rsidRPr="00A0501A">
        <w:rPr>
          <w:szCs w:val="22"/>
        </w:rPr>
        <w:t xml:space="preserve">The EMA results indicate that the </w:t>
      </w:r>
      <w:r w:rsidR="00790DEB">
        <w:rPr>
          <w:szCs w:val="22"/>
        </w:rPr>
        <w:t xml:space="preserve">lowest frequency mode is a whole body mode </w:t>
      </w:r>
      <w:r w:rsidRPr="003927EF">
        <w:rPr>
          <w:szCs w:val="22"/>
        </w:rPr>
        <w:t>(</w:t>
      </w:r>
      <w:r w:rsidR="008263FD" w:rsidRPr="003927EF">
        <w:rPr>
          <w:szCs w:val="22"/>
        </w:rPr>
        <w:t>20.0</w:t>
      </w:r>
      <w:r w:rsidR="00790DEB">
        <w:rPr>
          <w:szCs w:val="22"/>
        </w:rPr>
        <w:t> Hz),</w:t>
      </w:r>
      <w:r w:rsidR="00E67180" w:rsidRPr="003927EF">
        <w:rPr>
          <w:szCs w:val="22"/>
        </w:rPr>
        <w:t xml:space="preserve"> </w:t>
      </w:r>
      <w:r w:rsidR="00790DEB">
        <w:rPr>
          <w:szCs w:val="22"/>
        </w:rPr>
        <w:t xml:space="preserve">the next two modes are </w:t>
      </w:r>
      <w:r w:rsidR="00E67180" w:rsidRPr="003927EF">
        <w:rPr>
          <w:szCs w:val="22"/>
        </w:rPr>
        <w:t>rocking modes</w:t>
      </w:r>
      <w:r w:rsidR="00790DEB">
        <w:rPr>
          <w:szCs w:val="22"/>
        </w:rPr>
        <w:t xml:space="preserve"> (</w:t>
      </w:r>
      <w:r w:rsidR="00790DEB" w:rsidRPr="00CF3CA1">
        <w:rPr>
          <w:szCs w:val="22"/>
        </w:rPr>
        <w:t>24.2 and 28.9 Hz)</w:t>
      </w:r>
      <w:r w:rsidRPr="003927EF">
        <w:rPr>
          <w:szCs w:val="22"/>
        </w:rPr>
        <w:t xml:space="preserve">, and </w:t>
      </w:r>
      <w:r w:rsidR="00AD4EA2">
        <w:rPr>
          <w:szCs w:val="22"/>
        </w:rPr>
        <w:t xml:space="preserve">the </w:t>
      </w:r>
      <w:r w:rsidRPr="003927EF">
        <w:rPr>
          <w:szCs w:val="22"/>
        </w:rPr>
        <w:t>higher modes are bending modes (</w:t>
      </w:r>
      <w:r w:rsidR="002A6DBD" w:rsidRPr="003927EF">
        <w:rPr>
          <w:szCs w:val="22"/>
        </w:rPr>
        <w:t>45.9, 49.4, 93.5, 97.5, 118.0, 124.0, 167.8, 189.0</w:t>
      </w:r>
      <w:r w:rsidR="00780C16" w:rsidRPr="00780C16">
        <w:rPr>
          <w:szCs w:val="22"/>
        </w:rPr>
        <w:t>, 236.3, 239.7</w:t>
      </w:r>
      <w:r w:rsidR="00780C16">
        <w:rPr>
          <w:szCs w:val="22"/>
        </w:rPr>
        <w:t> </w:t>
      </w:r>
      <w:r w:rsidRPr="008A198F">
        <w:rPr>
          <w:szCs w:val="22"/>
        </w:rPr>
        <w:t>Hz</w:t>
      </w:r>
      <w:r w:rsidR="002523D2" w:rsidRPr="00E7717A">
        <w:rPr>
          <w:szCs w:val="22"/>
        </w:rPr>
        <w:t xml:space="preserve">; </w:t>
      </w:r>
      <w:r w:rsidR="00C70473">
        <w:rPr>
          <w:szCs w:val="22"/>
        </w:rPr>
        <w:t xml:space="preserve">note that </w:t>
      </w:r>
      <w:r w:rsidR="00C82C95">
        <w:rPr>
          <w:szCs w:val="22"/>
        </w:rPr>
        <w:t xml:space="preserve">this only lists the bending </w:t>
      </w:r>
      <w:r w:rsidR="002523D2" w:rsidRPr="00E7717A">
        <w:rPr>
          <w:szCs w:val="22"/>
        </w:rPr>
        <w:t xml:space="preserve">modes </w:t>
      </w:r>
      <w:r w:rsidR="00C82C95">
        <w:rPr>
          <w:szCs w:val="22"/>
        </w:rPr>
        <w:t xml:space="preserve">in the low-frequency range up to </w:t>
      </w:r>
      <w:r w:rsidR="002523D2" w:rsidRPr="00E7717A">
        <w:rPr>
          <w:szCs w:val="22"/>
        </w:rPr>
        <w:t>2</w:t>
      </w:r>
      <w:r w:rsidR="00E7717A">
        <w:rPr>
          <w:szCs w:val="22"/>
        </w:rPr>
        <w:t>5</w:t>
      </w:r>
      <w:r w:rsidR="002523D2" w:rsidRPr="00E7717A">
        <w:rPr>
          <w:szCs w:val="22"/>
        </w:rPr>
        <w:t>0</w:t>
      </w:r>
      <w:r w:rsidR="00E673F5">
        <w:rPr>
          <w:szCs w:val="22"/>
        </w:rPr>
        <w:t> </w:t>
      </w:r>
      <w:r w:rsidR="002523D2" w:rsidRPr="00E7717A">
        <w:rPr>
          <w:szCs w:val="22"/>
        </w:rPr>
        <w:t>Hz</w:t>
      </w:r>
      <w:r w:rsidR="00C70473">
        <w:rPr>
          <w:szCs w:val="22"/>
        </w:rPr>
        <w:t>)</w:t>
      </w:r>
      <w:r w:rsidRPr="00E7717A">
        <w:rPr>
          <w:szCs w:val="22"/>
        </w:rPr>
        <w:t xml:space="preserve">. </w:t>
      </w:r>
      <w:r w:rsidR="00432DE1" w:rsidRPr="00E7717A">
        <w:rPr>
          <w:szCs w:val="22"/>
        </w:rPr>
        <w:t xml:space="preserve">Figure 4 allows comparison of the </w:t>
      </w:r>
      <w:r w:rsidR="00120866" w:rsidRPr="00E7717A">
        <w:rPr>
          <w:szCs w:val="22"/>
        </w:rPr>
        <w:t xml:space="preserve">eigenfrequencies </w:t>
      </w:r>
      <w:r w:rsidRPr="00E7717A">
        <w:rPr>
          <w:szCs w:val="22"/>
        </w:rPr>
        <w:t xml:space="preserve">from EMA </w:t>
      </w:r>
      <w:r w:rsidR="00432DE1" w:rsidRPr="00E7717A">
        <w:rPr>
          <w:szCs w:val="22"/>
        </w:rPr>
        <w:t xml:space="preserve">with those from the two FEM models of the plate with free boundaries and the experimental set-up </w:t>
      </w:r>
      <w:r w:rsidR="00D843D8">
        <w:rPr>
          <w:szCs w:val="22"/>
        </w:rPr>
        <w:t xml:space="preserve">that has partial coverage with </w:t>
      </w:r>
      <w:r w:rsidR="00432DE1" w:rsidRPr="00E7717A">
        <w:rPr>
          <w:szCs w:val="22"/>
        </w:rPr>
        <w:t xml:space="preserve">viscoelastic </w:t>
      </w:r>
      <w:r w:rsidR="00D843D8">
        <w:rPr>
          <w:szCs w:val="22"/>
        </w:rPr>
        <w:t>material</w:t>
      </w:r>
      <w:r w:rsidR="00432DE1" w:rsidRPr="00E7717A">
        <w:rPr>
          <w:szCs w:val="22"/>
        </w:rPr>
        <w:t>.</w:t>
      </w:r>
      <w:r w:rsidR="00F30531" w:rsidRPr="00E7717A">
        <w:rPr>
          <w:szCs w:val="22"/>
        </w:rPr>
        <w:t xml:space="preserve"> </w:t>
      </w:r>
      <w:r w:rsidR="00120866" w:rsidRPr="00E7717A">
        <w:rPr>
          <w:szCs w:val="22"/>
        </w:rPr>
        <w:t xml:space="preserve">The FEM model </w:t>
      </w:r>
      <w:r w:rsidR="00432DE1" w:rsidRPr="00E7717A">
        <w:rPr>
          <w:szCs w:val="22"/>
        </w:rPr>
        <w:t xml:space="preserve">for the free boundaries </w:t>
      </w:r>
      <w:r w:rsidR="00120866" w:rsidRPr="00E7717A">
        <w:rPr>
          <w:szCs w:val="22"/>
        </w:rPr>
        <w:t xml:space="preserve">shows poor agreement for the first three </w:t>
      </w:r>
      <w:r w:rsidR="00F30531" w:rsidRPr="00E7717A">
        <w:rPr>
          <w:szCs w:val="22"/>
        </w:rPr>
        <w:t>eigen</w:t>
      </w:r>
      <w:r w:rsidR="00120866" w:rsidRPr="00E7717A">
        <w:rPr>
          <w:szCs w:val="22"/>
        </w:rPr>
        <w:t xml:space="preserve">frequencies because these are rigid body modes with zero frequency and a stiffness matrix which is zero. In contrast, for the </w:t>
      </w:r>
      <w:r w:rsidR="00EA47D1" w:rsidRPr="00E7717A">
        <w:rPr>
          <w:szCs w:val="22"/>
        </w:rPr>
        <w:t xml:space="preserve">FEM model of the </w:t>
      </w:r>
      <w:r w:rsidR="00F30531" w:rsidRPr="00E7717A">
        <w:rPr>
          <w:szCs w:val="22"/>
        </w:rPr>
        <w:t xml:space="preserve">experimental set-up </w:t>
      </w:r>
      <w:r w:rsidR="00D843D8">
        <w:rPr>
          <w:szCs w:val="22"/>
        </w:rPr>
        <w:t xml:space="preserve">that has partial coverage with </w:t>
      </w:r>
      <w:r w:rsidR="00D843D8" w:rsidRPr="00E7717A">
        <w:rPr>
          <w:szCs w:val="22"/>
        </w:rPr>
        <w:t xml:space="preserve">viscoelastic </w:t>
      </w:r>
      <w:r w:rsidR="00D843D8">
        <w:rPr>
          <w:szCs w:val="22"/>
        </w:rPr>
        <w:t>material</w:t>
      </w:r>
      <w:r w:rsidR="00120866" w:rsidRPr="00E7717A">
        <w:rPr>
          <w:szCs w:val="22"/>
        </w:rPr>
        <w:t>, the plate is restrained at the edges; hence the stiffness matrix is non-zero</w:t>
      </w:r>
      <w:r w:rsidR="00927A24" w:rsidRPr="00E7717A">
        <w:rPr>
          <w:szCs w:val="22"/>
        </w:rPr>
        <w:t xml:space="preserve"> and there are </w:t>
      </w:r>
      <w:r w:rsidR="00120866" w:rsidRPr="00E7717A">
        <w:rPr>
          <w:szCs w:val="22"/>
        </w:rPr>
        <w:t>three modes with non-zero eigenfrequencies</w:t>
      </w:r>
      <w:r w:rsidR="00192F2D" w:rsidRPr="00A0501A">
        <w:rPr>
          <w:szCs w:val="22"/>
        </w:rPr>
        <w:t xml:space="preserve"> that </w:t>
      </w:r>
      <w:r w:rsidR="00927A24" w:rsidRPr="00A0501A">
        <w:rPr>
          <w:szCs w:val="22"/>
        </w:rPr>
        <w:t xml:space="preserve">can be described as whole body or rocking modes. These modes from the FEM model </w:t>
      </w:r>
      <w:r w:rsidR="00192F2D" w:rsidRPr="00A0501A">
        <w:rPr>
          <w:szCs w:val="22"/>
        </w:rPr>
        <w:t>show close agreement with EMA</w:t>
      </w:r>
      <w:r w:rsidR="00120866" w:rsidRPr="00A0501A">
        <w:rPr>
          <w:szCs w:val="22"/>
        </w:rPr>
        <w:t xml:space="preserve">. </w:t>
      </w:r>
      <w:r w:rsidR="00001320" w:rsidRPr="00A0501A">
        <w:rPr>
          <w:szCs w:val="22"/>
        </w:rPr>
        <w:t>This indicates that a FEM model assuming free boundaries is not appropriate to model the lowest frequency modes of practical realisations of reception plates which are resiliently supported at the edges. F</w:t>
      </w:r>
      <w:r w:rsidR="00192F2D" w:rsidRPr="00A0501A">
        <w:rPr>
          <w:szCs w:val="22"/>
        </w:rPr>
        <w:t xml:space="preserve">or the FEM model of the experimental set-up </w:t>
      </w:r>
      <w:r w:rsidR="00BF3392">
        <w:rPr>
          <w:szCs w:val="22"/>
        </w:rPr>
        <w:t xml:space="preserve">that has partial coverage with </w:t>
      </w:r>
      <w:r w:rsidR="00BF3392" w:rsidRPr="00E7717A">
        <w:rPr>
          <w:szCs w:val="22"/>
        </w:rPr>
        <w:t xml:space="preserve">viscoelastic </w:t>
      </w:r>
      <w:r w:rsidR="00BF3392">
        <w:rPr>
          <w:szCs w:val="22"/>
        </w:rPr>
        <w:t>material</w:t>
      </w:r>
      <w:r w:rsidR="00001320" w:rsidRPr="00A0501A">
        <w:rPr>
          <w:szCs w:val="22"/>
        </w:rPr>
        <w:t>, close agreement is achieved for the 13 eigenfrequencies in the frequency range from 20 to 250</w:t>
      </w:r>
      <w:r w:rsidR="00CA7499">
        <w:rPr>
          <w:szCs w:val="22"/>
        </w:rPr>
        <w:t> </w:t>
      </w:r>
      <w:r w:rsidR="00001320" w:rsidRPr="00A0501A">
        <w:rPr>
          <w:szCs w:val="22"/>
        </w:rPr>
        <w:t>Hz.</w:t>
      </w:r>
    </w:p>
    <w:p w14:paraId="47D82B71" w14:textId="4B075E4C" w:rsidR="00F07890" w:rsidRDefault="00F07890" w:rsidP="00ED1B85">
      <w:pPr>
        <w:spacing w:after="0"/>
        <w:rPr>
          <w:szCs w:val="22"/>
        </w:rPr>
      </w:pPr>
    </w:p>
    <w:p w14:paraId="74B9780D" w14:textId="345C2107" w:rsidR="00F07890" w:rsidRDefault="00F07890" w:rsidP="00ED1B85">
      <w:pPr>
        <w:spacing w:after="0"/>
        <w:rPr>
          <w:szCs w:val="22"/>
        </w:rPr>
      </w:pPr>
      <w:r>
        <w:rPr>
          <w:szCs w:val="22"/>
        </w:rPr>
        <w:t>Figure</w:t>
      </w:r>
      <w:r w:rsidR="00CA7499">
        <w:rPr>
          <w:szCs w:val="22"/>
        </w:rPr>
        <w:t> </w:t>
      </w:r>
      <w:r>
        <w:rPr>
          <w:szCs w:val="22"/>
        </w:rPr>
        <w:t xml:space="preserve">5 shows the mode count from EMA and FEM in one-third octave bands. Both rocking modes predicted by FEM </w:t>
      </w:r>
      <w:r w:rsidR="00173C49">
        <w:rPr>
          <w:szCs w:val="22"/>
        </w:rPr>
        <w:t xml:space="preserve">fall within </w:t>
      </w:r>
      <w:r>
        <w:rPr>
          <w:szCs w:val="22"/>
        </w:rPr>
        <w:t xml:space="preserve">the 25 Hz band whereas the </w:t>
      </w:r>
      <w:r w:rsidR="00173C49">
        <w:rPr>
          <w:szCs w:val="22"/>
        </w:rPr>
        <w:t xml:space="preserve">EMA </w:t>
      </w:r>
      <w:r>
        <w:rPr>
          <w:szCs w:val="22"/>
        </w:rPr>
        <w:t xml:space="preserve">rocking modes </w:t>
      </w:r>
      <w:r w:rsidR="00173C49">
        <w:rPr>
          <w:szCs w:val="22"/>
        </w:rPr>
        <w:t xml:space="preserve">fall within </w:t>
      </w:r>
      <w:r>
        <w:rPr>
          <w:szCs w:val="22"/>
        </w:rPr>
        <w:t>the 25 and 31.5 Hz bands.</w:t>
      </w:r>
      <w:r w:rsidR="00272CC2">
        <w:rPr>
          <w:szCs w:val="22"/>
        </w:rPr>
        <w:t xml:space="preserve"> No modes </w:t>
      </w:r>
      <w:r w:rsidR="00173C49">
        <w:rPr>
          <w:szCs w:val="22"/>
        </w:rPr>
        <w:t>fall with</w:t>
      </w:r>
      <w:r w:rsidR="00272CC2">
        <w:rPr>
          <w:szCs w:val="22"/>
        </w:rPr>
        <w:t xml:space="preserve">in the </w:t>
      </w:r>
      <w:r w:rsidR="00173C49">
        <w:rPr>
          <w:szCs w:val="22"/>
        </w:rPr>
        <w:t xml:space="preserve">bandwidth of the </w:t>
      </w:r>
      <w:r w:rsidR="00272CC2">
        <w:rPr>
          <w:szCs w:val="22"/>
        </w:rPr>
        <w:t>40, 63 and 80 Hz bands.</w:t>
      </w:r>
    </w:p>
    <w:p w14:paraId="73FCB3B1" w14:textId="77777777" w:rsidR="00272CC2" w:rsidRPr="00A0501A" w:rsidRDefault="00272CC2" w:rsidP="00ED1B85">
      <w:pPr>
        <w:spacing w:after="0"/>
        <w:rPr>
          <w:szCs w:val="22"/>
        </w:rPr>
      </w:pPr>
    </w:p>
    <w:p w14:paraId="1C22C3BB" w14:textId="29B2F33D" w:rsidR="00941DAF" w:rsidRPr="00A12891" w:rsidRDefault="00941DAF">
      <w:pPr>
        <w:spacing w:after="0"/>
        <w:rPr>
          <w:szCs w:val="22"/>
        </w:rPr>
      </w:pPr>
      <w:bookmarkStart w:id="21" w:name="_Hlk43373651"/>
      <w:r w:rsidRPr="00A12891">
        <w:rPr>
          <w:szCs w:val="22"/>
        </w:rPr>
        <w:t>Figure</w:t>
      </w:r>
      <w:r w:rsidR="0019310C">
        <w:rPr>
          <w:szCs w:val="22"/>
        </w:rPr>
        <w:t> </w:t>
      </w:r>
      <w:r w:rsidR="00272CC2">
        <w:rPr>
          <w:szCs w:val="22"/>
        </w:rPr>
        <w:t>6</w:t>
      </w:r>
      <w:r w:rsidR="00001320" w:rsidRPr="00A12891">
        <w:rPr>
          <w:szCs w:val="22"/>
        </w:rPr>
        <w:t xml:space="preserve"> </w:t>
      </w:r>
      <w:r w:rsidRPr="00A12891">
        <w:rPr>
          <w:szCs w:val="22"/>
        </w:rPr>
        <w:t xml:space="preserve">shows </w:t>
      </w:r>
      <w:r w:rsidR="004E0DA7">
        <w:rPr>
          <w:szCs w:val="22"/>
        </w:rPr>
        <w:t xml:space="preserve">MAC </w:t>
      </w:r>
      <w:bookmarkEnd w:id="21"/>
      <w:r w:rsidR="00C0142B">
        <w:rPr>
          <w:szCs w:val="22"/>
        </w:rPr>
        <w:t xml:space="preserve">for </w:t>
      </w:r>
      <w:r w:rsidR="00C0142B" w:rsidRPr="00A0501A">
        <w:rPr>
          <w:szCs w:val="22"/>
        </w:rPr>
        <w:t>mode pairs below 250</w:t>
      </w:r>
      <w:r w:rsidR="000F2008">
        <w:rPr>
          <w:szCs w:val="22"/>
        </w:rPr>
        <w:t> </w:t>
      </w:r>
      <w:r w:rsidR="00C0142B" w:rsidRPr="00A0501A">
        <w:rPr>
          <w:szCs w:val="22"/>
        </w:rPr>
        <w:t>Hz</w:t>
      </w:r>
      <w:r w:rsidR="00C0142B" w:rsidRPr="00A12891">
        <w:rPr>
          <w:szCs w:val="22"/>
        </w:rPr>
        <w:t xml:space="preserve"> </w:t>
      </w:r>
      <w:r w:rsidR="00ED1B85" w:rsidRPr="00A12891">
        <w:rPr>
          <w:szCs w:val="22"/>
        </w:rPr>
        <w:t xml:space="preserve">to </w:t>
      </w:r>
      <w:r w:rsidR="002473C2" w:rsidRPr="00A12891">
        <w:rPr>
          <w:szCs w:val="22"/>
        </w:rPr>
        <w:t>facilitate comparison of</w:t>
      </w:r>
      <w:r w:rsidR="00ED1B85" w:rsidRPr="00A12891">
        <w:rPr>
          <w:szCs w:val="22"/>
        </w:rPr>
        <w:t xml:space="preserve"> mode shapes from</w:t>
      </w:r>
      <w:r w:rsidRPr="00A12891">
        <w:rPr>
          <w:szCs w:val="22"/>
        </w:rPr>
        <w:t xml:space="preserve"> EMA with </w:t>
      </w:r>
      <w:r w:rsidR="00ED1B85" w:rsidRPr="00A12891">
        <w:rPr>
          <w:szCs w:val="22"/>
        </w:rPr>
        <w:t xml:space="preserve">those from the two </w:t>
      </w:r>
      <w:r w:rsidR="00581DBD" w:rsidRPr="00A12891">
        <w:rPr>
          <w:szCs w:val="22"/>
        </w:rPr>
        <w:t xml:space="preserve">different </w:t>
      </w:r>
      <w:r w:rsidRPr="00A12891">
        <w:rPr>
          <w:szCs w:val="22"/>
        </w:rPr>
        <w:t>FEM</w:t>
      </w:r>
      <w:r w:rsidR="00ED1B85" w:rsidRPr="00A12891">
        <w:rPr>
          <w:szCs w:val="22"/>
        </w:rPr>
        <w:t xml:space="preserve"> models</w:t>
      </w:r>
      <w:r w:rsidR="00E133DC" w:rsidRPr="00A12891">
        <w:rPr>
          <w:szCs w:val="22"/>
        </w:rPr>
        <w:t>.</w:t>
      </w:r>
      <w:r w:rsidRPr="00A12891">
        <w:rPr>
          <w:szCs w:val="22"/>
        </w:rPr>
        <w:t xml:space="preserve"> </w:t>
      </w:r>
      <w:r w:rsidR="007F679F">
        <w:rPr>
          <w:szCs w:val="22"/>
        </w:rPr>
        <w:t xml:space="preserve">For </w:t>
      </w:r>
      <w:r w:rsidR="002473C2" w:rsidRPr="00A12891">
        <w:rPr>
          <w:szCs w:val="22"/>
        </w:rPr>
        <w:t xml:space="preserve">the </w:t>
      </w:r>
      <w:r w:rsidR="002473C2" w:rsidRPr="003927EF">
        <w:rPr>
          <w:szCs w:val="22"/>
        </w:rPr>
        <w:t xml:space="preserve">FEM model </w:t>
      </w:r>
      <w:r w:rsidR="007F679F">
        <w:rPr>
          <w:szCs w:val="22"/>
        </w:rPr>
        <w:t xml:space="preserve">of the plate that has </w:t>
      </w:r>
      <w:r w:rsidR="002473C2" w:rsidRPr="003927EF">
        <w:rPr>
          <w:szCs w:val="22"/>
        </w:rPr>
        <w:t>free boundaries</w:t>
      </w:r>
      <w:r w:rsidR="002473C2" w:rsidRPr="00A12891">
        <w:rPr>
          <w:szCs w:val="22"/>
        </w:rPr>
        <w:t xml:space="preserve">, strong correlation is only achieved at and above the fourth mode; the first three rigid body mode shapes that are determined through EMA are weakly correlated with FEM. In contrast, the </w:t>
      </w:r>
      <w:r w:rsidR="002473C2" w:rsidRPr="003927EF">
        <w:rPr>
          <w:szCs w:val="22"/>
        </w:rPr>
        <w:t xml:space="preserve">FEM model of the experimental set-up </w:t>
      </w:r>
      <w:r w:rsidR="007F679F">
        <w:rPr>
          <w:szCs w:val="22"/>
        </w:rPr>
        <w:t xml:space="preserve">that has partial coverage with </w:t>
      </w:r>
      <w:r w:rsidR="007F679F" w:rsidRPr="00E7717A">
        <w:rPr>
          <w:szCs w:val="22"/>
        </w:rPr>
        <w:t xml:space="preserve">viscoelastic </w:t>
      </w:r>
      <w:r w:rsidR="007F679F">
        <w:rPr>
          <w:szCs w:val="22"/>
        </w:rPr>
        <w:t>material</w:t>
      </w:r>
      <w:r w:rsidR="002473C2" w:rsidRPr="00A12891">
        <w:rPr>
          <w:szCs w:val="22"/>
        </w:rPr>
        <w:t xml:space="preserve"> shows high correlation for all 13 modes; this</w:t>
      </w:r>
      <w:r w:rsidR="00E133DC" w:rsidRPr="00A12891">
        <w:rPr>
          <w:szCs w:val="22"/>
        </w:rPr>
        <w:t xml:space="preserve"> indicates </w:t>
      </w:r>
      <w:r w:rsidRPr="00A12891">
        <w:rPr>
          <w:szCs w:val="22"/>
        </w:rPr>
        <w:t xml:space="preserve">that the </w:t>
      </w:r>
      <w:r w:rsidR="002473C2" w:rsidRPr="00A12891">
        <w:rPr>
          <w:szCs w:val="22"/>
        </w:rPr>
        <w:t xml:space="preserve">supports have </w:t>
      </w:r>
      <w:r w:rsidRPr="00A12891">
        <w:rPr>
          <w:szCs w:val="22"/>
        </w:rPr>
        <w:t>been correctly incorporated in the FEM model.</w:t>
      </w:r>
    </w:p>
    <w:p w14:paraId="6E2F8BD4" w14:textId="31143EC0" w:rsidR="002473C2" w:rsidRPr="00A12891" w:rsidRDefault="002473C2" w:rsidP="00ED1B85">
      <w:pPr>
        <w:spacing w:after="0"/>
        <w:rPr>
          <w:szCs w:val="22"/>
        </w:rPr>
      </w:pPr>
    </w:p>
    <w:p w14:paraId="38CC3688" w14:textId="27992777" w:rsidR="005A305E" w:rsidRPr="00A12891" w:rsidRDefault="002473C2" w:rsidP="002473C2">
      <w:pPr>
        <w:spacing w:after="0"/>
        <w:rPr>
          <w:szCs w:val="22"/>
        </w:rPr>
      </w:pPr>
      <w:r w:rsidRPr="00A12891">
        <w:rPr>
          <w:szCs w:val="22"/>
        </w:rPr>
        <w:t xml:space="preserve">The close agreement between experimental eigenfrequencies and mode shapes for the </w:t>
      </w:r>
      <w:r w:rsidRPr="003927EF">
        <w:rPr>
          <w:szCs w:val="22"/>
        </w:rPr>
        <w:t xml:space="preserve">FEM model of the experimental set-up </w:t>
      </w:r>
      <w:r w:rsidR="00E601C5">
        <w:rPr>
          <w:szCs w:val="22"/>
        </w:rPr>
        <w:t xml:space="preserve">that has partial coverage with </w:t>
      </w:r>
      <w:r w:rsidR="00E601C5" w:rsidRPr="00E7717A">
        <w:rPr>
          <w:szCs w:val="22"/>
        </w:rPr>
        <w:t xml:space="preserve">viscoelastic </w:t>
      </w:r>
      <w:r w:rsidR="00E601C5">
        <w:rPr>
          <w:szCs w:val="22"/>
        </w:rPr>
        <w:t xml:space="preserve">material </w:t>
      </w:r>
      <w:r w:rsidRPr="00A12891">
        <w:rPr>
          <w:szCs w:val="22"/>
        </w:rPr>
        <w:t>show</w:t>
      </w:r>
      <w:r w:rsidR="00E601C5">
        <w:rPr>
          <w:szCs w:val="22"/>
        </w:rPr>
        <w:t>s</w:t>
      </w:r>
      <w:r w:rsidRPr="00A12891">
        <w:rPr>
          <w:szCs w:val="22"/>
        </w:rPr>
        <w:t xml:space="preserve"> that (a) simplistic assumptions about the actual reception plate having free boundaries are inappropriate at low frequencies and (b) the </w:t>
      </w:r>
      <w:r w:rsidR="000A5A65">
        <w:rPr>
          <w:szCs w:val="22"/>
        </w:rPr>
        <w:t>viscoelastic</w:t>
      </w:r>
      <w:r w:rsidR="000A5A65" w:rsidRPr="00A12891">
        <w:rPr>
          <w:szCs w:val="22"/>
        </w:rPr>
        <w:t xml:space="preserve"> </w:t>
      </w:r>
      <w:r w:rsidRPr="00A12891">
        <w:rPr>
          <w:szCs w:val="22"/>
        </w:rPr>
        <w:t xml:space="preserve">material has been correctly incorporated in FEM. </w:t>
      </w:r>
      <w:r w:rsidR="00ED1B85" w:rsidRPr="00A12891">
        <w:rPr>
          <w:szCs w:val="22"/>
        </w:rPr>
        <w:t>In the remainder of the paper, only FEM model</w:t>
      </w:r>
      <w:r w:rsidR="006353AE">
        <w:rPr>
          <w:szCs w:val="22"/>
        </w:rPr>
        <w:t>s</w:t>
      </w:r>
      <w:r w:rsidR="00ED1B85" w:rsidRPr="00A12891">
        <w:rPr>
          <w:szCs w:val="22"/>
        </w:rPr>
        <w:t xml:space="preserve"> of the experimental set-up </w:t>
      </w:r>
      <w:r w:rsidR="006353AE">
        <w:rPr>
          <w:szCs w:val="22"/>
        </w:rPr>
        <w:t xml:space="preserve">incorporating partial or full coverage with </w:t>
      </w:r>
      <w:r w:rsidR="00ED1B85" w:rsidRPr="00A12891">
        <w:rPr>
          <w:szCs w:val="22"/>
        </w:rPr>
        <w:t xml:space="preserve">viscoelastic </w:t>
      </w:r>
      <w:r w:rsidR="00E601C5">
        <w:rPr>
          <w:szCs w:val="22"/>
        </w:rPr>
        <w:t xml:space="preserve">material </w:t>
      </w:r>
      <w:r w:rsidR="00ED1B85" w:rsidRPr="00A12891">
        <w:rPr>
          <w:szCs w:val="22"/>
        </w:rPr>
        <w:t>will be considered.</w:t>
      </w:r>
    </w:p>
    <w:p w14:paraId="3CF0B28B" w14:textId="77777777" w:rsidR="00BF3279" w:rsidRPr="00A12891" w:rsidRDefault="00BF3279" w:rsidP="00ED1B85">
      <w:pPr>
        <w:spacing w:after="0"/>
        <w:rPr>
          <w:szCs w:val="22"/>
        </w:rPr>
      </w:pPr>
    </w:p>
    <w:p w14:paraId="78FE4CDE" w14:textId="4C779A20" w:rsidR="00BF3279" w:rsidRPr="003927EF" w:rsidRDefault="00BF3279" w:rsidP="00ED1B85">
      <w:pPr>
        <w:spacing w:after="0"/>
        <w:rPr>
          <w:b/>
          <w:szCs w:val="22"/>
        </w:rPr>
      </w:pPr>
      <w:r w:rsidRPr="003927EF">
        <w:rPr>
          <w:b/>
          <w:szCs w:val="22"/>
        </w:rPr>
        <w:t>4.1.2 Damping</w:t>
      </w:r>
    </w:p>
    <w:p w14:paraId="3B06BFFD" w14:textId="284E7065" w:rsidR="00B277BC" w:rsidRDefault="0066025F" w:rsidP="002C6834">
      <w:pPr>
        <w:pStyle w:val="Caption1"/>
        <w:spacing w:line="360" w:lineRule="auto"/>
        <w:jc w:val="both"/>
        <w:rPr>
          <w:sz w:val="22"/>
        </w:rPr>
      </w:pPr>
      <w:r w:rsidRPr="00A0501A">
        <w:rPr>
          <w:sz w:val="22"/>
        </w:rPr>
        <w:t>EMA loss factors for the first three modes at 20.0, 24.2 and 28.9 Hz were 0.445, 0.442 and 0.632 respectively. For these whole body or rocking modes the damping was significantly higher than t</w:t>
      </w:r>
      <w:r w:rsidR="00045C48" w:rsidRPr="00A0501A">
        <w:rPr>
          <w:sz w:val="22"/>
        </w:rPr>
        <w:t xml:space="preserve">he EMA loss factors </w:t>
      </w:r>
      <w:r w:rsidR="005804B3" w:rsidRPr="00A0501A">
        <w:rPr>
          <w:sz w:val="22"/>
        </w:rPr>
        <w:t xml:space="preserve">corresponding to the bending modes at </w:t>
      </w:r>
      <w:r w:rsidR="00045C48" w:rsidRPr="00A0501A">
        <w:rPr>
          <w:sz w:val="22"/>
        </w:rPr>
        <w:t>45.9, 49.4, 93.5, 97.5, 118.0, 124.0, 167.8</w:t>
      </w:r>
      <w:r w:rsidR="000B40AA">
        <w:rPr>
          <w:sz w:val="22"/>
        </w:rPr>
        <w:t xml:space="preserve"> and </w:t>
      </w:r>
      <w:r w:rsidR="00045C48" w:rsidRPr="00A0501A">
        <w:rPr>
          <w:sz w:val="22"/>
        </w:rPr>
        <w:t>189.0 Hz</w:t>
      </w:r>
      <w:r w:rsidR="005804B3" w:rsidRPr="00A0501A">
        <w:rPr>
          <w:sz w:val="22"/>
        </w:rPr>
        <w:t xml:space="preserve"> </w:t>
      </w:r>
      <w:r w:rsidRPr="00A0501A">
        <w:rPr>
          <w:sz w:val="22"/>
        </w:rPr>
        <w:t>which we</w:t>
      </w:r>
      <w:r w:rsidR="005804B3" w:rsidRPr="00A0501A">
        <w:rPr>
          <w:sz w:val="22"/>
        </w:rPr>
        <w:t>re 0.242, 0.192, 0.107, 0.114, 0.074, 0.055, 0.057 and 0.051</w:t>
      </w:r>
      <w:r w:rsidR="009B35DC" w:rsidRPr="00A0501A">
        <w:rPr>
          <w:sz w:val="22"/>
        </w:rPr>
        <w:t xml:space="preserve"> respectively</w:t>
      </w:r>
      <w:r w:rsidR="005804B3" w:rsidRPr="00A0501A">
        <w:rPr>
          <w:sz w:val="22"/>
        </w:rPr>
        <w:t xml:space="preserve">. </w:t>
      </w:r>
    </w:p>
    <w:p w14:paraId="6CC4561B" w14:textId="77777777" w:rsidR="00B277BC" w:rsidRDefault="00B277BC" w:rsidP="002C6834">
      <w:pPr>
        <w:pStyle w:val="Caption1"/>
        <w:spacing w:line="360" w:lineRule="auto"/>
        <w:jc w:val="both"/>
        <w:rPr>
          <w:sz w:val="22"/>
        </w:rPr>
      </w:pPr>
    </w:p>
    <w:p w14:paraId="53A2B596" w14:textId="3C7B555E" w:rsidR="00002065" w:rsidRPr="00A0501A" w:rsidRDefault="00CE199A">
      <w:pPr>
        <w:pStyle w:val="Caption1"/>
        <w:spacing w:line="360" w:lineRule="auto"/>
        <w:jc w:val="both"/>
        <w:rPr>
          <w:sz w:val="22"/>
          <w:lang w:val="en-GB"/>
        </w:rPr>
      </w:pPr>
      <w:r w:rsidRPr="00A0501A">
        <w:rPr>
          <w:sz w:val="22"/>
        </w:rPr>
        <w:t>Figure</w:t>
      </w:r>
      <w:r w:rsidR="0019310C">
        <w:rPr>
          <w:sz w:val="22"/>
        </w:rPr>
        <w:t> </w:t>
      </w:r>
      <w:r w:rsidR="00272CC2">
        <w:rPr>
          <w:sz w:val="22"/>
        </w:rPr>
        <w:t>7</w:t>
      </w:r>
      <w:r w:rsidRPr="00A0501A">
        <w:rPr>
          <w:sz w:val="22"/>
        </w:rPr>
        <w:t xml:space="preserve"> </w:t>
      </w:r>
      <w:r w:rsidR="000613F5" w:rsidRPr="00A0501A">
        <w:rPr>
          <w:sz w:val="22"/>
        </w:rPr>
        <w:t>allows comparison of</w:t>
      </w:r>
      <w:r w:rsidRPr="00A0501A">
        <w:rPr>
          <w:sz w:val="22"/>
        </w:rPr>
        <w:t xml:space="preserve"> the total loss factors </w:t>
      </w:r>
      <w:r w:rsidR="00F715DE">
        <w:rPr>
          <w:sz w:val="22"/>
        </w:rPr>
        <w:t xml:space="preserve">for </w:t>
      </w:r>
      <w:r w:rsidRPr="00A0501A">
        <w:rPr>
          <w:sz w:val="22"/>
        </w:rPr>
        <w:t xml:space="preserve">the reception plate from </w:t>
      </w:r>
      <w:r w:rsidR="00272CC2" w:rsidRPr="00A0501A">
        <w:rPr>
          <w:sz w:val="22"/>
        </w:rPr>
        <w:t>FEM (experimental set-up with the viscoelastic supports)</w:t>
      </w:r>
      <w:r w:rsidR="00272CC2">
        <w:rPr>
          <w:sz w:val="22"/>
        </w:rPr>
        <w:t xml:space="preserve"> with three</w:t>
      </w:r>
      <w:r w:rsidR="00272CC2" w:rsidRPr="00A0501A">
        <w:rPr>
          <w:sz w:val="22"/>
        </w:rPr>
        <w:t xml:space="preserve"> </w:t>
      </w:r>
      <w:r w:rsidRPr="00A0501A">
        <w:rPr>
          <w:sz w:val="22"/>
        </w:rPr>
        <w:t xml:space="preserve">different measurements. </w:t>
      </w:r>
      <w:r w:rsidR="008B4208" w:rsidRPr="00A0501A">
        <w:rPr>
          <w:sz w:val="22"/>
        </w:rPr>
        <w:t xml:space="preserve">The driving-point mobility </w:t>
      </w:r>
      <w:r w:rsidR="0030096E" w:rsidRPr="00A0501A">
        <w:rPr>
          <w:sz w:val="22"/>
        </w:rPr>
        <w:t xml:space="preserve">is used to calculate </w:t>
      </w:r>
      <w:r w:rsidR="00002065" w:rsidRPr="00A0501A">
        <w:rPr>
          <w:sz w:val="22"/>
        </w:rPr>
        <w:t xml:space="preserve">values </w:t>
      </w:r>
      <w:r w:rsidR="00F47C8A" w:rsidRPr="00A0501A">
        <w:rPr>
          <w:sz w:val="22"/>
        </w:rPr>
        <w:t xml:space="preserve">at individual </w:t>
      </w:r>
      <w:r w:rsidR="0030096E" w:rsidRPr="00A0501A">
        <w:rPr>
          <w:sz w:val="22"/>
        </w:rPr>
        <w:t xml:space="preserve">mode </w:t>
      </w:r>
      <w:r w:rsidR="00F47C8A" w:rsidRPr="00A0501A">
        <w:rPr>
          <w:sz w:val="22"/>
        </w:rPr>
        <w:t xml:space="preserve">frequencies </w:t>
      </w:r>
      <w:r w:rsidR="00002065" w:rsidRPr="00A0501A">
        <w:rPr>
          <w:sz w:val="22"/>
        </w:rPr>
        <w:t xml:space="preserve">from FEM and measurements </w:t>
      </w:r>
      <w:r w:rsidR="00117CA8" w:rsidRPr="00A0501A">
        <w:rPr>
          <w:sz w:val="22"/>
        </w:rPr>
        <w:t>(</w:t>
      </w:r>
      <w:r w:rsidR="0030096E" w:rsidRPr="00A0501A">
        <w:rPr>
          <w:sz w:val="22"/>
        </w:rPr>
        <w:t xml:space="preserve">average </w:t>
      </w:r>
      <w:r w:rsidR="00117CA8" w:rsidRPr="00A0501A">
        <w:rPr>
          <w:sz w:val="22"/>
        </w:rPr>
        <w:t xml:space="preserve">of </w:t>
      </w:r>
      <w:r w:rsidR="0030096E" w:rsidRPr="00A0501A">
        <w:rPr>
          <w:sz w:val="22"/>
        </w:rPr>
        <w:t xml:space="preserve">five randomly distributed positions). </w:t>
      </w:r>
      <w:r w:rsidR="00F715DE">
        <w:rPr>
          <w:sz w:val="22"/>
        </w:rPr>
        <w:t xml:space="preserve">In addition, </w:t>
      </w:r>
      <w:r w:rsidR="00272CC2">
        <w:rPr>
          <w:sz w:val="22"/>
        </w:rPr>
        <w:t xml:space="preserve">EMA is used to determine loss factors </w:t>
      </w:r>
      <w:r w:rsidR="008D13E2" w:rsidRPr="00A0501A">
        <w:rPr>
          <w:sz w:val="22"/>
        </w:rPr>
        <w:t>at individual mode frequencies</w:t>
      </w:r>
      <w:r w:rsidR="00F715DE">
        <w:rPr>
          <w:sz w:val="22"/>
        </w:rPr>
        <w:t xml:space="preserve">. All loss factors determined at </w:t>
      </w:r>
      <w:r w:rsidR="00F715DE" w:rsidRPr="00A0501A">
        <w:rPr>
          <w:sz w:val="22"/>
        </w:rPr>
        <w:t xml:space="preserve">individual mode frequencies </w:t>
      </w:r>
      <w:r w:rsidR="00C1779D">
        <w:rPr>
          <w:sz w:val="22"/>
        </w:rPr>
        <w:t xml:space="preserve">are arithmetically averaged into one-third octave bands. </w:t>
      </w:r>
      <w:r w:rsidR="00F715DE">
        <w:rPr>
          <w:sz w:val="22"/>
        </w:rPr>
        <w:t xml:space="preserve">This aids comparison with the </w:t>
      </w:r>
      <w:r w:rsidR="0030096E" w:rsidRPr="00A0501A">
        <w:rPr>
          <w:sz w:val="22"/>
        </w:rPr>
        <w:t xml:space="preserve">one-third octave band </w:t>
      </w:r>
      <w:r w:rsidR="00C1779D">
        <w:rPr>
          <w:sz w:val="22"/>
        </w:rPr>
        <w:t xml:space="preserve">data </w:t>
      </w:r>
      <w:r w:rsidR="0030096E" w:rsidRPr="00A0501A">
        <w:rPr>
          <w:sz w:val="22"/>
        </w:rPr>
        <w:t>from structural reverberation time measurements.</w:t>
      </w:r>
      <w:r w:rsidR="00002065" w:rsidRPr="00A0501A">
        <w:rPr>
          <w:sz w:val="22"/>
          <w:lang w:val="en-GB"/>
        </w:rPr>
        <w:t xml:space="preserve"> The internal loss factors of the concrete and the viscoelastic material are </w:t>
      </w:r>
      <w:r w:rsidR="008D13E2">
        <w:rPr>
          <w:sz w:val="22"/>
          <w:lang w:val="en-GB"/>
        </w:rPr>
        <w:t xml:space="preserve">indicated on the graph </w:t>
      </w:r>
      <w:r w:rsidR="00002065" w:rsidRPr="00A0501A">
        <w:rPr>
          <w:sz w:val="22"/>
          <w:lang w:val="en-GB"/>
        </w:rPr>
        <w:t xml:space="preserve">as these provide estimates of the upper and lower bounds for the total loss factor. For the rigid body modes </w:t>
      </w:r>
      <w:r w:rsidR="00272CC2">
        <w:rPr>
          <w:sz w:val="22"/>
          <w:lang w:val="en-GB"/>
        </w:rPr>
        <w:t>between 20 and 31.5</w:t>
      </w:r>
      <w:r w:rsidR="00272CC2" w:rsidRPr="00A0501A">
        <w:rPr>
          <w:sz w:val="22"/>
          <w:lang w:val="en-GB"/>
        </w:rPr>
        <w:t> </w:t>
      </w:r>
      <w:r w:rsidR="00002065" w:rsidRPr="00A0501A">
        <w:rPr>
          <w:sz w:val="22"/>
          <w:lang w:val="en-GB"/>
        </w:rPr>
        <w:t>Hz the total loss factor</w:t>
      </w:r>
      <w:r w:rsidR="0058553F">
        <w:rPr>
          <w:sz w:val="22"/>
          <w:lang w:val="en-GB"/>
        </w:rPr>
        <w:t xml:space="preserve"> of the plate</w:t>
      </w:r>
      <w:r w:rsidR="00002065" w:rsidRPr="00A0501A">
        <w:rPr>
          <w:sz w:val="22"/>
          <w:lang w:val="en-GB"/>
        </w:rPr>
        <w:t xml:space="preserve"> is predominantly determined by the internal loss factor of the viscoelastic material, whereas at </w:t>
      </w:r>
      <w:r w:rsidR="00975302">
        <w:rPr>
          <w:sz w:val="22"/>
          <w:lang w:val="en-GB"/>
        </w:rPr>
        <w:t xml:space="preserve">the highest frequency, </w:t>
      </w:r>
      <w:r w:rsidR="00002065" w:rsidRPr="00A0501A">
        <w:rPr>
          <w:sz w:val="22"/>
          <w:lang w:val="en-GB"/>
        </w:rPr>
        <w:t>2k Hz</w:t>
      </w:r>
      <w:r w:rsidR="00975302">
        <w:rPr>
          <w:sz w:val="22"/>
          <w:lang w:val="en-GB"/>
        </w:rPr>
        <w:t>,</w:t>
      </w:r>
      <w:r w:rsidR="0019310C">
        <w:rPr>
          <w:sz w:val="22"/>
          <w:lang w:val="en-GB"/>
        </w:rPr>
        <w:t xml:space="preserve"> </w:t>
      </w:r>
      <w:r w:rsidR="00002065" w:rsidRPr="00A0501A">
        <w:rPr>
          <w:sz w:val="22"/>
          <w:lang w:val="en-GB"/>
        </w:rPr>
        <w:t xml:space="preserve">the viscoelastic material </w:t>
      </w:r>
      <w:r w:rsidR="00F21464">
        <w:rPr>
          <w:sz w:val="22"/>
          <w:lang w:val="en-GB"/>
        </w:rPr>
        <w:t xml:space="preserve">has </w:t>
      </w:r>
      <w:r w:rsidR="00F21464" w:rsidRPr="00A0501A">
        <w:rPr>
          <w:sz w:val="22"/>
          <w:lang w:val="en-GB"/>
        </w:rPr>
        <w:t xml:space="preserve">significantly less effect </w:t>
      </w:r>
      <w:r w:rsidR="00002065" w:rsidRPr="00A0501A">
        <w:rPr>
          <w:sz w:val="22"/>
          <w:lang w:val="en-GB"/>
        </w:rPr>
        <w:t>on the total loss factor.</w:t>
      </w:r>
    </w:p>
    <w:p w14:paraId="5388560D" w14:textId="348440E3" w:rsidR="00F47C8A" w:rsidRDefault="00F47C8A" w:rsidP="002C6834">
      <w:pPr>
        <w:spacing w:after="0"/>
        <w:rPr>
          <w:szCs w:val="22"/>
        </w:rPr>
      </w:pPr>
    </w:p>
    <w:p w14:paraId="256D900B" w14:textId="135A445E" w:rsidR="00D501C9" w:rsidRDefault="00B33E8F" w:rsidP="00932CFE">
      <w:pPr>
        <w:spacing w:after="0"/>
        <w:rPr>
          <w:szCs w:val="22"/>
        </w:rPr>
      </w:pPr>
      <w:r>
        <w:rPr>
          <w:szCs w:val="22"/>
        </w:rPr>
        <w:t xml:space="preserve">From Fig. 7 it is seen that there are differences between the measured loss factors determined from the three different methods; </w:t>
      </w:r>
      <w:r w:rsidRPr="00D15023">
        <w:rPr>
          <w:szCs w:val="22"/>
        </w:rPr>
        <w:t>driving-point mobility</w:t>
      </w:r>
      <w:r>
        <w:rPr>
          <w:szCs w:val="22"/>
        </w:rPr>
        <w:t xml:space="preserve"> (</w:t>
      </w:r>
      <w:proofErr w:type="spellStart"/>
      <w:r w:rsidRPr="00D15023">
        <w:rPr>
          <w:i/>
          <w:iCs/>
          <w:szCs w:val="22"/>
        </w:rPr>
        <w:t>Y</w:t>
      </w:r>
      <w:r w:rsidRPr="00D15023">
        <w:rPr>
          <w:szCs w:val="22"/>
          <w:vertAlign w:val="subscript"/>
        </w:rPr>
        <w:t>dp</w:t>
      </w:r>
      <w:proofErr w:type="spellEnd"/>
      <w:r>
        <w:rPr>
          <w:szCs w:val="22"/>
        </w:rPr>
        <w:t>)</w:t>
      </w:r>
      <w:r w:rsidRPr="00D15023">
        <w:rPr>
          <w:szCs w:val="22"/>
        </w:rPr>
        <w:t>,</w:t>
      </w:r>
      <w:r>
        <w:rPr>
          <w:i/>
          <w:iCs/>
          <w:szCs w:val="22"/>
        </w:rPr>
        <w:t xml:space="preserve"> </w:t>
      </w:r>
      <w:r>
        <w:rPr>
          <w:szCs w:val="22"/>
        </w:rPr>
        <w:t>EMA and structural reverberation time</w:t>
      </w:r>
      <w:r w:rsidR="00932CFE">
        <w:rPr>
          <w:szCs w:val="22"/>
        </w:rPr>
        <w:t xml:space="preserve"> </w:t>
      </w:r>
      <w:r>
        <w:rPr>
          <w:szCs w:val="22"/>
        </w:rPr>
        <w:t>(</w:t>
      </w:r>
      <w:proofErr w:type="spellStart"/>
      <w:r w:rsidRPr="00D15023">
        <w:rPr>
          <w:i/>
          <w:iCs/>
          <w:szCs w:val="22"/>
        </w:rPr>
        <w:t>T</w:t>
      </w:r>
      <w:r w:rsidRPr="00D15023">
        <w:rPr>
          <w:szCs w:val="22"/>
          <w:vertAlign w:val="subscript"/>
        </w:rPr>
        <w:t>s</w:t>
      </w:r>
      <w:proofErr w:type="spellEnd"/>
      <w:r>
        <w:rPr>
          <w:szCs w:val="22"/>
        </w:rPr>
        <w:t xml:space="preserve">). These differences are most apparent below 100 Hz where the </w:t>
      </w:r>
      <w:r w:rsidRPr="00A0501A">
        <w:t>whole body</w:t>
      </w:r>
      <w:r>
        <w:t xml:space="preserve">, </w:t>
      </w:r>
      <w:r w:rsidRPr="00A0501A">
        <w:t xml:space="preserve">rocking </w:t>
      </w:r>
      <w:r>
        <w:t xml:space="preserve">and bending </w:t>
      </w:r>
      <w:r>
        <w:rPr>
          <w:szCs w:val="22"/>
        </w:rPr>
        <w:t>modes are relatively widely spaced</w:t>
      </w:r>
      <w:r w:rsidR="00527BB0">
        <w:rPr>
          <w:szCs w:val="22"/>
        </w:rPr>
        <w:t xml:space="preserve"> and the damping is highest</w:t>
      </w:r>
      <w:r>
        <w:rPr>
          <w:szCs w:val="22"/>
        </w:rPr>
        <w:t xml:space="preserve">. </w:t>
      </w:r>
      <w:r w:rsidR="006B521A">
        <w:rPr>
          <w:szCs w:val="22"/>
        </w:rPr>
        <w:t xml:space="preserve">With structural reverberation time measurements using reverse-filter analysis the highest loss factor that can usually be determined is </w:t>
      </w:r>
      <w:r w:rsidR="006B521A">
        <w:rPr>
          <w:szCs w:val="22"/>
        </w:rPr>
        <w:sym w:font="Symbol" w:char="F0BB"/>
      </w:r>
      <w:r w:rsidR="006B521A">
        <w:rPr>
          <w:szCs w:val="22"/>
        </w:rPr>
        <w:t>0.13 [</w:t>
      </w:r>
      <w:r w:rsidR="006B521A">
        <w:rPr>
          <w:szCs w:val="22"/>
        </w:rPr>
        <w:fldChar w:fldCharType="begin"/>
      </w:r>
      <w:r w:rsidR="006B521A">
        <w:rPr>
          <w:szCs w:val="22"/>
        </w:rPr>
        <w:instrText xml:space="preserve"> NOTEREF _Ref30076823 \h </w:instrText>
      </w:r>
      <w:r w:rsidR="006B521A">
        <w:rPr>
          <w:szCs w:val="22"/>
        </w:rPr>
      </w:r>
      <w:r w:rsidR="006B521A">
        <w:rPr>
          <w:szCs w:val="22"/>
        </w:rPr>
        <w:fldChar w:fldCharType="separate"/>
      </w:r>
      <w:r w:rsidR="00D15023">
        <w:rPr>
          <w:szCs w:val="22"/>
        </w:rPr>
        <w:t>2</w:t>
      </w:r>
      <w:r w:rsidR="006B521A">
        <w:rPr>
          <w:szCs w:val="22"/>
        </w:rPr>
        <w:fldChar w:fldCharType="end"/>
      </w:r>
      <w:r w:rsidR="006B521A">
        <w:rPr>
          <w:szCs w:val="22"/>
        </w:rPr>
        <w:t xml:space="preserve">] (i.e. </w:t>
      </w:r>
      <w:r w:rsidR="006B521A">
        <w:rPr>
          <w:szCs w:val="22"/>
        </w:rPr>
        <w:sym w:font="Symbol" w:char="F0BB"/>
      </w:r>
      <w:r w:rsidR="006B521A">
        <w:rPr>
          <w:szCs w:val="22"/>
        </w:rPr>
        <w:t xml:space="preserve">111 dB); </w:t>
      </w:r>
      <w:r w:rsidR="00D07308">
        <w:rPr>
          <w:szCs w:val="22"/>
        </w:rPr>
        <w:t xml:space="preserve">this varies depending on the type of filter and </w:t>
      </w:r>
      <w:r w:rsidR="00DC0BFB">
        <w:rPr>
          <w:szCs w:val="22"/>
        </w:rPr>
        <w:t xml:space="preserve">for this experimental set-up </w:t>
      </w:r>
      <w:r w:rsidR="00D07308">
        <w:rPr>
          <w:szCs w:val="22"/>
        </w:rPr>
        <w:t>it was possible to measure up to 113 </w:t>
      </w:r>
      <w:proofErr w:type="spellStart"/>
      <w:r w:rsidR="00D07308">
        <w:rPr>
          <w:szCs w:val="22"/>
        </w:rPr>
        <w:t>dB.</w:t>
      </w:r>
      <w:proofErr w:type="spellEnd"/>
      <w:r w:rsidR="00D07308">
        <w:rPr>
          <w:szCs w:val="22"/>
        </w:rPr>
        <w:t xml:space="preserve"> For this </w:t>
      </w:r>
      <w:r w:rsidR="00F04F9E">
        <w:rPr>
          <w:szCs w:val="22"/>
        </w:rPr>
        <w:t>reason,</w:t>
      </w:r>
      <w:r w:rsidR="00D07308">
        <w:rPr>
          <w:szCs w:val="22"/>
        </w:rPr>
        <w:t xml:space="preserve"> </w:t>
      </w:r>
      <w:r w:rsidR="006B521A">
        <w:rPr>
          <w:szCs w:val="22"/>
        </w:rPr>
        <w:t xml:space="preserve">it </w:t>
      </w:r>
      <w:r w:rsidR="00CB333F">
        <w:rPr>
          <w:szCs w:val="22"/>
        </w:rPr>
        <w:t xml:space="preserve">was </w:t>
      </w:r>
      <w:r w:rsidR="006B521A">
        <w:rPr>
          <w:szCs w:val="22"/>
        </w:rPr>
        <w:t xml:space="preserve">necessary to use </w:t>
      </w:r>
      <w:r w:rsidR="006B521A" w:rsidRPr="00270DEA">
        <w:rPr>
          <w:szCs w:val="22"/>
        </w:rPr>
        <w:t>driving-point mobility</w:t>
      </w:r>
      <w:r w:rsidR="006B521A">
        <w:rPr>
          <w:szCs w:val="22"/>
        </w:rPr>
        <w:t xml:space="preserve"> or</w:t>
      </w:r>
      <w:r w:rsidR="006B521A">
        <w:rPr>
          <w:i/>
          <w:iCs/>
          <w:szCs w:val="22"/>
        </w:rPr>
        <w:t xml:space="preserve"> </w:t>
      </w:r>
      <w:r w:rsidR="006B521A">
        <w:rPr>
          <w:szCs w:val="22"/>
        </w:rPr>
        <w:t>EMA</w:t>
      </w:r>
      <w:r w:rsidR="00D07308">
        <w:rPr>
          <w:szCs w:val="22"/>
        </w:rPr>
        <w:t xml:space="preserve"> to determine </w:t>
      </w:r>
      <w:r w:rsidR="00C77079">
        <w:rPr>
          <w:szCs w:val="22"/>
        </w:rPr>
        <w:t xml:space="preserve">the high </w:t>
      </w:r>
      <w:r w:rsidR="00D07308">
        <w:rPr>
          <w:szCs w:val="22"/>
        </w:rPr>
        <w:t>loss factor</w:t>
      </w:r>
      <w:r w:rsidR="00CB333F">
        <w:rPr>
          <w:szCs w:val="22"/>
        </w:rPr>
        <w:t>s</w:t>
      </w:r>
      <w:r w:rsidR="00D07308">
        <w:rPr>
          <w:szCs w:val="22"/>
        </w:rPr>
        <w:t xml:space="preserve"> </w:t>
      </w:r>
      <w:r w:rsidR="00C77079">
        <w:rPr>
          <w:szCs w:val="22"/>
        </w:rPr>
        <w:t xml:space="preserve">for the </w:t>
      </w:r>
      <w:r w:rsidR="00C77079" w:rsidRPr="00A0501A">
        <w:t xml:space="preserve">whole body or rocking modes </w:t>
      </w:r>
      <w:r w:rsidR="00D07308">
        <w:rPr>
          <w:szCs w:val="22"/>
        </w:rPr>
        <w:t xml:space="preserve">below </w:t>
      </w:r>
      <w:r w:rsidR="009A037D">
        <w:rPr>
          <w:szCs w:val="22"/>
        </w:rPr>
        <w:t>4</w:t>
      </w:r>
      <w:r w:rsidR="00D07308">
        <w:rPr>
          <w:szCs w:val="22"/>
        </w:rPr>
        <w:t>0 Hz</w:t>
      </w:r>
      <w:r w:rsidR="006B521A">
        <w:rPr>
          <w:szCs w:val="22"/>
        </w:rPr>
        <w:t xml:space="preserve">. </w:t>
      </w:r>
      <w:r w:rsidR="00932CFE">
        <w:rPr>
          <w:szCs w:val="22"/>
        </w:rPr>
        <w:t>However, b</w:t>
      </w:r>
      <w:r w:rsidR="00932CFE" w:rsidRPr="00DE6BA5">
        <w:rPr>
          <w:szCs w:val="22"/>
        </w:rPr>
        <w:t xml:space="preserve">etween </w:t>
      </w:r>
      <w:r w:rsidR="00DC0BFB">
        <w:rPr>
          <w:szCs w:val="22"/>
        </w:rPr>
        <w:t>5</w:t>
      </w:r>
      <w:r w:rsidR="00932CFE" w:rsidRPr="00DE6BA5">
        <w:rPr>
          <w:szCs w:val="22"/>
        </w:rPr>
        <w:t xml:space="preserve">0 and </w:t>
      </w:r>
      <w:r w:rsidR="00932CFE" w:rsidRPr="00E20DC7">
        <w:rPr>
          <w:szCs w:val="22"/>
        </w:rPr>
        <w:t>2k </w:t>
      </w:r>
      <w:r w:rsidR="00932CFE" w:rsidRPr="00CA002B">
        <w:rPr>
          <w:szCs w:val="22"/>
        </w:rPr>
        <w:t>Hz</w:t>
      </w:r>
      <w:r w:rsidR="00932CFE">
        <w:rPr>
          <w:szCs w:val="22"/>
        </w:rPr>
        <w:t xml:space="preserve">, </w:t>
      </w:r>
      <w:r w:rsidR="009279F0">
        <w:rPr>
          <w:szCs w:val="22"/>
        </w:rPr>
        <w:t xml:space="preserve">the average absolute difference between </w:t>
      </w:r>
      <w:r w:rsidR="006B521A">
        <w:rPr>
          <w:szCs w:val="22"/>
        </w:rPr>
        <w:t xml:space="preserve">the three measurement methods </w:t>
      </w:r>
      <w:r w:rsidR="00932CFE">
        <w:rPr>
          <w:szCs w:val="22"/>
        </w:rPr>
        <w:t>is</w:t>
      </w:r>
      <w:r w:rsidR="00527BB0">
        <w:rPr>
          <w:szCs w:val="22"/>
        </w:rPr>
        <w:t xml:space="preserve"> only</w:t>
      </w:r>
      <w:r w:rsidR="00932CFE">
        <w:rPr>
          <w:szCs w:val="22"/>
        </w:rPr>
        <w:t xml:space="preserve"> </w:t>
      </w:r>
      <w:r w:rsidR="00932CFE" w:rsidRPr="009279F0">
        <w:rPr>
          <w:szCs w:val="22"/>
        </w:rPr>
        <w:t>1</w:t>
      </w:r>
      <w:r w:rsidR="001B7D02">
        <w:rPr>
          <w:szCs w:val="22"/>
        </w:rPr>
        <w:t>.0</w:t>
      </w:r>
      <w:r w:rsidR="00932CFE" w:rsidRPr="009279F0">
        <w:rPr>
          <w:szCs w:val="22"/>
        </w:rPr>
        <w:t> </w:t>
      </w:r>
      <w:proofErr w:type="spellStart"/>
      <w:r w:rsidR="00932CFE" w:rsidRPr="009279F0">
        <w:rPr>
          <w:szCs w:val="22"/>
        </w:rPr>
        <w:t>dB.</w:t>
      </w:r>
      <w:proofErr w:type="spellEnd"/>
      <w:r w:rsidR="00932CFE">
        <w:rPr>
          <w:szCs w:val="22"/>
        </w:rPr>
        <w:t xml:space="preserve"> </w:t>
      </w:r>
    </w:p>
    <w:p w14:paraId="773BB947" w14:textId="77777777" w:rsidR="00D501C9" w:rsidRDefault="00D501C9" w:rsidP="00932CFE">
      <w:pPr>
        <w:spacing w:after="0"/>
        <w:rPr>
          <w:szCs w:val="22"/>
        </w:rPr>
      </w:pPr>
    </w:p>
    <w:p w14:paraId="6FFD841D" w14:textId="7CE0D583" w:rsidR="00FA5F9A" w:rsidRDefault="00D501C9" w:rsidP="00932CFE">
      <w:pPr>
        <w:spacing w:after="0"/>
        <w:rPr>
          <w:szCs w:val="22"/>
        </w:rPr>
      </w:pPr>
      <w:r>
        <w:rPr>
          <w:szCs w:val="22"/>
        </w:rPr>
        <w:t xml:space="preserve">Calculation of </w:t>
      </w:r>
      <w:r w:rsidR="006D2564">
        <w:rPr>
          <w:szCs w:val="22"/>
        </w:rPr>
        <w:t xml:space="preserve">the </w:t>
      </w:r>
      <w:r w:rsidR="006D2564" w:rsidRPr="00A0501A">
        <w:rPr>
          <w:szCs w:val="22"/>
        </w:rPr>
        <w:t>structure-borne sound power</w:t>
      </w:r>
      <w:r w:rsidR="006D2564">
        <w:rPr>
          <w:szCs w:val="22"/>
        </w:rPr>
        <w:t xml:space="preserve"> using Eq. (2)</w:t>
      </w:r>
      <w:r w:rsidR="00EA4F45">
        <w:rPr>
          <w:szCs w:val="22"/>
        </w:rPr>
        <w:t xml:space="preserve"> requires an estimate of the total loss factor for all one-third octave bands. </w:t>
      </w:r>
      <w:r w:rsidR="00303CB9">
        <w:rPr>
          <w:szCs w:val="22"/>
        </w:rPr>
        <w:t>T</w:t>
      </w:r>
      <w:r>
        <w:rPr>
          <w:szCs w:val="22"/>
        </w:rPr>
        <w:t xml:space="preserve">o determine </w:t>
      </w:r>
      <w:r w:rsidR="00704D94">
        <w:rPr>
          <w:szCs w:val="22"/>
        </w:rPr>
        <w:t xml:space="preserve">this </w:t>
      </w:r>
      <w:r>
        <w:rPr>
          <w:szCs w:val="22"/>
        </w:rPr>
        <w:t xml:space="preserve">estimate </w:t>
      </w:r>
      <w:r w:rsidR="00EA4F45">
        <w:rPr>
          <w:szCs w:val="22"/>
        </w:rPr>
        <w:t xml:space="preserve">for the experimental set-up, </w:t>
      </w:r>
      <w:r w:rsidR="00D25266">
        <w:rPr>
          <w:szCs w:val="22"/>
        </w:rPr>
        <w:t>regression</w:t>
      </w:r>
      <w:r w:rsidR="00316BE3">
        <w:rPr>
          <w:szCs w:val="22"/>
        </w:rPr>
        <w:t xml:space="preserve"> </w:t>
      </w:r>
      <w:r>
        <w:rPr>
          <w:szCs w:val="22"/>
        </w:rPr>
        <w:t xml:space="preserve">was </w:t>
      </w:r>
      <w:r w:rsidR="00EA4F45">
        <w:rPr>
          <w:szCs w:val="22"/>
        </w:rPr>
        <w:t xml:space="preserve">carried out using all measured </w:t>
      </w:r>
      <w:r w:rsidR="00EA4F45" w:rsidRPr="008811A0">
        <w:rPr>
          <w:szCs w:val="22"/>
        </w:rPr>
        <w:t>driving-point mobility</w:t>
      </w:r>
      <w:r w:rsidR="00EA4F45">
        <w:rPr>
          <w:szCs w:val="22"/>
        </w:rPr>
        <w:t xml:space="preserve"> and</w:t>
      </w:r>
      <w:r w:rsidR="00EA4F45">
        <w:rPr>
          <w:i/>
          <w:iCs/>
          <w:szCs w:val="22"/>
        </w:rPr>
        <w:t xml:space="preserve"> </w:t>
      </w:r>
      <w:r w:rsidR="00EA4F45">
        <w:rPr>
          <w:szCs w:val="22"/>
        </w:rPr>
        <w:t xml:space="preserve">EMA data </w:t>
      </w:r>
      <w:r w:rsidR="00AF4EC9">
        <w:rPr>
          <w:szCs w:val="22"/>
        </w:rPr>
        <w:t xml:space="preserve">between </w:t>
      </w:r>
      <w:r w:rsidR="00AF4EC9" w:rsidRPr="00CA002B">
        <w:rPr>
          <w:szCs w:val="22"/>
        </w:rPr>
        <w:t>20 and 2k Hz</w:t>
      </w:r>
      <w:r w:rsidR="00AF4EC9">
        <w:rPr>
          <w:szCs w:val="22"/>
        </w:rPr>
        <w:t xml:space="preserve"> </w:t>
      </w:r>
      <w:r w:rsidR="00EA4F45">
        <w:rPr>
          <w:szCs w:val="22"/>
        </w:rPr>
        <w:t xml:space="preserve">but </w:t>
      </w:r>
      <w:r w:rsidR="00303CB9">
        <w:rPr>
          <w:szCs w:val="22"/>
        </w:rPr>
        <w:t xml:space="preserve">(for the reasons described above) </w:t>
      </w:r>
      <w:r w:rsidR="00EA4F45">
        <w:rPr>
          <w:szCs w:val="22"/>
        </w:rPr>
        <w:t xml:space="preserve">only </w:t>
      </w:r>
      <w:r w:rsidR="00AF4EC9">
        <w:rPr>
          <w:szCs w:val="22"/>
        </w:rPr>
        <w:t xml:space="preserve">including </w:t>
      </w:r>
      <w:r w:rsidR="00EA4F45">
        <w:rPr>
          <w:szCs w:val="22"/>
        </w:rPr>
        <w:t xml:space="preserve">structural reverberation time </w:t>
      </w:r>
      <w:r>
        <w:rPr>
          <w:szCs w:val="22"/>
        </w:rPr>
        <w:t>data</w:t>
      </w:r>
      <w:r w:rsidR="00EA4F45">
        <w:rPr>
          <w:szCs w:val="22"/>
        </w:rPr>
        <w:t xml:space="preserve"> between 50 and 2k Hz</w:t>
      </w:r>
      <w:r w:rsidR="00AC333B">
        <w:rPr>
          <w:szCs w:val="22"/>
        </w:rPr>
        <w:t>.</w:t>
      </w:r>
      <w:r w:rsidR="00704D94">
        <w:rPr>
          <w:szCs w:val="22"/>
        </w:rPr>
        <w:t xml:space="preserve"> </w:t>
      </w:r>
      <w:r w:rsidR="00D25266">
        <w:rPr>
          <w:szCs w:val="22"/>
        </w:rPr>
        <w:t xml:space="preserve">Linear regression was </w:t>
      </w:r>
      <w:r w:rsidR="00704D94">
        <w:rPr>
          <w:szCs w:val="22"/>
        </w:rPr>
        <w:t xml:space="preserve">carried out </w:t>
      </w:r>
      <w:r w:rsidR="005E754D">
        <w:rPr>
          <w:szCs w:val="22"/>
        </w:rPr>
        <w:t xml:space="preserve">on the data </w:t>
      </w:r>
      <w:r w:rsidR="00704D94">
        <w:rPr>
          <w:szCs w:val="22"/>
        </w:rPr>
        <w:t xml:space="preserve">after </w:t>
      </w:r>
      <w:r w:rsidR="00D25266">
        <w:rPr>
          <w:szCs w:val="22"/>
        </w:rPr>
        <w:t xml:space="preserve">taking logarithms of </w:t>
      </w:r>
      <w:r w:rsidR="005E754D">
        <w:rPr>
          <w:szCs w:val="22"/>
        </w:rPr>
        <w:t>frequencies</w:t>
      </w:r>
      <w:r w:rsidR="00D25266">
        <w:rPr>
          <w:szCs w:val="22"/>
        </w:rPr>
        <w:t xml:space="preserve"> and loss factor</w:t>
      </w:r>
      <w:r w:rsidR="005E754D">
        <w:rPr>
          <w:szCs w:val="22"/>
        </w:rPr>
        <w:t>s</w:t>
      </w:r>
      <w:r w:rsidR="00704D94">
        <w:rPr>
          <w:szCs w:val="22"/>
        </w:rPr>
        <w:t xml:space="preserve">, such that this gives a curve when plotted with the frequency axis </w:t>
      </w:r>
      <w:r w:rsidR="0017226A">
        <w:rPr>
          <w:szCs w:val="22"/>
        </w:rPr>
        <w:t xml:space="preserve">shown </w:t>
      </w:r>
      <w:r w:rsidR="00704D94">
        <w:rPr>
          <w:szCs w:val="22"/>
        </w:rPr>
        <w:t>in Fig. 7.</w:t>
      </w:r>
      <w:r w:rsidR="005E754D" w:rsidRPr="005E754D">
        <w:rPr>
          <w:szCs w:val="22"/>
        </w:rPr>
        <w:t xml:space="preserve"> </w:t>
      </w:r>
      <w:r w:rsidR="005E754D">
        <w:rPr>
          <w:szCs w:val="22"/>
        </w:rPr>
        <w:t xml:space="preserve">To determine this estimate for </w:t>
      </w:r>
      <w:r w:rsidR="00271A13">
        <w:rPr>
          <w:szCs w:val="22"/>
        </w:rPr>
        <w:t xml:space="preserve">FEM </w:t>
      </w:r>
      <w:r w:rsidR="004E4BE2">
        <w:rPr>
          <w:szCs w:val="22"/>
        </w:rPr>
        <w:t xml:space="preserve">there were </w:t>
      </w:r>
      <w:r w:rsidR="00303CB9">
        <w:rPr>
          <w:szCs w:val="22"/>
        </w:rPr>
        <w:t xml:space="preserve">loss factors available in all </w:t>
      </w:r>
      <w:r w:rsidR="00271A13">
        <w:rPr>
          <w:szCs w:val="22"/>
        </w:rPr>
        <w:t>one-third octave band</w:t>
      </w:r>
      <w:r w:rsidR="00303CB9">
        <w:rPr>
          <w:szCs w:val="22"/>
        </w:rPr>
        <w:t>s between 10</w:t>
      </w:r>
      <w:r w:rsidR="00271A13">
        <w:rPr>
          <w:szCs w:val="22"/>
        </w:rPr>
        <w:t xml:space="preserve">0 and 2k Hz; however, </w:t>
      </w:r>
      <w:r w:rsidR="00BE774E">
        <w:rPr>
          <w:szCs w:val="22"/>
        </w:rPr>
        <w:t xml:space="preserve">due to a lack of modes it was not possible to </w:t>
      </w:r>
      <w:r w:rsidR="004E4BE2">
        <w:rPr>
          <w:szCs w:val="22"/>
        </w:rPr>
        <w:t xml:space="preserve">determine </w:t>
      </w:r>
      <w:r>
        <w:rPr>
          <w:szCs w:val="22"/>
        </w:rPr>
        <w:t>loss factors in the 25, 31.5</w:t>
      </w:r>
      <w:r w:rsidR="007A214A">
        <w:rPr>
          <w:szCs w:val="22"/>
        </w:rPr>
        <w:t>, 40, 63</w:t>
      </w:r>
      <w:r>
        <w:rPr>
          <w:szCs w:val="22"/>
        </w:rPr>
        <w:t xml:space="preserve"> and </w:t>
      </w:r>
      <w:r w:rsidR="007A214A">
        <w:rPr>
          <w:szCs w:val="22"/>
        </w:rPr>
        <w:t>8</w:t>
      </w:r>
      <w:r>
        <w:rPr>
          <w:szCs w:val="22"/>
        </w:rPr>
        <w:t>0 Hz bands</w:t>
      </w:r>
      <w:r w:rsidR="00271A13">
        <w:rPr>
          <w:szCs w:val="22"/>
        </w:rPr>
        <w:t xml:space="preserve">. </w:t>
      </w:r>
      <w:r w:rsidR="006A5FF7">
        <w:rPr>
          <w:szCs w:val="22"/>
        </w:rPr>
        <w:t>Interpolation was used t</w:t>
      </w:r>
      <w:r w:rsidR="00303CB9">
        <w:rPr>
          <w:szCs w:val="22"/>
        </w:rPr>
        <w:t xml:space="preserve">o estimate </w:t>
      </w:r>
      <w:r w:rsidR="004E4BE2">
        <w:rPr>
          <w:szCs w:val="22"/>
        </w:rPr>
        <w:t xml:space="preserve">these missing </w:t>
      </w:r>
      <w:r w:rsidR="00303CB9">
        <w:rPr>
          <w:szCs w:val="22"/>
        </w:rPr>
        <w:t xml:space="preserve">values </w:t>
      </w:r>
      <w:r w:rsidR="006A5FF7">
        <w:rPr>
          <w:szCs w:val="22"/>
        </w:rPr>
        <w:t>based on</w:t>
      </w:r>
      <w:r w:rsidR="00303CB9">
        <w:rPr>
          <w:szCs w:val="22"/>
        </w:rPr>
        <w:t xml:space="preserve"> </w:t>
      </w:r>
      <w:r w:rsidR="00271A13">
        <w:rPr>
          <w:szCs w:val="22"/>
        </w:rPr>
        <w:t>a</w:t>
      </w:r>
      <w:r>
        <w:rPr>
          <w:szCs w:val="22"/>
        </w:rPr>
        <w:t xml:space="preserve"> straight line </w:t>
      </w:r>
      <w:r w:rsidR="006A5FF7">
        <w:rPr>
          <w:szCs w:val="22"/>
        </w:rPr>
        <w:t xml:space="preserve">fit </w:t>
      </w:r>
      <w:r>
        <w:rPr>
          <w:szCs w:val="22"/>
        </w:rPr>
        <w:t xml:space="preserve">between </w:t>
      </w:r>
      <w:r w:rsidR="003F3AFD">
        <w:rPr>
          <w:szCs w:val="22"/>
        </w:rPr>
        <w:t xml:space="preserve">(a) </w:t>
      </w:r>
      <w:r>
        <w:rPr>
          <w:szCs w:val="22"/>
        </w:rPr>
        <w:t>20 and 50 Hz</w:t>
      </w:r>
      <w:r w:rsidR="003F3AFD">
        <w:rPr>
          <w:szCs w:val="22"/>
        </w:rPr>
        <w:t>,</w:t>
      </w:r>
      <w:r>
        <w:rPr>
          <w:szCs w:val="22"/>
        </w:rPr>
        <w:t xml:space="preserve"> </w:t>
      </w:r>
      <w:r w:rsidR="00303CB9">
        <w:rPr>
          <w:szCs w:val="22"/>
        </w:rPr>
        <w:t xml:space="preserve">and </w:t>
      </w:r>
      <w:r w:rsidR="003F3AFD">
        <w:rPr>
          <w:szCs w:val="22"/>
        </w:rPr>
        <w:t xml:space="preserve">(b) </w:t>
      </w:r>
      <w:r w:rsidR="00303CB9">
        <w:rPr>
          <w:szCs w:val="22"/>
        </w:rPr>
        <w:t>50 and 100 Hz</w:t>
      </w:r>
      <w:r>
        <w:rPr>
          <w:szCs w:val="22"/>
        </w:rPr>
        <w:t>.</w:t>
      </w:r>
      <w:r w:rsidR="00BE774E">
        <w:rPr>
          <w:szCs w:val="22"/>
        </w:rPr>
        <w:t xml:space="preserve"> This is a pragmatic </w:t>
      </w:r>
      <w:r w:rsidR="00FA5F9A">
        <w:rPr>
          <w:szCs w:val="22"/>
        </w:rPr>
        <w:t>solution</w:t>
      </w:r>
      <w:r w:rsidR="00303CB9">
        <w:rPr>
          <w:szCs w:val="22"/>
        </w:rPr>
        <w:t xml:space="preserve"> </w:t>
      </w:r>
      <w:r w:rsidR="00BE774E">
        <w:rPr>
          <w:szCs w:val="22"/>
        </w:rPr>
        <w:t xml:space="preserve">because </w:t>
      </w:r>
      <w:r w:rsidR="00F1015A">
        <w:rPr>
          <w:szCs w:val="22"/>
        </w:rPr>
        <w:t xml:space="preserve">a </w:t>
      </w:r>
      <w:r w:rsidR="00FA5F9A">
        <w:rPr>
          <w:szCs w:val="22"/>
        </w:rPr>
        <w:t xml:space="preserve">total loss factor </w:t>
      </w:r>
      <w:r w:rsidR="00F1015A">
        <w:rPr>
          <w:szCs w:val="22"/>
        </w:rPr>
        <w:t>is unlikely to</w:t>
      </w:r>
      <w:r w:rsidR="00FA5F9A">
        <w:rPr>
          <w:szCs w:val="22"/>
        </w:rPr>
        <w:t xml:space="preserve"> drop </w:t>
      </w:r>
      <w:r w:rsidR="00C315B3">
        <w:rPr>
          <w:szCs w:val="22"/>
        </w:rPr>
        <w:t xml:space="preserve">down to the value of the internal loss factor in the presence of highly damped modes in adjacent bands. The comparison between </w:t>
      </w:r>
      <w:r w:rsidR="00C315B3" w:rsidRPr="00A0501A">
        <w:rPr>
          <w:szCs w:val="22"/>
        </w:rPr>
        <w:t xml:space="preserve">the direct injected power and </w:t>
      </w:r>
      <w:r w:rsidR="00C315B3">
        <w:rPr>
          <w:szCs w:val="22"/>
        </w:rPr>
        <w:t xml:space="preserve">the </w:t>
      </w:r>
      <w:r w:rsidR="00C315B3" w:rsidRPr="00937EE3">
        <w:rPr>
          <w:szCs w:val="22"/>
        </w:rPr>
        <w:t>reception plate power</w:t>
      </w:r>
      <w:r w:rsidR="00C315B3">
        <w:rPr>
          <w:szCs w:val="22"/>
        </w:rPr>
        <w:t xml:space="preserve"> in Section 4.2.1 </w:t>
      </w:r>
      <w:r w:rsidR="00C07D75">
        <w:rPr>
          <w:szCs w:val="22"/>
        </w:rPr>
        <w:t>will be</w:t>
      </w:r>
      <w:r w:rsidR="00B149C6">
        <w:rPr>
          <w:szCs w:val="22"/>
        </w:rPr>
        <w:t xml:space="preserve"> used to assess whether </w:t>
      </w:r>
      <w:r w:rsidR="00C315B3">
        <w:rPr>
          <w:szCs w:val="22"/>
        </w:rPr>
        <w:t>this approach is reasonable.</w:t>
      </w:r>
    </w:p>
    <w:p w14:paraId="6C5D0261" w14:textId="77777777" w:rsidR="00C315B3" w:rsidRDefault="00C315B3" w:rsidP="00932CFE">
      <w:pPr>
        <w:spacing w:after="0"/>
        <w:rPr>
          <w:szCs w:val="22"/>
        </w:rPr>
      </w:pPr>
    </w:p>
    <w:p w14:paraId="03335A04" w14:textId="63C7BDD1" w:rsidR="00932CFE" w:rsidRDefault="00D50F2B">
      <w:pPr>
        <w:spacing w:after="0"/>
        <w:rPr>
          <w:szCs w:val="22"/>
        </w:rPr>
      </w:pPr>
      <w:r>
        <w:rPr>
          <w:szCs w:val="22"/>
        </w:rPr>
        <w:t xml:space="preserve">To check </w:t>
      </w:r>
      <w:r w:rsidRPr="00A0501A">
        <w:rPr>
          <w:szCs w:val="22"/>
        </w:rPr>
        <w:t xml:space="preserve">that the damping from the </w:t>
      </w:r>
      <w:r w:rsidRPr="00A12891">
        <w:rPr>
          <w:szCs w:val="22"/>
        </w:rPr>
        <w:t xml:space="preserve">viscoelastic supports </w:t>
      </w:r>
      <w:r w:rsidRPr="003927EF">
        <w:rPr>
          <w:szCs w:val="22"/>
        </w:rPr>
        <w:t xml:space="preserve">has been </w:t>
      </w:r>
      <w:r>
        <w:rPr>
          <w:szCs w:val="22"/>
        </w:rPr>
        <w:t>correctly</w:t>
      </w:r>
      <w:r w:rsidRPr="003927EF">
        <w:rPr>
          <w:szCs w:val="22"/>
        </w:rPr>
        <w:t xml:space="preserve"> incorporated in the FEM model</w:t>
      </w:r>
      <w:r>
        <w:rPr>
          <w:szCs w:val="22"/>
        </w:rPr>
        <w:t xml:space="preserve"> it is reasonable </w:t>
      </w:r>
      <w:r w:rsidR="00DC5D77">
        <w:rPr>
          <w:szCs w:val="22"/>
        </w:rPr>
        <w:t>to compare FEM and measurements that use the same method</w:t>
      </w:r>
      <w:r>
        <w:rPr>
          <w:szCs w:val="22"/>
        </w:rPr>
        <w:t xml:space="preserve"> to determine the loss factor, i.e. using the driving-point mobility</w:t>
      </w:r>
      <w:r w:rsidR="00DC5D77">
        <w:rPr>
          <w:szCs w:val="22"/>
        </w:rPr>
        <w:t xml:space="preserve">. </w:t>
      </w:r>
      <w:r>
        <w:rPr>
          <w:szCs w:val="22"/>
        </w:rPr>
        <w:t xml:space="preserve">In this case, </w:t>
      </w:r>
      <w:r w:rsidR="00951248">
        <w:rPr>
          <w:szCs w:val="22"/>
        </w:rPr>
        <w:t xml:space="preserve">the average </w:t>
      </w:r>
      <w:r w:rsidR="001313D9">
        <w:rPr>
          <w:szCs w:val="22"/>
        </w:rPr>
        <w:t xml:space="preserve">absolute </w:t>
      </w:r>
      <w:r w:rsidR="00951248">
        <w:rPr>
          <w:szCs w:val="22"/>
        </w:rPr>
        <w:t xml:space="preserve">difference between </w:t>
      </w:r>
      <w:r w:rsidR="000A0463" w:rsidRPr="00937EE3">
        <w:rPr>
          <w:szCs w:val="22"/>
        </w:rPr>
        <w:t>FEM and measurement</w:t>
      </w:r>
      <w:r w:rsidR="00CB08CC" w:rsidRPr="00922501">
        <w:rPr>
          <w:szCs w:val="22"/>
        </w:rPr>
        <w:t>s</w:t>
      </w:r>
      <w:r w:rsidR="000A0463" w:rsidRPr="00922501">
        <w:rPr>
          <w:szCs w:val="22"/>
        </w:rPr>
        <w:t xml:space="preserve"> </w:t>
      </w:r>
      <w:r w:rsidR="00951248">
        <w:rPr>
          <w:szCs w:val="22"/>
        </w:rPr>
        <w:t xml:space="preserve">is </w:t>
      </w:r>
      <w:r w:rsidR="00951248">
        <w:rPr>
          <w:szCs w:val="22"/>
        </w:rPr>
        <w:sym w:font="Symbol" w:char="F0BB"/>
      </w:r>
      <w:r w:rsidR="00951248">
        <w:rPr>
          <w:szCs w:val="22"/>
        </w:rPr>
        <w:t>1</w:t>
      </w:r>
      <w:r w:rsidR="009672F4" w:rsidRPr="0078157F">
        <w:rPr>
          <w:szCs w:val="22"/>
        </w:rPr>
        <w:t xml:space="preserve"> dB </w:t>
      </w:r>
      <w:r w:rsidR="00860D75" w:rsidRPr="00CA002B">
        <w:rPr>
          <w:szCs w:val="22"/>
        </w:rPr>
        <w:t>between 20 and 2k Hz</w:t>
      </w:r>
      <w:r w:rsidR="009672F4" w:rsidRPr="00DE6BA5">
        <w:rPr>
          <w:szCs w:val="22"/>
        </w:rPr>
        <w:t>.</w:t>
      </w:r>
      <w:r w:rsidR="0052082B" w:rsidRPr="00DE6BA5">
        <w:rPr>
          <w:szCs w:val="22"/>
        </w:rPr>
        <w:t xml:space="preserve"> </w:t>
      </w:r>
      <w:r w:rsidR="00F043AA">
        <w:rPr>
          <w:szCs w:val="22"/>
        </w:rPr>
        <w:t xml:space="preserve">This </w:t>
      </w:r>
      <w:r w:rsidR="00F043AA" w:rsidRPr="00A0501A">
        <w:rPr>
          <w:szCs w:val="22"/>
        </w:rPr>
        <w:t xml:space="preserve">agreement </w:t>
      </w:r>
      <w:r>
        <w:rPr>
          <w:szCs w:val="22"/>
        </w:rPr>
        <w:t xml:space="preserve">not only </w:t>
      </w:r>
      <w:r w:rsidR="00F043AA" w:rsidRPr="00A0501A">
        <w:rPr>
          <w:szCs w:val="22"/>
        </w:rPr>
        <w:t xml:space="preserve">indicates that the </w:t>
      </w:r>
      <w:r w:rsidR="00F043AA" w:rsidRPr="00A12891">
        <w:rPr>
          <w:szCs w:val="22"/>
        </w:rPr>
        <w:t xml:space="preserve">viscoelastic supports </w:t>
      </w:r>
      <w:r>
        <w:rPr>
          <w:szCs w:val="22"/>
        </w:rPr>
        <w:t xml:space="preserve">have </w:t>
      </w:r>
      <w:r w:rsidR="00F043AA" w:rsidRPr="003927EF">
        <w:rPr>
          <w:szCs w:val="22"/>
        </w:rPr>
        <w:t xml:space="preserve">been </w:t>
      </w:r>
      <w:r w:rsidR="00DC5D77">
        <w:rPr>
          <w:szCs w:val="22"/>
        </w:rPr>
        <w:t>correctly</w:t>
      </w:r>
      <w:r w:rsidR="00F043AA" w:rsidRPr="003927EF">
        <w:rPr>
          <w:szCs w:val="22"/>
        </w:rPr>
        <w:t xml:space="preserve"> incorporated </w:t>
      </w:r>
      <w:r w:rsidR="008818CA">
        <w:rPr>
          <w:szCs w:val="22"/>
        </w:rPr>
        <w:t xml:space="preserve">in FEM </w:t>
      </w:r>
      <w:r>
        <w:rPr>
          <w:szCs w:val="22"/>
        </w:rPr>
        <w:t xml:space="preserve">but </w:t>
      </w:r>
      <w:r w:rsidR="00F043AA" w:rsidRPr="008A198F">
        <w:rPr>
          <w:szCs w:val="22"/>
        </w:rPr>
        <w:t xml:space="preserve">that the mineral wool in the cavity </w:t>
      </w:r>
      <w:r>
        <w:rPr>
          <w:szCs w:val="22"/>
        </w:rPr>
        <w:t xml:space="preserve">does not have a significant </w:t>
      </w:r>
      <w:r w:rsidR="00F043AA" w:rsidRPr="008A198F">
        <w:rPr>
          <w:szCs w:val="22"/>
        </w:rPr>
        <w:t xml:space="preserve">effect on the </w:t>
      </w:r>
      <w:r w:rsidR="00F043AA">
        <w:rPr>
          <w:szCs w:val="22"/>
        </w:rPr>
        <w:t xml:space="preserve">overall </w:t>
      </w:r>
      <w:r w:rsidR="00F043AA" w:rsidRPr="008A198F">
        <w:rPr>
          <w:szCs w:val="22"/>
        </w:rPr>
        <w:t xml:space="preserve">damping of the </w:t>
      </w:r>
      <w:r w:rsidR="00F043AA" w:rsidRPr="00A0501A">
        <w:rPr>
          <w:szCs w:val="22"/>
        </w:rPr>
        <w:t xml:space="preserve">reception plate. </w:t>
      </w:r>
      <w:r w:rsidR="003E465F">
        <w:rPr>
          <w:szCs w:val="22"/>
        </w:rPr>
        <w:t>T</w:t>
      </w:r>
      <w:r w:rsidR="00932CFE">
        <w:rPr>
          <w:szCs w:val="22"/>
        </w:rPr>
        <w:t xml:space="preserve">he average absolute difference between </w:t>
      </w:r>
      <w:r w:rsidR="00932CFE" w:rsidRPr="00DE6BA5">
        <w:rPr>
          <w:szCs w:val="22"/>
        </w:rPr>
        <w:t xml:space="preserve">FEM </w:t>
      </w:r>
      <w:r w:rsidR="003E465F">
        <w:rPr>
          <w:szCs w:val="22"/>
        </w:rPr>
        <w:t xml:space="preserve">driving-point mobility </w:t>
      </w:r>
      <w:r w:rsidR="00932CFE">
        <w:rPr>
          <w:szCs w:val="22"/>
        </w:rPr>
        <w:t xml:space="preserve">and </w:t>
      </w:r>
      <w:r w:rsidR="00932CFE" w:rsidRPr="00DE6BA5">
        <w:rPr>
          <w:szCs w:val="22"/>
        </w:rPr>
        <w:t xml:space="preserve">structural reverberation time measurements </w:t>
      </w:r>
      <w:r w:rsidR="003E465F">
        <w:rPr>
          <w:szCs w:val="22"/>
        </w:rPr>
        <w:t>b</w:t>
      </w:r>
      <w:r w:rsidR="003E465F" w:rsidRPr="00DE6BA5">
        <w:rPr>
          <w:szCs w:val="22"/>
        </w:rPr>
        <w:t xml:space="preserve">etween </w:t>
      </w:r>
      <w:r w:rsidR="003E465F">
        <w:rPr>
          <w:szCs w:val="22"/>
        </w:rPr>
        <w:t>10</w:t>
      </w:r>
      <w:r w:rsidR="003E465F" w:rsidRPr="00DE6BA5">
        <w:rPr>
          <w:szCs w:val="22"/>
        </w:rPr>
        <w:t xml:space="preserve">0 and </w:t>
      </w:r>
      <w:r w:rsidR="003E465F" w:rsidRPr="00E20DC7">
        <w:rPr>
          <w:szCs w:val="22"/>
        </w:rPr>
        <w:t>2k </w:t>
      </w:r>
      <w:r w:rsidR="003E465F" w:rsidRPr="00CA002B">
        <w:rPr>
          <w:szCs w:val="22"/>
        </w:rPr>
        <w:t>Hz</w:t>
      </w:r>
      <w:r w:rsidR="003E465F" w:rsidDel="004069C7">
        <w:rPr>
          <w:szCs w:val="22"/>
        </w:rPr>
        <w:t xml:space="preserve"> </w:t>
      </w:r>
      <w:r>
        <w:rPr>
          <w:szCs w:val="22"/>
        </w:rPr>
        <w:t xml:space="preserve">is </w:t>
      </w:r>
      <w:r w:rsidR="001B7D02">
        <w:rPr>
          <w:szCs w:val="22"/>
        </w:rPr>
        <w:t>0.8</w:t>
      </w:r>
      <w:r w:rsidR="00932CFE">
        <w:rPr>
          <w:szCs w:val="22"/>
        </w:rPr>
        <w:t> </w:t>
      </w:r>
      <w:proofErr w:type="spellStart"/>
      <w:r w:rsidR="00932CFE">
        <w:rPr>
          <w:szCs w:val="22"/>
        </w:rPr>
        <w:t>dB</w:t>
      </w:r>
      <w:r w:rsidR="00B11AE7">
        <w:rPr>
          <w:szCs w:val="22"/>
        </w:rPr>
        <w:t>.</w:t>
      </w:r>
      <w:proofErr w:type="spellEnd"/>
      <w:r w:rsidR="00B11AE7">
        <w:rPr>
          <w:szCs w:val="22"/>
        </w:rPr>
        <w:t xml:space="preserve"> However,</w:t>
      </w:r>
      <w:r w:rsidR="003E465F">
        <w:rPr>
          <w:szCs w:val="22"/>
        </w:rPr>
        <w:t xml:space="preserve"> between 500 and 2k Hz</w:t>
      </w:r>
      <w:r w:rsidR="00B11AE7">
        <w:rPr>
          <w:szCs w:val="22"/>
        </w:rPr>
        <w:t xml:space="preserve"> the average absolute difference is </w:t>
      </w:r>
      <w:r w:rsidR="00B11AE7" w:rsidRPr="009279F0">
        <w:rPr>
          <w:szCs w:val="22"/>
        </w:rPr>
        <w:t>1.6</w:t>
      </w:r>
      <w:r w:rsidR="00B11AE7" w:rsidRPr="004069C7">
        <w:rPr>
          <w:szCs w:val="22"/>
        </w:rPr>
        <w:t> dB</w:t>
      </w:r>
      <w:r w:rsidR="006A0D9A">
        <w:rPr>
          <w:szCs w:val="22"/>
        </w:rPr>
        <w:t xml:space="preserve"> and it is possible that the assumption of frequency-independent damping </w:t>
      </w:r>
      <w:r w:rsidR="0040681C">
        <w:rPr>
          <w:szCs w:val="22"/>
        </w:rPr>
        <w:t xml:space="preserve">for the viscoelastic material that was </w:t>
      </w:r>
      <w:r w:rsidR="006A0D9A">
        <w:rPr>
          <w:szCs w:val="22"/>
        </w:rPr>
        <w:t>made in the measurement procedure (section 2.2.4) is no longer appropriate at these higher frequencies</w:t>
      </w:r>
      <w:r w:rsidR="002A2BA5">
        <w:rPr>
          <w:szCs w:val="22"/>
        </w:rPr>
        <w:t xml:space="preserve"> (note that </w:t>
      </w:r>
      <w:r w:rsidR="006A0D9A">
        <w:rPr>
          <w:szCs w:val="22"/>
        </w:rPr>
        <w:t xml:space="preserve">this does not affect the </w:t>
      </w:r>
      <w:r w:rsidR="002A2BA5">
        <w:rPr>
          <w:szCs w:val="22"/>
        </w:rPr>
        <w:t xml:space="preserve">comparison of </w:t>
      </w:r>
      <w:r w:rsidR="002A2BA5" w:rsidRPr="00A0501A">
        <w:rPr>
          <w:szCs w:val="22"/>
        </w:rPr>
        <w:t>direct injected power and reception plate power</w:t>
      </w:r>
      <w:r w:rsidR="00DC5D15">
        <w:rPr>
          <w:szCs w:val="22"/>
        </w:rPr>
        <w:t xml:space="preserve"> because the FEM loss factors are used in Eq.</w:t>
      </w:r>
      <w:r w:rsidR="00A25FF9">
        <w:rPr>
          <w:szCs w:val="22"/>
        </w:rPr>
        <w:t xml:space="preserve"> </w:t>
      </w:r>
      <w:r w:rsidR="00DC5D15">
        <w:rPr>
          <w:szCs w:val="22"/>
        </w:rPr>
        <w:t>(2)</w:t>
      </w:r>
      <w:r w:rsidR="002A2BA5">
        <w:rPr>
          <w:szCs w:val="22"/>
        </w:rPr>
        <w:t>).</w:t>
      </w:r>
    </w:p>
    <w:p w14:paraId="7B9E1A24" w14:textId="77777777" w:rsidR="00F043AA" w:rsidRPr="00A0501A" w:rsidRDefault="00F043AA">
      <w:pPr>
        <w:spacing w:after="0"/>
        <w:rPr>
          <w:vanish/>
          <w:szCs w:val="22"/>
        </w:rPr>
      </w:pPr>
    </w:p>
    <w:p w14:paraId="7E8C4DE2" w14:textId="00C9EA59" w:rsidR="00F043AA" w:rsidRPr="00A0501A" w:rsidRDefault="00F043AA">
      <w:pPr>
        <w:spacing w:after="0"/>
        <w:rPr>
          <w:vanish/>
          <w:szCs w:val="22"/>
        </w:rPr>
      </w:pPr>
      <w:bookmarkStart w:id="22" w:name="_Hlk43385460"/>
    </w:p>
    <w:bookmarkEnd w:id="22"/>
    <w:p w14:paraId="46995E81" w14:textId="77777777" w:rsidR="00430C98" w:rsidRPr="00A0501A" w:rsidRDefault="00430C98">
      <w:pPr>
        <w:spacing w:after="0"/>
        <w:rPr>
          <w:szCs w:val="22"/>
        </w:rPr>
      </w:pPr>
    </w:p>
    <w:p w14:paraId="518DF153" w14:textId="4EAA1A29" w:rsidR="00430C98" w:rsidRPr="00A0501A" w:rsidRDefault="00430C98" w:rsidP="006C0108">
      <w:pPr>
        <w:spacing w:after="0"/>
        <w:rPr>
          <w:szCs w:val="22"/>
        </w:rPr>
      </w:pPr>
      <w:r w:rsidRPr="00A0501A">
        <w:rPr>
          <w:szCs w:val="22"/>
        </w:rPr>
        <w:t xml:space="preserve">The agreement between FEM and measurements </w:t>
      </w:r>
      <w:r w:rsidR="009F1977" w:rsidRPr="00A0501A">
        <w:rPr>
          <w:szCs w:val="22"/>
        </w:rPr>
        <w:t xml:space="preserve">demonstrates that FEM </w:t>
      </w:r>
      <w:r w:rsidR="00996EDB" w:rsidRPr="00A0501A">
        <w:rPr>
          <w:szCs w:val="22"/>
        </w:rPr>
        <w:t xml:space="preserve">can </w:t>
      </w:r>
      <w:r w:rsidR="009F1977" w:rsidRPr="00A0501A">
        <w:rPr>
          <w:szCs w:val="22"/>
        </w:rPr>
        <w:t xml:space="preserve">be used </w:t>
      </w:r>
      <w:r w:rsidR="001C6482" w:rsidRPr="00A0501A">
        <w:rPr>
          <w:szCs w:val="22"/>
        </w:rPr>
        <w:t xml:space="preserve">at the design stage </w:t>
      </w:r>
      <w:r w:rsidR="009F1977" w:rsidRPr="00A0501A">
        <w:rPr>
          <w:szCs w:val="22"/>
        </w:rPr>
        <w:t>to predict the total loss factors for new reception plate</w:t>
      </w:r>
      <w:r w:rsidR="001C6482" w:rsidRPr="00A0501A">
        <w:rPr>
          <w:szCs w:val="22"/>
        </w:rPr>
        <w:t>s with different types and layouts of viscoelastic materials underneath the plate</w:t>
      </w:r>
      <w:r w:rsidR="009F1977" w:rsidRPr="00A0501A">
        <w:rPr>
          <w:szCs w:val="22"/>
        </w:rPr>
        <w:t>.</w:t>
      </w:r>
      <w:r w:rsidRPr="00A0501A">
        <w:rPr>
          <w:szCs w:val="22"/>
        </w:rPr>
        <w:t xml:space="preserve"> </w:t>
      </w:r>
      <w:r w:rsidR="00D84516" w:rsidRPr="00A0501A">
        <w:rPr>
          <w:szCs w:val="22"/>
        </w:rPr>
        <w:t xml:space="preserve">Whilst </w:t>
      </w:r>
      <w:r w:rsidR="0057264A">
        <w:rPr>
          <w:szCs w:val="22"/>
        </w:rPr>
        <w:t xml:space="preserve">high </w:t>
      </w:r>
      <w:r w:rsidRPr="00A0501A">
        <w:rPr>
          <w:szCs w:val="22"/>
        </w:rPr>
        <w:t xml:space="preserve">damping </w:t>
      </w:r>
      <w:r w:rsidR="00D84516" w:rsidRPr="00A0501A">
        <w:rPr>
          <w:szCs w:val="22"/>
        </w:rPr>
        <w:t xml:space="preserve">is generally </w:t>
      </w:r>
      <w:r w:rsidRPr="00A0501A">
        <w:rPr>
          <w:szCs w:val="22"/>
        </w:rPr>
        <w:t>beneficial</w:t>
      </w:r>
      <w:r w:rsidR="00D84516" w:rsidRPr="00A0501A">
        <w:rPr>
          <w:szCs w:val="22"/>
        </w:rPr>
        <w:t xml:space="preserve"> it may not be necessary to complete</w:t>
      </w:r>
      <w:r w:rsidR="009F766E" w:rsidRPr="00A0501A">
        <w:rPr>
          <w:szCs w:val="22"/>
        </w:rPr>
        <w:t>ly cover</w:t>
      </w:r>
      <w:r w:rsidR="00D84516" w:rsidRPr="00A0501A">
        <w:rPr>
          <w:szCs w:val="22"/>
        </w:rPr>
        <w:t xml:space="preserve"> </w:t>
      </w:r>
      <w:r w:rsidR="009F766E" w:rsidRPr="00A0501A">
        <w:rPr>
          <w:szCs w:val="22"/>
        </w:rPr>
        <w:t xml:space="preserve">the area </w:t>
      </w:r>
      <w:r w:rsidR="00D84516" w:rsidRPr="00A0501A">
        <w:rPr>
          <w:szCs w:val="22"/>
        </w:rPr>
        <w:t>underneath the reception plate</w:t>
      </w:r>
      <w:r w:rsidR="009F766E" w:rsidRPr="00A0501A">
        <w:rPr>
          <w:szCs w:val="22"/>
        </w:rPr>
        <w:t xml:space="preserve"> with viscoelastic material</w:t>
      </w:r>
      <w:r w:rsidR="00996EDB" w:rsidRPr="00A0501A">
        <w:rPr>
          <w:szCs w:val="22"/>
        </w:rPr>
        <w:t>. N</w:t>
      </w:r>
      <w:r w:rsidRPr="00A0501A">
        <w:rPr>
          <w:szCs w:val="22"/>
        </w:rPr>
        <w:t xml:space="preserve">umerical experiments </w:t>
      </w:r>
      <w:r w:rsidR="00996EDB" w:rsidRPr="00A0501A">
        <w:rPr>
          <w:szCs w:val="22"/>
        </w:rPr>
        <w:t xml:space="preserve">to determine the damping </w:t>
      </w:r>
      <w:r w:rsidRPr="00A0501A">
        <w:rPr>
          <w:szCs w:val="22"/>
        </w:rPr>
        <w:t xml:space="preserve">with FEM </w:t>
      </w:r>
      <w:r w:rsidR="00996EDB" w:rsidRPr="00A0501A">
        <w:rPr>
          <w:szCs w:val="22"/>
        </w:rPr>
        <w:t xml:space="preserve">are </w:t>
      </w:r>
      <w:r w:rsidR="00D84516" w:rsidRPr="00A0501A">
        <w:rPr>
          <w:szCs w:val="22"/>
        </w:rPr>
        <w:t>show</w:t>
      </w:r>
      <w:r w:rsidR="00996EDB" w:rsidRPr="00A0501A">
        <w:rPr>
          <w:szCs w:val="22"/>
        </w:rPr>
        <w:t>n for partial coverage (as described in Section 2.1 for the actual reception plate) and full coverage</w:t>
      </w:r>
      <w:r w:rsidR="003A6A05" w:rsidRPr="003A6A05">
        <w:rPr>
          <w:szCs w:val="22"/>
        </w:rPr>
        <w:t xml:space="preserve"> </w:t>
      </w:r>
      <w:r w:rsidR="003A6A05" w:rsidRPr="00A0501A">
        <w:rPr>
          <w:szCs w:val="22"/>
        </w:rPr>
        <w:t>in Fig</w:t>
      </w:r>
      <w:r w:rsidR="003A6A05">
        <w:rPr>
          <w:szCs w:val="22"/>
        </w:rPr>
        <w:t>. 8</w:t>
      </w:r>
      <w:r w:rsidR="00996EDB" w:rsidRPr="00A0501A">
        <w:rPr>
          <w:szCs w:val="22"/>
        </w:rPr>
        <w:t xml:space="preserve">. This indicates </w:t>
      </w:r>
      <w:r w:rsidR="00D84516" w:rsidRPr="00A0501A">
        <w:rPr>
          <w:szCs w:val="22"/>
        </w:rPr>
        <w:t xml:space="preserve">that </w:t>
      </w:r>
      <w:r w:rsidR="00996EDB" w:rsidRPr="00A0501A">
        <w:rPr>
          <w:szCs w:val="22"/>
        </w:rPr>
        <w:t xml:space="preserve">changing from partial to full coverage </w:t>
      </w:r>
      <w:r w:rsidR="00D84516" w:rsidRPr="00A0501A">
        <w:rPr>
          <w:szCs w:val="22"/>
        </w:rPr>
        <w:t xml:space="preserve">would increase the total loss factor </w:t>
      </w:r>
      <w:r w:rsidR="00D84516" w:rsidRPr="0078157F">
        <w:rPr>
          <w:szCs w:val="22"/>
        </w:rPr>
        <w:t xml:space="preserve">by </w:t>
      </w:r>
      <w:r w:rsidR="00E00A7E" w:rsidRPr="009279F0">
        <w:rPr>
          <w:szCs w:val="22"/>
        </w:rPr>
        <w:sym w:font="Symbol" w:char="F0BB"/>
      </w:r>
      <w:r w:rsidR="002663B6" w:rsidRPr="009279F0">
        <w:rPr>
          <w:szCs w:val="22"/>
        </w:rPr>
        <w:t>6</w:t>
      </w:r>
      <w:r w:rsidR="00D84516" w:rsidRPr="009279F0">
        <w:rPr>
          <w:szCs w:val="22"/>
        </w:rPr>
        <w:t> </w:t>
      </w:r>
      <w:proofErr w:type="spellStart"/>
      <w:r w:rsidR="00685E49" w:rsidRPr="001B7D02">
        <w:rPr>
          <w:szCs w:val="22"/>
        </w:rPr>
        <w:t>dB</w:t>
      </w:r>
      <w:r w:rsidR="00D84516" w:rsidRPr="001B7D02">
        <w:rPr>
          <w:szCs w:val="22"/>
        </w:rPr>
        <w:t>.</w:t>
      </w:r>
      <w:proofErr w:type="spellEnd"/>
      <w:r w:rsidR="0057264A" w:rsidRPr="001B7D02">
        <w:rPr>
          <w:szCs w:val="22"/>
        </w:rPr>
        <w:t xml:space="preserve"> However</w:t>
      </w:r>
      <w:r w:rsidR="003A6A05" w:rsidRPr="001B7D02">
        <w:rPr>
          <w:szCs w:val="22"/>
        </w:rPr>
        <w:t>,</w:t>
      </w:r>
      <w:r w:rsidR="0057264A" w:rsidRPr="001B7D02">
        <w:rPr>
          <w:szCs w:val="22"/>
        </w:rPr>
        <w:t xml:space="preserve"> the damping was sufficiently high</w:t>
      </w:r>
      <w:r w:rsidR="003A6A05" w:rsidRPr="001B7D02">
        <w:rPr>
          <w:szCs w:val="22"/>
        </w:rPr>
        <w:t xml:space="preserve"> with full coverage</w:t>
      </w:r>
      <w:r w:rsidR="002212F3" w:rsidRPr="001B7D02">
        <w:rPr>
          <w:szCs w:val="22"/>
        </w:rPr>
        <w:t>,</w:t>
      </w:r>
      <w:r w:rsidR="0057264A" w:rsidRPr="001B7D02">
        <w:rPr>
          <w:szCs w:val="22"/>
        </w:rPr>
        <w:t xml:space="preserve"> and the adjacent modes suffic</w:t>
      </w:r>
      <w:r w:rsidR="0057264A">
        <w:rPr>
          <w:szCs w:val="22"/>
        </w:rPr>
        <w:t xml:space="preserve">iently close together that it was not possible to estimate the damping values below 160 Hz. This indicates that full coverage </w:t>
      </w:r>
      <w:r w:rsidR="003A6A05">
        <w:rPr>
          <w:szCs w:val="22"/>
        </w:rPr>
        <w:t xml:space="preserve">could </w:t>
      </w:r>
      <w:r w:rsidR="0057264A">
        <w:rPr>
          <w:szCs w:val="22"/>
        </w:rPr>
        <w:t xml:space="preserve">be problematic </w:t>
      </w:r>
      <w:r w:rsidR="003A6A05">
        <w:rPr>
          <w:szCs w:val="22"/>
        </w:rPr>
        <w:t xml:space="preserve">for an experimental set-up </w:t>
      </w:r>
      <w:r w:rsidR="0057264A">
        <w:rPr>
          <w:szCs w:val="22"/>
        </w:rPr>
        <w:t>because it would not always be possible to measure the total loss factor, and therefore Eq.</w:t>
      </w:r>
      <w:r w:rsidR="0019310C">
        <w:rPr>
          <w:szCs w:val="22"/>
        </w:rPr>
        <w:t> </w:t>
      </w:r>
      <w:r w:rsidR="0057264A">
        <w:rPr>
          <w:szCs w:val="22"/>
        </w:rPr>
        <w:t xml:space="preserve">(2) </w:t>
      </w:r>
      <w:r w:rsidR="00A4776E">
        <w:rPr>
          <w:szCs w:val="22"/>
        </w:rPr>
        <w:t xml:space="preserve">could not be used </w:t>
      </w:r>
      <w:r w:rsidR="0057264A">
        <w:rPr>
          <w:szCs w:val="22"/>
        </w:rPr>
        <w:t xml:space="preserve">to estimate the </w:t>
      </w:r>
      <w:r w:rsidR="0057264A" w:rsidRPr="00A0501A">
        <w:rPr>
          <w:szCs w:val="22"/>
        </w:rPr>
        <w:t>structure-borne sound power</w:t>
      </w:r>
      <w:r w:rsidR="0057264A">
        <w:rPr>
          <w:szCs w:val="22"/>
        </w:rPr>
        <w:t>.</w:t>
      </w:r>
    </w:p>
    <w:p w14:paraId="6C948ECC" w14:textId="45793AFB" w:rsidR="00430C98" w:rsidRPr="00A0501A" w:rsidRDefault="00430C98" w:rsidP="006C0108">
      <w:pPr>
        <w:spacing w:after="0"/>
        <w:rPr>
          <w:szCs w:val="22"/>
        </w:rPr>
      </w:pPr>
    </w:p>
    <w:p w14:paraId="5784A602" w14:textId="18F2B2B2" w:rsidR="00D471E9" w:rsidRPr="00A0501A" w:rsidRDefault="00545677" w:rsidP="006C0108">
      <w:pPr>
        <w:spacing w:after="0"/>
        <w:rPr>
          <w:szCs w:val="22"/>
        </w:rPr>
      </w:pPr>
      <w:r>
        <w:rPr>
          <w:szCs w:val="22"/>
        </w:rPr>
        <w:t>Quantifying t</w:t>
      </w:r>
      <w:r w:rsidRPr="00A0501A">
        <w:rPr>
          <w:szCs w:val="22"/>
        </w:rPr>
        <w:t xml:space="preserve">he </w:t>
      </w:r>
      <w:r>
        <w:rPr>
          <w:szCs w:val="22"/>
        </w:rPr>
        <w:t xml:space="preserve">loss factors </w:t>
      </w:r>
      <w:r w:rsidR="00D471E9" w:rsidRPr="00A0501A">
        <w:rPr>
          <w:szCs w:val="22"/>
        </w:rPr>
        <w:t xml:space="preserve">allows estimates of the reverberation distance </w:t>
      </w:r>
      <w:r w:rsidR="00A83C5D">
        <w:rPr>
          <w:szCs w:val="22"/>
        </w:rPr>
        <w:t xml:space="preserve">where </w:t>
      </w:r>
      <w:r w:rsidR="00D471E9" w:rsidRPr="003927EF">
        <w:rPr>
          <w:szCs w:val="22"/>
        </w:rPr>
        <w:t xml:space="preserve">the direct field </w:t>
      </w:r>
      <w:r w:rsidR="00A83C5D">
        <w:rPr>
          <w:szCs w:val="22"/>
        </w:rPr>
        <w:t xml:space="preserve">response </w:t>
      </w:r>
      <w:r w:rsidR="00D471E9" w:rsidRPr="003927EF">
        <w:rPr>
          <w:szCs w:val="22"/>
        </w:rPr>
        <w:t xml:space="preserve">is equal to the </w:t>
      </w:r>
      <w:r w:rsidR="00A83C5D">
        <w:rPr>
          <w:szCs w:val="22"/>
        </w:rPr>
        <w:t xml:space="preserve">response of the </w:t>
      </w:r>
      <w:r w:rsidR="00D471E9" w:rsidRPr="003927EF">
        <w:rPr>
          <w:szCs w:val="22"/>
        </w:rPr>
        <w:t>diffuse field; this distance is frequency-dependent due to bending waves being dispersive</w:t>
      </w:r>
      <w:r w:rsidR="00AD6B36">
        <w:rPr>
          <w:szCs w:val="22"/>
        </w:rPr>
        <w:t xml:space="preserve"> [</w:t>
      </w:r>
      <w:r w:rsidR="00AD6B36">
        <w:rPr>
          <w:szCs w:val="22"/>
        </w:rPr>
        <w:fldChar w:fldCharType="begin"/>
      </w:r>
      <w:r w:rsidR="00AD6B36">
        <w:rPr>
          <w:szCs w:val="22"/>
        </w:rPr>
        <w:instrText xml:space="preserve"> NOTEREF _Ref30076823 \h </w:instrText>
      </w:r>
      <w:r w:rsidR="00AD6B36">
        <w:rPr>
          <w:szCs w:val="22"/>
        </w:rPr>
      </w:r>
      <w:r w:rsidR="00AD6B36">
        <w:rPr>
          <w:szCs w:val="22"/>
        </w:rPr>
        <w:fldChar w:fldCharType="separate"/>
      </w:r>
      <w:r w:rsidR="00D15023">
        <w:rPr>
          <w:szCs w:val="22"/>
        </w:rPr>
        <w:t>2</w:t>
      </w:r>
      <w:r w:rsidR="00AD6B36">
        <w:rPr>
          <w:szCs w:val="22"/>
        </w:rPr>
        <w:fldChar w:fldCharType="end"/>
      </w:r>
      <w:r w:rsidR="00AD6B36" w:rsidRPr="002C4F0E">
        <w:rPr>
          <w:szCs w:val="22"/>
        </w:rPr>
        <w:t>]</w:t>
      </w:r>
      <w:r w:rsidR="00D471E9" w:rsidRPr="002C4F0E">
        <w:rPr>
          <w:szCs w:val="22"/>
        </w:rPr>
        <w:t>. At and above 100 Hz the reverberation distance is &lt;100 mm</w:t>
      </w:r>
      <w:r w:rsidR="002C4F0E">
        <w:rPr>
          <w:szCs w:val="22"/>
        </w:rPr>
        <w:t xml:space="preserve"> for both FEM and measurements</w:t>
      </w:r>
      <w:r w:rsidR="00D471E9" w:rsidRPr="002C4F0E">
        <w:rPr>
          <w:szCs w:val="22"/>
        </w:rPr>
        <w:t>.</w:t>
      </w:r>
      <w:r w:rsidR="0091066B" w:rsidRPr="002C4F0E">
        <w:rPr>
          <w:szCs w:val="22"/>
        </w:rPr>
        <w:t xml:space="preserve"> Between 20 and 100</w:t>
      </w:r>
      <w:r w:rsidR="00E673F5" w:rsidRPr="002C4F0E">
        <w:rPr>
          <w:szCs w:val="22"/>
        </w:rPr>
        <w:t> </w:t>
      </w:r>
      <w:r w:rsidR="0091066B" w:rsidRPr="002C4F0E">
        <w:rPr>
          <w:szCs w:val="22"/>
        </w:rPr>
        <w:t xml:space="preserve">Hz the highest value </w:t>
      </w:r>
      <w:r w:rsidR="007C016D" w:rsidRPr="002C4F0E">
        <w:rPr>
          <w:szCs w:val="22"/>
        </w:rPr>
        <w:t xml:space="preserve">for </w:t>
      </w:r>
      <w:r w:rsidR="0091066B" w:rsidRPr="002C4F0E">
        <w:rPr>
          <w:szCs w:val="22"/>
        </w:rPr>
        <w:t xml:space="preserve">the reverberation distance is </w:t>
      </w:r>
      <w:r w:rsidR="002C4F0E">
        <w:rPr>
          <w:szCs w:val="22"/>
        </w:rPr>
        <w:t>222</w:t>
      </w:r>
      <w:r w:rsidR="0091066B" w:rsidRPr="002C4F0E">
        <w:rPr>
          <w:szCs w:val="22"/>
        </w:rPr>
        <w:t> mm</w:t>
      </w:r>
      <w:r w:rsidR="007C016D" w:rsidRPr="002C4F0E">
        <w:rPr>
          <w:szCs w:val="22"/>
        </w:rPr>
        <w:t xml:space="preserve"> at </w:t>
      </w:r>
      <w:r w:rsidR="002C4F0E">
        <w:rPr>
          <w:szCs w:val="22"/>
        </w:rPr>
        <w:t>2</w:t>
      </w:r>
      <w:r w:rsidR="002C4F0E" w:rsidRPr="002C4F0E">
        <w:rPr>
          <w:szCs w:val="22"/>
        </w:rPr>
        <w:t>0 </w:t>
      </w:r>
      <w:r w:rsidR="007C016D" w:rsidRPr="002C4F0E">
        <w:rPr>
          <w:szCs w:val="22"/>
        </w:rPr>
        <w:t>Hz</w:t>
      </w:r>
      <w:r w:rsidR="002C4F0E">
        <w:rPr>
          <w:szCs w:val="22"/>
        </w:rPr>
        <w:t xml:space="preserve"> for measurements, and 127 mm at 50 Hz for FEM</w:t>
      </w:r>
      <w:r w:rsidR="007C016D" w:rsidRPr="002C4F0E">
        <w:rPr>
          <w:szCs w:val="22"/>
        </w:rPr>
        <w:t>; however</w:t>
      </w:r>
      <w:r w:rsidR="007C016D" w:rsidRPr="00E7717A">
        <w:rPr>
          <w:szCs w:val="22"/>
        </w:rPr>
        <w:t xml:space="preserve">, </w:t>
      </w:r>
      <w:r w:rsidR="002C4F0E">
        <w:rPr>
          <w:szCs w:val="22"/>
        </w:rPr>
        <w:t xml:space="preserve">these values </w:t>
      </w:r>
      <w:r w:rsidR="007C016D" w:rsidRPr="00E7717A">
        <w:rPr>
          <w:szCs w:val="22"/>
        </w:rPr>
        <w:t>can only be c</w:t>
      </w:r>
      <w:r w:rsidR="007C016D" w:rsidRPr="00A0501A">
        <w:rPr>
          <w:szCs w:val="22"/>
        </w:rPr>
        <w:t>onsidered an estimate in this low-frequency range where the assumption of a diffuse field is not appropriate. For this reason</w:t>
      </w:r>
      <w:r w:rsidR="00E673F5">
        <w:rPr>
          <w:szCs w:val="22"/>
        </w:rPr>
        <w:t>,</w:t>
      </w:r>
      <w:r w:rsidR="007C016D" w:rsidRPr="00A0501A">
        <w:rPr>
          <w:szCs w:val="22"/>
        </w:rPr>
        <w:t xml:space="preserve"> a minimum distance of 100 mm is used from the excitation points in both the measurements and FEM models.</w:t>
      </w:r>
    </w:p>
    <w:p w14:paraId="57F10F82" w14:textId="77777777" w:rsidR="007A2BB5" w:rsidRPr="00A0501A" w:rsidRDefault="007A2BB5" w:rsidP="00ED1B85">
      <w:pPr>
        <w:spacing w:after="0"/>
        <w:rPr>
          <w:szCs w:val="22"/>
        </w:rPr>
      </w:pPr>
    </w:p>
    <w:p w14:paraId="41BA9D70" w14:textId="123289EC" w:rsidR="00941DAF" w:rsidRPr="00A0501A" w:rsidRDefault="005740A6" w:rsidP="00ED1B85">
      <w:pPr>
        <w:spacing w:after="0"/>
        <w:rPr>
          <w:szCs w:val="22"/>
        </w:rPr>
      </w:pPr>
      <w:r w:rsidRPr="00A0501A">
        <w:rPr>
          <w:b/>
          <w:szCs w:val="22"/>
        </w:rPr>
        <w:t xml:space="preserve">4.1.3 Spatial </w:t>
      </w:r>
      <w:r w:rsidR="00F32CE2" w:rsidRPr="00A0501A">
        <w:rPr>
          <w:b/>
          <w:szCs w:val="22"/>
        </w:rPr>
        <w:t>variation</w:t>
      </w:r>
      <w:r w:rsidRPr="00A0501A">
        <w:rPr>
          <w:b/>
          <w:szCs w:val="22"/>
        </w:rPr>
        <w:t xml:space="preserve"> of vibration</w:t>
      </w:r>
      <w:r w:rsidR="00E7504D" w:rsidRPr="00A0501A">
        <w:rPr>
          <w:b/>
          <w:szCs w:val="22"/>
        </w:rPr>
        <w:t xml:space="preserve"> under point excitation</w:t>
      </w:r>
    </w:p>
    <w:p w14:paraId="55F3112D" w14:textId="5612496F" w:rsidR="00A53C38" w:rsidRPr="00937EE3" w:rsidRDefault="007E224B" w:rsidP="007E224B">
      <w:pPr>
        <w:spacing w:after="0"/>
        <w:rPr>
          <w:szCs w:val="22"/>
        </w:rPr>
      </w:pPr>
      <w:r w:rsidRPr="00A0501A">
        <w:rPr>
          <w:szCs w:val="22"/>
        </w:rPr>
        <w:t>Figure</w:t>
      </w:r>
      <w:r w:rsidR="0019310C">
        <w:rPr>
          <w:szCs w:val="22"/>
        </w:rPr>
        <w:t> </w:t>
      </w:r>
      <w:r w:rsidR="0057264A">
        <w:rPr>
          <w:szCs w:val="22"/>
        </w:rPr>
        <w:t>9</w:t>
      </w:r>
      <w:r w:rsidRPr="00A0501A">
        <w:rPr>
          <w:szCs w:val="22"/>
        </w:rPr>
        <w:t xml:space="preserve"> allows comparison of c</w:t>
      </w:r>
      <w:r w:rsidR="0084022F" w:rsidRPr="00A0501A">
        <w:rPr>
          <w:szCs w:val="22"/>
        </w:rPr>
        <w:t>ontour plots</w:t>
      </w:r>
      <w:r w:rsidRPr="00A0501A">
        <w:rPr>
          <w:szCs w:val="22"/>
        </w:rPr>
        <w:t xml:space="preserve"> of </w:t>
      </w:r>
      <w:r w:rsidR="00E17BFD" w:rsidRPr="00A0501A">
        <w:rPr>
          <w:szCs w:val="22"/>
        </w:rPr>
        <w:t xml:space="preserve">one-third octave band </w:t>
      </w:r>
      <w:r w:rsidRPr="00A0501A">
        <w:rPr>
          <w:szCs w:val="22"/>
        </w:rPr>
        <w:t>velocity level</w:t>
      </w:r>
      <w:r w:rsidR="009F599D">
        <w:rPr>
          <w:szCs w:val="22"/>
        </w:rPr>
        <w:t>s</w:t>
      </w:r>
      <w:r w:rsidRPr="00A0501A">
        <w:rPr>
          <w:szCs w:val="22"/>
        </w:rPr>
        <w:t xml:space="preserve"> </w:t>
      </w:r>
      <w:r w:rsidR="0069563E">
        <w:rPr>
          <w:szCs w:val="22"/>
        </w:rPr>
        <w:t xml:space="preserve">(20 to 2k Hz) </w:t>
      </w:r>
      <w:r w:rsidRPr="00A0501A">
        <w:rPr>
          <w:szCs w:val="22"/>
        </w:rPr>
        <w:t>from measurements and FEM (</w:t>
      </w:r>
      <w:r w:rsidR="009F599D">
        <w:rPr>
          <w:szCs w:val="22"/>
        </w:rPr>
        <w:t xml:space="preserve">where the model represents the </w:t>
      </w:r>
      <w:r w:rsidRPr="00A12891">
        <w:rPr>
          <w:szCs w:val="22"/>
        </w:rPr>
        <w:t xml:space="preserve">experimental set-up </w:t>
      </w:r>
      <w:r w:rsidR="00AB778D">
        <w:rPr>
          <w:szCs w:val="22"/>
        </w:rPr>
        <w:t xml:space="preserve">that has partial coverage with </w:t>
      </w:r>
      <w:r w:rsidRPr="00A12891">
        <w:rPr>
          <w:szCs w:val="22"/>
        </w:rPr>
        <w:t xml:space="preserve">viscoelastic </w:t>
      </w:r>
      <w:r w:rsidR="00AB778D">
        <w:rPr>
          <w:szCs w:val="22"/>
        </w:rPr>
        <w:t>material</w:t>
      </w:r>
      <w:r w:rsidRPr="00A12891">
        <w:rPr>
          <w:szCs w:val="22"/>
        </w:rPr>
        <w:t xml:space="preserve">) for </w:t>
      </w:r>
      <w:r w:rsidR="001C797B" w:rsidRPr="003927EF">
        <w:rPr>
          <w:szCs w:val="22"/>
        </w:rPr>
        <w:t>single</w:t>
      </w:r>
      <w:r w:rsidR="005216A4">
        <w:rPr>
          <w:szCs w:val="22"/>
        </w:rPr>
        <w:t>-</w:t>
      </w:r>
      <w:r w:rsidR="00DC17AC">
        <w:rPr>
          <w:szCs w:val="22"/>
        </w:rPr>
        <w:t>contact</w:t>
      </w:r>
      <w:r w:rsidR="00DC17AC" w:rsidRPr="003927EF">
        <w:rPr>
          <w:szCs w:val="22"/>
        </w:rPr>
        <w:t xml:space="preserve"> </w:t>
      </w:r>
      <w:r w:rsidR="008E6E7D">
        <w:rPr>
          <w:szCs w:val="22"/>
        </w:rPr>
        <w:t xml:space="preserve">source </w:t>
      </w:r>
      <w:r w:rsidR="001C797B" w:rsidRPr="003927EF">
        <w:rPr>
          <w:szCs w:val="22"/>
        </w:rPr>
        <w:t>positions 1S and 5S.</w:t>
      </w:r>
      <w:r w:rsidR="0080152E" w:rsidRPr="003927EF">
        <w:rPr>
          <w:szCs w:val="22"/>
        </w:rPr>
        <w:t xml:space="preserve"> </w:t>
      </w:r>
      <w:r w:rsidR="00F42534" w:rsidRPr="003927EF">
        <w:rPr>
          <w:szCs w:val="22"/>
        </w:rPr>
        <w:t xml:space="preserve">There is </w:t>
      </w:r>
      <w:r w:rsidR="0080152E" w:rsidRPr="008A198F">
        <w:rPr>
          <w:szCs w:val="22"/>
        </w:rPr>
        <w:t xml:space="preserve">close agreement between the measured and predicted spatial variation of velocity over the plate surface. </w:t>
      </w:r>
      <w:r w:rsidR="006930DD" w:rsidRPr="00937EE3">
        <w:rPr>
          <w:szCs w:val="22"/>
        </w:rPr>
        <w:t>Considering these results i</w:t>
      </w:r>
      <w:r w:rsidR="0080152E" w:rsidRPr="00937EE3">
        <w:rPr>
          <w:szCs w:val="22"/>
        </w:rPr>
        <w:t>n conjunction with the agreement seen in the eigenfrequencies, mode shapes and damping in previous secti</w:t>
      </w:r>
      <w:r w:rsidR="0080152E" w:rsidRPr="00A0501A">
        <w:rPr>
          <w:szCs w:val="22"/>
        </w:rPr>
        <w:t xml:space="preserve">ons, there is sufficient evidence </w:t>
      </w:r>
      <w:r w:rsidR="00C8719F" w:rsidRPr="00A0501A">
        <w:rPr>
          <w:szCs w:val="22"/>
        </w:rPr>
        <w:t xml:space="preserve">to </w:t>
      </w:r>
      <w:r w:rsidR="00CF6B84">
        <w:rPr>
          <w:szCs w:val="22"/>
        </w:rPr>
        <w:t xml:space="preserve">consider </w:t>
      </w:r>
      <w:r w:rsidR="008E7DF5" w:rsidRPr="00A0501A">
        <w:rPr>
          <w:szCs w:val="22"/>
        </w:rPr>
        <w:t xml:space="preserve">the </w:t>
      </w:r>
      <w:r w:rsidR="0080152E" w:rsidRPr="00A0501A">
        <w:rPr>
          <w:szCs w:val="22"/>
        </w:rPr>
        <w:t>FEM model</w:t>
      </w:r>
      <w:r w:rsidR="00CF6B84">
        <w:rPr>
          <w:szCs w:val="22"/>
        </w:rPr>
        <w:t xml:space="preserve"> as experimentally validated</w:t>
      </w:r>
      <w:r w:rsidR="00ED08F6">
        <w:rPr>
          <w:szCs w:val="22"/>
        </w:rPr>
        <w:t>. Hence this model can be used</w:t>
      </w:r>
      <w:r w:rsidR="0080152E" w:rsidRPr="00A0501A">
        <w:rPr>
          <w:szCs w:val="22"/>
        </w:rPr>
        <w:t xml:space="preserve"> to assess the sampling strategy </w:t>
      </w:r>
      <w:r w:rsidR="00DF7315" w:rsidRPr="00A0501A">
        <w:rPr>
          <w:szCs w:val="22"/>
        </w:rPr>
        <w:t>for single</w:t>
      </w:r>
      <w:r w:rsidR="00E7717A">
        <w:rPr>
          <w:szCs w:val="22"/>
        </w:rPr>
        <w:t>-</w:t>
      </w:r>
      <w:r w:rsidR="00DF7315" w:rsidRPr="00E7717A">
        <w:rPr>
          <w:szCs w:val="22"/>
        </w:rPr>
        <w:t xml:space="preserve"> and</w:t>
      </w:r>
      <w:r w:rsidR="0080152E" w:rsidRPr="00E7717A">
        <w:rPr>
          <w:szCs w:val="22"/>
        </w:rPr>
        <w:t xml:space="preserve"> multiple</w:t>
      </w:r>
      <w:r w:rsidR="004B3E00" w:rsidRPr="00937EE3">
        <w:rPr>
          <w:szCs w:val="22"/>
        </w:rPr>
        <w:t xml:space="preserve">-contact </w:t>
      </w:r>
      <w:r w:rsidR="0080152E" w:rsidRPr="00937EE3">
        <w:rPr>
          <w:szCs w:val="22"/>
        </w:rPr>
        <w:t xml:space="preserve">excitation in </w:t>
      </w:r>
      <w:r w:rsidR="00C8719F" w:rsidRPr="00937EE3">
        <w:rPr>
          <w:szCs w:val="22"/>
        </w:rPr>
        <w:t>S</w:t>
      </w:r>
      <w:r w:rsidR="0080152E" w:rsidRPr="00937EE3">
        <w:rPr>
          <w:szCs w:val="22"/>
        </w:rPr>
        <w:t>ection</w:t>
      </w:r>
      <w:r w:rsidR="00C8719F" w:rsidRPr="00937EE3">
        <w:rPr>
          <w:szCs w:val="22"/>
        </w:rPr>
        <w:t xml:space="preserve"> 4.2</w:t>
      </w:r>
      <w:r w:rsidR="00ED08F6">
        <w:rPr>
          <w:szCs w:val="22"/>
        </w:rPr>
        <w:t xml:space="preserve"> using </w:t>
      </w:r>
      <w:r w:rsidR="00ED08F6" w:rsidRPr="00A0501A">
        <w:rPr>
          <w:szCs w:val="22"/>
        </w:rPr>
        <w:t>numerical experiments</w:t>
      </w:r>
      <w:r w:rsidR="00CF6B84">
        <w:rPr>
          <w:szCs w:val="22"/>
        </w:rPr>
        <w:t xml:space="preserve"> with FEM</w:t>
      </w:r>
      <w:r w:rsidR="0080152E" w:rsidRPr="00937EE3">
        <w:rPr>
          <w:szCs w:val="22"/>
        </w:rPr>
        <w:t>.</w:t>
      </w:r>
    </w:p>
    <w:p w14:paraId="057545EC" w14:textId="2A1D0860" w:rsidR="007E224B" w:rsidRPr="00A0501A" w:rsidRDefault="007E224B" w:rsidP="007E224B">
      <w:pPr>
        <w:spacing w:after="0"/>
        <w:rPr>
          <w:szCs w:val="22"/>
        </w:rPr>
      </w:pPr>
    </w:p>
    <w:p w14:paraId="06C5A57D" w14:textId="3604AD09" w:rsidR="00EF5F7B" w:rsidRPr="00A0501A" w:rsidRDefault="006930DD" w:rsidP="00ED1B85">
      <w:pPr>
        <w:spacing w:after="0"/>
        <w:rPr>
          <w:szCs w:val="22"/>
        </w:rPr>
      </w:pPr>
      <w:r w:rsidRPr="00A0501A">
        <w:rPr>
          <w:szCs w:val="22"/>
        </w:rPr>
        <w:t>In the 20</w:t>
      </w:r>
      <w:r w:rsidR="0019310C">
        <w:rPr>
          <w:szCs w:val="22"/>
        </w:rPr>
        <w:t xml:space="preserve"> </w:t>
      </w:r>
      <w:r w:rsidRPr="00A0501A">
        <w:rPr>
          <w:szCs w:val="22"/>
        </w:rPr>
        <w:t xml:space="preserve">and 25 Hz bands </w:t>
      </w:r>
      <w:r w:rsidR="00855350">
        <w:rPr>
          <w:szCs w:val="22"/>
        </w:rPr>
        <w:t xml:space="preserve">for </w:t>
      </w:r>
      <w:r w:rsidR="00855350" w:rsidRPr="00937EE3">
        <w:rPr>
          <w:szCs w:val="22"/>
        </w:rPr>
        <w:t>FEM and measurements</w:t>
      </w:r>
      <w:r w:rsidR="00855350">
        <w:rPr>
          <w:szCs w:val="22"/>
        </w:rPr>
        <w:t xml:space="preserve">, </w:t>
      </w:r>
      <w:r w:rsidRPr="00A0501A">
        <w:rPr>
          <w:szCs w:val="22"/>
        </w:rPr>
        <w:t xml:space="preserve">the </w:t>
      </w:r>
      <w:r w:rsidR="007B445A" w:rsidRPr="00A0501A">
        <w:rPr>
          <w:szCs w:val="22"/>
        </w:rPr>
        <w:t xml:space="preserve">velocity </w:t>
      </w:r>
      <w:r w:rsidR="0051532C" w:rsidRPr="00A0501A">
        <w:rPr>
          <w:szCs w:val="22"/>
        </w:rPr>
        <w:t xml:space="preserve">varies </w:t>
      </w:r>
      <w:r w:rsidR="00457860" w:rsidRPr="00A0501A">
        <w:rPr>
          <w:szCs w:val="22"/>
        </w:rPr>
        <w:t>by</w:t>
      </w:r>
      <w:r w:rsidR="0051532C" w:rsidRPr="00A0501A">
        <w:rPr>
          <w:szCs w:val="22"/>
        </w:rPr>
        <w:t xml:space="preserve"> up to</w:t>
      </w:r>
      <w:r w:rsidR="00457860" w:rsidRPr="00A0501A">
        <w:rPr>
          <w:szCs w:val="22"/>
        </w:rPr>
        <w:t xml:space="preserve"> </w:t>
      </w:r>
      <w:r w:rsidR="00E00A7E" w:rsidRPr="00FE5925">
        <w:rPr>
          <w:szCs w:val="22"/>
        </w:rPr>
        <w:sym w:font="Symbol" w:char="F0BB"/>
      </w:r>
      <w:r w:rsidR="00457860" w:rsidRPr="00E20DC7">
        <w:rPr>
          <w:szCs w:val="22"/>
        </w:rPr>
        <w:t>1</w:t>
      </w:r>
      <w:r w:rsidR="00937EE3" w:rsidRPr="00CA002B">
        <w:rPr>
          <w:szCs w:val="22"/>
        </w:rPr>
        <w:t>4</w:t>
      </w:r>
      <w:r w:rsidR="00457860" w:rsidRPr="00DE6BA5">
        <w:rPr>
          <w:szCs w:val="22"/>
        </w:rPr>
        <w:t> dB</w:t>
      </w:r>
      <w:r w:rsidR="00457860" w:rsidRPr="00937EE3">
        <w:rPr>
          <w:szCs w:val="22"/>
        </w:rPr>
        <w:t xml:space="preserve"> </w:t>
      </w:r>
      <w:r w:rsidR="0051532C" w:rsidRPr="00937EE3">
        <w:rPr>
          <w:szCs w:val="22"/>
        </w:rPr>
        <w:t xml:space="preserve">over the surface </w:t>
      </w:r>
      <w:r w:rsidR="00457860" w:rsidRPr="00937EE3">
        <w:rPr>
          <w:szCs w:val="22"/>
        </w:rPr>
        <w:t xml:space="preserve">where </w:t>
      </w:r>
      <w:r w:rsidRPr="00937EE3">
        <w:rPr>
          <w:szCs w:val="22"/>
        </w:rPr>
        <w:t xml:space="preserve">the response is predominantly determined by the whole body and rocking modes. </w:t>
      </w:r>
      <w:r w:rsidR="006C3452" w:rsidRPr="002663B6">
        <w:rPr>
          <w:szCs w:val="22"/>
        </w:rPr>
        <w:t xml:space="preserve">At and above </w:t>
      </w:r>
      <w:r w:rsidR="00F5509A">
        <w:rPr>
          <w:szCs w:val="22"/>
        </w:rPr>
        <w:t>40</w:t>
      </w:r>
      <w:r w:rsidR="00DE6BA5">
        <w:rPr>
          <w:szCs w:val="22"/>
        </w:rPr>
        <w:t> </w:t>
      </w:r>
      <w:r w:rsidRPr="00DE6BA5">
        <w:rPr>
          <w:szCs w:val="22"/>
        </w:rPr>
        <w:t xml:space="preserve">Hz </w:t>
      </w:r>
      <w:r w:rsidR="0051532C" w:rsidRPr="00DE6BA5">
        <w:rPr>
          <w:szCs w:val="22"/>
        </w:rPr>
        <w:t xml:space="preserve">where </w:t>
      </w:r>
      <w:r w:rsidR="005C6B15" w:rsidRPr="00DE6BA5">
        <w:rPr>
          <w:szCs w:val="22"/>
        </w:rPr>
        <w:t xml:space="preserve">only </w:t>
      </w:r>
      <w:r w:rsidR="0051532C" w:rsidRPr="00DE6BA5">
        <w:rPr>
          <w:szCs w:val="22"/>
        </w:rPr>
        <w:t xml:space="preserve">bending modes dominate the response this variation increases </w:t>
      </w:r>
      <w:r w:rsidR="007B445A" w:rsidRPr="00DE6BA5">
        <w:rPr>
          <w:szCs w:val="22"/>
        </w:rPr>
        <w:t xml:space="preserve">up to </w:t>
      </w:r>
      <w:r w:rsidR="00BF1663" w:rsidRPr="00FE5925">
        <w:rPr>
          <w:szCs w:val="22"/>
        </w:rPr>
        <w:sym w:font="Symbol" w:char="F0BB"/>
      </w:r>
      <w:r w:rsidR="00937EE3" w:rsidRPr="00DE6BA5">
        <w:rPr>
          <w:szCs w:val="22"/>
        </w:rPr>
        <w:t>4</w:t>
      </w:r>
      <w:r w:rsidR="007B445A" w:rsidRPr="00DE6BA5">
        <w:rPr>
          <w:szCs w:val="22"/>
        </w:rPr>
        <w:t xml:space="preserve">5 dB </w:t>
      </w:r>
      <w:r w:rsidR="007B445A" w:rsidRPr="005216A4">
        <w:rPr>
          <w:szCs w:val="22"/>
        </w:rPr>
        <w:t xml:space="preserve">with areas </w:t>
      </w:r>
      <w:r w:rsidR="00D71D33" w:rsidRPr="005216A4">
        <w:rPr>
          <w:szCs w:val="22"/>
        </w:rPr>
        <w:t xml:space="preserve">in </w:t>
      </w:r>
      <w:r w:rsidR="007B445A" w:rsidRPr="005216A4">
        <w:rPr>
          <w:szCs w:val="22"/>
        </w:rPr>
        <w:t xml:space="preserve">the central zone of the plate </w:t>
      </w:r>
      <w:r w:rsidR="00D2679D" w:rsidRPr="005216A4">
        <w:rPr>
          <w:szCs w:val="22"/>
        </w:rPr>
        <w:t xml:space="preserve">having </w:t>
      </w:r>
      <w:r w:rsidR="007B445A" w:rsidRPr="005216A4">
        <w:rPr>
          <w:szCs w:val="22"/>
        </w:rPr>
        <w:t>the lowest velocity levels</w:t>
      </w:r>
      <w:r w:rsidR="006C3452" w:rsidRPr="005216A4">
        <w:rPr>
          <w:szCs w:val="22"/>
        </w:rPr>
        <w:t xml:space="preserve">; </w:t>
      </w:r>
      <w:r w:rsidR="00D2679D" w:rsidRPr="005216A4">
        <w:rPr>
          <w:szCs w:val="22"/>
        </w:rPr>
        <w:t>this is particularly apparent with excitation position 5S in the 63 and 80 Hz bands</w:t>
      </w:r>
      <w:r w:rsidR="007B445A" w:rsidRPr="00194546">
        <w:rPr>
          <w:szCs w:val="22"/>
        </w:rPr>
        <w:t>.</w:t>
      </w:r>
      <w:r w:rsidR="005C6B15" w:rsidRPr="00A0501A">
        <w:rPr>
          <w:szCs w:val="22"/>
        </w:rPr>
        <w:t xml:space="preserve"> </w:t>
      </w:r>
      <w:r w:rsidR="00CD0BBF" w:rsidRPr="00A0501A">
        <w:rPr>
          <w:szCs w:val="22"/>
        </w:rPr>
        <w:t>Up to 500</w:t>
      </w:r>
      <w:r w:rsidR="002447C9">
        <w:rPr>
          <w:szCs w:val="22"/>
        </w:rPr>
        <w:t> </w:t>
      </w:r>
      <w:r w:rsidR="00CD0BBF" w:rsidRPr="00A0501A">
        <w:rPr>
          <w:szCs w:val="22"/>
        </w:rPr>
        <w:t>Hz</w:t>
      </w:r>
      <w:r w:rsidR="005C6B15" w:rsidRPr="00A0501A">
        <w:rPr>
          <w:szCs w:val="22"/>
        </w:rPr>
        <w:t xml:space="preserve">, the highest </w:t>
      </w:r>
      <w:r w:rsidR="005008B1" w:rsidRPr="00A0501A">
        <w:rPr>
          <w:szCs w:val="22"/>
        </w:rPr>
        <w:t xml:space="preserve">velocity </w:t>
      </w:r>
      <w:r w:rsidR="005C6B15" w:rsidRPr="00A0501A">
        <w:rPr>
          <w:szCs w:val="22"/>
        </w:rPr>
        <w:t>levels tend to occur in one or more corners, and</w:t>
      </w:r>
      <w:r w:rsidR="009E29F2" w:rsidRPr="00A0501A">
        <w:rPr>
          <w:szCs w:val="22"/>
        </w:rPr>
        <w:t>/or</w:t>
      </w:r>
      <w:r w:rsidR="005C6B15" w:rsidRPr="00A0501A">
        <w:rPr>
          <w:szCs w:val="22"/>
        </w:rPr>
        <w:t xml:space="preserve"> along </w:t>
      </w:r>
      <w:r w:rsidR="004B5534" w:rsidRPr="00A0501A">
        <w:rPr>
          <w:szCs w:val="22"/>
        </w:rPr>
        <w:t xml:space="preserve">a narrow </w:t>
      </w:r>
      <w:r w:rsidR="00AE77FD" w:rsidRPr="00A0501A">
        <w:rPr>
          <w:szCs w:val="22"/>
        </w:rPr>
        <w:t xml:space="preserve">100 mm </w:t>
      </w:r>
      <w:r w:rsidR="004B5534" w:rsidRPr="00A0501A">
        <w:rPr>
          <w:szCs w:val="22"/>
        </w:rPr>
        <w:t xml:space="preserve">strip along </w:t>
      </w:r>
      <w:r w:rsidR="009E29F2" w:rsidRPr="00A0501A">
        <w:rPr>
          <w:szCs w:val="22"/>
        </w:rPr>
        <w:t>the edges</w:t>
      </w:r>
      <w:r w:rsidR="00B7759D" w:rsidRPr="00A0501A">
        <w:rPr>
          <w:szCs w:val="22"/>
        </w:rPr>
        <w:t xml:space="preserve"> </w:t>
      </w:r>
      <w:r w:rsidR="00AE77FD" w:rsidRPr="00A0501A">
        <w:rPr>
          <w:szCs w:val="22"/>
        </w:rPr>
        <w:t>(</w:t>
      </w:r>
      <w:r w:rsidR="00B7759D" w:rsidRPr="00A0501A">
        <w:rPr>
          <w:szCs w:val="22"/>
        </w:rPr>
        <w:t xml:space="preserve">also noted by </w:t>
      </w:r>
      <w:proofErr w:type="spellStart"/>
      <w:r w:rsidR="00B7759D" w:rsidRPr="00A0501A">
        <w:rPr>
          <w:szCs w:val="22"/>
        </w:rPr>
        <w:t>Späh</w:t>
      </w:r>
      <w:proofErr w:type="spellEnd"/>
      <w:r w:rsidR="00B7759D" w:rsidRPr="00A0501A">
        <w:rPr>
          <w:szCs w:val="22"/>
        </w:rPr>
        <w:t xml:space="preserve"> and Gibbs [</w:t>
      </w:r>
      <w:r w:rsidR="00B7759D" w:rsidRPr="00A0501A">
        <w:rPr>
          <w:szCs w:val="22"/>
        </w:rPr>
        <w:fldChar w:fldCharType="begin"/>
      </w:r>
      <w:r w:rsidR="00B7759D" w:rsidRPr="00A0501A">
        <w:rPr>
          <w:szCs w:val="22"/>
        </w:rPr>
        <w:instrText xml:space="preserve"> NOTEREF _Ref20304514 \h </w:instrText>
      </w:r>
      <w:r w:rsidR="00A12891" w:rsidRPr="00A0501A">
        <w:rPr>
          <w:szCs w:val="22"/>
        </w:rPr>
        <w:instrText xml:space="preserve"> \* MERGEFORMAT </w:instrText>
      </w:r>
      <w:r w:rsidR="00B7759D" w:rsidRPr="00A0501A">
        <w:rPr>
          <w:szCs w:val="22"/>
        </w:rPr>
      </w:r>
      <w:r w:rsidR="00B7759D" w:rsidRPr="00A0501A">
        <w:rPr>
          <w:szCs w:val="22"/>
        </w:rPr>
        <w:fldChar w:fldCharType="separate"/>
      </w:r>
      <w:r w:rsidR="00D15023">
        <w:rPr>
          <w:szCs w:val="22"/>
        </w:rPr>
        <w:t>3</w:t>
      </w:r>
      <w:r w:rsidR="00B7759D" w:rsidRPr="00A0501A">
        <w:rPr>
          <w:szCs w:val="22"/>
        </w:rPr>
        <w:fldChar w:fldCharType="end"/>
      </w:r>
      <w:r w:rsidR="00B7759D" w:rsidRPr="003927EF">
        <w:rPr>
          <w:szCs w:val="22"/>
        </w:rPr>
        <w:t>]</w:t>
      </w:r>
      <w:r w:rsidR="00AE77FD" w:rsidRPr="003927EF">
        <w:rPr>
          <w:szCs w:val="22"/>
        </w:rPr>
        <w:t>)</w:t>
      </w:r>
      <w:r w:rsidR="009E29F2" w:rsidRPr="003927EF">
        <w:rPr>
          <w:szCs w:val="22"/>
        </w:rPr>
        <w:t>.</w:t>
      </w:r>
      <w:r w:rsidR="00CD0BBF" w:rsidRPr="008A198F">
        <w:rPr>
          <w:szCs w:val="22"/>
        </w:rPr>
        <w:t xml:space="preserve"> Above </w:t>
      </w:r>
      <w:r w:rsidR="00166C76">
        <w:rPr>
          <w:szCs w:val="22"/>
        </w:rPr>
        <w:t>63</w:t>
      </w:r>
      <w:r w:rsidR="00166C76" w:rsidRPr="008A198F">
        <w:rPr>
          <w:szCs w:val="22"/>
        </w:rPr>
        <w:t>0 </w:t>
      </w:r>
      <w:r w:rsidR="00CD0BBF" w:rsidRPr="008A198F">
        <w:rPr>
          <w:szCs w:val="22"/>
        </w:rPr>
        <w:t xml:space="preserve">Hz the vibration field becomes </w:t>
      </w:r>
      <w:r w:rsidR="00166C76">
        <w:rPr>
          <w:szCs w:val="22"/>
        </w:rPr>
        <w:t xml:space="preserve">more </w:t>
      </w:r>
      <w:r w:rsidR="00CD0BBF" w:rsidRPr="008A198F">
        <w:rPr>
          <w:szCs w:val="22"/>
        </w:rPr>
        <w:t>uniform over the plate surface</w:t>
      </w:r>
      <w:r w:rsidR="00166C76">
        <w:rPr>
          <w:szCs w:val="22"/>
        </w:rPr>
        <w:t xml:space="preserve"> as indicated by the standard deviation </w:t>
      </w:r>
      <w:r w:rsidR="0083429B">
        <w:rPr>
          <w:szCs w:val="22"/>
        </w:rPr>
        <w:t xml:space="preserve">(that describes </w:t>
      </w:r>
      <w:r w:rsidR="00166C76">
        <w:rPr>
          <w:szCs w:val="22"/>
        </w:rPr>
        <w:t>the spatial variation</w:t>
      </w:r>
      <w:r w:rsidR="0083429B">
        <w:rPr>
          <w:szCs w:val="22"/>
        </w:rPr>
        <w:t>)</w:t>
      </w:r>
      <w:r w:rsidR="00166C76">
        <w:rPr>
          <w:szCs w:val="22"/>
        </w:rPr>
        <w:t xml:space="preserve"> decreasing from 4.6 dB at 630 Hz to 3.2 dB at 2k Hz</w:t>
      </w:r>
      <w:r w:rsidR="00CD0BBF" w:rsidRPr="008A198F">
        <w:rPr>
          <w:szCs w:val="22"/>
        </w:rPr>
        <w:t>.</w:t>
      </w:r>
      <w:r w:rsidR="005C7D3E" w:rsidRPr="00922501">
        <w:rPr>
          <w:szCs w:val="22"/>
        </w:rPr>
        <w:t xml:space="preserve"> </w:t>
      </w:r>
      <w:r w:rsidR="0083429B">
        <w:rPr>
          <w:szCs w:val="22"/>
        </w:rPr>
        <w:t xml:space="preserve">The existence of </w:t>
      </w:r>
      <w:r w:rsidR="005C7D3E" w:rsidRPr="00922501">
        <w:rPr>
          <w:szCs w:val="22"/>
        </w:rPr>
        <w:t>higher levels near corners and edge strips</w:t>
      </w:r>
      <w:r w:rsidR="0083429B">
        <w:rPr>
          <w:szCs w:val="22"/>
        </w:rPr>
        <w:t xml:space="preserve"> leads to the</w:t>
      </w:r>
      <w:r w:rsidR="00630065" w:rsidRPr="00922501">
        <w:rPr>
          <w:szCs w:val="22"/>
        </w:rPr>
        <w:t xml:space="preserve"> sampling strategy</w:t>
      </w:r>
      <w:r w:rsidR="00A40304" w:rsidRPr="00A0501A">
        <w:rPr>
          <w:szCs w:val="22"/>
        </w:rPr>
        <w:t xml:space="preserve"> </w:t>
      </w:r>
      <w:r w:rsidR="00AE77FD" w:rsidRPr="00A0501A">
        <w:rPr>
          <w:szCs w:val="22"/>
        </w:rPr>
        <w:t xml:space="preserve">in the next section </w:t>
      </w:r>
      <w:r w:rsidR="005C7D3E" w:rsidRPr="00A0501A">
        <w:rPr>
          <w:szCs w:val="22"/>
        </w:rPr>
        <w:t>which is based on sampling from the central zone, corners</w:t>
      </w:r>
      <w:r w:rsidR="00AE77FD" w:rsidRPr="00A0501A">
        <w:rPr>
          <w:szCs w:val="22"/>
        </w:rPr>
        <w:t xml:space="preserve"> (defined as being 100 mm from the plate edges)</w:t>
      </w:r>
      <w:r w:rsidR="005C7D3E" w:rsidRPr="00A0501A">
        <w:rPr>
          <w:szCs w:val="22"/>
        </w:rPr>
        <w:t xml:space="preserve"> </w:t>
      </w:r>
      <w:r w:rsidR="005A587A" w:rsidRPr="00A0501A">
        <w:rPr>
          <w:szCs w:val="22"/>
        </w:rPr>
        <w:t xml:space="preserve">and </w:t>
      </w:r>
      <w:r w:rsidR="00AE77FD" w:rsidRPr="00A0501A">
        <w:rPr>
          <w:szCs w:val="22"/>
        </w:rPr>
        <w:t xml:space="preserve">100 mm wide </w:t>
      </w:r>
      <w:r w:rsidR="005C7D3E" w:rsidRPr="00A0501A">
        <w:rPr>
          <w:szCs w:val="22"/>
        </w:rPr>
        <w:t>edge strips</w:t>
      </w:r>
      <w:r w:rsidR="005A587A" w:rsidRPr="00A0501A">
        <w:rPr>
          <w:szCs w:val="22"/>
        </w:rPr>
        <w:t xml:space="preserve"> with a weighting that is dependent on each of these areas.</w:t>
      </w:r>
    </w:p>
    <w:p w14:paraId="7A3AA94D" w14:textId="5603CBB2" w:rsidR="004F031C" w:rsidRDefault="004F031C">
      <w:pPr>
        <w:spacing w:after="160" w:line="259" w:lineRule="auto"/>
        <w:jc w:val="left"/>
        <w:rPr>
          <w:szCs w:val="22"/>
        </w:rPr>
      </w:pPr>
      <w:r>
        <w:rPr>
          <w:szCs w:val="22"/>
        </w:rPr>
        <w:br w:type="page"/>
      </w:r>
    </w:p>
    <w:p w14:paraId="2A2021B5" w14:textId="4924AE07" w:rsidR="00C96AF0" w:rsidRPr="00A0501A" w:rsidRDefault="00A77A94" w:rsidP="00ED1B85">
      <w:pPr>
        <w:spacing w:after="0"/>
        <w:rPr>
          <w:b/>
          <w:szCs w:val="22"/>
        </w:rPr>
      </w:pPr>
      <w:r w:rsidRPr="00A0501A">
        <w:rPr>
          <w:b/>
          <w:szCs w:val="22"/>
        </w:rPr>
        <w:t>4.2</w:t>
      </w:r>
      <w:r w:rsidR="005B51DF" w:rsidRPr="00A0501A">
        <w:rPr>
          <w:b/>
          <w:szCs w:val="22"/>
        </w:rPr>
        <w:t xml:space="preserve"> Sampling strategy</w:t>
      </w:r>
      <w:r w:rsidR="00981FB8" w:rsidRPr="00A0501A">
        <w:rPr>
          <w:b/>
          <w:szCs w:val="22"/>
        </w:rPr>
        <w:t xml:space="preserve"> to determine the reception plate power</w:t>
      </w:r>
    </w:p>
    <w:p w14:paraId="5D1B6A5A" w14:textId="6547024D" w:rsidR="00D360A9" w:rsidRPr="00A0501A" w:rsidRDefault="000E2C56" w:rsidP="00ED1B85">
      <w:pPr>
        <w:spacing w:after="0"/>
        <w:rPr>
          <w:szCs w:val="22"/>
        </w:rPr>
      </w:pPr>
      <w:r w:rsidRPr="00A0501A">
        <w:rPr>
          <w:szCs w:val="22"/>
        </w:rPr>
        <w:t xml:space="preserve">In previous sections, the velocity levels were energetically averaged over a fine regular grid. For measurements, it is not </w:t>
      </w:r>
      <w:r w:rsidR="00111564" w:rsidRPr="00A0501A">
        <w:rPr>
          <w:szCs w:val="22"/>
        </w:rPr>
        <w:t xml:space="preserve">usually </w:t>
      </w:r>
      <w:r w:rsidRPr="00A0501A">
        <w:rPr>
          <w:szCs w:val="22"/>
        </w:rPr>
        <w:t xml:space="preserve">practical to measure at </w:t>
      </w:r>
      <w:r w:rsidR="00111564" w:rsidRPr="00A0501A">
        <w:rPr>
          <w:szCs w:val="22"/>
        </w:rPr>
        <w:t xml:space="preserve">a large number of </w:t>
      </w:r>
      <w:r w:rsidRPr="00A0501A">
        <w:rPr>
          <w:szCs w:val="22"/>
        </w:rPr>
        <w:t xml:space="preserve">grid positions. Therefore, a sampling strategy is sought </w:t>
      </w:r>
      <w:r w:rsidR="005E554A" w:rsidRPr="00A0501A">
        <w:rPr>
          <w:szCs w:val="22"/>
        </w:rPr>
        <w:t xml:space="preserve">that can be used </w:t>
      </w:r>
      <w:r w:rsidRPr="00A0501A">
        <w:rPr>
          <w:szCs w:val="22"/>
        </w:rPr>
        <w:t xml:space="preserve">to estimate the spatial-average velocity over the entire surface </w:t>
      </w:r>
      <w:r w:rsidR="00D35F83" w:rsidRPr="00A0501A">
        <w:rPr>
          <w:szCs w:val="22"/>
        </w:rPr>
        <w:t xml:space="preserve">from </w:t>
      </w:r>
      <w:r w:rsidRPr="00A0501A">
        <w:rPr>
          <w:szCs w:val="22"/>
        </w:rPr>
        <w:t xml:space="preserve">a </w:t>
      </w:r>
      <w:r w:rsidR="00D35F83" w:rsidRPr="00A0501A">
        <w:rPr>
          <w:szCs w:val="22"/>
        </w:rPr>
        <w:t xml:space="preserve">relatively small number of </w:t>
      </w:r>
      <w:r w:rsidR="005E554A" w:rsidRPr="00A0501A">
        <w:rPr>
          <w:szCs w:val="22"/>
        </w:rPr>
        <w:t xml:space="preserve">measurement </w:t>
      </w:r>
      <w:r w:rsidRPr="00A0501A">
        <w:rPr>
          <w:szCs w:val="22"/>
        </w:rPr>
        <w:t>positions. T</w:t>
      </w:r>
      <w:r w:rsidR="00111855" w:rsidRPr="00A0501A">
        <w:rPr>
          <w:szCs w:val="22"/>
        </w:rPr>
        <w:t xml:space="preserve">he results in Section 4.1.3 indicate that </w:t>
      </w:r>
      <w:r w:rsidR="00DA562D" w:rsidRPr="00A0501A">
        <w:rPr>
          <w:szCs w:val="22"/>
        </w:rPr>
        <w:t xml:space="preserve">when </w:t>
      </w:r>
      <w:r w:rsidR="00111855" w:rsidRPr="00A0501A">
        <w:rPr>
          <w:szCs w:val="22"/>
        </w:rPr>
        <w:t xml:space="preserve">a </w:t>
      </w:r>
      <w:r w:rsidR="00DA562D" w:rsidRPr="00A0501A">
        <w:rPr>
          <w:szCs w:val="22"/>
        </w:rPr>
        <w:t xml:space="preserve">heavyweight </w:t>
      </w:r>
      <w:r w:rsidR="00111855" w:rsidRPr="00A0501A">
        <w:rPr>
          <w:szCs w:val="22"/>
        </w:rPr>
        <w:t xml:space="preserve">reception plate is supported by </w:t>
      </w:r>
      <w:r w:rsidR="000A5A65">
        <w:rPr>
          <w:szCs w:val="22"/>
        </w:rPr>
        <w:t>viscoelastic</w:t>
      </w:r>
      <w:r w:rsidR="000A5A65" w:rsidRPr="00A0501A">
        <w:rPr>
          <w:szCs w:val="22"/>
        </w:rPr>
        <w:t xml:space="preserve"> </w:t>
      </w:r>
      <w:r w:rsidR="00111855" w:rsidRPr="00A0501A">
        <w:rPr>
          <w:szCs w:val="22"/>
        </w:rPr>
        <w:t>material, the velocity levels vary significantly across the surface and that there are high velocity levels near corners and edge strips.</w:t>
      </w:r>
      <w:r w:rsidR="00CA4FCE" w:rsidRPr="00A0501A">
        <w:rPr>
          <w:szCs w:val="22"/>
        </w:rPr>
        <w:t xml:space="preserve"> Hence, by sampling </w:t>
      </w:r>
      <w:r w:rsidR="00A935E3" w:rsidRPr="00A0501A">
        <w:rPr>
          <w:szCs w:val="22"/>
        </w:rPr>
        <w:t>over defined areas for</w:t>
      </w:r>
      <w:r w:rsidR="00CA4FCE" w:rsidRPr="00A0501A">
        <w:rPr>
          <w:szCs w:val="22"/>
        </w:rPr>
        <w:t xml:space="preserve"> </w:t>
      </w:r>
      <w:r w:rsidR="00A935E3" w:rsidRPr="00A0501A">
        <w:rPr>
          <w:szCs w:val="22"/>
        </w:rPr>
        <w:t xml:space="preserve">corners, edge strips and the central zone, </w:t>
      </w:r>
      <w:r w:rsidR="00111564" w:rsidRPr="00A0501A">
        <w:rPr>
          <w:szCs w:val="22"/>
        </w:rPr>
        <w:t xml:space="preserve">an </w:t>
      </w:r>
      <w:r w:rsidR="0084022F" w:rsidRPr="00A0501A">
        <w:rPr>
          <w:szCs w:val="22"/>
        </w:rPr>
        <w:t>area</w:t>
      </w:r>
      <w:r w:rsidR="00CA4FCE" w:rsidRPr="00A0501A">
        <w:rPr>
          <w:szCs w:val="22"/>
        </w:rPr>
        <w:t>-</w:t>
      </w:r>
      <w:r w:rsidR="0084022F" w:rsidRPr="00A0501A">
        <w:rPr>
          <w:szCs w:val="22"/>
        </w:rPr>
        <w:t>weigh</w:t>
      </w:r>
      <w:r w:rsidR="00CA4FCE" w:rsidRPr="00A0501A">
        <w:rPr>
          <w:szCs w:val="22"/>
        </w:rPr>
        <w:t xml:space="preserve">ted velocity level, </w:t>
      </w:r>
      <w:proofErr w:type="spellStart"/>
      <w:r w:rsidR="00CA4FCE" w:rsidRPr="00A0501A">
        <w:rPr>
          <w:i/>
          <w:szCs w:val="22"/>
        </w:rPr>
        <w:t>L</w:t>
      </w:r>
      <w:r w:rsidR="00CA4FCE" w:rsidRPr="00A0501A">
        <w:rPr>
          <w:szCs w:val="22"/>
          <w:vertAlign w:val="subscript"/>
        </w:rPr>
        <w:t>v</w:t>
      </w:r>
      <w:proofErr w:type="gramStart"/>
      <w:r w:rsidR="00CA4FCE" w:rsidRPr="00A0501A">
        <w:rPr>
          <w:szCs w:val="22"/>
          <w:vertAlign w:val="subscript"/>
        </w:rPr>
        <w:t>,w</w:t>
      </w:r>
      <w:proofErr w:type="spellEnd"/>
      <w:proofErr w:type="gramEnd"/>
      <w:r w:rsidR="00CA4FCE" w:rsidRPr="00A0501A">
        <w:rPr>
          <w:szCs w:val="22"/>
        </w:rPr>
        <w:t>,</w:t>
      </w:r>
      <w:r w:rsidR="00A935E3" w:rsidRPr="00A0501A">
        <w:rPr>
          <w:szCs w:val="22"/>
        </w:rPr>
        <w:t xml:space="preserve"> can be defined as</w:t>
      </w:r>
    </w:p>
    <w:p w14:paraId="3EA5A5A8" w14:textId="77777777" w:rsidR="008710BE" w:rsidRPr="00A0501A" w:rsidRDefault="008710BE" w:rsidP="00ED1B85">
      <w:pPr>
        <w:spacing w:after="0"/>
        <w:rPr>
          <w:szCs w:val="22"/>
        </w:rPr>
      </w:pPr>
    </w:p>
    <w:p w14:paraId="19250E22" w14:textId="002C35CC" w:rsidR="00D360A9" w:rsidRPr="00A0501A" w:rsidRDefault="00D360A9" w:rsidP="00D360A9">
      <w:pPr>
        <w:pStyle w:val="Caption"/>
        <w:tabs>
          <w:tab w:val="center" w:pos="4820"/>
          <w:tab w:val="right" w:pos="9638"/>
        </w:tabs>
        <w:spacing w:before="0" w:after="0" w:line="360" w:lineRule="auto"/>
        <w:jc w:val="left"/>
        <w:rPr>
          <w:b w:val="0"/>
          <w:szCs w:val="22"/>
        </w:rPr>
      </w:pPr>
      <w:r w:rsidRPr="00A0501A">
        <w:rPr>
          <w:szCs w:val="22"/>
        </w:rPr>
        <w:tab/>
      </w:r>
      <w:r w:rsidR="00CA4FCE" w:rsidRPr="00A0501A">
        <w:rPr>
          <w:position w:val="-36"/>
          <w:szCs w:val="22"/>
        </w:rPr>
        <w:object w:dxaOrig="7440" w:dyaOrig="840" w14:anchorId="297F712A">
          <v:shape id="_x0000_i1045" type="#_x0000_t75" style="width:366pt;height:43.5pt" o:ole="">
            <v:imagedata r:id="rId48" o:title=""/>
          </v:shape>
          <o:OLEObject Type="Embed" ProgID="Equation.DSMT4" ShapeID="_x0000_i1045" DrawAspect="Content" ObjectID="_1661936874" r:id="rId49"/>
        </w:object>
      </w:r>
      <w:r w:rsidRPr="00A0501A">
        <w:rPr>
          <w:szCs w:val="22"/>
        </w:rPr>
        <w:tab/>
      </w:r>
      <w:r w:rsidRPr="00A0501A">
        <w:rPr>
          <w:b w:val="0"/>
          <w:szCs w:val="22"/>
        </w:rPr>
        <w:t>(</w:t>
      </w:r>
      <w:r w:rsidRPr="00A0501A">
        <w:rPr>
          <w:b w:val="0"/>
          <w:szCs w:val="22"/>
        </w:rPr>
        <w:fldChar w:fldCharType="begin"/>
      </w:r>
      <w:r w:rsidRPr="00A0501A">
        <w:rPr>
          <w:b w:val="0"/>
          <w:szCs w:val="22"/>
        </w:rPr>
        <w:instrText xml:space="preserve"> SEQ Équation \* ARABIC </w:instrText>
      </w:r>
      <w:r w:rsidRPr="00A0501A">
        <w:rPr>
          <w:b w:val="0"/>
          <w:szCs w:val="22"/>
        </w:rPr>
        <w:fldChar w:fldCharType="separate"/>
      </w:r>
      <w:r w:rsidR="00D15023">
        <w:rPr>
          <w:b w:val="0"/>
          <w:noProof/>
          <w:szCs w:val="22"/>
        </w:rPr>
        <w:t>8</w:t>
      </w:r>
      <w:r w:rsidRPr="00A0501A">
        <w:rPr>
          <w:b w:val="0"/>
          <w:szCs w:val="22"/>
        </w:rPr>
        <w:fldChar w:fldCharType="end"/>
      </w:r>
      <w:r w:rsidRPr="00A0501A">
        <w:rPr>
          <w:b w:val="0"/>
          <w:szCs w:val="22"/>
        </w:rPr>
        <w:t>)</w:t>
      </w:r>
    </w:p>
    <w:p w14:paraId="6477D32D" w14:textId="252B6D45" w:rsidR="00D360A9" w:rsidRPr="00A0501A" w:rsidRDefault="00356D33" w:rsidP="00ED1B85">
      <w:pPr>
        <w:spacing w:after="0"/>
        <w:rPr>
          <w:szCs w:val="22"/>
        </w:rPr>
      </w:pPr>
      <w:proofErr w:type="gramStart"/>
      <w:r w:rsidRPr="00A0501A">
        <w:rPr>
          <w:szCs w:val="22"/>
        </w:rPr>
        <w:t>where</w:t>
      </w:r>
      <w:proofErr w:type="gramEnd"/>
      <w:r w:rsidRPr="00A0501A">
        <w:rPr>
          <w:szCs w:val="22"/>
        </w:rPr>
        <w:t xml:space="preserve"> </w:t>
      </w:r>
      <w:proofErr w:type="spellStart"/>
      <w:r w:rsidRPr="00A0501A">
        <w:rPr>
          <w:i/>
          <w:szCs w:val="22"/>
        </w:rPr>
        <w:t>S</w:t>
      </w:r>
      <w:bookmarkStart w:id="23" w:name="_Hlk23020682"/>
      <w:r w:rsidRPr="00A0501A">
        <w:rPr>
          <w:szCs w:val="22"/>
          <w:vertAlign w:val="subscript"/>
        </w:rPr>
        <w:t>Corners</w:t>
      </w:r>
      <w:proofErr w:type="spellEnd"/>
      <w:r w:rsidRPr="00A0501A">
        <w:rPr>
          <w:szCs w:val="22"/>
        </w:rPr>
        <w:t xml:space="preserve">, </w:t>
      </w:r>
      <w:proofErr w:type="spellStart"/>
      <w:r w:rsidRPr="00A0501A">
        <w:rPr>
          <w:i/>
          <w:szCs w:val="22"/>
        </w:rPr>
        <w:t>S</w:t>
      </w:r>
      <w:r w:rsidRPr="00A0501A">
        <w:rPr>
          <w:szCs w:val="22"/>
          <w:vertAlign w:val="subscript"/>
        </w:rPr>
        <w:t>EdgeStrips</w:t>
      </w:r>
      <w:proofErr w:type="spellEnd"/>
      <w:r w:rsidRPr="00A0501A">
        <w:rPr>
          <w:szCs w:val="22"/>
        </w:rPr>
        <w:t xml:space="preserve"> and </w:t>
      </w:r>
      <w:proofErr w:type="spellStart"/>
      <w:r w:rsidRPr="00A0501A">
        <w:rPr>
          <w:i/>
          <w:szCs w:val="22"/>
        </w:rPr>
        <w:t>S</w:t>
      </w:r>
      <w:r w:rsidRPr="00A0501A">
        <w:rPr>
          <w:szCs w:val="22"/>
          <w:vertAlign w:val="subscript"/>
        </w:rPr>
        <w:t>CentralZone</w:t>
      </w:r>
      <w:proofErr w:type="spellEnd"/>
      <w:r w:rsidRPr="00A0501A">
        <w:rPr>
          <w:szCs w:val="22"/>
        </w:rPr>
        <w:t xml:space="preserve"> </w:t>
      </w:r>
      <w:bookmarkEnd w:id="23"/>
      <w:r w:rsidRPr="00A0501A">
        <w:rPr>
          <w:szCs w:val="22"/>
        </w:rPr>
        <w:t>are the surface areas for corners, edge strips and the central zone respectively</w:t>
      </w:r>
      <w:r w:rsidR="00103C62" w:rsidRPr="00A0501A">
        <w:rPr>
          <w:szCs w:val="22"/>
        </w:rPr>
        <w:t xml:space="preserve"> (</w:t>
      </w:r>
      <w:proofErr w:type="spellStart"/>
      <w:r w:rsidR="00103C62" w:rsidRPr="00A0501A">
        <w:rPr>
          <w:i/>
          <w:szCs w:val="22"/>
        </w:rPr>
        <w:t>S</w:t>
      </w:r>
      <w:r w:rsidR="00103C62" w:rsidRPr="00A0501A">
        <w:rPr>
          <w:szCs w:val="22"/>
          <w:vertAlign w:val="subscript"/>
        </w:rPr>
        <w:t>Total</w:t>
      </w:r>
      <w:proofErr w:type="spellEnd"/>
      <w:r w:rsidR="00103C62" w:rsidRPr="00A0501A">
        <w:rPr>
          <w:szCs w:val="22"/>
        </w:rPr>
        <w:t>=</w:t>
      </w:r>
      <w:proofErr w:type="spellStart"/>
      <w:r w:rsidR="00103C62" w:rsidRPr="00A0501A">
        <w:rPr>
          <w:i/>
          <w:szCs w:val="22"/>
        </w:rPr>
        <w:t>S</w:t>
      </w:r>
      <w:r w:rsidR="00103C62" w:rsidRPr="00A0501A">
        <w:rPr>
          <w:szCs w:val="22"/>
          <w:vertAlign w:val="subscript"/>
        </w:rPr>
        <w:t>Corners</w:t>
      </w:r>
      <w:r w:rsidR="00103C62" w:rsidRPr="00A0501A">
        <w:rPr>
          <w:szCs w:val="22"/>
        </w:rPr>
        <w:t>+</w:t>
      </w:r>
      <w:r w:rsidR="00103C62" w:rsidRPr="00A0501A">
        <w:rPr>
          <w:i/>
          <w:szCs w:val="22"/>
        </w:rPr>
        <w:t>S</w:t>
      </w:r>
      <w:r w:rsidR="00103C62" w:rsidRPr="00A0501A">
        <w:rPr>
          <w:szCs w:val="22"/>
          <w:vertAlign w:val="subscript"/>
        </w:rPr>
        <w:t>EdgeStrips</w:t>
      </w:r>
      <w:r w:rsidR="00103C62" w:rsidRPr="00A0501A">
        <w:rPr>
          <w:szCs w:val="22"/>
        </w:rPr>
        <w:t>+</w:t>
      </w:r>
      <w:r w:rsidR="00103C62" w:rsidRPr="00A0501A">
        <w:rPr>
          <w:i/>
          <w:szCs w:val="22"/>
        </w:rPr>
        <w:t>S</w:t>
      </w:r>
      <w:r w:rsidR="00103C62" w:rsidRPr="00A0501A">
        <w:rPr>
          <w:szCs w:val="22"/>
          <w:vertAlign w:val="subscript"/>
        </w:rPr>
        <w:t>CentralZone</w:t>
      </w:r>
      <w:proofErr w:type="spellEnd"/>
      <w:r w:rsidR="00103C62" w:rsidRPr="00A0501A">
        <w:rPr>
          <w:szCs w:val="22"/>
        </w:rPr>
        <w:t>)</w:t>
      </w:r>
      <w:r w:rsidRPr="00A0501A">
        <w:rPr>
          <w:szCs w:val="22"/>
        </w:rPr>
        <w:t xml:space="preserve"> and </w:t>
      </w:r>
      <w:proofErr w:type="spellStart"/>
      <w:r w:rsidRPr="00A0501A">
        <w:rPr>
          <w:i/>
          <w:szCs w:val="22"/>
        </w:rPr>
        <w:t>L</w:t>
      </w:r>
      <w:r w:rsidRPr="00A0501A">
        <w:rPr>
          <w:szCs w:val="22"/>
          <w:vertAlign w:val="subscript"/>
        </w:rPr>
        <w:t>v,Corners</w:t>
      </w:r>
      <w:proofErr w:type="spellEnd"/>
      <w:r w:rsidRPr="00A0501A">
        <w:rPr>
          <w:szCs w:val="22"/>
        </w:rPr>
        <w:t xml:space="preserve">, </w:t>
      </w:r>
      <w:proofErr w:type="spellStart"/>
      <w:r w:rsidRPr="00A0501A">
        <w:rPr>
          <w:i/>
          <w:szCs w:val="22"/>
        </w:rPr>
        <w:t>L</w:t>
      </w:r>
      <w:r w:rsidRPr="00A0501A">
        <w:rPr>
          <w:szCs w:val="22"/>
          <w:vertAlign w:val="subscript"/>
        </w:rPr>
        <w:t>v,EdgeStrips</w:t>
      </w:r>
      <w:proofErr w:type="spellEnd"/>
      <w:r w:rsidRPr="00A0501A">
        <w:rPr>
          <w:szCs w:val="22"/>
        </w:rPr>
        <w:t xml:space="preserve"> and </w:t>
      </w:r>
      <w:proofErr w:type="spellStart"/>
      <w:r w:rsidRPr="00A0501A">
        <w:rPr>
          <w:i/>
          <w:szCs w:val="22"/>
        </w:rPr>
        <w:t>L</w:t>
      </w:r>
      <w:r w:rsidRPr="00A0501A">
        <w:rPr>
          <w:szCs w:val="22"/>
          <w:vertAlign w:val="subscript"/>
        </w:rPr>
        <w:t>v,CentralZone</w:t>
      </w:r>
      <w:proofErr w:type="spellEnd"/>
      <w:r w:rsidRPr="00A0501A">
        <w:rPr>
          <w:szCs w:val="22"/>
        </w:rPr>
        <w:t xml:space="preserve"> are the spatial-average velocity levels for corners, edge strips and the central zone respectively.</w:t>
      </w:r>
    </w:p>
    <w:p w14:paraId="1C3FD176" w14:textId="57535B7B" w:rsidR="007E7579" w:rsidRPr="00A0501A" w:rsidRDefault="007E7579" w:rsidP="00ED1B85">
      <w:pPr>
        <w:spacing w:after="0"/>
        <w:rPr>
          <w:szCs w:val="22"/>
        </w:rPr>
      </w:pPr>
    </w:p>
    <w:p w14:paraId="77230266" w14:textId="3B1872CE" w:rsidR="00A3143B" w:rsidRPr="00A0501A" w:rsidRDefault="003E7402">
      <w:pPr>
        <w:spacing w:after="0"/>
        <w:rPr>
          <w:szCs w:val="22"/>
        </w:rPr>
      </w:pPr>
      <w:r>
        <w:rPr>
          <w:szCs w:val="22"/>
        </w:rPr>
        <w:t xml:space="preserve">This </w:t>
      </w:r>
      <w:r w:rsidRPr="00A0501A">
        <w:rPr>
          <w:szCs w:val="22"/>
        </w:rPr>
        <w:t>area-weighting approach</w:t>
      </w:r>
      <w:r>
        <w:rPr>
          <w:szCs w:val="22"/>
        </w:rPr>
        <w:t xml:space="preserve"> avoids the need for </w:t>
      </w:r>
      <w:r w:rsidRPr="003927EF">
        <w:rPr>
          <w:szCs w:val="22"/>
        </w:rPr>
        <w:t xml:space="preserve">a </w:t>
      </w:r>
      <w:r>
        <w:rPr>
          <w:szCs w:val="22"/>
        </w:rPr>
        <w:t xml:space="preserve">time-consuming </w:t>
      </w:r>
      <w:r w:rsidRPr="003927EF">
        <w:rPr>
          <w:szCs w:val="22"/>
        </w:rPr>
        <w:t>grid of measurement positions over the entire plate surface</w:t>
      </w:r>
      <w:r>
        <w:rPr>
          <w:szCs w:val="22"/>
        </w:rPr>
        <w:t xml:space="preserve"> but </w:t>
      </w:r>
      <w:r w:rsidR="004D623E" w:rsidRPr="00A0501A">
        <w:rPr>
          <w:szCs w:val="22"/>
        </w:rPr>
        <w:t xml:space="preserve">requires </w:t>
      </w:r>
      <w:r w:rsidR="009A44ED" w:rsidRPr="00A0501A">
        <w:rPr>
          <w:szCs w:val="22"/>
        </w:rPr>
        <w:t xml:space="preserve">sufficient points </w:t>
      </w:r>
      <w:r w:rsidR="005E2C2E">
        <w:rPr>
          <w:szCs w:val="22"/>
        </w:rPr>
        <w:t xml:space="preserve">to be sampled </w:t>
      </w:r>
      <w:r w:rsidR="009A44ED" w:rsidRPr="00A0501A">
        <w:rPr>
          <w:szCs w:val="22"/>
        </w:rPr>
        <w:t xml:space="preserve">from the corners, edge strips and the central zone. For a reception plate area of </w:t>
      </w:r>
      <w:r w:rsidR="00711412" w:rsidRPr="00A0501A">
        <w:rPr>
          <w:szCs w:val="22"/>
        </w:rPr>
        <w:t xml:space="preserve">at least </w:t>
      </w:r>
      <w:r w:rsidR="00DD29F6" w:rsidRPr="00A0501A">
        <w:rPr>
          <w:szCs w:val="22"/>
        </w:rPr>
        <w:t>5.3</w:t>
      </w:r>
      <w:r w:rsidR="00711412" w:rsidRPr="00A0501A">
        <w:rPr>
          <w:szCs w:val="22"/>
        </w:rPr>
        <w:t> m</w:t>
      </w:r>
      <w:r w:rsidR="00711412" w:rsidRPr="00A0501A">
        <w:rPr>
          <w:szCs w:val="22"/>
          <w:vertAlign w:val="superscript"/>
        </w:rPr>
        <w:t>2</w:t>
      </w:r>
      <w:r w:rsidR="00711412" w:rsidRPr="00A0501A">
        <w:rPr>
          <w:szCs w:val="22"/>
        </w:rPr>
        <w:t xml:space="preserve">, and a </w:t>
      </w:r>
      <w:r w:rsidR="00F63A29" w:rsidRPr="00A0501A">
        <w:rPr>
          <w:szCs w:val="22"/>
        </w:rPr>
        <w:t xml:space="preserve">piece of machinery </w:t>
      </w:r>
      <w:r w:rsidR="00711412" w:rsidRPr="00A0501A">
        <w:rPr>
          <w:szCs w:val="22"/>
        </w:rPr>
        <w:t xml:space="preserve">with a base area up to </w:t>
      </w:r>
      <w:r w:rsidR="003630A3" w:rsidRPr="00A0501A">
        <w:rPr>
          <w:szCs w:val="22"/>
        </w:rPr>
        <w:t>0.36</w:t>
      </w:r>
      <w:r w:rsidR="00711412" w:rsidRPr="00A0501A">
        <w:rPr>
          <w:szCs w:val="22"/>
        </w:rPr>
        <w:t> m</w:t>
      </w:r>
      <w:r w:rsidR="00711412" w:rsidRPr="00A0501A">
        <w:rPr>
          <w:szCs w:val="22"/>
          <w:vertAlign w:val="superscript"/>
        </w:rPr>
        <w:t>2</w:t>
      </w:r>
      <w:r w:rsidR="00711412" w:rsidRPr="00A0501A">
        <w:rPr>
          <w:szCs w:val="22"/>
        </w:rPr>
        <w:t xml:space="preserve">, it is feasible to measure </w:t>
      </w:r>
      <w:r w:rsidR="00CE01CC" w:rsidRPr="00A0501A">
        <w:rPr>
          <w:szCs w:val="22"/>
        </w:rPr>
        <w:t>up to eight</w:t>
      </w:r>
      <w:r w:rsidR="00A3143B" w:rsidRPr="00A0501A">
        <w:rPr>
          <w:szCs w:val="22"/>
        </w:rPr>
        <w:t xml:space="preserve"> central zone positions (</w:t>
      </w:r>
      <w:r w:rsidR="00F63A29" w:rsidRPr="00A0501A">
        <w:rPr>
          <w:szCs w:val="22"/>
        </w:rPr>
        <w:t xml:space="preserve">the central zone defined as being </w:t>
      </w:r>
      <w:r w:rsidR="00BF1663">
        <w:rPr>
          <w:szCs w:val="22"/>
        </w:rPr>
        <w:t>≥</w:t>
      </w:r>
      <w:r w:rsidR="00DD29F6" w:rsidRPr="00A0501A">
        <w:rPr>
          <w:szCs w:val="22"/>
        </w:rPr>
        <w:t>1</w:t>
      </w:r>
      <w:r w:rsidR="00330741">
        <w:rPr>
          <w:szCs w:val="22"/>
        </w:rPr>
        <w:t>00</w:t>
      </w:r>
      <w:r w:rsidR="00A3143B" w:rsidRPr="00A0501A">
        <w:rPr>
          <w:szCs w:val="22"/>
        </w:rPr>
        <w:t> </w:t>
      </w:r>
      <w:r w:rsidR="00330741">
        <w:rPr>
          <w:szCs w:val="22"/>
        </w:rPr>
        <w:t>m</w:t>
      </w:r>
      <w:r w:rsidR="00A3143B" w:rsidRPr="00A0501A">
        <w:rPr>
          <w:szCs w:val="22"/>
        </w:rPr>
        <w:t>m from boundaries</w:t>
      </w:r>
      <w:r w:rsidR="00DD29F6" w:rsidRPr="00A0501A">
        <w:rPr>
          <w:szCs w:val="22"/>
        </w:rPr>
        <w:t xml:space="preserve"> with </w:t>
      </w:r>
      <w:r w:rsidR="007A3CB6">
        <w:rPr>
          <w:szCs w:val="22"/>
        </w:rPr>
        <w:t>≥</w:t>
      </w:r>
      <w:r w:rsidR="00A3143B" w:rsidRPr="00A0501A">
        <w:rPr>
          <w:szCs w:val="22"/>
        </w:rPr>
        <w:t>8</w:t>
      </w:r>
      <w:r w:rsidR="00330741">
        <w:rPr>
          <w:szCs w:val="22"/>
        </w:rPr>
        <w:t>00</w:t>
      </w:r>
      <w:r w:rsidR="00A3143B" w:rsidRPr="00A0501A">
        <w:rPr>
          <w:szCs w:val="22"/>
        </w:rPr>
        <w:t> </w:t>
      </w:r>
      <w:r w:rsidR="00330741">
        <w:rPr>
          <w:szCs w:val="22"/>
        </w:rPr>
        <w:t>m</w:t>
      </w:r>
      <w:r w:rsidR="00A3143B" w:rsidRPr="00A0501A">
        <w:rPr>
          <w:szCs w:val="22"/>
        </w:rPr>
        <w:t>m between positions)</w:t>
      </w:r>
      <w:r w:rsidR="00711412" w:rsidRPr="00A0501A">
        <w:rPr>
          <w:szCs w:val="22"/>
        </w:rPr>
        <w:t xml:space="preserve">, </w:t>
      </w:r>
      <w:r w:rsidR="00CE01CC" w:rsidRPr="00A0501A">
        <w:rPr>
          <w:szCs w:val="22"/>
        </w:rPr>
        <w:t>four</w:t>
      </w:r>
      <w:r w:rsidR="00A3143B" w:rsidRPr="00A0501A">
        <w:rPr>
          <w:szCs w:val="22"/>
        </w:rPr>
        <w:t xml:space="preserve"> corner positions</w:t>
      </w:r>
      <w:r w:rsidR="00F63A29" w:rsidRPr="00A0501A">
        <w:rPr>
          <w:szCs w:val="22"/>
        </w:rPr>
        <w:t xml:space="preserve"> (</w:t>
      </w:r>
      <w:r w:rsidR="00CE01CC" w:rsidRPr="00A0501A">
        <w:rPr>
          <w:szCs w:val="22"/>
        </w:rPr>
        <w:t xml:space="preserve">the sampling area for </w:t>
      </w:r>
      <w:r w:rsidR="00C42B88" w:rsidRPr="00A0501A">
        <w:rPr>
          <w:szCs w:val="22"/>
        </w:rPr>
        <w:t xml:space="preserve">each </w:t>
      </w:r>
      <w:r w:rsidR="00F63A29" w:rsidRPr="00A0501A">
        <w:rPr>
          <w:szCs w:val="22"/>
        </w:rPr>
        <w:t xml:space="preserve">corner </w:t>
      </w:r>
      <w:r w:rsidR="00C42B88" w:rsidRPr="00A0501A">
        <w:rPr>
          <w:szCs w:val="22"/>
        </w:rPr>
        <w:t xml:space="preserve">is </w:t>
      </w:r>
      <w:r w:rsidR="00F63A29" w:rsidRPr="00A0501A">
        <w:rPr>
          <w:szCs w:val="22"/>
        </w:rPr>
        <w:t xml:space="preserve">defined as being </w:t>
      </w:r>
      <w:r w:rsidR="00C42B88" w:rsidRPr="00A0501A">
        <w:rPr>
          <w:szCs w:val="22"/>
        </w:rPr>
        <w:t xml:space="preserve">within </w:t>
      </w:r>
      <w:r w:rsidR="00F63A29" w:rsidRPr="00A0501A">
        <w:rPr>
          <w:szCs w:val="22"/>
        </w:rPr>
        <w:t>a 100</w:t>
      </w:r>
      <w:r w:rsidR="00492D00" w:rsidRPr="00A0501A">
        <w:rPr>
          <w:szCs w:val="22"/>
        </w:rPr>
        <w:t> mm</w:t>
      </w:r>
      <w:r w:rsidR="00E34BA9" w:rsidRPr="00A0501A">
        <w:rPr>
          <w:szCs w:val="22"/>
        </w:rPr>
        <w:t xml:space="preserve"> </w:t>
      </w:r>
      <w:r w:rsidR="00F63A29" w:rsidRPr="003927EF">
        <w:rPr>
          <w:szCs w:val="22"/>
        </w:rPr>
        <w:sym w:font="Symbol" w:char="F0B4"/>
      </w:r>
      <w:r w:rsidR="00E34BA9" w:rsidRPr="003927EF">
        <w:rPr>
          <w:szCs w:val="22"/>
        </w:rPr>
        <w:t xml:space="preserve"> </w:t>
      </w:r>
      <w:r w:rsidR="00F63A29" w:rsidRPr="003927EF">
        <w:rPr>
          <w:szCs w:val="22"/>
        </w:rPr>
        <w:t>100 mm square)</w:t>
      </w:r>
      <w:r w:rsidR="00711412" w:rsidRPr="003927EF">
        <w:rPr>
          <w:szCs w:val="22"/>
        </w:rPr>
        <w:t xml:space="preserve">, and </w:t>
      </w:r>
      <w:r w:rsidR="00CE01CC" w:rsidRPr="008A198F">
        <w:rPr>
          <w:szCs w:val="22"/>
        </w:rPr>
        <w:t>two</w:t>
      </w:r>
      <w:r w:rsidR="00A3143B" w:rsidRPr="00E7717A">
        <w:rPr>
          <w:szCs w:val="22"/>
        </w:rPr>
        <w:t xml:space="preserve"> </w:t>
      </w:r>
      <w:r w:rsidR="00711412" w:rsidRPr="00E7717A">
        <w:rPr>
          <w:szCs w:val="22"/>
        </w:rPr>
        <w:t xml:space="preserve">positions </w:t>
      </w:r>
      <w:r w:rsidR="00A3143B" w:rsidRPr="00937EE3">
        <w:rPr>
          <w:szCs w:val="22"/>
        </w:rPr>
        <w:t>on each edge strip (</w:t>
      </w:r>
      <w:r w:rsidR="00CE01CC" w:rsidRPr="00A0501A">
        <w:rPr>
          <w:szCs w:val="22"/>
        </w:rPr>
        <w:t xml:space="preserve">the sampling area for </w:t>
      </w:r>
      <w:r w:rsidR="00F63A29" w:rsidRPr="00A0501A">
        <w:rPr>
          <w:szCs w:val="22"/>
        </w:rPr>
        <w:t xml:space="preserve">each edge strip </w:t>
      </w:r>
      <w:r w:rsidR="00CE01CC" w:rsidRPr="00A0501A">
        <w:rPr>
          <w:szCs w:val="22"/>
        </w:rPr>
        <w:t>is</w:t>
      </w:r>
      <w:r w:rsidR="00F63A29" w:rsidRPr="00A0501A">
        <w:rPr>
          <w:szCs w:val="22"/>
        </w:rPr>
        <w:t xml:space="preserve"> defined as a 100 mm wide strip that starts 100 mm from </w:t>
      </w:r>
      <w:r w:rsidR="00CE01CC" w:rsidRPr="00A0501A">
        <w:rPr>
          <w:szCs w:val="22"/>
        </w:rPr>
        <w:t xml:space="preserve">the </w:t>
      </w:r>
      <w:r w:rsidR="00F63A29" w:rsidRPr="00A0501A">
        <w:rPr>
          <w:szCs w:val="22"/>
        </w:rPr>
        <w:t>corner</w:t>
      </w:r>
      <w:r w:rsidR="00CE01CC" w:rsidRPr="00A0501A">
        <w:rPr>
          <w:szCs w:val="22"/>
        </w:rPr>
        <w:t>s</w:t>
      </w:r>
      <w:r w:rsidR="00F63A29" w:rsidRPr="00A0501A">
        <w:rPr>
          <w:szCs w:val="22"/>
        </w:rPr>
        <w:t xml:space="preserve"> with a distance of </w:t>
      </w:r>
      <w:r w:rsidR="007A3CB6">
        <w:rPr>
          <w:szCs w:val="22"/>
        </w:rPr>
        <w:t>≥</w:t>
      </w:r>
      <w:r w:rsidR="00A3143B" w:rsidRPr="00A0501A">
        <w:rPr>
          <w:szCs w:val="22"/>
        </w:rPr>
        <w:t>8</w:t>
      </w:r>
      <w:r w:rsidR="00330741">
        <w:rPr>
          <w:szCs w:val="22"/>
        </w:rPr>
        <w:t>00</w:t>
      </w:r>
      <w:r w:rsidR="00A3143B" w:rsidRPr="00A0501A">
        <w:rPr>
          <w:szCs w:val="22"/>
        </w:rPr>
        <w:t> </w:t>
      </w:r>
      <w:r w:rsidR="00330741">
        <w:rPr>
          <w:szCs w:val="22"/>
        </w:rPr>
        <w:t>m</w:t>
      </w:r>
      <w:r w:rsidR="00A3143B" w:rsidRPr="00A0501A">
        <w:rPr>
          <w:szCs w:val="22"/>
        </w:rPr>
        <w:t>m between positions)</w:t>
      </w:r>
      <w:r w:rsidR="00711412" w:rsidRPr="00A0501A">
        <w:rPr>
          <w:szCs w:val="22"/>
        </w:rPr>
        <w:t>.</w:t>
      </w:r>
    </w:p>
    <w:p w14:paraId="3C1940A6" w14:textId="77777777" w:rsidR="003E7402" w:rsidRDefault="003E7402" w:rsidP="00A3143B">
      <w:pPr>
        <w:spacing w:after="0"/>
        <w:rPr>
          <w:szCs w:val="22"/>
        </w:rPr>
      </w:pPr>
    </w:p>
    <w:p w14:paraId="6FA41E1A" w14:textId="67C0B59E" w:rsidR="001C0F7C" w:rsidRPr="00A0501A" w:rsidRDefault="001C0F7C" w:rsidP="001C0F7C">
      <w:pPr>
        <w:spacing w:after="0"/>
        <w:rPr>
          <w:szCs w:val="22"/>
        </w:rPr>
      </w:pPr>
      <w:r w:rsidRPr="00A0501A">
        <w:rPr>
          <w:szCs w:val="22"/>
        </w:rPr>
        <w:t>Previous work on the measurement of low-frequency sound fields in rooms [</w:t>
      </w:r>
      <w:r w:rsidRPr="003927EF">
        <w:rPr>
          <w:rStyle w:val="EndnoteReference"/>
          <w:szCs w:val="22"/>
          <w:vertAlign w:val="baseline"/>
        </w:rPr>
        <w:endnoteReference w:id="15"/>
      </w:r>
      <w:r w:rsidRPr="003927EF">
        <w:rPr>
          <w:szCs w:val="22"/>
        </w:rPr>
        <w:t>]</w:t>
      </w:r>
      <w:r w:rsidR="00B87250" w:rsidRPr="003927EF">
        <w:rPr>
          <w:szCs w:val="22"/>
        </w:rPr>
        <w:t xml:space="preserve"> </w:t>
      </w:r>
      <w:r w:rsidRPr="008A198F">
        <w:rPr>
          <w:szCs w:val="22"/>
        </w:rPr>
        <w:t xml:space="preserve">led to </w:t>
      </w:r>
      <w:r w:rsidR="00984678">
        <w:rPr>
          <w:szCs w:val="22"/>
        </w:rPr>
        <w:t xml:space="preserve">a procedure using </w:t>
      </w:r>
      <w:r w:rsidRPr="008A198F">
        <w:rPr>
          <w:szCs w:val="22"/>
        </w:rPr>
        <w:t xml:space="preserve">sampling of high sound pressure levels in corners </w:t>
      </w:r>
      <w:r w:rsidR="00BA7CF5" w:rsidRPr="00A0501A">
        <w:rPr>
          <w:szCs w:val="22"/>
        </w:rPr>
        <w:t xml:space="preserve">with </w:t>
      </w:r>
      <w:r w:rsidRPr="00A0501A">
        <w:rPr>
          <w:szCs w:val="22"/>
        </w:rPr>
        <w:t xml:space="preserve">an empirical weighting to estimate the </w:t>
      </w:r>
      <w:r w:rsidR="00BA7CF5" w:rsidRPr="00A0501A">
        <w:rPr>
          <w:szCs w:val="22"/>
        </w:rPr>
        <w:t xml:space="preserve">room average sound pressure level below 100 Hz. A similar approach was initially considered for the reception plate </w:t>
      </w:r>
      <w:r w:rsidR="008709B1" w:rsidRPr="00A0501A">
        <w:rPr>
          <w:szCs w:val="22"/>
        </w:rPr>
        <w:t xml:space="preserve">and </w:t>
      </w:r>
      <w:r w:rsidR="001C2F88" w:rsidRPr="00A0501A">
        <w:rPr>
          <w:szCs w:val="22"/>
        </w:rPr>
        <w:t xml:space="preserve">this </w:t>
      </w:r>
      <w:r w:rsidR="008709B1" w:rsidRPr="00A0501A">
        <w:rPr>
          <w:szCs w:val="22"/>
        </w:rPr>
        <w:t xml:space="preserve">gave </w:t>
      </w:r>
      <w:r w:rsidR="00811952" w:rsidRPr="00A0501A">
        <w:rPr>
          <w:szCs w:val="22"/>
        </w:rPr>
        <w:t>reasonable</w:t>
      </w:r>
      <w:r w:rsidR="008709B1" w:rsidRPr="00A0501A">
        <w:rPr>
          <w:szCs w:val="22"/>
        </w:rPr>
        <w:t xml:space="preserve"> </w:t>
      </w:r>
      <w:r w:rsidR="00811952" w:rsidRPr="00A0501A">
        <w:rPr>
          <w:szCs w:val="22"/>
        </w:rPr>
        <w:t xml:space="preserve">estimates </w:t>
      </w:r>
      <w:r w:rsidR="008709B1" w:rsidRPr="00A0501A">
        <w:rPr>
          <w:szCs w:val="22"/>
        </w:rPr>
        <w:t>[</w:t>
      </w:r>
      <w:r w:rsidR="008709B1" w:rsidRPr="00A0501A">
        <w:rPr>
          <w:rStyle w:val="EndnoteReference"/>
          <w:szCs w:val="22"/>
          <w:vertAlign w:val="baseline"/>
        </w:rPr>
        <w:endnoteReference w:id="16"/>
      </w:r>
      <w:r w:rsidR="008709B1" w:rsidRPr="003927EF">
        <w:rPr>
          <w:szCs w:val="22"/>
        </w:rPr>
        <w:t>]</w:t>
      </w:r>
      <w:r w:rsidR="001C2F88" w:rsidRPr="003927EF">
        <w:rPr>
          <w:szCs w:val="22"/>
        </w:rPr>
        <w:t>. However,</w:t>
      </w:r>
      <w:r w:rsidR="00BA7CF5" w:rsidRPr="008A198F">
        <w:rPr>
          <w:szCs w:val="22"/>
        </w:rPr>
        <w:t xml:space="preserve"> the wide frequency range over which corner and edge measurements </w:t>
      </w:r>
      <w:r w:rsidR="00F63C32" w:rsidRPr="00E7717A">
        <w:rPr>
          <w:szCs w:val="22"/>
        </w:rPr>
        <w:t>a</w:t>
      </w:r>
      <w:r w:rsidR="00BA7CF5" w:rsidRPr="00937EE3">
        <w:rPr>
          <w:szCs w:val="22"/>
        </w:rPr>
        <w:t xml:space="preserve">re needed </w:t>
      </w:r>
      <w:r w:rsidR="00F63C32" w:rsidRPr="00A0501A">
        <w:rPr>
          <w:szCs w:val="22"/>
        </w:rPr>
        <w:t xml:space="preserve">makes </w:t>
      </w:r>
      <w:r w:rsidR="00BA7CF5" w:rsidRPr="00A0501A">
        <w:rPr>
          <w:szCs w:val="22"/>
        </w:rPr>
        <w:t>it less practical</w:t>
      </w:r>
      <w:r w:rsidR="00F63C32" w:rsidRPr="00A0501A">
        <w:rPr>
          <w:szCs w:val="22"/>
        </w:rPr>
        <w:t xml:space="preserve"> than </w:t>
      </w:r>
      <w:r w:rsidR="00645297" w:rsidRPr="00A0501A">
        <w:rPr>
          <w:szCs w:val="22"/>
        </w:rPr>
        <w:t xml:space="preserve">with </w:t>
      </w:r>
      <w:r w:rsidR="00F63C32" w:rsidRPr="00A0501A">
        <w:rPr>
          <w:szCs w:val="22"/>
        </w:rPr>
        <w:t>sound insulation measurements</w:t>
      </w:r>
      <w:r w:rsidR="00645297" w:rsidRPr="00A0501A">
        <w:rPr>
          <w:szCs w:val="22"/>
        </w:rPr>
        <w:t xml:space="preserve"> where the </w:t>
      </w:r>
      <w:r w:rsidR="00897F63" w:rsidRPr="00A0501A">
        <w:rPr>
          <w:szCs w:val="22"/>
        </w:rPr>
        <w:t xml:space="preserve">low-frequency range of interest </w:t>
      </w:r>
      <w:r w:rsidR="00645297" w:rsidRPr="00A0501A">
        <w:rPr>
          <w:szCs w:val="22"/>
        </w:rPr>
        <w:t>was below 100 Hz</w:t>
      </w:r>
      <w:r w:rsidR="00897F63" w:rsidRPr="00A0501A">
        <w:rPr>
          <w:szCs w:val="22"/>
        </w:rPr>
        <w:t xml:space="preserve">. More importantly, </w:t>
      </w:r>
      <w:r w:rsidR="008709B1" w:rsidRPr="00A0501A">
        <w:rPr>
          <w:szCs w:val="22"/>
        </w:rPr>
        <w:t xml:space="preserve">the </w:t>
      </w:r>
      <w:r w:rsidR="00F63C32" w:rsidRPr="00A0501A">
        <w:rPr>
          <w:szCs w:val="22"/>
        </w:rPr>
        <w:t>area-weigh</w:t>
      </w:r>
      <w:r w:rsidR="0027186A">
        <w:rPr>
          <w:szCs w:val="22"/>
        </w:rPr>
        <w:t>t</w:t>
      </w:r>
      <w:r w:rsidR="00F63C32" w:rsidRPr="00A0501A">
        <w:rPr>
          <w:szCs w:val="22"/>
        </w:rPr>
        <w:t xml:space="preserve">ing </w:t>
      </w:r>
      <w:r w:rsidR="008709B1" w:rsidRPr="00A0501A">
        <w:rPr>
          <w:szCs w:val="22"/>
        </w:rPr>
        <w:t xml:space="preserve">approach in this paper </w:t>
      </w:r>
      <w:r w:rsidR="00F63C32" w:rsidRPr="00A0501A">
        <w:rPr>
          <w:szCs w:val="22"/>
        </w:rPr>
        <w:t xml:space="preserve">avoids reliance </w:t>
      </w:r>
      <w:r w:rsidR="008709B1" w:rsidRPr="00A0501A">
        <w:rPr>
          <w:szCs w:val="22"/>
        </w:rPr>
        <w:t xml:space="preserve">on an empirical </w:t>
      </w:r>
      <w:r w:rsidR="00897F63" w:rsidRPr="00A0501A">
        <w:rPr>
          <w:szCs w:val="22"/>
        </w:rPr>
        <w:t xml:space="preserve">weighting </w:t>
      </w:r>
      <w:r w:rsidR="00645297" w:rsidRPr="00A0501A">
        <w:rPr>
          <w:szCs w:val="22"/>
        </w:rPr>
        <w:t xml:space="preserve">that is likely to be </w:t>
      </w:r>
      <w:r w:rsidR="00E428C6" w:rsidRPr="00A0501A">
        <w:rPr>
          <w:szCs w:val="22"/>
        </w:rPr>
        <w:t xml:space="preserve">specific </w:t>
      </w:r>
      <w:r w:rsidR="00645297" w:rsidRPr="00A0501A">
        <w:rPr>
          <w:szCs w:val="22"/>
        </w:rPr>
        <w:t xml:space="preserve">to one </w:t>
      </w:r>
      <w:r w:rsidR="008709B1" w:rsidRPr="00A0501A">
        <w:rPr>
          <w:szCs w:val="22"/>
        </w:rPr>
        <w:t>reception plate</w:t>
      </w:r>
      <w:r w:rsidR="00701B80">
        <w:rPr>
          <w:szCs w:val="22"/>
        </w:rPr>
        <w:t xml:space="preserve">; hence </w:t>
      </w:r>
      <w:r w:rsidR="00701B80" w:rsidRPr="00A0501A">
        <w:rPr>
          <w:szCs w:val="22"/>
        </w:rPr>
        <w:t>the area-weigh</w:t>
      </w:r>
      <w:r w:rsidR="00701B80">
        <w:rPr>
          <w:szCs w:val="22"/>
        </w:rPr>
        <w:t>t</w:t>
      </w:r>
      <w:r w:rsidR="00701B80" w:rsidRPr="00A0501A">
        <w:rPr>
          <w:szCs w:val="22"/>
        </w:rPr>
        <w:t xml:space="preserve">ing approach </w:t>
      </w:r>
      <w:r w:rsidR="00701B80">
        <w:rPr>
          <w:szCs w:val="22"/>
        </w:rPr>
        <w:t>can be used with low mobility or high mobility reception plates as defined in EN 15657 [</w:t>
      </w:r>
      <w:r w:rsidR="00701B80">
        <w:rPr>
          <w:szCs w:val="22"/>
        </w:rPr>
        <w:fldChar w:fldCharType="begin"/>
      </w:r>
      <w:r w:rsidR="00701B80">
        <w:rPr>
          <w:szCs w:val="22"/>
        </w:rPr>
        <w:instrText xml:space="preserve"> NOTEREF _Ref31615836 \h </w:instrText>
      </w:r>
      <w:r w:rsidR="00701B80">
        <w:rPr>
          <w:szCs w:val="22"/>
        </w:rPr>
      </w:r>
      <w:r w:rsidR="00701B80">
        <w:rPr>
          <w:szCs w:val="22"/>
        </w:rPr>
        <w:fldChar w:fldCharType="separate"/>
      </w:r>
      <w:r w:rsidR="00D15023">
        <w:rPr>
          <w:szCs w:val="22"/>
        </w:rPr>
        <w:t>4</w:t>
      </w:r>
      <w:r w:rsidR="00701B80">
        <w:rPr>
          <w:szCs w:val="22"/>
        </w:rPr>
        <w:fldChar w:fldCharType="end"/>
      </w:r>
      <w:r w:rsidR="00701B80">
        <w:rPr>
          <w:szCs w:val="22"/>
        </w:rPr>
        <w:t>].</w:t>
      </w:r>
    </w:p>
    <w:p w14:paraId="3900D215" w14:textId="7061C251" w:rsidR="004F031C" w:rsidRDefault="004F031C">
      <w:pPr>
        <w:spacing w:after="160" w:line="259" w:lineRule="auto"/>
        <w:jc w:val="left"/>
        <w:rPr>
          <w:szCs w:val="22"/>
        </w:rPr>
      </w:pPr>
      <w:r>
        <w:rPr>
          <w:szCs w:val="22"/>
        </w:rPr>
        <w:br w:type="page"/>
      </w:r>
    </w:p>
    <w:p w14:paraId="3E02A396" w14:textId="7F701412" w:rsidR="008800AE" w:rsidRPr="003927EF" w:rsidRDefault="008800AE" w:rsidP="00ED1B85">
      <w:pPr>
        <w:spacing w:after="0"/>
        <w:rPr>
          <w:b/>
          <w:szCs w:val="22"/>
        </w:rPr>
      </w:pPr>
      <w:r w:rsidRPr="00A0501A">
        <w:rPr>
          <w:b/>
          <w:szCs w:val="22"/>
        </w:rPr>
        <w:t xml:space="preserve">4.2.1 </w:t>
      </w:r>
      <w:r w:rsidR="000758E2" w:rsidRPr="00A0501A">
        <w:rPr>
          <w:b/>
          <w:szCs w:val="22"/>
        </w:rPr>
        <w:t>Single</w:t>
      </w:r>
      <w:r w:rsidR="005216A4">
        <w:rPr>
          <w:b/>
          <w:szCs w:val="22"/>
        </w:rPr>
        <w:t>-</w:t>
      </w:r>
      <w:r w:rsidR="0025116D">
        <w:rPr>
          <w:b/>
          <w:szCs w:val="22"/>
        </w:rPr>
        <w:t xml:space="preserve">contact </w:t>
      </w:r>
      <w:r w:rsidR="008E6E7D">
        <w:rPr>
          <w:b/>
          <w:szCs w:val="22"/>
        </w:rPr>
        <w:t>source</w:t>
      </w:r>
      <w:r w:rsidR="00253B89" w:rsidRPr="003927EF">
        <w:rPr>
          <w:b/>
          <w:szCs w:val="22"/>
        </w:rPr>
        <w:t xml:space="preserve"> </w:t>
      </w:r>
      <w:r w:rsidR="003926F1">
        <w:rPr>
          <w:b/>
          <w:szCs w:val="22"/>
        </w:rPr>
        <w:t xml:space="preserve">assessed using </w:t>
      </w:r>
      <w:r w:rsidR="000F7B71" w:rsidRPr="003927EF">
        <w:rPr>
          <w:b/>
          <w:szCs w:val="22"/>
        </w:rPr>
        <w:t>FEM and measurements</w:t>
      </w:r>
    </w:p>
    <w:p w14:paraId="7D7E17EC" w14:textId="12C38B64" w:rsidR="00B277BC" w:rsidRDefault="00C304F2">
      <w:pPr>
        <w:spacing w:after="0"/>
      </w:pPr>
      <w:r w:rsidRPr="008A198F">
        <w:rPr>
          <w:szCs w:val="22"/>
        </w:rPr>
        <w:t>Using the FEM model t</w:t>
      </w:r>
      <w:r w:rsidR="00C27239" w:rsidRPr="00E7717A">
        <w:rPr>
          <w:szCs w:val="22"/>
        </w:rPr>
        <w:t xml:space="preserve">o </w:t>
      </w:r>
      <w:r w:rsidR="00F930EE" w:rsidRPr="00E7717A">
        <w:rPr>
          <w:szCs w:val="22"/>
        </w:rPr>
        <w:t xml:space="preserve">give </w:t>
      </w:r>
      <w:r w:rsidR="00C27239" w:rsidRPr="00937EE3">
        <w:rPr>
          <w:szCs w:val="22"/>
        </w:rPr>
        <w:t>the most accurate estimate of t</w:t>
      </w:r>
      <w:r w:rsidR="00C96AF0" w:rsidRPr="00937EE3">
        <w:rPr>
          <w:szCs w:val="22"/>
        </w:rPr>
        <w:t>he reception plate power</w:t>
      </w:r>
      <w:r w:rsidR="00F930EE" w:rsidRPr="00937EE3">
        <w:rPr>
          <w:szCs w:val="22"/>
        </w:rPr>
        <w:t xml:space="preserve">, </w:t>
      </w:r>
      <w:r w:rsidR="00C96AF0" w:rsidRPr="00937EE3">
        <w:rPr>
          <w:szCs w:val="22"/>
        </w:rPr>
        <w:t xml:space="preserve">the average velocity </w:t>
      </w:r>
      <w:r w:rsidR="00F930EE" w:rsidRPr="00922501">
        <w:rPr>
          <w:szCs w:val="22"/>
        </w:rPr>
        <w:t xml:space="preserve">is calculated </w:t>
      </w:r>
      <w:r w:rsidR="00C96AF0" w:rsidRPr="00A0501A">
        <w:rPr>
          <w:szCs w:val="22"/>
        </w:rPr>
        <w:t xml:space="preserve">from all </w:t>
      </w:r>
      <w:r w:rsidR="009D54B3" w:rsidRPr="00A0501A">
        <w:rPr>
          <w:szCs w:val="22"/>
        </w:rPr>
        <w:t>nodes</w:t>
      </w:r>
      <w:r w:rsidR="00C96AF0" w:rsidRPr="00A0501A">
        <w:rPr>
          <w:szCs w:val="22"/>
        </w:rPr>
        <w:t xml:space="preserve"> </w:t>
      </w:r>
      <w:r w:rsidR="00A1615B" w:rsidRPr="00A0501A">
        <w:rPr>
          <w:szCs w:val="22"/>
        </w:rPr>
        <w:t xml:space="preserve">that define the plate surface </w:t>
      </w:r>
      <w:r w:rsidR="00C96AF0" w:rsidRPr="00A0501A">
        <w:rPr>
          <w:szCs w:val="22"/>
        </w:rPr>
        <w:t xml:space="preserve">for </w:t>
      </w:r>
      <w:r w:rsidR="006F3C5F" w:rsidRPr="00A0501A">
        <w:rPr>
          <w:szCs w:val="22"/>
        </w:rPr>
        <w:t xml:space="preserve">each of the </w:t>
      </w:r>
      <w:r w:rsidR="00C96AF0" w:rsidRPr="00A0501A">
        <w:rPr>
          <w:szCs w:val="22"/>
        </w:rPr>
        <w:t xml:space="preserve">five </w:t>
      </w:r>
      <w:r w:rsidR="006F3C5F" w:rsidRPr="00A0501A">
        <w:rPr>
          <w:szCs w:val="22"/>
        </w:rPr>
        <w:t xml:space="preserve">excitation </w:t>
      </w:r>
      <w:r w:rsidR="00847A35" w:rsidRPr="00A0501A">
        <w:rPr>
          <w:szCs w:val="22"/>
        </w:rPr>
        <w:t>positions</w:t>
      </w:r>
      <w:r w:rsidR="00B62D18" w:rsidRPr="00A0501A">
        <w:rPr>
          <w:szCs w:val="22"/>
        </w:rPr>
        <w:t xml:space="preserve">. For this </w:t>
      </w:r>
      <w:r w:rsidR="00F930EE" w:rsidRPr="00A0501A">
        <w:rPr>
          <w:szCs w:val="22"/>
        </w:rPr>
        <w:t>situation</w:t>
      </w:r>
      <w:r w:rsidR="00B62D18" w:rsidRPr="00A0501A">
        <w:rPr>
          <w:szCs w:val="22"/>
        </w:rPr>
        <w:t xml:space="preserve">, the difference between the direct injected power and the reception plate power is shown in </w:t>
      </w:r>
      <w:r w:rsidR="006F3C5F" w:rsidRPr="00A0501A">
        <w:rPr>
          <w:szCs w:val="22"/>
        </w:rPr>
        <w:t>Fig.</w:t>
      </w:r>
      <w:r w:rsidR="0019310C">
        <w:rPr>
          <w:szCs w:val="22"/>
        </w:rPr>
        <w:t> </w:t>
      </w:r>
      <w:r w:rsidR="0057264A">
        <w:rPr>
          <w:szCs w:val="22"/>
        </w:rPr>
        <w:t>10</w:t>
      </w:r>
      <w:r w:rsidR="006F3C5F" w:rsidRPr="00A0501A">
        <w:rPr>
          <w:szCs w:val="22"/>
        </w:rPr>
        <w:t>a</w:t>
      </w:r>
      <w:bookmarkStart w:id="24" w:name="_Hlk23092705"/>
      <w:r w:rsidR="007A4EDB">
        <w:rPr>
          <w:szCs w:val="22"/>
        </w:rPr>
        <w:t>; the largest absolute difference</w:t>
      </w:r>
      <w:r w:rsidR="00451D4C" w:rsidRPr="00A0501A">
        <w:rPr>
          <w:szCs w:val="22"/>
        </w:rPr>
        <w:t xml:space="preserve"> is </w:t>
      </w:r>
      <w:r w:rsidR="00C96AF0" w:rsidRPr="009279F0">
        <w:rPr>
          <w:szCs w:val="22"/>
        </w:rPr>
        <w:t>1</w:t>
      </w:r>
      <w:r w:rsidR="002663B6" w:rsidRPr="009279F0">
        <w:rPr>
          <w:szCs w:val="22"/>
        </w:rPr>
        <w:t>.</w:t>
      </w:r>
      <w:r w:rsidR="004069C7" w:rsidRPr="00D15023">
        <w:rPr>
          <w:szCs w:val="22"/>
        </w:rPr>
        <w:t>5</w:t>
      </w:r>
      <w:r w:rsidR="00DE6BA5">
        <w:rPr>
          <w:szCs w:val="22"/>
        </w:rPr>
        <w:t> </w:t>
      </w:r>
      <w:r w:rsidR="00C96AF0" w:rsidRPr="002663B6">
        <w:rPr>
          <w:szCs w:val="22"/>
        </w:rPr>
        <w:t>dB</w:t>
      </w:r>
      <w:bookmarkEnd w:id="24"/>
      <w:r w:rsidR="00C96AF0" w:rsidRPr="00A0501A">
        <w:rPr>
          <w:szCs w:val="22"/>
        </w:rPr>
        <w:t xml:space="preserve"> between 20</w:t>
      </w:r>
      <w:r w:rsidR="006F3C5F" w:rsidRPr="00A0501A">
        <w:rPr>
          <w:szCs w:val="22"/>
        </w:rPr>
        <w:t xml:space="preserve"> </w:t>
      </w:r>
      <w:r w:rsidR="00C96AF0" w:rsidRPr="00A0501A">
        <w:rPr>
          <w:szCs w:val="22"/>
        </w:rPr>
        <w:t>and 2k</w:t>
      </w:r>
      <w:r w:rsidR="0019310C">
        <w:rPr>
          <w:szCs w:val="22"/>
        </w:rPr>
        <w:t> </w:t>
      </w:r>
      <w:r w:rsidR="00C96AF0" w:rsidRPr="00A0501A">
        <w:rPr>
          <w:szCs w:val="22"/>
        </w:rPr>
        <w:t xml:space="preserve">Hz. </w:t>
      </w:r>
      <w:bookmarkStart w:id="25" w:name="_Hlk43813114"/>
      <w:r w:rsidR="001A130A">
        <w:rPr>
          <w:szCs w:val="22"/>
        </w:rPr>
        <w:t xml:space="preserve">This confirms that the mesh size is </w:t>
      </w:r>
      <w:r w:rsidR="00814888">
        <w:rPr>
          <w:szCs w:val="22"/>
        </w:rPr>
        <w:t>satisfactory</w:t>
      </w:r>
      <w:r w:rsidR="00B149C6">
        <w:rPr>
          <w:szCs w:val="22"/>
        </w:rPr>
        <w:t xml:space="preserve"> and that the low-frequency estimates of the total loss factor discussed in Section 4.1.2 were reasonable</w:t>
      </w:r>
      <w:r w:rsidR="001A130A">
        <w:rPr>
          <w:szCs w:val="22"/>
        </w:rPr>
        <w:t xml:space="preserve">. </w:t>
      </w:r>
      <w:bookmarkEnd w:id="25"/>
      <w:r w:rsidR="00C96AF0" w:rsidRPr="00A0501A">
        <w:rPr>
          <w:szCs w:val="22"/>
        </w:rPr>
        <w:t xml:space="preserve">Note that </w:t>
      </w:r>
      <w:r w:rsidR="00F930EE" w:rsidRPr="00A0501A">
        <w:rPr>
          <w:szCs w:val="22"/>
        </w:rPr>
        <w:t xml:space="preserve">there are no indications of higher errors </w:t>
      </w:r>
      <w:r w:rsidR="00012C34" w:rsidRPr="00A0501A">
        <w:rPr>
          <w:szCs w:val="22"/>
        </w:rPr>
        <w:t xml:space="preserve">in </w:t>
      </w:r>
      <w:r w:rsidR="00C96AF0" w:rsidRPr="00A0501A">
        <w:rPr>
          <w:szCs w:val="22"/>
        </w:rPr>
        <w:t>the 20 and 25</w:t>
      </w:r>
      <w:r w:rsidR="0019310C">
        <w:rPr>
          <w:szCs w:val="22"/>
        </w:rPr>
        <w:t> </w:t>
      </w:r>
      <w:r w:rsidR="00C96AF0" w:rsidRPr="00A0501A">
        <w:rPr>
          <w:szCs w:val="22"/>
        </w:rPr>
        <w:t xml:space="preserve">Hz bands where only whole body </w:t>
      </w:r>
      <w:r w:rsidR="00927A24" w:rsidRPr="00A0501A">
        <w:rPr>
          <w:szCs w:val="22"/>
        </w:rPr>
        <w:t xml:space="preserve">and rocking </w:t>
      </w:r>
      <w:r w:rsidR="00C96AF0" w:rsidRPr="00A0501A">
        <w:rPr>
          <w:szCs w:val="22"/>
        </w:rPr>
        <w:t>modes occur</w:t>
      </w:r>
      <w:r w:rsidR="00012C34" w:rsidRPr="00A0501A">
        <w:rPr>
          <w:szCs w:val="22"/>
        </w:rPr>
        <w:t xml:space="preserve">, </w:t>
      </w:r>
      <w:r w:rsidR="00F930EE" w:rsidRPr="00A0501A">
        <w:rPr>
          <w:szCs w:val="22"/>
        </w:rPr>
        <w:t xml:space="preserve">or </w:t>
      </w:r>
      <w:r w:rsidR="00012C34" w:rsidRPr="00A0501A">
        <w:rPr>
          <w:szCs w:val="22"/>
        </w:rPr>
        <w:t xml:space="preserve">in </w:t>
      </w:r>
      <w:r w:rsidR="006F3C5F" w:rsidRPr="00A0501A">
        <w:rPr>
          <w:szCs w:val="22"/>
        </w:rPr>
        <w:t>the 63 and 80</w:t>
      </w:r>
      <w:r w:rsidR="0057264A">
        <w:rPr>
          <w:szCs w:val="22"/>
        </w:rPr>
        <w:t> </w:t>
      </w:r>
      <w:r w:rsidR="006F3C5F" w:rsidRPr="00A0501A">
        <w:rPr>
          <w:szCs w:val="22"/>
        </w:rPr>
        <w:t>Hz bands where there are no bending modes within the band</w:t>
      </w:r>
      <w:r w:rsidR="000152CA" w:rsidRPr="00A0501A">
        <w:rPr>
          <w:szCs w:val="22"/>
        </w:rPr>
        <w:t>s</w:t>
      </w:r>
      <w:r w:rsidR="006F3C5F" w:rsidRPr="00A0501A">
        <w:rPr>
          <w:szCs w:val="22"/>
        </w:rPr>
        <w:t>.</w:t>
      </w:r>
      <w:r w:rsidR="009D7930" w:rsidRPr="00A0501A">
        <w:rPr>
          <w:szCs w:val="22"/>
        </w:rPr>
        <w:t xml:space="preserve"> </w:t>
      </w:r>
      <w:r w:rsidR="00B277BC">
        <w:rPr>
          <w:szCs w:val="22"/>
        </w:rPr>
        <w:t>This indicates that t</w:t>
      </w:r>
      <w:r w:rsidR="00B277BC">
        <w:t xml:space="preserve">he </w:t>
      </w:r>
      <w:r w:rsidR="00B277BC" w:rsidRPr="00A0501A">
        <w:t xml:space="preserve">whole body </w:t>
      </w:r>
      <w:r w:rsidR="00B277BC">
        <w:t xml:space="preserve">and </w:t>
      </w:r>
      <w:r w:rsidR="00B277BC" w:rsidRPr="00A0501A">
        <w:t>rocking modes</w:t>
      </w:r>
      <w:r w:rsidR="00B277BC">
        <w:t xml:space="preserve"> are useful in extending the </w:t>
      </w:r>
      <w:r w:rsidR="00175DA9">
        <w:t xml:space="preserve">application </w:t>
      </w:r>
      <w:r w:rsidR="00B277BC">
        <w:t>of the reception plate approach down to frequencies below the lowest frequency bending mode. In addition, the high damping of the</w:t>
      </w:r>
      <w:r w:rsidR="00B277BC" w:rsidRPr="00B277BC">
        <w:t xml:space="preserve"> </w:t>
      </w:r>
      <w:r w:rsidR="00B277BC" w:rsidRPr="00A0501A">
        <w:t xml:space="preserve">whole body </w:t>
      </w:r>
      <w:r w:rsidR="00B277BC">
        <w:t xml:space="preserve">and </w:t>
      </w:r>
      <w:r w:rsidR="00B277BC" w:rsidRPr="00A0501A">
        <w:t>rocking</w:t>
      </w:r>
      <w:r w:rsidR="00B277BC">
        <w:t xml:space="preserve"> modes (due to the viscoelastic material) </w:t>
      </w:r>
      <w:r w:rsidR="00175DA9">
        <w:t>influences the</w:t>
      </w:r>
      <w:r w:rsidR="00B277BC">
        <w:t xml:space="preserve"> </w:t>
      </w:r>
      <w:r w:rsidR="00175DA9">
        <w:t>response</w:t>
      </w:r>
      <w:r w:rsidR="00B277BC">
        <w:t xml:space="preserve"> in the frequency range between these modes and the lowest frequency bending mode.</w:t>
      </w:r>
      <w:r w:rsidR="00175DA9">
        <w:t xml:space="preserve"> This </w:t>
      </w:r>
      <w:r w:rsidR="00BA6573">
        <w:t xml:space="preserve">is beneficial in </w:t>
      </w:r>
      <w:r w:rsidR="00175DA9">
        <w:t>avoid</w:t>
      </w:r>
      <w:r w:rsidR="00BA6573">
        <w:t>ing</w:t>
      </w:r>
      <w:r w:rsidR="00175DA9">
        <w:t xml:space="preserve"> </w:t>
      </w:r>
      <w:r w:rsidR="00C83AED">
        <w:t xml:space="preserve">the </w:t>
      </w:r>
      <w:r w:rsidR="00175DA9">
        <w:t xml:space="preserve">significant errors </w:t>
      </w:r>
      <w:r w:rsidR="00984678">
        <w:t xml:space="preserve">that </w:t>
      </w:r>
      <w:r w:rsidR="00175DA9">
        <w:t xml:space="preserve">would occur below the lowest frequency bending mode if the whole body </w:t>
      </w:r>
      <w:r w:rsidR="00C419CB">
        <w:t xml:space="preserve">and rocking </w:t>
      </w:r>
      <w:r w:rsidR="00175DA9">
        <w:t>modes were not present.</w:t>
      </w:r>
    </w:p>
    <w:p w14:paraId="226EE8E0" w14:textId="77777777" w:rsidR="00B277BC" w:rsidRDefault="00B277BC">
      <w:pPr>
        <w:spacing w:after="0"/>
        <w:rPr>
          <w:szCs w:val="22"/>
        </w:rPr>
      </w:pPr>
    </w:p>
    <w:p w14:paraId="4146CDF3" w14:textId="4EE0D624" w:rsidR="00132E33" w:rsidRPr="00A0501A" w:rsidRDefault="008672C9" w:rsidP="005101C5">
      <w:pPr>
        <w:spacing w:after="0"/>
        <w:rPr>
          <w:szCs w:val="22"/>
        </w:rPr>
      </w:pPr>
      <w:r w:rsidRPr="00A0501A">
        <w:rPr>
          <w:szCs w:val="22"/>
        </w:rPr>
        <w:t xml:space="preserve">The next step is to investigate </w:t>
      </w:r>
      <w:r w:rsidR="00DC6B04" w:rsidRPr="00A0501A">
        <w:rPr>
          <w:szCs w:val="22"/>
        </w:rPr>
        <w:t xml:space="preserve">the </w:t>
      </w:r>
      <w:r w:rsidR="000F4121" w:rsidRPr="00A0501A">
        <w:rPr>
          <w:szCs w:val="22"/>
        </w:rPr>
        <w:t xml:space="preserve">differences </w:t>
      </w:r>
      <w:r w:rsidR="00DC6B04" w:rsidRPr="00A0501A">
        <w:rPr>
          <w:szCs w:val="22"/>
        </w:rPr>
        <w:t xml:space="preserve">in the reception plate power that can occur when sampling only from the central zone </w:t>
      </w:r>
      <w:r w:rsidR="00ED54AF" w:rsidRPr="00A0501A">
        <w:rPr>
          <w:szCs w:val="22"/>
        </w:rPr>
        <w:t>(</w:t>
      </w:r>
      <w:r w:rsidR="007A3CB6">
        <w:rPr>
          <w:szCs w:val="22"/>
        </w:rPr>
        <w:t>≥</w:t>
      </w:r>
      <w:r w:rsidR="00DC6B04" w:rsidRPr="00A0501A">
        <w:rPr>
          <w:szCs w:val="22"/>
        </w:rPr>
        <w:t>5</w:t>
      </w:r>
      <w:r w:rsidR="00131A7C">
        <w:rPr>
          <w:szCs w:val="22"/>
        </w:rPr>
        <w:t>00</w:t>
      </w:r>
      <w:r w:rsidR="00DC6B04" w:rsidRPr="00A0501A">
        <w:rPr>
          <w:szCs w:val="22"/>
        </w:rPr>
        <w:t> </w:t>
      </w:r>
      <w:r w:rsidR="00131A7C">
        <w:rPr>
          <w:szCs w:val="22"/>
        </w:rPr>
        <w:t>m</w:t>
      </w:r>
      <w:r w:rsidR="00DC6B04" w:rsidRPr="00A0501A">
        <w:rPr>
          <w:szCs w:val="22"/>
        </w:rPr>
        <w:t>m from boundaries</w:t>
      </w:r>
      <w:r w:rsidR="00ED54AF" w:rsidRPr="00A0501A">
        <w:rPr>
          <w:szCs w:val="22"/>
        </w:rPr>
        <w:t>)</w:t>
      </w:r>
      <w:r w:rsidRPr="00A0501A">
        <w:rPr>
          <w:szCs w:val="22"/>
        </w:rPr>
        <w:t>. This is shown using the FEM data in Fig.</w:t>
      </w:r>
      <w:r w:rsidR="0019310C">
        <w:rPr>
          <w:szCs w:val="22"/>
        </w:rPr>
        <w:t> </w:t>
      </w:r>
      <w:r w:rsidR="0057264A">
        <w:rPr>
          <w:szCs w:val="22"/>
        </w:rPr>
        <w:t>10</w:t>
      </w:r>
      <w:r w:rsidRPr="00A0501A">
        <w:rPr>
          <w:szCs w:val="22"/>
        </w:rPr>
        <w:t>b where</w:t>
      </w:r>
      <w:r w:rsidR="005101C5">
        <w:rPr>
          <w:szCs w:val="22"/>
        </w:rPr>
        <w:t xml:space="preserve"> (</w:t>
      </w:r>
      <w:r w:rsidR="00ED54AF" w:rsidRPr="003927EF">
        <w:rPr>
          <w:szCs w:val="22"/>
        </w:rPr>
        <w:t xml:space="preserve">in contrast to the </w:t>
      </w:r>
      <w:r w:rsidR="00973C70">
        <w:rPr>
          <w:szCs w:val="22"/>
        </w:rPr>
        <w:t>small</w:t>
      </w:r>
      <w:r w:rsidR="007A4EDB">
        <w:rPr>
          <w:szCs w:val="22"/>
        </w:rPr>
        <w:t xml:space="preserve"> difference</w:t>
      </w:r>
      <w:r w:rsidR="003626EE">
        <w:rPr>
          <w:szCs w:val="22"/>
        </w:rPr>
        <w:t>s</w:t>
      </w:r>
      <w:r w:rsidR="007A4EDB">
        <w:rPr>
          <w:szCs w:val="22"/>
        </w:rPr>
        <w:t xml:space="preserve"> </w:t>
      </w:r>
      <w:r w:rsidRPr="003927EF">
        <w:rPr>
          <w:szCs w:val="22"/>
        </w:rPr>
        <w:t xml:space="preserve">that occurred </w:t>
      </w:r>
      <w:r w:rsidR="005101C5">
        <w:rPr>
          <w:szCs w:val="22"/>
        </w:rPr>
        <w:t>when using</w:t>
      </w:r>
      <w:r w:rsidR="005101C5" w:rsidRPr="008A198F">
        <w:rPr>
          <w:szCs w:val="22"/>
        </w:rPr>
        <w:t xml:space="preserve"> </w:t>
      </w:r>
      <w:r w:rsidR="00ED54AF" w:rsidRPr="008A198F">
        <w:rPr>
          <w:szCs w:val="22"/>
        </w:rPr>
        <w:t>all nodes</w:t>
      </w:r>
      <w:r w:rsidR="005101C5">
        <w:rPr>
          <w:szCs w:val="22"/>
        </w:rPr>
        <w:t>)</w:t>
      </w:r>
      <w:r w:rsidR="005101C5" w:rsidRPr="003927EF">
        <w:rPr>
          <w:szCs w:val="22"/>
        </w:rPr>
        <w:t xml:space="preserve"> </w:t>
      </w:r>
      <w:r w:rsidRPr="003927EF">
        <w:rPr>
          <w:szCs w:val="22"/>
        </w:rPr>
        <w:t xml:space="preserve">there are </w:t>
      </w:r>
      <w:r w:rsidR="00973C70">
        <w:rPr>
          <w:szCs w:val="22"/>
        </w:rPr>
        <w:t xml:space="preserve">large </w:t>
      </w:r>
      <w:r w:rsidR="00973C70" w:rsidRPr="00922501">
        <w:rPr>
          <w:szCs w:val="22"/>
        </w:rPr>
        <w:t xml:space="preserve">underestimates </w:t>
      </w:r>
      <w:r w:rsidR="00973C70">
        <w:rPr>
          <w:szCs w:val="22"/>
        </w:rPr>
        <w:t xml:space="preserve">between 20 and </w:t>
      </w:r>
      <w:r w:rsidR="00973C70" w:rsidRPr="00A0501A">
        <w:rPr>
          <w:szCs w:val="22"/>
        </w:rPr>
        <w:t>250 Hz</w:t>
      </w:r>
      <w:r w:rsidR="00973C70">
        <w:rPr>
          <w:szCs w:val="22"/>
        </w:rPr>
        <w:t xml:space="preserve"> (</w:t>
      </w:r>
      <w:r w:rsidR="005101C5">
        <w:rPr>
          <w:szCs w:val="22"/>
        </w:rPr>
        <w:t xml:space="preserve">the largest is </w:t>
      </w:r>
      <w:r w:rsidR="00A7667C">
        <w:rPr>
          <w:szCs w:val="22"/>
        </w:rPr>
        <w:t>7.</w:t>
      </w:r>
      <w:r w:rsidR="003626EE">
        <w:rPr>
          <w:szCs w:val="22"/>
        </w:rPr>
        <w:t>8</w:t>
      </w:r>
      <w:r w:rsidR="003626EE" w:rsidRPr="002212F3">
        <w:rPr>
          <w:szCs w:val="22"/>
        </w:rPr>
        <w:t> </w:t>
      </w:r>
      <w:r w:rsidR="00E970AD" w:rsidRPr="002212F3">
        <w:rPr>
          <w:szCs w:val="22"/>
        </w:rPr>
        <w:t>dB</w:t>
      </w:r>
      <w:r w:rsidR="00973C70">
        <w:rPr>
          <w:szCs w:val="22"/>
        </w:rPr>
        <w:t xml:space="preserve"> at 63 Hz</w:t>
      </w:r>
      <w:r w:rsidR="00973C70" w:rsidRPr="00006ACF">
        <w:rPr>
          <w:szCs w:val="22"/>
        </w:rPr>
        <w:t>)</w:t>
      </w:r>
      <w:r w:rsidR="00E970AD" w:rsidRPr="005101C5">
        <w:rPr>
          <w:szCs w:val="22"/>
        </w:rPr>
        <w:t>.</w:t>
      </w:r>
      <w:r w:rsidR="00F6266E" w:rsidRPr="005101C5">
        <w:rPr>
          <w:szCs w:val="22"/>
        </w:rPr>
        <w:t xml:space="preserve"> </w:t>
      </w:r>
      <w:r w:rsidR="005D7947" w:rsidRPr="005101C5">
        <w:rPr>
          <w:szCs w:val="22"/>
        </w:rPr>
        <w:t>However, u</w:t>
      </w:r>
      <w:r w:rsidR="00F6266E" w:rsidRPr="005101C5">
        <w:rPr>
          <w:szCs w:val="22"/>
        </w:rPr>
        <w:t xml:space="preserve">se of the area-weighted velocity </w:t>
      </w:r>
      <w:r w:rsidR="00605D7A">
        <w:rPr>
          <w:szCs w:val="22"/>
        </w:rPr>
        <w:t xml:space="preserve">avoids these large differences with the </w:t>
      </w:r>
      <w:r w:rsidR="005101C5" w:rsidRPr="00006ACF">
        <w:rPr>
          <w:szCs w:val="22"/>
        </w:rPr>
        <w:t xml:space="preserve">largest absolute difference </w:t>
      </w:r>
      <w:r w:rsidR="00605D7A">
        <w:rPr>
          <w:szCs w:val="22"/>
        </w:rPr>
        <w:t xml:space="preserve">being </w:t>
      </w:r>
      <w:r w:rsidR="00F6266E" w:rsidRPr="009279F0">
        <w:rPr>
          <w:szCs w:val="22"/>
        </w:rPr>
        <w:t>1</w:t>
      </w:r>
      <w:r w:rsidR="00683C68" w:rsidRPr="009279F0">
        <w:rPr>
          <w:szCs w:val="22"/>
        </w:rPr>
        <w:t>.2</w:t>
      </w:r>
      <w:r w:rsidR="00E8013E" w:rsidRPr="00A7667C">
        <w:rPr>
          <w:szCs w:val="22"/>
        </w:rPr>
        <w:t> </w:t>
      </w:r>
      <w:r w:rsidR="00F6266E" w:rsidRPr="00A7667C">
        <w:rPr>
          <w:szCs w:val="22"/>
        </w:rPr>
        <w:t>d</w:t>
      </w:r>
      <w:r w:rsidR="00F6266E" w:rsidRPr="00006ACF">
        <w:rPr>
          <w:szCs w:val="22"/>
        </w:rPr>
        <w:t xml:space="preserve">B </w:t>
      </w:r>
      <w:r w:rsidR="005101C5" w:rsidRPr="00FE5925">
        <w:rPr>
          <w:szCs w:val="22"/>
        </w:rPr>
        <w:t>between 20 and 2k </w:t>
      </w:r>
      <w:r w:rsidR="00F6266E" w:rsidRPr="005101C5">
        <w:rPr>
          <w:szCs w:val="22"/>
        </w:rPr>
        <w:t>Hz</w:t>
      </w:r>
      <w:r w:rsidR="005D7947" w:rsidRPr="005101C5">
        <w:rPr>
          <w:szCs w:val="22"/>
        </w:rPr>
        <w:t xml:space="preserve"> – see Fig. </w:t>
      </w:r>
      <w:r w:rsidR="002212F3" w:rsidRPr="005101C5">
        <w:rPr>
          <w:szCs w:val="22"/>
        </w:rPr>
        <w:t>10</w:t>
      </w:r>
      <w:r w:rsidR="005D7947" w:rsidRPr="005101C5">
        <w:rPr>
          <w:szCs w:val="22"/>
        </w:rPr>
        <w:t>c</w:t>
      </w:r>
      <w:r w:rsidR="00F6266E" w:rsidRPr="005101C5">
        <w:rPr>
          <w:szCs w:val="22"/>
        </w:rPr>
        <w:t>.</w:t>
      </w:r>
      <w:r w:rsidR="00D63E6C" w:rsidRPr="00A0501A">
        <w:rPr>
          <w:szCs w:val="22"/>
        </w:rPr>
        <w:t xml:space="preserve"> To indicate the variation in choosing different measurement positions in the three different measurement areas, the 95% confidence intervals are shown from 10</w:t>
      </w:r>
      <w:r w:rsidR="00D63E6C" w:rsidRPr="003927EF">
        <w:rPr>
          <w:szCs w:val="22"/>
        </w:rPr>
        <w:t xml:space="preserve"> different random sets of measurement positions. These </w:t>
      </w:r>
      <w:r w:rsidR="00F97506" w:rsidRPr="003927EF">
        <w:rPr>
          <w:szCs w:val="22"/>
        </w:rPr>
        <w:t xml:space="preserve">confidence intervals </w:t>
      </w:r>
      <w:r w:rsidR="00D63E6C" w:rsidRPr="003927EF">
        <w:rPr>
          <w:szCs w:val="22"/>
        </w:rPr>
        <w:t xml:space="preserve">are </w:t>
      </w:r>
      <w:r w:rsidR="00D63E6C" w:rsidRPr="009279F0">
        <w:rPr>
          <w:szCs w:val="22"/>
        </w:rPr>
        <w:t>typically &lt;1</w:t>
      </w:r>
      <w:r w:rsidR="00D63E6C" w:rsidRPr="00A7667C">
        <w:rPr>
          <w:szCs w:val="22"/>
        </w:rPr>
        <w:t> dB</w:t>
      </w:r>
      <w:r w:rsidR="00D63E6C" w:rsidRPr="003927EF">
        <w:rPr>
          <w:szCs w:val="22"/>
        </w:rPr>
        <w:t xml:space="preserve"> which </w:t>
      </w:r>
      <w:r w:rsidR="0055098F">
        <w:rPr>
          <w:szCs w:val="22"/>
        </w:rPr>
        <w:t>indicates</w:t>
      </w:r>
      <w:r w:rsidR="0055098F" w:rsidRPr="008A198F">
        <w:rPr>
          <w:szCs w:val="22"/>
        </w:rPr>
        <w:t xml:space="preserve"> </w:t>
      </w:r>
      <w:r w:rsidR="00E30E71" w:rsidRPr="008A198F">
        <w:rPr>
          <w:szCs w:val="22"/>
        </w:rPr>
        <w:t xml:space="preserve">that </w:t>
      </w:r>
      <w:r w:rsidR="00FD7550" w:rsidRPr="00E7717A">
        <w:rPr>
          <w:szCs w:val="22"/>
        </w:rPr>
        <w:t>the approach is highly repeatable.</w:t>
      </w:r>
      <w:r w:rsidR="007C2099">
        <w:rPr>
          <w:szCs w:val="22"/>
        </w:rPr>
        <w:t xml:space="preserve"> The above results provide evidence that a prescriptive approach using an </w:t>
      </w:r>
      <w:r w:rsidR="007C2099" w:rsidRPr="006477FC">
        <w:rPr>
          <w:szCs w:val="22"/>
        </w:rPr>
        <w:t>area-weighted velocity</w:t>
      </w:r>
      <w:r w:rsidR="007C2099">
        <w:rPr>
          <w:szCs w:val="22"/>
        </w:rPr>
        <w:t xml:space="preserve"> provide</w:t>
      </w:r>
      <w:r w:rsidR="00A727C8">
        <w:rPr>
          <w:szCs w:val="22"/>
        </w:rPr>
        <w:t>s</w:t>
      </w:r>
      <w:r w:rsidR="007C2099">
        <w:rPr>
          <w:szCs w:val="22"/>
        </w:rPr>
        <w:t xml:space="preserve"> </w:t>
      </w:r>
      <w:r w:rsidR="00A727C8">
        <w:rPr>
          <w:szCs w:val="22"/>
        </w:rPr>
        <w:t xml:space="preserve">higher </w:t>
      </w:r>
      <w:r w:rsidR="007C2099">
        <w:rPr>
          <w:szCs w:val="22"/>
        </w:rPr>
        <w:t xml:space="preserve">accuracy below 100 Hz than has been noted in previous work </w:t>
      </w:r>
      <w:r w:rsidR="00922501">
        <w:rPr>
          <w:szCs w:val="22"/>
        </w:rPr>
        <w:t xml:space="preserve">on reception plates </w:t>
      </w:r>
      <w:r w:rsidR="007C2099">
        <w:rPr>
          <w:szCs w:val="22"/>
        </w:rPr>
        <w:t>[</w:t>
      </w:r>
      <w:r w:rsidR="007C2099">
        <w:rPr>
          <w:szCs w:val="22"/>
        </w:rPr>
        <w:fldChar w:fldCharType="begin"/>
      </w:r>
      <w:r w:rsidR="007C2099">
        <w:rPr>
          <w:szCs w:val="22"/>
        </w:rPr>
        <w:instrText xml:space="preserve"> NOTEREF _Ref20304514 \h </w:instrText>
      </w:r>
      <w:r w:rsidR="007C2099">
        <w:rPr>
          <w:szCs w:val="22"/>
        </w:rPr>
      </w:r>
      <w:r w:rsidR="007C2099">
        <w:rPr>
          <w:szCs w:val="22"/>
        </w:rPr>
        <w:fldChar w:fldCharType="separate"/>
      </w:r>
      <w:r w:rsidR="00D15023">
        <w:rPr>
          <w:szCs w:val="22"/>
        </w:rPr>
        <w:t>3</w:t>
      </w:r>
      <w:r w:rsidR="007C2099">
        <w:rPr>
          <w:szCs w:val="22"/>
        </w:rPr>
        <w:fldChar w:fldCharType="end"/>
      </w:r>
      <w:proofErr w:type="gramStart"/>
      <w:r w:rsidR="007C2099">
        <w:rPr>
          <w:szCs w:val="22"/>
        </w:rPr>
        <w:t>,</w:t>
      </w:r>
      <w:proofErr w:type="gramEnd"/>
      <w:r w:rsidR="007C2099">
        <w:rPr>
          <w:szCs w:val="22"/>
        </w:rPr>
        <w:fldChar w:fldCharType="begin"/>
      </w:r>
      <w:r w:rsidR="007C2099">
        <w:rPr>
          <w:szCs w:val="22"/>
        </w:rPr>
        <w:instrText xml:space="preserve"> NOTEREF _Ref30414625 \h </w:instrText>
      </w:r>
      <w:r w:rsidR="007C2099">
        <w:rPr>
          <w:szCs w:val="22"/>
        </w:rPr>
      </w:r>
      <w:r w:rsidR="007C2099">
        <w:rPr>
          <w:szCs w:val="22"/>
        </w:rPr>
        <w:fldChar w:fldCharType="separate"/>
      </w:r>
      <w:r w:rsidR="00D15023">
        <w:rPr>
          <w:szCs w:val="22"/>
        </w:rPr>
        <w:t>6</w:t>
      </w:r>
      <w:r w:rsidR="007C2099">
        <w:rPr>
          <w:szCs w:val="22"/>
        </w:rPr>
        <w:fldChar w:fldCharType="end"/>
      </w:r>
      <w:r w:rsidR="007C2099">
        <w:rPr>
          <w:szCs w:val="22"/>
        </w:rPr>
        <w:t>].</w:t>
      </w:r>
    </w:p>
    <w:p w14:paraId="279EBC96" w14:textId="191AFB86" w:rsidR="00673409" w:rsidRPr="003927EF" w:rsidRDefault="00673409" w:rsidP="00ED1B85">
      <w:pPr>
        <w:spacing w:after="0"/>
        <w:rPr>
          <w:szCs w:val="22"/>
        </w:rPr>
      </w:pPr>
    </w:p>
    <w:p w14:paraId="14EF9D64" w14:textId="38F2D1AE" w:rsidR="00132DBB" w:rsidRPr="00D15023" w:rsidRDefault="005718F4" w:rsidP="00132DBB">
      <w:pPr>
        <w:spacing w:after="0"/>
        <w:rPr>
          <w:vanish/>
          <w:szCs w:val="22"/>
        </w:rPr>
      </w:pPr>
      <w:r w:rsidRPr="008A198F">
        <w:rPr>
          <w:szCs w:val="22"/>
        </w:rPr>
        <w:t xml:space="preserve">Using </w:t>
      </w:r>
      <w:r w:rsidR="00DC6B04" w:rsidRPr="00E7717A">
        <w:rPr>
          <w:szCs w:val="22"/>
        </w:rPr>
        <w:t xml:space="preserve">the </w:t>
      </w:r>
      <w:r w:rsidR="00893F48" w:rsidRPr="00E7717A">
        <w:rPr>
          <w:szCs w:val="22"/>
        </w:rPr>
        <w:t>experimental data</w:t>
      </w:r>
      <w:r w:rsidRPr="00922501">
        <w:rPr>
          <w:szCs w:val="22"/>
        </w:rPr>
        <w:t xml:space="preserve">, </w:t>
      </w:r>
      <w:r w:rsidR="006422B3" w:rsidRPr="00922501">
        <w:rPr>
          <w:szCs w:val="22"/>
        </w:rPr>
        <w:t>the difference between the direct injected power and the reception plate power</w:t>
      </w:r>
      <w:r w:rsidRPr="00922501">
        <w:rPr>
          <w:szCs w:val="22"/>
        </w:rPr>
        <w:t xml:space="preserve"> </w:t>
      </w:r>
      <w:bookmarkStart w:id="26" w:name="_Hlk31139634"/>
      <w:r w:rsidRPr="00922501">
        <w:rPr>
          <w:szCs w:val="22"/>
        </w:rPr>
        <w:t xml:space="preserve">using all grid positions </w:t>
      </w:r>
      <w:bookmarkEnd w:id="26"/>
      <w:r w:rsidRPr="00922501">
        <w:rPr>
          <w:szCs w:val="22"/>
        </w:rPr>
        <w:t>is shown in Fig.</w:t>
      </w:r>
      <w:r w:rsidR="0019310C">
        <w:rPr>
          <w:szCs w:val="22"/>
        </w:rPr>
        <w:t> </w:t>
      </w:r>
      <w:r w:rsidR="002212F3">
        <w:rPr>
          <w:szCs w:val="22"/>
        </w:rPr>
        <w:t>10</w:t>
      </w:r>
      <w:r w:rsidRPr="00A0501A">
        <w:rPr>
          <w:szCs w:val="22"/>
        </w:rPr>
        <w:t>d</w:t>
      </w:r>
      <w:r w:rsidR="00CD082B" w:rsidRPr="00A0501A">
        <w:rPr>
          <w:szCs w:val="22"/>
        </w:rPr>
        <w:t xml:space="preserve"> for excitation positions 1S and 5S</w:t>
      </w:r>
      <w:r w:rsidR="00132DBB">
        <w:rPr>
          <w:szCs w:val="22"/>
        </w:rPr>
        <w:t>. T</w:t>
      </w:r>
      <w:r w:rsidR="000C1944" w:rsidRPr="000C1944">
        <w:rPr>
          <w:szCs w:val="22"/>
        </w:rPr>
        <w:t xml:space="preserve">he largest absolute difference is </w:t>
      </w:r>
      <w:r w:rsidR="004069C7">
        <w:rPr>
          <w:szCs w:val="22"/>
        </w:rPr>
        <w:t>2.9</w:t>
      </w:r>
      <w:r w:rsidR="005772D3">
        <w:rPr>
          <w:szCs w:val="22"/>
        </w:rPr>
        <w:t xml:space="preserve"> dB between 25</w:t>
      </w:r>
      <w:r w:rsidR="000C1944" w:rsidRPr="000C1944">
        <w:rPr>
          <w:szCs w:val="22"/>
        </w:rPr>
        <w:t xml:space="preserve"> and </w:t>
      </w:r>
      <w:r w:rsidR="00132DBB">
        <w:rPr>
          <w:szCs w:val="22"/>
        </w:rPr>
        <w:t>80</w:t>
      </w:r>
      <w:r w:rsidR="000C1944" w:rsidRPr="000C1944">
        <w:rPr>
          <w:szCs w:val="22"/>
        </w:rPr>
        <w:t xml:space="preserve"> Hz</w:t>
      </w:r>
      <w:r w:rsidR="00132DBB">
        <w:rPr>
          <w:szCs w:val="22"/>
        </w:rPr>
        <w:t xml:space="preserve"> where there are only whole body modes, rocking modes and the first two bending modes, but this reduces to </w:t>
      </w:r>
      <w:r w:rsidR="00132DBB" w:rsidRPr="009279F0">
        <w:rPr>
          <w:szCs w:val="22"/>
        </w:rPr>
        <w:t>1.</w:t>
      </w:r>
      <w:r w:rsidR="004069C7" w:rsidRPr="00D15023">
        <w:rPr>
          <w:szCs w:val="22"/>
        </w:rPr>
        <w:t>3</w:t>
      </w:r>
      <w:r w:rsidR="00132DBB" w:rsidRPr="000C1944">
        <w:rPr>
          <w:szCs w:val="22"/>
        </w:rPr>
        <w:t xml:space="preserve"> dB between </w:t>
      </w:r>
      <w:r w:rsidR="00132DBB">
        <w:rPr>
          <w:szCs w:val="22"/>
        </w:rPr>
        <w:t>10</w:t>
      </w:r>
      <w:r w:rsidR="00132DBB" w:rsidRPr="000C1944">
        <w:rPr>
          <w:szCs w:val="22"/>
        </w:rPr>
        <w:t>0 and 2k Hz</w:t>
      </w:r>
      <w:r w:rsidR="00132DBB" w:rsidRPr="00132DBB">
        <w:rPr>
          <w:szCs w:val="22"/>
        </w:rPr>
        <w:t xml:space="preserve"> </w:t>
      </w:r>
      <w:r w:rsidR="00132DBB" w:rsidRPr="00D55861">
        <w:rPr>
          <w:szCs w:val="22"/>
        </w:rPr>
        <w:t>where there is at least one bending mode in each band</w:t>
      </w:r>
      <w:r w:rsidR="00132DBB" w:rsidRPr="002B770C">
        <w:rPr>
          <w:szCs w:val="22"/>
        </w:rPr>
        <w:t xml:space="preserve"> </w:t>
      </w:r>
      <w:r w:rsidR="00132DBB">
        <w:rPr>
          <w:szCs w:val="22"/>
        </w:rPr>
        <w:t>(</w:t>
      </w:r>
      <w:r w:rsidR="00132DBB" w:rsidRPr="00A0501A">
        <w:rPr>
          <w:szCs w:val="22"/>
        </w:rPr>
        <w:t>refer back to Fig.</w:t>
      </w:r>
      <w:r w:rsidR="00132DBB">
        <w:rPr>
          <w:szCs w:val="22"/>
        </w:rPr>
        <w:t> 5)</w:t>
      </w:r>
      <w:r w:rsidR="000C1944">
        <w:rPr>
          <w:szCs w:val="22"/>
        </w:rPr>
        <w:t>.</w:t>
      </w:r>
      <w:r w:rsidR="00132DBB" w:rsidRPr="00132DBB">
        <w:rPr>
          <w:szCs w:val="22"/>
        </w:rPr>
        <w:t xml:space="preserve"> </w:t>
      </w:r>
      <w:r w:rsidR="00132DBB" w:rsidRPr="00A0501A">
        <w:rPr>
          <w:szCs w:val="22"/>
        </w:rPr>
        <w:t xml:space="preserve">The first two bending modes occur at 45.9 and 49.4 Hz </w:t>
      </w:r>
      <w:r w:rsidR="00132DBB">
        <w:rPr>
          <w:szCs w:val="22"/>
        </w:rPr>
        <w:t xml:space="preserve">which fall </w:t>
      </w:r>
      <w:r w:rsidR="00132DBB" w:rsidRPr="00A0501A">
        <w:rPr>
          <w:szCs w:val="22"/>
        </w:rPr>
        <w:t>in the 50 Hz band for which the underestimate is</w:t>
      </w:r>
      <w:r w:rsidR="00132DBB">
        <w:rPr>
          <w:szCs w:val="22"/>
        </w:rPr>
        <w:t xml:space="preserve"> </w:t>
      </w:r>
      <w:r w:rsidR="00A7667C">
        <w:rPr>
          <w:szCs w:val="22"/>
        </w:rPr>
        <w:sym w:font="Symbol" w:char="F0BB"/>
      </w:r>
      <w:r w:rsidR="00132DBB" w:rsidRPr="00D15023">
        <w:rPr>
          <w:szCs w:val="22"/>
        </w:rPr>
        <w:t>2</w:t>
      </w:r>
      <w:r w:rsidR="00132DBB" w:rsidRPr="003927EF">
        <w:rPr>
          <w:szCs w:val="22"/>
        </w:rPr>
        <w:t> </w:t>
      </w:r>
      <w:proofErr w:type="spellStart"/>
      <w:r w:rsidR="00132DBB" w:rsidRPr="003927EF">
        <w:rPr>
          <w:szCs w:val="22"/>
        </w:rPr>
        <w:t>dB.</w:t>
      </w:r>
      <w:proofErr w:type="spellEnd"/>
      <w:r w:rsidR="00132DBB" w:rsidRPr="003927EF">
        <w:rPr>
          <w:szCs w:val="22"/>
        </w:rPr>
        <w:t xml:space="preserve"> The third bending mode </w:t>
      </w:r>
      <w:r w:rsidR="00132DBB" w:rsidRPr="008A198F">
        <w:rPr>
          <w:szCs w:val="22"/>
        </w:rPr>
        <w:t xml:space="preserve">occurs at </w:t>
      </w:r>
      <w:r w:rsidR="00132DBB" w:rsidRPr="00E7717A">
        <w:rPr>
          <w:szCs w:val="22"/>
        </w:rPr>
        <w:t xml:space="preserve">93.5 Hz </w:t>
      </w:r>
      <w:r w:rsidR="00132DBB" w:rsidRPr="00922501">
        <w:rPr>
          <w:szCs w:val="22"/>
        </w:rPr>
        <w:t xml:space="preserve">and whilst </w:t>
      </w:r>
      <w:r w:rsidR="00132DBB">
        <w:rPr>
          <w:szCs w:val="22"/>
        </w:rPr>
        <w:t>no modes fall exactly i</w:t>
      </w:r>
      <w:r w:rsidR="00132DBB" w:rsidRPr="00922501">
        <w:rPr>
          <w:szCs w:val="22"/>
        </w:rPr>
        <w:t xml:space="preserve">n </w:t>
      </w:r>
      <w:r w:rsidR="00132DBB" w:rsidRPr="00A0501A">
        <w:rPr>
          <w:szCs w:val="22"/>
        </w:rPr>
        <w:t>the 63 and 80</w:t>
      </w:r>
      <w:r w:rsidR="00132DBB">
        <w:rPr>
          <w:szCs w:val="22"/>
        </w:rPr>
        <w:t> </w:t>
      </w:r>
      <w:r w:rsidR="00132DBB" w:rsidRPr="00A0501A">
        <w:rPr>
          <w:szCs w:val="22"/>
        </w:rPr>
        <w:t xml:space="preserve">Hz bands, the underestimate in these bands </w:t>
      </w:r>
      <w:r w:rsidR="00132DBB" w:rsidRPr="009279F0">
        <w:rPr>
          <w:szCs w:val="22"/>
        </w:rPr>
        <w:t xml:space="preserve">is </w:t>
      </w:r>
      <w:r w:rsidR="00A7667C">
        <w:rPr>
          <w:szCs w:val="22"/>
        </w:rPr>
        <w:t xml:space="preserve">up </w:t>
      </w:r>
      <w:r w:rsidR="003D26E7" w:rsidRPr="009279F0">
        <w:rPr>
          <w:szCs w:val="22"/>
        </w:rPr>
        <w:t xml:space="preserve">to </w:t>
      </w:r>
      <w:r w:rsidR="00132DBB" w:rsidRPr="00C2547B">
        <w:rPr>
          <w:szCs w:val="22"/>
        </w:rPr>
        <w:t>3 </w:t>
      </w:r>
      <w:proofErr w:type="spellStart"/>
      <w:r w:rsidR="00132DBB" w:rsidRPr="00C2547B">
        <w:rPr>
          <w:szCs w:val="22"/>
        </w:rPr>
        <w:t>dB</w:t>
      </w:r>
      <w:r w:rsidR="00132DBB" w:rsidRPr="00E7717A">
        <w:rPr>
          <w:szCs w:val="22"/>
        </w:rPr>
        <w:t>.</w:t>
      </w:r>
      <w:proofErr w:type="spellEnd"/>
      <w:r w:rsidR="00132DBB" w:rsidRPr="00E7717A">
        <w:rPr>
          <w:szCs w:val="22"/>
        </w:rPr>
        <w:t xml:space="preserve"> </w:t>
      </w:r>
      <w:r w:rsidR="00132DBB">
        <w:rPr>
          <w:szCs w:val="22"/>
        </w:rPr>
        <w:t xml:space="preserve">Note that </w:t>
      </w:r>
      <w:r w:rsidR="00132DBB" w:rsidRPr="00A0501A">
        <w:rPr>
          <w:szCs w:val="22"/>
        </w:rPr>
        <w:t xml:space="preserve">the tonal </w:t>
      </w:r>
      <w:r w:rsidR="00FE1368">
        <w:rPr>
          <w:szCs w:val="22"/>
        </w:rPr>
        <w:t>component</w:t>
      </w:r>
      <w:r w:rsidR="00FE1368" w:rsidRPr="00A0501A">
        <w:rPr>
          <w:szCs w:val="22"/>
        </w:rPr>
        <w:t xml:space="preserve"> </w:t>
      </w:r>
      <w:r w:rsidR="00FE1368">
        <w:rPr>
          <w:szCs w:val="22"/>
        </w:rPr>
        <w:t xml:space="preserve">in </w:t>
      </w:r>
      <w:r w:rsidR="00132DBB" w:rsidRPr="00A0501A">
        <w:rPr>
          <w:szCs w:val="22"/>
        </w:rPr>
        <w:t xml:space="preserve">the input force caused by the suspension resonance of the shaker at </w:t>
      </w:r>
      <w:r w:rsidR="00132DBB" w:rsidRPr="00FE5925">
        <w:rPr>
          <w:szCs w:val="22"/>
        </w:rPr>
        <w:sym w:font="Symbol" w:char="F0BB"/>
      </w:r>
      <w:r w:rsidR="00132DBB" w:rsidRPr="00A0501A">
        <w:rPr>
          <w:szCs w:val="22"/>
        </w:rPr>
        <w:t>30 Hz (refer back to Fig.</w:t>
      </w:r>
      <w:r w:rsidR="00132DBB">
        <w:rPr>
          <w:szCs w:val="22"/>
        </w:rPr>
        <w:t> </w:t>
      </w:r>
      <w:r w:rsidR="00132DBB" w:rsidRPr="00A0501A">
        <w:rPr>
          <w:szCs w:val="22"/>
        </w:rPr>
        <w:t>3)</w:t>
      </w:r>
      <w:r w:rsidR="00132DBB">
        <w:rPr>
          <w:szCs w:val="22"/>
        </w:rPr>
        <w:t xml:space="preserve"> does not give rise to significantly larger errors in the 31.5 Hz band compared to other bands below 100 Hz.</w:t>
      </w:r>
    </w:p>
    <w:p w14:paraId="7A388919" w14:textId="4B43D846" w:rsidR="009D7930" w:rsidRPr="00E7717A" w:rsidRDefault="0046797C">
      <w:pPr>
        <w:spacing w:after="0"/>
        <w:rPr>
          <w:szCs w:val="22"/>
        </w:rPr>
      </w:pPr>
      <w:r>
        <w:rPr>
          <w:szCs w:val="22"/>
        </w:rPr>
        <w:t xml:space="preserve"> </w:t>
      </w:r>
      <w:r w:rsidR="00D77D7F" w:rsidRPr="003927EF">
        <w:rPr>
          <w:szCs w:val="22"/>
        </w:rPr>
        <w:t>Figure</w:t>
      </w:r>
      <w:r w:rsidR="0019310C">
        <w:rPr>
          <w:szCs w:val="22"/>
        </w:rPr>
        <w:t> </w:t>
      </w:r>
      <w:r w:rsidR="002212F3">
        <w:rPr>
          <w:szCs w:val="22"/>
        </w:rPr>
        <w:t>10</w:t>
      </w:r>
      <w:r w:rsidR="00A37D5E" w:rsidRPr="008A198F">
        <w:rPr>
          <w:szCs w:val="22"/>
        </w:rPr>
        <w:t xml:space="preserve">e </w:t>
      </w:r>
      <w:r w:rsidR="00D77D7F" w:rsidRPr="00E7717A">
        <w:rPr>
          <w:szCs w:val="22"/>
        </w:rPr>
        <w:t xml:space="preserve">indicates that when sampling from the central zone the </w:t>
      </w:r>
      <w:r w:rsidR="00083579">
        <w:rPr>
          <w:szCs w:val="22"/>
        </w:rPr>
        <w:t xml:space="preserve">large </w:t>
      </w:r>
      <w:r w:rsidR="00981FB8" w:rsidRPr="00922501">
        <w:rPr>
          <w:szCs w:val="22"/>
        </w:rPr>
        <w:t>underestimate</w:t>
      </w:r>
      <w:r w:rsidR="00083579">
        <w:rPr>
          <w:szCs w:val="22"/>
        </w:rPr>
        <w:t>s</w:t>
      </w:r>
      <w:r w:rsidR="00981FB8" w:rsidRPr="00922501">
        <w:rPr>
          <w:szCs w:val="22"/>
        </w:rPr>
        <w:t xml:space="preserve"> of the </w:t>
      </w:r>
      <w:r>
        <w:rPr>
          <w:szCs w:val="22"/>
        </w:rPr>
        <w:t xml:space="preserve">reception plate </w:t>
      </w:r>
      <w:r w:rsidR="00981FB8" w:rsidRPr="00922501">
        <w:rPr>
          <w:szCs w:val="22"/>
        </w:rPr>
        <w:t xml:space="preserve">power </w:t>
      </w:r>
      <w:r>
        <w:rPr>
          <w:szCs w:val="22"/>
        </w:rPr>
        <w:t xml:space="preserve">below 100 Hz </w:t>
      </w:r>
      <w:r w:rsidR="00083579">
        <w:rPr>
          <w:szCs w:val="22"/>
        </w:rPr>
        <w:t>(the largest is 9.3</w:t>
      </w:r>
      <w:r w:rsidR="00083579" w:rsidRPr="002212F3">
        <w:rPr>
          <w:szCs w:val="22"/>
        </w:rPr>
        <w:t> dB</w:t>
      </w:r>
      <w:r w:rsidR="00083579">
        <w:rPr>
          <w:szCs w:val="22"/>
        </w:rPr>
        <w:t xml:space="preserve"> at 80 Hz) are</w:t>
      </w:r>
      <w:r>
        <w:rPr>
          <w:vanish/>
          <w:szCs w:val="22"/>
        </w:rPr>
        <w:t xml:space="preserve">Hz </w:t>
      </w:r>
      <w:r w:rsidR="00083579">
        <w:rPr>
          <w:vanish/>
          <w:szCs w:val="22"/>
        </w:rPr>
        <w:t>area</w:t>
      </w:r>
      <w:r w:rsidR="00EC0FC0" w:rsidRPr="00A0501A">
        <w:rPr>
          <w:szCs w:val="22"/>
        </w:rPr>
        <w:t xml:space="preserve"> </w:t>
      </w:r>
      <w:r w:rsidR="00D77D7F" w:rsidRPr="00A0501A">
        <w:rPr>
          <w:szCs w:val="22"/>
        </w:rPr>
        <w:t>similar to FEM</w:t>
      </w:r>
      <w:r w:rsidR="00981FB8" w:rsidRPr="00A0501A">
        <w:rPr>
          <w:szCs w:val="22"/>
        </w:rPr>
        <w:t xml:space="preserve"> (</w:t>
      </w:r>
      <w:r w:rsidR="00083579">
        <w:rPr>
          <w:szCs w:val="22"/>
        </w:rPr>
        <w:t xml:space="preserve">refer back to </w:t>
      </w:r>
      <w:r w:rsidR="00981FB8" w:rsidRPr="00A0501A">
        <w:rPr>
          <w:szCs w:val="22"/>
        </w:rPr>
        <w:t>Fig.</w:t>
      </w:r>
      <w:r w:rsidR="0019310C">
        <w:rPr>
          <w:szCs w:val="22"/>
        </w:rPr>
        <w:t> </w:t>
      </w:r>
      <w:r w:rsidR="002212F3">
        <w:rPr>
          <w:szCs w:val="22"/>
        </w:rPr>
        <w:t>10</w:t>
      </w:r>
      <w:r w:rsidR="002D48E7" w:rsidRPr="00A0501A">
        <w:rPr>
          <w:szCs w:val="22"/>
        </w:rPr>
        <w:t>b</w:t>
      </w:r>
      <w:r w:rsidR="00981FB8" w:rsidRPr="00A0501A">
        <w:rPr>
          <w:szCs w:val="22"/>
        </w:rPr>
        <w:t>)</w:t>
      </w:r>
      <w:r w:rsidR="002D72C4" w:rsidRPr="00A0501A">
        <w:rPr>
          <w:szCs w:val="22"/>
        </w:rPr>
        <w:t xml:space="preserve">; hence sampling </w:t>
      </w:r>
      <w:r w:rsidR="005772D3">
        <w:rPr>
          <w:szCs w:val="22"/>
        </w:rPr>
        <w:t xml:space="preserve">only </w:t>
      </w:r>
      <w:r w:rsidR="002D72C4" w:rsidRPr="00A0501A">
        <w:rPr>
          <w:szCs w:val="22"/>
        </w:rPr>
        <w:t>from the central zone is not an appropriate strategy</w:t>
      </w:r>
      <w:r w:rsidR="005772D3">
        <w:rPr>
          <w:szCs w:val="22"/>
        </w:rPr>
        <w:t xml:space="preserve"> at low-frequencies</w:t>
      </w:r>
      <w:r w:rsidR="002D72C4" w:rsidRPr="00A0501A">
        <w:rPr>
          <w:szCs w:val="22"/>
        </w:rPr>
        <w:t>.</w:t>
      </w:r>
      <w:r w:rsidR="00DE4714" w:rsidRPr="00A0501A">
        <w:rPr>
          <w:szCs w:val="22"/>
        </w:rPr>
        <w:t xml:space="preserve"> </w:t>
      </w:r>
      <w:r w:rsidR="002B52EE" w:rsidRPr="00A0501A">
        <w:rPr>
          <w:szCs w:val="22"/>
        </w:rPr>
        <w:t>Figure</w:t>
      </w:r>
      <w:r w:rsidR="0019310C">
        <w:rPr>
          <w:szCs w:val="22"/>
        </w:rPr>
        <w:t> </w:t>
      </w:r>
      <w:r w:rsidR="002212F3">
        <w:rPr>
          <w:szCs w:val="22"/>
        </w:rPr>
        <w:t>10</w:t>
      </w:r>
      <w:r w:rsidR="002D48E7" w:rsidRPr="00A0501A">
        <w:rPr>
          <w:szCs w:val="22"/>
        </w:rPr>
        <w:t xml:space="preserve">f </w:t>
      </w:r>
      <w:r w:rsidR="002B52EE" w:rsidRPr="00A0501A">
        <w:rPr>
          <w:szCs w:val="22"/>
        </w:rPr>
        <w:t>shows that using the area-weighted velocity level to determine the reception plate power gives</w:t>
      </w:r>
      <w:r w:rsidR="008C4143" w:rsidRPr="00A0501A">
        <w:rPr>
          <w:szCs w:val="22"/>
        </w:rPr>
        <w:t xml:space="preserve"> </w:t>
      </w:r>
      <w:r w:rsidR="00A7667C">
        <w:rPr>
          <w:szCs w:val="22"/>
        </w:rPr>
        <w:t xml:space="preserve">the largest </w:t>
      </w:r>
      <w:r w:rsidR="005772D3">
        <w:rPr>
          <w:szCs w:val="22"/>
        </w:rPr>
        <w:t xml:space="preserve">absolute difference </w:t>
      </w:r>
      <w:r w:rsidR="00A7667C">
        <w:rPr>
          <w:szCs w:val="22"/>
        </w:rPr>
        <w:t xml:space="preserve">as </w:t>
      </w:r>
      <w:r w:rsidR="00C2547B">
        <w:rPr>
          <w:szCs w:val="22"/>
        </w:rPr>
        <w:t>2</w:t>
      </w:r>
      <w:r w:rsidR="00A7667C">
        <w:rPr>
          <w:szCs w:val="22"/>
        </w:rPr>
        <w:t>.0</w:t>
      </w:r>
      <w:r w:rsidR="008C4143" w:rsidRPr="00A0501A">
        <w:rPr>
          <w:szCs w:val="22"/>
        </w:rPr>
        <w:t xml:space="preserve"> dB </w:t>
      </w:r>
      <w:r w:rsidR="00EC21B1" w:rsidRPr="00A0501A">
        <w:rPr>
          <w:szCs w:val="22"/>
        </w:rPr>
        <w:t>between</w:t>
      </w:r>
      <w:r w:rsidR="00C16D54" w:rsidRPr="00A0501A">
        <w:rPr>
          <w:szCs w:val="22"/>
        </w:rPr>
        <w:t xml:space="preserve"> </w:t>
      </w:r>
      <w:r w:rsidR="005772D3">
        <w:rPr>
          <w:szCs w:val="22"/>
        </w:rPr>
        <w:t>25</w:t>
      </w:r>
      <w:r w:rsidR="005772D3" w:rsidRPr="00A0501A">
        <w:rPr>
          <w:szCs w:val="22"/>
        </w:rPr>
        <w:t xml:space="preserve"> </w:t>
      </w:r>
      <w:r w:rsidR="00EC21B1" w:rsidRPr="00A0501A">
        <w:rPr>
          <w:szCs w:val="22"/>
        </w:rPr>
        <w:t xml:space="preserve">and </w:t>
      </w:r>
      <w:r w:rsidR="00C16D54" w:rsidRPr="00A0501A">
        <w:rPr>
          <w:szCs w:val="22"/>
        </w:rPr>
        <w:t>2k Hz</w:t>
      </w:r>
      <w:r w:rsidR="00F109B7" w:rsidRPr="00A0501A">
        <w:rPr>
          <w:szCs w:val="22"/>
        </w:rPr>
        <w:t>.</w:t>
      </w:r>
      <w:r w:rsidR="00C73B04" w:rsidRPr="00A0501A">
        <w:rPr>
          <w:szCs w:val="22"/>
        </w:rPr>
        <w:t xml:space="preserve"> </w:t>
      </w:r>
      <w:r w:rsidR="002A0DEB">
        <w:rPr>
          <w:szCs w:val="22"/>
        </w:rPr>
        <w:t>T</w:t>
      </w:r>
      <w:r w:rsidR="00CE6631" w:rsidRPr="00922501">
        <w:rPr>
          <w:szCs w:val="22"/>
        </w:rPr>
        <w:t xml:space="preserve">he 95% confidence intervals </w:t>
      </w:r>
      <w:r w:rsidR="007B7A9C" w:rsidRPr="00A0501A">
        <w:rPr>
          <w:szCs w:val="22"/>
        </w:rPr>
        <w:t>from 10 different random sets of measurement positions</w:t>
      </w:r>
      <w:r w:rsidR="007B7A9C" w:rsidRPr="00922501">
        <w:rPr>
          <w:szCs w:val="22"/>
        </w:rPr>
        <w:t xml:space="preserve"> </w:t>
      </w:r>
      <w:r w:rsidR="00CE6631" w:rsidRPr="00922501">
        <w:rPr>
          <w:szCs w:val="22"/>
        </w:rPr>
        <w:t xml:space="preserve">are typically </w:t>
      </w:r>
      <w:r w:rsidR="00CE6631" w:rsidRPr="009279F0">
        <w:rPr>
          <w:szCs w:val="22"/>
        </w:rPr>
        <w:t>&lt;1</w:t>
      </w:r>
      <w:r w:rsidR="00CE6631" w:rsidRPr="00922501">
        <w:rPr>
          <w:szCs w:val="22"/>
        </w:rPr>
        <w:t> dB</w:t>
      </w:r>
      <w:r w:rsidR="002A0DEB">
        <w:rPr>
          <w:szCs w:val="22"/>
        </w:rPr>
        <w:t xml:space="preserve"> which is similar to the </w:t>
      </w:r>
      <w:r w:rsidR="002A0DEB" w:rsidRPr="00922501">
        <w:rPr>
          <w:szCs w:val="22"/>
        </w:rPr>
        <w:t xml:space="preserve">confidence intervals </w:t>
      </w:r>
      <w:r w:rsidR="002A0DEB">
        <w:rPr>
          <w:szCs w:val="22"/>
        </w:rPr>
        <w:t>with the FEM data</w:t>
      </w:r>
      <w:r w:rsidR="00CE6631" w:rsidRPr="00922501">
        <w:rPr>
          <w:szCs w:val="22"/>
        </w:rPr>
        <w:t>.</w:t>
      </w:r>
    </w:p>
    <w:p w14:paraId="6E7200DF" w14:textId="27137354" w:rsidR="00CE6631" w:rsidRPr="00A0501A" w:rsidRDefault="00CE6631" w:rsidP="009D7930">
      <w:pPr>
        <w:spacing w:after="0"/>
        <w:rPr>
          <w:szCs w:val="22"/>
        </w:rPr>
      </w:pPr>
    </w:p>
    <w:p w14:paraId="3A2B8B0D" w14:textId="58FAC509" w:rsidR="00EF21C9" w:rsidRDefault="00EF21C9" w:rsidP="009D7930">
      <w:pPr>
        <w:spacing w:after="0"/>
        <w:rPr>
          <w:szCs w:val="22"/>
        </w:rPr>
      </w:pPr>
      <w:r w:rsidRPr="00A0501A">
        <w:rPr>
          <w:szCs w:val="22"/>
        </w:rPr>
        <w:t xml:space="preserve">In </w:t>
      </w:r>
      <w:r w:rsidR="003F700C">
        <w:rPr>
          <w:szCs w:val="22"/>
        </w:rPr>
        <w:t>S</w:t>
      </w:r>
      <w:r w:rsidRPr="00A0501A">
        <w:rPr>
          <w:szCs w:val="22"/>
        </w:rPr>
        <w:t xml:space="preserve">ection 4.1.2, FEM was used to </w:t>
      </w:r>
      <w:r w:rsidR="00A727C8">
        <w:rPr>
          <w:szCs w:val="22"/>
        </w:rPr>
        <w:t xml:space="preserve">estimate </w:t>
      </w:r>
      <w:r w:rsidR="002212F3">
        <w:rPr>
          <w:szCs w:val="22"/>
        </w:rPr>
        <w:t>the</w:t>
      </w:r>
      <w:r w:rsidRPr="00A0501A">
        <w:rPr>
          <w:szCs w:val="22"/>
        </w:rPr>
        <w:t xml:space="preserve"> increase in the total loss factor by changing the </w:t>
      </w:r>
      <w:r w:rsidR="00A727C8">
        <w:rPr>
          <w:szCs w:val="22"/>
        </w:rPr>
        <w:t xml:space="preserve">area of </w:t>
      </w:r>
      <w:r w:rsidRPr="00A0501A">
        <w:rPr>
          <w:szCs w:val="22"/>
        </w:rPr>
        <w:t xml:space="preserve">viscoelastic material from partial </w:t>
      </w:r>
      <w:r w:rsidR="002212F3" w:rsidRPr="00A0501A">
        <w:rPr>
          <w:szCs w:val="22"/>
        </w:rPr>
        <w:t>to full coverage</w:t>
      </w:r>
      <w:r w:rsidRPr="00A0501A">
        <w:rPr>
          <w:szCs w:val="22"/>
        </w:rPr>
        <w:t xml:space="preserve">. </w:t>
      </w:r>
      <w:r w:rsidR="002212F3">
        <w:rPr>
          <w:szCs w:val="22"/>
        </w:rPr>
        <w:t xml:space="preserve">However, it has been shown in this section that the errors are sufficiently low with </w:t>
      </w:r>
      <w:r w:rsidR="002212F3" w:rsidRPr="00A0501A">
        <w:rPr>
          <w:szCs w:val="22"/>
        </w:rPr>
        <w:t>partial coverage</w:t>
      </w:r>
      <w:r w:rsidR="002212F3" w:rsidRPr="002212F3">
        <w:rPr>
          <w:szCs w:val="22"/>
        </w:rPr>
        <w:t xml:space="preserve"> </w:t>
      </w:r>
      <w:r w:rsidR="002212F3">
        <w:rPr>
          <w:szCs w:val="22"/>
        </w:rPr>
        <w:t xml:space="preserve">that there </w:t>
      </w:r>
      <w:r w:rsidR="00A727C8">
        <w:rPr>
          <w:szCs w:val="22"/>
        </w:rPr>
        <w:t xml:space="preserve">would be </w:t>
      </w:r>
      <w:r w:rsidR="002212F3">
        <w:rPr>
          <w:szCs w:val="22"/>
        </w:rPr>
        <w:t xml:space="preserve">limited benefit in choosing </w:t>
      </w:r>
      <w:r w:rsidR="002212F3" w:rsidRPr="00A0501A">
        <w:rPr>
          <w:szCs w:val="22"/>
        </w:rPr>
        <w:t>full coverage</w:t>
      </w:r>
      <w:r w:rsidR="002212F3">
        <w:rPr>
          <w:szCs w:val="22"/>
        </w:rPr>
        <w:t xml:space="preserve">. The latter also leads to potential problems in experimentally determining the damping. </w:t>
      </w:r>
      <w:r w:rsidR="0046713F" w:rsidRPr="00A0501A">
        <w:rPr>
          <w:szCs w:val="22"/>
        </w:rPr>
        <w:t xml:space="preserve">This illustrates the advantage of having a validated FEM model to make decisions on the </w:t>
      </w:r>
      <w:r w:rsidR="00DA5D37" w:rsidRPr="00A0501A">
        <w:rPr>
          <w:szCs w:val="22"/>
        </w:rPr>
        <w:t xml:space="preserve">required area of </w:t>
      </w:r>
      <w:r w:rsidR="0046713F" w:rsidRPr="00A0501A">
        <w:rPr>
          <w:szCs w:val="22"/>
        </w:rPr>
        <w:t>viscoelastic material.</w:t>
      </w:r>
    </w:p>
    <w:p w14:paraId="55B99F6F" w14:textId="77777777" w:rsidR="0092375E" w:rsidRDefault="0092375E" w:rsidP="009D7930">
      <w:pPr>
        <w:spacing w:after="0"/>
        <w:rPr>
          <w:szCs w:val="22"/>
        </w:rPr>
      </w:pPr>
    </w:p>
    <w:p w14:paraId="72380B6C" w14:textId="71122F49" w:rsidR="008800AE" w:rsidRPr="003927EF" w:rsidRDefault="008800AE" w:rsidP="00ED1B85">
      <w:pPr>
        <w:spacing w:after="0"/>
        <w:rPr>
          <w:b/>
          <w:szCs w:val="22"/>
        </w:rPr>
      </w:pPr>
      <w:r w:rsidRPr="00A0501A">
        <w:rPr>
          <w:b/>
          <w:szCs w:val="22"/>
        </w:rPr>
        <w:t>4.2.2 Multiple</w:t>
      </w:r>
      <w:r w:rsidR="000F7B71" w:rsidRPr="00A0501A">
        <w:rPr>
          <w:b/>
          <w:szCs w:val="22"/>
        </w:rPr>
        <w:t xml:space="preserve">-contact source </w:t>
      </w:r>
      <w:r w:rsidR="003926F1">
        <w:rPr>
          <w:b/>
          <w:szCs w:val="22"/>
        </w:rPr>
        <w:t xml:space="preserve">assessed using </w:t>
      </w:r>
      <w:r w:rsidR="003926F1" w:rsidRPr="0073281D">
        <w:rPr>
          <w:b/>
          <w:szCs w:val="22"/>
        </w:rPr>
        <w:t>FEM</w:t>
      </w:r>
    </w:p>
    <w:p w14:paraId="5316D795" w14:textId="18CB20F0" w:rsidR="00CC468B" w:rsidRPr="00A0501A" w:rsidRDefault="005A12F0" w:rsidP="00ED1B85">
      <w:pPr>
        <w:spacing w:after="0"/>
        <w:rPr>
          <w:szCs w:val="22"/>
        </w:rPr>
      </w:pPr>
      <w:r w:rsidRPr="008A198F">
        <w:rPr>
          <w:szCs w:val="22"/>
        </w:rPr>
        <w:t>When using the reception plate approach with multiple-contact sources</w:t>
      </w:r>
      <w:r w:rsidR="00667FD4">
        <w:rPr>
          <w:szCs w:val="22"/>
        </w:rPr>
        <w:t>,</w:t>
      </w:r>
      <w:r w:rsidRPr="008A198F">
        <w:rPr>
          <w:szCs w:val="22"/>
        </w:rPr>
        <w:t xml:space="preserve"> the phase r</w:t>
      </w:r>
      <w:r w:rsidRPr="00E7717A">
        <w:rPr>
          <w:szCs w:val="22"/>
        </w:rPr>
        <w:t xml:space="preserve">elationships between the forces applied at the different contacts </w:t>
      </w:r>
      <w:r w:rsidR="00A6103B">
        <w:rPr>
          <w:szCs w:val="22"/>
        </w:rPr>
        <w:t>are</w:t>
      </w:r>
      <w:r w:rsidR="00A6103B" w:rsidRPr="00E7717A">
        <w:rPr>
          <w:szCs w:val="22"/>
        </w:rPr>
        <w:t xml:space="preserve"> </w:t>
      </w:r>
      <w:r w:rsidR="00FC7127" w:rsidRPr="00A0501A">
        <w:rPr>
          <w:szCs w:val="22"/>
        </w:rPr>
        <w:t>rarely</w:t>
      </w:r>
      <w:r w:rsidRPr="00A0501A">
        <w:rPr>
          <w:szCs w:val="22"/>
        </w:rPr>
        <w:t xml:space="preserve"> known. </w:t>
      </w:r>
      <w:r w:rsidR="00FC7127" w:rsidRPr="00A0501A">
        <w:rPr>
          <w:szCs w:val="22"/>
        </w:rPr>
        <w:t xml:space="preserve">At low-frequencies it is reasonable to assume that some </w:t>
      </w:r>
      <w:r w:rsidR="00794359">
        <w:rPr>
          <w:szCs w:val="22"/>
        </w:rPr>
        <w:t>machine</w:t>
      </w:r>
      <w:r w:rsidR="003B0900">
        <w:rPr>
          <w:szCs w:val="22"/>
        </w:rPr>
        <w:t>s</w:t>
      </w:r>
      <w:r w:rsidR="00794359">
        <w:rPr>
          <w:szCs w:val="22"/>
        </w:rPr>
        <w:t xml:space="preserve"> </w:t>
      </w:r>
      <w:r w:rsidR="00E14B6E">
        <w:rPr>
          <w:szCs w:val="22"/>
        </w:rPr>
        <w:t>will</w:t>
      </w:r>
      <w:r w:rsidR="00E14B6E" w:rsidRPr="003927EF">
        <w:rPr>
          <w:szCs w:val="22"/>
        </w:rPr>
        <w:t xml:space="preserve"> </w:t>
      </w:r>
      <w:r w:rsidR="00FC7127" w:rsidRPr="003927EF">
        <w:rPr>
          <w:szCs w:val="22"/>
        </w:rPr>
        <w:t xml:space="preserve">have </w:t>
      </w:r>
      <w:r w:rsidR="005E0CB7" w:rsidRPr="008A198F">
        <w:rPr>
          <w:szCs w:val="22"/>
        </w:rPr>
        <w:t xml:space="preserve">a </w:t>
      </w:r>
      <w:r w:rsidR="007518B1" w:rsidRPr="00A12891">
        <w:rPr>
          <w:szCs w:val="22"/>
        </w:rPr>
        <w:t>zero-phase</w:t>
      </w:r>
      <w:r w:rsidR="00FC7127" w:rsidRPr="003927EF">
        <w:rPr>
          <w:szCs w:val="22"/>
        </w:rPr>
        <w:t xml:space="preserve"> difference between the contacts, but with increasing frequency it is likely that the phase </w:t>
      </w:r>
      <w:r w:rsidR="005E0CB7" w:rsidRPr="003927EF">
        <w:rPr>
          <w:szCs w:val="22"/>
        </w:rPr>
        <w:t xml:space="preserve">will </w:t>
      </w:r>
      <w:r w:rsidR="003B0900" w:rsidRPr="003927EF">
        <w:rPr>
          <w:szCs w:val="22"/>
        </w:rPr>
        <w:t>differ,</w:t>
      </w:r>
      <w:r w:rsidR="005E0CB7" w:rsidRPr="003927EF">
        <w:rPr>
          <w:szCs w:val="22"/>
        </w:rPr>
        <w:t xml:space="preserve"> and the </w:t>
      </w:r>
      <w:r w:rsidR="00FC7127" w:rsidRPr="003927EF">
        <w:rPr>
          <w:szCs w:val="22"/>
        </w:rPr>
        <w:t xml:space="preserve">relationships </w:t>
      </w:r>
      <w:r w:rsidR="00794359">
        <w:rPr>
          <w:szCs w:val="22"/>
        </w:rPr>
        <w:t>could potentially be described as</w:t>
      </w:r>
      <w:r w:rsidR="00FC7127" w:rsidRPr="003927EF">
        <w:rPr>
          <w:szCs w:val="22"/>
        </w:rPr>
        <w:t xml:space="preserve"> random.</w:t>
      </w:r>
      <w:r w:rsidR="004E3636" w:rsidRPr="008A198F">
        <w:rPr>
          <w:szCs w:val="22"/>
        </w:rPr>
        <w:t xml:space="preserve"> </w:t>
      </w:r>
      <w:r w:rsidR="005E0CB7" w:rsidRPr="00E7717A">
        <w:rPr>
          <w:szCs w:val="22"/>
        </w:rPr>
        <w:t xml:space="preserve">To illustrate the issues that occur with a </w:t>
      </w:r>
      <w:r w:rsidR="007518B1" w:rsidRPr="00A12891">
        <w:rPr>
          <w:szCs w:val="22"/>
        </w:rPr>
        <w:t>zero-phase</w:t>
      </w:r>
      <w:r w:rsidR="005E0CB7" w:rsidRPr="003927EF">
        <w:rPr>
          <w:szCs w:val="22"/>
        </w:rPr>
        <w:t xml:space="preserve"> difference, </w:t>
      </w:r>
      <w:r w:rsidR="00161840" w:rsidRPr="008A198F">
        <w:rPr>
          <w:szCs w:val="22"/>
        </w:rPr>
        <w:t>Fig</w:t>
      </w:r>
      <w:r w:rsidR="00161840">
        <w:rPr>
          <w:szCs w:val="22"/>
        </w:rPr>
        <w:t>.</w:t>
      </w:r>
      <w:r w:rsidR="0019310C">
        <w:rPr>
          <w:szCs w:val="22"/>
        </w:rPr>
        <w:t> </w:t>
      </w:r>
      <w:r w:rsidR="002D48E7" w:rsidRPr="00922501">
        <w:rPr>
          <w:szCs w:val="22"/>
        </w:rPr>
        <w:t>11</w:t>
      </w:r>
      <w:r w:rsidR="00150F1B">
        <w:rPr>
          <w:szCs w:val="22"/>
        </w:rPr>
        <w:t>a</w:t>
      </w:r>
      <w:r w:rsidR="002D48E7" w:rsidRPr="00922501">
        <w:rPr>
          <w:szCs w:val="22"/>
        </w:rPr>
        <w:t xml:space="preserve"> </w:t>
      </w:r>
      <w:r w:rsidR="003860F2" w:rsidRPr="00A0501A">
        <w:rPr>
          <w:szCs w:val="22"/>
        </w:rPr>
        <w:t xml:space="preserve">shows </w:t>
      </w:r>
      <w:r w:rsidR="005E0CB7" w:rsidRPr="00A0501A">
        <w:rPr>
          <w:szCs w:val="22"/>
        </w:rPr>
        <w:t>the difference</w:t>
      </w:r>
      <w:r w:rsidR="003860F2" w:rsidRPr="00A0501A">
        <w:rPr>
          <w:szCs w:val="22"/>
        </w:rPr>
        <w:t xml:space="preserve"> between the direct injected power and the reception plate power </w:t>
      </w:r>
      <w:r w:rsidR="00C251D4" w:rsidRPr="00922501">
        <w:rPr>
          <w:szCs w:val="22"/>
        </w:rPr>
        <w:t xml:space="preserve">using all grid positions </w:t>
      </w:r>
      <w:r w:rsidR="003860F2" w:rsidRPr="00A0501A">
        <w:rPr>
          <w:szCs w:val="22"/>
        </w:rPr>
        <w:t>for excitation positions</w:t>
      </w:r>
      <w:r w:rsidR="00615B63" w:rsidRPr="00A0501A">
        <w:rPr>
          <w:szCs w:val="22"/>
        </w:rPr>
        <w:t xml:space="preserve"> 1MP, 2MP, 3MP and 4MP</w:t>
      </w:r>
      <w:r w:rsidR="003860F2" w:rsidRPr="00A0501A">
        <w:rPr>
          <w:szCs w:val="22"/>
        </w:rPr>
        <w:t xml:space="preserve">. </w:t>
      </w:r>
      <w:r w:rsidR="00B85856" w:rsidRPr="00A0501A">
        <w:rPr>
          <w:szCs w:val="22"/>
        </w:rPr>
        <w:t>A</w:t>
      </w:r>
      <w:r w:rsidR="003860F2" w:rsidRPr="00A0501A">
        <w:rPr>
          <w:szCs w:val="22"/>
        </w:rPr>
        <w:t>t 500</w:t>
      </w:r>
      <w:r w:rsidR="0019310C">
        <w:rPr>
          <w:szCs w:val="22"/>
        </w:rPr>
        <w:t> </w:t>
      </w:r>
      <w:r w:rsidR="003860F2" w:rsidRPr="00A0501A">
        <w:rPr>
          <w:szCs w:val="22"/>
        </w:rPr>
        <w:t xml:space="preserve">Hz, the distance between the contact points </w:t>
      </w:r>
      <w:r w:rsidR="00B85856" w:rsidRPr="00A0501A">
        <w:rPr>
          <w:szCs w:val="22"/>
        </w:rPr>
        <w:t xml:space="preserve">along </w:t>
      </w:r>
      <w:r w:rsidR="003860F2" w:rsidRPr="00A0501A">
        <w:rPr>
          <w:szCs w:val="22"/>
        </w:rPr>
        <w:t>each side (i.e. 60</w:t>
      </w:r>
      <w:r w:rsidR="00131A7C">
        <w:rPr>
          <w:szCs w:val="22"/>
        </w:rPr>
        <w:t>0</w:t>
      </w:r>
      <w:r w:rsidR="0019310C">
        <w:rPr>
          <w:szCs w:val="22"/>
        </w:rPr>
        <w:t> </w:t>
      </w:r>
      <w:r w:rsidR="00131A7C">
        <w:rPr>
          <w:szCs w:val="22"/>
        </w:rPr>
        <w:t>m</w:t>
      </w:r>
      <w:r w:rsidR="00131A7C" w:rsidRPr="00A0501A">
        <w:rPr>
          <w:szCs w:val="22"/>
        </w:rPr>
        <w:t>m</w:t>
      </w:r>
      <w:r w:rsidR="003860F2" w:rsidRPr="00A0501A">
        <w:rPr>
          <w:szCs w:val="22"/>
        </w:rPr>
        <w:t>) corresponds to nearly one-half of the bending wavelength of the plate. Contour plots of velocity levels at 500</w:t>
      </w:r>
      <w:r w:rsidR="0019310C">
        <w:rPr>
          <w:szCs w:val="22"/>
        </w:rPr>
        <w:t> </w:t>
      </w:r>
      <w:r w:rsidR="003860F2" w:rsidRPr="00A0501A">
        <w:rPr>
          <w:szCs w:val="22"/>
        </w:rPr>
        <w:t xml:space="preserve">Hz over the plate surface are shown in </w:t>
      </w:r>
      <w:r w:rsidR="00161840" w:rsidRPr="00A0501A">
        <w:rPr>
          <w:szCs w:val="22"/>
        </w:rPr>
        <w:t>Fig</w:t>
      </w:r>
      <w:r w:rsidR="00161840">
        <w:rPr>
          <w:szCs w:val="22"/>
        </w:rPr>
        <w:t>.</w:t>
      </w:r>
      <w:r w:rsidR="0019310C">
        <w:rPr>
          <w:szCs w:val="22"/>
        </w:rPr>
        <w:t> </w:t>
      </w:r>
      <w:r w:rsidR="002D48E7" w:rsidRPr="00A0501A">
        <w:rPr>
          <w:szCs w:val="22"/>
        </w:rPr>
        <w:t>11b</w:t>
      </w:r>
      <w:r w:rsidR="003860F2" w:rsidRPr="00A0501A">
        <w:rPr>
          <w:szCs w:val="22"/>
        </w:rPr>
        <w:t xml:space="preserve">. These show that the highest velocity levels occur underneath the source when </w:t>
      </w:r>
      <w:r w:rsidR="004A2502" w:rsidRPr="00A0501A">
        <w:rPr>
          <w:szCs w:val="22"/>
        </w:rPr>
        <w:t xml:space="preserve">it is located </w:t>
      </w:r>
      <w:r w:rsidR="003860F2" w:rsidRPr="00A0501A">
        <w:rPr>
          <w:szCs w:val="22"/>
        </w:rPr>
        <w:t xml:space="preserve">in the central zone. The four zero-phase contacts ‘force’ the plate to have a high response by imposing a half-wavelength response between the contacts; this leads to overestimation of the reception plate power. This </w:t>
      </w:r>
      <w:r w:rsidR="00C251D4" w:rsidRPr="00A0501A">
        <w:rPr>
          <w:szCs w:val="22"/>
        </w:rPr>
        <w:t>does</w:t>
      </w:r>
      <w:r w:rsidR="00C251D4">
        <w:rPr>
          <w:szCs w:val="22"/>
        </w:rPr>
        <w:t xml:space="preserve"> not</w:t>
      </w:r>
      <w:r w:rsidR="00C251D4" w:rsidRPr="00A0501A">
        <w:rPr>
          <w:szCs w:val="22"/>
        </w:rPr>
        <w:t xml:space="preserve"> </w:t>
      </w:r>
      <w:r w:rsidR="00C92A5D">
        <w:rPr>
          <w:szCs w:val="22"/>
        </w:rPr>
        <w:t xml:space="preserve">tend to </w:t>
      </w:r>
      <w:r w:rsidR="003860F2" w:rsidRPr="003927EF">
        <w:rPr>
          <w:szCs w:val="22"/>
        </w:rPr>
        <w:t xml:space="preserve">occur when the source is near corners/edges because </w:t>
      </w:r>
      <w:r w:rsidR="003860F2" w:rsidRPr="008A198F">
        <w:rPr>
          <w:szCs w:val="22"/>
        </w:rPr>
        <w:t xml:space="preserve">the magnitude and phase of the driving-point mobility at each of the four contacts </w:t>
      </w:r>
      <w:r w:rsidR="001F38C1">
        <w:rPr>
          <w:szCs w:val="22"/>
        </w:rPr>
        <w:t xml:space="preserve">can be significantly </w:t>
      </w:r>
      <w:r w:rsidR="003860F2" w:rsidRPr="003927EF">
        <w:rPr>
          <w:szCs w:val="22"/>
        </w:rPr>
        <w:t xml:space="preserve">different, </w:t>
      </w:r>
      <w:r w:rsidR="00976684">
        <w:rPr>
          <w:szCs w:val="22"/>
        </w:rPr>
        <w:t xml:space="preserve">and </w:t>
      </w:r>
      <w:r w:rsidR="0051324B">
        <w:rPr>
          <w:szCs w:val="22"/>
        </w:rPr>
        <w:t xml:space="preserve">the modal response </w:t>
      </w:r>
      <w:r w:rsidR="003860F2" w:rsidRPr="003927EF">
        <w:rPr>
          <w:szCs w:val="22"/>
        </w:rPr>
        <w:t xml:space="preserve">is usually </w:t>
      </w:r>
      <w:r w:rsidR="003860F2" w:rsidRPr="008A198F">
        <w:rPr>
          <w:szCs w:val="22"/>
        </w:rPr>
        <w:t xml:space="preserve">high </w:t>
      </w:r>
      <w:r w:rsidR="003860F2" w:rsidRPr="00922501">
        <w:rPr>
          <w:szCs w:val="22"/>
        </w:rPr>
        <w:t>near excited corners/edges</w:t>
      </w:r>
      <w:r w:rsidR="003860F2" w:rsidRPr="00A0501A">
        <w:rPr>
          <w:szCs w:val="22"/>
        </w:rPr>
        <w:t>.</w:t>
      </w:r>
    </w:p>
    <w:p w14:paraId="1981B292" w14:textId="2AFEDF9F" w:rsidR="00CC468B" w:rsidRPr="00A0501A" w:rsidRDefault="00CC468B" w:rsidP="00ED1B85">
      <w:pPr>
        <w:spacing w:after="0"/>
        <w:rPr>
          <w:szCs w:val="22"/>
        </w:rPr>
      </w:pPr>
    </w:p>
    <w:p w14:paraId="2DC2E267" w14:textId="3AE7C763" w:rsidR="00632C94" w:rsidRPr="00A0501A" w:rsidRDefault="00632C94" w:rsidP="00632C94">
      <w:pPr>
        <w:spacing w:after="0"/>
        <w:rPr>
          <w:szCs w:val="22"/>
        </w:rPr>
      </w:pPr>
      <w:r w:rsidRPr="00A0501A">
        <w:rPr>
          <w:szCs w:val="22"/>
        </w:rPr>
        <w:t>For multiple-contact sources it may not be possible to access measurement positions underneath the machine and the potential issue of high vibration levels with zero</w:t>
      </w:r>
      <w:r w:rsidR="00916D0A" w:rsidRPr="00A0501A">
        <w:rPr>
          <w:szCs w:val="22"/>
        </w:rPr>
        <w:t>-</w:t>
      </w:r>
      <w:r w:rsidRPr="00A0501A">
        <w:rPr>
          <w:szCs w:val="22"/>
        </w:rPr>
        <w:t xml:space="preserve">phase forces means that it is better to avoid potential bias by avoiding positions </w:t>
      </w:r>
      <w:r w:rsidR="00E14B6E">
        <w:rPr>
          <w:szCs w:val="22"/>
        </w:rPr>
        <w:t xml:space="preserve">in the area between the contacts (with white goods and many other machines this is the area directly </w:t>
      </w:r>
      <w:r w:rsidRPr="00A0501A">
        <w:rPr>
          <w:szCs w:val="22"/>
        </w:rPr>
        <w:t>underneath the machine</w:t>
      </w:r>
      <w:r w:rsidR="00E14B6E">
        <w:rPr>
          <w:szCs w:val="22"/>
        </w:rPr>
        <w:t>)</w:t>
      </w:r>
      <w:r w:rsidRPr="00A0501A">
        <w:rPr>
          <w:szCs w:val="22"/>
        </w:rPr>
        <w:t>.</w:t>
      </w:r>
      <w:r w:rsidR="00B62D18" w:rsidRPr="00A0501A">
        <w:rPr>
          <w:szCs w:val="22"/>
        </w:rPr>
        <w:t xml:space="preserve"> </w:t>
      </w:r>
      <w:r w:rsidR="009678B5" w:rsidRPr="00A0501A">
        <w:rPr>
          <w:szCs w:val="22"/>
        </w:rPr>
        <w:t xml:space="preserve">For this reason, it is proposed to exclude all positions </w:t>
      </w:r>
      <w:r w:rsidR="00E14B6E">
        <w:rPr>
          <w:szCs w:val="22"/>
        </w:rPr>
        <w:t xml:space="preserve">in the area between the contacts </w:t>
      </w:r>
      <w:r w:rsidR="009678B5" w:rsidRPr="00A0501A">
        <w:rPr>
          <w:szCs w:val="22"/>
        </w:rPr>
        <w:t>and up to 1</w:t>
      </w:r>
      <w:r w:rsidR="00E14B6E">
        <w:rPr>
          <w:szCs w:val="22"/>
        </w:rPr>
        <w:t>00</w:t>
      </w:r>
      <w:r w:rsidR="009678B5" w:rsidRPr="00A0501A">
        <w:rPr>
          <w:szCs w:val="22"/>
        </w:rPr>
        <w:t> </w:t>
      </w:r>
      <w:r w:rsidR="00E14B6E">
        <w:rPr>
          <w:szCs w:val="22"/>
        </w:rPr>
        <w:t>m</w:t>
      </w:r>
      <w:r w:rsidR="009678B5" w:rsidRPr="00A0501A">
        <w:rPr>
          <w:szCs w:val="22"/>
        </w:rPr>
        <w:t xml:space="preserve">m </w:t>
      </w:r>
      <w:r w:rsidR="00D4310F" w:rsidRPr="00A0501A">
        <w:rPr>
          <w:szCs w:val="22"/>
        </w:rPr>
        <w:t xml:space="preserve">from each contact </w:t>
      </w:r>
      <w:r w:rsidR="00196A81">
        <w:rPr>
          <w:szCs w:val="22"/>
        </w:rPr>
        <w:t>point</w:t>
      </w:r>
      <w:r w:rsidR="00196A81" w:rsidRPr="003927EF">
        <w:rPr>
          <w:szCs w:val="22"/>
        </w:rPr>
        <w:t xml:space="preserve"> </w:t>
      </w:r>
      <w:r w:rsidR="0065632C" w:rsidRPr="003927EF">
        <w:rPr>
          <w:szCs w:val="22"/>
        </w:rPr>
        <w:t>based on the estimate for the reverberation distance described in Section 4.1.2</w:t>
      </w:r>
      <w:r w:rsidR="00D4310F" w:rsidRPr="008A198F">
        <w:rPr>
          <w:szCs w:val="22"/>
        </w:rPr>
        <w:t xml:space="preserve">. Using this approach in conjunction with the area-weighted velocity level, </w:t>
      </w:r>
      <w:r w:rsidR="00B62D18" w:rsidRPr="00A0501A">
        <w:rPr>
          <w:szCs w:val="22"/>
        </w:rPr>
        <w:t>the difference between the direct injected power and the reception plate power</w:t>
      </w:r>
      <w:r w:rsidR="00D4310F" w:rsidRPr="00A0501A">
        <w:rPr>
          <w:szCs w:val="22"/>
        </w:rPr>
        <w:t xml:space="preserve"> is shown in Fig</w:t>
      </w:r>
      <w:r w:rsidR="00150F1B">
        <w:rPr>
          <w:szCs w:val="22"/>
        </w:rPr>
        <w:t>.</w:t>
      </w:r>
      <w:r w:rsidR="0019310C">
        <w:rPr>
          <w:szCs w:val="22"/>
        </w:rPr>
        <w:t> </w:t>
      </w:r>
      <w:r w:rsidR="00D4310F" w:rsidRPr="00A0501A">
        <w:rPr>
          <w:szCs w:val="22"/>
        </w:rPr>
        <w:t>1</w:t>
      </w:r>
      <w:r w:rsidR="002D48E7" w:rsidRPr="00A0501A">
        <w:rPr>
          <w:szCs w:val="22"/>
        </w:rPr>
        <w:t>2</w:t>
      </w:r>
      <w:r w:rsidR="00D4310F" w:rsidRPr="00A0501A">
        <w:rPr>
          <w:szCs w:val="22"/>
        </w:rPr>
        <w:t>.</w:t>
      </w:r>
      <w:r w:rsidR="004E09E9" w:rsidRPr="00A0501A">
        <w:rPr>
          <w:szCs w:val="22"/>
        </w:rPr>
        <w:t xml:space="preserve"> For </w:t>
      </w:r>
      <w:r w:rsidR="007903B1" w:rsidRPr="00A0501A">
        <w:rPr>
          <w:szCs w:val="22"/>
        </w:rPr>
        <w:t xml:space="preserve">zero-phase forces </w:t>
      </w:r>
      <w:r w:rsidR="007903B1">
        <w:rPr>
          <w:szCs w:val="22"/>
        </w:rPr>
        <w:t xml:space="preserve">with </w:t>
      </w:r>
      <w:r w:rsidR="004E09E9" w:rsidRPr="00A0501A">
        <w:rPr>
          <w:szCs w:val="22"/>
        </w:rPr>
        <w:t xml:space="preserve">the </w:t>
      </w:r>
      <w:r w:rsidR="007903B1">
        <w:rPr>
          <w:szCs w:val="22"/>
        </w:rPr>
        <w:t xml:space="preserve">sides of the source </w:t>
      </w:r>
      <w:r w:rsidR="004E09E9" w:rsidRPr="00A0501A">
        <w:rPr>
          <w:szCs w:val="22"/>
        </w:rPr>
        <w:t xml:space="preserve">aligned parallel </w:t>
      </w:r>
      <w:r w:rsidR="000E55B6" w:rsidRPr="00A0501A">
        <w:rPr>
          <w:szCs w:val="22"/>
        </w:rPr>
        <w:t>to the plate edges (Fig.</w:t>
      </w:r>
      <w:r w:rsidR="00CA002B">
        <w:rPr>
          <w:szCs w:val="22"/>
        </w:rPr>
        <w:t> </w:t>
      </w:r>
      <w:r w:rsidR="000E55B6" w:rsidRPr="00A0501A">
        <w:rPr>
          <w:szCs w:val="22"/>
        </w:rPr>
        <w:t>1</w:t>
      </w:r>
      <w:r w:rsidR="002D48E7" w:rsidRPr="00A0501A">
        <w:rPr>
          <w:szCs w:val="22"/>
        </w:rPr>
        <w:t>2</w:t>
      </w:r>
      <w:r w:rsidR="000E55B6" w:rsidRPr="00A0501A">
        <w:rPr>
          <w:szCs w:val="22"/>
        </w:rPr>
        <w:t xml:space="preserve">a) the </w:t>
      </w:r>
      <w:r w:rsidR="004A314B">
        <w:rPr>
          <w:szCs w:val="22"/>
        </w:rPr>
        <w:t xml:space="preserve">largest absolute </w:t>
      </w:r>
      <w:r w:rsidR="0028008E" w:rsidRPr="00A0501A">
        <w:rPr>
          <w:szCs w:val="22"/>
        </w:rPr>
        <w:t>difference</w:t>
      </w:r>
      <w:r w:rsidR="000E55B6" w:rsidRPr="00A0501A">
        <w:rPr>
          <w:szCs w:val="22"/>
        </w:rPr>
        <w:t xml:space="preserve"> i</w:t>
      </w:r>
      <w:r w:rsidR="000E55B6" w:rsidRPr="00683C68">
        <w:rPr>
          <w:szCs w:val="22"/>
        </w:rPr>
        <w:t xml:space="preserve">s </w:t>
      </w:r>
      <w:r w:rsidR="00962D9A">
        <w:rPr>
          <w:szCs w:val="22"/>
        </w:rPr>
        <w:t>1.9</w:t>
      </w:r>
      <w:r w:rsidR="00683C68" w:rsidRPr="00683C68">
        <w:rPr>
          <w:szCs w:val="22"/>
        </w:rPr>
        <w:t> </w:t>
      </w:r>
      <w:r w:rsidR="000E55B6" w:rsidRPr="00683C68">
        <w:rPr>
          <w:szCs w:val="22"/>
        </w:rPr>
        <w:t>dB</w:t>
      </w:r>
      <w:r w:rsidR="000E55B6" w:rsidRPr="00E20DC7">
        <w:rPr>
          <w:szCs w:val="22"/>
        </w:rPr>
        <w:t xml:space="preserve"> </w:t>
      </w:r>
      <w:r w:rsidR="00962D9A">
        <w:rPr>
          <w:szCs w:val="22"/>
        </w:rPr>
        <w:t xml:space="preserve">and </w:t>
      </w:r>
      <w:r w:rsidR="000E55B6" w:rsidRPr="00E20DC7">
        <w:rPr>
          <w:szCs w:val="22"/>
        </w:rPr>
        <w:t>w</w:t>
      </w:r>
      <w:r w:rsidR="000E55B6" w:rsidRPr="009279F0">
        <w:rPr>
          <w:szCs w:val="22"/>
        </w:rPr>
        <w:t xml:space="preserve">hen </w:t>
      </w:r>
      <w:r w:rsidR="007903B1" w:rsidRPr="009279F0">
        <w:rPr>
          <w:szCs w:val="22"/>
        </w:rPr>
        <w:t xml:space="preserve">the source </w:t>
      </w:r>
      <w:r w:rsidR="000E55B6" w:rsidRPr="00C2547B">
        <w:rPr>
          <w:szCs w:val="22"/>
        </w:rPr>
        <w:t xml:space="preserve">is </w:t>
      </w:r>
      <w:r w:rsidR="007903B1" w:rsidRPr="00C2547B">
        <w:rPr>
          <w:szCs w:val="22"/>
        </w:rPr>
        <w:t xml:space="preserve">aligned </w:t>
      </w:r>
      <w:r w:rsidR="000E55B6" w:rsidRPr="00C2547B">
        <w:rPr>
          <w:szCs w:val="22"/>
        </w:rPr>
        <w:t xml:space="preserve">at an angle </w:t>
      </w:r>
      <w:r w:rsidR="007903B1" w:rsidRPr="00C2547B">
        <w:rPr>
          <w:szCs w:val="22"/>
        </w:rPr>
        <w:t xml:space="preserve">to the plate edges </w:t>
      </w:r>
      <w:r w:rsidR="000E55B6" w:rsidRPr="00C2547B">
        <w:rPr>
          <w:szCs w:val="22"/>
        </w:rPr>
        <w:t>(Fig.</w:t>
      </w:r>
      <w:r w:rsidR="00494650" w:rsidRPr="00C2547B">
        <w:rPr>
          <w:szCs w:val="22"/>
        </w:rPr>
        <w:t> </w:t>
      </w:r>
      <w:r w:rsidR="000E55B6" w:rsidRPr="00C2547B">
        <w:rPr>
          <w:szCs w:val="22"/>
        </w:rPr>
        <w:t>1</w:t>
      </w:r>
      <w:r w:rsidR="002D48E7" w:rsidRPr="00C2547B">
        <w:rPr>
          <w:szCs w:val="22"/>
        </w:rPr>
        <w:t>2</w:t>
      </w:r>
      <w:r w:rsidR="000E55B6" w:rsidRPr="00C2547B">
        <w:rPr>
          <w:szCs w:val="22"/>
        </w:rPr>
        <w:t xml:space="preserve">b) </w:t>
      </w:r>
      <w:r w:rsidR="00962D9A">
        <w:rPr>
          <w:szCs w:val="22"/>
        </w:rPr>
        <w:t xml:space="preserve">it </w:t>
      </w:r>
      <w:r w:rsidR="009E31F3" w:rsidRPr="009279F0">
        <w:rPr>
          <w:szCs w:val="22"/>
        </w:rPr>
        <w:t xml:space="preserve">is </w:t>
      </w:r>
      <w:r w:rsidR="009E31F3" w:rsidRPr="00C2547B">
        <w:rPr>
          <w:szCs w:val="22"/>
        </w:rPr>
        <w:t>1</w:t>
      </w:r>
      <w:r w:rsidR="0028008E" w:rsidRPr="00C2547B">
        <w:rPr>
          <w:szCs w:val="22"/>
        </w:rPr>
        <w:t>.</w:t>
      </w:r>
      <w:r w:rsidR="00C2547B" w:rsidRPr="00D15023">
        <w:rPr>
          <w:szCs w:val="22"/>
        </w:rPr>
        <w:t>6</w:t>
      </w:r>
      <w:r w:rsidR="009E31F3" w:rsidRPr="003C44D3">
        <w:rPr>
          <w:szCs w:val="22"/>
        </w:rPr>
        <w:t> </w:t>
      </w:r>
      <w:proofErr w:type="spellStart"/>
      <w:r w:rsidR="009E31F3" w:rsidRPr="003C44D3">
        <w:rPr>
          <w:szCs w:val="22"/>
        </w:rPr>
        <w:t>dB</w:t>
      </w:r>
      <w:r w:rsidR="007903B1">
        <w:rPr>
          <w:szCs w:val="22"/>
        </w:rPr>
        <w:t>.</w:t>
      </w:r>
      <w:proofErr w:type="spellEnd"/>
      <w:r w:rsidR="007903B1">
        <w:rPr>
          <w:szCs w:val="22"/>
        </w:rPr>
        <w:t xml:space="preserve"> </w:t>
      </w:r>
      <w:r w:rsidR="00467D4F">
        <w:rPr>
          <w:szCs w:val="22"/>
        </w:rPr>
        <w:t xml:space="preserve">However, there is more variation between the four different positions when </w:t>
      </w:r>
      <w:r w:rsidR="00467D4F" w:rsidRPr="00A0501A">
        <w:rPr>
          <w:szCs w:val="22"/>
        </w:rPr>
        <w:t xml:space="preserve">parallel to the plate edges </w:t>
      </w:r>
      <w:r w:rsidR="00467D4F">
        <w:rPr>
          <w:szCs w:val="22"/>
        </w:rPr>
        <w:t xml:space="preserve">than when </w:t>
      </w:r>
      <w:r w:rsidR="00467D4F" w:rsidRPr="009C45DF">
        <w:rPr>
          <w:szCs w:val="22"/>
        </w:rPr>
        <w:t>aligned at an angle to the plate edges</w:t>
      </w:r>
      <w:r w:rsidR="00467D4F">
        <w:rPr>
          <w:szCs w:val="22"/>
        </w:rPr>
        <w:t>.</w:t>
      </w:r>
      <w:r w:rsidR="00467D4F" w:rsidRPr="009C45DF">
        <w:rPr>
          <w:szCs w:val="22"/>
        </w:rPr>
        <w:t xml:space="preserve"> </w:t>
      </w:r>
      <w:r w:rsidR="007903B1" w:rsidRPr="00683C68">
        <w:rPr>
          <w:szCs w:val="22"/>
        </w:rPr>
        <w:t xml:space="preserve">For random-phase forces the orientation is less critical and when parallel to the plate edges, Fig. 12c indicates that the </w:t>
      </w:r>
      <w:r w:rsidR="004A314B">
        <w:rPr>
          <w:szCs w:val="22"/>
        </w:rPr>
        <w:t xml:space="preserve">largest absolute </w:t>
      </w:r>
      <w:r w:rsidR="00962D9A">
        <w:rPr>
          <w:szCs w:val="22"/>
        </w:rPr>
        <w:t xml:space="preserve">difference </w:t>
      </w:r>
      <w:r w:rsidR="007903B1" w:rsidRPr="00683C68">
        <w:rPr>
          <w:szCs w:val="22"/>
        </w:rPr>
        <w:t xml:space="preserve">is </w:t>
      </w:r>
      <w:r w:rsidR="00C2547B">
        <w:rPr>
          <w:szCs w:val="22"/>
        </w:rPr>
        <w:t>2.2</w:t>
      </w:r>
      <w:r w:rsidR="007903B1" w:rsidRPr="00683C68">
        <w:rPr>
          <w:szCs w:val="22"/>
        </w:rPr>
        <w:t> </w:t>
      </w:r>
      <w:proofErr w:type="spellStart"/>
      <w:r w:rsidR="007903B1" w:rsidRPr="00683C68">
        <w:rPr>
          <w:szCs w:val="22"/>
        </w:rPr>
        <w:t>dB</w:t>
      </w:r>
      <w:r w:rsidR="007903B1" w:rsidRPr="00E20DC7">
        <w:rPr>
          <w:szCs w:val="22"/>
        </w:rPr>
        <w:t>.</w:t>
      </w:r>
      <w:proofErr w:type="spellEnd"/>
      <w:r w:rsidR="007903B1">
        <w:rPr>
          <w:szCs w:val="22"/>
        </w:rPr>
        <w:t xml:space="preserve"> It is concluded that, </w:t>
      </w:r>
      <w:r w:rsidR="009E31F3" w:rsidRPr="005216A4">
        <w:rPr>
          <w:szCs w:val="22"/>
        </w:rPr>
        <w:t>where possible</w:t>
      </w:r>
      <w:r w:rsidR="00497677" w:rsidRPr="005216A4">
        <w:rPr>
          <w:szCs w:val="22"/>
        </w:rPr>
        <w:t>,</w:t>
      </w:r>
      <w:r w:rsidR="009E31F3" w:rsidRPr="005216A4">
        <w:rPr>
          <w:szCs w:val="22"/>
        </w:rPr>
        <w:t xml:space="preserve"> machines with a </w:t>
      </w:r>
      <w:r w:rsidR="007903B1">
        <w:rPr>
          <w:szCs w:val="22"/>
        </w:rPr>
        <w:t xml:space="preserve">square or </w:t>
      </w:r>
      <w:r w:rsidR="009E31F3" w:rsidRPr="005216A4">
        <w:rPr>
          <w:szCs w:val="22"/>
        </w:rPr>
        <w:t>rectangular arrangeme</w:t>
      </w:r>
      <w:r w:rsidR="009E31F3" w:rsidRPr="00683C68">
        <w:rPr>
          <w:szCs w:val="22"/>
        </w:rPr>
        <w:t xml:space="preserve">nt of contacts should be orientated at an angle to </w:t>
      </w:r>
      <w:r w:rsidR="007744A2" w:rsidRPr="00683C68">
        <w:rPr>
          <w:szCs w:val="22"/>
        </w:rPr>
        <w:t>the sides of a rectangular reception plate</w:t>
      </w:r>
      <w:r w:rsidR="009F7CBD">
        <w:rPr>
          <w:szCs w:val="22"/>
        </w:rPr>
        <w:t xml:space="preserve"> but it is more important to average the results from several positions</w:t>
      </w:r>
      <w:r w:rsidR="007744A2" w:rsidRPr="00683C68">
        <w:rPr>
          <w:szCs w:val="22"/>
        </w:rPr>
        <w:t xml:space="preserve">. </w:t>
      </w:r>
      <w:r w:rsidR="008C70A9" w:rsidRPr="00CA002B">
        <w:rPr>
          <w:szCs w:val="22"/>
        </w:rPr>
        <w:t>T</w:t>
      </w:r>
      <w:r w:rsidR="008C70A9" w:rsidRPr="00A0501A">
        <w:rPr>
          <w:szCs w:val="22"/>
        </w:rPr>
        <w:t>hese numerical simulations indicate that the approach using an area-weighted velocity level is also valid for multiple-contact sources.</w:t>
      </w:r>
    </w:p>
    <w:p w14:paraId="14F151F5" w14:textId="77777777" w:rsidR="00EE6ECC" w:rsidRPr="00A0501A" w:rsidRDefault="00EE6ECC" w:rsidP="00ED1B85">
      <w:pPr>
        <w:spacing w:after="0"/>
        <w:rPr>
          <w:szCs w:val="22"/>
        </w:rPr>
      </w:pPr>
    </w:p>
    <w:p w14:paraId="4A496B18" w14:textId="16316253" w:rsidR="008F6489" w:rsidRPr="00A0501A" w:rsidRDefault="008F6489" w:rsidP="00ED1B85">
      <w:pPr>
        <w:spacing w:after="0"/>
        <w:rPr>
          <w:b/>
          <w:szCs w:val="22"/>
        </w:rPr>
      </w:pPr>
      <w:r w:rsidRPr="00A0501A">
        <w:rPr>
          <w:b/>
          <w:szCs w:val="22"/>
        </w:rPr>
        <w:t>5. Conclusions</w:t>
      </w:r>
    </w:p>
    <w:p w14:paraId="2686166D" w14:textId="2B3C9E45" w:rsidR="000320FA" w:rsidRPr="00A0501A" w:rsidRDefault="0077712B">
      <w:pPr>
        <w:spacing w:after="0"/>
        <w:rPr>
          <w:szCs w:val="22"/>
        </w:rPr>
      </w:pPr>
      <w:r w:rsidRPr="00A0501A">
        <w:rPr>
          <w:szCs w:val="22"/>
        </w:rPr>
        <w:t>A</w:t>
      </w:r>
      <w:r w:rsidR="001A2EAF" w:rsidRPr="001A2EAF">
        <w:rPr>
          <w:szCs w:val="22"/>
        </w:rPr>
        <w:t xml:space="preserve"> </w:t>
      </w:r>
      <w:r w:rsidRPr="00A0501A">
        <w:rPr>
          <w:szCs w:val="22"/>
        </w:rPr>
        <w:t xml:space="preserve">FEM model of a </w:t>
      </w:r>
      <w:r w:rsidR="00E94FBA" w:rsidRPr="00A0501A">
        <w:rPr>
          <w:szCs w:val="22"/>
        </w:rPr>
        <w:t xml:space="preserve">heavyweight </w:t>
      </w:r>
      <w:r w:rsidRPr="00A0501A">
        <w:rPr>
          <w:szCs w:val="22"/>
        </w:rPr>
        <w:t xml:space="preserve">reception plate supported on viscoelastic material has been </w:t>
      </w:r>
      <w:r w:rsidR="001A2EAF" w:rsidRPr="00A0501A">
        <w:rPr>
          <w:szCs w:val="22"/>
        </w:rPr>
        <w:t>experimentally</w:t>
      </w:r>
      <w:r w:rsidR="001A2EAF">
        <w:rPr>
          <w:szCs w:val="22"/>
        </w:rPr>
        <w:t xml:space="preserve"> </w:t>
      </w:r>
      <w:r w:rsidR="001A2EAF" w:rsidRPr="00A0501A">
        <w:rPr>
          <w:szCs w:val="22"/>
        </w:rPr>
        <w:t>validated</w:t>
      </w:r>
      <w:r w:rsidR="0025116D">
        <w:rPr>
          <w:szCs w:val="22"/>
        </w:rPr>
        <w:t>.</w:t>
      </w:r>
      <w:r w:rsidR="00CA091A">
        <w:rPr>
          <w:szCs w:val="22"/>
        </w:rPr>
        <w:t xml:space="preserve"> </w:t>
      </w:r>
      <w:r w:rsidR="00086E97">
        <w:rPr>
          <w:szCs w:val="22"/>
        </w:rPr>
        <w:t>F</w:t>
      </w:r>
      <w:r w:rsidR="00085CAD">
        <w:rPr>
          <w:szCs w:val="22"/>
        </w:rPr>
        <w:t xml:space="preserve">or </w:t>
      </w:r>
      <w:r w:rsidR="000320FA" w:rsidRPr="00A0501A">
        <w:rPr>
          <w:szCs w:val="22"/>
        </w:rPr>
        <w:t>laborator</w:t>
      </w:r>
      <w:r w:rsidR="00BE0406" w:rsidRPr="00A0501A">
        <w:rPr>
          <w:szCs w:val="22"/>
        </w:rPr>
        <w:t>ies designing a new reception plate</w:t>
      </w:r>
      <w:r w:rsidR="00EA4932">
        <w:rPr>
          <w:szCs w:val="22"/>
        </w:rPr>
        <w:t>,</w:t>
      </w:r>
      <w:r w:rsidR="00BE0406" w:rsidRPr="00A0501A">
        <w:rPr>
          <w:szCs w:val="22"/>
        </w:rPr>
        <w:t xml:space="preserve"> </w:t>
      </w:r>
      <w:r w:rsidR="00085CAD">
        <w:rPr>
          <w:szCs w:val="22"/>
        </w:rPr>
        <w:t xml:space="preserve">FEM </w:t>
      </w:r>
      <w:r w:rsidR="00B06B34" w:rsidRPr="00A0501A">
        <w:rPr>
          <w:szCs w:val="22"/>
        </w:rPr>
        <w:t xml:space="preserve">modelling </w:t>
      </w:r>
      <w:r w:rsidR="00BE0406" w:rsidRPr="00A0501A">
        <w:rPr>
          <w:szCs w:val="22"/>
        </w:rPr>
        <w:t xml:space="preserve">can be used </w:t>
      </w:r>
      <w:r w:rsidR="000320FA" w:rsidRPr="00A0501A">
        <w:rPr>
          <w:szCs w:val="22"/>
        </w:rPr>
        <w:t>to assess different damping materials</w:t>
      </w:r>
      <w:r w:rsidR="005A1FEB" w:rsidRPr="00A0501A">
        <w:rPr>
          <w:szCs w:val="22"/>
        </w:rPr>
        <w:t xml:space="preserve">, </w:t>
      </w:r>
      <w:r w:rsidR="000320FA" w:rsidRPr="00A0501A">
        <w:rPr>
          <w:szCs w:val="22"/>
        </w:rPr>
        <w:t xml:space="preserve">layout of the damping material </w:t>
      </w:r>
      <w:r w:rsidR="00085CAD">
        <w:rPr>
          <w:szCs w:val="22"/>
        </w:rPr>
        <w:t xml:space="preserve">and </w:t>
      </w:r>
      <w:r w:rsidR="00920B14" w:rsidRPr="00A0501A">
        <w:rPr>
          <w:szCs w:val="22"/>
        </w:rPr>
        <w:t xml:space="preserve">alternative </w:t>
      </w:r>
      <w:r w:rsidR="00D70EA2" w:rsidRPr="00A0501A">
        <w:rPr>
          <w:szCs w:val="22"/>
        </w:rPr>
        <w:t>plate</w:t>
      </w:r>
      <w:r w:rsidR="00BE0406" w:rsidRPr="00A0501A">
        <w:rPr>
          <w:szCs w:val="22"/>
        </w:rPr>
        <w:t xml:space="preserve"> shapes</w:t>
      </w:r>
      <w:r w:rsidR="00D70EA2" w:rsidRPr="00A0501A">
        <w:rPr>
          <w:szCs w:val="22"/>
        </w:rPr>
        <w:t xml:space="preserve"> </w:t>
      </w:r>
      <w:r w:rsidR="000320FA" w:rsidRPr="00A0501A">
        <w:rPr>
          <w:szCs w:val="22"/>
        </w:rPr>
        <w:t>(e.g. irregular polygon).</w:t>
      </w:r>
      <w:r w:rsidR="00C56334" w:rsidRPr="00C56334">
        <w:rPr>
          <w:szCs w:val="22"/>
        </w:rPr>
        <w:t xml:space="preserve"> </w:t>
      </w:r>
      <w:r w:rsidR="00C56334">
        <w:rPr>
          <w:szCs w:val="22"/>
        </w:rPr>
        <w:t>This FEM model and physical measurements have been used to assess the accuracy of sampling procedures when measuring structure-borne sound power injected by single- and multiple-contact sources</w:t>
      </w:r>
      <w:r w:rsidR="00C56334" w:rsidRPr="00C56334">
        <w:rPr>
          <w:szCs w:val="22"/>
        </w:rPr>
        <w:t xml:space="preserve"> </w:t>
      </w:r>
      <w:r w:rsidR="00C56334">
        <w:rPr>
          <w:szCs w:val="22"/>
        </w:rPr>
        <w:t>on a reception plate.</w:t>
      </w:r>
    </w:p>
    <w:p w14:paraId="2064A194" w14:textId="77777777" w:rsidR="009B26CB" w:rsidRPr="00A0501A" w:rsidRDefault="009B26CB" w:rsidP="00E94FBA">
      <w:pPr>
        <w:spacing w:after="0"/>
        <w:rPr>
          <w:szCs w:val="22"/>
        </w:rPr>
      </w:pPr>
    </w:p>
    <w:p w14:paraId="07A2D75F" w14:textId="07E3E2E8" w:rsidR="00497677" w:rsidRDefault="001B5A7F">
      <w:pPr>
        <w:spacing w:after="0"/>
        <w:rPr>
          <w:szCs w:val="22"/>
        </w:rPr>
      </w:pPr>
      <w:r>
        <w:rPr>
          <w:szCs w:val="22"/>
        </w:rPr>
        <w:t xml:space="preserve">For </w:t>
      </w:r>
      <w:r w:rsidR="00C4633A">
        <w:rPr>
          <w:szCs w:val="22"/>
        </w:rPr>
        <w:t>single-contact</w:t>
      </w:r>
      <w:r w:rsidRPr="00BE7A21">
        <w:rPr>
          <w:szCs w:val="22"/>
        </w:rPr>
        <w:t xml:space="preserve"> </w:t>
      </w:r>
      <w:r>
        <w:rPr>
          <w:szCs w:val="22"/>
        </w:rPr>
        <w:t xml:space="preserve">sources, sampling the </w:t>
      </w:r>
      <w:r w:rsidR="00F217D4">
        <w:rPr>
          <w:szCs w:val="22"/>
        </w:rPr>
        <w:t xml:space="preserve">velocity in the </w:t>
      </w:r>
      <w:r w:rsidR="00F217D4" w:rsidRPr="00BE7A21">
        <w:rPr>
          <w:szCs w:val="22"/>
        </w:rPr>
        <w:t xml:space="preserve">central zone </w:t>
      </w:r>
      <w:r w:rsidR="00F217D4">
        <w:rPr>
          <w:szCs w:val="22"/>
        </w:rPr>
        <w:t xml:space="preserve">of the </w:t>
      </w:r>
      <w:r w:rsidR="00BF60C9">
        <w:rPr>
          <w:szCs w:val="22"/>
        </w:rPr>
        <w:t xml:space="preserve">reception </w:t>
      </w:r>
      <w:r w:rsidR="00F217D4">
        <w:rPr>
          <w:szCs w:val="22"/>
        </w:rPr>
        <w:t xml:space="preserve">plate </w:t>
      </w:r>
      <w:r w:rsidR="00F217D4" w:rsidRPr="00BE7A21">
        <w:rPr>
          <w:szCs w:val="22"/>
        </w:rPr>
        <w:t>underestimat</w:t>
      </w:r>
      <w:r w:rsidR="00BF60C9">
        <w:rPr>
          <w:szCs w:val="22"/>
        </w:rPr>
        <w:t xml:space="preserve">ed the power by </w:t>
      </w:r>
      <w:r w:rsidR="00F217D4" w:rsidRPr="00BE7A21">
        <w:rPr>
          <w:szCs w:val="22"/>
        </w:rPr>
        <w:t xml:space="preserve">up to </w:t>
      </w:r>
      <w:r w:rsidR="00E00A7E" w:rsidRPr="00FE5925">
        <w:rPr>
          <w:szCs w:val="22"/>
        </w:rPr>
        <w:sym w:font="Symbol" w:char="F0BB"/>
      </w:r>
      <w:r w:rsidR="00F217D4" w:rsidRPr="00BE7A21">
        <w:rPr>
          <w:szCs w:val="22"/>
        </w:rPr>
        <w:t>9 dB</w:t>
      </w:r>
      <w:r w:rsidR="00F217D4">
        <w:rPr>
          <w:szCs w:val="22"/>
        </w:rPr>
        <w:t xml:space="preserve"> below 100 Hz</w:t>
      </w:r>
      <w:r>
        <w:rPr>
          <w:szCs w:val="22"/>
        </w:rPr>
        <w:t xml:space="preserve"> with both m</w:t>
      </w:r>
      <w:r w:rsidR="007662CF" w:rsidRPr="008A198F">
        <w:rPr>
          <w:szCs w:val="22"/>
        </w:rPr>
        <w:t>easurements and FEM</w:t>
      </w:r>
      <w:r>
        <w:rPr>
          <w:szCs w:val="22"/>
        </w:rPr>
        <w:t>.</w:t>
      </w:r>
      <w:r w:rsidR="007662CF" w:rsidRPr="003927EF">
        <w:rPr>
          <w:szCs w:val="22"/>
        </w:rPr>
        <w:t xml:space="preserve"> </w:t>
      </w:r>
      <w:r>
        <w:rPr>
          <w:szCs w:val="22"/>
        </w:rPr>
        <w:t xml:space="preserve">This was due to </w:t>
      </w:r>
      <w:r w:rsidR="00940717">
        <w:rPr>
          <w:szCs w:val="22"/>
        </w:rPr>
        <w:t xml:space="preserve">the exclusion of </w:t>
      </w:r>
      <w:r w:rsidR="007662CF" w:rsidRPr="003927EF">
        <w:rPr>
          <w:szCs w:val="22"/>
        </w:rPr>
        <w:t xml:space="preserve">high </w:t>
      </w:r>
      <w:r w:rsidR="000E6BB6">
        <w:rPr>
          <w:szCs w:val="22"/>
        </w:rPr>
        <w:t xml:space="preserve">velocity </w:t>
      </w:r>
      <w:r w:rsidR="007662CF" w:rsidRPr="003927EF">
        <w:rPr>
          <w:szCs w:val="22"/>
        </w:rPr>
        <w:t xml:space="preserve">levels </w:t>
      </w:r>
      <w:r w:rsidR="00C80B5B" w:rsidRPr="003927EF">
        <w:rPr>
          <w:szCs w:val="22"/>
        </w:rPr>
        <w:t>near</w:t>
      </w:r>
      <w:r w:rsidR="007662CF" w:rsidRPr="008A198F">
        <w:rPr>
          <w:szCs w:val="22"/>
        </w:rPr>
        <w:t xml:space="preserve"> the corners and edges of </w:t>
      </w:r>
      <w:r w:rsidR="00C80B5B" w:rsidRPr="00A0501A">
        <w:rPr>
          <w:szCs w:val="22"/>
        </w:rPr>
        <w:t xml:space="preserve">the plate; hence </w:t>
      </w:r>
      <w:r w:rsidR="007662CF" w:rsidRPr="00A0501A">
        <w:rPr>
          <w:szCs w:val="22"/>
        </w:rPr>
        <w:t>a sampling strategy was developed that use</w:t>
      </w:r>
      <w:r w:rsidR="00C80B5B" w:rsidRPr="00A0501A">
        <w:rPr>
          <w:szCs w:val="22"/>
        </w:rPr>
        <w:t>d an area-weighting</w:t>
      </w:r>
      <w:r w:rsidR="007662CF" w:rsidRPr="00A0501A">
        <w:rPr>
          <w:szCs w:val="22"/>
        </w:rPr>
        <w:t xml:space="preserve"> </w:t>
      </w:r>
      <w:r w:rsidR="00DD212A" w:rsidRPr="00A0501A">
        <w:rPr>
          <w:szCs w:val="22"/>
        </w:rPr>
        <w:t xml:space="preserve">approach </w:t>
      </w:r>
      <w:r w:rsidR="00856133">
        <w:rPr>
          <w:szCs w:val="22"/>
        </w:rPr>
        <w:t xml:space="preserve">for </w:t>
      </w:r>
      <w:r w:rsidR="00856133" w:rsidRPr="0073281D">
        <w:rPr>
          <w:szCs w:val="22"/>
        </w:rPr>
        <w:t xml:space="preserve">corners, edge strips and the central zone </w:t>
      </w:r>
      <w:r w:rsidR="007662CF" w:rsidRPr="003927EF">
        <w:rPr>
          <w:szCs w:val="22"/>
        </w:rPr>
        <w:t xml:space="preserve">to ensure </w:t>
      </w:r>
      <w:r w:rsidR="0062070C" w:rsidRPr="003927EF">
        <w:rPr>
          <w:szCs w:val="22"/>
        </w:rPr>
        <w:t xml:space="preserve">consideration of </w:t>
      </w:r>
      <w:r w:rsidR="007662CF" w:rsidRPr="008A198F">
        <w:rPr>
          <w:szCs w:val="22"/>
        </w:rPr>
        <w:t>the</w:t>
      </w:r>
      <w:r w:rsidR="00F217D4">
        <w:rPr>
          <w:szCs w:val="22"/>
        </w:rPr>
        <w:t>se</w:t>
      </w:r>
      <w:r w:rsidR="007662CF" w:rsidRPr="003927EF">
        <w:rPr>
          <w:szCs w:val="22"/>
        </w:rPr>
        <w:t xml:space="preserve"> higher levels</w:t>
      </w:r>
      <w:r w:rsidR="00856133">
        <w:rPr>
          <w:szCs w:val="22"/>
        </w:rPr>
        <w:t xml:space="preserve">. </w:t>
      </w:r>
      <w:r w:rsidR="00856133" w:rsidRPr="00922501">
        <w:rPr>
          <w:szCs w:val="22"/>
        </w:rPr>
        <w:t>Th</w:t>
      </w:r>
      <w:r w:rsidR="00EA4932">
        <w:rPr>
          <w:szCs w:val="22"/>
        </w:rPr>
        <w:t>is</w:t>
      </w:r>
      <w:r w:rsidR="00856133">
        <w:rPr>
          <w:szCs w:val="22"/>
        </w:rPr>
        <w:t xml:space="preserve"> approach</w:t>
      </w:r>
      <w:r w:rsidR="00856133" w:rsidRPr="003927EF">
        <w:rPr>
          <w:szCs w:val="22"/>
        </w:rPr>
        <w:t xml:space="preserve"> </w:t>
      </w:r>
      <w:r w:rsidR="007A742C" w:rsidRPr="003927EF">
        <w:rPr>
          <w:szCs w:val="22"/>
        </w:rPr>
        <w:t xml:space="preserve">was validated with </w:t>
      </w:r>
      <w:r w:rsidR="00876B80">
        <w:rPr>
          <w:szCs w:val="22"/>
        </w:rPr>
        <w:t xml:space="preserve">measurements and </w:t>
      </w:r>
      <w:r w:rsidR="007A742C" w:rsidRPr="003927EF">
        <w:rPr>
          <w:szCs w:val="22"/>
        </w:rPr>
        <w:t xml:space="preserve">FEM </w:t>
      </w:r>
      <w:r w:rsidR="007A742C" w:rsidRPr="00E7717A">
        <w:rPr>
          <w:szCs w:val="22"/>
        </w:rPr>
        <w:t>for single</w:t>
      </w:r>
      <w:r w:rsidR="00C4633A">
        <w:rPr>
          <w:szCs w:val="22"/>
        </w:rPr>
        <w:t>-</w:t>
      </w:r>
      <w:r w:rsidR="00DC17AC">
        <w:rPr>
          <w:szCs w:val="22"/>
        </w:rPr>
        <w:t>contact</w:t>
      </w:r>
      <w:r w:rsidR="00DC17AC" w:rsidRPr="003927EF">
        <w:rPr>
          <w:szCs w:val="22"/>
        </w:rPr>
        <w:t xml:space="preserve"> </w:t>
      </w:r>
      <w:r w:rsidR="00856133">
        <w:rPr>
          <w:szCs w:val="22"/>
        </w:rPr>
        <w:t>sources</w:t>
      </w:r>
      <w:r w:rsidR="00457722">
        <w:rPr>
          <w:szCs w:val="22"/>
        </w:rPr>
        <w:t>.</w:t>
      </w:r>
      <w:r w:rsidR="00374C7A">
        <w:rPr>
          <w:szCs w:val="22"/>
        </w:rPr>
        <w:t xml:space="preserve"> </w:t>
      </w:r>
      <w:r w:rsidR="00374C7A" w:rsidRPr="005E0E7E">
        <w:rPr>
          <w:szCs w:val="22"/>
        </w:rPr>
        <w:t xml:space="preserve">FEM </w:t>
      </w:r>
      <w:r w:rsidR="00374C7A">
        <w:rPr>
          <w:szCs w:val="22"/>
        </w:rPr>
        <w:t xml:space="preserve">was </w:t>
      </w:r>
      <w:r w:rsidR="00AA7683">
        <w:rPr>
          <w:szCs w:val="22"/>
        </w:rPr>
        <w:t xml:space="preserve">then </w:t>
      </w:r>
      <w:r w:rsidR="00374C7A">
        <w:rPr>
          <w:szCs w:val="22"/>
        </w:rPr>
        <w:t xml:space="preserve">used to assess </w:t>
      </w:r>
      <w:r w:rsidR="00374C7A" w:rsidRPr="005E0E7E">
        <w:rPr>
          <w:szCs w:val="22"/>
        </w:rPr>
        <w:t>a multiple-contact source representing white goods with zero</w:t>
      </w:r>
      <w:r w:rsidR="007518B1">
        <w:rPr>
          <w:szCs w:val="22"/>
        </w:rPr>
        <w:t>-</w:t>
      </w:r>
      <w:r w:rsidR="00B47140">
        <w:rPr>
          <w:szCs w:val="22"/>
        </w:rPr>
        <w:t xml:space="preserve"> </w:t>
      </w:r>
      <w:r w:rsidR="00374C7A" w:rsidRPr="005E0E7E">
        <w:rPr>
          <w:szCs w:val="22"/>
        </w:rPr>
        <w:t>or random</w:t>
      </w:r>
      <w:r w:rsidR="00B47140">
        <w:rPr>
          <w:szCs w:val="22"/>
        </w:rPr>
        <w:t>-</w:t>
      </w:r>
      <w:r w:rsidR="00374C7A" w:rsidRPr="005E0E7E">
        <w:rPr>
          <w:szCs w:val="22"/>
        </w:rPr>
        <w:t xml:space="preserve">phase relationships between the </w:t>
      </w:r>
      <w:r w:rsidR="001715C1">
        <w:rPr>
          <w:szCs w:val="22"/>
        </w:rPr>
        <w:t xml:space="preserve">four </w:t>
      </w:r>
      <w:r w:rsidR="00374C7A" w:rsidRPr="005E0E7E">
        <w:rPr>
          <w:szCs w:val="22"/>
        </w:rPr>
        <w:t>contact points.</w:t>
      </w:r>
      <w:r w:rsidR="006264FC">
        <w:rPr>
          <w:szCs w:val="22"/>
        </w:rPr>
        <w:t xml:space="preserve"> This indicated that when measuring the velocity, </w:t>
      </w:r>
      <w:r w:rsidR="006264FC" w:rsidRPr="00BE7A21">
        <w:rPr>
          <w:szCs w:val="22"/>
        </w:rPr>
        <w:t xml:space="preserve">all positions </w:t>
      </w:r>
      <w:r w:rsidR="00E14B6E">
        <w:rPr>
          <w:szCs w:val="22"/>
        </w:rPr>
        <w:t xml:space="preserve">in the area between the contacts (typically the area </w:t>
      </w:r>
      <w:r w:rsidR="006264FC" w:rsidRPr="00BE7A21">
        <w:rPr>
          <w:szCs w:val="22"/>
        </w:rPr>
        <w:t>underneath the machine</w:t>
      </w:r>
      <w:r w:rsidR="00E14B6E">
        <w:rPr>
          <w:szCs w:val="22"/>
        </w:rPr>
        <w:t>)</w:t>
      </w:r>
      <w:r w:rsidR="006264FC" w:rsidRPr="00BE7A21">
        <w:rPr>
          <w:szCs w:val="22"/>
        </w:rPr>
        <w:t xml:space="preserve"> and </w:t>
      </w:r>
      <w:r w:rsidR="006264FC">
        <w:rPr>
          <w:szCs w:val="22"/>
        </w:rPr>
        <w:t xml:space="preserve">those within the estimated </w:t>
      </w:r>
      <w:r w:rsidR="006264FC" w:rsidRPr="00BE7A21">
        <w:rPr>
          <w:szCs w:val="22"/>
        </w:rPr>
        <w:t>reverberation distance</w:t>
      </w:r>
      <w:r w:rsidR="006264FC">
        <w:rPr>
          <w:szCs w:val="22"/>
        </w:rPr>
        <w:t xml:space="preserve"> </w:t>
      </w:r>
      <w:r w:rsidR="006264FC" w:rsidRPr="00BE7A21">
        <w:rPr>
          <w:szCs w:val="22"/>
        </w:rPr>
        <w:t xml:space="preserve">from each contact </w:t>
      </w:r>
      <w:r w:rsidR="00196A81">
        <w:rPr>
          <w:szCs w:val="22"/>
        </w:rPr>
        <w:t>point</w:t>
      </w:r>
      <w:r w:rsidR="006264FC">
        <w:rPr>
          <w:szCs w:val="22"/>
        </w:rPr>
        <w:t xml:space="preserve"> should be excluded.</w:t>
      </w:r>
      <w:r w:rsidR="00497677">
        <w:rPr>
          <w:szCs w:val="22"/>
        </w:rPr>
        <w:t xml:space="preserve"> In addition, </w:t>
      </w:r>
      <w:r w:rsidR="00497677" w:rsidRPr="006477FC">
        <w:rPr>
          <w:szCs w:val="22"/>
        </w:rPr>
        <w:t xml:space="preserve">machines with a rectangular arrangement of contacts </w:t>
      </w:r>
      <w:r w:rsidR="00497677">
        <w:rPr>
          <w:szCs w:val="22"/>
        </w:rPr>
        <w:t xml:space="preserve">on a </w:t>
      </w:r>
      <w:r w:rsidR="00497677" w:rsidRPr="006477FC">
        <w:rPr>
          <w:szCs w:val="22"/>
        </w:rPr>
        <w:t xml:space="preserve">rectangular reception plate should </w:t>
      </w:r>
      <w:r w:rsidR="00A17E3D">
        <w:rPr>
          <w:szCs w:val="22"/>
        </w:rPr>
        <w:t xml:space="preserve">preferably </w:t>
      </w:r>
      <w:r w:rsidR="00497677" w:rsidRPr="006477FC">
        <w:rPr>
          <w:szCs w:val="22"/>
        </w:rPr>
        <w:t>be orientated at an oblique angle to the sides.</w:t>
      </w:r>
      <w:r w:rsidR="00103572">
        <w:rPr>
          <w:szCs w:val="22"/>
        </w:rPr>
        <w:t xml:space="preserve"> Measurement of the</w:t>
      </w:r>
      <w:r w:rsidR="00103572" w:rsidRPr="003E4165">
        <w:rPr>
          <w:szCs w:val="22"/>
        </w:rPr>
        <w:t xml:space="preserve"> </w:t>
      </w:r>
      <w:r w:rsidR="00103572" w:rsidRPr="00BE7A21">
        <w:rPr>
          <w:szCs w:val="22"/>
        </w:rPr>
        <w:t>reception plate power</w:t>
      </w:r>
      <w:r w:rsidR="00103572">
        <w:rPr>
          <w:szCs w:val="22"/>
        </w:rPr>
        <w:t xml:space="preserve"> using the </w:t>
      </w:r>
      <w:r w:rsidR="00103572" w:rsidRPr="00BE7A21">
        <w:rPr>
          <w:szCs w:val="22"/>
        </w:rPr>
        <w:t>area-weighted velocity level</w:t>
      </w:r>
      <w:r w:rsidR="00103572" w:rsidRPr="00457722">
        <w:rPr>
          <w:szCs w:val="22"/>
        </w:rPr>
        <w:t xml:space="preserve"> </w:t>
      </w:r>
      <w:r w:rsidR="00103572">
        <w:rPr>
          <w:szCs w:val="22"/>
        </w:rPr>
        <w:t xml:space="preserve">gave </w:t>
      </w:r>
      <w:r w:rsidR="00103572" w:rsidRPr="00ED5079">
        <w:rPr>
          <w:szCs w:val="22"/>
        </w:rPr>
        <w:t>error</w:t>
      </w:r>
      <w:r w:rsidR="00103572">
        <w:rPr>
          <w:szCs w:val="22"/>
        </w:rPr>
        <w:t>s</w:t>
      </w:r>
      <w:r w:rsidR="00103572" w:rsidRPr="00ED5079">
        <w:rPr>
          <w:szCs w:val="22"/>
        </w:rPr>
        <w:t xml:space="preserve"> </w:t>
      </w:r>
      <w:r w:rsidR="00103572">
        <w:rPr>
          <w:szCs w:val="22"/>
        </w:rPr>
        <w:t xml:space="preserve">that were less than </w:t>
      </w:r>
      <w:r w:rsidR="00103572" w:rsidRPr="00ED5079">
        <w:rPr>
          <w:szCs w:val="22"/>
        </w:rPr>
        <w:t xml:space="preserve">2 dB </w:t>
      </w:r>
      <w:r w:rsidR="00103572">
        <w:rPr>
          <w:szCs w:val="22"/>
        </w:rPr>
        <w:t>between 20 and 2k Hz</w:t>
      </w:r>
      <w:r w:rsidR="00103572" w:rsidRPr="00103572">
        <w:rPr>
          <w:szCs w:val="22"/>
        </w:rPr>
        <w:t xml:space="preserve"> </w:t>
      </w:r>
      <w:r w:rsidR="00103572">
        <w:rPr>
          <w:szCs w:val="22"/>
        </w:rPr>
        <w:t>for both single- and multiple contact sources.</w:t>
      </w:r>
    </w:p>
    <w:p w14:paraId="33555D35" w14:textId="77777777" w:rsidR="00374C7A" w:rsidRDefault="00374C7A" w:rsidP="00C80B5B">
      <w:pPr>
        <w:spacing w:after="0"/>
        <w:rPr>
          <w:szCs w:val="22"/>
        </w:rPr>
      </w:pPr>
    </w:p>
    <w:p w14:paraId="7B3D40EF" w14:textId="1B6134D4" w:rsidR="00876B80" w:rsidRDefault="000C2910" w:rsidP="009B26CB">
      <w:pPr>
        <w:spacing w:after="0"/>
        <w:rPr>
          <w:szCs w:val="22"/>
        </w:rPr>
      </w:pPr>
      <w:r>
        <w:rPr>
          <w:szCs w:val="22"/>
        </w:rPr>
        <w:t xml:space="preserve">FEM models </w:t>
      </w:r>
      <w:r w:rsidR="009F4E18">
        <w:rPr>
          <w:szCs w:val="22"/>
        </w:rPr>
        <w:t xml:space="preserve">with </w:t>
      </w:r>
      <w:r w:rsidR="009F4E18" w:rsidRPr="00A0501A">
        <w:rPr>
          <w:szCs w:val="22"/>
        </w:rPr>
        <w:t>a frequency sweep from 1 to 2.5k</w:t>
      </w:r>
      <w:r w:rsidR="009F4E18">
        <w:rPr>
          <w:szCs w:val="22"/>
        </w:rPr>
        <w:t> </w:t>
      </w:r>
      <w:r w:rsidR="009F4E18" w:rsidRPr="00A0501A">
        <w:rPr>
          <w:szCs w:val="22"/>
        </w:rPr>
        <w:t>Hz</w:t>
      </w:r>
      <w:r w:rsidR="009F4E18">
        <w:rPr>
          <w:szCs w:val="22"/>
        </w:rPr>
        <w:t xml:space="preserve"> </w:t>
      </w:r>
      <w:r w:rsidR="00334362">
        <w:rPr>
          <w:szCs w:val="22"/>
        </w:rPr>
        <w:t xml:space="preserve">show </w:t>
      </w:r>
      <w:r>
        <w:rPr>
          <w:szCs w:val="22"/>
        </w:rPr>
        <w:t xml:space="preserve">that the reception plate </w:t>
      </w:r>
      <w:r w:rsidR="00A91BB2">
        <w:rPr>
          <w:szCs w:val="22"/>
        </w:rPr>
        <w:t xml:space="preserve">approach </w:t>
      </w:r>
      <w:r>
        <w:rPr>
          <w:szCs w:val="22"/>
        </w:rPr>
        <w:t xml:space="preserve">is valid regardless of whether the modal response is determined by </w:t>
      </w:r>
      <w:r w:rsidRPr="00230C47">
        <w:rPr>
          <w:szCs w:val="22"/>
        </w:rPr>
        <w:t>whole body</w:t>
      </w:r>
      <w:r w:rsidR="00DA27B5">
        <w:rPr>
          <w:szCs w:val="22"/>
        </w:rPr>
        <w:t xml:space="preserve"> modes, </w:t>
      </w:r>
      <w:r w:rsidRPr="00230C47">
        <w:rPr>
          <w:szCs w:val="22"/>
        </w:rPr>
        <w:t>rocking modes</w:t>
      </w:r>
      <w:r w:rsidR="007C5B15">
        <w:rPr>
          <w:szCs w:val="22"/>
        </w:rPr>
        <w:t>,</w:t>
      </w:r>
      <w:r w:rsidRPr="00230C47">
        <w:rPr>
          <w:szCs w:val="22"/>
        </w:rPr>
        <w:t xml:space="preserve"> </w:t>
      </w:r>
      <w:r>
        <w:rPr>
          <w:szCs w:val="22"/>
        </w:rPr>
        <w:t>or bending modes.</w:t>
      </w:r>
      <w:r w:rsidR="001C266E">
        <w:rPr>
          <w:szCs w:val="22"/>
        </w:rPr>
        <w:t xml:space="preserve"> </w:t>
      </w:r>
      <w:r w:rsidR="00876B80">
        <w:rPr>
          <w:szCs w:val="22"/>
        </w:rPr>
        <w:t xml:space="preserve">Experimental work </w:t>
      </w:r>
      <w:r w:rsidR="005F1543">
        <w:rPr>
          <w:szCs w:val="22"/>
        </w:rPr>
        <w:t xml:space="preserve">using broadband noise with a low-frequency tonal component </w:t>
      </w:r>
      <w:r w:rsidR="00876B80">
        <w:rPr>
          <w:szCs w:val="22"/>
        </w:rPr>
        <w:t xml:space="preserve">also </w:t>
      </w:r>
      <w:r w:rsidR="00D121A4">
        <w:rPr>
          <w:szCs w:val="22"/>
        </w:rPr>
        <w:t>indicates</w:t>
      </w:r>
      <w:r w:rsidR="00846F30">
        <w:rPr>
          <w:szCs w:val="22"/>
        </w:rPr>
        <w:t xml:space="preserve"> that</w:t>
      </w:r>
      <w:r w:rsidR="00876B80">
        <w:rPr>
          <w:szCs w:val="22"/>
        </w:rPr>
        <w:t xml:space="preserve"> it is valid with a single-contact source </w:t>
      </w:r>
      <w:r w:rsidR="004E5DE0">
        <w:rPr>
          <w:szCs w:val="22"/>
        </w:rPr>
        <w:t xml:space="preserve">when the tone is </w:t>
      </w:r>
      <w:r w:rsidR="00876B80">
        <w:rPr>
          <w:szCs w:val="22"/>
        </w:rPr>
        <w:t xml:space="preserve">in the </w:t>
      </w:r>
      <w:r w:rsidR="00DA27B5">
        <w:rPr>
          <w:szCs w:val="22"/>
        </w:rPr>
        <w:t xml:space="preserve">frequency </w:t>
      </w:r>
      <w:r w:rsidR="00876B80">
        <w:rPr>
          <w:szCs w:val="22"/>
        </w:rPr>
        <w:t xml:space="preserve">region </w:t>
      </w:r>
      <w:r w:rsidR="00DA27B5">
        <w:rPr>
          <w:szCs w:val="22"/>
        </w:rPr>
        <w:t xml:space="preserve">between the highest </w:t>
      </w:r>
      <w:r w:rsidR="00876B80" w:rsidRPr="00230C47">
        <w:rPr>
          <w:szCs w:val="22"/>
        </w:rPr>
        <w:t>rocking mode</w:t>
      </w:r>
      <w:r w:rsidR="00DA27B5">
        <w:rPr>
          <w:szCs w:val="22"/>
        </w:rPr>
        <w:t xml:space="preserve"> and the lowest bending mode</w:t>
      </w:r>
      <w:r w:rsidR="00876B80">
        <w:rPr>
          <w:szCs w:val="22"/>
        </w:rPr>
        <w:t xml:space="preserve">. </w:t>
      </w:r>
      <w:r w:rsidR="00D157DA">
        <w:rPr>
          <w:szCs w:val="22"/>
        </w:rPr>
        <w:t xml:space="preserve">For this reason, it is appropriate to consider the lowest valid frequency in terms of </w:t>
      </w:r>
      <w:r w:rsidR="009F4E18">
        <w:rPr>
          <w:szCs w:val="22"/>
        </w:rPr>
        <w:t xml:space="preserve">the lowest </w:t>
      </w:r>
      <w:r w:rsidR="00843E4C">
        <w:rPr>
          <w:szCs w:val="22"/>
        </w:rPr>
        <w:t xml:space="preserve">mode (usually a </w:t>
      </w:r>
      <w:r w:rsidR="009F4E18">
        <w:rPr>
          <w:szCs w:val="22"/>
        </w:rPr>
        <w:t xml:space="preserve">whole body </w:t>
      </w:r>
      <w:r w:rsidR="00334362">
        <w:rPr>
          <w:szCs w:val="22"/>
        </w:rPr>
        <w:t>mode</w:t>
      </w:r>
      <w:r w:rsidR="00843E4C">
        <w:rPr>
          <w:szCs w:val="22"/>
        </w:rPr>
        <w:t xml:space="preserve"> for a resiliently supported plate</w:t>
      </w:r>
      <w:r w:rsidR="00C3722D">
        <w:rPr>
          <w:szCs w:val="22"/>
        </w:rPr>
        <w:t xml:space="preserve"> with free edges</w:t>
      </w:r>
      <w:r w:rsidR="00843E4C">
        <w:rPr>
          <w:szCs w:val="22"/>
        </w:rPr>
        <w:t>)</w:t>
      </w:r>
      <w:r w:rsidR="00D157DA">
        <w:rPr>
          <w:szCs w:val="22"/>
        </w:rPr>
        <w:t xml:space="preserve">, rather than an arbitrary </w:t>
      </w:r>
      <w:r w:rsidR="002D2E25">
        <w:rPr>
          <w:szCs w:val="22"/>
        </w:rPr>
        <w:t xml:space="preserve">lower </w:t>
      </w:r>
      <w:r w:rsidR="00334362">
        <w:rPr>
          <w:szCs w:val="22"/>
        </w:rPr>
        <w:t xml:space="preserve">frequency </w:t>
      </w:r>
      <w:r w:rsidR="00D157DA">
        <w:rPr>
          <w:szCs w:val="22"/>
        </w:rPr>
        <w:t>limit such as 50 Hz</w:t>
      </w:r>
      <w:r w:rsidR="00AD7218">
        <w:rPr>
          <w:szCs w:val="22"/>
        </w:rPr>
        <w:t>. This is important</w:t>
      </w:r>
      <w:r w:rsidR="00D157DA">
        <w:rPr>
          <w:szCs w:val="22"/>
        </w:rPr>
        <w:t xml:space="preserve"> due to the existence of machinery with significant structure-borne sound power </w:t>
      </w:r>
      <w:r w:rsidR="009A7F69">
        <w:rPr>
          <w:szCs w:val="22"/>
        </w:rPr>
        <w:t>down to 20 Hz</w:t>
      </w:r>
      <w:r w:rsidR="00D157DA">
        <w:rPr>
          <w:szCs w:val="22"/>
        </w:rPr>
        <w:t xml:space="preserve">. </w:t>
      </w:r>
    </w:p>
    <w:p w14:paraId="5682955B" w14:textId="77777777" w:rsidR="0012214F" w:rsidRPr="003927EF" w:rsidRDefault="0012214F" w:rsidP="00ED1B85">
      <w:pPr>
        <w:spacing w:after="0"/>
        <w:rPr>
          <w:szCs w:val="22"/>
        </w:rPr>
      </w:pPr>
    </w:p>
    <w:p w14:paraId="1265048A" w14:textId="0C6DE35F" w:rsidR="005B17DB" w:rsidRPr="00A0501A" w:rsidRDefault="005B17DB" w:rsidP="00ED1B85">
      <w:pPr>
        <w:spacing w:after="0"/>
        <w:rPr>
          <w:b/>
          <w:szCs w:val="22"/>
        </w:rPr>
      </w:pPr>
      <w:r w:rsidRPr="00A0501A">
        <w:rPr>
          <w:b/>
          <w:szCs w:val="22"/>
        </w:rPr>
        <w:t>Acknowledgement</w:t>
      </w:r>
      <w:r w:rsidR="00002C39" w:rsidRPr="00A0501A">
        <w:rPr>
          <w:b/>
          <w:szCs w:val="22"/>
        </w:rPr>
        <w:t>s</w:t>
      </w:r>
    </w:p>
    <w:p w14:paraId="38367D60" w14:textId="77806D55" w:rsidR="005B17DB" w:rsidRPr="00E7717A" w:rsidRDefault="00CE0FEA" w:rsidP="00ED1B85">
      <w:pPr>
        <w:spacing w:after="0"/>
        <w:rPr>
          <w:szCs w:val="22"/>
        </w:rPr>
      </w:pPr>
      <w:r w:rsidRPr="00A0501A">
        <w:rPr>
          <w:szCs w:val="22"/>
        </w:rPr>
        <w:t xml:space="preserve">The first author gratefully acknowledges </w:t>
      </w:r>
      <w:r w:rsidR="00410331" w:rsidRPr="00A0501A">
        <w:rPr>
          <w:szCs w:val="22"/>
        </w:rPr>
        <w:t xml:space="preserve">funding from the </w:t>
      </w:r>
      <w:r w:rsidRPr="00A0501A">
        <w:rPr>
          <w:szCs w:val="22"/>
        </w:rPr>
        <w:t>German Federal Ministry of Education and Research</w:t>
      </w:r>
      <w:r w:rsidR="00410331" w:rsidRPr="00A0501A">
        <w:rPr>
          <w:szCs w:val="22"/>
        </w:rPr>
        <w:t xml:space="preserve"> (</w:t>
      </w:r>
      <w:r w:rsidR="00410331" w:rsidRPr="00FE5925">
        <w:rPr>
          <w:szCs w:val="22"/>
        </w:rPr>
        <w:t>Grant No.</w:t>
      </w:r>
      <w:r w:rsidR="00CA002B">
        <w:rPr>
          <w:szCs w:val="22"/>
        </w:rPr>
        <w:t xml:space="preserve"> </w:t>
      </w:r>
      <w:r w:rsidR="00410331" w:rsidRPr="00FE5925">
        <w:rPr>
          <w:szCs w:val="22"/>
        </w:rPr>
        <w:t>03FH089PB2</w:t>
      </w:r>
      <w:r w:rsidR="00410331" w:rsidRPr="003927EF">
        <w:rPr>
          <w:szCs w:val="22"/>
        </w:rPr>
        <w:t>) which provided funding to characterise the structure-borne sound power input from machinery sho</w:t>
      </w:r>
      <w:r w:rsidR="00410331" w:rsidRPr="008A198F">
        <w:rPr>
          <w:szCs w:val="22"/>
        </w:rPr>
        <w:t xml:space="preserve">wn in </w:t>
      </w:r>
      <w:r w:rsidR="00161840" w:rsidRPr="008A198F">
        <w:rPr>
          <w:szCs w:val="22"/>
        </w:rPr>
        <w:t>Fig</w:t>
      </w:r>
      <w:r w:rsidR="00161840">
        <w:rPr>
          <w:szCs w:val="22"/>
        </w:rPr>
        <w:t>.</w:t>
      </w:r>
      <w:r w:rsidR="0019310C">
        <w:rPr>
          <w:szCs w:val="22"/>
        </w:rPr>
        <w:t> </w:t>
      </w:r>
      <w:r w:rsidR="00410331" w:rsidRPr="008A198F">
        <w:rPr>
          <w:szCs w:val="22"/>
        </w:rPr>
        <w:t>1.</w:t>
      </w:r>
      <w:r w:rsidR="0062668D">
        <w:rPr>
          <w:szCs w:val="22"/>
        </w:rPr>
        <w:t xml:space="preserve"> </w:t>
      </w:r>
      <w:r w:rsidR="0062668D" w:rsidRPr="0062668D">
        <w:rPr>
          <w:szCs w:val="22"/>
        </w:rPr>
        <w:t xml:space="preserve">The authors are grateful to </w:t>
      </w:r>
      <w:proofErr w:type="spellStart"/>
      <w:r w:rsidR="0062668D" w:rsidRPr="0062668D">
        <w:rPr>
          <w:szCs w:val="22"/>
        </w:rPr>
        <w:t>Prof.</w:t>
      </w:r>
      <w:proofErr w:type="spellEnd"/>
      <w:r w:rsidR="0062668D" w:rsidRPr="0062668D">
        <w:rPr>
          <w:szCs w:val="22"/>
        </w:rPr>
        <w:t xml:space="preserve"> Heinz-Martin Fischer and </w:t>
      </w:r>
      <w:proofErr w:type="spellStart"/>
      <w:r w:rsidR="0062668D" w:rsidRPr="0062668D">
        <w:rPr>
          <w:szCs w:val="22"/>
        </w:rPr>
        <w:t>Prof.</w:t>
      </w:r>
      <w:proofErr w:type="spellEnd"/>
      <w:r w:rsidR="0062668D" w:rsidRPr="0062668D">
        <w:rPr>
          <w:szCs w:val="22"/>
        </w:rPr>
        <w:t xml:space="preserve"> Berndt Zeitler at the University of Applied Sciences Stuttgart for supporting this research.</w:t>
      </w:r>
    </w:p>
    <w:p w14:paraId="1467DE9A" w14:textId="77777777" w:rsidR="00A3298C" w:rsidRPr="00A0501A" w:rsidRDefault="00A3298C" w:rsidP="00ED1B85">
      <w:pPr>
        <w:spacing w:after="0"/>
        <w:rPr>
          <w:szCs w:val="22"/>
        </w:rPr>
      </w:pPr>
    </w:p>
    <w:p w14:paraId="2AA60461" w14:textId="526B9224" w:rsidR="004550C6" w:rsidRPr="00A0501A" w:rsidRDefault="004550C6" w:rsidP="00ED1B85">
      <w:pPr>
        <w:spacing w:after="0"/>
        <w:rPr>
          <w:b/>
          <w:szCs w:val="22"/>
        </w:rPr>
      </w:pPr>
      <w:r w:rsidRPr="00A0501A">
        <w:rPr>
          <w:b/>
          <w:szCs w:val="22"/>
        </w:rPr>
        <w:t>References</w:t>
      </w:r>
    </w:p>
    <w:p w14:paraId="5F9F1491" w14:textId="77777777" w:rsidR="00E81D9B" w:rsidRPr="00A0501A" w:rsidRDefault="00E81D9B" w:rsidP="00ED1B85">
      <w:pPr>
        <w:spacing w:after="0"/>
        <w:rPr>
          <w:szCs w:val="22"/>
        </w:rPr>
        <w:sectPr w:rsidR="00E81D9B" w:rsidRPr="00A0501A">
          <w:footerReference w:type="default" r:id="rId50"/>
          <w:endnotePr>
            <w:numFmt w:val="decimal"/>
          </w:endnotePr>
          <w:pgSz w:w="11906" w:h="16838"/>
          <w:pgMar w:top="1440" w:right="1440" w:bottom="1440" w:left="1440" w:header="708" w:footer="708" w:gutter="0"/>
          <w:cols w:space="708"/>
          <w:docGrid w:linePitch="360"/>
        </w:sectPr>
      </w:pPr>
    </w:p>
    <w:p w14:paraId="03D26206" w14:textId="3714F02A" w:rsidR="004550C6" w:rsidRPr="00A0501A" w:rsidRDefault="00865205" w:rsidP="00ED1B85">
      <w:pPr>
        <w:spacing w:after="0"/>
        <w:rPr>
          <w:b/>
          <w:szCs w:val="22"/>
          <w:u w:val="single"/>
        </w:rPr>
      </w:pPr>
      <w:r>
        <w:rPr>
          <w:b/>
          <w:szCs w:val="22"/>
          <w:u w:val="single"/>
        </w:rPr>
        <w:t>Figures</w:t>
      </w:r>
    </w:p>
    <w:p w14:paraId="394E4A15" w14:textId="20815000" w:rsidR="00865205" w:rsidRDefault="00865205" w:rsidP="00ED1B85">
      <w:pPr>
        <w:spacing w:after="0"/>
        <w:rPr>
          <w:szCs w:val="22"/>
        </w:rPr>
      </w:pPr>
      <w:r w:rsidRPr="00865205">
        <w:rPr>
          <w:szCs w:val="22"/>
        </w:rPr>
        <w:drawing>
          <wp:inline distT="0" distB="0" distL="0" distR="0" wp14:anchorId="1BE6D131" wp14:editId="00F3F954">
            <wp:extent cx="3762900" cy="4105848"/>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762900" cy="4105848"/>
                    </a:xfrm>
                    <a:prstGeom prst="rect">
                      <a:avLst/>
                    </a:prstGeom>
                  </pic:spPr>
                </pic:pic>
              </a:graphicData>
            </a:graphic>
          </wp:inline>
        </w:drawing>
      </w:r>
    </w:p>
    <w:p w14:paraId="625934CE" w14:textId="4A901106" w:rsidR="00CD624A" w:rsidRPr="00A0501A" w:rsidRDefault="00776CB3" w:rsidP="00ED1B85">
      <w:pPr>
        <w:spacing w:after="0"/>
        <w:rPr>
          <w:szCs w:val="22"/>
        </w:rPr>
      </w:pPr>
      <w:r w:rsidRPr="00A0501A">
        <w:rPr>
          <w:szCs w:val="22"/>
        </w:rPr>
        <w:t>Figure 1.</w:t>
      </w:r>
      <w:r w:rsidR="00CD624A" w:rsidRPr="00A0501A">
        <w:rPr>
          <w:szCs w:val="22"/>
        </w:rPr>
        <w:t xml:space="preserve"> Examples of structure-borne </w:t>
      </w:r>
      <w:r w:rsidR="00B0164A">
        <w:rPr>
          <w:szCs w:val="22"/>
        </w:rPr>
        <w:t xml:space="preserve">sound </w:t>
      </w:r>
      <w:r w:rsidR="00CD624A" w:rsidRPr="00A0501A">
        <w:rPr>
          <w:szCs w:val="22"/>
        </w:rPr>
        <w:t xml:space="preserve">power input from </w:t>
      </w:r>
      <w:r w:rsidR="00AE5534">
        <w:rPr>
          <w:szCs w:val="22"/>
        </w:rPr>
        <w:t xml:space="preserve">different </w:t>
      </w:r>
      <w:r w:rsidR="00CD624A" w:rsidRPr="00A0501A">
        <w:rPr>
          <w:szCs w:val="22"/>
        </w:rPr>
        <w:t>building equipment measured using the reception plate</w:t>
      </w:r>
      <w:r w:rsidR="003E20A1" w:rsidRPr="00A0501A">
        <w:rPr>
          <w:szCs w:val="22"/>
        </w:rPr>
        <w:t xml:space="preserve"> according to EN</w:t>
      </w:r>
      <w:r w:rsidR="005216A4">
        <w:rPr>
          <w:szCs w:val="22"/>
        </w:rPr>
        <w:t> </w:t>
      </w:r>
      <w:r w:rsidR="003E20A1" w:rsidRPr="00A0501A">
        <w:rPr>
          <w:szCs w:val="22"/>
        </w:rPr>
        <w:t>15657-1</w:t>
      </w:r>
      <w:r w:rsidR="00CD624A" w:rsidRPr="00A0501A">
        <w:rPr>
          <w:szCs w:val="22"/>
        </w:rPr>
        <w:t>.</w:t>
      </w:r>
    </w:p>
    <w:p w14:paraId="134BBD7F" w14:textId="11EC0151" w:rsidR="00865205" w:rsidRDefault="00865205">
      <w:pPr>
        <w:spacing w:after="160" w:line="259" w:lineRule="auto"/>
        <w:jc w:val="left"/>
        <w:rPr>
          <w:szCs w:val="22"/>
        </w:rPr>
      </w:pPr>
    </w:p>
    <w:p w14:paraId="5B81B217" w14:textId="344E708F" w:rsidR="00CD624A" w:rsidRPr="00A0501A" w:rsidRDefault="00865205" w:rsidP="00ED1B85">
      <w:pPr>
        <w:spacing w:after="0"/>
        <w:rPr>
          <w:szCs w:val="22"/>
        </w:rPr>
      </w:pPr>
      <w:r w:rsidRPr="00865205">
        <w:rPr>
          <w:szCs w:val="22"/>
        </w:rPr>
        <w:drawing>
          <wp:inline distT="0" distB="0" distL="0" distR="0" wp14:anchorId="4040FEC2" wp14:editId="6FBF1DED">
            <wp:extent cx="5731510" cy="18694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731510" cy="1869440"/>
                    </a:xfrm>
                    <a:prstGeom prst="rect">
                      <a:avLst/>
                    </a:prstGeom>
                  </pic:spPr>
                </pic:pic>
              </a:graphicData>
            </a:graphic>
          </wp:inline>
        </w:drawing>
      </w:r>
    </w:p>
    <w:p w14:paraId="5BB171E0" w14:textId="3322BB51" w:rsidR="00CD624A" w:rsidRPr="00A0501A" w:rsidRDefault="00CD624A" w:rsidP="00ED1B85">
      <w:pPr>
        <w:spacing w:after="0"/>
        <w:rPr>
          <w:szCs w:val="22"/>
        </w:rPr>
      </w:pPr>
      <w:r w:rsidRPr="00A0501A">
        <w:rPr>
          <w:szCs w:val="22"/>
        </w:rPr>
        <w:t xml:space="preserve">Figure </w:t>
      </w:r>
      <w:r w:rsidR="00776CB3" w:rsidRPr="00A0501A">
        <w:rPr>
          <w:szCs w:val="22"/>
        </w:rPr>
        <w:t>2.</w:t>
      </w:r>
      <w:r w:rsidRPr="00A0501A">
        <w:rPr>
          <w:szCs w:val="22"/>
        </w:rPr>
        <w:t xml:space="preserve"> Reception plate</w:t>
      </w:r>
      <w:r w:rsidR="00824216" w:rsidRPr="00A0501A">
        <w:rPr>
          <w:szCs w:val="22"/>
        </w:rPr>
        <w:t xml:space="preserve"> </w:t>
      </w:r>
      <w:r w:rsidR="005C6851" w:rsidRPr="00A0501A">
        <w:rPr>
          <w:szCs w:val="22"/>
        </w:rPr>
        <w:t xml:space="preserve">using </w:t>
      </w:r>
      <w:r w:rsidR="00824216" w:rsidRPr="00A0501A">
        <w:rPr>
          <w:szCs w:val="22"/>
        </w:rPr>
        <w:t>partial coverage with viscoelastic material</w:t>
      </w:r>
      <w:r w:rsidRPr="00A0501A">
        <w:rPr>
          <w:szCs w:val="22"/>
        </w:rPr>
        <w:t>: (</w:t>
      </w:r>
      <w:r w:rsidR="00796C7D" w:rsidRPr="00A0501A">
        <w:rPr>
          <w:szCs w:val="22"/>
        </w:rPr>
        <w:t>a</w:t>
      </w:r>
      <w:r w:rsidRPr="00A0501A">
        <w:rPr>
          <w:szCs w:val="22"/>
        </w:rPr>
        <w:t xml:space="preserve">) </w:t>
      </w:r>
      <w:r w:rsidR="00986669" w:rsidRPr="00A0501A">
        <w:rPr>
          <w:szCs w:val="22"/>
        </w:rPr>
        <w:t>single</w:t>
      </w:r>
      <w:r w:rsidR="005216A4">
        <w:rPr>
          <w:szCs w:val="22"/>
        </w:rPr>
        <w:t>-</w:t>
      </w:r>
      <w:r w:rsidR="00DC17AC">
        <w:rPr>
          <w:szCs w:val="22"/>
        </w:rPr>
        <w:t>contact</w:t>
      </w:r>
      <w:r w:rsidR="00DC17AC" w:rsidRPr="003927EF">
        <w:rPr>
          <w:szCs w:val="22"/>
        </w:rPr>
        <w:t xml:space="preserve"> </w:t>
      </w:r>
      <w:r w:rsidR="008E6E7D">
        <w:rPr>
          <w:szCs w:val="22"/>
        </w:rPr>
        <w:t>source</w:t>
      </w:r>
      <w:r w:rsidR="008E6E7D" w:rsidRPr="00A12891">
        <w:rPr>
          <w:szCs w:val="22"/>
        </w:rPr>
        <w:t xml:space="preserve"> </w:t>
      </w:r>
      <w:r w:rsidR="00D85FA4">
        <w:rPr>
          <w:szCs w:val="22"/>
        </w:rPr>
        <w:t xml:space="preserve">at </w:t>
      </w:r>
      <w:r w:rsidR="00803F35" w:rsidRPr="003927EF">
        <w:rPr>
          <w:szCs w:val="22"/>
        </w:rPr>
        <w:t>positions</w:t>
      </w:r>
      <w:r w:rsidR="009076B4" w:rsidRPr="003927EF">
        <w:rPr>
          <w:szCs w:val="22"/>
        </w:rPr>
        <w:t xml:space="preserve"> 1S, 2</w:t>
      </w:r>
      <w:r w:rsidR="009076B4" w:rsidRPr="008A198F">
        <w:rPr>
          <w:szCs w:val="22"/>
        </w:rPr>
        <w:t>S, 3S, 4S</w:t>
      </w:r>
      <w:r w:rsidR="00D85FA4">
        <w:rPr>
          <w:szCs w:val="22"/>
        </w:rPr>
        <w:t xml:space="preserve"> and </w:t>
      </w:r>
      <w:r w:rsidR="009076B4" w:rsidRPr="008A198F">
        <w:rPr>
          <w:szCs w:val="22"/>
        </w:rPr>
        <w:t>5S</w:t>
      </w:r>
      <w:r w:rsidR="00796C7D" w:rsidRPr="00E7717A">
        <w:rPr>
          <w:szCs w:val="22"/>
        </w:rPr>
        <w:t>,</w:t>
      </w:r>
      <w:r w:rsidRPr="00922501">
        <w:rPr>
          <w:szCs w:val="22"/>
        </w:rPr>
        <w:t xml:space="preserve"> (</w:t>
      </w:r>
      <w:r w:rsidR="00796C7D" w:rsidRPr="00A0501A">
        <w:rPr>
          <w:szCs w:val="22"/>
        </w:rPr>
        <w:t>b</w:t>
      </w:r>
      <w:r w:rsidRPr="00A0501A">
        <w:rPr>
          <w:szCs w:val="22"/>
        </w:rPr>
        <w:t xml:space="preserve">) </w:t>
      </w:r>
      <w:r w:rsidR="00986669" w:rsidRPr="00A0501A">
        <w:rPr>
          <w:szCs w:val="22"/>
        </w:rPr>
        <w:t>multiple</w:t>
      </w:r>
      <w:r w:rsidR="00194546">
        <w:rPr>
          <w:szCs w:val="22"/>
        </w:rPr>
        <w:t>-</w:t>
      </w:r>
      <w:r w:rsidRPr="00A0501A">
        <w:rPr>
          <w:szCs w:val="22"/>
        </w:rPr>
        <w:t xml:space="preserve">contact </w:t>
      </w:r>
      <w:r w:rsidR="008E6E7D">
        <w:rPr>
          <w:szCs w:val="22"/>
        </w:rPr>
        <w:t>source</w:t>
      </w:r>
      <w:r w:rsidR="008E6E7D" w:rsidRPr="00A12891" w:rsidDel="008E6E7D">
        <w:rPr>
          <w:szCs w:val="22"/>
        </w:rPr>
        <w:t xml:space="preserve"> </w:t>
      </w:r>
      <w:r w:rsidR="00964BAA">
        <w:rPr>
          <w:szCs w:val="22"/>
        </w:rPr>
        <w:t xml:space="preserve">(i.e. </w:t>
      </w:r>
      <w:r w:rsidR="00964BAA" w:rsidRPr="00A0501A">
        <w:rPr>
          <w:szCs w:val="22"/>
        </w:rPr>
        <w:t>white goods</w:t>
      </w:r>
      <w:r w:rsidR="00964BAA" w:rsidRPr="00964BAA">
        <w:rPr>
          <w:szCs w:val="22"/>
        </w:rPr>
        <w:t xml:space="preserve"> </w:t>
      </w:r>
      <w:r w:rsidR="00964BAA">
        <w:rPr>
          <w:szCs w:val="22"/>
        </w:rPr>
        <w:t xml:space="preserve">with four contacts) with sides </w:t>
      </w:r>
      <w:r w:rsidRPr="008A198F">
        <w:rPr>
          <w:szCs w:val="22"/>
        </w:rPr>
        <w:t xml:space="preserve">aligned parallel to </w:t>
      </w:r>
      <w:r w:rsidR="00803F35" w:rsidRPr="00E7717A">
        <w:rPr>
          <w:szCs w:val="22"/>
        </w:rPr>
        <w:t xml:space="preserve">the </w:t>
      </w:r>
      <w:r w:rsidRPr="00922501">
        <w:rPr>
          <w:szCs w:val="22"/>
        </w:rPr>
        <w:t>plate edges</w:t>
      </w:r>
      <w:r w:rsidR="009076B4" w:rsidRPr="00A0501A">
        <w:rPr>
          <w:szCs w:val="22"/>
        </w:rPr>
        <w:t xml:space="preserve"> </w:t>
      </w:r>
      <w:r w:rsidR="00D85FA4">
        <w:rPr>
          <w:szCs w:val="22"/>
        </w:rPr>
        <w:t xml:space="preserve">at positions </w:t>
      </w:r>
      <w:r w:rsidR="009076B4" w:rsidRPr="00A0501A">
        <w:rPr>
          <w:szCs w:val="22"/>
        </w:rPr>
        <w:t>1MP, 2MP, 3MP</w:t>
      </w:r>
      <w:r w:rsidR="00D85FA4">
        <w:rPr>
          <w:szCs w:val="22"/>
        </w:rPr>
        <w:t xml:space="preserve"> and</w:t>
      </w:r>
      <w:r w:rsidR="00D85FA4" w:rsidRPr="00A0501A">
        <w:rPr>
          <w:szCs w:val="22"/>
        </w:rPr>
        <w:t xml:space="preserve"> </w:t>
      </w:r>
      <w:r w:rsidR="009076B4" w:rsidRPr="00A0501A">
        <w:rPr>
          <w:szCs w:val="22"/>
        </w:rPr>
        <w:t>4MP</w:t>
      </w:r>
      <w:r w:rsidR="00796C7D" w:rsidRPr="00A0501A">
        <w:rPr>
          <w:szCs w:val="22"/>
        </w:rPr>
        <w:t>,</w:t>
      </w:r>
      <w:r w:rsidR="009076B4" w:rsidRPr="00A0501A">
        <w:rPr>
          <w:szCs w:val="22"/>
        </w:rPr>
        <w:t xml:space="preserve"> and</w:t>
      </w:r>
      <w:r w:rsidRPr="00A0501A">
        <w:rPr>
          <w:szCs w:val="22"/>
        </w:rPr>
        <w:t xml:space="preserve"> (</w:t>
      </w:r>
      <w:r w:rsidR="00796C7D" w:rsidRPr="00A0501A">
        <w:rPr>
          <w:szCs w:val="22"/>
        </w:rPr>
        <w:t>c</w:t>
      </w:r>
      <w:r w:rsidRPr="00A0501A">
        <w:rPr>
          <w:szCs w:val="22"/>
        </w:rPr>
        <w:t xml:space="preserve">) </w:t>
      </w:r>
      <w:r w:rsidR="00986669" w:rsidRPr="00A0501A">
        <w:rPr>
          <w:szCs w:val="22"/>
        </w:rPr>
        <w:t>multiple</w:t>
      </w:r>
      <w:r w:rsidR="00194546">
        <w:rPr>
          <w:szCs w:val="22"/>
        </w:rPr>
        <w:t>-</w:t>
      </w:r>
      <w:r w:rsidR="00803F35" w:rsidRPr="00A0501A">
        <w:rPr>
          <w:szCs w:val="22"/>
        </w:rPr>
        <w:t xml:space="preserve">contact </w:t>
      </w:r>
      <w:r w:rsidR="008E6E7D">
        <w:rPr>
          <w:szCs w:val="22"/>
        </w:rPr>
        <w:t>source</w:t>
      </w:r>
      <w:r w:rsidR="008E6E7D" w:rsidRPr="00A12891" w:rsidDel="008E6E7D">
        <w:rPr>
          <w:szCs w:val="22"/>
        </w:rPr>
        <w:t xml:space="preserve"> </w:t>
      </w:r>
      <w:r w:rsidR="00964BAA">
        <w:rPr>
          <w:szCs w:val="22"/>
        </w:rPr>
        <w:t xml:space="preserve">(i.e. </w:t>
      </w:r>
      <w:r w:rsidR="00964BAA" w:rsidRPr="00A0501A">
        <w:rPr>
          <w:szCs w:val="22"/>
        </w:rPr>
        <w:t>white goods</w:t>
      </w:r>
      <w:r w:rsidR="00964BAA" w:rsidRPr="00964BAA">
        <w:rPr>
          <w:szCs w:val="22"/>
        </w:rPr>
        <w:t xml:space="preserve"> </w:t>
      </w:r>
      <w:r w:rsidR="00964BAA">
        <w:rPr>
          <w:szCs w:val="22"/>
        </w:rPr>
        <w:t xml:space="preserve">with four contacts) with sides </w:t>
      </w:r>
      <w:r w:rsidRPr="00E7717A">
        <w:rPr>
          <w:szCs w:val="22"/>
        </w:rPr>
        <w:t xml:space="preserve">aligned at an angle to </w:t>
      </w:r>
      <w:r w:rsidR="00803F35" w:rsidRPr="00922501">
        <w:rPr>
          <w:szCs w:val="22"/>
        </w:rPr>
        <w:t xml:space="preserve">the </w:t>
      </w:r>
      <w:r w:rsidRPr="00A0501A">
        <w:rPr>
          <w:szCs w:val="22"/>
        </w:rPr>
        <w:t>plate edges</w:t>
      </w:r>
      <w:r w:rsidR="009076B4" w:rsidRPr="00A0501A">
        <w:rPr>
          <w:szCs w:val="22"/>
        </w:rPr>
        <w:t xml:space="preserve"> </w:t>
      </w:r>
      <w:r w:rsidR="00D85FA4">
        <w:rPr>
          <w:szCs w:val="22"/>
        </w:rPr>
        <w:t xml:space="preserve">at positions </w:t>
      </w:r>
      <w:r w:rsidR="009076B4" w:rsidRPr="00A0501A">
        <w:rPr>
          <w:szCs w:val="22"/>
        </w:rPr>
        <w:t>1MA, 2MA, 3MA</w:t>
      </w:r>
      <w:r w:rsidR="00D85FA4">
        <w:rPr>
          <w:szCs w:val="22"/>
        </w:rPr>
        <w:t xml:space="preserve"> and</w:t>
      </w:r>
      <w:r w:rsidR="00D85FA4" w:rsidRPr="00A0501A">
        <w:rPr>
          <w:szCs w:val="22"/>
        </w:rPr>
        <w:t xml:space="preserve"> </w:t>
      </w:r>
      <w:r w:rsidR="009076B4" w:rsidRPr="00A0501A">
        <w:rPr>
          <w:szCs w:val="22"/>
        </w:rPr>
        <w:t>4MA</w:t>
      </w:r>
      <w:r w:rsidRPr="00A0501A">
        <w:rPr>
          <w:szCs w:val="22"/>
        </w:rPr>
        <w:t>.</w:t>
      </w:r>
      <w:r w:rsidR="00481F40" w:rsidRPr="00A0501A">
        <w:rPr>
          <w:szCs w:val="22"/>
        </w:rPr>
        <w:t xml:space="preserve"> </w:t>
      </w:r>
      <w:r w:rsidR="00FA6C85" w:rsidRPr="00A0501A">
        <w:rPr>
          <w:szCs w:val="22"/>
        </w:rPr>
        <w:t xml:space="preserve">Each graphic </w:t>
      </w:r>
      <w:r w:rsidR="00FE65D0" w:rsidRPr="00A0501A">
        <w:rPr>
          <w:szCs w:val="22"/>
        </w:rPr>
        <w:t xml:space="preserve">uses </w:t>
      </w:r>
      <w:r w:rsidR="00FA6C85" w:rsidRPr="00A0501A">
        <w:rPr>
          <w:szCs w:val="22"/>
        </w:rPr>
        <w:t xml:space="preserve">green shading </w:t>
      </w:r>
      <w:r w:rsidR="00FE65D0" w:rsidRPr="00A0501A">
        <w:rPr>
          <w:szCs w:val="22"/>
        </w:rPr>
        <w:t xml:space="preserve">to indicate </w:t>
      </w:r>
      <w:r w:rsidR="00FA6C85" w:rsidRPr="00A0501A">
        <w:rPr>
          <w:szCs w:val="22"/>
        </w:rPr>
        <w:t xml:space="preserve">the area covered with </w:t>
      </w:r>
      <w:r w:rsidR="00994CC7" w:rsidRPr="00A0501A">
        <w:rPr>
          <w:szCs w:val="22"/>
        </w:rPr>
        <w:t xml:space="preserve">viscoelastic material </w:t>
      </w:r>
      <w:r w:rsidR="00FA6C85" w:rsidRPr="00A0501A">
        <w:rPr>
          <w:szCs w:val="22"/>
        </w:rPr>
        <w:t>underneath the plate</w:t>
      </w:r>
      <w:r w:rsidR="00FE65D0" w:rsidRPr="00A0501A">
        <w:rPr>
          <w:szCs w:val="22"/>
        </w:rPr>
        <w:t>.</w:t>
      </w:r>
    </w:p>
    <w:p w14:paraId="416A75D1" w14:textId="77777777" w:rsidR="00CD624A" w:rsidRDefault="00CD624A" w:rsidP="00ED1B85">
      <w:pPr>
        <w:spacing w:after="0"/>
        <w:rPr>
          <w:szCs w:val="22"/>
        </w:rPr>
      </w:pPr>
    </w:p>
    <w:p w14:paraId="25FB296A" w14:textId="7652A501" w:rsidR="00865205" w:rsidRPr="00A0501A" w:rsidRDefault="00865205" w:rsidP="00ED1B85">
      <w:pPr>
        <w:spacing w:after="0"/>
        <w:rPr>
          <w:szCs w:val="22"/>
        </w:rPr>
      </w:pPr>
      <w:r w:rsidRPr="00865205">
        <w:rPr>
          <w:szCs w:val="22"/>
        </w:rPr>
        <w:drawing>
          <wp:inline distT="0" distB="0" distL="0" distR="0" wp14:anchorId="5B9101E9" wp14:editId="65032CDF">
            <wp:extent cx="3858163" cy="30484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858163" cy="3048425"/>
                    </a:xfrm>
                    <a:prstGeom prst="rect">
                      <a:avLst/>
                    </a:prstGeom>
                  </pic:spPr>
                </pic:pic>
              </a:graphicData>
            </a:graphic>
          </wp:inline>
        </w:drawing>
      </w:r>
    </w:p>
    <w:p w14:paraId="1D0419E3" w14:textId="300475B4" w:rsidR="009F1D03" w:rsidRPr="00A0501A" w:rsidRDefault="009F1D03" w:rsidP="00ED1B85">
      <w:pPr>
        <w:spacing w:after="0"/>
        <w:rPr>
          <w:szCs w:val="22"/>
        </w:rPr>
      </w:pPr>
      <w:r w:rsidRPr="00A0501A">
        <w:rPr>
          <w:szCs w:val="22"/>
        </w:rPr>
        <w:t>Figure 3. Measured force spectrum (narrowband) from the electrodynamic inertial shaker on the reception plate.</w:t>
      </w:r>
    </w:p>
    <w:p w14:paraId="60B52313" w14:textId="77777777" w:rsidR="009F1D03" w:rsidRDefault="009F1D03" w:rsidP="00ED1B85">
      <w:pPr>
        <w:spacing w:after="0"/>
        <w:rPr>
          <w:szCs w:val="22"/>
        </w:rPr>
      </w:pPr>
    </w:p>
    <w:p w14:paraId="45DD5010" w14:textId="505CB67C" w:rsidR="00865205" w:rsidRPr="00A0501A" w:rsidRDefault="00865205" w:rsidP="00ED1B85">
      <w:pPr>
        <w:spacing w:after="0"/>
        <w:rPr>
          <w:szCs w:val="22"/>
        </w:rPr>
      </w:pPr>
      <w:r w:rsidRPr="00865205">
        <w:rPr>
          <w:szCs w:val="22"/>
        </w:rPr>
        <w:drawing>
          <wp:inline distT="0" distB="0" distL="0" distR="0" wp14:anchorId="0FD193A2" wp14:editId="7619667F">
            <wp:extent cx="3219899" cy="305795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219899" cy="3057952"/>
                    </a:xfrm>
                    <a:prstGeom prst="rect">
                      <a:avLst/>
                    </a:prstGeom>
                  </pic:spPr>
                </pic:pic>
              </a:graphicData>
            </a:graphic>
          </wp:inline>
        </w:drawing>
      </w:r>
    </w:p>
    <w:p w14:paraId="0AF78630" w14:textId="1986F142" w:rsidR="00CD624A" w:rsidRPr="00A0501A" w:rsidRDefault="00CD624A" w:rsidP="00ED1B85">
      <w:pPr>
        <w:spacing w:after="0"/>
        <w:rPr>
          <w:szCs w:val="22"/>
        </w:rPr>
      </w:pPr>
      <w:r w:rsidRPr="00A0501A">
        <w:rPr>
          <w:szCs w:val="22"/>
        </w:rPr>
        <w:t xml:space="preserve">Figure </w:t>
      </w:r>
      <w:r w:rsidR="00EB5DF7" w:rsidRPr="00A0501A">
        <w:rPr>
          <w:szCs w:val="22"/>
        </w:rPr>
        <w:t>4</w:t>
      </w:r>
      <w:r w:rsidR="00776CB3" w:rsidRPr="00A0501A">
        <w:rPr>
          <w:szCs w:val="22"/>
        </w:rPr>
        <w:t>.</w:t>
      </w:r>
      <w:r w:rsidRPr="00A0501A">
        <w:rPr>
          <w:szCs w:val="22"/>
        </w:rPr>
        <w:t xml:space="preserve"> </w:t>
      </w:r>
      <w:r w:rsidR="005C6851" w:rsidRPr="00A0501A">
        <w:rPr>
          <w:szCs w:val="22"/>
        </w:rPr>
        <w:t xml:space="preserve">Reception plate using partial coverage with viscoelastic material: </w:t>
      </w:r>
      <w:r w:rsidRPr="00A0501A">
        <w:rPr>
          <w:szCs w:val="22"/>
        </w:rPr>
        <w:t xml:space="preserve">Comparison of </w:t>
      </w:r>
      <w:r w:rsidR="00DD3352" w:rsidRPr="00A0501A">
        <w:rPr>
          <w:szCs w:val="22"/>
        </w:rPr>
        <w:t xml:space="preserve">eigenfrequencies </w:t>
      </w:r>
      <w:r w:rsidR="00DD3352">
        <w:rPr>
          <w:szCs w:val="22"/>
        </w:rPr>
        <w:t xml:space="preserve">from </w:t>
      </w:r>
      <w:r w:rsidR="003B0710">
        <w:rPr>
          <w:szCs w:val="22"/>
        </w:rPr>
        <w:t xml:space="preserve">EMA </w:t>
      </w:r>
      <w:r w:rsidR="00DD3352">
        <w:rPr>
          <w:szCs w:val="22"/>
        </w:rPr>
        <w:t xml:space="preserve">with </w:t>
      </w:r>
      <w:r w:rsidR="00CF3250" w:rsidRPr="00A0501A">
        <w:rPr>
          <w:szCs w:val="22"/>
        </w:rPr>
        <w:t xml:space="preserve">FEM </w:t>
      </w:r>
      <w:r w:rsidR="00DD3352">
        <w:rPr>
          <w:szCs w:val="22"/>
        </w:rPr>
        <w:t xml:space="preserve">for a reception plate </w:t>
      </w:r>
      <w:r w:rsidR="002005B0" w:rsidRPr="00A0501A">
        <w:rPr>
          <w:szCs w:val="22"/>
        </w:rPr>
        <w:t xml:space="preserve">with </w:t>
      </w:r>
      <w:r w:rsidR="005516BB" w:rsidRPr="00A0501A">
        <w:rPr>
          <w:szCs w:val="22"/>
        </w:rPr>
        <w:t xml:space="preserve">idealised </w:t>
      </w:r>
      <w:r w:rsidR="002005B0" w:rsidRPr="00A0501A">
        <w:rPr>
          <w:szCs w:val="22"/>
        </w:rPr>
        <w:t xml:space="preserve">free </w:t>
      </w:r>
      <w:r w:rsidR="00E77A7D" w:rsidRPr="00A0501A">
        <w:rPr>
          <w:szCs w:val="22"/>
        </w:rPr>
        <w:t>boundaries</w:t>
      </w:r>
      <w:r w:rsidR="00912602">
        <w:rPr>
          <w:szCs w:val="22"/>
        </w:rPr>
        <w:t>,</w:t>
      </w:r>
      <w:r w:rsidR="00E77A7D" w:rsidRPr="00A0501A">
        <w:rPr>
          <w:szCs w:val="22"/>
        </w:rPr>
        <w:t xml:space="preserve"> </w:t>
      </w:r>
      <w:r w:rsidR="002005B0" w:rsidRPr="00A0501A">
        <w:rPr>
          <w:szCs w:val="22"/>
        </w:rPr>
        <w:t xml:space="preserve">and </w:t>
      </w:r>
      <w:r w:rsidR="00912602">
        <w:rPr>
          <w:szCs w:val="22"/>
        </w:rPr>
        <w:t xml:space="preserve">from EMA with </w:t>
      </w:r>
      <w:r w:rsidR="00DD3352">
        <w:rPr>
          <w:szCs w:val="22"/>
        </w:rPr>
        <w:t xml:space="preserve">FEM for </w:t>
      </w:r>
      <w:r w:rsidR="005516BB" w:rsidRPr="00A0501A">
        <w:rPr>
          <w:szCs w:val="22"/>
        </w:rPr>
        <w:t xml:space="preserve">the </w:t>
      </w:r>
      <w:r w:rsidR="00DD3352">
        <w:rPr>
          <w:szCs w:val="22"/>
        </w:rPr>
        <w:t xml:space="preserve">reception plate in the </w:t>
      </w:r>
      <w:r w:rsidR="005516BB" w:rsidRPr="00A0501A">
        <w:rPr>
          <w:szCs w:val="22"/>
        </w:rPr>
        <w:t xml:space="preserve">experimental set-up </w:t>
      </w:r>
      <w:r w:rsidR="00DD3352">
        <w:rPr>
          <w:szCs w:val="22"/>
        </w:rPr>
        <w:t xml:space="preserve">which had </w:t>
      </w:r>
      <w:r w:rsidR="00954AE4" w:rsidRPr="00A0501A">
        <w:rPr>
          <w:szCs w:val="22"/>
        </w:rPr>
        <w:t>partial coverage with viscoelastic material</w:t>
      </w:r>
      <w:r w:rsidR="005516BB" w:rsidRPr="00A0501A">
        <w:rPr>
          <w:szCs w:val="22"/>
        </w:rPr>
        <w:t>.</w:t>
      </w:r>
    </w:p>
    <w:p w14:paraId="54E3A8CB" w14:textId="477DFC44" w:rsidR="00865205" w:rsidRDefault="00865205">
      <w:pPr>
        <w:spacing w:after="160" w:line="259" w:lineRule="auto"/>
        <w:jc w:val="left"/>
        <w:rPr>
          <w:szCs w:val="22"/>
        </w:rPr>
      </w:pPr>
      <w:r>
        <w:rPr>
          <w:szCs w:val="22"/>
        </w:rPr>
        <w:br w:type="page"/>
      </w:r>
    </w:p>
    <w:p w14:paraId="4743865C" w14:textId="2EFF140C" w:rsidR="00CD624A" w:rsidRPr="00A0501A" w:rsidRDefault="00865205" w:rsidP="00ED1B85">
      <w:pPr>
        <w:spacing w:after="0"/>
        <w:rPr>
          <w:szCs w:val="22"/>
        </w:rPr>
      </w:pPr>
      <w:r w:rsidRPr="00865205">
        <w:rPr>
          <w:szCs w:val="22"/>
        </w:rPr>
        <w:drawing>
          <wp:inline distT="0" distB="0" distL="0" distR="0" wp14:anchorId="0AB0CFAD" wp14:editId="067436B7">
            <wp:extent cx="5731510" cy="20002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731510" cy="2000250"/>
                    </a:xfrm>
                    <a:prstGeom prst="rect">
                      <a:avLst/>
                    </a:prstGeom>
                  </pic:spPr>
                </pic:pic>
              </a:graphicData>
            </a:graphic>
          </wp:inline>
        </w:drawing>
      </w:r>
    </w:p>
    <w:p w14:paraId="38F41D6E" w14:textId="27EDC44B" w:rsidR="00F07890" w:rsidRDefault="00CD624A" w:rsidP="00ED1B85">
      <w:pPr>
        <w:spacing w:after="0"/>
        <w:rPr>
          <w:szCs w:val="22"/>
        </w:rPr>
      </w:pPr>
      <w:r w:rsidRPr="00A0501A">
        <w:rPr>
          <w:szCs w:val="22"/>
        </w:rPr>
        <w:t>Figure</w:t>
      </w:r>
      <w:r w:rsidR="00776CB3" w:rsidRPr="00A0501A">
        <w:rPr>
          <w:szCs w:val="22"/>
        </w:rPr>
        <w:t xml:space="preserve"> </w:t>
      </w:r>
      <w:r w:rsidR="00EB5DF7" w:rsidRPr="00A0501A">
        <w:rPr>
          <w:szCs w:val="22"/>
        </w:rPr>
        <w:t>5</w:t>
      </w:r>
      <w:r w:rsidR="00776CB3" w:rsidRPr="00A0501A">
        <w:rPr>
          <w:szCs w:val="22"/>
        </w:rPr>
        <w:t>.</w:t>
      </w:r>
      <w:r w:rsidRPr="00A0501A">
        <w:rPr>
          <w:szCs w:val="22"/>
        </w:rPr>
        <w:t xml:space="preserve"> </w:t>
      </w:r>
      <w:r w:rsidR="00AE5534" w:rsidRPr="00A0501A">
        <w:rPr>
          <w:szCs w:val="22"/>
        </w:rPr>
        <w:t xml:space="preserve">Reception plate using partial coverage with viscoelastic material: </w:t>
      </w:r>
      <w:r w:rsidR="00F07890">
        <w:rPr>
          <w:szCs w:val="22"/>
        </w:rPr>
        <w:t xml:space="preserve">Mode count in one-third octave bands </w:t>
      </w:r>
      <w:r w:rsidR="008933C9">
        <w:rPr>
          <w:szCs w:val="22"/>
        </w:rPr>
        <w:t xml:space="preserve">using </w:t>
      </w:r>
      <w:r w:rsidR="00F07890">
        <w:rPr>
          <w:szCs w:val="22"/>
        </w:rPr>
        <w:t>EMA and FEM eigenfrequencies.</w:t>
      </w:r>
    </w:p>
    <w:p w14:paraId="61A525BD" w14:textId="77777777" w:rsidR="00F07890" w:rsidRDefault="00F07890" w:rsidP="00ED1B85">
      <w:pPr>
        <w:spacing w:after="0"/>
        <w:rPr>
          <w:szCs w:val="22"/>
        </w:rPr>
      </w:pPr>
    </w:p>
    <w:p w14:paraId="27B979BE" w14:textId="77777777" w:rsidR="00865205" w:rsidRDefault="00865205" w:rsidP="00ED1B85">
      <w:pPr>
        <w:spacing w:after="0"/>
        <w:rPr>
          <w:szCs w:val="22"/>
        </w:rPr>
      </w:pPr>
    </w:p>
    <w:p w14:paraId="118031E9" w14:textId="77777777" w:rsidR="00865205" w:rsidRDefault="00865205" w:rsidP="00ED1B85">
      <w:pPr>
        <w:spacing w:after="0"/>
        <w:rPr>
          <w:szCs w:val="22"/>
        </w:rPr>
      </w:pPr>
      <w:bookmarkStart w:id="27" w:name="_GoBack"/>
      <w:bookmarkEnd w:id="27"/>
    </w:p>
    <w:p w14:paraId="3363B557" w14:textId="02B86CBB" w:rsidR="00865205" w:rsidRDefault="00865205" w:rsidP="00ED1B85">
      <w:pPr>
        <w:spacing w:after="0"/>
        <w:rPr>
          <w:szCs w:val="22"/>
        </w:rPr>
      </w:pPr>
      <w:r w:rsidRPr="00865205">
        <w:rPr>
          <w:szCs w:val="22"/>
        </w:rPr>
        <w:drawing>
          <wp:inline distT="0" distB="0" distL="0" distR="0" wp14:anchorId="782FEF30" wp14:editId="5D24113A">
            <wp:extent cx="5731510" cy="264096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731510" cy="2640965"/>
                    </a:xfrm>
                    <a:prstGeom prst="rect">
                      <a:avLst/>
                    </a:prstGeom>
                  </pic:spPr>
                </pic:pic>
              </a:graphicData>
            </a:graphic>
          </wp:inline>
        </w:drawing>
      </w:r>
    </w:p>
    <w:p w14:paraId="3CCF46EB" w14:textId="2693ADF8" w:rsidR="00CD624A" w:rsidRPr="00A0501A" w:rsidRDefault="00F07890" w:rsidP="00ED1B85">
      <w:pPr>
        <w:spacing w:after="0"/>
        <w:rPr>
          <w:szCs w:val="22"/>
        </w:rPr>
      </w:pPr>
      <w:r>
        <w:rPr>
          <w:szCs w:val="22"/>
        </w:rPr>
        <w:t xml:space="preserve">Figure 6. </w:t>
      </w:r>
      <w:r w:rsidR="005C6851" w:rsidRPr="00A0501A">
        <w:rPr>
          <w:szCs w:val="22"/>
        </w:rPr>
        <w:t xml:space="preserve">Reception plate using partial coverage with viscoelastic material: </w:t>
      </w:r>
      <w:r w:rsidR="00CF3250" w:rsidRPr="00A0501A">
        <w:rPr>
          <w:szCs w:val="22"/>
        </w:rPr>
        <w:t xml:space="preserve">Comparison of </w:t>
      </w:r>
      <w:r w:rsidR="00DD3352" w:rsidRPr="00A0501A">
        <w:rPr>
          <w:szCs w:val="22"/>
        </w:rPr>
        <w:t xml:space="preserve">EMA and FEM </w:t>
      </w:r>
      <w:proofErr w:type="spellStart"/>
      <w:r w:rsidR="00DD3352" w:rsidRPr="00A0501A">
        <w:rPr>
          <w:szCs w:val="22"/>
        </w:rPr>
        <w:t>eigenfunctions</w:t>
      </w:r>
      <w:proofErr w:type="spellEnd"/>
      <w:r w:rsidR="00DD3352" w:rsidRPr="00A0501A">
        <w:rPr>
          <w:szCs w:val="22"/>
        </w:rPr>
        <w:t xml:space="preserve"> using MAC</w:t>
      </w:r>
      <w:r w:rsidR="002005B0" w:rsidRPr="00A0501A">
        <w:rPr>
          <w:szCs w:val="22"/>
        </w:rPr>
        <w:t xml:space="preserve">: (a) </w:t>
      </w:r>
      <w:r w:rsidR="00DD3352" w:rsidRPr="00A0501A">
        <w:rPr>
          <w:szCs w:val="22"/>
        </w:rPr>
        <w:t xml:space="preserve">idealised </w:t>
      </w:r>
      <w:r w:rsidR="00CF3250" w:rsidRPr="00A0501A">
        <w:rPr>
          <w:szCs w:val="22"/>
        </w:rPr>
        <w:t>free boundaries</w:t>
      </w:r>
      <w:r w:rsidR="002005B0" w:rsidRPr="00A0501A">
        <w:rPr>
          <w:szCs w:val="22"/>
        </w:rPr>
        <w:t xml:space="preserve">, (b) </w:t>
      </w:r>
      <w:r w:rsidR="00CF3250" w:rsidRPr="00A0501A">
        <w:rPr>
          <w:szCs w:val="22"/>
        </w:rPr>
        <w:t xml:space="preserve">experimental set-up </w:t>
      </w:r>
      <w:r w:rsidR="00954AE4" w:rsidRPr="00A0501A">
        <w:rPr>
          <w:szCs w:val="22"/>
        </w:rPr>
        <w:t>using partial coverage with viscoelastic material</w:t>
      </w:r>
      <w:r w:rsidR="00CF3250" w:rsidRPr="00A0501A">
        <w:rPr>
          <w:szCs w:val="22"/>
        </w:rPr>
        <w:t>.</w:t>
      </w:r>
    </w:p>
    <w:p w14:paraId="76E070AC" w14:textId="4BB5CBB1" w:rsidR="00865205" w:rsidRDefault="00865205">
      <w:pPr>
        <w:spacing w:after="160" w:line="259" w:lineRule="auto"/>
        <w:jc w:val="left"/>
        <w:rPr>
          <w:szCs w:val="22"/>
        </w:rPr>
      </w:pPr>
      <w:r>
        <w:rPr>
          <w:szCs w:val="22"/>
        </w:rPr>
        <w:br w:type="page"/>
      </w:r>
    </w:p>
    <w:p w14:paraId="1854152D" w14:textId="0BC04B26" w:rsidR="00CD624A" w:rsidRPr="00A0501A" w:rsidRDefault="00865205" w:rsidP="00ED1B85">
      <w:pPr>
        <w:spacing w:after="0"/>
        <w:rPr>
          <w:szCs w:val="22"/>
        </w:rPr>
      </w:pPr>
      <w:r w:rsidRPr="00865205">
        <w:rPr>
          <w:szCs w:val="22"/>
        </w:rPr>
        <w:drawing>
          <wp:inline distT="0" distB="0" distL="0" distR="0" wp14:anchorId="6B0F99B7" wp14:editId="5088E210">
            <wp:extent cx="3886742" cy="441069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886742" cy="4410691"/>
                    </a:xfrm>
                    <a:prstGeom prst="rect">
                      <a:avLst/>
                    </a:prstGeom>
                  </pic:spPr>
                </pic:pic>
              </a:graphicData>
            </a:graphic>
          </wp:inline>
        </w:drawing>
      </w:r>
    </w:p>
    <w:p w14:paraId="435BEBE4" w14:textId="14EAB276" w:rsidR="00525D88" w:rsidRPr="00A0501A" w:rsidRDefault="00776CB3" w:rsidP="00ED1B85">
      <w:pPr>
        <w:spacing w:after="0"/>
        <w:rPr>
          <w:szCs w:val="22"/>
        </w:rPr>
      </w:pPr>
      <w:r w:rsidRPr="00A0501A">
        <w:rPr>
          <w:szCs w:val="22"/>
        </w:rPr>
        <w:t xml:space="preserve">Figure </w:t>
      </w:r>
      <w:r w:rsidR="00F07890">
        <w:rPr>
          <w:szCs w:val="22"/>
        </w:rPr>
        <w:t>7</w:t>
      </w:r>
      <w:r w:rsidRPr="00A0501A">
        <w:rPr>
          <w:szCs w:val="22"/>
        </w:rPr>
        <w:t>.</w:t>
      </w:r>
      <w:r w:rsidR="00525D88" w:rsidRPr="00A0501A">
        <w:rPr>
          <w:szCs w:val="22"/>
        </w:rPr>
        <w:t xml:space="preserve"> </w:t>
      </w:r>
      <w:r w:rsidR="005C6851" w:rsidRPr="00A0501A">
        <w:rPr>
          <w:szCs w:val="22"/>
        </w:rPr>
        <w:t xml:space="preserve">Reception plate using partial coverage with viscoelastic material: </w:t>
      </w:r>
      <w:r w:rsidR="00010680" w:rsidRPr="00A0501A">
        <w:rPr>
          <w:szCs w:val="22"/>
        </w:rPr>
        <w:t xml:space="preserve">Comparison of loss factors </w:t>
      </w:r>
      <w:r w:rsidR="006C088A" w:rsidRPr="00A0501A">
        <w:rPr>
          <w:szCs w:val="22"/>
        </w:rPr>
        <w:t xml:space="preserve">determined </w:t>
      </w:r>
      <w:r w:rsidR="00010680" w:rsidRPr="00A0501A">
        <w:rPr>
          <w:szCs w:val="22"/>
        </w:rPr>
        <w:t xml:space="preserve">from measurements </w:t>
      </w:r>
      <w:r w:rsidR="006C088A" w:rsidRPr="00A0501A">
        <w:rPr>
          <w:szCs w:val="22"/>
        </w:rPr>
        <w:t xml:space="preserve">using </w:t>
      </w:r>
      <w:r w:rsidR="0054575F">
        <w:rPr>
          <w:szCs w:val="22"/>
        </w:rPr>
        <w:t xml:space="preserve">the </w:t>
      </w:r>
      <w:r w:rsidR="00AD1AEE" w:rsidRPr="00A0501A">
        <w:rPr>
          <w:szCs w:val="22"/>
        </w:rPr>
        <w:t>driving-point mobility</w:t>
      </w:r>
      <w:r w:rsidR="00272CC2">
        <w:rPr>
          <w:szCs w:val="22"/>
        </w:rPr>
        <w:t xml:space="preserve"> (</w:t>
      </w:r>
      <w:proofErr w:type="spellStart"/>
      <w:r w:rsidR="00AD1AEE" w:rsidRPr="00A0501A">
        <w:rPr>
          <w:i/>
          <w:szCs w:val="22"/>
        </w:rPr>
        <w:t>Y</w:t>
      </w:r>
      <w:r w:rsidR="00AD1AEE" w:rsidRPr="00A0501A">
        <w:rPr>
          <w:szCs w:val="22"/>
          <w:vertAlign w:val="subscript"/>
        </w:rPr>
        <w:t>dp</w:t>
      </w:r>
      <w:proofErr w:type="spellEnd"/>
      <w:r w:rsidR="00272CC2">
        <w:rPr>
          <w:szCs w:val="22"/>
        </w:rPr>
        <w:t>),</w:t>
      </w:r>
      <w:r w:rsidR="00AD1AEE" w:rsidRPr="00A0501A">
        <w:rPr>
          <w:szCs w:val="22"/>
        </w:rPr>
        <w:t xml:space="preserve"> </w:t>
      </w:r>
      <w:r w:rsidR="00272CC2">
        <w:rPr>
          <w:szCs w:val="22"/>
        </w:rPr>
        <w:t xml:space="preserve">EMA </w:t>
      </w:r>
      <w:r w:rsidR="00AD1AEE" w:rsidRPr="00A0501A">
        <w:rPr>
          <w:szCs w:val="22"/>
        </w:rPr>
        <w:t xml:space="preserve">and </w:t>
      </w:r>
      <w:r w:rsidR="006C088A" w:rsidRPr="00A0501A">
        <w:rPr>
          <w:szCs w:val="22"/>
        </w:rPr>
        <w:t>structural reverberation time</w:t>
      </w:r>
      <w:r w:rsidR="00272CC2">
        <w:rPr>
          <w:szCs w:val="22"/>
        </w:rPr>
        <w:t xml:space="preserve"> (</w:t>
      </w:r>
      <w:proofErr w:type="spellStart"/>
      <w:r w:rsidR="006C088A" w:rsidRPr="00A0501A">
        <w:rPr>
          <w:i/>
          <w:szCs w:val="22"/>
        </w:rPr>
        <w:t>T</w:t>
      </w:r>
      <w:r w:rsidR="006C088A" w:rsidRPr="00A0501A">
        <w:rPr>
          <w:szCs w:val="22"/>
          <w:vertAlign w:val="subscript"/>
        </w:rPr>
        <w:t>s</w:t>
      </w:r>
      <w:proofErr w:type="spellEnd"/>
      <w:r w:rsidR="00010680" w:rsidRPr="00A0501A">
        <w:rPr>
          <w:szCs w:val="22"/>
        </w:rPr>
        <w:t xml:space="preserve">) and the </w:t>
      </w:r>
      <w:r w:rsidR="00525D88" w:rsidRPr="00A0501A">
        <w:rPr>
          <w:szCs w:val="22"/>
        </w:rPr>
        <w:t xml:space="preserve">FEM </w:t>
      </w:r>
      <w:r w:rsidR="00010680" w:rsidRPr="00A0501A">
        <w:rPr>
          <w:szCs w:val="22"/>
        </w:rPr>
        <w:t xml:space="preserve">model </w:t>
      </w:r>
      <w:r w:rsidR="006C088A" w:rsidRPr="00A0501A">
        <w:rPr>
          <w:szCs w:val="22"/>
        </w:rPr>
        <w:t xml:space="preserve">of the </w:t>
      </w:r>
      <w:r w:rsidR="00010680" w:rsidRPr="00A0501A">
        <w:rPr>
          <w:szCs w:val="22"/>
        </w:rPr>
        <w:t xml:space="preserve">experimental set-up with viscoelastic </w:t>
      </w:r>
      <w:r w:rsidR="00994CC7" w:rsidRPr="00A0501A">
        <w:rPr>
          <w:szCs w:val="22"/>
        </w:rPr>
        <w:t xml:space="preserve">material underneath the plate </w:t>
      </w:r>
      <w:r w:rsidR="006C088A" w:rsidRPr="00A0501A">
        <w:rPr>
          <w:szCs w:val="22"/>
        </w:rPr>
        <w:t>using driving-point mobility</w:t>
      </w:r>
      <w:r w:rsidR="00C419CB">
        <w:rPr>
          <w:szCs w:val="22"/>
        </w:rPr>
        <w:t xml:space="preserve"> (</w:t>
      </w:r>
      <w:proofErr w:type="spellStart"/>
      <w:r w:rsidR="006C088A" w:rsidRPr="00A0501A">
        <w:rPr>
          <w:i/>
          <w:szCs w:val="22"/>
        </w:rPr>
        <w:t>Y</w:t>
      </w:r>
      <w:r w:rsidR="006C088A" w:rsidRPr="00A0501A">
        <w:rPr>
          <w:szCs w:val="22"/>
          <w:vertAlign w:val="subscript"/>
        </w:rPr>
        <w:t>dp</w:t>
      </w:r>
      <w:proofErr w:type="spellEnd"/>
      <w:r w:rsidR="006C088A" w:rsidRPr="00A0501A">
        <w:rPr>
          <w:szCs w:val="22"/>
        </w:rPr>
        <w:t>)</w:t>
      </w:r>
      <w:r w:rsidR="00010680" w:rsidRPr="00A0501A">
        <w:rPr>
          <w:szCs w:val="22"/>
        </w:rPr>
        <w:t>.</w:t>
      </w:r>
    </w:p>
    <w:p w14:paraId="05590686" w14:textId="166459BA" w:rsidR="00525D88" w:rsidRPr="00A0501A" w:rsidRDefault="00865205" w:rsidP="00ED1B85">
      <w:pPr>
        <w:spacing w:after="0"/>
        <w:rPr>
          <w:szCs w:val="22"/>
        </w:rPr>
      </w:pPr>
      <w:r w:rsidRPr="00865205">
        <w:rPr>
          <w:szCs w:val="22"/>
        </w:rPr>
        <w:drawing>
          <wp:inline distT="0" distB="0" distL="0" distR="0" wp14:anchorId="22D2E44D" wp14:editId="0F8D2C80">
            <wp:extent cx="3991532" cy="351521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3991532" cy="3515216"/>
                    </a:xfrm>
                    <a:prstGeom prst="rect">
                      <a:avLst/>
                    </a:prstGeom>
                  </pic:spPr>
                </pic:pic>
              </a:graphicData>
            </a:graphic>
          </wp:inline>
        </w:drawing>
      </w:r>
    </w:p>
    <w:p w14:paraId="3B159B95" w14:textId="1A247C63" w:rsidR="00994CC7" w:rsidRPr="00A0501A" w:rsidRDefault="00994CC7" w:rsidP="00994CC7">
      <w:pPr>
        <w:spacing w:after="0"/>
        <w:rPr>
          <w:szCs w:val="22"/>
        </w:rPr>
      </w:pPr>
      <w:r w:rsidRPr="00A0501A">
        <w:rPr>
          <w:szCs w:val="22"/>
        </w:rPr>
        <w:t>Figure</w:t>
      </w:r>
      <w:r w:rsidR="002D48E7" w:rsidRPr="00A0501A">
        <w:rPr>
          <w:szCs w:val="22"/>
        </w:rPr>
        <w:t xml:space="preserve"> </w:t>
      </w:r>
      <w:r w:rsidR="00F07890">
        <w:rPr>
          <w:szCs w:val="22"/>
        </w:rPr>
        <w:t>8</w:t>
      </w:r>
      <w:r w:rsidR="002D48E7" w:rsidRPr="00A0501A">
        <w:rPr>
          <w:szCs w:val="22"/>
        </w:rPr>
        <w:t>.</w:t>
      </w:r>
      <w:r w:rsidRPr="00A0501A">
        <w:rPr>
          <w:szCs w:val="22"/>
        </w:rPr>
        <w:t xml:space="preserve"> </w:t>
      </w:r>
      <w:r w:rsidR="005C6851" w:rsidRPr="00A0501A">
        <w:rPr>
          <w:szCs w:val="22"/>
        </w:rPr>
        <w:t xml:space="preserve">Reception plate using partial and full coverage with viscoelastic material: </w:t>
      </w:r>
      <w:r w:rsidRPr="00A0501A">
        <w:rPr>
          <w:szCs w:val="22"/>
        </w:rPr>
        <w:t>Comparison of loss factors determined from FEM models.</w:t>
      </w:r>
    </w:p>
    <w:p w14:paraId="314EE78B" w14:textId="1C17C122" w:rsidR="00994CC7" w:rsidRPr="00A0501A" w:rsidRDefault="00865205" w:rsidP="00ED1B85">
      <w:pPr>
        <w:spacing w:after="0"/>
        <w:rPr>
          <w:szCs w:val="22"/>
        </w:rPr>
      </w:pPr>
      <w:r w:rsidRPr="00865205">
        <w:rPr>
          <w:szCs w:val="22"/>
        </w:rPr>
        <w:drawing>
          <wp:inline distT="0" distB="0" distL="0" distR="0" wp14:anchorId="565906A6" wp14:editId="3060EB38">
            <wp:extent cx="5268060" cy="6744641"/>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268060" cy="6744641"/>
                    </a:xfrm>
                    <a:prstGeom prst="rect">
                      <a:avLst/>
                    </a:prstGeom>
                  </pic:spPr>
                </pic:pic>
              </a:graphicData>
            </a:graphic>
          </wp:inline>
        </w:drawing>
      </w:r>
    </w:p>
    <w:p w14:paraId="1B4F6561" w14:textId="04C4B42A" w:rsidR="00CD624A" w:rsidRPr="00A0501A" w:rsidRDefault="00776CB3" w:rsidP="00ED1B85">
      <w:pPr>
        <w:spacing w:after="0"/>
        <w:rPr>
          <w:szCs w:val="22"/>
        </w:rPr>
      </w:pPr>
      <w:r w:rsidRPr="00A0501A">
        <w:rPr>
          <w:szCs w:val="22"/>
        </w:rPr>
        <w:t xml:space="preserve">Figure </w:t>
      </w:r>
      <w:r w:rsidR="00F07890">
        <w:rPr>
          <w:szCs w:val="22"/>
        </w:rPr>
        <w:t>9</w:t>
      </w:r>
      <w:r w:rsidRPr="00A0501A">
        <w:rPr>
          <w:szCs w:val="22"/>
        </w:rPr>
        <w:t>.</w:t>
      </w:r>
      <w:r w:rsidR="00CD624A" w:rsidRPr="00A0501A">
        <w:rPr>
          <w:szCs w:val="22"/>
        </w:rPr>
        <w:t xml:space="preserve"> </w:t>
      </w:r>
      <w:r w:rsidR="005C6851" w:rsidRPr="00A0501A">
        <w:rPr>
          <w:szCs w:val="22"/>
        </w:rPr>
        <w:t xml:space="preserve">Reception plate using partial coverage with viscoelastic material: </w:t>
      </w:r>
      <w:r w:rsidR="00CD624A" w:rsidRPr="00A0501A">
        <w:rPr>
          <w:szCs w:val="22"/>
        </w:rPr>
        <w:t xml:space="preserve">Contour plots of measured </w:t>
      </w:r>
      <w:r w:rsidR="00104209" w:rsidRPr="00A0501A">
        <w:rPr>
          <w:szCs w:val="22"/>
        </w:rPr>
        <w:t xml:space="preserve">and predicted (FEM) </w:t>
      </w:r>
      <w:r w:rsidR="00CD624A" w:rsidRPr="00A0501A">
        <w:rPr>
          <w:szCs w:val="22"/>
        </w:rPr>
        <w:t>velocity levels</w:t>
      </w:r>
      <w:r w:rsidR="00D30528" w:rsidRPr="00A0501A">
        <w:rPr>
          <w:szCs w:val="22"/>
        </w:rPr>
        <w:t xml:space="preserve"> </w:t>
      </w:r>
      <w:r w:rsidR="0007282C" w:rsidRPr="00A0501A">
        <w:rPr>
          <w:szCs w:val="22"/>
        </w:rPr>
        <w:t xml:space="preserve">in one-third octave bands </w:t>
      </w:r>
      <w:r w:rsidR="00D30528" w:rsidRPr="00A0501A">
        <w:rPr>
          <w:szCs w:val="22"/>
        </w:rPr>
        <w:t xml:space="preserve">over the </w:t>
      </w:r>
      <w:r w:rsidR="0007282C" w:rsidRPr="00A0501A">
        <w:rPr>
          <w:szCs w:val="22"/>
        </w:rPr>
        <w:t xml:space="preserve">surface of the </w:t>
      </w:r>
      <w:r w:rsidR="00D30528" w:rsidRPr="00A0501A">
        <w:rPr>
          <w:szCs w:val="22"/>
        </w:rPr>
        <w:t xml:space="preserve">reception plate </w:t>
      </w:r>
      <w:r w:rsidR="0007282C" w:rsidRPr="00A0501A">
        <w:rPr>
          <w:szCs w:val="22"/>
        </w:rPr>
        <w:t xml:space="preserve">with </w:t>
      </w:r>
      <w:r w:rsidR="00C4633A">
        <w:rPr>
          <w:szCs w:val="22"/>
        </w:rPr>
        <w:t>single-contact</w:t>
      </w:r>
      <w:r w:rsidR="00DC17AC" w:rsidRPr="00A12891" w:rsidDel="00DC17AC">
        <w:rPr>
          <w:szCs w:val="22"/>
        </w:rPr>
        <w:t xml:space="preserve"> </w:t>
      </w:r>
      <w:r w:rsidR="008E6E7D">
        <w:rPr>
          <w:szCs w:val="22"/>
        </w:rPr>
        <w:t>source</w:t>
      </w:r>
      <w:r w:rsidR="008E6E7D" w:rsidRPr="00A12891" w:rsidDel="00DC17AC">
        <w:rPr>
          <w:szCs w:val="22"/>
        </w:rPr>
        <w:t xml:space="preserve"> </w:t>
      </w:r>
      <w:r w:rsidR="00CD624A" w:rsidRPr="003927EF">
        <w:rPr>
          <w:szCs w:val="22"/>
        </w:rPr>
        <w:t>position</w:t>
      </w:r>
      <w:r w:rsidR="00D30528" w:rsidRPr="008A198F">
        <w:rPr>
          <w:szCs w:val="22"/>
        </w:rPr>
        <w:t>s 1S and</w:t>
      </w:r>
      <w:r w:rsidR="00D30528" w:rsidRPr="00E7717A">
        <w:rPr>
          <w:szCs w:val="22"/>
        </w:rPr>
        <w:t xml:space="preserve"> 5S</w:t>
      </w:r>
      <w:r w:rsidR="00CD624A" w:rsidRPr="00922501">
        <w:rPr>
          <w:szCs w:val="22"/>
        </w:rPr>
        <w:t>.</w:t>
      </w:r>
      <w:r w:rsidR="00D30528" w:rsidRPr="00A0501A">
        <w:rPr>
          <w:szCs w:val="22"/>
        </w:rPr>
        <w:t xml:space="preserve"> Velocity levels are normalised to the highest level on each individual contour plot.</w:t>
      </w:r>
    </w:p>
    <w:p w14:paraId="4FF10D7C" w14:textId="112C7FD0" w:rsidR="00865205" w:rsidRDefault="00865205">
      <w:pPr>
        <w:spacing w:after="160" w:line="259" w:lineRule="auto"/>
        <w:jc w:val="left"/>
        <w:rPr>
          <w:szCs w:val="22"/>
        </w:rPr>
      </w:pPr>
      <w:r>
        <w:rPr>
          <w:szCs w:val="22"/>
        </w:rPr>
        <w:br w:type="page"/>
      </w:r>
    </w:p>
    <w:p w14:paraId="73301870" w14:textId="727AC2A0" w:rsidR="00CD624A" w:rsidRPr="00A0501A" w:rsidRDefault="00865205" w:rsidP="00ED1B85">
      <w:pPr>
        <w:spacing w:after="0"/>
        <w:rPr>
          <w:szCs w:val="22"/>
        </w:rPr>
      </w:pPr>
      <w:r w:rsidRPr="00865205">
        <w:rPr>
          <w:szCs w:val="22"/>
        </w:rPr>
        <w:drawing>
          <wp:inline distT="0" distB="0" distL="0" distR="0" wp14:anchorId="6A897992" wp14:editId="5021474F">
            <wp:extent cx="5731510" cy="261747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731510" cy="2617470"/>
                    </a:xfrm>
                    <a:prstGeom prst="rect">
                      <a:avLst/>
                    </a:prstGeom>
                  </pic:spPr>
                </pic:pic>
              </a:graphicData>
            </a:graphic>
          </wp:inline>
        </w:drawing>
      </w:r>
    </w:p>
    <w:p w14:paraId="7AE8F7F9" w14:textId="0ACD0574" w:rsidR="00995FE6" w:rsidRPr="008A198F" w:rsidRDefault="00776CB3" w:rsidP="00ED1B85">
      <w:pPr>
        <w:spacing w:after="0"/>
        <w:rPr>
          <w:szCs w:val="22"/>
        </w:rPr>
      </w:pPr>
      <w:r w:rsidRPr="00A0501A">
        <w:rPr>
          <w:szCs w:val="22"/>
        </w:rPr>
        <w:t xml:space="preserve">Figure </w:t>
      </w:r>
      <w:r w:rsidR="00F07890">
        <w:rPr>
          <w:szCs w:val="22"/>
        </w:rPr>
        <w:t>10</w:t>
      </w:r>
      <w:r w:rsidRPr="00A0501A">
        <w:rPr>
          <w:szCs w:val="22"/>
        </w:rPr>
        <w:t>.</w:t>
      </w:r>
      <w:r w:rsidR="00CD624A" w:rsidRPr="00A0501A">
        <w:rPr>
          <w:szCs w:val="22"/>
        </w:rPr>
        <w:t xml:space="preserve"> </w:t>
      </w:r>
      <w:r w:rsidR="005C6851" w:rsidRPr="00A0501A">
        <w:rPr>
          <w:szCs w:val="22"/>
        </w:rPr>
        <w:t>Reception plate using partial coverage with viscoelastic material</w:t>
      </w:r>
      <w:r w:rsidR="0025306C">
        <w:rPr>
          <w:szCs w:val="22"/>
        </w:rPr>
        <w:t xml:space="preserve"> – s</w:t>
      </w:r>
      <w:r w:rsidR="00437682" w:rsidRPr="008A198F">
        <w:rPr>
          <w:szCs w:val="22"/>
        </w:rPr>
        <w:t>ingle</w:t>
      </w:r>
      <w:r w:rsidR="005216A4">
        <w:rPr>
          <w:szCs w:val="22"/>
        </w:rPr>
        <w:t>-</w:t>
      </w:r>
      <w:r w:rsidR="00DC17AC">
        <w:rPr>
          <w:szCs w:val="22"/>
        </w:rPr>
        <w:t>contact</w:t>
      </w:r>
      <w:r w:rsidR="00DC17AC" w:rsidRPr="00A12891" w:rsidDel="00DC17AC">
        <w:rPr>
          <w:szCs w:val="22"/>
        </w:rPr>
        <w:t xml:space="preserve"> </w:t>
      </w:r>
      <w:r w:rsidR="008E6E7D">
        <w:rPr>
          <w:szCs w:val="22"/>
        </w:rPr>
        <w:t>source</w:t>
      </w:r>
      <w:r w:rsidR="002C4F0E">
        <w:rPr>
          <w:szCs w:val="22"/>
        </w:rPr>
        <w:t xml:space="preserve">: </w:t>
      </w:r>
      <w:r w:rsidR="0025306C">
        <w:rPr>
          <w:szCs w:val="22"/>
        </w:rPr>
        <w:t>D</w:t>
      </w:r>
      <w:r w:rsidR="008B4AD2" w:rsidRPr="003927EF">
        <w:rPr>
          <w:szCs w:val="22"/>
        </w:rPr>
        <w:t>ifference between the d</w:t>
      </w:r>
      <w:r w:rsidR="006C6BCC" w:rsidRPr="008A198F">
        <w:rPr>
          <w:szCs w:val="22"/>
        </w:rPr>
        <w:t xml:space="preserve">irect injected power </w:t>
      </w:r>
      <w:r w:rsidR="008B4AD2" w:rsidRPr="00E7717A">
        <w:rPr>
          <w:szCs w:val="22"/>
        </w:rPr>
        <w:t xml:space="preserve">and the </w:t>
      </w:r>
      <w:r w:rsidR="006C6BCC" w:rsidRPr="00922501">
        <w:rPr>
          <w:szCs w:val="22"/>
        </w:rPr>
        <w:t>reception plate power</w:t>
      </w:r>
      <w:r w:rsidR="008B4AD2" w:rsidRPr="00A0501A">
        <w:rPr>
          <w:szCs w:val="22"/>
        </w:rPr>
        <w:t>. FEM for excitation positions 1S, 2S, 3S, 4S and 5S</w:t>
      </w:r>
      <w:r w:rsidR="0025306C" w:rsidRPr="0025306C">
        <w:rPr>
          <w:szCs w:val="22"/>
        </w:rPr>
        <w:t xml:space="preserve"> </w:t>
      </w:r>
      <w:r w:rsidR="00D85FA4">
        <w:rPr>
          <w:szCs w:val="22"/>
        </w:rPr>
        <w:t xml:space="preserve">with </w:t>
      </w:r>
      <w:r w:rsidR="0025306C">
        <w:rPr>
          <w:szCs w:val="22"/>
        </w:rPr>
        <w:t xml:space="preserve">plate velocities </w:t>
      </w:r>
      <w:r w:rsidR="00D85FA4">
        <w:rPr>
          <w:szCs w:val="22"/>
        </w:rPr>
        <w:t xml:space="preserve">calculated </w:t>
      </w:r>
      <w:r w:rsidR="0025306C">
        <w:rPr>
          <w:szCs w:val="22"/>
        </w:rPr>
        <w:t>using</w:t>
      </w:r>
      <w:r w:rsidR="008B4AD2" w:rsidRPr="003927EF">
        <w:rPr>
          <w:szCs w:val="22"/>
        </w:rPr>
        <w:t>:</w:t>
      </w:r>
      <w:r w:rsidR="006C6BCC" w:rsidRPr="008A198F">
        <w:rPr>
          <w:szCs w:val="22"/>
        </w:rPr>
        <w:t xml:space="preserve"> (a) average of all nodes, (b) average of all central zone nodes that are </w:t>
      </w:r>
      <w:r w:rsidR="007A3CB6">
        <w:rPr>
          <w:szCs w:val="22"/>
        </w:rPr>
        <w:t>≥</w:t>
      </w:r>
      <w:r w:rsidR="006C6BCC" w:rsidRPr="00A0501A">
        <w:rPr>
          <w:szCs w:val="22"/>
        </w:rPr>
        <w:t>5</w:t>
      </w:r>
      <w:r w:rsidR="0040478F">
        <w:rPr>
          <w:szCs w:val="22"/>
        </w:rPr>
        <w:t>00</w:t>
      </w:r>
      <w:r w:rsidR="006C6BCC" w:rsidRPr="00A0501A">
        <w:rPr>
          <w:szCs w:val="22"/>
        </w:rPr>
        <w:t> </w:t>
      </w:r>
      <w:r w:rsidR="0040478F">
        <w:rPr>
          <w:szCs w:val="22"/>
        </w:rPr>
        <w:t>m</w:t>
      </w:r>
      <w:r w:rsidR="006C6BCC" w:rsidRPr="00A0501A">
        <w:rPr>
          <w:szCs w:val="22"/>
        </w:rPr>
        <w:t>m away from edges, (c) area-weighted average. Measurement</w:t>
      </w:r>
      <w:r w:rsidR="008B4AD2" w:rsidRPr="00A0501A">
        <w:rPr>
          <w:szCs w:val="22"/>
        </w:rPr>
        <w:t xml:space="preserve">s for </w:t>
      </w:r>
      <w:r w:rsidR="00C4633A">
        <w:rPr>
          <w:szCs w:val="22"/>
        </w:rPr>
        <w:t>single-contact</w:t>
      </w:r>
      <w:r w:rsidR="00DC17AC" w:rsidRPr="00A12891" w:rsidDel="00DC17AC">
        <w:rPr>
          <w:szCs w:val="22"/>
        </w:rPr>
        <w:t xml:space="preserve"> </w:t>
      </w:r>
      <w:r w:rsidR="008B4AD2" w:rsidRPr="008A198F">
        <w:rPr>
          <w:szCs w:val="22"/>
        </w:rPr>
        <w:t>positions 1S and 5S</w:t>
      </w:r>
      <w:r w:rsidR="0025306C">
        <w:rPr>
          <w:szCs w:val="22"/>
        </w:rPr>
        <w:t xml:space="preserve"> us</w:t>
      </w:r>
      <w:r w:rsidR="00D85FA4">
        <w:rPr>
          <w:szCs w:val="22"/>
        </w:rPr>
        <w:t>ing</w:t>
      </w:r>
      <w:r w:rsidR="0025306C">
        <w:rPr>
          <w:szCs w:val="22"/>
        </w:rPr>
        <w:t xml:space="preserve"> velocities calculated from</w:t>
      </w:r>
      <w:r w:rsidR="006C6BCC" w:rsidRPr="003927EF">
        <w:rPr>
          <w:szCs w:val="22"/>
        </w:rPr>
        <w:t>: (</w:t>
      </w:r>
      <w:r w:rsidR="001A03D2" w:rsidRPr="008A198F">
        <w:rPr>
          <w:szCs w:val="22"/>
        </w:rPr>
        <w:t>d</w:t>
      </w:r>
      <w:r w:rsidR="006C6BCC" w:rsidRPr="00E7717A">
        <w:rPr>
          <w:szCs w:val="22"/>
        </w:rPr>
        <w:t>) average of all grid points, (</w:t>
      </w:r>
      <w:r w:rsidR="001A03D2" w:rsidRPr="00922501">
        <w:rPr>
          <w:szCs w:val="22"/>
        </w:rPr>
        <w:t>e</w:t>
      </w:r>
      <w:r w:rsidR="006C6BCC" w:rsidRPr="00A0501A">
        <w:rPr>
          <w:szCs w:val="22"/>
        </w:rPr>
        <w:t xml:space="preserve">) average of all central zone grid points that are </w:t>
      </w:r>
      <w:r w:rsidR="007A3CB6">
        <w:rPr>
          <w:szCs w:val="22"/>
        </w:rPr>
        <w:t>≥</w:t>
      </w:r>
      <w:r w:rsidR="0040478F" w:rsidRPr="00A0501A">
        <w:rPr>
          <w:szCs w:val="22"/>
        </w:rPr>
        <w:t>5</w:t>
      </w:r>
      <w:r w:rsidR="0040478F">
        <w:rPr>
          <w:szCs w:val="22"/>
        </w:rPr>
        <w:t>00</w:t>
      </w:r>
      <w:r w:rsidR="0040478F" w:rsidRPr="00A0501A">
        <w:rPr>
          <w:szCs w:val="22"/>
        </w:rPr>
        <w:t> </w:t>
      </w:r>
      <w:r w:rsidR="0040478F">
        <w:rPr>
          <w:szCs w:val="22"/>
        </w:rPr>
        <w:t>m</w:t>
      </w:r>
      <w:r w:rsidR="0040478F" w:rsidRPr="00A0501A">
        <w:rPr>
          <w:szCs w:val="22"/>
        </w:rPr>
        <w:t>m</w:t>
      </w:r>
      <w:r w:rsidR="006C6BCC" w:rsidRPr="00A0501A">
        <w:rPr>
          <w:szCs w:val="22"/>
        </w:rPr>
        <w:t xml:space="preserve"> away from edges, (</w:t>
      </w:r>
      <w:r w:rsidR="001A03D2" w:rsidRPr="00A0501A">
        <w:rPr>
          <w:szCs w:val="22"/>
        </w:rPr>
        <w:t>f</w:t>
      </w:r>
      <w:r w:rsidR="006C6BCC" w:rsidRPr="00A0501A">
        <w:rPr>
          <w:szCs w:val="22"/>
        </w:rPr>
        <w:t>) area-weighted average.</w:t>
      </w:r>
      <w:r w:rsidR="001A03D2" w:rsidRPr="00A0501A">
        <w:rPr>
          <w:szCs w:val="22"/>
        </w:rPr>
        <w:t xml:space="preserve"> NB</w:t>
      </w:r>
      <w:r w:rsidR="00E50D4E" w:rsidRPr="00A0501A">
        <w:rPr>
          <w:szCs w:val="22"/>
        </w:rPr>
        <w:t xml:space="preserve"> (c) and (f) </w:t>
      </w:r>
      <w:r w:rsidR="00073D5F">
        <w:rPr>
          <w:szCs w:val="22"/>
        </w:rPr>
        <w:t xml:space="preserve">also </w:t>
      </w:r>
      <w:r w:rsidR="00E50D4E" w:rsidRPr="00A0501A">
        <w:rPr>
          <w:szCs w:val="22"/>
        </w:rPr>
        <w:t>show the 95% confidence intervals from 10</w:t>
      </w:r>
      <w:r w:rsidR="00E50D4E" w:rsidRPr="003927EF">
        <w:rPr>
          <w:szCs w:val="22"/>
        </w:rPr>
        <w:t xml:space="preserve"> different random sets of </w:t>
      </w:r>
      <w:r w:rsidR="00073D5F">
        <w:rPr>
          <w:szCs w:val="22"/>
        </w:rPr>
        <w:t xml:space="preserve">plate velocity </w:t>
      </w:r>
      <w:r w:rsidR="00E50D4E" w:rsidRPr="003927EF">
        <w:rPr>
          <w:szCs w:val="22"/>
        </w:rPr>
        <w:t>positions that satisfy the area-weighting requirements.</w:t>
      </w:r>
    </w:p>
    <w:p w14:paraId="19DE1010" w14:textId="6CBD2AF3" w:rsidR="00865205" w:rsidRDefault="00865205">
      <w:pPr>
        <w:spacing w:after="160" w:line="259" w:lineRule="auto"/>
        <w:jc w:val="left"/>
        <w:rPr>
          <w:szCs w:val="22"/>
        </w:rPr>
      </w:pPr>
      <w:r>
        <w:rPr>
          <w:szCs w:val="22"/>
        </w:rPr>
        <w:br w:type="page"/>
      </w:r>
    </w:p>
    <w:p w14:paraId="302590AF" w14:textId="0C65FECA" w:rsidR="00995FE6" w:rsidRPr="00A0501A" w:rsidRDefault="00865205" w:rsidP="00ED1B85">
      <w:pPr>
        <w:spacing w:after="0"/>
        <w:rPr>
          <w:szCs w:val="22"/>
        </w:rPr>
      </w:pPr>
      <w:r w:rsidRPr="00865205">
        <w:rPr>
          <w:szCs w:val="22"/>
        </w:rPr>
        <w:drawing>
          <wp:inline distT="0" distB="0" distL="0" distR="0" wp14:anchorId="3FEC405C" wp14:editId="656DCD01">
            <wp:extent cx="3048425" cy="387721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3048425" cy="3877216"/>
                    </a:xfrm>
                    <a:prstGeom prst="rect">
                      <a:avLst/>
                    </a:prstGeom>
                  </pic:spPr>
                </pic:pic>
              </a:graphicData>
            </a:graphic>
          </wp:inline>
        </w:drawing>
      </w:r>
    </w:p>
    <w:p w14:paraId="74E5E5BC" w14:textId="43EB5FC0" w:rsidR="001D0E69" w:rsidRPr="003927EF" w:rsidRDefault="001D0E69" w:rsidP="001D0E69">
      <w:pPr>
        <w:spacing w:after="0"/>
        <w:rPr>
          <w:szCs w:val="22"/>
        </w:rPr>
      </w:pPr>
      <w:r w:rsidRPr="00A0501A">
        <w:rPr>
          <w:szCs w:val="22"/>
        </w:rPr>
        <w:t xml:space="preserve">Figure </w:t>
      </w:r>
      <w:r w:rsidR="002D48E7" w:rsidRPr="00A0501A">
        <w:rPr>
          <w:szCs w:val="22"/>
        </w:rPr>
        <w:t>11</w:t>
      </w:r>
      <w:r w:rsidRPr="00A0501A">
        <w:rPr>
          <w:szCs w:val="22"/>
        </w:rPr>
        <w:t xml:space="preserve">. </w:t>
      </w:r>
      <w:r w:rsidR="000C0A52" w:rsidRPr="00A0501A">
        <w:rPr>
          <w:szCs w:val="22"/>
        </w:rPr>
        <w:t>Reception plate using partial coverage with viscoelastic material</w:t>
      </w:r>
      <w:r w:rsidR="000C0A52">
        <w:rPr>
          <w:szCs w:val="22"/>
        </w:rPr>
        <w:t xml:space="preserve">: </w:t>
      </w:r>
      <w:r w:rsidRPr="00A0501A">
        <w:rPr>
          <w:szCs w:val="22"/>
        </w:rPr>
        <w:t xml:space="preserve">FEM simulation of </w:t>
      </w:r>
      <w:r w:rsidR="00964BAA">
        <w:rPr>
          <w:szCs w:val="22"/>
        </w:rPr>
        <w:t xml:space="preserve">a </w:t>
      </w:r>
      <w:r w:rsidRPr="00A0501A">
        <w:rPr>
          <w:szCs w:val="22"/>
        </w:rPr>
        <w:t>multiple-contact source</w:t>
      </w:r>
      <w:r w:rsidR="00964BAA">
        <w:rPr>
          <w:szCs w:val="22"/>
        </w:rPr>
        <w:t xml:space="preserve"> </w:t>
      </w:r>
      <w:r w:rsidR="0024443D">
        <w:rPr>
          <w:szCs w:val="22"/>
        </w:rPr>
        <w:t xml:space="preserve">(i.e. </w:t>
      </w:r>
      <w:r w:rsidR="0024443D" w:rsidRPr="00A0501A">
        <w:rPr>
          <w:szCs w:val="22"/>
        </w:rPr>
        <w:t>white goods</w:t>
      </w:r>
      <w:r w:rsidR="0024443D" w:rsidRPr="00964BAA">
        <w:rPr>
          <w:szCs w:val="22"/>
        </w:rPr>
        <w:t xml:space="preserve"> </w:t>
      </w:r>
      <w:r w:rsidR="0024443D">
        <w:rPr>
          <w:szCs w:val="22"/>
        </w:rPr>
        <w:t>with four contacts</w:t>
      </w:r>
      <w:r w:rsidR="004B785D" w:rsidRPr="004B785D">
        <w:rPr>
          <w:szCs w:val="22"/>
        </w:rPr>
        <w:t xml:space="preserve"> </w:t>
      </w:r>
      <w:r w:rsidR="004B785D">
        <w:rPr>
          <w:szCs w:val="22"/>
        </w:rPr>
        <w:t xml:space="preserve">and sides </w:t>
      </w:r>
      <w:r w:rsidR="004B785D" w:rsidRPr="008A198F">
        <w:rPr>
          <w:szCs w:val="22"/>
        </w:rPr>
        <w:t>aligned parallel</w:t>
      </w:r>
      <w:r w:rsidR="004B785D">
        <w:rPr>
          <w:szCs w:val="22"/>
        </w:rPr>
        <w:t xml:space="preserve"> </w:t>
      </w:r>
      <w:r w:rsidR="004B785D" w:rsidRPr="00A0501A">
        <w:rPr>
          <w:szCs w:val="22"/>
        </w:rPr>
        <w:t>to plate edges</w:t>
      </w:r>
      <w:r w:rsidR="0024443D">
        <w:rPr>
          <w:szCs w:val="22"/>
        </w:rPr>
        <w:t xml:space="preserve">) </w:t>
      </w:r>
      <w:r w:rsidR="004B785D">
        <w:rPr>
          <w:szCs w:val="22"/>
        </w:rPr>
        <w:t xml:space="preserve">with </w:t>
      </w:r>
      <w:r w:rsidR="004B785D" w:rsidRPr="00A12891">
        <w:rPr>
          <w:szCs w:val="22"/>
        </w:rPr>
        <w:t>zero-phase</w:t>
      </w:r>
      <w:r w:rsidR="004B785D" w:rsidRPr="003927EF">
        <w:rPr>
          <w:szCs w:val="22"/>
        </w:rPr>
        <w:t xml:space="preserve"> difference between the </w:t>
      </w:r>
      <w:r w:rsidR="004B785D">
        <w:rPr>
          <w:szCs w:val="22"/>
        </w:rPr>
        <w:t xml:space="preserve">forces </w:t>
      </w:r>
      <w:r w:rsidR="0098708E" w:rsidRPr="00A0501A">
        <w:rPr>
          <w:szCs w:val="22"/>
        </w:rPr>
        <w:t>for excitation positions 1MP, 2MP, 3MP</w:t>
      </w:r>
      <w:r w:rsidR="00762E9F">
        <w:rPr>
          <w:szCs w:val="22"/>
        </w:rPr>
        <w:t xml:space="preserve"> and</w:t>
      </w:r>
      <w:r w:rsidR="0098708E" w:rsidRPr="00A0501A">
        <w:rPr>
          <w:szCs w:val="22"/>
        </w:rPr>
        <w:t xml:space="preserve"> 4MP</w:t>
      </w:r>
      <w:r w:rsidR="00C47725" w:rsidRPr="00A0501A">
        <w:rPr>
          <w:szCs w:val="22"/>
        </w:rPr>
        <w:t>:</w:t>
      </w:r>
      <w:r w:rsidR="003B2E06" w:rsidRPr="00A0501A">
        <w:rPr>
          <w:szCs w:val="22"/>
        </w:rPr>
        <w:t xml:space="preserve"> (a) </w:t>
      </w:r>
      <w:r w:rsidR="001C0793" w:rsidRPr="00A0501A">
        <w:rPr>
          <w:szCs w:val="22"/>
        </w:rPr>
        <w:t xml:space="preserve">difference between the direct injected power and the reception plate power using an average of all nodes, </w:t>
      </w:r>
      <w:r w:rsidR="003B2E06" w:rsidRPr="00A0501A">
        <w:rPr>
          <w:szCs w:val="22"/>
        </w:rPr>
        <w:t xml:space="preserve">(b) </w:t>
      </w:r>
      <w:r w:rsidRPr="00A0501A">
        <w:rPr>
          <w:szCs w:val="22"/>
        </w:rPr>
        <w:t>contour plots of velocity levels over the plate surface at 500 Hz</w:t>
      </w:r>
      <w:r w:rsidR="00F07890">
        <w:rPr>
          <w:szCs w:val="22"/>
        </w:rPr>
        <w:t xml:space="preserve"> with markers indicating the excitation positions</w:t>
      </w:r>
      <w:r w:rsidRPr="00A0501A">
        <w:rPr>
          <w:szCs w:val="22"/>
        </w:rPr>
        <w:t>.</w:t>
      </w:r>
    </w:p>
    <w:p w14:paraId="7DF0C200" w14:textId="5C65E0BD" w:rsidR="001D0E69" w:rsidRPr="008A198F" w:rsidRDefault="00865205" w:rsidP="00ED1B85">
      <w:pPr>
        <w:spacing w:after="0"/>
        <w:rPr>
          <w:szCs w:val="22"/>
        </w:rPr>
      </w:pPr>
      <w:r w:rsidRPr="00865205">
        <w:rPr>
          <w:szCs w:val="22"/>
        </w:rPr>
        <w:drawing>
          <wp:inline distT="0" distB="0" distL="0" distR="0" wp14:anchorId="4B6B9F9B" wp14:editId="7AD6DB31">
            <wp:extent cx="3867690" cy="7059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3867690" cy="7059010"/>
                    </a:xfrm>
                    <a:prstGeom prst="rect">
                      <a:avLst/>
                    </a:prstGeom>
                  </pic:spPr>
                </pic:pic>
              </a:graphicData>
            </a:graphic>
          </wp:inline>
        </w:drawing>
      </w:r>
    </w:p>
    <w:p w14:paraId="699E145B" w14:textId="7F4A2806" w:rsidR="00995FE6" w:rsidRPr="00A0501A" w:rsidRDefault="00703781" w:rsidP="00ED1B85">
      <w:pPr>
        <w:spacing w:after="0"/>
        <w:rPr>
          <w:szCs w:val="22"/>
        </w:rPr>
      </w:pPr>
      <w:r w:rsidRPr="00A0501A">
        <w:rPr>
          <w:szCs w:val="22"/>
        </w:rPr>
        <w:t xml:space="preserve">Figure </w:t>
      </w:r>
      <w:r w:rsidR="002D48E7" w:rsidRPr="00A0501A">
        <w:rPr>
          <w:szCs w:val="22"/>
        </w:rPr>
        <w:t>12</w:t>
      </w:r>
      <w:r w:rsidRPr="00A0501A">
        <w:rPr>
          <w:szCs w:val="22"/>
        </w:rPr>
        <w:t xml:space="preserve">. </w:t>
      </w:r>
      <w:r w:rsidR="000C0A52" w:rsidRPr="00A0501A">
        <w:rPr>
          <w:szCs w:val="22"/>
        </w:rPr>
        <w:t>Reception plate using partial coverage with viscoelastic material</w:t>
      </w:r>
      <w:r w:rsidR="000C0A52">
        <w:rPr>
          <w:szCs w:val="22"/>
        </w:rPr>
        <w:t xml:space="preserve">: </w:t>
      </w:r>
      <w:r w:rsidR="004B3E00" w:rsidRPr="00A0501A">
        <w:rPr>
          <w:szCs w:val="22"/>
        </w:rPr>
        <w:t xml:space="preserve">FEM simulation of </w:t>
      </w:r>
      <w:r w:rsidR="00964BAA">
        <w:rPr>
          <w:szCs w:val="22"/>
        </w:rPr>
        <w:t xml:space="preserve">a </w:t>
      </w:r>
      <w:r w:rsidR="00964BAA" w:rsidRPr="00A0501A">
        <w:rPr>
          <w:szCs w:val="22"/>
        </w:rPr>
        <w:t xml:space="preserve">multiple-contact source </w:t>
      </w:r>
      <w:r w:rsidR="0024443D">
        <w:rPr>
          <w:szCs w:val="22"/>
        </w:rPr>
        <w:t xml:space="preserve">(i.e. </w:t>
      </w:r>
      <w:r w:rsidR="0024443D" w:rsidRPr="00A0501A">
        <w:rPr>
          <w:szCs w:val="22"/>
        </w:rPr>
        <w:t>white goods</w:t>
      </w:r>
      <w:r w:rsidR="0024443D" w:rsidRPr="00964BAA">
        <w:rPr>
          <w:szCs w:val="22"/>
        </w:rPr>
        <w:t xml:space="preserve"> </w:t>
      </w:r>
      <w:r w:rsidR="0024443D">
        <w:rPr>
          <w:szCs w:val="22"/>
        </w:rPr>
        <w:t>with four contacts)</w:t>
      </w:r>
      <w:r w:rsidR="004E7B86" w:rsidRPr="00A0501A">
        <w:rPr>
          <w:szCs w:val="22"/>
        </w:rPr>
        <w:t xml:space="preserve"> </w:t>
      </w:r>
      <w:r w:rsidR="00437682" w:rsidRPr="00A0501A">
        <w:rPr>
          <w:szCs w:val="22"/>
        </w:rPr>
        <w:t>– difference between the direct injected power and the reception plate power</w:t>
      </w:r>
      <w:r w:rsidR="00953CE5">
        <w:rPr>
          <w:szCs w:val="22"/>
        </w:rPr>
        <w:t xml:space="preserve"> </w:t>
      </w:r>
      <w:r w:rsidR="003E4165">
        <w:rPr>
          <w:szCs w:val="22"/>
        </w:rPr>
        <w:t>using</w:t>
      </w:r>
      <w:r w:rsidR="00953CE5">
        <w:rPr>
          <w:szCs w:val="22"/>
        </w:rPr>
        <w:t xml:space="preserve"> the </w:t>
      </w:r>
      <w:r w:rsidR="00953CE5" w:rsidRPr="00BE7A21">
        <w:rPr>
          <w:szCs w:val="22"/>
        </w:rPr>
        <w:t>area-weighted velocity level</w:t>
      </w:r>
      <w:r w:rsidR="008F361A">
        <w:rPr>
          <w:szCs w:val="22"/>
        </w:rPr>
        <w:t xml:space="preserve"> (</w:t>
      </w:r>
      <w:r w:rsidR="008F361A" w:rsidRPr="003A6763">
        <w:rPr>
          <w:szCs w:val="22"/>
        </w:rPr>
        <w:t>exclud</w:t>
      </w:r>
      <w:r w:rsidR="008F361A">
        <w:rPr>
          <w:szCs w:val="22"/>
        </w:rPr>
        <w:t>ing</w:t>
      </w:r>
      <w:r w:rsidR="008F361A" w:rsidRPr="003A6763">
        <w:rPr>
          <w:szCs w:val="22"/>
        </w:rPr>
        <w:t xml:space="preserve"> all positions underneath</w:t>
      </w:r>
      <w:r w:rsidR="008F361A" w:rsidRPr="00C6639B">
        <w:rPr>
          <w:szCs w:val="22"/>
        </w:rPr>
        <w:t xml:space="preserve"> the machine and up to 1</w:t>
      </w:r>
      <w:r w:rsidR="00CF2E82">
        <w:rPr>
          <w:szCs w:val="22"/>
        </w:rPr>
        <w:t>00</w:t>
      </w:r>
      <w:r w:rsidR="008F361A" w:rsidRPr="00C6639B">
        <w:rPr>
          <w:szCs w:val="22"/>
        </w:rPr>
        <w:t> </w:t>
      </w:r>
      <w:r w:rsidR="00CF2E82">
        <w:rPr>
          <w:szCs w:val="22"/>
        </w:rPr>
        <w:t>m</w:t>
      </w:r>
      <w:r w:rsidR="008F361A" w:rsidRPr="00C6639B">
        <w:rPr>
          <w:szCs w:val="22"/>
        </w:rPr>
        <w:t xml:space="preserve">m from each contact </w:t>
      </w:r>
      <w:r w:rsidR="008F361A">
        <w:rPr>
          <w:szCs w:val="22"/>
        </w:rPr>
        <w:t>point)</w:t>
      </w:r>
      <w:r w:rsidR="00CF2E82">
        <w:rPr>
          <w:szCs w:val="22"/>
        </w:rPr>
        <w:t>:</w:t>
      </w:r>
      <w:r w:rsidR="00693FDD" w:rsidRPr="008A198F">
        <w:rPr>
          <w:szCs w:val="22"/>
        </w:rPr>
        <w:t xml:space="preserve"> </w:t>
      </w:r>
      <w:r w:rsidRPr="00E7717A">
        <w:rPr>
          <w:szCs w:val="22"/>
        </w:rPr>
        <w:t xml:space="preserve">(a) </w:t>
      </w:r>
      <w:r w:rsidR="00056833" w:rsidRPr="00A0501A">
        <w:rPr>
          <w:szCs w:val="22"/>
        </w:rPr>
        <w:t>z</w:t>
      </w:r>
      <w:r w:rsidRPr="00A0501A">
        <w:rPr>
          <w:szCs w:val="22"/>
        </w:rPr>
        <w:t xml:space="preserve">ero-phase forces </w:t>
      </w:r>
      <w:r w:rsidR="00AF2F5A" w:rsidRPr="00A0501A">
        <w:rPr>
          <w:szCs w:val="22"/>
        </w:rPr>
        <w:t xml:space="preserve">with </w:t>
      </w:r>
      <w:r w:rsidR="00A84DF9">
        <w:rPr>
          <w:szCs w:val="22"/>
        </w:rPr>
        <w:t xml:space="preserve">the </w:t>
      </w:r>
      <w:r w:rsidR="00762E9F">
        <w:rPr>
          <w:szCs w:val="22"/>
        </w:rPr>
        <w:t xml:space="preserve">sides of the source </w:t>
      </w:r>
      <w:r w:rsidR="00762E9F" w:rsidRPr="00E7717A">
        <w:rPr>
          <w:szCs w:val="22"/>
        </w:rPr>
        <w:t xml:space="preserve">aligned </w:t>
      </w:r>
      <w:r w:rsidRPr="00A0501A">
        <w:rPr>
          <w:szCs w:val="22"/>
        </w:rPr>
        <w:t>parallel to plate edges</w:t>
      </w:r>
      <w:r w:rsidR="002C4F0E">
        <w:rPr>
          <w:szCs w:val="22"/>
        </w:rPr>
        <w:t>,</w:t>
      </w:r>
      <w:r w:rsidR="002C4F0E" w:rsidRPr="00A0501A">
        <w:rPr>
          <w:szCs w:val="22"/>
        </w:rPr>
        <w:t xml:space="preserve"> </w:t>
      </w:r>
      <w:r w:rsidRPr="00A0501A">
        <w:rPr>
          <w:szCs w:val="22"/>
        </w:rPr>
        <w:t xml:space="preserve">(b) </w:t>
      </w:r>
      <w:r w:rsidR="00056833" w:rsidRPr="00A0501A">
        <w:rPr>
          <w:szCs w:val="22"/>
        </w:rPr>
        <w:t>z</w:t>
      </w:r>
      <w:r w:rsidRPr="00A0501A">
        <w:rPr>
          <w:szCs w:val="22"/>
        </w:rPr>
        <w:t xml:space="preserve">ero-phase forces </w:t>
      </w:r>
      <w:r w:rsidR="00965F3C" w:rsidRPr="00A0501A">
        <w:rPr>
          <w:szCs w:val="22"/>
        </w:rPr>
        <w:t xml:space="preserve">with </w:t>
      </w:r>
      <w:r w:rsidR="00762E9F">
        <w:rPr>
          <w:szCs w:val="22"/>
        </w:rPr>
        <w:t xml:space="preserve">the sides of the source </w:t>
      </w:r>
      <w:r w:rsidR="00762E9F" w:rsidRPr="00E7717A">
        <w:rPr>
          <w:szCs w:val="22"/>
        </w:rPr>
        <w:t xml:space="preserve">aligned at an angle to </w:t>
      </w:r>
      <w:r w:rsidR="00762E9F" w:rsidRPr="00922501">
        <w:rPr>
          <w:szCs w:val="22"/>
        </w:rPr>
        <w:t xml:space="preserve">the </w:t>
      </w:r>
      <w:r w:rsidR="00762E9F" w:rsidRPr="00A0501A">
        <w:rPr>
          <w:szCs w:val="22"/>
        </w:rPr>
        <w:t>plate edges</w:t>
      </w:r>
      <w:r w:rsidR="002C4F0E">
        <w:rPr>
          <w:szCs w:val="22"/>
        </w:rPr>
        <w:t>,</w:t>
      </w:r>
      <w:r w:rsidR="002C4F0E" w:rsidRPr="00A0501A">
        <w:rPr>
          <w:szCs w:val="22"/>
        </w:rPr>
        <w:t xml:space="preserve"> </w:t>
      </w:r>
      <w:r w:rsidRPr="00A0501A">
        <w:rPr>
          <w:szCs w:val="22"/>
        </w:rPr>
        <w:t xml:space="preserve">(c) </w:t>
      </w:r>
      <w:r w:rsidR="00056833" w:rsidRPr="00A0501A">
        <w:rPr>
          <w:szCs w:val="22"/>
        </w:rPr>
        <w:t>r</w:t>
      </w:r>
      <w:r w:rsidRPr="00A0501A">
        <w:rPr>
          <w:szCs w:val="22"/>
        </w:rPr>
        <w:t xml:space="preserve">andom-phase forces </w:t>
      </w:r>
      <w:r w:rsidR="00965F3C" w:rsidRPr="00A0501A">
        <w:rPr>
          <w:szCs w:val="22"/>
        </w:rPr>
        <w:t xml:space="preserve">with </w:t>
      </w:r>
      <w:r w:rsidR="00A84DF9">
        <w:rPr>
          <w:szCs w:val="22"/>
        </w:rPr>
        <w:t xml:space="preserve">the </w:t>
      </w:r>
      <w:r w:rsidR="00762E9F">
        <w:rPr>
          <w:szCs w:val="22"/>
        </w:rPr>
        <w:t xml:space="preserve">sides of the source </w:t>
      </w:r>
      <w:r w:rsidR="00762E9F" w:rsidRPr="00E7717A">
        <w:rPr>
          <w:szCs w:val="22"/>
        </w:rPr>
        <w:t xml:space="preserve">aligned </w:t>
      </w:r>
      <w:r w:rsidRPr="00A0501A">
        <w:rPr>
          <w:szCs w:val="22"/>
        </w:rPr>
        <w:t xml:space="preserve">parallel to </w:t>
      </w:r>
      <w:r w:rsidR="00A84DF9">
        <w:rPr>
          <w:szCs w:val="22"/>
        </w:rPr>
        <w:t xml:space="preserve">the </w:t>
      </w:r>
      <w:r w:rsidRPr="00A0501A">
        <w:rPr>
          <w:szCs w:val="22"/>
        </w:rPr>
        <w:t>plate edges.</w:t>
      </w:r>
    </w:p>
    <w:p w14:paraId="7BB21250" w14:textId="77777777" w:rsidR="00703781" w:rsidRPr="00A0501A" w:rsidRDefault="00703781" w:rsidP="00ED1B85">
      <w:pPr>
        <w:spacing w:after="0"/>
        <w:rPr>
          <w:szCs w:val="22"/>
        </w:rPr>
      </w:pPr>
    </w:p>
    <w:p w14:paraId="1BCAD9E3" w14:textId="4A0B52FB" w:rsidR="00E81D9B" w:rsidRPr="00A0501A" w:rsidRDefault="00E81D9B" w:rsidP="00ED1B85">
      <w:pPr>
        <w:spacing w:after="0"/>
        <w:rPr>
          <w:szCs w:val="22"/>
        </w:rPr>
      </w:pPr>
    </w:p>
    <w:p w14:paraId="3D6AC093" w14:textId="77777777" w:rsidR="00D15023" w:rsidRPr="00A0501A" w:rsidRDefault="00D15023">
      <w:pPr>
        <w:spacing w:after="0"/>
        <w:rPr>
          <w:szCs w:val="22"/>
        </w:rPr>
      </w:pPr>
    </w:p>
    <w:sectPr w:rsidR="00D15023" w:rsidRPr="00A0501A">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5398C" w14:textId="77777777" w:rsidR="00DF2444" w:rsidRDefault="00DF2444" w:rsidP="00351A97">
      <w:pPr>
        <w:spacing w:after="0" w:line="240" w:lineRule="auto"/>
      </w:pPr>
    </w:p>
  </w:endnote>
  <w:endnote w:type="continuationSeparator" w:id="0">
    <w:p w14:paraId="4D721D06" w14:textId="77777777" w:rsidR="00DF2444" w:rsidRDefault="00DF2444" w:rsidP="00351A97">
      <w:pPr>
        <w:spacing w:after="0" w:line="240" w:lineRule="auto"/>
      </w:pPr>
    </w:p>
  </w:endnote>
  <w:endnote w:id="1">
    <w:p w14:paraId="17AC946F" w14:textId="5E469118" w:rsidR="00FA5F9A" w:rsidRPr="00CD0532" w:rsidRDefault="00FA5F9A" w:rsidP="00CD0532">
      <w:pPr>
        <w:pStyle w:val="EndnoteText"/>
        <w:spacing w:line="360" w:lineRule="auto"/>
        <w:rPr>
          <w:sz w:val="22"/>
          <w:szCs w:val="22"/>
          <w:lang w:val="en-US"/>
        </w:rPr>
      </w:pPr>
      <w:r w:rsidRPr="00CD0532">
        <w:rPr>
          <w:sz w:val="22"/>
          <w:szCs w:val="22"/>
        </w:rPr>
        <w:t>[</w:t>
      </w:r>
      <w:r w:rsidRPr="00CD0532">
        <w:rPr>
          <w:rStyle w:val="EndnoteReference"/>
          <w:sz w:val="22"/>
          <w:szCs w:val="22"/>
          <w:vertAlign w:val="baseline"/>
        </w:rPr>
        <w:endnoteRef/>
      </w:r>
      <w:r w:rsidRPr="00CD0532">
        <w:rPr>
          <w:sz w:val="22"/>
          <w:szCs w:val="22"/>
        </w:rPr>
        <w:t>] EN 12354-5:2009. Building acoustics – Estimation of acoustic performance of building from the performance of elements – Part 5: Sound levels due to the service equipment. European Committee for Standardization.</w:t>
      </w:r>
    </w:p>
  </w:endnote>
  <w:endnote w:id="2">
    <w:p w14:paraId="7BCE79A8" w14:textId="77777777" w:rsidR="00FA5F9A" w:rsidRPr="00CD0532" w:rsidRDefault="00FA5F9A" w:rsidP="00CD0532">
      <w:pPr>
        <w:pStyle w:val="EndnoteText"/>
        <w:spacing w:line="360" w:lineRule="auto"/>
        <w:rPr>
          <w:sz w:val="22"/>
          <w:szCs w:val="22"/>
          <w:lang w:val="en-US"/>
        </w:rPr>
      </w:pPr>
      <w:r w:rsidRPr="00CD0532">
        <w:rPr>
          <w:sz w:val="22"/>
          <w:szCs w:val="22"/>
        </w:rPr>
        <w:t>[</w:t>
      </w:r>
      <w:r w:rsidRPr="00CD0532">
        <w:rPr>
          <w:rStyle w:val="EndnoteReference"/>
          <w:sz w:val="22"/>
          <w:szCs w:val="22"/>
          <w:vertAlign w:val="baseline"/>
        </w:rPr>
        <w:endnoteRef/>
      </w:r>
      <w:r w:rsidRPr="00CD0532">
        <w:rPr>
          <w:sz w:val="22"/>
          <w:szCs w:val="22"/>
        </w:rPr>
        <w:t>] Hopkins C. Sound insulation, Butterworth-Heinemann, 2007. ISBN 978-0-7506-6526-1.</w:t>
      </w:r>
    </w:p>
  </w:endnote>
  <w:endnote w:id="3">
    <w:p w14:paraId="15E5556C" w14:textId="657FE527" w:rsidR="00FA5F9A" w:rsidRPr="00CD0532" w:rsidRDefault="00FA5F9A" w:rsidP="00CD0532">
      <w:pPr>
        <w:pStyle w:val="EndnoteText"/>
        <w:spacing w:line="360" w:lineRule="auto"/>
        <w:rPr>
          <w:sz w:val="22"/>
          <w:szCs w:val="22"/>
          <w:lang w:val="en-US"/>
        </w:rPr>
      </w:pPr>
      <w:r w:rsidRPr="00CD0532">
        <w:rPr>
          <w:sz w:val="22"/>
          <w:szCs w:val="22"/>
        </w:rPr>
        <w:t>[</w:t>
      </w:r>
      <w:r w:rsidRPr="00CD0532">
        <w:rPr>
          <w:rStyle w:val="EndnoteReference"/>
          <w:sz w:val="22"/>
          <w:szCs w:val="22"/>
          <w:vertAlign w:val="baseline"/>
        </w:rPr>
        <w:endnoteRef/>
      </w:r>
      <w:r w:rsidRPr="00CD0532">
        <w:rPr>
          <w:sz w:val="22"/>
          <w:szCs w:val="22"/>
        </w:rPr>
        <w:t xml:space="preserve">] </w:t>
      </w:r>
      <w:proofErr w:type="spellStart"/>
      <w:r w:rsidRPr="00CD0532">
        <w:rPr>
          <w:sz w:val="22"/>
          <w:szCs w:val="22"/>
        </w:rPr>
        <w:t>Späh</w:t>
      </w:r>
      <w:proofErr w:type="spellEnd"/>
      <w:r w:rsidRPr="00CD0532">
        <w:rPr>
          <w:sz w:val="22"/>
          <w:szCs w:val="22"/>
        </w:rPr>
        <w:t xml:space="preserve"> MM and Gibbs BM. Reception plate method for characterisation of structure-borne sound sources in buildings: Assumptions and application, </w:t>
      </w:r>
      <w:proofErr w:type="spellStart"/>
      <w:r w:rsidRPr="00CD0532">
        <w:rPr>
          <w:sz w:val="22"/>
          <w:szCs w:val="22"/>
        </w:rPr>
        <w:t>Appl</w:t>
      </w:r>
      <w:proofErr w:type="spellEnd"/>
      <w:r w:rsidRPr="00CD0532">
        <w:rPr>
          <w:sz w:val="22"/>
          <w:szCs w:val="22"/>
        </w:rPr>
        <w:t xml:space="preserve"> </w:t>
      </w:r>
      <w:proofErr w:type="spellStart"/>
      <w:r w:rsidRPr="00CD0532">
        <w:rPr>
          <w:sz w:val="22"/>
          <w:szCs w:val="22"/>
        </w:rPr>
        <w:t>Acoust</w:t>
      </w:r>
      <w:proofErr w:type="spellEnd"/>
      <w:r w:rsidRPr="00CD0532">
        <w:rPr>
          <w:sz w:val="22"/>
          <w:szCs w:val="22"/>
        </w:rPr>
        <w:t xml:space="preserve"> 2009</w:t>
      </w:r>
      <w:proofErr w:type="gramStart"/>
      <w:r w:rsidRPr="00CD0532">
        <w:rPr>
          <w:sz w:val="22"/>
          <w:szCs w:val="22"/>
        </w:rPr>
        <w:t>;70:361</w:t>
      </w:r>
      <w:proofErr w:type="gramEnd"/>
      <w:r w:rsidRPr="00CD0532">
        <w:rPr>
          <w:sz w:val="22"/>
          <w:szCs w:val="22"/>
        </w:rPr>
        <w:t>–368.</w:t>
      </w:r>
    </w:p>
  </w:endnote>
  <w:endnote w:id="4">
    <w:p w14:paraId="020FC0AE" w14:textId="6962830C" w:rsidR="00FA5F9A" w:rsidRPr="00CD0532" w:rsidRDefault="00FA5F9A" w:rsidP="00CD0532">
      <w:pPr>
        <w:pStyle w:val="EndnoteText"/>
        <w:spacing w:line="360" w:lineRule="auto"/>
        <w:rPr>
          <w:sz w:val="22"/>
          <w:szCs w:val="22"/>
        </w:rPr>
      </w:pPr>
      <w:r w:rsidRPr="00CD0532">
        <w:rPr>
          <w:sz w:val="22"/>
          <w:szCs w:val="22"/>
        </w:rPr>
        <w:t>[</w:t>
      </w:r>
      <w:r w:rsidRPr="00CD0532">
        <w:rPr>
          <w:rStyle w:val="EndnoteReference"/>
          <w:sz w:val="22"/>
          <w:szCs w:val="22"/>
          <w:vertAlign w:val="baseline"/>
        </w:rPr>
        <w:endnoteRef/>
      </w:r>
      <w:r w:rsidRPr="00CD0532">
        <w:rPr>
          <w:sz w:val="22"/>
          <w:szCs w:val="22"/>
        </w:rPr>
        <w:t>] EN 15657:2017. Acoustic properties of building elements and of buildings – Laboratory measurement of structure-borne sound from building service equipment for all installation conditions. European Committee for Standardization.</w:t>
      </w:r>
    </w:p>
  </w:endnote>
  <w:endnote w:id="5">
    <w:p w14:paraId="78D3C876" w14:textId="6D6004B4" w:rsidR="00FA5F9A" w:rsidRPr="00CD0532" w:rsidRDefault="00FA5F9A" w:rsidP="00CD0532">
      <w:pPr>
        <w:pStyle w:val="EndnoteText"/>
        <w:spacing w:line="360" w:lineRule="auto"/>
        <w:rPr>
          <w:sz w:val="22"/>
          <w:szCs w:val="22"/>
          <w:lang w:val="en-US"/>
        </w:rPr>
      </w:pPr>
      <w:r w:rsidRPr="00CD0532">
        <w:rPr>
          <w:sz w:val="22"/>
          <w:szCs w:val="22"/>
        </w:rPr>
        <w:t>[</w:t>
      </w:r>
      <w:r w:rsidRPr="00CD0532">
        <w:rPr>
          <w:rStyle w:val="EndnoteReference"/>
          <w:sz w:val="22"/>
          <w:szCs w:val="22"/>
          <w:vertAlign w:val="baseline"/>
        </w:rPr>
        <w:endnoteRef/>
      </w:r>
      <w:r w:rsidRPr="00CD0532">
        <w:rPr>
          <w:sz w:val="22"/>
          <w:szCs w:val="22"/>
        </w:rPr>
        <w:t xml:space="preserve">] Hopkins C and Robinson M. Using transient and steady-state SEA to assess potential errors in the measurement of structure-sound power input from machinery on coupled reception plates, </w:t>
      </w:r>
      <w:proofErr w:type="spellStart"/>
      <w:r w:rsidRPr="00CD0532">
        <w:rPr>
          <w:sz w:val="22"/>
          <w:szCs w:val="22"/>
        </w:rPr>
        <w:t>Appl</w:t>
      </w:r>
      <w:proofErr w:type="spellEnd"/>
      <w:r w:rsidRPr="00CD0532">
        <w:rPr>
          <w:sz w:val="22"/>
          <w:szCs w:val="22"/>
        </w:rPr>
        <w:t xml:space="preserve"> </w:t>
      </w:r>
      <w:proofErr w:type="spellStart"/>
      <w:r w:rsidRPr="00CD0532">
        <w:rPr>
          <w:sz w:val="22"/>
          <w:szCs w:val="22"/>
        </w:rPr>
        <w:t>Acoust</w:t>
      </w:r>
      <w:proofErr w:type="spellEnd"/>
      <w:r w:rsidRPr="00CD0532">
        <w:rPr>
          <w:sz w:val="22"/>
          <w:szCs w:val="22"/>
        </w:rPr>
        <w:t xml:space="preserve"> 2014;99:35–41.</w:t>
      </w:r>
    </w:p>
  </w:endnote>
  <w:endnote w:id="6">
    <w:p w14:paraId="2E36DAF0" w14:textId="22311630" w:rsidR="00FA5F9A" w:rsidRPr="00CD0532" w:rsidRDefault="00FA5F9A" w:rsidP="00CD0532">
      <w:pPr>
        <w:pStyle w:val="EndnoteText"/>
        <w:spacing w:line="360" w:lineRule="auto"/>
        <w:rPr>
          <w:sz w:val="22"/>
          <w:szCs w:val="22"/>
        </w:rPr>
      </w:pPr>
      <w:r w:rsidRPr="00CD0532">
        <w:rPr>
          <w:sz w:val="22"/>
          <w:szCs w:val="22"/>
        </w:rPr>
        <w:t>[</w:t>
      </w:r>
      <w:r w:rsidRPr="00CD0532">
        <w:rPr>
          <w:rStyle w:val="EndnoteReference"/>
          <w:sz w:val="22"/>
          <w:szCs w:val="22"/>
          <w:vertAlign w:val="baseline"/>
        </w:rPr>
        <w:endnoteRef/>
      </w:r>
      <w:r w:rsidRPr="00CD0532">
        <w:rPr>
          <w:sz w:val="22"/>
          <w:szCs w:val="22"/>
        </w:rPr>
        <w:t xml:space="preserve">] </w:t>
      </w:r>
      <w:proofErr w:type="spellStart"/>
      <w:r w:rsidRPr="00CD0532">
        <w:rPr>
          <w:sz w:val="22"/>
          <w:szCs w:val="22"/>
        </w:rPr>
        <w:t>Höller</w:t>
      </w:r>
      <w:proofErr w:type="spellEnd"/>
      <w:r w:rsidRPr="00CD0532">
        <w:rPr>
          <w:sz w:val="22"/>
          <w:szCs w:val="22"/>
        </w:rPr>
        <w:t xml:space="preserve"> C and Gibbs BM. Source substitution method for obtaining the power transmission from vibrating sources in buildings. </w:t>
      </w:r>
      <w:proofErr w:type="spellStart"/>
      <w:r w:rsidRPr="00CD0532">
        <w:rPr>
          <w:sz w:val="22"/>
          <w:szCs w:val="22"/>
        </w:rPr>
        <w:t>Appl</w:t>
      </w:r>
      <w:proofErr w:type="spellEnd"/>
      <w:r w:rsidRPr="00CD0532">
        <w:rPr>
          <w:sz w:val="22"/>
          <w:szCs w:val="22"/>
        </w:rPr>
        <w:t xml:space="preserve"> </w:t>
      </w:r>
      <w:proofErr w:type="spellStart"/>
      <w:r w:rsidRPr="00CD0532">
        <w:rPr>
          <w:sz w:val="22"/>
          <w:szCs w:val="22"/>
        </w:rPr>
        <w:t>Acoust</w:t>
      </w:r>
      <w:proofErr w:type="spellEnd"/>
      <w:r w:rsidRPr="00CD0532">
        <w:rPr>
          <w:sz w:val="22"/>
          <w:szCs w:val="22"/>
        </w:rPr>
        <w:t xml:space="preserve"> 2018</w:t>
      </w:r>
      <w:proofErr w:type="gramStart"/>
      <w:r w:rsidRPr="00CD0532">
        <w:rPr>
          <w:sz w:val="22"/>
          <w:szCs w:val="22"/>
        </w:rPr>
        <w:t>;141:240</w:t>
      </w:r>
      <w:proofErr w:type="gramEnd"/>
      <w:r w:rsidRPr="00CD0532">
        <w:rPr>
          <w:sz w:val="22"/>
          <w:szCs w:val="22"/>
        </w:rPr>
        <w:t>-249.</w:t>
      </w:r>
    </w:p>
  </w:endnote>
  <w:endnote w:id="7">
    <w:p w14:paraId="734FDC14" w14:textId="683FA284" w:rsidR="00FA5F9A" w:rsidRPr="00CD0532" w:rsidRDefault="00FA5F9A" w:rsidP="00CD0532">
      <w:pPr>
        <w:pStyle w:val="EndnoteText"/>
        <w:spacing w:line="360" w:lineRule="auto"/>
        <w:rPr>
          <w:sz w:val="22"/>
          <w:szCs w:val="22"/>
        </w:rPr>
      </w:pPr>
      <w:r w:rsidRPr="00CD0532">
        <w:rPr>
          <w:sz w:val="22"/>
          <w:szCs w:val="22"/>
        </w:rPr>
        <w:t>[</w:t>
      </w:r>
      <w:r w:rsidRPr="00CD0532">
        <w:rPr>
          <w:rStyle w:val="EndnoteReference"/>
          <w:sz w:val="22"/>
          <w:szCs w:val="22"/>
          <w:vertAlign w:val="baseline"/>
        </w:rPr>
        <w:endnoteRef/>
      </w:r>
      <w:r w:rsidRPr="00CD0532">
        <w:rPr>
          <w:sz w:val="22"/>
          <w:szCs w:val="22"/>
        </w:rPr>
        <w:t>] EN 15657-1:2009. Acoustic properties of building elements and of buildings – Laboratory measurement of airborne and structure borne sound from building equipment – Part 1: Simplified cases where the equipment mobilities are much higher than the receiver mobilities, taking whirlpool baths as an example. European Committee for Standardization.</w:t>
      </w:r>
    </w:p>
  </w:endnote>
  <w:endnote w:id="8">
    <w:p w14:paraId="4431ED94" w14:textId="62005436" w:rsidR="00FA5F9A" w:rsidRPr="00CD0532" w:rsidRDefault="00FA5F9A" w:rsidP="00CD0532">
      <w:pPr>
        <w:pStyle w:val="EndnoteText"/>
        <w:spacing w:line="360" w:lineRule="auto"/>
        <w:rPr>
          <w:sz w:val="22"/>
          <w:szCs w:val="22"/>
        </w:rPr>
      </w:pPr>
      <w:r w:rsidRPr="00CD0532">
        <w:rPr>
          <w:sz w:val="22"/>
          <w:szCs w:val="22"/>
        </w:rPr>
        <w:t>[</w:t>
      </w:r>
      <w:r w:rsidRPr="00CD0532">
        <w:rPr>
          <w:rStyle w:val="EndnoteReference"/>
          <w:sz w:val="22"/>
          <w:szCs w:val="22"/>
          <w:vertAlign w:val="baseline"/>
        </w:rPr>
        <w:endnoteRef/>
      </w:r>
      <w:r w:rsidRPr="00CD0532">
        <w:rPr>
          <w:sz w:val="22"/>
          <w:szCs w:val="22"/>
        </w:rPr>
        <w:t>] ISO 10848-1:2017. Acoustics – Laboratory and field measurement of flanking transmission for airborne, impact and building service equipment sound between adjoining rooms – Part 1: Frame document. International Organization for Standardization.</w:t>
      </w:r>
    </w:p>
  </w:endnote>
  <w:endnote w:id="9">
    <w:p w14:paraId="13F58280" w14:textId="677DDF9C" w:rsidR="00FA5F9A" w:rsidRPr="00D15023" w:rsidRDefault="00FA5F9A" w:rsidP="00D15023">
      <w:pPr>
        <w:pStyle w:val="EndnoteText"/>
        <w:spacing w:line="360" w:lineRule="auto"/>
        <w:rPr>
          <w:sz w:val="22"/>
          <w:szCs w:val="22"/>
        </w:rPr>
      </w:pPr>
      <w:r w:rsidRPr="00D15023">
        <w:rPr>
          <w:sz w:val="22"/>
          <w:szCs w:val="22"/>
        </w:rPr>
        <w:t>[</w:t>
      </w:r>
      <w:r w:rsidRPr="00D15023">
        <w:rPr>
          <w:rStyle w:val="EndnoteReference"/>
          <w:sz w:val="22"/>
          <w:szCs w:val="22"/>
          <w:vertAlign w:val="baseline"/>
        </w:rPr>
        <w:endnoteRef/>
      </w:r>
      <w:r w:rsidRPr="00D15023">
        <w:rPr>
          <w:sz w:val="22"/>
          <w:szCs w:val="22"/>
        </w:rPr>
        <w:t xml:space="preserve">] </w:t>
      </w:r>
      <w:r w:rsidRPr="00CD0532">
        <w:rPr>
          <w:sz w:val="22"/>
          <w:szCs w:val="22"/>
        </w:rPr>
        <w:t xml:space="preserve">Randall RB. Frequency analysis. </w:t>
      </w:r>
      <w:proofErr w:type="spellStart"/>
      <w:r w:rsidRPr="00CD0532">
        <w:rPr>
          <w:sz w:val="22"/>
          <w:szCs w:val="22"/>
        </w:rPr>
        <w:t>Brűel</w:t>
      </w:r>
      <w:proofErr w:type="spellEnd"/>
      <w:r w:rsidRPr="00CD0532">
        <w:rPr>
          <w:sz w:val="22"/>
          <w:szCs w:val="22"/>
        </w:rPr>
        <w:t xml:space="preserve"> &amp; </w:t>
      </w:r>
      <w:proofErr w:type="spellStart"/>
      <w:r w:rsidRPr="00CD0532">
        <w:rPr>
          <w:sz w:val="22"/>
          <w:szCs w:val="22"/>
        </w:rPr>
        <w:t>Kjær</w:t>
      </w:r>
      <w:proofErr w:type="spellEnd"/>
      <w:r w:rsidRPr="00CD0532">
        <w:rPr>
          <w:sz w:val="22"/>
          <w:szCs w:val="22"/>
        </w:rPr>
        <w:t xml:space="preserve"> 1987.</w:t>
      </w:r>
      <w:r w:rsidRPr="00D15023">
        <w:rPr>
          <w:sz w:val="22"/>
          <w:szCs w:val="22"/>
        </w:rPr>
        <w:t xml:space="preserve"> </w:t>
      </w:r>
      <w:r w:rsidR="008209C0">
        <w:rPr>
          <w:sz w:val="22"/>
          <w:szCs w:val="22"/>
        </w:rPr>
        <w:t>ISBN 87-87355-07-8.</w:t>
      </w:r>
    </w:p>
  </w:endnote>
  <w:endnote w:id="10">
    <w:p w14:paraId="4CF48048" w14:textId="52C5B071" w:rsidR="00FA5F9A" w:rsidRPr="00D15023" w:rsidRDefault="00FA5F9A" w:rsidP="00D15023">
      <w:pPr>
        <w:pStyle w:val="EndnoteText"/>
        <w:spacing w:line="360" w:lineRule="auto"/>
        <w:rPr>
          <w:sz w:val="22"/>
          <w:szCs w:val="22"/>
        </w:rPr>
      </w:pPr>
      <w:r w:rsidRPr="00D15023">
        <w:rPr>
          <w:sz w:val="22"/>
          <w:szCs w:val="22"/>
        </w:rPr>
        <w:t>[</w:t>
      </w:r>
      <w:r w:rsidRPr="00D15023">
        <w:rPr>
          <w:rStyle w:val="EndnoteReference"/>
          <w:sz w:val="22"/>
          <w:szCs w:val="22"/>
          <w:vertAlign w:val="baseline"/>
        </w:rPr>
        <w:endnoteRef/>
      </w:r>
      <w:r w:rsidRPr="00D15023">
        <w:rPr>
          <w:sz w:val="22"/>
          <w:szCs w:val="22"/>
        </w:rPr>
        <w:t xml:space="preserve">] </w:t>
      </w:r>
      <w:proofErr w:type="spellStart"/>
      <w:r w:rsidRPr="00CD0532">
        <w:rPr>
          <w:sz w:val="22"/>
          <w:szCs w:val="22"/>
        </w:rPr>
        <w:t>MEscope</w:t>
      </w:r>
      <w:proofErr w:type="spellEnd"/>
      <w:r w:rsidRPr="00CD0532">
        <w:rPr>
          <w:sz w:val="22"/>
          <w:szCs w:val="22"/>
        </w:rPr>
        <w:t xml:space="preserve"> Application Note 13 </w:t>
      </w:r>
      <w:r w:rsidR="008209C0" w:rsidRPr="00CD0532">
        <w:rPr>
          <w:sz w:val="22"/>
          <w:szCs w:val="22"/>
        </w:rPr>
        <w:t>–</w:t>
      </w:r>
      <w:r w:rsidRPr="00CD0532">
        <w:rPr>
          <w:sz w:val="22"/>
          <w:szCs w:val="22"/>
        </w:rPr>
        <w:t xml:space="preserve"> Introduction to Modal Curve Fitting</w:t>
      </w:r>
      <w:r>
        <w:rPr>
          <w:sz w:val="22"/>
          <w:szCs w:val="22"/>
        </w:rPr>
        <w:t xml:space="preserve">. </w:t>
      </w:r>
      <w:r w:rsidRPr="00CD0532">
        <w:rPr>
          <w:sz w:val="22"/>
          <w:szCs w:val="22"/>
        </w:rPr>
        <w:t xml:space="preserve"> </w:t>
      </w:r>
      <w:hyperlink r:id="rId1" w:history="1">
        <w:r w:rsidRPr="00D15023">
          <w:rPr>
            <w:rStyle w:val="Hyperlink"/>
            <w:sz w:val="22"/>
            <w:szCs w:val="22"/>
          </w:rPr>
          <w:t>http://appnotes.vibetech.com/AppNote13.pdf</w:t>
        </w:r>
      </w:hyperlink>
      <w:r>
        <w:rPr>
          <w:sz w:val="22"/>
          <w:szCs w:val="22"/>
        </w:rPr>
        <w:t xml:space="preserve"> (Accessed 18/06/2020)</w:t>
      </w:r>
    </w:p>
  </w:endnote>
  <w:endnote w:id="11">
    <w:p w14:paraId="453B774A" w14:textId="7DF9EF56" w:rsidR="00FA5F9A" w:rsidRPr="000118AC" w:rsidRDefault="00FA5F9A" w:rsidP="0010756C">
      <w:pPr>
        <w:pStyle w:val="EndnoteText"/>
        <w:spacing w:line="360" w:lineRule="auto"/>
        <w:rPr>
          <w:sz w:val="22"/>
          <w:szCs w:val="22"/>
        </w:rPr>
      </w:pPr>
      <w:r w:rsidRPr="000118AC">
        <w:rPr>
          <w:sz w:val="22"/>
          <w:szCs w:val="22"/>
        </w:rPr>
        <w:t>[</w:t>
      </w:r>
      <w:r w:rsidRPr="000118AC">
        <w:rPr>
          <w:rStyle w:val="EndnoteReference"/>
          <w:sz w:val="22"/>
          <w:szCs w:val="22"/>
          <w:vertAlign w:val="baseline"/>
        </w:rPr>
        <w:endnoteRef/>
      </w:r>
      <w:r w:rsidRPr="000118AC">
        <w:rPr>
          <w:sz w:val="22"/>
          <w:szCs w:val="22"/>
        </w:rPr>
        <w:t xml:space="preserve">] </w:t>
      </w:r>
      <w:proofErr w:type="spellStart"/>
      <w:r w:rsidRPr="000118AC">
        <w:rPr>
          <w:sz w:val="22"/>
          <w:szCs w:val="22"/>
        </w:rPr>
        <w:t>Ewins</w:t>
      </w:r>
      <w:proofErr w:type="spellEnd"/>
      <w:r w:rsidRPr="000118AC">
        <w:rPr>
          <w:sz w:val="22"/>
          <w:szCs w:val="22"/>
        </w:rPr>
        <w:t xml:space="preserve"> D</w:t>
      </w:r>
      <w:r w:rsidR="00484F2C">
        <w:rPr>
          <w:sz w:val="22"/>
          <w:szCs w:val="22"/>
        </w:rPr>
        <w:t>J</w:t>
      </w:r>
      <w:r w:rsidRPr="000118AC">
        <w:rPr>
          <w:sz w:val="22"/>
          <w:szCs w:val="22"/>
        </w:rPr>
        <w:t>. Modal Testing: Theory, Practice and Application. Wiley-Blackwell</w:t>
      </w:r>
      <w:r w:rsidRPr="00CD0532">
        <w:rPr>
          <w:sz w:val="22"/>
          <w:szCs w:val="22"/>
        </w:rPr>
        <w:t>,</w:t>
      </w:r>
      <w:r w:rsidRPr="000118AC">
        <w:rPr>
          <w:sz w:val="22"/>
          <w:szCs w:val="22"/>
        </w:rPr>
        <w:t xml:space="preserve"> 2nd edition. ISBN: 978-0863802188.</w:t>
      </w:r>
    </w:p>
  </w:endnote>
  <w:endnote w:id="12">
    <w:p w14:paraId="063F4A5E" w14:textId="04A65C71" w:rsidR="00FA5F9A" w:rsidRPr="00CD0532" w:rsidRDefault="00FA5F9A">
      <w:pPr>
        <w:pStyle w:val="EndnoteText"/>
        <w:spacing w:line="360" w:lineRule="auto"/>
        <w:rPr>
          <w:sz w:val="22"/>
          <w:szCs w:val="22"/>
          <w:lang w:val="en-US"/>
        </w:rPr>
      </w:pPr>
      <w:r w:rsidRPr="00CD0532">
        <w:rPr>
          <w:sz w:val="22"/>
          <w:szCs w:val="22"/>
        </w:rPr>
        <w:t>[</w:t>
      </w:r>
      <w:r w:rsidRPr="00CD0532">
        <w:rPr>
          <w:rStyle w:val="EndnoteReference"/>
          <w:sz w:val="22"/>
          <w:szCs w:val="22"/>
          <w:vertAlign w:val="baseline"/>
        </w:rPr>
        <w:endnoteRef/>
      </w:r>
      <w:r w:rsidRPr="00CD0532">
        <w:rPr>
          <w:sz w:val="22"/>
          <w:szCs w:val="22"/>
        </w:rPr>
        <w:t>] EN 29052-1:1992 Acoustics – Methods for the determination of dynamic stiffness – Part 1: Materials used under floating floors in dwellings. European Committee for Standardization.</w:t>
      </w:r>
    </w:p>
  </w:endnote>
  <w:endnote w:id="13">
    <w:p w14:paraId="7244A643" w14:textId="144C8606" w:rsidR="00FA5F9A" w:rsidRPr="00CD0532" w:rsidRDefault="00FA5F9A">
      <w:pPr>
        <w:pStyle w:val="EndnoteText"/>
        <w:spacing w:line="360" w:lineRule="auto"/>
        <w:rPr>
          <w:sz w:val="22"/>
          <w:szCs w:val="22"/>
        </w:rPr>
      </w:pPr>
      <w:r w:rsidRPr="00CD0532">
        <w:rPr>
          <w:sz w:val="22"/>
          <w:szCs w:val="22"/>
        </w:rPr>
        <w:t>[</w:t>
      </w:r>
      <w:r w:rsidRPr="00CD0532">
        <w:rPr>
          <w:rStyle w:val="EndnoteReference"/>
          <w:sz w:val="22"/>
          <w:szCs w:val="22"/>
          <w:vertAlign w:val="baseline"/>
        </w:rPr>
        <w:endnoteRef/>
      </w:r>
      <w:r w:rsidRPr="00CD0532">
        <w:rPr>
          <w:sz w:val="22"/>
          <w:szCs w:val="22"/>
        </w:rPr>
        <w:t xml:space="preserve">] Ji L, Mace BR, </w:t>
      </w:r>
      <w:proofErr w:type="spellStart"/>
      <w:r w:rsidRPr="00CD0532">
        <w:rPr>
          <w:sz w:val="22"/>
          <w:szCs w:val="22"/>
        </w:rPr>
        <w:t>Pinnington</w:t>
      </w:r>
      <w:proofErr w:type="spellEnd"/>
      <w:r w:rsidRPr="00CD0532">
        <w:rPr>
          <w:sz w:val="22"/>
          <w:szCs w:val="22"/>
        </w:rPr>
        <w:t xml:space="preserve"> RJ. A power mode approach to estimating vibrational power transmitted by multiple sources, J Sound </w:t>
      </w:r>
      <w:proofErr w:type="spellStart"/>
      <w:r w:rsidRPr="00CD0532">
        <w:rPr>
          <w:sz w:val="22"/>
          <w:szCs w:val="22"/>
        </w:rPr>
        <w:t>Vib</w:t>
      </w:r>
      <w:proofErr w:type="spellEnd"/>
      <w:r w:rsidRPr="00CD0532">
        <w:rPr>
          <w:sz w:val="22"/>
          <w:szCs w:val="22"/>
        </w:rPr>
        <w:t xml:space="preserve"> 2003</w:t>
      </w:r>
      <w:proofErr w:type="gramStart"/>
      <w:r w:rsidRPr="00CD0532">
        <w:rPr>
          <w:sz w:val="22"/>
          <w:szCs w:val="22"/>
        </w:rPr>
        <w:t>;265:387</w:t>
      </w:r>
      <w:proofErr w:type="gramEnd"/>
      <w:r w:rsidRPr="00CD0532">
        <w:rPr>
          <w:sz w:val="22"/>
          <w:szCs w:val="22"/>
        </w:rPr>
        <w:t>–399.</w:t>
      </w:r>
    </w:p>
  </w:endnote>
  <w:endnote w:id="14">
    <w:p w14:paraId="6DB0A5E1" w14:textId="5D796212" w:rsidR="00FA5F9A" w:rsidRPr="00CD0532" w:rsidRDefault="00FA5F9A">
      <w:pPr>
        <w:pStyle w:val="EndnoteText"/>
        <w:spacing w:line="360" w:lineRule="auto"/>
        <w:rPr>
          <w:sz w:val="22"/>
          <w:szCs w:val="22"/>
        </w:rPr>
      </w:pPr>
      <w:r w:rsidRPr="00CD0532">
        <w:rPr>
          <w:sz w:val="22"/>
          <w:szCs w:val="22"/>
        </w:rPr>
        <w:t>[</w:t>
      </w:r>
      <w:r w:rsidRPr="00CD0532">
        <w:rPr>
          <w:rStyle w:val="EndnoteReference"/>
          <w:sz w:val="22"/>
          <w:szCs w:val="22"/>
          <w:vertAlign w:val="baseline"/>
        </w:rPr>
        <w:endnoteRef/>
      </w:r>
      <w:r w:rsidRPr="00CD0532">
        <w:rPr>
          <w:sz w:val="22"/>
          <w:szCs w:val="22"/>
        </w:rPr>
        <w:t xml:space="preserve">] </w:t>
      </w:r>
      <w:proofErr w:type="spellStart"/>
      <w:r w:rsidRPr="00CD0532">
        <w:rPr>
          <w:sz w:val="22"/>
          <w:szCs w:val="22"/>
        </w:rPr>
        <w:t>Jianxin</w:t>
      </w:r>
      <w:proofErr w:type="spellEnd"/>
      <w:r w:rsidRPr="00CD0532">
        <w:rPr>
          <w:sz w:val="22"/>
          <w:szCs w:val="22"/>
        </w:rPr>
        <w:t xml:space="preserve"> S, Moorhouse AT, Gibbs BM. Towards a practical characterisation for structure-borne sound sources based on mobility techniques, J Sound </w:t>
      </w:r>
      <w:proofErr w:type="spellStart"/>
      <w:r w:rsidRPr="00CD0532">
        <w:rPr>
          <w:sz w:val="22"/>
          <w:szCs w:val="22"/>
        </w:rPr>
        <w:t>Vib</w:t>
      </w:r>
      <w:proofErr w:type="spellEnd"/>
      <w:r w:rsidRPr="00CD0532">
        <w:rPr>
          <w:sz w:val="22"/>
          <w:szCs w:val="22"/>
        </w:rPr>
        <w:t xml:space="preserve"> 1995;185(4):737–741.</w:t>
      </w:r>
    </w:p>
  </w:endnote>
  <w:endnote w:id="15">
    <w:p w14:paraId="22E4581C" w14:textId="39307CD3" w:rsidR="00FA5F9A" w:rsidRPr="00CD0532" w:rsidRDefault="00FA5F9A">
      <w:pPr>
        <w:pStyle w:val="EndnoteText"/>
        <w:spacing w:line="360" w:lineRule="auto"/>
        <w:rPr>
          <w:sz w:val="22"/>
          <w:szCs w:val="22"/>
        </w:rPr>
      </w:pPr>
      <w:r w:rsidRPr="00CD0532">
        <w:rPr>
          <w:sz w:val="22"/>
          <w:szCs w:val="22"/>
        </w:rPr>
        <w:t>[</w:t>
      </w:r>
      <w:r w:rsidRPr="00CD0532">
        <w:rPr>
          <w:rStyle w:val="EndnoteReference"/>
          <w:sz w:val="22"/>
          <w:szCs w:val="22"/>
          <w:vertAlign w:val="baseline"/>
        </w:rPr>
        <w:endnoteRef/>
      </w:r>
      <w:r w:rsidRPr="00CD0532">
        <w:rPr>
          <w:sz w:val="22"/>
          <w:szCs w:val="22"/>
        </w:rPr>
        <w:t xml:space="preserve">] Hopkins C, Turner P. Field measurement of airborne sound insulation between rooms with non-diffuse sound fields at low frequencies. </w:t>
      </w:r>
      <w:proofErr w:type="spellStart"/>
      <w:r w:rsidRPr="00CD0532">
        <w:rPr>
          <w:sz w:val="22"/>
          <w:szCs w:val="22"/>
        </w:rPr>
        <w:t>Appl</w:t>
      </w:r>
      <w:proofErr w:type="spellEnd"/>
      <w:r w:rsidRPr="00CD0532">
        <w:rPr>
          <w:sz w:val="22"/>
          <w:szCs w:val="22"/>
        </w:rPr>
        <w:t xml:space="preserve"> </w:t>
      </w:r>
      <w:proofErr w:type="spellStart"/>
      <w:r w:rsidRPr="00CD0532">
        <w:rPr>
          <w:sz w:val="22"/>
          <w:szCs w:val="22"/>
        </w:rPr>
        <w:t>Acoust</w:t>
      </w:r>
      <w:proofErr w:type="spellEnd"/>
      <w:r w:rsidRPr="00CD0532">
        <w:rPr>
          <w:sz w:val="22"/>
          <w:szCs w:val="22"/>
        </w:rPr>
        <w:t xml:space="preserve"> 2005</w:t>
      </w:r>
      <w:proofErr w:type="gramStart"/>
      <w:r w:rsidRPr="00CD0532">
        <w:rPr>
          <w:sz w:val="22"/>
          <w:szCs w:val="22"/>
        </w:rPr>
        <w:t>;66</w:t>
      </w:r>
      <w:proofErr w:type="gramEnd"/>
      <w:r w:rsidRPr="00CD0532">
        <w:rPr>
          <w:sz w:val="22"/>
          <w:szCs w:val="22"/>
        </w:rPr>
        <w:t>(12):1339-1382.</w:t>
      </w:r>
    </w:p>
  </w:endnote>
  <w:endnote w:id="16">
    <w:p w14:paraId="0ADA1F83" w14:textId="530A4419" w:rsidR="00FA5F9A" w:rsidRPr="00CD0532" w:rsidRDefault="00FA5F9A">
      <w:pPr>
        <w:pStyle w:val="EndnoteText"/>
        <w:spacing w:line="360" w:lineRule="auto"/>
        <w:rPr>
          <w:sz w:val="22"/>
          <w:szCs w:val="22"/>
        </w:rPr>
      </w:pPr>
      <w:r w:rsidRPr="00CD0532">
        <w:rPr>
          <w:sz w:val="22"/>
          <w:szCs w:val="22"/>
        </w:rPr>
        <w:t>[</w:t>
      </w:r>
      <w:r w:rsidRPr="00CD0532">
        <w:rPr>
          <w:rStyle w:val="EndnoteReference"/>
          <w:sz w:val="22"/>
          <w:szCs w:val="22"/>
          <w:vertAlign w:val="baseline"/>
        </w:rPr>
        <w:endnoteRef/>
      </w:r>
      <w:r w:rsidRPr="00CD0532">
        <w:rPr>
          <w:sz w:val="22"/>
          <w:szCs w:val="22"/>
        </w:rPr>
        <w:t>] Reinhold S, Hopkins C, Zeitler B. Low-frequency structure-borne sound power measurements using heavyweight reception plates. Proceedings of 24</w:t>
      </w:r>
      <w:r w:rsidRPr="00CD0532">
        <w:rPr>
          <w:sz w:val="22"/>
          <w:szCs w:val="22"/>
          <w:vertAlign w:val="superscript"/>
        </w:rPr>
        <w:t>th</w:t>
      </w:r>
      <w:r w:rsidRPr="00CD0532">
        <w:rPr>
          <w:sz w:val="22"/>
          <w:szCs w:val="22"/>
        </w:rPr>
        <w:t xml:space="preserve"> International Congress on Sound and Vibration, 2017, London.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145060"/>
      <w:docPartObj>
        <w:docPartGallery w:val="Page Numbers (Bottom of Page)"/>
        <w:docPartUnique/>
      </w:docPartObj>
    </w:sdtPr>
    <w:sdtEndPr>
      <w:rPr>
        <w:noProof/>
      </w:rPr>
    </w:sdtEndPr>
    <w:sdtContent>
      <w:p w14:paraId="0124F92B" w14:textId="43C6A714" w:rsidR="00FA5F9A" w:rsidRDefault="00FA5F9A">
        <w:pPr>
          <w:pStyle w:val="Footer"/>
          <w:jc w:val="center"/>
        </w:pPr>
        <w:r>
          <w:fldChar w:fldCharType="begin"/>
        </w:r>
        <w:r>
          <w:instrText xml:space="preserve"> PAGE   \* MERGEFORMAT </w:instrText>
        </w:r>
        <w:r>
          <w:fldChar w:fldCharType="separate"/>
        </w:r>
        <w:r w:rsidR="00865205">
          <w:rPr>
            <w:noProof/>
          </w:rPr>
          <w:t>21</w:t>
        </w:r>
        <w:r>
          <w:rPr>
            <w:noProof/>
          </w:rPr>
          <w:fldChar w:fldCharType="end"/>
        </w:r>
      </w:p>
    </w:sdtContent>
  </w:sdt>
  <w:p w14:paraId="6DE5B64B" w14:textId="77777777" w:rsidR="00FA5F9A" w:rsidRDefault="00FA5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E8294" w14:textId="77777777" w:rsidR="00DF2444" w:rsidRDefault="00DF2444" w:rsidP="00351A97">
      <w:pPr>
        <w:spacing w:after="0" w:line="240" w:lineRule="auto"/>
      </w:pPr>
      <w:r>
        <w:separator/>
      </w:r>
    </w:p>
  </w:footnote>
  <w:footnote w:type="continuationSeparator" w:id="0">
    <w:p w14:paraId="3E4AFB26" w14:textId="77777777" w:rsidR="00DF2444" w:rsidRDefault="00DF2444" w:rsidP="00351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42CDA"/>
    <w:multiLevelType w:val="hybridMultilevel"/>
    <w:tmpl w:val="B4661D80"/>
    <w:lvl w:ilvl="0" w:tplc="3B302D92">
      <w:start w:val="1"/>
      <w:numFmt w:val="decimal"/>
      <w:pStyle w:val="References"/>
      <w:lvlText w:val="%1"/>
      <w:lvlJc w:val="left"/>
      <w:pPr>
        <w:tabs>
          <w:tab w:val="num" w:pos="2204"/>
        </w:tabs>
        <w:ind w:left="2204"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1" w15:restartNumberingAfterBreak="0">
    <w:nsid w:val="7D6B4808"/>
    <w:multiLevelType w:val="hybridMultilevel"/>
    <w:tmpl w:val="9C82D4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F9"/>
    <w:rsid w:val="00001320"/>
    <w:rsid w:val="00001AA1"/>
    <w:rsid w:val="00002065"/>
    <w:rsid w:val="00002C39"/>
    <w:rsid w:val="00002CD6"/>
    <w:rsid w:val="00003ED7"/>
    <w:rsid w:val="0000538F"/>
    <w:rsid w:val="000053FD"/>
    <w:rsid w:val="00005D7E"/>
    <w:rsid w:val="00006ACF"/>
    <w:rsid w:val="00010680"/>
    <w:rsid w:val="00010A9D"/>
    <w:rsid w:val="000118D6"/>
    <w:rsid w:val="00012C34"/>
    <w:rsid w:val="00013750"/>
    <w:rsid w:val="00013D03"/>
    <w:rsid w:val="000152CA"/>
    <w:rsid w:val="00020ACE"/>
    <w:rsid w:val="000263B2"/>
    <w:rsid w:val="000320FA"/>
    <w:rsid w:val="000328B3"/>
    <w:rsid w:val="00032D68"/>
    <w:rsid w:val="000340E0"/>
    <w:rsid w:val="0003555C"/>
    <w:rsid w:val="00035834"/>
    <w:rsid w:val="000359ED"/>
    <w:rsid w:val="00043FE7"/>
    <w:rsid w:val="0004581B"/>
    <w:rsid w:val="00045C48"/>
    <w:rsid w:val="000478BC"/>
    <w:rsid w:val="00047B24"/>
    <w:rsid w:val="000514A8"/>
    <w:rsid w:val="00051F6F"/>
    <w:rsid w:val="00056833"/>
    <w:rsid w:val="00056D08"/>
    <w:rsid w:val="000577F1"/>
    <w:rsid w:val="000613F5"/>
    <w:rsid w:val="00066622"/>
    <w:rsid w:val="00072354"/>
    <w:rsid w:val="000724D5"/>
    <w:rsid w:val="0007282C"/>
    <w:rsid w:val="00073B21"/>
    <w:rsid w:val="00073D5F"/>
    <w:rsid w:val="000758E2"/>
    <w:rsid w:val="000762A9"/>
    <w:rsid w:val="00080A97"/>
    <w:rsid w:val="00081E51"/>
    <w:rsid w:val="0008316A"/>
    <w:rsid w:val="00083503"/>
    <w:rsid w:val="00083579"/>
    <w:rsid w:val="00085CAD"/>
    <w:rsid w:val="00085DCE"/>
    <w:rsid w:val="00086236"/>
    <w:rsid w:val="000864CF"/>
    <w:rsid w:val="00086CED"/>
    <w:rsid w:val="00086E97"/>
    <w:rsid w:val="00087235"/>
    <w:rsid w:val="00087E69"/>
    <w:rsid w:val="00087E76"/>
    <w:rsid w:val="0009064C"/>
    <w:rsid w:val="0009396B"/>
    <w:rsid w:val="00093B42"/>
    <w:rsid w:val="000940E2"/>
    <w:rsid w:val="000A0463"/>
    <w:rsid w:val="000A2BDB"/>
    <w:rsid w:val="000A3596"/>
    <w:rsid w:val="000A4B3B"/>
    <w:rsid w:val="000A4E17"/>
    <w:rsid w:val="000A5A65"/>
    <w:rsid w:val="000A7459"/>
    <w:rsid w:val="000A755B"/>
    <w:rsid w:val="000B0A71"/>
    <w:rsid w:val="000B40AA"/>
    <w:rsid w:val="000B436B"/>
    <w:rsid w:val="000B5F3C"/>
    <w:rsid w:val="000C09C1"/>
    <w:rsid w:val="000C0A52"/>
    <w:rsid w:val="000C1944"/>
    <w:rsid w:val="000C2910"/>
    <w:rsid w:val="000C3B65"/>
    <w:rsid w:val="000C76BF"/>
    <w:rsid w:val="000D0B57"/>
    <w:rsid w:val="000D32AA"/>
    <w:rsid w:val="000D42B6"/>
    <w:rsid w:val="000D517B"/>
    <w:rsid w:val="000D7E18"/>
    <w:rsid w:val="000E01DD"/>
    <w:rsid w:val="000E2C56"/>
    <w:rsid w:val="000E2FCA"/>
    <w:rsid w:val="000E380F"/>
    <w:rsid w:val="000E55B6"/>
    <w:rsid w:val="000E5CD1"/>
    <w:rsid w:val="000E6BB6"/>
    <w:rsid w:val="000E78BA"/>
    <w:rsid w:val="000F1A32"/>
    <w:rsid w:val="000F2008"/>
    <w:rsid w:val="000F36A0"/>
    <w:rsid w:val="000F4121"/>
    <w:rsid w:val="000F673D"/>
    <w:rsid w:val="000F7B71"/>
    <w:rsid w:val="0010082F"/>
    <w:rsid w:val="00101272"/>
    <w:rsid w:val="00103572"/>
    <w:rsid w:val="00103C62"/>
    <w:rsid w:val="00104209"/>
    <w:rsid w:val="00104660"/>
    <w:rsid w:val="00105A29"/>
    <w:rsid w:val="00106156"/>
    <w:rsid w:val="00106451"/>
    <w:rsid w:val="001071DB"/>
    <w:rsid w:val="0010748F"/>
    <w:rsid w:val="0010756C"/>
    <w:rsid w:val="00111564"/>
    <w:rsid w:val="00111855"/>
    <w:rsid w:val="00112427"/>
    <w:rsid w:val="001128BF"/>
    <w:rsid w:val="00112BED"/>
    <w:rsid w:val="00114061"/>
    <w:rsid w:val="00114BEF"/>
    <w:rsid w:val="00117CA8"/>
    <w:rsid w:val="00117CBA"/>
    <w:rsid w:val="00120866"/>
    <w:rsid w:val="00120E8E"/>
    <w:rsid w:val="0012214F"/>
    <w:rsid w:val="00122EBF"/>
    <w:rsid w:val="0012546D"/>
    <w:rsid w:val="00130514"/>
    <w:rsid w:val="001313D9"/>
    <w:rsid w:val="00131A7C"/>
    <w:rsid w:val="0013233D"/>
    <w:rsid w:val="00132DBB"/>
    <w:rsid w:val="00132E33"/>
    <w:rsid w:val="0013315C"/>
    <w:rsid w:val="00134377"/>
    <w:rsid w:val="00136319"/>
    <w:rsid w:val="00141350"/>
    <w:rsid w:val="0014261F"/>
    <w:rsid w:val="00142F32"/>
    <w:rsid w:val="001439C3"/>
    <w:rsid w:val="001446A0"/>
    <w:rsid w:val="0014574F"/>
    <w:rsid w:val="001459AA"/>
    <w:rsid w:val="00145B11"/>
    <w:rsid w:val="00150F1B"/>
    <w:rsid w:val="0015152C"/>
    <w:rsid w:val="00160648"/>
    <w:rsid w:val="00161708"/>
    <w:rsid w:val="00161840"/>
    <w:rsid w:val="00166C76"/>
    <w:rsid w:val="00167995"/>
    <w:rsid w:val="00171426"/>
    <w:rsid w:val="001715C1"/>
    <w:rsid w:val="0017226A"/>
    <w:rsid w:val="00172858"/>
    <w:rsid w:val="00173C49"/>
    <w:rsid w:val="00173CCB"/>
    <w:rsid w:val="001751CE"/>
    <w:rsid w:val="00175DA9"/>
    <w:rsid w:val="00175DF9"/>
    <w:rsid w:val="001772F9"/>
    <w:rsid w:val="001849DF"/>
    <w:rsid w:val="00187EFE"/>
    <w:rsid w:val="001900C0"/>
    <w:rsid w:val="00192634"/>
    <w:rsid w:val="00192D90"/>
    <w:rsid w:val="00192F2D"/>
    <w:rsid w:val="0019310C"/>
    <w:rsid w:val="00194546"/>
    <w:rsid w:val="0019456B"/>
    <w:rsid w:val="00194B6A"/>
    <w:rsid w:val="00196A81"/>
    <w:rsid w:val="00197167"/>
    <w:rsid w:val="001A03D2"/>
    <w:rsid w:val="001A0502"/>
    <w:rsid w:val="001A130A"/>
    <w:rsid w:val="001A2CDD"/>
    <w:rsid w:val="001A2EAF"/>
    <w:rsid w:val="001A449B"/>
    <w:rsid w:val="001A7644"/>
    <w:rsid w:val="001B171E"/>
    <w:rsid w:val="001B3EAF"/>
    <w:rsid w:val="001B5A7F"/>
    <w:rsid w:val="001B68C5"/>
    <w:rsid w:val="001B6DAF"/>
    <w:rsid w:val="001B7D02"/>
    <w:rsid w:val="001C0793"/>
    <w:rsid w:val="001C0F7C"/>
    <w:rsid w:val="001C15B3"/>
    <w:rsid w:val="001C266E"/>
    <w:rsid w:val="001C287D"/>
    <w:rsid w:val="001C2F88"/>
    <w:rsid w:val="001C35C1"/>
    <w:rsid w:val="001C6482"/>
    <w:rsid w:val="001C661E"/>
    <w:rsid w:val="001C797B"/>
    <w:rsid w:val="001D0E69"/>
    <w:rsid w:val="001D0EA3"/>
    <w:rsid w:val="001D3DB9"/>
    <w:rsid w:val="001E25BB"/>
    <w:rsid w:val="001E2746"/>
    <w:rsid w:val="001F0896"/>
    <w:rsid w:val="001F291D"/>
    <w:rsid w:val="001F38C1"/>
    <w:rsid w:val="001F7DF2"/>
    <w:rsid w:val="002005B0"/>
    <w:rsid w:val="00200D6E"/>
    <w:rsid w:val="0020131B"/>
    <w:rsid w:val="00201CD9"/>
    <w:rsid w:val="00204851"/>
    <w:rsid w:val="00207F93"/>
    <w:rsid w:val="0021015D"/>
    <w:rsid w:val="00211589"/>
    <w:rsid w:val="00211F95"/>
    <w:rsid w:val="00212302"/>
    <w:rsid w:val="00213144"/>
    <w:rsid w:val="002212F3"/>
    <w:rsid w:val="002215DA"/>
    <w:rsid w:val="0022399D"/>
    <w:rsid w:val="0022423E"/>
    <w:rsid w:val="002245BC"/>
    <w:rsid w:val="00227654"/>
    <w:rsid w:val="00231228"/>
    <w:rsid w:val="00234651"/>
    <w:rsid w:val="002362CA"/>
    <w:rsid w:val="00241C02"/>
    <w:rsid w:val="00242589"/>
    <w:rsid w:val="00243B3E"/>
    <w:rsid w:val="0024443D"/>
    <w:rsid w:val="002447C9"/>
    <w:rsid w:val="00244AE8"/>
    <w:rsid w:val="00245AFE"/>
    <w:rsid w:val="00247096"/>
    <w:rsid w:val="002473C2"/>
    <w:rsid w:val="0025116D"/>
    <w:rsid w:val="00251748"/>
    <w:rsid w:val="00251CED"/>
    <w:rsid w:val="002523D2"/>
    <w:rsid w:val="0025306C"/>
    <w:rsid w:val="00253B89"/>
    <w:rsid w:val="0025653E"/>
    <w:rsid w:val="002611D0"/>
    <w:rsid w:val="00261CC3"/>
    <w:rsid w:val="0026242C"/>
    <w:rsid w:val="00263454"/>
    <w:rsid w:val="00263794"/>
    <w:rsid w:val="00265628"/>
    <w:rsid w:val="002663B6"/>
    <w:rsid w:val="002665D1"/>
    <w:rsid w:val="00266DBE"/>
    <w:rsid w:val="00267B80"/>
    <w:rsid w:val="00267C48"/>
    <w:rsid w:val="0027186A"/>
    <w:rsid w:val="00271A13"/>
    <w:rsid w:val="00271AF4"/>
    <w:rsid w:val="002721D5"/>
    <w:rsid w:val="00272CC2"/>
    <w:rsid w:val="00273269"/>
    <w:rsid w:val="00273759"/>
    <w:rsid w:val="0027470C"/>
    <w:rsid w:val="002775F7"/>
    <w:rsid w:val="0028008E"/>
    <w:rsid w:val="002802C4"/>
    <w:rsid w:val="0028069E"/>
    <w:rsid w:val="00284325"/>
    <w:rsid w:val="00285A7F"/>
    <w:rsid w:val="00286567"/>
    <w:rsid w:val="00291D6E"/>
    <w:rsid w:val="0029233C"/>
    <w:rsid w:val="002928B8"/>
    <w:rsid w:val="002947F2"/>
    <w:rsid w:val="00295023"/>
    <w:rsid w:val="00295823"/>
    <w:rsid w:val="00295EB4"/>
    <w:rsid w:val="00296174"/>
    <w:rsid w:val="002A0BB3"/>
    <w:rsid w:val="002A0DEB"/>
    <w:rsid w:val="002A105C"/>
    <w:rsid w:val="002A2BA5"/>
    <w:rsid w:val="002A6DBD"/>
    <w:rsid w:val="002B016F"/>
    <w:rsid w:val="002B1285"/>
    <w:rsid w:val="002B1329"/>
    <w:rsid w:val="002B4461"/>
    <w:rsid w:val="002B52EE"/>
    <w:rsid w:val="002B56FB"/>
    <w:rsid w:val="002B6004"/>
    <w:rsid w:val="002B6A0F"/>
    <w:rsid w:val="002B74AA"/>
    <w:rsid w:val="002B770C"/>
    <w:rsid w:val="002C0E10"/>
    <w:rsid w:val="002C3FC4"/>
    <w:rsid w:val="002C4067"/>
    <w:rsid w:val="002C4F0E"/>
    <w:rsid w:val="002C6834"/>
    <w:rsid w:val="002C6EC5"/>
    <w:rsid w:val="002C781A"/>
    <w:rsid w:val="002D00C8"/>
    <w:rsid w:val="002D0624"/>
    <w:rsid w:val="002D2C0B"/>
    <w:rsid w:val="002D2E25"/>
    <w:rsid w:val="002D31F5"/>
    <w:rsid w:val="002D47BC"/>
    <w:rsid w:val="002D48E7"/>
    <w:rsid w:val="002D52BF"/>
    <w:rsid w:val="002D5F19"/>
    <w:rsid w:val="002D72C4"/>
    <w:rsid w:val="002E30A6"/>
    <w:rsid w:val="002E59EE"/>
    <w:rsid w:val="002E5D1D"/>
    <w:rsid w:val="002E6825"/>
    <w:rsid w:val="002F1E54"/>
    <w:rsid w:val="002F2264"/>
    <w:rsid w:val="0030096E"/>
    <w:rsid w:val="00302BB4"/>
    <w:rsid w:val="003033A2"/>
    <w:rsid w:val="00303CB9"/>
    <w:rsid w:val="00304B46"/>
    <w:rsid w:val="00304F41"/>
    <w:rsid w:val="0030659E"/>
    <w:rsid w:val="00307F16"/>
    <w:rsid w:val="0031077D"/>
    <w:rsid w:val="00310A76"/>
    <w:rsid w:val="00310BD0"/>
    <w:rsid w:val="0031140B"/>
    <w:rsid w:val="003134A1"/>
    <w:rsid w:val="00313F25"/>
    <w:rsid w:val="00314C25"/>
    <w:rsid w:val="00315279"/>
    <w:rsid w:val="00315867"/>
    <w:rsid w:val="00315A97"/>
    <w:rsid w:val="00316BE3"/>
    <w:rsid w:val="00317A09"/>
    <w:rsid w:val="00317EAF"/>
    <w:rsid w:val="00320A12"/>
    <w:rsid w:val="003218B9"/>
    <w:rsid w:val="003234B5"/>
    <w:rsid w:val="0032453C"/>
    <w:rsid w:val="0032567D"/>
    <w:rsid w:val="00327D28"/>
    <w:rsid w:val="00330543"/>
    <w:rsid w:val="00330741"/>
    <w:rsid w:val="003310AA"/>
    <w:rsid w:val="003333D2"/>
    <w:rsid w:val="00333F80"/>
    <w:rsid w:val="0033411A"/>
    <w:rsid w:val="00334362"/>
    <w:rsid w:val="003345D9"/>
    <w:rsid w:val="00335FC2"/>
    <w:rsid w:val="00341D1D"/>
    <w:rsid w:val="0034417C"/>
    <w:rsid w:val="00344F70"/>
    <w:rsid w:val="00345C39"/>
    <w:rsid w:val="00351A97"/>
    <w:rsid w:val="0035295D"/>
    <w:rsid w:val="00355F08"/>
    <w:rsid w:val="00356982"/>
    <w:rsid w:val="00356D33"/>
    <w:rsid w:val="00357C2F"/>
    <w:rsid w:val="0036174A"/>
    <w:rsid w:val="00361F77"/>
    <w:rsid w:val="003626EE"/>
    <w:rsid w:val="003630A3"/>
    <w:rsid w:val="0036512A"/>
    <w:rsid w:val="00372923"/>
    <w:rsid w:val="00372D97"/>
    <w:rsid w:val="00374309"/>
    <w:rsid w:val="00374C7A"/>
    <w:rsid w:val="003759B8"/>
    <w:rsid w:val="00380FE1"/>
    <w:rsid w:val="00381CE4"/>
    <w:rsid w:val="00385372"/>
    <w:rsid w:val="003860F2"/>
    <w:rsid w:val="00387605"/>
    <w:rsid w:val="0039015A"/>
    <w:rsid w:val="00391C21"/>
    <w:rsid w:val="003926F1"/>
    <w:rsid w:val="003927EF"/>
    <w:rsid w:val="00394017"/>
    <w:rsid w:val="003A0A26"/>
    <w:rsid w:val="003A13B5"/>
    <w:rsid w:val="003A3577"/>
    <w:rsid w:val="003A6A05"/>
    <w:rsid w:val="003B0357"/>
    <w:rsid w:val="003B0710"/>
    <w:rsid w:val="003B0900"/>
    <w:rsid w:val="003B0D2A"/>
    <w:rsid w:val="003B204D"/>
    <w:rsid w:val="003B2E06"/>
    <w:rsid w:val="003B7666"/>
    <w:rsid w:val="003C1F0C"/>
    <w:rsid w:val="003C30C5"/>
    <w:rsid w:val="003C44D3"/>
    <w:rsid w:val="003C5886"/>
    <w:rsid w:val="003C5AB5"/>
    <w:rsid w:val="003C77F8"/>
    <w:rsid w:val="003D1C2A"/>
    <w:rsid w:val="003D26E7"/>
    <w:rsid w:val="003D624D"/>
    <w:rsid w:val="003D7281"/>
    <w:rsid w:val="003E06D5"/>
    <w:rsid w:val="003E1EFF"/>
    <w:rsid w:val="003E20A1"/>
    <w:rsid w:val="003E2815"/>
    <w:rsid w:val="003E2D02"/>
    <w:rsid w:val="003E4165"/>
    <w:rsid w:val="003E465F"/>
    <w:rsid w:val="003E7402"/>
    <w:rsid w:val="003F382E"/>
    <w:rsid w:val="003F3AFD"/>
    <w:rsid w:val="003F45AE"/>
    <w:rsid w:val="003F50BD"/>
    <w:rsid w:val="003F67AD"/>
    <w:rsid w:val="003F6FB7"/>
    <w:rsid w:val="003F700C"/>
    <w:rsid w:val="003F7A19"/>
    <w:rsid w:val="003F7A86"/>
    <w:rsid w:val="00400A60"/>
    <w:rsid w:val="004042D6"/>
    <w:rsid w:val="0040478F"/>
    <w:rsid w:val="00405EC1"/>
    <w:rsid w:val="0040605A"/>
    <w:rsid w:val="004062CE"/>
    <w:rsid w:val="0040681C"/>
    <w:rsid w:val="004069C7"/>
    <w:rsid w:val="00406BBA"/>
    <w:rsid w:val="0040710E"/>
    <w:rsid w:val="00410331"/>
    <w:rsid w:val="00411CEF"/>
    <w:rsid w:val="00413CA0"/>
    <w:rsid w:val="004148CF"/>
    <w:rsid w:val="004200F7"/>
    <w:rsid w:val="004232C3"/>
    <w:rsid w:val="0042429D"/>
    <w:rsid w:val="00427ED7"/>
    <w:rsid w:val="00430258"/>
    <w:rsid w:val="00430C98"/>
    <w:rsid w:val="00432DE1"/>
    <w:rsid w:val="00435588"/>
    <w:rsid w:val="004368F0"/>
    <w:rsid w:val="00436A23"/>
    <w:rsid w:val="004373BF"/>
    <w:rsid w:val="00437682"/>
    <w:rsid w:val="00442C6E"/>
    <w:rsid w:val="00446A3F"/>
    <w:rsid w:val="00451337"/>
    <w:rsid w:val="00451D4C"/>
    <w:rsid w:val="00452B29"/>
    <w:rsid w:val="00454A21"/>
    <w:rsid w:val="004550C6"/>
    <w:rsid w:val="00455E7D"/>
    <w:rsid w:val="00457722"/>
    <w:rsid w:val="004577EE"/>
    <w:rsid w:val="00457860"/>
    <w:rsid w:val="004615DC"/>
    <w:rsid w:val="00462D93"/>
    <w:rsid w:val="0046358F"/>
    <w:rsid w:val="004645EC"/>
    <w:rsid w:val="00465EF1"/>
    <w:rsid w:val="0046713F"/>
    <w:rsid w:val="0046797C"/>
    <w:rsid w:val="00467CCC"/>
    <w:rsid w:val="00467D4F"/>
    <w:rsid w:val="00472CDE"/>
    <w:rsid w:val="00472FF6"/>
    <w:rsid w:val="004743FE"/>
    <w:rsid w:val="00474D02"/>
    <w:rsid w:val="004769EA"/>
    <w:rsid w:val="0047723E"/>
    <w:rsid w:val="004773D7"/>
    <w:rsid w:val="00480887"/>
    <w:rsid w:val="00480F3C"/>
    <w:rsid w:val="004811B4"/>
    <w:rsid w:val="00481F40"/>
    <w:rsid w:val="00483C3E"/>
    <w:rsid w:val="004847CA"/>
    <w:rsid w:val="00484974"/>
    <w:rsid w:val="00484F2C"/>
    <w:rsid w:val="00486302"/>
    <w:rsid w:val="00487ADB"/>
    <w:rsid w:val="00491CD1"/>
    <w:rsid w:val="00492A45"/>
    <w:rsid w:val="00492D00"/>
    <w:rsid w:val="00494002"/>
    <w:rsid w:val="00494650"/>
    <w:rsid w:val="00497677"/>
    <w:rsid w:val="004A092A"/>
    <w:rsid w:val="004A1C5F"/>
    <w:rsid w:val="004A234E"/>
    <w:rsid w:val="004A2502"/>
    <w:rsid w:val="004A314B"/>
    <w:rsid w:val="004A4E55"/>
    <w:rsid w:val="004B1623"/>
    <w:rsid w:val="004B32E6"/>
    <w:rsid w:val="004B3E00"/>
    <w:rsid w:val="004B43F6"/>
    <w:rsid w:val="004B5534"/>
    <w:rsid w:val="004B5E54"/>
    <w:rsid w:val="004B6956"/>
    <w:rsid w:val="004B785D"/>
    <w:rsid w:val="004C0344"/>
    <w:rsid w:val="004C0C55"/>
    <w:rsid w:val="004C1AF3"/>
    <w:rsid w:val="004C5945"/>
    <w:rsid w:val="004C6F83"/>
    <w:rsid w:val="004C6FB0"/>
    <w:rsid w:val="004D0982"/>
    <w:rsid w:val="004D1C42"/>
    <w:rsid w:val="004D623E"/>
    <w:rsid w:val="004D7FA6"/>
    <w:rsid w:val="004E0780"/>
    <w:rsid w:val="004E0931"/>
    <w:rsid w:val="004E09E9"/>
    <w:rsid w:val="004E0DA7"/>
    <w:rsid w:val="004E3636"/>
    <w:rsid w:val="004E4BE2"/>
    <w:rsid w:val="004E4FFC"/>
    <w:rsid w:val="004E5DE0"/>
    <w:rsid w:val="004E6EB2"/>
    <w:rsid w:val="004E7B86"/>
    <w:rsid w:val="004F031C"/>
    <w:rsid w:val="004F16E1"/>
    <w:rsid w:val="004F1FCC"/>
    <w:rsid w:val="004F35FF"/>
    <w:rsid w:val="004F3BDB"/>
    <w:rsid w:val="004F56C8"/>
    <w:rsid w:val="004F65E7"/>
    <w:rsid w:val="004F68E9"/>
    <w:rsid w:val="00500271"/>
    <w:rsid w:val="005008B1"/>
    <w:rsid w:val="00504EB5"/>
    <w:rsid w:val="00506A00"/>
    <w:rsid w:val="005101C5"/>
    <w:rsid w:val="00511CD3"/>
    <w:rsid w:val="005127BA"/>
    <w:rsid w:val="0051324B"/>
    <w:rsid w:val="005136E0"/>
    <w:rsid w:val="00513919"/>
    <w:rsid w:val="005151B6"/>
    <w:rsid w:val="0051532C"/>
    <w:rsid w:val="00516FEA"/>
    <w:rsid w:val="00517B8E"/>
    <w:rsid w:val="00520523"/>
    <w:rsid w:val="0052082B"/>
    <w:rsid w:val="005216A4"/>
    <w:rsid w:val="005222FA"/>
    <w:rsid w:val="005238EA"/>
    <w:rsid w:val="00523DE3"/>
    <w:rsid w:val="00524C57"/>
    <w:rsid w:val="00525D88"/>
    <w:rsid w:val="00526798"/>
    <w:rsid w:val="00526EBE"/>
    <w:rsid w:val="00527BB0"/>
    <w:rsid w:val="005376EC"/>
    <w:rsid w:val="0054472F"/>
    <w:rsid w:val="00545677"/>
    <w:rsid w:val="0054575F"/>
    <w:rsid w:val="00546396"/>
    <w:rsid w:val="00546626"/>
    <w:rsid w:val="0054732C"/>
    <w:rsid w:val="00547875"/>
    <w:rsid w:val="0055098F"/>
    <w:rsid w:val="005516BB"/>
    <w:rsid w:val="00551928"/>
    <w:rsid w:val="00553DF4"/>
    <w:rsid w:val="005620C7"/>
    <w:rsid w:val="00562D11"/>
    <w:rsid w:val="005633D5"/>
    <w:rsid w:val="00563BEE"/>
    <w:rsid w:val="00563DFA"/>
    <w:rsid w:val="00570CDE"/>
    <w:rsid w:val="0057130E"/>
    <w:rsid w:val="005718F4"/>
    <w:rsid w:val="005719DE"/>
    <w:rsid w:val="0057264A"/>
    <w:rsid w:val="005740A6"/>
    <w:rsid w:val="005744E7"/>
    <w:rsid w:val="005760E7"/>
    <w:rsid w:val="005772D3"/>
    <w:rsid w:val="0057753C"/>
    <w:rsid w:val="00580456"/>
    <w:rsid w:val="005804B3"/>
    <w:rsid w:val="00581DBD"/>
    <w:rsid w:val="0058553F"/>
    <w:rsid w:val="00593281"/>
    <w:rsid w:val="0059358A"/>
    <w:rsid w:val="005A12B0"/>
    <w:rsid w:val="005A12F0"/>
    <w:rsid w:val="005A1FEB"/>
    <w:rsid w:val="005A2EB0"/>
    <w:rsid w:val="005A305E"/>
    <w:rsid w:val="005A46CD"/>
    <w:rsid w:val="005A587A"/>
    <w:rsid w:val="005A59EC"/>
    <w:rsid w:val="005B0EA3"/>
    <w:rsid w:val="005B17DB"/>
    <w:rsid w:val="005B25E4"/>
    <w:rsid w:val="005B51DF"/>
    <w:rsid w:val="005B7705"/>
    <w:rsid w:val="005C070A"/>
    <w:rsid w:val="005C2F2F"/>
    <w:rsid w:val="005C4BD3"/>
    <w:rsid w:val="005C6488"/>
    <w:rsid w:val="005C6851"/>
    <w:rsid w:val="005C6B15"/>
    <w:rsid w:val="005C7D3E"/>
    <w:rsid w:val="005D16FD"/>
    <w:rsid w:val="005D1821"/>
    <w:rsid w:val="005D1CD1"/>
    <w:rsid w:val="005D218B"/>
    <w:rsid w:val="005D2E6D"/>
    <w:rsid w:val="005D4921"/>
    <w:rsid w:val="005D670E"/>
    <w:rsid w:val="005D7012"/>
    <w:rsid w:val="005D7947"/>
    <w:rsid w:val="005D7B8C"/>
    <w:rsid w:val="005E0023"/>
    <w:rsid w:val="005E0923"/>
    <w:rsid w:val="005E0CB7"/>
    <w:rsid w:val="005E2C2E"/>
    <w:rsid w:val="005E34D3"/>
    <w:rsid w:val="005E3A4D"/>
    <w:rsid w:val="005E3F3D"/>
    <w:rsid w:val="005E554A"/>
    <w:rsid w:val="005E5F60"/>
    <w:rsid w:val="005E6959"/>
    <w:rsid w:val="005E754D"/>
    <w:rsid w:val="005F012C"/>
    <w:rsid w:val="005F1543"/>
    <w:rsid w:val="005F33E7"/>
    <w:rsid w:val="005F4626"/>
    <w:rsid w:val="005F7AF3"/>
    <w:rsid w:val="0060010A"/>
    <w:rsid w:val="0060280F"/>
    <w:rsid w:val="0060281D"/>
    <w:rsid w:val="00603420"/>
    <w:rsid w:val="00605D7A"/>
    <w:rsid w:val="00606F40"/>
    <w:rsid w:val="006127A4"/>
    <w:rsid w:val="006156B4"/>
    <w:rsid w:val="00615B63"/>
    <w:rsid w:val="00615EB3"/>
    <w:rsid w:val="00620498"/>
    <w:rsid w:val="0062070C"/>
    <w:rsid w:val="0062260C"/>
    <w:rsid w:val="00622ABE"/>
    <w:rsid w:val="006243B9"/>
    <w:rsid w:val="006264FC"/>
    <w:rsid w:val="0062668D"/>
    <w:rsid w:val="0062689F"/>
    <w:rsid w:val="00630065"/>
    <w:rsid w:val="006321D5"/>
    <w:rsid w:val="00632C94"/>
    <w:rsid w:val="00635237"/>
    <w:rsid w:val="006353AE"/>
    <w:rsid w:val="0063540A"/>
    <w:rsid w:val="0063637D"/>
    <w:rsid w:val="006363C2"/>
    <w:rsid w:val="0063680A"/>
    <w:rsid w:val="0063766E"/>
    <w:rsid w:val="00641108"/>
    <w:rsid w:val="006422B3"/>
    <w:rsid w:val="00644DF9"/>
    <w:rsid w:val="00645297"/>
    <w:rsid w:val="006519CB"/>
    <w:rsid w:val="00651A91"/>
    <w:rsid w:val="00652891"/>
    <w:rsid w:val="006556CF"/>
    <w:rsid w:val="006558D5"/>
    <w:rsid w:val="0065632C"/>
    <w:rsid w:val="0066025F"/>
    <w:rsid w:val="00663731"/>
    <w:rsid w:val="00665A11"/>
    <w:rsid w:val="00667FD4"/>
    <w:rsid w:val="00670FCB"/>
    <w:rsid w:val="00673409"/>
    <w:rsid w:val="00673FCB"/>
    <w:rsid w:val="00674E45"/>
    <w:rsid w:val="00675D1E"/>
    <w:rsid w:val="006772EA"/>
    <w:rsid w:val="0067735B"/>
    <w:rsid w:val="006819C0"/>
    <w:rsid w:val="00681E98"/>
    <w:rsid w:val="00683C68"/>
    <w:rsid w:val="00684D09"/>
    <w:rsid w:val="00685434"/>
    <w:rsid w:val="00685E49"/>
    <w:rsid w:val="00686554"/>
    <w:rsid w:val="00687455"/>
    <w:rsid w:val="006877C7"/>
    <w:rsid w:val="00687FA9"/>
    <w:rsid w:val="00691369"/>
    <w:rsid w:val="006924ED"/>
    <w:rsid w:val="006930DD"/>
    <w:rsid w:val="00693FDD"/>
    <w:rsid w:val="00694F12"/>
    <w:rsid w:val="00695025"/>
    <w:rsid w:val="0069563E"/>
    <w:rsid w:val="00697794"/>
    <w:rsid w:val="006A000F"/>
    <w:rsid w:val="006A0D9A"/>
    <w:rsid w:val="006A491F"/>
    <w:rsid w:val="006A5FF7"/>
    <w:rsid w:val="006A6457"/>
    <w:rsid w:val="006A6EB3"/>
    <w:rsid w:val="006A71C9"/>
    <w:rsid w:val="006B0404"/>
    <w:rsid w:val="006B0A38"/>
    <w:rsid w:val="006B424D"/>
    <w:rsid w:val="006B521A"/>
    <w:rsid w:val="006C0108"/>
    <w:rsid w:val="006C088A"/>
    <w:rsid w:val="006C233B"/>
    <w:rsid w:val="006C2435"/>
    <w:rsid w:val="006C3452"/>
    <w:rsid w:val="006C3B7A"/>
    <w:rsid w:val="006C6BCC"/>
    <w:rsid w:val="006D00AF"/>
    <w:rsid w:val="006D2564"/>
    <w:rsid w:val="006D38D2"/>
    <w:rsid w:val="006D4E4E"/>
    <w:rsid w:val="006D7316"/>
    <w:rsid w:val="006D7D31"/>
    <w:rsid w:val="006E528E"/>
    <w:rsid w:val="006F1CF3"/>
    <w:rsid w:val="006F2F5E"/>
    <w:rsid w:val="006F3C5F"/>
    <w:rsid w:val="006F67CD"/>
    <w:rsid w:val="006F682D"/>
    <w:rsid w:val="00701B80"/>
    <w:rsid w:val="00702AC4"/>
    <w:rsid w:val="00702BFC"/>
    <w:rsid w:val="00702FA0"/>
    <w:rsid w:val="00703781"/>
    <w:rsid w:val="0070446A"/>
    <w:rsid w:val="00704D94"/>
    <w:rsid w:val="00706CD8"/>
    <w:rsid w:val="00707B0B"/>
    <w:rsid w:val="00711412"/>
    <w:rsid w:val="0071329E"/>
    <w:rsid w:val="00715D7B"/>
    <w:rsid w:val="00715F89"/>
    <w:rsid w:val="0072004F"/>
    <w:rsid w:val="007208DC"/>
    <w:rsid w:val="007223F6"/>
    <w:rsid w:val="007319E1"/>
    <w:rsid w:val="0073526E"/>
    <w:rsid w:val="0073545E"/>
    <w:rsid w:val="00736ECB"/>
    <w:rsid w:val="00737AE3"/>
    <w:rsid w:val="00742DC9"/>
    <w:rsid w:val="007432E2"/>
    <w:rsid w:val="007450B1"/>
    <w:rsid w:val="0074526F"/>
    <w:rsid w:val="00745D2B"/>
    <w:rsid w:val="007469CF"/>
    <w:rsid w:val="0074729B"/>
    <w:rsid w:val="00750386"/>
    <w:rsid w:val="00750568"/>
    <w:rsid w:val="007518B1"/>
    <w:rsid w:val="007520DE"/>
    <w:rsid w:val="007539A1"/>
    <w:rsid w:val="007554F4"/>
    <w:rsid w:val="007561A0"/>
    <w:rsid w:val="00756987"/>
    <w:rsid w:val="00757292"/>
    <w:rsid w:val="00757CA4"/>
    <w:rsid w:val="00762060"/>
    <w:rsid w:val="00762E9F"/>
    <w:rsid w:val="007630D6"/>
    <w:rsid w:val="007662CF"/>
    <w:rsid w:val="00766E6B"/>
    <w:rsid w:val="00767C86"/>
    <w:rsid w:val="007705A2"/>
    <w:rsid w:val="0077138B"/>
    <w:rsid w:val="0077155A"/>
    <w:rsid w:val="00771940"/>
    <w:rsid w:val="00771B2A"/>
    <w:rsid w:val="007721D0"/>
    <w:rsid w:val="007744A2"/>
    <w:rsid w:val="0077493B"/>
    <w:rsid w:val="00774E12"/>
    <w:rsid w:val="00776CB3"/>
    <w:rsid w:val="0077712B"/>
    <w:rsid w:val="00777CF0"/>
    <w:rsid w:val="00780B03"/>
    <w:rsid w:val="00780BE2"/>
    <w:rsid w:val="00780C16"/>
    <w:rsid w:val="0078157F"/>
    <w:rsid w:val="00782777"/>
    <w:rsid w:val="007830F3"/>
    <w:rsid w:val="00784452"/>
    <w:rsid w:val="00785094"/>
    <w:rsid w:val="0078611F"/>
    <w:rsid w:val="00787CD5"/>
    <w:rsid w:val="0079014F"/>
    <w:rsid w:val="007903B1"/>
    <w:rsid w:val="00790DEB"/>
    <w:rsid w:val="00791078"/>
    <w:rsid w:val="007914C1"/>
    <w:rsid w:val="007931F4"/>
    <w:rsid w:val="00794359"/>
    <w:rsid w:val="00796C7D"/>
    <w:rsid w:val="00797ED5"/>
    <w:rsid w:val="007A025E"/>
    <w:rsid w:val="007A0ADB"/>
    <w:rsid w:val="007A181A"/>
    <w:rsid w:val="007A214A"/>
    <w:rsid w:val="007A2BB5"/>
    <w:rsid w:val="007A2F45"/>
    <w:rsid w:val="007A339E"/>
    <w:rsid w:val="007A3CB6"/>
    <w:rsid w:val="007A4D53"/>
    <w:rsid w:val="007A4EDB"/>
    <w:rsid w:val="007A559A"/>
    <w:rsid w:val="007A742C"/>
    <w:rsid w:val="007B17FB"/>
    <w:rsid w:val="007B29C2"/>
    <w:rsid w:val="007B445A"/>
    <w:rsid w:val="007B4D3C"/>
    <w:rsid w:val="007B7A9C"/>
    <w:rsid w:val="007C016D"/>
    <w:rsid w:val="007C1B86"/>
    <w:rsid w:val="007C2099"/>
    <w:rsid w:val="007C2A55"/>
    <w:rsid w:val="007C5B15"/>
    <w:rsid w:val="007C7CC6"/>
    <w:rsid w:val="007D12CB"/>
    <w:rsid w:val="007D1599"/>
    <w:rsid w:val="007D281E"/>
    <w:rsid w:val="007D405F"/>
    <w:rsid w:val="007D41CB"/>
    <w:rsid w:val="007D4BA8"/>
    <w:rsid w:val="007D5BBD"/>
    <w:rsid w:val="007D5F25"/>
    <w:rsid w:val="007D5FC7"/>
    <w:rsid w:val="007E10FD"/>
    <w:rsid w:val="007E204A"/>
    <w:rsid w:val="007E224B"/>
    <w:rsid w:val="007E2BB0"/>
    <w:rsid w:val="007E4483"/>
    <w:rsid w:val="007E5F9A"/>
    <w:rsid w:val="007E7579"/>
    <w:rsid w:val="007F0E45"/>
    <w:rsid w:val="007F53D8"/>
    <w:rsid w:val="007F679F"/>
    <w:rsid w:val="00800B21"/>
    <w:rsid w:val="0080152E"/>
    <w:rsid w:val="00803562"/>
    <w:rsid w:val="00803F35"/>
    <w:rsid w:val="00804235"/>
    <w:rsid w:val="008047B6"/>
    <w:rsid w:val="00807039"/>
    <w:rsid w:val="00807077"/>
    <w:rsid w:val="0081065B"/>
    <w:rsid w:val="00810F0F"/>
    <w:rsid w:val="0081176C"/>
    <w:rsid w:val="00811952"/>
    <w:rsid w:val="00811CA1"/>
    <w:rsid w:val="00812AD0"/>
    <w:rsid w:val="008137DC"/>
    <w:rsid w:val="00814888"/>
    <w:rsid w:val="008209C0"/>
    <w:rsid w:val="00824216"/>
    <w:rsid w:val="00825AC7"/>
    <w:rsid w:val="008263FD"/>
    <w:rsid w:val="00826ABE"/>
    <w:rsid w:val="0083002B"/>
    <w:rsid w:val="00830834"/>
    <w:rsid w:val="00830EAD"/>
    <w:rsid w:val="008314F9"/>
    <w:rsid w:val="0083429B"/>
    <w:rsid w:val="008350D0"/>
    <w:rsid w:val="00835DD5"/>
    <w:rsid w:val="00835EAB"/>
    <w:rsid w:val="0084022F"/>
    <w:rsid w:val="00843E4C"/>
    <w:rsid w:val="00846F30"/>
    <w:rsid w:val="00847002"/>
    <w:rsid w:val="00847A35"/>
    <w:rsid w:val="008513F5"/>
    <w:rsid w:val="00855350"/>
    <w:rsid w:val="00856133"/>
    <w:rsid w:val="00860D75"/>
    <w:rsid w:val="00865205"/>
    <w:rsid w:val="008664F1"/>
    <w:rsid w:val="0086699F"/>
    <w:rsid w:val="008672C9"/>
    <w:rsid w:val="008677A7"/>
    <w:rsid w:val="008709B1"/>
    <w:rsid w:val="008710BE"/>
    <w:rsid w:val="00872142"/>
    <w:rsid w:val="00872EC9"/>
    <w:rsid w:val="00876B80"/>
    <w:rsid w:val="008800AE"/>
    <w:rsid w:val="008818CA"/>
    <w:rsid w:val="00885195"/>
    <w:rsid w:val="00885D29"/>
    <w:rsid w:val="0089071E"/>
    <w:rsid w:val="008914B0"/>
    <w:rsid w:val="008933C9"/>
    <w:rsid w:val="00893F48"/>
    <w:rsid w:val="00894873"/>
    <w:rsid w:val="00896167"/>
    <w:rsid w:val="008972D7"/>
    <w:rsid w:val="00897F63"/>
    <w:rsid w:val="008A198F"/>
    <w:rsid w:val="008A208C"/>
    <w:rsid w:val="008B20EE"/>
    <w:rsid w:val="008B2ECB"/>
    <w:rsid w:val="008B4208"/>
    <w:rsid w:val="008B4AD2"/>
    <w:rsid w:val="008B7164"/>
    <w:rsid w:val="008C21EE"/>
    <w:rsid w:val="008C4143"/>
    <w:rsid w:val="008C5FA7"/>
    <w:rsid w:val="008C70A9"/>
    <w:rsid w:val="008C72DC"/>
    <w:rsid w:val="008C7C44"/>
    <w:rsid w:val="008D045E"/>
    <w:rsid w:val="008D05B0"/>
    <w:rsid w:val="008D11C8"/>
    <w:rsid w:val="008D13E2"/>
    <w:rsid w:val="008D449D"/>
    <w:rsid w:val="008D4D20"/>
    <w:rsid w:val="008D4E18"/>
    <w:rsid w:val="008D6337"/>
    <w:rsid w:val="008E22E0"/>
    <w:rsid w:val="008E39AF"/>
    <w:rsid w:val="008E6E7D"/>
    <w:rsid w:val="008E7364"/>
    <w:rsid w:val="008E7DF5"/>
    <w:rsid w:val="008F2791"/>
    <w:rsid w:val="008F2BFF"/>
    <w:rsid w:val="008F361A"/>
    <w:rsid w:val="008F3632"/>
    <w:rsid w:val="008F47A8"/>
    <w:rsid w:val="008F4C57"/>
    <w:rsid w:val="008F6489"/>
    <w:rsid w:val="008F6B3C"/>
    <w:rsid w:val="008F72B5"/>
    <w:rsid w:val="008F7C99"/>
    <w:rsid w:val="00903108"/>
    <w:rsid w:val="0090331B"/>
    <w:rsid w:val="00904868"/>
    <w:rsid w:val="009073D1"/>
    <w:rsid w:val="009076B4"/>
    <w:rsid w:val="0091001B"/>
    <w:rsid w:val="0091066B"/>
    <w:rsid w:val="00912602"/>
    <w:rsid w:val="00913628"/>
    <w:rsid w:val="00916221"/>
    <w:rsid w:val="00916D0A"/>
    <w:rsid w:val="00920B14"/>
    <w:rsid w:val="00922501"/>
    <w:rsid w:val="00922813"/>
    <w:rsid w:val="0092375E"/>
    <w:rsid w:val="00924D21"/>
    <w:rsid w:val="00926F01"/>
    <w:rsid w:val="009279F0"/>
    <w:rsid w:val="00927A24"/>
    <w:rsid w:val="00932CFE"/>
    <w:rsid w:val="009332C3"/>
    <w:rsid w:val="009343F6"/>
    <w:rsid w:val="00934C9D"/>
    <w:rsid w:val="009361F7"/>
    <w:rsid w:val="00937EE3"/>
    <w:rsid w:val="00940717"/>
    <w:rsid w:val="00940BE2"/>
    <w:rsid w:val="00941DAF"/>
    <w:rsid w:val="009457DB"/>
    <w:rsid w:val="00951248"/>
    <w:rsid w:val="00951972"/>
    <w:rsid w:val="00952C5B"/>
    <w:rsid w:val="00953662"/>
    <w:rsid w:val="00953CE5"/>
    <w:rsid w:val="00954AE4"/>
    <w:rsid w:val="00955209"/>
    <w:rsid w:val="0095617E"/>
    <w:rsid w:val="00956B95"/>
    <w:rsid w:val="0095712D"/>
    <w:rsid w:val="00957EAA"/>
    <w:rsid w:val="0096200E"/>
    <w:rsid w:val="00962D9A"/>
    <w:rsid w:val="00963FD5"/>
    <w:rsid w:val="00964BAA"/>
    <w:rsid w:val="00965F3C"/>
    <w:rsid w:val="00966F2D"/>
    <w:rsid w:val="009672F4"/>
    <w:rsid w:val="009678B5"/>
    <w:rsid w:val="0097011D"/>
    <w:rsid w:val="009703EE"/>
    <w:rsid w:val="00971774"/>
    <w:rsid w:val="00973C70"/>
    <w:rsid w:val="00975302"/>
    <w:rsid w:val="00976684"/>
    <w:rsid w:val="00977AD0"/>
    <w:rsid w:val="00981FB8"/>
    <w:rsid w:val="00984678"/>
    <w:rsid w:val="00986669"/>
    <w:rsid w:val="00986BEE"/>
    <w:rsid w:val="0098708E"/>
    <w:rsid w:val="00987B07"/>
    <w:rsid w:val="00990378"/>
    <w:rsid w:val="00994CC7"/>
    <w:rsid w:val="00995F56"/>
    <w:rsid w:val="00995FE6"/>
    <w:rsid w:val="00996EDB"/>
    <w:rsid w:val="0099789A"/>
    <w:rsid w:val="009A037D"/>
    <w:rsid w:val="009A04C1"/>
    <w:rsid w:val="009A3659"/>
    <w:rsid w:val="009A3821"/>
    <w:rsid w:val="009A3DDD"/>
    <w:rsid w:val="009A44ED"/>
    <w:rsid w:val="009A7428"/>
    <w:rsid w:val="009A778E"/>
    <w:rsid w:val="009A7F69"/>
    <w:rsid w:val="009B23D7"/>
    <w:rsid w:val="009B26CB"/>
    <w:rsid w:val="009B35DC"/>
    <w:rsid w:val="009B370E"/>
    <w:rsid w:val="009B6C29"/>
    <w:rsid w:val="009B788E"/>
    <w:rsid w:val="009B7E71"/>
    <w:rsid w:val="009C2802"/>
    <w:rsid w:val="009C5114"/>
    <w:rsid w:val="009C6A96"/>
    <w:rsid w:val="009D03BC"/>
    <w:rsid w:val="009D1AB4"/>
    <w:rsid w:val="009D2C43"/>
    <w:rsid w:val="009D5223"/>
    <w:rsid w:val="009D54B3"/>
    <w:rsid w:val="009D7930"/>
    <w:rsid w:val="009E03A0"/>
    <w:rsid w:val="009E29F2"/>
    <w:rsid w:val="009E31F3"/>
    <w:rsid w:val="009E488A"/>
    <w:rsid w:val="009F1977"/>
    <w:rsid w:val="009F1CF9"/>
    <w:rsid w:val="009F1D03"/>
    <w:rsid w:val="009F29B1"/>
    <w:rsid w:val="009F2AC6"/>
    <w:rsid w:val="009F46AF"/>
    <w:rsid w:val="009F4E18"/>
    <w:rsid w:val="009F599D"/>
    <w:rsid w:val="009F5EE5"/>
    <w:rsid w:val="009F766E"/>
    <w:rsid w:val="009F7CBD"/>
    <w:rsid w:val="00A0003D"/>
    <w:rsid w:val="00A003E3"/>
    <w:rsid w:val="00A00F03"/>
    <w:rsid w:val="00A04CCA"/>
    <w:rsid w:val="00A0501A"/>
    <w:rsid w:val="00A06456"/>
    <w:rsid w:val="00A06620"/>
    <w:rsid w:val="00A07918"/>
    <w:rsid w:val="00A10A00"/>
    <w:rsid w:val="00A12891"/>
    <w:rsid w:val="00A12D03"/>
    <w:rsid w:val="00A13EB1"/>
    <w:rsid w:val="00A14991"/>
    <w:rsid w:val="00A15231"/>
    <w:rsid w:val="00A158C7"/>
    <w:rsid w:val="00A1615B"/>
    <w:rsid w:val="00A173B3"/>
    <w:rsid w:val="00A17E3D"/>
    <w:rsid w:val="00A20749"/>
    <w:rsid w:val="00A22398"/>
    <w:rsid w:val="00A25FF9"/>
    <w:rsid w:val="00A261C8"/>
    <w:rsid w:val="00A26E65"/>
    <w:rsid w:val="00A30E9A"/>
    <w:rsid w:val="00A3143B"/>
    <w:rsid w:val="00A3298C"/>
    <w:rsid w:val="00A33B30"/>
    <w:rsid w:val="00A37D5E"/>
    <w:rsid w:val="00A40304"/>
    <w:rsid w:val="00A412F9"/>
    <w:rsid w:val="00A413D5"/>
    <w:rsid w:val="00A434C2"/>
    <w:rsid w:val="00A43E91"/>
    <w:rsid w:val="00A440F9"/>
    <w:rsid w:val="00A44B67"/>
    <w:rsid w:val="00A4776E"/>
    <w:rsid w:val="00A52014"/>
    <w:rsid w:val="00A520B8"/>
    <w:rsid w:val="00A53923"/>
    <w:rsid w:val="00A53C38"/>
    <w:rsid w:val="00A54A19"/>
    <w:rsid w:val="00A557AB"/>
    <w:rsid w:val="00A56771"/>
    <w:rsid w:val="00A56993"/>
    <w:rsid w:val="00A6001E"/>
    <w:rsid w:val="00A6103B"/>
    <w:rsid w:val="00A62952"/>
    <w:rsid w:val="00A654A6"/>
    <w:rsid w:val="00A65AC1"/>
    <w:rsid w:val="00A727C8"/>
    <w:rsid w:val="00A73D02"/>
    <w:rsid w:val="00A7667C"/>
    <w:rsid w:val="00A76DDE"/>
    <w:rsid w:val="00A779D8"/>
    <w:rsid w:val="00A77A94"/>
    <w:rsid w:val="00A8125C"/>
    <w:rsid w:val="00A81BCB"/>
    <w:rsid w:val="00A82A4C"/>
    <w:rsid w:val="00A8332A"/>
    <w:rsid w:val="00A83B49"/>
    <w:rsid w:val="00A83C5D"/>
    <w:rsid w:val="00A8408B"/>
    <w:rsid w:val="00A845F9"/>
    <w:rsid w:val="00A84DF9"/>
    <w:rsid w:val="00A865C1"/>
    <w:rsid w:val="00A87772"/>
    <w:rsid w:val="00A91BB2"/>
    <w:rsid w:val="00A935E3"/>
    <w:rsid w:val="00A93D00"/>
    <w:rsid w:val="00A955C5"/>
    <w:rsid w:val="00A9713D"/>
    <w:rsid w:val="00A97206"/>
    <w:rsid w:val="00A977F9"/>
    <w:rsid w:val="00A97AA9"/>
    <w:rsid w:val="00AA7683"/>
    <w:rsid w:val="00AA7DE0"/>
    <w:rsid w:val="00AB00D5"/>
    <w:rsid w:val="00AB01FD"/>
    <w:rsid w:val="00AB0949"/>
    <w:rsid w:val="00AB25AD"/>
    <w:rsid w:val="00AB3383"/>
    <w:rsid w:val="00AB3696"/>
    <w:rsid w:val="00AB62AB"/>
    <w:rsid w:val="00AB778D"/>
    <w:rsid w:val="00AB7DA9"/>
    <w:rsid w:val="00AC05CE"/>
    <w:rsid w:val="00AC2CD4"/>
    <w:rsid w:val="00AC333B"/>
    <w:rsid w:val="00AC3C70"/>
    <w:rsid w:val="00AD1AEE"/>
    <w:rsid w:val="00AD375F"/>
    <w:rsid w:val="00AD4EA2"/>
    <w:rsid w:val="00AD6B36"/>
    <w:rsid w:val="00AD7218"/>
    <w:rsid w:val="00AD7362"/>
    <w:rsid w:val="00AE4D31"/>
    <w:rsid w:val="00AE5082"/>
    <w:rsid w:val="00AE5534"/>
    <w:rsid w:val="00AE77FD"/>
    <w:rsid w:val="00AF1007"/>
    <w:rsid w:val="00AF13C1"/>
    <w:rsid w:val="00AF2D2B"/>
    <w:rsid w:val="00AF2F5A"/>
    <w:rsid w:val="00AF355F"/>
    <w:rsid w:val="00AF4EC9"/>
    <w:rsid w:val="00B000F4"/>
    <w:rsid w:val="00B001FF"/>
    <w:rsid w:val="00B0070E"/>
    <w:rsid w:val="00B0164A"/>
    <w:rsid w:val="00B01E1E"/>
    <w:rsid w:val="00B01EC7"/>
    <w:rsid w:val="00B04614"/>
    <w:rsid w:val="00B04E5C"/>
    <w:rsid w:val="00B06B34"/>
    <w:rsid w:val="00B103F9"/>
    <w:rsid w:val="00B11AE7"/>
    <w:rsid w:val="00B149C6"/>
    <w:rsid w:val="00B21258"/>
    <w:rsid w:val="00B2175D"/>
    <w:rsid w:val="00B21DF2"/>
    <w:rsid w:val="00B22E39"/>
    <w:rsid w:val="00B24E5D"/>
    <w:rsid w:val="00B26ECF"/>
    <w:rsid w:val="00B277BC"/>
    <w:rsid w:val="00B27D53"/>
    <w:rsid w:val="00B305B0"/>
    <w:rsid w:val="00B30B09"/>
    <w:rsid w:val="00B325F5"/>
    <w:rsid w:val="00B33E8F"/>
    <w:rsid w:val="00B34605"/>
    <w:rsid w:val="00B361DF"/>
    <w:rsid w:val="00B40CF7"/>
    <w:rsid w:val="00B41300"/>
    <w:rsid w:val="00B431D7"/>
    <w:rsid w:val="00B43CEE"/>
    <w:rsid w:val="00B45E87"/>
    <w:rsid w:val="00B461A5"/>
    <w:rsid w:val="00B47140"/>
    <w:rsid w:val="00B501F7"/>
    <w:rsid w:val="00B50FE5"/>
    <w:rsid w:val="00B52298"/>
    <w:rsid w:val="00B522DC"/>
    <w:rsid w:val="00B546A4"/>
    <w:rsid w:val="00B60EDC"/>
    <w:rsid w:val="00B62D18"/>
    <w:rsid w:val="00B665A5"/>
    <w:rsid w:val="00B70237"/>
    <w:rsid w:val="00B753DE"/>
    <w:rsid w:val="00B7740F"/>
    <w:rsid w:val="00B7759D"/>
    <w:rsid w:val="00B80364"/>
    <w:rsid w:val="00B81450"/>
    <w:rsid w:val="00B85856"/>
    <w:rsid w:val="00B87250"/>
    <w:rsid w:val="00B924A2"/>
    <w:rsid w:val="00B92606"/>
    <w:rsid w:val="00B9366D"/>
    <w:rsid w:val="00B953BE"/>
    <w:rsid w:val="00BA3F8F"/>
    <w:rsid w:val="00BA417A"/>
    <w:rsid w:val="00BA61BD"/>
    <w:rsid w:val="00BA6573"/>
    <w:rsid w:val="00BA7CF5"/>
    <w:rsid w:val="00BB1D88"/>
    <w:rsid w:val="00BB41E4"/>
    <w:rsid w:val="00BB750E"/>
    <w:rsid w:val="00BC06D6"/>
    <w:rsid w:val="00BC1EFB"/>
    <w:rsid w:val="00BC5143"/>
    <w:rsid w:val="00BC52AF"/>
    <w:rsid w:val="00BC547F"/>
    <w:rsid w:val="00BC5D39"/>
    <w:rsid w:val="00BC7C06"/>
    <w:rsid w:val="00BD350A"/>
    <w:rsid w:val="00BD361E"/>
    <w:rsid w:val="00BD3F68"/>
    <w:rsid w:val="00BE0406"/>
    <w:rsid w:val="00BE4289"/>
    <w:rsid w:val="00BE4ED7"/>
    <w:rsid w:val="00BE774E"/>
    <w:rsid w:val="00BF1663"/>
    <w:rsid w:val="00BF1CAA"/>
    <w:rsid w:val="00BF3279"/>
    <w:rsid w:val="00BF3392"/>
    <w:rsid w:val="00BF4CE0"/>
    <w:rsid w:val="00BF60C9"/>
    <w:rsid w:val="00BF6966"/>
    <w:rsid w:val="00BF7E31"/>
    <w:rsid w:val="00C0038B"/>
    <w:rsid w:val="00C0142B"/>
    <w:rsid w:val="00C021FB"/>
    <w:rsid w:val="00C061F8"/>
    <w:rsid w:val="00C07D75"/>
    <w:rsid w:val="00C07E3E"/>
    <w:rsid w:val="00C11C9C"/>
    <w:rsid w:val="00C126B5"/>
    <w:rsid w:val="00C14A6E"/>
    <w:rsid w:val="00C15D2F"/>
    <w:rsid w:val="00C1625F"/>
    <w:rsid w:val="00C16D54"/>
    <w:rsid w:val="00C1779D"/>
    <w:rsid w:val="00C20844"/>
    <w:rsid w:val="00C215AC"/>
    <w:rsid w:val="00C23D79"/>
    <w:rsid w:val="00C251D4"/>
    <w:rsid w:val="00C2547B"/>
    <w:rsid w:val="00C27103"/>
    <w:rsid w:val="00C27239"/>
    <w:rsid w:val="00C27571"/>
    <w:rsid w:val="00C27B4A"/>
    <w:rsid w:val="00C27E83"/>
    <w:rsid w:val="00C304F2"/>
    <w:rsid w:val="00C315B3"/>
    <w:rsid w:val="00C31D3D"/>
    <w:rsid w:val="00C32A69"/>
    <w:rsid w:val="00C351DF"/>
    <w:rsid w:val="00C3722D"/>
    <w:rsid w:val="00C4094A"/>
    <w:rsid w:val="00C40BC1"/>
    <w:rsid w:val="00C419CB"/>
    <w:rsid w:val="00C42B88"/>
    <w:rsid w:val="00C43DC7"/>
    <w:rsid w:val="00C44800"/>
    <w:rsid w:val="00C454B3"/>
    <w:rsid w:val="00C4633A"/>
    <w:rsid w:val="00C465D5"/>
    <w:rsid w:val="00C46CDF"/>
    <w:rsid w:val="00C47725"/>
    <w:rsid w:val="00C516BE"/>
    <w:rsid w:val="00C53B18"/>
    <w:rsid w:val="00C541F5"/>
    <w:rsid w:val="00C548E4"/>
    <w:rsid w:val="00C5520D"/>
    <w:rsid w:val="00C56334"/>
    <w:rsid w:val="00C6099A"/>
    <w:rsid w:val="00C66F9A"/>
    <w:rsid w:val="00C67A18"/>
    <w:rsid w:val="00C70473"/>
    <w:rsid w:val="00C736D6"/>
    <w:rsid w:val="00C73B04"/>
    <w:rsid w:val="00C74AD4"/>
    <w:rsid w:val="00C7518F"/>
    <w:rsid w:val="00C754BC"/>
    <w:rsid w:val="00C76418"/>
    <w:rsid w:val="00C77079"/>
    <w:rsid w:val="00C77F32"/>
    <w:rsid w:val="00C808AB"/>
    <w:rsid w:val="00C80B5B"/>
    <w:rsid w:val="00C80FBD"/>
    <w:rsid w:val="00C82C95"/>
    <w:rsid w:val="00C83AED"/>
    <w:rsid w:val="00C8719F"/>
    <w:rsid w:val="00C92A5D"/>
    <w:rsid w:val="00C94226"/>
    <w:rsid w:val="00C94680"/>
    <w:rsid w:val="00C95CC5"/>
    <w:rsid w:val="00C96AF0"/>
    <w:rsid w:val="00CA002B"/>
    <w:rsid w:val="00CA0094"/>
    <w:rsid w:val="00CA0382"/>
    <w:rsid w:val="00CA091A"/>
    <w:rsid w:val="00CA4FCE"/>
    <w:rsid w:val="00CA6377"/>
    <w:rsid w:val="00CA65B3"/>
    <w:rsid w:val="00CA7499"/>
    <w:rsid w:val="00CA7E0D"/>
    <w:rsid w:val="00CB08CC"/>
    <w:rsid w:val="00CB0FFD"/>
    <w:rsid w:val="00CB333F"/>
    <w:rsid w:val="00CB63EF"/>
    <w:rsid w:val="00CB645B"/>
    <w:rsid w:val="00CB6621"/>
    <w:rsid w:val="00CC09D6"/>
    <w:rsid w:val="00CC2C78"/>
    <w:rsid w:val="00CC3C12"/>
    <w:rsid w:val="00CC468B"/>
    <w:rsid w:val="00CC6489"/>
    <w:rsid w:val="00CD0532"/>
    <w:rsid w:val="00CD0557"/>
    <w:rsid w:val="00CD082B"/>
    <w:rsid w:val="00CD0BBF"/>
    <w:rsid w:val="00CD0FC3"/>
    <w:rsid w:val="00CD1C6E"/>
    <w:rsid w:val="00CD2264"/>
    <w:rsid w:val="00CD2875"/>
    <w:rsid w:val="00CD3813"/>
    <w:rsid w:val="00CD5B4E"/>
    <w:rsid w:val="00CD5C1B"/>
    <w:rsid w:val="00CD624A"/>
    <w:rsid w:val="00CD6A24"/>
    <w:rsid w:val="00CE01CC"/>
    <w:rsid w:val="00CE0FEA"/>
    <w:rsid w:val="00CE137D"/>
    <w:rsid w:val="00CE199A"/>
    <w:rsid w:val="00CE1F2F"/>
    <w:rsid w:val="00CE2F40"/>
    <w:rsid w:val="00CE3514"/>
    <w:rsid w:val="00CE3762"/>
    <w:rsid w:val="00CE3EAC"/>
    <w:rsid w:val="00CE422B"/>
    <w:rsid w:val="00CE472B"/>
    <w:rsid w:val="00CE55C4"/>
    <w:rsid w:val="00CE639E"/>
    <w:rsid w:val="00CE6631"/>
    <w:rsid w:val="00CE6FD4"/>
    <w:rsid w:val="00CF05AA"/>
    <w:rsid w:val="00CF1422"/>
    <w:rsid w:val="00CF2E82"/>
    <w:rsid w:val="00CF3250"/>
    <w:rsid w:val="00CF67C5"/>
    <w:rsid w:val="00CF6B84"/>
    <w:rsid w:val="00D0218F"/>
    <w:rsid w:val="00D05450"/>
    <w:rsid w:val="00D07308"/>
    <w:rsid w:val="00D1180C"/>
    <w:rsid w:val="00D12000"/>
    <w:rsid w:val="00D121A4"/>
    <w:rsid w:val="00D14FB7"/>
    <w:rsid w:val="00D15023"/>
    <w:rsid w:val="00D157DA"/>
    <w:rsid w:val="00D17FE1"/>
    <w:rsid w:val="00D2028F"/>
    <w:rsid w:val="00D206A0"/>
    <w:rsid w:val="00D21334"/>
    <w:rsid w:val="00D21C05"/>
    <w:rsid w:val="00D25266"/>
    <w:rsid w:val="00D252DC"/>
    <w:rsid w:val="00D2679D"/>
    <w:rsid w:val="00D30528"/>
    <w:rsid w:val="00D32616"/>
    <w:rsid w:val="00D3401E"/>
    <w:rsid w:val="00D35F83"/>
    <w:rsid w:val="00D360A9"/>
    <w:rsid w:val="00D3792C"/>
    <w:rsid w:val="00D4310F"/>
    <w:rsid w:val="00D445F3"/>
    <w:rsid w:val="00D44B43"/>
    <w:rsid w:val="00D4683E"/>
    <w:rsid w:val="00D471E9"/>
    <w:rsid w:val="00D501C9"/>
    <w:rsid w:val="00D50F2B"/>
    <w:rsid w:val="00D5108C"/>
    <w:rsid w:val="00D51DC2"/>
    <w:rsid w:val="00D53D81"/>
    <w:rsid w:val="00D54B87"/>
    <w:rsid w:val="00D55861"/>
    <w:rsid w:val="00D55CAE"/>
    <w:rsid w:val="00D63ABF"/>
    <w:rsid w:val="00D63E6C"/>
    <w:rsid w:val="00D642C7"/>
    <w:rsid w:val="00D64415"/>
    <w:rsid w:val="00D64893"/>
    <w:rsid w:val="00D65992"/>
    <w:rsid w:val="00D701C9"/>
    <w:rsid w:val="00D70EA2"/>
    <w:rsid w:val="00D71D33"/>
    <w:rsid w:val="00D73A34"/>
    <w:rsid w:val="00D77D7F"/>
    <w:rsid w:val="00D80D45"/>
    <w:rsid w:val="00D84249"/>
    <w:rsid w:val="00D843D8"/>
    <w:rsid w:val="00D84516"/>
    <w:rsid w:val="00D85FA4"/>
    <w:rsid w:val="00D90147"/>
    <w:rsid w:val="00D92117"/>
    <w:rsid w:val="00D9355E"/>
    <w:rsid w:val="00D939BA"/>
    <w:rsid w:val="00D956B9"/>
    <w:rsid w:val="00D96CF9"/>
    <w:rsid w:val="00D977D8"/>
    <w:rsid w:val="00DA0865"/>
    <w:rsid w:val="00DA27B5"/>
    <w:rsid w:val="00DA3139"/>
    <w:rsid w:val="00DA43B8"/>
    <w:rsid w:val="00DA562D"/>
    <w:rsid w:val="00DA5D37"/>
    <w:rsid w:val="00DA63A6"/>
    <w:rsid w:val="00DB30AC"/>
    <w:rsid w:val="00DB606A"/>
    <w:rsid w:val="00DC0BFB"/>
    <w:rsid w:val="00DC0FB8"/>
    <w:rsid w:val="00DC17AC"/>
    <w:rsid w:val="00DC2BB1"/>
    <w:rsid w:val="00DC4FDC"/>
    <w:rsid w:val="00DC5AA4"/>
    <w:rsid w:val="00DC5D15"/>
    <w:rsid w:val="00DC5D77"/>
    <w:rsid w:val="00DC6B04"/>
    <w:rsid w:val="00DC6F73"/>
    <w:rsid w:val="00DD0D95"/>
    <w:rsid w:val="00DD1C9F"/>
    <w:rsid w:val="00DD212A"/>
    <w:rsid w:val="00DD29F6"/>
    <w:rsid w:val="00DD3352"/>
    <w:rsid w:val="00DD5EF7"/>
    <w:rsid w:val="00DD7BB4"/>
    <w:rsid w:val="00DE2D47"/>
    <w:rsid w:val="00DE376D"/>
    <w:rsid w:val="00DE4714"/>
    <w:rsid w:val="00DE6BA5"/>
    <w:rsid w:val="00DF0BBD"/>
    <w:rsid w:val="00DF2444"/>
    <w:rsid w:val="00DF31BE"/>
    <w:rsid w:val="00DF495B"/>
    <w:rsid w:val="00DF497E"/>
    <w:rsid w:val="00DF7315"/>
    <w:rsid w:val="00E00A7E"/>
    <w:rsid w:val="00E01E26"/>
    <w:rsid w:val="00E06B03"/>
    <w:rsid w:val="00E07179"/>
    <w:rsid w:val="00E07817"/>
    <w:rsid w:val="00E07C76"/>
    <w:rsid w:val="00E133DC"/>
    <w:rsid w:val="00E134CC"/>
    <w:rsid w:val="00E14B6E"/>
    <w:rsid w:val="00E16A0B"/>
    <w:rsid w:val="00E16FC6"/>
    <w:rsid w:val="00E17BFD"/>
    <w:rsid w:val="00E20DC7"/>
    <w:rsid w:val="00E23CDA"/>
    <w:rsid w:val="00E251C6"/>
    <w:rsid w:val="00E262DB"/>
    <w:rsid w:val="00E303E1"/>
    <w:rsid w:val="00E3087E"/>
    <w:rsid w:val="00E30E71"/>
    <w:rsid w:val="00E3117A"/>
    <w:rsid w:val="00E31712"/>
    <w:rsid w:val="00E32D55"/>
    <w:rsid w:val="00E34BA9"/>
    <w:rsid w:val="00E35CDC"/>
    <w:rsid w:val="00E3608A"/>
    <w:rsid w:val="00E36186"/>
    <w:rsid w:val="00E428C6"/>
    <w:rsid w:val="00E44ED3"/>
    <w:rsid w:val="00E50D4E"/>
    <w:rsid w:val="00E51074"/>
    <w:rsid w:val="00E5120D"/>
    <w:rsid w:val="00E51449"/>
    <w:rsid w:val="00E517BD"/>
    <w:rsid w:val="00E5327B"/>
    <w:rsid w:val="00E53F21"/>
    <w:rsid w:val="00E54B78"/>
    <w:rsid w:val="00E570AC"/>
    <w:rsid w:val="00E601C5"/>
    <w:rsid w:val="00E63AF5"/>
    <w:rsid w:val="00E666E2"/>
    <w:rsid w:val="00E67180"/>
    <w:rsid w:val="00E673F5"/>
    <w:rsid w:val="00E71ADB"/>
    <w:rsid w:val="00E72304"/>
    <w:rsid w:val="00E73A29"/>
    <w:rsid w:val="00E74401"/>
    <w:rsid w:val="00E7456E"/>
    <w:rsid w:val="00E7504D"/>
    <w:rsid w:val="00E755F3"/>
    <w:rsid w:val="00E76F12"/>
    <w:rsid w:val="00E7717A"/>
    <w:rsid w:val="00E77A7D"/>
    <w:rsid w:val="00E8013E"/>
    <w:rsid w:val="00E81D9B"/>
    <w:rsid w:val="00E81E5B"/>
    <w:rsid w:val="00E84683"/>
    <w:rsid w:val="00E84909"/>
    <w:rsid w:val="00E85723"/>
    <w:rsid w:val="00E90211"/>
    <w:rsid w:val="00E925F2"/>
    <w:rsid w:val="00E936F1"/>
    <w:rsid w:val="00E94D53"/>
    <w:rsid w:val="00E94FBA"/>
    <w:rsid w:val="00E970AD"/>
    <w:rsid w:val="00E9749B"/>
    <w:rsid w:val="00EA21CD"/>
    <w:rsid w:val="00EA2488"/>
    <w:rsid w:val="00EA29A4"/>
    <w:rsid w:val="00EA47D1"/>
    <w:rsid w:val="00EA4932"/>
    <w:rsid w:val="00EA4F45"/>
    <w:rsid w:val="00EA58B1"/>
    <w:rsid w:val="00EA5E8F"/>
    <w:rsid w:val="00EA7F82"/>
    <w:rsid w:val="00EB055D"/>
    <w:rsid w:val="00EB10A1"/>
    <w:rsid w:val="00EB453C"/>
    <w:rsid w:val="00EB5DF7"/>
    <w:rsid w:val="00EB5E05"/>
    <w:rsid w:val="00EB6C9A"/>
    <w:rsid w:val="00EC0FC0"/>
    <w:rsid w:val="00EC21B1"/>
    <w:rsid w:val="00EC5461"/>
    <w:rsid w:val="00EC585E"/>
    <w:rsid w:val="00ED08F6"/>
    <w:rsid w:val="00ED1B85"/>
    <w:rsid w:val="00ED5079"/>
    <w:rsid w:val="00ED5310"/>
    <w:rsid w:val="00ED54AF"/>
    <w:rsid w:val="00ED7501"/>
    <w:rsid w:val="00EE0D6A"/>
    <w:rsid w:val="00EE464B"/>
    <w:rsid w:val="00EE4C98"/>
    <w:rsid w:val="00EE4D76"/>
    <w:rsid w:val="00EE59C6"/>
    <w:rsid w:val="00EE6ECC"/>
    <w:rsid w:val="00EE797A"/>
    <w:rsid w:val="00EF0F1A"/>
    <w:rsid w:val="00EF21C9"/>
    <w:rsid w:val="00EF5F7B"/>
    <w:rsid w:val="00EF7604"/>
    <w:rsid w:val="00EF79AA"/>
    <w:rsid w:val="00F01D64"/>
    <w:rsid w:val="00F03472"/>
    <w:rsid w:val="00F043AA"/>
    <w:rsid w:val="00F04413"/>
    <w:rsid w:val="00F04F9E"/>
    <w:rsid w:val="00F05D1B"/>
    <w:rsid w:val="00F06B85"/>
    <w:rsid w:val="00F07890"/>
    <w:rsid w:val="00F1015A"/>
    <w:rsid w:val="00F109B7"/>
    <w:rsid w:val="00F11E2C"/>
    <w:rsid w:val="00F14FE9"/>
    <w:rsid w:val="00F161E5"/>
    <w:rsid w:val="00F164C6"/>
    <w:rsid w:val="00F21464"/>
    <w:rsid w:val="00F217D4"/>
    <w:rsid w:val="00F21BCC"/>
    <w:rsid w:val="00F21E8A"/>
    <w:rsid w:val="00F22598"/>
    <w:rsid w:val="00F23693"/>
    <w:rsid w:val="00F27D3D"/>
    <w:rsid w:val="00F30531"/>
    <w:rsid w:val="00F30DFD"/>
    <w:rsid w:val="00F31A37"/>
    <w:rsid w:val="00F32CE2"/>
    <w:rsid w:val="00F3410A"/>
    <w:rsid w:val="00F352B5"/>
    <w:rsid w:val="00F35400"/>
    <w:rsid w:val="00F35B58"/>
    <w:rsid w:val="00F362F8"/>
    <w:rsid w:val="00F373EF"/>
    <w:rsid w:val="00F37ABB"/>
    <w:rsid w:val="00F4060F"/>
    <w:rsid w:val="00F42534"/>
    <w:rsid w:val="00F44F18"/>
    <w:rsid w:val="00F465F2"/>
    <w:rsid w:val="00F472B6"/>
    <w:rsid w:val="00F47C8A"/>
    <w:rsid w:val="00F47F48"/>
    <w:rsid w:val="00F50E58"/>
    <w:rsid w:val="00F511CB"/>
    <w:rsid w:val="00F51AAF"/>
    <w:rsid w:val="00F523A7"/>
    <w:rsid w:val="00F545B1"/>
    <w:rsid w:val="00F5509A"/>
    <w:rsid w:val="00F553FD"/>
    <w:rsid w:val="00F55F24"/>
    <w:rsid w:val="00F6025C"/>
    <w:rsid w:val="00F6266E"/>
    <w:rsid w:val="00F6274E"/>
    <w:rsid w:val="00F63225"/>
    <w:rsid w:val="00F63A29"/>
    <w:rsid w:val="00F63C32"/>
    <w:rsid w:val="00F65E0D"/>
    <w:rsid w:val="00F715DE"/>
    <w:rsid w:val="00F7162A"/>
    <w:rsid w:val="00F75608"/>
    <w:rsid w:val="00F75D31"/>
    <w:rsid w:val="00F80531"/>
    <w:rsid w:val="00F82BAE"/>
    <w:rsid w:val="00F834B7"/>
    <w:rsid w:val="00F83FE4"/>
    <w:rsid w:val="00F86700"/>
    <w:rsid w:val="00F86B02"/>
    <w:rsid w:val="00F91A28"/>
    <w:rsid w:val="00F930EE"/>
    <w:rsid w:val="00F93561"/>
    <w:rsid w:val="00F94247"/>
    <w:rsid w:val="00F97506"/>
    <w:rsid w:val="00F97746"/>
    <w:rsid w:val="00FA0446"/>
    <w:rsid w:val="00FA106E"/>
    <w:rsid w:val="00FA1C2F"/>
    <w:rsid w:val="00FA5F9A"/>
    <w:rsid w:val="00FA6C85"/>
    <w:rsid w:val="00FA787A"/>
    <w:rsid w:val="00FB0B51"/>
    <w:rsid w:val="00FB2F6F"/>
    <w:rsid w:val="00FB47DF"/>
    <w:rsid w:val="00FC04DA"/>
    <w:rsid w:val="00FC0B99"/>
    <w:rsid w:val="00FC1C04"/>
    <w:rsid w:val="00FC54D1"/>
    <w:rsid w:val="00FC7127"/>
    <w:rsid w:val="00FC75FF"/>
    <w:rsid w:val="00FC76A4"/>
    <w:rsid w:val="00FC7CE7"/>
    <w:rsid w:val="00FD1FD1"/>
    <w:rsid w:val="00FD29DD"/>
    <w:rsid w:val="00FD3105"/>
    <w:rsid w:val="00FD571E"/>
    <w:rsid w:val="00FD5BDD"/>
    <w:rsid w:val="00FD5ED0"/>
    <w:rsid w:val="00FD6A94"/>
    <w:rsid w:val="00FD70EA"/>
    <w:rsid w:val="00FD7196"/>
    <w:rsid w:val="00FD7550"/>
    <w:rsid w:val="00FD7567"/>
    <w:rsid w:val="00FE1368"/>
    <w:rsid w:val="00FE20D0"/>
    <w:rsid w:val="00FE3338"/>
    <w:rsid w:val="00FE4299"/>
    <w:rsid w:val="00FE5925"/>
    <w:rsid w:val="00FE65D0"/>
    <w:rsid w:val="00FE69C3"/>
    <w:rsid w:val="00FE7B47"/>
    <w:rsid w:val="00FF025F"/>
    <w:rsid w:val="00FF2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01469EDB"/>
  <w15:chartTrackingRefBased/>
  <w15:docId w15:val="{FFA785D5-A47E-4B35-85CD-54B1496C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1B4"/>
    <w:pPr>
      <w:spacing w:after="120" w:line="360" w:lineRule="auto"/>
      <w:jc w:val="both"/>
    </w:pPr>
    <w:rPr>
      <w:rFonts w:ascii="Times New Roman" w:eastAsia="SimSun" w:hAnsi="Times New Roman" w:cs="Times New Roman"/>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1B4"/>
    <w:rPr>
      <w:color w:val="0563C1" w:themeColor="hyperlink"/>
      <w:u w:val="single"/>
    </w:rPr>
  </w:style>
  <w:style w:type="paragraph" w:styleId="ListParagraph">
    <w:name w:val="List Paragraph"/>
    <w:basedOn w:val="Normal"/>
    <w:uiPriority w:val="34"/>
    <w:qFormat/>
    <w:rsid w:val="004811B4"/>
    <w:pPr>
      <w:ind w:left="720"/>
      <w:contextualSpacing/>
    </w:pPr>
  </w:style>
  <w:style w:type="paragraph" w:styleId="EndnoteText">
    <w:name w:val="endnote text"/>
    <w:basedOn w:val="Normal"/>
    <w:link w:val="EndnoteTextChar"/>
    <w:uiPriority w:val="99"/>
    <w:semiHidden/>
    <w:unhideWhenUsed/>
    <w:rsid w:val="00351A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1A97"/>
    <w:rPr>
      <w:rFonts w:ascii="Times New Roman" w:eastAsia="SimSun" w:hAnsi="Times New Roman" w:cs="Times New Roman"/>
      <w:sz w:val="20"/>
      <w:szCs w:val="20"/>
      <w:lang w:eastAsia="pl-PL"/>
    </w:rPr>
  </w:style>
  <w:style w:type="character" w:styleId="EndnoteReference">
    <w:name w:val="endnote reference"/>
    <w:basedOn w:val="DefaultParagraphFont"/>
    <w:uiPriority w:val="99"/>
    <w:semiHidden/>
    <w:unhideWhenUsed/>
    <w:rsid w:val="00351A97"/>
    <w:rPr>
      <w:vertAlign w:val="superscript"/>
    </w:rPr>
  </w:style>
  <w:style w:type="paragraph" w:customStyle="1" w:styleId="References">
    <w:name w:val="References"/>
    <w:basedOn w:val="Normal"/>
    <w:next w:val="Normal"/>
    <w:rsid w:val="00351A97"/>
    <w:pPr>
      <w:numPr>
        <w:numId w:val="1"/>
      </w:numPr>
      <w:tabs>
        <w:tab w:val="left" w:pos="284"/>
      </w:tabs>
      <w:spacing w:after="0" w:line="240" w:lineRule="auto"/>
      <w:ind w:left="568" w:hanging="284"/>
    </w:pPr>
    <w:rPr>
      <w:sz w:val="24"/>
    </w:rPr>
  </w:style>
  <w:style w:type="paragraph" w:styleId="Header">
    <w:name w:val="header"/>
    <w:basedOn w:val="Normal"/>
    <w:link w:val="HeaderChar"/>
    <w:uiPriority w:val="99"/>
    <w:unhideWhenUsed/>
    <w:rsid w:val="00E76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F12"/>
    <w:rPr>
      <w:rFonts w:ascii="Times New Roman" w:eastAsia="SimSun" w:hAnsi="Times New Roman" w:cs="Times New Roman"/>
      <w:szCs w:val="24"/>
      <w:lang w:eastAsia="pl-PL"/>
    </w:rPr>
  </w:style>
  <w:style w:type="paragraph" w:styleId="Footer">
    <w:name w:val="footer"/>
    <w:basedOn w:val="Normal"/>
    <w:link w:val="FooterChar"/>
    <w:uiPriority w:val="99"/>
    <w:unhideWhenUsed/>
    <w:rsid w:val="00E76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F12"/>
    <w:rPr>
      <w:rFonts w:ascii="Times New Roman" w:eastAsia="SimSun" w:hAnsi="Times New Roman" w:cs="Times New Roman"/>
      <w:szCs w:val="24"/>
      <w:lang w:eastAsia="pl-PL"/>
    </w:rPr>
  </w:style>
  <w:style w:type="paragraph" w:styleId="Caption">
    <w:name w:val="caption"/>
    <w:basedOn w:val="Normal"/>
    <w:next w:val="Normal"/>
    <w:qFormat/>
    <w:rsid w:val="00F7162A"/>
    <w:pPr>
      <w:spacing w:before="120" w:line="240" w:lineRule="auto"/>
      <w:jc w:val="center"/>
    </w:pPr>
    <w:rPr>
      <w:b/>
      <w:bCs/>
      <w:szCs w:val="20"/>
    </w:rPr>
  </w:style>
  <w:style w:type="paragraph" w:styleId="BalloonText">
    <w:name w:val="Balloon Text"/>
    <w:basedOn w:val="Normal"/>
    <w:link w:val="BalloonTextChar"/>
    <w:uiPriority w:val="99"/>
    <w:semiHidden/>
    <w:unhideWhenUsed/>
    <w:rsid w:val="000B5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F3C"/>
    <w:rPr>
      <w:rFonts w:ascii="Segoe UI" w:eastAsia="SimSun" w:hAnsi="Segoe UI" w:cs="Segoe UI"/>
      <w:sz w:val="18"/>
      <w:szCs w:val="18"/>
      <w:lang w:eastAsia="pl-PL"/>
    </w:rPr>
  </w:style>
  <w:style w:type="character" w:styleId="CommentReference">
    <w:name w:val="annotation reference"/>
    <w:basedOn w:val="DefaultParagraphFont"/>
    <w:uiPriority w:val="99"/>
    <w:semiHidden/>
    <w:unhideWhenUsed/>
    <w:rsid w:val="000B5F3C"/>
    <w:rPr>
      <w:sz w:val="16"/>
      <w:szCs w:val="16"/>
    </w:rPr>
  </w:style>
  <w:style w:type="paragraph" w:styleId="CommentText">
    <w:name w:val="annotation text"/>
    <w:basedOn w:val="Normal"/>
    <w:link w:val="CommentTextChar"/>
    <w:uiPriority w:val="99"/>
    <w:semiHidden/>
    <w:unhideWhenUsed/>
    <w:rsid w:val="000B5F3C"/>
    <w:pPr>
      <w:spacing w:line="240" w:lineRule="auto"/>
    </w:pPr>
    <w:rPr>
      <w:sz w:val="20"/>
      <w:szCs w:val="20"/>
    </w:rPr>
  </w:style>
  <w:style w:type="character" w:customStyle="1" w:styleId="CommentTextChar">
    <w:name w:val="Comment Text Char"/>
    <w:basedOn w:val="DefaultParagraphFont"/>
    <w:link w:val="CommentText"/>
    <w:uiPriority w:val="99"/>
    <w:semiHidden/>
    <w:rsid w:val="000B5F3C"/>
    <w:rPr>
      <w:rFonts w:ascii="Times New Roman" w:eastAsia="SimSun" w:hAnsi="Times New Roman"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0B5F3C"/>
    <w:rPr>
      <w:b/>
      <w:bCs/>
    </w:rPr>
  </w:style>
  <w:style w:type="character" w:customStyle="1" w:styleId="CommentSubjectChar">
    <w:name w:val="Comment Subject Char"/>
    <w:basedOn w:val="CommentTextChar"/>
    <w:link w:val="CommentSubject"/>
    <w:uiPriority w:val="99"/>
    <w:semiHidden/>
    <w:rsid w:val="000B5F3C"/>
    <w:rPr>
      <w:rFonts w:ascii="Times New Roman" w:eastAsia="SimSun" w:hAnsi="Times New Roman" w:cs="Times New Roman"/>
      <w:b/>
      <w:bCs/>
      <w:sz w:val="20"/>
      <w:szCs w:val="20"/>
      <w:lang w:eastAsia="pl-PL"/>
    </w:rPr>
  </w:style>
  <w:style w:type="paragraph" w:styleId="Revision">
    <w:name w:val="Revision"/>
    <w:hidden/>
    <w:uiPriority w:val="99"/>
    <w:semiHidden/>
    <w:rsid w:val="00F352B5"/>
    <w:pPr>
      <w:spacing w:after="0" w:line="240" w:lineRule="auto"/>
    </w:pPr>
    <w:rPr>
      <w:rFonts w:ascii="Times New Roman" w:eastAsia="SimSun" w:hAnsi="Times New Roman" w:cs="Times New Roman"/>
      <w:szCs w:val="24"/>
      <w:lang w:eastAsia="pl-PL"/>
    </w:rPr>
  </w:style>
  <w:style w:type="paragraph" w:customStyle="1" w:styleId="Caption1">
    <w:name w:val="Caption1"/>
    <w:basedOn w:val="Normal"/>
    <w:qFormat/>
    <w:rsid w:val="005A305E"/>
    <w:pPr>
      <w:widowControl w:val="0"/>
      <w:spacing w:after="0" w:line="240" w:lineRule="auto"/>
      <w:jc w:val="center"/>
    </w:pPr>
    <w:rPr>
      <w:rFonts w:eastAsia="Times New Roman"/>
      <w:kern w:val="2"/>
      <w:sz w:val="21"/>
      <w:szCs w:val="22"/>
      <w:lang w:val="en-US" w:eastAsia="ja-JP"/>
    </w:rPr>
  </w:style>
  <w:style w:type="character" w:customStyle="1" w:styleId="MTConvertedEquation">
    <w:name w:val="MTConvertedEquation"/>
    <w:basedOn w:val="DefaultParagraphFont"/>
    <w:rsid w:val="00DE6BA5"/>
    <w:rPr>
      <w:szCs w:val="22"/>
    </w:rPr>
  </w:style>
  <w:style w:type="character" w:customStyle="1" w:styleId="UnresolvedMention">
    <w:name w:val="Unresolved Mention"/>
    <w:basedOn w:val="DefaultParagraphFont"/>
    <w:uiPriority w:val="99"/>
    <w:semiHidden/>
    <w:unhideWhenUsed/>
    <w:rsid w:val="00CD0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5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oleObject" Target="embeddings/oleObject20.bin"/><Relationship Id="rId50" Type="http://schemas.openxmlformats.org/officeDocument/2006/relationships/footer" Target="footer1.xml"/><Relationship Id="rId55" Type="http://schemas.openxmlformats.org/officeDocument/2006/relationships/image" Target="media/image25.pn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3.png"/><Relationship Id="rId58" Type="http://schemas.openxmlformats.org/officeDocument/2006/relationships/image" Target="media/image28.png"/><Relationship Id="rId5" Type="http://schemas.openxmlformats.org/officeDocument/2006/relationships/webSettings" Target="webSettings.xml"/><Relationship Id="rId61" Type="http://schemas.openxmlformats.org/officeDocument/2006/relationships/image" Target="media/image31.png"/><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image" Target="media/image20.wmf"/><Relationship Id="rId56" Type="http://schemas.openxmlformats.org/officeDocument/2006/relationships/image" Target="media/image26.png"/><Relationship Id="rId64" Type="http://schemas.openxmlformats.org/officeDocument/2006/relationships/theme" Target="theme/theme1.xml"/><Relationship Id="rId8" Type="http://schemas.openxmlformats.org/officeDocument/2006/relationships/hyperlink" Target="mailto:carl.hopkins@liverpool.ac.uk" TargetMode="External"/><Relationship Id="rId51" Type="http://schemas.openxmlformats.org/officeDocument/2006/relationships/image" Target="media/image21.png"/><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image" Target="media/image29.png"/><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image" Target="media/image24.png"/><Relationship Id="rId62"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image" Target="media/image27.png"/><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image" Target="media/image22.png"/><Relationship Id="rId6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1.wmf"/></Relationships>
</file>

<file path=word/_rels/endnotes.xml.rels><?xml version="1.0" encoding="UTF-8" standalone="yes"?>
<Relationships xmlns="http://schemas.openxmlformats.org/package/2006/relationships"><Relationship Id="rId1" Type="http://schemas.openxmlformats.org/officeDocument/2006/relationships/hyperlink" Target="http://appnotes.vibetech.com/AppNote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5F29A-C1F0-4770-B654-4497F88F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7473</Words>
  <Characters>42598</Characters>
  <Application>Microsoft Office Word</Application>
  <DocSecurity>0</DocSecurity>
  <Lines>354</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49972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Carl</dc:creator>
  <cp:keywords/>
  <dc:description/>
  <cp:lastModifiedBy>Hopkins, Carl</cp:lastModifiedBy>
  <cp:revision>4</cp:revision>
  <cp:lastPrinted>2020-04-06T05:41:00Z</cp:lastPrinted>
  <dcterms:created xsi:type="dcterms:W3CDTF">2020-09-10T13:55:00Z</dcterms:created>
  <dcterms:modified xsi:type="dcterms:W3CDTF">2020-09-18T11:21:00Z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