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D0CBF" w14:textId="77777777" w:rsidR="00E652A2" w:rsidRPr="00341D9D" w:rsidRDefault="00E652A2" w:rsidP="00585BDA">
      <w:pPr>
        <w:pStyle w:val="Title2"/>
        <w:spacing w:line="360" w:lineRule="auto"/>
        <w:jc w:val="both"/>
        <w:rPr>
          <w:lang w:val="en-GB"/>
        </w:rPr>
      </w:pPr>
      <w:bookmarkStart w:id="0" w:name="_Hlk38351834"/>
      <w:r w:rsidRPr="00341D9D">
        <w:rPr>
          <w:lang w:val="en-GB"/>
        </w:rPr>
        <w:t>Poly-ε-Lysine or Mel4 Antimicrobial Surface Modification on a Novel Peptide Hydrogel Bandage Contact Lens</w:t>
      </w:r>
      <w:bookmarkEnd w:id="0"/>
    </w:p>
    <w:p w14:paraId="3BCEE0C4" w14:textId="77777777" w:rsidR="00E652A2" w:rsidRPr="00341D9D" w:rsidRDefault="00E652A2" w:rsidP="00E563FC">
      <w:pPr>
        <w:pStyle w:val="Tableofcontents"/>
      </w:pPr>
    </w:p>
    <w:p w14:paraId="0A918FD4" w14:textId="7D592950" w:rsidR="00E652A2" w:rsidRPr="00341D9D" w:rsidRDefault="00E652A2" w:rsidP="00585BDA">
      <w:pPr>
        <w:pStyle w:val="AuthorsFull"/>
        <w:spacing w:line="360" w:lineRule="auto"/>
        <w:jc w:val="both"/>
      </w:pPr>
      <w:r w:rsidRPr="00341D9D">
        <w:t>Rebecca Lace</w:t>
      </w:r>
      <w:r w:rsidRPr="00341D9D">
        <w:rPr>
          <w:vertAlign w:val="superscript"/>
        </w:rPr>
        <w:t>#</w:t>
      </w:r>
      <w:r w:rsidRPr="00341D9D">
        <w:t>, Kyle G. Doherty</w:t>
      </w:r>
      <w:r w:rsidRPr="00341D9D">
        <w:rPr>
          <w:vertAlign w:val="superscript"/>
        </w:rPr>
        <w:t>#</w:t>
      </w:r>
      <w:r w:rsidRPr="00341D9D">
        <w:t>, Debarun Dutta</w:t>
      </w:r>
      <w:r w:rsidR="00A73F9A" w:rsidRPr="00341D9D">
        <w:rPr>
          <w:vertAlign w:val="superscript"/>
        </w:rPr>
        <w:t>##</w:t>
      </w:r>
      <w:r w:rsidRPr="00341D9D">
        <w:t>, Mark D.P. Willcox, and Rachel L. Williams</w:t>
      </w:r>
      <w:r w:rsidR="00A73F9A" w:rsidRPr="00341D9D">
        <w:t>*</w:t>
      </w:r>
    </w:p>
    <w:p w14:paraId="0D477C94" w14:textId="77777777" w:rsidR="00E652A2" w:rsidRPr="00341D9D" w:rsidRDefault="00E652A2" w:rsidP="00E563FC">
      <w:pPr>
        <w:pStyle w:val="Tableofcontents"/>
      </w:pPr>
    </w:p>
    <w:p w14:paraId="0A82F4F6" w14:textId="77777777" w:rsidR="00E652A2" w:rsidRPr="00341D9D" w:rsidRDefault="00E652A2" w:rsidP="00585BDA">
      <w:pPr>
        <w:pStyle w:val="Dedication0"/>
        <w:spacing w:line="360" w:lineRule="auto"/>
        <w:jc w:val="both"/>
      </w:pPr>
      <w:r w:rsidRPr="00341D9D">
        <w:rPr>
          <w:vertAlign w:val="superscript"/>
        </w:rPr>
        <w:t>#</w:t>
      </w:r>
      <w:r w:rsidRPr="00341D9D">
        <w:t>Joint first authors</w:t>
      </w:r>
    </w:p>
    <w:p w14:paraId="5CFC47E0" w14:textId="77777777" w:rsidR="00E652A2" w:rsidRPr="00341D9D" w:rsidRDefault="00E652A2" w:rsidP="00E563FC">
      <w:pPr>
        <w:pStyle w:val="Tableofcontents"/>
      </w:pPr>
    </w:p>
    <w:p w14:paraId="555E334A" w14:textId="77777777" w:rsidR="00E652A2" w:rsidRPr="00341D9D" w:rsidRDefault="00E652A2" w:rsidP="00585BDA">
      <w:pPr>
        <w:pStyle w:val="Addresses"/>
        <w:spacing w:line="360" w:lineRule="auto"/>
        <w:jc w:val="both"/>
      </w:pPr>
      <w:r w:rsidRPr="00341D9D">
        <w:t xml:space="preserve">Dr. R Lace, Dr. K. G. Doherty, and Prof. R. L. Williams </w:t>
      </w:r>
    </w:p>
    <w:p w14:paraId="19E292B3" w14:textId="77777777" w:rsidR="00E652A2" w:rsidRPr="00341D9D" w:rsidRDefault="00E652A2" w:rsidP="00585BDA">
      <w:pPr>
        <w:pStyle w:val="Addresses"/>
        <w:spacing w:line="360" w:lineRule="auto"/>
        <w:jc w:val="both"/>
      </w:pPr>
      <w:r w:rsidRPr="00341D9D">
        <w:t>Department of Eye and Vision Science, Institute of Life Course and Medical Science, University of Liverpool, Liverpool, L7 8TX, UK</w:t>
      </w:r>
    </w:p>
    <w:p w14:paraId="24229753" w14:textId="77777777" w:rsidR="00A73F9A" w:rsidRPr="00341D9D" w:rsidRDefault="00A73F9A" w:rsidP="00585BDA">
      <w:pPr>
        <w:pStyle w:val="Addresses"/>
        <w:spacing w:line="360" w:lineRule="auto"/>
        <w:jc w:val="both"/>
      </w:pPr>
      <w:r w:rsidRPr="00341D9D">
        <w:t>Email: rlw@liverpool.ac.uk</w:t>
      </w:r>
    </w:p>
    <w:p w14:paraId="5E140AC4" w14:textId="77777777" w:rsidR="00E652A2" w:rsidRPr="00341D9D" w:rsidRDefault="00E652A2" w:rsidP="00585BDA">
      <w:pPr>
        <w:pStyle w:val="Addresses"/>
        <w:spacing w:line="360" w:lineRule="auto"/>
        <w:jc w:val="both"/>
      </w:pPr>
    </w:p>
    <w:p w14:paraId="41EDE336" w14:textId="7C84B95B" w:rsidR="00E652A2" w:rsidRPr="00341D9D" w:rsidRDefault="00E652A2" w:rsidP="00585BDA">
      <w:pPr>
        <w:pStyle w:val="Addresses"/>
        <w:spacing w:line="360" w:lineRule="auto"/>
        <w:jc w:val="both"/>
      </w:pPr>
      <w:r w:rsidRPr="00341D9D">
        <w:t>Dr. D. Dutta</w:t>
      </w:r>
      <w:r w:rsidR="00A73F9A" w:rsidRPr="00341D9D">
        <w:rPr>
          <w:vertAlign w:val="superscript"/>
        </w:rPr>
        <w:t>##</w:t>
      </w:r>
      <w:r w:rsidRPr="00341D9D">
        <w:t xml:space="preserve"> and Prof. M. Willcox</w:t>
      </w:r>
    </w:p>
    <w:p w14:paraId="5E325892" w14:textId="77777777" w:rsidR="00E652A2" w:rsidRPr="00341D9D" w:rsidRDefault="00E652A2" w:rsidP="00585BDA">
      <w:pPr>
        <w:pStyle w:val="Addresses"/>
        <w:spacing w:line="360" w:lineRule="auto"/>
        <w:jc w:val="both"/>
      </w:pPr>
      <w:r w:rsidRPr="00341D9D">
        <w:t>School of Optometry and Vision Science, University of New South Wales, New South Wales 2052, Australia</w:t>
      </w:r>
    </w:p>
    <w:p w14:paraId="4C7CBD98" w14:textId="35BF3FE9" w:rsidR="00E652A2" w:rsidRPr="00341D9D" w:rsidRDefault="00E652A2" w:rsidP="00585BDA">
      <w:pPr>
        <w:spacing w:line="360" w:lineRule="auto"/>
        <w:jc w:val="both"/>
        <w:rPr>
          <w:lang w:val="en-US"/>
        </w:rPr>
      </w:pPr>
    </w:p>
    <w:p w14:paraId="688240EA" w14:textId="77777777" w:rsidR="00E652A2" w:rsidRPr="00341D9D" w:rsidRDefault="00A73F9A" w:rsidP="00585BDA">
      <w:pPr>
        <w:spacing w:line="360" w:lineRule="auto"/>
        <w:jc w:val="both"/>
        <w:rPr>
          <w:lang w:val="en-US"/>
        </w:rPr>
      </w:pPr>
      <w:r w:rsidRPr="00341D9D">
        <w:rPr>
          <w:vertAlign w:val="superscript"/>
          <w:lang w:val="en-US"/>
        </w:rPr>
        <w:t>##</w:t>
      </w:r>
      <w:r w:rsidR="00E652A2" w:rsidRPr="00341D9D">
        <w:rPr>
          <w:lang w:val="en-US"/>
        </w:rPr>
        <w:t>Now working at Department of Optometry, School of Life &amp; Health, Aston University, Birmingham, B4 7ET, UK</w:t>
      </w:r>
    </w:p>
    <w:p w14:paraId="680142E6" w14:textId="77777777" w:rsidR="00E652A2" w:rsidRPr="00341D9D" w:rsidRDefault="00E652A2" w:rsidP="00585BDA">
      <w:pPr>
        <w:spacing w:line="360" w:lineRule="auto"/>
        <w:jc w:val="both"/>
        <w:rPr>
          <w:lang w:val="en-US"/>
        </w:rPr>
      </w:pPr>
    </w:p>
    <w:p w14:paraId="13704EFE" w14:textId="77777777" w:rsidR="00E652A2" w:rsidRPr="00341D9D" w:rsidRDefault="00E652A2" w:rsidP="00585BDA">
      <w:pPr>
        <w:spacing w:line="360" w:lineRule="auto"/>
        <w:jc w:val="both"/>
        <w:rPr>
          <w:lang w:val="en-US"/>
        </w:rPr>
      </w:pPr>
      <w:r w:rsidRPr="00341D9D">
        <w:rPr>
          <w:bCs/>
          <w:lang w:val="en-US"/>
        </w:rPr>
        <w:t xml:space="preserve">Keywords: </w:t>
      </w:r>
      <w:r w:rsidRPr="00341D9D">
        <w:rPr>
          <w:rFonts w:eastAsia="MS Gothic"/>
          <w:lang w:val="en-US"/>
        </w:rPr>
        <w:t>antimicrobial, contact lens, Pseudomonas, microbial keratitis, antimicrobial peptides</w:t>
      </w:r>
    </w:p>
    <w:p w14:paraId="56932D28" w14:textId="77777777" w:rsidR="00E652A2" w:rsidRPr="00341D9D" w:rsidRDefault="00E652A2" w:rsidP="00585BDA">
      <w:pPr>
        <w:pStyle w:val="Abstract"/>
        <w:spacing w:line="360" w:lineRule="auto"/>
      </w:pPr>
    </w:p>
    <w:p w14:paraId="67382AED" w14:textId="77777777" w:rsidR="00E652A2" w:rsidRPr="00341D9D" w:rsidRDefault="00E652A2" w:rsidP="00585BDA">
      <w:pPr>
        <w:spacing w:line="360" w:lineRule="auto"/>
        <w:jc w:val="both"/>
        <w:rPr>
          <w:b/>
          <w:lang w:val="en-US"/>
        </w:rPr>
      </w:pPr>
      <w:bookmarkStart w:id="1" w:name="_Hlk40423508"/>
      <w:r w:rsidRPr="00341D9D">
        <w:t>Microbial keratitis (MK) is a serious issue in many countries and is often caused by contact lens wear. Antimicrobial peptides (AMPs) are a potentially useful tool for creating antimicrobial surfaces in light of increasing antibiotic resistance. Poly-</w:t>
      </w:r>
      <w:r w:rsidRPr="00341D9D">
        <w:rPr>
          <w:rFonts w:ascii="Symbol" w:hAnsi="Symbol" w:cstheme="minorHAnsi"/>
        </w:rPr>
        <w:t></w:t>
      </w:r>
      <w:r w:rsidRPr="00341D9D">
        <w:t>-lysine (p</w:t>
      </w:r>
      <w:r w:rsidRPr="00341D9D">
        <w:rPr>
          <w:rFonts w:ascii="Symbol" w:hAnsi="Symbol"/>
        </w:rPr>
        <w:t></w:t>
      </w:r>
      <w:r w:rsidRPr="00341D9D">
        <w:t>K) is an AMP that has been used extensively as a food preservative and Mel4 has recently been synthesised and studied as an antimicrobial coating for contact lenses. A hydrogel synthesised of p</w:t>
      </w:r>
      <w:r w:rsidRPr="00341D9D">
        <w:rPr>
          <w:rFonts w:ascii="Symbol" w:hAnsi="Symbol"/>
        </w:rPr>
        <w:t></w:t>
      </w:r>
      <w:r w:rsidRPr="00341D9D">
        <w:t xml:space="preserve">K cross-linked with biscarboxylic acids provides a potential lens material which has many surface free amines, that can be subsequently used to attached additional AMPs, creating an antimicrobial lens. </w:t>
      </w:r>
      <w:r w:rsidRPr="00341D9D">
        <w:rPr>
          <w:color w:val="000000"/>
          <w:szCs w:val="20"/>
        </w:rPr>
        <w:t>The aim of this study was to investigate pεK hydrogels</w:t>
      </w:r>
      <w:r w:rsidRPr="00341D9D">
        <w:rPr>
          <w:color w:val="000000" w:themeColor="text1"/>
        </w:rPr>
        <w:t xml:space="preserve"> against a clinical strain of </w:t>
      </w:r>
      <w:r w:rsidRPr="00341D9D">
        <w:rPr>
          <w:i/>
          <w:color w:val="000000" w:themeColor="text1"/>
        </w:rPr>
        <w:t xml:space="preserve">Pseudomonas aeruginosa </w:t>
      </w:r>
      <w:r w:rsidRPr="00341D9D">
        <w:rPr>
          <w:color w:val="000000" w:themeColor="text1"/>
        </w:rPr>
        <w:t>for preventing or treating MK</w:t>
      </w:r>
      <w:r w:rsidRPr="00341D9D">
        <w:rPr>
          <w:color w:val="000000"/>
          <w:szCs w:val="20"/>
        </w:rPr>
        <w:t xml:space="preserve">. </w:t>
      </w:r>
      <w:r w:rsidRPr="00341D9D">
        <w:rPr>
          <w:color w:val="000000" w:themeColor="text1"/>
        </w:rPr>
        <w:t xml:space="preserve">Covalent attachment of AMPs was investigated and confirmed by fluorescently tagged peptides. </w:t>
      </w:r>
      <w:r w:rsidRPr="00341D9D">
        <w:t>Bound p</w:t>
      </w:r>
      <w:r w:rsidRPr="00341D9D">
        <w:rPr>
          <w:rFonts w:ascii="Symbol" w:hAnsi="Symbol"/>
        </w:rPr>
        <w:t></w:t>
      </w:r>
      <w:r w:rsidRPr="00341D9D">
        <w:t xml:space="preserve">K </w:t>
      </w:r>
      <w:r w:rsidRPr="00341D9D">
        <w:lastRenderedPageBreak/>
        <w:t xml:space="preserve">effectively reduced the number of adherent </w:t>
      </w:r>
      <w:r w:rsidRPr="00341D9D">
        <w:rPr>
          <w:i/>
        </w:rPr>
        <w:t xml:space="preserve">P. aeruginosa </w:t>
      </w:r>
      <w:r w:rsidRPr="00341D9D">
        <w:t xml:space="preserve">in vitro (&gt;3 log). In ex vivo studies positive antimicrobial activity </w:t>
      </w:r>
      <w:r w:rsidRPr="00341D9D">
        <w:rPr>
          <w:iCs/>
          <w:lang w:val="en-AU"/>
        </w:rPr>
        <w:t>was observed on</w:t>
      </w:r>
      <w:r w:rsidRPr="00341D9D">
        <w:t xml:space="preserve"> bare p</w:t>
      </w:r>
      <w:r w:rsidRPr="00341D9D">
        <w:rPr>
          <w:rFonts w:ascii="Symbol" w:hAnsi="Symbol"/>
        </w:rPr>
        <w:t></w:t>
      </w:r>
      <w:r w:rsidRPr="00341D9D">
        <w:t>K hydrogels and those with additionally bound p</w:t>
      </w:r>
      <w:r w:rsidRPr="00341D9D">
        <w:rPr>
          <w:rFonts w:ascii="Symbol" w:hAnsi="Symbol"/>
        </w:rPr>
        <w:t></w:t>
      </w:r>
      <w:r w:rsidRPr="00341D9D">
        <w:t xml:space="preserve">K or Mel4; lenses allowed the maintenance of the corneal epithelium. A pεK hydrogel contact lens with additional AMPs could be a therapeutic tool to reduce the incidence of MK. </w:t>
      </w:r>
      <w:bookmarkEnd w:id="1"/>
    </w:p>
    <w:p w14:paraId="70D3A64E" w14:textId="77777777" w:rsidR="00E652A2" w:rsidRPr="00341D9D" w:rsidRDefault="00E652A2" w:rsidP="00585BDA">
      <w:pPr>
        <w:autoSpaceDE w:val="0"/>
        <w:autoSpaceDN w:val="0"/>
        <w:adjustRightInd w:val="0"/>
        <w:spacing w:line="360" w:lineRule="auto"/>
        <w:jc w:val="both"/>
        <w:rPr>
          <w:b/>
          <w:lang w:val="en-US"/>
        </w:rPr>
      </w:pPr>
    </w:p>
    <w:p w14:paraId="029FE0DF" w14:textId="58AE08A8" w:rsidR="00E652A2" w:rsidRPr="00341D9D" w:rsidRDefault="00E652A2" w:rsidP="00585BDA">
      <w:pPr>
        <w:autoSpaceDE w:val="0"/>
        <w:autoSpaceDN w:val="0"/>
        <w:adjustRightInd w:val="0"/>
        <w:spacing w:line="360" w:lineRule="auto"/>
        <w:jc w:val="both"/>
        <w:rPr>
          <w:lang w:val="en-GB"/>
        </w:rPr>
      </w:pPr>
      <w:r w:rsidRPr="00341D9D">
        <w:rPr>
          <w:lang w:val="en-GB"/>
        </w:rPr>
        <w:t>Microbial keratitis (MK) is an infectious disease affecting the cornea leading to inflammation, ulcerations and eventually vision loss.  MK is a severe public health problem and equates to 1.5 – 2 million cases of vision loss annually</w:t>
      </w:r>
      <w:r w:rsidR="002E05D3" w:rsidRPr="00341D9D">
        <w:rPr>
          <w:lang w:val="en-GB"/>
        </w:rPr>
        <w:t>.</w:t>
      </w:r>
      <w:r w:rsidR="004A576A" w:rsidRPr="00341D9D">
        <w:rPr>
          <w:noProof/>
          <w:vertAlign w:val="superscript"/>
          <w:lang w:val="en-GB"/>
        </w:rPr>
        <w:t>[1]</w:t>
      </w:r>
      <w:r w:rsidR="002E05D3" w:rsidRPr="00341D9D">
        <w:rPr>
          <w:lang w:val="en-GB"/>
        </w:rPr>
        <w:t xml:space="preserve"> Bacterial keratitis is the most common form of keratitis in developed countries, usually arising from contact lens wear.</w:t>
      </w:r>
      <w:r w:rsidR="004A576A" w:rsidRPr="00341D9D">
        <w:rPr>
          <w:noProof/>
          <w:vertAlign w:val="superscript"/>
          <w:lang w:val="en-GB"/>
        </w:rPr>
        <w:t>[1a, 2]</w:t>
      </w:r>
      <w:r w:rsidR="002E05D3" w:rsidRPr="00341D9D">
        <w:rPr>
          <w:lang w:val="en-GB"/>
        </w:rPr>
        <w:t xml:space="preserve"> </w:t>
      </w:r>
      <w:r w:rsidR="002E05D3" w:rsidRPr="00341D9D">
        <w:rPr>
          <w:i/>
          <w:lang w:val="en-GB"/>
        </w:rPr>
        <w:t>Pseudomonas aeruginosa</w:t>
      </w:r>
      <w:r w:rsidR="002E05D3" w:rsidRPr="00341D9D">
        <w:rPr>
          <w:lang w:val="en-GB"/>
        </w:rPr>
        <w:t xml:space="preserve"> </w:t>
      </w:r>
      <w:r w:rsidR="00033DC7" w:rsidRPr="00341D9D">
        <w:rPr>
          <w:lang w:val="en-GB"/>
        </w:rPr>
        <w:t>is</w:t>
      </w:r>
      <w:r w:rsidR="002E05D3" w:rsidRPr="00341D9D">
        <w:rPr>
          <w:lang w:val="en-GB"/>
        </w:rPr>
        <w:t xml:space="preserve"> one of the top three isolates in 13 out of 20 studies.</w:t>
      </w:r>
      <w:r w:rsidR="004A576A" w:rsidRPr="00341D9D">
        <w:rPr>
          <w:noProof/>
          <w:vertAlign w:val="superscript"/>
          <w:lang w:val="en-GB"/>
        </w:rPr>
        <w:t>[1b]</w:t>
      </w:r>
      <w:r w:rsidR="002E05D3" w:rsidRPr="00341D9D">
        <w:rPr>
          <w:lang w:val="en-GB"/>
        </w:rPr>
        <w:t xml:space="preserve"> The traditional treatment method</w:t>
      </w:r>
      <w:r w:rsidR="0077257C" w:rsidRPr="00341D9D">
        <w:rPr>
          <w:lang w:val="en-GB"/>
        </w:rPr>
        <w:t>, in over 90% of cases</w:t>
      </w:r>
      <w:r w:rsidR="00E63678" w:rsidRPr="00341D9D">
        <w:rPr>
          <w:noProof/>
          <w:vertAlign w:val="superscript"/>
          <w:lang w:val="en-GB"/>
        </w:rPr>
        <w:t>[3]</w:t>
      </w:r>
      <w:r w:rsidR="0077257C" w:rsidRPr="00341D9D">
        <w:rPr>
          <w:lang w:val="en-GB"/>
        </w:rPr>
        <w:t>,</w:t>
      </w:r>
      <w:r w:rsidR="002E05D3" w:rsidRPr="00341D9D">
        <w:rPr>
          <w:lang w:val="en-GB"/>
        </w:rPr>
        <w:t xml:space="preserve"> for </w:t>
      </w:r>
      <w:r w:rsidR="0054254C" w:rsidRPr="00341D9D">
        <w:rPr>
          <w:lang w:val="en-GB"/>
        </w:rPr>
        <w:t>MK</w:t>
      </w:r>
      <w:r w:rsidR="002E05D3" w:rsidRPr="00341D9D">
        <w:rPr>
          <w:lang w:val="en-GB"/>
        </w:rPr>
        <w:t xml:space="preserve"> is a broad spectrum of fortified antibiotic eye drop</w:t>
      </w:r>
      <w:r w:rsidR="000B04E9" w:rsidRPr="00341D9D">
        <w:rPr>
          <w:lang w:val="en-GB"/>
        </w:rPr>
        <w:t>s</w:t>
      </w:r>
      <w:r w:rsidR="002E05D3" w:rsidRPr="00341D9D">
        <w:rPr>
          <w:lang w:val="en-GB"/>
        </w:rPr>
        <w:t>.</w:t>
      </w:r>
      <w:r w:rsidR="00E63678" w:rsidRPr="00341D9D">
        <w:rPr>
          <w:noProof/>
          <w:vertAlign w:val="superscript"/>
          <w:lang w:val="en-GB"/>
        </w:rPr>
        <w:t>[4]</w:t>
      </w:r>
      <w:r w:rsidR="002E05D3" w:rsidRPr="00341D9D">
        <w:rPr>
          <w:lang w:val="en-GB"/>
        </w:rPr>
        <w:t xml:space="preserve"> However, prolonged use of antibiotics is toxic to the cornea and can have a detrimental effect on corneal reepithelialisation.</w:t>
      </w:r>
      <w:r w:rsidR="00E63678" w:rsidRPr="00341D9D">
        <w:rPr>
          <w:noProof/>
          <w:vertAlign w:val="superscript"/>
          <w:lang w:val="en-GB"/>
        </w:rPr>
        <w:t>[4b]</w:t>
      </w:r>
      <w:r w:rsidR="00E63678" w:rsidRPr="00341D9D">
        <w:rPr>
          <w:lang w:val="en-US"/>
        </w:rPr>
        <w:t xml:space="preserve"> </w:t>
      </w:r>
      <w:r w:rsidR="0077257C" w:rsidRPr="00341D9D">
        <w:rPr>
          <w:lang w:val="en-GB"/>
        </w:rPr>
        <w:t>T</w:t>
      </w:r>
      <w:r w:rsidR="002E05D3" w:rsidRPr="00341D9D">
        <w:rPr>
          <w:lang w:val="en-GB"/>
        </w:rPr>
        <w:t>here is also a lack of efficacy with the use of antibiotic eye drops with only approximately 5% being absorbed.</w:t>
      </w:r>
      <w:r w:rsidR="004A576A" w:rsidRPr="00341D9D">
        <w:rPr>
          <w:noProof/>
          <w:vertAlign w:val="superscript"/>
          <w:lang w:val="en-GB"/>
        </w:rPr>
        <w:t>[5]</w:t>
      </w:r>
      <w:r w:rsidR="002E05D3" w:rsidRPr="00341D9D">
        <w:rPr>
          <w:lang w:val="en-GB"/>
        </w:rPr>
        <w:t xml:space="preserve"> In addition, antimicrobial resistance has been identified by the World Health Organisation as a growing threat</w:t>
      </w:r>
      <w:r w:rsidR="003E74FF" w:rsidRPr="00341D9D">
        <w:rPr>
          <w:lang w:val="en-GB"/>
        </w:rPr>
        <w:t>.</w:t>
      </w:r>
      <w:r w:rsidR="004149ED" w:rsidRPr="00341D9D">
        <w:rPr>
          <w:noProof/>
          <w:vertAlign w:val="superscript"/>
          <w:lang w:val="en-GB"/>
        </w:rPr>
        <w:t>[4a, 6]</w:t>
      </w:r>
      <w:r w:rsidR="002E05D3" w:rsidRPr="00341D9D">
        <w:rPr>
          <w:lang w:val="en-GB"/>
        </w:rPr>
        <w:t xml:space="preserve"> In some cases, bandage contact lenses are applied to aid wound healing and prevent further </w:t>
      </w:r>
      <w:r w:rsidR="009E68D1" w:rsidRPr="00341D9D">
        <w:rPr>
          <w:lang w:val="en-GB"/>
        </w:rPr>
        <w:t xml:space="preserve">microbial </w:t>
      </w:r>
      <w:r w:rsidR="002E05D3" w:rsidRPr="00341D9D">
        <w:rPr>
          <w:lang w:val="en-GB"/>
        </w:rPr>
        <w:t>insult during healing.</w:t>
      </w:r>
      <w:r w:rsidR="009F0072" w:rsidRPr="00341D9D">
        <w:rPr>
          <w:noProof/>
          <w:vertAlign w:val="superscript"/>
          <w:lang w:val="en-GB"/>
        </w:rPr>
        <w:t>[7]</w:t>
      </w:r>
      <w:r w:rsidRPr="00341D9D">
        <w:rPr>
          <w:lang w:val="en-GB"/>
        </w:rPr>
        <w:t xml:space="preserve"> Therefore, there is potential in exploring a synthetic antimicrobial contact lens which could prevent bacterial adhesion when the epithelium is compromised</w:t>
      </w:r>
      <w:r w:rsidR="00094DD6" w:rsidRPr="00341D9D">
        <w:rPr>
          <w:lang w:val="en-GB"/>
        </w:rPr>
        <w:t>, such as during corneal collagen cross-linking,</w:t>
      </w:r>
      <w:r w:rsidRPr="00341D9D">
        <w:rPr>
          <w:lang w:val="en-GB"/>
        </w:rPr>
        <w:t xml:space="preserve"> or be used as a tool in the treatment for MK.</w:t>
      </w:r>
    </w:p>
    <w:p w14:paraId="4A827918" w14:textId="77777777" w:rsidR="00E652A2" w:rsidRPr="00341D9D" w:rsidRDefault="00E652A2" w:rsidP="00585BDA">
      <w:pPr>
        <w:autoSpaceDE w:val="0"/>
        <w:autoSpaceDN w:val="0"/>
        <w:adjustRightInd w:val="0"/>
        <w:spacing w:line="360" w:lineRule="auto"/>
        <w:jc w:val="both"/>
        <w:rPr>
          <w:lang w:val="en-GB"/>
        </w:rPr>
      </w:pPr>
    </w:p>
    <w:p w14:paraId="0A6C5C66" w14:textId="0D25CDB9" w:rsidR="00E652A2" w:rsidRPr="00341D9D" w:rsidRDefault="00E652A2" w:rsidP="00585BDA">
      <w:pPr>
        <w:autoSpaceDE w:val="0"/>
        <w:autoSpaceDN w:val="0"/>
        <w:adjustRightInd w:val="0"/>
        <w:spacing w:line="360" w:lineRule="auto"/>
        <w:jc w:val="both"/>
        <w:rPr>
          <w:lang w:val="en-GB"/>
        </w:rPr>
      </w:pPr>
      <w:r w:rsidRPr="00341D9D">
        <w:rPr>
          <w:lang w:val="en-GB"/>
        </w:rPr>
        <w:t xml:space="preserve">Several </w:t>
      </w:r>
      <w:r w:rsidRPr="00341D9D">
        <w:t>antimicrobial peptides (</w:t>
      </w:r>
      <w:r w:rsidRPr="00341D9D">
        <w:rPr>
          <w:lang w:val="en-GB"/>
        </w:rPr>
        <w:t>AMPs) have been found in the ocular surface, such as defensins and LL-37</w:t>
      </w:r>
      <w:r w:rsidR="00143786" w:rsidRPr="00341D9D">
        <w:rPr>
          <w:lang w:val="en-GB"/>
        </w:rPr>
        <w:t>.</w:t>
      </w:r>
      <w:r w:rsidR="009F0072" w:rsidRPr="00341D9D">
        <w:rPr>
          <w:noProof/>
          <w:vertAlign w:val="superscript"/>
          <w:lang w:val="en-GB"/>
        </w:rPr>
        <w:t>[8]</w:t>
      </w:r>
      <w:r w:rsidRPr="00341D9D">
        <w:rPr>
          <w:lang w:val="en-GB"/>
        </w:rPr>
        <w:t xml:space="preserve"> The typical, although not exclusive, general mode of action of cationic peptides is disruption of the microbial membrane</w:t>
      </w:r>
      <w:r w:rsidR="00143786" w:rsidRPr="00341D9D">
        <w:rPr>
          <w:lang w:val="en-GB"/>
        </w:rPr>
        <w:t>.</w:t>
      </w:r>
      <w:r w:rsidR="00816CDC" w:rsidRPr="00341D9D">
        <w:rPr>
          <w:noProof/>
          <w:vertAlign w:val="superscript"/>
          <w:lang w:val="en-GB"/>
        </w:rPr>
        <w:t>[8-9]</w:t>
      </w:r>
      <w:r w:rsidRPr="00341D9D">
        <w:rPr>
          <w:lang w:val="en-GB"/>
        </w:rPr>
        <w:t xml:space="preserve"> The cationic peptides interact with the anionic components of microbial membranes, causing disruption and permeabilization, leading to cell death</w:t>
      </w:r>
      <w:r w:rsidR="00143786" w:rsidRPr="00341D9D">
        <w:rPr>
          <w:lang w:val="en-GB"/>
        </w:rPr>
        <w:t>.</w:t>
      </w:r>
      <w:r w:rsidR="009F0072" w:rsidRPr="00341D9D">
        <w:rPr>
          <w:noProof/>
          <w:vertAlign w:val="superscript"/>
          <w:lang w:val="en-GB"/>
        </w:rPr>
        <w:t>[8, 10]</w:t>
      </w:r>
      <w:r w:rsidRPr="00341D9D">
        <w:rPr>
          <w:lang w:val="en-GB"/>
        </w:rPr>
        <w:t xml:space="preserve"> The Willcox group at University of New South Wales (UNSW) are experienced in AMP modification of contact lenses. They have reported primarily on the AMP melimine and its shorter derivative, Mel4</w:t>
      </w:r>
      <w:r w:rsidR="002535F1" w:rsidRPr="00341D9D">
        <w:rPr>
          <w:lang w:val="en-GB"/>
        </w:rPr>
        <w:t>.</w:t>
      </w:r>
      <w:r w:rsidR="009F0072" w:rsidRPr="00341D9D">
        <w:rPr>
          <w:noProof/>
          <w:vertAlign w:val="superscript"/>
          <w:lang w:val="en-GB"/>
        </w:rPr>
        <w:t>[11]</w:t>
      </w:r>
      <w:r w:rsidRPr="00341D9D">
        <w:rPr>
          <w:lang w:val="en-GB"/>
        </w:rPr>
        <w:t xml:space="preserve"> Melimine is a cationic antimicrobial peptide (AMP) which has previously been shown to have a broad spectrum of antimicrobial activity however superficial corneal staining was reported in a human trial</w:t>
      </w:r>
      <w:r w:rsidR="002E05D3" w:rsidRPr="00341D9D">
        <w:rPr>
          <w:lang w:val="en-GB"/>
        </w:rPr>
        <w:t>.</w:t>
      </w:r>
      <w:r w:rsidR="009F0072" w:rsidRPr="00341D9D">
        <w:rPr>
          <w:noProof/>
          <w:vertAlign w:val="superscript"/>
          <w:lang w:val="en-GB"/>
        </w:rPr>
        <w:t>[11a, 11b, 11d, 11e, 11h]</w:t>
      </w:r>
      <w:r w:rsidRPr="00341D9D">
        <w:rPr>
          <w:lang w:val="en-GB"/>
        </w:rPr>
        <w:t xml:space="preserve"> Mel4 is a smaller derivative of melimine, which had less corneal staining compared to melimine lenses</w:t>
      </w:r>
      <w:r w:rsidR="00DB78A5" w:rsidRPr="00341D9D">
        <w:rPr>
          <w:lang w:val="en-GB"/>
        </w:rPr>
        <w:t>.</w:t>
      </w:r>
      <w:r w:rsidR="009F0072" w:rsidRPr="00341D9D">
        <w:rPr>
          <w:noProof/>
          <w:vertAlign w:val="superscript"/>
          <w:lang w:val="en-GB"/>
        </w:rPr>
        <w:t>[11d]</w:t>
      </w:r>
      <w:r w:rsidRPr="00341D9D">
        <w:rPr>
          <w:lang w:val="en-GB"/>
        </w:rPr>
        <w:t xml:space="preserve"> Contact lenses modified with Mel4 at a concentration of 3.1 mg cm</w:t>
      </w:r>
      <w:r w:rsidRPr="00341D9D">
        <w:rPr>
          <w:vertAlign w:val="superscript"/>
          <w:lang w:val="en-GB"/>
        </w:rPr>
        <w:t>−3</w:t>
      </w:r>
      <w:r w:rsidRPr="00341D9D">
        <w:rPr>
          <w:lang w:val="en-GB"/>
        </w:rPr>
        <w:t xml:space="preserve"> have been reported to be active against many bacterial strains with no toxicity or ocular irritation in an animal study</w:t>
      </w:r>
      <w:r w:rsidR="002E05D3" w:rsidRPr="00341D9D">
        <w:rPr>
          <w:lang w:val="en-GB"/>
        </w:rPr>
        <w:t>.</w:t>
      </w:r>
      <w:r w:rsidR="009F0072" w:rsidRPr="00341D9D">
        <w:rPr>
          <w:noProof/>
          <w:vertAlign w:val="superscript"/>
          <w:lang w:val="en-GB"/>
        </w:rPr>
        <w:t>[11c, 11f, 11g]</w:t>
      </w:r>
    </w:p>
    <w:p w14:paraId="7A2174E4" w14:textId="77777777" w:rsidR="00E652A2" w:rsidRPr="00341D9D" w:rsidRDefault="00E652A2" w:rsidP="00585BDA">
      <w:pPr>
        <w:autoSpaceDE w:val="0"/>
        <w:autoSpaceDN w:val="0"/>
        <w:adjustRightInd w:val="0"/>
        <w:spacing w:line="360" w:lineRule="auto"/>
        <w:jc w:val="both"/>
        <w:rPr>
          <w:lang w:val="en-GB"/>
        </w:rPr>
      </w:pPr>
    </w:p>
    <w:p w14:paraId="708E45BD" w14:textId="0AF929EE" w:rsidR="00E652A2" w:rsidRPr="00341D9D" w:rsidRDefault="00E652A2" w:rsidP="00585BDA">
      <w:pPr>
        <w:autoSpaceDE w:val="0"/>
        <w:autoSpaceDN w:val="0"/>
        <w:adjustRightInd w:val="0"/>
        <w:spacing w:line="360" w:lineRule="auto"/>
        <w:jc w:val="both"/>
        <w:rPr>
          <w:lang w:val="en-GB"/>
        </w:rPr>
      </w:pPr>
      <w:r w:rsidRPr="00341D9D">
        <w:rPr>
          <w:lang w:val="en-GB"/>
        </w:rPr>
        <w:lastRenderedPageBreak/>
        <w:t xml:space="preserve">Poly-ε-lysine (pεK) is a naturally occurring AMP that is non-toxic and used as both an emulsifier and food </w:t>
      </w:r>
      <w:proofErr w:type="gramStart"/>
      <w:r w:rsidRPr="00341D9D">
        <w:rPr>
          <w:lang w:val="en-GB"/>
        </w:rPr>
        <w:t>preservative</w:t>
      </w:r>
      <w:r w:rsidR="002E05D3" w:rsidRPr="00341D9D">
        <w:rPr>
          <w:lang w:val="en-GB"/>
        </w:rPr>
        <w:t>.</w:t>
      </w:r>
      <w:r w:rsidR="009F0072" w:rsidRPr="00341D9D">
        <w:rPr>
          <w:noProof/>
          <w:vertAlign w:val="superscript"/>
          <w:lang w:val="en-GB"/>
        </w:rPr>
        <w:t>[</w:t>
      </w:r>
      <w:proofErr w:type="gramEnd"/>
      <w:r w:rsidR="009F0072" w:rsidRPr="00341D9D">
        <w:rPr>
          <w:noProof/>
          <w:vertAlign w:val="superscript"/>
          <w:lang w:val="en-GB"/>
        </w:rPr>
        <w:t>7, 12]</w:t>
      </w:r>
      <w:r w:rsidRPr="00341D9D">
        <w:rPr>
          <w:lang w:val="en-GB"/>
        </w:rPr>
        <w:t xml:space="preserve">  The Williams group of the University of Liverpool (UoL) can produce a family of hydrogels synthesised from pεK peptide, cross-linked with octanedioic-acid or </w:t>
      </w:r>
      <w:proofErr w:type="spellStart"/>
      <w:r w:rsidRPr="00341D9D">
        <w:rPr>
          <w:lang w:val="en-GB"/>
        </w:rPr>
        <w:t>nonanedioic</w:t>
      </w:r>
      <w:proofErr w:type="spellEnd"/>
      <w:r w:rsidRPr="00341D9D">
        <w:rPr>
          <w:lang w:val="en-GB"/>
        </w:rPr>
        <w:t xml:space="preserve">-acid to produce tailorable, transparent hydrogels that are non-toxic to corneal cells in vitro. They have demonstrated the antimicrobial properties of these hydrogels against </w:t>
      </w:r>
      <w:r w:rsidRPr="00341D9D">
        <w:rPr>
          <w:i/>
          <w:lang w:val="en-GB"/>
        </w:rPr>
        <w:t>S. aureus</w:t>
      </w:r>
      <w:r w:rsidRPr="00341D9D">
        <w:rPr>
          <w:lang w:val="en-GB"/>
        </w:rPr>
        <w:t xml:space="preserve"> and they can be cast into contact lens </w:t>
      </w:r>
      <w:proofErr w:type="gramStart"/>
      <w:r w:rsidRPr="00341D9D">
        <w:rPr>
          <w:lang w:val="en-GB"/>
        </w:rPr>
        <w:t>moulds</w:t>
      </w:r>
      <w:r w:rsidR="002E05D3" w:rsidRPr="00341D9D">
        <w:rPr>
          <w:lang w:val="en-GB"/>
        </w:rPr>
        <w:t>.</w:t>
      </w:r>
      <w:r w:rsidR="009F0072" w:rsidRPr="00341D9D">
        <w:rPr>
          <w:noProof/>
          <w:vertAlign w:val="superscript"/>
          <w:lang w:val="en-GB"/>
        </w:rPr>
        <w:t>[</w:t>
      </w:r>
      <w:proofErr w:type="gramEnd"/>
      <w:r w:rsidR="009F0072" w:rsidRPr="00341D9D">
        <w:rPr>
          <w:noProof/>
          <w:vertAlign w:val="superscript"/>
          <w:lang w:val="en-GB"/>
        </w:rPr>
        <w:t>3, 7, 13]</w:t>
      </w:r>
      <w:r w:rsidRPr="00341D9D">
        <w:rPr>
          <w:lang w:val="en-GB"/>
        </w:rPr>
        <w:t xml:space="preserve"> Free amine groups are present on the hydrogel surface allowing the covalent binding of additional AMPs. In this study we aim to combine our expertise and investigate the antimicrobial activity of two promising AMPs, pεK and Mel4, covalently bound to a hydrogel contact lens, against </w:t>
      </w:r>
      <w:r w:rsidRPr="00341D9D">
        <w:rPr>
          <w:i/>
          <w:lang w:val="en-GB"/>
        </w:rPr>
        <w:t xml:space="preserve">P. aeruginosa </w:t>
      </w:r>
      <w:r w:rsidRPr="00341D9D">
        <w:rPr>
          <w:lang w:val="en-GB"/>
        </w:rPr>
        <w:t>for the prevention and treatment of MK.</w:t>
      </w:r>
    </w:p>
    <w:p w14:paraId="1D1647B1" w14:textId="77777777" w:rsidR="00E652A2" w:rsidRPr="00341D9D" w:rsidRDefault="00E652A2" w:rsidP="00585BDA">
      <w:pPr>
        <w:autoSpaceDE w:val="0"/>
        <w:autoSpaceDN w:val="0"/>
        <w:adjustRightInd w:val="0"/>
        <w:spacing w:line="360" w:lineRule="auto"/>
        <w:jc w:val="both"/>
        <w:rPr>
          <w:lang w:val="en-GB"/>
        </w:rPr>
      </w:pPr>
    </w:p>
    <w:p w14:paraId="7AC917A8" w14:textId="4F0C6CC8" w:rsidR="00E652A2" w:rsidRPr="00341D9D" w:rsidRDefault="00E652A2" w:rsidP="00585BDA">
      <w:pPr>
        <w:autoSpaceDE w:val="0"/>
        <w:autoSpaceDN w:val="0"/>
        <w:adjustRightInd w:val="0"/>
        <w:spacing w:line="360" w:lineRule="auto"/>
        <w:jc w:val="both"/>
        <w:rPr>
          <w:color w:val="000000" w:themeColor="text1"/>
        </w:rPr>
      </w:pPr>
      <w:bookmarkStart w:id="2" w:name="_Hlk37328602"/>
      <w:r w:rsidRPr="00341D9D">
        <w:rPr>
          <w:color w:val="000000" w:themeColor="text1"/>
        </w:rPr>
        <w:t>PεK was cross-linked</w:t>
      </w:r>
      <w:r w:rsidRPr="00341D9D">
        <w:rPr>
          <w:color w:val="000000" w:themeColor="text1"/>
          <w:lang w:val="ga-IE"/>
        </w:rPr>
        <w:t xml:space="preserve"> 60%</w:t>
      </w:r>
      <w:r w:rsidRPr="00341D9D">
        <w:rPr>
          <w:color w:val="000000" w:themeColor="text1"/>
        </w:rPr>
        <w:t xml:space="preserve"> with octanedioic-acid using N-hydroxysulfosuccinimide (NHS) and 1-ethyl-3-(3-dimethylaminopropyl) carbodiimide (EDCI),  </w:t>
      </w:r>
      <w:r w:rsidRPr="00341D9D">
        <w:rPr>
          <w:color w:val="000000" w:themeColor="text1"/>
          <w:lang w:val="ga-IE"/>
        </w:rPr>
        <w:t>to a polymer density of</w:t>
      </w:r>
      <w:r w:rsidRPr="00341D9D">
        <w:rPr>
          <w:color w:val="000000" w:themeColor="text1"/>
        </w:rPr>
        <w:t xml:space="preserve"> either</w:t>
      </w:r>
      <w:r w:rsidRPr="00341D9D">
        <w:rPr>
          <w:color w:val="000000" w:themeColor="text1"/>
          <w:lang w:val="ga-IE"/>
        </w:rPr>
        <w:t xml:space="preserve"> 0.</w:t>
      </w:r>
      <w:r w:rsidRPr="00341D9D">
        <w:rPr>
          <w:color w:val="000000" w:themeColor="text1"/>
        </w:rPr>
        <w:t xml:space="preserve">1 </w:t>
      </w:r>
      <w:r w:rsidRPr="00341D9D">
        <w:rPr>
          <w:color w:val="000000" w:themeColor="text1"/>
          <w:lang w:val="ga-IE"/>
        </w:rPr>
        <w:t>g</w:t>
      </w:r>
      <w:r w:rsidRPr="00341D9D">
        <w:rPr>
          <w:color w:val="000000" w:themeColor="text1"/>
          <w:lang w:val="en-GB"/>
        </w:rPr>
        <w:t xml:space="preserve"> cm</w:t>
      </w:r>
      <w:r w:rsidRPr="00341D9D">
        <w:rPr>
          <w:color w:val="000000" w:themeColor="text1"/>
          <w:vertAlign w:val="superscript"/>
          <w:lang w:val="en-GB"/>
        </w:rPr>
        <w:t>-3</w:t>
      </w:r>
      <w:r w:rsidRPr="00341D9D">
        <w:rPr>
          <w:color w:val="000000" w:themeColor="text1"/>
        </w:rPr>
        <w:t xml:space="preserve"> or 0.13 g cm</w:t>
      </w:r>
      <w:r w:rsidRPr="00341D9D">
        <w:rPr>
          <w:color w:val="000000" w:themeColor="text1"/>
          <w:vertAlign w:val="superscript"/>
        </w:rPr>
        <w:t>-3</w:t>
      </w:r>
      <w:r w:rsidRPr="00341D9D">
        <w:rPr>
          <w:color w:val="000000" w:themeColor="text1"/>
        </w:rPr>
        <w:t xml:space="preserve"> (named 60%0.1 and 60%0.13 respectively hereafter) </w:t>
      </w:r>
      <w:r w:rsidRPr="00341D9D">
        <w:t>as previously described</w:t>
      </w:r>
      <w:r w:rsidRPr="00341D9D">
        <w:rPr>
          <w:color w:val="000000" w:themeColor="text1"/>
        </w:rPr>
        <w:t xml:space="preserve">, see supporting infomation and </w:t>
      </w:r>
      <w:r w:rsidRPr="00341D9D">
        <w:rPr>
          <w:b/>
          <w:color w:val="000000" w:themeColor="text1"/>
        </w:rPr>
        <w:t>Table S1</w:t>
      </w:r>
      <w:r w:rsidR="00DD4968" w:rsidRPr="00341D9D">
        <w:t>.</w:t>
      </w:r>
      <w:r w:rsidR="009F0072" w:rsidRPr="00341D9D">
        <w:rPr>
          <w:noProof/>
          <w:vertAlign w:val="superscript"/>
          <w:lang w:val="en-GB"/>
        </w:rPr>
        <w:t>[7]</w:t>
      </w:r>
      <w:r w:rsidRPr="00341D9D">
        <w:t xml:space="preserve"> </w:t>
      </w:r>
      <w:r w:rsidRPr="00341D9D">
        <w:rPr>
          <w:lang w:val="en-GB"/>
        </w:rPr>
        <w:t>The physical properties of the hydrogels including their contact angle, water content, tensile properties and transparency were investigated. Both hydrogels were highly hydrophilic and had an average contact angle of 15.1° ± 4° and 16.3° ± 5.6 for 60%0.1 and 60%0.13 respectively; hydrogels were not significantly different (p=0.775) (</w:t>
      </w:r>
      <w:r w:rsidRPr="00341D9D">
        <w:rPr>
          <w:b/>
          <w:lang w:val="en-GB"/>
        </w:rPr>
        <w:t>Figure 1.a</w:t>
      </w:r>
      <w:r w:rsidRPr="00341D9D">
        <w:rPr>
          <w:lang w:val="en-GB"/>
        </w:rPr>
        <w:t xml:space="preserve">), meaning water spread easily across the surface. High wettability of contact lenses has been linked to better </w:t>
      </w:r>
      <w:proofErr w:type="gramStart"/>
      <w:r w:rsidRPr="00341D9D">
        <w:rPr>
          <w:lang w:val="en-GB"/>
        </w:rPr>
        <w:t>comfort</w:t>
      </w:r>
      <w:r w:rsidR="00DC5F35" w:rsidRPr="00341D9D">
        <w:rPr>
          <w:lang w:val="en-GB"/>
        </w:rPr>
        <w:t>.</w:t>
      </w:r>
      <w:r w:rsidR="009F0072" w:rsidRPr="00341D9D">
        <w:rPr>
          <w:noProof/>
          <w:vertAlign w:val="superscript"/>
          <w:lang w:val="en-GB"/>
        </w:rPr>
        <w:t>[</w:t>
      </w:r>
      <w:proofErr w:type="gramEnd"/>
      <w:r w:rsidR="009F0072" w:rsidRPr="00341D9D">
        <w:rPr>
          <w:noProof/>
          <w:vertAlign w:val="superscript"/>
          <w:lang w:val="en-GB"/>
        </w:rPr>
        <w:t>14]</w:t>
      </w:r>
      <w:r w:rsidRPr="00341D9D">
        <w:rPr>
          <w:lang w:val="en-GB"/>
        </w:rPr>
        <w:t xml:space="preserve"> The hydrophilic nature of the pεK hydrogels is likely due to the presence of many polar amine groups on the materials surface, as well the high water content of hydrogels. Both pεK hydrogels had a high water content similar to commercially available contact </w:t>
      </w:r>
      <w:proofErr w:type="gramStart"/>
      <w:r w:rsidRPr="00341D9D">
        <w:rPr>
          <w:lang w:val="en-GB"/>
        </w:rPr>
        <w:t>lenses</w:t>
      </w:r>
      <w:r w:rsidR="00E32CDF" w:rsidRPr="00341D9D">
        <w:rPr>
          <w:lang w:val="en-GB"/>
        </w:rPr>
        <w:t>,</w:t>
      </w:r>
      <w:r w:rsidR="009F0072" w:rsidRPr="00341D9D">
        <w:rPr>
          <w:noProof/>
          <w:vertAlign w:val="superscript"/>
          <w:lang w:val="en-GB"/>
        </w:rPr>
        <w:t>[</w:t>
      </w:r>
      <w:proofErr w:type="gramEnd"/>
      <w:r w:rsidR="009F0072" w:rsidRPr="00341D9D">
        <w:rPr>
          <w:noProof/>
          <w:vertAlign w:val="superscript"/>
          <w:lang w:val="en-GB"/>
        </w:rPr>
        <w:t>15]</w:t>
      </w:r>
      <w:r w:rsidRPr="00341D9D">
        <w:rPr>
          <w:lang w:val="en-GB"/>
        </w:rPr>
        <w:t xml:space="preserve"> 71.8% ± 1.5 and 68.5% ± 5.8 for 60%0.1 and 60%0.13 respectively (p=0.38; Figure 1.b). Water in the hydrogel can facilitate oxygen permeability and transport; which may help prevent corneal </w:t>
      </w:r>
      <w:proofErr w:type="spellStart"/>
      <w:proofErr w:type="gramStart"/>
      <w:r w:rsidRPr="00341D9D">
        <w:rPr>
          <w:lang w:val="en-GB"/>
        </w:rPr>
        <w:t>edema</w:t>
      </w:r>
      <w:proofErr w:type="spellEnd"/>
      <w:r w:rsidR="00E32CDF" w:rsidRPr="00341D9D">
        <w:rPr>
          <w:lang w:val="en-GB"/>
        </w:rPr>
        <w:t>.</w:t>
      </w:r>
      <w:r w:rsidR="009F0072" w:rsidRPr="00341D9D">
        <w:rPr>
          <w:noProof/>
          <w:vertAlign w:val="superscript"/>
          <w:lang w:val="en-GB"/>
        </w:rPr>
        <w:t>[</w:t>
      </w:r>
      <w:proofErr w:type="gramEnd"/>
      <w:r w:rsidR="009F0072" w:rsidRPr="00341D9D">
        <w:rPr>
          <w:noProof/>
          <w:vertAlign w:val="superscript"/>
          <w:lang w:val="en-GB"/>
        </w:rPr>
        <w:t>14a]</w:t>
      </w:r>
      <w:r w:rsidRPr="00341D9D">
        <w:rPr>
          <w:lang w:val="en-GB"/>
        </w:rPr>
        <w:t xml:space="preserve"> The elastic moduli of both hydrogels was similar; 60%1.3 was stiffer at 402.4 kPa ± 72.1 compared to 256.8 kPa ± 45.9 for 60%0.1 (p=0.078) (Figure 1.c). The ultimate tensile strength (UTS) was significantly different (p=0.021); 60%0.1 had a UTS of 45.9 kPa whereas 60%0.13 was higher at 72.1 kPa (Figure 1.c). However, 60%0.1 was easier to handle and less prone to snapping when pinched. These values are within the range of soft hydrogels, especially the Acuvue lens product </w:t>
      </w:r>
      <w:proofErr w:type="gramStart"/>
      <w:r w:rsidRPr="00341D9D">
        <w:rPr>
          <w:lang w:val="en-GB"/>
        </w:rPr>
        <w:t>family</w:t>
      </w:r>
      <w:r w:rsidR="00E32CDF" w:rsidRPr="00341D9D">
        <w:rPr>
          <w:lang w:val="en-GB"/>
        </w:rPr>
        <w:t>.</w:t>
      </w:r>
      <w:r w:rsidR="009F0072" w:rsidRPr="00341D9D">
        <w:rPr>
          <w:noProof/>
          <w:vertAlign w:val="superscript"/>
          <w:lang w:val="en-GB"/>
        </w:rPr>
        <w:t>[</w:t>
      </w:r>
      <w:proofErr w:type="gramEnd"/>
      <w:r w:rsidR="009F0072" w:rsidRPr="00341D9D">
        <w:rPr>
          <w:noProof/>
          <w:vertAlign w:val="superscript"/>
          <w:lang w:val="en-GB"/>
        </w:rPr>
        <w:t>15]</w:t>
      </w:r>
      <w:r w:rsidR="00461F37" w:rsidRPr="00341D9D">
        <w:rPr>
          <w:lang w:val="en-GB"/>
        </w:rPr>
        <w:t xml:space="preserve"> Previous work on these hydrogels indicated there was a slight increase in stiffness, but an insignificant change in UTS following covalent attachment of additional pεK.</w:t>
      </w:r>
      <w:r w:rsidR="00192615" w:rsidRPr="00341D9D">
        <w:rPr>
          <w:noProof/>
          <w:vertAlign w:val="superscript"/>
          <w:lang w:val="en-GB"/>
        </w:rPr>
        <w:t>[7]</w:t>
      </w:r>
      <w:r w:rsidR="00192615" w:rsidRPr="00341D9D">
        <w:rPr>
          <w:lang w:val="en-GB"/>
        </w:rPr>
        <w:t xml:space="preserve"> </w:t>
      </w:r>
      <w:r w:rsidR="00525A16" w:rsidRPr="00341D9D">
        <w:rPr>
          <w:lang w:val="en-GB"/>
        </w:rPr>
        <w:t>Both hydrogels had excellent transparency</w:t>
      </w:r>
      <w:r w:rsidR="003D5531" w:rsidRPr="00341D9D">
        <w:rPr>
          <w:lang w:val="en-GB"/>
        </w:rPr>
        <w:t>,</w:t>
      </w:r>
      <w:r w:rsidR="00825DA7" w:rsidRPr="00341D9D">
        <w:rPr>
          <w:lang w:val="en-GB"/>
        </w:rPr>
        <w:t xml:space="preserve"> </w:t>
      </w:r>
      <w:r w:rsidR="003D5531" w:rsidRPr="00341D9D">
        <w:rPr>
          <w:lang w:val="en-GB"/>
        </w:rPr>
        <w:t xml:space="preserve">allowing passage of light across all </w:t>
      </w:r>
      <w:r w:rsidR="00CD489A" w:rsidRPr="00341D9D">
        <w:rPr>
          <w:lang w:val="en-GB"/>
        </w:rPr>
        <w:t xml:space="preserve">the tested </w:t>
      </w:r>
      <w:r w:rsidR="003D5531" w:rsidRPr="00341D9D">
        <w:rPr>
          <w:lang w:val="en-GB"/>
        </w:rPr>
        <w:t>wavelengths of the visible spectrum</w:t>
      </w:r>
      <w:r w:rsidR="00CD489A" w:rsidRPr="00341D9D">
        <w:rPr>
          <w:lang w:val="en-GB"/>
        </w:rPr>
        <w:t>;</w:t>
      </w:r>
      <w:r w:rsidR="003D5531" w:rsidRPr="00341D9D">
        <w:rPr>
          <w:lang w:val="en-GB"/>
        </w:rPr>
        <w:t xml:space="preserve"> </w:t>
      </w:r>
      <w:r w:rsidR="00825DA7" w:rsidRPr="00341D9D">
        <w:rPr>
          <w:lang w:val="en-GB"/>
        </w:rPr>
        <w:t xml:space="preserve">560nm </w:t>
      </w:r>
      <w:r w:rsidR="00CD489A" w:rsidRPr="00341D9D">
        <w:rPr>
          <w:lang w:val="en-GB"/>
        </w:rPr>
        <w:t xml:space="preserve">was </w:t>
      </w:r>
      <w:r w:rsidR="00825DA7" w:rsidRPr="00341D9D">
        <w:rPr>
          <w:lang w:val="en-GB"/>
        </w:rPr>
        <w:t>chosen as a representative wavelength.</w:t>
      </w:r>
      <w:r w:rsidRPr="00341D9D">
        <w:rPr>
          <w:lang w:val="en-GB"/>
        </w:rPr>
        <w:t xml:space="preserve"> </w:t>
      </w:r>
      <w:r w:rsidRPr="00341D9D">
        <w:rPr>
          <w:lang w:val="en-GB"/>
        </w:rPr>
        <w:lastRenderedPageBreak/>
        <w:t xml:space="preserve">The % light transmission was 94.4% ± 0.7 and 93.1% ± 0.2 for 60%0.1 and 60%0.13 respectively (Figure 1.d). Light transmission for other wavelengths can be found in </w:t>
      </w:r>
      <w:r w:rsidRPr="00341D9D">
        <w:rPr>
          <w:b/>
          <w:lang w:val="en-GB"/>
        </w:rPr>
        <w:t>Figure S1</w:t>
      </w:r>
      <w:r w:rsidRPr="00341D9D">
        <w:rPr>
          <w:lang w:val="en-GB"/>
        </w:rPr>
        <w:t>.  These were comparable to a control commercial contact lens (Acuvue 2) at 98.2% ± 0.8, however both hydrogels were significantly different to the control (p&lt;0.001). These physical properties of the hydrogels demonstrate their suitability and potential to be used as a therapeutic contact lens.</w:t>
      </w:r>
    </w:p>
    <w:bookmarkEnd w:id="2"/>
    <w:p w14:paraId="0F9D7761" w14:textId="77777777" w:rsidR="00E652A2" w:rsidRPr="00341D9D" w:rsidRDefault="00E652A2" w:rsidP="00585BDA">
      <w:pPr>
        <w:autoSpaceDE w:val="0"/>
        <w:autoSpaceDN w:val="0"/>
        <w:adjustRightInd w:val="0"/>
        <w:spacing w:line="360" w:lineRule="auto"/>
        <w:jc w:val="both"/>
        <w:rPr>
          <w:lang w:val="en-GB"/>
        </w:rPr>
      </w:pPr>
    </w:p>
    <w:p w14:paraId="26F974B8" w14:textId="77777777" w:rsidR="00E652A2" w:rsidRPr="00341D9D" w:rsidRDefault="00E652A2" w:rsidP="00585BDA">
      <w:pPr>
        <w:autoSpaceDE w:val="0"/>
        <w:autoSpaceDN w:val="0"/>
        <w:adjustRightInd w:val="0"/>
        <w:spacing w:line="360" w:lineRule="auto"/>
        <w:jc w:val="both"/>
        <w:rPr>
          <w:lang w:val="en-GB"/>
        </w:rPr>
      </w:pPr>
      <w:r w:rsidRPr="00341D9D">
        <w:rPr>
          <w:lang w:val="en-GB"/>
        </w:rPr>
        <w:t>To demonstrate whether additional peptides successfully bound to the hydrogels, pεK and Mel4 were fluorescently tagged with Alexa Fluor 594 NHS ester (named +pεK 594 and +Mel4 594), prior to covalently binding them to pεK hydrogels. Untagged peptides (+pεK and +Mel4) served as controls. Covalent binding of untagged peptides caused no change in fluorescence compared to bare gel (60%0.1). Hydrogels with fluorescently-tagged peptides had approximately 12-fold increases in fluorescent signals, despite copious washes with water; confirming the peptides were covalently bound to the hydrogels (Figure 1.e). Due to the strong fluorescent signal, the widely reported carbodiimide chemistry methods, and the observed antimicrobial activity, we did not repeat this experiment for statistical analysis.</w:t>
      </w:r>
    </w:p>
    <w:p w14:paraId="4AFF7E53" w14:textId="77777777" w:rsidR="00E652A2" w:rsidRPr="00341D9D" w:rsidRDefault="00E652A2" w:rsidP="00585BDA">
      <w:pPr>
        <w:pStyle w:val="ExperimentalText"/>
        <w:spacing w:line="360" w:lineRule="auto"/>
        <w:rPr>
          <w:iCs/>
        </w:rPr>
      </w:pPr>
    </w:p>
    <w:p w14:paraId="469E1AEE" w14:textId="3C159650" w:rsidR="00E652A2" w:rsidRPr="00341D9D" w:rsidRDefault="00E652A2" w:rsidP="00585BDA">
      <w:pPr>
        <w:autoSpaceDE w:val="0"/>
        <w:autoSpaceDN w:val="0"/>
        <w:adjustRightInd w:val="0"/>
        <w:spacing w:line="360" w:lineRule="auto"/>
        <w:jc w:val="both"/>
        <w:rPr>
          <w:lang w:val="en-GB"/>
        </w:rPr>
      </w:pPr>
      <w:r w:rsidRPr="00341D9D">
        <w:rPr>
          <w:lang w:val="en-GB"/>
        </w:rPr>
        <w:t>Lenses were incubated with 1x10</w:t>
      </w:r>
      <w:r w:rsidRPr="00341D9D">
        <w:rPr>
          <w:vertAlign w:val="superscript"/>
          <w:lang w:val="en-GB"/>
        </w:rPr>
        <w:t>6</w:t>
      </w:r>
      <w:r w:rsidRPr="00341D9D">
        <w:rPr>
          <w:lang w:val="en-GB"/>
        </w:rPr>
        <w:t xml:space="preserve"> CFU </w:t>
      </w:r>
      <w:r w:rsidRPr="00341D9D">
        <w:rPr>
          <w:i/>
          <w:iCs/>
        </w:rPr>
        <w:t xml:space="preserve">P. aeruginosa </w:t>
      </w:r>
      <w:r w:rsidRPr="00341D9D">
        <w:rPr>
          <w:lang w:val="en-GB"/>
        </w:rPr>
        <w:t>overnight and the number which had bound to the lenses were determined. The polymer density in the hydrogel had an insignificant effect on bacterial adhesion, irrespective of subsequent peptide modification. The bare pεK hydrogels had a small log reduction of 0.6 (60%0.1) and 0.7 (60%0.13) compared to inoculum (</w:t>
      </w:r>
      <w:r w:rsidRPr="00341D9D">
        <w:rPr>
          <w:b/>
          <w:lang w:val="en-GB"/>
        </w:rPr>
        <w:t>Figure 2</w:t>
      </w:r>
      <w:r w:rsidRPr="00341D9D">
        <w:rPr>
          <w:lang w:val="en-GB"/>
        </w:rPr>
        <w:t xml:space="preserve">). PεK is innately antimicrobial due to its cationic nature but nine or more free lysine residues are required for optimal antimicrobial </w:t>
      </w:r>
      <w:proofErr w:type="gramStart"/>
      <w:r w:rsidRPr="00341D9D">
        <w:rPr>
          <w:lang w:val="en-GB"/>
        </w:rPr>
        <w:t>activity</w:t>
      </w:r>
      <w:r w:rsidR="00CF5C6E" w:rsidRPr="00341D9D">
        <w:rPr>
          <w:lang w:val="en-GB"/>
        </w:rPr>
        <w:t>.</w:t>
      </w:r>
      <w:r w:rsidR="009F0072" w:rsidRPr="00341D9D">
        <w:rPr>
          <w:noProof/>
          <w:vertAlign w:val="superscript"/>
          <w:lang w:val="en-GB"/>
        </w:rPr>
        <w:t>[</w:t>
      </w:r>
      <w:proofErr w:type="gramEnd"/>
      <w:r w:rsidR="009F0072" w:rsidRPr="00341D9D">
        <w:rPr>
          <w:noProof/>
          <w:vertAlign w:val="superscript"/>
          <w:lang w:val="en-GB"/>
        </w:rPr>
        <w:t>16]</w:t>
      </w:r>
      <w:r w:rsidRPr="00341D9D">
        <w:rPr>
          <w:lang w:val="en-GB"/>
        </w:rPr>
        <w:t xml:space="preserve"> This is likely the reason why bare pεK hydrogels are not inherently antimicrobial, due to their cross-linked nature they do not have many molecular chains long enough to disrupt bacterial membranes.</w:t>
      </w:r>
    </w:p>
    <w:p w14:paraId="3A7C0210" w14:textId="77777777" w:rsidR="00E652A2" w:rsidRPr="00341D9D" w:rsidRDefault="00E652A2" w:rsidP="00585BDA">
      <w:pPr>
        <w:autoSpaceDE w:val="0"/>
        <w:autoSpaceDN w:val="0"/>
        <w:adjustRightInd w:val="0"/>
        <w:spacing w:line="360" w:lineRule="auto"/>
        <w:jc w:val="both"/>
        <w:rPr>
          <w:lang w:val="en-GB"/>
        </w:rPr>
      </w:pPr>
    </w:p>
    <w:p w14:paraId="42680557" w14:textId="17F3E2D6" w:rsidR="00E652A2" w:rsidRPr="00341D9D" w:rsidRDefault="00E652A2" w:rsidP="00585BDA">
      <w:pPr>
        <w:autoSpaceDE w:val="0"/>
        <w:autoSpaceDN w:val="0"/>
        <w:adjustRightInd w:val="0"/>
        <w:spacing w:line="360" w:lineRule="auto"/>
        <w:jc w:val="both"/>
        <w:rPr>
          <w:lang w:val="en-GB"/>
        </w:rPr>
      </w:pPr>
      <w:r w:rsidRPr="00341D9D">
        <w:rPr>
          <w:lang w:val="en-GB"/>
        </w:rPr>
        <w:t xml:space="preserve">These hydrogels, however, have an abundance of free amine groups which can be further utilised to covalently bind cell adhesive </w:t>
      </w:r>
      <w:proofErr w:type="gramStart"/>
      <w:r w:rsidRPr="00341D9D">
        <w:rPr>
          <w:lang w:val="en-GB"/>
        </w:rPr>
        <w:t>motifs</w:t>
      </w:r>
      <w:r w:rsidR="00CF5C6E" w:rsidRPr="00341D9D">
        <w:rPr>
          <w:lang w:val="en-GB"/>
        </w:rPr>
        <w:t>,</w:t>
      </w:r>
      <w:r w:rsidR="009F0072" w:rsidRPr="00341D9D">
        <w:rPr>
          <w:noProof/>
          <w:vertAlign w:val="superscript"/>
          <w:lang w:val="en-GB"/>
        </w:rPr>
        <w:t>[</w:t>
      </w:r>
      <w:proofErr w:type="gramEnd"/>
      <w:r w:rsidR="009F0072" w:rsidRPr="00341D9D">
        <w:rPr>
          <w:noProof/>
          <w:vertAlign w:val="superscript"/>
          <w:lang w:val="en-GB"/>
        </w:rPr>
        <w:t>13a]</w:t>
      </w:r>
      <w:r w:rsidR="00CF5C6E" w:rsidRPr="00341D9D">
        <w:rPr>
          <w:lang w:val="en-GB"/>
        </w:rPr>
        <w:t xml:space="preserve"> ionically trap antimicrobial drugs or covalently bind AMPs.</w:t>
      </w:r>
      <w:r w:rsidR="009F0072" w:rsidRPr="00341D9D">
        <w:rPr>
          <w:noProof/>
          <w:vertAlign w:val="superscript"/>
          <w:lang w:val="en-GB"/>
        </w:rPr>
        <w:t>[7, 13b]</w:t>
      </w:r>
      <w:r w:rsidRPr="00341D9D">
        <w:rPr>
          <w:lang w:val="en-GB"/>
        </w:rPr>
        <w:t xml:space="preserve"> The </w:t>
      </w:r>
      <w:proofErr w:type="spellStart"/>
      <w:r w:rsidRPr="00341D9D">
        <w:rPr>
          <w:lang w:val="en-GB"/>
        </w:rPr>
        <w:t>UoL</w:t>
      </w:r>
      <w:proofErr w:type="spellEnd"/>
      <w:r w:rsidRPr="00341D9D">
        <w:rPr>
          <w:lang w:val="en-GB"/>
        </w:rPr>
        <w:t xml:space="preserve"> group has previously demonstrated that we can impart antimicrobial activity by binding additional pεK peptides to the surface of the hydrogels using a similar method to the hydrogel synthesis but in the absence of a cross-linking diacid. This method was effective at producing an ~2 log reduction in attached </w:t>
      </w:r>
      <w:r w:rsidRPr="00341D9D">
        <w:rPr>
          <w:i/>
          <w:lang w:val="en-GB"/>
        </w:rPr>
        <w:t>Staphylococcus aureus</w:t>
      </w:r>
      <w:r w:rsidRPr="00341D9D">
        <w:rPr>
          <w:lang w:val="en-GB"/>
        </w:rPr>
        <w:t xml:space="preserve"> compared to the bare gel. A similar reduction in planktonic </w:t>
      </w:r>
      <w:r w:rsidRPr="00341D9D">
        <w:rPr>
          <w:i/>
          <w:lang w:val="en-GB"/>
        </w:rPr>
        <w:t>S. aureus</w:t>
      </w:r>
      <w:r w:rsidRPr="00341D9D">
        <w:rPr>
          <w:lang w:val="en-GB"/>
        </w:rPr>
        <w:t xml:space="preserve"> was observed when hydrogels were impregnated with penicillin </w:t>
      </w:r>
      <w:proofErr w:type="gramStart"/>
      <w:r w:rsidRPr="00341D9D">
        <w:rPr>
          <w:lang w:val="en-GB"/>
        </w:rPr>
        <w:t>G</w:t>
      </w:r>
      <w:r w:rsidR="00CF5C6E" w:rsidRPr="00341D9D">
        <w:rPr>
          <w:lang w:val="en-GB"/>
        </w:rPr>
        <w:t>.</w:t>
      </w:r>
      <w:r w:rsidR="009F0072" w:rsidRPr="00341D9D">
        <w:rPr>
          <w:noProof/>
          <w:vertAlign w:val="superscript"/>
          <w:lang w:val="en-GB"/>
        </w:rPr>
        <w:t>[</w:t>
      </w:r>
      <w:proofErr w:type="gramEnd"/>
      <w:r w:rsidR="009F0072" w:rsidRPr="00341D9D">
        <w:rPr>
          <w:noProof/>
          <w:vertAlign w:val="superscript"/>
          <w:lang w:val="en-GB"/>
        </w:rPr>
        <w:t>7]</w:t>
      </w:r>
      <w:r w:rsidRPr="00341D9D">
        <w:rPr>
          <w:lang w:val="en-GB"/>
        </w:rPr>
        <w:t xml:space="preserve">  Here we demonstrate that when additional </w:t>
      </w:r>
      <w:r w:rsidRPr="00341D9D">
        <w:rPr>
          <w:lang w:val="en-GB"/>
        </w:rPr>
        <w:lastRenderedPageBreak/>
        <w:t xml:space="preserve">pεK was bound to both hydrogels (60%0.1+pεK and 60%0.13+pεK) there was a &gt;3 log reduction in CFU for </w:t>
      </w:r>
      <w:r w:rsidRPr="00341D9D">
        <w:rPr>
          <w:i/>
          <w:lang w:val="en-GB"/>
        </w:rPr>
        <w:t xml:space="preserve">P. aeruginosa </w:t>
      </w:r>
      <w:r w:rsidRPr="00341D9D">
        <w:rPr>
          <w:lang w:val="en-GB"/>
        </w:rPr>
        <w:t>compared to the inoculum (Figure 2). These were significantly different to bare lenses (p&lt;0.05)</w:t>
      </w:r>
      <w:r w:rsidR="003344F8" w:rsidRPr="00341D9D">
        <w:rPr>
          <w:lang w:val="en-GB"/>
        </w:rPr>
        <w:t>.</w:t>
      </w:r>
    </w:p>
    <w:p w14:paraId="2BA1B92B" w14:textId="77777777" w:rsidR="00E652A2" w:rsidRPr="00341D9D" w:rsidRDefault="00E652A2" w:rsidP="00585BDA">
      <w:pPr>
        <w:autoSpaceDE w:val="0"/>
        <w:autoSpaceDN w:val="0"/>
        <w:adjustRightInd w:val="0"/>
        <w:spacing w:line="360" w:lineRule="auto"/>
        <w:jc w:val="both"/>
        <w:rPr>
          <w:lang w:val="en-GB"/>
        </w:rPr>
      </w:pPr>
    </w:p>
    <w:p w14:paraId="764962EF" w14:textId="1B33255B" w:rsidR="00E652A2" w:rsidRPr="00341D9D" w:rsidRDefault="00E652A2" w:rsidP="00585BDA">
      <w:pPr>
        <w:autoSpaceDE w:val="0"/>
        <w:autoSpaceDN w:val="0"/>
        <w:adjustRightInd w:val="0"/>
        <w:spacing w:line="360" w:lineRule="auto"/>
        <w:jc w:val="both"/>
        <w:rPr>
          <w:lang w:val="en-GB"/>
        </w:rPr>
      </w:pPr>
      <w:r w:rsidRPr="00341D9D">
        <w:rPr>
          <w:lang w:val="en-GB"/>
        </w:rPr>
        <w:t xml:space="preserve">The addition of Mel4 resulted in a 0.2 log reduction compared to inoculum on 60%0.1+Mel4 hydrogels (p=0.0085 and p=0.011 compared to 60%0.1+pεK, and 60%0.13+pεK respectively), and less on the 60%0.13+Mel4 (p=0.0066 and p=0.0085 compared to 60%0.1+pεK, and 60%0.13+pεK, respectively). Addition of Mel4, using the same binding method to that used for pεK, on the commercial poly hydroxyethyl methacrylate (pHEMA) contact lenses (Acuvue 2, Etafilcon A) resulted in a 0.5 log reduction in CFU. Previous work by the Willcox group has demonstrated a &gt;2 log reduction against </w:t>
      </w:r>
      <w:r w:rsidRPr="00341D9D">
        <w:rPr>
          <w:i/>
          <w:lang w:val="en-GB"/>
        </w:rPr>
        <w:t xml:space="preserve">P. </w:t>
      </w:r>
      <w:r w:rsidR="008E354F" w:rsidRPr="00341D9D">
        <w:rPr>
          <w:i/>
          <w:lang w:val="en-GB"/>
        </w:rPr>
        <w:t>aeruginosa</w:t>
      </w:r>
      <w:r w:rsidR="008E354F" w:rsidRPr="00341D9D">
        <w:rPr>
          <w:lang w:val="en-GB"/>
        </w:rPr>
        <w:t xml:space="preserve"> </w:t>
      </w:r>
      <w:r w:rsidR="00820FF4" w:rsidRPr="00341D9D">
        <w:rPr>
          <w:lang w:val="en-GB"/>
        </w:rPr>
        <w:t xml:space="preserve">when </w:t>
      </w:r>
      <w:r w:rsidR="009F0072" w:rsidRPr="00341D9D">
        <w:rPr>
          <w:lang w:val="en-GB"/>
        </w:rPr>
        <w:t xml:space="preserve">Mel4 bound </w:t>
      </w:r>
      <w:r w:rsidR="00820FF4" w:rsidRPr="00341D9D">
        <w:rPr>
          <w:lang w:val="en-GB"/>
        </w:rPr>
        <w:t>was bound to silicone</w:t>
      </w:r>
      <w:r w:rsidR="008E354F" w:rsidRPr="00341D9D">
        <w:rPr>
          <w:lang w:val="en-GB"/>
        </w:rPr>
        <w:t xml:space="preserve"> hydrogel</w:t>
      </w:r>
      <w:r w:rsidR="00820FF4" w:rsidRPr="00341D9D">
        <w:rPr>
          <w:lang w:val="en-GB"/>
        </w:rPr>
        <w:t xml:space="preserve"> lenses</w:t>
      </w:r>
      <w:r w:rsidR="008E354F" w:rsidRPr="00341D9D">
        <w:rPr>
          <w:noProof/>
          <w:vertAlign w:val="superscript"/>
          <w:lang w:val="en-GB"/>
        </w:rPr>
        <w:t>[11g]</w:t>
      </w:r>
      <w:r w:rsidR="008E354F" w:rsidRPr="00341D9D">
        <w:rPr>
          <w:lang w:val="en-GB"/>
        </w:rPr>
        <w:t xml:space="preserve"> </w:t>
      </w:r>
      <w:proofErr w:type="gramStart"/>
      <w:r w:rsidR="008E354F" w:rsidRPr="00341D9D">
        <w:rPr>
          <w:lang w:val="en-GB"/>
        </w:rPr>
        <w:t xml:space="preserve">and  </w:t>
      </w:r>
      <w:r w:rsidR="009F0072" w:rsidRPr="00341D9D">
        <w:rPr>
          <w:lang w:val="en-GB"/>
        </w:rPr>
        <w:t>a</w:t>
      </w:r>
      <w:proofErr w:type="gramEnd"/>
      <w:r w:rsidR="009F0072" w:rsidRPr="00341D9D">
        <w:rPr>
          <w:lang w:val="en-GB"/>
        </w:rPr>
        <w:t xml:space="preserve"> 1.3 log reduction</w:t>
      </w:r>
      <w:r w:rsidR="008E354F" w:rsidRPr="00341D9D">
        <w:rPr>
          <w:lang w:val="en-GB"/>
        </w:rPr>
        <w:t xml:space="preserve"> when bound to pHEMA.</w:t>
      </w:r>
      <w:r w:rsidR="009F0072" w:rsidRPr="00341D9D">
        <w:rPr>
          <w:noProof/>
          <w:vertAlign w:val="superscript"/>
          <w:lang w:val="en-GB"/>
        </w:rPr>
        <w:t>[11f]</w:t>
      </w:r>
      <w:r w:rsidRPr="00341D9D">
        <w:rPr>
          <w:lang w:val="en-GB"/>
        </w:rPr>
        <w:t xml:space="preserve"> In these studies a different method of binding the Mel4 was used which would influence the way in which the AMP was attached to the surface. When pεK was bound to commercial pHEMA lenses a lesser effect (1.2 log reduction) was observed compared to the 60%0.1+pεK and 60%0.13+pεK hydrogel equivalents, this was not significantly different compared to any lenses (p&gt;0.05, Figure 2). </w:t>
      </w:r>
    </w:p>
    <w:p w14:paraId="7865737E" w14:textId="77777777" w:rsidR="00E652A2" w:rsidRPr="00341D9D" w:rsidRDefault="00E652A2" w:rsidP="00585BDA">
      <w:pPr>
        <w:autoSpaceDE w:val="0"/>
        <w:autoSpaceDN w:val="0"/>
        <w:adjustRightInd w:val="0"/>
        <w:spacing w:line="360" w:lineRule="auto"/>
        <w:jc w:val="both"/>
        <w:rPr>
          <w:lang w:val="en-GB"/>
        </w:rPr>
      </w:pPr>
    </w:p>
    <w:p w14:paraId="670C8E99" w14:textId="18933864" w:rsidR="00E652A2" w:rsidRPr="00341D9D" w:rsidRDefault="00E652A2" w:rsidP="00585BDA">
      <w:pPr>
        <w:autoSpaceDE w:val="0"/>
        <w:autoSpaceDN w:val="0"/>
        <w:adjustRightInd w:val="0"/>
        <w:spacing w:line="360" w:lineRule="auto"/>
        <w:jc w:val="both"/>
        <w:rPr>
          <w:lang w:val="en-GB"/>
        </w:rPr>
      </w:pPr>
      <w:r w:rsidRPr="00341D9D">
        <w:t>There are two main considerations which may explain why we observe differences in this and earlier studies.</w:t>
      </w:r>
      <w:r w:rsidRPr="00341D9D">
        <w:rPr>
          <w:lang w:val="en-GB"/>
        </w:rPr>
        <w:t xml:space="preserve"> The first consideration is the difference in peptide binding methods due to the different surface chemistry of pεK hydrogels and pHEMA. The pHEMA or acrylic acid-modified silicone lenses contain surface carboxyl groups whereas the pεK hydrogels contain surface amine groups. The EDCI/NHS reacts with the carboxyl groups and promotes the peptide bond formation with the amine functional </w:t>
      </w:r>
      <w:proofErr w:type="gramStart"/>
      <w:r w:rsidRPr="00341D9D">
        <w:rPr>
          <w:lang w:val="en-GB"/>
        </w:rPr>
        <w:t>groups</w:t>
      </w:r>
      <w:r w:rsidR="00947889" w:rsidRPr="00341D9D">
        <w:rPr>
          <w:lang w:val="en-GB"/>
        </w:rPr>
        <w:t>.</w:t>
      </w:r>
      <w:r w:rsidR="009F0072" w:rsidRPr="00341D9D">
        <w:rPr>
          <w:noProof/>
          <w:vertAlign w:val="superscript"/>
          <w:lang w:val="en-GB"/>
        </w:rPr>
        <w:t>[</w:t>
      </w:r>
      <w:proofErr w:type="gramEnd"/>
      <w:r w:rsidR="009F0072" w:rsidRPr="00341D9D">
        <w:rPr>
          <w:noProof/>
          <w:vertAlign w:val="superscript"/>
          <w:lang w:val="en-GB"/>
        </w:rPr>
        <w:t>17]</w:t>
      </w:r>
      <w:r w:rsidRPr="00341D9D">
        <w:rPr>
          <w:lang w:val="en-GB"/>
        </w:rPr>
        <w:t xml:space="preserve"> The amine rich pεK hydrogel surface encourages the carboxyl of the peptide C-terminus to bind to the surface, whereas any amine along the pεK peptide may bind to the ‘activated’ carboxyl groups of the pHEMA, thereby shortening the AMP chain length. This could influence the antimicrobial activity of the bound AMP, resulting in the significant reduction in antimicrobial activity observed when pεK was bound to pHEMA lenses compared to pεK hydrogels (Figure 2). However, previous work by UNSW has shown that the activity of melimine is reduced when bound to a surface by its C-terminus compared to when bound by its N-terminus or at an approximate central </w:t>
      </w:r>
      <w:proofErr w:type="gramStart"/>
      <w:r w:rsidRPr="00341D9D">
        <w:rPr>
          <w:lang w:val="en-GB"/>
        </w:rPr>
        <w:t>position</w:t>
      </w:r>
      <w:r w:rsidR="003F29B5" w:rsidRPr="00341D9D">
        <w:rPr>
          <w:lang w:val="en-GB"/>
        </w:rPr>
        <w:t>.</w:t>
      </w:r>
      <w:r w:rsidR="003F29B5" w:rsidRPr="00341D9D">
        <w:rPr>
          <w:noProof/>
          <w:vertAlign w:val="superscript"/>
          <w:lang w:val="en-GB"/>
        </w:rPr>
        <w:t>[</w:t>
      </w:r>
      <w:proofErr w:type="gramEnd"/>
      <w:r w:rsidR="003F29B5" w:rsidRPr="00341D9D">
        <w:rPr>
          <w:noProof/>
          <w:vertAlign w:val="superscript"/>
          <w:lang w:val="en-GB"/>
        </w:rPr>
        <w:t>18]</w:t>
      </w:r>
      <w:r w:rsidRPr="00341D9D">
        <w:rPr>
          <w:lang w:val="en-GB"/>
        </w:rPr>
        <w:t xml:space="preserve"> This may explain the reduction of antimicrobial activity of Mel4 compared to previous work. This work may indicate that aminated surfaces are beneficial for modification </w:t>
      </w:r>
      <w:r w:rsidRPr="00341D9D">
        <w:rPr>
          <w:lang w:val="en-GB"/>
        </w:rPr>
        <w:lastRenderedPageBreak/>
        <w:t>by some AMPs, but not others and so the optimal binding method should be considered for each AMP.</w:t>
      </w:r>
    </w:p>
    <w:p w14:paraId="67C77E16" w14:textId="77777777" w:rsidR="00E652A2" w:rsidRPr="00341D9D" w:rsidRDefault="00E652A2" w:rsidP="00585BDA">
      <w:pPr>
        <w:autoSpaceDE w:val="0"/>
        <w:autoSpaceDN w:val="0"/>
        <w:adjustRightInd w:val="0"/>
        <w:spacing w:line="360" w:lineRule="auto"/>
        <w:jc w:val="both"/>
        <w:rPr>
          <w:lang w:val="en-GB"/>
        </w:rPr>
      </w:pPr>
    </w:p>
    <w:p w14:paraId="6B3D1185" w14:textId="19716837" w:rsidR="00E652A2" w:rsidRPr="00341D9D" w:rsidRDefault="00E652A2" w:rsidP="00585BDA">
      <w:pPr>
        <w:autoSpaceDE w:val="0"/>
        <w:autoSpaceDN w:val="0"/>
        <w:adjustRightInd w:val="0"/>
        <w:spacing w:line="360" w:lineRule="auto"/>
        <w:jc w:val="both"/>
        <w:rPr>
          <w:lang w:val="en-GB"/>
        </w:rPr>
      </w:pPr>
      <w:r w:rsidRPr="00341D9D">
        <w:rPr>
          <w:lang w:val="en-GB"/>
        </w:rPr>
        <w:t xml:space="preserve">The second consideration is the difference in length of the peptides; pεK used in this study contains approximately 25-35 residues, whereas the Mel4 contains only 17 residues, which may explain the differences in antimicrobial activity between pεK and Mel4 observed in this study. Liu et al. also showed that increasing the length of AMPs improved their antimicrobial activity by synthesising repeated units of </w:t>
      </w:r>
      <w:proofErr w:type="spellStart"/>
      <w:r w:rsidRPr="00341D9D">
        <w:rPr>
          <w:lang w:val="en-GB"/>
        </w:rPr>
        <w:t>Arg</w:t>
      </w:r>
      <w:proofErr w:type="spellEnd"/>
      <w:r w:rsidRPr="00341D9D">
        <w:rPr>
          <w:lang w:val="en-GB"/>
        </w:rPr>
        <w:t xml:space="preserve">(R) and </w:t>
      </w:r>
      <w:proofErr w:type="spellStart"/>
      <w:r w:rsidRPr="00341D9D">
        <w:rPr>
          <w:lang w:val="en-GB"/>
        </w:rPr>
        <w:t>Trp</w:t>
      </w:r>
      <w:proofErr w:type="spellEnd"/>
      <w:r w:rsidRPr="00341D9D">
        <w:rPr>
          <w:lang w:val="en-GB"/>
        </w:rPr>
        <w:t xml:space="preserve">(W), </w:t>
      </w:r>
      <w:proofErr w:type="spellStart"/>
      <w:r w:rsidRPr="00341D9D">
        <w:rPr>
          <w:lang w:val="en-GB"/>
        </w:rPr>
        <w:t>RW</w:t>
      </w:r>
      <w:r w:rsidRPr="00341D9D">
        <w:rPr>
          <w:vertAlign w:val="subscript"/>
          <w:lang w:val="en-GB"/>
        </w:rPr>
        <w:t>n</w:t>
      </w:r>
      <w:proofErr w:type="spellEnd"/>
      <w:r w:rsidRPr="00341D9D">
        <w:rPr>
          <w:lang w:val="en-GB"/>
        </w:rPr>
        <w:t xml:space="preserve"> where n = 1-5</w:t>
      </w:r>
      <w:r w:rsidR="004243BC" w:rsidRPr="00341D9D">
        <w:rPr>
          <w:lang w:val="en-GB"/>
        </w:rPr>
        <w:t>,</w:t>
      </w:r>
      <w:r w:rsidR="003F29B5" w:rsidRPr="00341D9D">
        <w:rPr>
          <w:noProof/>
          <w:vertAlign w:val="superscript"/>
          <w:lang w:val="en-GB"/>
        </w:rPr>
        <w:t>[19]</w:t>
      </w:r>
      <w:r w:rsidRPr="00341D9D">
        <w:rPr>
          <w:lang w:val="en-GB"/>
        </w:rPr>
        <w:t xml:space="preserve"> and the longer peptide melimine (29 residues) has greater antimicrobial activity compared to the shorter Mel4</w:t>
      </w:r>
      <w:r w:rsidR="004243BC" w:rsidRPr="00341D9D">
        <w:rPr>
          <w:lang w:val="en-GB"/>
        </w:rPr>
        <w:t>.</w:t>
      </w:r>
      <w:r w:rsidR="009F0072" w:rsidRPr="00341D9D">
        <w:rPr>
          <w:noProof/>
          <w:vertAlign w:val="superscript"/>
          <w:lang w:val="en-GB"/>
        </w:rPr>
        <w:t>[11f]</w:t>
      </w:r>
      <w:r w:rsidRPr="00341D9D">
        <w:rPr>
          <w:lang w:val="en-GB"/>
        </w:rPr>
        <w:t xml:space="preserve"> Researchers from UNSW ‘activated’ the surface carboxyl groups on the acrylics prior to adding AMPs</w:t>
      </w:r>
      <w:r w:rsidR="009F0072" w:rsidRPr="00341D9D">
        <w:rPr>
          <w:noProof/>
          <w:vertAlign w:val="superscript"/>
          <w:lang w:val="en-GB"/>
        </w:rPr>
        <w:t>[11c-h]</w:t>
      </w:r>
      <w:r w:rsidRPr="00341D9D">
        <w:rPr>
          <w:lang w:val="en-GB"/>
        </w:rPr>
        <w:t xml:space="preserve"> whereas within this and previous studies from </w:t>
      </w:r>
      <w:proofErr w:type="spellStart"/>
      <w:r w:rsidRPr="00341D9D">
        <w:rPr>
          <w:lang w:val="en-GB"/>
        </w:rPr>
        <w:t>UoL</w:t>
      </w:r>
      <w:proofErr w:type="spellEnd"/>
      <w:r w:rsidRPr="00341D9D">
        <w:rPr>
          <w:lang w:val="en-GB"/>
        </w:rPr>
        <w:t xml:space="preserve"> researchers</w:t>
      </w:r>
      <w:r w:rsidR="009F0072" w:rsidRPr="00341D9D">
        <w:rPr>
          <w:noProof/>
          <w:vertAlign w:val="superscript"/>
          <w:lang w:val="en-GB"/>
        </w:rPr>
        <w:t>[7, 13a]</w:t>
      </w:r>
      <w:r w:rsidRPr="00341D9D">
        <w:rPr>
          <w:lang w:val="en-GB"/>
        </w:rPr>
        <w:t xml:space="preserve"> AMPs and EDCI/NHS are added simultaneously. Adding AMP and EDCI/NHS simultaneously could cause some AMPs to bind to each other, effectively shortening the chain of free amino acids, creating an interconnected net-like structure, which may reduce the antimicrobial effect although the mechanisms are likely to be more complicated for AMPs which have a variety of amino acids compared to the simple pεK</w:t>
      </w:r>
      <w:r w:rsidR="00947889" w:rsidRPr="00341D9D">
        <w:rPr>
          <w:lang w:val="en-GB"/>
        </w:rPr>
        <w:t>.</w:t>
      </w:r>
      <w:r w:rsidR="00816CDC" w:rsidRPr="00341D9D">
        <w:rPr>
          <w:noProof/>
          <w:vertAlign w:val="superscript"/>
          <w:lang w:val="en-GB"/>
        </w:rPr>
        <w:t>[9a]</w:t>
      </w:r>
      <w:r w:rsidRPr="00341D9D">
        <w:rPr>
          <w:lang w:val="en-GB"/>
        </w:rPr>
        <w:t xml:space="preserve"> For example work by Juba et al. demonstrated differences in efficacy and mechanism between the AMP peptide NA-CATH and its truncated isomers L- and D-ATRA-1A; NA-CATH had a greater antimicrobial activity</w:t>
      </w:r>
      <w:r w:rsidR="00947889" w:rsidRPr="00341D9D">
        <w:rPr>
          <w:lang w:val="en-GB"/>
        </w:rPr>
        <w:t>.</w:t>
      </w:r>
      <w:r w:rsidR="003F29B5" w:rsidRPr="00341D9D">
        <w:rPr>
          <w:noProof/>
          <w:vertAlign w:val="superscript"/>
          <w:lang w:val="en-GB"/>
        </w:rPr>
        <w:t>[20]</w:t>
      </w:r>
      <w:r w:rsidRPr="00341D9D">
        <w:rPr>
          <w:lang w:val="en-GB"/>
        </w:rPr>
        <w:t xml:space="preserve"> These different binding methods could also explain the reduced efficacy of Mel4 when bound to pHEMA in this work compared to previous publications.</w:t>
      </w:r>
      <w:r w:rsidR="00850A07" w:rsidRPr="00341D9D">
        <w:rPr>
          <w:lang w:val="en-GB"/>
        </w:rPr>
        <w:t xml:space="preserve"> </w:t>
      </w:r>
      <w:r w:rsidR="00E51395" w:rsidRPr="00341D9D">
        <w:rPr>
          <w:lang w:val="en-GB"/>
        </w:rPr>
        <w:t>Mel4 was added at the same concentration as the previously reported work. The binding method reported in this work is expected to behave similarly.</w:t>
      </w:r>
    </w:p>
    <w:p w14:paraId="20D5FB01" w14:textId="77777777" w:rsidR="00E652A2" w:rsidRPr="00341D9D" w:rsidRDefault="00E652A2" w:rsidP="00585BDA">
      <w:pPr>
        <w:autoSpaceDE w:val="0"/>
        <w:autoSpaceDN w:val="0"/>
        <w:adjustRightInd w:val="0"/>
        <w:spacing w:line="360" w:lineRule="auto"/>
        <w:jc w:val="both"/>
        <w:rPr>
          <w:lang w:val="en-GB"/>
        </w:rPr>
      </w:pPr>
    </w:p>
    <w:p w14:paraId="4C0B0731" w14:textId="51DD51AC" w:rsidR="00E652A2" w:rsidRPr="00341D9D" w:rsidRDefault="00E652A2" w:rsidP="00585BDA">
      <w:pPr>
        <w:autoSpaceDE w:val="0"/>
        <w:autoSpaceDN w:val="0"/>
        <w:adjustRightInd w:val="0"/>
        <w:spacing w:line="360" w:lineRule="auto"/>
        <w:jc w:val="both"/>
        <w:rPr>
          <w:lang w:val="en-GB"/>
        </w:rPr>
      </w:pPr>
      <w:r w:rsidRPr="00341D9D">
        <w:rPr>
          <w:lang w:val="en-GB"/>
        </w:rPr>
        <w:t xml:space="preserve">For the ex vivo study only 60%0.1 pεK hydrogels were used as they had favourable handling properties with no difference in antibacterial properties between the two formulations. We adapted an ex vivo culture </w:t>
      </w:r>
      <w:proofErr w:type="gramStart"/>
      <w:r w:rsidRPr="00341D9D">
        <w:rPr>
          <w:lang w:val="en-GB"/>
        </w:rPr>
        <w:t>model</w:t>
      </w:r>
      <w:r w:rsidR="008C7D9B" w:rsidRPr="00341D9D">
        <w:rPr>
          <w:lang w:val="en-GB"/>
        </w:rPr>
        <w:t>,</w:t>
      </w:r>
      <w:r w:rsidR="003F29B5" w:rsidRPr="00341D9D">
        <w:rPr>
          <w:noProof/>
          <w:vertAlign w:val="superscript"/>
          <w:lang w:val="en-GB"/>
        </w:rPr>
        <w:t>[</w:t>
      </w:r>
      <w:proofErr w:type="gramEnd"/>
      <w:r w:rsidR="003F29B5" w:rsidRPr="00341D9D">
        <w:rPr>
          <w:noProof/>
          <w:vertAlign w:val="superscript"/>
          <w:lang w:val="en-GB"/>
        </w:rPr>
        <w:t>21]</w:t>
      </w:r>
      <w:r w:rsidRPr="00341D9D">
        <w:rPr>
          <w:lang w:val="en-GB"/>
        </w:rPr>
        <w:t xml:space="preserve"> and damaged the cornea by ethanol treatment and mechanical scraping then pipetted the bacteria onto the cornea. This successfully removed the superficial stratified epithelium (</w:t>
      </w:r>
      <w:r w:rsidRPr="00341D9D">
        <w:rPr>
          <w:b/>
          <w:lang w:val="en-GB"/>
        </w:rPr>
        <w:t>Figure 3.b</w:t>
      </w:r>
      <w:r w:rsidRPr="00341D9D">
        <w:rPr>
          <w:lang w:val="en-GB"/>
        </w:rPr>
        <w:t>) which contains the glycocalyx and successfully allowed an inoculum of 10</w:t>
      </w:r>
      <w:r w:rsidRPr="00341D9D">
        <w:rPr>
          <w:vertAlign w:val="superscript"/>
          <w:lang w:val="en-GB"/>
        </w:rPr>
        <w:t>6</w:t>
      </w:r>
      <w:r w:rsidRPr="00341D9D">
        <w:rPr>
          <w:lang w:val="en-GB"/>
        </w:rPr>
        <w:t xml:space="preserve"> </w:t>
      </w:r>
      <w:r w:rsidRPr="00341D9D">
        <w:rPr>
          <w:i/>
          <w:lang w:val="en-GB"/>
        </w:rPr>
        <w:t xml:space="preserve">P. aeruginosa </w:t>
      </w:r>
      <w:r w:rsidRPr="00341D9D">
        <w:rPr>
          <w:lang w:val="en-GB"/>
        </w:rPr>
        <w:t>6294 to infect and disrupt the remaining epithelium</w:t>
      </w:r>
      <w:r w:rsidR="00B7027A" w:rsidRPr="00341D9D">
        <w:rPr>
          <w:lang w:val="en-GB"/>
        </w:rPr>
        <w:t>.</w:t>
      </w:r>
      <w:r w:rsidR="003F29B5" w:rsidRPr="00341D9D">
        <w:rPr>
          <w:noProof/>
          <w:vertAlign w:val="superscript"/>
          <w:lang w:val="en-GB"/>
        </w:rPr>
        <w:t>[22]</w:t>
      </w:r>
      <w:r w:rsidRPr="00341D9D">
        <w:rPr>
          <w:lang w:val="en-GB"/>
        </w:rPr>
        <w:t xml:space="preserve"> Prior to wounding, the porcine corneas had 2-3 layers superficial stratified squamous epithelium, observed as densely stained areas (Figure 3.a), similar to that reported by Crespo-Morales et al</w:t>
      </w:r>
      <w:r w:rsidR="00B7027A" w:rsidRPr="00341D9D">
        <w:rPr>
          <w:lang w:val="en-GB"/>
        </w:rPr>
        <w:t>.</w:t>
      </w:r>
      <w:r w:rsidR="003F29B5" w:rsidRPr="00341D9D">
        <w:rPr>
          <w:noProof/>
          <w:vertAlign w:val="superscript"/>
          <w:lang w:val="en-GB"/>
        </w:rPr>
        <w:t>[23]</w:t>
      </w:r>
      <w:r w:rsidR="00105C75" w:rsidRPr="00341D9D">
        <w:rPr>
          <w:lang w:val="en-GB"/>
        </w:rPr>
        <w:t xml:space="preserve"> Corneas incubated overnight without inoculation with </w:t>
      </w:r>
      <w:r w:rsidR="00105C75" w:rsidRPr="00341D9D">
        <w:rPr>
          <w:i/>
          <w:lang w:val="en-GB"/>
        </w:rPr>
        <w:t>P.</w:t>
      </w:r>
      <w:r w:rsidRPr="00341D9D">
        <w:rPr>
          <w:i/>
          <w:lang w:val="en-GB"/>
        </w:rPr>
        <w:t xml:space="preserve"> aeruginosa</w:t>
      </w:r>
      <w:r w:rsidRPr="00341D9D">
        <w:rPr>
          <w:lang w:val="en-GB"/>
        </w:rPr>
        <w:t xml:space="preserve"> had begun to regrow a squamous epithelial layer (Figure 3.b &amp;</w:t>
      </w:r>
      <w:r w:rsidRPr="00341D9D">
        <w:rPr>
          <w:b/>
          <w:lang w:val="en-GB"/>
        </w:rPr>
        <w:t xml:space="preserve"> </w:t>
      </w:r>
      <w:r w:rsidRPr="00341D9D">
        <w:rPr>
          <w:lang w:val="en-GB"/>
        </w:rPr>
        <w:t xml:space="preserve">3.g). Removal of the superficial layers allowed </w:t>
      </w:r>
      <w:r w:rsidRPr="00341D9D">
        <w:rPr>
          <w:i/>
          <w:lang w:val="en-GB"/>
        </w:rPr>
        <w:t>P. aeruginosa</w:t>
      </w:r>
      <w:r w:rsidRPr="00341D9D">
        <w:rPr>
          <w:lang w:val="en-GB"/>
        </w:rPr>
        <w:t xml:space="preserve"> to infect the corneas where no hydrogels were </w:t>
      </w:r>
      <w:r w:rsidRPr="00341D9D">
        <w:rPr>
          <w:lang w:val="en-GB"/>
        </w:rPr>
        <w:lastRenderedPageBreak/>
        <w:t xml:space="preserve">present, which resulted in disintegration of the epithelium. During overnight incubation the epithelium became compromised and dissociated from the stroma (Figure 3.c) and a high density of Gram-stained bacteria were observed on the exposed stroma (Figure 3.h). </w:t>
      </w:r>
    </w:p>
    <w:p w14:paraId="5E1FB49F" w14:textId="77777777" w:rsidR="00E652A2" w:rsidRPr="00341D9D" w:rsidRDefault="00E652A2" w:rsidP="00585BDA">
      <w:pPr>
        <w:autoSpaceDE w:val="0"/>
        <w:autoSpaceDN w:val="0"/>
        <w:adjustRightInd w:val="0"/>
        <w:spacing w:line="360" w:lineRule="auto"/>
        <w:jc w:val="both"/>
        <w:rPr>
          <w:lang w:val="en-GB"/>
        </w:rPr>
      </w:pPr>
    </w:p>
    <w:p w14:paraId="01611F18" w14:textId="48B07626" w:rsidR="00E652A2" w:rsidRPr="00341D9D" w:rsidRDefault="00E652A2" w:rsidP="00585BDA">
      <w:pPr>
        <w:autoSpaceDE w:val="0"/>
        <w:autoSpaceDN w:val="0"/>
        <w:adjustRightInd w:val="0"/>
        <w:spacing w:line="360" w:lineRule="auto"/>
        <w:jc w:val="both"/>
        <w:rPr>
          <w:lang w:val="en-GB"/>
        </w:rPr>
      </w:pPr>
      <w:r w:rsidRPr="00341D9D">
        <w:rPr>
          <w:lang w:val="en-GB"/>
        </w:rPr>
        <w:t>The H&amp;E and Gram staining demonstrated that if a hydrogel (60%0.1, 60%0.1+pεK or 60%0.1+Mel4) was placed on the cornea after inoculation the epithelium beneath the hydrogels was preserved and remained largely intact (Figure 3.d-f), compared to infection control samples with no hydrogel (Figure 3.c). Although some bacteria were observed on the apical surface of the epithelium, there were no bacteria observed within the epithelium or the stroma beneath these hydrogels suggesting that direct contact of the AMPs killed the bacteria before they were able to invade the stromal tissue</w:t>
      </w:r>
      <w:r w:rsidR="00824128" w:rsidRPr="00341D9D">
        <w:rPr>
          <w:lang w:val="en-GB"/>
        </w:rPr>
        <w:t>, similar to a recently published study</w:t>
      </w:r>
      <w:r w:rsidRPr="00341D9D">
        <w:rPr>
          <w:lang w:val="en-GB"/>
        </w:rPr>
        <w:t>.</w:t>
      </w:r>
      <w:r w:rsidR="007C4B38" w:rsidRPr="00341D9D">
        <w:rPr>
          <w:noProof/>
          <w:vertAlign w:val="superscript"/>
          <w:lang w:val="en-GB"/>
        </w:rPr>
        <w:t>[24]</w:t>
      </w:r>
      <w:r w:rsidR="009F633C" w:rsidRPr="00341D9D">
        <w:rPr>
          <w:lang w:val="en-GB"/>
        </w:rPr>
        <w:t xml:space="preserve"> These lenses may be useful as a bandage contact lens following corneal collagen cross-linking to prevent microbial keratitis, as current bandage lenses have been identified as </w:t>
      </w:r>
      <w:r w:rsidR="00094DD6" w:rsidRPr="00341D9D">
        <w:rPr>
          <w:lang w:val="en-GB"/>
        </w:rPr>
        <w:t xml:space="preserve">a </w:t>
      </w:r>
      <w:r w:rsidR="009F633C" w:rsidRPr="00341D9D">
        <w:rPr>
          <w:lang w:val="en-GB"/>
        </w:rPr>
        <w:t>possible risk factor.</w:t>
      </w:r>
      <w:r w:rsidR="007C4B38" w:rsidRPr="00341D9D">
        <w:rPr>
          <w:noProof/>
          <w:vertAlign w:val="superscript"/>
          <w:lang w:val="en-GB"/>
        </w:rPr>
        <w:t>[25]</w:t>
      </w:r>
      <w:r w:rsidRPr="00341D9D">
        <w:rPr>
          <w:lang w:val="en-GB"/>
        </w:rPr>
        <w:t xml:space="preserve"> Many bacteria were observed on the apical surface beneath bare 60%0.1 hydrogels (Figure 3.i), whereas only a few bacteria were observed beneath +pεK (Figure 3.k) or +Mel4 hydrogels (Figure 3.m). Gram stained bacteria were present at the outer edges of the corneas which were not beneath the hydrogels and the epithelium appeared similar to the infection control (Figure 3.j, 3.l &amp; 3.m). This suggests that the AMPs were covalently bound to the hydrogels as antimicrobial action was only observed when in contact with the infected area. A dual action lens could be developed with pεK bound to hydrogel which was soaked in an antimicrobial agent that could elute over time to add further functionality to these </w:t>
      </w:r>
      <w:proofErr w:type="gramStart"/>
      <w:r w:rsidRPr="00341D9D">
        <w:rPr>
          <w:lang w:val="en-GB"/>
        </w:rPr>
        <w:t>lenses</w:t>
      </w:r>
      <w:r w:rsidR="00FE0B1F" w:rsidRPr="00341D9D">
        <w:rPr>
          <w:lang w:val="en-GB"/>
        </w:rPr>
        <w:t>.</w:t>
      </w:r>
      <w:r w:rsidR="009F0072" w:rsidRPr="00341D9D">
        <w:rPr>
          <w:noProof/>
          <w:vertAlign w:val="superscript"/>
          <w:lang w:val="en-GB"/>
        </w:rPr>
        <w:t>[</w:t>
      </w:r>
      <w:proofErr w:type="gramEnd"/>
      <w:r w:rsidR="009F0072" w:rsidRPr="00341D9D">
        <w:rPr>
          <w:noProof/>
          <w:vertAlign w:val="superscript"/>
          <w:lang w:val="en-GB"/>
        </w:rPr>
        <w:t>7, 13b]</w:t>
      </w:r>
    </w:p>
    <w:p w14:paraId="05F27B58" w14:textId="77777777" w:rsidR="00E652A2" w:rsidRPr="00341D9D" w:rsidRDefault="00E652A2" w:rsidP="00585BDA">
      <w:pPr>
        <w:spacing w:line="360" w:lineRule="auto"/>
        <w:rPr>
          <w:b/>
          <w:lang w:val="en-US"/>
        </w:rPr>
      </w:pPr>
    </w:p>
    <w:p w14:paraId="4272851C" w14:textId="77777777" w:rsidR="00E652A2" w:rsidRPr="00341D9D" w:rsidRDefault="00E652A2" w:rsidP="00585BDA">
      <w:pPr>
        <w:autoSpaceDE w:val="0"/>
        <w:autoSpaceDN w:val="0"/>
        <w:adjustRightInd w:val="0"/>
        <w:spacing w:line="360" w:lineRule="auto"/>
        <w:jc w:val="both"/>
        <w:rPr>
          <w:lang w:val="en-GB"/>
        </w:rPr>
      </w:pPr>
      <w:r w:rsidRPr="00341D9D">
        <w:rPr>
          <w:lang w:val="en-GB"/>
        </w:rPr>
        <w:t xml:space="preserve">We have demonstrated that a pεK-based hydrogel can impart antimicrobial activity in vitro and in a porcine ex vivo model against a clinical isolate of </w:t>
      </w:r>
      <w:r w:rsidRPr="00341D9D">
        <w:rPr>
          <w:i/>
          <w:lang w:val="en-GB"/>
        </w:rPr>
        <w:t>P. aeruginosa</w:t>
      </w:r>
      <w:r w:rsidRPr="00341D9D">
        <w:rPr>
          <w:lang w:val="en-GB"/>
        </w:rPr>
        <w:t xml:space="preserve">. A &gt;3.0 log reduction can be achieved when additional pεK is bound to the surface of the hydrogel. Mel4 does not effectively impart antimicrobial activity when bound to the pεK surface or the pHEMA surface using this binding technique. Ex vivo analysis demonstrated that hydrogels preserved the epithelium after 18 hours of incubation with </w:t>
      </w:r>
      <w:r w:rsidRPr="00341D9D">
        <w:rPr>
          <w:i/>
          <w:lang w:val="en-GB"/>
        </w:rPr>
        <w:t>P. aeruginosa</w:t>
      </w:r>
      <w:r w:rsidRPr="00341D9D">
        <w:rPr>
          <w:lang w:val="en-GB"/>
        </w:rPr>
        <w:t xml:space="preserve"> 6294 and demonstrated positive antimicrobial activity when hydrogels were bound with additional AMPs (+pεK &amp; +Mel4) in the area underneath the gels suggesting that direct contact with the bound AMPs is necessary to kill the bacteria.</w:t>
      </w:r>
    </w:p>
    <w:p w14:paraId="3E69539A" w14:textId="77777777" w:rsidR="00E652A2" w:rsidRPr="00341D9D" w:rsidRDefault="00E652A2" w:rsidP="00585BDA">
      <w:pPr>
        <w:autoSpaceDE w:val="0"/>
        <w:autoSpaceDN w:val="0"/>
        <w:adjustRightInd w:val="0"/>
        <w:spacing w:line="360" w:lineRule="auto"/>
        <w:jc w:val="both"/>
        <w:rPr>
          <w:lang w:val="en-GB"/>
        </w:rPr>
      </w:pPr>
    </w:p>
    <w:p w14:paraId="69B92005" w14:textId="77777777" w:rsidR="00E652A2" w:rsidRPr="00341D9D" w:rsidRDefault="00E652A2" w:rsidP="00585BDA">
      <w:pPr>
        <w:pStyle w:val="MainText"/>
        <w:spacing w:line="360" w:lineRule="auto"/>
        <w:rPr>
          <w:b/>
          <w:lang w:val="en-GB"/>
        </w:rPr>
      </w:pPr>
      <w:r w:rsidRPr="00341D9D">
        <w:rPr>
          <w:b/>
          <w:lang w:val="en-GB"/>
        </w:rPr>
        <w:t>Experimental Section</w:t>
      </w:r>
    </w:p>
    <w:p w14:paraId="7E0E614A" w14:textId="77777777" w:rsidR="00E652A2" w:rsidRPr="00341D9D" w:rsidRDefault="00E652A2" w:rsidP="00585BDA">
      <w:pPr>
        <w:pStyle w:val="MainText"/>
        <w:spacing w:line="360" w:lineRule="auto"/>
      </w:pPr>
      <w:r w:rsidRPr="00341D9D">
        <w:t>See supporting information.</w:t>
      </w:r>
    </w:p>
    <w:p w14:paraId="08B74F4B" w14:textId="77777777" w:rsidR="00E652A2" w:rsidRPr="00341D9D" w:rsidRDefault="00E652A2" w:rsidP="00585BDA">
      <w:pPr>
        <w:pStyle w:val="Acknowledgements"/>
        <w:spacing w:line="360" w:lineRule="auto"/>
        <w:rPr>
          <w:b/>
        </w:rPr>
      </w:pPr>
    </w:p>
    <w:p w14:paraId="7B69AA03" w14:textId="77777777" w:rsidR="00E652A2" w:rsidRPr="00341D9D" w:rsidRDefault="00E652A2" w:rsidP="00585BDA">
      <w:pPr>
        <w:pStyle w:val="Acknowledgements"/>
        <w:spacing w:line="360" w:lineRule="auto"/>
        <w:rPr>
          <w:i/>
        </w:rPr>
      </w:pPr>
      <w:r w:rsidRPr="00341D9D">
        <w:rPr>
          <w:b/>
        </w:rPr>
        <w:t>Supporting Information</w:t>
      </w:r>
    </w:p>
    <w:p w14:paraId="1FAC3705" w14:textId="77777777" w:rsidR="00E652A2" w:rsidRPr="00341D9D" w:rsidRDefault="00E652A2" w:rsidP="00585BDA">
      <w:pPr>
        <w:pStyle w:val="Acknowledgements"/>
        <w:spacing w:line="360" w:lineRule="auto"/>
      </w:pPr>
      <w:r w:rsidRPr="00341D9D">
        <w:t>Supporting Information is available from the Wiley Online Library or from the author.</w:t>
      </w:r>
    </w:p>
    <w:p w14:paraId="2CC76D18" w14:textId="77777777" w:rsidR="00E652A2" w:rsidRPr="00341D9D" w:rsidRDefault="00E652A2" w:rsidP="00585BDA">
      <w:pPr>
        <w:pStyle w:val="Acknowledgements"/>
        <w:spacing w:line="360" w:lineRule="auto"/>
      </w:pPr>
    </w:p>
    <w:p w14:paraId="79B106FC" w14:textId="77777777" w:rsidR="00E652A2" w:rsidRPr="00341D9D" w:rsidRDefault="00E652A2" w:rsidP="00585BDA">
      <w:pPr>
        <w:pStyle w:val="Head1"/>
      </w:pPr>
      <w:r w:rsidRPr="00341D9D">
        <w:t>Acknowledgements</w:t>
      </w:r>
    </w:p>
    <w:p w14:paraId="1765E683" w14:textId="77777777" w:rsidR="00E652A2" w:rsidRPr="00341D9D" w:rsidRDefault="00E652A2" w:rsidP="00585BDA">
      <w:pPr>
        <w:pStyle w:val="MainText"/>
        <w:spacing w:line="360" w:lineRule="auto"/>
      </w:pPr>
      <w:r w:rsidRPr="00341D9D">
        <w:t xml:space="preserve">Funded by EPSRC </w:t>
      </w:r>
      <w:r w:rsidRPr="00341D9D">
        <w:rPr>
          <w:lang w:val="de-DE"/>
        </w:rPr>
        <w:t xml:space="preserve">grant no: EP/M002209/1 </w:t>
      </w:r>
    </w:p>
    <w:p w14:paraId="3B48F7E5" w14:textId="77777777" w:rsidR="00E652A2" w:rsidRPr="00341D9D" w:rsidRDefault="00E652A2" w:rsidP="00585BDA">
      <w:pPr>
        <w:pStyle w:val="MainText"/>
        <w:spacing w:line="360" w:lineRule="auto"/>
      </w:pPr>
      <w:r w:rsidRPr="00341D9D">
        <w:t>Author 1 and Author 2 contributed equally to this work</w:t>
      </w:r>
    </w:p>
    <w:p w14:paraId="795AF0E4" w14:textId="77777777" w:rsidR="00E652A2" w:rsidRPr="00341D9D" w:rsidRDefault="00E652A2" w:rsidP="00585BDA">
      <w:pPr>
        <w:pStyle w:val="MainText"/>
        <w:spacing w:line="360" w:lineRule="auto"/>
      </w:pPr>
      <w:proofErr w:type="spellStart"/>
      <w:r w:rsidRPr="00341D9D">
        <w:t>SpheriTech</w:t>
      </w:r>
      <w:proofErr w:type="spellEnd"/>
      <w:r w:rsidRPr="00341D9D">
        <w:t xml:space="preserve"> Ltd for providing poly-ε-lysine</w:t>
      </w:r>
    </w:p>
    <w:p w14:paraId="30D85FD4" w14:textId="77777777" w:rsidR="00E652A2" w:rsidRPr="00341D9D" w:rsidRDefault="00E652A2" w:rsidP="00585BDA">
      <w:pPr>
        <w:pStyle w:val="MainText"/>
        <w:spacing w:line="360" w:lineRule="auto"/>
      </w:pPr>
    </w:p>
    <w:p w14:paraId="77E10B60" w14:textId="77777777" w:rsidR="00E652A2" w:rsidRPr="00341D9D" w:rsidRDefault="00E652A2" w:rsidP="00585BDA">
      <w:pPr>
        <w:pStyle w:val="dates"/>
        <w:spacing w:line="360" w:lineRule="auto"/>
      </w:pPr>
      <w:r w:rsidRPr="00341D9D">
        <w:t>Received: ((will be filled in by the editorial staff))</w:t>
      </w:r>
      <w:r w:rsidRPr="00341D9D">
        <w:br/>
        <w:t>Revised: ((will be filled in by the editorial staff))</w:t>
      </w:r>
      <w:r w:rsidRPr="00341D9D">
        <w:br/>
        <w:t>Published online: ((will be filled in by the editorial staff))</w:t>
      </w:r>
    </w:p>
    <w:p w14:paraId="0F7E4708" w14:textId="77777777" w:rsidR="00E652A2" w:rsidRPr="00341D9D" w:rsidRDefault="00E652A2" w:rsidP="00585BDA">
      <w:pPr>
        <w:spacing w:line="360" w:lineRule="auto"/>
        <w:rPr>
          <w:b/>
          <w:lang w:val="en-US"/>
        </w:rPr>
      </w:pPr>
      <w:r w:rsidRPr="00341D9D">
        <w:rPr>
          <w:b/>
          <w:lang w:val="en-US"/>
        </w:rPr>
        <w:br w:type="page"/>
      </w:r>
    </w:p>
    <w:p w14:paraId="7A77B9C5" w14:textId="77777777" w:rsidR="00E652A2" w:rsidRPr="00341D9D" w:rsidRDefault="00E652A2" w:rsidP="00585BDA">
      <w:pPr>
        <w:spacing w:line="360" w:lineRule="auto"/>
        <w:rPr>
          <w:b/>
          <w:lang w:val="en-US"/>
        </w:rPr>
      </w:pPr>
      <w:r w:rsidRPr="00341D9D">
        <w:rPr>
          <w:b/>
          <w:lang w:val="en-US"/>
        </w:rPr>
        <w:lastRenderedPageBreak/>
        <w:t>References</w:t>
      </w:r>
    </w:p>
    <w:p w14:paraId="7A7D6FB7" w14:textId="6ED291EE" w:rsidR="007C4B38" w:rsidRPr="00341D9D" w:rsidRDefault="007C4B38" w:rsidP="00585BDA">
      <w:pPr>
        <w:pStyle w:val="EndNoteBibliography"/>
        <w:spacing w:line="360" w:lineRule="auto"/>
        <w:ind w:left="720" w:hanging="720"/>
      </w:pPr>
      <w:r w:rsidRPr="00341D9D">
        <w:t>[1]</w:t>
      </w:r>
      <w:r w:rsidRPr="00341D9D">
        <w:tab/>
        <w:t xml:space="preserve">a) C. Ezisi, C. Ogbonnaya, O. Okoye, E. Ezeanosike, H. Ginger-Eke, O. Arinze, </w:t>
      </w:r>
      <w:r w:rsidRPr="00341D9D">
        <w:rPr>
          <w:i/>
        </w:rPr>
        <w:t>Niger. J. Ophthalmol.</w:t>
      </w:r>
      <w:r w:rsidRPr="00341D9D">
        <w:t xml:space="preserve"> </w:t>
      </w:r>
      <w:r w:rsidRPr="00341D9D">
        <w:rPr>
          <w:b/>
        </w:rPr>
        <w:t>2018</w:t>
      </w:r>
      <w:r w:rsidRPr="00341D9D">
        <w:t xml:space="preserve">, </w:t>
      </w:r>
      <w:r w:rsidRPr="00341D9D">
        <w:rPr>
          <w:i/>
        </w:rPr>
        <w:t>26</w:t>
      </w:r>
      <w:r w:rsidRPr="00341D9D">
        <w:t xml:space="preserve">, 13; b) L. Ung, P. J. M. Bispo, S. S. Shanbhag, M. S. Gilmore, J. Chodosh, </w:t>
      </w:r>
      <w:r w:rsidRPr="00341D9D">
        <w:rPr>
          <w:i/>
        </w:rPr>
        <w:t>Surv. Ophthalmol.</w:t>
      </w:r>
      <w:r w:rsidRPr="00341D9D">
        <w:t xml:space="preserve"> </w:t>
      </w:r>
      <w:r w:rsidRPr="00341D9D">
        <w:rPr>
          <w:b/>
        </w:rPr>
        <w:t>2019</w:t>
      </w:r>
      <w:r w:rsidRPr="00341D9D">
        <w:t xml:space="preserve">, </w:t>
      </w:r>
      <w:r w:rsidRPr="00341D9D">
        <w:rPr>
          <w:i/>
        </w:rPr>
        <w:t>64</w:t>
      </w:r>
      <w:r w:rsidRPr="00341D9D">
        <w:t>, 255.</w:t>
      </w:r>
    </w:p>
    <w:p w14:paraId="74A50D93" w14:textId="77777777" w:rsidR="007C4B38" w:rsidRPr="00341D9D" w:rsidRDefault="007C4B38" w:rsidP="00585BDA">
      <w:pPr>
        <w:pStyle w:val="EndNoteBibliography"/>
        <w:spacing w:line="360" w:lineRule="auto"/>
        <w:ind w:left="720" w:hanging="720"/>
      </w:pPr>
      <w:r w:rsidRPr="00341D9D">
        <w:t>[2]</w:t>
      </w:r>
      <w:r w:rsidRPr="00341D9D">
        <w:tab/>
        <w:t xml:space="preserve">A. Shah, A. Sachdev, D. Coggon, P. Hossain, </w:t>
      </w:r>
      <w:r w:rsidRPr="00341D9D">
        <w:rPr>
          <w:i/>
        </w:rPr>
        <w:t>Br. J. Ophthalmol.</w:t>
      </w:r>
      <w:r w:rsidRPr="00341D9D">
        <w:t xml:space="preserve"> </w:t>
      </w:r>
      <w:r w:rsidRPr="00341D9D">
        <w:rPr>
          <w:b/>
        </w:rPr>
        <w:t>2011</w:t>
      </w:r>
      <w:r w:rsidRPr="00341D9D">
        <w:t xml:space="preserve">, </w:t>
      </w:r>
      <w:r w:rsidRPr="00341D9D">
        <w:rPr>
          <w:i/>
        </w:rPr>
        <w:t>95</w:t>
      </w:r>
      <w:r w:rsidRPr="00341D9D">
        <w:t>, 762.</w:t>
      </w:r>
    </w:p>
    <w:p w14:paraId="4B3AA186" w14:textId="77777777" w:rsidR="007C4B38" w:rsidRPr="00341D9D" w:rsidRDefault="007C4B38" w:rsidP="00585BDA">
      <w:pPr>
        <w:pStyle w:val="EndNoteBibliography"/>
        <w:spacing w:line="360" w:lineRule="auto"/>
        <w:ind w:left="720" w:hanging="720"/>
      </w:pPr>
      <w:r w:rsidRPr="00341D9D">
        <w:t>[3]</w:t>
      </w:r>
      <w:r w:rsidRPr="00341D9D">
        <w:tab/>
        <w:t xml:space="preserve">J. Aveyard, R. C. Deller, R. Lace, R. L. Williams, S. B. Kaye, K. N. Kolegraff, J. M. Curran, R. A. D’Sa, </w:t>
      </w:r>
      <w:r w:rsidRPr="00341D9D">
        <w:rPr>
          <w:i/>
        </w:rPr>
        <w:t>ACS Appl. Mater. Interfaces</w:t>
      </w:r>
      <w:r w:rsidRPr="00341D9D">
        <w:t xml:space="preserve"> </w:t>
      </w:r>
      <w:r w:rsidRPr="00341D9D">
        <w:rPr>
          <w:b/>
        </w:rPr>
        <w:t>2019</w:t>
      </w:r>
      <w:r w:rsidRPr="00341D9D">
        <w:t xml:space="preserve">, </w:t>
      </w:r>
      <w:r w:rsidRPr="00341D9D">
        <w:rPr>
          <w:i/>
        </w:rPr>
        <w:t>11</w:t>
      </w:r>
      <w:r w:rsidRPr="00341D9D">
        <w:t>, 37491.</w:t>
      </w:r>
    </w:p>
    <w:p w14:paraId="567CFD14" w14:textId="77777777" w:rsidR="007C4B38" w:rsidRPr="00341D9D" w:rsidRDefault="007C4B38" w:rsidP="00585BDA">
      <w:pPr>
        <w:pStyle w:val="EndNoteBibliography"/>
        <w:spacing w:line="360" w:lineRule="auto"/>
        <w:ind w:left="720" w:hanging="720"/>
      </w:pPr>
      <w:r w:rsidRPr="00341D9D">
        <w:t>[4]</w:t>
      </w:r>
      <w:r w:rsidRPr="00341D9D">
        <w:tab/>
        <w:t xml:space="preserve">a) P. Garg, S. Sharma, G. N. Rao, </w:t>
      </w:r>
      <w:r w:rsidRPr="00341D9D">
        <w:rPr>
          <w:i/>
        </w:rPr>
        <w:t>Ophthalmol.</w:t>
      </w:r>
      <w:r w:rsidRPr="00341D9D">
        <w:t xml:space="preserve"> </w:t>
      </w:r>
      <w:r w:rsidRPr="00341D9D">
        <w:rPr>
          <w:b/>
        </w:rPr>
        <w:t>1999</w:t>
      </w:r>
      <w:r w:rsidRPr="00341D9D">
        <w:t xml:space="preserve">, </w:t>
      </w:r>
      <w:r w:rsidRPr="00341D9D">
        <w:rPr>
          <w:i/>
        </w:rPr>
        <w:t>106</w:t>
      </w:r>
      <w:r w:rsidRPr="00341D9D">
        <w:t xml:space="preserve">, 1319; b) S. Tuft, M. Burton, </w:t>
      </w:r>
      <w:r w:rsidRPr="00341D9D">
        <w:rPr>
          <w:i/>
        </w:rPr>
        <w:t>The Royal College of Ophthalmologists</w:t>
      </w:r>
      <w:r w:rsidRPr="00341D9D">
        <w:t xml:space="preserve"> </w:t>
      </w:r>
      <w:r w:rsidRPr="00341D9D">
        <w:rPr>
          <w:b/>
        </w:rPr>
        <w:t>2013</w:t>
      </w:r>
      <w:r w:rsidRPr="00341D9D">
        <w:t>, 5.</w:t>
      </w:r>
    </w:p>
    <w:p w14:paraId="3EBEB0F2" w14:textId="77777777" w:rsidR="007C4B38" w:rsidRPr="00341D9D" w:rsidRDefault="007C4B38" w:rsidP="00585BDA">
      <w:pPr>
        <w:pStyle w:val="EndNoteBibliography"/>
        <w:spacing w:line="360" w:lineRule="auto"/>
        <w:ind w:left="720" w:hanging="720"/>
      </w:pPr>
      <w:r w:rsidRPr="00341D9D">
        <w:t>[5]</w:t>
      </w:r>
      <w:r w:rsidRPr="00341D9D">
        <w:tab/>
        <w:t xml:space="preserve">R. L. Williams, H. J. Levis, R. Lace, K. G. Doherty, S. M. Kennedy, V. R. Kearns, in </w:t>
      </w:r>
      <w:r w:rsidRPr="00341D9D">
        <w:rPr>
          <w:i/>
        </w:rPr>
        <w:t>Encyclopedia of Biomedical Engineering</w:t>
      </w:r>
      <w:r w:rsidRPr="00341D9D">
        <w:t xml:space="preserve"> (Ed: R. Narayan), Elsevier, Oxford </w:t>
      </w:r>
      <w:r w:rsidRPr="00341D9D">
        <w:rPr>
          <w:b/>
        </w:rPr>
        <w:t>2019</w:t>
      </w:r>
      <w:r w:rsidRPr="00341D9D">
        <w:t>, pp. 289-300.</w:t>
      </w:r>
    </w:p>
    <w:p w14:paraId="2395642A" w14:textId="77777777" w:rsidR="007C4B38" w:rsidRPr="00341D9D" w:rsidRDefault="007C4B38" w:rsidP="00585BDA">
      <w:pPr>
        <w:pStyle w:val="EndNoteBibliography"/>
        <w:spacing w:line="360" w:lineRule="auto"/>
        <w:ind w:left="720" w:hanging="720"/>
      </w:pPr>
      <w:r w:rsidRPr="00341D9D">
        <w:t>[6]</w:t>
      </w:r>
      <w:r w:rsidRPr="00341D9D">
        <w:tab/>
        <w:t xml:space="preserve">a) World Health Organisation, </w:t>
      </w:r>
      <w:r w:rsidRPr="00341D9D">
        <w:rPr>
          <w:i/>
        </w:rPr>
        <w:t>Global Action Plan on Antimicrobial Resistance</w:t>
      </w:r>
      <w:r w:rsidRPr="00341D9D">
        <w:t xml:space="preserve">,  2015; b) M. Cabrera-Aguas, P. Khoo, C. R. R. George, M. M. Lahra, S. L. Watson, </w:t>
      </w:r>
      <w:r w:rsidRPr="00341D9D">
        <w:rPr>
          <w:i/>
        </w:rPr>
        <w:t>Clin. Experiment. Ophthalmol.</w:t>
      </w:r>
      <w:r w:rsidRPr="00341D9D">
        <w:t xml:space="preserve"> </w:t>
      </w:r>
      <w:r w:rsidRPr="00341D9D">
        <w:rPr>
          <w:b/>
        </w:rPr>
        <w:t>2020</w:t>
      </w:r>
      <w:r w:rsidRPr="00341D9D">
        <w:t xml:space="preserve">, </w:t>
      </w:r>
      <w:r w:rsidRPr="00341D9D">
        <w:rPr>
          <w:i/>
        </w:rPr>
        <w:t>48</w:t>
      </w:r>
      <w:r w:rsidRPr="00341D9D">
        <w:t>, 183.</w:t>
      </w:r>
    </w:p>
    <w:p w14:paraId="41485566" w14:textId="77777777" w:rsidR="007C4B38" w:rsidRPr="00341D9D" w:rsidRDefault="007C4B38" w:rsidP="00585BDA">
      <w:pPr>
        <w:pStyle w:val="EndNoteBibliography"/>
        <w:spacing w:line="360" w:lineRule="auto"/>
        <w:ind w:left="720" w:hanging="720"/>
      </w:pPr>
      <w:r w:rsidRPr="00341D9D">
        <w:t>[7]</w:t>
      </w:r>
      <w:r w:rsidRPr="00341D9D">
        <w:tab/>
        <w:t xml:space="preserve">A. G. Gallagher, J. A. Alorabi, D. A. Wellings, R. Lace, M. J. Horsburgh, R. L. Williams, </w:t>
      </w:r>
      <w:r w:rsidRPr="00341D9D">
        <w:rPr>
          <w:i/>
        </w:rPr>
        <w:t>Adv. Healthc. Mater.</w:t>
      </w:r>
      <w:r w:rsidRPr="00341D9D">
        <w:t xml:space="preserve"> </w:t>
      </w:r>
      <w:r w:rsidRPr="00341D9D">
        <w:rPr>
          <w:b/>
        </w:rPr>
        <w:t>2016</w:t>
      </w:r>
      <w:r w:rsidRPr="00341D9D">
        <w:t xml:space="preserve">, </w:t>
      </w:r>
      <w:r w:rsidRPr="00341D9D">
        <w:rPr>
          <w:i/>
        </w:rPr>
        <w:t>5</w:t>
      </w:r>
      <w:r w:rsidRPr="00341D9D">
        <w:t>, 2013.</w:t>
      </w:r>
    </w:p>
    <w:p w14:paraId="36B14656" w14:textId="77777777" w:rsidR="007C4B38" w:rsidRPr="00341D9D" w:rsidRDefault="007C4B38" w:rsidP="00585BDA">
      <w:pPr>
        <w:pStyle w:val="EndNoteBibliography"/>
        <w:spacing w:line="360" w:lineRule="auto"/>
        <w:ind w:left="720" w:hanging="720"/>
      </w:pPr>
      <w:r w:rsidRPr="00341D9D">
        <w:t>[8]</w:t>
      </w:r>
      <w:r w:rsidRPr="00341D9D">
        <w:tab/>
        <w:t xml:space="preserve">A. M. McDermott, </w:t>
      </w:r>
      <w:r w:rsidRPr="00341D9D">
        <w:rPr>
          <w:i/>
        </w:rPr>
        <w:t>Ocul. Surf.</w:t>
      </w:r>
      <w:r w:rsidRPr="00341D9D">
        <w:t xml:space="preserve"> </w:t>
      </w:r>
      <w:r w:rsidRPr="00341D9D">
        <w:rPr>
          <w:b/>
        </w:rPr>
        <w:t>2004</w:t>
      </w:r>
      <w:r w:rsidRPr="00341D9D">
        <w:t xml:space="preserve">, </w:t>
      </w:r>
      <w:r w:rsidRPr="00341D9D">
        <w:rPr>
          <w:i/>
        </w:rPr>
        <w:t>2</w:t>
      </w:r>
      <w:r w:rsidRPr="00341D9D">
        <w:t>, 229.</w:t>
      </w:r>
    </w:p>
    <w:p w14:paraId="18B8A860" w14:textId="77777777" w:rsidR="007C4B38" w:rsidRPr="00341D9D" w:rsidRDefault="007C4B38" w:rsidP="00585BDA">
      <w:pPr>
        <w:pStyle w:val="EndNoteBibliography"/>
        <w:spacing w:line="360" w:lineRule="auto"/>
        <w:ind w:left="720" w:hanging="720"/>
      </w:pPr>
      <w:r w:rsidRPr="00341D9D">
        <w:t>[9]</w:t>
      </w:r>
      <w:r w:rsidRPr="00341D9D">
        <w:tab/>
        <w:t xml:space="preserve">a) J. D. F. Hale, R. E. W. Hancock, </w:t>
      </w:r>
      <w:r w:rsidRPr="00341D9D">
        <w:rPr>
          <w:i/>
        </w:rPr>
        <w:t>Expert Rev. Anti-infect. Ther.</w:t>
      </w:r>
      <w:r w:rsidRPr="00341D9D">
        <w:t xml:space="preserve"> </w:t>
      </w:r>
      <w:r w:rsidRPr="00341D9D">
        <w:rPr>
          <w:b/>
        </w:rPr>
        <w:t>2007</w:t>
      </w:r>
      <w:r w:rsidRPr="00341D9D">
        <w:t xml:space="preserve">, </w:t>
      </w:r>
      <w:r w:rsidRPr="00341D9D">
        <w:rPr>
          <w:i/>
        </w:rPr>
        <w:t>5</w:t>
      </w:r>
      <w:r w:rsidRPr="00341D9D">
        <w:t xml:space="preserve">, 951; b) T. Berry, D. Dutta, R. Chen, A. Leong, H. Wang, W. A. Donald, M. Parviz, B. Cornell, M. Willcox, N. Kumar, C. G. Cranfield, </w:t>
      </w:r>
      <w:r w:rsidRPr="00341D9D">
        <w:rPr>
          <w:i/>
        </w:rPr>
        <w:t>Langmuir</w:t>
      </w:r>
      <w:r w:rsidRPr="00341D9D">
        <w:t xml:space="preserve"> </w:t>
      </w:r>
      <w:r w:rsidRPr="00341D9D">
        <w:rPr>
          <w:b/>
        </w:rPr>
        <w:t>2018</w:t>
      </w:r>
      <w:r w:rsidRPr="00341D9D">
        <w:t xml:space="preserve">, </w:t>
      </w:r>
      <w:r w:rsidRPr="00341D9D">
        <w:rPr>
          <w:i/>
        </w:rPr>
        <w:t>34</w:t>
      </w:r>
      <w:r w:rsidRPr="00341D9D">
        <w:t xml:space="preserve">; c) M. Yasir, D. Dutta, M. D. P. Willcox, </w:t>
      </w:r>
      <w:r w:rsidRPr="00341D9D">
        <w:rPr>
          <w:i/>
        </w:rPr>
        <w:t>Scientific Reports</w:t>
      </w:r>
      <w:r w:rsidRPr="00341D9D">
        <w:t xml:space="preserve"> </w:t>
      </w:r>
      <w:r w:rsidRPr="00341D9D">
        <w:rPr>
          <w:b/>
        </w:rPr>
        <w:t>2019</w:t>
      </w:r>
      <w:r w:rsidRPr="00341D9D">
        <w:t xml:space="preserve">, </w:t>
      </w:r>
      <w:r w:rsidRPr="00341D9D">
        <w:rPr>
          <w:i/>
        </w:rPr>
        <w:t>9</w:t>
      </w:r>
      <w:r w:rsidRPr="00341D9D">
        <w:t>.</w:t>
      </w:r>
    </w:p>
    <w:p w14:paraId="4AF82994" w14:textId="77777777" w:rsidR="007C4B38" w:rsidRPr="00341D9D" w:rsidRDefault="007C4B38" w:rsidP="00585BDA">
      <w:pPr>
        <w:pStyle w:val="EndNoteBibliography"/>
        <w:spacing w:line="360" w:lineRule="auto"/>
        <w:ind w:left="720" w:hanging="720"/>
      </w:pPr>
      <w:r w:rsidRPr="00341D9D">
        <w:t>[10]</w:t>
      </w:r>
      <w:r w:rsidRPr="00341D9D">
        <w:tab/>
        <w:t xml:space="preserve">a) Y. Shai, </w:t>
      </w:r>
      <w:r w:rsidRPr="00341D9D">
        <w:rPr>
          <w:i/>
        </w:rPr>
        <w:t>J. Pept. Sci.</w:t>
      </w:r>
      <w:r w:rsidRPr="00341D9D">
        <w:t xml:space="preserve"> </w:t>
      </w:r>
      <w:r w:rsidRPr="00341D9D">
        <w:rPr>
          <w:b/>
        </w:rPr>
        <w:t>2002</w:t>
      </w:r>
      <w:r w:rsidRPr="00341D9D">
        <w:t xml:space="preserve">, </w:t>
      </w:r>
      <w:r w:rsidRPr="00341D9D">
        <w:rPr>
          <w:i/>
        </w:rPr>
        <w:t>66</w:t>
      </w:r>
      <w:r w:rsidRPr="00341D9D">
        <w:t xml:space="preserve">, 236; b) B. Bechinger, S.-U. Gorr, </w:t>
      </w:r>
      <w:r w:rsidRPr="00341D9D">
        <w:rPr>
          <w:i/>
        </w:rPr>
        <w:t>J. Dent. Res.</w:t>
      </w:r>
      <w:r w:rsidRPr="00341D9D">
        <w:t xml:space="preserve"> </w:t>
      </w:r>
      <w:r w:rsidRPr="00341D9D">
        <w:rPr>
          <w:b/>
        </w:rPr>
        <w:t>2017</w:t>
      </w:r>
      <w:r w:rsidRPr="00341D9D">
        <w:t xml:space="preserve">, </w:t>
      </w:r>
      <w:r w:rsidRPr="00341D9D">
        <w:rPr>
          <w:i/>
        </w:rPr>
        <w:t>96</w:t>
      </w:r>
      <w:r w:rsidRPr="00341D9D">
        <w:t>, 254.</w:t>
      </w:r>
    </w:p>
    <w:p w14:paraId="1EB785B9" w14:textId="77777777" w:rsidR="007C4B38" w:rsidRPr="00341D9D" w:rsidRDefault="007C4B38" w:rsidP="00585BDA">
      <w:pPr>
        <w:pStyle w:val="EndNoteBibliography"/>
        <w:spacing w:line="360" w:lineRule="auto"/>
        <w:ind w:left="720" w:hanging="720"/>
      </w:pPr>
      <w:r w:rsidRPr="00341D9D">
        <w:t>[11]</w:t>
      </w:r>
      <w:r w:rsidRPr="00341D9D">
        <w:tab/>
        <w:t xml:space="preserve">a) M. D. P. Willcox, E. B. H. Hume, Y. Aliwarga, N. Kumar, N. Cole, </w:t>
      </w:r>
      <w:r w:rsidRPr="00341D9D">
        <w:rPr>
          <w:i/>
        </w:rPr>
        <w:t>J. Appl. Microbiol.</w:t>
      </w:r>
      <w:r w:rsidRPr="00341D9D">
        <w:t xml:space="preserve"> </w:t>
      </w:r>
      <w:r w:rsidRPr="00341D9D">
        <w:rPr>
          <w:b/>
        </w:rPr>
        <w:t>2008</w:t>
      </w:r>
      <w:r w:rsidRPr="00341D9D">
        <w:t xml:space="preserve">, </w:t>
      </w:r>
      <w:r w:rsidRPr="00341D9D">
        <w:rPr>
          <w:i/>
        </w:rPr>
        <w:t>105</w:t>
      </w:r>
      <w:r w:rsidRPr="00341D9D">
        <w:t xml:space="preserve">, 1817; b) R. Rasul, N. Cole, D. Balasubramanian, R. Chen, N. Kumar, M. D. P. Willcox, </w:t>
      </w:r>
      <w:r w:rsidRPr="00341D9D">
        <w:rPr>
          <w:i/>
        </w:rPr>
        <w:t>Int. J. Antimicrob. Agents</w:t>
      </w:r>
      <w:r w:rsidRPr="00341D9D">
        <w:t xml:space="preserve"> </w:t>
      </w:r>
      <w:r w:rsidRPr="00341D9D">
        <w:rPr>
          <w:b/>
        </w:rPr>
        <w:t>2010</w:t>
      </w:r>
      <w:r w:rsidRPr="00341D9D">
        <w:t xml:space="preserve">, </w:t>
      </w:r>
      <w:r w:rsidRPr="00341D9D">
        <w:rPr>
          <w:i/>
        </w:rPr>
        <w:t>35</w:t>
      </w:r>
      <w:r w:rsidRPr="00341D9D">
        <w:t xml:space="preserve">, 566; c) D. Dutta, T. Zhao, K. B. Cheah, L. Holmlund, M. D. P. Willcox, </w:t>
      </w:r>
      <w:r w:rsidRPr="00341D9D">
        <w:rPr>
          <w:i/>
        </w:rPr>
        <w:t>Cont. Lens Anterior Eye</w:t>
      </w:r>
      <w:r w:rsidRPr="00341D9D">
        <w:t xml:space="preserve"> </w:t>
      </w:r>
      <w:r w:rsidRPr="00341D9D">
        <w:rPr>
          <w:b/>
        </w:rPr>
        <w:t>2017</w:t>
      </w:r>
      <w:r w:rsidRPr="00341D9D">
        <w:t xml:space="preserve">, </w:t>
      </w:r>
      <w:r w:rsidRPr="00341D9D">
        <w:rPr>
          <w:i/>
        </w:rPr>
        <w:t>40</w:t>
      </w:r>
      <w:r w:rsidRPr="00341D9D">
        <w:t xml:space="preserve">, 175; d) D. Dutta, A. K. Vijay, N. Kumar, M. D. P. Willcox, </w:t>
      </w:r>
      <w:r w:rsidRPr="00341D9D">
        <w:rPr>
          <w:i/>
        </w:rPr>
        <w:t>Invest. Ophthalmol. Vis. Sci.</w:t>
      </w:r>
      <w:r w:rsidRPr="00341D9D">
        <w:t xml:space="preserve"> </w:t>
      </w:r>
      <w:r w:rsidRPr="00341D9D">
        <w:rPr>
          <w:b/>
        </w:rPr>
        <w:t>2016</w:t>
      </w:r>
      <w:r w:rsidRPr="00341D9D">
        <w:t xml:space="preserve">, </w:t>
      </w:r>
      <w:r w:rsidRPr="00341D9D">
        <w:rPr>
          <w:i/>
        </w:rPr>
        <w:t>57</w:t>
      </w:r>
      <w:r w:rsidRPr="00341D9D">
        <w:t xml:space="preserve">, 5616; e) D. Dutta, J. Ozkan, M. Willcox, </w:t>
      </w:r>
      <w:r w:rsidRPr="00341D9D">
        <w:rPr>
          <w:i/>
        </w:rPr>
        <w:t>Optom. Vis. Sci.</w:t>
      </w:r>
      <w:r w:rsidRPr="00341D9D">
        <w:t xml:space="preserve"> </w:t>
      </w:r>
      <w:r w:rsidRPr="00341D9D">
        <w:rPr>
          <w:b/>
        </w:rPr>
        <w:t>2014</w:t>
      </w:r>
      <w:r w:rsidRPr="00341D9D">
        <w:t xml:space="preserve">, </w:t>
      </w:r>
      <w:r w:rsidRPr="00341D9D">
        <w:rPr>
          <w:i/>
        </w:rPr>
        <w:t>91</w:t>
      </w:r>
      <w:r w:rsidRPr="00341D9D">
        <w:t xml:space="preserve">, 570; f) D. Dutta, N. Kumar, M. D. P. Willcox, </w:t>
      </w:r>
      <w:r w:rsidRPr="00341D9D">
        <w:rPr>
          <w:i/>
        </w:rPr>
        <w:t>Biofouling</w:t>
      </w:r>
      <w:r w:rsidRPr="00341D9D">
        <w:t xml:space="preserve"> </w:t>
      </w:r>
      <w:r w:rsidRPr="00341D9D">
        <w:rPr>
          <w:b/>
        </w:rPr>
        <w:t>2016</w:t>
      </w:r>
      <w:r w:rsidRPr="00341D9D">
        <w:t xml:space="preserve">, </w:t>
      </w:r>
      <w:r w:rsidRPr="00341D9D">
        <w:rPr>
          <w:i/>
        </w:rPr>
        <w:t>32</w:t>
      </w:r>
      <w:r w:rsidRPr="00341D9D">
        <w:t xml:space="preserve">, 429; g) D. Dutta, B. Kamphuis, B. Ozcelik, H. Thissen, R. Pinarbasi, N. Kumar, M. D. P. Willcox, </w:t>
      </w:r>
      <w:r w:rsidRPr="00341D9D">
        <w:rPr>
          <w:i/>
        </w:rPr>
        <w:t>Optom. Vis. Sci.</w:t>
      </w:r>
      <w:r w:rsidRPr="00341D9D">
        <w:t xml:space="preserve"> </w:t>
      </w:r>
      <w:r w:rsidRPr="00341D9D">
        <w:rPr>
          <w:b/>
        </w:rPr>
        <w:t>2018</w:t>
      </w:r>
      <w:r w:rsidRPr="00341D9D">
        <w:t xml:space="preserve">, </w:t>
      </w:r>
      <w:r w:rsidRPr="00341D9D">
        <w:rPr>
          <w:i/>
        </w:rPr>
        <w:t>95</w:t>
      </w:r>
      <w:r w:rsidRPr="00341D9D">
        <w:t xml:space="preserve">, 937; h) D. Dutta, N. Cole, N. Kumar, M. D. P. Willcox, </w:t>
      </w:r>
      <w:r w:rsidRPr="00341D9D">
        <w:rPr>
          <w:i/>
        </w:rPr>
        <w:t>Invest. Ophthalmol. Vis. Sci.</w:t>
      </w:r>
      <w:r w:rsidRPr="00341D9D">
        <w:t xml:space="preserve"> </w:t>
      </w:r>
      <w:r w:rsidRPr="00341D9D">
        <w:rPr>
          <w:b/>
        </w:rPr>
        <w:t>2013</w:t>
      </w:r>
      <w:r w:rsidRPr="00341D9D">
        <w:t xml:space="preserve">, </w:t>
      </w:r>
      <w:r w:rsidRPr="00341D9D">
        <w:rPr>
          <w:i/>
        </w:rPr>
        <w:t>54</w:t>
      </w:r>
      <w:r w:rsidRPr="00341D9D">
        <w:t>, 175.</w:t>
      </w:r>
    </w:p>
    <w:p w14:paraId="4F7170E2" w14:textId="77777777" w:rsidR="007C4B38" w:rsidRPr="00341D9D" w:rsidRDefault="007C4B38" w:rsidP="00585BDA">
      <w:pPr>
        <w:pStyle w:val="EndNoteBibliography"/>
        <w:spacing w:line="360" w:lineRule="auto"/>
        <w:ind w:left="720" w:hanging="720"/>
      </w:pPr>
      <w:r w:rsidRPr="00341D9D">
        <w:lastRenderedPageBreak/>
        <w:t>[12]</w:t>
      </w:r>
      <w:r w:rsidRPr="00341D9D">
        <w:tab/>
        <w:t xml:space="preserve">M. Hyldgaard, T. Mygind, B. S. Vad, M. Stenvang, D. E. Otzen, R. L. Meyer, </w:t>
      </w:r>
      <w:r w:rsidRPr="00341D9D">
        <w:rPr>
          <w:i/>
        </w:rPr>
        <w:t>Appl. Environ. Microbiol.</w:t>
      </w:r>
      <w:r w:rsidRPr="00341D9D">
        <w:t xml:space="preserve"> </w:t>
      </w:r>
      <w:r w:rsidRPr="00341D9D">
        <w:rPr>
          <w:b/>
        </w:rPr>
        <w:t>2014</w:t>
      </w:r>
      <w:r w:rsidRPr="00341D9D">
        <w:t xml:space="preserve">, </w:t>
      </w:r>
      <w:r w:rsidRPr="00341D9D">
        <w:rPr>
          <w:i/>
        </w:rPr>
        <w:t>80</w:t>
      </w:r>
      <w:r w:rsidRPr="00341D9D">
        <w:t>, 7758.</w:t>
      </w:r>
    </w:p>
    <w:p w14:paraId="2F0F3F61" w14:textId="77777777" w:rsidR="007C4B38" w:rsidRPr="00341D9D" w:rsidRDefault="007C4B38" w:rsidP="00585BDA">
      <w:pPr>
        <w:pStyle w:val="EndNoteBibliography"/>
        <w:spacing w:line="360" w:lineRule="auto"/>
        <w:ind w:left="720" w:hanging="720"/>
      </w:pPr>
      <w:r w:rsidRPr="00341D9D">
        <w:t>[13]</w:t>
      </w:r>
      <w:r w:rsidRPr="00341D9D">
        <w:tab/>
        <w:t xml:space="preserve">a) S. Kennedy, R. Lace, C. Carserides, A. G. Gallagher, D. A. Wellings, R. L. Williams, H. J. Levis, </w:t>
      </w:r>
      <w:r w:rsidRPr="00341D9D">
        <w:rPr>
          <w:i/>
        </w:rPr>
        <w:t>J Mater Sci Mater Med</w:t>
      </w:r>
      <w:r w:rsidRPr="00341D9D">
        <w:t xml:space="preserve"> </w:t>
      </w:r>
      <w:r w:rsidRPr="00341D9D">
        <w:rPr>
          <w:b/>
        </w:rPr>
        <w:t>2019</w:t>
      </w:r>
      <w:r w:rsidRPr="00341D9D">
        <w:t xml:space="preserve">, </w:t>
      </w:r>
      <w:r w:rsidRPr="00341D9D">
        <w:rPr>
          <w:i/>
        </w:rPr>
        <w:t>30</w:t>
      </w:r>
      <w:r w:rsidRPr="00341D9D">
        <w:t xml:space="preserve">, 102; b) A. G. Gallagher, K. McLean, R. M. K. Stewart, D. A. Wellings, H. E. Allison, R. L. Williams, </w:t>
      </w:r>
      <w:r w:rsidRPr="00341D9D">
        <w:rPr>
          <w:i/>
        </w:rPr>
        <w:t>Invest. Ophthalmol. Vis. Sci.</w:t>
      </w:r>
      <w:r w:rsidRPr="00341D9D">
        <w:t xml:space="preserve"> </w:t>
      </w:r>
      <w:r w:rsidRPr="00341D9D">
        <w:rPr>
          <w:b/>
        </w:rPr>
        <w:t>2017</w:t>
      </w:r>
      <w:r w:rsidRPr="00341D9D">
        <w:t xml:space="preserve">, </w:t>
      </w:r>
      <w:r w:rsidRPr="00341D9D">
        <w:rPr>
          <w:i/>
        </w:rPr>
        <w:t>58</w:t>
      </w:r>
      <w:r w:rsidRPr="00341D9D">
        <w:t>, 4499.</w:t>
      </w:r>
    </w:p>
    <w:p w14:paraId="68A60537" w14:textId="77777777" w:rsidR="007C4B38" w:rsidRPr="00341D9D" w:rsidRDefault="007C4B38" w:rsidP="00585BDA">
      <w:pPr>
        <w:pStyle w:val="EndNoteBibliography"/>
        <w:spacing w:line="360" w:lineRule="auto"/>
        <w:ind w:left="720" w:hanging="720"/>
      </w:pPr>
      <w:r w:rsidRPr="00341D9D">
        <w:t>[14]</w:t>
      </w:r>
      <w:r w:rsidRPr="00341D9D">
        <w:tab/>
        <w:t xml:space="preserve">a) C. S. A. Musgrave, F. Fang, </w:t>
      </w:r>
      <w:r w:rsidRPr="00341D9D">
        <w:rPr>
          <w:i/>
        </w:rPr>
        <w:t>Materials (Basel)</w:t>
      </w:r>
      <w:r w:rsidRPr="00341D9D">
        <w:t xml:space="preserve"> </w:t>
      </w:r>
      <w:r w:rsidRPr="00341D9D">
        <w:rPr>
          <w:b/>
        </w:rPr>
        <w:t>2019</w:t>
      </w:r>
      <w:r w:rsidRPr="00341D9D">
        <w:t xml:space="preserve">, </w:t>
      </w:r>
      <w:r w:rsidRPr="00341D9D">
        <w:rPr>
          <w:i/>
        </w:rPr>
        <w:t>12</w:t>
      </w:r>
      <w:r w:rsidRPr="00341D9D">
        <w:t xml:space="preserve">, 261; b) M. Guillon, C. Maissa, </w:t>
      </w:r>
      <w:r w:rsidRPr="00341D9D">
        <w:rPr>
          <w:i/>
        </w:rPr>
        <w:t>Cont. Lens Anterior Eye</w:t>
      </w:r>
      <w:r w:rsidRPr="00341D9D">
        <w:t xml:space="preserve"> </w:t>
      </w:r>
      <w:r w:rsidRPr="00341D9D">
        <w:rPr>
          <w:b/>
        </w:rPr>
        <w:t>2007</w:t>
      </w:r>
      <w:r w:rsidRPr="00341D9D">
        <w:t xml:space="preserve">, </w:t>
      </w:r>
      <w:r w:rsidRPr="00341D9D">
        <w:rPr>
          <w:i/>
        </w:rPr>
        <w:t>30</w:t>
      </w:r>
      <w:r w:rsidRPr="00341D9D">
        <w:t>, 5.</w:t>
      </w:r>
    </w:p>
    <w:p w14:paraId="0F66771F" w14:textId="77777777" w:rsidR="007C4B38" w:rsidRPr="00341D9D" w:rsidRDefault="007C4B38" w:rsidP="00585BDA">
      <w:pPr>
        <w:pStyle w:val="EndNoteBibliography"/>
        <w:spacing w:line="360" w:lineRule="auto"/>
        <w:ind w:left="720" w:hanging="720"/>
      </w:pPr>
      <w:r w:rsidRPr="00341D9D">
        <w:t>[15]</w:t>
      </w:r>
      <w:r w:rsidRPr="00341D9D">
        <w:tab/>
        <w:t xml:space="preserve">E. Kim, M. Saha, K. Ehrmann, </w:t>
      </w:r>
      <w:r w:rsidRPr="00341D9D">
        <w:rPr>
          <w:i/>
        </w:rPr>
        <w:t>Eye Contact Lens</w:t>
      </w:r>
      <w:r w:rsidRPr="00341D9D">
        <w:t xml:space="preserve"> </w:t>
      </w:r>
      <w:r w:rsidRPr="00341D9D">
        <w:rPr>
          <w:b/>
        </w:rPr>
        <w:t>2018</w:t>
      </w:r>
      <w:r w:rsidRPr="00341D9D">
        <w:t xml:space="preserve">, </w:t>
      </w:r>
      <w:r w:rsidRPr="00341D9D">
        <w:rPr>
          <w:i/>
        </w:rPr>
        <w:t>44</w:t>
      </w:r>
      <w:r w:rsidRPr="00341D9D">
        <w:t>, S148.</w:t>
      </w:r>
    </w:p>
    <w:p w14:paraId="479FA909" w14:textId="77777777" w:rsidR="007C4B38" w:rsidRPr="00341D9D" w:rsidRDefault="007C4B38" w:rsidP="00585BDA">
      <w:pPr>
        <w:pStyle w:val="EndNoteBibliography"/>
        <w:spacing w:line="360" w:lineRule="auto"/>
        <w:ind w:left="720" w:hanging="720"/>
      </w:pPr>
      <w:r w:rsidRPr="00341D9D">
        <w:t>[16]</w:t>
      </w:r>
      <w:r w:rsidRPr="00341D9D">
        <w:tab/>
        <w:t xml:space="preserve">a) S. Shima, H. Matsuoka, T. Iwamoto, </w:t>
      </w:r>
      <w:r w:rsidRPr="00341D9D">
        <w:rPr>
          <w:i/>
        </w:rPr>
        <w:t>J. Antibiot. Res.</w:t>
      </w:r>
      <w:r w:rsidRPr="00341D9D">
        <w:t xml:space="preserve"> </w:t>
      </w:r>
      <w:r w:rsidRPr="00341D9D">
        <w:rPr>
          <w:b/>
        </w:rPr>
        <w:t>1984</w:t>
      </w:r>
      <w:r w:rsidRPr="00341D9D">
        <w:t xml:space="preserve">, </w:t>
      </w:r>
      <w:r w:rsidRPr="00341D9D">
        <w:rPr>
          <w:i/>
        </w:rPr>
        <w:t>37</w:t>
      </w:r>
      <w:r w:rsidRPr="00341D9D">
        <w:t xml:space="preserve">, 1449; b) T. Yoshida, T. Nagasawa, </w:t>
      </w:r>
      <w:r w:rsidRPr="00341D9D">
        <w:rPr>
          <w:i/>
        </w:rPr>
        <w:t>Appl. Microbiol. Biotechnol.</w:t>
      </w:r>
      <w:r w:rsidRPr="00341D9D">
        <w:t xml:space="preserve"> </w:t>
      </w:r>
      <w:r w:rsidRPr="00341D9D">
        <w:rPr>
          <w:b/>
        </w:rPr>
        <w:t>2003</w:t>
      </w:r>
      <w:r w:rsidRPr="00341D9D">
        <w:t xml:space="preserve">, </w:t>
      </w:r>
      <w:r w:rsidRPr="00341D9D">
        <w:rPr>
          <w:i/>
        </w:rPr>
        <w:t>62</w:t>
      </w:r>
      <w:r w:rsidRPr="00341D9D">
        <w:t>, 21.</w:t>
      </w:r>
    </w:p>
    <w:p w14:paraId="3F61EB08" w14:textId="77777777" w:rsidR="007C4B38" w:rsidRPr="00341D9D" w:rsidRDefault="007C4B38" w:rsidP="00585BDA">
      <w:pPr>
        <w:pStyle w:val="EndNoteBibliography"/>
        <w:spacing w:line="360" w:lineRule="auto"/>
        <w:ind w:left="720" w:hanging="720"/>
      </w:pPr>
      <w:r w:rsidRPr="00341D9D">
        <w:t>[17]</w:t>
      </w:r>
      <w:r w:rsidRPr="00341D9D">
        <w:tab/>
        <w:t xml:space="preserve">a) Z. Grabarek, J. Gergely, </w:t>
      </w:r>
      <w:r w:rsidRPr="00341D9D">
        <w:rPr>
          <w:i/>
        </w:rPr>
        <w:t>Anal. Biochem.</w:t>
      </w:r>
      <w:r w:rsidRPr="00341D9D">
        <w:t xml:space="preserve"> </w:t>
      </w:r>
      <w:r w:rsidRPr="00341D9D">
        <w:rPr>
          <w:b/>
        </w:rPr>
        <w:t>1990</w:t>
      </w:r>
      <w:r w:rsidRPr="00341D9D">
        <w:t xml:space="preserve">, </w:t>
      </w:r>
      <w:r w:rsidRPr="00341D9D">
        <w:rPr>
          <w:i/>
        </w:rPr>
        <w:t>185</w:t>
      </w:r>
      <w:r w:rsidRPr="00341D9D">
        <w:t xml:space="preserve">, 131; b) G. L. Grobe III, P. L. Valint Jr., D. M. Ammon Jr., </w:t>
      </w:r>
      <w:r w:rsidRPr="00341D9D">
        <w:rPr>
          <w:i/>
        </w:rPr>
        <w:t>J. Biomed. Mater. Res.</w:t>
      </w:r>
      <w:r w:rsidRPr="00341D9D">
        <w:t xml:space="preserve"> </w:t>
      </w:r>
      <w:r w:rsidRPr="00341D9D">
        <w:rPr>
          <w:b/>
        </w:rPr>
        <w:t>1996</w:t>
      </w:r>
      <w:r w:rsidRPr="00341D9D">
        <w:t xml:space="preserve">, </w:t>
      </w:r>
      <w:r w:rsidRPr="00341D9D">
        <w:rPr>
          <w:i/>
        </w:rPr>
        <w:t>32</w:t>
      </w:r>
      <w:r w:rsidRPr="00341D9D">
        <w:t>, 45.</w:t>
      </w:r>
    </w:p>
    <w:p w14:paraId="49951F87" w14:textId="77777777" w:rsidR="007C4B38" w:rsidRPr="00341D9D" w:rsidRDefault="007C4B38" w:rsidP="00585BDA">
      <w:pPr>
        <w:pStyle w:val="EndNoteBibliography"/>
        <w:spacing w:line="360" w:lineRule="auto"/>
        <w:ind w:left="720" w:hanging="720"/>
      </w:pPr>
      <w:r w:rsidRPr="00341D9D">
        <w:t>[18]</w:t>
      </w:r>
      <w:r w:rsidRPr="00341D9D">
        <w:tab/>
        <w:t xml:space="preserve">R. Chen, M. D. P. Willcox, N. Cole, K. K. K. Ho, R. Rasul, J. A. Denman, N. Kumar, </w:t>
      </w:r>
      <w:r w:rsidRPr="00341D9D">
        <w:rPr>
          <w:i/>
        </w:rPr>
        <w:t>Acta Biomaterialia</w:t>
      </w:r>
      <w:r w:rsidRPr="00341D9D">
        <w:t xml:space="preserve"> </w:t>
      </w:r>
      <w:r w:rsidRPr="00341D9D">
        <w:rPr>
          <w:b/>
        </w:rPr>
        <w:t>2012</w:t>
      </w:r>
      <w:r w:rsidRPr="00341D9D">
        <w:t xml:space="preserve">, </w:t>
      </w:r>
      <w:r w:rsidRPr="00341D9D">
        <w:rPr>
          <w:i/>
        </w:rPr>
        <w:t>8</w:t>
      </w:r>
      <w:r w:rsidRPr="00341D9D">
        <w:t>.</w:t>
      </w:r>
    </w:p>
    <w:p w14:paraId="5D12370F" w14:textId="77777777" w:rsidR="007C4B38" w:rsidRPr="00341D9D" w:rsidRDefault="007C4B38" w:rsidP="00585BDA">
      <w:pPr>
        <w:pStyle w:val="EndNoteBibliography"/>
        <w:spacing w:line="360" w:lineRule="auto"/>
        <w:ind w:left="720" w:hanging="720"/>
      </w:pPr>
      <w:r w:rsidRPr="00341D9D">
        <w:t>[19]</w:t>
      </w:r>
      <w:r w:rsidRPr="00341D9D">
        <w:tab/>
        <w:t xml:space="preserve">Z. Liu, A. Brady, A. Young, B. Rasimick, K. Chen, C. Zhou, N. R. Kallenbach, </w:t>
      </w:r>
      <w:r w:rsidRPr="00341D9D">
        <w:rPr>
          <w:i/>
        </w:rPr>
        <w:t>Antimicrob. Agents Chemother.</w:t>
      </w:r>
      <w:r w:rsidRPr="00341D9D">
        <w:t xml:space="preserve"> </w:t>
      </w:r>
      <w:r w:rsidRPr="00341D9D">
        <w:rPr>
          <w:b/>
        </w:rPr>
        <w:t>2007</w:t>
      </w:r>
      <w:r w:rsidRPr="00341D9D">
        <w:t xml:space="preserve">, </w:t>
      </w:r>
      <w:r w:rsidRPr="00341D9D">
        <w:rPr>
          <w:i/>
        </w:rPr>
        <w:t>51</w:t>
      </w:r>
      <w:r w:rsidRPr="00341D9D">
        <w:t>, 597.</w:t>
      </w:r>
    </w:p>
    <w:p w14:paraId="7F657A0A" w14:textId="77777777" w:rsidR="007C4B38" w:rsidRPr="00341D9D" w:rsidRDefault="007C4B38" w:rsidP="00585BDA">
      <w:pPr>
        <w:pStyle w:val="EndNoteBibliography"/>
        <w:spacing w:line="360" w:lineRule="auto"/>
        <w:ind w:left="720" w:hanging="720"/>
      </w:pPr>
      <w:r w:rsidRPr="00341D9D">
        <w:t>[20]</w:t>
      </w:r>
      <w:r w:rsidRPr="00341D9D">
        <w:tab/>
        <w:t xml:space="preserve">M. L. Juba, D. K. Porter, E. H. Williams, C. A. Rodriguez, S. M. Barksdale, B. M. Bishop, </w:t>
      </w:r>
      <w:r w:rsidRPr="00341D9D">
        <w:rPr>
          <w:i/>
        </w:rPr>
        <w:t>Biochim. Biophys. Acta, Biomembranes</w:t>
      </w:r>
      <w:r w:rsidRPr="00341D9D">
        <w:t xml:space="preserve"> </w:t>
      </w:r>
      <w:r w:rsidRPr="00341D9D">
        <w:rPr>
          <w:b/>
        </w:rPr>
        <w:t>2015</w:t>
      </w:r>
      <w:r w:rsidRPr="00341D9D">
        <w:t xml:space="preserve">, </w:t>
      </w:r>
      <w:r w:rsidRPr="00341D9D">
        <w:rPr>
          <w:i/>
        </w:rPr>
        <w:t>1848</w:t>
      </w:r>
      <w:r w:rsidRPr="00341D9D">
        <w:t>, 1081.</w:t>
      </w:r>
    </w:p>
    <w:p w14:paraId="399E383B" w14:textId="77777777" w:rsidR="007C4B38" w:rsidRPr="00341D9D" w:rsidRDefault="007C4B38" w:rsidP="00585BDA">
      <w:pPr>
        <w:pStyle w:val="EndNoteBibliography"/>
        <w:spacing w:line="360" w:lineRule="auto"/>
        <w:ind w:left="720" w:hanging="720"/>
      </w:pPr>
      <w:r w:rsidRPr="00341D9D">
        <w:t>[21]</w:t>
      </w:r>
      <w:r w:rsidRPr="00341D9D">
        <w:tab/>
        <w:t xml:space="preserve">a) P. Deshpande, M. Notara, N. Bullett, J. T. Daniels, D. B. Haddow, S. MacNeil, </w:t>
      </w:r>
      <w:r w:rsidRPr="00341D9D">
        <w:rPr>
          <w:i/>
        </w:rPr>
        <w:t>Tissue Eng. Part A</w:t>
      </w:r>
      <w:r w:rsidRPr="00341D9D">
        <w:t xml:space="preserve"> </w:t>
      </w:r>
      <w:r w:rsidRPr="00341D9D">
        <w:rPr>
          <w:b/>
        </w:rPr>
        <w:t>2009</w:t>
      </w:r>
      <w:r w:rsidRPr="00341D9D">
        <w:t xml:space="preserve">, </w:t>
      </w:r>
      <w:r w:rsidRPr="00341D9D">
        <w:rPr>
          <w:i/>
        </w:rPr>
        <w:t>15</w:t>
      </w:r>
      <w:r w:rsidRPr="00341D9D">
        <w:t xml:space="preserve">, 2889; b) A. Pinnock, N. Shivshetty, S. Roy, S. Rimmer, I. Douglas, S. MacNeil, P. Garg, </w:t>
      </w:r>
      <w:r w:rsidRPr="00341D9D">
        <w:rPr>
          <w:i/>
        </w:rPr>
        <w:t>Graefe's archive for clinical and experimental ophthalmology = Albrecht von Graefes Archiv fur klinische und experimentelle Ophthalmologie</w:t>
      </w:r>
      <w:r w:rsidRPr="00341D9D">
        <w:t xml:space="preserve"> </w:t>
      </w:r>
      <w:r w:rsidRPr="00341D9D">
        <w:rPr>
          <w:b/>
        </w:rPr>
        <w:t>2017</w:t>
      </w:r>
      <w:r w:rsidRPr="00341D9D">
        <w:t xml:space="preserve">, </w:t>
      </w:r>
      <w:r w:rsidRPr="00341D9D">
        <w:rPr>
          <w:i/>
        </w:rPr>
        <w:t>255</w:t>
      </w:r>
      <w:r w:rsidRPr="00341D9D">
        <w:t>.</w:t>
      </w:r>
    </w:p>
    <w:p w14:paraId="003DA3AE" w14:textId="77777777" w:rsidR="007C4B38" w:rsidRPr="00341D9D" w:rsidRDefault="007C4B38" w:rsidP="00585BDA">
      <w:pPr>
        <w:pStyle w:val="EndNoteBibliography"/>
        <w:spacing w:line="360" w:lineRule="auto"/>
        <w:ind w:left="720" w:hanging="720"/>
      </w:pPr>
      <w:r w:rsidRPr="00341D9D">
        <w:t>[22]</w:t>
      </w:r>
      <w:r w:rsidRPr="00341D9D">
        <w:tab/>
        <w:t xml:space="preserve">Y. Uchino, </w:t>
      </w:r>
      <w:r w:rsidRPr="00341D9D">
        <w:rPr>
          <w:i/>
        </w:rPr>
        <w:t>Invest. Ophthalmol. Vis. Sci.</w:t>
      </w:r>
      <w:r w:rsidRPr="00341D9D">
        <w:t xml:space="preserve"> </w:t>
      </w:r>
      <w:r w:rsidRPr="00341D9D">
        <w:rPr>
          <w:b/>
        </w:rPr>
        <w:t>2018</w:t>
      </w:r>
      <w:r w:rsidRPr="00341D9D">
        <w:t xml:space="preserve">, </w:t>
      </w:r>
      <w:r w:rsidRPr="00341D9D">
        <w:rPr>
          <w:i/>
        </w:rPr>
        <w:t>59</w:t>
      </w:r>
      <w:r w:rsidRPr="00341D9D">
        <w:t>, DES157.</w:t>
      </w:r>
    </w:p>
    <w:p w14:paraId="3581F119" w14:textId="77777777" w:rsidR="007C4B38" w:rsidRPr="00341D9D" w:rsidRDefault="007C4B38" w:rsidP="00585BDA">
      <w:pPr>
        <w:pStyle w:val="EndNoteBibliography"/>
        <w:spacing w:line="360" w:lineRule="auto"/>
        <w:ind w:left="720" w:hanging="720"/>
      </w:pPr>
      <w:r w:rsidRPr="00341D9D">
        <w:t>[23]</w:t>
      </w:r>
      <w:r w:rsidRPr="00341D9D">
        <w:tab/>
        <w:t xml:space="preserve">M. Crespo-Moral, L. García-Posadas, A. López-García, Y. Diebold, </w:t>
      </w:r>
      <w:r w:rsidRPr="00341D9D">
        <w:rPr>
          <w:i/>
        </w:rPr>
        <w:t>PLoS One</w:t>
      </w:r>
      <w:r w:rsidRPr="00341D9D">
        <w:t xml:space="preserve"> </w:t>
      </w:r>
      <w:r w:rsidRPr="00341D9D">
        <w:rPr>
          <w:b/>
        </w:rPr>
        <w:t>2020</w:t>
      </w:r>
      <w:r w:rsidRPr="00341D9D">
        <w:t xml:space="preserve">, </w:t>
      </w:r>
      <w:r w:rsidRPr="00341D9D">
        <w:rPr>
          <w:i/>
        </w:rPr>
        <w:t>15</w:t>
      </w:r>
      <w:r w:rsidRPr="00341D9D">
        <w:t>, e0227732.</w:t>
      </w:r>
    </w:p>
    <w:p w14:paraId="07307A51" w14:textId="77777777" w:rsidR="007C4B38" w:rsidRPr="00341D9D" w:rsidRDefault="007C4B38" w:rsidP="00585BDA">
      <w:pPr>
        <w:pStyle w:val="EndNoteBibliography"/>
        <w:spacing w:line="360" w:lineRule="auto"/>
        <w:ind w:left="720" w:hanging="720"/>
      </w:pPr>
      <w:r w:rsidRPr="00341D9D">
        <w:t>[24]</w:t>
      </w:r>
      <w:r w:rsidRPr="00341D9D">
        <w:tab/>
        <w:t xml:space="preserve">S. M. Kennedy, P. Deshpande, A. G. Gallagher, M. J. Horsburgh, H. E. Allison, S. B. Kaye, D. A. Wellings, R. L. Williams, </w:t>
      </w:r>
      <w:r w:rsidRPr="00341D9D">
        <w:rPr>
          <w:i/>
        </w:rPr>
        <w:t>Invest. Ophthalmol. Vis. Sci.</w:t>
      </w:r>
      <w:r w:rsidRPr="00341D9D">
        <w:t xml:space="preserve"> </w:t>
      </w:r>
      <w:r w:rsidRPr="00341D9D">
        <w:rPr>
          <w:b/>
        </w:rPr>
        <w:t>2020</w:t>
      </w:r>
      <w:r w:rsidRPr="00341D9D">
        <w:t xml:space="preserve">, </w:t>
      </w:r>
      <w:r w:rsidRPr="00341D9D">
        <w:rPr>
          <w:i/>
        </w:rPr>
        <w:t>61</w:t>
      </w:r>
      <w:r w:rsidRPr="00341D9D">
        <w:t>.</w:t>
      </w:r>
    </w:p>
    <w:p w14:paraId="19430A46" w14:textId="77777777" w:rsidR="007C4B38" w:rsidRPr="00341D9D" w:rsidRDefault="007C4B38" w:rsidP="00585BDA">
      <w:pPr>
        <w:pStyle w:val="EndNoteBibliography"/>
        <w:spacing w:line="360" w:lineRule="auto"/>
        <w:ind w:left="720" w:hanging="720"/>
      </w:pPr>
      <w:r w:rsidRPr="00341D9D">
        <w:t>[25]</w:t>
      </w:r>
      <w:r w:rsidRPr="00341D9D">
        <w:tab/>
        <w:t xml:space="preserve">A. Tzamalis, V. Romano, R. Cheeseman, R. Vinciguerra, M. Batterbury, C. Willoughby, T. Neal, S. Ahmad, S. Kaye, </w:t>
      </w:r>
      <w:r w:rsidRPr="00341D9D">
        <w:rPr>
          <w:i/>
        </w:rPr>
        <w:t>BMJ Open Ophthalmology</w:t>
      </w:r>
      <w:r w:rsidRPr="00341D9D">
        <w:t xml:space="preserve"> </w:t>
      </w:r>
      <w:r w:rsidRPr="00341D9D">
        <w:rPr>
          <w:b/>
        </w:rPr>
        <w:t>2019</w:t>
      </w:r>
      <w:r w:rsidRPr="00341D9D">
        <w:t xml:space="preserve">, </w:t>
      </w:r>
      <w:r w:rsidRPr="00341D9D">
        <w:rPr>
          <w:i/>
        </w:rPr>
        <w:t>4</w:t>
      </w:r>
      <w:r w:rsidRPr="00341D9D">
        <w:t>.</w:t>
      </w:r>
    </w:p>
    <w:p w14:paraId="67194494" w14:textId="674C2273" w:rsidR="00E652A2" w:rsidRPr="00341D9D" w:rsidRDefault="00E652A2" w:rsidP="00585BDA">
      <w:pPr>
        <w:spacing w:line="360" w:lineRule="auto"/>
        <w:jc w:val="both"/>
        <w:rPr>
          <w:lang w:val="en-US"/>
        </w:rPr>
      </w:pPr>
    </w:p>
    <w:p w14:paraId="4F68BE60" w14:textId="77777777" w:rsidR="00E652A2" w:rsidRPr="00341D9D" w:rsidRDefault="00E652A2" w:rsidP="00585BDA">
      <w:pPr>
        <w:spacing w:line="360" w:lineRule="auto"/>
        <w:rPr>
          <w:b/>
          <w:color w:val="FF0000"/>
          <w:lang w:val="en-US"/>
        </w:rPr>
      </w:pPr>
      <w:r w:rsidRPr="00341D9D">
        <w:rPr>
          <w:b/>
          <w:color w:val="FF0000"/>
        </w:rPr>
        <w:br w:type="page"/>
      </w:r>
    </w:p>
    <w:p w14:paraId="005C5633" w14:textId="77777777" w:rsidR="00E652A2" w:rsidRPr="00341D9D" w:rsidRDefault="00E652A2" w:rsidP="00585BDA">
      <w:pPr>
        <w:pStyle w:val="Legend"/>
        <w:spacing w:line="360" w:lineRule="auto"/>
        <w:jc w:val="both"/>
        <w:rPr>
          <w:b/>
        </w:rPr>
      </w:pPr>
      <w:r w:rsidRPr="00341D9D">
        <w:rPr>
          <w:noProof/>
          <w:color w:val="FF0000"/>
        </w:rPr>
        <w:lastRenderedPageBreak/>
        <w:drawing>
          <wp:inline distT="0" distB="0" distL="0" distR="0" wp14:anchorId="38EA7199" wp14:editId="4F5E760E">
            <wp:extent cx="5315814" cy="7389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emf"/>
                    <pic:cNvPicPr/>
                  </pic:nvPicPr>
                  <pic:blipFill rotWithShape="1">
                    <a:blip r:embed="rId8" cstate="hqprint">
                      <a:extLst>
                        <a:ext uri="{28A0092B-C50C-407E-A947-70E740481C1C}">
                          <a14:useLocalDpi xmlns:a14="http://schemas.microsoft.com/office/drawing/2010/main" val="0"/>
                        </a:ext>
                      </a:extLst>
                    </a:blip>
                    <a:srcRect t="1560" b="2416"/>
                    <a:stretch/>
                  </pic:blipFill>
                  <pic:spPr bwMode="auto">
                    <a:xfrm>
                      <a:off x="0" y="0"/>
                      <a:ext cx="5344627" cy="7429392"/>
                    </a:xfrm>
                    <a:prstGeom prst="rect">
                      <a:avLst/>
                    </a:prstGeom>
                    <a:ln>
                      <a:noFill/>
                    </a:ln>
                    <a:extLst>
                      <a:ext uri="{53640926-AAD7-44D8-BBD7-CCE9431645EC}">
                        <a14:shadowObscured xmlns:a14="http://schemas.microsoft.com/office/drawing/2010/main"/>
                      </a:ext>
                    </a:extLst>
                  </pic:spPr>
                </pic:pic>
              </a:graphicData>
            </a:graphic>
          </wp:inline>
        </w:drawing>
      </w:r>
    </w:p>
    <w:p w14:paraId="71639686" w14:textId="77777777" w:rsidR="00E652A2" w:rsidRPr="00341D9D" w:rsidRDefault="00E652A2" w:rsidP="00585BDA">
      <w:pPr>
        <w:pStyle w:val="Legend"/>
        <w:spacing w:line="360" w:lineRule="auto"/>
        <w:jc w:val="both"/>
        <w:rPr>
          <w:b/>
        </w:rPr>
      </w:pPr>
    </w:p>
    <w:p w14:paraId="14929522" w14:textId="6851ED74" w:rsidR="00E652A2" w:rsidRPr="00341D9D" w:rsidRDefault="00E652A2" w:rsidP="00585BDA">
      <w:pPr>
        <w:pStyle w:val="Legend"/>
        <w:spacing w:line="360" w:lineRule="auto"/>
        <w:jc w:val="both"/>
        <w:rPr>
          <w:lang w:val="en-GB"/>
        </w:rPr>
      </w:pPr>
      <w:r w:rsidRPr="00341D9D">
        <w:rPr>
          <w:b/>
        </w:rPr>
        <w:t xml:space="preserve">Figure 1. </w:t>
      </w:r>
      <w:r w:rsidRPr="00341D9D">
        <w:rPr>
          <w:lang w:val="en-GB"/>
        </w:rPr>
        <w:t>Physical properties of 60%0.1 and 60%0.13 p</w:t>
      </w:r>
      <w:r w:rsidRPr="00341D9D">
        <w:rPr>
          <w:lang w:val="el-GR"/>
        </w:rPr>
        <w:t>ε</w:t>
      </w:r>
      <w:r w:rsidRPr="00341D9D">
        <w:rPr>
          <w:lang w:val="en-GB"/>
        </w:rPr>
        <w:t xml:space="preserve">K hydrogels demonstrated; a. Hydrogels were very hydrophilic (15.1° – 16.3°). b. Hydrogels had a </w:t>
      </w:r>
      <w:proofErr w:type="gramStart"/>
      <w:r w:rsidRPr="00341D9D">
        <w:rPr>
          <w:lang w:val="en-GB"/>
        </w:rPr>
        <w:t>high water</w:t>
      </w:r>
      <w:proofErr w:type="gramEnd"/>
      <w:r w:rsidRPr="00341D9D">
        <w:rPr>
          <w:lang w:val="en-GB"/>
        </w:rPr>
        <w:t xml:space="preserve"> content (63.7 – 67.8%). c. The p</w:t>
      </w:r>
      <w:r w:rsidRPr="00341D9D">
        <w:rPr>
          <w:lang w:val="el-GR"/>
        </w:rPr>
        <w:t>ε</w:t>
      </w:r>
      <w:r w:rsidRPr="00341D9D">
        <w:rPr>
          <w:lang w:val="en-GB"/>
        </w:rPr>
        <w:t>K hydrogels stiffness ranged between 256.8kPa - 402.4kPa and ultimate tensile strength (UTS) ranged between 45.9 – 72.1</w:t>
      </w:r>
      <w:r w:rsidR="002B3F58" w:rsidRPr="00341D9D">
        <w:rPr>
          <w:lang w:val="en-GB"/>
        </w:rPr>
        <w:t xml:space="preserve">, which was significantly different to each </w:t>
      </w:r>
      <w:r w:rsidR="002B3F58" w:rsidRPr="00341D9D">
        <w:rPr>
          <w:lang w:val="en-GB"/>
        </w:rPr>
        <w:lastRenderedPageBreak/>
        <w:t>other, p=</w:t>
      </w:r>
      <w:r w:rsidR="007877AF" w:rsidRPr="00341D9D">
        <w:rPr>
          <w:lang w:val="en-GB"/>
        </w:rPr>
        <w:t>0.021</w:t>
      </w:r>
      <w:r w:rsidRPr="00341D9D">
        <w:rPr>
          <w:lang w:val="en-GB"/>
        </w:rPr>
        <w:t>. d. Hydrogels were extremely transparent (93.1% - 94.4%)</w:t>
      </w:r>
      <w:r w:rsidR="007877AF" w:rsidRPr="00341D9D">
        <w:rPr>
          <w:lang w:val="en-GB"/>
        </w:rPr>
        <w:t xml:space="preserve"> however both hydrogels were significantly different to the control (98.2%), p&lt;0.001.</w:t>
      </w:r>
      <w:r w:rsidRPr="00341D9D">
        <w:rPr>
          <w:lang w:val="en-GB"/>
        </w:rPr>
        <w:t xml:space="preserve"> 560nm shown as representative wavelength. e. Hydrogels bound with fluorescently tagged peptides had a high relative fluorescence signal (</w:t>
      </w:r>
      <w:proofErr w:type="gramStart"/>
      <w:r w:rsidRPr="00341D9D">
        <w:rPr>
          <w:lang w:val="en-GB"/>
        </w:rPr>
        <w:t>12 fold</w:t>
      </w:r>
      <w:proofErr w:type="gramEnd"/>
      <w:r w:rsidRPr="00341D9D">
        <w:rPr>
          <w:lang w:val="en-GB"/>
        </w:rPr>
        <w:t xml:space="preserve"> increase) even after extensive washing, confirming covalent binding.</w:t>
      </w:r>
      <w:r w:rsidR="002B3F58" w:rsidRPr="00341D9D">
        <w:rPr>
          <w:lang w:val="en-GB"/>
        </w:rPr>
        <w:t xml:space="preserve"> Error bar</w:t>
      </w:r>
      <w:r w:rsidR="007877AF" w:rsidRPr="00341D9D">
        <w:rPr>
          <w:lang w:val="en-GB"/>
        </w:rPr>
        <w:t>s</w:t>
      </w:r>
      <w:r w:rsidR="002B3F58" w:rsidRPr="00341D9D">
        <w:rPr>
          <w:lang w:val="en-GB"/>
        </w:rPr>
        <w:t xml:space="preserve"> represent ±1 standard deviation. * indicates p&lt;0.05, *** indicates p&lt;0.001.</w:t>
      </w:r>
    </w:p>
    <w:p w14:paraId="49A2AE75" w14:textId="39FCDA11" w:rsidR="00F417DA" w:rsidRPr="00341D9D" w:rsidRDefault="00F417DA" w:rsidP="00585BDA">
      <w:pPr>
        <w:pStyle w:val="Legend"/>
        <w:spacing w:line="360" w:lineRule="auto"/>
        <w:jc w:val="both"/>
        <w:rPr>
          <w:lang w:val="en-GB"/>
        </w:rPr>
      </w:pPr>
    </w:p>
    <w:p w14:paraId="5670045B" w14:textId="494EE20D" w:rsidR="00E652A2" w:rsidRPr="00341D9D" w:rsidRDefault="00937B13" w:rsidP="00585BDA">
      <w:pPr>
        <w:pStyle w:val="Legend"/>
        <w:spacing w:line="360" w:lineRule="auto"/>
        <w:jc w:val="both"/>
        <w:rPr>
          <w:lang w:val="en-GB"/>
        </w:rPr>
      </w:pPr>
      <w:r w:rsidRPr="00341D9D">
        <w:rPr>
          <w:noProof/>
          <w:lang w:val="en-GB"/>
        </w:rPr>
        <w:drawing>
          <wp:inline distT="0" distB="0" distL="0" distR="0" wp14:anchorId="7242E968" wp14:editId="1BA0241F">
            <wp:extent cx="5731510" cy="4538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stats updated.emf"/>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731510" cy="4538980"/>
                    </a:xfrm>
                    <a:prstGeom prst="rect">
                      <a:avLst/>
                    </a:prstGeom>
                  </pic:spPr>
                </pic:pic>
              </a:graphicData>
            </a:graphic>
          </wp:inline>
        </w:drawing>
      </w:r>
    </w:p>
    <w:p w14:paraId="2263EA15" w14:textId="095FA469" w:rsidR="00E652A2" w:rsidRPr="00341D9D" w:rsidRDefault="00E652A2" w:rsidP="00585BDA">
      <w:pPr>
        <w:pStyle w:val="Legend"/>
        <w:spacing w:line="360" w:lineRule="auto"/>
        <w:jc w:val="both"/>
        <w:rPr>
          <w:lang w:val="en-GB"/>
        </w:rPr>
      </w:pPr>
      <w:r w:rsidRPr="00341D9D">
        <w:rPr>
          <w:b/>
          <w:lang w:val="en-GB"/>
        </w:rPr>
        <w:t>Figure 2.</w:t>
      </w:r>
      <w:r w:rsidRPr="00341D9D">
        <w:rPr>
          <w:lang w:val="en-GB"/>
        </w:rPr>
        <w:t xml:space="preserve"> Log reduction of bacteria compared to inoculum on novel hydrogels and commercial lenses (Acuvue2) with bound antimicrobial peptides. The addition of pendant pεK resulted in the greatest reduction across all lens types. A &gt;3 log reduction was observed on </w:t>
      </w:r>
      <w:proofErr w:type="spellStart"/>
      <w:r w:rsidRPr="00341D9D">
        <w:rPr>
          <w:lang w:val="en-GB"/>
        </w:rPr>
        <w:t>pεK+pεK</w:t>
      </w:r>
      <w:proofErr w:type="spellEnd"/>
      <w:r w:rsidRPr="00341D9D">
        <w:rPr>
          <w:lang w:val="en-GB"/>
        </w:rPr>
        <w:t xml:space="preserve"> hydrogels. Both </w:t>
      </w:r>
      <w:proofErr w:type="spellStart"/>
      <w:r w:rsidRPr="00341D9D">
        <w:rPr>
          <w:lang w:val="en-GB"/>
        </w:rPr>
        <w:t>pεK+pεK</w:t>
      </w:r>
      <w:proofErr w:type="spellEnd"/>
      <w:r w:rsidRPr="00341D9D">
        <w:rPr>
          <w:lang w:val="en-GB"/>
        </w:rPr>
        <w:t xml:space="preserve"> hydrogels were significantly different to 60%0.13+Mel4 and Commercial Lens+Mel4 by p&lt;0.01, and bare 60%0.1 and 60%0.13 hydrogels by p&lt;0.05.  60%0.1+Mel4 was also significantly different to 60%0.1+pεK (p&lt;0.01) and 60%0.13+pεK (p&lt;0.05).</w:t>
      </w:r>
      <w:r w:rsidR="00945AE6" w:rsidRPr="00341D9D">
        <w:rPr>
          <w:lang w:val="en-GB"/>
        </w:rPr>
        <w:t xml:space="preserve"> * indicates p&lt;0.05, ** indicates p&lt;0.01.</w:t>
      </w:r>
    </w:p>
    <w:p w14:paraId="6E17E4FE" w14:textId="77777777" w:rsidR="00E652A2" w:rsidRPr="00341D9D" w:rsidRDefault="00E652A2" w:rsidP="00585BDA">
      <w:pPr>
        <w:pStyle w:val="Legend"/>
        <w:spacing w:line="360" w:lineRule="auto"/>
        <w:jc w:val="both"/>
        <w:rPr>
          <w:lang w:val="en-GB"/>
        </w:rPr>
      </w:pPr>
    </w:p>
    <w:p w14:paraId="25B8DB69" w14:textId="77777777" w:rsidR="00E652A2" w:rsidRPr="00341D9D" w:rsidRDefault="00E652A2" w:rsidP="00585BDA">
      <w:pPr>
        <w:pStyle w:val="Legend"/>
        <w:spacing w:line="360" w:lineRule="auto"/>
        <w:jc w:val="both"/>
        <w:rPr>
          <w:lang w:val="en-GB"/>
        </w:rPr>
      </w:pPr>
      <w:r w:rsidRPr="00341D9D">
        <w:rPr>
          <w:noProof/>
          <w:lang w:val="en-GB"/>
        </w:rPr>
        <w:lastRenderedPageBreak/>
        <w:drawing>
          <wp:inline distT="0" distB="0" distL="0" distR="0" wp14:anchorId="0C33D695" wp14:editId="629DD49E">
            <wp:extent cx="5760720" cy="8388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388985"/>
                    </a:xfrm>
                    <a:prstGeom prst="rect">
                      <a:avLst/>
                    </a:prstGeom>
                  </pic:spPr>
                </pic:pic>
              </a:graphicData>
            </a:graphic>
          </wp:inline>
        </w:drawing>
      </w:r>
    </w:p>
    <w:p w14:paraId="3FC61DCA" w14:textId="77777777" w:rsidR="00E652A2" w:rsidRPr="00341D9D" w:rsidRDefault="00E652A2" w:rsidP="00585BDA">
      <w:pPr>
        <w:pStyle w:val="Legend"/>
        <w:spacing w:line="360" w:lineRule="auto"/>
        <w:jc w:val="both"/>
        <w:rPr>
          <w:b/>
          <w:lang w:val="en-GB"/>
        </w:rPr>
      </w:pPr>
    </w:p>
    <w:p w14:paraId="2E71B5A3" w14:textId="77777777" w:rsidR="00E652A2" w:rsidRPr="00341D9D" w:rsidRDefault="00E652A2" w:rsidP="00585BDA">
      <w:pPr>
        <w:pStyle w:val="Legend"/>
        <w:spacing w:line="360" w:lineRule="auto"/>
        <w:jc w:val="both"/>
        <w:rPr>
          <w:lang w:val="en-GB"/>
        </w:rPr>
      </w:pPr>
      <w:r w:rsidRPr="00341D9D">
        <w:rPr>
          <w:b/>
          <w:lang w:val="en-GB"/>
        </w:rPr>
        <w:lastRenderedPageBreak/>
        <w:t>Figure 3.</w:t>
      </w:r>
      <w:r w:rsidRPr="00341D9D">
        <w:rPr>
          <w:lang w:val="en-GB"/>
        </w:rPr>
        <w:t xml:space="preserve"> (a-f) H&amp;E and (g-n) gram staining of formalin-fixed paraffin-embedded porcine corneas. a. Non-wounded no infection control shows the intact porcine cornea; b. wounded no infection control demonstrates removal of apical stratified squamous layers by wounding; c. infection control demonstrates destruction of the cornea after 18 h incubation with </w:t>
      </w:r>
      <w:r w:rsidRPr="00341D9D">
        <w:rPr>
          <w:i/>
          <w:iCs/>
          <w:lang w:val="en-GB"/>
        </w:rPr>
        <w:t>P. aeruginosa</w:t>
      </w:r>
      <w:r w:rsidRPr="00341D9D">
        <w:rPr>
          <w:lang w:val="en-GB"/>
        </w:rPr>
        <w:t xml:space="preserve">; d. 60%0.1 hydrogel demonstrates preservation of the epithelium despite </w:t>
      </w:r>
      <w:r w:rsidRPr="00341D9D">
        <w:rPr>
          <w:i/>
          <w:iCs/>
          <w:lang w:val="en-GB"/>
        </w:rPr>
        <w:t>P. aeruginosa</w:t>
      </w:r>
      <w:r w:rsidRPr="00341D9D">
        <w:rPr>
          <w:lang w:val="en-GB"/>
        </w:rPr>
        <w:t>; e. shows epithelial preservation by 60%0.1+p</w:t>
      </w:r>
      <w:r w:rsidRPr="00341D9D">
        <w:rPr>
          <w:lang w:val="el-GR"/>
        </w:rPr>
        <w:t>ε</w:t>
      </w:r>
      <w:r w:rsidRPr="00341D9D">
        <w:rPr>
          <w:lang w:val="en-GB"/>
        </w:rPr>
        <w:t xml:space="preserve">K hydrogel; f. similarly demonstrates epithelial preservation by 60%0.1+Mel4 hydrogel; g. No infection control demonstrating stratified epithelium and one layer of regrowth of the apical squamous epithelium; h. demonstrates complete removal of the epithelium and bacterial penetration into the stroma tissue 18h after inoculation with </w:t>
      </w:r>
      <w:r w:rsidRPr="00341D9D">
        <w:rPr>
          <w:i/>
          <w:iCs/>
          <w:lang w:val="en-GB"/>
        </w:rPr>
        <w:t>P. aeruginosa</w:t>
      </w:r>
      <w:r w:rsidRPr="00341D9D">
        <w:rPr>
          <w:lang w:val="en-GB"/>
        </w:rPr>
        <w:t xml:space="preserve"> 6294; </w:t>
      </w:r>
      <w:proofErr w:type="spellStart"/>
      <w:r w:rsidRPr="00341D9D">
        <w:rPr>
          <w:lang w:val="en-GB"/>
        </w:rPr>
        <w:t>i</w:t>
      </w:r>
      <w:proofErr w:type="spellEnd"/>
      <w:r w:rsidRPr="00341D9D">
        <w:rPr>
          <w:lang w:val="en-GB"/>
        </w:rPr>
        <w:t>. demonstrates the area beneath 60%0.1 hydrogel, showing many bacteria near the detached epithelial cells; j. shows the edge of the same in an area not underneath the hydrogel; k. demonstrates an intact epithelium beneath a 60%0.1+p</w:t>
      </w:r>
      <w:r w:rsidRPr="00341D9D">
        <w:rPr>
          <w:lang w:val="el-GR"/>
        </w:rPr>
        <w:t>ε</w:t>
      </w:r>
      <w:r w:rsidRPr="00341D9D">
        <w:rPr>
          <w:lang w:val="en-GB"/>
        </w:rPr>
        <w:t xml:space="preserve">K hydrogel with very few bacteria present; l. represents an area of the same cornea not beneath the hydrogel; m. also demonstrates perseveration of the corneal epithelium beneath a 60%0.1+Mel4 hydrogel with only a few bacteria visible on the apical surface; n. demonstrates a compromised epithelium in an area not beneath the 60%0.1+Mel4 hydrogel. Black arrows indicate </w:t>
      </w:r>
      <w:r w:rsidRPr="00341D9D">
        <w:rPr>
          <w:i/>
          <w:iCs/>
          <w:lang w:val="en-GB"/>
        </w:rPr>
        <w:t xml:space="preserve">P. aeruginosa. </w:t>
      </w:r>
      <w:r w:rsidRPr="00341D9D">
        <w:rPr>
          <w:lang w:val="en-GB"/>
        </w:rPr>
        <w:t>Scale bar = 10µm</w:t>
      </w:r>
    </w:p>
    <w:p w14:paraId="5B51ED3A" w14:textId="77777777" w:rsidR="00E652A2" w:rsidRPr="00341D9D" w:rsidRDefault="00E652A2" w:rsidP="00585BDA">
      <w:pPr>
        <w:pStyle w:val="Legend"/>
        <w:spacing w:line="360" w:lineRule="auto"/>
        <w:jc w:val="both"/>
        <w:rPr>
          <w:lang w:val="en-GB"/>
        </w:rPr>
      </w:pPr>
      <w:r w:rsidRPr="00341D9D">
        <w:rPr>
          <w:lang w:val="en-GB"/>
        </w:rPr>
        <w:t xml:space="preserve"> </w:t>
      </w:r>
    </w:p>
    <w:p w14:paraId="7106C10E" w14:textId="77777777" w:rsidR="00E652A2" w:rsidRPr="00341D9D" w:rsidRDefault="00E652A2" w:rsidP="00585BDA">
      <w:pPr>
        <w:pStyle w:val="Legend"/>
        <w:spacing w:line="360" w:lineRule="auto"/>
        <w:jc w:val="both"/>
        <w:rPr>
          <w:lang w:val="en-GB"/>
        </w:rPr>
      </w:pPr>
    </w:p>
    <w:p w14:paraId="2B292103" w14:textId="77777777" w:rsidR="00E652A2" w:rsidRPr="00341D9D" w:rsidRDefault="00E652A2" w:rsidP="00585BDA">
      <w:pPr>
        <w:pStyle w:val="Legend"/>
        <w:spacing w:line="360" w:lineRule="auto"/>
        <w:rPr>
          <w:color w:val="FF0000"/>
        </w:rPr>
      </w:pPr>
    </w:p>
    <w:p w14:paraId="63E42B5B" w14:textId="77777777" w:rsidR="00E652A2" w:rsidRPr="00341D9D" w:rsidRDefault="00E652A2" w:rsidP="00585BDA">
      <w:pPr>
        <w:pStyle w:val="Legend"/>
        <w:spacing w:line="360" w:lineRule="auto"/>
        <w:rPr>
          <w:color w:val="FF0000"/>
        </w:rPr>
      </w:pPr>
    </w:p>
    <w:p w14:paraId="436035E6" w14:textId="77777777" w:rsidR="00E652A2" w:rsidRPr="00341D9D" w:rsidRDefault="00E652A2" w:rsidP="00585BDA">
      <w:pPr>
        <w:pStyle w:val="Legend"/>
        <w:spacing w:line="360" w:lineRule="auto"/>
        <w:rPr>
          <w:color w:val="FF0000"/>
        </w:rPr>
      </w:pPr>
    </w:p>
    <w:p w14:paraId="5D008B59" w14:textId="77777777" w:rsidR="00E652A2" w:rsidRPr="00341D9D" w:rsidRDefault="00E652A2" w:rsidP="00585BDA">
      <w:pPr>
        <w:pStyle w:val="Legend"/>
        <w:spacing w:line="360" w:lineRule="auto"/>
      </w:pPr>
      <w:r w:rsidRPr="00341D9D">
        <w:br w:type="page"/>
      </w:r>
      <w:r w:rsidRPr="00341D9D">
        <w:lastRenderedPageBreak/>
        <w:t>The table of contents entry should be 50−60 words long and should be written in the present tense and impersonal style (i.e., avoid we). The text should be different from the abstract text.</w:t>
      </w:r>
    </w:p>
    <w:p w14:paraId="78EECA84" w14:textId="77777777" w:rsidR="00E652A2" w:rsidRPr="00341D9D" w:rsidRDefault="00E652A2" w:rsidP="00E563FC">
      <w:pPr>
        <w:pStyle w:val="Tableofcontents"/>
      </w:pPr>
    </w:p>
    <w:p w14:paraId="7BDC2D73" w14:textId="6AB16E5F" w:rsidR="00E652A2" w:rsidRPr="00341D9D" w:rsidRDefault="00E652A2" w:rsidP="00E563FC">
      <w:pPr>
        <w:pStyle w:val="Tableofcontents"/>
      </w:pPr>
      <w:r w:rsidRPr="00341D9D">
        <w:rPr>
          <w:b/>
        </w:rPr>
        <w:t xml:space="preserve">Keyword </w:t>
      </w:r>
      <w:r w:rsidR="00E563FC" w:rsidRPr="00341D9D">
        <w:t>antimicrobial</w:t>
      </w:r>
    </w:p>
    <w:p w14:paraId="48C88C96" w14:textId="77777777" w:rsidR="00E652A2" w:rsidRPr="00341D9D" w:rsidRDefault="00E652A2" w:rsidP="00585BDA">
      <w:pPr>
        <w:pStyle w:val="Legend"/>
        <w:spacing w:line="360" w:lineRule="auto"/>
      </w:pPr>
    </w:p>
    <w:p w14:paraId="50C6416A" w14:textId="0B359CDA" w:rsidR="00E652A2" w:rsidRPr="00341D9D" w:rsidRDefault="00E563FC" w:rsidP="00E563FC">
      <w:pPr>
        <w:pStyle w:val="Tableofcontents"/>
      </w:pPr>
      <w:r w:rsidRPr="00341D9D">
        <w:t>Rebecca Lace, Kyle G. Doherty, Debarun Dutta, Mark D.P. Willcox, and Rachel L. Williams</w:t>
      </w:r>
      <w:r w:rsidR="00E652A2" w:rsidRPr="00341D9D">
        <w:t>*</w:t>
      </w:r>
    </w:p>
    <w:p w14:paraId="60C86110" w14:textId="77777777" w:rsidR="00E652A2" w:rsidRPr="00341D9D" w:rsidRDefault="00E652A2" w:rsidP="00E563FC">
      <w:pPr>
        <w:pStyle w:val="Tableofcontents"/>
      </w:pPr>
    </w:p>
    <w:p w14:paraId="01D5037F" w14:textId="42346B63" w:rsidR="00E652A2" w:rsidRPr="00341D9D" w:rsidRDefault="00E563FC" w:rsidP="00E563FC">
      <w:pPr>
        <w:pStyle w:val="Tableofcontents"/>
      </w:pPr>
      <w:r w:rsidRPr="00341D9D">
        <w:t>Poly-ε-Lysine or Mel4 Antimicrobial Surface Modification on a Novel Peptide Hydrogel Bandage Contact Lens</w:t>
      </w:r>
    </w:p>
    <w:p w14:paraId="70089D0A" w14:textId="53B28148" w:rsidR="00E563FC" w:rsidRPr="00341D9D" w:rsidRDefault="00E563FC" w:rsidP="00E563FC">
      <w:pPr>
        <w:pStyle w:val="Tableofcontents"/>
      </w:pPr>
    </w:p>
    <w:p w14:paraId="02167F93" w14:textId="5EFAD3A6" w:rsidR="00E563FC" w:rsidRPr="00341D9D" w:rsidRDefault="00E563FC" w:rsidP="00E563FC">
      <w:pPr>
        <w:pStyle w:val="Tableofcontents"/>
      </w:pPr>
      <w:r w:rsidRPr="00341D9D">
        <w:t xml:space="preserve">The antimicrobial activity of a poly-ε-lysine (pεK) based hydrogel can be enhanced by attachment of antimicrobial peptides (AMPs). The AMPs, Mel4 or additional pεK, were covalently attached to the hydrogel using carbodiimide chemistry. Hydrogel lenses demonstrate antimicrobial activity in vitro </w:t>
      </w:r>
      <w:proofErr w:type="gramStart"/>
      <w:r w:rsidRPr="00341D9D">
        <w:t>and in an ex</w:t>
      </w:r>
      <w:proofErr w:type="gramEnd"/>
      <w:r w:rsidRPr="00341D9D">
        <w:t xml:space="preserve"> vivo porcine corneal infection model.</w:t>
      </w:r>
    </w:p>
    <w:p w14:paraId="5EBC1EFA" w14:textId="77777777" w:rsidR="00E563FC" w:rsidRPr="00341D9D" w:rsidRDefault="00E563FC" w:rsidP="00E563FC">
      <w:pPr>
        <w:pStyle w:val="Tableofcontents"/>
      </w:pPr>
    </w:p>
    <w:p w14:paraId="1A2ECD5E" w14:textId="58273A9C" w:rsidR="00E652A2" w:rsidRPr="00341D9D" w:rsidRDefault="003A0E14" w:rsidP="00E563FC">
      <w:pPr>
        <w:pStyle w:val="Tableofcontents"/>
      </w:pPr>
      <w:r w:rsidRPr="00341D9D">
        <w:rPr>
          <w:noProof/>
        </w:rPr>
        <w:drawing>
          <wp:inline distT="0" distB="0" distL="0" distR="0" wp14:anchorId="7400465D" wp14:editId="7B7C6187">
            <wp:extent cx="1840992" cy="170688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C Mel4 Paper.tif"/>
                    <pic:cNvPicPr/>
                  </pic:nvPicPr>
                  <pic:blipFill>
                    <a:blip r:embed="rId11">
                      <a:extLst>
                        <a:ext uri="{28A0092B-C50C-407E-A947-70E740481C1C}">
                          <a14:useLocalDpi xmlns:a14="http://schemas.microsoft.com/office/drawing/2010/main" val="0"/>
                        </a:ext>
                      </a:extLst>
                    </a:blip>
                    <a:stretch>
                      <a:fillRect/>
                    </a:stretch>
                  </pic:blipFill>
                  <pic:spPr>
                    <a:xfrm>
                      <a:off x="0" y="0"/>
                      <a:ext cx="1840992" cy="1706880"/>
                    </a:xfrm>
                    <a:prstGeom prst="rect">
                      <a:avLst/>
                    </a:prstGeom>
                  </pic:spPr>
                </pic:pic>
              </a:graphicData>
            </a:graphic>
          </wp:inline>
        </w:drawing>
      </w:r>
    </w:p>
    <w:p w14:paraId="10893E0F" w14:textId="77777777" w:rsidR="00E652A2" w:rsidRPr="00341D9D" w:rsidRDefault="00E652A2" w:rsidP="00585BDA">
      <w:pPr>
        <w:spacing w:line="360" w:lineRule="auto"/>
        <w:rPr>
          <w:color w:val="FF0000"/>
          <w:lang w:val="en-US"/>
        </w:rPr>
      </w:pPr>
      <w:r w:rsidRPr="00341D9D">
        <w:rPr>
          <w:lang w:val="en-US"/>
        </w:rPr>
        <w:br w:type="page"/>
      </w:r>
    </w:p>
    <w:p w14:paraId="7C1E6DAF" w14:textId="77777777" w:rsidR="00E652A2" w:rsidRPr="00341D9D" w:rsidRDefault="00E652A2" w:rsidP="00585BDA">
      <w:pPr>
        <w:spacing w:line="360" w:lineRule="auto"/>
        <w:rPr>
          <w:lang w:val="en-US"/>
        </w:rPr>
      </w:pPr>
      <w:r w:rsidRPr="00341D9D">
        <w:rPr>
          <w:lang w:val="en-US"/>
        </w:rPr>
        <w:lastRenderedPageBreak/>
        <w:t xml:space="preserve">Copyright WILEY-VCH Verlag GmbH &amp; Co. </w:t>
      </w:r>
      <w:proofErr w:type="spellStart"/>
      <w:r w:rsidRPr="00341D9D">
        <w:rPr>
          <w:lang w:val="en-US"/>
        </w:rPr>
        <w:t>KGaA</w:t>
      </w:r>
      <w:proofErr w:type="spellEnd"/>
      <w:r w:rsidRPr="00341D9D">
        <w:rPr>
          <w:lang w:val="en-US"/>
        </w:rPr>
        <w:t>, 69469 Weinheim, Germany, 2018.</w:t>
      </w:r>
    </w:p>
    <w:p w14:paraId="3662C12B" w14:textId="77777777" w:rsidR="00E652A2" w:rsidRPr="00341D9D" w:rsidRDefault="00E652A2" w:rsidP="00585BDA">
      <w:pPr>
        <w:pStyle w:val="Title2"/>
        <w:spacing w:line="360" w:lineRule="auto"/>
        <w:rPr>
          <w:b w:val="0"/>
          <w:color w:val="FF0000"/>
        </w:rPr>
      </w:pPr>
    </w:p>
    <w:p w14:paraId="05996C5C" w14:textId="77777777" w:rsidR="00E652A2" w:rsidRPr="00341D9D" w:rsidRDefault="00E652A2" w:rsidP="00585BDA">
      <w:pPr>
        <w:pStyle w:val="Title2"/>
        <w:spacing w:line="360" w:lineRule="auto"/>
        <w:rPr>
          <w:b w:val="0"/>
          <w:color w:val="000000"/>
          <w:sz w:val="32"/>
          <w:szCs w:val="32"/>
        </w:rPr>
      </w:pPr>
      <w:r w:rsidRPr="00341D9D">
        <w:rPr>
          <w:b w:val="0"/>
          <w:color w:val="000000"/>
          <w:sz w:val="32"/>
          <w:szCs w:val="32"/>
        </w:rPr>
        <w:t xml:space="preserve">Supporting Information </w:t>
      </w:r>
    </w:p>
    <w:p w14:paraId="69DEC1D0" w14:textId="77777777" w:rsidR="00E652A2" w:rsidRPr="00341D9D" w:rsidRDefault="00E652A2" w:rsidP="00585BDA">
      <w:pPr>
        <w:pStyle w:val="Title2"/>
        <w:spacing w:line="360" w:lineRule="auto"/>
        <w:rPr>
          <w:b w:val="0"/>
          <w:color w:val="FF0000"/>
        </w:rPr>
      </w:pPr>
    </w:p>
    <w:p w14:paraId="21BE31D7" w14:textId="77777777" w:rsidR="00E652A2" w:rsidRPr="00341D9D" w:rsidRDefault="00E652A2" w:rsidP="00585BDA">
      <w:pPr>
        <w:pStyle w:val="Title2"/>
        <w:spacing w:line="360" w:lineRule="auto"/>
        <w:rPr>
          <w:lang w:val="en-GB"/>
        </w:rPr>
      </w:pPr>
      <w:r w:rsidRPr="00341D9D">
        <w:rPr>
          <w:lang w:val="en-GB"/>
        </w:rPr>
        <w:t>Poly-ε-Lysine or Mel4 Antimicrobial Surface Modification on a Novel Peptide Hydrogel Bandage Contact Lens</w:t>
      </w:r>
    </w:p>
    <w:p w14:paraId="188AC074" w14:textId="77777777" w:rsidR="00E652A2" w:rsidRPr="00341D9D" w:rsidRDefault="00E652A2" w:rsidP="00E563FC">
      <w:pPr>
        <w:pStyle w:val="Tableofcontents"/>
      </w:pPr>
    </w:p>
    <w:p w14:paraId="1E05D039" w14:textId="20DC1E97" w:rsidR="00E652A2" w:rsidRPr="00341D9D" w:rsidRDefault="00E652A2" w:rsidP="00585BDA">
      <w:pPr>
        <w:pStyle w:val="AuthorsFull"/>
        <w:spacing w:line="360" w:lineRule="auto"/>
      </w:pPr>
      <w:r w:rsidRPr="00341D9D">
        <w:t>Rebecca Lace</w:t>
      </w:r>
      <w:r w:rsidRPr="00341D9D">
        <w:rPr>
          <w:vertAlign w:val="superscript"/>
        </w:rPr>
        <w:t>#</w:t>
      </w:r>
      <w:r w:rsidRPr="00341D9D">
        <w:t>, Kyle G. Doherty</w:t>
      </w:r>
      <w:r w:rsidRPr="00341D9D">
        <w:rPr>
          <w:vertAlign w:val="superscript"/>
        </w:rPr>
        <w:t>#</w:t>
      </w:r>
      <w:r w:rsidRPr="00341D9D">
        <w:t>, Debarun Dutta, Mark D.P. Willcox, and Rachel L. Williams</w:t>
      </w:r>
      <w:r w:rsidR="008B2872">
        <w:t>*</w:t>
      </w:r>
      <w:bookmarkStart w:id="3" w:name="_GoBack"/>
      <w:bookmarkEnd w:id="3"/>
    </w:p>
    <w:p w14:paraId="6011E961" w14:textId="77777777" w:rsidR="00E652A2" w:rsidRPr="00341D9D" w:rsidRDefault="00E652A2" w:rsidP="00E563FC">
      <w:pPr>
        <w:pStyle w:val="Tableofcontents"/>
      </w:pPr>
    </w:p>
    <w:p w14:paraId="2A3323CD" w14:textId="77777777" w:rsidR="00E652A2" w:rsidRPr="00341D9D" w:rsidRDefault="00E652A2" w:rsidP="00585BDA">
      <w:pPr>
        <w:pStyle w:val="Dedication0"/>
        <w:spacing w:line="360" w:lineRule="auto"/>
      </w:pPr>
      <w:r w:rsidRPr="00341D9D">
        <w:rPr>
          <w:vertAlign w:val="superscript"/>
        </w:rPr>
        <w:t>#</w:t>
      </w:r>
      <w:r w:rsidRPr="00341D9D">
        <w:t>Joint first authors</w:t>
      </w:r>
    </w:p>
    <w:p w14:paraId="06F14917" w14:textId="77777777" w:rsidR="00E652A2" w:rsidRPr="00341D9D" w:rsidRDefault="00E652A2" w:rsidP="00E563FC">
      <w:pPr>
        <w:pStyle w:val="Tableofcontents"/>
      </w:pPr>
    </w:p>
    <w:p w14:paraId="718DB41F" w14:textId="77777777" w:rsidR="00E652A2" w:rsidRPr="00341D9D" w:rsidRDefault="00E652A2" w:rsidP="00585BDA">
      <w:pPr>
        <w:spacing w:line="360" w:lineRule="auto"/>
        <w:rPr>
          <w:lang w:val="en-US"/>
        </w:rPr>
      </w:pPr>
    </w:p>
    <w:p w14:paraId="6443EF03" w14:textId="77777777" w:rsidR="00E652A2" w:rsidRPr="00341D9D" w:rsidRDefault="00E652A2" w:rsidP="00585BDA">
      <w:pPr>
        <w:pStyle w:val="Head1"/>
        <w:rPr>
          <w:b w:val="0"/>
          <w:color w:val="FF0000"/>
        </w:rPr>
      </w:pPr>
      <w:r w:rsidRPr="00341D9D">
        <w:rPr>
          <w:rStyle w:val="Heading1Char"/>
        </w:rPr>
        <w:t>Experimental Section</w:t>
      </w:r>
      <w:r w:rsidRPr="00341D9D">
        <w:t xml:space="preserve"> </w:t>
      </w:r>
    </w:p>
    <w:p w14:paraId="1D3539B5" w14:textId="77777777" w:rsidR="00E652A2" w:rsidRPr="00341D9D" w:rsidRDefault="00E652A2" w:rsidP="00585BDA">
      <w:pPr>
        <w:pStyle w:val="ExperimentalText"/>
        <w:spacing w:line="360" w:lineRule="auto"/>
        <w:jc w:val="both"/>
        <w:rPr>
          <w:lang w:val="en-GB"/>
        </w:rPr>
      </w:pPr>
      <w:r w:rsidRPr="00341D9D">
        <w:rPr>
          <w:lang w:val="en-GB"/>
        </w:rPr>
        <w:t xml:space="preserve">PεK was provided by </w:t>
      </w:r>
      <w:proofErr w:type="spellStart"/>
      <w:r w:rsidRPr="00341D9D">
        <w:rPr>
          <w:lang w:val="en-GB"/>
        </w:rPr>
        <w:t>Spheritech</w:t>
      </w:r>
      <w:proofErr w:type="spellEnd"/>
      <w:r w:rsidRPr="00341D9D">
        <w:rPr>
          <w:lang w:val="en-GB"/>
        </w:rPr>
        <w:t xml:space="preserve"> Ltd, UK having been purchased from Zhengzhou </w:t>
      </w:r>
      <w:proofErr w:type="spellStart"/>
      <w:r w:rsidRPr="00341D9D">
        <w:rPr>
          <w:lang w:val="en-GB"/>
        </w:rPr>
        <w:t>Bainafo</w:t>
      </w:r>
      <w:proofErr w:type="spellEnd"/>
      <w:r w:rsidRPr="00341D9D">
        <w:rPr>
          <w:lang w:val="en-GB"/>
        </w:rPr>
        <w:t xml:space="preserve"> Bioengineering Co. Ltd (Zhengzhou City, Henan Province, P.R. China) and has of 25-35 residues. Mel4 (K-N-K-R-K-R-R-R-R-R-R-G-G-R-R-R-R) was synthesized by conventional solid-phase peptide synthesis protocols and was obtained from </w:t>
      </w:r>
      <w:proofErr w:type="spellStart"/>
      <w:r w:rsidRPr="00341D9D">
        <w:rPr>
          <w:lang w:val="en-GB"/>
        </w:rPr>
        <w:t>Auspep</w:t>
      </w:r>
      <w:proofErr w:type="spellEnd"/>
      <w:r w:rsidRPr="00341D9D">
        <w:rPr>
          <w:lang w:val="en-GB"/>
        </w:rPr>
        <w:t xml:space="preserve"> Pty. Ltd. (Tullamarine, Victoria, Australia; ≥90% purity).</w:t>
      </w:r>
    </w:p>
    <w:p w14:paraId="1DF392A6" w14:textId="77777777" w:rsidR="00E652A2" w:rsidRPr="00341D9D" w:rsidRDefault="00E652A2" w:rsidP="00585BDA">
      <w:pPr>
        <w:pStyle w:val="ExperimentalText"/>
        <w:spacing w:line="360" w:lineRule="auto"/>
        <w:jc w:val="both"/>
        <w:rPr>
          <w:lang w:val="en-GB"/>
        </w:rPr>
      </w:pPr>
    </w:p>
    <w:p w14:paraId="244D9F22" w14:textId="77777777" w:rsidR="00E652A2" w:rsidRPr="00341D9D" w:rsidRDefault="00E652A2" w:rsidP="00585BDA">
      <w:pPr>
        <w:pStyle w:val="ExperimentalText"/>
        <w:spacing w:line="360" w:lineRule="auto"/>
        <w:rPr>
          <w:i/>
          <w:iCs/>
        </w:rPr>
      </w:pPr>
      <w:r w:rsidRPr="00341D9D">
        <w:rPr>
          <w:i/>
          <w:iCs/>
        </w:rPr>
        <w:t>PεK Hydrogel Synthesis</w:t>
      </w:r>
    </w:p>
    <w:p w14:paraId="50DE9100" w14:textId="613FCA98" w:rsidR="00E652A2" w:rsidRPr="00341D9D" w:rsidRDefault="00E652A2" w:rsidP="00585BDA">
      <w:pPr>
        <w:pStyle w:val="ExperimentalText"/>
        <w:spacing w:line="360" w:lineRule="auto"/>
        <w:jc w:val="both"/>
        <w:rPr>
          <w:b/>
          <w:color w:val="000000" w:themeColor="text1"/>
        </w:rPr>
      </w:pPr>
      <w:r w:rsidRPr="00341D9D">
        <w:rPr>
          <w:lang w:val="en-GB"/>
        </w:rPr>
        <w:t>PεK hydrogels were synthesised as previously described</w:t>
      </w:r>
      <w:r w:rsidR="00937A0A" w:rsidRPr="00341D9D">
        <w:rPr>
          <w:lang w:val="en-GB"/>
        </w:rPr>
        <w:t>.</w:t>
      </w:r>
      <w:r w:rsidR="00192615" w:rsidRPr="00341D9D">
        <w:rPr>
          <w:noProof/>
          <w:vertAlign w:val="superscript"/>
          <w:lang w:val="en-GB"/>
        </w:rPr>
        <w:t>[13a]</w:t>
      </w:r>
      <w:r w:rsidRPr="00341D9D">
        <w:rPr>
          <w:lang w:val="en-GB"/>
        </w:rPr>
        <w:t xml:space="preserve"> PεK was cross-linked</w:t>
      </w:r>
      <w:r w:rsidRPr="00341D9D">
        <w:rPr>
          <w:lang w:val="ga-IE"/>
        </w:rPr>
        <w:t xml:space="preserve"> 60%</w:t>
      </w:r>
      <w:r w:rsidRPr="00341D9D">
        <w:rPr>
          <w:lang w:val="en-GB"/>
        </w:rPr>
        <w:t xml:space="preserve"> with octanedioic-acid (Sigma-Aldrich, Dorset, UK)</w:t>
      </w:r>
      <w:r w:rsidRPr="00341D9D">
        <w:rPr>
          <w:lang w:val="ga-IE"/>
        </w:rPr>
        <w:t xml:space="preserve"> to a polymer density of</w:t>
      </w:r>
      <w:r w:rsidRPr="00341D9D">
        <w:rPr>
          <w:lang w:val="en-GB"/>
        </w:rPr>
        <w:t xml:space="preserve"> either</w:t>
      </w:r>
      <w:r w:rsidRPr="00341D9D">
        <w:rPr>
          <w:lang w:val="ga-IE"/>
        </w:rPr>
        <w:t xml:space="preserve"> 0.</w:t>
      </w:r>
      <w:r w:rsidRPr="00341D9D">
        <w:rPr>
          <w:lang w:val="en-GB"/>
        </w:rPr>
        <w:t xml:space="preserve">1 </w:t>
      </w:r>
      <w:r w:rsidRPr="00341D9D">
        <w:rPr>
          <w:lang w:val="ga-IE"/>
        </w:rPr>
        <w:t>g cm</w:t>
      </w:r>
      <w:r w:rsidRPr="00341D9D">
        <w:rPr>
          <w:vertAlign w:val="superscript"/>
          <w:lang w:val="ga-IE"/>
        </w:rPr>
        <w:t>-3</w:t>
      </w:r>
      <w:r w:rsidRPr="00341D9D">
        <w:rPr>
          <w:lang w:val="en-GB"/>
        </w:rPr>
        <w:t xml:space="preserve"> or 0.13 g cm</w:t>
      </w:r>
      <w:r w:rsidRPr="00341D9D">
        <w:rPr>
          <w:vertAlign w:val="superscript"/>
          <w:lang w:val="en-GB"/>
        </w:rPr>
        <w:t>-3</w:t>
      </w:r>
      <w:r w:rsidRPr="00341D9D">
        <w:rPr>
          <w:lang w:val="en-GB"/>
        </w:rPr>
        <w:t xml:space="preserve"> (named 60%0.1 and 60%0.13 respectively hereafter) using carbodiimide chemistry with N-</w:t>
      </w:r>
      <w:proofErr w:type="spellStart"/>
      <w:r w:rsidRPr="00341D9D">
        <w:rPr>
          <w:lang w:val="en-GB"/>
        </w:rPr>
        <w:t>hydroxysulfosuccinimide</w:t>
      </w:r>
      <w:proofErr w:type="spellEnd"/>
      <w:r w:rsidRPr="00341D9D">
        <w:rPr>
          <w:lang w:val="en-GB"/>
        </w:rPr>
        <w:t xml:space="preserve"> (NHS, </w:t>
      </w:r>
      <w:proofErr w:type="spellStart"/>
      <w:r w:rsidRPr="00341D9D">
        <w:rPr>
          <w:lang w:val="en-GB"/>
        </w:rPr>
        <w:t>CarboSynth</w:t>
      </w:r>
      <w:proofErr w:type="spellEnd"/>
      <w:r w:rsidRPr="00341D9D">
        <w:rPr>
          <w:lang w:val="en-GB"/>
        </w:rPr>
        <w:t xml:space="preserve"> ltd, Berkshire, UK) and 1-ethyl-3-(3-dimethylaminopropyl) carbodiimide (EDCI, </w:t>
      </w:r>
      <w:proofErr w:type="spellStart"/>
      <w:r w:rsidRPr="00341D9D">
        <w:rPr>
          <w:lang w:val="en-GB"/>
        </w:rPr>
        <w:t>CarboSynth</w:t>
      </w:r>
      <w:proofErr w:type="spellEnd"/>
      <w:r w:rsidRPr="00341D9D">
        <w:rPr>
          <w:lang w:val="en-GB"/>
        </w:rPr>
        <w:t xml:space="preserve"> ltd, Berkshire, UK) as the activators</w:t>
      </w:r>
      <w:r w:rsidR="00937A0A" w:rsidRPr="00341D9D">
        <w:rPr>
          <w:lang w:val="en-GB"/>
        </w:rPr>
        <w:t>.</w:t>
      </w:r>
      <w:r w:rsidR="00192615" w:rsidRPr="00341D9D">
        <w:rPr>
          <w:noProof/>
          <w:vertAlign w:val="superscript"/>
          <w:lang w:val="en-GB"/>
        </w:rPr>
        <w:t>[17a]</w:t>
      </w:r>
      <w:r w:rsidRPr="00341D9D">
        <w:rPr>
          <w:lang w:val="en-GB"/>
        </w:rPr>
        <w:t xml:space="preserve"> Specifically, to make 10 cm</w:t>
      </w:r>
      <w:r w:rsidRPr="00341D9D">
        <w:rPr>
          <w:vertAlign w:val="superscript"/>
          <w:lang w:val="en-GB"/>
        </w:rPr>
        <w:t>3</w:t>
      </w:r>
      <w:r w:rsidRPr="00341D9D">
        <w:rPr>
          <w:lang w:val="en-GB"/>
        </w:rPr>
        <w:t xml:space="preserve"> solution, </w:t>
      </w:r>
      <w:r w:rsidRPr="00341D9D">
        <w:rPr>
          <w:lang w:val="ga-IE"/>
        </w:rPr>
        <w:t>pεK</w:t>
      </w:r>
      <w:r w:rsidRPr="00341D9D">
        <w:rPr>
          <w:lang w:val="en-GB"/>
        </w:rPr>
        <w:t xml:space="preserve"> and octanedioic acid were weighed and</w:t>
      </w:r>
      <w:r w:rsidRPr="00341D9D">
        <w:rPr>
          <w:lang w:val="ga-IE"/>
        </w:rPr>
        <w:t xml:space="preserve"> </w:t>
      </w:r>
      <w:r w:rsidRPr="00341D9D">
        <w:rPr>
          <w:lang w:val="en-GB"/>
        </w:rPr>
        <w:t xml:space="preserve">dissolved in distilled </w:t>
      </w:r>
      <w:r w:rsidRPr="00341D9D">
        <w:rPr>
          <w:lang w:val="ga-IE"/>
        </w:rPr>
        <w:t>H</w:t>
      </w:r>
      <w:r w:rsidRPr="00341D9D">
        <w:rPr>
          <w:vertAlign w:val="subscript"/>
          <w:lang w:val="ga-IE"/>
        </w:rPr>
        <w:t>2</w:t>
      </w:r>
      <w:r w:rsidRPr="00341D9D">
        <w:rPr>
          <w:lang w:val="ga-IE"/>
        </w:rPr>
        <w:t>O</w:t>
      </w:r>
      <w:r w:rsidRPr="00341D9D">
        <w:rPr>
          <w:lang w:val="en-GB"/>
        </w:rPr>
        <w:t xml:space="preserve"> (</w:t>
      </w:r>
      <w:r w:rsidRPr="00341D9D">
        <w:rPr>
          <w:lang w:val="ga-IE"/>
        </w:rPr>
        <w:t>dH</w:t>
      </w:r>
      <w:r w:rsidRPr="00341D9D">
        <w:rPr>
          <w:vertAlign w:val="subscript"/>
          <w:lang w:val="ga-IE"/>
        </w:rPr>
        <w:t>2</w:t>
      </w:r>
      <w:r w:rsidRPr="00341D9D">
        <w:rPr>
          <w:lang w:val="ga-IE"/>
        </w:rPr>
        <w:t>O</w:t>
      </w:r>
      <w:r w:rsidRPr="00341D9D">
        <w:rPr>
          <w:lang w:val="en-GB"/>
        </w:rPr>
        <w:t>) (3 cm</w:t>
      </w:r>
      <w:r w:rsidRPr="00341D9D">
        <w:rPr>
          <w:vertAlign w:val="superscript"/>
          <w:lang w:val="en-GB"/>
        </w:rPr>
        <w:t>3</w:t>
      </w:r>
      <w:r w:rsidRPr="00341D9D">
        <w:rPr>
          <w:lang w:val="en-GB"/>
        </w:rPr>
        <w:t>) in a universal</w:t>
      </w:r>
      <w:bookmarkStart w:id="4" w:name="_Hlk523856281"/>
      <w:r w:rsidRPr="00341D9D">
        <w:rPr>
          <w:lang w:val="en-GB"/>
        </w:rPr>
        <w:t xml:space="preserve"> with</w:t>
      </w:r>
      <w:bookmarkEnd w:id="4"/>
      <w:r w:rsidRPr="00341D9D">
        <w:rPr>
          <w:lang w:val="en-GB"/>
        </w:rPr>
        <w:t xml:space="preserve"> N-</w:t>
      </w:r>
      <w:proofErr w:type="spellStart"/>
      <w:r w:rsidRPr="00341D9D">
        <w:rPr>
          <w:lang w:val="en-GB"/>
        </w:rPr>
        <w:t>Methylmorpholine</w:t>
      </w:r>
      <w:proofErr w:type="spellEnd"/>
      <w:r w:rsidRPr="00341D9D">
        <w:rPr>
          <w:lang w:val="en-GB"/>
        </w:rPr>
        <w:t xml:space="preserve"> (NMM, Sigma-Aldrich, UK) and </w:t>
      </w:r>
      <w:r w:rsidRPr="00341D9D">
        <w:rPr>
          <w:lang w:val="ga-IE"/>
        </w:rPr>
        <w:t>1</w:t>
      </w:r>
      <w:r w:rsidRPr="00341D9D">
        <w:rPr>
          <w:lang w:val="en-GB"/>
        </w:rPr>
        <w:t>00 mm</w:t>
      </w:r>
      <w:r w:rsidRPr="00341D9D">
        <w:rPr>
          <w:vertAlign w:val="superscript"/>
          <w:lang w:val="en-GB"/>
        </w:rPr>
        <w:t>3</w:t>
      </w:r>
      <w:r w:rsidRPr="00341D9D">
        <w:rPr>
          <w:lang w:val="en-GB"/>
        </w:rPr>
        <w:t xml:space="preserve"> of 5% Tween 20. For specific weights (grams) and volumes (mm</w:t>
      </w:r>
      <w:r w:rsidRPr="00341D9D">
        <w:rPr>
          <w:vertAlign w:val="superscript"/>
          <w:lang w:val="en-GB"/>
        </w:rPr>
        <w:t>3</w:t>
      </w:r>
      <w:r w:rsidRPr="00341D9D">
        <w:rPr>
          <w:lang w:val="en-GB"/>
        </w:rPr>
        <w:t>) to make 60%0.1 and 60%0.13 hydrogel please see Table S1.  This</w:t>
      </w:r>
      <w:r w:rsidRPr="00341D9D">
        <w:rPr>
          <w:lang w:val="ga-IE"/>
        </w:rPr>
        <w:t xml:space="preserve"> </w:t>
      </w:r>
      <w:r w:rsidRPr="00341D9D">
        <w:rPr>
          <w:lang w:val="en-GB"/>
        </w:rPr>
        <w:t xml:space="preserve">was </w:t>
      </w:r>
      <w:r w:rsidRPr="00341D9D">
        <w:rPr>
          <w:lang w:val="ga-IE"/>
        </w:rPr>
        <w:t>placed on a roller</w:t>
      </w:r>
      <w:r w:rsidRPr="00341D9D">
        <w:rPr>
          <w:lang w:val="en-GB"/>
        </w:rPr>
        <w:t xml:space="preserve"> until dissolved.</w:t>
      </w:r>
      <w:r w:rsidRPr="00341D9D">
        <w:rPr>
          <w:lang w:val="ga-IE"/>
        </w:rPr>
        <w:t xml:space="preserve"> </w:t>
      </w:r>
      <w:r w:rsidRPr="00341D9D">
        <w:rPr>
          <w:lang w:val="en-GB"/>
        </w:rPr>
        <w:t xml:space="preserve">Once the </w:t>
      </w:r>
      <w:r w:rsidRPr="00341D9D">
        <w:rPr>
          <w:lang w:val="ga-IE"/>
        </w:rPr>
        <w:t>pεK</w:t>
      </w:r>
      <w:r w:rsidRPr="00341D9D">
        <w:rPr>
          <w:lang w:val="en-GB"/>
        </w:rPr>
        <w:t xml:space="preserve"> solution was fully dissolved, NHS</w:t>
      </w:r>
      <w:r w:rsidRPr="00341D9D">
        <w:rPr>
          <w:lang w:val="ga-IE"/>
        </w:rPr>
        <w:t xml:space="preserve"> </w:t>
      </w:r>
      <w:r w:rsidRPr="00341D9D">
        <w:rPr>
          <w:lang w:val="en-GB"/>
        </w:rPr>
        <w:t>and EDCI</w:t>
      </w:r>
      <w:r w:rsidRPr="00341D9D">
        <w:rPr>
          <w:lang w:val="ga-IE"/>
        </w:rPr>
        <w:t xml:space="preserve"> w</w:t>
      </w:r>
      <w:r w:rsidRPr="00341D9D">
        <w:rPr>
          <w:lang w:val="en-GB"/>
        </w:rPr>
        <w:t>ere</w:t>
      </w:r>
      <w:r w:rsidRPr="00341D9D">
        <w:rPr>
          <w:lang w:val="ga-IE"/>
        </w:rPr>
        <w:t xml:space="preserve"> </w:t>
      </w:r>
      <w:r w:rsidRPr="00341D9D">
        <w:rPr>
          <w:lang w:val="en-GB"/>
        </w:rPr>
        <w:t xml:space="preserve">weighed and </w:t>
      </w:r>
      <w:r w:rsidRPr="00341D9D">
        <w:rPr>
          <w:lang w:val="ga-IE"/>
        </w:rPr>
        <w:t>dissolved in dH</w:t>
      </w:r>
      <w:r w:rsidRPr="00341D9D">
        <w:rPr>
          <w:vertAlign w:val="subscript"/>
          <w:lang w:val="ga-IE"/>
        </w:rPr>
        <w:t>2</w:t>
      </w:r>
      <w:r w:rsidRPr="00341D9D">
        <w:rPr>
          <w:lang w:val="ga-IE"/>
        </w:rPr>
        <w:t>O</w:t>
      </w:r>
      <w:r w:rsidRPr="00341D9D">
        <w:rPr>
          <w:lang w:val="en-GB"/>
        </w:rPr>
        <w:t xml:space="preserve"> in a separate universal</w:t>
      </w:r>
      <w:r w:rsidRPr="00341D9D">
        <w:rPr>
          <w:lang w:val="ga-IE"/>
        </w:rPr>
        <w:t xml:space="preserve"> (</w:t>
      </w:r>
      <w:r w:rsidRPr="00341D9D">
        <w:rPr>
          <w:lang w:val="en-GB"/>
        </w:rPr>
        <w:t>3 cm</w:t>
      </w:r>
      <w:r w:rsidRPr="00341D9D">
        <w:rPr>
          <w:vertAlign w:val="superscript"/>
          <w:lang w:val="en-GB"/>
        </w:rPr>
        <w:t>3</w:t>
      </w:r>
      <w:r w:rsidRPr="00341D9D">
        <w:rPr>
          <w:lang w:val="ga-IE"/>
        </w:rPr>
        <w:t xml:space="preserve">). </w:t>
      </w:r>
      <w:r w:rsidRPr="00341D9D">
        <w:rPr>
          <w:lang w:val="en-GB"/>
        </w:rPr>
        <w:t>Once the NHS and EDCI solution was dissolved it was immediately</w:t>
      </w:r>
      <w:r w:rsidRPr="00341D9D">
        <w:rPr>
          <w:lang w:val="ga-IE"/>
        </w:rPr>
        <w:t xml:space="preserve"> </w:t>
      </w:r>
      <w:r w:rsidRPr="00341D9D">
        <w:rPr>
          <w:lang w:val="en-GB"/>
        </w:rPr>
        <w:t>added to the pεK/octanedioic acid solution</w:t>
      </w:r>
      <w:r w:rsidRPr="00341D9D">
        <w:rPr>
          <w:lang w:val="ga-IE"/>
        </w:rPr>
        <w:t xml:space="preserve"> before topping </w:t>
      </w:r>
      <w:bookmarkStart w:id="5" w:name="_Hlk523856320"/>
      <w:r w:rsidRPr="00341D9D">
        <w:rPr>
          <w:lang w:val="en-GB"/>
        </w:rPr>
        <w:t xml:space="preserve">up </w:t>
      </w:r>
      <w:r w:rsidRPr="00341D9D">
        <w:rPr>
          <w:lang w:val="ga-IE"/>
        </w:rPr>
        <w:t>the</w:t>
      </w:r>
      <w:bookmarkEnd w:id="5"/>
      <w:r w:rsidRPr="00341D9D">
        <w:rPr>
          <w:lang w:val="ga-IE"/>
        </w:rPr>
        <w:t xml:space="preserve"> </w:t>
      </w:r>
      <w:r w:rsidRPr="00341D9D">
        <w:rPr>
          <w:lang w:val="ga-IE"/>
        </w:rPr>
        <w:lastRenderedPageBreak/>
        <w:t>solution to a final volume (10</w:t>
      </w:r>
      <w:r w:rsidRPr="00341D9D">
        <w:rPr>
          <w:lang w:val="en-GB"/>
        </w:rPr>
        <w:t xml:space="preserve"> cm</w:t>
      </w:r>
      <w:r w:rsidRPr="00341D9D">
        <w:rPr>
          <w:vertAlign w:val="superscript"/>
          <w:lang w:val="en-GB"/>
        </w:rPr>
        <w:t>3</w:t>
      </w:r>
      <w:r w:rsidRPr="00341D9D">
        <w:rPr>
          <w:lang w:val="ga-IE"/>
        </w:rPr>
        <w:t>) with dH</w:t>
      </w:r>
      <w:r w:rsidRPr="00341D9D">
        <w:rPr>
          <w:vertAlign w:val="subscript"/>
          <w:lang w:val="ga-IE"/>
        </w:rPr>
        <w:t>2</w:t>
      </w:r>
      <w:r w:rsidRPr="00341D9D">
        <w:rPr>
          <w:lang w:val="ga-IE"/>
        </w:rPr>
        <w:t>O</w:t>
      </w:r>
      <w:r w:rsidRPr="00341D9D">
        <w:rPr>
          <w:lang w:val="en-GB"/>
        </w:rPr>
        <w:t xml:space="preserve">.  This solution was inverted </w:t>
      </w:r>
      <w:r w:rsidRPr="00341D9D">
        <w:rPr>
          <w:lang w:val="ga-IE"/>
        </w:rPr>
        <w:t>ten</w:t>
      </w:r>
      <w:r w:rsidRPr="00341D9D">
        <w:rPr>
          <w:lang w:val="en-GB"/>
        </w:rPr>
        <w:t xml:space="preserve"> times and cast into a 90 mm non-tissue culture treated petri dish.  Hydrogels were left to polymerise overnight at room temperature, followed by </w:t>
      </w:r>
      <w:r w:rsidRPr="00341D9D">
        <w:rPr>
          <w:lang w:val="ga-IE"/>
        </w:rPr>
        <w:t>5 x 5</w:t>
      </w:r>
      <w:r w:rsidRPr="00341D9D">
        <w:rPr>
          <w:lang w:val="en-GB"/>
        </w:rPr>
        <w:t xml:space="preserve"> </w:t>
      </w:r>
      <w:r w:rsidRPr="00341D9D">
        <w:rPr>
          <w:lang w:val="ga-IE"/>
        </w:rPr>
        <w:t>mins dH</w:t>
      </w:r>
      <w:r w:rsidRPr="00341D9D">
        <w:rPr>
          <w:vertAlign w:val="subscript"/>
          <w:lang w:val="ga-IE"/>
        </w:rPr>
        <w:t>2</w:t>
      </w:r>
      <w:r w:rsidRPr="00341D9D">
        <w:rPr>
          <w:lang w:val="ga-IE"/>
        </w:rPr>
        <w:t>O washes</w:t>
      </w:r>
      <w:r w:rsidRPr="00341D9D">
        <w:rPr>
          <w:lang w:val="en-GB"/>
        </w:rPr>
        <w:t xml:space="preserve">. </w:t>
      </w:r>
      <w:r w:rsidRPr="00341D9D">
        <w:rPr>
          <w:color w:val="000000"/>
        </w:rPr>
        <w:t xml:space="preserve">For specific weights and volumes to make </w:t>
      </w:r>
      <w:r w:rsidRPr="00341D9D">
        <w:rPr>
          <w:color w:val="000000"/>
          <w:lang w:val="ga-IE"/>
        </w:rPr>
        <w:t>pεK</w:t>
      </w:r>
      <w:r w:rsidRPr="00341D9D">
        <w:rPr>
          <w:color w:val="000000"/>
        </w:rPr>
        <w:t xml:space="preserve"> hydrogels please see, </w:t>
      </w:r>
      <w:r w:rsidRPr="00341D9D">
        <w:rPr>
          <w:b/>
        </w:rPr>
        <w:t>Table S1</w:t>
      </w:r>
      <w:r w:rsidRPr="00341D9D">
        <w:t xml:space="preserve">.  </w:t>
      </w:r>
    </w:p>
    <w:p w14:paraId="056D88F1" w14:textId="77777777" w:rsidR="00E652A2" w:rsidRPr="00341D9D" w:rsidRDefault="00E652A2" w:rsidP="00585BDA">
      <w:pPr>
        <w:pStyle w:val="ExperimentalText"/>
        <w:spacing w:line="360" w:lineRule="auto"/>
        <w:jc w:val="both"/>
        <w:rPr>
          <w:lang w:val="en-GB"/>
        </w:rPr>
      </w:pPr>
    </w:p>
    <w:p w14:paraId="562B3428" w14:textId="77777777" w:rsidR="00E652A2" w:rsidRPr="00341D9D" w:rsidRDefault="00E652A2" w:rsidP="00585BDA">
      <w:pPr>
        <w:pStyle w:val="ExperimentalText"/>
        <w:spacing w:line="360" w:lineRule="auto"/>
        <w:rPr>
          <w:i/>
          <w:iCs/>
        </w:rPr>
      </w:pPr>
      <w:r w:rsidRPr="00341D9D">
        <w:rPr>
          <w:i/>
          <w:iCs/>
        </w:rPr>
        <w:t xml:space="preserve">Peptide Binding of Additional pεK and Mel4 </w:t>
      </w:r>
    </w:p>
    <w:p w14:paraId="527CBB9F" w14:textId="4727159D" w:rsidR="00E652A2" w:rsidRPr="00341D9D" w:rsidRDefault="00E652A2" w:rsidP="00585BDA">
      <w:pPr>
        <w:pStyle w:val="ExperimentalText"/>
        <w:spacing w:line="360" w:lineRule="auto"/>
        <w:jc w:val="both"/>
        <w:rPr>
          <w:lang w:val="en-GB"/>
        </w:rPr>
      </w:pPr>
      <w:r w:rsidRPr="00341D9D">
        <w:rPr>
          <w:lang w:val="en-GB"/>
        </w:rPr>
        <w:t>Prior to covalent binding, precast pεK hydrogels were washed 3 times with 10% NMM in dH</w:t>
      </w:r>
      <w:r w:rsidRPr="00341D9D">
        <w:rPr>
          <w:vertAlign w:val="subscript"/>
          <w:lang w:val="en-GB"/>
        </w:rPr>
        <w:t>2</w:t>
      </w:r>
      <w:r w:rsidRPr="00341D9D">
        <w:rPr>
          <w:lang w:val="en-GB"/>
        </w:rPr>
        <w:t>O solution then washed 3 times in dH</w:t>
      </w:r>
      <w:r w:rsidRPr="00341D9D">
        <w:rPr>
          <w:vertAlign w:val="subscript"/>
          <w:lang w:val="en-GB"/>
        </w:rPr>
        <w:t>2</w:t>
      </w:r>
      <w:r w:rsidRPr="00341D9D">
        <w:rPr>
          <w:lang w:val="en-GB"/>
        </w:rPr>
        <w:t>O to remove salts from amines</w:t>
      </w:r>
      <w:r w:rsidRPr="00341D9D">
        <w:rPr>
          <w:b/>
          <w:lang w:val="en-GB"/>
        </w:rPr>
        <w:t>.</w:t>
      </w:r>
      <w:r w:rsidRPr="00341D9D">
        <w:rPr>
          <w:lang w:val="en-GB"/>
        </w:rPr>
        <w:t xml:space="preserve"> Round discs were punched out of the hydrogel sheet using a 1 cm diameter punch.</w:t>
      </w:r>
      <w:r w:rsidRPr="00341D9D">
        <w:rPr>
          <w:b/>
          <w:lang w:val="en-GB"/>
        </w:rPr>
        <w:t xml:space="preserve"> </w:t>
      </w:r>
      <w:r w:rsidRPr="00341D9D">
        <w:rPr>
          <w:bCs/>
          <w:lang w:val="en-GB"/>
        </w:rPr>
        <w:t xml:space="preserve">Additional pεK was </w:t>
      </w:r>
      <w:r w:rsidRPr="00341D9D">
        <w:rPr>
          <w:lang w:val="en-GB"/>
        </w:rPr>
        <w:t xml:space="preserve">covalently bound to cast </w:t>
      </w:r>
      <w:r w:rsidRPr="00341D9D">
        <w:rPr>
          <w:bCs/>
          <w:lang w:val="en-GB"/>
        </w:rPr>
        <w:t>pεK</w:t>
      </w:r>
      <w:r w:rsidRPr="00341D9D">
        <w:rPr>
          <w:lang w:val="en-GB"/>
        </w:rPr>
        <w:t xml:space="preserve"> hydrogels via available amine sites as previously </w:t>
      </w:r>
      <w:proofErr w:type="gramStart"/>
      <w:r w:rsidRPr="00341D9D">
        <w:rPr>
          <w:lang w:val="en-GB"/>
        </w:rPr>
        <w:t>described</w:t>
      </w:r>
      <w:r w:rsidR="00937A0A" w:rsidRPr="00341D9D">
        <w:rPr>
          <w:lang w:val="en-GB"/>
        </w:rPr>
        <w:t>.</w:t>
      </w:r>
      <w:r w:rsidR="00192615" w:rsidRPr="00341D9D">
        <w:rPr>
          <w:noProof/>
          <w:vertAlign w:val="superscript"/>
          <w:lang w:val="en-GB"/>
        </w:rPr>
        <w:t>[</w:t>
      </w:r>
      <w:proofErr w:type="gramEnd"/>
      <w:r w:rsidR="00192615" w:rsidRPr="00341D9D">
        <w:rPr>
          <w:noProof/>
          <w:vertAlign w:val="superscript"/>
          <w:lang w:val="en-GB"/>
        </w:rPr>
        <w:t>7]</w:t>
      </w:r>
      <w:r w:rsidR="00937A0A" w:rsidRPr="00341D9D">
        <w:rPr>
          <w:lang w:val="en-GB"/>
        </w:rPr>
        <w:t xml:space="preserve"> Specifically, pεK (3 g) was dissolved in 20 cm</w:t>
      </w:r>
      <w:r w:rsidR="00937A0A" w:rsidRPr="00341D9D">
        <w:rPr>
          <w:vertAlign w:val="superscript"/>
          <w:lang w:val="en-GB"/>
        </w:rPr>
        <w:t>3</w:t>
      </w:r>
      <w:r w:rsidR="00937A0A" w:rsidRPr="00341D9D">
        <w:rPr>
          <w:lang w:val="en-GB"/>
        </w:rPr>
        <w:t xml:space="preserve"> dH</w:t>
      </w:r>
      <w:r w:rsidR="00937A0A" w:rsidRPr="00341D9D">
        <w:rPr>
          <w:vertAlign w:val="subscript"/>
          <w:lang w:val="en-GB"/>
        </w:rPr>
        <w:t>2</w:t>
      </w:r>
      <w:r w:rsidR="00937A0A" w:rsidRPr="00341D9D">
        <w:rPr>
          <w:lang w:val="en-GB"/>
        </w:rPr>
        <w:t>O and rolled until fully solubilised.</w:t>
      </w:r>
      <w:r w:rsidRPr="00341D9D">
        <w:rPr>
          <w:lang w:val="en-GB"/>
        </w:rPr>
        <w:t xml:space="preserve">  Once the pεK solution was fully dissolved, NHS (0.096 g) and EDCI (0.61 g) were dissolved in a separate universal in 5 cm</w:t>
      </w:r>
      <w:r w:rsidRPr="00341D9D">
        <w:rPr>
          <w:vertAlign w:val="superscript"/>
          <w:lang w:val="en-GB"/>
        </w:rPr>
        <w:t>3</w:t>
      </w:r>
      <w:r w:rsidRPr="00341D9D">
        <w:rPr>
          <w:lang w:val="en-GB"/>
        </w:rPr>
        <w:t xml:space="preserve"> dH2O. The two solutions were mixed together and inverted 10 times, enough solution to cover punched hydrogels was added and incubated for 2.5 hours at 37 °C on a rocker. The pεK solution was then removed and gels were washed in </w:t>
      </w:r>
      <w:r w:rsidRPr="00341D9D">
        <w:rPr>
          <w:lang w:val="ga-IE"/>
        </w:rPr>
        <w:t>dH</w:t>
      </w:r>
      <w:r w:rsidRPr="00341D9D">
        <w:rPr>
          <w:vertAlign w:val="subscript"/>
          <w:lang w:val="ga-IE"/>
        </w:rPr>
        <w:t>2</w:t>
      </w:r>
      <w:r w:rsidRPr="00341D9D">
        <w:rPr>
          <w:lang w:val="ga-IE"/>
        </w:rPr>
        <w:t xml:space="preserve">O </w:t>
      </w:r>
      <w:r w:rsidRPr="00341D9D">
        <w:rPr>
          <w:lang w:val="en-GB"/>
        </w:rPr>
        <w:t xml:space="preserve">for 5 x 5 min followed by 5 x 5 min 10% NMM and a further 5 x 5 min </w:t>
      </w:r>
      <w:r w:rsidRPr="00341D9D">
        <w:rPr>
          <w:lang w:val="ga-IE"/>
        </w:rPr>
        <w:t>dH</w:t>
      </w:r>
      <w:r w:rsidRPr="00341D9D">
        <w:rPr>
          <w:vertAlign w:val="subscript"/>
          <w:lang w:val="ga-IE"/>
        </w:rPr>
        <w:t>2</w:t>
      </w:r>
      <w:r w:rsidRPr="00341D9D">
        <w:rPr>
          <w:lang w:val="ga-IE"/>
        </w:rPr>
        <w:t>O washes</w:t>
      </w:r>
      <w:r w:rsidRPr="00341D9D">
        <w:rPr>
          <w:lang w:val="en-GB"/>
        </w:rPr>
        <w:t>. Mel4 was covalently bound to cast hydrogels at a concentration of 3 mg cm</w:t>
      </w:r>
      <w:r w:rsidRPr="00341D9D">
        <w:rPr>
          <w:vertAlign w:val="superscript"/>
          <w:lang w:val="en-GB"/>
        </w:rPr>
        <w:t>-3</w:t>
      </w:r>
      <w:r w:rsidRPr="00341D9D">
        <w:rPr>
          <w:lang w:val="en-GB"/>
        </w:rPr>
        <w:t xml:space="preserve"> in a 0.25 M concentration of NHS and EDCI in dH</w:t>
      </w:r>
      <w:r w:rsidRPr="00341D9D">
        <w:rPr>
          <w:vertAlign w:val="subscript"/>
          <w:lang w:val="en-GB"/>
        </w:rPr>
        <w:t>2</w:t>
      </w:r>
      <w:r w:rsidRPr="00341D9D">
        <w:rPr>
          <w:lang w:val="en-GB"/>
        </w:rPr>
        <w:t xml:space="preserve">O and incubated for 2.5 hours at 37 °C on a rocker. Mel4 peptide solution was then removed and gels were washed in 5 x 5 min </w:t>
      </w:r>
      <w:r w:rsidRPr="00341D9D">
        <w:rPr>
          <w:lang w:val="ga-IE"/>
        </w:rPr>
        <w:t>dH</w:t>
      </w:r>
      <w:r w:rsidRPr="00341D9D">
        <w:rPr>
          <w:vertAlign w:val="subscript"/>
          <w:lang w:val="ga-IE"/>
        </w:rPr>
        <w:t>2</w:t>
      </w:r>
      <w:r w:rsidRPr="00341D9D">
        <w:rPr>
          <w:lang w:val="ga-IE"/>
        </w:rPr>
        <w:t>O washes</w:t>
      </w:r>
      <w:r w:rsidRPr="00341D9D">
        <w:rPr>
          <w:lang w:val="en-GB"/>
        </w:rPr>
        <w:t xml:space="preserve">.  All gels were stored in </w:t>
      </w:r>
      <w:r w:rsidRPr="00341D9D">
        <w:rPr>
          <w:lang w:val="ga-IE"/>
        </w:rPr>
        <w:t>dH</w:t>
      </w:r>
      <w:r w:rsidRPr="00341D9D">
        <w:rPr>
          <w:vertAlign w:val="subscript"/>
          <w:lang w:val="ga-IE"/>
        </w:rPr>
        <w:t>2</w:t>
      </w:r>
      <w:r w:rsidRPr="00341D9D">
        <w:rPr>
          <w:lang w:val="ga-IE"/>
        </w:rPr>
        <w:t>O</w:t>
      </w:r>
      <w:r w:rsidRPr="00341D9D">
        <w:rPr>
          <w:lang w:val="en-GB"/>
        </w:rPr>
        <w:t xml:space="preserve"> prior to washing in 70% ethanol for decontamination. When the additional peptides (pεK or Mel4) are bound to the bare pεK hydrogel (60%0.1 and 60%0.13) they are referred to as 60%0.1+pεK, 60%0.13+pεK, 60%0.1+Mel4 &amp; 60%0.13+Mel4.</w:t>
      </w:r>
    </w:p>
    <w:p w14:paraId="16369B7B" w14:textId="77777777" w:rsidR="00E652A2" w:rsidRPr="00341D9D" w:rsidRDefault="00E652A2" w:rsidP="00585BDA">
      <w:pPr>
        <w:pStyle w:val="ExperimentalText"/>
        <w:spacing w:line="360" w:lineRule="auto"/>
        <w:jc w:val="both"/>
        <w:rPr>
          <w:lang w:val="en-GB"/>
        </w:rPr>
      </w:pPr>
    </w:p>
    <w:p w14:paraId="47F7738F" w14:textId="77777777" w:rsidR="00E652A2" w:rsidRPr="00341D9D" w:rsidRDefault="00E652A2" w:rsidP="00585BDA">
      <w:pPr>
        <w:pStyle w:val="ExperimentalText"/>
        <w:spacing w:line="360" w:lineRule="auto"/>
        <w:rPr>
          <w:i/>
          <w:iCs/>
        </w:rPr>
      </w:pPr>
      <w:bookmarkStart w:id="6" w:name="_Hlk37328002"/>
      <w:r w:rsidRPr="00341D9D">
        <w:rPr>
          <w:i/>
          <w:iCs/>
        </w:rPr>
        <w:t>PεK Hydrogel Characteristics</w:t>
      </w:r>
    </w:p>
    <w:p w14:paraId="7B18FF6D" w14:textId="77777777" w:rsidR="00E652A2" w:rsidRPr="00341D9D" w:rsidRDefault="00E652A2" w:rsidP="00585BDA">
      <w:pPr>
        <w:pStyle w:val="ExperimentalText"/>
        <w:spacing w:line="360" w:lineRule="auto"/>
        <w:jc w:val="both"/>
        <w:rPr>
          <w:lang w:val="en-GB"/>
        </w:rPr>
      </w:pPr>
      <w:r w:rsidRPr="00341D9D">
        <w:rPr>
          <w:lang w:val="en-GB"/>
        </w:rPr>
        <w:t xml:space="preserve">To analyse the wettability, contact angle measurements (DSA100, </w:t>
      </w:r>
      <w:proofErr w:type="spellStart"/>
      <w:r w:rsidRPr="00341D9D">
        <w:rPr>
          <w:lang w:val="en-GB"/>
        </w:rPr>
        <w:t>Kr</w:t>
      </w:r>
      <w:r w:rsidRPr="00341D9D">
        <w:rPr>
          <w:bCs/>
          <w:lang w:val="en-GB"/>
        </w:rPr>
        <w:t>ü</w:t>
      </w:r>
      <w:r w:rsidRPr="00341D9D">
        <w:rPr>
          <w:lang w:val="en-GB"/>
        </w:rPr>
        <w:t>ss</w:t>
      </w:r>
      <w:proofErr w:type="spellEnd"/>
      <w:r w:rsidRPr="00341D9D">
        <w:rPr>
          <w:lang w:val="en-GB"/>
        </w:rPr>
        <w:t xml:space="preserve"> GmbH, Germany) were performed using a 5 mm</w:t>
      </w:r>
      <w:r w:rsidRPr="00341D9D">
        <w:rPr>
          <w:vertAlign w:val="superscript"/>
          <w:lang w:val="en-GB"/>
        </w:rPr>
        <w:t>3</w:t>
      </w:r>
      <w:r w:rsidRPr="00341D9D">
        <w:rPr>
          <w:lang w:val="en-GB"/>
        </w:rPr>
        <w:t xml:space="preserve"> drop size, hydrogel sheets were blotted dry with filter paper to remove excess liquid first. 9 drops were dispensed randomly across the whole surface of the </w:t>
      </w:r>
      <w:r w:rsidRPr="00341D9D">
        <w:rPr>
          <w:bCs/>
          <w:lang w:val="en-GB"/>
        </w:rPr>
        <w:t>pεK</w:t>
      </w:r>
      <w:r w:rsidRPr="00341D9D">
        <w:rPr>
          <w:lang w:val="en-GB"/>
        </w:rPr>
        <w:t xml:space="preserve"> hydrogel. Images were analysed using the DSA3 software (</w:t>
      </w:r>
      <w:proofErr w:type="spellStart"/>
      <w:r w:rsidRPr="00341D9D">
        <w:rPr>
          <w:lang w:val="en-GB"/>
        </w:rPr>
        <w:t>Kr</w:t>
      </w:r>
      <w:r w:rsidRPr="00341D9D">
        <w:rPr>
          <w:bCs/>
          <w:lang w:val="en-GB"/>
        </w:rPr>
        <w:t>ü</w:t>
      </w:r>
      <w:r w:rsidRPr="00341D9D">
        <w:rPr>
          <w:lang w:val="en-GB"/>
        </w:rPr>
        <w:t>ss</w:t>
      </w:r>
      <w:proofErr w:type="spellEnd"/>
      <w:r w:rsidRPr="00341D9D">
        <w:rPr>
          <w:lang w:val="en-GB"/>
        </w:rPr>
        <w:t xml:space="preserve"> GmbH, Germany) by applying the circle method and the samples were measured in triplicate. The percentage water content of pεK hydrogels was determined by weighing 11.5 mm diameter discs in a wet state and again after drying overnight in a desiccator. Samples were measure in triplicate and % water content was determined by the equation, (dry weight / wet weight) × 100. Mechanical testing was performed until failure on dog bone punched samples with a width of 2.8 mm and gauge length of 10 mm (measured in triplicate), using the TST350 </w:t>
      </w:r>
      <w:proofErr w:type="spellStart"/>
      <w:r w:rsidRPr="00341D9D">
        <w:rPr>
          <w:lang w:val="en-GB"/>
        </w:rPr>
        <w:t>Linkam</w:t>
      </w:r>
      <w:proofErr w:type="spellEnd"/>
      <w:r w:rsidRPr="00341D9D">
        <w:rPr>
          <w:lang w:val="en-GB"/>
        </w:rPr>
        <w:t xml:space="preserve"> tensile tester </w:t>
      </w:r>
      <w:r w:rsidRPr="00341D9D">
        <w:rPr>
          <w:lang w:val="en-GB"/>
        </w:rPr>
        <w:lastRenderedPageBreak/>
        <w:t>(</w:t>
      </w:r>
      <w:proofErr w:type="spellStart"/>
      <w:r w:rsidRPr="00341D9D">
        <w:rPr>
          <w:lang w:val="en-GB"/>
        </w:rPr>
        <w:t>Linkam</w:t>
      </w:r>
      <w:proofErr w:type="spellEnd"/>
      <w:r w:rsidRPr="00341D9D">
        <w:rPr>
          <w:lang w:val="en-GB"/>
        </w:rPr>
        <w:t>, UK) with a 20 N load cell at 100 µm s</w:t>
      </w:r>
      <w:r w:rsidRPr="00341D9D">
        <w:rPr>
          <w:vertAlign w:val="superscript"/>
          <w:lang w:val="en-GB"/>
        </w:rPr>
        <w:t>-1</w:t>
      </w:r>
      <w:r w:rsidRPr="00341D9D">
        <w:rPr>
          <w:lang w:val="en-GB"/>
        </w:rPr>
        <w:t xml:space="preserve"> strain rate. For transparency testing thin hydrogels were cast and hydrated, 6 mm punch discs (4 samples/hydrogel type) were punched out and placed in a 96 well plate (</w:t>
      </w:r>
      <w:proofErr w:type="spellStart"/>
      <w:r w:rsidRPr="00341D9D">
        <w:rPr>
          <w:lang w:val="en-GB"/>
        </w:rPr>
        <w:t>Costar</w:t>
      </w:r>
      <w:proofErr w:type="spellEnd"/>
      <w:r w:rsidRPr="00341D9D">
        <w:rPr>
          <w:lang w:val="en-GB"/>
        </w:rPr>
        <w:t xml:space="preserve">, Corning, UK). The optical density was recorded immediately across several wavelengths of the visible spectrum (460 nm, 544 nm, 560 nm, 570 nm and 600 nm) using a </w:t>
      </w:r>
      <w:proofErr w:type="spellStart"/>
      <w:r w:rsidRPr="00341D9D">
        <w:rPr>
          <w:lang w:val="en-GB"/>
        </w:rPr>
        <w:t>FLUOstar</w:t>
      </w:r>
      <w:proofErr w:type="spellEnd"/>
      <w:r w:rsidRPr="00341D9D">
        <w:rPr>
          <w:lang w:val="en-GB"/>
        </w:rPr>
        <w:t xml:space="preserve"> spectrophotometer (BMG Labtech, Germany), data was blanked to tissue culture polystyrene. A commercial contact lens was used as a control (Acuvue 2, Johnson &amp; Johnson Vision Care Inc., Jacksonville, FL). All material testing was performed three different times n=3. </w:t>
      </w:r>
    </w:p>
    <w:bookmarkEnd w:id="6"/>
    <w:p w14:paraId="090BE792" w14:textId="77777777" w:rsidR="00E652A2" w:rsidRPr="00341D9D" w:rsidRDefault="00E652A2" w:rsidP="00585BDA">
      <w:pPr>
        <w:pStyle w:val="ExperimentalText"/>
        <w:spacing w:line="360" w:lineRule="auto"/>
        <w:jc w:val="both"/>
        <w:rPr>
          <w:lang w:val="en-GB"/>
        </w:rPr>
      </w:pPr>
    </w:p>
    <w:p w14:paraId="28BF7FF7" w14:textId="77777777" w:rsidR="00E652A2" w:rsidRPr="00341D9D" w:rsidRDefault="00E652A2" w:rsidP="00585BDA">
      <w:pPr>
        <w:pStyle w:val="ExperimentalText"/>
        <w:spacing w:line="360" w:lineRule="auto"/>
        <w:rPr>
          <w:i/>
          <w:iCs/>
        </w:rPr>
      </w:pPr>
      <w:r w:rsidRPr="00341D9D">
        <w:rPr>
          <w:i/>
          <w:iCs/>
        </w:rPr>
        <w:t>Binding of Fluorescently-labelled Peptides</w:t>
      </w:r>
    </w:p>
    <w:p w14:paraId="559CFBD9" w14:textId="77777777" w:rsidR="00E652A2" w:rsidRPr="00341D9D" w:rsidRDefault="00E652A2" w:rsidP="00585BDA">
      <w:pPr>
        <w:pStyle w:val="ExperimentalText"/>
        <w:spacing w:line="360" w:lineRule="auto"/>
        <w:jc w:val="both"/>
        <w:rPr>
          <w:lang w:val="en-GB"/>
        </w:rPr>
      </w:pPr>
      <w:r w:rsidRPr="00341D9D">
        <w:rPr>
          <w:lang w:val="en-GB"/>
        </w:rPr>
        <w:t>PεK and Mel4 solutions were made in 0.1M sodium bicarbonate buffer, pH 8.2 at 2 mg cm</w:t>
      </w:r>
      <w:r w:rsidRPr="00341D9D">
        <w:rPr>
          <w:vertAlign w:val="superscript"/>
          <w:lang w:val="en-GB"/>
        </w:rPr>
        <w:t>-3</w:t>
      </w:r>
      <w:r w:rsidRPr="00341D9D">
        <w:rPr>
          <w:lang w:val="en-GB"/>
        </w:rPr>
        <w:t>. Alexa Fluor 594 NHS ester (</w:t>
      </w:r>
      <w:proofErr w:type="spellStart"/>
      <w:r w:rsidRPr="00341D9D">
        <w:rPr>
          <w:lang w:val="en-GB"/>
        </w:rPr>
        <w:t>Succinimidyl</w:t>
      </w:r>
      <w:proofErr w:type="spellEnd"/>
      <w:r w:rsidRPr="00341D9D">
        <w:rPr>
          <w:lang w:val="en-GB"/>
        </w:rPr>
        <w:t xml:space="preserve"> Ester; Invitrogen, UK) was added to peptide solutions at a 5:1 mole ratio. Solutions were incubated for 1 hour at room temperature on a magnetic stirrer. Tagged pεK solution was diluted in distilled water and unbound dye was separated using an </w:t>
      </w:r>
      <w:proofErr w:type="spellStart"/>
      <w:r w:rsidRPr="00341D9D">
        <w:rPr>
          <w:lang w:val="en-GB"/>
        </w:rPr>
        <w:t>Amicon</w:t>
      </w:r>
      <w:proofErr w:type="spellEnd"/>
      <w:r w:rsidRPr="00341D9D">
        <w:rPr>
          <w:lang w:val="en-GB"/>
        </w:rPr>
        <w:t xml:space="preserve"> Ultra-15 centrifuge filtration tube (Millipore, UK) with a 3,000 MWCO as per manufacturer’s instructions. Labelled Mel4 was similarly diluted and separated from unbound dye using a </w:t>
      </w:r>
      <w:proofErr w:type="spellStart"/>
      <w:r w:rsidRPr="00341D9D">
        <w:rPr>
          <w:lang w:val="en-GB"/>
        </w:rPr>
        <w:t>Macrosep</w:t>
      </w:r>
      <w:proofErr w:type="spellEnd"/>
      <w:r w:rsidRPr="00341D9D">
        <w:rPr>
          <w:lang w:val="en-GB"/>
        </w:rPr>
        <w:t xml:space="preserve"> Advance filtration tube (Pall, UK) with a 1,000 MWCO as per manufactures instructions.</w:t>
      </w:r>
    </w:p>
    <w:p w14:paraId="02769ADD" w14:textId="77777777" w:rsidR="00E652A2" w:rsidRPr="00341D9D" w:rsidRDefault="00E652A2" w:rsidP="00585BDA">
      <w:pPr>
        <w:pStyle w:val="ExperimentalText"/>
        <w:spacing w:line="360" w:lineRule="auto"/>
        <w:jc w:val="both"/>
        <w:rPr>
          <w:lang w:val="en-GB"/>
        </w:rPr>
      </w:pPr>
    </w:p>
    <w:p w14:paraId="1B1FBA66" w14:textId="77777777" w:rsidR="00E652A2" w:rsidRPr="00341D9D" w:rsidRDefault="00E652A2" w:rsidP="00585BDA">
      <w:pPr>
        <w:pStyle w:val="ExperimentalText"/>
        <w:spacing w:line="360" w:lineRule="auto"/>
        <w:jc w:val="both"/>
        <w:rPr>
          <w:lang w:val="en-GB"/>
        </w:rPr>
      </w:pPr>
      <w:r w:rsidRPr="00341D9D">
        <w:rPr>
          <w:lang w:val="en-GB"/>
        </w:rPr>
        <w:t>Fluorescently labelled or unlabelled peptides were then bound to 60%0.1 pεK (6 mm diameter discs) hydrogels in a 0.25 M concentration of NHS and EDCI in dH2O, as outlined above. Hydrogels were washed extensively in dH</w:t>
      </w:r>
      <w:r w:rsidRPr="00341D9D">
        <w:rPr>
          <w:vertAlign w:val="subscript"/>
          <w:lang w:val="en-GB"/>
        </w:rPr>
        <w:t>2</w:t>
      </w:r>
      <w:r w:rsidRPr="00341D9D">
        <w:rPr>
          <w:lang w:val="en-GB"/>
        </w:rPr>
        <w:t>O and placed into a 96 well plate. Fluorescence was measured on a spectrophotometer (</w:t>
      </w:r>
      <w:proofErr w:type="spellStart"/>
      <w:r w:rsidRPr="00341D9D">
        <w:rPr>
          <w:lang w:val="en-GB"/>
        </w:rPr>
        <w:t>FLUOstar</w:t>
      </w:r>
      <w:proofErr w:type="spellEnd"/>
      <w:r w:rsidRPr="00341D9D">
        <w:rPr>
          <w:lang w:val="en-GB"/>
        </w:rPr>
        <w:t>, BMG Labtech, Germany) with excitation and emission filters of 590nm and 620nm respectively. PεK and Mel4 hydrogels, and their controls, were read at different gains of optimal signal detection, therefore there are two 60%0.1 controls in the results.</w:t>
      </w:r>
    </w:p>
    <w:p w14:paraId="2B3E91AE" w14:textId="77777777" w:rsidR="00E652A2" w:rsidRPr="00341D9D" w:rsidRDefault="00E652A2" w:rsidP="00585BDA">
      <w:pPr>
        <w:pStyle w:val="ExperimentalText"/>
        <w:spacing w:line="360" w:lineRule="auto"/>
        <w:jc w:val="both"/>
        <w:rPr>
          <w:lang w:val="en-GB"/>
        </w:rPr>
      </w:pPr>
    </w:p>
    <w:p w14:paraId="1A679AA7" w14:textId="77777777" w:rsidR="00E652A2" w:rsidRPr="00341D9D" w:rsidRDefault="00E652A2" w:rsidP="00585BDA">
      <w:pPr>
        <w:pStyle w:val="ExperimentalText"/>
        <w:spacing w:line="360" w:lineRule="auto"/>
        <w:rPr>
          <w:i/>
          <w:iCs/>
        </w:rPr>
      </w:pPr>
      <w:r w:rsidRPr="00341D9D">
        <w:rPr>
          <w:i/>
          <w:iCs/>
        </w:rPr>
        <w:t>In Vitro Bacterial Adhesion</w:t>
      </w:r>
    </w:p>
    <w:p w14:paraId="13A4B55D" w14:textId="4F430664" w:rsidR="00E652A2" w:rsidRPr="00341D9D" w:rsidRDefault="00E652A2" w:rsidP="00585BDA">
      <w:pPr>
        <w:pStyle w:val="ExperimentalText"/>
        <w:spacing w:line="360" w:lineRule="auto"/>
        <w:jc w:val="both"/>
        <w:rPr>
          <w:lang w:val="en-GB"/>
        </w:rPr>
      </w:pPr>
      <w:r w:rsidRPr="00341D9D">
        <w:rPr>
          <w:lang w:val="en-GB"/>
        </w:rPr>
        <w:t xml:space="preserve">The bacteria adhesion to lenses was studied as previously </w:t>
      </w:r>
      <w:proofErr w:type="gramStart"/>
      <w:r w:rsidRPr="00341D9D">
        <w:rPr>
          <w:lang w:val="en-GB"/>
        </w:rPr>
        <w:t>reported</w:t>
      </w:r>
      <w:r w:rsidR="00937A0A" w:rsidRPr="00341D9D">
        <w:rPr>
          <w:lang w:val="en-GB"/>
        </w:rPr>
        <w:t>.</w:t>
      </w:r>
      <w:r w:rsidR="00192615" w:rsidRPr="00341D9D">
        <w:rPr>
          <w:noProof/>
          <w:vertAlign w:val="superscript"/>
          <w:lang w:val="en-GB"/>
        </w:rPr>
        <w:t>[</w:t>
      </w:r>
      <w:proofErr w:type="gramEnd"/>
      <w:r w:rsidR="00192615" w:rsidRPr="00341D9D">
        <w:rPr>
          <w:noProof/>
          <w:vertAlign w:val="superscript"/>
          <w:lang w:val="en-GB"/>
        </w:rPr>
        <w:t>11c, 11h]</w:t>
      </w:r>
      <w:r w:rsidRPr="00341D9D">
        <w:rPr>
          <w:lang w:val="en-GB"/>
        </w:rPr>
        <w:t xml:space="preserve"> 60%0.1 and 60%0.13 lenses, with or without additional pεK or Mel4, and commercial Acuvue 2 lenses with bound peptides were inoculated with 1x10</w:t>
      </w:r>
      <w:r w:rsidRPr="00341D9D">
        <w:rPr>
          <w:vertAlign w:val="superscript"/>
          <w:lang w:val="en-GB"/>
        </w:rPr>
        <w:t>6</w:t>
      </w:r>
      <w:r w:rsidRPr="00341D9D">
        <w:rPr>
          <w:lang w:val="en-GB"/>
        </w:rPr>
        <w:t xml:space="preserve"> colony forming units (CFU) of </w:t>
      </w:r>
      <w:r w:rsidRPr="00341D9D">
        <w:rPr>
          <w:i/>
          <w:iCs/>
          <w:lang w:val="en-GB"/>
        </w:rPr>
        <w:t>P. aeruginosa</w:t>
      </w:r>
      <w:r w:rsidRPr="00341D9D">
        <w:rPr>
          <w:lang w:val="en-GB"/>
        </w:rPr>
        <w:t xml:space="preserve"> 6294 (isolated from a clinical case of microbial keratitis) in 1 cm</w:t>
      </w:r>
      <w:r w:rsidRPr="00341D9D">
        <w:rPr>
          <w:vertAlign w:val="superscript"/>
          <w:lang w:val="en-GB"/>
        </w:rPr>
        <w:t>3</w:t>
      </w:r>
      <w:r w:rsidRPr="00341D9D">
        <w:rPr>
          <w:lang w:val="en-GB"/>
        </w:rPr>
        <w:t xml:space="preserve"> of PBS in a 24-well plate and incubated at 37 °C for 18 hours on a shaker (120 rpm). The lenses were washed three times in PBS to remove loosely attached bacteria, then transferred aseptically to a fresh vial of PBS (2 </w:t>
      </w:r>
      <w:r w:rsidRPr="00341D9D">
        <w:rPr>
          <w:lang w:val="en-GB"/>
        </w:rPr>
        <w:lastRenderedPageBreak/>
        <w:t>cm</w:t>
      </w:r>
      <w:r w:rsidRPr="00341D9D">
        <w:rPr>
          <w:vertAlign w:val="superscript"/>
          <w:lang w:val="en-GB"/>
        </w:rPr>
        <w:t>3</w:t>
      </w:r>
      <w:r w:rsidRPr="00341D9D">
        <w:rPr>
          <w:lang w:val="en-GB"/>
        </w:rPr>
        <w:t>) containing a magnetic stirrer and vortexed for 1 min to dissociate the bacteria from the lenses. The slurry was serially diluted and 50 mm</w:t>
      </w:r>
      <w:r w:rsidRPr="00341D9D">
        <w:rPr>
          <w:vertAlign w:val="superscript"/>
          <w:lang w:val="en-GB"/>
        </w:rPr>
        <w:t>3</w:t>
      </w:r>
      <w:r w:rsidRPr="00341D9D">
        <w:rPr>
          <w:lang w:val="en-GB"/>
        </w:rPr>
        <w:t xml:space="preserve"> was pipette onto nutrient agar (</w:t>
      </w:r>
      <w:proofErr w:type="spellStart"/>
      <w:r w:rsidRPr="00341D9D">
        <w:rPr>
          <w:lang w:val="en-GB"/>
        </w:rPr>
        <w:t>Oxoid</w:t>
      </w:r>
      <w:proofErr w:type="spellEnd"/>
      <w:r w:rsidRPr="00341D9D">
        <w:rPr>
          <w:lang w:val="en-GB"/>
        </w:rPr>
        <w:t xml:space="preserve">, UK) plates in triplicate.  Plates were incubated at 37 °C for 18 hours and CFU were counted. </w:t>
      </w:r>
    </w:p>
    <w:p w14:paraId="30CE6935" w14:textId="77777777" w:rsidR="00E652A2" w:rsidRPr="00341D9D" w:rsidRDefault="00E652A2" w:rsidP="00585BDA">
      <w:pPr>
        <w:pStyle w:val="ExperimentalText"/>
        <w:spacing w:line="360" w:lineRule="auto"/>
        <w:jc w:val="both"/>
        <w:rPr>
          <w:lang w:val="en-GB"/>
        </w:rPr>
      </w:pPr>
    </w:p>
    <w:p w14:paraId="79A6E779" w14:textId="77777777" w:rsidR="00E652A2" w:rsidRPr="00341D9D" w:rsidRDefault="00E652A2" w:rsidP="00585BDA">
      <w:pPr>
        <w:pStyle w:val="ExperimentalText"/>
        <w:spacing w:line="360" w:lineRule="auto"/>
        <w:rPr>
          <w:i/>
          <w:iCs/>
        </w:rPr>
      </w:pPr>
      <w:r w:rsidRPr="00341D9D">
        <w:rPr>
          <w:i/>
          <w:iCs/>
        </w:rPr>
        <w:t>Porcine Ex Vivo Infection Model</w:t>
      </w:r>
    </w:p>
    <w:p w14:paraId="130B0944" w14:textId="3C9A948B" w:rsidR="00E652A2" w:rsidRPr="00341D9D" w:rsidRDefault="00E652A2" w:rsidP="00585BDA">
      <w:pPr>
        <w:pStyle w:val="ExperimentalText"/>
        <w:spacing w:line="360" w:lineRule="auto"/>
        <w:jc w:val="both"/>
        <w:rPr>
          <w:lang w:val="en-GB"/>
        </w:rPr>
      </w:pPr>
      <w:r w:rsidRPr="00341D9D">
        <w:rPr>
          <w:lang w:val="en-GB"/>
        </w:rPr>
        <w:t>Porcine eyes were collected from the local abattoir. Eyes were rinsed in PBS and disinfected by washing with 3% povidone-iodine (</w:t>
      </w:r>
      <w:proofErr w:type="spellStart"/>
      <w:r w:rsidRPr="00341D9D">
        <w:rPr>
          <w:lang w:val="en-GB"/>
        </w:rPr>
        <w:t>Videne</w:t>
      </w:r>
      <w:proofErr w:type="spellEnd"/>
      <w:r w:rsidRPr="00341D9D">
        <w:rPr>
          <w:lang w:val="en-GB"/>
        </w:rPr>
        <w:t>, Ecolab, Germany). The corneas were dissected and washed with PBS containing 2.5 µg cm</w:t>
      </w:r>
      <w:r w:rsidRPr="00341D9D">
        <w:rPr>
          <w:vertAlign w:val="superscript"/>
          <w:lang w:val="en-GB"/>
        </w:rPr>
        <w:t>-3</w:t>
      </w:r>
      <w:r w:rsidRPr="00341D9D">
        <w:rPr>
          <w:lang w:val="en-GB"/>
        </w:rPr>
        <w:t xml:space="preserve"> amphotericin B, 100 U cm</w:t>
      </w:r>
      <w:r w:rsidRPr="00341D9D">
        <w:rPr>
          <w:vertAlign w:val="superscript"/>
          <w:lang w:val="en-GB"/>
        </w:rPr>
        <w:t>-3</w:t>
      </w:r>
      <w:r w:rsidRPr="00341D9D">
        <w:rPr>
          <w:lang w:val="en-GB"/>
        </w:rPr>
        <w:t xml:space="preserve"> penicillin and 100 µg cm</w:t>
      </w:r>
      <w:r w:rsidRPr="00341D9D">
        <w:rPr>
          <w:vertAlign w:val="superscript"/>
          <w:lang w:val="en-GB"/>
        </w:rPr>
        <w:t>-3</w:t>
      </w:r>
      <w:r w:rsidRPr="00341D9D">
        <w:rPr>
          <w:lang w:val="en-GB"/>
        </w:rPr>
        <w:t xml:space="preserve"> streptomycin (Sigma-Aldrich, UK). Corneas were then washed in sterile PBS to remove anti-mycotic and anti-fungal agents. A 0.5% agarose (Sigma-Aldrich, UK) button in DMEM/F12 (Sigma-Aldrich, UK) with 10% foetal calf serum (FCS, Labtech, UK) was used to supply nutrients and shape to the cornea. Corneas were placed in sterile bijou lids and the agarose gel was pipetted into the back of the corneas and allowed to set. Corneas were cultured in 6-well plates, submerged up to the limbus with DMEM/F12 medium containing 10% FCS with no antibiotics, overnight in an incubator at 37 °C, 5% CO</w:t>
      </w:r>
      <w:r w:rsidRPr="00341D9D">
        <w:rPr>
          <w:vertAlign w:val="subscript"/>
          <w:lang w:val="en-GB"/>
        </w:rPr>
        <w:t>2</w:t>
      </w:r>
      <w:r w:rsidRPr="00341D9D">
        <w:rPr>
          <w:lang w:val="en-GB"/>
        </w:rPr>
        <w:t xml:space="preserve"> to check for underlaying infections. The following day the epithelium was removed by placing filter paper discs (6 mm. Whatman, UK), which had been soaked in 70% ethanol, onto the central corneal epithelium for approximately 30 s, then scraping the epithelium with the filter paper to remove any remaining epithelium, this technique was adapted from a clinical procedure for epithelium removal. Corneas were inoculated with 10</w:t>
      </w:r>
      <w:r w:rsidRPr="00341D9D">
        <w:rPr>
          <w:vertAlign w:val="superscript"/>
          <w:lang w:val="en-GB"/>
        </w:rPr>
        <w:t>6</w:t>
      </w:r>
      <w:r w:rsidRPr="00341D9D">
        <w:rPr>
          <w:lang w:val="en-GB"/>
        </w:rPr>
        <w:t xml:space="preserve"> </w:t>
      </w:r>
      <w:r w:rsidRPr="00341D9D">
        <w:rPr>
          <w:i/>
          <w:iCs/>
          <w:lang w:val="en-GB"/>
        </w:rPr>
        <w:t>P. aeruginosa</w:t>
      </w:r>
      <w:r w:rsidRPr="00341D9D">
        <w:rPr>
          <w:lang w:val="en-GB"/>
        </w:rPr>
        <w:t xml:space="preserve"> suspended in 10 mm</w:t>
      </w:r>
      <w:r w:rsidRPr="00341D9D">
        <w:rPr>
          <w:vertAlign w:val="superscript"/>
          <w:lang w:val="en-GB"/>
        </w:rPr>
        <w:t>-3</w:t>
      </w:r>
      <w:r w:rsidRPr="00341D9D">
        <w:rPr>
          <w:lang w:val="en-GB"/>
        </w:rPr>
        <w:t>, pipetted onto the centre of the cornea, and allowed to dry onto the corneas for 30 min.</w:t>
      </w:r>
      <w:r w:rsidR="00094DD6" w:rsidRPr="00341D9D">
        <w:rPr>
          <w:lang w:val="en-GB"/>
        </w:rPr>
        <w:t xml:space="preserve"> This incubation time is to test the efficacy of the lenses as a prophylactic strategy against infection, following surgery such as corneal crossing-linking.</w:t>
      </w:r>
      <w:r w:rsidR="00BF696B" w:rsidRPr="00341D9D">
        <w:rPr>
          <w:lang w:val="en-GB"/>
        </w:rPr>
        <w:t xml:space="preserve"> </w:t>
      </w:r>
      <w:r w:rsidRPr="00341D9D">
        <w:rPr>
          <w:lang w:val="en-GB"/>
        </w:rPr>
        <w:t>60%0.1 hydrogels with or without additional pεK or Mel4 were placed central on the corneas and incubated overnight at 37°C, 5% CO</w:t>
      </w:r>
      <w:r w:rsidRPr="00341D9D">
        <w:rPr>
          <w:vertAlign w:val="subscript"/>
          <w:lang w:val="en-GB"/>
        </w:rPr>
        <w:t>2</w:t>
      </w:r>
      <w:r w:rsidRPr="00341D9D">
        <w:rPr>
          <w:lang w:val="en-GB"/>
        </w:rPr>
        <w:t>. Hydrogels were removed and corneas were fixed in 10% formalin (Sigma-Aldrich, UK) for 30 min then stored in 70% ethanol prior to wax embedding. Corneas were cut in half then processed for wax embedding. Microtome sections were cut at 5 µm for H&amp;E staining and Gram staining using Gram staining kit (Sigma-Aldrich, UK).</w:t>
      </w:r>
    </w:p>
    <w:p w14:paraId="296F365E" w14:textId="77777777" w:rsidR="00E652A2" w:rsidRPr="00341D9D" w:rsidRDefault="00E652A2" w:rsidP="00585BDA">
      <w:pPr>
        <w:pStyle w:val="ExperimentalText"/>
        <w:spacing w:line="360" w:lineRule="auto"/>
        <w:jc w:val="both"/>
        <w:rPr>
          <w:lang w:val="en-GB"/>
        </w:rPr>
      </w:pPr>
    </w:p>
    <w:p w14:paraId="2A8584A0" w14:textId="77777777" w:rsidR="00E652A2" w:rsidRPr="00341D9D" w:rsidRDefault="00E652A2" w:rsidP="00585BDA">
      <w:pPr>
        <w:pStyle w:val="ExperimentalText"/>
        <w:spacing w:line="360" w:lineRule="auto"/>
        <w:jc w:val="both"/>
        <w:rPr>
          <w:i/>
          <w:iCs/>
        </w:rPr>
      </w:pPr>
      <w:r w:rsidRPr="00341D9D">
        <w:rPr>
          <w:i/>
          <w:iCs/>
        </w:rPr>
        <w:t>Data Analysis</w:t>
      </w:r>
    </w:p>
    <w:p w14:paraId="48FA8032" w14:textId="36DD0DAB" w:rsidR="00E652A2" w:rsidRPr="00341D9D" w:rsidRDefault="00E652A2" w:rsidP="00585BDA">
      <w:pPr>
        <w:spacing w:line="360" w:lineRule="auto"/>
        <w:jc w:val="both"/>
        <w:rPr>
          <w:b/>
          <w:lang w:val="en-GB"/>
        </w:rPr>
      </w:pPr>
      <w:r w:rsidRPr="00341D9D">
        <w:rPr>
          <w:lang w:val="en-GB"/>
        </w:rPr>
        <w:t>Statistical analyses were performed Prism 8.4.0 (</w:t>
      </w:r>
      <w:proofErr w:type="spellStart"/>
      <w:r w:rsidRPr="00341D9D">
        <w:rPr>
          <w:lang w:val="en-GB"/>
        </w:rPr>
        <w:t>Graphpad</w:t>
      </w:r>
      <w:proofErr w:type="spellEnd"/>
      <w:r w:rsidRPr="00341D9D">
        <w:rPr>
          <w:lang w:val="en-GB"/>
        </w:rPr>
        <w:t>, USA). The data were analysed using either independent T-test or one-way ANOVA with Tukey’s post-hoc test. Significance was assumed at p &lt; 0.05 (*).</w:t>
      </w:r>
      <w:r w:rsidR="007877AF" w:rsidRPr="00341D9D">
        <w:rPr>
          <w:lang w:val="en-GB"/>
        </w:rPr>
        <w:t xml:space="preserve"> </w:t>
      </w:r>
      <w:r w:rsidR="00A02198" w:rsidRPr="00341D9D">
        <w:rPr>
          <w:lang w:val="en-GB"/>
        </w:rPr>
        <w:t xml:space="preserve">Error bars represent ±1 standard deviation. Icons over bars </w:t>
      </w:r>
      <w:r w:rsidR="00A02198" w:rsidRPr="00341D9D">
        <w:rPr>
          <w:lang w:val="en-GB"/>
        </w:rPr>
        <w:lastRenderedPageBreak/>
        <w:t>represent experimental repeats, with the exception of Figure 1.e, which represent individual data points from the experiment.</w:t>
      </w:r>
      <w:r w:rsidRPr="00341D9D">
        <w:rPr>
          <w:b/>
          <w:lang w:val="en-GB"/>
        </w:rPr>
        <w:br w:type="page"/>
      </w:r>
    </w:p>
    <w:p w14:paraId="4D14DC20" w14:textId="77777777" w:rsidR="00E652A2" w:rsidRPr="00341D9D" w:rsidRDefault="00E652A2" w:rsidP="00585BDA">
      <w:pPr>
        <w:spacing w:line="360" w:lineRule="auto"/>
        <w:jc w:val="both"/>
        <w:rPr>
          <w:lang w:val="en-GB"/>
        </w:rPr>
      </w:pPr>
      <w:r w:rsidRPr="00341D9D">
        <w:rPr>
          <w:b/>
          <w:lang w:val="en-GB"/>
        </w:rPr>
        <w:lastRenderedPageBreak/>
        <w:t>Table S1.</w:t>
      </w:r>
      <w:r w:rsidRPr="00341D9D">
        <w:rPr>
          <w:lang w:val="en-GB"/>
        </w:rPr>
        <w:t xml:space="preserve"> Weights and volumes of p</w:t>
      </w:r>
      <w:r w:rsidRPr="00341D9D">
        <w:rPr>
          <w:lang w:val="el-GR"/>
        </w:rPr>
        <w:t>ε</w:t>
      </w:r>
      <w:r w:rsidRPr="00341D9D">
        <w:rPr>
          <w:lang w:val="en-GB"/>
        </w:rPr>
        <w:t>K compositions to make 60%0.1 and 60%0.13 hydrogels</w:t>
      </w:r>
    </w:p>
    <w:p w14:paraId="344D88EC" w14:textId="77777777" w:rsidR="00E652A2" w:rsidRPr="00341D9D" w:rsidRDefault="00E652A2" w:rsidP="00585BDA">
      <w:pPr>
        <w:spacing w:line="360" w:lineRule="auto"/>
        <w:rPr>
          <w:lang w:val="en-GB"/>
        </w:rPr>
      </w:pPr>
    </w:p>
    <w:tbl>
      <w:tblPr>
        <w:tblW w:w="9020" w:type="dxa"/>
        <w:tblCellMar>
          <w:left w:w="0" w:type="dxa"/>
          <w:right w:w="0" w:type="dxa"/>
        </w:tblCellMar>
        <w:tblLook w:val="04A0" w:firstRow="1" w:lastRow="0" w:firstColumn="1" w:lastColumn="0" w:noHBand="0" w:noVBand="1"/>
      </w:tblPr>
      <w:tblGrid>
        <w:gridCol w:w="1415"/>
        <w:gridCol w:w="998"/>
        <w:gridCol w:w="1559"/>
        <w:gridCol w:w="1138"/>
        <w:gridCol w:w="1277"/>
        <w:gridCol w:w="1416"/>
        <w:gridCol w:w="1217"/>
      </w:tblGrid>
      <w:tr w:rsidR="00E652A2" w:rsidRPr="00341D9D" w14:paraId="6ADCA383" w14:textId="77777777" w:rsidTr="003C05C7">
        <w:trPr>
          <w:trHeight w:val="772"/>
        </w:trPr>
        <w:tc>
          <w:tcPr>
            <w:tcW w:w="1420"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8AA2A6" w14:textId="77777777" w:rsidR="00E652A2" w:rsidRPr="00341D9D" w:rsidRDefault="00E652A2" w:rsidP="00585BDA">
            <w:pPr>
              <w:spacing w:line="360" w:lineRule="auto"/>
              <w:jc w:val="center"/>
              <w:rPr>
                <w:rFonts w:eastAsia="Times New Roman"/>
                <w:sz w:val="22"/>
                <w:szCs w:val="36"/>
                <w:lang w:val="en-GB" w:eastAsia="en-GB"/>
              </w:rPr>
            </w:pPr>
            <w:r w:rsidRPr="00341D9D">
              <w:rPr>
                <w:rFonts w:eastAsia="Times New Roman"/>
                <w:color w:val="000000" w:themeColor="text1"/>
                <w:kern w:val="24"/>
                <w:sz w:val="22"/>
                <w:szCs w:val="20"/>
                <w:lang w:val="en-GB" w:eastAsia="en-GB"/>
              </w:rPr>
              <w:t>Gel Type</w:t>
            </w:r>
          </w:p>
        </w:tc>
        <w:tc>
          <w:tcPr>
            <w:tcW w:w="1000" w:type="dxa"/>
            <w:tcBorders>
              <w:top w:val="single" w:sz="8" w:space="0" w:color="000000"/>
              <w:left w:val="single" w:sz="8" w:space="0" w:color="000000"/>
              <w:bottom w:val="single" w:sz="8" w:space="0" w:color="000000"/>
              <w:right w:val="nil"/>
            </w:tcBorders>
            <w:shd w:val="clear" w:color="auto" w:fill="auto"/>
            <w:tcMar>
              <w:top w:w="15" w:type="dxa"/>
              <w:left w:w="108" w:type="dxa"/>
              <w:bottom w:w="0" w:type="dxa"/>
              <w:right w:w="108" w:type="dxa"/>
            </w:tcMar>
            <w:vAlign w:val="center"/>
            <w:hideMark/>
          </w:tcPr>
          <w:p w14:paraId="6A8E76C5" w14:textId="77777777" w:rsidR="00E652A2" w:rsidRPr="00341D9D" w:rsidRDefault="00E652A2" w:rsidP="00585BDA">
            <w:pPr>
              <w:spacing w:line="360" w:lineRule="auto"/>
              <w:jc w:val="center"/>
              <w:rPr>
                <w:rFonts w:eastAsia="Times New Roman"/>
                <w:sz w:val="22"/>
                <w:szCs w:val="36"/>
                <w:lang w:val="en-GB" w:eastAsia="en-GB"/>
              </w:rPr>
            </w:pPr>
            <w:r w:rsidRPr="00341D9D">
              <w:rPr>
                <w:rFonts w:eastAsia="Times New Roman"/>
                <w:color w:val="000000" w:themeColor="text1"/>
                <w:kern w:val="24"/>
                <w:sz w:val="22"/>
                <w:szCs w:val="20"/>
                <w:lang w:val="en-GB" w:eastAsia="en-GB"/>
              </w:rPr>
              <w:t>pεK (g)</w:t>
            </w:r>
          </w:p>
        </w:tc>
        <w:tc>
          <w:tcPr>
            <w:tcW w:w="15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66F53CE" w14:textId="77777777" w:rsidR="00E652A2" w:rsidRPr="00341D9D" w:rsidRDefault="00E652A2" w:rsidP="00585BDA">
            <w:pPr>
              <w:spacing w:line="360" w:lineRule="auto"/>
              <w:jc w:val="center"/>
              <w:rPr>
                <w:rFonts w:eastAsia="Times New Roman"/>
                <w:sz w:val="22"/>
                <w:szCs w:val="36"/>
                <w:lang w:val="en-GB" w:eastAsia="en-GB"/>
              </w:rPr>
            </w:pPr>
            <w:r w:rsidRPr="00341D9D">
              <w:rPr>
                <w:rFonts w:eastAsia="Times New Roman"/>
                <w:color w:val="000000" w:themeColor="text1"/>
                <w:kern w:val="24"/>
                <w:sz w:val="22"/>
                <w:szCs w:val="20"/>
                <w:lang w:val="en-GB" w:eastAsia="en-GB"/>
              </w:rPr>
              <w:t>Octanedioic-acid (g)</w:t>
            </w:r>
          </w:p>
        </w:tc>
        <w:tc>
          <w:tcPr>
            <w:tcW w:w="11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7EF09C9" w14:textId="77777777" w:rsidR="00E652A2" w:rsidRPr="00341D9D" w:rsidRDefault="00E652A2" w:rsidP="00585BDA">
            <w:pPr>
              <w:spacing w:line="360" w:lineRule="auto"/>
              <w:jc w:val="center"/>
              <w:rPr>
                <w:rFonts w:eastAsia="Times New Roman"/>
                <w:sz w:val="22"/>
                <w:szCs w:val="36"/>
                <w:lang w:val="en-GB" w:eastAsia="en-GB"/>
              </w:rPr>
            </w:pPr>
            <w:r w:rsidRPr="00341D9D">
              <w:rPr>
                <w:rFonts w:eastAsia="Times New Roman"/>
                <w:color w:val="000000" w:themeColor="text1"/>
                <w:kern w:val="24"/>
                <w:sz w:val="22"/>
                <w:szCs w:val="20"/>
                <w:lang w:val="en-GB" w:eastAsia="en-GB"/>
              </w:rPr>
              <w:t>NMM (µl)</w:t>
            </w:r>
          </w:p>
        </w:tc>
        <w:tc>
          <w:tcPr>
            <w:tcW w:w="12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85738EB" w14:textId="77777777" w:rsidR="00E652A2" w:rsidRPr="00341D9D" w:rsidRDefault="00E652A2" w:rsidP="00585BDA">
            <w:pPr>
              <w:spacing w:line="360" w:lineRule="auto"/>
              <w:jc w:val="center"/>
              <w:rPr>
                <w:rFonts w:eastAsia="Times New Roman"/>
                <w:sz w:val="22"/>
                <w:szCs w:val="36"/>
                <w:lang w:val="en-GB" w:eastAsia="en-GB"/>
              </w:rPr>
            </w:pPr>
            <w:r w:rsidRPr="00341D9D">
              <w:rPr>
                <w:rFonts w:eastAsia="Times New Roman"/>
                <w:color w:val="000000" w:themeColor="text1"/>
                <w:kern w:val="24"/>
                <w:sz w:val="22"/>
                <w:szCs w:val="20"/>
                <w:lang w:val="en-GB" w:eastAsia="en-GB"/>
              </w:rPr>
              <w:t>5% Tween (µl)</w:t>
            </w:r>
          </w:p>
        </w:tc>
        <w:tc>
          <w:tcPr>
            <w:tcW w:w="14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52F3B21" w14:textId="77777777" w:rsidR="00E652A2" w:rsidRPr="00341D9D" w:rsidRDefault="00E652A2" w:rsidP="00585BDA">
            <w:pPr>
              <w:spacing w:line="360" w:lineRule="auto"/>
              <w:jc w:val="center"/>
              <w:rPr>
                <w:rFonts w:eastAsia="Times New Roman"/>
                <w:sz w:val="22"/>
                <w:szCs w:val="36"/>
                <w:lang w:val="en-GB" w:eastAsia="en-GB"/>
              </w:rPr>
            </w:pPr>
            <w:r w:rsidRPr="00341D9D">
              <w:rPr>
                <w:rFonts w:eastAsia="Times New Roman"/>
                <w:color w:val="000000" w:themeColor="text1"/>
                <w:kern w:val="24"/>
                <w:sz w:val="22"/>
                <w:szCs w:val="20"/>
                <w:lang w:val="en-GB" w:eastAsia="en-GB"/>
              </w:rPr>
              <w:t>NHS (g)</w:t>
            </w:r>
          </w:p>
        </w:tc>
        <w:tc>
          <w:tcPr>
            <w:tcW w:w="12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FFC3DD3" w14:textId="77777777" w:rsidR="00E652A2" w:rsidRPr="00341D9D" w:rsidRDefault="00E652A2" w:rsidP="00585BDA">
            <w:pPr>
              <w:spacing w:line="360" w:lineRule="auto"/>
              <w:jc w:val="center"/>
              <w:rPr>
                <w:rFonts w:eastAsia="Times New Roman"/>
                <w:sz w:val="22"/>
                <w:szCs w:val="36"/>
                <w:lang w:val="en-GB" w:eastAsia="en-GB"/>
              </w:rPr>
            </w:pPr>
            <w:r w:rsidRPr="00341D9D">
              <w:rPr>
                <w:rFonts w:eastAsia="Times New Roman"/>
                <w:color w:val="000000" w:themeColor="text1"/>
                <w:kern w:val="24"/>
                <w:sz w:val="22"/>
                <w:szCs w:val="20"/>
                <w:lang w:val="en-GB" w:eastAsia="en-GB"/>
              </w:rPr>
              <w:t>EDCI (g)</w:t>
            </w:r>
          </w:p>
        </w:tc>
      </w:tr>
      <w:tr w:rsidR="00E652A2" w:rsidRPr="00341D9D" w14:paraId="3EBDA15D" w14:textId="77777777" w:rsidTr="003C05C7">
        <w:trPr>
          <w:trHeight w:val="411"/>
        </w:trPr>
        <w:tc>
          <w:tcPr>
            <w:tcW w:w="1420"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2D79CCF4"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SU 60% 0.1</w:t>
            </w:r>
          </w:p>
        </w:tc>
        <w:tc>
          <w:tcPr>
            <w:tcW w:w="1000"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34B889ED"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1.038</w:t>
            </w:r>
          </w:p>
        </w:tc>
        <w:tc>
          <w:tcPr>
            <w:tcW w:w="15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6902869"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0.315</w:t>
            </w:r>
          </w:p>
        </w:tc>
        <w:tc>
          <w:tcPr>
            <w:tcW w:w="11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36AF96C"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663µl</w:t>
            </w:r>
          </w:p>
        </w:tc>
        <w:tc>
          <w:tcPr>
            <w:tcW w:w="12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9EF5D55"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100µl</w:t>
            </w:r>
          </w:p>
        </w:tc>
        <w:tc>
          <w:tcPr>
            <w:tcW w:w="14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EDC4917"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0.347</w:t>
            </w:r>
          </w:p>
        </w:tc>
        <w:tc>
          <w:tcPr>
            <w:tcW w:w="12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3ECCE92"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1.736</w:t>
            </w:r>
          </w:p>
        </w:tc>
      </w:tr>
      <w:tr w:rsidR="00E652A2" w:rsidRPr="00341D9D" w14:paraId="5424CF6A" w14:textId="77777777" w:rsidTr="003C05C7">
        <w:trPr>
          <w:trHeight w:val="364"/>
        </w:trPr>
        <w:tc>
          <w:tcPr>
            <w:tcW w:w="1420"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0BE43CF6"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SU 60% 0.13</w:t>
            </w:r>
          </w:p>
        </w:tc>
        <w:tc>
          <w:tcPr>
            <w:tcW w:w="1000"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4E036A7B"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1.385</w:t>
            </w:r>
          </w:p>
        </w:tc>
        <w:tc>
          <w:tcPr>
            <w:tcW w:w="156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418C49A"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0.421</w:t>
            </w:r>
          </w:p>
        </w:tc>
        <w:tc>
          <w:tcPr>
            <w:tcW w:w="11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53B3291"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884µl</w:t>
            </w:r>
          </w:p>
        </w:tc>
        <w:tc>
          <w:tcPr>
            <w:tcW w:w="12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B0FD0CB"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100µl</w:t>
            </w:r>
          </w:p>
        </w:tc>
        <w:tc>
          <w:tcPr>
            <w:tcW w:w="14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8CA0025"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0.463</w:t>
            </w:r>
          </w:p>
        </w:tc>
        <w:tc>
          <w:tcPr>
            <w:tcW w:w="12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87463C8" w14:textId="77777777" w:rsidR="00E652A2" w:rsidRPr="00341D9D" w:rsidRDefault="00E652A2" w:rsidP="00585BDA">
            <w:pPr>
              <w:spacing w:line="360" w:lineRule="auto"/>
              <w:jc w:val="both"/>
              <w:rPr>
                <w:rFonts w:eastAsia="Times New Roman"/>
                <w:sz w:val="22"/>
                <w:szCs w:val="36"/>
                <w:lang w:val="en-GB" w:eastAsia="en-GB"/>
              </w:rPr>
            </w:pPr>
            <w:r w:rsidRPr="00341D9D">
              <w:rPr>
                <w:rFonts w:eastAsia="Times New Roman"/>
                <w:color w:val="000000" w:themeColor="text1"/>
                <w:kern w:val="24"/>
                <w:sz w:val="22"/>
                <w:szCs w:val="20"/>
                <w:lang w:val="en-GB" w:eastAsia="en-GB"/>
              </w:rPr>
              <w:t>2.314</w:t>
            </w:r>
          </w:p>
        </w:tc>
      </w:tr>
    </w:tbl>
    <w:p w14:paraId="2335F498" w14:textId="77777777" w:rsidR="00E652A2" w:rsidRPr="00341D9D" w:rsidRDefault="00E652A2" w:rsidP="00585BDA">
      <w:pPr>
        <w:spacing w:line="360" w:lineRule="auto"/>
        <w:rPr>
          <w:lang w:val="en-GB"/>
        </w:rPr>
      </w:pPr>
    </w:p>
    <w:p w14:paraId="67F531F3" w14:textId="77777777" w:rsidR="00E652A2" w:rsidRPr="00341D9D" w:rsidRDefault="00E652A2" w:rsidP="00585BDA">
      <w:pPr>
        <w:spacing w:line="360" w:lineRule="auto"/>
        <w:jc w:val="both"/>
        <w:rPr>
          <w:lang w:val="en-GB"/>
        </w:rPr>
      </w:pPr>
    </w:p>
    <w:p w14:paraId="448A2319" w14:textId="77777777" w:rsidR="00E652A2" w:rsidRPr="00341D9D" w:rsidRDefault="00E652A2" w:rsidP="00585BDA">
      <w:pPr>
        <w:spacing w:line="360" w:lineRule="auto"/>
        <w:jc w:val="both"/>
        <w:rPr>
          <w:lang w:val="en-GB"/>
        </w:rPr>
      </w:pPr>
    </w:p>
    <w:p w14:paraId="02715E89" w14:textId="77777777" w:rsidR="00E652A2" w:rsidRPr="00341D9D" w:rsidRDefault="00E652A2" w:rsidP="00585BDA">
      <w:pPr>
        <w:spacing w:line="360" w:lineRule="auto"/>
        <w:rPr>
          <w:lang w:val="en-GB"/>
        </w:rPr>
      </w:pPr>
    </w:p>
    <w:p w14:paraId="52446930" w14:textId="77777777" w:rsidR="00E652A2" w:rsidRPr="00341D9D" w:rsidRDefault="00E652A2" w:rsidP="00585BDA">
      <w:pPr>
        <w:spacing w:line="360" w:lineRule="auto"/>
        <w:rPr>
          <w:lang w:val="en-US"/>
        </w:rPr>
      </w:pPr>
      <w:r w:rsidRPr="00341D9D">
        <w:rPr>
          <w:noProof/>
          <w:lang w:val="en-US"/>
        </w:rPr>
        <w:drawing>
          <wp:inline distT="0" distB="0" distL="0" distR="0" wp14:anchorId="2E4973FA" wp14:editId="51E4A6C7">
            <wp:extent cx="5611369" cy="353568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1369" cy="3535680"/>
                    </a:xfrm>
                    <a:prstGeom prst="rect">
                      <a:avLst/>
                    </a:prstGeom>
                  </pic:spPr>
                </pic:pic>
              </a:graphicData>
            </a:graphic>
          </wp:inline>
        </w:drawing>
      </w:r>
    </w:p>
    <w:p w14:paraId="258431DB" w14:textId="77777777" w:rsidR="00E652A2" w:rsidRPr="00341D9D" w:rsidRDefault="00E652A2" w:rsidP="00585BDA">
      <w:pPr>
        <w:spacing w:line="360" w:lineRule="auto"/>
        <w:rPr>
          <w:b/>
          <w:lang w:val="en-US"/>
        </w:rPr>
      </w:pPr>
    </w:p>
    <w:p w14:paraId="5B7959C0" w14:textId="77777777" w:rsidR="00E652A2" w:rsidRPr="00AE2307" w:rsidRDefault="00E652A2" w:rsidP="00585BDA">
      <w:pPr>
        <w:spacing w:line="360" w:lineRule="auto"/>
        <w:jc w:val="both"/>
        <w:rPr>
          <w:lang w:val="en-GB"/>
        </w:rPr>
      </w:pPr>
      <w:r w:rsidRPr="00341D9D">
        <w:rPr>
          <w:b/>
          <w:lang w:val="en-US"/>
        </w:rPr>
        <w:t>Figure S1</w:t>
      </w:r>
      <w:r w:rsidRPr="00341D9D">
        <w:rPr>
          <w:lang w:val="en-US"/>
        </w:rPr>
        <w:t xml:space="preserve">. Bar chart representing </w:t>
      </w:r>
      <w:r w:rsidRPr="00341D9D">
        <w:rPr>
          <w:lang w:val="en-GB"/>
        </w:rPr>
        <w:t>% light transmission for SU 60%0.1 &amp; SU 60% 0.13 hydrogels. Hydrogels were extremely transparent (91.7% ± 0.13 - 95.1% ± 0.78) across all wavelengths tested.</w:t>
      </w:r>
    </w:p>
    <w:p w14:paraId="5975079F" w14:textId="77777777" w:rsidR="00192615" w:rsidRDefault="00192615" w:rsidP="00585BDA">
      <w:pPr>
        <w:spacing w:line="360" w:lineRule="auto"/>
      </w:pPr>
    </w:p>
    <w:sectPr w:rsidR="00192615" w:rsidSect="00ED4289">
      <w:headerReference w:type="default" r:id="rId13"/>
      <w:footerReference w:type="default" r:id="rId14"/>
      <w:pgSz w:w="11906" w:h="16838"/>
      <w:pgMar w:top="1440" w:right="1440" w:bottom="1440" w:left="1440" w:header="708" w:footer="708" w:gutter="0"/>
      <w:lnNumType w:countBy="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98DC1" w16cex:dateUtc="2020-06-20T21:41:00Z"/>
  <w16cex:commentExtensible w16cex:durableId="22999030" w16cex:dateUtc="2020-06-20T21:52:00Z"/>
  <w16cex:commentExtensible w16cex:durableId="229990A5" w16cex:dateUtc="2020-06-20T21:54:00Z"/>
  <w16cex:commentExtensible w16cex:durableId="229992AC" w16cex:dateUtc="2020-06-20T22:02:00Z"/>
  <w16cex:commentExtensible w16cex:durableId="22999428" w16cex:dateUtc="2020-06-20T22: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7645F" w14:textId="77777777" w:rsidR="00AC3DD3" w:rsidRDefault="00AC3DD3">
      <w:r>
        <w:separator/>
      </w:r>
    </w:p>
  </w:endnote>
  <w:endnote w:type="continuationSeparator" w:id="0">
    <w:p w14:paraId="3AA69634" w14:textId="77777777" w:rsidR="00AC3DD3" w:rsidRDefault="00AC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88E20" w14:textId="77777777" w:rsidR="00AC3DD3" w:rsidRDefault="00AC3DD3">
    <w:pPr>
      <w:pStyle w:val="Footer"/>
      <w:jc w:val="center"/>
    </w:pPr>
    <w:r>
      <w:fldChar w:fldCharType="begin"/>
    </w:r>
    <w:r>
      <w:instrText>PAGE   \* MERGEFORMAT</w:instrText>
    </w:r>
    <w:r>
      <w:fldChar w:fldCharType="separate"/>
    </w:r>
    <w:r>
      <w:rPr>
        <w:noProof/>
      </w:rPr>
      <w:t>15</w:t>
    </w:r>
    <w:r>
      <w:fldChar w:fldCharType="end"/>
    </w:r>
  </w:p>
  <w:p w14:paraId="51314E92" w14:textId="77777777" w:rsidR="00AC3DD3" w:rsidRDefault="00AC3DD3"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D73C1" w14:textId="77777777" w:rsidR="00AC3DD3" w:rsidRDefault="00AC3DD3">
      <w:r>
        <w:separator/>
      </w:r>
    </w:p>
  </w:footnote>
  <w:footnote w:type="continuationSeparator" w:id="0">
    <w:p w14:paraId="4E73419F" w14:textId="77777777" w:rsidR="00AC3DD3" w:rsidRDefault="00AC3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35AD" w14:textId="77777777" w:rsidR="00AC3DD3" w:rsidRPr="009B44CC" w:rsidRDefault="00AC3DD3" w:rsidP="009B44CC">
    <w:pPr>
      <w:pStyle w:val="Header"/>
      <w:tabs>
        <w:tab w:val="left" w:pos="5003"/>
      </w:tabs>
      <w:jc w:val="right"/>
      <w:rPr>
        <w:lang w:val="en-US"/>
      </w:rPr>
    </w:pPr>
    <w:r>
      <w:tab/>
      <w:t xml:space="preserve">  </w:t>
    </w:r>
    <w:r>
      <w:tab/>
    </w:r>
    <w:r w:rsidRPr="00FA5B48">
      <w:rPr>
        <w:noProof/>
        <w:lang w:val="en-GB" w:eastAsia="en-GB"/>
      </w:rPr>
      <w:drawing>
        <wp:inline distT="0" distB="0" distL="0" distR="0" wp14:anchorId="4D093E5F" wp14:editId="76AAA20B">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anced Healthcare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5ftt9p699a2beext2x9ednt02t22ss20sz&quot;&gt;MEl 4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9&lt;/item&gt;&lt;item&gt;40&lt;/item&gt;&lt;item&gt;42&lt;/item&gt;&lt;item&gt;43&lt;/item&gt;&lt;item&gt;44&lt;/item&gt;&lt;item&gt;45&lt;/item&gt;&lt;item&gt;47&lt;/item&gt;&lt;item&gt;49&lt;/item&gt;&lt;/record-ids&gt;&lt;/item&gt;&lt;/Libraries&gt;"/>
  </w:docVars>
  <w:rsids>
    <w:rsidRoot w:val="00E652A2"/>
    <w:rsid w:val="000003BB"/>
    <w:rsid w:val="0000374D"/>
    <w:rsid w:val="000038EA"/>
    <w:rsid w:val="00004A23"/>
    <w:rsid w:val="0000679D"/>
    <w:rsid w:val="00006A0A"/>
    <w:rsid w:val="0000703E"/>
    <w:rsid w:val="000112FC"/>
    <w:rsid w:val="000118B0"/>
    <w:rsid w:val="00011F40"/>
    <w:rsid w:val="0001374A"/>
    <w:rsid w:val="0001454A"/>
    <w:rsid w:val="0001683C"/>
    <w:rsid w:val="000172E7"/>
    <w:rsid w:val="00020390"/>
    <w:rsid w:val="000214A8"/>
    <w:rsid w:val="00023F64"/>
    <w:rsid w:val="00027FB5"/>
    <w:rsid w:val="000314D2"/>
    <w:rsid w:val="0003318F"/>
    <w:rsid w:val="00033DC7"/>
    <w:rsid w:val="000366EE"/>
    <w:rsid w:val="0004094E"/>
    <w:rsid w:val="00040B7B"/>
    <w:rsid w:val="000437F7"/>
    <w:rsid w:val="00047239"/>
    <w:rsid w:val="00050985"/>
    <w:rsid w:val="0005501E"/>
    <w:rsid w:val="00055883"/>
    <w:rsid w:val="0006044D"/>
    <w:rsid w:val="00062324"/>
    <w:rsid w:val="0006355D"/>
    <w:rsid w:val="00063C0E"/>
    <w:rsid w:val="00072EA7"/>
    <w:rsid w:val="00076EAD"/>
    <w:rsid w:val="0008287E"/>
    <w:rsid w:val="00083031"/>
    <w:rsid w:val="00085633"/>
    <w:rsid w:val="0008740B"/>
    <w:rsid w:val="000904D3"/>
    <w:rsid w:val="00092BAE"/>
    <w:rsid w:val="0009309C"/>
    <w:rsid w:val="00093F1B"/>
    <w:rsid w:val="00094DD6"/>
    <w:rsid w:val="000A1F4B"/>
    <w:rsid w:val="000A21A9"/>
    <w:rsid w:val="000A33A9"/>
    <w:rsid w:val="000A3CF3"/>
    <w:rsid w:val="000A3E93"/>
    <w:rsid w:val="000A472C"/>
    <w:rsid w:val="000A5773"/>
    <w:rsid w:val="000B04E9"/>
    <w:rsid w:val="000B05A0"/>
    <w:rsid w:val="000B33EE"/>
    <w:rsid w:val="000B4293"/>
    <w:rsid w:val="000B6579"/>
    <w:rsid w:val="000B7C82"/>
    <w:rsid w:val="000C259E"/>
    <w:rsid w:val="000C3E0C"/>
    <w:rsid w:val="000C5742"/>
    <w:rsid w:val="000C6252"/>
    <w:rsid w:val="000C6F8A"/>
    <w:rsid w:val="000D03E6"/>
    <w:rsid w:val="000D2D4B"/>
    <w:rsid w:val="000D2E7B"/>
    <w:rsid w:val="000D393A"/>
    <w:rsid w:val="000D45F4"/>
    <w:rsid w:val="000D5213"/>
    <w:rsid w:val="000D5AB4"/>
    <w:rsid w:val="000D66DB"/>
    <w:rsid w:val="000D7EBA"/>
    <w:rsid w:val="000E0DE7"/>
    <w:rsid w:val="000E7A5B"/>
    <w:rsid w:val="000E7BBA"/>
    <w:rsid w:val="000F2981"/>
    <w:rsid w:val="000F512F"/>
    <w:rsid w:val="0010215F"/>
    <w:rsid w:val="001054D4"/>
    <w:rsid w:val="00105C75"/>
    <w:rsid w:val="0010686C"/>
    <w:rsid w:val="00107C5F"/>
    <w:rsid w:val="00107CCC"/>
    <w:rsid w:val="00110011"/>
    <w:rsid w:val="001105BD"/>
    <w:rsid w:val="00111276"/>
    <w:rsid w:val="00116C82"/>
    <w:rsid w:val="00120E85"/>
    <w:rsid w:val="00123ADA"/>
    <w:rsid w:val="00125573"/>
    <w:rsid w:val="0012642A"/>
    <w:rsid w:val="00126D17"/>
    <w:rsid w:val="001305BF"/>
    <w:rsid w:val="00131C8C"/>
    <w:rsid w:val="001370B1"/>
    <w:rsid w:val="001377CA"/>
    <w:rsid w:val="00140B94"/>
    <w:rsid w:val="00143786"/>
    <w:rsid w:val="001450FB"/>
    <w:rsid w:val="0014658A"/>
    <w:rsid w:val="00147DB8"/>
    <w:rsid w:val="00151683"/>
    <w:rsid w:val="0015392F"/>
    <w:rsid w:val="0015563E"/>
    <w:rsid w:val="00155F66"/>
    <w:rsid w:val="001622A1"/>
    <w:rsid w:val="0016390D"/>
    <w:rsid w:val="00164057"/>
    <w:rsid w:val="00165B37"/>
    <w:rsid w:val="00165E4D"/>
    <w:rsid w:val="00170369"/>
    <w:rsid w:val="00173757"/>
    <w:rsid w:val="00174176"/>
    <w:rsid w:val="00181A8E"/>
    <w:rsid w:val="00181D92"/>
    <w:rsid w:val="001823B6"/>
    <w:rsid w:val="001848EB"/>
    <w:rsid w:val="001857BF"/>
    <w:rsid w:val="00185A5D"/>
    <w:rsid w:val="00187DB9"/>
    <w:rsid w:val="0019077D"/>
    <w:rsid w:val="0019194D"/>
    <w:rsid w:val="00192615"/>
    <w:rsid w:val="001936F9"/>
    <w:rsid w:val="001941B2"/>
    <w:rsid w:val="001A0066"/>
    <w:rsid w:val="001A1FF3"/>
    <w:rsid w:val="001A4240"/>
    <w:rsid w:val="001A6821"/>
    <w:rsid w:val="001A734D"/>
    <w:rsid w:val="001B4224"/>
    <w:rsid w:val="001B58F7"/>
    <w:rsid w:val="001B71B0"/>
    <w:rsid w:val="001B7472"/>
    <w:rsid w:val="001C10AC"/>
    <w:rsid w:val="001C32C7"/>
    <w:rsid w:val="001C4931"/>
    <w:rsid w:val="001C55FB"/>
    <w:rsid w:val="001D09C9"/>
    <w:rsid w:val="001D0A39"/>
    <w:rsid w:val="001D12BC"/>
    <w:rsid w:val="001D36A3"/>
    <w:rsid w:val="001D561D"/>
    <w:rsid w:val="001D7EEA"/>
    <w:rsid w:val="001E18CC"/>
    <w:rsid w:val="001E3D2D"/>
    <w:rsid w:val="001E4605"/>
    <w:rsid w:val="001E4A32"/>
    <w:rsid w:val="001E5F4E"/>
    <w:rsid w:val="001F2378"/>
    <w:rsid w:val="001F2689"/>
    <w:rsid w:val="001F2AB7"/>
    <w:rsid w:val="001F3C9B"/>
    <w:rsid w:val="001F3E77"/>
    <w:rsid w:val="001F5110"/>
    <w:rsid w:val="001F5702"/>
    <w:rsid w:val="001F5C0D"/>
    <w:rsid w:val="002002FC"/>
    <w:rsid w:val="0020174B"/>
    <w:rsid w:val="00201F71"/>
    <w:rsid w:val="00203934"/>
    <w:rsid w:val="002042EE"/>
    <w:rsid w:val="0020446B"/>
    <w:rsid w:val="00204BA7"/>
    <w:rsid w:val="002072AB"/>
    <w:rsid w:val="00210140"/>
    <w:rsid w:val="002103A3"/>
    <w:rsid w:val="00211942"/>
    <w:rsid w:val="00214D95"/>
    <w:rsid w:val="00215531"/>
    <w:rsid w:val="00220933"/>
    <w:rsid w:val="00220C72"/>
    <w:rsid w:val="00223AA4"/>
    <w:rsid w:val="0022540C"/>
    <w:rsid w:val="00226AA4"/>
    <w:rsid w:val="00232D5C"/>
    <w:rsid w:val="002335D9"/>
    <w:rsid w:val="00233C8A"/>
    <w:rsid w:val="00236036"/>
    <w:rsid w:val="00240D90"/>
    <w:rsid w:val="00250F21"/>
    <w:rsid w:val="002535F1"/>
    <w:rsid w:val="00253CB1"/>
    <w:rsid w:val="002543F9"/>
    <w:rsid w:val="00254790"/>
    <w:rsid w:val="00257ADD"/>
    <w:rsid w:val="00263CF8"/>
    <w:rsid w:val="00264F50"/>
    <w:rsid w:val="00265635"/>
    <w:rsid w:val="00266389"/>
    <w:rsid w:val="002675F7"/>
    <w:rsid w:val="002725A5"/>
    <w:rsid w:val="0027314F"/>
    <w:rsid w:val="00275313"/>
    <w:rsid w:val="0028289F"/>
    <w:rsid w:val="00284157"/>
    <w:rsid w:val="00285631"/>
    <w:rsid w:val="00290D94"/>
    <w:rsid w:val="0029203C"/>
    <w:rsid w:val="002938CD"/>
    <w:rsid w:val="00294219"/>
    <w:rsid w:val="00294873"/>
    <w:rsid w:val="00295925"/>
    <w:rsid w:val="002A4A81"/>
    <w:rsid w:val="002A7481"/>
    <w:rsid w:val="002A7CE8"/>
    <w:rsid w:val="002B0671"/>
    <w:rsid w:val="002B262F"/>
    <w:rsid w:val="002B3553"/>
    <w:rsid w:val="002B3F58"/>
    <w:rsid w:val="002B5E06"/>
    <w:rsid w:val="002C0CFF"/>
    <w:rsid w:val="002D16A0"/>
    <w:rsid w:val="002D2930"/>
    <w:rsid w:val="002D2BAE"/>
    <w:rsid w:val="002D2DFF"/>
    <w:rsid w:val="002D694B"/>
    <w:rsid w:val="002D6A18"/>
    <w:rsid w:val="002E05D3"/>
    <w:rsid w:val="002E4E3E"/>
    <w:rsid w:val="002E76B2"/>
    <w:rsid w:val="002E79A2"/>
    <w:rsid w:val="002F32CB"/>
    <w:rsid w:val="002F55FD"/>
    <w:rsid w:val="002F594C"/>
    <w:rsid w:val="00301984"/>
    <w:rsid w:val="00301B0B"/>
    <w:rsid w:val="00301E84"/>
    <w:rsid w:val="00303D1B"/>
    <w:rsid w:val="003046B7"/>
    <w:rsid w:val="0031543C"/>
    <w:rsid w:val="00317A57"/>
    <w:rsid w:val="00320A99"/>
    <w:rsid w:val="00320D20"/>
    <w:rsid w:val="0032144B"/>
    <w:rsid w:val="00322D5B"/>
    <w:rsid w:val="00325AC2"/>
    <w:rsid w:val="00326A1C"/>
    <w:rsid w:val="00334425"/>
    <w:rsid w:val="003344F8"/>
    <w:rsid w:val="003360E3"/>
    <w:rsid w:val="003371D5"/>
    <w:rsid w:val="003376CD"/>
    <w:rsid w:val="00341D9D"/>
    <w:rsid w:val="00342D59"/>
    <w:rsid w:val="00343808"/>
    <w:rsid w:val="003452C3"/>
    <w:rsid w:val="00346C5E"/>
    <w:rsid w:val="003501A7"/>
    <w:rsid w:val="0035048A"/>
    <w:rsid w:val="003512C9"/>
    <w:rsid w:val="0035474E"/>
    <w:rsid w:val="0036263B"/>
    <w:rsid w:val="00363B62"/>
    <w:rsid w:val="003645B0"/>
    <w:rsid w:val="00364B2C"/>
    <w:rsid w:val="00365809"/>
    <w:rsid w:val="003664F1"/>
    <w:rsid w:val="00367E3F"/>
    <w:rsid w:val="00372967"/>
    <w:rsid w:val="00377EA5"/>
    <w:rsid w:val="00377F77"/>
    <w:rsid w:val="00383073"/>
    <w:rsid w:val="0038438F"/>
    <w:rsid w:val="00387C67"/>
    <w:rsid w:val="00387D98"/>
    <w:rsid w:val="00390B0F"/>
    <w:rsid w:val="00390B38"/>
    <w:rsid w:val="00390B6B"/>
    <w:rsid w:val="00391CFE"/>
    <w:rsid w:val="0039353B"/>
    <w:rsid w:val="00394424"/>
    <w:rsid w:val="00394F9E"/>
    <w:rsid w:val="00395426"/>
    <w:rsid w:val="00395B91"/>
    <w:rsid w:val="00396615"/>
    <w:rsid w:val="0039700D"/>
    <w:rsid w:val="00397089"/>
    <w:rsid w:val="003978A8"/>
    <w:rsid w:val="003A0E14"/>
    <w:rsid w:val="003A0F30"/>
    <w:rsid w:val="003A4C44"/>
    <w:rsid w:val="003A5AD0"/>
    <w:rsid w:val="003A6CE3"/>
    <w:rsid w:val="003A7899"/>
    <w:rsid w:val="003B0AE3"/>
    <w:rsid w:val="003B15EE"/>
    <w:rsid w:val="003B517D"/>
    <w:rsid w:val="003B60EC"/>
    <w:rsid w:val="003C00ED"/>
    <w:rsid w:val="003C05C7"/>
    <w:rsid w:val="003C1C0A"/>
    <w:rsid w:val="003C35DF"/>
    <w:rsid w:val="003C4A68"/>
    <w:rsid w:val="003C554F"/>
    <w:rsid w:val="003C61DD"/>
    <w:rsid w:val="003C7F31"/>
    <w:rsid w:val="003D5531"/>
    <w:rsid w:val="003D63E7"/>
    <w:rsid w:val="003E05F1"/>
    <w:rsid w:val="003E113B"/>
    <w:rsid w:val="003E3ABF"/>
    <w:rsid w:val="003E5092"/>
    <w:rsid w:val="003E715D"/>
    <w:rsid w:val="003E74FF"/>
    <w:rsid w:val="003F103E"/>
    <w:rsid w:val="003F29B5"/>
    <w:rsid w:val="003F2E48"/>
    <w:rsid w:val="003F440C"/>
    <w:rsid w:val="003F525A"/>
    <w:rsid w:val="003F7BE6"/>
    <w:rsid w:val="004006A9"/>
    <w:rsid w:val="00404E2D"/>
    <w:rsid w:val="004052AE"/>
    <w:rsid w:val="004118A5"/>
    <w:rsid w:val="00413672"/>
    <w:rsid w:val="00413B38"/>
    <w:rsid w:val="00414041"/>
    <w:rsid w:val="00414465"/>
    <w:rsid w:val="00414729"/>
    <w:rsid w:val="004149ED"/>
    <w:rsid w:val="00414C80"/>
    <w:rsid w:val="00414F4B"/>
    <w:rsid w:val="00415EF9"/>
    <w:rsid w:val="00415FE5"/>
    <w:rsid w:val="00416629"/>
    <w:rsid w:val="00417DA1"/>
    <w:rsid w:val="00423478"/>
    <w:rsid w:val="004243BC"/>
    <w:rsid w:val="00425B76"/>
    <w:rsid w:val="004260A2"/>
    <w:rsid w:val="00426FC6"/>
    <w:rsid w:val="004273BC"/>
    <w:rsid w:val="00427C5F"/>
    <w:rsid w:val="00430D08"/>
    <w:rsid w:val="004362A3"/>
    <w:rsid w:val="0044159D"/>
    <w:rsid w:val="004507E5"/>
    <w:rsid w:val="004519AD"/>
    <w:rsid w:val="00451A4A"/>
    <w:rsid w:val="0045459A"/>
    <w:rsid w:val="00457272"/>
    <w:rsid w:val="0046039A"/>
    <w:rsid w:val="00460F76"/>
    <w:rsid w:val="00461255"/>
    <w:rsid w:val="00461F37"/>
    <w:rsid w:val="00463050"/>
    <w:rsid w:val="0046340F"/>
    <w:rsid w:val="00466168"/>
    <w:rsid w:val="004700FB"/>
    <w:rsid w:val="004714D4"/>
    <w:rsid w:val="00471CAF"/>
    <w:rsid w:val="004736BE"/>
    <w:rsid w:val="00475712"/>
    <w:rsid w:val="00480CCE"/>
    <w:rsid w:val="00482FAA"/>
    <w:rsid w:val="0049075F"/>
    <w:rsid w:val="00492DA8"/>
    <w:rsid w:val="00494AAB"/>
    <w:rsid w:val="004A0888"/>
    <w:rsid w:val="004A1F25"/>
    <w:rsid w:val="004A43B6"/>
    <w:rsid w:val="004A533A"/>
    <w:rsid w:val="004A576A"/>
    <w:rsid w:val="004A654E"/>
    <w:rsid w:val="004A69C1"/>
    <w:rsid w:val="004A70EE"/>
    <w:rsid w:val="004A774E"/>
    <w:rsid w:val="004A7D3E"/>
    <w:rsid w:val="004A7FF9"/>
    <w:rsid w:val="004B379D"/>
    <w:rsid w:val="004B59C7"/>
    <w:rsid w:val="004B5F0C"/>
    <w:rsid w:val="004B6031"/>
    <w:rsid w:val="004C046E"/>
    <w:rsid w:val="004C0AFF"/>
    <w:rsid w:val="004C1609"/>
    <w:rsid w:val="004C216B"/>
    <w:rsid w:val="004C5DD3"/>
    <w:rsid w:val="004D30F9"/>
    <w:rsid w:val="004D4A32"/>
    <w:rsid w:val="004D64AB"/>
    <w:rsid w:val="004E7CE8"/>
    <w:rsid w:val="004E7D87"/>
    <w:rsid w:val="004F271D"/>
    <w:rsid w:val="004F2FC5"/>
    <w:rsid w:val="004F4E4B"/>
    <w:rsid w:val="004F5114"/>
    <w:rsid w:val="004F756C"/>
    <w:rsid w:val="005019AF"/>
    <w:rsid w:val="00501D4E"/>
    <w:rsid w:val="0050488D"/>
    <w:rsid w:val="0050527A"/>
    <w:rsid w:val="0050535A"/>
    <w:rsid w:val="00511192"/>
    <w:rsid w:val="005118AD"/>
    <w:rsid w:val="005220C2"/>
    <w:rsid w:val="00523369"/>
    <w:rsid w:val="0052398F"/>
    <w:rsid w:val="00525A16"/>
    <w:rsid w:val="00532960"/>
    <w:rsid w:val="005375D4"/>
    <w:rsid w:val="00540452"/>
    <w:rsid w:val="0054254C"/>
    <w:rsid w:val="00545A73"/>
    <w:rsid w:val="00546DEB"/>
    <w:rsid w:val="00546F0F"/>
    <w:rsid w:val="005477E7"/>
    <w:rsid w:val="00550159"/>
    <w:rsid w:val="00551FFD"/>
    <w:rsid w:val="00552CE7"/>
    <w:rsid w:val="005551ED"/>
    <w:rsid w:val="00556419"/>
    <w:rsid w:val="005572B4"/>
    <w:rsid w:val="005572DD"/>
    <w:rsid w:val="00560564"/>
    <w:rsid w:val="00562E2B"/>
    <w:rsid w:val="00563A2B"/>
    <w:rsid w:val="00564668"/>
    <w:rsid w:val="00570353"/>
    <w:rsid w:val="005715F5"/>
    <w:rsid w:val="0057171E"/>
    <w:rsid w:val="00572666"/>
    <w:rsid w:val="0057267E"/>
    <w:rsid w:val="005726BD"/>
    <w:rsid w:val="00573AC3"/>
    <w:rsid w:val="00574A5A"/>
    <w:rsid w:val="00583ED5"/>
    <w:rsid w:val="00585BDA"/>
    <w:rsid w:val="00585D33"/>
    <w:rsid w:val="00587437"/>
    <w:rsid w:val="005921A0"/>
    <w:rsid w:val="00592678"/>
    <w:rsid w:val="00594644"/>
    <w:rsid w:val="0059526F"/>
    <w:rsid w:val="00596F36"/>
    <w:rsid w:val="005A1741"/>
    <w:rsid w:val="005A235F"/>
    <w:rsid w:val="005A751F"/>
    <w:rsid w:val="005A7719"/>
    <w:rsid w:val="005A77C2"/>
    <w:rsid w:val="005B09DB"/>
    <w:rsid w:val="005B291B"/>
    <w:rsid w:val="005B484B"/>
    <w:rsid w:val="005B6CA7"/>
    <w:rsid w:val="005B76C5"/>
    <w:rsid w:val="005B7AF0"/>
    <w:rsid w:val="005B7B8A"/>
    <w:rsid w:val="005C09C6"/>
    <w:rsid w:val="005C1DE7"/>
    <w:rsid w:val="005C458D"/>
    <w:rsid w:val="005C491E"/>
    <w:rsid w:val="005C5E0A"/>
    <w:rsid w:val="005C6C0C"/>
    <w:rsid w:val="005C7CDA"/>
    <w:rsid w:val="005D2276"/>
    <w:rsid w:val="005D25FD"/>
    <w:rsid w:val="005D2808"/>
    <w:rsid w:val="005E0858"/>
    <w:rsid w:val="005E2794"/>
    <w:rsid w:val="005E3CBF"/>
    <w:rsid w:val="005E3DC7"/>
    <w:rsid w:val="005E5138"/>
    <w:rsid w:val="005E6F9D"/>
    <w:rsid w:val="005E7B5A"/>
    <w:rsid w:val="005F01FC"/>
    <w:rsid w:val="005F0C89"/>
    <w:rsid w:val="005F0E38"/>
    <w:rsid w:val="005F1CDC"/>
    <w:rsid w:val="005F3701"/>
    <w:rsid w:val="005F41DF"/>
    <w:rsid w:val="005F4521"/>
    <w:rsid w:val="005F5478"/>
    <w:rsid w:val="006006FC"/>
    <w:rsid w:val="0060235A"/>
    <w:rsid w:val="006045BA"/>
    <w:rsid w:val="0060583A"/>
    <w:rsid w:val="00611649"/>
    <w:rsid w:val="00611A0E"/>
    <w:rsid w:val="00614154"/>
    <w:rsid w:val="00614BD3"/>
    <w:rsid w:val="006210E2"/>
    <w:rsid w:val="00622C9C"/>
    <w:rsid w:val="00623A77"/>
    <w:rsid w:val="006256F5"/>
    <w:rsid w:val="0063097B"/>
    <w:rsid w:val="006364B8"/>
    <w:rsid w:val="00636A64"/>
    <w:rsid w:val="00636B93"/>
    <w:rsid w:val="006376A5"/>
    <w:rsid w:val="00640550"/>
    <w:rsid w:val="00641772"/>
    <w:rsid w:val="0064326A"/>
    <w:rsid w:val="00644D5D"/>
    <w:rsid w:val="00646DC7"/>
    <w:rsid w:val="006511FB"/>
    <w:rsid w:val="00651A9D"/>
    <w:rsid w:val="0065371D"/>
    <w:rsid w:val="006552E5"/>
    <w:rsid w:val="00655560"/>
    <w:rsid w:val="00656092"/>
    <w:rsid w:val="0065741C"/>
    <w:rsid w:val="00660B85"/>
    <w:rsid w:val="00664F6D"/>
    <w:rsid w:val="006650B8"/>
    <w:rsid w:val="00666329"/>
    <w:rsid w:val="006672EE"/>
    <w:rsid w:val="0067011F"/>
    <w:rsid w:val="0067015E"/>
    <w:rsid w:val="00673F75"/>
    <w:rsid w:val="00680453"/>
    <w:rsid w:val="00682526"/>
    <w:rsid w:val="00683555"/>
    <w:rsid w:val="00686F1D"/>
    <w:rsid w:val="00692F7A"/>
    <w:rsid w:val="006932DC"/>
    <w:rsid w:val="00695E06"/>
    <w:rsid w:val="00696315"/>
    <w:rsid w:val="00696A5B"/>
    <w:rsid w:val="006A0D51"/>
    <w:rsid w:val="006A1C05"/>
    <w:rsid w:val="006A225B"/>
    <w:rsid w:val="006A30D2"/>
    <w:rsid w:val="006A5A6A"/>
    <w:rsid w:val="006A5FE3"/>
    <w:rsid w:val="006B02F4"/>
    <w:rsid w:val="006B03B3"/>
    <w:rsid w:val="006B23B2"/>
    <w:rsid w:val="006B2E63"/>
    <w:rsid w:val="006B4845"/>
    <w:rsid w:val="006B635C"/>
    <w:rsid w:val="006C1708"/>
    <w:rsid w:val="006C1726"/>
    <w:rsid w:val="006C1C29"/>
    <w:rsid w:val="006C3CDE"/>
    <w:rsid w:val="006C4745"/>
    <w:rsid w:val="006D0EE8"/>
    <w:rsid w:val="006D3162"/>
    <w:rsid w:val="006D352C"/>
    <w:rsid w:val="006D37E7"/>
    <w:rsid w:val="006D5146"/>
    <w:rsid w:val="006D59D6"/>
    <w:rsid w:val="006D5C04"/>
    <w:rsid w:val="006D7508"/>
    <w:rsid w:val="006E0F2F"/>
    <w:rsid w:val="006E19D7"/>
    <w:rsid w:val="006E71B9"/>
    <w:rsid w:val="006F39B2"/>
    <w:rsid w:val="006F5384"/>
    <w:rsid w:val="006F6604"/>
    <w:rsid w:val="006F6749"/>
    <w:rsid w:val="006F71D8"/>
    <w:rsid w:val="006F7D1A"/>
    <w:rsid w:val="0070346C"/>
    <w:rsid w:val="007051A0"/>
    <w:rsid w:val="00706496"/>
    <w:rsid w:val="00711A12"/>
    <w:rsid w:val="00711F11"/>
    <w:rsid w:val="00712975"/>
    <w:rsid w:val="007156F4"/>
    <w:rsid w:val="00715849"/>
    <w:rsid w:val="00715DB9"/>
    <w:rsid w:val="007218A0"/>
    <w:rsid w:val="007238AF"/>
    <w:rsid w:val="00726908"/>
    <w:rsid w:val="007270C7"/>
    <w:rsid w:val="00730F3A"/>
    <w:rsid w:val="00732885"/>
    <w:rsid w:val="00735F34"/>
    <w:rsid w:val="00741200"/>
    <w:rsid w:val="00741333"/>
    <w:rsid w:val="00742FF2"/>
    <w:rsid w:val="00744D6A"/>
    <w:rsid w:val="00746138"/>
    <w:rsid w:val="0074620A"/>
    <w:rsid w:val="007465DF"/>
    <w:rsid w:val="00747463"/>
    <w:rsid w:val="00751D50"/>
    <w:rsid w:val="007527D5"/>
    <w:rsid w:val="00752F3C"/>
    <w:rsid w:val="007561FC"/>
    <w:rsid w:val="00757627"/>
    <w:rsid w:val="00760919"/>
    <w:rsid w:val="00761D34"/>
    <w:rsid w:val="00762D2D"/>
    <w:rsid w:val="00764622"/>
    <w:rsid w:val="00764CAD"/>
    <w:rsid w:val="00770FA1"/>
    <w:rsid w:val="0077257C"/>
    <w:rsid w:val="00773884"/>
    <w:rsid w:val="00774813"/>
    <w:rsid w:val="0078052A"/>
    <w:rsid w:val="007812FB"/>
    <w:rsid w:val="00782B1B"/>
    <w:rsid w:val="00784032"/>
    <w:rsid w:val="00786E79"/>
    <w:rsid w:val="007877AF"/>
    <w:rsid w:val="00787925"/>
    <w:rsid w:val="00790E31"/>
    <w:rsid w:val="00793B87"/>
    <w:rsid w:val="0079566E"/>
    <w:rsid w:val="00796509"/>
    <w:rsid w:val="0079691E"/>
    <w:rsid w:val="00797723"/>
    <w:rsid w:val="007A650B"/>
    <w:rsid w:val="007B1EEE"/>
    <w:rsid w:val="007B249B"/>
    <w:rsid w:val="007B46D0"/>
    <w:rsid w:val="007B6D4D"/>
    <w:rsid w:val="007C0F7A"/>
    <w:rsid w:val="007C4B38"/>
    <w:rsid w:val="007C7942"/>
    <w:rsid w:val="007D24A9"/>
    <w:rsid w:val="007D27FA"/>
    <w:rsid w:val="007D30B5"/>
    <w:rsid w:val="007D6218"/>
    <w:rsid w:val="007D6699"/>
    <w:rsid w:val="007D7E30"/>
    <w:rsid w:val="007E6419"/>
    <w:rsid w:val="007F6815"/>
    <w:rsid w:val="007F7467"/>
    <w:rsid w:val="00803F37"/>
    <w:rsid w:val="0080681B"/>
    <w:rsid w:val="0080738C"/>
    <w:rsid w:val="00810B77"/>
    <w:rsid w:val="008140EF"/>
    <w:rsid w:val="00816CDC"/>
    <w:rsid w:val="00817436"/>
    <w:rsid w:val="00820B46"/>
    <w:rsid w:val="00820FF4"/>
    <w:rsid w:val="00824128"/>
    <w:rsid w:val="0082542D"/>
    <w:rsid w:val="00825DA7"/>
    <w:rsid w:val="00826250"/>
    <w:rsid w:val="00827834"/>
    <w:rsid w:val="00832835"/>
    <w:rsid w:val="00833399"/>
    <w:rsid w:val="0083402D"/>
    <w:rsid w:val="00834A96"/>
    <w:rsid w:val="00835110"/>
    <w:rsid w:val="008351FC"/>
    <w:rsid w:val="0084000E"/>
    <w:rsid w:val="00841F50"/>
    <w:rsid w:val="00843A0E"/>
    <w:rsid w:val="00843D27"/>
    <w:rsid w:val="00845DFE"/>
    <w:rsid w:val="00846E17"/>
    <w:rsid w:val="00850A07"/>
    <w:rsid w:val="00853BA5"/>
    <w:rsid w:val="00854283"/>
    <w:rsid w:val="008573E3"/>
    <w:rsid w:val="008611DF"/>
    <w:rsid w:val="00861E81"/>
    <w:rsid w:val="00863E44"/>
    <w:rsid w:val="008645FF"/>
    <w:rsid w:val="00866D42"/>
    <w:rsid w:val="0087030E"/>
    <w:rsid w:val="00870AAC"/>
    <w:rsid w:val="00872D91"/>
    <w:rsid w:val="008734F7"/>
    <w:rsid w:val="00874E9F"/>
    <w:rsid w:val="00877842"/>
    <w:rsid w:val="008808E2"/>
    <w:rsid w:val="00880993"/>
    <w:rsid w:val="00881456"/>
    <w:rsid w:val="00881AA8"/>
    <w:rsid w:val="00881ACB"/>
    <w:rsid w:val="00885FC9"/>
    <w:rsid w:val="00891328"/>
    <w:rsid w:val="00891A47"/>
    <w:rsid w:val="00892809"/>
    <w:rsid w:val="0089370F"/>
    <w:rsid w:val="008939AF"/>
    <w:rsid w:val="00893FED"/>
    <w:rsid w:val="0089449A"/>
    <w:rsid w:val="00894F15"/>
    <w:rsid w:val="00895E48"/>
    <w:rsid w:val="00896687"/>
    <w:rsid w:val="008971F4"/>
    <w:rsid w:val="008A0E7D"/>
    <w:rsid w:val="008A3023"/>
    <w:rsid w:val="008A403F"/>
    <w:rsid w:val="008A51A3"/>
    <w:rsid w:val="008A6815"/>
    <w:rsid w:val="008A7357"/>
    <w:rsid w:val="008B1031"/>
    <w:rsid w:val="008B198C"/>
    <w:rsid w:val="008B2303"/>
    <w:rsid w:val="008B2872"/>
    <w:rsid w:val="008B34A0"/>
    <w:rsid w:val="008B5740"/>
    <w:rsid w:val="008C0B84"/>
    <w:rsid w:val="008C412E"/>
    <w:rsid w:val="008C41DA"/>
    <w:rsid w:val="008C553A"/>
    <w:rsid w:val="008C588E"/>
    <w:rsid w:val="008C7226"/>
    <w:rsid w:val="008C7D9B"/>
    <w:rsid w:val="008D7B80"/>
    <w:rsid w:val="008E354F"/>
    <w:rsid w:val="008E3F36"/>
    <w:rsid w:val="008E4184"/>
    <w:rsid w:val="008E549F"/>
    <w:rsid w:val="008E6301"/>
    <w:rsid w:val="008E6422"/>
    <w:rsid w:val="008E7382"/>
    <w:rsid w:val="008F10BC"/>
    <w:rsid w:val="008F1CCA"/>
    <w:rsid w:val="008F2052"/>
    <w:rsid w:val="008F26ED"/>
    <w:rsid w:val="008F2A38"/>
    <w:rsid w:val="008F3012"/>
    <w:rsid w:val="008F592B"/>
    <w:rsid w:val="008F6DAE"/>
    <w:rsid w:val="00900CE2"/>
    <w:rsid w:val="00901D89"/>
    <w:rsid w:val="00903775"/>
    <w:rsid w:val="0090441B"/>
    <w:rsid w:val="009109F7"/>
    <w:rsid w:val="00912137"/>
    <w:rsid w:val="009146CF"/>
    <w:rsid w:val="009151B5"/>
    <w:rsid w:val="00915BED"/>
    <w:rsid w:val="00916987"/>
    <w:rsid w:val="00916B64"/>
    <w:rsid w:val="0092145D"/>
    <w:rsid w:val="009245DE"/>
    <w:rsid w:val="0092586A"/>
    <w:rsid w:val="00930762"/>
    <w:rsid w:val="00930C0C"/>
    <w:rsid w:val="00936B81"/>
    <w:rsid w:val="00937A0A"/>
    <w:rsid w:val="00937B13"/>
    <w:rsid w:val="00944701"/>
    <w:rsid w:val="00945AE6"/>
    <w:rsid w:val="00947889"/>
    <w:rsid w:val="00950ED1"/>
    <w:rsid w:val="0095444E"/>
    <w:rsid w:val="00955C67"/>
    <w:rsid w:val="00957B65"/>
    <w:rsid w:val="00960AFF"/>
    <w:rsid w:val="00963F62"/>
    <w:rsid w:val="0096457F"/>
    <w:rsid w:val="00965EFC"/>
    <w:rsid w:val="009762D2"/>
    <w:rsid w:val="009762F1"/>
    <w:rsid w:val="00976439"/>
    <w:rsid w:val="0097692D"/>
    <w:rsid w:val="009776D2"/>
    <w:rsid w:val="00977EA8"/>
    <w:rsid w:val="00980EDC"/>
    <w:rsid w:val="0098140D"/>
    <w:rsid w:val="00981CED"/>
    <w:rsid w:val="00986933"/>
    <w:rsid w:val="00987225"/>
    <w:rsid w:val="00990870"/>
    <w:rsid w:val="00990DCF"/>
    <w:rsid w:val="009920F5"/>
    <w:rsid w:val="00992B56"/>
    <w:rsid w:val="00992CDA"/>
    <w:rsid w:val="00993342"/>
    <w:rsid w:val="0099408C"/>
    <w:rsid w:val="00996CE4"/>
    <w:rsid w:val="009A0247"/>
    <w:rsid w:val="009A04B2"/>
    <w:rsid w:val="009A3F36"/>
    <w:rsid w:val="009A48D8"/>
    <w:rsid w:val="009A6C59"/>
    <w:rsid w:val="009A7878"/>
    <w:rsid w:val="009B0888"/>
    <w:rsid w:val="009B324A"/>
    <w:rsid w:val="009B33DF"/>
    <w:rsid w:val="009B4270"/>
    <w:rsid w:val="009B44CC"/>
    <w:rsid w:val="009B5651"/>
    <w:rsid w:val="009B57E7"/>
    <w:rsid w:val="009B62E4"/>
    <w:rsid w:val="009C4319"/>
    <w:rsid w:val="009D109E"/>
    <w:rsid w:val="009D1CD9"/>
    <w:rsid w:val="009D1F28"/>
    <w:rsid w:val="009D1FCC"/>
    <w:rsid w:val="009D4708"/>
    <w:rsid w:val="009D4830"/>
    <w:rsid w:val="009D592E"/>
    <w:rsid w:val="009D60D4"/>
    <w:rsid w:val="009D797A"/>
    <w:rsid w:val="009E026A"/>
    <w:rsid w:val="009E3B56"/>
    <w:rsid w:val="009E49B5"/>
    <w:rsid w:val="009E551E"/>
    <w:rsid w:val="009E68D1"/>
    <w:rsid w:val="009E7066"/>
    <w:rsid w:val="009F0072"/>
    <w:rsid w:val="009F1EF8"/>
    <w:rsid w:val="009F4B78"/>
    <w:rsid w:val="009F606B"/>
    <w:rsid w:val="009F633C"/>
    <w:rsid w:val="00A02198"/>
    <w:rsid w:val="00A04DF4"/>
    <w:rsid w:val="00A06840"/>
    <w:rsid w:val="00A06EAD"/>
    <w:rsid w:val="00A1293C"/>
    <w:rsid w:val="00A14F9B"/>
    <w:rsid w:val="00A167F1"/>
    <w:rsid w:val="00A20EC0"/>
    <w:rsid w:val="00A2150B"/>
    <w:rsid w:val="00A215D9"/>
    <w:rsid w:val="00A2292C"/>
    <w:rsid w:val="00A23FC3"/>
    <w:rsid w:val="00A3288D"/>
    <w:rsid w:val="00A329DC"/>
    <w:rsid w:val="00A37BBF"/>
    <w:rsid w:val="00A40BC3"/>
    <w:rsid w:val="00A41135"/>
    <w:rsid w:val="00A41FEB"/>
    <w:rsid w:val="00A44DA6"/>
    <w:rsid w:val="00A50921"/>
    <w:rsid w:val="00A5160D"/>
    <w:rsid w:val="00A54620"/>
    <w:rsid w:val="00A56CA4"/>
    <w:rsid w:val="00A65F04"/>
    <w:rsid w:val="00A65F2E"/>
    <w:rsid w:val="00A71447"/>
    <w:rsid w:val="00A71AD5"/>
    <w:rsid w:val="00A727D0"/>
    <w:rsid w:val="00A73F9A"/>
    <w:rsid w:val="00A77165"/>
    <w:rsid w:val="00A8073E"/>
    <w:rsid w:val="00A80883"/>
    <w:rsid w:val="00A81BED"/>
    <w:rsid w:val="00A82FC6"/>
    <w:rsid w:val="00A85887"/>
    <w:rsid w:val="00A879EF"/>
    <w:rsid w:val="00A92270"/>
    <w:rsid w:val="00A9449F"/>
    <w:rsid w:val="00AA10AE"/>
    <w:rsid w:val="00AA329F"/>
    <w:rsid w:val="00AA6B39"/>
    <w:rsid w:val="00AA7B6A"/>
    <w:rsid w:val="00AB0316"/>
    <w:rsid w:val="00AB3AED"/>
    <w:rsid w:val="00AB593E"/>
    <w:rsid w:val="00AB5D37"/>
    <w:rsid w:val="00AC3DD3"/>
    <w:rsid w:val="00AC4A2E"/>
    <w:rsid w:val="00AC4C5C"/>
    <w:rsid w:val="00AD1885"/>
    <w:rsid w:val="00AD50BA"/>
    <w:rsid w:val="00AD6392"/>
    <w:rsid w:val="00AE02E7"/>
    <w:rsid w:val="00AE03CF"/>
    <w:rsid w:val="00AE0F75"/>
    <w:rsid w:val="00AE2307"/>
    <w:rsid w:val="00AE319E"/>
    <w:rsid w:val="00AE3B2C"/>
    <w:rsid w:val="00AE3B4E"/>
    <w:rsid w:val="00AE676F"/>
    <w:rsid w:val="00AE6D3A"/>
    <w:rsid w:val="00AE6D9F"/>
    <w:rsid w:val="00AE709C"/>
    <w:rsid w:val="00AE7DD9"/>
    <w:rsid w:val="00AF0CFF"/>
    <w:rsid w:val="00AF2B38"/>
    <w:rsid w:val="00B004C1"/>
    <w:rsid w:val="00B0168B"/>
    <w:rsid w:val="00B03458"/>
    <w:rsid w:val="00B04B8E"/>
    <w:rsid w:val="00B1072F"/>
    <w:rsid w:val="00B15820"/>
    <w:rsid w:val="00B215D8"/>
    <w:rsid w:val="00B2218A"/>
    <w:rsid w:val="00B22290"/>
    <w:rsid w:val="00B246ED"/>
    <w:rsid w:val="00B248B8"/>
    <w:rsid w:val="00B26DD0"/>
    <w:rsid w:val="00B338C8"/>
    <w:rsid w:val="00B341CC"/>
    <w:rsid w:val="00B34952"/>
    <w:rsid w:val="00B35321"/>
    <w:rsid w:val="00B35505"/>
    <w:rsid w:val="00B35CB3"/>
    <w:rsid w:val="00B35E0A"/>
    <w:rsid w:val="00B40124"/>
    <w:rsid w:val="00B40B86"/>
    <w:rsid w:val="00B42E03"/>
    <w:rsid w:val="00B443E2"/>
    <w:rsid w:val="00B46222"/>
    <w:rsid w:val="00B503AA"/>
    <w:rsid w:val="00B52CD0"/>
    <w:rsid w:val="00B54092"/>
    <w:rsid w:val="00B5444C"/>
    <w:rsid w:val="00B5568B"/>
    <w:rsid w:val="00B557BF"/>
    <w:rsid w:val="00B56147"/>
    <w:rsid w:val="00B5720A"/>
    <w:rsid w:val="00B604A0"/>
    <w:rsid w:val="00B60761"/>
    <w:rsid w:val="00B620A5"/>
    <w:rsid w:val="00B62BB1"/>
    <w:rsid w:val="00B63559"/>
    <w:rsid w:val="00B6420C"/>
    <w:rsid w:val="00B646BC"/>
    <w:rsid w:val="00B7027A"/>
    <w:rsid w:val="00B73979"/>
    <w:rsid w:val="00B751B0"/>
    <w:rsid w:val="00B762E0"/>
    <w:rsid w:val="00B77167"/>
    <w:rsid w:val="00B83F4D"/>
    <w:rsid w:val="00B86C54"/>
    <w:rsid w:val="00B874C4"/>
    <w:rsid w:val="00B97AA2"/>
    <w:rsid w:val="00B97B8E"/>
    <w:rsid w:val="00BA00A8"/>
    <w:rsid w:val="00BA37A4"/>
    <w:rsid w:val="00BA4FB0"/>
    <w:rsid w:val="00BA6138"/>
    <w:rsid w:val="00BB007A"/>
    <w:rsid w:val="00BB1930"/>
    <w:rsid w:val="00BB3478"/>
    <w:rsid w:val="00BC2247"/>
    <w:rsid w:val="00BC5572"/>
    <w:rsid w:val="00BC6D95"/>
    <w:rsid w:val="00BD497C"/>
    <w:rsid w:val="00BD57EE"/>
    <w:rsid w:val="00BE2611"/>
    <w:rsid w:val="00BE4E8A"/>
    <w:rsid w:val="00BE5553"/>
    <w:rsid w:val="00BF0175"/>
    <w:rsid w:val="00BF2A79"/>
    <w:rsid w:val="00BF375F"/>
    <w:rsid w:val="00BF696B"/>
    <w:rsid w:val="00C02372"/>
    <w:rsid w:val="00C044C3"/>
    <w:rsid w:val="00C10453"/>
    <w:rsid w:val="00C116A5"/>
    <w:rsid w:val="00C13BCA"/>
    <w:rsid w:val="00C141B9"/>
    <w:rsid w:val="00C158CF"/>
    <w:rsid w:val="00C16518"/>
    <w:rsid w:val="00C1787D"/>
    <w:rsid w:val="00C20F14"/>
    <w:rsid w:val="00C226FC"/>
    <w:rsid w:val="00C22B7C"/>
    <w:rsid w:val="00C24AFF"/>
    <w:rsid w:val="00C25970"/>
    <w:rsid w:val="00C26F3B"/>
    <w:rsid w:val="00C3184D"/>
    <w:rsid w:val="00C331FD"/>
    <w:rsid w:val="00C34DCB"/>
    <w:rsid w:val="00C36D0C"/>
    <w:rsid w:val="00C3708D"/>
    <w:rsid w:val="00C4138A"/>
    <w:rsid w:val="00C440B4"/>
    <w:rsid w:val="00C446F9"/>
    <w:rsid w:val="00C462CB"/>
    <w:rsid w:val="00C46F39"/>
    <w:rsid w:val="00C47AFE"/>
    <w:rsid w:val="00C47F70"/>
    <w:rsid w:val="00C5067F"/>
    <w:rsid w:val="00C515C3"/>
    <w:rsid w:val="00C51AA2"/>
    <w:rsid w:val="00C52E43"/>
    <w:rsid w:val="00C609C3"/>
    <w:rsid w:val="00C60E16"/>
    <w:rsid w:val="00C65E4E"/>
    <w:rsid w:val="00C66610"/>
    <w:rsid w:val="00C66648"/>
    <w:rsid w:val="00C66FEF"/>
    <w:rsid w:val="00C70CB4"/>
    <w:rsid w:val="00C728D5"/>
    <w:rsid w:val="00C74D4B"/>
    <w:rsid w:val="00C75119"/>
    <w:rsid w:val="00C76DD6"/>
    <w:rsid w:val="00C85FB2"/>
    <w:rsid w:val="00C90B62"/>
    <w:rsid w:val="00C91C08"/>
    <w:rsid w:val="00C952AF"/>
    <w:rsid w:val="00C97F0E"/>
    <w:rsid w:val="00CA06AC"/>
    <w:rsid w:val="00CA1D9E"/>
    <w:rsid w:val="00CA242A"/>
    <w:rsid w:val="00CA27BD"/>
    <w:rsid w:val="00CA2AB6"/>
    <w:rsid w:val="00CA4BCC"/>
    <w:rsid w:val="00CB01D6"/>
    <w:rsid w:val="00CB311E"/>
    <w:rsid w:val="00CB46E0"/>
    <w:rsid w:val="00CB5326"/>
    <w:rsid w:val="00CB71E1"/>
    <w:rsid w:val="00CC0ED3"/>
    <w:rsid w:val="00CC1894"/>
    <w:rsid w:val="00CC21CC"/>
    <w:rsid w:val="00CC2EE2"/>
    <w:rsid w:val="00CC3D03"/>
    <w:rsid w:val="00CC45DB"/>
    <w:rsid w:val="00CC73F1"/>
    <w:rsid w:val="00CC73FF"/>
    <w:rsid w:val="00CD141E"/>
    <w:rsid w:val="00CD45DA"/>
    <w:rsid w:val="00CD4778"/>
    <w:rsid w:val="00CD489A"/>
    <w:rsid w:val="00CE25E8"/>
    <w:rsid w:val="00CE2920"/>
    <w:rsid w:val="00CE2EA4"/>
    <w:rsid w:val="00CE5714"/>
    <w:rsid w:val="00CE6138"/>
    <w:rsid w:val="00CE6F59"/>
    <w:rsid w:val="00CE7AAB"/>
    <w:rsid w:val="00CE7FF2"/>
    <w:rsid w:val="00CF2673"/>
    <w:rsid w:val="00CF28C8"/>
    <w:rsid w:val="00CF2DA1"/>
    <w:rsid w:val="00CF43B1"/>
    <w:rsid w:val="00CF5C6E"/>
    <w:rsid w:val="00CF5DCB"/>
    <w:rsid w:val="00D06AD1"/>
    <w:rsid w:val="00D17549"/>
    <w:rsid w:val="00D24D97"/>
    <w:rsid w:val="00D275F5"/>
    <w:rsid w:val="00D376F1"/>
    <w:rsid w:val="00D41544"/>
    <w:rsid w:val="00D43CA8"/>
    <w:rsid w:val="00D44CD3"/>
    <w:rsid w:val="00D4523D"/>
    <w:rsid w:val="00D4593F"/>
    <w:rsid w:val="00D45BD4"/>
    <w:rsid w:val="00D4775B"/>
    <w:rsid w:val="00D47AB8"/>
    <w:rsid w:val="00D51A95"/>
    <w:rsid w:val="00D52C56"/>
    <w:rsid w:val="00D55D94"/>
    <w:rsid w:val="00D56566"/>
    <w:rsid w:val="00D57C57"/>
    <w:rsid w:val="00D63529"/>
    <w:rsid w:val="00D647A4"/>
    <w:rsid w:val="00D6487A"/>
    <w:rsid w:val="00D64DE2"/>
    <w:rsid w:val="00D64E04"/>
    <w:rsid w:val="00D65A5E"/>
    <w:rsid w:val="00D6613F"/>
    <w:rsid w:val="00D669D1"/>
    <w:rsid w:val="00D7049A"/>
    <w:rsid w:val="00D704F6"/>
    <w:rsid w:val="00D722B1"/>
    <w:rsid w:val="00D74A82"/>
    <w:rsid w:val="00D753F6"/>
    <w:rsid w:val="00D7737D"/>
    <w:rsid w:val="00D775E8"/>
    <w:rsid w:val="00D80897"/>
    <w:rsid w:val="00D8124E"/>
    <w:rsid w:val="00D81375"/>
    <w:rsid w:val="00D8540E"/>
    <w:rsid w:val="00D85C4D"/>
    <w:rsid w:val="00D8730B"/>
    <w:rsid w:val="00D9072A"/>
    <w:rsid w:val="00D94852"/>
    <w:rsid w:val="00D9766E"/>
    <w:rsid w:val="00DA039C"/>
    <w:rsid w:val="00DA10B4"/>
    <w:rsid w:val="00DA6EBE"/>
    <w:rsid w:val="00DB27CC"/>
    <w:rsid w:val="00DB42A4"/>
    <w:rsid w:val="00DB4EF9"/>
    <w:rsid w:val="00DB5611"/>
    <w:rsid w:val="00DB63BE"/>
    <w:rsid w:val="00DB78A5"/>
    <w:rsid w:val="00DC2705"/>
    <w:rsid w:val="00DC29FE"/>
    <w:rsid w:val="00DC3399"/>
    <w:rsid w:val="00DC430C"/>
    <w:rsid w:val="00DC5F35"/>
    <w:rsid w:val="00DC60FB"/>
    <w:rsid w:val="00DC7319"/>
    <w:rsid w:val="00DC742E"/>
    <w:rsid w:val="00DD38DC"/>
    <w:rsid w:val="00DD4968"/>
    <w:rsid w:val="00DD63FF"/>
    <w:rsid w:val="00DE192D"/>
    <w:rsid w:val="00DE58FA"/>
    <w:rsid w:val="00DF3145"/>
    <w:rsid w:val="00DF4B0E"/>
    <w:rsid w:val="00E01E4B"/>
    <w:rsid w:val="00E062B0"/>
    <w:rsid w:val="00E0711E"/>
    <w:rsid w:val="00E0770C"/>
    <w:rsid w:val="00E12384"/>
    <w:rsid w:val="00E14DFA"/>
    <w:rsid w:val="00E17EA5"/>
    <w:rsid w:val="00E229DB"/>
    <w:rsid w:val="00E2571A"/>
    <w:rsid w:val="00E26EDC"/>
    <w:rsid w:val="00E2713C"/>
    <w:rsid w:val="00E30B42"/>
    <w:rsid w:val="00E32031"/>
    <w:rsid w:val="00E32CDF"/>
    <w:rsid w:val="00E342D7"/>
    <w:rsid w:val="00E35C26"/>
    <w:rsid w:val="00E410EA"/>
    <w:rsid w:val="00E41D5C"/>
    <w:rsid w:val="00E437F7"/>
    <w:rsid w:val="00E47F04"/>
    <w:rsid w:val="00E51395"/>
    <w:rsid w:val="00E5479C"/>
    <w:rsid w:val="00E55017"/>
    <w:rsid w:val="00E55416"/>
    <w:rsid w:val="00E557D1"/>
    <w:rsid w:val="00E56282"/>
    <w:rsid w:val="00E563FC"/>
    <w:rsid w:val="00E61611"/>
    <w:rsid w:val="00E616BF"/>
    <w:rsid w:val="00E63678"/>
    <w:rsid w:val="00E652A2"/>
    <w:rsid w:val="00E658AA"/>
    <w:rsid w:val="00E65D6A"/>
    <w:rsid w:val="00E70D30"/>
    <w:rsid w:val="00E716BA"/>
    <w:rsid w:val="00E742EE"/>
    <w:rsid w:val="00E75977"/>
    <w:rsid w:val="00E76431"/>
    <w:rsid w:val="00E7686D"/>
    <w:rsid w:val="00E813BA"/>
    <w:rsid w:val="00E84BD3"/>
    <w:rsid w:val="00E8590C"/>
    <w:rsid w:val="00E85F76"/>
    <w:rsid w:val="00E86364"/>
    <w:rsid w:val="00E93590"/>
    <w:rsid w:val="00E94506"/>
    <w:rsid w:val="00E95A7B"/>
    <w:rsid w:val="00E969E9"/>
    <w:rsid w:val="00EA01A0"/>
    <w:rsid w:val="00EA155A"/>
    <w:rsid w:val="00EA24D4"/>
    <w:rsid w:val="00EA2851"/>
    <w:rsid w:val="00EA3515"/>
    <w:rsid w:val="00EA3689"/>
    <w:rsid w:val="00EA50B4"/>
    <w:rsid w:val="00EA55FE"/>
    <w:rsid w:val="00EB0B4F"/>
    <w:rsid w:val="00EB1B59"/>
    <w:rsid w:val="00EB4384"/>
    <w:rsid w:val="00EB6065"/>
    <w:rsid w:val="00EC0826"/>
    <w:rsid w:val="00EC4965"/>
    <w:rsid w:val="00EC4E99"/>
    <w:rsid w:val="00ED3A21"/>
    <w:rsid w:val="00ED4289"/>
    <w:rsid w:val="00ED5348"/>
    <w:rsid w:val="00ED5768"/>
    <w:rsid w:val="00ED6982"/>
    <w:rsid w:val="00EE0218"/>
    <w:rsid w:val="00EE0E54"/>
    <w:rsid w:val="00EE0F41"/>
    <w:rsid w:val="00EE1033"/>
    <w:rsid w:val="00EE56DE"/>
    <w:rsid w:val="00EF1B41"/>
    <w:rsid w:val="00EF24BB"/>
    <w:rsid w:val="00EF2B90"/>
    <w:rsid w:val="00EF32F6"/>
    <w:rsid w:val="00EF4114"/>
    <w:rsid w:val="00EF448F"/>
    <w:rsid w:val="00EF4634"/>
    <w:rsid w:val="00EF472E"/>
    <w:rsid w:val="00EF4A5A"/>
    <w:rsid w:val="00EF4EC4"/>
    <w:rsid w:val="00EF66A9"/>
    <w:rsid w:val="00EF74D8"/>
    <w:rsid w:val="00F01898"/>
    <w:rsid w:val="00F03529"/>
    <w:rsid w:val="00F05EE0"/>
    <w:rsid w:val="00F06985"/>
    <w:rsid w:val="00F07DE8"/>
    <w:rsid w:val="00F156B3"/>
    <w:rsid w:val="00F15FD8"/>
    <w:rsid w:val="00F21A1A"/>
    <w:rsid w:val="00F22813"/>
    <w:rsid w:val="00F22FC8"/>
    <w:rsid w:val="00F26638"/>
    <w:rsid w:val="00F27F36"/>
    <w:rsid w:val="00F32B8C"/>
    <w:rsid w:val="00F33383"/>
    <w:rsid w:val="00F33D5B"/>
    <w:rsid w:val="00F3745D"/>
    <w:rsid w:val="00F4030B"/>
    <w:rsid w:val="00F417DA"/>
    <w:rsid w:val="00F42F65"/>
    <w:rsid w:val="00F444F5"/>
    <w:rsid w:val="00F4602E"/>
    <w:rsid w:val="00F46BCF"/>
    <w:rsid w:val="00F505EB"/>
    <w:rsid w:val="00F50A3F"/>
    <w:rsid w:val="00F515AF"/>
    <w:rsid w:val="00F53E05"/>
    <w:rsid w:val="00F5550A"/>
    <w:rsid w:val="00F55A56"/>
    <w:rsid w:val="00F56088"/>
    <w:rsid w:val="00F6031D"/>
    <w:rsid w:val="00F61303"/>
    <w:rsid w:val="00F61C8A"/>
    <w:rsid w:val="00F65606"/>
    <w:rsid w:val="00F66614"/>
    <w:rsid w:val="00F67764"/>
    <w:rsid w:val="00F71232"/>
    <w:rsid w:val="00F74722"/>
    <w:rsid w:val="00F75F45"/>
    <w:rsid w:val="00F81849"/>
    <w:rsid w:val="00F82957"/>
    <w:rsid w:val="00F83BD2"/>
    <w:rsid w:val="00F85516"/>
    <w:rsid w:val="00F857CA"/>
    <w:rsid w:val="00F92C2B"/>
    <w:rsid w:val="00F94241"/>
    <w:rsid w:val="00F945CD"/>
    <w:rsid w:val="00F95ECF"/>
    <w:rsid w:val="00F9792C"/>
    <w:rsid w:val="00FA4AD8"/>
    <w:rsid w:val="00FA5B48"/>
    <w:rsid w:val="00FA71FD"/>
    <w:rsid w:val="00FB0CB9"/>
    <w:rsid w:val="00FB30BC"/>
    <w:rsid w:val="00FB3597"/>
    <w:rsid w:val="00FB4295"/>
    <w:rsid w:val="00FB53CA"/>
    <w:rsid w:val="00FB5BFB"/>
    <w:rsid w:val="00FB6F87"/>
    <w:rsid w:val="00FC3750"/>
    <w:rsid w:val="00FC487C"/>
    <w:rsid w:val="00FC51A5"/>
    <w:rsid w:val="00FD168A"/>
    <w:rsid w:val="00FD3643"/>
    <w:rsid w:val="00FD553C"/>
    <w:rsid w:val="00FD6F5E"/>
    <w:rsid w:val="00FD73F8"/>
    <w:rsid w:val="00FE087D"/>
    <w:rsid w:val="00FE0B1F"/>
    <w:rsid w:val="00FE133D"/>
    <w:rsid w:val="00FE2090"/>
    <w:rsid w:val="00FE359D"/>
    <w:rsid w:val="00FE47EA"/>
    <w:rsid w:val="00FE7BC4"/>
    <w:rsid w:val="00FF29D4"/>
    <w:rsid w:val="00FF388D"/>
    <w:rsid w:val="00FF6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634F9C"/>
  <w14:defaultImageDpi w14:val="330"/>
  <w15:chartTrackingRefBased/>
  <w15:docId w15:val="{A13AA6EA-4550-469F-A0D7-2B7CEAE88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2A2"/>
    <w:pPr>
      <w:spacing w:after="0" w:line="240" w:lineRule="auto"/>
    </w:pPr>
    <w:rPr>
      <w:rFonts w:ascii="Times New Roman" w:eastAsia="MS Mincho" w:hAnsi="Times New Roman" w:cs="Times New Roman"/>
      <w:sz w:val="24"/>
      <w:szCs w:val="24"/>
      <w:lang w:val="de-DE" w:eastAsia="ja-JP"/>
    </w:rPr>
  </w:style>
  <w:style w:type="paragraph" w:styleId="Heading1">
    <w:name w:val="heading 1"/>
    <w:basedOn w:val="Head1"/>
    <w:next w:val="Normal"/>
    <w:link w:val="Heading1Char"/>
    <w:uiPriority w:val="9"/>
    <w:qFormat/>
    <w:rsid w:val="00E652A2"/>
    <w:pPr>
      <w:outlineLvl w:val="0"/>
    </w:pPr>
  </w:style>
  <w:style w:type="paragraph" w:styleId="Heading2">
    <w:name w:val="heading 2"/>
    <w:basedOn w:val="Normal"/>
    <w:next w:val="Normal"/>
    <w:link w:val="Heading2Char"/>
    <w:uiPriority w:val="9"/>
    <w:semiHidden/>
    <w:unhideWhenUsed/>
    <w:qFormat/>
    <w:rsid w:val="00E652A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2A2"/>
    <w:rPr>
      <w:rFonts w:ascii="Times New Roman" w:eastAsia="MS Mincho" w:hAnsi="Times New Roman" w:cs="Times New Roman"/>
      <w:b/>
      <w:sz w:val="24"/>
      <w:szCs w:val="24"/>
      <w:lang w:val="en-US" w:eastAsia="ja-JP"/>
    </w:rPr>
  </w:style>
  <w:style w:type="character" w:customStyle="1" w:styleId="Heading2Char">
    <w:name w:val="Heading 2 Char"/>
    <w:basedOn w:val="DefaultParagraphFont"/>
    <w:link w:val="Heading2"/>
    <w:uiPriority w:val="9"/>
    <w:semiHidden/>
    <w:rsid w:val="00E652A2"/>
    <w:rPr>
      <w:rFonts w:asciiTheme="majorHAnsi" w:eastAsiaTheme="majorEastAsia" w:hAnsiTheme="majorHAnsi" w:cstheme="majorBidi"/>
      <w:color w:val="2F5496" w:themeColor="accent1" w:themeShade="BF"/>
      <w:sz w:val="26"/>
      <w:szCs w:val="26"/>
      <w:lang w:val="de-DE" w:eastAsia="ja-JP"/>
    </w:rPr>
  </w:style>
  <w:style w:type="paragraph" w:customStyle="1" w:styleId="History">
    <w:name w:val="History"/>
    <w:basedOn w:val="Normal"/>
    <w:rsid w:val="00E652A2"/>
    <w:pPr>
      <w:spacing w:before="230" w:after="460" w:line="180" w:lineRule="exact"/>
      <w:jc w:val="right"/>
    </w:pPr>
    <w:rPr>
      <w:rFonts w:ascii="Arial" w:hAnsi="Arial"/>
      <w:sz w:val="14"/>
      <w:szCs w:val="16"/>
    </w:rPr>
  </w:style>
  <w:style w:type="paragraph" w:customStyle="1" w:styleId="References">
    <w:name w:val="References"/>
    <w:basedOn w:val="Normal"/>
    <w:rsid w:val="00E652A2"/>
    <w:pPr>
      <w:spacing w:line="200" w:lineRule="exact"/>
      <w:ind w:left="425" w:hanging="425"/>
      <w:jc w:val="both"/>
    </w:pPr>
    <w:rPr>
      <w:sz w:val="15"/>
      <w:szCs w:val="14"/>
      <w:lang w:val="en-GB"/>
    </w:rPr>
  </w:style>
  <w:style w:type="paragraph" w:customStyle="1" w:styleId="HExperimentalSection">
    <w:name w:val="HExperimental_Section"/>
    <w:basedOn w:val="Normal"/>
    <w:rsid w:val="00E652A2"/>
    <w:pPr>
      <w:spacing w:before="460" w:after="230" w:line="230" w:lineRule="atLeast"/>
    </w:pPr>
    <w:rPr>
      <w:i/>
      <w:szCs w:val="20"/>
    </w:rPr>
  </w:style>
  <w:style w:type="paragraph" w:customStyle="1" w:styleId="ExperimentalSection">
    <w:name w:val="ExperimentalSection"/>
    <w:basedOn w:val="Normal"/>
    <w:rsid w:val="00E652A2"/>
    <w:pPr>
      <w:spacing w:after="240" w:line="200" w:lineRule="exact"/>
      <w:ind w:firstLine="170"/>
      <w:jc w:val="both"/>
    </w:pPr>
    <w:rPr>
      <w:sz w:val="16"/>
      <w:szCs w:val="14"/>
      <w:lang w:val="en-GB"/>
    </w:rPr>
  </w:style>
  <w:style w:type="paragraph" w:customStyle="1" w:styleId="FNB">
    <w:name w:val="FNB"/>
    <w:basedOn w:val="Normal"/>
    <w:link w:val="FNBChar"/>
    <w:rsid w:val="00E652A2"/>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E652A2"/>
    <w:rPr>
      <w:rFonts w:ascii="Times" w:eastAsia="MS Mincho" w:hAnsi="Times" w:cs="Times New Roman"/>
      <w:sz w:val="14"/>
      <w:szCs w:val="3276"/>
      <w:lang w:eastAsia="de-DE"/>
    </w:rPr>
  </w:style>
  <w:style w:type="paragraph" w:customStyle="1" w:styleId="Ack">
    <w:name w:val="Ack"/>
    <w:basedOn w:val="Normal"/>
    <w:rsid w:val="00E652A2"/>
  </w:style>
  <w:style w:type="paragraph" w:customStyle="1" w:styleId="TableCaption">
    <w:name w:val="TableCaption"/>
    <w:basedOn w:val="Normal"/>
    <w:rsid w:val="00E652A2"/>
    <w:pPr>
      <w:spacing w:after="120" w:line="190" w:lineRule="exact"/>
      <w:jc w:val="both"/>
    </w:pPr>
    <w:rPr>
      <w:rFonts w:ascii="Arial" w:hAnsi="Arial"/>
      <w:sz w:val="16"/>
      <w:szCs w:val="14"/>
      <w:lang w:val="en-GB"/>
    </w:rPr>
  </w:style>
  <w:style w:type="paragraph" w:customStyle="1" w:styleId="TableHead">
    <w:name w:val="TableHead"/>
    <w:basedOn w:val="TableCaption"/>
    <w:rsid w:val="00E652A2"/>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E652A2"/>
  </w:style>
  <w:style w:type="paragraph" w:customStyle="1" w:styleId="TableFoot">
    <w:name w:val="TableFoot"/>
    <w:basedOn w:val="TableBody"/>
    <w:rsid w:val="00E652A2"/>
    <w:pPr>
      <w:spacing w:before="60" w:after="60"/>
    </w:pPr>
  </w:style>
  <w:style w:type="paragraph" w:customStyle="1" w:styleId="SchemeCaption">
    <w:name w:val="SchemeCaption"/>
    <w:basedOn w:val="Normal"/>
    <w:rsid w:val="00E652A2"/>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E652A2"/>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E652A2"/>
    <w:rPr>
      <w:rFonts w:ascii="Times New Roman" w:eastAsia="Times New Roman" w:hAnsi="Times New Roman" w:cs="Times New Roman"/>
      <w:sz w:val="20"/>
      <w:szCs w:val="20"/>
      <w:lang w:eastAsia="ro-RO"/>
    </w:rPr>
  </w:style>
  <w:style w:type="paragraph" w:customStyle="1" w:styleId="STOE">
    <w:name w:val="STOE"/>
    <w:basedOn w:val="Normal"/>
    <w:link w:val="STOEChar1"/>
    <w:rsid w:val="00E652A2"/>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E652A2"/>
    <w:rPr>
      <w:rFonts w:ascii="Times" w:eastAsia="MS Mincho" w:hAnsi="Times" w:cs="Times New Roman"/>
      <w:sz w:val="18"/>
      <w:szCs w:val="3276"/>
      <w:lang w:eastAsia="de-DE"/>
    </w:rPr>
  </w:style>
  <w:style w:type="paragraph" w:styleId="BalloonText">
    <w:name w:val="Balloon Text"/>
    <w:basedOn w:val="Normal"/>
    <w:link w:val="BalloonTextChar"/>
    <w:semiHidden/>
    <w:rsid w:val="00E652A2"/>
    <w:rPr>
      <w:rFonts w:ascii="Tahoma" w:hAnsi="Tahoma" w:cs="Tahoma"/>
      <w:sz w:val="16"/>
      <w:szCs w:val="16"/>
    </w:rPr>
  </w:style>
  <w:style w:type="character" w:customStyle="1" w:styleId="BalloonTextChar">
    <w:name w:val="Balloon Text Char"/>
    <w:basedOn w:val="DefaultParagraphFont"/>
    <w:link w:val="BalloonText"/>
    <w:semiHidden/>
    <w:rsid w:val="00E652A2"/>
    <w:rPr>
      <w:rFonts w:ascii="Tahoma" w:eastAsia="MS Mincho" w:hAnsi="Tahoma" w:cs="Tahoma"/>
      <w:sz w:val="16"/>
      <w:szCs w:val="16"/>
      <w:lang w:val="de-DE" w:eastAsia="ja-JP"/>
    </w:rPr>
  </w:style>
  <w:style w:type="paragraph" w:styleId="Header">
    <w:name w:val="header"/>
    <w:basedOn w:val="Normal"/>
    <w:link w:val="HeaderChar"/>
    <w:rsid w:val="00E652A2"/>
    <w:pPr>
      <w:tabs>
        <w:tab w:val="center" w:pos="4536"/>
        <w:tab w:val="right" w:pos="9072"/>
      </w:tabs>
    </w:pPr>
    <w:rPr>
      <w:lang w:val="x-none"/>
    </w:rPr>
  </w:style>
  <w:style w:type="character" w:customStyle="1" w:styleId="HeaderChar">
    <w:name w:val="Header Char"/>
    <w:link w:val="Header"/>
    <w:rsid w:val="00E652A2"/>
    <w:rPr>
      <w:rFonts w:ascii="Times New Roman" w:eastAsia="MS Mincho" w:hAnsi="Times New Roman" w:cs="Times New Roman"/>
      <w:sz w:val="24"/>
      <w:szCs w:val="24"/>
      <w:lang w:val="x-none" w:eastAsia="ja-JP"/>
    </w:rPr>
  </w:style>
  <w:style w:type="paragraph" w:styleId="Footer">
    <w:name w:val="footer"/>
    <w:basedOn w:val="Normal"/>
    <w:link w:val="FooterChar"/>
    <w:uiPriority w:val="99"/>
    <w:rsid w:val="00E652A2"/>
    <w:pPr>
      <w:tabs>
        <w:tab w:val="center" w:pos="4536"/>
        <w:tab w:val="right" w:pos="9072"/>
      </w:tabs>
    </w:pPr>
  </w:style>
  <w:style w:type="character" w:customStyle="1" w:styleId="FooterChar">
    <w:name w:val="Footer Char"/>
    <w:link w:val="Footer"/>
    <w:uiPriority w:val="99"/>
    <w:rsid w:val="00E652A2"/>
    <w:rPr>
      <w:rFonts w:ascii="Times New Roman" w:eastAsia="MS Mincho" w:hAnsi="Times New Roman" w:cs="Times New Roman"/>
      <w:sz w:val="24"/>
      <w:szCs w:val="24"/>
      <w:lang w:val="de-DE" w:eastAsia="ja-JP"/>
    </w:rPr>
  </w:style>
  <w:style w:type="paragraph" w:customStyle="1" w:styleId="Title1">
    <w:name w:val="Title1"/>
    <w:basedOn w:val="Normal"/>
    <w:rsid w:val="00E652A2"/>
    <w:rPr>
      <w:b/>
      <w:lang w:val="en-US"/>
    </w:rPr>
  </w:style>
  <w:style w:type="paragraph" w:customStyle="1" w:styleId="AuthorsFull">
    <w:name w:val="Authors Full"/>
    <w:basedOn w:val="Normal"/>
    <w:rsid w:val="00E652A2"/>
    <w:rPr>
      <w:i/>
      <w:lang w:val="en-US"/>
    </w:rPr>
  </w:style>
  <w:style w:type="paragraph" w:customStyle="1" w:styleId="dedication">
    <w:name w:val="dedication"/>
    <w:basedOn w:val="Normal"/>
    <w:rsid w:val="00E652A2"/>
    <w:rPr>
      <w:i/>
      <w:lang w:val="en-US"/>
    </w:rPr>
  </w:style>
  <w:style w:type="paragraph" w:customStyle="1" w:styleId="Addresses">
    <w:name w:val="Addresses"/>
    <w:basedOn w:val="Normal"/>
    <w:rsid w:val="00E652A2"/>
    <w:rPr>
      <w:lang w:val="en-US"/>
    </w:rPr>
  </w:style>
  <w:style w:type="paragraph" w:customStyle="1" w:styleId="Acknowledgements">
    <w:name w:val="Acknowledgements"/>
    <w:basedOn w:val="Normal"/>
    <w:rsid w:val="00E652A2"/>
    <w:rPr>
      <w:lang w:val="en-US"/>
    </w:rPr>
  </w:style>
  <w:style w:type="paragraph" w:customStyle="1" w:styleId="Abstract">
    <w:name w:val="Abstract"/>
    <w:basedOn w:val="Normal"/>
    <w:autoRedefine/>
    <w:rsid w:val="00E652A2"/>
    <w:pPr>
      <w:spacing w:line="480" w:lineRule="auto"/>
    </w:pPr>
    <w:rPr>
      <w:b/>
      <w:lang w:val="en-US"/>
    </w:rPr>
  </w:style>
  <w:style w:type="paragraph" w:customStyle="1" w:styleId="Head1">
    <w:name w:val="Head 1"/>
    <w:basedOn w:val="Normal"/>
    <w:autoRedefine/>
    <w:rsid w:val="00E652A2"/>
    <w:pPr>
      <w:spacing w:line="360" w:lineRule="auto"/>
    </w:pPr>
    <w:rPr>
      <w:b/>
      <w:lang w:val="en-US"/>
    </w:rPr>
  </w:style>
  <w:style w:type="paragraph" w:customStyle="1" w:styleId="Head2">
    <w:name w:val="Head 2"/>
    <w:basedOn w:val="Normal"/>
    <w:autoRedefine/>
    <w:rsid w:val="00E652A2"/>
    <w:pPr>
      <w:spacing w:line="360" w:lineRule="auto"/>
    </w:pPr>
    <w:rPr>
      <w:i/>
      <w:lang w:val="en-US"/>
    </w:rPr>
  </w:style>
  <w:style w:type="paragraph" w:customStyle="1" w:styleId="dates">
    <w:name w:val="dates"/>
    <w:basedOn w:val="Normal"/>
    <w:rsid w:val="00E652A2"/>
    <w:pPr>
      <w:jc w:val="right"/>
    </w:pPr>
    <w:rPr>
      <w:lang w:val="en-US"/>
    </w:rPr>
  </w:style>
  <w:style w:type="paragraph" w:customStyle="1" w:styleId="Literature">
    <w:name w:val="Literature"/>
    <w:basedOn w:val="Normal"/>
    <w:rsid w:val="00E652A2"/>
    <w:pPr>
      <w:spacing w:line="480" w:lineRule="auto"/>
    </w:pPr>
  </w:style>
  <w:style w:type="paragraph" w:customStyle="1" w:styleId="Legend">
    <w:name w:val="Legend"/>
    <w:basedOn w:val="Normal"/>
    <w:rsid w:val="00E652A2"/>
    <w:rPr>
      <w:lang w:val="en-US"/>
    </w:rPr>
  </w:style>
  <w:style w:type="paragraph" w:customStyle="1" w:styleId="MainText">
    <w:name w:val="Main Text"/>
    <w:basedOn w:val="Normal"/>
    <w:link w:val="MainTextChar"/>
    <w:rsid w:val="00E652A2"/>
    <w:pPr>
      <w:spacing w:line="480" w:lineRule="auto"/>
    </w:pPr>
    <w:rPr>
      <w:lang w:val="en-US"/>
    </w:rPr>
  </w:style>
  <w:style w:type="paragraph" w:customStyle="1" w:styleId="Tableofcontents">
    <w:name w:val="Table of contents"/>
    <w:basedOn w:val="Normal"/>
    <w:autoRedefine/>
    <w:rsid w:val="00E563FC"/>
    <w:pPr>
      <w:spacing w:line="360" w:lineRule="auto"/>
      <w:jc w:val="both"/>
    </w:pPr>
    <w:rPr>
      <w:lang w:val="en-US"/>
    </w:rPr>
  </w:style>
  <w:style w:type="paragraph" w:customStyle="1" w:styleId="ExperimentalText">
    <w:name w:val="Experimental Text"/>
    <w:basedOn w:val="Normal"/>
    <w:link w:val="ExperimentalTextChar"/>
    <w:rsid w:val="00E652A2"/>
    <w:pPr>
      <w:spacing w:line="480" w:lineRule="auto"/>
    </w:pPr>
    <w:rPr>
      <w:lang w:val="en-US"/>
    </w:rPr>
  </w:style>
  <w:style w:type="character" w:customStyle="1" w:styleId="ExperimentalTextChar">
    <w:name w:val="Experimental Text Char"/>
    <w:link w:val="ExperimentalText"/>
    <w:rsid w:val="00E652A2"/>
    <w:rPr>
      <w:rFonts w:ascii="Times New Roman" w:eastAsia="MS Mincho" w:hAnsi="Times New Roman" w:cs="Times New Roman"/>
      <w:sz w:val="24"/>
      <w:szCs w:val="24"/>
      <w:lang w:val="en-US" w:eastAsia="ja-JP"/>
    </w:rPr>
  </w:style>
  <w:style w:type="character" w:customStyle="1" w:styleId="MainTextChar">
    <w:name w:val="Main Text Char"/>
    <w:link w:val="MainText"/>
    <w:rsid w:val="00E652A2"/>
    <w:rPr>
      <w:rFonts w:ascii="Times New Roman" w:eastAsia="MS Mincho" w:hAnsi="Times New Roman" w:cs="Times New Roman"/>
      <w:sz w:val="24"/>
      <w:szCs w:val="24"/>
      <w:lang w:val="en-US" w:eastAsia="ja-JP"/>
    </w:rPr>
  </w:style>
  <w:style w:type="paragraph" w:customStyle="1" w:styleId="Title2">
    <w:name w:val="Title2"/>
    <w:basedOn w:val="Normal"/>
    <w:rsid w:val="00E652A2"/>
    <w:rPr>
      <w:b/>
      <w:lang w:val="en-US"/>
    </w:rPr>
  </w:style>
  <w:style w:type="paragraph" w:customStyle="1" w:styleId="Dedication0">
    <w:name w:val="Dedication"/>
    <w:basedOn w:val="Normal"/>
    <w:autoRedefine/>
    <w:rsid w:val="00E652A2"/>
    <w:rPr>
      <w:lang w:val="en-US"/>
    </w:rPr>
  </w:style>
  <w:style w:type="paragraph" w:customStyle="1" w:styleId="Maintext0">
    <w:name w:val="Main text"/>
    <w:basedOn w:val="Normal"/>
    <w:link w:val="MaintextChar0"/>
    <w:autoRedefine/>
    <w:rsid w:val="00E652A2"/>
    <w:pPr>
      <w:spacing w:line="480" w:lineRule="auto"/>
    </w:pPr>
    <w:rPr>
      <w:lang w:val="en-US"/>
    </w:rPr>
  </w:style>
  <w:style w:type="character" w:customStyle="1" w:styleId="MaintextChar0">
    <w:name w:val="Main text Char"/>
    <w:link w:val="Maintext0"/>
    <w:rsid w:val="00E652A2"/>
    <w:rPr>
      <w:rFonts w:ascii="Times New Roman" w:eastAsia="MS Mincho" w:hAnsi="Times New Roman" w:cs="Times New Roman"/>
      <w:sz w:val="24"/>
      <w:szCs w:val="24"/>
      <w:lang w:val="en-US" w:eastAsia="ja-JP"/>
    </w:rPr>
  </w:style>
  <w:style w:type="paragraph" w:customStyle="1" w:styleId="Biography">
    <w:name w:val="Biography"/>
    <w:basedOn w:val="Normal"/>
    <w:autoRedefine/>
    <w:rsid w:val="00E652A2"/>
    <w:rPr>
      <w:i/>
      <w:lang w:val="en-US"/>
    </w:rPr>
  </w:style>
  <w:style w:type="character" w:styleId="CommentReference">
    <w:name w:val="annotation reference"/>
    <w:uiPriority w:val="99"/>
    <w:semiHidden/>
    <w:unhideWhenUsed/>
    <w:rsid w:val="00E652A2"/>
    <w:rPr>
      <w:sz w:val="16"/>
      <w:szCs w:val="16"/>
    </w:rPr>
  </w:style>
  <w:style w:type="paragraph" w:styleId="CommentText">
    <w:name w:val="annotation text"/>
    <w:basedOn w:val="Normal"/>
    <w:link w:val="CommentTextChar"/>
    <w:uiPriority w:val="99"/>
    <w:semiHidden/>
    <w:unhideWhenUsed/>
    <w:rsid w:val="00E652A2"/>
    <w:rPr>
      <w:sz w:val="20"/>
      <w:szCs w:val="20"/>
      <w:lang w:val="x-none"/>
    </w:rPr>
  </w:style>
  <w:style w:type="character" w:customStyle="1" w:styleId="CommentTextChar">
    <w:name w:val="Comment Text Char"/>
    <w:link w:val="CommentText"/>
    <w:uiPriority w:val="99"/>
    <w:semiHidden/>
    <w:rsid w:val="00E652A2"/>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E652A2"/>
    <w:rPr>
      <w:b/>
      <w:bCs/>
    </w:rPr>
  </w:style>
  <w:style w:type="character" w:customStyle="1" w:styleId="CommentSubjectChar">
    <w:name w:val="Comment Subject Char"/>
    <w:link w:val="CommentSubject"/>
    <w:uiPriority w:val="99"/>
    <w:semiHidden/>
    <w:rsid w:val="00E652A2"/>
    <w:rPr>
      <w:rFonts w:ascii="Times New Roman" w:eastAsia="MS Mincho" w:hAnsi="Times New Roman" w:cs="Times New Roman"/>
      <w:b/>
      <w:bCs/>
      <w:sz w:val="20"/>
      <w:szCs w:val="20"/>
      <w:lang w:val="x-none" w:eastAsia="ja-JP"/>
    </w:rPr>
  </w:style>
  <w:style w:type="paragraph" w:customStyle="1" w:styleId="EndNoteBibliographyTitle">
    <w:name w:val="EndNote Bibliography Title"/>
    <w:basedOn w:val="Normal"/>
    <w:link w:val="EndNoteBibliographyTitleChar"/>
    <w:rsid w:val="00E652A2"/>
    <w:pPr>
      <w:jc w:val="center"/>
    </w:pPr>
    <w:rPr>
      <w:noProof/>
    </w:rPr>
  </w:style>
  <w:style w:type="character" w:customStyle="1" w:styleId="EndNoteBibliographyTitleChar">
    <w:name w:val="EndNote Bibliography Title Char"/>
    <w:basedOn w:val="ExperimentalTextChar"/>
    <w:link w:val="EndNoteBibliographyTitle"/>
    <w:rsid w:val="00E652A2"/>
    <w:rPr>
      <w:rFonts w:ascii="Times New Roman" w:eastAsia="MS Mincho" w:hAnsi="Times New Roman" w:cs="Times New Roman"/>
      <w:noProof/>
      <w:sz w:val="24"/>
      <w:szCs w:val="24"/>
      <w:lang w:val="de-DE" w:eastAsia="ja-JP"/>
    </w:rPr>
  </w:style>
  <w:style w:type="paragraph" w:customStyle="1" w:styleId="EndNoteBibliography">
    <w:name w:val="EndNote Bibliography"/>
    <w:basedOn w:val="Normal"/>
    <w:link w:val="EndNoteBibliographyChar"/>
    <w:rsid w:val="00E652A2"/>
    <w:rPr>
      <w:noProof/>
    </w:rPr>
  </w:style>
  <w:style w:type="character" w:customStyle="1" w:styleId="EndNoteBibliographyChar">
    <w:name w:val="EndNote Bibliography Char"/>
    <w:basedOn w:val="ExperimentalTextChar"/>
    <w:link w:val="EndNoteBibliography"/>
    <w:rsid w:val="00E652A2"/>
    <w:rPr>
      <w:rFonts w:ascii="Times New Roman" w:eastAsia="MS Mincho" w:hAnsi="Times New Roman" w:cs="Times New Roman"/>
      <w:noProof/>
      <w:sz w:val="24"/>
      <w:szCs w:val="24"/>
      <w:lang w:val="de-DE" w:eastAsia="ja-JP"/>
    </w:rPr>
  </w:style>
  <w:style w:type="character" w:styleId="Hyperlink">
    <w:name w:val="Hyperlink"/>
    <w:basedOn w:val="DefaultParagraphFont"/>
    <w:uiPriority w:val="99"/>
    <w:unhideWhenUsed/>
    <w:rsid w:val="00E652A2"/>
    <w:rPr>
      <w:color w:val="0563C1" w:themeColor="hyperlink"/>
      <w:u w:val="single"/>
    </w:rPr>
  </w:style>
  <w:style w:type="character" w:customStyle="1" w:styleId="UnresolvedMention1">
    <w:name w:val="Unresolved Mention1"/>
    <w:basedOn w:val="DefaultParagraphFont"/>
    <w:uiPriority w:val="99"/>
    <w:semiHidden/>
    <w:unhideWhenUsed/>
    <w:rsid w:val="00E652A2"/>
    <w:rPr>
      <w:color w:val="605E5C"/>
      <w:shd w:val="clear" w:color="auto" w:fill="E1DFDD"/>
    </w:rPr>
  </w:style>
  <w:style w:type="paragraph" w:styleId="Revision">
    <w:name w:val="Revision"/>
    <w:hidden/>
    <w:uiPriority w:val="99"/>
    <w:semiHidden/>
    <w:rsid w:val="00E652A2"/>
    <w:pPr>
      <w:spacing w:after="0" w:line="240" w:lineRule="auto"/>
    </w:pPr>
    <w:rPr>
      <w:rFonts w:ascii="Times New Roman" w:eastAsia="MS Mincho" w:hAnsi="Times New Roman" w:cs="Times New Roman"/>
      <w:sz w:val="24"/>
      <w:szCs w:val="24"/>
      <w:lang w:val="de-DE" w:eastAsia="ja-JP"/>
    </w:rPr>
  </w:style>
  <w:style w:type="paragraph" w:styleId="BodyText">
    <w:name w:val="Body Text"/>
    <w:basedOn w:val="Normal"/>
    <w:link w:val="BodyTextChar"/>
    <w:uiPriority w:val="99"/>
    <w:unhideWhenUsed/>
    <w:rsid w:val="00E652A2"/>
    <w:pPr>
      <w:spacing w:after="120" w:line="360" w:lineRule="auto"/>
      <w:jc w:val="both"/>
    </w:pPr>
    <w:rPr>
      <w:rFonts w:ascii="Arial" w:eastAsiaTheme="minorHAnsi" w:hAnsi="Arial" w:cs="Arial"/>
      <w:sz w:val="22"/>
      <w:szCs w:val="22"/>
      <w:lang w:val="en-GB" w:eastAsia="en-US"/>
    </w:rPr>
  </w:style>
  <w:style w:type="character" w:customStyle="1" w:styleId="BodyTextChar">
    <w:name w:val="Body Text Char"/>
    <w:basedOn w:val="DefaultParagraphFont"/>
    <w:link w:val="BodyText"/>
    <w:uiPriority w:val="99"/>
    <w:rsid w:val="00E652A2"/>
    <w:rPr>
      <w:rFonts w:ascii="Arial" w:hAnsi="Arial" w:cs="Arial"/>
    </w:rPr>
  </w:style>
  <w:style w:type="character" w:customStyle="1" w:styleId="UnresolvedMention2">
    <w:name w:val="Unresolved Mention2"/>
    <w:basedOn w:val="DefaultParagraphFont"/>
    <w:uiPriority w:val="99"/>
    <w:semiHidden/>
    <w:unhideWhenUsed/>
    <w:rsid w:val="00E652A2"/>
    <w:rPr>
      <w:color w:val="605E5C"/>
      <w:shd w:val="clear" w:color="auto" w:fill="E1DFDD"/>
    </w:rPr>
  </w:style>
  <w:style w:type="character" w:customStyle="1" w:styleId="UnresolvedMention3">
    <w:name w:val="Unresolved Mention3"/>
    <w:basedOn w:val="DefaultParagraphFont"/>
    <w:uiPriority w:val="99"/>
    <w:semiHidden/>
    <w:unhideWhenUsed/>
    <w:rsid w:val="00E652A2"/>
    <w:rPr>
      <w:color w:val="605E5C"/>
      <w:shd w:val="clear" w:color="auto" w:fill="E1DFDD"/>
    </w:rPr>
  </w:style>
  <w:style w:type="paragraph" w:styleId="NormalWeb">
    <w:name w:val="Normal (Web)"/>
    <w:basedOn w:val="Normal"/>
    <w:uiPriority w:val="99"/>
    <w:semiHidden/>
    <w:unhideWhenUsed/>
    <w:rsid w:val="00E652A2"/>
    <w:pPr>
      <w:spacing w:before="100" w:beforeAutospacing="1" w:after="100" w:afterAutospacing="1"/>
    </w:pPr>
    <w:rPr>
      <w:rFonts w:eastAsia="Times New Roman"/>
      <w:lang w:val="en-GB" w:eastAsia="en-GB"/>
    </w:rPr>
  </w:style>
  <w:style w:type="character" w:styleId="UnresolvedMention">
    <w:name w:val="Unresolved Mention"/>
    <w:basedOn w:val="DefaultParagraphFont"/>
    <w:uiPriority w:val="99"/>
    <w:semiHidden/>
    <w:unhideWhenUsed/>
    <w:rsid w:val="00E652A2"/>
    <w:rPr>
      <w:color w:val="605E5C"/>
      <w:shd w:val="clear" w:color="auto" w:fill="E1DFDD"/>
    </w:rPr>
  </w:style>
  <w:style w:type="character" w:styleId="LineNumber">
    <w:name w:val="line number"/>
    <w:basedOn w:val="DefaultParagraphFont"/>
    <w:uiPriority w:val="99"/>
    <w:semiHidden/>
    <w:unhideWhenUsed/>
    <w:rsid w:val="00850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3EF8F641-5572-45AA-845A-E30CF5383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21</Pages>
  <Words>5531</Words>
  <Characters>31530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 Rebecca</dc:creator>
  <cp:keywords/>
  <dc:description/>
  <cp:lastModifiedBy>Doherty, Kyle</cp:lastModifiedBy>
  <cp:revision>13</cp:revision>
  <dcterms:created xsi:type="dcterms:W3CDTF">2020-08-11T16:50:00Z</dcterms:created>
  <dcterms:modified xsi:type="dcterms:W3CDTF">2020-08-14T15:48:00Z</dcterms:modified>
</cp:coreProperties>
</file>