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6F7A7" w14:textId="6257B266" w:rsidR="0084099B" w:rsidRDefault="000D4D79" w:rsidP="000203A1">
      <w:pPr>
        <w:spacing w:line="360" w:lineRule="auto"/>
        <w:jc w:val="center"/>
        <w:rPr>
          <w:rFonts w:ascii="Times New Roman" w:hAnsi="Times New Roman"/>
          <w:b/>
          <w:sz w:val="28"/>
        </w:rPr>
      </w:pPr>
      <w:bookmarkStart w:id="0" w:name="_Hlk47081464"/>
      <w:r w:rsidRPr="0084099B">
        <w:rPr>
          <w:rFonts w:ascii="Times New Roman" w:hAnsi="Times New Roman"/>
          <w:b/>
          <w:sz w:val="28"/>
        </w:rPr>
        <w:t xml:space="preserve">Progress in </w:t>
      </w:r>
      <w:r w:rsidR="0084099B">
        <w:rPr>
          <w:rFonts w:ascii="Times New Roman" w:hAnsi="Times New Roman"/>
          <w:b/>
          <w:sz w:val="28"/>
        </w:rPr>
        <w:t>the study</w:t>
      </w:r>
      <w:r w:rsidRPr="0084099B">
        <w:rPr>
          <w:rFonts w:ascii="Times New Roman" w:hAnsi="Times New Roman"/>
          <w:b/>
          <w:sz w:val="28"/>
        </w:rPr>
        <w:t xml:space="preserve"> of health</w:t>
      </w:r>
      <w:r w:rsidR="0042665C">
        <w:rPr>
          <w:rFonts w:ascii="Times New Roman" w:hAnsi="Times New Roman"/>
          <w:b/>
          <w:sz w:val="28"/>
        </w:rPr>
        <w:t xml:space="preserve"> </w:t>
      </w:r>
      <w:r w:rsidR="00AF6C89">
        <w:rPr>
          <w:rFonts w:ascii="Times New Roman" w:hAnsi="Times New Roman"/>
          <w:b/>
          <w:sz w:val="28"/>
        </w:rPr>
        <w:t xml:space="preserve">inequalities and </w:t>
      </w:r>
      <w:r w:rsidR="00041D5D">
        <w:rPr>
          <w:rFonts w:ascii="Times New Roman" w:hAnsi="Times New Roman"/>
          <w:b/>
          <w:sz w:val="28"/>
        </w:rPr>
        <w:t>selective</w:t>
      </w:r>
      <w:r w:rsidR="00E92F67">
        <w:rPr>
          <w:rFonts w:ascii="Times New Roman" w:hAnsi="Times New Roman"/>
          <w:b/>
          <w:sz w:val="28"/>
        </w:rPr>
        <w:t xml:space="preserve"> </w:t>
      </w:r>
      <w:r w:rsidRPr="0084099B">
        <w:rPr>
          <w:rFonts w:ascii="Times New Roman" w:hAnsi="Times New Roman"/>
          <w:b/>
          <w:sz w:val="28"/>
        </w:rPr>
        <w:t>migration: Mobilisi</w:t>
      </w:r>
      <w:r w:rsidR="0084099B">
        <w:rPr>
          <w:rFonts w:ascii="Times New Roman" w:hAnsi="Times New Roman"/>
          <w:b/>
          <w:sz w:val="28"/>
        </w:rPr>
        <w:t>ng the new mobilities paradigm</w:t>
      </w:r>
    </w:p>
    <w:p w14:paraId="7A83AD02" w14:textId="77777777" w:rsidR="000203A1" w:rsidRDefault="000203A1" w:rsidP="000203A1">
      <w:pPr>
        <w:spacing w:line="360" w:lineRule="auto"/>
        <w:jc w:val="both"/>
        <w:rPr>
          <w:rFonts w:ascii="Times New Roman" w:hAnsi="Times New Roman"/>
          <w:b/>
          <w:sz w:val="21"/>
          <w:szCs w:val="20"/>
        </w:rPr>
      </w:pPr>
    </w:p>
    <w:p w14:paraId="54578002" w14:textId="3AFF5BA7" w:rsidR="000207B7" w:rsidRDefault="000207B7" w:rsidP="000203A1">
      <w:pPr>
        <w:spacing w:line="360" w:lineRule="auto"/>
        <w:jc w:val="both"/>
        <w:rPr>
          <w:rFonts w:ascii="Times New Roman" w:hAnsi="Times New Roman"/>
          <w:b/>
        </w:rPr>
      </w:pPr>
    </w:p>
    <w:p w14:paraId="3BD6B6DC" w14:textId="77777777" w:rsidR="0084099B" w:rsidRDefault="0084099B" w:rsidP="000203A1">
      <w:pPr>
        <w:spacing w:line="360" w:lineRule="auto"/>
        <w:jc w:val="both"/>
        <w:rPr>
          <w:rFonts w:ascii="Times New Roman" w:hAnsi="Times New Roman"/>
          <w:b/>
        </w:rPr>
      </w:pPr>
      <w:r w:rsidRPr="0084099B">
        <w:rPr>
          <w:rFonts w:ascii="Times New Roman" w:hAnsi="Times New Roman"/>
          <w:b/>
        </w:rPr>
        <w:t>Abstract</w:t>
      </w:r>
    </w:p>
    <w:p w14:paraId="3731E040" w14:textId="1E144D0A" w:rsidR="0084099B" w:rsidRPr="0084099B" w:rsidRDefault="0084099B" w:rsidP="000203A1">
      <w:pPr>
        <w:spacing w:line="360" w:lineRule="auto"/>
        <w:jc w:val="both"/>
        <w:rPr>
          <w:rFonts w:ascii="Times New Roman" w:hAnsi="Times New Roman"/>
        </w:rPr>
      </w:pPr>
      <w:r>
        <w:rPr>
          <w:rFonts w:ascii="Times New Roman" w:hAnsi="Times New Roman"/>
        </w:rPr>
        <w:t xml:space="preserve">This paper seeks </w:t>
      </w:r>
      <w:r w:rsidR="00DA224B">
        <w:rPr>
          <w:rFonts w:ascii="Times New Roman" w:hAnsi="Times New Roman"/>
        </w:rPr>
        <w:t xml:space="preserve">to </w:t>
      </w:r>
      <w:r w:rsidR="0082484C">
        <w:rPr>
          <w:rFonts w:ascii="Times New Roman" w:hAnsi="Times New Roman"/>
        </w:rPr>
        <w:t>deepen</w:t>
      </w:r>
      <w:r w:rsidR="00DA224B">
        <w:rPr>
          <w:rFonts w:ascii="Times New Roman" w:hAnsi="Times New Roman"/>
        </w:rPr>
        <w:t xml:space="preserve"> understandings of the relations between health</w:t>
      </w:r>
      <w:r w:rsidR="00A335D4">
        <w:rPr>
          <w:rFonts w:ascii="Times New Roman" w:hAnsi="Times New Roman"/>
        </w:rPr>
        <w:t xml:space="preserve"> inequalities</w:t>
      </w:r>
      <w:r w:rsidR="00DA224B">
        <w:rPr>
          <w:rFonts w:ascii="Times New Roman" w:hAnsi="Times New Roman"/>
        </w:rPr>
        <w:t xml:space="preserve"> and migration, with a particular emphasis on health-selective migration</w:t>
      </w:r>
      <w:r w:rsidR="003C79A9">
        <w:rPr>
          <w:rFonts w:ascii="Times New Roman" w:hAnsi="Times New Roman"/>
        </w:rPr>
        <w:t>.</w:t>
      </w:r>
      <w:r w:rsidR="00DA224B">
        <w:rPr>
          <w:rFonts w:ascii="Times New Roman" w:hAnsi="Times New Roman"/>
        </w:rPr>
        <w:t xml:space="preserve"> </w:t>
      </w:r>
      <w:r w:rsidR="0016213D">
        <w:rPr>
          <w:rFonts w:ascii="Times New Roman" w:hAnsi="Times New Roman"/>
        </w:rPr>
        <w:t>Papers in this journal have urged for a</w:t>
      </w:r>
      <w:r w:rsidR="000207B7">
        <w:rPr>
          <w:rFonts w:ascii="Times New Roman" w:hAnsi="Times New Roman"/>
        </w:rPr>
        <w:t xml:space="preserve"> more nuanced consideration of</w:t>
      </w:r>
      <w:r w:rsidR="0016213D">
        <w:rPr>
          <w:rFonts w:ascii="Times New Roman" w:hAnsi="Times New Roman"/>
        </w:rPr>
        <w:t xml:space="preserve"> connections</w:t>
      </w:r>
      <w:r w:rsidR="000207B7">
        <w:rPr>
          <w:rFonts w:ascii="Times New Roman" w:hAnsi="Times New Roman"/>
        </w:rPr>
        <w:t xml:space="preserve"> between migration and health</w:t>
      </w:r>
      <w:r w:rsidR="0016213D">
        <w:rPr>
          <w:rFonts w:ascii="Times New Roman" w:hAnsi="Times New Roman"/>
        </w:rPr>
        <w:t xml:space="preserve"> </w:t>
      </w:r>
      <w:r w:rsidR="005607BC">
        <w:rPr>
          <w:rFonts w:ascii="Times New Roman" w:hAnsi="Times New Roman"/>
        </w:rPr>
        <w:t xml:space="preserve">but these have not </w:t>
      </w:r>
      <w:r w:rsidR="0016213D">
        <w:rPr>
          <w:rFonts w:ascii="Times New Roman" w:hAnsi="Times New Roman"/>
        </w:rPr>
        <w:t>see</w:t>
      </w:r>
      <w:r w:rsidR="005607BC">
        <w:rPr>
          <w:rFonts w:ascii="Times New Roman" w:hAnsi="Times New Roman"/>
        </w:rPr>
        <w:t>n</w:t>
      </w:r>
      <w:r w:rsidR="0016213D">
        <w:rPr>
          <w:rFonts w:ascii="Times New Roman" w:hAnsi="Times New Roman"/>
        </w:rPr>
        <w:t>-th</w:t>
      </w:r>
      <w:r w:rsidR="00DA224B">
        <w:rPr>
          <w:rFonts w:ascii="Times New Roman" w:hAnsi="Times New Roman"/>
        </w:rPr>
        <w:t>r</w:t>
      </w:r>
      <w:r w:rsidR="0016213D">
        <w:rPr>
          <w:rFonts w:ascii="Times New Roman" w:hAnsi="Times New Roman"/>
        </w:rPr>
        <w:t xml:space="preserve">ough how to </w:t>
      </w:r>
      <w:r w:rsidR="005607BC">
        <w:rPr>
          <w:rFonts w:ascii="Times New Roman" w:hAnsi="Times New Roman"/>
        </w:rPr>
        <w:t xml:space="preserve">combine </w:t>
      </w:r>
      <w:r w:rsidR="0016213D">
        <w:rPr>
          <w:rFonts w:ascii="Times New Roman" w:hAnsi="Times New Roman"/>
        </w:rPr>
        <w:t>understandings of health and migration</w:t>
      </w:r>
      <w:r w:rsidR="003C79A9">
        <w:rPr>
          <w:rFonts w:ascii="Times New Roman" w:hAnsi="Times New Roman"/>
        </w:rPr>
        <w:t xml:space="preserve"> </w:t>
      </w:r>
      <w:r w:rsidR="009B57E7">
        <w:rPr>
          <w:rFonts w:ascii="Times New Roman" w:hAnsi="Times New Roman"/>
        </w:rPr>
        <w:t>to better theorise their relations</w:t>
      </w:r>
      <w:r w:rsidR="0003207A">
        <w:rPr>
          <w:rFonts w:ascii="Times New Roman" w:hAnsi="Times New Roman"/>
        </w:rPr>
        <w:t xml:space="preserve">. </w:t>
      </w:r>
      <w:r w:rsidR="003C79A9" w:rsidRPr="003C79A9">
        <w:rPr>
          <w:rFonts w:ascii="Times New Roman" w:hAnsi="Times New Roman"/>
        </w:rPr>
        <w:t>A strong theoretical basis regarding the politics of mobilities can help say more of the structural factors shaping health-selective migration and therefore, changing health gradients in a population</w:t>
      </w:r>
      <w:r w:rsidR="003C79A9">
        <w:rPr>
          <w:rFonts w:ascii="Times New Roman" w:hAnsi="Times New Roman"/>
        </w:rPr>
        <w:t>.</w:t>
      </w:r>
    </w:p>
    <w:bookmarkEnd w:id="0"/>
    <w:p w14:paraId="0F74D849" w14:textId="77777777" w:rsidR="000D4D79" w:rsidRDefault="000D4D79" w:rsidP="000203A1">
      <w:pPr>
        <w:spacing w:line="360" w:lineRule="auto"/>
        <w:jc w:val="both"/>
        <w:rPr>
          <w:rFonts w:ascii="Times New Roman" w:hAnsi="Times New Roman"/>
          <w:b/>
        </w:rPr>
      </w:pPr>
    </w:p>
    <w:p w14:paraId="109A249E" w14:textId="65FBE0A9" w:rsidR="00D337AD" w:rsidRPr="0084099B" w:rsidRDefault="00D337AD" w:rsidP="000203A1">
      <w:pPr>
        <w:spacing w:line="360" w:lineRule="auto"/>
        <w:jc w:val="both"/>
        <w:rPr>
          <w:rFonts w:ascii="Times New Roman" w:hAnsi="Times New Roman"/>
          <w:b/>
        </w:rPr>
      </w:pPr>
      <w:bookmarkStart w:id="1" w:name="_Hlk47075236"/>
      <w:r>
        <w:rPr>
          <w:rFonts w:ascii="Times New Roman" w:hAnsi="Times New Roman"/>
          <w:b/>
        </w:rPr>
        <w:t xml:space="preserve">Keywords: </w:t>
      </w:r>
      <w:r w:rsidRPr="00D337AD">
        <w:rPr>
          <w:rFonts w:ascii="Times New Roman" w:hAnsi="Times New Roman"/>
          <w:bCs/>
        </w:rPr>
        <w:t xml:space="preserve">migration, </w:t>
      </w:r>
      <w:r w:rsidR="009A00F2">
        <w:rPr>
          <w:rFonts w:ascii="Times New Roman" w:hAnsi="Times New Roman"/>
          <w:bCs/>
        </w:rPr>
        <w:t>health-selective</w:t>
      </w:r>
      <w:r w:rsidRPr="00D337AD">
        <w:rPr>
          <w:rFonts w:ascii="Times New Roman" w:hAnsi="Times New Roman"/>
          <w:bCs/>
        </w:rPr>
        <w:t xml:space="preserve"> migration, mobilities paradigm,</w:t>
      </w:r>
      <w:r w:rsidR="00AF6C89">
        <w:rPr>
          <w:rFonts w:ascii="Times New Roman" w:hAnsi="Times New Roman"/>
          <w:bCs/>
        </w:rPr>
        <w:t xml:space="preserve"> inequality </w:t>
      </w:r>
    </w:p>
    <w:p w14:paraId="047B6871" w14:textId="77777777" w:rsidR="000207B7" w:rsidRDefault="000207B7" w:rsidP="000203A1">
      <w:pPr>
        <w:spacing w:line="360" w:lineRule="auto"/>
        <w:jc w:val="both"/>
        <w:rPr>
          <w:rFonts w:ascii="Times New Roman" w:hAnsi="Times New Roman"/>
          <w:b/>
        </w:rPr>
      </w:pPr>
    </w:p>
    <w:p w14:paraId="0D625C85" w14:textId="77777777" w:rsidR="000D4D79" w:rsidRDefault="0084099B" w:rsidP="000203A1">
      <w:pPr>
        <w:spacing w:line="360" w:lineRule="auto"/>
        <w:jc w:val="both"/>
        <w:rPr>
          <w:rFonts w:ascii="Times New Roman" w:hAnsi="Times New Roman"/>
          <w:b/>
        </w:rPr>
      </w:pPr>
      <w:r w:rsidRPr="0084099B">
        <w:rPr>
          <w:rFonts w:ascii="Times New Roman" w:hAnsi="Times New Roman"/>
          <w:b/>
        </w:rPr>
        <w:t>Introduction</w:t>
      </w:r>
    </w:p>
    <w:p w14:paraId="2F433114" w14:textId="0C2550D5" w:rsidR="00DF7A19" w:rsidRDefault="00364340" w:rsidP="000203A1">
      <w:pPr>
        <w:spacing w:line="360" w:lineRule="auto"/>
        <w:jc w:val="both"/>
        <w:rPr>
          <w:rFonts w:ascii="Times New Roman" w:hAnsi="Times New Roman"/>
        </w:rPr>
      </w:pPr>
      <w:r w:rsidRPr="00364340">
        <w:rPr>
          <w:rFonts w:ascii="Times New Roman" w:hAnsi="Times New Roman"/>
        </w:rPr>
        <w:t>The terms ‘migration’ and ‘mobility’ are, in many ways, related</w:t>
      </w:r>
      <w:r w:rsidR="001A4C67">
        <w:rPr>
          <w:rFonts w:ascii="Times New Roman" w:hAnsi="Times New Roman"/>
        </w:rPr>
        <w:t>: a</w:t>
      </w:r>
      <w:r>
        <w:rPr>
          <w:rFonts w:ascii="Times New Roman" w:hAnsi="Times New Roman"/>
        </w:rPr>
        <w:t xml:space="preserve"> migratory experience </w:t>
      </w:r>
      <w:r w:rsidR="005607BC">
        <w:rPr>
          <w:rFonts w:ascii="Times New Roman" w:hAnsi="Times New Roman"/>
        </w:rPr>
        <w:t xml:space="preserve">is </w:t>
      </w:r>
      <w:r>
        <w:rPr>
          <w:rFonts w:ascii="Times New Roman" w:hAnsi="Times New Roman"/>
        </w:rPr>
        <w:t xml:space="preserve">one of mobility, and mobility </w:t>
      </w:r>
      <w:r w:rsidR="00244C73">
        <w:rPr>
          <w:rFonts w:ascii="Times New Roman" w:hAnsi="Times New Roman"/>
        </w:rPr>
        <w:t xml:space="preserve">is </w:t>
      </w:r>
      <w:r>
        <w:rPr>
          <w:rFonts w:ascii="Times New Roman" w:hAnsi="Times New Roman"/>
        </w:rPr>
        <w:t xml:space="preserve">the </w:t>
      </w:r>
      <w:r w:rsidR="00FD1E94">
        <w:rPr>
          <w:rFonts w:ascii="Times New Roman" w:hAnsi="Times New Roman"/>
        </w:rPr>
        <w:t>means by which migration occurs</w:t>
      </w:r>
      <w:r w:rsidR="00A26709">
        <w:rPr>
          <w:rFonts w:ascii="Times New Roman" w:hAnsi="Times New Roman"/>
        </w:rPr>
        <w:t xml:space="preserve"> (Blunt</w:t>
      </w:r>
      <w:r w:rsidR="000E5DD2">
        <w:rPr>
          <w:rFonts w:ascii="Times New Roman" w:hAnsi="Times New Roman"/>
        </w:rPr>
        <w:t>,</w:t>
      </w:r>
      <w:r w:rsidR="00A26709">
        <w:rPr>
          <w:rFonts w:ascii="Times New Roman" w:hAnsi="Times New Roman"/>
        </w:rPr>
        <w:t xml:space="preserve"> 2007)</w:t>
      </w:r>
      <w:r w:rsidR="00FD1E94">
        <w:rPr>
          <w:rFonts w:ascii="Times New Roman" w:hAnsi="Times New Roman"/>
        </w:rPr>
        <w:t>. It is unsurprising then, that the terms often appear together in work relating to the movement or relocation of individuals and collectives, domestically (internally), or internationally (externally)</w:t>
      </w:r>
      <w:r w:rsidR="0071383D">
        <w:rPr>
          <w:rFonts w:ascii="Times New Roman" w:hAnsi="Times New Roman"/>
        </w:rPr>
        <w:t xml:space="preserve"> across the spectrum of geography (</w:t>
      </w:r>
      <w:r w:rsidR="000E5DD2">
        <w:rPr>
          <w:rFonts w:ascii="Times New Roman" w:hAnsi="Times New Roman"/>
        </w:rPr>
        <w:t xml:space="preserve">for example, </w:t>
      </w:r>
      <w:r w:rsidR="0071383D">
        <w:rPr>
          <w:rFonts w:ascii="Times New Roman" w:hAnsi="Times New Roman"/>
        </w:rPr>
        <w:t>Bell and Ward</w:t>
      </w:r>
      <w:r w:rsidR="000E5DD2">
        <w:rPr>
          <w:rFonts w:ascii="Times New Roman" w:hAnsi="Times New Roman"/>
        </w:rPr>
        <w:t>,</w:t>
      </w:r>
      <w:r w:rsidR="0071383D">
        <w:rPr>
          <w:rFonts w:ascii="Times New Roman" w:hAnsi="Times New Roman"/>
        </w:rPr>
        <w:t xml:space="preserve"> 2000; Silvey</w:t>
      </w:r>
      <w:r w:rsidR="000E5DD2">
        <w:rPr>
          <w:rFonts w:ascii="Times New Roman" w:hAnsi="Times New Roman"/>
        </w:rPr>
        <w:t xml:space="preserve">, </w:t>
      </w:r>
      <w:r w:rsidR="0071383D">
        <w:rPr>
          <w:rFonts w:ascii="Times New Roman" w:hAnsi="Times New Roman"/>
        </w:rPr>
        <w:t>2004; Hyndman</w:t>
      </w:r>
      <w:r w:rsidR="000E5DD2">
        <w:rPr>
          <w:rFonts w:ascii="Times New Roman" w:hAnsi="Times New Roman"/>
        </w:rPr>
        <w:t>,</w:t>
      </w:r>
      <w:r w:rsidR="0071383D">
        <w:rPr>
          <w:rFonts w:ascii="Times New Roman" w:hAnsi="Times New Roman"/>
        </w:rPr>
        <w:t xml:space="preserve"> 2012</w:t>
      </w:r>
      <w:r w:rsidR="00FD1E94">
        <w:rPr>
          <w:rFonts w:ascii="Times New Roman" w:hAnsi="Times New Roman"/>
        </w:rPr>
        <w:t xml:space="preserve">). Yet despite existing together in common parlance, many scholars of migration (particularly quantitative </w:t>
      </w:r>
      <w:r w:rsidR="001A4C67">
        <w:rPr>
          <w:rFonts w:ascii="Times New Roman" w:hAnsi="Times New Roman"/>
        </w:rPr>
        <w:t>studies</w:t>
      </w:r>
      <w:r w:rsidR="00FD1E94">
        <w:rPr>
          <w:rFonts w:ascii="Times New Roman" w:hAnsi="Times New Roman"/>
        </w:rPr>
        <w:t>)</w:t>
      </w:r>
      <w:r w:rsidR="000E5DD2">
        <w:rPr>
          <w:rFonts w:ascii="Times New Roman" w:hAnsi="Times New Roman"/>
        </w:rPr>
        <w:t xml:space="preserve">, have yet to engage with </w:t>
      </w:r>
      <w:r w:rsidR="00FD1E94" w:rsidRPr="00C60B71">
        <w:rPr>
          <w:rFonts w:ascii="Times New Roman" w:hAnsi="Times New Roman"/>
          <w:i/>
          <w:iCs/>
        </w:rPr>
        <w:t>mobilit</w:t>
      </w:r>
      <w:r w:rsidR="00DF7A19">
        <w:rPr>
          <w:rFonts w:ascii="Times New Roman" w:hAnsi="Times New Roman"/>
          <w:i/>
          <w:iCs/>
        </w:rPr>
        <w:t>ies</w:t>
      </w:r>
      <w:r w:rsidR="00FD1E94">
        <w:rPr>
          <w:rFonts w:ascii="Times New Roman" w:hAnsi="Times New Roman"/>
        </w:rPr>
        <w:t xml:space="preserve"> as paradigm that helps to </w:t>
      </w:r>
      <w:r w:rsidR="000E5DD2">
        <w:rPr>
          <w:rFonts w:ascii="Times New Roman" w:hAnsi="Times New Roman"/>
        </w:rPr>
        <w:t>unpack</w:t>
      </w:r>
      <w:r w:rsidR="00FD1E94">
        <w:rPr>
          <w:rFonts w:ascii="Times New Roman" w:hAnsi="Times New Roman"/>
        </w:rPr>
        <w:t xml:space="preserve"> the </w:t>
      </w:r>
      <w:r w:rsidR="00FD1E94" w:rsidRPr="00FD1E94">
        <w:rPr>
          <w:rFonts w:ascii="Times New Roman" w:hAnsi="Times New Roman"/>
        </w:rPr>
        <w:t>drivers, politics and experiences</w:t>
      </w:r>
      <w:r w:rsidR="00FD1E94">
        <w:rPr>
          <w:rFonts w:ascii="Times New Roman" w:hAnsi="Times New Roman"/>
        </w:rPr>
        <w:t xml:space="preserve"> </w:t>
      </w:r>
      <w:r w:rsidR="00DA224B">
        <w:rPr>
          <w:rFonts w:ascii="Times New Roman" w:hAnsi="Times New Roman"/>
        </w:rPr>
        <w:t xml:space="preserve">of such movement </w:t>
      </w:r>
      <w:r w:rsidR="00FD1E94">
        <w:rPr>
          <w:rFonts w:ascii="Times New Roman" w:hAnsi="Times New Roman"/>
        </w:rPr>
        <w:t>(</w:t>
      </w:r>
      <w:r w:rsidR="00244C73">
        <w:rPr>
          <w:rFonts w:ascii="Times New Roman" w:hAnsi="Times New Roman"/>
        </w:rPr>
        <w:t>al</w:t>
      </w:r>
      <w:r w:rsidR="000E5DD2">
        <w:rPr>
          <w:rFonts w:ascii="Times New Roman" w:hAnsi="Times New Roman"/>
        </w:rPr>
        <w:t>though see</w:t>
      </w:r>
      <w:r w:rsidR="00367CA7">
        <w:rPr>
          <w:rFonts w:ascii="Times New Roman" w:hAnsi="Times New Roman"/>
        </w:rPr>
        <w:t xml:space="preserve"> </w:t>
      </w:r>
      <w:r w:rsidR="00A26709">
        <w:rPr>
          <w:rFonts w:ascii="Times New Roman" w:hAnsi="Times New Roman"/>
        </w:rPr>
        <w:t>Hui</w:t>
      </w:r>
      <w:r w:rsidR="000E5DD2">
        <w:rPr>
          <w:rFonts w:ascii="Times New Roman" w:hAnsi="Times New Roman"/>
        </w:rPr>
        <w:t xml:space="preserve">, </w:t>
      </w:r>
      <w:r w:rsidR="00030654">
        <w:rPr>
          <w:rFonts w:ascii="Times New Roman" w:hAnsi="Times New Roman"/>
        </w:rPr>
        <w:t xml:space="preserve">2016 and </w:t>
      </w:r>
      <w:r w:rsidR="00FD1E94">
        <w:rPr>
          <w:rFonts w:ascii="Times New Roman" w:hAnsi="Times New Roman"/>
        </w:rPr>
        <w:t>Halfacree</w:t>
      </w:r>
      <w:r w:rsidR="000E5DD2">
        <w:rPr>
          <w:rFonts w:ascii="Times New Roman" w:hAnsi="Times New Roman"/>
        </w:rPr>
        <w:t>,</w:t>
      </w:r>
      <w:r w:rsidR="00FD1E94">
        <w:rPr>
          <w:rFonts w:ascii="Times New Roman" w:hAnsi="Times New Roman"/>
        </w:rPr>
        <w:t xml:space="preserve"> 201</w:t>
      </w:r>
      <w:r w:rsidR="00996258">
        <w:rPr>
          <w:rFonts w:ascii="Times New Roman" w:hAnsi="Times New Roman"/>
        </w:rPr>
        <w:t>8</w:t>
      </w:r>
      <w:r w:rsidR="000C5B52">
        <w:rPr>
          <w:rFonts w:ascii="Times New Roman" w:hAnsi="Times New Roman"/>
        </w:rPr>
        <w:t>, Schewel, 2019</w:t>
      </w:r>
      <w:r w:rsidR="00DF7A19">
        <w:rPr>
          <w:rFonts w:ascii="Times New Roman" w:hAnsi="Times New Roman"/>
        </w:rPr>
        <w:t xml:space="preserve"> for key exceptions</w:t>
      </w:r>
      <w:r w:rsidR="00FD1E94">
        <w:rPr>
          <w:rFonts w:ascii="Times New Roman" w:hAnsi="Times New Roman"/>
        </w:rPr>
        <w:t>).</w:t>
      </w:r>
      <w:r w:rsidR="003A291D">
        <w:rPr>
          <w:rFonts w:ascii="Times New Roman" w:hAnsi="Times New Roman"/>
        </w:rPr>
        <w:t xml:space="preserve"> </w:t>
      </w:r>
      <w:r w:rsidR="00553C84">
        <w:rPr>
          <w:rFonts w:ascii="Times New Roman" w:hAnsi="Times New Roman"/>
        </w:rPr>
        <w:t xml:space="preserve">Though </w:t>
      </w:r>
      <w:r w:rsidR="003A291D">
        <w:rPr>
          <w:rFonts w:ascii="Times New Roman" w:hAnsi="Times New Roman"/>
        </w:rPr>
        <w:t xml:space="preserve">the terms ‘mobility’ and ‘mobilities’ might be used in a myriad of ways, </w:t>
      </w:r>
      <w:r w:rsidR="00553C84">
        <w:rPr>
          <w:rFonts w:ascii="Times New Roman" w:hAnsi="Times New Roman"/>
        </w:rPr>
        <w:t>here</w:t>
      </w:r>
      <w:r w:rsidR="003A291D">
        <w:rPr>
          <w:rFonts w:ascii="Times New Roman" w:hAnsi="Times New Roman"/>
        </w:rPr>
        <w:t xml:space="preserve"> ‘mobilities’ relates to the study of the</w:t>
      </w:r>
      <w:r w:rsidR="003A291D" w:rsidRPr="00A02308">
        <w:rPr>
          <w:rFonts w:ascii="Times New Roman" w:hAnsi="Times New Roman"/>
          <w:i/>
          <w:iCs/>
        </w:rPr>
        <w:t xml:space="preserve"> politics</w:t>
      </w:r>
      <w:r w:rsidR="003A291D">
        <w:rPr>
          <w:rFonts w:ascii="Times New Roman" w:hAnsi="Times New Roman"/>
        </w:rPr>
        <w:t xml:space="preserve"> of movement (Cresswell</w:t>
      </w:r>
      <w:r w:rsidR="009A00F2">
        <w:rPr>
          <w:rFonts w:ascii="Times New Roman" w:hAnsi="Times New Roman"/>
        </w:rPr>
        <w:t>,</w:t>
      </w:r>
      <w:r w:rsidR="003A291D">
        <w:rPr>
          <w:rFonts w:ascii="Times New Roman" w:hAnsi="Times New Roman"/>
        </w:rPr>
        <w:t xml:space="preserve"> 2006).  ‘</w:t>
      </w:r>
      <w:r w:rsidR="002B6F89">
        <w:rPr>
          <w:rFonts w:ascii="Times New Roman" w:hAnsi="Times New Roman"/>
        </w:rPr>
        <w:t>M</w:t>
      </w:r>
      <w:r w:rsidR="003A291D">
        <w:rPr>
          <w:rFonts w:ascii="Times New Roman" w:hAnsi="Times New Roman"/>
        </w:rPr>
        <w:t xml:space="preserve">obility’ or ‘mobilities’ </w:t>
      </w:r>
      <w:r w:rsidR="002B6F89">
        <w:rPr>
          <w:rFonts w:ascii="Times New Roman" w:hAnsi="Times New Roman"/>
        </w:rPr>
        <w:t>are not simply</w:t>
      </w:r>
      <w:r w:rsidR="003A291D">
        <w:rPr>
          <w:rFonts w:ascii="Times New Roman" w:hAnsi="Times New Roman"/>
        </w:rPr>
        <w:t xml:space="preserve"> </w:t>
      </w:r>
      <w:r w:rsidR="003A291D" w:rsidRPr="00A02308">
        <w:rPr>
          <w:rFonts w:ascii="Times New Roman" w:hAnsi="Times New Roman"/>
          <w:i/>
          <w:iCs/>
        </w:rPr>
        <w:t>descriptors</w:t>
      </w:r>
      <w:r w:rsidR="003A291D">
        <w:rPr>
          <w:rFonts w:ascii="Times New Roman" w:hAnsi="Times New Roman"/>
        </w:rPr>
        <w:t xml:space="preserve"> of movement, but</w:t>
      </w:r>
      <w:r w:rsidR="002B6F89">
        <w:rPr>
          <w:rFonts w:ascii="Times New Roman" w:hAnsi="Times New Roman"/>
        </w:rPr>
        <w:t xml:space="preserve"> also</w:t>
      </w:r>
      <w:r w:rsidR="003A291D">
        <w:rPr>
          <w:rFonts w:ascii="Times New Roman" w:hAnsi="Times New Roman"/>
        </w:rPr>
        <w:t xml:space="preserve"> </w:t>
      </w:r>
      <w:r w:rsidR="003A291D" w:rsidRPr="00A02308">
        <w:rPr>
          <w:rFonts w:ascii="Times New Roman" w:hAnsi="Times New Roman"/>
          <w:i/>
          <w:iCs/>
        </w:rPr>
        <w:t xml:space="preserve">analytic </w:t>
      </w:r>
      <w:r w:rsidR="003A291D">
        <w:rPr>
          <w:rFonts w:ascii="Times New Roman" w:hAnsi="Times New Roman"/>
        </w:rPr>
        <w:t xml:space="preserve">terms that have purchase for how we might come to understand migration, and - as is the focus in this paper </w:t>
      </w:r>
      <w:r w:rsidR="002B6F89">
        <w:rPr>
          <w:rFonts w:ascii="Times New Roman" w:hAnsi="Times New Roman"/>
        </w:rPr>
        <w:t>–</w:t>
      </w:r>
      <w:r w:rsidR="003A291D">
        <w:rPr>
          <w:rFonts w:ascii="Times New Roman" w:hAnsi="Times New Roman"/>
        </w:rPr>
        <w:t xml:space="preserve"> health</w:t>
      </w:r>
      <w:r w:rsidR="002B6F89">
        <w:rPr>
          <w:rFonts w:ascii="Times New Roman" w:hAnsi="Times New Roman"/>
        </w:rPr>
        <w:t>-</w:t>
      </w:r>
      <w:r w:rsidR="003A291D">
        <w:rPr>
          <w:rFonts w:ascii="Times New Roman" w:hAnsi="Times New Roman"/>
        </w:rPr>
        <w:t xml:space="preserve">selective migration. </w:t>
      </w:r>
    </w:p>
    <w:p w14:paraId="17B6CFCA" w14:textId="027274B4" w:rsidR="0050598F" w:rsidRDefault="003A291D" w:rsidP="00196F34">
      <w:pPr>
        <w:spacing w:line="360" w:lineRule="auto"/>
        <w:ind w:firstLine="720"/>
        <w:jc w:val="both"/>
        <w:rPr>
          <w:rFonts w:ascii="Times New Roman" w:hAnsi="Times New Roman"/>
        </w:rPr>
      </w:pPr>
      <w:r>
        <w:rPr>
          <w:rFonts w:ascii="Times New Roman" w:hAnsi="Times New Roman"/>
        </w:rPr>
        <w:t>T</w:t>
      </w:r>
      <w:r w:rsidR="00FD1E94">
        <w:rPr>
          <w:rFonts w:ascii="Times New Roman" w:hAnsi="Times New Roman"/>
        </w:rPr>
        <w:t>here is</w:t>
      </w:r>
      <w:r>
        <w:rPr>
          <w:rFonts w:ascii="Times New Roman" w:hAnsi="Times New Roman"/>
        </w:rPr>
        <w:t xml:space="preserve"> now a</w:t>
      </w:r>
      <w:r w:rsidR="00FD1E94">
        <w:rPr>
          <w:rFonts w:ascii="Times New Roman" w:hAnsi="Times New Roman"/>
        </w:rPr>
        <w:t xml:space="preserve"> growing acknowledgement that studies of migration may be enhanced through deployment of the ‘new mobilities paradigm’</w:t>
      </w:r>
      <w:r w:rsidR="00367CA7">
        <w:rPr>
          <w:rFonts w:ascii="Times New Roman" w:hAnsi="Times New Roman"/>
        </w:rPr>
        <w:t xml:space="preserve"> (Sheller and Urry</w:t>
      </w:r>
      <w:r w:rsidR="000E5DD2">
        <w:rPr>
          <w:rFonts w:ascii="Times New Roman" w:hAnsi="Times New Roman"/>
        </w:rPr>
        <w:t>,</w:t>
      </w:r>
      <w:r w:rsidR="00367CA7">
        <w:rPr>
          <w:rFonts w:ascii="Times New Roman" w:hAnsi="Times New Roman"/>
        </w:rPr>
        <w:t xml:space="preserve"> 2006)</w:t>
      </w:r>
      <w:r w:rsidR="005D7D6B">
        <w:rPr>
          <w:rFonts w:ascii="Times New Roman" w:hAnsi="Times New Roman"/>
        </w:rPr>
        <w:t>.</w:t>
      </w:r>
      <w:r w:rsidR="00FD1E94">
        <w:rPr>
          <w:rFonts w:ascii="Times New Roman" w:hAnsi="Times New Roman"/>
        </w:rPr>
        <w:t xml:space="preserve"> </w:t>
      </w:r>
      <w:r w:rsidR="00553C84">
        <w:rPr>
          <w:rFonts w:ascii="Times New Roman" w:hAnsi="Times New Roman"/>
        </w:rPr>
        <w:t xml:space="preserve"> While no longer </w:t>
      </w:r>
      <w:r w:rsidR="00E860BB">
        <w:rPr>
          <w:rFonts w:ascii="Times New Roman" w:hAnsi="Times New Roman"/>
        </w:rPr>
        <w:t>‘new’</w:t>
      </w:r>
      <w:r w:rsidR="002B256B">
        <w:rPr>
          <w:rFonts w:ascii="Times New Roman" w:hAnsi="Times New Roman"/>
        </w:rPr>
        <w:t xml:space="preserve"> (</w:t>
      </w:r>
      <w:r w:rsidR="002B256B" w:rsidRPr="002B256B">
        <w:rPr>
          <w:rFonts w:ascii="Times New Roman" w:hAnsi="Times New Roman"/>
        </w:rPr>
        <w:t>Faulconbridge and Hui, 2016</w:t>
      </w:r>
      <w:r w:rsidR="002B256B">
        <w:rPr>
          <w:rFonts w:ascii="Times New Roman" w:hAnsi="Times New Roman"/>
        </w:rPr>
        <w:t>),</w:t>
      </w:r>
      <w:r w:rsidR="00E860BB">
        <w:rPr>
          <w:rFonts w:ascii="Times New Roman" w:hAnsi="Times New Roman"/>
        </w:rPr>
        <w:t xml:space="preserve"> </w:t>
      </w:r>
      <w:r w:rsidR="00553C84">
        <w:rPr>
          <w:rFonts w:ascii="Times New Roman" w:hAnsi="Times New Roman"/>
        </w:rPr>
        <w:t>it</w:t>
      </w:r>
      <w:r w:rsidR="00E860BB">
        <w:rPr>
          <w:rFonts w:ascii="Times New Roman" w:hAnsi="Times New Roman"/>
        </w:rPr>
        <w:t xml:space="preserve"> </w:t>
      </w:r>
      <w:r w:rsidR="00AF6C89">
        <w:rPr>
          <w:rFonts w:ascii="Times New Roman" w:hAnsi="Times New Roman"/>
        </w:rPr>
        <w:t xml:space="preserve">remains significant for those </w:t>
      </w:r>
      <w:r w:rsidR="00E860BB">
        <w:rPr>
          <w:rFonts w:ascii="Times New Roman" w:hAnsi="Times New Roman"/>
        </w:rPr>
        <w:t xml:space="preserve">thinking differently across disciplines which can get stuck in spatial ‘traps’ of analysing geographical </w:t>
      </w:r>
      <w:r w:rsidR="00E860BB">
        <w:rPr>
          <w:rFonts w:ascii="Times New Roman" w:hAnsi="Times New Roman"/>
        </w:rPr>
        <w:lastRenderedPageBreak/>
        <w:t>phenomena in terms of points of fixity (i.e. in conventional migration studies, the static points at the beginning or end of a migration, see Cresswell 2006).</w:t>
      </w:r>
      <w:r w:rsidR="002B256B">
        <w:rPr>
          <w:rFonts w:ascii="Times New Roman" w:hAnsi="Times New Roman"/>
        </w:rPr>
        <w:t xml:space="preserve"> </w:t>
      </w:r>
      <w:r w:rsidR="00D77115">
        <w:rPr>
          <w:rFonts w:ascii="Times New Roman" w:hAnsi="Times New Roman"/>
        </w:rPr>
        <w:t xml:space="preserve">This critical way of thinking continues to inspire an extensive body of work and bespoke journals all dedicated to </w:t>
      </w:r>
      <w:r w:rsidR="00196F34">
        <w:rPr>
          <w:rFonts w:ascii="Times New Roman" w:hAnsi="Times New Roman"/>
        </w:rPr>
        <w:t>exploring our world ‘on the move’ (Sheller and Urry, 2006</w:t>
      </w:r>
      <w:r w:rsidR="00C22233">
        <w:rPr>
          <w:rFonts w:ascii="Times New Roman" w:hAnsi="Times New Roman"/>
        </w:rPr>
        <w:t>:</w:t>
      </w:r>
      <w:r w:rsidR="00196F34">
        <w:rPr>
          <w:rFonts w:ascii="Times New Roman" w:hAnsi="Times New Roman"/>
        </w:rPr>
        <w:t xml:space="preserve"> 207). Yet </w:t>
      </w:r>
      <w:r w:rsidR="002B256B">
        <w:rPr>
          <w:rFonts w:ascii="Times New Roman" w:hAnsi="Times New Roman"/>
        </w:rPr>
        <w:t xml:space="preserve">it also allows a critical consideration of stasis and </w:t>
      </w:r>
      <w:r w:rsidR="002B256B" w:rsidRPr="00196F34">
        <w:rPr>
          <w:rFonts w:ascii="Times New Roman" w:hAnsi="Times New Roman"/>
          <w:i/>
          <w:iCs/>
        </w:rPr>
        <w:t>immobility</w:t>
      </w:r>
      <w:r w:rsidR="0050598F">
        <w:rPr>
          <w:rFonts w:ascii="Times New Roman" w:hAnsi="Times New Roman"/>
        </w:rPr>
        <w:t>. Immobility does</w:t>
      </w:r>
      <w:r w:rsidR="002B256B">
        <w:rPr>
          <w:rFonts w:ascii="Times New Roman" w:hAnsi="Times New Roman"/>
        </w:rPr>
        <w:t xml:space="preserve"> not</w:t>
      </w:r>
      <w:r w:rsidR="0050598F">
        <w:rPr>
          <w:rFonts w:ascii="Times New Roman" w:hAnsi="Times New Roman"/>
        </w:rPr>
        <w:t xml:space="preserve"> simply describe</w:t>
      </w:r>
      <w:r w:rsidR="002B256B">
        <w:rPr>
          <w:rFonts w:ascii="Times New Roman" w:hAnsi="Times New Roman"/>
        </w:rPr>
        <w:t xml:space="preserve"> points of fixity but</w:t>
      </w:r>
      <w:r w:rsidR="0050598F">
        <w:rPr>
          <w:rFonts w:ascii="Times New Roman" w:hAnsi="Times New Roman"/>
        </w:rPr>
        <w:t xml:space="preserve"> refers to</w:t>
      </w:r>
      <w:r w:rsidR="002B256B">
        <w:rPr>
          <w:rFonts w:ascii="Times New Roman" w:hAnsi="Times New Roman"/>
        </w:rPr>
        <w:t xml:space="preserve"> the power relations enfolded in worlds of movement</w:t>
      </w:r>
      <w:r w:rsidR="0050598F">
        <w:rPr>
          <w:rFonts w:ascii="Times New Roman" w:hAnsi="Times New Roman"/>
        </w:rPr>
        <w:t xml:space="preserve"> which make</w:t>
      </w:r>
      <w:r w:rsidR="00196F34">
        <w:rPr>
          <w:rFonts w:ascii="Times New Roman" w:hAnsi="Times New Roman"/>
        </w:rPr>
        <w:t xml:space="preserve"> such</w:t>
      </w:r>
      <w:r w:rsidR="0050598F">
        <w:rPr>
          <w:rFonts w:ascii="Times New Roman" w:hAnsi="Times New Roman"/>
        </w:rPr>
        <w:t xml:space="preserve"> movements stop, halt, still, and slow-down</w:t>
      </w:r>
      <w:r w:rsidR="002B256B">
        <w:rPr>
          <w:rFonts w:ascii="Times New Roman" w:hAnsi="Times New Roman"/>
        </w:rPr>
        <w:t xml:space="preserve"> (Cresswell</w:t>
      </w:r>
      <w:r w:rsidR="00C22233">
        <w:rPr>
          <w:rFonts w:ascii="Times New Roman" w:hAnsi="Times New Roman"/>
        </w:rPr>
        <w:t>,</w:t>
      </w:r>
      <w:r w:rsidR="002B256B">
        <w:rPr>
          <w:rFonts w:ascii="Times New Roman" w:hAnsi="Times New Roman"/>
        </w:rPr>
        <w:t xml:space="preserve"> 2010; and examples including Ryser et al.</w:t>
      </w:r>
      <w:r w:rsidR="00C22233">
        <w:rPr>
          <w:rFonts w:ascii="Times New Roman" w:hAnsi="Times New Roman"/>
        </w:rPr>
        <w:t>,</w:t>
      </w:r>
      <w:r w:rsidR="002B256B">
        <w:rPr>
          <w:rFonts w:ascii="Times New Roman" w:hAnsi="Times New Roman"/>
        </w:rPr>
        <w:t xml:space="preserve"> 2019; </w:t>
      </w:r>
      <w:r w:rsidR="00795D46">
        <w:rPr>
          <w:rFonts w:ascii="Times New Roman" w:hAnsi="Times New Roman"/>
        </w:rPr>
        <w:t>Schewel</w:t>
      </w:r>
      <w:r w:rsidR="00553C84">
        <w:rPr>
          <w:rFonts w:ascii="Times New Roman" w:hAnsi="Times New Roman"/>
        </w:rPr>
        <w:t>,</w:t>
      </w:r>
      <w:r w:rsidR="00795D46">
        <w:rPr>
          <w:rFonts w:ascii="Times New Roman" w:hAnsi="Times New Roman"/>
        </w:rPr>
        <w:t xml:space="preserve"> 2019; </w:t>
      </w:r>
      <w:proofErr w:type="spellStart"/>
      <w:r w:rsidR="002B256B" w:rsidRPr="002B256B">
        <w:rPr>
          <w:rFonts w:ascii="Times New Roman" w:hAnsi="Times New Roman"/>
        </w:rPr>
        <w:t>Straughan</w:t>
      </w:r>
      <w:proofErr w:type="spellEnd"/>
      <w:r w:rsidR="002B256B">
        <w:rPr>
          <w:rFonts w:ascii="Times New Roman" w:hAnsi="Times New Roman"/>
        </w:rPr>
        <w:t xml:space="preserve"> et al</w:t>
      </w:r>
      <w:r w:rsidR="00553C84">
        <w:rPr>
          <w:rFonts w:ascii="Times New Roman" w:hAnsi="Times New Roman"/>
        </w:rPr>
        <w:t>.,</w:t>
      </w:r>
      <w:r w:rsidR="002B256B">
        <w:rPr>
          <w:rFonts w:ascii="Times New Roman" w:hAnsi="Times New Roman"/>
        </w:rPr>
        <w:t xml:space="preserve"> 2020; </w:t>
      </w:r>
      <w:proofErr w:type="spellStart"/>
      <w:r w:rsidR="002B256B">
        <w:rPr>
          <w:rFonts w:ascii="Times New Roman" w:hAnsi="Times New Roman"/>
        </w:rPr>
        <w:t>Zickgraf</w:t>
      </w:r>
      <w:proofErr w:type="spellEnd"/>
      <w:r w:rsidR="002B256B">
        <w:rPr>
          <w:rFonts w:ascii="Times New Roman" w:hAnsi="Times New Roman"/>
        </w:rPr>
        <w:t>, 2019).</w:t>
      </w:r>
      <w:r w:rsidR="00E860BB">
        <w:rPr>
          <w:rFonts w:ascii="Times New Roman" w:hAnsi="Times New Roman"/>
        </w:rPr>
        <w:t xml:space="preserve"> </w:t>
      </w:r>
    </w:p>
    <w:p w14:paraId="7DE77C28" w14:textId="53E89A16" w:rsidR="00415880" w:rsidRDefault="0050598F" w:rsidP="00795D46">
      <w:pPr>
        <w:spacing w:line="360" w:lineRule="auto"/>
        <w:ind w:firstLine="720"/>
        <w:jc w:val="both"/>
        <w:rPr>
          <w:rFonts w:ascii="Times New Roman" w:hAnsi="Times New Roman"/>
        </w:rPr>
      </w:pPr>
      <w:r>
        <w:rPr>
          <w:rFonts w:ascii="Times New Roman" w:hAnsi="Times New Roman"/>
        </w:rPr>
        <w:t>As a sign of the buoyancy of connecting-up debates between the ‘well-established</w:t>
      </w:r>
      <w:r w:rsidR="00196F34">
        <w:rPr>
          <w:rFonts w:ascii="Times New Roman" w:hAnsi="Times New Roman"/>
        </w:rPr>
        <w:t>’</w:t>
      </w:r>
      <w:r>
        <w:rPr>
          <w:rFonts w:ascii="Times New Roman" w:hAnsi="Times New Roman"/>
        </w:rPr>
        <w:t xml:space="preserve"> (as opposed to ‘new’) mobilities paradigm and studies of migration,</w:t>
      </w:r>
      <w:r w:rsidR="005D7D6B">
        <w:rPr>
          <w:rFonts w:ascii="Times New Roman" w:hAnsi="Times New Roman"/>
        </w:rPr>
        <w:t xml:space="preserve"> t</w:t>
      </w:r>
      <w:r w:rsidR="00367CA7" w:rsidRPr="0084099B">
        <w:rPr>
          <w:rFonts w:ascii="Times New Roman" w:hAnsi="Times New Roman"/>
        </w:rPr>
        <w:t>he inaugural International Conference on Migration and Mobilities</w:t>
      </w:r>
      <w:r w:rsidR="00367CA7">
        <w:rPr>
          <w:rFonts w:ascii="Times New Roman" w:hAnsi="Times New Roman"/>
        </w:rPr>
        <w:t xml:space="preserve"> in 2016</w:t>
      </w:r>
      <w:r w:rsidR="00367CA7" w:rsidRPr="0084099B">
        <w:rPr>
          <w:rFonts w:ascii="Times New Roman" w:hAnsi="Times New Roman"/>
        </w:rPr>
        <w:t xml:space="preserve"> </w:t>
      </w:r>
      <w:r w:rsidR="005D7D6B">
        <w:rPr>
          <w:rFonts w:ascii="Times New Roman" w:hAnsi="Times New Roman"/>
        </w:rPr>
        <w:t>sought</w:t>
      </w:r>
      <w:r w:rsidR="00367CA7" w:rsidRPr="0084099B">
        <w:rPr>
          <w:rFonts w:ascii="Times New Roman" w:hAnsi="Times New Roman"/>
        </w:rPr>
        <w:t xml:space="preserve"> to “</w:t>
      </w:r>
      <w:r w:rsidR="00367CA7" w:rsidRPr="0084099B">
        <w:rPr>
          <w:rFonts w:ascii="Times New Roman" w:eastAsia="Times New Roman" w:hAnsi="Times New Roman"/>
          <w:color w:val="000000"/>
          <w:shd w:val="clear" w:color="auto" w:fill="FFFFFF"/>
          <w:lang w:eastAsia="en-GB"/>
        </w:rPr>
        <w:t>cultivate and share different disciplinary perspectives of migration and mobilities, and to firmly fix the spotlight on the intersections between population and demographic research and the wider social science t</w:t>
      </w:r>
      <w:r w:rsidR="00367CA7">
        <w:rPr>
          <w:rFonts w:ascii="Times New Roman" w:eastAsia="Times New Roman" w:hAnsi="Times New Roman"/>
          <w:color w:val="000000"/>
          <w:shd w:val="clear" w:color="auto" w:fill="FFFFFF"/>
          <w:lang w:eastAsia="en-GB"/>
        </w:rPr>
        <w:t>radition of work on</w:t>
      </w:r>
      <w:r w:rsidR="00367CA7" w:rsidRPr="00A02308">
        <w:rPr>
          <w:rFonts w:ascii="Times New Roman" w:eastAsia="Times New Roman" w:hAnsi="Times New Roman"/>
          <w:i/>
          <w:iCs/>
          <w:color w:val="000000"/>
          <w:shd w:val="clear" w:color="auto" w:fill="FFFFFF"/>
          <w:lang w:eastAsia="en-GB"/>
        </w:rPr>
        <w:t xml:space="preserve"> mobilities</w:t>
      </w:r>
      <w:r w:rsidR="00367CA7">
        <w:rPr>
          <w:rFonts w:ascii="Times New Roman" w:eastAsia="Times New Roman" w:hAnsi="Times New Roman"/>
          <w:color w:val="000000"/>
          <w:shd w:val="clear" w:color="auto" w:fill="FFFFFF"/>
          <w:lang w:eastAsia="en-GB"/>
        </w:rPr>
        <w:t>”</w:t>
      </w:r>
      <w:r w:rsidR="00D337AD">
        <w:rPr>
          <w:rFonts w:ascii="Times New Roman" w:eastAsia="Times New Roman" w:hAnsi="Times New Roman"/>
          <w:color w:val="000000"/>
          <w:shd w:val="clear" w:color="auto" w:fill="FFFFFF"/>
          <w:lang w:eastAsia="en-GB"/>
        </w:rPr>
        <w:t xml:space="preserve"> (2016</w:t>
      </w:r>
      <w:r w:rsidR="0034303E">
        <w:rPr>
          <w:rFonts w:ascii="Times New Roman" w:eastAsia="Times New Roman" w:hAnsi="Times New Roman"/>
          <w:color w:val="000000"/>
          <w:shd w:val="clear" w:color="auto" w:fill="FFFFFF"/>
          <w:lang w:eastAsia="en-GB"/>
        </w:rPr>
        <w:t>:</w:t>
      </w:r>
      <w:r w:rsidR="00D337AD">
        <w:rPr>
          <w:rFonts w:ascii="Times New Roman" w:eastAsia="Times New Roman" w:hAnsi="Times New Roman"/>
          <w:color w:val="000000"/>
          <w:shd w:val="clear" w:color="auto" w:fill="FFFFFF"/>
          <w:lang w:eastAsia="en-GB"/>
        </w:rPr>
        <w:t xml:space="preserve"> n.p</w:t>
      </w:r>
      <w:r w:rsidR="00196F34">
        <w:rPr>
          <w:rFonts w:ascii="Times New Roman" w:eastAsia="Times New Roman" w:hAnsi="Times New Roman"/>
          <w:color w:val="000000"/>
          <w:shd w:val="clear" w:color="auto" w:fill="FFFFFF"/>
          <w:lang w:eastAsia="en-GB"/>
        </w:rPr>
        <w:t>, emphasis added</w:t>
      </w:r>
      <w:r w:rsidR="00D337AD">
        <w:rPr>
          <w:rFonts w:ascii="Times New Roman" w:eastAsia="Times New Roman" w:hAnsi="Times New Roman"/>
          <w:color w:val="000000"/>
          <w:shd w:val="clear" w:color="auto" w:fill="FFFFFF"/>
          <w:lang w:eastAsia="en-GB"/>
        </w:rPr>
        <w:t>)</w:t>
      </w:r>
      <w:r w:rsidR="00367CA7">
        <w:rPr>
          <w:rFonts w:ascii="Times New Roman" w:eastAsia="Times New Roman" w:hAnsi="Times New Roman"/>
          <w:color w:val="000000"/>
          <w:shd w:val="clear" w:color="auto" w:fill="FFFFFF"/>
          <w:lang w:eastAsia="en-GB"/>
        </w:rPr>
        <w:t>.</w:t>
      </w:r>
      <w:r w:rsidR="00795D46">
        <w:rPr>
          <w:rFonts w:ascii="Times New Roman" w:eastAsia="Times New Roman" w:hAnsi="Times New Roman"/>
          <w:color w:val="000000"/>
          <w:shd w:val="clear" w:color="auto" w:fill="FFFFFF"/>
          <w:lang w:eastAsia="en-GB"/>
        </w:rPr>
        <w:t xml:space="preserve"> This call is as much a philosophical as methodological call, to bring q</w:t>
      </w:r>
      <w:r w:rsidR="00367CA7">
        <w:rPr>
          <w:rFonts w:ascii="Times New Roman" w:eastAsia="Times New Roman" w:hAnsi="Times New Roman"/>
          <w:color w:val="000000"/>
          <w:shd w:val="clear" w:color="auto" w:fill="FFFFFF"/>
          <w:lang w:eastAsia="en-GB"/>
        </w:rPr>
        <w:t>uantitative approaches</w:t>
      </w:r>
      <w:r w:rsidR="00DA224B">
        <w:rPr>
          <w:rFonts w:ascii="Times New Roman" w:eastAsia="Times New Roman" w:hAnsi="Times New Roman"/>
          <w:color w:val="000000"/>
          <w:shd w:val="clear" w:color="auto" w:fill="FFFFFF"/>
          <w:lang w:eastAsia="en-GB"/>
        </w:rPr>
        <w:t xml:space="preserve"> </w:t>
      </w:r>
      <w:r w:rsidR="00795D46">
        <w:rPr>
          <w:rFonts w:ascii="Times New Roman" w:eastAsia="Times New Roman" w:hAnsi="Times New Roman"/>
          <w:color w:val="000000"/>
          <w:shd w:val="clear" w:color="auto" w:fill="FFFFFF"/>
          <w:lang w:eastAsia="en-GB"/>
        </w:rPr>
        <w:t xml:space="preserve">that </w:t>
      </w:r>
      <w:r w:rsidR="00DA224B">
        <w:rPr>
          <w:rFonts w:ascii="Times New Roman" w:eastAsia="Times New Roman" w:hAnsi="Times New Roman"/>
          <w:color w:val="000000"/>
          <w:shd w:val="clear" w:color="auto" w:fill="FFFFFF"/>
          <w:lang w:eastAsia="en-GB"/>
        </w:rPr>
        <w:t>tend</w:t>
      </w:r>
      <w:r w:rsidR="00367CA7">
        <w:rPr>
          <w:rFonts w:ascii="Times New Roman" w:eastAsia="Times New Roman" w:hAnsi="Times New Roman"/>
          <w:color w:val="000000"/>
          <w:shd w:val="clear" w:color="auto" w:fill="FFFFFF"/>
          <w:lang w:eastAsia="en-GB"/>
        </w:rPr>
        <w:t xml:space="preserve"> to map, measure and describe migration and its patterns, trends and traits, </w:t>
      </w:r>
      <w:r w:rsidR="00795D46">
        <w:rPr>
          <w:rFonts w:ascii="Times New Roman" w:eastAsia="Times New Roman" w:hAnsi="Times New Roman"/>
          <w:color w:val="000000"/>
          <w:shd w:val="clear" w:color="auto" w:fill="FFFFFF"/>
          <w:lang w:eastAsia="en-GB"/>
        </w:rPr>
        <w:t xml:space="preserve">together with </w:t>
      </w:r>
      <w:r w:rsidR="00DA224B">
        <w:rPr>
          <w:rFonts w:ascii="Times New Roman" w:eastAsia="Times New Roman" w:hAnsi="Times New Roman"/>
          <w:color w:val="000000"/>
          <w:shd w:val="clear" w:color="auto" w:fill="FFFFFF"/>
          <w:lang w:eastAsia="en-GB"/>
        </w:rPr>
        <w:t xml:space="preserve"> </w:t>
      </w:r>
      <w:r w:rsidR="00367CA7">
        <w:rPr>
          <w:rFonts w:ascii="Times New Roman" w:eastAsia="Times New Roman" w:hAnsi="Times New Roman"/>
          <w:color w:val="000000"/>
          <w:shd w:val="clear" w:color="auto" w:fill="FFFFFF"/>
          <w:lang w:eastAsia="en-GB"/>
        </w:rPr>
        <w:t>qualitative</w:t>
      </w:r>
      <w:r w:rsidR="00DA224B">
        <w:rPr>
          <w:rFonts w:ascii="Times New Roman" w:eastAsia="Times New Roman" w:hAnsi="Times New Roman"/>
          <w:color w:val="000000"/>
          <w:shd w:val="clear" w:color="auto" w:fill="FFFFFF"/>
          <w:lang w:eastAsia="en-GB"/>
        </w:rPr>
        <w:t xml:space="preserve"> </w:t>
      </w:r>
      <w:r w:rsidR="000E5DD2">
        <w:rPr>
          <w:rFonts w:ascii="Times New Roman" w:eastAsia="Times New Roman" w:hAnsi="Times New Roman"/>
          <w:color w:val="000000"/>
          <w:shd w:val="clear" w:color="auto" w:fill="FFFFFF"/>
          <w:lang w:eastAsia="en-GB"/>
        </w:rPr>
        <w:t xml:space="preserve">work drawing </w:t>
      </w:r>
      <w:r w:rsidR="00DA224B">
        <w:rPr>
          <w:rFonts w:ascii="Times New Roman" w:eastAsia="Times New Roman" w:hAnsi="Times New Roman"/>
          <w:color w:val="000000"/>
          <w:shd w:val="clear" w:color="auto" w:fill="FFFFFF"/>
          <w:lang w:eastAsia="en-GB"/>
        </w:rPr>
        <w:t>o</w:t>
      </w:r>
      <w:r w:rsidR="00367CA7">
        <w:rPr>
          <w:rFonts w:ascii="Times New Roman" w:eastAsia="Times New Roman" w:hAnsi="Times New Roman"/>
          <w:color w:val="000000"/>
          <w:shd w:val="clear" w:color="auto" w:fill="FFFFFF"/>
          <w:lang w:eastAsia="en-GB"/>
        </w:rPr>
        <w:t>n the ‘new mobilities paradigm’</w:t>
      </w:r>
      <w:r w:rsidR="00795D46">
        <w:rPr>
          <w:rFonts w:ascii="Times New Roman" w:eastAsia="Times New Roman" w:hAnsi="Times New Roman"/>
          <w:color w:val="000000"/>
          <w:shd w:val="clear" w:color="auto" w:fill="FFFFFF"/>
          <w:lang w:eastAsia="en-GB"/>
        </w:rPr>
        <w:t>,</w:t>
      </w:r>
      <w:r w:rsidR="00367CA7">
        <w:rPr>
          <w:rFonts w:ascii="Times New Roman" w:eastAsia="Times New Roman" w:hAnsi="Times New Roman"/>
          <w:color w:val="000000"/>
          <w:shd w:val="clear" w:color="auto" w:fill="FFFFFF"/>
          <w:lang w:eastAsia="en-GB"/>
        </w:rPr>
        <w:t xml:space="preserve"> </w:t>
      </w:r>
      <w:r w:rsidR="00795D46">
        <w:rPr>
          <w:rFonts w:ascii="Times New Roman" w:eastAsia="Times New Roman" w:hAnsi="Times New Roman"/>
          <w:color w:val="000000"/>
          <w:shd w:val="clear" w:color="auto" w:fill="FFFFFF"/>
          <w:lang w:eastAsia="en-GB"/>
        </w:rPr>
        <w:t xml:space="preserve">which </w:t>
      </w:r>
      <w:r w:rsidR="00367CA7">
        <w:rPr>
          <w:rFonts w:ascii="Times New Roman" w:eastAsia="Times New Roman" w:hAnsi="Times New Roman"/>
          <w:color w:val="000000"/>
          <w:shd w:val="clear" w:color="auto" w:fill="FFFFFF"/>
          <w:lang w:eastAsia="en-GB"/>
        </w:rPr>
        <w:t>focus</w:t>
      </w:r>
      <w:r w:rsidR="00DA224B">
        <w:rPr>
          <w:rFonts w:ascii="Times New Roman" w:eastAsia="Times New Roman" w:hAnsi="Times New Roman"/>
          <w:color w:val="000000"/>
          <w:shd w:val="clear" w:color="auto" w:fill="FFFFFF"/>
          <w:lang w:eastAsia="en-GB"/>
        </w:rPr>
        <w:t>es</w:t>
      </w:r>
      <w:r w:rsidR="00367CA7">
        <w:rPr>
          <w:rFonts w:ascii="Times New Roman" w:eastAsia="Times New Roman" w:hAnsi="Times New Roman"/>
          <w:color w:val="000000"/>
          <w:shd w:val="clear" w:color="auto" w:fill="FFFFFF"/>
          <w:lang w:eastAsia="en-GB"/>
        </w:rPr>
        <w:t xml:space="preserve"> on the subjective experiences, politics and idiographic accounts of migration.</w:t>
      </w:r>
      <w:r w:rsidR="00795D46">
        <w:rPr>
          <w:rFonts w:ascii="Times New Roman" w:eastAsia="Times New Roman" w:hAnsi="Times New Roman"/>
          <w:color w:val="000000"/>
          <w:shd w:val="clear" w:color="auto" w:fill="FFFFFF"/>
          <w:lang w:eastAsia="en-GB"/>
        </w:rPr>
        <w:t xml:space="preserve"> Whilst there has</w:t>
      </w:r>
      <w:r w:rsidR="0003256A">
        <w:rPr>
          <w:rFonts w:ascii="Times New Roman" w:eastAsia="Times New Roman" w:hAnsi="Times New Roman"/>
          <w:color w:val="000000"/>
          <w:shd w:val="clear" w:color="auto" w:fill="FFFFFF"/>
          <w:lang w:eastAsia="en-GB"/>
        </w:rPr>
        <w:t xml:space="preserve"> certainly</w:t>
      </w:r>
      <w:r w:rsidR="00795D46">
        <w:rPr>
          <w:rFonts w:ascii="Times New Roman" w:eastAsia="Times New Roman" w:hAnsi="Times New Roman"/>
          <w:color w:val="000000"/>
          <w:shd w:val="clear" w:color="auto" w:fill="FFFFFF"/>
          <w:lang w:eastAsia="en-GB"/>
        </w:rPr>
        <w:t xml:space="preserve"> been work </w:t>
      </w:r>
      <w:r w:rsidR="0003256A">
        <w:rPr>
          <w:rFonts w:ascii="Times New Roman" w:eastAsia="Times New Roman" w:hAnsi="Times New Roman"/>
          <w:color w:val="000000"/>
          <w:shd w:val="clear" w:color="auto" w:fill="FFFFFF"/>
          <w:lang w:eastAsia="en-GB"/>
        </w:rPr>
        <w:t>concerning</w:t>
      </w:r>
      <w:r w:rsidR="00795D46">
        <w:rPr>
          <w:rFonts w:ascii="Times New Roman" w:eastAsia="Times New Roman" w:hAnsi="Times New Roman"/>
          <w:color w:val="000000"/>
          <w:shd w:val="clear" w:color="auto" w:fill="FFFFFF"/>
          <w:lang w:eastAsia="en-GB"/>
        </w:rPr>
        <w:t xml:space="preserve"> migration</w:t>
      </w:r>
      <w:r w:rsidR="0003256A">
        <w:rPr>
          <w:rFonts w:ascii="Times New Roman" w:eastAsia="Times New Roman" w:hAnsi="Times New Roman"/>
          <w:color w:val="000000"/>
          <w:shd w:val="clear" w:color="auto" w:fill="FFFFFF"/>
          <w:lang w:eastAsia="en-GB"/>
        </w:rPr>
        <w:t xml:space="preserve"> </w:t>
      </w:r>
      <w:r w:rsidR="00795D46">
        <w:rPr>
          <w:rFonts w:ascii="Times New Roman" w:eastAsia="Times New Roman" w:hAnsi="Times New Roman"/>
          <w:color w:val="000000"/>
          <w:shd w:val="clear" w:color="auto" w:fill="FFFFFF"/>
          <w:lang w:eastAsia="en-GB"/>
        </w:rPr>
        <w:t>that bridge</w:t>
      </w:r>
      <w:r w:rsidR="0003256A">
        <w:rPr>
          <w:rFonts w:ascii="Times New Roman" w:eastAsia="Times New Roman" w:hAnsi="Times New Roman"/>
          <w:color w:val="000000"/>
          <w:shd w:val="clear" w:color="auto" w:fill="FFFFFF"/>
          <w:lang w:eastAsia="en-GB"/>
        </w:rPr>
        <w:t>s</w:t>
      </w:r>
      <w:r w:rsidR="00795D46">
        <w:rPr>
          <w:rFonts w:ascii="Times New Roman" w:eastAsia="Times New Roman" w:hAnsi="Times New Roman"/>
          <w:color w:val="000000"/>
          <w:shd w:val="clear" w:color="auto" w:fill="FFFFFF"/>
          <w:lang w:eastAsia="en-GB"/>
        </w:rPr>
        <w:t xml:space="preserve"> this gap </w:t>
      </w:r>
      <w:r w:rsidR="0003256A">
        <w:rPr>
          <w:rFonts w:ascii="Times New Roman" w:eastAsia="Times New Roman" w:hAnsi="Times New Roman"/>
          <w:color w:val="000000"/>
          <w:shd w:val="clear" w:color="auto" w:fill="FFFFFF"/>
          <w:lang w:eastAsia="en-GB"/>
        </w:rPr>
        <w:t>on subjective/objective knowledge</w:t>
      </w:r>
      <w:r w:rsidR="0023680F">
        <w:rPr>
          <w:rFonts w:ascii="Times New Roman" w:eastAsia="Times New Roman" w:hAnsi="Times New Roman"/>
          <w:color w:val="000000"/>
          <w:shd w:val="clear" w:color="auto" w:fill="FFFFFF"/>
          <w:lang w:eastAsia="en-GB"/>
        </w:rPr>
        <w:t xml:space="preserve"> and</w:t>
      </w:r>
      <w:r w:rsidR="0003256A">
        <w:rPr>
          <w:rFonts w:ascii="Times New Roman" w:eastAsia="Times New Roman" w:hAnsi="Times New Roman"/>
          <w:color w:val="000000"/>
          <w:shd w:val="clear" w:color="auto" w:fill="FFFFFF"/>
          <w:lang w:eastAsia="en-GB"/>
        </w:rPr>
        <w:t xml:space="preserve"> quantitative/qualitative approaches to the field of study </w:t>
      </w:r>
      <w:r w:rsidR="00795D46">
        <w:rPr>
          <w:rFonts w:ascii="Times New Roman" w:eastAsia="Times New Roman" w:hAnsi="Times New Roman"/>
          <w:color w:val="000000"/>
          <w:shd w:val="clear" w:color="auto" w:fill="FFFFFF"/>
          <w:lang w:eastAsia="en-GB"/>
        </w:rPr>
        <w:t>(Boyle et al.</w:t>
      </w:r>
      <w:r w:rsidR="00C22233">
        <w:rPr>
          <w:rFonts w:ascii="Times New Roman" w:eastAsia="Times New Roman" w:hAnsi="Times New Roman"/>
          <w:color w:val="000000"/>
          <w:shd w:val="clear" w:color="auto" w:fill="FFFFFF"/>
          <w:lang w:eastAsia="en-GB"/>
        </w:rPr>
        <w:t>,</w:t>
      </w:r>
      <w:r w:rsidR="00795D46">
        <w:rPr>
          <w:rFonts w:ascii="Times New Roman" w:eastAsia="Times New Roman" w:hAnsi="Times New Roman"/>
          <w:color w:val="000000"/>
          <w:shd w:val="clear" w:color="auto" w:fill="FFFFFF"/>
          <w:lang w:eastAsia="en-GB"/>
        </w:rPr>
        <w:t xml:space="preserve"> 2013 as a key text)</w:t>
      </w:r>
      <w:r w:rsidR="00D77115">
        <w:rPr>
          <w:rFonts w:ascii="Times New Roman" w:eastAsia="Times New Roman" w:hAnsi="Times New Roman"/>
          <w:color w:val="000000"/>
          <w:shd w:val="clear" w:color="auto" w:fill="FFFFFF"/>
          <w:lang w:eastAsia="en-GB"/>
        </w:rPr>
        <w:t>,</w:t>
      </w:r>
      <w:r w:rsidR="00795D46">
        <w:rPr>
          <w:rFonts w:ascii="Times New Roman" w:hAnsi="Times New Roman"/>
        </w:rPr>
        <w:t xml:space="preserve"> w</w:t>
      </w:r>
      <w:r w:rsidR="00347F90">
        <w:rPr>
          <w:rFonts w:ascii="Times New Roman" w:hAnsi="Times New Roman"/>
        </w:rPr>
        <w:t xml:space="preserve">e </w:t>
      </w:r>
      <w:r w:rsidR="0023680F">
        <w:rPr>
          <w:rFonts w:ascii="Times New Roman" w:hAnsi="Times New Roman"/>
        </w:rPr>
        <w:t xml:space="preserve">further </w:t>
      </w:r>
      <w:r w:rsidR="00347F90">
        <w:rPr>
          <w:rFonts w:ascii="Times New Roman" w:hAnsi="Times New Roman"/>
        </w:rPr>
        <w:t>contribute</w:t>
      </w:r>
      <w:r w:rsidR="00367CA7">
        <w:rPr>
          <w:rFonts w:ascii="Times New Roman" w:hAnsi="Times New Roman"/>
        </w:rPr>
        <w:t xml:space="preserve"> to efforts to bridge the divide</w:t>
      </w:r>
      <w:r w:rsidR="00306CE4">
        <w:rPr>
          <w:rFonts w:ascii="Times New Roman" w:hAnsi="Times New Roman"/>
        </w:rPr>
        <w:t xml:space="preserve"> </w:t>
      </w:r>
      <w:r w:rsidR="007A4455">
        <w:rPr>
          <w:rFonts w:ascii="Times New Roman" w:hAnsi="Times New Roman"/>
        </w:rPr>
        <w:t>while also addressing wider disciplinary concerns that</w:t>
      </w:r>
      <w:r w:rsidR="00356BD5">
        <w:rPr>
          <w:rFonts w:ascii="Times New Roman" w:hAnsi="Times New Roman"/>
        </w:rPr>
        <w:t xml:space="preserve"> </w:t>
      </w:r>
      <w:r w:rsidR="005E3382">
        <w:rPr>
          <w:rFonts w:ascii="Times New Roman" w:hAnsi="Times New Roman"/>
        </w:rPr>
        <w:t>“scholars in population studies have not yet fully exploited the potential advances within the mobilities literature”</w:t>
      </w:r>
      <w:r w:rsidR="007204C5">
        <w:rPr>
          <w:rFonts w:ascii="Times New Roman" w:hAnsi="Times New Roman"/>
        </w:rPr>
        <w:t xml:space="preserve"> (McCollum, Keenan and Findlay, 2020: 198)</w:t>
      </w:r>
      <w:r w:rsidR="00601D65">
        <w:rPr>
          <w:rFonts w:ascii="Times New Roman" w:hAnsi="Times New Roman"/>
        </w:rPr>
        <w:t>.</w:t>
      </w:r>
      <w:r w:rsidR="007204C5">
        <w:rPr>
          <w:rFonts w:ascii="Times New Roman" w:hAnsi="Times New Roman"/>
        </w:rPr>
        <w:t xml:space="preserve"> </w:t>
      </w:r>
      <w:r w:rsidR="00356BD5">
        <w:rPr>
          <w:rFonts w:ascii="Times New Roman" w:hAnsi="Times New Roman"/>
        </w:rPr>
        <w:t xml:space="preserve">We build </w:t>
      </w:r>
      <w:r w:rsidR="00367CA7">
        <w:rPr>
          <w:rFonts w:ascii="Times New Roman" w:hAnsi="Times New Roman"/>
        </w:rPr>
        <w:t>on Halfacree</w:t>
      </w:r>
      <w:r w:rsidR="000C10DB">
        <w:rPr>
          <w:rFonts w:ascii="Times New Roman" w:hAnsi="Times New Roman"/>
        </w:rPr>
        <w:t>,</w:t>
      </w:r>
      <w:r w:rsidR="0003256A">
        <w:rPr>
          <w:rFonts w:ascii="Times New Roman" w:hAnsi="Times New Roman"/>
        </w:rPr>
        <w:t xml:space="preserve"> </w:t>
      </w:r>
      <w:r w:rsidR="000C10DB">
        <w:rPr>
          <w:rFonts w:ascii="Times New Roman" w:hAnsi="Times New Roman"/>
        </w:rPr>
        <w:t>whose</w:t>
      </w:r>
      <w:r w:rsidR="00367CA7">
        <w:rPr>
          <w:rFonts w:ascii="Times New Roman" w:hAnsi="Times New Roman"/>
        </w:rPr>
        <w:t xml:space="preserve"> work</w:t>
      </w:r>
      <w:r w:rsidR="002049EF">
        <w:rPr>
          <w:rFonts w:ascii="Times New Roman" w:hAnsi="Times New Roman"/>
        </w:rPr>
        <w:t xml:space="preserve"> demonstrates how mobilities thinking can add depth to analysis of themes such as internal migration (201</w:t>
      </w:r>
      <w:r w:rsidR="001E1E6D">
        <w:rPr>
          <w:rFonts w:ascii="Times New Roman" w:hAnsi="Times New Roman"/>
        </w:rPr>
        <w:t>8</w:t>
      </w:r>
      <w:r w:rsidR="002049EF">
        <w:rPr>
          <w:rFonts w:ascii="Times New Roman" w:hAnsi="Times New Roman"/>
        </w:rPr>
        <w:t>)</w:t>
      </w:r>
      <w:r w:rsidR="000C10DB">
        <w:rPr>
          <w:rFonts w:ascii="Times New Roman" w:hAnsi="Times New Roman"/>
        </w:rPr>
        <w:t>,</w:t>
      </w:r>
      <w:r w:rsidR="00C54B8F">
        <w:rPr>
          <w:rFonts w:ascii="Times New Roman" w:hAnsi="Times New Roman"/>
        </w:rPr>
        <w:t xml:space="preserve"> and Hui</w:t>
      </w:r>
      <w:r w:rsidR="00A26709">
        <w:rPr>
          <w:rFonts w:ascii="Times New Roman" w:hAnsi="Times New Roman"/>
        </w:rPr>
        <w:t xml:space="preserve"> (2016) who argues the need for building dialogue between migration and mobilities research</w:t>
      </w:r>
      <w:r w:rsidR="002049EF">
        <w:rPr>
          <w:rFonts w:ascii="Times New Roman" w:hAnsi="Times New Roman"/>
        </w:rPr>
        <w:t xml:space="preserve">. </w:t>
      </w:r>
      <w:r w:rsidR="00356BD5">
        <w:rPr>
          <w:rFonts w:ascii="Times New Roman" w:hAnsi="Times New Roman"/>
        </w:rPr>
        <w:t xml:space="preserve">Yet rather than consider the breadth of migration and mobilities, we focus on progressing studies of health </w:t>
      </w:r>
      <w:r w:rsidR="0042665C">
        <w:rPr>
          <w:rFonts w:ascii="Times New Roman" w:hAnsi="Times New Roman"/>
        </w:rPr>
        <w:t xml:space="preserve">inequality </w:t>
      </w:r>
      <w:r w:rsidR="00356BD5">
        <w:rPr>
          <w:rFonts w:ascii="Times New Roman" w:hAnsi="Times New Roman"/>
        </w:rPr>
        <w:t>and migration</w:t>
      </w:r>
      <w:r w:rsidR="0003256A">
        <w:rPr>
          <w:rFonts w:ascii="Times New Roman" w:hAnsi="Times New Roman"/>
        </w:rPr>
        <w:t>, an area we argue, demands particular attention in this respect given the power-infused politics that often shape the way people move (or are unable to move)</w:t>
      </w:r>
      <w:r w:rsidR="0042665C">
        <w:rPr>
          <w:rFonts w:ascii="Times New Roman" w:hAnsi="Times New Roman"/>
        </w:rPr>
        <w:t>.</w:t>
      </w:r>
      <w:r w:rsidR="00356BD5">
        <w:rPr>
          <w:rFonts w:ascii="Times New Roman" w:hAnsi="Times New Roman"/>
        </w:rPr>
        <w:t xml:space="preserve"> </w:t>
      </w:r>
    </w:p>
    <w:p w14:paraId="550674B5" w14:textId="2F9CEF21" w:rsidR="00415880" w:rsidRDefault="0003256A" w:rsidP="00415880">
      <w:pPr>
        <w:spacing w:line="360" w:lineRule="auto"/>
        <w:ind w:firstLine="720"/>
        <w:jc w:val="both"/>
        <w:rPr>
          <w:rFonts w:ascii="Times New Roman" w:hAnsi="Times New Roman"/>
        </w:rPr>
      </w:pPr>
      <w:r>
        <w:rPr>
          <w:rFonts w:ascii="Times New Roman" w:hAnsi="Times New Roman"/>
        </w:rPr>
        <w:t>R</w:t>
      </w:r>
      <w:r w:rsidR="00356BD5">
        <w:rPr>
          <w:rFonts w:ascii="Times New Roman" w:hAnsi="Times New Roman"/>
        </w:rPr>
        <w:t xml:space="preserve">esearch on migration and health has a long and varied history, </w:t>
      </w:r>
      <w:r>
        <w:rPr>
          <w:rFonts w:ascii="Times New Roman" w:hAnsi="Times New Roman"/>
        </w:rPr>
        <w:t xml:space="preserve">beginning and </w:t>
      </w:r>
      <w:r w:rsidR="00356BD5">
        <w:rPr>
          <w:rFonts w:ascii="Times New Roman" w:hAnsi="Times New Roman"/>
        </w:rPr>
        <w:t>expanding from early interest</w:t>
      </w:r>
      <w:r>
        <w:rPr>
          <w:rFonts w:ascii="Times New Roman" w:hAnsi="Times New Roman"/>
        </w:rPr>
        <w:t>s</w:t>
      </w:r>
      <w:r w:rsidR="00356BD5">
        <w:rPr>
          <w:rFonts w:ascii="Times New Roman" w:hAnsi="Times New Roman"/>
        </w:rPr>
        <w:t xml:space="preserve"> in population movement and the portability of disease (Koch, 2011). </w:t>
      </w:r>
      <w:r>
        <w:rPr>
          <w:rFonts w:ascii="Times New Roman" w:hAnsi="Times New Roman"/>
        </w:rPr>
        <w:t>Now, mi</w:t>
      </w:r>
      <w:r w:rsidR="00356BD5">
        <w:rPr>
          <w:rFonts w:ascii="Times New Roman" w:hAnsi="Times New Roman"/>
        </w:rPr>
        <w:t>grant health and well-being, as McCollum et al. (2020: 200) note, is a ‘rapidly expanding’ field</w:t>
      </w:r>
      <w:r w:rsidR="00075B0B">
        <w:rPr>
          <w:rFonts w:ascii="Times New Roman" w:hAnsi="Times New Roman"/>
        </w:rPr>
        <w:t xml:space="preserve"> covering a breadth of topics including: </w:t>
      </w:r>
      <w:r w:rsidR="004E23F5">
        <w:rPr>
          <w:rFonts w:ascii="Times New Roman" w:hAnsi="Times New Roman"/>
        </w:rPr>
        <w:t>health</w:t>
      </w:r>
      <w:r w:rsidR="00075B0B">
        <w:rPr>
          <w:rFonts w:ascii="Times New Roman" w:hAnsi="Times New Roman"/>
        </w:rPr>
        <w:t xml:space="preserve"> status and </w:t>
      </w:r>
      <w:r w:rsidR="004E23F5">
        <w:rPr>
          <w:rFonts w:ascii="Times New Roman" w:hAnsi="Times New Roman"/>
        </w:rPr>
        <w:t>access to healthcare for migrants</w:t>
      </w:r>
      <w:r w:rsidR="007204C5">
        <w:rPr>
          <w:rFonts w:ascii="Times New Roman" w:hAnsi="Times New Roman"/>
        </w:rPr>
        <w:t xml:space="preserve"> (Warfa et al</w:t>
      </w:r>
      <w:r w:rsidR="00DC7832">
        <w:rPr>
          <w:rFonts w:ascii="Times New Roman" w:hAnsi="Times New Roman"/>
        </w:rPr>
        <w:t xml:space="preserve">., 2006; </w:t>
      </w:r>
      <w:proofErr w:type="spellStart"/>
      <w:r w:rsidR="00DC7832">
        <w:rPr>
          <w:rFonts w:ascii="Times New Roman" w:hAnsi="Times New Roman"/>
        </w:rPr>
        <w:t>Migge</w:t>
      </w:r>
      <w:proofErr w:type="spellEnd"/>
      <w:r w:rsidR="00DC7832">
        <w:rPr>
          <w:rFonts w:ascii="Times New Roman" w:hAnsi="Times New Roman"/>
        </w:rPr>
        <w:t xml:space="preserve"> and Gilmartin, 2011; Hollander, 2013)</w:t>
      </w:r>
      <w:r w:rsidR="00075B0B">
        <w:rPr>
          <w:rFonts w:ascii="Times New Roman" w:hAnsi="Times New Roman"/>
        </w:rPr>
        <w:t>; the migration</w:t>
      </w:r>
      <w:r w:rsidR="004E23F5">
        <w:rPr>
          <w:rFonts w:ascii="Times New Roman" w:hAnsi="Times New Roman"/>
        </w:rPr>
        <w:t xml:space="preserve"> </w:t>
      </w:r>
      <w:r w:rsidR="004E23F5">
        <w:rPr>
          <w:rFonts w:ascii="Times New Roman" w:hAnsi="Times New Roman"/>
        </w:rPr>
        <w:lastRenderedPageBreak/>
        <w:t>of medical workers and consequences for the distribution of healthcare</w:t>
      </w:r>
      <w:r w:rsidR="00DC7832">
        <w:rPr>
          <w:rFonts w:ascii="Times New Roman" w:hAnsi="Times New Roman"/>
        </w:rPr>
        <w:t xml:space="preserve"> (Connell and Walton-Roberts, 2015)</w:t>
      </w:r>
      <w:r w:rsidR="00075B0B">
        <w:rPr>
          <w:rFonts w:ascii="Times New Roman" w:hAnsi="Times New Roman"/>
        </w:rPr>
        <w:t xml:space="preserve">; or even </w:t>
      </w:r>
      <w:r w:rsidR="00415880">
        <w:rPr>
          <w:rFonts w:ascii="Times New Roman" w:hAnsi="Times New Roman"/>
        </w:rPr>
        <w:t>the implications of climate change in the context of health and migration</w:t>
      </w:r>
      <w:r w:rsidR="00DC7832">
        <w:rPr>
          <w:rFonts w:ascii="Times New Roman" w:hAnsi="Times New Roman"/>
        </w:rPr>
        <w:t xml:space="preserve"> (Hunter and Simon, 2019)</w:t>
      </w:r>
      <w:r w:rsidR="00191922">
        <w:rPr>
          <w:rFonts w:ascii="Times New Roman" w:hAnsi="Times New Roman"/>
        </w:rPr>
        <w:t xml:space="preserve">. </w:t>
      </w:r>
      <w:r w:rsidR="00415880">
        <w:rPr>
          <w:rFonts w:ascii="Times New Roman" w:hAnsi="Times New Roman"/>
        </w:rPr>
        <w:t xml:space="preserve">Our focus, however, is </w:t>
      </w:r>
      <w:r w:rsidR="00075B0B">
        <w:rPr>
          <w:rFonts w:ascii="Times New Roman" w:hAnsi="Times New Roman"/>
        </w:rPr>
        <w:t>research</w:t>
      </w:r>
      <w:r w:rsidR="00415880">
        <w:rPr>
          <w:rFonts w:ascii="Times New Roman" w:hAnsi="Times New Roman"/>
        </w:rPr>
        <w:t xml:space="preserve"> examining </w:t>
      </w:r>
      <w:r w:rsidR="00191922">
        <w:rPr>
          <w:rFonts w:ascii="Times New Roman" w:hAnsi="Times New Roman"/>
        </w:rPr>
        <w:t xml:space="preserve">how the movement of differently healthy groups and the health selectivity of migration influences </w:t>
      </w:r>
      <w:r w:rsidR="0023680F">
        <w:rPr>
          <w:rFonts w:ascii="Times New Roman" w:hAnsi="Times New Roman"/>
        </w:rPr>
        <w:t xml:space="preserve">health </w:t>
      </w:r>
      <w:r w:rsidR="00191922">
        <w:rPr>
          <w:rFonts w:ascii="Times New Roman" w:hAnsi="Times New Roman"/>
        </w:rPr>
        <w:t>inequalities</w:t>
      </w:r>
      <w:r w:rsidR="00D77115">
        <w:rPr>
          <w:rFonts w:ascii="Times New Roman" w:hAnsi="Times New Roman"/>
        </w:rPr>
        <w:t>,</w:t>
      </w:r>
      <w:r>
        <w:rPr>
          <w:rFonts w:ascii="Times New Roman" w:hAnsi="Times New Roman"/>
        </w:rPr>
        <w:t xml:space="preserve"> and the role an analytic frame of ‘mobilities’ may offer to such work</w:t>
      </w:r>
      <w:r w:rsidR="00415880">
        <w:rPr>
          <w:rFonts w:ascii="Times New Roman" w:hAnsi="Times New Roman"/>
        </w:rPr>
        <w:t xml:space="preserve">. </w:t>
      </w:r>
      <w:r w:rsidR="004363EC">
        <w:rPr>
          <w:rFonts w:ascii="Times New Roman" w:hAnsi="Times New Roman"/>
        </w:rPr>
        <w:t xml:space="preserve"> </w:t>
      </w:r>
    </w:p>
    <w:p w14:paraId="34D93252" w14:textId="0C0E2490" w:rsidR="000D4D79" w:rsidRDefault="000D4D79" w:rsidP="000203A1">
      <w:pPr>
        <w:spacing w:line="360" w:lineRule="auto"/>
        <w:ind w:firstLine="720"/>
        <w:jc w:val="both"/>
        <w:rPr>
          <w:rFonts w:ascii="Times New Roman" w:hAnsi="Times New Roman"/>
        </w:rPr>
      </w:pPr>
      <w:r w:rsidRPr="0084099B">
        <w:rPr>
          <w:rFonts w:ascii="Times New Roman" w:hAnsi="Times New Roman"/>
        </w:rPr>
        <w:t>This paper</w:t>
      </w:r>
      <w:r w:rsidR="00717CCF">
        <w:rPr>
          <w:rFonts w:ascii="Times New Roman" w:hAnsi="Times New Roman"/>
        </w:rPr>
        <w:t xml:space="preserve"> </w:t>
      </w:r>
      <w:r w:rsidR="00AC387F">
        <w:rPr>
          <w:rFonts w:ascii="Times New Roman" w:hAnsi="Times New Roman"/>
        </w:rPr>
        <w:t xml:space="preserve">contributes to embryonic debates around the role of mobilities thinking in respect of </w:t>
      </w:r>
      <w:r w:rsidR="00075B0B">
        <w:rPr>
          <w:rFonts w:ascii="Times New Roman" w:hAnsi="Times New Roman"/>
        </w:rPr>
        <w:t>residential mobility</w:t>
      </w:r>
      <w:r w:rsidR="00AC387F">
        <w:rPr>
          <w:rFonts w:ascii="Times New Roman" w:hAnsi="Times New Roman"/>
        </w:rPr>
        <w:t xml:space="preserve"> and health (Morris et al., 2018), and more established commentary on the relations between migration and </w:t>
      </w:r>
      <w:r w:rsidR="00075B0B">
        <w:rPr>
          <w:rFonts w:ascii="Times New Roman" w:hAnsi="Times New Roman"/>
        </w:rPr>
        <w:t xml:space="preserve">the new </w:t>
      </w:r>
      <w:r w:rsidR="00AC387F">
        <w:rPr>
          <w:rFonts w:ascii="Times New Roman" w:hAnsi="Times New Roman"/>
        </w:rPr>
        <w:t xml:space="preserve">mobilities </w:t>
      </w:r>
      <w:r w:rsidR="00075B0B">
        <w:rPr>
          <w:rFonts w:ascii="Times New Roman" w:hAnsi="Times New Roman"/>
        </w:rPr>
        <w:t xml:space="preserve">paradigm </w:t>
      </w:r>
      <w:r w:rsidR="00AC387F">
        <w:rPr>
          <w:rFonts w:ascii="Times New Roman" w:hAnsi="Times New Roman"/>
        </w:rPr>
        <w:t xml:space="preserve">(Coulter et al., 2016). Yet it goes further, </w:t>
      </w:r>
      <w:r w:rsidR="00B26498">
        <w:rPr>
          <w:rFonts w:ascii="Times New Roman" w:hAnsi="Times New Roman"/>
        </w:rPr>
        <w:t xml:space="preserve">setting out </w:t>
      </w:r>
      <w:r w:rsidRPr="0084099B">
        <w:rPr>
          <w:rFonts w:ascii="Times New Roman" w:hAnsi="Times New Roman"/>
        </w:rPr>
        <w:t xml:space="preserve">how to deepen knowledge in contemporary population and health geographies and, notably, </w:t>
      </w:r>
      <w:r w:rsidR="00B26498">
        <w:rPr>
          <w:rFonts w:ascii="Times New Roman" w:hAnsi="Times New Roman"/>
        </w:rPr>
        <w:t xml:space="preserve">also </w:t>
      </w:r>
      <w:r w:rsidRPr="0084099B">
        <w:rPr>
          <w:rFonts w:ascii="Times New Roman" w:hAnsi="Times New Roman"/>
        </w:rPr>
        <w:t xml:space="preserve">work under the umbrella of </w:t>
      </w:r>
      <w:r w:rsidR="002049EF">
        <w:rPr>
          <w:rFonts w:ascii="Times New Roman" w:hAnsi="Times New Roman"/>
        </w:rPr>
        <w:t xml:space="preserve">the ‘new mobilities paradigm’. </w:t>
      </w:r>
      <w:r w:rsidR="001E1E6D">
        <w:rPr>
          <w:rFonts w:ascii="Times New Roman" w:hAnsi="Times New Roman"/>
        </w:rPr>
        <w:t>In mobilising</w:t>
      </w:r>
      <w:r w:rsidRPr="0084099B">
        <w:rPr>
          <w:rFonts w:ascii="Times New Roman" w:hAnsi="Times New Roman"/>
        </w:rPr>
        <w:t xml:space="preserve"> mobilities </w:t>
      </w:r>
      <w:r w:rsidR="00717CCF">
        <w:rPr>
          <w:rFonts w:ascii="Times New Roman" w:hAnsi="Times New Roman"/>
        </w:rPr>
        <w:t xml:space="preserve">thinking </w:t>
      </w:r>
      <w:r w:rsidR="001E1E6D">
        <w:rPr>
          <w:rFonts w:ascii="Times New Roman" w:hAnsi="Times New Roman"/>
        </w:rPr>
        <w:t>we seek</w:t>
      </w:r>
      <w:r w:rsidRPr="0084099B">
        <w:rPr>
          <w:rFonts w:ascii="Times New Roman" w:hAnsi="Times New Roman"/>
        </w:rPr>
        <w:t xml:space="preserve"> to unite</w:t>
      </w:r>
      <w:r w:rsidR="00B26498">
        <w:rPr>
          <w:rFonts w:ascii="Times New Roman" w:hAnsi="Times New Roman"/>
        </w:rPr>
        <w:t xml:space="preserve"> </w:t>
      </w:r>
      <w:r w:rsidRPr="0084099B">
        <w:rPr>
          <w:rFonts w:ascii="Times New Roman" w:hAnsi="Times New Roman"/>
        </w:rPr>
        <w:t>seemingly disparate bodies of literature</w:t>
      </w:r>
      <w:r w:rsidR="0071383D">
        <w:rPr>
          <w:rFonts w:ascii="Times New Roman" w:hAnsi="Times New Roman"/>
        </w:rPr>
        <w:t>, and approaches to research,</w:t>
      </w:r>
      <w:r w:rsidRPr="0084099B">
        <w:rPr>
          <w:rFonts w:ascii="Times New Roman" w:hAnsi="Times New Roman"/>
        </w:rPr>
        <w:t xml:space="preserve"> </w:t>
      </w:r>
      <w:r w:rsidR="00B26498">
        <w:rPr>
          <w:rFonts w:ascii="Times New Roman" w:hAnsi="Times New Roman"/>
        </w:rPr>
        <w:t xml:space="preserve">which are </w:t>
      </w:r>
      <w:r w:rsidRPr="0084099B">
        <w:rPr>
          <w:rFonts w:ascii="Times New Roman" w:hAnsi="Times New Roman"/>
        </w:rPr>
        <w:t xml:space="preserve"> circling tentatively around these issues. </w:t>
      </w:r>
      <w:r w:rsidR="00075B0B">
        <w:rPr>
          <w:rFonts w:ascii="Times New Roman" w:hAnsi="Times New Roman"/>
        </w:rPr>
        <w:t xml:space="preserve">Though applied </w:t>
      </w:r>
      <w:r w:rsidR="001A4C67">
        <w:rPr>
          <w:rFonts w:ascii="Times New Roman" w:hAnsi="Times New Roman"/>
        </w:rPr>
        <w:t>in</w:t>
      </w:r>
      <w:r w:rsidRPr="0084099B">
        <w:rPr>
          <w:rFonts w:ascii="Times New Roman" w:hAnsi="Times New Roman"/>
        </w:rPr>
        <w:t xml:space="preserve"> the context of health</w:t>
      </w:r>
      <w:r w:rsidR="001A4C67">
        <w:rPr>
          <w:rFonts w:ascii="Times New Roman" w:hAnsi="Times New Roman"/>
        </w:rPr>
        <w:t xml:space="preserve"> </w:t>
      </w:r>
      <w:r w:rsidR="007A4455">
        <w:rPr>
          <w:rFonts w:ascii="Times New Roman" w:hAnsi="Times New Roman"/>
        </w:rPr>
        <w:t xml:space="preserve">inequalities </w:t>
      </w:r>
      <w:r w:rsidR="001A4C67">
        <w:rPr>
          <w:rFonts w:ascii="Times New Roman" w:hAnsi="Times New Roman"/>
        </w:rPr>
        <w:t>and</w:t>
      </w:r>
      <w:r w:rsidR="00C22233">
        <w:rPr>
          <w:rFonts w:ascii="Times New Roman" w:hAnsi="Times New Roman"/>
        </w:rPr>
        <w:t xml:space="preserve"> health-selective</w:t>
      </w:r>
      <w:r w:rsidRPr="0084099B">
        <w:rPr>
          <w:rFonts w:ascii="Times New Roman" w:hAnsi="Times New Roman"/>
        </w:rPr>
        <w:t xml:space="preserve"> migration</w:t>
      </w:r>
      <w:r w:rsidR="00C22233">
        <w:rPr>
          <w:rFonts w:ascii="Times New Roman" w:hAnsi="Times New Roman"/>
        </w:rPr>
        <w:t xml:space="preserve">, </w:t>
      </w:r>
      <w:r w:rsidR="00A40C4F">
        <w:rPr>
          <w:rFonts w:ascii="Times New Roman" w:hAnsi="Times New Roman"/>
        </w:rPr>
        <w:t>our</w:t>
      </w:r>
      <w:r w:rsidRPr="0084099B">
        <w:rPr>
          <w:rFonts w:ascii="Times New Roman" w:hAnsi="Times New Roman"/>
        </w:rPr>
        <w:t xml:space="preserve"> approach </w:t>
      </w:r>
      <w:r w:rsidR="00AC387F">
        <w:rPr>
          <w:rFonts w:ascii="Times New Roman" w:hAnsi="Times New Roman"/>
        </w:rPr>
        <w:t>may</w:t>
      </w:r>
      <w:r w:rsidR="00A40C4F">
        <w:rPr>
          <w:rFonts w:ascii="Times New Roman" w:hAnsi="Times New Roman"/>
        </w:rPr>
        <w:t xml:space="preserve"> have</w:t>
      </w:r>
      <w:r w:rsidR="001E1E6D">
        <w:rPr>
          <w:rFonts w:ascii="Times New Roman" w:hAnsi="Times New Roman"/>
        </w:rPr>
        <w:t xml:space="preserve"> </w:t>
      </w:r>
      <w:r w:rsidRPr="0084099B">
        <w:rPr>
          <w:rFonts w:ascii="Times New Roman" w:hAnsi="Times New Roman"/>
        </w:rPr>
        <w:t>much greater reach</w:t>
      </w:r>
      <w:r w:rsidR="001E1E6D">
        <w:rPr>
          <w:rFonts w:ascii="Times New Roman" w:hAnsi="Times New Roman"/>
        </w:rPr>
        <w:t>, particularly where social and spatial inequalities are thought to be influenced or shaped by differences in opportunity and uneven patterns of migration</w:t>
      </w:r>
      <w:r w:rsidRPr="0084099B">
        <w:rPr>
          <w:rFonts w:ascii="Times New Roman" w:hAnsi="Times New Roman"/>
        </w:rPr>
        <w:t>. The study of migration should i</w:t>
      </w:r>
      <w:r w:rsidR="0071383D">
        <w:rPr>
          <w:rFonts w:ascii="Times New Roman" w:hAnsi="Times New Roman"/>
        </w:rPr>
        <w:t xml:space="preserve">nvolve a mobilities framework, and not simply in parlance, but </w:t>
      </w:r>
      <w:r w:rsidR="001E1E6D">
        <w:rPr>
          <w:rFonts w:ascii="Times New Roman" w:hAnsi="Times New Roman"/>
        </w:rPr>
        <w:t xml:space="preserve">in </w:t>
      </w:r>
      <w:r w:rsidR="0071383D">
        <w:rPr>
          <w:rFonts w:ascii="Times New Roman" w:hAnsi="Times New Roman"/>
        </w:rPr>
        <w:t>practice.</w:t>
      </w:r>
      <w:r w:rsidRPr="0084099B">
        <w:rPr>
          <w:rFonts w:ascii="Times New Roman" w:hAnsi="Times New Roman"/>
        </w:rPr>
        <w:t xml:space="preserve"> In </w:t>
      </w:r>
      <w:r w:rsidRPr="0071383D">
        <w:rPr>
          <w:rFonts w:ascii="Times New Roman" w:hAnsi="Times New Roman"/>
          <w:i/>
        </w:rPr>
        <w:t xml:space="preserve">mobilising mobilities </w:t>
      </w:r>
      <w:r w:rsidR="001A4C67">
        <w:rPr>
          <w:rFonts w:ascii="Times New Roman" w:hAnsi="Times New Roman"/>
          <w:i/>
        </w:rPr>
        <w:t>thinking</w:t>
      </w:r>
      <w:r w:rsidRPr="0084099B">
        <w:rPr>
          <w:rFonts w:ascii="Times New Roman" w:hAnsi="Times New Roman"/>
        </w:rPr>
        <w:t xml:space="preserve">, the questions we ask of the relationships between health and migration change. </w:t>
      </w:r>
      <w:r w:rsidR="0071383D">
        <w:rPr>
          <w:rFonts w:ascii="Times New Roman" w:hAnsi="Times New Roman"/>
        </w:rPr>
        <w:t>In turn such questions would also change should we apply mobilities thinking to the</w:t>
      </w:r>
      <w:r w:rsidRPr="0084099B">
        <w:rPr>
          <w:rFonts w:ascii="Times New Roman" w:hAnsi="Times New Roman"/>
        </w:rPr>
        <w:t xml:space="preserve"> </w:t>
      </w:r>
      <w:r w:rsidRPr="00F558B5">
        <w:rPr>
          <w:rFonts w:ascii="Times New Roman" w:hAnsi="Times New Roman"/>
          <w:i/>
        </w:rPr>
        <w:t xml:space="preserve">relationships between education and migration, or social mobility and migration. </w:t>
      </w:r>
      <w:r w:rsidRPr="00717CCF">
        <w:rPr>
          <w:rFonts w:ascii="Times New Roman" w:hAnsi="Times New Roman"/>
          <w:iCs/>
        </w:rPr>
        <w:t xml:space="preserve">To cite </w:t>
      </w:r>
      <w:r w:rsidR="0082484C" w:rsidRPr="00717CCF">
        <w:rPr>
          <w:rFonts w:ascii="Times New Roman" w:hAnsi="Times New Roman"/>
          <w:iCs/>
        </w:rPr>
        <w:t>Cres</w:t>
      </w:r>
      <w:r w:rsidR="00717CCF">
        <w:rPr>
          <w:rFonts w:ascii="Times New Roman" w:hAnsi="Times New Roman"/>
          <w:iCs/>
        </w:rPr>
        <w:t>s</w:t>
      </w:r>
      <w:r w:rsidR="0082484C" w:rsidRPr="00717CCF">
        <w:rPr>
          <w:rFonts w:ascii="Times New Roman" w:hAnsi="Times New Roman"/>
          <w:iCs/>
        </w:rPr>
        <w:t xml:space="preserve">well, </w:t>
      </w:r>
      <w:r w:rsidRPr="00717CCF">
        <w:rPr>
          <w:rFonts w:ascii="Times New Roman" w:hAnsi="Times New Roman"/>
          <w:iCs/>
        </w:rPr>
        <w:t>the ‘mobilities framework takes a</w:t>
      </w:r>
      <w:r w:rsidR="0082484C" w:rsidRPr="00717CCF">
        <w:rPr>
          <w:rFonts w:ascii="Times New Roman" w:hAnsi="Times New Roman"/>
          <w:iCs/>
        </w:rPr>
        <w:t xml:space="preserve"> more</w:t>
      </w:r>
      <w:r w:rsidRPr="00717CCF">
        <w:rPr>
          <w:rFonts w:ascii="Times New Roman" w:hAnsi="Times New Roman"/>
          <w:iCs/>
        </w:rPr>
        <w:t xml:space="preserve"> holistic view that allows us to make some unlikely connections</w:t>
      </w:r>
      <w:r w:rsidR="00D337AD">
        <w:rPr>
          <w:rFonts w:ascii="Times New Roman" w:hAnsi="Times New Roman"/>
          <w:iCs/>
        </w:rPr>
        <w:t>’</w:t>
      </w:r>
      <w:r w:rsidRPr="00717CCF">
        <w:rPr>
          <w:rFonts w:ascii="Times New Roman" w:hAnsi="Times New Roman"/>
          <w:iCs/>
        </w:rPr>
        <w:t xml:space="preserve"> (</w:t>
      </w:r>
      <w:r w:rsidR="0082484C" w:rsidRPr="00717CCF">
        <w:rPr>
          <w:rFonts w:ascii="Times New Roman" w:hAnsi="Times New Roman"/>
          <w:iCs/>
        </w:rPr>
        <w:t>2011: 550</w:t>
      </w:r>
      <w:r w:rsidRPr="00717CCF">
        <w:rPr>
          <w:rFonts w:ascii="Times New Roman" w:hAnsi="Times New Roman"/>
          <w:iCs/>
        </w:rPr>
        <w:t xml:space="preserve">). </w:t>
      </w:r>
      <w:r w:rsidRPr="00F558B5">
        <w:rPr>
          <w:rFonts w:ascii="Times New Roman" w:hAnsi="Times New Roman"/>
          <w:i/>
        </w:rPr>
        <w:t xml:space="preserve">It is that holistic view, </w:t>
      </w:r>
      <w:r w:rsidRPr="00717CCF">
        <w:rPr>
          <w:rFonts w:ascii="Times New Roman" w:hAnsi="Times New Roman"/>
          <w:iCs/>
        </w:rPr>
        <w:t xml:space="preserve">one that </w:t>
      </w:r>
      <w:r w:rsidR="0082484C" w:rsidRPr="00717CCF">
        <w:rPr>
          <w:rFonts w:ascii="Times New Roman" w:hAnsi="Times New Roman"/>
          <w:iCs/>
        </w:rPr>
        <w:t>is emergent</w:t>
      </w:r>
      <w:r w:rsidRPr="00717CCF">
        <w:rPr>
          <w:rFonts w:ascii="Times New Roman" w:hAnsi="Times New Roman"/>
          <w:iCs/>
        </w:rPr>
        <w:t xml:space="preserve"> in studies </w:t>
      </w:r>
      <w:r w:rsidRPr="0084099B">
        <w:rPr>
          <w:rFonts w:ascii="Times New Roman" w:hAnsi="Times New Roman"/>
        </w:rPr>
        <w:t>of health-selective mig</w:t>
      </w:r>
      <w:r w:rsidR="007507FE">
        <w:rPr>
          <w:rFonts w:ascii="Times New Roman" w:hAnsi="Times New Roman"/>
        </w:rPr>
        <w:t xml:space="preserve">ration </w:t>
      </w:r>
      <w:r w:rsidR="001E1E6D">
        <w:rPr>
          <w:rFonts w:ascii="Times New Roman" w:hAnsi="Times New Roman"/>
        </w:rPr>
        <w:t>(</w:t>
      </w:r>
      <w:r w:rsidR="00717CCF">
        <w:rPr>
          <w:rFonts w:ascii="Times New Roman" w:hAnsi="Times New Roman"/>
        </w:rPr>
        <w:t xml:space="preserve">see </w:t>
      </w:r>
      <w:r w:rsidR="001E1E6D">
        <w:rPr>
          <w:rFonts w:ascii="Times New Roman" w:hAnsi="Times New Roman"/>
        </w:rPr>
        <w:t>Darlington-Pollock et al., 2018)</w:t>
      </w:r>
      <w:r w:rsidR="007507FE">
        <w:rPr>
          <w:rFonts w:ascii="Times New Roman" w:hAnsi="Times New Roman"/>
        </w:rPr>
        <w:t xml:space="preserve">, which </w:t>
      </w:r>
      <w:r w:rsidRPr="0084099B">
        <w:rPr>
          <w:rFonts w:ascii="Times New Roman" w:hAnsi="Times New Roman"/>
        </w:rPr>
        <w:t xml:space="preserve">will </w:t>
      </w:r>
      <w:r w:rsidR="00717CCF">
        <w:rPr>
          <w:rFonts w:ascii="Times New Roman" w:hAnsi="Times New Roman"/>
        </w:rPr>
        <w:t xml:space="preserve">arguably </w:t>
      </w:r>
      <w:r w:rsidRPr="0084099B">
        <w:rPr>
          <w:rFonts w:ascii="Times New Roman" w:hAnsi="Times New Roman"/>
        </w:rPr>
        <w:t>better inform future research and discussion of a politics of health</w:t>
      </w:r>
      <w:r w:rsidR="00A40C4F">
        <w:rPr>
          <w:rFonts w:ascii="Times New Roman" w:hAnsi="Times New Roman"/>
        </w:rPr>
        <w:t xml:space="preserve"> and selective-</w:t>
      </w:r>
      <w:r w:rsidRPr="0084099B">
        <w:rPr>
          <w:rFonts w:ascii="Times New Roman" w:hAnsi="Times New Roman"/>
        </w:rPr>
        <w:t xml:space="preserve">migration. </w:t>
      </w:r>
    </w:p>
    <w:p w14:paraId="0B6C45EA" w14:textId="38EDB916" w:rsidR="007507FE" w:rsidRDefault="007507FE" w:rsidP="000203A1">
      <w:pPr>
        <w:spacing w:line="360" w:lineRule="auto"/>
        <w:ind w:firstLine="720"/>
        <w:jc w:val="both"/>
        <w:rPr>
          <w:rFonts w:ascii="Times New Roman" w:hAnsi="Times New Roman"/>
        </w:rPr>
      </w:pPr>
      <w:bookmarkStart w:id="2" w:name="_Hlk47075761"/>
      <w:r>
        <w:rPr>
          <w:rFonts w:ascii="Times New Roman" w:hAnsi="Times New Roman"/>
        </w:rPr>
        <w:t xml:space="preserve">To develop our </w:t>
      </w:r>
      <w:r w:rsidR="005F7149">
        <w:rPr>
          <w:rFonts w:ascii="Times New Roman" w:hAnsi="Times New Roman"/>
        </w:rPr>
        <w:t>argument,</w:t>
      </w:r>
      <w:r>
        <w:rPr>
          <w:rFonts w:ascii="Times New Roman" w:hAnsi="Times New Roman"/>
        </w:rPr>
        <w:t xml:space="preserve"> </w:t>
      </w:r>
      <w:r w:rsidR="00D63162">
        <w:rPr>
          <w:rFonts w:ascii="Times New Roman" w:hAnsi="Times New Roman"/>
        </w:rPr>
        <w:t>we first address some conceptual and definitional ambiguity in discussing residential relocations</w:t>
      </w:r>
      <w:r w:rsidR="00075B0B">
        <w:rPr>
          <w:rFonts w:ascii="Times New Roman" w:hAnsi="Times New Roman"/>
        </w:rPr>
        <w:t xml:space="preserve">, </w:t>
      </w:r>
      <w:r w:rsidR="00D63162">
        <w:rPr>
          <w:rFonts w:ascii="Times New Roman" w:hAnsi="Times New Roman"/>
        </w:rPr>
        <w:t>mobility as a continuum of movement, and the mobilities paradigm</w:t>
      </w:r>
      <w:r w:rsidR="002F13A2">
        <w:rPr>
          <w:rFonts w:ascii="Times New Roman" w:hAnsi="Times New Roman"/>
        </w:rPr>
        <w:t>. We then</w:t>
      </w:r>
      <w:r>
        <w:rPr>
          <w:rFonts w:ascii="Times New Roman" w:hAnsi="Times New Roman"/>
        </w:rPr>
        <w:t xml:space="preserve"> review work that has sought to understand migration and health,</w:t>
      </w:r>
      <w:r w:rsidR="00D63162">
        <w:rPr>
          <w:rFonts w:ascii="Times New Roman" w:hAnsi="Times New Roman"/>
        </w:rPr>
        <w:t xml:space="preserve"> focusing in particular</w:t>
      </w:r>
      <w:r w:rsidR="00292B96">
        <w:rPr>
          <w:rFonts w:ascii="Times New Roman" w:hAnsi="Times New Roman"/>
        </w:rPr>
        <w:t>,</w:t>
      </w:r>
      <w:r w:rsidR="00D63162">
        <w:rPr>
          <w:rFonts w:ascii="Times New Roman" w:hAnsi="Times New Roman"/>
        </w:rPr>
        <w:t xml:space="preserve"> on the concept of </w:t>
      </w:r>
      <w:r>
        <w:rPr>
          <w:rFonts w:ascii="Times New Roman" w:hAnsi="Times New Roman"/>
        </w:rPr>
        <w:t xml:space="preserve">health-selective migration. </w:t>
      </w:r>
      <w:r w:rsidR="00D63162">
        <w:rPr>
          <w:rFonts w:ascii="Times New Roman" w:hAnsi="Times New Roman"/>
        </w:rPr>
        <w:t xml:space="preserve"> Next, w</w:t>
      </w:r>
      <w:r w:rsidR="001322DA">
        <w:rPr>
          <w:rFonts w:ascii="Times New Roman" w:hAnsi="Times New Roman"/>
        </w:rPr>
        <w:t xml:space="preserve">e </w:t>
      </w:r>
      <w:r w:rsidR="00A40C4F">
        <w:rPr>
          <w:rFonts w:ascii="Times New Roman" w:hAnsi="Times New Roman"/>
        </w:rPr>
        <w:t xml:space="preserve">outline </w:t>
      </w:r>
      <w:r w:rsidR="00600FEE">
        <w:rPr>
          <w:rFonts w:ascii="Times New Roman" w:hAnsi="Times New Roman"/>
        </w:rPr>
        <w:t xml:space="preserve">how </w:t>
      </w:r>
      <w:r w:rsidR="001322DA">
        <w:rPr>
          <w:rFonts w:ascii="Times New Roman" w:hAnsi="Times New Roman"/>
        </w:rPr>
        <w:t xml:space="preserve">the new mobilities paradigm </w:t>
      </w:r>
      <w:r w:rsidR="00600FEE">
        <w:rPr>
          <w:rFonts w:ascii="Times New Roman" w:hAnsi="Times New Roman"/>
        </w:rPr>
        <w:t xml:space="preserve">may offer </w:t>
      </w:r>
      <w:r w:rsidR="001322DA">
        <w:rPr>
          <w:rFonts w:ascii="Times New Roman" w:hAnsi="Times New Roman"/>
        </w:rPr>
        <w:t xml:space="preserve">potential </w:t>
      </w:r>
      <w:r w:rsidR="00600FEE">
        <w:rPr>
          <w:rFonts w:ascii="Times New Roman" w:hAnsi="Times New Roman"/>
        </w:rPr>
        <w:t xml:space="preserve">for a deeper theoretical engagement with relations between migration and health and highlight </w:t>
      </w:r>
      <w:r w:rsidR="00D13A7B">
        <w:rPr>
          <w:rFonts w:ascii="Times New Roman" w:hAnsi="Times New Roman"/>
        </w:rPr>
        <w:t xml:space="preserve"> its connection with </w:t>
      </w:r>
      <w:r w:rsidR="00D13A7B" w:rsidRPr="00D13A7B">
        <w:rPr>
          <w:rFonts w:ascii="Times New Roman" w:hAnsi="Times New Roman"/>
          <w:i/>
          <w:iCs/>
        </w:rPr>
        <w:t>traditional</w:t>
      </w:r>
      <w:r w:rsidR="00D13A7B">
        <w:rPr>
          <w:rFonts w:ascii="Times New Roman" w:hAnsi="Times New Roman"/>
        </w:rPr>
        <w:t xml:space="preserve"> lifecourse theory</w:t>
      </w:r>
      <w:r w:rsidR="00E61CBB">
        <w:rPr>
          <w:rFonts w:ascii="Times New Roman" w:hAnsi="Times New Roman"/>
        </w:rPr>
        <w:t xml:space="preserve"> (e.g. see Elder, 1998a)</w:t>
      </w:r>
      <w:r w:rsidR="00D63162">
        <w:rPr>
          <w:rFonts w:ascii="Times New Roman" w:hAnsi="Times New Roman"/>
        </w:rPr>
        <w:t xml:space="preserve"> and </w:t>
      </w:r>
      <w:r w:rsidR="00D63162" w:rsidRPr="00A02308">
        <w:rPr>
          <w:rFonts w:ascii="Times New Roman" w:hAnsi="Times New Roman"/>
          <w:i/>
          <w:iCs/>
        </w:rPr>
        <w:t>extended</w:t>
      </w:r>
      <w:r w:rsidR="00D63162">
        <w:rPr>
          <w:rFonts w:ascii="Times New Roman" w:hAnsi="Times New Roman"/>
        </w:rPr>
        <w:t xml:space="preserve"> lifecourse perspectives</w:t>
      </w:r>
      <w:r w:rsidR="00DC7832">
        <w:rPr>
          <w:rFonts w:ascii="Times New Roman" w:hAnsi="Times New Roman"/>
        </w:rPr>
        <w:t xml:space="preserve"> (e.g. see Barcus and Halfacree, 2017)</w:t>
      </w:r>
      <w:r w:rsidR="00E61CBB">
        <w:rPr>
          <w:rFonts w:ascii="Times New Roman" w:hAnsi="Times New Roman"/>
        </w:rPr>
        <w:t xml:space="preserve">. </w:t>
      </w:r>
      <w:r w:rsidR="001E1E6D">
        <w:rPr>
          <w:rFonts w:ascii="Times New Roman" w:hAnsi="Times New Roman"/>
        </w:rPr>
        <w:t>T</w:t>
      </w:r>
      <w:r w:rsidR="001322DA">
        <w:rPr>
          <w:rFonts w:ascii="Times New Roman" w:hAnsi="Times New Roman"/>
        </w:rPr>
        <w:t xml:space="preserve">he paper </w:t>
      </w:r>
      <w:r w:rsidR="00600FEE">
        <w:rPr>
          <w:rFonts w:ascii="Times New Roman" w:hAnsi="Times New Roman"/>
        </w:rPr>
        <w:t>finally</w:t>
      </w:r>
      <w:r w:rsidR="001322DA">
        <w:rPr>
          <w:rFonts w:ascii="Times New Roman" w:hAnsi="Times New Roman"/>
        </w:rPr>
        <w:t xml:space="preserve"> turns to how we </w:t>
      </w:r>
      <w:r w:rsidR="00D13A7B">
        <w:rPr>
          <w:rFonts w:ascii="Times New Roman" w:hAnsi="Times New Roman"/>
        </w:rPr>
        <w:t xml:space="preserve">can </w:t>
      </w:r>
      <w:r w:rsidR="001322DA">
        <w:rPr>
          <w:rFonts w:ascii="Times New Roman" w:hAnsi="Times New Roman"/>
        </w:rPr>
        <w:t>mobilise the new mobilities paradigm –</w:t>
      </w:r>
      <w:r w:rsidR="00D13A7B">
        <w:rPr>
          <w:rFonts w:ascii="Times New Roman" w:hAnsi="Times New Roman"/>
        </w:rPr>
        <w:t xml:space="preserve"> </w:t>
      </w:r>
      <w:r w:rsidR="001322DA">
        <w:rPr>
          <w:rFonts w:ascii="Times New Roman" w:hAnsi="Times New Roman"/>
        </w:rPr>
        <w:t>conceptually</w:t>
      </w:r>
      <w:r w:rsidR="00395E15">
        <w:rPr>
          <w:rFonts w:ascii="Times New Roman" w:hAnsi="Times New Roman"/>
        </w:rPr>
        <w:t>,</w:t>
      </w:r>
      <w:r w:rsidR="001322DA">
        <w:rPr>
          <w:rFonts w:ascii="Times New Roman" w:hAnsi="Times New Roman"/>
        </w:rPr>
        <w:t xml:space="preserve"> </w:t>
      </w:r>
      <w:r w:rsidR="00395E15">
        <w:rPr>
          <w:rFonts w:ascii="Times New Roman" w:hAnsi="Times New Roman"/>
        </w:rPr>
        <w:t xml:space="preserve">analytically </w:t>
      </w:r>
      <w:r w:rsidR="001322DA">
        <w:rPr>
          <w:rFonts w:ascii="Times New Roman" w:hAnsi="Times New Roman"/>
        </w:rPr>
        <w:t>and methodologically</w:t>
      </w:r>
      <w:r w:rsidR="00D13A7B">
        <w:rPr>
          <w:rFonts w:ascii="Times New Roman" w:hAnsi="Times New Roman"/>
        </w:rPr>
        <w:t xml:space="preserve"> – </w:t>
      </w:r>
      <w:r w:rsidR="001E1E6D">
        <w:rPr>
          <w:rFonts w:ascii="Times New Roman" w:hAnsi="Times New Roman"/>
        </w:rPr>
        <w:t>outlining</w:t>
      </w:r>
      <w:r w:rsidR="00D13A7B">
        <w:rPr>
          <w:rFonts w:ascii="Times New Roman" w:hAnsi="Times New Roman"/>
        </w:rPr>
        <w:t xml:space="preserve"> </w:t>
      </w:r>
      <w:r w:rsidR="001322DA">
        <w:rPr>
          <w:rFonts w:ascii="Times New Roman" w:hAnsi="Times New Roman"/>
        </w:rPr>
        <w:t>a manifesto for doing</w:t>
      </w:r>
      <w:r w:rsidR="00D13A7B">
        <w:rPr>
          <w:rFonts w:ascii="Times New Roman" w:hAnsi="Times New Roman"/>
        </w:rPr>
        <w:t xml:space="preserve"> more collaborative</w:t>
      </w:r>
      <w:r w:rsidR="001322DA">
        <w:rPr>
          <w:rFonts w:ascii="Times New Roman" w:hAnsi="Times New Roman"/>
        </w:rPr>
        <w:t xml:space="preserve"> </w:t>
      </w:r>
      <w:r w:rsidR="00292B96">
        <w:rPr>
          <w:rFonts w:ascii="Times New Roman" w:hAnsi="Times New Roman"/>
        </w:rPr>
        <w:t>(health</w:t>
      </w:r>
      <w:r w:rsidR="00CF3F15">
        <w:rPr>
          <w:rFonts w:ascii="Times New Roman" w:hAnsi="Times New Roman"/>
        </w:rPr>
        <w:t>-</w:t>
      </w:r>
      <w:r w:rsidR="00292B96">
        <w:rPr>
          <w:rFonts w:ascii="Times New Roman" w:hAnsi="Times New Roman"/>
        </w:rPr>
        <w:t xml:space="preserve">selective) </w:t>
      </w:r>
      <w:r w:rsidR="001322DA">
        <w:rPr>
          <w:rFonts w:ascii="Times New Roman" w:hAnsi="Times New Roman"/>
        </w:rPr>
        <w:t>migration</w:t>
      </w:r>
      <w:r w:rsidR="00D13A7B">
        <w:rPr>
          <w:rFonts w:ascii="Times New Roman" w:hAnsi="Times New Roman"/>
        </w:rPr>
        <w:t xml:space="preserve"> and mobilities</w:t>
      </w:r>
      <w:r w:rsidR="001322DA">
        <w:rPr>
          <w:rFonts w:ascii="Times New Roman" w:hAnsi="Times New Roman"/>
        </w:rPr>
        <w:t xml:space="preserve"> research. We conclude with the </w:t>
      </w:r>
      <w:r w:rsidR="001322DA">
        <w:rPr>
          <w:rFonts w:ascii="Times New Roman" w:hAnsi="Times New Roman"/>
        </w:rPr>
        <w:lastRenderedPageBreak/>
        <w:t xml:space="preserve">ramifications this might have beyond migration and health to other dimensions of migration-orientated research.  </w:t>
      </w:r>
    </w:p>
    <w:bookmarkEnd w:id="1"/>
    <w:bookmarkEnd w:id="2"/>
    <w:p w14:paraId="229B4346" w14:textId="397090F9" w:rsidR="00A72F00" w:rsidRDefault="00A72F00" w:rsidP="00A72F00">
      <w:pPr>
        <w:spacing w:line="360" w:lineRule="auto"/>
        <w:jc w:val="both"/>
        <w:rPr>
          <w:rFonts w:ascii="Times New Roman" w:hAnsi="Times New Roman"/>
        </w:rPr>
      </w:pPr>
    </w:p>
    <w:p w14:paraId="2E76714E" w14:textId="3C4981A1" w:rsidR="00A72F00" w:rsidRDefault="00A72F00" w:rsidP="00A72F00">
      <w:pPr>
        <w:spacing w:line="360" w:lineRule="auto"/>
        <w:jc w:val="both"/>
        <w:rPr>
          <w:rFonts w:ascii="Times New Roman" w:hAnsi="Times New Roman"/>
          <w:b/>
          <w:bCs/>
        </w:rPr>
      </w:pPr>
      <w:bookmarkStart w:id="3" w:name="_Hlk47077134"/>
      <w:r>
        <w:rPr>
          <w:rFonts w:ascii="Times New Roman" w:hAnsi="Times New Roman"/>
          <w:b/>
          <w:bCs/>
        </w:rPr>
        <w:t>Defining Migration, Distinguishing Mobility</w:t>
      </w:r>
      <w:r w:rsidR="00F71219">
        <w:rPr>
          <w:rFonts w:ascii="Times New Roman" w:hAnsi="Times New Roman"/>
          <w:b/>
          <w:bCs/>
        </w:rPr>
        <w:t>/</w:t>
      </w:r>
      <w:proofErr w:type="spellStart"/>
      <w:r w:rsidR="00F71219">
        <w:rPr>
          <w:rFonts w:ascii="Times New Roman" w:hAnsi="Times New Roman"/>
          <w:b/>
          <w:bCs/>
        </w:rPr>
        <w:t>ies</w:t>
      </w:r>
      <w:proofErr w:type="spellEnd"/>
    </w:p>
    <w:p w14:paraId="79EA4EBE" w14:textId="0B1E1C39" w:rsidR="00A948B1" w:rsidRDefault="00F33B97" w:rsidP="00A948B1">
      <w:pPr>
        <w:spacing w:line="360" w:lineRule="auto"/>
        <w:jc w:val="both"/>
        <w:rPr>
          <w:rFonts w:ascii="Times New Roman" w:hAnsi="Times New Roman"/>
        </w:rPr>
      </w:pPr>
      <w:r>
        <w:rPr>
          <w:rFonts w:ascii="Times New Roman" w:hAnsi="Times New Roman"/>
        </w:rPr>
        <w:t>Migration is a phenomenon defined by thresholds of distance and time</w:t>
      </w:r>
      <w:r w:rsidR="00DC7832">
        <w:rPr>
          <w:rFonts w:ascii="Times New Roman" w:hAnsi="Times New Roman"/>
        </w:rPr>
        <w:t xml:space="preserve"> (King, 2012: 136)</w:t>
      </w:r>
      <w:r>
        <w:rPr>
          <w:rFonts w:ascii="Times New Roman" w:hAnsi="Times New Roman"/>
        </w:rPr>
        <w:t xml:space="preserve">. </w:t>
      </w:r>
      <w:r w:rsidR="00184C88">
        <w:rPr>
          <w:rFonts w:ascii="Times New Roman" w:hAnsi="Times New Roman"/>
        </w:rPr>
        <w:t>While i</w:t>
      </w:r>
      <w:r w:rsidR="00A948B1">
        <w:rPr>
          <w:rFonts w:ascii="Times New Roman" w:hAnsi="Times New Roman"/>
        </w:rPr>
        <w:t>nternational migration</w:t>
      </w:r>
      <w:r w:rsidR="00184C88">
        <w:rPr>
          <w:rFonts w:ascii="Times New Roman" w:hAnsi="Times New Roman"/>
        </w:rPr>
        <w:t xml:space="preserve">s cross </w:t>
      </w:r>
      <w:r w:rsidR="00A948B1">
        <w:rPr>
          <w:rFonts w:ascii="Times New Roman" w:hAnsi="Times New Roman"/>
        </w:rPr>
        <w:t xml:space="preserve">national </w:t>
      </w:r>
      <w:r w:rsidR="00184C88">
        <w:rPr>
          <w:rFonts w:ascii="Times New Roman" w:hAnsi="Times New Roman"/>
        </w:rPr>
        <w:t xml:space="preserve">border, </w:t>
      </w:r>
      <w:r w:rsidR="00A948B1">
        <w:rPr>
          <w:rFonts w:ascii="Times New Roman" w:hAnsi="Times New Roman"/>
        </w:rPr>
        <w:t>internal migration</w:t>
      </w:r>
      <w:r w:rsidR="00184C88">
        <w:rPr>
          <w:rFonts w:ascii="Times New Roman" w:hAnsi="Times New Roman"/>
        </w:rPr>
        <w:t>s</w:t>
      </w:r>
      <w:r w:rsidR="00A948B1">
        <w:rPr>
          <w:rFonts w:ascii="Times New Roman" w:hAnsi="Times New Roman"/>
        </w:rPr>
        <w:t xml:space="preserve"> reflect subnational residential relocations</w:t>
      </w:r>
      <w:r w:rsidR="00727C6B">
        <w:rPr>
          <w:rFonts w:ascii="Times New Roman" w:hAnsi="Times New Roman"/>
        </w:rPr>
        <w:t xml:space="preserve"> – both </w:t>
      </w:r>
      <w:r w:rsidR="00A948B1">
        <w:rPr>
          <w:rFonts w:ascii="Times New Roman" w:hAnsi="Times New Roman"/>
        </w:rPr>
        <w:t>are expected to be of significant or permanent duration</w:t>
      </w:r>
      <w:r w:rsidR="00DC7832">
        <w:rPr>
          <w:rFonts w:ascii="Times New Roman" w:hAnsi="Times New Roman"/>
        </w:rPr>
        <w:t xml:space="preserve"> (Holdsworth et al., 2013)</w:t>
      </w:r>
      <w:r w:rsidR="00A948B1">
        <w:rPr>
          <w:rFonts w:ascii="Times New Roman" w:hAnsi="Times New Roman"/>
        </w:rPr>
        <w:t>. Internal migrations are further distinguished by scale and context</w:t>
      </w:r>
      <w:r w:rsidR="00DC7832">
        <w:rPr>
          <w:rFonts w:ascii="Times New Roman" w:hAnsi="Times New Roman"/>
        </w:rPr>
        <w:t xml:space="preserve"> (Roseman, 1971; Castro and Rogers, 1979; Pol and Thomas, 2001)</w:t>
      </w:r>
      <w:r w:rsidR="00A948B1">
        <w:rPr>
          <w:rFonts w:ascii="Times New Roman" w:hAnsi="Times New Roman"/>
        </w:rPr>
        <w:t xml:space="preserve">. Shorter distance moves, typically framed as </w:t>
      </w:r>
      <w:r w:rsidR="00A948B1">
        <w:rPr>
          <w:rFonts w:ascii="Times New Roman" w:hAnsi="Times New Roman"/>
          <w:i/>
          <w:iCs/>
        </w:rPr>
        <w:t>residential mobility</w:t>
      </w:r>
      <w:r w:rsidR="00A948B1">
        <w:rPr>
          <w:rFonts w:ascii="Times New Roman" w:hAnsi="Times New Roman"/>
        </w:rPr>
        <w:t>, tend to occur within the parameters of an individual’s or household’s daily activity spaces, and are often assumed to be motivated by housing considerations</w:t>
      </w:r>
      <w:r w:rsidR="00DC7832">
        <w:rPr>
          <w:rFonts w:ascii="Times New Roman" w:hAnsi="Times New Roman"/>
        </w:rPr>
        <w:t xml:space="preserve"> (Coulter </w:t>
      </w:r>
      <w:r w:rsidR="00DC7832">
        <w:rPr>
          <w:rFonts w:ascii="Times New Roman" w:hAnsi="Times New Roman"/>
          <w:i/>
          <w:iCs/>
        </w:rPr>
        <w:t xml:space="preserve">et al., </w:t>
      </w:r>
      <w:r w:rsidR="00DC7832">
        <w:rPr>
          <w:rFonts w:ascii="Times New Roman" w:hAnsi="Times New Roman"/>
        </w:rPr>
        <w:t>2016)</w:t>
      </w:r>
      <w:r w:rsidR="00A948B1">
        <w:rPr>
          <w:rFonts w:ascii="Times New Roman" w:hAnsi="Times New Roman"/>
        </w:rPr>
        <w:t xml:space="preserve">.  These are held separate from </w:t>
      </w:r>
      <w:r w:rsidR="00A948B1">
        <w:rPr>
          <w:rFonts w:ascii="Times New Roman" w:hAnsi="Times New Roman"/>
          <w:i/>
          <w:iCs/>
        </w:rPr>
        <w:t xml:space="preserve">internal migrations </w:t>
      </w:r>
      <w:r w:rsidR="00A948B1">
        <w:rPr>
          <w:rFonts w:ascii="Times New Roman" w:hAnsi="Times New Roman"/>
        </w:rPr>
        <w:t>involving longer distances, demarcated by a move to a new community or change in one’s social and economic situation, and more often assumed to be motivated by employment considerations</w:t>
      </w:r>
      <w:r w:rsidR="00DC7832">
        <w:rPr>
          <w:rFonts w:ascii="Times New Roman" w:hAnsi="Times New Roman"/>
        </w:rPr>
        <w:t xml:space="preserve"> (e.g. see Barcus and Halfacree, 2017)</w:t>
      </w:r>
      <w:r w:rsidR="00A948B1">
        <w:rPr>
          <w:rFonts w:ascii="Times New Roman" w:hAnsi="Times New Roman"/>
        </w:rPr>
        <w:t xml:space="preserve">. </w:t>
      </w:r>
    </w:p>
    <w:p w14:paraId="17BB9268" w14:textId="243B4EA6" w:rsidR="0071402B" w:rsidRDefault="00727C6B" w:rsidP="00A948B1">
      <w:pPr>
        <w:spacing w:line="360" w:lineRule="auto"/>
        <w:jc w:val="both"/>
        <w:rPr>
          <w:rFonts w:ascii="Times New Roman" w:hAnsi="Times New Roman"/>
        </w:rPr>
      </w:pPr>
      <w:r>
        <w:rPr>
          <w:rFonts w:ascii="Times New Roman" w:hAnsi="Times New Roman"/>
        </w:rPr>
        <w:tab/>
        <w:t xml:space="preserve">Mobility, however, </w:t>
      </w:r>
      <w:r w:rsidR="00292B96">
        <w:rPr>
          <w:rFonts w:ascii="Times New Roman" w:hAnsi="Times New Roman"/>
        </w:rPr>
        <w:t xml:space="preserve">as it is typically used by migration scholars, is a descriptor that </w:t>
      </w:r>
      <w:r>
        <w:rPr>
          <w:rFonts w:ascii="Times New Roman" w:hAnsi="Times New Roman"/>
        </w:rPr>
        <w:t xml:space="preserve">not only incorporates the more permanent forms of residential relocation outlined above (both migrations </w:t>
      </w:r>
      <w:r>
        <w:rPr>
          <w:rFonts w:ascii="Times New Roman" w:hAnsi="Times New Roman"/>
          <w:i/>
          <w:iCs/>
        </w:rPr>
        <w:t xml:space="preserve">and </w:t>
      </w:r>
      <w:r>
        <w:rPr>
          <w:rFonts w:ascii="Times New Roman" w:hAnsi="Times New Roman"/>
        </w:rPr>
        <w:t xml:space="preserve">residential mobility), but also the shorter-term relocations increasingly evident in households navigating fractured </w:t>
      </w:r>
      <w:r w:rsidR="0071402B">
        <w:rPr>
          <w:rFonts w:ascii="Times New Roman" w:hAnsi="Times New Roman"/>
        </w:rPr>
        <w:t xml:space="preserve">family structures (e.g. children moving between divorced or separated parents) </w:t>
      </w:r>
      <w:r>
        <w:rPr>
          <w:rFonts w:ascii="Times New Roman" w:hAnsi="Times New Roman"/>
        </w:rPr>
        <w:t xml:space="preserve">and spatially disparate labour markets </w:t>
      </w:r>
      <w:r w:rsidR="0071402B">
        <w:rPr>
          <w:rFonts w:ascii="Times New Roman" w:hAnsi="Times New Roman"/>
        </w:rPr>
        <w:t>(e.g. weekly long-distance commutes)</w:t>
      </w:r>
      <w:r w:rsidR="00DC7832">
        <w:rPr>
          <w:rFonts w:ascii="Times New Roman" w:hAnsi="Times New Roman"/>
        </w:rPr>
        <w:t xml:space="preserve"> (McCollum et al., 2020)</w:t>
      </w:r>
      <w:r>
        <w:rPr>
          <w:rFonts w:ascii="Times New Roman" w:hAnsi="Times New Roman"/>
        </w:rPr>
        <w:t xml:space="preserve">. </w:t>
      </w:r>
      <w:r w:rsidR="0071402B">
        <w:rPr>
          <w:rFonts w:ascii="Times New Roman" w:hAnsi="Times New Roman"/>
        </w:rPr>
        <w:t>Yet beyond</w:t>
      </w:r>
      <w:r>
        <w:rPr>
          <w:rFonts w:ascii="Times New Roman" w:hAnsi="Times New Roman"/>
        </w:rPr>
        <w:t xml:space="preserve"> </w:t>
      </w:r>
      <w:r>
        <w:rPr>
          <w:rFonts w:ascii="Times New Roman" w:hAnsi="Times New Roman"/>
          <w:i/>
          <w:iCs/>
        </w:rPr>
        <w:t>residential relocation</w:t>
      </w:r>
      <w:r>
        <w:rPr>
          <w:rFonts w:ascii="Times New Roman" w:hAnsi="Times New Roman"/>
        </w:rPr>
        <w:t>, whether temporary or permanent, mobility</w:t>
      </w:r>
      <w:r w:rsidR="00863E9D">
        <w:rPr>
          <w:rFonts w:ascii="Times New Roman" w:hAnsi="Times New Roman"/>
        </w:rPr>
        <w:t xml:space="preserve"> is also a term employed to</w:t>
      </w:r>
      <w:r>
        <w:rPr>
          <w:rFonts w:ascii="Times New Roman" w:hAnsi="Times New Roman"/>
        </w:rPr>
        <w:t xml:space="preserve"> capture the more mundane flows and movements in our day-to-day lives</w:t>
      </w:r>
      <w:r w:rsidR="0071402B">
        <w:rPr>
          <w:rFonts w:ascii="Times New Roman" w:hAnsi="Times New Roman"/>
        </w:rPr>
        <w:t>. Mobility then</w:t>
      </w:r>
      <w:r w:rsidR="00863E9D">
        <w:rPr>
          <w:rFonts w:ascii="Times New Roman" w:hAnsi="Times New Roman"/>
        </w:rPr>
        <w:t>, refers to</w:t>
      </w:r>
      <w:r w:rsidR="0071402B">
        <w:rPr>
          <w:rFonts w:ascii="Times New Roman" w:hAnsi="Times New Roman"/>
        </w:rPr>
        <w:t xml:space="preserve"> a </w:t>
      </w:r>
      <w:r w:rsidR="0071402B" w:rsidRPr="00A02308">
        <w:rPr>
          <w:rFonts w:ascii="Times New Roman" w:hAnsi="Times New Roman"/>
          <w:i/>
          <w:iCs/>
        </w:rPr>
        <w:t>continuum of movement,</w:t>
      </w:r>
      <w:r w:rsidR="0071402B">
        <w:rPr>
          <w:rFonts w:ascii="Times New Roman" w:hAnsi="Times New Roman"/>
        </w:rPr>
        <w:t xml:space="preserve"> ranging from every-day movement at home or in the garden, to short-distance daily trips (e.g. school runs or commutes), regular moves between homes (whether for work, climate, or family reasons), the varying types of residential relocation, and virtual mobility of information or capital so prolific in contemporary society</w:t>
      </w:r>
      <w:r w:rsidR="00DC7832">
        <w:rPr>
          <w:rFonts w:ascii="Times New Roman" w:hAnsi="Times New Roman"/>
        </w:rPr>
        <w:t xml:space="preserve"> (see Pooley, Turnbull and Adams, 2005, cited in Barcus and Halfacree, 2017</w:t>
      </w:r>
      <w:r w:rsidR="00AF1D44">
        <w:rPr>
          <w:rFonts w:ascii="Times New Roman" w:hAnsi="Times New Roman"/>
        </w:rPr>
        <w:t>)</w:t>
      </w:r>
      <w:r w:rsidR="00DC7832">
        <w:rPr>
          <w:rFonts w:ascii="Times New Roman" w:hAnsi="Times New Roman"/>
        </w:rPr>
        <w:t>.</w:t>
      </w:r>
      <w:r w:rsidR="0071402B">
        <w:rPr>
          <w:rFonts w:ascii="Times New Roman" w:hAnsi="Times New Roman"/>
        </w:rPr>
        <w:t xml:space="preserve"> </w:t>
      </w:r>
    </w:p>
    <w:p w14:paraId="7286F90B" w14:textId="2AFECA53" w:rsidR="00600FEE" w:rsidRPr="00600FEE" w:rsidRDefault="00863E9D" w:rsidP="005D6334">
      <w:pPr>
        <w:spacing w:line="360" w:lineRule="auto"/>
        <w:jc w:val="both"/>
        <w:rPr>
          <w:rFonts w:ascii="Times New Roman" w:hAnsi="Times New Roman"/>
        </w:rPr>
      </w:pPr>
      <w:r>
        <w:rPr>
          <w:rFonts w:ascii="Times New Roman" w:hAnsi="Times New Roman"/>
        </w:rPr>
        <w:tab/>
      </w:r>
      <w:r w:rsidR="000A3285">
        <w:rPr>
          <w:rFonts w:ascii="Times New Roman" w:hAnsi="Times New Roman"/>
        </w:rPr>
        <w:t xml:space="preserve">Mobility as a descriptor of both residential relocations and wider forms of everyday movement </w:t>
      </w:r>
      <w:r w:rsidR="00184C88">
        <w:rPr>
          <w:rFonts w:ascii="Times New Roman" w:hAnsi="Times New Roman"/>
        </w:rPr>
        <w:t>thus</w:t>
      </w:r>
      <w:r w:rsidR="000A3285">
        <w:rPr>
          <w:rFonts w:ascii="Times New Roman" w:hAnsi="Times New Roman"/>
        </w:rPr>
        <w:t xml:space="preserve"> acts as </w:t>
      </w:r>
      <w:r w:rsidR="00601D65">
        <w:rPr>
          <w:rFonts w:ascii="Times New Roman" w:hAnsi="Times New Roman"/>
        </w:rPr>
        <w:t xml:space="preserve">“as a template enabling us to see how [migration] is embedded in and links to other forms of mobility” </w:t>
      </w:r>
      <w:r w:rsidR="00DC7832">
        <w:rPr>
          <w:rFonts w:ascii="Times New Roman" w:hAnsi="Times New Roman"/>
        </w:rPr>
        <w:t xml:space="preserve">(King, 2012: 143) </w:t>
      </w:r>
      <w:r w:rsidRPr="00863E9D">
        <w:rPr>
          <w:rFonts w:ascii="Times New Roman" w:hAnsi="Times New Roman"/>
        </w:rPr>
        <w:t xml:space="preserve">Yet the mobilities </w:t>
      </w:r>
      <w:r w:rsidRPr="00A02308">
        <w:rPr>
          <w:rFonts w:ascii="Times New Roman" w:hAnsi="Times New Roman"/>
          <w:i/>
          <w:iCs/>
        </w:rPr>
        <w:t>paradigm</w:t>
      </w:r>
      <w:r w:rsidRPr="00863E9D">
        <w:rPr>
          <w:rFonts w:ascii="Times New Roman" w:hAnsi="Times New Roman"/>
        </w:rPr>
        <w:t xml:space="preserve"> pushes this conceptualisation further. </w:t>
      </w:r>
      <w:r w:rsidR="005D6334">
        <w:rPr>
          <w:rFonts w:ascii="Times New Roman" w:hAnsi="Times New Roman"/>
        </w:rPr>
        <w:t xml:space="preserve"> </w:t>
      </w:r>
      <w:r w:rsidR="00600FEE" w:rsidRPr="00600FEE">
        <w:rPr>
          <w:rFonts w:ascii="Times New Roman" w:hAnsi="Times New Roman"/>
        </w:rPr>
        <w:t xml:space="preserve">The ‘mobilities paradigm’ </w:t>
      </w:r>
      <w:r w:rsidR="002B6F89">
        <w:rPr>
          <w:rFonts w:ascii="Times New Roman" w:hAnsi="Times New Roman"/>
        </w:rPr>
        <w:t>positions movement at ‘centre stage’ of social science research agendas (Sheller and Urry, 2006: 208; Hannam et al., 2006). It</w:t>
      </w:r>
      <w:r w:rsidR="00600FEE" w:rsidRPr="00600FEE">
        <w:rPr>
          <w:rFonts w:ascii="Times New Roman" w:hAnsi="Times New Roman"/>
        </w:rPr>
        <w:t xml:space="preserve"> has sought to unpack the intricacies and ‘politics’ of movement, challenging a stable metaphysics </w:t>
      </w:r>
      <w:r w:rsidR="00600FEE" w:rsidRPr="00600FEE">
        <w:rPr>
          <w:rFonts w:ascii="Times New Roman" w:hAnsi="Times New Roman"/>
        </w:rPr>
        <w:lastRenderedPageBreak/>
        <w:t>where understandings of place, belonging and attachment have been entrenched (quite literally) in notions of sedentarism (see Cresswell 2006, 27; Sheller and Urry, 2006: 208). As Cresswell points out (2006), feudal societies were, for many centuries, essentially rooted: fixed to localities, with movement restricted to the privileged or sanctioned as acceptable by relevant authorities. People who moved were branded as tramps (Cresswell, 2001), vagrants and undesirables (Cresswell, 2006) – their very existence as ‘mobile’ was coded as a negative social trait. However, as societies have changed, so have perceptions of mobility. Mobilities research, then, has sought to attend to this world ‘on the move’, and consider that movement is never a given but is historically contingent, and always situated politically (Cresswell, 2010). It is not simply the fact of movement from place ‘A’ to place ‘B’,</w:t>
      </w:r>
      <w:r w:rsidR="005D6334">
        <w:rPr>
          <w:rFonts w:ascii="Times New Roman" w:hAnsi="Times New Roman"/>
        </w:rPr>
        <w:t xml:space="preserve"> or that movements happen in a continuum,</w:t>
      </w:r>
      <w:r w:rsidR="00600FEE" w:rsidRPr="00600FEE">
        <w:rPr>
          <w:rFonts w:ascii="Times New Roman" w:hAnsi="Times New Roman"/>
        </w:rPr>
        <w:t xml:space="preserve"> but </w:t>
      </w:r>
      <w:r w:rsidR="005D6334">
        <w:rPr>
          <w:rFonts w:ascii="Times New Roman" w:hAnsi="Times New Roman"/>
        </w:rPr>
        <w:t xml:space="preserve">it is an attention to the </w:t>
      </w:r>
      <w:r w:rsidR="00600FEE" w:rsidRPr="00600FEE">
        <w:rPr>
          <w:rFonts w:ascii="Times New Roman" w:hAnsi="Times New Roman"/>
        </w:rPr>
        <w:t>character</w:t>
      </w:r>
      <w:r w:rsidR="005D6334">
        <w:rPr>
          <w:rFonts w:ascii="Times New Roman" w:hAnsi="Times New Roman"/>
        </w:rPr>
        <w:t xml:space="preserve"> of the movement</w:t>
      </w:r>
      <w:r w:rsidR="00600FEE" w:rsidRPr="00600FEE">
        <w:rPr>
          <w:rFonts w:ascii="Times New Roman" w:hAnsi="Times New Roman"/>
        </w:rPr>
        <w:t>, the experience of movement, and the political drivers that form and inform it. Mobilities research then moves us away from the ‘push’ or ‘pull’ factors of movement (the beginning or end of a journey) to the very process and experience of moving, and of being mobile.</w:t>
      </w:r>
      <w:r w:rsidR="005D6334">
        <w:rPr>
          <w:rFonts w:ascii="Times New Roman" w:hAnsi="Times New Roman"/>
        </w:rPr>
        <w:t xml:space="preserve"> It enhances a take on mobility as a continuum that identifies connections, flows and relations in movement, to reveal the power fused subjectivities encapsulated in those movements (or lack of movements).</w:t>
      </w:r>
      <w:r w:rsidR="00600FEE" w:rsidRPr="00600FEE">
        <w:rPr>
          <w:rFonts w:ascii="Times New Roman" w:hAnsi="Times New Roman"/>
        </w:rPr>
        <w:t xml:space="preserve"> Mobilities thinking</w:t>
      </w:r>
      <w:r w:rsidR="005D6334">
        <w:rPr>
          <w:rFonts w:ascii="Times New Roman" w:hAnsi="Times New Roman"/>
        </w:rPr>
        <w:t xml:space="preserve"> as inspired by Sheller and Urry (2006), Cresswell (2006) and others</w:t>
      </w:r>
      <w:r w:rsidR="00600FEE" w:rsidRPr="00600FEE">
        <w:rPr>
          <w:rFonts w:ascii="Times New Roman" w:hAnsi="Times New Roman"/>
        </w:rPr>
        <w:t>,  disrupts the primacy otherwise given in analytical frameworks to the empirical fact of a residential relocation</w:t>
      </w:r>
      <w:r w:rsidR="000A3285">
        <w:rPr>
          <w:rFonts w:ascii="Times New Roman" w:hAnsi="Times New Roman"/>
        </w:rPr>
        <w:t xml:space="preserve"> (Halfacree, 2018: 6). </w:t>
      </w:r>
      <w:r w:rsidR="00600FEE" w:rsidRPr="00600FEE">
        <w:rPr>
          <w:rFonts w:ascii="Times New Roman" w:hAnsi="Times New Roman"/>
        </w:rPr>
        <w:t xml:space="preserve">More importantly, it provides a different starting point for any student of migration. Rather than only asking ‘who goes where and why’ (Champion and Fielding, 1992: 1), mobilities enables us to ask how whilst adding nuance and depth to why. </w:t>
      </w:r>
    </w:p>
    <w:p w14:paraId="68AA9EFC" w14:textId="31DA2329" w:rsidR="000A3285" w:rsidRDefault="00863E9D">
      <w:pPr>
        <w:spacing w:line="360" w:lineRule="auto"/>
        <w:ind w:firstLine="720"/>
        <w:jc w:val="both"/>
        <w:rPr>
          <w:rFonts w:ascii="Times New Roman" w:hAnsi="Times New Roman"/>
        </w:rPr>
      </w:pPr>
      <w:r w:rsidRPr="00863E9D">
        <w:rPr>
          <w:rFonts w:ascii="Times New Roman" w:hAnsi="Times New Roman"/>
        </w:rPr>
        <w:t>In</w:t>
      </w:r>
      <w:r w:rsidR="00AF1D44">
        <w:rPr>
          <w:rFonts w:ascii="Times New Roman" w:hAnsi="Times New Roman"/>
        </w:rPr>
        <w:t xml:space="preserve"> </w:t>
      </w:r>
      <w:r w:rsidR="005D6334">
        <w:rPr>
          <w:rFonts w:ascii="Times New Roman" w:hAnsi="Times New Roman"/>
        </w:rPr>
        <w:t xml:space="preserve">what follows we attend to these questions using </w:t>
      </w:r>
      <w:r w:rsidRPr="00863E9D">
        <w:rPr>
          <w:rFonts w:ascii="Times New Roman" w:hAnsi="Times New Roman"/>
        </w:rPr>
        <w:t xml:space="preserve"> the term ‘migration’ to reflect any form of residential relocation expected to be relatively </w:t>
      </w:r>
      <w:r w:rsidR="005D6334">
        <w:rPr>
          <w:rFonts w:ascii="Times New Roman" w:hAnsi="Times New Roman"/>
        </w:rPr>
        <w:t>‘</w:t>
      </w:r>
      <w:r w:rsidRPr="00863E9D">
        <w:rPr>
          <w:rFonts w:ascii="Times New Roman" w:hAnsi="Times New Roman"/>
        </w:rPr>
        <w:t>permanent</w:t>
      </w:r>
      <w:r w:rsidR="005D6334">
        <w:rPr>
          <w:rFonts w:ascii="Times New Roman" w:hAnsi="Times New Roman"/>
        </w:rPr>
        <w:t>’</w:t>
      </w:r>
      <w:r w:rsidRPr="00863E9D">
        <w:rPr>
          <w:rFonts w:ascii="Times New Roman" w:hAnsi="Times New Roman"/>
        </w:rPr>
        <w:t xml:space="preserve">. It is these migrations, or relocations, which are particularly pertinent to shaping health inequalities at the population level. Though we focus on literatures concerned with residential relocations within countries – some interested in residential mobility, some in internal migration, the framework we propose need not be limited to internal moves. In arguing for a mobilities perspective, the continuum of mobility necessarily extends to international migrations. </w:t>
      </w:r>
    </w:p>
    <w:p w14:paraId="39315E4E" w14:textId="77777777" w:rsidR="000A3285" w:rsidRDefault="000A3285" w:rsidP="00A02308">
      <w:pPr>
        <w:spacing w:line="360" w:lineRule="auto"/>
        <w:ind w:firstLine="720"/>
        <w:jc w:val="both"/>
        <w:rPr>
          <w:rFonts w:ascii="Times New Roman" w:hAnsi="Times New Roman"/>
        </w:rPr>
      </w:pPr>
    </w:p>
    <w:p w14:paraId="74F7C28B" w14:textId="10B75546" w:rsidR="000D4D79" w:rsidRPr="0084099B" w:rsidRDefault="0084099B" w:rsidP="00AF1D44">
      <w:pPr>
        <w:spacing w:line="360" w:lineRule="auto"/>
        <w:jc w:val="both"/>
        <w:rPr>
          <w:rFonts w:ascii="Times New Roman" w:hAnsi="Times New Roman"/>
          <w:b/>
        </w:rPr>
      </w:pPr>
      <w:bookmarkStart w:id="4" w:name="_Hlk47078398"/>
      <w:bookmarkEnd w:id="3"/>
      <w:r>
        <w:rPr>
          <w:rFonts w:ascii="Times New Roman" w:hAnsi="Times New Roman"/>
          <w:b/>
        </w:rPr>
        <w:t>Researching m</w:t>
      </w:r>
      <w:r w:rsidR="000D4D79" w:rsidRPr="0084099B">
        <w:rPr>
          <w:rFonts w:ascii="Times New Roman" w:hAnsi="Times New Roman"/>
          <w:b/>
        </w:rPr>
        <w:t>igration</w:t>
      </w:r>
      <w:r w:rsidR="00AF1D44">
        <w:rPr>
          <w:rFonts w:ascii="Times New Roman" w:hAnsi="Times New Roman"/>
          <w:b/>
        </w:rPr>
        <w:t>,</w:t>
      </w:r>
      <w:r w:rsidR="000D4D79" w:rsidRPr="0084099B">
        <w:rPr>
          <w:rFonts w:ascii="Times New Roman" w:hAnsi="Times New Roman"/>
          <w:b/>
        </w:rPr>
        <w:t xml:space="preserve"> </w:t>
      </w:r>
      <w:r>
        <w:rPr>
          <w:rFonts w:ascii="Times New Roman" w:hAnsi="Times New Roman"/>
          <w:b/>
        </w:rPr>
        <w:t>health</w:t>
      </w:r>
      <w:r w:rsidR="006C309D">
        <w:rPr>
          <w:rFonts w:ascii="Times New Roman" w:hAnsi="Times New Roman"/>
          <w:b/>
        </w:rPr>
        <w:t xml:space="preserve"> inequalities</w:t>
      </w:r>
      <w:r w:rsidR="00F558B5">
        <w:rPr>
          <w:rFonts w:ascii="Times New Roman" w:hAnsi="Times New Roman"/>
          <w:b/>
        </w:rPr>
        <w:t xml:space="preserve"> </w:t>
      </w:r>
      <w:r w:rsidR="00AF1D44">
        <w:rPr>
          <w:rFonts w:ascii="Times New Roman" w:hAnsi="Times New Roman"/>
          <w:b/>
        </w:rPr>
        <w:t>and h</w:t>
      </w:r>
      <w:r w:rsidR="00AF1D44" w:rsidRPr="00AF1D44">
        <w:rPr>
          <w:rFonts w:ascii="Times New Roman" w:hAnsi="Times New Roman"/>
          <w:b/>
        </w:rPr>
        <w:t>ealth-selective migration</w:t>
      </w:r>
    </w:p>
    <w:p w14:paraId="5FEF42DC" w14:textId="5E1B5442" w:rsidR="000D4D79" w:rsidRPr="0084099B" w:rsidRDefault="00EF5C6B" w:rsidP="007659C9">
      <w:pPr>
        <w:spacing w:line="360" w:lineRule="auto"/>
        <w:jc w:val="both"/>
        <w:rPr>
          <w:rFonts w:ascii="Times New Roman" w:hAnsi="Times New Roman"/>
        </w:rPr>
      </w:pPr>
      <w:r>
        <w:rPr>
          <w:rFonts w:ascii="Times New Roman" w:hAnsi="Times New Roman"/>
        </w:rPr>
        <w:t>“Space and place affect people’s health, well-being, and access to and experiences of health care”</w:t>
      </w:r>
      <w:r w:rsidR="00DC7832">
        <w:rPr>
          <w:rFonts w:ascii="Times New Roman" w:hAnsi="Times New Roman"/>
        </w:rPr>
        <w:t xml:space="preserve"> (Crookes et al., 2018: 1 cited in Newbold and Wilson, 2019: 2)</w:t>
      </w:r>
      <w:r w:rsidRPr="0084099B">
        <w:rPr>
          <w:rFonts w:ascii="Times New Roman" w:hAnsi="Times New Roman"/>
        </w:rPr>
        <w:t>.</w:t>
      </w:r>
      <w:r>
        <w:rPr>
          <w:rFonts w:ascii="Times New Roman" w:hAnsi="Times New Roman"/>
        </w:rPr>
        <w:t xml:space="preserve"> This quote, as Newbold and Wilson (2019) argue, clearly captures the connections between migration and health, but also inequality. Differential access to healthcare and differential experience of place matter for </w:t>
      </w:r>
      <w:r>
        <w:rPr>
          <w:rFonts w:ascii="Times New Roman" w:hAnsi="Times New Roman"/>
        </w:rPr>
        <w:lastRenderedPageBreak/>
        <w:t xml:space="preserve">uneven health outcomes, but migration, both at the individual- and population-level also matters. As such, there is considerable scope for research, </w:t>
      </w:r>
      <w:r w:rsidR="00E9034C">
        <w:rPr>
          <w:rFonts w:ascii="Times New Roman" w:hAnsi="Times New Roman"/>
        </w:rPr>
        <w:t>both substantively and methodologically</w:t>
      </w:r>
      <w:r>
        <w:rPr>
          <w:rFonts w:ascii="Times New Roman" w:hAnsi="Times New Roman"/>
        </w:rPr>
        <w:t>, across the nexus of health, migration and inequality</w:t>
      </w:r>
      <w:r w:rsidR="00E9034C">
        <w:rPr>
          <w:rFonts w:ascii="Times New Roman" w:hAnsi="Times New Roman"/>
        </w:rPr>
        <w:t xml:space="preserve">. </w:t>
      </w:r>
      <w:r w:rsidR="000D4D79" w:rsidRPr="0084099B">
        <w:rPr>
          <w:rFonts w:ascii="Times New Roman" w:hAnsi="Times New Roman"/>
        </w:rPr>
        <w:t>In recent decades, methodological and technological developments have significantly advanced the study of migration and health</w:t>
      </w:r>
      <w:r w:rsidR="007659C9">
        <w:rPr>
          <w:rFonts w:ascii="Times New Roman" w:hAnsi="Times New Roman"/>
        </w:rPr>
        <w:t xml:space="preserve"> inequalities</w:t>
      </w:r>
      <w:r w:rsidR="000D4D79" w:rsidRPr="0084099B">
        <w:rPr>
          <w:rFonts w:ascii="Times New Roman" w:hAnsi="Times New Roman"/>
        </w:rPr>
        <w:t>, whether through the availability of robust longitudinal datasets such as the ONS Longitudinal Study in the UK (e.g. Norman et al., 2005), the New Zealand Vascular atlas (e.g. Exeter et al., 2015; Darlington-Pollock et al., 2016), or The China Rural Production Survey (e.g. Lu and Qin, 2014); through the application of advanced statistical methods such as multilevel modelling (</w:t>
      </w:r>
      <w:r w:rsidR="00B423D5">
        <w:rPr>
          <w:rFonts w:ascii="Times New Roman" w:hAnsi="Times New Roman"/>
        </w:rPr>
        <w:t>Owen et al. 2016</w:t>
      </w:r>
      <w:r w:rsidR="000D4D79" w:rsidRPr="0084099B">
        <w:rPr>
          <w:rFonts w:ascii="Times New Roman" w:hAnsi="Times New Roman"/>
        </w:rPr>
        <w:t>), a combination of matching methods and logistic regression (e.g. Green et al., 2017), sequence analysis (Shackleton et al.,  2018)</w:t>
      </w:r>
      <w:r w:rsidR="004B68DF">
        <w:rPr>
          <w:rFonts w:ascii="Times New Roman" w:hAnsi="Times New Roman"/>
        </w:rPr>
        <w:t xml:space="preserve"> or cox regression (a form of survival analysis) (Gartner et al., 2018)</w:t>
      </w:r>
      <w:r w:rsidR="000D4D79" w:rsidRPr="0084099B">
        <w:rPr>
          <w:rFonts w:ascii="Times New Roman" w:hAnsi="Times New Roman"/>
        </w:rPr>
        <w:t>. Broadly speaking, evidence from these types of research suggest</w:t>
      </w:r>
      <w:r w:rsidR="000C10DB">
        <w:rPr>
          <w:rFonts w:ascii="Times New Roman" w:hAnsi="Times New Roman"/>
        </w:rPr>
        <w:t>s</w:t>
      </w:r>
      <w:r w:rsidR="000D4D79" w:rsidRPr="0084099B">
        <w:rPr>
          <w:rFonts w:ascii="Times New Roman" w:hAnsi="Times New Roman"/>
        </w:rPr>
        <w:t xml:space="preserve"> that health-selective migration can contribute to socio-spatial inequalities in health at different spatial scales and in different contexts. Migration is an important geographic process</w:t>
      </w:r>
      <w:r w:rsidR="000C10DB">
        <w:rPr>
          <w:rFonts w:ascii="Times New Roman" w:hAnsi="Times New Roman"/>
        </w:rPr>
        <w:t>, which</w:t>
      </w:r>
      <w:r w:rsidR="000D4D79" w:rsidRPr="0084099B">
        <w:rPr>
          <w:rFonts w:ascii="Times New Roman" w:hAnsi="Times New Roman"/>
        </w:rPr>
        <w:t xml:space="preserve"> sort</w:t>
      </w:r>
      <w:r w:rsidR="000C10DB">
        <w:rPr>
          <w:rFonts w:ascii="Times New Roman" w:hAnsi="Times New Roman"/>
        </w:rPr>
        <w:t>s</w:t>
      </w:r>
      <w:r w:rsidR="000D4D79" w:rsidRPr="0084099B">
        <w:rPr>
          <w:rFonts w:ascii="Times New Roman" w:hAnsi="Times New Roman"/>
        </w:rPr>
        <w:t xml:space="preserve"> differently healthy individuals into different life circumstances and contexts. This has implications for existing health inequalities, wider socioeconomic inequalities, spatial segregation, service provision and policy development. While the data and methods used to examine migration and health are increasingly sophisticated</w:t>
      </w:r>
      <w:r w:rsidR="008316FA">
        <w:rPr>
          <w:rFonts w:ascii="Times New Roman" w:hAnsi="Times New Roman"/>
        </w:rPr>
        <w:t xml:space="preserve"> with a range of quantitative algorithms and models</w:t>
      </w:r>
      <w:r w:rsidR="000D4D79" w:rsidRPr="0084099B">
        <w:rPr>
          <w:rFonts w:ascii="Times New Roman" w:hAnsi="Times New Roman"/>
        </w:rPr>
        <w:t xml:space="preserve">, </w:t>
      </w:r>
      <w:r w:rsidR="00AF1D44">
        <w:rPr>
          <w:rFonts w:ascii="Times New Roman" w:hAnsi="Times New Roman"/>
        </w:rPr>
        <w:t xml:space="preserve">qualitative methods can assist in understanding </w:t>
      </w:r>
      <w:r w:rsidR="000D4D79" w:rsidRPr="0084099B">
        <w:rPr>
          <w:rFonts w:ascii="Times New Roman" w:hAnsi="Times New Roman"/>
        </w:rPr>
        <w:t xml:space="preserve">the complexities or dynamics of the </w:t>
      </w:r>
      <w:r w:rsidR="000D4D79" w:rsidRPr="00C60B71">
        <w:rPr>
          <w:rFonts w:ascii="Times New Roman" w:hAnsi="Times New Roman"/>
          <w:i/>
          <w:iCs/>
        </w:rPr>
        <w:t>relationship</w:t>
      </w:r>
      <w:r w:rsidR="000D4D79" w:rsidRPr="0084099B">
        <w:rPr>
          <w:rFonts w:ascii="Times New Roman" w:hAnsi="Times New Roman"/>
        </w:rPr>
        <w:t xml:space="preserve"> and the </w:t>
      </w:r>
      <w:r w:rsidR="008316FA">
        <w:rPr>
          <w:rFonts w:ascii="Times New Roman" w:hAnsi="Times New Roman"/>
        </w:rPr>
        <w:t xml:space="preserve">drivers </w:t>
      </w:r>
      <w:r w:rsidR="000D4D79" w:rsidRPr="0084099B">
        <w:rPr>
          <w:rFonts w:ascii="Times New Roman" w:hAnsi="Times New Roman"/>
        </w:rPr>
        <w:t>by which this can contribute to wider (health) inequalities</w:t>
      </w:r>
      <w:r w:rsidR="00AF1D44">
        <w:rPr>
          <w:rFonts w:ascii="Times New Roman" w:hAnsi="Times New Roman"/>
        </w:rPr>
        <w:t>. It is not a question purely o</w:t>
      </w:r>
      <w:r w:rsidR="002B6F89">
        <w:rPr>
          <w:rFonts w:ascii="Times New Roman" w:hAnsi="Times New Roman"/>
        </w:rPr>
        <w:t>f</w:t>
      </w:r>
      <w:r w:rsidR="00AF1D44">
        <w:rPr>
          <w:rFonts w:ascii="Times New Roman" w:hAnsi="Times New Roman"/>
        </w:rPr>
        <w:t xml:space="preserve"> methods</w:t>
      </w:r>
      <w:r w:rsidR="003D58C2">
        <w:rPr>
          <w:rFonts w:ascii="Times New Roman" w:hAnsi="Times New Roman"/>
        </w:rPr>
        <w:t xml:space="preserve"> (or methodological divisions)</w:t>
      </w:r>
      <w:r w:rsidR="00AF1D44">
        <w:rPr>
          <w:rFonts w:ascii="Times New Roman" w:hAnsi="Times New Roman"/>
        </w:rPr>
        <w:t>, however, but of philosophical positioning. Studies of health</w:t>
      </w:r>
      <w:r w:rsidR="000A3285">
        <w:rPr>
          <w:rFonts w:ascii="Times New Roman" w:hAnsi="Times New Roman"/>
        </w:rPr>
        <w:t>-</w:t>
      </w:r>
      <w:r w:rsidR="00AF1D44">
        <w:rPr>
          <w:rFonts w:ascii="Times New Roman" w:hAnsi="Times New Roman"/>
        </w:rPr>
        <w:t>selective migration</w:t>
      </w:r>
      <w:r w:rsidR="000D4D79" w:rsidRPr="0084099B">
        <w:rPr>
          <w:rFonts w:ascii="Times New Roman" w:hAnsi="Times New Roman"/>
        </w:rPr>
        <w:t xml:space="preserve"> </w:t>
      </w:r>
      <w:r w:rsidR="00F678B8">
        <w:rPr>
          <w:rFonts w:ascii="Times New Roman" w:hAnsi="Times New Roman"/>
        </w:rPr>
        <w:t>remain</w:t>
      </w:r>
      <w:r w:rsidR="00F678B8" w:rsidRPr="0084099B">
        <w:rPr>
          <w:rFonts w:ascii="Times New Roman" w:hAnsi="Times New Roman"/>
        </w:rPr>
        <w:t xml:space="preserve"> </w:t>
      </w:r>
      <w:r w:rsidR="000D4D79" w:rsidRPr="0084099B">
        <w:rPr>
          <w:rFonts w:ascii="Times New Roman" w:hAnsi="Times New Roman"/>
        </w:rPr>
        <w:t>under-theorised</w:t>
      </w:r>
      <w:r w:rsidR="003D58C2">
        <w:rPr>
          <w:rFonts w:ascii="Times New Roman" w:hAnsi="Times New Roman"/>
        </w:rPr>
        <w:t xml:space="preserve"> in how we understand the movements involved in such processes and their politics</w:t>
      </w:r>
      <w:r w:rsidR="00AF1D44">
        <w:rPr>
          <w:rFonts w:ascii="Times New Roman" w:hAnsi="Times New Roman"/>
        </w:rPr>
        <w:t>.</w:t>
      </w:r>
    </w:p>
    <w:p w14:paraId="520B86F3" w14:textId="597C50A6" w:rsidR="000D4D79" w:rsidRDefault="00F22F67" w:rsidP="003D58C2">
      <w:pPr>
        <w:spacing w:line="360" w:lineRule="auto"/>
        <w:ind w:firstLine="720"/>
        <w:jc w:val="both"/>
        <w:rPr>
          <w:rFonts w:ascii="Times New Roman" w:hAnsi="Times New Roman"/>
        </w:rPr>
      </w:pPr>
      <w:r>
        <w:rPr>
          <w:rFonts w:ascii="Times New Roman" w:hAnsi="Times New Roman"/>
        </w:rPr>
        <w:t>M</w:t>
      </w:r>
      <w:r w:rsidR="000D4D79" w:rsidRPr="0084099B">
        <w:rPr>
          <w:rFonts w:ascii="Times New Roman" w:hAnsi="Times New Roman"/>
        </w:rPr>
        <w:t>igration is selective</w:t>
      </w:r>
      <w:r w:rsidR="00505331">
        <w:rPr>
          <w:rFonts w:ascii="Times New Roman" w:hAnsi="Times New Roman"/>
        </w:rPr>
        <w:t xml:space="preserve">. It differentiates </w:t>
      </w:r>
      <w:r w:rsidR="000D4D79" w:rsidRPr="0084099B">
        <w:rPr>
          <w:rFonts w:ascii="Times New Roman" w:hAnsi="Times New Roman"/>
        </w:rPr>
        <w:t>migrants from non-migrants in a number of ways. For health and population geographers, the study of migration and health is substantively shaped by the early observations of Farr (1864) and Welton (1872). Their work highlighted the health-selectivity of migration in that the health of those moving from urban to rural areas was poorer than the health of those moving in the opposite direction. The selectivity of migration is key to the relationship between migration and health, and the role this may play in perpetuating health inequalities. Where differently healthy groups are selectively sorted through migration, we must question</w:t>
      </w:r>
      <w:r w:rsidR="00FF5C81">
        <w:rPr>
          <w:rFonts w:ascii="Times New Roman" w:hAnsi="Times New Roman"/>
        </w:rPr>
        <w:t>:</w:t>
      </w:r>
      <w:r w:rsidR="000D4D79" w:rsidRPr="0084099B">
        <w:rPr>
          <w:rFonts w:ascii="Times New Roman" w:hAnsi="Times New Roman"/>
        </w:rPr>
        <w:t xml:space="preserve"> a) whether this redistribution of the population changes the state of population health between areas, and b) the extent to which chances of redistribution vary between individuals, conditional on wider contextual factors or demographic and socioeconomic attributes. Though understanding and investigating changing </w:t>
      </w:r>
      <w:r w:rsidR="000D4D79" w:rsidRPr="0084099B">
        <w:rPr>
          <w:rFonts w:ascii="Times New Roman" w:hAnsi="Times New Roman"/>
        </w:rPr>
        <w:lastRenderedPageBreak/>
        <w:t xml:space="preserve">health inequalities are at the heart of </w:t>
      </w:r>
      <w:r w:rsidR="00FF5C81" w:rsidRPr="0084099B">
        <w:rPr>
          <w:rFonts w:ascii="Times New Roman" w:hAnsi="Times New Roman"/>
        </w:rPr>
        <w:t>extant</w:t>
      </w:r>
      <w:r w:rsidR="000D4D79" w:rsidRPr="0084099B">
        <w:rPr>
          <w:rFonts w:ascii="Times New Roman" w:hAnsi="Times New Roman"/>
        </w:rPr>
        <w:t xml:space="preserve"> research into health-selective migration, the analytical framework adopted dictates which of these two broad questions are addressed. Underpinning either approach is</w:t>
      </w:r>
      <w:r w:rsidR="00015960">
        <w:rPr>
          <w:rFonts w:ascii="Times New Roman" w:hAnsi="Times New Roman"/>
        </w:rPr>
        <w:t xml:space="preserve"> </w:t>
      </w:r>
      <w:r w:rsidR="000D4D79" w:rsidRPr="0084099B">
        <w:rPr>
          <w:rFonts w:ascii="Times New Roman" w:hAnsi="Times New Roman"/>
        </w:rPr>
        <w:t xml:space="preserve">a conceptual framework delineating the </w:t>
      </w:r>
      <w:r w:rsidR="000D4D79" w:rsidRPr="00C60B71">
        <w:rPr>
          <w:rFonts w:ascii="Times New Roman" w:hAnsi="Times New Roman"/>
          <w:i/>
          <w:iCs/>
        </w:rPr>
        <w:t>expected</w:t>
      </w:r>
      <w:r w:rsidR="000D4D79" w:rsidRPr="0084099B">
        <w:rPr>
          <w:rFonts w:ascii="Times New Roman" w:hAnsi="Times New Roman"/>
        </w:rPr>
        <w:t xml:space="preserve"> relationship between health and migration, and the directionality of these relationships</w:t>
      </w:r>
      <w:r w:rsidR="00015960">
        <w:rPr>
          <w:rFonts w:ascii="Times New Roman" w:hAnsi="Times New Roman"/>
        </w:rPr>
        <w:t>. This is currently under-theorised in respect of the drivers, politics and experiences that relat</w:t>
      </w:r>
      <w:r w:rsidR="00F4566B">
        <w:rPr>
          <w:rFonts w:ascii="Times New Roman" w:hAnsi="Times New Roman"/>
        </w:rPr>
        <w:t>e</w:t>
      </w:r>
      <w:r w:rsidR="00015960">
        <w:rPr>
          <w:rFonts w:ascii="Times New Roman" w:hAnsi="Times New Roman"/>
        </w:rPr>
        <w:t xml:space="preserve"> to those connections</w:t>
      </w:r>
      <w:r w:rsidR="00F4566B">
        <w:rPr>
          <w:rFonts w:ascii="Times New Roman" w:hAnsi="Times New Roman"/>
        </w:rPr>
        <w:t>.</w:t>
      </w:r>
      <w:r w:rsidR="00505331">
        <w:rPr>
          <w:rFonts w:ascii="Times New Roman" w:hAnsi="Times New Roman"/>
        </w:rPr>
        <w:t xml:space="preserve"> This is where we believe a more active engagement with mobilities thinking can enhance analysis and understanding. </w:t>
      </w:r>
    </w:p>
    <w:p w14:paraId="1F44F7D0" w14:textId="3D942061" w:rsidR="000D4D79" w:rsidRDefault="000D4D79" w:rsidP="000203A1">
      <w:pPr>
        <w:spacing w:line="360" w:lineRule="auto"/>
        <w:ind w:firstLine="720"/>
        <w:jc w:val="both"/>
        <w:rPr>
          <w:rFonts w:ascii="Times New Roman" w:hAnsi="Times New Roman"/>
        </w:rPr>
      </w:pPr>
      <w:r w:rsidRPr="0084099B">
        <w:rPr>
          <w:rFonts w:ascii="Times New Roman" w:hAnsi="Times New Roman"/>
        </w:rPr>
        <w:t xml:space="preserve">Since Farr and Welton, research consistently documents the health selectivity of migration, differentiating </w:t>
      </w:r>
      <w:r w:rsidR="00FF5C81">
        <w:rPr>
          <w:rFonts w:ascii="Times New Roman" w:hAnsi="Times New Roman"/>
        </w:rPr>
        <w:t>‘</w:t>
      </w:r>
      <w:r w:rsidRPr="0084099B">
        <w:rPr>
          <w:rFonts w:ascii="Times New Roman" w:hAnsi="Times New Roman"/>
        </w:rPr>
        <w:t>movers</w:t>
      </w:r>
      <w:r w:rsidR="00FF5C81">
        <w:rPr>
          <w:rFonts w:ascii="Times New Roman" w:hAnsi="Times New Roman"/>
        </w:rPr>
        <w:t>’</w:t>
      </w:r>
      <w:r w:rsidRPr="0084099B">
        <w:rPr>
          <w:rFonts w:ascii="Times New Roman" w:hAnsi="Times New Roman"/>
        </w:rPr>
        <w:t xml:space="preserve"> and </w:t>
      </w:r>
      <w:r w:rsidR="00FF5C81">
        <w:rPr>
          <w:rFonts w:ascii="Times New Roman" w:hAnsi="Times New Roman"/>
        </w:rPr>
        <w:t>‘</w:t>
      </w:r>
      <w:r w:rsidRPr="0084099B">
        <w:rPr>
          <w:rFonts w:ascii="Times New Roman" w:hAnsi="Times New Roman"/>
        </w:rPr>
        <w:t>stayers</w:t>
      </w:r>
      <w:r w:rsidR="00FF5C81">
        <w:rPr>
          <w:rFonts w:ascii="Times New Roman" w:hAnsi="Times New Roman"/>
        </w:rPr>
        <w:t>’</w:t>
      </w:r>
      <w:r w:rsidRPr="0084099B">
        <w:rPr>
          <w:rFonts w:ascii="Times New Roman" w:hAnsi="Times New Roman"/>
        </w:rPr>
        <w:t xml:space="preserve"> by their health status according to the nature of their (im)mobility. However, the selectivity of migration extends beyond health spanning a range of demographic and socioeconomic attributes: age, sex, ethnicity, housing tenure, socioeconomic position, educational attainment all shape propensity for and nature of a migration event (</w:t>
      </w:r>
      <w:r w:rsidR="00E64A64">
        <w:rPr>
          <w:rFonts w:ascii="Times New Roman" w:hAnsi="Times New Roman"/>
        </w:rPr>
        <w:t xml:space="preserve">e.g. </w:t>
      </w:r>
      <w:r w:rsidR="00B423D5">
        <w:rPr>
          <w:rFonts w:ascii="Times New Roman" w:hAnsi="Times New Roman"/>
        </w:rPr>
        <w:t>Darlington-Pollock et al., 201</w:t>
      </w:r>
      <w:r w:rsidR="00E64A64">
        <w:rPr>
          <w:rFonts w:ascii="Times New Roman" w:hAnsi="Times New Roman"/>
        </w:rPr>
        <w:t>9</w:t>
      </w:r>
      <w:r w:rsidRPr="0084099B">
        <w:rPr>
          <w:rFonts w:ascii="Times New Roman" w:hAnsi="Times New Roman"/>
        </w:rPr>
        <w:t xml:space="preserve">). These attributes interact, contributing to the complexities of the health-migration nexus. Younger migrants tend to be healthier than their immobile peers whereas the </w:t>
      </w:r>
      <w:r w:rsidR="00505331">
        <w:rPr>
          <w:rFonts w:ascii="Times New Roman" w:hAnsi="Times New Roman"/>
        </w:rPr>
        <w:t>opposite</w:t>
      </w:r>
      <w:r w:rsidR="00505331" w:rsidRPr="0084099B">
        <w:rPr>
          <w:rFonts w:ascii="Times New Roman" w:hAnsi="Times New Roman"/>
        </w:rPr>
        <w:t xml:space="preserve"> </w:t>
      </w:r>
      <w:r w:rsidRPr="0084099B">
        <w:rPr>
          <w:rFonts w:ascii="Times New Roman" w:hAnsi="Times New Roman"/>
        </w:rPr>
        <w:t>is true for older migrants (Bentham, 1988; Findley, 1988; Verheij et al., 1998; Boyle et al., 2002; Larson et al., 2004; Maheswaran et al., 2018). Young adults in good health are highly mobile, moving for education or employment opportunities (themselves correlates of good health</w:t>
      </w:r>
      <w:r w:rsidR="00FF5C81">
        <w:rPr>
          <w:rFonts w:ascii="Times New Roman" w:hAnsi="Times New Roman"/>
        </w:rPr>
        <w:t xml:space="preserve"> [</w:t>
      </w:r>
      <w:r w:rsidRPr="0084099B">
        <w:rPr>
          <w:rFonts w:ascii="Times New Roman" w:hAnsi="Times New Roman"/>
        </w:rPr>
        <w:t>see Verheij et al., 1998</w:t>
      </w:r>
      <w:r w:rsidR="00FF5C81">
        <w:rPr>
          <w:rFonts w:ascii="Times New Roman" w:hAnsi="Times New Roman"/>
        </w:rPr>
        <w:t>]</w:t>
      </w:r>
      <w:r w:rsidRPr="0084099B">
        <w:rPr>
          <w:rFonts w:ascii="Times New Roman" w:hAnsi="Times New Roman"/>
        </w:rPr>
        <w:t xml:space="preserve">) or for family formation. With increasing age, reasons for mobility vary as does choice of destination depending on stage in the lifecourse. </w:t>
      </w:r>
    </w:p>
    <w:p w14:paraId="33E3B0BE" w14:textId="41E01EF8" w:rsidR="000D4D79" w:rsidRDefault="000D4D79" w:rsidP="000203A1">
      <w:pPr>
        <w:spacing w:line="360" w:lineRule="auto"/>
        <w:ind w:firstLine="720"/>
        <w:jc w:val="both"/>
        <w:rPr>
          <w:rFonts w:ascii="Times New Roman" w:hAnsi="Times New Roman"/>
        </w:rPr>
      </w:pPr>
      <w:r w:rsidRPr="0084099B">
        <w:rPr>
          <w:rFonts w:ascii="Times New Roman" w:hAnsi="Times New Roman"/>
        </w:rPr>
        <w:t xml:space="preserve">Younger healthy adults may first move to a more deprived, less desirable, more central urban area but then move outwards as status, income and aspirations climb to leafier suburbs characterised by lower levels of deprivation (Norman and Boyle, 2014). However, poor health may precipitate migration, particularly in older ages, as people move to be near formal or informal care (Litwak and Longino, 1987). Irrespective of age, poor health may force </w:t>
      </w:r>
      <w:r w:rsidR="000A7FEA">
        <w:rPr>
          <w:rFonts w:ascii="Times New Roman" w:hAnsi="Times New Roman"/>
        </w:rPr>
        <w:t>a</w:t>
      </w:r>
      <w:r w:rsidRPr="0084099B">
        <w:rPr>
          <w:rFonts w:ascii="Times New Roman" w:hAnsi="Times New Roman"/>
        </w:rPr>
        <w:t xml:space="preserve"> move to alternative accommodation, whether </w:t>
      </w:r>
      <w:r w:rsidR="000A7FEA">
        <w:rPr>
          <w:rFonts w:ascii="Times New Roman" w:hAnsi="Times New Roman"/>
        </w:rPr>
        <w:t>for</w:t>
      </w:r>
      <w:r w:rsidRPr="0084099B">
        <w:rPr>
          <w:rFonts w:ascii="Times New Roman" w:hAnsi="Times New Roman"/>
        </w:rPr>
        <w:t xml:space="preserve"> space or location or for economic reasons if poor health results in a loss of earnings (Boyle et al., 2002). Of those who do migrate, whether or not to their (dis)advantage, poor health or illness is also related to distanced moved (Fox </w:t>
      </w:r>
      <w:r w:rsidR="00757ACF">
        <w:rPr>
          <w:rFonts w:ascii="Times New Roman" w:hAnsi="Times New Roman"/>
        </w:rPr>
        <w:t>and Goldblatt,</w:t>
      </w:r>
      <w:r w:rsidRPr="0084099B">
        <w:rPr>
          <w:rFonts w:ascii="Times New Roman" w:hAnsi="Times New Roman"/>
        </w:rPr>
        <w:t xml:space="preserve"> 1982; Boyle et al., 2002; Wilding et al., 2018). Coincident with the selectivity of </w:t>
      </w:r>
      <w:r w:rsidRPr="0084099B">
        <w:rPr>
          <w:rFonts w:ascii="Times New Roman" w:hAnsi="Times New Roman"/>
          <w:i/>
        </w:rPr>
        <w:t>migration</w:t>
      </w:r>
      <w:r w:rsidRPr="0084099B">
        <w:rPr>
          <w:rFonts w:ascii="Times New Roman" w:hAnsi="Times New Roman"/>
        </w:rPr>
        <w:t xml:space="preserve"> is the selective immobility of those groups either not able to move or choosing to remain. In the context of health-selective migration</w:t>
      </w:r>
      <w:r w:rsidR="00FC2A6D">
        <w:rPr>
          <w:rFonts w:ascii="Times New Roman" w:hAnsi="Times New Roman"/>
        </w:rPr>
        <w:t xml:space="preserve"> and wider migration studies</w:t>
      </w:r>
      <w:r w:rsidRPr="0084099B">
        <w:rPr>
          <w:rFonts w:ascii="Times New Roman" w:hAnsi="Times New Roman"/>
        </w:rPr>
        <w:t>, these groups are</w:t>
      </w:r>
      <w:r w:rsidR="00D666EB">
        <w:rPr>
          <w:rFonts w:ascii="Times New Roman" w:hAnsi="Times New Roman"/>
        </w:rPr>
        <w:t xml:space="preserve"> often</w:t>
      </w:r>
      <w:r w:rsidRPr="0084099B">
        <w:rPr>
          <w:rFonts w:ascii="Times New Roman" w:hAnsi="Times New Roman"/>
        </w:rPr>
        <w:t xml:space="preserve"> neglected from discussion.</w:t>
      </w:r>
      <w:r w:rsidR="00FC2A6D">
        <w:rPr>
          <w:rFonts w:ascii="Times New Roman" w:hAnsi="Times New Roman"/>
        </w:rPr>
        <w:t xml:space="preserve"> Sedentarist assumptions underpin much of migration scholarship, whereby ‘staying put’ is the norm</w:t>
      </w:r>
      <w:r w:rsidR="00DC7832">
        <w:rPr>
          <w:rFonts w:ascii="Times New Roman" w:hAnsi="Times New Roman"/>
        </w:rPr>
        <w:t xml:space="preserve"> (Cresswell, 2010; Barcus and Halfacree, 2017)</w:t>
      </w:r>
      <w:r w:rsidR="00D666EB">
        <w:rPr>
          <w:rFonts w:ascii="Times New Roman" w:hAnsi="Times New Roman"/>
        </w:rPr>
        <w:t xml:space="preserve">. </w:t>
      </w:r>
      <w:r w:rsidR="00FC2A6D">
        <w:rPr>
          <w:rFonts w:ascii="Times New Roman" w:hAnsi="Times New Roman"/>
        </w:rPr>
        <w:t xml:space="preserve"> Analyses then focus on those who ‘deviate’ from the norm, relegating immobility to the </w:t>
      </w:r>
      <w:r w:rsidR="00FC2A6D">
        <w:rPr>
          <w:rFonts w:ascii="Times New Roman" w:hAnsi="Times New Roman"/>
        </w:rPr>
        <w:lastRenderedPageBreak/>
        <w:t xml:space="preserve">footnotes of migration research. Yet the selectivity of immobility is as important to understanding changing health gradients as the selectivity of mobility. </w:t>
      </w:r>
    </w:p>
    <w:p w14:paraId="41003C1F" w14:textId="4E10E43D" w:rsidR="000D4D79" w:rsidRPr="0084099B" w:rsidRDefault="00505331" w:rsidP="000203A1">
      <w:pPr>
        <w:spacing w:line="360" w:lineRule="auto"/>
        <w:ind w:firstLine="720"/>
        <w:jc w:val="both"/>
        <w:rPr>
          <w:rFonts w:ascii="Times New Roman" w:hAnsi="Times New Roman"/>
        </w:rPr>
      </w:pPr>
      <w:r>
        <w:rPr>
          <w:rFonts w:ascii="Times New Roman" w:hAnsi="Times New Roman"/>
        </w:rPr>
        <w:t xml:space="preserve">The basis of the work previously described is underpinned by the relations outlined in Figure 1. Research in health-selective migration continually reaffirms this framework </w:t>
      </w:r>
      <w:r w:rsidR="000D4D79" w:rsidRPr="0084099B">
        <w:rPr>
          <w:rFonts w:ascii="Times New Roman" w:hAnsi="Times New Roman"/>
        </w:rPr>
        <w:t xml:space="preserve">documenting the complex relationships between health and migration, particularly in respect of the resulting influence on changing health gradients. The majority of movers are young and relatively healthy </w:t>
      </w:r>
      <w:r w:rsidR="00F359F1">
        <w:rPr>
          <w:rFonts w:ascii="Times New Roman" w:hAnsi="Times New Roman"/>
        </w:rPr>
        <w:t>al</w:t>
      </w:r>
      <w:r w:rsidR="000D4D79" w:rsidRPr="0084099B">
        <w:rPr>
          <w:rFonts w:ascii="Times New Roman" w:hAnsi="Times New Roman"/>
        </w:rPr>
        <w:t xml:space="preserve">though </w:t>
      </w:r>
      <w:r w:rsidR="00DC60D3">
        <w:rPr>
          <w:rFonts w:ascii="Times New Roman" w:hAnsi="Times New Roman"/>
        </w:rPr>
        <w:t>differences</w:t>
      </w:r>
      <w:r w:rsidR="00DC60D3" w:rsidRPr="0084099B">
        <w:rPr>
          <w:rFonts w:ascii="Times New Roman" w:hAnsi="Times New Roman"/>
        </w:rPr>
        <w:t xml:space="preserve"> </w:t>
      </w:r>
      <w:r w:rsidR="000D4D79" w:rsidRPr="0084099B">
        <w:rPr>
          <w:rFonts w:ascii="Times New Roman" w:hAnsi="Times New Roman"/>
        </w:rPr>
        <w:t>emerge when considering later-life migrations, the constraints of declining or poor health, the distance moved, and of course, the conditioning influence of wider individual-level socioeconomic attributes and contextual factors.  Th</w:t>
      </w:r>
      <w:r>
        <w:rPr>
          <w:rFonts w:ascii="Times New Roman" w:hAnsi="Times New Roman"/>
        </w:rPr>
        <w:t>erefore</w:t>
      </w:r>
      <w:r w:rsidR="000D4D79" w:rsidRPr="0084099B">
        <w:rPr>
          <w:rFonts w:ascii="Times New Roman" w:hAnsi="Times New Roman"/>
        </w:rPr>
        <w:t>, more advantaged individuals tend to move towards or between less deprived areas, reflecting their more advantaged socioeconomic position. Conversely, less advantaged individuals are more likely to drift towards or remain in more deprived areas. This movement</w:t>
      </w:r>
      <w:r w:rsidR="00D74158">
        <w:rPr>
          <w:rFonts w:ascii="Times New Roman" w:hAnsi="Times New Roman"/>
        </w:rPr>
        <w:t>,</w:t>
      </w:r>
      <w:r w:rsidR="000D4D79" w:rsidRPr="0084099B">
        <w:rPr>
          <w:rFonts w:ascii="Times New Roman" w:hAnsi="Times New Roman"/>
        </w:rPr>
        <w:t xml:space="preserve"> within and between differently deprived areas, often reinforcing wider socioeconomic circumstances, matters for health. The health-deprivation gradient is well-established: more deprived areas are characterised by poorer health, while the inverse is true for less deprived areas</w:t>
      </w:r>
      <w:r w:rsidR="00E42F20">
        <w:rPr>
          <w:rFonts w:ascii="Times New Roman" w:hAnsi="Times New Roman"/>
        </w:rPr>
        <w:t xml:space="preserve">. </w:t>
      </w:r>
    </w:p>
    <w:p w14:paraId="410F3599" w14:textId="77777777" w:rsidR="00030654" w:rsidRDefault="00030654" w:rsidP="000203A1">
      <w:pPr>
        <w:keepNext/>
        <w:spacing w:line="360" w:lineRule="auto"/>
        <w:jc w:val="both"/>
        <w:rPr>
          <w:rFonts w:ascii="Times New Roman" w:hAnsi="Times New Roman"/>
          <w:noProof/>
          <w:lang w:eastAsia="en-GB"/>
        </w:rPr>
      </w:pPr>
    </w:p>
    <w:p w14:paraId="7A061910" w14:textId="6626F1C8" w:rsidR="000D4D79" w:rsidRPr="00516B4C" w:rsidRDefault="00D666EB" w:rsidP="00516B4C">
      <w:pPr>
        <w:keepNext/>
        <w:spacing w:line="360" w:lineRule="auto"/>
        <w:jc w:val="both"/>
        <w:rPr>
          <w:rFonts w:ascii="Times New Roman" w:hAnsi="Times New Roman"/>
        </w:rPr>
      </w:pPr>
      <w:r w:rsidRPr="00516B4C">
        <w:rPr>
          <w:rFonts w:ascii="Times New Roman" w:hAnsi="Times New Roman"/>
          <w:noProof/>
        </w:rPr>
        <w:t xml:space="preserve"> </w:t>
      </w:r>
      <w:r w:rsidR="00516B4C" w:rsidRPr="00516B4C">
        <w:rPr>
          <w:rFonts w:ascii="Times New Roman" w:hAnsi="Times New Roman"/>
          <w:noProof/>
        </w:rPr>
        <w:t>[</w:t>
      </w:r>
      <w:r w:rsidR="00516B4C">
        <w:rPr>
          <w:rFonts w:ascii="Times New Roman" w:hAnsi="Times New Roman"/>
          <w:noProof/>
        </w:rPr>
        <w:t>F</w:t>
      </w:r>
      <w:r w:rsidR="00516B4C" w:rsidRPr="00516B4C">
        <w:rPr>
          <w:rFonts w:ascii="Times New Roman" w:hAnsi="Times New Roman"/>
          <w:noProof/>
        </w:rPr>
        <w:t>igure 1 here]</w:t>
      </w:r>
    </w:p>
    <w:p w14:paraId="56FC61C3" w14:textId="77777777" w:rsidR="0084099B" w:rsidRDefault="0084099B" w:rsidP="000203A1">
      <w:pPr>
        <w:spacing w:line="360" w:lineRule="auto"/>
        <w:jc w:val="both"/>
        <w:rPr>
          <w:rFonts w:ascii="Times New Roman" w:hAnsi="Times New Roman"/>
        </w:rPr>
      </w:pPr>
    </w:p>
    <w:p w14:paraId="2B3F65DC" w14:textId="6A859D9B" w:rsidR="000D4D79" w:rsidRDefault="000D4D79" w:rsidP="000203A1">
      <w:pPr>
        <w:spacing w:line="360" w:lineRule="auto"/>
        <w:ind w:firstLine="720"/>
        <w:jc w:val="both"/>
        <w:rPr>
          <w:rFonts w:ascii="Times New Roman" w:hAnsi="Times New Roman"/>
        </w:rPr>
      </w:pPr>
      <w:r w:rsidRPr="0084099B">
        <w:rPr>
          <w:rFonts w:ascii="Times New Roman" w:hAnsi="Times New Roman"/>
        </w:rPr>
        <w:t>The relationship between health and a change of address can be quantitatively modelled at the individual level. Here, researchers are either interested in what explains the heightened probability of a change of address for people in differing states of health (</w:t>
      </w:r>
      <w:r w:rsidR="0023122B">
        <w:rPr>
          <w:rFonts w:ascii="Times New Roman" w:hAnsi="Times New Roman"/>
        </w:rPr>
        <w:t>e.g. Verheij et a</w:t>
      </w:r>
      <w:r w:rsidR="00D74158">
        <w:rPr>
          <w:rFonts w:ascii="Times New Roman" w:hAnsi="Times New Roman"/>
        </w:rPr>
        <w:t>l</w:t>
      </w:r>
      <w:r w:rsidR="0023122B">
        <w:rPr>
          <w:rFonts w:ascii="Times New Roman" w:hAnsi="Times New Roman"/>
        </w:rPr>
        <w:t>., 1998</w:t>
      </w:r>
      <w:r w:rsidRPr="0084099B">
        <w:rPr>
          <w:rFonts w:ascii="Times New Roman" w:hAnsi="Times New Roman"/>
        </w:rPr>
        <w:t>), or what explains the differing health states for different types of (non-)</w:t>
      </w:r>
      <w:r w:rsidR="00532615">
        <w:rPr>
          <w:rFonts w:ascii="Times New Roman" w:hAnsi="Times New Roman"/>
        </w:rPr>
        <w:t xml:space="preserve"> </w:t>
      </w:r>
      <w:r w:rsidRPr="0084099B">
        <w:rPr>
          <w:rFonts w:ascii="Times New Roman" w:hAnsi="Times New Roman"/>
        </w:rPr>
        <w:t>movers (</w:t>
      </w:r>
      <w:r w:rsidR="0023122B">
        <w:rPr>
          <w:rFonts w:ascii="Times New Roman" w:hAnsi="Times New Roman"/>
        </w:rPr>
        <w:t>e.g. Tunstall et al., 2014</w:t>
      </w:r>
      <w:r w:rsidRPr="0084099B">
        <w:rPr>
          <w:rFonts w:ascii="Times New Roman" w:hAnsi="Times New Roman"/>
        </w:rPr>
        <w:t>). To explain these differences, individual-level socioeconomic and demographic characteristics as well as information about geography are variously included within the model</w:t>
      </w:r>
      <w:r w:rsidR="00111BBB">
        <w:rPr>
          <w:rFonts w:ascii="Times New Roman" w:hAnsi="Times New Roman"/>
        </w:rPr>
        <w:t xml:space="preserve">. This </w:t>
      </w:r>
      <w:r w:rsidRPr="0084099B">
        <w:rPr>
          <w:rFonts w:ascii="Times New Roman" w:hAnsi="Times New Roman"/>
        </w:rPr>
        <w:t xml:space="preserve">either reduces the probability of poor health for particular types of movers, or reduces the probability of a move for those in good or poor health. The questions asked (and indeed conclusions drawn) within these studies may be directed at understanding changing health gradients, but the modelling approach adopted is better suited to explaining relationships rather than </w:t>
      </w:r>
      <w:r w:rsidR="00111BBB">
        <w:rPr>
          <w:rFonts w:ascii="Times New Roman" w:hAnsi="Times New Roman"/>
        </w:rPr>
        <w:t>explaining</w:t>
      </w:r>
      <w:r w:rsidR="00111BBB" w:rsidRPr="0084099B">
        <w:rPr>
          <w:rFonts w:ascii="Times New Roman" w:hAnsi="Times New Roman"/>
        </w:rPr>
        <w:t xml:space="preserve"> </w:t>
      </w:r>
      <w:r w:rsidRPr="0084099B">
        <w:rPr>
          <w:rFonts w:ascii="Times New Roman" w:hAnsi="Times New Roman"/>
        </w:rPr>
        <w:t>any change</w:t>
      </w:r>
      <w:r w:rsidR="00111BBB">
        <w:rPr>
          <w:rFonts w:ascii="Times New Roman" w:hAnsi="Times New Roman"/>
        </w:rPr>
        <w:t xml:space="preserve"> in health gradients or inequalities</w:t>
      </w:r>
      <w:r w:rsidR="00F359F1">
        <w:rPr>
          <w:rFonts w:ascii="Times New Roman" w:hAnsi="Times New Roman"/>
        </w:rPr>
        <w:t xml:space="preserve">. </w:t>
      </w:r>
    </w:p>
    <w:p w14:paraId="3A33719A" w14:textId="5500EBAC" w:rsidR="00487074" w:rsidRPr="00F359F1" w:rsidRDefault="001E57F3" w:rsidP="00A02308">
      <w:pPr>
        <w:spacing w:line="360" w:lineRule="auto"/>
        <w:ind w:firstLine="720"/>
        <w:jc w:val="both"/>
        <w:rPr>
          <w:rFonts w:ascii="Times New Roman" w:hAnsi="Times New Roman"/>
        </w:rPr>
      </w:pPr>
      <w:r>
        <w:rPr>
          <w:rFonts w:ascii="Times New Roman" w:hAnsi="Times New Roman"/>
        </w:rPr>
        <w:t xml:space="preserve">To establish </w:t>
      </w:r>
      <w:r w:rsidR="000D4D79" w:rsidRPr="0084099B">
        <w:rPr>
          <w:rFonts w:ascii="Times New Roman" w:hAnsi="Times New Roman"/>
        </w:rPr>
        <w:t>whether health-selective migration contribute</w:t>
      </w:r>
      <w:r w:rsidR="00111BBB">
        <w:rPr>
          <w:rFonts w:ascii="Times New Roman" w:hAnsi="Times New Roman"/>
        </w:rPr>
        <w:t>s</w:t>
      </w:r>
      <w:r>
        <w:rPr>
          <w:rFonts w:ascii="Times New Roman" w:hAnsi="Times New Roman"/>
        </w:rPr>
        <w:t xml:space="preserve"> </w:t>
      </w:r>
      <w:r w:rsidR="000D4D79" w:rsidRPr="0084099B">
        <w:rPr>
          <w:rFonts w:ascii="Times New Roman" w:hAnsi="Times New Roman"/>
        </w:rPr>
        <w:t>to changing health gradients (</w:t>
      </w:r>
      <w:r w:rsidR="000D4D79" w:rsidRPr="003C7D38">
        <w:rPr>
          <w:rFonts w:ascii="Times New Roman" w:hAnsi="Times New Roman"/>
        </w:rPr>
        <w:t>Norman, 2018</w:t>
      </w:r>
      <w:r w:rsidR="00D666EB">
        <w:rPr>
          <w:rFonts w:ascii="Times New Roman" w:hAnsi="Times New Roman"/>
        </w:rPr>
        <w:t>;</w:t>
      </w:r>
      <w:r w:rsidR="00006C2F">
        <w:rPr>
          <w:rFonts w:ascii="Times New Roman" w:hAnsi="Times New Roman"/>
        </w:rPr>
        <w:t xml:space="preserve"> Darlington-Pollock and Norman, 2020</w:t>
      </w:r>
      <w:r w:rsidR="000D4D79" w:rsidRPr="0084099B">
        <w:rPr>
          <w:rFonts w:ascii="Times New Roman" w:hAnsi="Times New Roman"/>
        </w:rPr>
        <w:t>)</w:t>
      </w:r>
      <w:r>
        <w:rPr>
          <w:rFonts w:ascii="Times New Roman" w:hAnsi="Times New Roman"/>
        </w:rPr>
        <w:t xml:space="preserve">, </w:t>
      </w:r>
      <w:r w:rsidR="000D4D79" w:rsidRPr="0084099B">
        <w:rPr>
          <w:rFonts w:ascii="Times New Roman" w:hAnsi="Times New Roman"/>
        </w:rPr>
        <w:t xml:space="preserve">analytical frameworks </w:t>
      </w:r>
      <w:r w:rsidR="00D74158">
        <w:rPr>
          <w:rFonts w:ascii="Times New Roman" w:hAnsi="Times New Roman"/>
        </w:rPr>
        <w:t>that</w:t>
      </w:r>
      <w:r w:rsidR="00D74158" w:rsidRPr="0084099B">
        <w:rPr>
          <w:rFonts w:ascii="Times New Roman" w:hAnsi="Times New Roman"/>
        </w:rPr>
        <w:t xml:space="preserve"> </w:t>
      </w:r>
      <w:r w:rsidR="000D4D79" w:rsidRPr="0084099B">
        <w:rPr>
          <w:rFonts w:ascii="Times New Roman" w:hAnsi="Times New Roman"/>
        </w:rPr>
        <w:t>(re)aggregate individual-level data at the area level to compare health outcomes</w:t>
      </w:r>
      <w:r>
        <w:rPr>
          <w:rFonts w:ascii="Times New Roman" w:hAnsi="Times New Roman"/>
        </w:rPr>
        <w:t xml:space="preserve"> are more appropriate</w:t>
      </w:r>
      <w:r w:rsidR="000D4D79" w:rsidRPr="0084099B">
        <w:rPr>
          <w:rFonts w:ascii="Times New Roman" w:hAnsi="Times New Roman"/>
        </w:rPr>
        <w:t xml:space="preserve">. </w:t>
      </w:r>
      <w:r>
        <w:rPr>
          <w:rFonts w:ascii="Times New Roman" w:hAnsi="Times New Roman"/>
        </w:rPr>
        <w:t>The</w:t>
      </w:r>
      <w:r w:rsidR="000D4D79" w:rsidRPr="0084099B">
        <w:rPr>
          <w:rFonts w:ascii="Times New Roman" w:hAnsi="Times New Roman"/>
        </w:rPr>
        <w:t xml:space="preserve"> current health profile of a population, stratified by area or area-type, </w:t>
      </w:r>
      <w:r w:rsidR="00D74158">
        <w:rPr>
          <w:rFonts w:ascii="Times New Roman" w:hAnsi="Times New Roman"/>
        </w:rPr>
        <w:t>is</w:t>
      </w:r>
      <w:r w:rsidR="00D74158" w:rsidRPr="0084099B">
        <w:rPr>
          <w:rFonts w:ascii="Times New Roman" w:hAnsi="Times New Roman"/>
        </w:rPr>
        <w:t xml:space="preserve"> </w:t>
      </w:r>
      <w:r w:rsidR="000D4D79" w:rsidRPr="0084099B">
        <w:rPr>
          <w:rFonts w:ascii="Times New Roman" w:hAnsi="Times New Roman"/>
        </w:rPr>
        <w:t xml:space="preserve">compared to the health profile that would arise if no-one in that population had changed address </w:t>
      </w:r>
      <w:r w:rsidR="000D4D79" w:rsidRPr="0084099B">
        <w:rPr>
          <w:rFonts w:ascii="Times New Roman" w:hAnsi="Times New Roman"/>
        </w:rPr>
        <w:lastRenderedPageBreak/>
        <w:t xml:space="preserve">(Brimblecombe et al., 1999; 2000; Boyle et al., 2004; Norman et al., 2005; Boyle et al., 2009; Kibele and Janssen, 2013). An </w:t>
      </w:r>
      <w:r w:rsidR="0093549A">
        <w:rPr>
          <w:rFonts w:ascii="Times New Roman" w:hAnsi="Times New Roman"/>
        </w:rPr>
        <w:t>alternative</w:t>
      </w:r>
      <w:r w:rsidR="000D4D79" w:rsidRPr="0084099B">
        <w:rPr>
          <w:rFonts w:ascii="Times New Roman" w:hAnsi="Times New Roman"/>
        </w:rPr>
        <w:t xml:space="preserve"> is to compare the health of mobile groups joining a</w:t>
      </w:r>
      <w:r w:rsidR="00DC60D3">
        <w:rPr>
          <w:rFonts w:ascii="Times New Roman" w:hAnsi="Times New Roman"/>
        </w:rPr>
        <w:t xml:space="preserve"> particular location </w:t>
      </w:r>
      <w:r w:rsidR="000D4D79" w:rsidRPr="0084099B">
        <w:rPr>
          <w:rFonts w:ascii="Times New Roman" w:hAnsi="Times New Roman"/>
        </w:rPr>
        <w:t>(e.g. region) or area-type (e.g. according to deprivation quintile) with the health of those leaving that area /-type. Where there are differences, this is where any chan</w:t>
      </w:r>
      <w:r w:rsidR="0093549A">
        <w:rPr>
          <w:rFonts w:ascii="Times New Roman" w:hAnsi="Times New Roman"/>
        </w:rPr>
        <w:t>g</w:t>
      </w:r>
      <w:r w:rsidR="000D4D79" w:rsidRPr="0084099B">
        <w:rPr>
          <w:rFonts w:ascii="Times New Roman" w:hAnsi="Times New Roman"/>
        </w:rPr>
        <w:t xml:space="preserve">e in health gradients between areas or area-types will play out. </w:t>
      </w:r>
      <w:r w:rsidR="00487074" w:rsidRPr="00F359F1">
        <w:rPr>
          <w:rFonts w:ascii="Times New Roman" w:hAnsi="Times New Roman"/>
        </w:rPr>
        <w:t>The expanding body of research into health-selective migration, and the health-migration nexus more generally, provides ever more nuanced insights into not only the relations between health status, propensity to move, and the nature of a move, but also the impact on aggregate population health. In an era of persisting and</w:t>
      </w:r>
      <w:r w:rsidR="00D74158">
        <w:rPr>
          <w:rFonts w:ascii="Times New Roman" w:hAnsi="Times New Roman"/>
        </w:rPr>
        <w:t>,</w:t>
      </w:r>
      <w:r w:rsidR="00487074" w:rsidRPr="00F359F1">
        <w:rPr>
          <w:rFonts w:ascii="Times New Roman" w:hAnsi="Times New Roman"/>
        </w:rPr>
        <w:t xml:space="preserve"> in some cases</w:t>
      </w:r>
      <w:r w:rsidR="00D74158">
        <w:rPr>
          <w:rFonts w:ascii="Times New Roman" w:hAnsi="Times New Roman"/>
        </w:rPr>
        <w:t>,</w:t>
      </w:r>
      <w:r w:rsidR="00487074" w:rsidRPr="00F359F1">
        <w:rPr>
          <w:rFonts w:ascii="Times New Roman" w:hAnsi="Times New Roman"/>
        </w:rPr>
        <w:t xml:space="preserve"> widening health inequality</w:t>
      </w:r>
      <w:r w:rsidR="00B423D5" w:rsidRPr="00F359F1">
        <w:rPr>
          <w:rFonts w:ascii="Times New Roman" w:hAnsi="Times New Roman"/>
        </w:rPr>
        <w:t xml:space="preserve"> alongside</w:t>
      </w:r>
      <w:r w:rsidR="00487074" w:rsidRPr="00F359F1">
        <w:rPr>
          <w:rFonts w:ascii="Times New Roman" w:hAnsi="Times New Roman"/>
        </w:rPr>
        <w:t xml:space="preserve"> stagnating life expectancy (Hiam et al. 2018)</w:t>
      </w:r>
      <w:r w:rsidR="00B423D5" w:rsidRPr="00F359F1">
        <w:rPr>
          <w:rFonts w:ascii="Times New Roman" w:hAnsi="Times New Roman"/>
        </w:rPr>
        <w:t>, new insights into the mechanisms perpetuating inequality are continually warranted. However, these insights</w:t>
      </w:r>
      <w:r w:rsidR="00D74158">
        <w:rPr>
          <w:rFonts w:ascii="Times New Roman" w:hAnsi="Times New Roman"/>
        </w:rPr>
        <w:t>,</w:t>
      </w:r>
      <w:r w:rsidR="00B423D5" w:rsidRPr="00F359F1">
        <w:rPr>
          <w:rFonts w:ascii="Times New Roman" w:hAnsi="Times New Roman"/>
        </w:rPr>
        <w:t xml:space="preserve"> and the extent to</w:t>
      </w:r>
      <w:r w:rsidR="00F359F1">
        <w:rPr>
          <w:rFonts w:ascii="Times New Roman" w:hAnsi="Times New Roman"/>
        </w:rPr>
        <w:t xml:space="preserve"> which</w:t>
      </w:r>
      <w:r w:rsidR="00B423D5" w:rsidRPr="00F359F1">
        <w:rPr>
          <w:rFonts w:ascii="Times New Roman" w:hAnsi="Times New Roman"/>
        </w:rPr>
        <w:t xml:space="preserve"> the evidence obtained can enable and inform positive policy action</w:t>
      </w:r>
      <w:r w:rsidR="00D74158">
        <w:rPr>
          <w:rFonts w:ascii="Times New Roman" w:hAnsi="Times New Roman"/>
        </w:rPr>
        <w:t>,</w:t>
      </w:r>
      <w:r w:rsidR="00B423D5" w:rsidRPr="00F359F1">
        <w:rPr>
          <w:rFonts w:ascii="Times New Roman" w:hAnsi="Times New Roman"/>
        </w:rPr>
        <w:t xml:space="preserve"> are limited where </w:t>
      </w:r>
      <w:r w:rsidR="00F359F1">
        <w:rPr>
          <w:rFonts w:ascii="Times New Roman" w:hAnsi="Times New Roman"/>
        </w:rPr>
        <w:t xml:space="preserve">a more nuanced understanding of </w:t>
      </w:r>
      <w:r w:rsidR="00B423D5" w:rsidRPr="00F359F1">
        <w:rPr>
          <w:rFonts w:ascii="Times New Roman" w:hAnsi="Times New Roman"/>
        </w:rPr>
        <w:t>relationships remain</w:t>
      </w:r>
      <w:r w:rsidR="00F359F1">
        <w:rPr>
          <w:rFonts w:ascii="Times New Roman" w:hAnsi="Times New Roman"/>
        </w:rPr>
        <w:t>s absent</w:t>
      </w:r>
      <w:r w:rsidR="00B423D5" w:rsidRPr="00F359F1">
        <w:rPr>
          <w:rFonts w:ascii="Times New Roman" w:hAnsi="Times New Roman"/>
        </w:rPr>
        <w:t xml:space="preserve">. </w:t>
      </w:r>
      <w:r w:rsidR="00752570" w:rsidRPr="00F359F1">
        <w:rPr>
          <w:rFonts w:ascii="Times New Roman" w:hAnsi="Times New Roman"/>
        </w:rPr>
        <w:t>While Figure 1 offers a useful starting point, the framework leans heavily on (valuable) empirical</w:t>
      </w:r>
      <w:r w:rsidR="00F359F1">
        <w:rPr>
          <w:rFonts w:ascii="Times New Roman" w:hAnsi="Times New Roman"/>
        </w:rPr>
        <w:t>, quantitative</w:t>
      </w:r>
      <w:r w:rsidR="00752570" w:rsidRPr="00F359F1">
        <w:rPr>
          <w:rFonts w:ascii="Times New Roman" w:hAnsi="Times New Roman"/>
        </w:rPr>
        <w:t xml:space="preserve"> observation with much space </w:t>
      </w:r>
      <w:r w:rsidR="00607AC0">
        <w:rPr>
          <w:rFonts w:ascii="Times New Roman" w:hAnsi="Times New Roman"/>
        </w:rPr>
        <w:t xml:space="preserve">available </w:t>
      </w:r>
      <w:r w:rsidR="00752570" w:rsidRPr="00F359F1">
        <w:rPr>
          <w:rFonts w:ascii="Times New Roman" w:hAnsi="Times New Roman"/>
        </w:rPr>
        <w:t xml:space="preserve">for greater </w:t>
      </w:r>
      <w:r w:rsidR="00F359F1">
        <w:rPr>
          <w:rFonts w:ascii="Times New Roman" w:hAnsi="Times New Roman"/>
        </w:rPr>
        <w:t xml:space="preserve">qualitative </w:t>
      </w:r>
      <w:r w:rsidR="00752570" w:rsidRPr="00F359F1">
        <w:rPr>
          <w:rFonts w:ascii="Times New Roman" w:hAnsi="Times New Roman"/>
        </w:rPr>
        <w:t>depth</w:t>
      </w:r>
      <w:r w:rsidR="00F22F67">
        <w:rPr>
          <w:rFonts w:ascii="Times New Roman" w:hAnsi="Times New Roman"/>
        </w:rPr>
        <w:t xml:space="preserve">. </w:t>
      </w:r>
      <w:r w:rsidR="003D58C2">
        <w:rPr>
          <w:rFonts w:ascii="Times New Roman" w:hAnsi="Times New Roman"/>
        </w:rPr>
        <w:t xml:space="preserve"> </w:t>
      </w:r>
    </w:p>
    <w:p w14:paraId="629A0220" w14:textId="3AE3A0F8" w:rsidR="0087486B" w:rsidRDefault="00D4228F" w:rsidP="00A02308">
      <w:pPr>
        <w:spacing w:line="360" w:lineRule="auto"/>
        <w:ind w:firstLine="720"/>
        <w:jc w:val="both"/>
        <w:rPr>
          <w:rFonts w:ascii="Times New Roman" w:hAnsi="Times New Roman"/>
        </w:rPr>
      </w:pPr>
      <w:r w:rsidRPr="00F359F1">
        <w:rPr>
          <w:rFonts w:ascii="Times New Roman" w:hAnsi="Times New Roman"/>
        </w:rPr>
        <w:t>Much</w:t>
      </w:r>
      <w:r w:rsidR="00111BBB">
        <w:rPr>
          <w:rFonts w:ascii="Times New Roman" w:hAnsi="Times New Roman"/>
        </w:rPr>
        <w:t xml:space="preserve"> </w:t>
      </w:r>
      <w:r w:rsidRPr="00F359F1">
        <w:rPr>
          <w:rFonts w:ascii="Times New Roman" w:hAnsi="Times New Roman"/>
        </w:rPr>
        <w:t xml:space="preserve">extant research </w:t>
      </w:r>
      <w:r w:rsidR="00B81F99">
        <w:rPr>
          <w:rFonts w:ascii="Times New Roman" w:hAnsi="Times New Roman"/>
        </w:rPr>
        <w:t>focuses</w:t>
      </w:r>
      <w:r w:rsidR="00B81F99" w:rsidRPr="00F359F1">
        <w:rPr>
          <w:rFonts w:ascii="Times New Roman" w:hAnsi="Times New Roman"/>
        </w:rPr>
        <w:t xml:space="preserve"> </w:t>
      </w:r>
      <w:r w:rsidRPr="00F359F1">
        <w:rPr>
          <w:rFonts w:ascii="Times New Roman" w:hAnsi="Times New Roman"/>
        </w:rPr>
        <w:t xml:space="preserve">on residential relocations between two points in time, </w:t>
      </w:r>
      <w:r w:rsidR="00B81F99">
        <w:rPr>
          <w:rFonts w:ascii="Times New Roman" w:hAnsi="Times New Roman"/>
        </w:rPr>
        <w:t>largely owing to</w:t>
      </w:r>
      <w:r w:rsidRPr="00F359F1">
        <w:rPr>
          <w:rFonts w:ascii="Times New Roman" w:hAnsi="Times New Roman"/>
        </w:rPr>
        <w:t xml:space="preserve"> data availability</w:t>
      </w:r>
      <w:r w:rsidR="000910B0" w:rsidRPr="00F359F1">
        <w:rPr>
          <w:rFonts w:ascii="Times New Roman" w:hAnsi="Times New Roman"/>
        </w:rPr>
        <w:t xml:space="preserve">. </w:t>
      </w:r>
      <w:r w:rsidRPr="00F359F1">
        <w:rPr>
          <w:rFonts w:ascii="Times New Roman" w:hAnsi="Times New Roman"/>
        </w:rPr>
        <w:t>Analytically</w:t>
      </w:r>
      <w:r w:rsidR="00D74158">
        <w:rPr>
          <w:rFonts w:ascii="Times New Roman" w:hAnsi="Times New Roman"/>
        </w:rPr>
        <w:t xml:space="preserve"> then</w:t>
      </w:r>
      <w:r w:rsidRPr="00F359F1">
        <w:rPr>
          <w:rFonts w:ascii="Times New Roman" w:hAnsi="Times New Roman"/>
        </w:rPr>
        <w:t xml:space="preserve">, moves are treated as </w:t>
      </w:r>
      <w:r w:rsidRPr="00A02308">
        <w:rPr>
          <w:rFonts w:ascii="Times New Roman" w:hAnsi="Times New Roman"/>
          <w:i/>
          <w:iCs/>
        </w:rPr>
        <w:t>discrete events</w:t>
      </w:r>
      <w:r w:rsidR="00D74158">
        <w:rPr>
          <w:rFonts w:ascii="Times New Roman" w:hAnsi="Times New Roman"/>
        </w:rPr>
        <w:t>:</w:t>
      </w:r>
      <w:r w:rsidRPr="00F359F1">
        <w:rPr>
          <w:rFonts w:ascii="Times New Roman" w:hAnsi="Times New Roman"/>
        </w:rPr>
        <w:t xml:space="preserve"> an empirical fact isolated from the wider </w:t>
      </w:r>
      <w:r w:rsidR="00607AC0">
        <w:rPr>
          <w:rFonts w:ascii="Times New Roman" w:hAnsi="Times New Roman"/>
        </w:rPr>
        <w:t xml:space="preserve">reasons </w:t>
      </w:r>
      <w:r w:rsidRPr="00F359F1">
        <w:rPr>
          <w:rFonts w:ascii="Times New Roman" w:hAnsi="Times New Roman"/>
        </w:rPr>
        <w:t xml:space="preserve">that condition the act of a move and the direction of it. </w:t>
      </w:r>
      <w:r w:rsidR="0057310D" w:rsidRPr="00F359F1">
        <w:rPr>
          <w:rFonts w:ascii="Times New Roman" w:hAnsi="Times New Roman"/>
        </w:rPr>
        <w:t>Yet</w:t>
      </w:r>
      <w:r w:rsidR="00542624">
        <w:rPr>
          <w:rFonts w:ascii="Times New Roman" w:hAnsi="Times New Roman"/>
        </w:rPr>
        <w:t>,</w:t>
      </w:r>
      <w:r w:rsidR="0057310D" w:rsidRPr="00F359F1">
        <w:rPr>
          <w:rFonts w:ascii="Times New Roman" w:hAnsi="Times New Roman"/>
        </w:rPr>
        <w:t xml:space="preserve"> individuals do not move in a vacuum</w:t>
      </w:r>
      <w:r w:rsidR="00DD623C">
        <w:rPr>
          <w:rFonts w:ascii="Times New Roman" w:hAnsi="Times New Roman"/>
        </w:rPr>
        <w:t>.</w:t>
      </w:r>
      <w:r w:rsidR="00DC60D3">
        <w:rPr>
          <w:rFonts w:ascii="Times New Roman" w:hAnsi="Times New Roman"/>
        </w:rPr>
        <w:t xml:space="preserve"> This approach overlooks the complexities of </w:t>
      </w:r>
      <w:r w:rsidR="00DC60D3">
        <w:rPr>
          <w:rFonts w:ascii="Times New Roman" w:hAnsi="Times New Roman"/>
          <w:i/>
          <w:iCs/>
        </w:rPr>
        <w:t>why</w:t>
      </w:r>
      <w:r w:rsidR="00DC60D3">
        <w:rPr>
          <w:rFonts w:ascii="Times New Roman" w:hAnsi="Times New Roman"/>
        </w:rPr>
        <w:t xml:space="preserve"> we move, focusing instead on the fact of the move itself. </w:t>
      </w:r>
      <w:r w:rsidR="00DD623C">
        <w:rPr>
          <w:rFonts w:ascii="Times New Roman" w:hAnsi="Times New Roman"/>
        </w:rPr>
        <w:t xml:space="preserve"> As </w:t>
      </w:r>
      <w:r w:rsidR="0057310D" w:rsidRPr="00F359F1">
        <w:rPr>
          <w:rFonts w:ascii="Times New Roman" w:hAnsi="Times New Roman"/>
        </w:rPr>
        <w:t>geographers</w:t>
      </w:r>
      <w:r w:rsidR="003D58C2">
        <w:rPr>
          <w:rFonts w:ascii="Times New Roman" w:hAnsi="Times New Roman"/>
        </w:rPr>
        <w:t>,</w:t>
      </w:r>
      <w:r w:rsidR="0057310D" w:rsidRPr="00F359F1">
        <w:rPr>
          <w:rFonts w:ascii="Times New Roman" w:hAnsi="Times New Roman"/>
        </w:rPr>
        <w:t xml:space="preserve"> we can attest to the significance of context in shaping propensity for</w:t>
      </w:r>
      <w:r w:rsidR="00111BBB">
        <w:rPr>
          <w:rFonts w:ascii="Times New Roman" w:hAnsi="Times New Roman"/>
        </w:rPr>
        <w:t>,</w:t>
      </w:r>
      <w:r w:rsidR="0057310D" w:rsidRPr="00F359F1">
        <w:rPr>
          <w:rFonts w:ascii="Times New Roman" w:hAnsi="Times New Roman"/>
        </w:rPr>
        <w:t xml:space="preserve"> and nature of</w:t>
      </w:r>
      <w:r w:rsidR="00111BBB">
        <w:rPr>
          <w:rFonts w:ascii="Times New Roman" w:hAnsi="Times New Roman"/>
        </w:rPr>
        <w:t>,</w:t>
      </w:r>
      <w:r w:rsidR="0057310D" w:rsidRPr="00F359F1">
        <w:rPr>
          <w:rFonts w:ascii="Times New Roman" w:hAnsi="Times New Roman"/>
        </w:rPr>
        <w:t xml:space="preserve"> a move</w:t>
      </w:r>
      <w:r w:rsidR="00542624">
        <w:rPr>
          <w:rFonts w:ascii="Times New Roman" w:hAnsi="Times New Roman"/>
        </w:rPr>
        <w:t>.</w:t>
      </w:r>
      <w:r w:rsidR="00DD623C">
        <w:rPr>
          <w:rFonts w:ascii="Times New Roman" w:hAnsi="Times New Roman"/>
        </w:rPr>
        <w:t xml:space="preserve"> However,</w:t>
      </w:r>
      <w:r w:rsidR="00490A0E">
        <w:rPr>
          <w:rFonts w:ascii="Times New Roman" w:hAnsi="Times New Roman"/>
        </w:rPr>
        <w:t xml:space="preserve"> </w:t>
      </w:r>
      <w:r w:rsidR="00DD623C">
        <w:rPr>
          <w:rFonts w:ascii="Times New Roman" w:hAnsi="Times New Roman"/>
        </w:rPr>
        <w:t>m</w:t>
      </w:r>
      <w:r w:rsidRPr="00DD623C">
        <w:rPr>
          <w:rFonts w:ascii="Times New Roman" w:hAnsi="Times New Roman"/>
        </w:rPr>
        <w:t>icro-contexts</w:t>
      </w:r>
      <w:r w:rsidR="00542624">
        <w:rPr>
          <w:rFonts w:ascii="Times New Roman" w:hAnsi="Times New Roman"/>
        </w:rPr>
        <w:t xml:space="preserve"> – </w:t>
      </w:r>
      <w:r w:rsidRPr="00DD623C">
        <w:rPr>
          <w:rFonts w:ascii="Times New Roman" w:hAnsi="Times New Roman"/>
        </w:rPr>
        <w:t>such as social and familial relationships</w:t>
      </w:r>
      <w:r w:rsidR="00542624">
        <w:rPr>
          <w:rFonts w:ascii="Times New Roman" w:hAnsi="Times New Roman"/>
        </w:rPr>
        <w:t xml:space="preserve"> – </w:t>
      </w:r>
      <w:r w:rsidRPr="00DD623C">
        <w:rPr>
          <w:rFonts w:ascii="Times New Roman" w:hAnsi="Times New Roman"/>
        </w:rPr>
        <w:t>or macro-contexts</w:t>
      </w:r>
      <w:r w:rsidR="00542624">
        <w:rPr>
          <w:rFonts w:ascii="Times New Roman" w:hAnsi="Times New Roman"/>
        </w:rPr>
        <w:t xml:space="preserve"> – </w:t>
      </w:r>
      <w:r w:rsidRPr="00DD623C">
        <w:rPr>
          <w:rFonts w:ascii="Times New Roman" w:hAnsi="Times New Roman"/>
        </w:rPr>
        <w:t>such as education opportunities, labour markets and housing markets, or e</w:t>
      </w:r>
      <w:r w:rsidR="00EA0523">
        <w:rPr>
          <w:rFonts w:ascii="Times New Roman" w:hAnsi="Times New Roman"/>
        </w:rPr>
        <w:t xml:space="preserve">conomic and political climates </w:t>
      </w:r>
      <w:r w:rsidR="00542624">
        <w:rPr>
          <w:rFonts w:ascii="Times New Roman" w:hAnsi="Times New Roman"/>
        </w:rPr>
        <w:t xml:space="preserve"> – </w:t>
      </w:r>
      <w:r w:rsidRPr="00DD623C">
        <w:rPr>
          <w:rFonts w:ascii="Times New Roman" w:hAnsi="Times New Roman"/>
        </w:rPr>
        <w:t>are</w:t>
      </w:r>
      <w:r w:rsidR="00DD623C">
        <w:rPr>
          <w:rFonts w:ascii="Times New Roman" w:hAnsi="Times New Roman"/>
        </w:rPr>
        <w:t xml:space="preserve"> often </w:t>
      </w:r>
      <w:r w:rsidRPr="00DD623C">
        <w:rPr>
          <w:rFonts w:ascii="Times New Roman" w:hAnsi="Times New Roman"/>
        </w:rPr>
        <w:t>reduced to</w:t>
      </w:r>
      <w:r w:rsidR="0057310D" w:rsidRPr="00DD623C">
        <w:rPr>
          <w:rFonts w:ascii="Times New Roman" w:hAnsi="Times New Roman"/>
        </w:rPr>
        <w:t xml:space="preserve"> </w:t>
      </w:r>
      <w:r w:rsidR="00B81F99">
        <w:rPr>
          <w:rFonts w:ascii="Times New Roman" w:hAnsi="Times New Roman"/>
        </w:rPr>
        <w:t xml:space="preserve">readily </w:t>
      </w:r>
      <w:r w:rsidR="0057310D" w:rsidRPr="00DD623C">
        <w:rPr>
          <w:rFonts w:ascii="Times New Roman" w:hAnsi="Times New Roman"/>
        </w:rPr>
        <w:t>quantifiable variables such as</w:t>
      </w:r>
      <w:r w:rsidRPr="00DD623C">
        <w:rPr>
          <w:rFonts w:ascii="Times New Roman" w:hAnsi="Times New Roman"/>
        </w:rPr>
        <w:t xml:space="preserve"> ‘marital status’, ‘economic activity’ and area-level measures such as population turnover or deprivation. </w:t>
      </w:r>
      <w:r w:rsidR="000910B0" w:rsidRPr="00DD623C">
        <w:rPr>
          <w:rFonts w:ascii="Times New Roman" w:hAnsi="Times New Roman"/>
        </w:rPr>
        <w:t xml:space="preserve">In focusing analyses </w:t>
      </w:r>
      <w:r w:rsidR="0057310D" w:rsidRPr="00DD623C">
        <w:rPr>
          <w:rFonts w:ascii="Times New Roman" w:hAnsi="Times New Roman"/>
        </w:rPr>
        <w:t xml:space="preserve">at the individual- </w:t>
      </w:r>
      <w:r w:rsidR="0057310D" w:rsidRPr="00DD623C">
        <w:rPr>
          <w:rFonts w:ascii="Times New Roman" w:hAnsi="Times New Roman"/>
          <w:i/>
          <w:iCs/>
        </w:rPr>
        <w:t xml:space="preserve">or </w:t>
      </w:r>
      <w:r w:rsidR="0057310D" w:rsidRPr="00DD623C">
        <w:rPr>
          <w:rFonts w:ascii="Times New Roman" w:hAnsi="Times New Roman"/>
        </w:rPr>
        <w:t xml:space="preserve">population-level, </w:t>
      </w:r>
      <w:r w:rsidR="000910B0" w:rsidRPr="00DD623C">
        <w:rPr>
          <w:rFonts w:ascii="Times New Roman" w:hAnsi="Times New Roman"/>
        </w:rPr>
        <w:t>critical themes of relationality that are so central to wider research in population and health geography, and the broader social sciences</w:t>
      </w:r>
      <w:r w:rsidR="0016406E">
        <w:rPr>
          <w:rFonts w:ascii="Times New Roman" w:hAnsi="Times New Roman"/>
        </w:rPr>
        <w:t xml:space="preserve">, are </w:t>
      </w:r>
      <w:r w:rsidR="00111BBB">
        <w:rPr>
          <w:rFonts w:ascii="Times New Roman" w:hAnsi="Times New Roman"/>
        </w:rPr>
        <w:t xml:space="preserve">often </w:t>
      </w:r>
      <w:r w:rsidR="0016406E">
        <w:rPr>
          <w:rFonts w:ascii="Times New Roman" w:hAnsi="Times New Roman"/>
        </w:rPr>
        <w:t>neglected</w:t>
      </w:r>
      <w:r w:rsidR="000910B0" w:rsidRPr="00DD623C">
        <w:rPr>
          <w:rFonts w:ascii="Times New Roman" w:hAnsi="Times New Roman"/>
        </w:rPr>
        <w:t>. At the micro-level, for example, research on household and family migrations (e.g. Cooke, 200</w:t>
      </w:r>
      <w:r w:rsidR="00124742">
        <w:rPr>
          <w:rFonts w:ascii="Times New Roman" w:hAnsi="Times New Roman"/>
        </w:rPr>
        <w:t>8</w:t>
      </w:r>
      <w:r w:rsidR="000910B0" w:rsidRPr="00DD623C">
        <w:rPr>
          <w:rFonts w:ascii="Times New Roman" w:hAnsi="Times New Roman"/>
        </w:rPr>
        <w:t xml:space="preserve">) may be pertinent to the relationship between health </w:t>
      </w:r>
      <w:r w:rsidR="00111BBB">
        <w:rPr>
          <w:rFonts w:ascii="Times New Roman" w:hAnsi="Times New Roman"/>
        </w:rPr>
        <w:t xml:space="preserve">and </w:t>
      </w:r>
      <w:r w:rsidR="000910B0" w:rsidRPr="00DD623C">
        <w:rPr>
          <w:rFonts w:ascii="Times New Roman" w:hAnsi="Times New Roman"/>
        </w:rPr>
        <w:t>migration. At the macro-level,</w:t>
      </w:r>
      <w:r w:rsidR="00111BBB">
        <w:rPr>
          <w:rFonts w:ascii="Times New Roman" w:hAnsi="Times New Roman"/>
        </w:rPr>
        <w:t xml:space="preserve"> the significance of</w:t>
      </w:r>
      <w:r w:rsidR="000910B0" w:rsidRPr="00DD623C">
        <w:rPr>
          <w:rFonts w:ascii="Times New Roman" w:hAnsi="Times New Roman"/>
        </w:rPr>
        <w:t xml:space="preserve"> wider relations with external power structures </w:t>
      </w:r>
      <w:r w:rsidR="00111BBB">
        <w:rPr>
          <w:rFonts w:ascii="Times New Roman" w:hAnsi="Times New Roman"/>
        </w:rPr>
        <w:t xml:space="preserve">increase </w:t>
      </w:r>
      <w:r w:rsidR="000910B0" w:rsidRPr="00DD623C">
        <w:rPr>
          <w:rFonts w:ascii="Times New Roman" w:hAnsi="Times New Roman"/>
        </w:rPr>
        <w:t xml:space="preserve">when transitioning from times of economic boom to bust, or in times of political instability. Missing, then, from research on health-selective migration are analyses of the plurality of movement </w:t>
      </w:r>
      <w:r w:rsidR="00DD623C">
        <w:rPr>
          <w:rFonts w:ascii="Times New Roman" w:hAnsi="Times New Roman"/>
        </w:rPr>
        <w:t xml:space="preserve">and </w:t>
      </w:r>
      <w:r w:rsidR="00542624">
        <w:rPr>
          <w:rFonts w:ascii="Times New Roman" w:hAnsi="Times New Roman"/>
        </w:rPr>
        <w:t xml:space="preserve">the </w:t>
      </w:r>
      <w:r w:rsidR="00DD623C">
        <w:rPr>
          <w:rFonts w:ascii="Times New Roman" w:hAnsi="Times New Roman"/>
        </w:rPr>
        <w:t xml:space="preserve">more subjective experiences </w:t>
      </w:r>
      <w:r w:rsidR="000910B0" w:rsidRPr="00DD623C">
        <w:rPr>
          <w:rFonts w:ascii="Times New Roman" w:hAnsi="Times New Roman"/>
        </w:rPr>
        <w:t xml:space="preserve">that may shape changing health gradients arising through the relational nature of mobility and systematic attempts to better operationalise critical micro- </w:t>
      </w:r>
      <w:r w:rsidR="000910B0" w:rsidRPr="00DD623C">
        <w:rPr>
          <w:rFonts w:ascii="Times New Roman" w:hAnsi="Times New Roman"/>
        </w:rPr>
        <w:lastRenderedPageBreak/>
        <w:t xml:space="preserve">and macro-contextual factors. Though exceptions </w:t>
      </w:r>
      <w:r w:rsidR="00490A0E">
        <w:rPr>
          <w:rFonts w:ascii="Times New Roman" w:hAnsi="Times New Roman"/>
        </w:rPr>
        <w:t>exist</w:t>
      </w:r>
      <w:r w:rsidR="00F07B96">
        <w:rPr>
          <w:rFonts w:ascii="Times New Roman" w:hAnsi="Times New Roman"/>
        </w:rPr>
        <w:t xml:space="preserve"> (for example, </w:t>
      </w:r>
      <w:r w:rsidR="00542624">
        <w:rPr>
          <w:rFonts w:ascii="Times New Roman" w:hAnsi="Times New Roman"/>
        </w:rPr>
        <w:t xml:space="preserve">see </w:t>
      </w:r>
      <w:r w:rsidR="00F07B96">
        <w:rPr>
          <w:rFonts w:ascii="Times New Roman" w:hAnsi="Times New Roman"/>
        </w:rPr>
        <w:t>Shackleton et al.</w:t>
      </w:r>
      <w:r w:rsidR="00542624">
        <w:rPr>
          <w:rFonts w:ascii="Times New Roman" w:hAnsi="Times New Roman"/>
        </w:rPr>
        <w:t>[</w:t>
      </w:r>
      <w:r w:rsidR="00F07B96">
        <w:rPr>
          <w:rFonts w:ascii="Times New Roman" w:hAnsi="Times New Roman"/>
        </w:rPr>
        <w:t>2018</w:t>
      </w:r>
      <w:r w:rsidR="00542624">
        <w:rPr>
          <w:rFonts w:ascii="Times New Roman" w:hAnsi="Times New Roman"/>
        </w:rPr>
        <w:t>] and</w:t>
      </w:r>
      <w:r w:rsidR="00F07B96">
        <w:rPr>
          <w:rFonts w:ascii="Times New Roman" w:hAnsi="Times New Roman"/>
        </w:rPr>
        <w:t xml:space="preserve"> Darlington-Pollock et al. </w:t>
      </w:r>
      <w:r w:rsidR="00542624">
        <w:rPr>
          <w:rFonts w:ascii="Times New Roman" w:hAnsi="Times New Roman"/>
        </w:rPr>
        <w:t>[</w:t>
      </w:r>
      <w:r w:rsidR="00F07B96">
        <w:rPr>
          <w:rFonts w:ascii="Times New Roman" w:hAnsi="Times New Roman"/>
        </w:rPr>
        <w:t>2018</w:t>
      </w:r>
      <w:r w:rsidR="00542624">
        <w:rPr>
          <w:rFonts w:ascii="Times New Roman" w:hAnsi="Times New Roman"/>
        </w:rPr>
        <w:t>]</w:t>
      </w:r>
      <w:r w:rsidR="00F07B96">
        <w:rPr>
          <w:rFonts w:ascii="Times New Roman" w:hAnsi="Times New Roman"/>
        </w:rPr>
        <w:t>)</w:t>
      </w:r>
      <w:r w:rsidR="000910B0" w:rsidRPr="00DD623C">
        <w:rPr>
          <w:rFonts w:ascii="Times New Roman" w:hAnsi="Times New Roman"/>
        </w:rPr>
        <w:t>, there is work to be done</w:t>
      </w:r>
      <w:r w:rsidR="009C178E">
        <w:rPr>
          <w:rFonts w:ascii="Times New Roman" w:hAnsi="Times New Roman"/>
        </w:rPr>
        <w:t xml:space="preserve">. As we argue in this paper, this </w:t>
      </w:r>
      <w:r w:rsidR="00570DF6" w:rsidRPr="00DD623C">
        <w:rPr>
          <w:rFonts w:ascii="Times New Roman" w:hAnsi="Times New Roman"/>
        </w:rPr>
        <w:t>can be informed by wider theoretical developments in human geography and the social sciences</w:t>
      </w:r>
      <w:r w:rsidR="00111BBB">
        <w:rPr>
          <w:rFonts w:ascii="Times New Roman" w:hAnsi="Times New Roman"/>
        </w:rPr>
        <w:t>,</w:t>
      </w:r>
      <w:r w:rsidR="009C178E">
        <w:rPr>
          <w:rFonts w:ascii="Times New Roman" w:hAnsi="Times New Roman"/>
        </w:rPr>
        <w:t xml:space="preserve"> including</w:t>
      </w:r>
      <w:r w:rsidR="00111BBB">
        <w:rPr>
          <w:rFonts w:ascii="Times New Roman" w:hAnsi="Times New Roman"/>
        </w:rPr>
        <w:t xml:space="preserve"> employing the new mobilities paradigm (Shelley and Urry, 2006) and emphasising its connections with traditional lifecourse theory</w:t>
      </w:r>
      <w:r w:rsidR="002F340E">
        <w:rPr>
          <w:rFonts w:ascii="Times New Roman" w:hAnsi="Times New Roman"/>
        </w:rPr>
        <w:t>, or extended lifecourse perspectives</w:t>
      </w:r>
      <w:r w:rsidR="00442D08">
        <w:rPr>
          <w:rFonts w:ascii="Times New Roman" w:hAnsi="Times New Roman"/>
        </w:rPr>
        <w:t xml:space="preserve"> (described </w:t>
      </w:r>
      <w:r w:rsidR="00295F3D">
        <w:rPr>
          <w:rFonts w:ascii="Times New Roman" w:hAnsi="Times New Roman"/>
        </w:rPr>
        <w:t>below</w:t>
      </w:r>
      <w:r w:rsidR="00442D08">
        <w:rPr>
          <w:rFonts w:ascii="Times New Roman" w:hAnsi="Times New Roman"/>
        </w:rPr>
        <w:t>)</w:t>
      </w:r>
      <w:r w:rsidR="00570DF6" w:rsidRPr="00DD623C">
        <w:rPr>
          <w:rFonts w:ascii="Times New Roman" w:hAnsi="Times New Roman"/>
        </w:rPr>
        <w:t xml:space="preserve">. </w:t>
      </w:r>
    </w:p>
    <w:bookmarkEnd w:id="4"/>
    <w:p w14:paraId="3A385D4D" w14:textId="77777777" w:rsidR="0084099B" w:rsidRDefault="0084099B" w:rsidP="000203A1">
      <w:pPr>
        <w:spacing w:line="360" w:lineRule="auto"/>
        <w:jc w:val="both"/>
        <w:rPr>
          <w:rFonts w:ascii="Times New Roman" w:hAnsi="Times New Roman"/>
        </w:rPr>
      </w:pPr>
    </w:p>
    <w:p w14:paraId="1F601EA7" w14:textId="4142A5E9" w:rsidR="0084099B" w:rsidRPr="00A02308" w:rsidRDefault="0084099B" w:rsidP="000203A1">
      <w:pPr>
        <w:spacing w:line="360" w:lineRule="auto"/>
        <w:jc w:val="both"/>
        <w:rPr>
          <w:rFonts w:ascii="Times New Roman" w:hAnsi="Times New Roman"/>
          <w:b/>
          <w:bCs/>
          <w:iCs/>
        </w:rPr>
      </w:pPr>
      <w:bookmarkStart w:id="5" w:name="_Hlk47078644"/>
      <w:r w:rsidRPr="00A02308">
        <w:rPr>
          <w:rFonts w:ascii="Times New Roman" w:hAnsi="Times New Roman"/>
          <w:b/>
          <w:bCs/>
          <w:iCs/>
        </w:rPr>
        <w:t>Health, migration and</w:t>
      </w:r>
      <w:r w:rsidR="00442D08">
        <w:rPr>
          <w:rFonts w:ascii="Times New Roman" w:hAnsi="Times New Roman"/>
          <w:b/>
          <w:bCs/>
          <w:iCs/>
        </w:rPr>
        <w:t xml:space="preserve"> the potential of a</w:t>
      </w:r>
      <w:r w:rsidRPr="00A02308">
        <w:rPr>
          <w:rFonts w:ascii="Times New Roman" w:hAnsi="Times New Roman"/>
          <w:b/>
          <w:bCs/>
          <w:iCs/>
        </w:rPr>
        <w:t xml:space="preserve"> </w:t>
      </w:r>
      <w:r w:rsidR="00442D08">
        <w:rPr>
          <w:rFonts w:ascii="Times New Roman" w:hAnsi="Times New Roman"/>
          <w:b/>
          <w:bCs/>
          <w:iCs/>
        </w:rPr>
        <w:t>‘</w:t>
      </w:r>
      <w:r w:rsidRPr="00A02308">
        <w:rPr>
          <w:rFonts w:ascii="Times New Roman" w:hAnsi="Times New Roman"/>
          <w:b/>
          <w:bCs/>
          <w:iCs/>
        </w:rPr>
        <w:t>mobilities</w:t>
      </w:r>
      <w:r w:rsidR="00442D08">
        <w:rPr>
          <w:rFonts w:ascii="Times New Roman" w:hAnsi="Times New Roman"/>
          <w:b/>
          <w:bCs/>
          <w:iCs/>
        </w:rPr>
        <w:t>’ approach</w:t>
      </w:r>
    </w:p>
    <w:p w14:paraId="344C7A1B" w14:textId="1ED8D762" w:rsidR="002F340E" w:rsidRDefault="002F340E" w:rsidP="00A02308">
      <w:pPr>
        <w:spacing w:line="360" w:lineRule="auto"/>
        <w:jc w:val="both"/>
        <w:rPr>
          <w:rFonts w:ascii="Times New Roman" w:hAnsi="Times New Roman"/>
        </w:rPr>
      </w:pPr>
      <w:r>
        <w:rPr>
          <w:rFonts w:ascii="Times New Roman" w:hAnsi="Times New Roman"/>
        </w:rPr>
        <w:t>While there is space for mobilities thinking in health-selective migration research, mobilities perspectives are not all together absent from the work of population geographers. The relationality inherent to mobilities is at the heart of lifecourse approaches which have been central to much of the recent developments in migration from the perspective of population geographers. A</w:t>
      </w:r>
      <w:r w:rsidRPr="0084099B">
        <w:rPr>
          <w:rFonts w:ascii="Times New Roman" w:hAnsi="Times New Roman"/>
        </w:rPr>
        <w:t xml:space="preserve"> lifecourse approach </w:t>
      </w:r>
      <w:r>
        <w:rPr>
          <w:rFonts w:ascii="Times New Roman" w:hAnsi="Times New Roman"/>
        </w:rPr>
        <w:t xml:space="preserve">(a </w:t>
      </w:r>
      <w:r w:rsidRPr="0084099B">
        <w:rPr>
          <w:rFonts w:ascii="Times New Roman" w:hAnsi="Times New Roman"/>
        </w:rPr>
        <w:t>biographical</w:t>
      </w:r>
      <w:r>
        <w:rPr>
          <w:rFonts w:ascii="Times New Roman" w:hAnsi="Times New Roman"/>
        </w:rPr>
        <w:t xml:space="preserve"> mode of analysis) </w:t>
      </w:r>
      <w:r w:rsidRPr="0084099B">
        <w:rPr>
          <w:rFonts w:ascii="Times New Roman" w:hAnsi="Times New Roman"/>
        </w:rPr>
        <w:t>emphasis</w:t>
      </w:r>
      <w:r>
        <w:rPr>
          <w:rFonts w:ascii="Times New Roman" w:hAnsi="Times New Roman"/>
        </w:rPr>
        <w:t xml:space="preserve">es </w:t>
      </w:r>
      <w:r w:rsidRPr="0084099B">
        <w:rPr>
          <w:rFonts w:ascii="Times New Roman" w:hAnsi="Times New Roman"/>
        </w:rPr>
        <w:t>the</w:t>
      </w:r>
      <w:r>
        <w:rPr>
          <w:rFonts w:ascii="Times New Roman" w:hAnsi="Times New Roman"/>
        </w:rPr>
        <w:t xml:space="preserve"> </w:t>
      </w:r>
      <w:r w:rsidRPr="0084099B">
        <w:rPr>
          <w:rFonts w:ascii="Times New Roman" w:hAnsi="Times New Roman"/>
        </w:rPr>
        <w:t xml:space="preserve">interdependence </w:t>
      </w:r>
      <w:r>
        <w:rPr>
          <w:rFonts w:ascii="Times New Roman" w:hAnsi="Times New Roman"/>
        </w:rPr>
        <w:t>of micro</w:t>
      </w:r>
      <w:r w:rsidR="00295F3D">
        <w:rPr>
          <w:rFonts w:ascii="Times New Roman" w:hAnsi="Times New Roman"/>
        </w:rPr>
        <w:t>-</w:t>
      </w:r>
      <w:r>
        <w:rPr>
          <w:rFonts w:ascii="Times New Roman" w:hAnsi="Times New Roman"/>
        </w:rPr>
        <w:t xml:space="preserve"> and macro-level drivers in</w:t>
      </w:r>
      <w:r w:rsidRPr="0084099B">
        <w:rPr>
          <w:rFonts w:ascii="Times New Roman" w:hAnsi="Times New Roman"/>
        </w:rPr>
        <w:t xml:space="preserve"> shaping mobilities over the</w:t>
      </w:r>
      <w:r>
        <w:rPr>
          <w:rFonts w:ascii="Times New Roman" w:hAnsi="Times New Roman"/>
        </w:rPr>
        <w:t xml:space="preserve"> long term</w:t>
      </w:r>
      <w:r w:rsidRPr="0084099B">
        <w:rPr>
          <w:rFonts w:ascii="Times New Roman" w:hAnsi="Times New Roman"/>
        </w:rPr>
        <w:t xml:space="preserve">. </w:t>
      </w:r>
      <w:r>
        <w:rPr>
          <w:rFonts w:ascii="Times New Roman" w:hAnsi="Times New Roman"/>
        </w:rPr>
        <w:t>Lifecourse theory developed out of a need to account for the interdependencies between the social trajectories of individuals and families</w:t>
      </w:r>
      <w:r w:rsidR="00F22F67">
        <w:rPr>
          <w:rFonts w:ascii="Times New Roman" w:hAnsi="Times New Roman"/>
        </w:rPr>
        <w:t>,</w:t>
      </w:r>
      <w:r>
        <w:rPr>
          <w:rFonts w:ascii="Times New Roman" w:hAnsi="Times New Roman"/>
        </w:rPr>
        <w:t xml:space="preserve"> and the wider structures that give these trajectories meaning and form (see Elder, 1998b, Elder et al., 2003)</w:t>
      </w:r>
      <w:r w:rsidR="00F22F67">
        <w:rPr>
          <w:rFonts w:ascii="Times New Roman" w:hAnsi="Times New Roman"/>
        </w:rPr>
        <w:t>.</w:t>
      </w:r>
      <w:r>
        <w:rPr>
          <w:rFonts w:ascii="Times New Roman" w:hAnsi="Times New Roman"/>
        </w:rPr>
        <w:t xml:space="preserve"> In the context of a lifecourse approach, </w:t>
      </w:r>
      <w:r w:rsidRPr="0084099B">
        <w:rPr>
          <w:rFonts w:ascii="Times New Roman" w:hAnsi="Times New Roman"/>
        </w:rPr>
        <w:t xml:space="preserve">migration is </w:t>
      </w:r>
      <w:r w:rsidRPr="009C178E">
        <w:rPr>
          <w:rFonts w:ascii="Times New Roman" w:hAnsi="Times New Roman"/>
          <w:i/>
          <w:iCs/>
        </w:rPr>
        <w:t>not</w:t>
      </w:r>
      <w:r w:rsidRPr="0084099B">
        <w:rPr>
          <w:rFonts w:ascii="Times New Roman" w:hAnsi="Times New Roman"/>
        </w:rPr>
        <w:t xml:space="preserve"> considered a ‘discrete contemplative act’ (Halfacree and Boyle, 1993: 337), but interpreted through the different constraints and triggers operating across inter-dependent domains of the lifecourse (for example, see Mulder and Hooimejer, 1999). </w:t>
      </w:r>
      <w:r>
        <w:rPr>
          <w:rFonts w:ascii="Times New Roman" w:hAnsi="Times New Roman"/>
        </w:rPr>
        <w:t>R</w:t>
      </w:r>
      <w:r w:rsidRPr="0084099B">
        <w:rPr>
          <w:rFonts w:ascii="Times New Roman" w:hAnsi="Times New Roman"/>
        </w:rPr>
        <w:t xml:space="preserve">ecent efforts amongst human geographers to better theorise residential mobility owe much to </w:t>
      </w:r>
      <w:r>
        <w:rPr>
          <w:rFonts w:ascii="Times New Roman" w:hAnsi="Times New Roman"/>
        </w:rPr>
        <w:t xml:space="preserve">this biographical approach. Findlay et al. (2015), </w:t>
      </w:r>
      <w:r w:rsidRPr="0084099B">
        <w:rPr>
          <w:rFonts w:ascii="Times New Roman" w:hAnsi="Times New Roman"/>
        </w:rPr>
        <w:t>Coulter et al.</w:t>
      </w:r>
      <w:r>
        <w:rPr>
          <w:rFonts w:ascii="Times New Roman" w:hAnsi="Times New Roman"/>
        </w:rPr>
        <w:t xml:space="preserve"> (</w:t>
      </w:r>
      <w:r w:rsidRPr="0084099B">
        <w:rPr>
          <w:rFonts w:ascii="Times New Roman" w:hAnsi="Times New Roman"/>
        </w:rPr>
        <w:t>2016</w:t>
      </w:r>
      <w:r>
        <w:rPr>
          <w:rFonts w:ascii="Times New Roman" w:hAnsi="Times New Roman"/>
        </w:rPr>
        <w:t>), Barcus and Halfacree</w:t>
      </w:r>
      <w:r w:rsidR="00B43C40">
        <w:rPr>
          <w:rFonts w:ascii="Times New Roman" w:hAnsi="Times New Roman"/>
        </w:rPr>
        <w:t xml:space="preserve"> (2017)</w:t>
      </w:r>
      <w:r w:rsidRPr="0084099B">
        <w:rPr>
          <w:rFonts w:ascii="Times New Roman" w:hAnsi="Times New Roman"/>
        </w:rPr>
        <w:t xml:space="preserve"> and Halfacree </w:t>
      </w:r>
      <w:r>
        <w:rPr>
          <w:rFonts w:ascii="Times New Roman" w:hAnsi="Times New Roman"/>
        </w:rPr>
        <w:t xml:space="preserve">(2018) turn attention away from ‘migration’ towards ‘mobilities’, emphasising lifecourse perspectives and embracing the theme of relationality. </w:t>
      </w:r>
      <w:r w:rsidR="00295F3D">
        <w:rPr>
          <w:rFonts w:ascii="Times New Roman" w:hAnsi="Times New Roman"/>
        </w:rPr>
        <w:t>E</w:t>
      </w:r>
      <w:r>
        <w:rPr>
          <w:rFonts w:ascii="Times New Roman" w:hAnsi="Times New Roman"/>
        </w:rPr>
        <w:t xml:space="preserve">ach explicitly urge a use </w:t>
      </w:r>
      <w:r w:rsidRPr="0084099B">
        <w:rPr>
          <w:rFonts w:ascii="Times New Roman" w:hAnsi="Times New Roman"/>
        </w:rPr>
        <w:t>of</w:t>
      </w:r>
      <w:r>
        <w:rPr>
          <w:rFonts w:ascii="Times New Roman" w:hAnsi="Times New Roman"/>
        </w:rPr>
        <w:t>, or engage with,</w:t>
      </w:r>
      <w:r w:rsidRPr="0084099B">
        <w:rPr>
          <w:rFonts w:ascii="Times New Roman" w:hAnsi="Times New Roman"/>
        </w:rPr>
        <w:t xml:space="preserve"> the ‘new mobilities paradigm’ to make sense of movement. </w:t>
      </w:r>
      <w:r>
        <w:rPr>
          <w:rFonts w:ascii="Times New Roman" w:hAnsi="Times New Roman"/>
        </w:rPr>
        <w:t>Coulter et al. (2016)</w:t>
      </w:r>
      <w:r w:rsidRPr="0084099B">
        <w:rPr>
          <w:rFonts w:ascii="Times New Roman" w:hAnsi="Times New Roman"/>
        </w:rPr>
        <w:t xml:space="preserve"> conten</w:t>
      </w:r>
      <w:r>
        <w:rPr>
          <w:rFonts w:ascii="Times New Roman" w:hAnsi="Times New Roman"/>
        </w:rPr>
        <w:t>d</w:t>
      </w:r>
      <w:r w:rsidRPr="0084099B">
        <w:rPr>
          <w:rFonts w:ascii="Times New Roman" w:hAnsi="Times New Roman"/>
        </w:rPr>
        <w:t xml:space="preserve"> that m</w:t>
      </w:r>
      <w:r w:rsidR="00295F3D">
        <w:rPr>
          <w:rFonts w:ascii="Times New Roman" w:hAnsi="Times New Roman"/>
        </w:rPr>
        <w:t xml:space="preserve">igrations </w:t>
      </w:r>
      <w:r w:rsidRPr="0084099B">
        <w:rPr>
          <w:rFonts w:ascii="Times New Roman" w:hAnsi="Times New Roman"/>
        </w:rPr>
        <w:t>are practices embedded within larger structural power relations, the politics or ‘power’ implicit within movement being central to the mobilities approach.</w:t>
      </w:r>
      <w:r>
        <w:rPr>
          <w:rFonts w:ascii="Times New Roman" w:hAnsi="Times New Roman"/>
        </w:rPr>
        <w:t xml:space="preserve"> Bailey (2009) emphasised the importance of spatial contingencies mediating transitions over the lifespan thus necessitating the relational approach implicit within lifecourse perspective: Coulter et al., </w:t>
      </w:r>
      <w:r w:rsidR="00442D08">
        <w:rPr>
          <w:rFonts w:ascii="Times New Roman" w:hAnsi="Times New Roman"/>
        </w:rPr>
        <w:t xml:space="preserve">(2016) </w:t>
      </w:r>
      <w:r>
        <w:rPr>
          <w:rFonts w:ascii="Times New Roman" w:hAnsi="Times New Roman"/>
        </w:rPr>
        <w:t xml:space="preserve">analogously contend </w:t>
      </w:r>
      <w:r w:rsidRPr="0084099B">
        <w:rPr>
          <w:rFonts w:ascii="Times New Roman" w:hAnsi="Times New Roman"/>
        </w:rPr>
        <w:t xml:space="preserve">the reason for bringing a mobilities approach is ‘context’. </w:t>
      </w:r>
      <w:r>
        <w:rPr>
          <w:rFonts w:ascii="Times New Roman" w:hAnsi="Times New Roman"/>
        </w:rPr>
        <w:t>Indeed</w:t>
      </w:r>
      <w:r w:rsidR="00442D08">
        <w:rPr>
          <w:rFonts w:ascii="Times New Roman" w:hAnsi="Times New Roman"/>
        </w:rPr>
        <w:t>,</w:t>
      </w:r>
      <w:r>
        <w:rPr>
          <w:rFonts w:ascii="Times New Roman" w:hAnsi="Times New Roman"/>
        </w:rPr>
        <w:t xml:space="preserve"> their arguments resonate with Barcus and Halfacree (2017: 98), urging Population Geographers to more fully embrace the mobilities paradigm and ‘shift from presenting residential migration as an essentially unique or distinctive form of movement to recognizing and emphasizing its location within a broad </w:t>
      </w:r>
      <w:r>
        <w:rPr>
          <w:rFonts w:ascii="Times New Roman" w:hAnsi="Times New Roman"/>
          <w:i/>
          <w:iCs/>
        </w:rPr>
        <w:t>spectrum of mobilities</w:t>
      </w:r>
      <w:r>
        <w:rPr>
          <w:rFonts w:ascii="Times New Roman" w:hAnsi="Times New Roman"/>
        </w:rPr>
        <w:t xml:space="preserve"> </w:t>
      </w:r>
      <w:r>
        <w:rPr>
          <w:rFonts w:ascii="Times New Roman" w:hAnsi="Times New Roman"/>
        </w:rPr>
        <w:lastRenderedPageBreak/>
        <w:t xml:space="preserve">that both expresses and shapes everyday life’.  </w:t>
      </w:r>
      <w:r w:rsidRPr="0084099B">
        <w:rPr>
          <w:rFonts w:ascii="Times New Roman" w:hAnsi="Times New Roman"/>
        </w:rPr>
        <w:t xml:space="preserve"> </w:t>
      </w:r>
      <w:r>
        <w:rPr>
          <w:rFonts w:ascii="Times New Roman" w:hAnsi="Times New Roman"/>
        </w:rPr>
        <w:t>Their conclusions</w:t>
      </w:r>
      <w:r w:rsidR="00C00CCD">
        <w:rPr>
          <w:rFonts w:ascii="Times New Roman" w:hAnsi="Times New Roman"/>
        </w:rPr>
        <w:t xml:space="preserve"> similar</w:t>
      </w:r>
      <w:r w:rsidR="00093E59">
        <w:rPr>
          <w:rFonts w:ascii="Times New Roman" w:hAnsi="Times New Roman"/>
        </w:rPr>
        <w:t>l</w:t>
      </w:r>
      <w:r w:rsidR="00C00CCD">
        <w:rPr>
          <w:rFonts w:ascii="Times New Roman" w:hAnsi="Times New Roman"/>
        </w:rPr>
        <w:t>y</w:t>
      </w:r>
      <w:r>
        <w:rPr>
          <w:rFonts w:ascii="Times New Roman" w:hAnsi="Times New Roman"/>
        </w:rPr>
        <w:t xml:space="preserve"> resonate with calls from Stockdale and Catney (2012) who challenged researchers to pay closer attention to the role of local context and structural factors in shaping patterns of internal migration.   </w:t>
      </w:r>
    </w:p>
    <w:p w14:paraId="07C9F0A3" w14:textId="512B0C0A" w:rsidR="00C00CCD" w:rsidRDefault="002F340E" w:rsidP="00295F3D">
      <w:pPr>
        <w:spacing w:line="360" w:lineRule="auto"/>
        <w:ind w:firstLine="720"/>
        <w:jc w:val="both"/>
        <w:rPr>
          <w:rFonts w:ascii="Times New Roman" w:hAnsi="Times New Roman"/>
        </w:rPr>
      </w:pPr>
      <w:r>
        <w:rPr>
          <w:rFonts w:ascii="Times New Roman" w:hAnsi="Times New Roman"/>
        </w:rPr>
        <w:t xml:space="preserve">Whilst Coulter et al., (2016) make important acknowledgements towards mobilities, they do not fully demonstrate a ‘mobilities’-enhanced approach, nor do they clearly map out how new forms of data may benefit understandings of residential mobility. Morris et al., (2018) explicitly examine progress in health and mobility research, akin to the intention of this paper, urging for a broader range of data to enhance studies of migration and mobility. Yet they too focus on various quantitative data rather than seeking to bring together data through a conceptual lens that enables both qualitative and quantitative data and analysis to feature. While Findlay et al., (2015) go further, proposing a framework which gives primacy to the analysis of mobility relative to demographic events, gaps remain. </w:t>
      </w:r>
      <w:r w:rsidR="00295F3D">
        <w:rPr>
          <w:rFonts w:ascii="Times New Roman" w:hAnsi="Times New Roman"/>
        </w:rPr>
        <w:t>We</w:t>
      </w:r>
      <w:r>
        <w:rPr>
          <w:rFonts w:ascii="Times New Roman" w:hAnsi="Times New Roman"/>
        </w:rPr>
        <w:t xml:space="preserve"> build on these papers, developing a mode for deepening migration research through the mobilities paradigm, focusing on the question of health-selective migration. </w:t>
      </w:r>
      <w:r w:rsidR="00C00CCD">
        <w:rPr>
          <w:rFonts w:ascii="Times New Roman" w:hAnsi="Times New Roman"/>
        </w:rPr>
        <w:t xml:space="preserve">A </w:t>
      </w:r>
      <w:r w:rsidR="00C00CCD" w:rsidRPr="0084099B">
        <w:rPr>
          <w:rFonts w:ascii="Times New Roman" w:hAnsi="Times New Roman"/>
        </w:rPr>
        <w:t xml:space="preserve">mobilities approach </w:t>
      </w:r>
      <w:r w:rsidR="00C00CCD">
        <w:rPr>
          <w:rFonts w:ascii="Times New Roman" w:hAnsi="Times New Roman"/>
        </w:rPr>
        <w:t>may not just deepen the work of scholars understanding migratory movements (particularly in relation to health) but may also improve research by changing the very questions we seek to ask in the first place. In other words, w</w:t>
      </w:r>
      <w:r w:rsidR="00C00CCD" w:rsidRPr="0084099B">
        <w:rPr>
          <w:rFonts w:ascii="Times New Roman" w:hAnsi="Times New Roman"/>
        </w:rPr>
        <w:t xml:space="preserve">hat happens if you </w:t>
      </w:r>
      <w:r w:rsidR="00C00CCD" w:rsidRPr="001F6AB8">
        <w:rPr>
          <w:rFonts w:ascii="Times New Roman" w:hAnsi="Times New Roman"/>
          <w:i/>
        </w:rPr>
        <w:t>start</w:t>
      </w:r>
      <w:r w:rsidR="00C00CCD" w:rsidRPr="0084099B">
        <w:rPr>
          <w:rFonts w:ascii="Times New Roman" w:hAnsi="Times New Roman"/>
        </w:rPr>
        <w:t xml:space="preserve"> with a mobilities approach?</w:t>
      </w:r>
    </w:p>
    <w:p w14:paraId="4584B1AD" w14:textId="0CBC6309" w:rsidR="00A26709" w:rsidRPr="00FE1C26" w:rsidRDefault="00C00CCD" w:rsidP="000D0116">
      <w:pPr>
        <w:spacing w:line="360" w:lineRule="auto"/>
        <w:ind w:firstLine="720"/>
        <w:jc w:val="both"/>
        <w:rPr>
          <w:rFonts w:ascii="Times New Roman" w:hAnsi="Times New Roman"/>
        </w:rPr>
      </w:pPr>
      <w:r>
        <w:rPr>
          <w:rFonts w:ascii="Times New Roman" w:hAnsi="Times New Roman"/>
        </w:rPr>
        <w:t>Despite the gaps we have identified, there is a sizeable body of</w:t>
      </w:r>
      <w:r w:rsidR="00081EBA">
        <w:rPr>
          <w:rFonts w:ascii="Times New Roman" w:hAnsi="Times New Roman"/>
        </w:rPr>
        <w:t xml:space="preserve"> q</w:t>
      </w:r>
      <w:r w:rsidR="00CB23CC">
        <w:rPr>
          <w:rFonts w:ascii="Times New Roman" w:hAnsi="Times New Roman"/>
        </w:rPr>
        <w:t>u</w:t>
      </w:r>
      <w:r w:rsidR="002A3142">
        <w:rPr>
          <w:rFonts w:ascii="Times New Roman" w:hAnsi="Times New Roman"/>
        </w:rPr>
        <w:t xml:space="preserve">alitative work seeking to make sense of </w:t>
      </w:r>
      <w:r w:rsidR="00A26709">
        <w:rPr>
          <w:rFonts w:ascii="Times New Roman" w:hAnsi="Times New Roman"/>
        </w:rPr>
        <w:t xml:space="preserve">migration, </w:t>
      </w:r>
      <w:r w:rsidR="00081EBA">
        <w:rPr>
          <w:rFonts w:ascii="Times New Roman" w:hAnsi="Times New Roman"/>
        </w:rPr>
        <w:t>through the lens of the mobilities paradigm</w:t>
      </w:r>
      <w:r w:rsidR="002649A8">
        <w:rPr>
          <w:rFonts w:ascii="Times New Roman" w:hAnsi="Times New Roman"/>
        </w:rPr>
        <w:t xml:space="preserve">. </w:t>
      </w:r>
      <w:r>
        <w:rPr>
          <w:rFonts w:ascii="Times New Roman" w:hAnsi="Times New Roman"/>
        </w:rPr>
        <w:t xml:space="preserve">Indeed, mobilities research tends to be informed by qualitative methodologies attentive to idiographic and subjective detail that helps unpack the politics of movement.  </w:t>
      </w:r>
      <w:r w:rsidR="002649A8">
        <w:rPr>
          <w:rFonts w:ascii="Times New Roman" w:hAnsi="Times New Roman"/>
        </w:rPr>
        <w:t>In</w:t>
      </w:r>
      <w:r w:rsidR="00A26709">
        <w:rPr>
          <w:rFonts w:ascii="Times New Roman" w:hAnsi="Times New Roman"/>
        </w:rPr>
        <w:t xml:space="preserve"> a </w:t>
      </w:r>
      <w:r w:rsidR="00D80148" w:rsidRPr="008D015E">
        <w:rPr>
          <w:rFonts w:ascii="Times New Roman" w:hAnsi="Times New Roman"/>
          <w:i/>
          <w:iCs/>
        </w:rPr>
        <w:t>Progress Report</w:t>
      </w:r>
      <w:r w:rsidR="00D80148">
        <w:rPr>
          <w:rFonts w:ascii="Times New Roman" w:hAnsi="Times New Roman"/>
        </w:rPr>
        <w:t xml:space="preserve"> published in this journal, Blunt demonstrates the vibrancy that a mobilities lens has provided for understanding migration under a qualitative umbrella unpack</w:t>
      </w:r>
      <w:r>
        <w:rPr>
          <w:rFonts w:ascii="Times New Roman" w:hAnsi="Times New Roman"/>
        </w:rPr>
        <w:t>ing</w:t>
      </w:r>
      <w:r w:rsidR="00D80148">
        <w:rPr>
          <w:rFonts w:ascii="Times New Roman" w:hAnsi="Times New Roman"/>
        </w:rPr>
        <w:t xml:space="preserve"> the “embodied, material and politicized” contexts of migration (2007</w:t>
      </w:r>
      <w:r w:rsidR="00417509">
        <w:rPr>
          <w:rFonts w:ascii="Times New Roman" w:hAnsi="Times New Roman"/>
        </w:rPr>
        <w:t>:</w:t>
      </w:r>
      <w:r w:rsidR="00D80148">
        <w:rPr>
          <w:rFonts w:ascii="Times New Roman" w:hAnsi="Times New Roman"/>
        </w:rPr>
        <w:t xml:space="preserve"> 2).</w:t>
      </w:r>
      <w:r w:rsidR="002649A8">
        <w:rPr>
          <w:rFonts w:ascii="Times New Roman" w:hAnsi="Times New Roman"/>
        </w:rPr>
        <w:t xml:space="preserve"> T</w:t>
      </w:r>
      <w:r w:rsidR="00D80148">
        <w:rPr>
          <w:rFonts w:ascii="Times New Roman" w:hAnsi="Times New Roman"/>
        </w:rPr>
        <w:t>he extensive work of Burrell has illuminated how a framework of mobilities – taking seriously the drivers, experiences and politics of movement – can frame new understandings of Polish migration (see 2006, 2011, 2012, 2017).</w:t>
      </w:r>
      <w:r w:rsidR="002649A8">
        <w:rPr>
          <w:rFonts w:ascii="Times New Roman" w:hAnsi="Times New Roman"/>
        </w:rPr>
        <w:t xml:space="preserve"> </w:t>
      </w:r>
      <w:r w:rsidR="009D281F">
        <w:rPr>
          <w:rFonts w:ascii="Times New Roman" w:hAnsi="Times New Roman"/>
        </w:rPr>
        <w:t xml:space="preserve">Burrell explores how meaning, attachment and materiality shapes processes of migration, with less focus on the large-scale ‘fact’ that movement has happened. </w:t>
      </w:r>
      <w:r w:rsidR="002649A8">
        <w:rPr>
          <w:rFonts w:ascii="Times New Roman" w:hAnsi="Times New Roman"/>
        </w:rPr>
        <w:t>T</w:t>
      </w:r>
      <w:r w:rsidR="009D281F">
        <w:rPr>
          <w:rFonts w:ascii="Times New Roman" w:hAnsi="Times New Roman"/>
        </w:rPr>
        <w:t>his work gets beneath the very experience of what it is to move, and to exist post-moving. Ciobanu and Hunter (201</w:t>
      </w:r>
      <w:r w:rsidR="004D36A5">
        <w:rPr>
          <w:rFonts w:ascii="Times New Roman" w:hAnsi="Times New Roman"/>
        </w:rPr>
        <w:t>7</w:t>
      </w:r>
      <w:r w:rsidR="009D281F">
        <w:rPr>
          <w:rFonts w:ascii="Times New Roman" w:hAnsi="Times New Roman"/>
        </w:rPr>
        <w:t>) ha</w:t>
      </w:r>
      <w:r w:rsidR="002649A8">
        <w:rPr>
          <w:rFonts w:ascii="Times New Roman" w:hAnsi="Times New Roman"/>
        </w:rPr>
        <w:t>ve</w:t>
      </w:r>
      <w:r w:rsidR="009D281F">
        <w:rPr>
          <w:rFonts w:ascii="Times New Roman" w:hAnsi="Times New Roman"/>
        </w:rPr>
        <w:t xml:space="preserve"> employed the mobilities paradigm to consider migration and older age</w:t>
      </w:r>
      <w:r w:rsidR="00C27341">
        <w:rPr>
          <w:rFonts w:ascii="Times New Roman" w:hAnsi="Times New Roman"/>
        </w:rPr>
        <w:t xml:space="preserve">. Here, </w:t>
      </w:r>
      <w:r w:rsidR="009D281F">
        <w:rPr>
          <w:rFonts w:ascii="Times New Roman" w:hAnsi="Times New Roman"/>
        </w:rPr>
        <w:t>the authors attend to the “</w:t>
      </w:r>
      <w:r w:rsidR="009D281F" w:rsidRPr="009D281F">
        <w:rPr>
          <w:rFonts w:ascii="Times New Roman" w:hAnsi="Times New Roman"/>
        </w:rPr>
        <w:t>physical, virtual, communicative, or imaginative</w:t>
      </w:r>
      <w:r w:rsidR="009D281F">
        <w:rPr>
          <w:rFonts w:ascii="Times New Roman" w:hAnsi="Times New Roman"/>
        </w:rPr>
        <w:t>” modes by which older people move and the governance regimes that underscore (or limit) movement</w:t>
      </w:r>
      <w:r w:rsidR="00C27341">
        <w:rPr>
          <w:rFonts w:ascii="Times New Roman" w:hAnsi="Times New Roman"/>
        </w:rPr>
        <w:t xml:space="preserve"> to</w:t>
      </w:r>
      <w:r w:rsidR="009D281F">
        <w:rPr>
          <w:rFonts w:ascii="Times New Roman" w:hAnsi="Times New Roman"/>
        </w:rPr>
        <w:t xml:space="preserve"> attend to the </w:t>
      </w:r>
      <w:r w:rsidR="009D281F">
        <w:rPr>
          <w:rFonts w:ascii="Times New Roman" w:hAnsi="Times New Roman"/>
          <w:i/>
          <w:iCs/>
        </w:rPr>
        <w:t xml:space="preserve">politics </w:t>
      </w:r>
      <w:r w:rsidR="009D281F">
        <w:rPr>
          <w:rFonts w:ascii="Times New Roman" w:hAnsi="Times New Roman"/>
        </w:rPr>
        <w:t>of migration for this group (2017</w:t>
      </w:r>
      <w:r w:rsidR="00E24F29">
        <w:rPr>
          <w:rFonts w:ascii="Times New Roman" w:hAnsi="Times New Roman"/>
        </w:rPr>
        <w:t>:</w:t>
      </w:r>
      <w:r w:rsidR="009D281F">
        <w:rPr>
          <w:rFonts w:ascii="Times New Roman" w:hAnsi="Times New Roman"/>
        </w:rPr>
        <w:t xml:space="preserve"> 1). </w:t>
      </w:r>
      <w:r w:rsidR="00FE1C26">
        <w:rPr>
          <w:rFonts w:ascii="Times New Roman" w:hAnsi="Times New Roman"/>
        </w:rPr>
        <w:t xml:space="preserve">That people move is of less interest </w:t>
      </w:r>
      <w:r w:rsidR="00C27341">
        <w:rPr>
          <w:rFonts w:ascii="Times New Roman" w:hAnsi="Times New Roman"/>
        </w:rPr>
        <w:t>here</w:t>
      </w:r>
      <w:r w:rsidR="00FE1C26">
        <w:rPr>
          <w:rFonts w:ascii="Times New Roman" w:hAnsi="Times New Roman"/>
        </w:rPr>
        <w:t xml:space="preserve"> than </w:t>
      </w:r>
      <w:r w:rsidR="00FE1C26" w:rsidRPr="00C60B71">
        <w:rPr>
          <w:rFonts w:ascii="Times New Roman" w:hAnsi="Times New Roman"/>
          <w:i/>
          <w:iCs/>
        </w:rPr>
        <w:t>how</w:t>
      </w:r>
      <w:r w:rsidR="00FE1C26">
        <w:rPr>
          <w:rFonts w:ascii="Times New Roman" w:hAnsi="Times New Roman"/>
        </w:rPr>
        <w:t xml:space="preserve"> and</w:t>
      </w:r>
      <w:r w:rsidR="00FE1C26" w:rsidRPr="00C60B71">
        <w:rPr>
          <w:rFonts w:ascii="Times New Roman" w:hAnsi="Times New Roman"/>
          <w:i/>
          <w:iCs/>
        </w:rPr>
        <w:t xml:space="preserve"> why</w:t>
      </w:r>
      <w:r w:rsidR="00FE1C26">
        <w:rPr>
          <w:rFonts w:ascii="Times New Roman" w:hAnsi="Times New Roman"/>
        </w:rPr>
        <w:t xml:space="preserve"> they move </w:t>
      </w:r>
      <w:r w:rsidR="00C27341">
        <w:rPr>
          <w:rFonts w:ascii="Times New Roman" w:hAnsi="Times New Roman"/>
        </w:rPr>
        <w:t xml:space="preserve">as well as </w:t>
      </w:r>
      <w:r w:rsidR="00FE1C26">
        <w:rPr>
          <w:rFonts w:ascii="Times New Roman" w:hAnsi="Times New Roman"/>
        </w:rPr>
        <w:t xml:space="preserve">the socio-cultural, political and personal relations that emerge in such </w:t>
      </w:r>
      <w:r w:rsidR="00FE1C26">
        <w:rPr>
          <w:rFonts w:ascii="Times New Roman" w:hAnsi="Times New Roman"/>
        </w:rPr>
        <w:lastRenderedPageBreak/>
        <w:t xml:space="preserve">movement. This work, however, tends to lack an aggregate or overarching understanding that paints a ‘bigger picture’ insight into movement. </w:t>
      </w:r>
      <w:r w:rsidR="00954AB1">
        <w:rPr>
          <w:rFonts w:ascii="Times New Roman" w:hAnsi="Times New Roman"/>
        </w:rPr>
        <w:t xml:space="preserve">Given the uneven opportunities for and </w:t>
      </w:r>
      <w:r w:rsidR="00C27341">
        <w:rPr>
          <w:rFonts w:ascii="Times New Roman" w:hAnsi="Times New Roman"/>
        </w:rPr>
        <w:t xml:space="preserve">the </w:t>
      </w:r>
      <w:r w:rsidR="00954AB1">
        <w:rPr>
          <w:rFonts w:ascii="Times New Roman" w:hAnsi="Times New Roman"/>
        </w:rPr>
        <w:t xml:space="preserve">nature of movement, this oversight ignores the ways in which an </w:t>
      </w:r>
      <w:r w:rsidR="001522D0">
        <w:rPr>
          <w:rFonts w:ascii="Times New Roman" w:hAnsi="Times New Roman"/>
        </w:rPr>
        <w:t xml:space="preserve">integrated </w:t>
      </w:r>
      <w:r w:rsidR="00954AB1">
        <w:rPr>
          <w:rFonts w:ascii="Times New Roman" w:hAnsi="Times New Roman"/>
        </w:rPr>
        <w:t xml:space="preserve">understanding can enable deeper insights into </w:t>
      </w:r>
      <w:r w:rsidR="001522D0">
        <w:rPr>
          <w:rFonts w:ascii="Times New Roman" w:hAnsi="Times New Roman"/>
        </w:rPr>
        <w:t>migration</w:t>
      </w:r>
      <w:r w:rsidR="00954AB1">
        <w:rPr>
          <w:rFonts w:ascii="Times New Roman" w:hAnsi="Times New Roman"/>
        </w:rPr>
        <w:t xml:space="preserve">. </w:t>
      </w:r>
      <w:r w:rsidR="00490A0E">
        <w:rPr>
          <w:rFonts w:ascii="Times New Roman" w:hAnsi="Times New Roman"/>
        </w:rPr>
        <w:t>Nevertheless</w:t>
      </w:r>
      <w:r w:rsidR="00954AB1">
        <w:rPr>
          <w:rFonts w:ascii="Times New Roman" w:hAnsi="Times New Roman"/>
        </w:rPr>
        <w:t xml:space="preserve">, </w:t>
      </w:r>
      <w:r w:rsidR="00FE1C26">
        <w:rPr>
          <w:rFonts w:ascii="Times New Roman" w:hAnsi="Times New Roman"/>
        </w:rPr>
        <w:t xml:space="preserve">it does demonstrate how weaving together the idiographic and qualitative </w:t>
      </w:r>
      <w:r w:rsidR="009D281F">
        <w:rPr>
          <w:rFonts w:ascii="Times New Roman" w:hAnsi="Times New Roman"/>
        </w:rPr>
        <w:t xml:space="preserve">could </w:t>
      </w:r>
      <w:r w:rsidR="00FE1C26">
        <w:rPr>
          <w:rFonts w:ascii="Times New Roman" w:hAnsi="Times New Roman"/>
        </w:rPr>
        <w:t xml:space="preserve">bolster some aggregate level studies. </w:t>
      </w:r>
    </w:p>
    <w:p w14:paraId="0EA11EDB" w14:textId="32300625" w:rsidR="0084099B" w:rsidRDefault="00FE1C26" w:rsidP="000203A1">
      <w:pPr>
        <w:spacing w:line="360" w:lineRule="auto"/>
        <w:jc w:val="both"/>
        <w:rPr>
          <w:rFonts w:ascii="Times New Roman" w:hAnsi="Times New Roman"/>
        </w:rPr>
      </w:pPr>
      <w:r>
        <w:rPr>
          <w:rFonts w:ascii="Times New Roman" w:hAnsi="Times New Roman"/>
        </w:rPr>
        <w:tab/>
      </w:r>
      <w:r w:rsidR="005C7149">
        <w:rPr>
          <w:rFonts w:ascii="Times New Roman" w:hAnsi="Times New Roman"/>
        </w:rPr>
        <w:t>Similarly</w:t>
      </w:r>
      <w:r>
        <w:rPr>
          <w:rFonts w:ascii="Times New Roman" w:hAnsi="Times New Roman"/>
        </w:rPr>
        <w:t>, there is</w:t>
      </w:r>
      <w:r w:rsidR="001522D0">
        <w:rPr>
          <w:rFonts w:ascii="Times New Roman" w:hAnsi="Times New Roman"/>
        </w:rPr>
        <w:t xml:space="preserve"> an </w:t>
      </w:r>
      <w:r>
        <w:rPr>
          <w:rFonts w:ascii="Times New Roman" w:hAnsi="Times New Roman"/>
        </w:rPr>
        <w:t>ever-growing body of work focu</w:t>
      </w:r>
      <w:r w:rsidR="00954AB1">
        <w:rPr>
          <w:rFonts w:ascii="Times New Roman" w:hAnsi="Times New Roman"/>
        </w:rPr>
        <w:t>sing</w:t>
      </w:r>
      <w:r>
        <w:rPr>
          <w:rFonts w:ascii="Times New Roman" w:hAnsi="Times New Roman"/>
        </w:rPr>
        <w:t xml:space="preserve"> on </w:t>
      </w:r>
      <w:r w:rsidR="002A3142">
        <w:rPr>
          <w:rFonts w:ascii="Times New Roman" w:hAnsi="Times New Roman"/>
        </w:rPr>
        <w:t>health, w</w:t>
      </w:r>
      <w:r>
        <w:rPr>
          <w:rFonts w:ascii="Times New Roman" w:hAnsi="Times New Roman"/>
        </w:rPr>
        <w:t>ellbeing and associated movements</w:t>
      </w:r>
      <w:r w:rsidR="002A3142">
        <w:rPr>
          <w:rFonts w:ascii="Times New Roman" w:hAnsi="Times New Roman"/>
        </w:rPr>
        <w:t xml:space="preserve"> (domestic and international) </w:t>
      </w:r>
      <w:r>
        <w:rPr>
          <w:rFonts w:ascii="Times New Roman" w:hAnsi="Times New Roman"/>
        </w:rPr>
        <w:t xml:space="preserve">that </w:t>
      </w:r>
      <w:r w:rsidR="002A3142">
        <w:rPr>
          <w:rFonts w:ascii="Times New Roman" w:hAnsi="Times New Roman"/>
        </w:rPr>
        <w:t>has demonstrated</w:t>
      </w:r>
      <w:r>
        <w:rPr>
          <w:rFonts w:ascii="Times New Roman" w:hAnsi="Times New Roman"/>
        </w:rPr>
        <w:t xml:space="preserve"> a keen</w:t>
      </w:r>
      <w:r w:rsidR="002A3142">
        <w:rPr>
          <w:rFonts w:ascii="Times New Roman" w:hAnsi="Times New Roman"/>
        </w:rPr>
        <w:t xml:space="preserve"> engagement with the </w:t>
      </w:r>
      <w:r>
        <w:rPr>
          <w:rFonts w:ascii="Times New Roman" w:hAnsi="Times New Roman"/>
        </w:rPr>
        <w:t xml:space="preserve">mobilities </w:t>
      </w:r>
      <w:r w:rsidR="002A3142">
        <w:rPr>
          <w:rFonts w:ascii="Times New Roman" w:hAnsi="Times New Roman"/>
        </w:rPr>
        <w:t xml:space="preserve">paradigm. </w:t>
      </w:r>
      <w:r w:rsidR="005C7149">
        <w:rPr>
          <w:rFonts w:ascii="Times New Roman" w:hAnsi="Times New Roman"/>
        </w:rPr>
        <w:t xml:space="preserve">For example, </w:t>
      </w:r>
      <w:r>
        <w:rPr>
          <w:rFonts w:ascii="Times New Roman" w:hAnsi="Times New Roman"/>
        </w:rPr>
        <w:t xml:space="preserve">Gatrell </w:t>
      </w:r>
      <w:r w:rsidR="00954AB1">
        <w:rPr>
          <w:rFonts w:ascii="Times New Roman" w:hAnsi="Times New Roman"/>
        </w:rPr>
        <w:t>(</w:t>
      </w:r>
      <w:r w:rsidR="00E42F20">
        <w:rPr>
          <w:rFonts w:ascii="Times New Roman" w:hAnsi="Times New Roman"/>
        </w:rPr>
        <w:t>2013</w:t>
      </w:r>
      <w:r w:rsidR="00954AB1">
        <w:rPr>
          <w:rFonts w:ascii="Times New Roman" w:hAnsi="Times New Roman"/>
        </w:rPr>
        <w:t xml:space="preserve">) </w:t>
      </w:r>
      <w:r>
        <w:rPr>
          <w:rFonts w:ascii="Times New Roman" w:hAnsi="Times New Roman"/>
        </w:rPr>
        <w:t>argues that specific mobilities can be conducive to health through the therapeutic act of moving from one place to another</w:t>
      </w:r>
      <w:r w:rsidR="001522D0">
        <w:rPr>
          <w:rFonts w:ascii="Times New Roman" w:hAnsi="Times New Roman"/>
        </w:rPr>
        <w:t xml:space="preserve"> (see also Kaspar et al.</w:t>
      </w:r>
      <w:r w:rsidR="00D337AD">
        <w:rPr>
          <w:rFonts w:ascii="Times New Roman" w:hAnsi="Times New Roman"/>
        </w:rPr>
        <w:t>,</w:t>
      </w:r>
      <w:r w:rsidR="001522D0">
        <w:rPr>
          <w:rFonts w:ascii="Times New Roman" w:hAnsi="Times New Roman"/>
        </w:rPr>
        <w:t xml:space="preserve"> 2019)</w:t>
      </w:r>
      <w:r>
        <w:rPr>
          <w:rFonts w:ascii="Times New Roman" w:hAnsi="Times New Roman"/>
        </w:rPr>
        <w:t xml:space="preserve">. In a different vein, Lewis (2015) has explored how migration, health and mobility intersect around those with HIV using a mobilities framing and qualitative data from interviews to ‘depart’ from models of movement that reveal little of the ‘nuance’ of how and why such migration happens. </w:t>
      </w:r>
      <w:r w:rsidR="007B7A4D">
        <w:rPr>
          <w:rFonts w:ascii="Times New Roman" w:hAnsi="Times New Roman"/>
        </w:rPr>
        <w:t>Similarly</w:t>
      </w:r>
      <w:r>
        <w:rPr>
          <w:rFonts w:ascii="Times New Roman" w:hAnsi="Times New Roman"/>
        </w:rPr>
        <w:t>, Ormond (2013) explores healthcare migrations and how these create</w:t>
      </w:r>
      <w:r w:rsidR="00954AB1">
        <w:rPr>
          <w:rFonts w:ascii="Times New Roman" w:hAnsi="Times New Roman"/>
        </w:rPr>
        <w:t xml:space="preserve"> a</w:t>
      </w:r>
      <w:r>
        <w:rPr>
          <w:rFonts w:ascii="Times New Roman" w:hAnsi="Times New Roman"/>
        </w:rPr>
        <w:t xml:space="preserve"> sense of home and belonging for those who travel to gain access to provisions they can</w:t>
      </w:r>
      <w:r w:rsidR="00C27341">
        <w:rPr>
          <w:rFonts w:ascii="Times New Roman" w:hAnsi="Times New Roman"/>
        </w:rPr>
        <w:t>no</w:t>
      </w:r>
      <w:r>
        <w:rPr>
          <w:rFonts w:ascii="Times New Roman" w:hAnsi="Times New Roman"/>
        </w:rPr>
        <w:t xml:space="preserve">t reach in their countries of origin. </w:t>
      </w:r>
      <w:r w:rsidR="007B7A4D">
        <w:rPr>
          <w:rFonts w:ascii="Times New Roman" w:hAnsi="Times New Roman"/>
        </w:rPr>
        <w:t>Common to these</w:t>
      </w:r>
      <w:r w:rsidR="00535728">
        <w:rPr>
          <w:rFonts w:ascii="Times New Roman" w:hAnsi="Times New Roman"/>
        </w:rPr>
        <w:t xml:space="preserve"> and other work</w:t>
      </w:r>
      <w:r w:rsidR="007B7A4D">
        <w:rPr>
          <w:rFonts w:ascii="Times New Roman" w:hAnsi="Times New Roman"/>
        </w:rPr>
        <w:t>s</w:t>
      </w:r>
      <w:r w:rsidR="00535728">
        <w:rPr>
          <w:rFonts w:ascii="Times New Roman" w:hAnsi="Times New Roman"/>
        </w:rPr>
        <w:t xml:space="preserve"> is a tendency towards qualitative methodological approaches, suited to unpacking the ‘politics’ of mobility, central to the spirit of the ‘new mobilities paradigm’ and its determination to get behind and between movement: to tell the stories of movement rather </w:t>
      </w:r>
      <w:r w:rsidR="001522D0">
        <w:rPr>
          <w:rFonts w:ascii="Times New Roman" w:hAnsi="Times New Roman"/>
        </w:rPr>
        <w:t xml:space="preserve">than to take movements related to health/health mobilities as ‘given’. </w:t>
      </w:r>
    </w:p>
    <w:p w14:paraId="56296557" w14:textId="7F99BD56" w:rsidR="001F6AB8" w:rsidRDefault="00FE1C26" w:rsidP="000203A1">
      <w:pPr>
        <w:spacing w:line="360" w:lineRule="auto"/>
        <w:jc w:val="both"/>
        <w:rPr>
          <w:rFonts w:ascii="Times New Roman" w:hAnsi="Times New Roman"/>
        </w:rPr>
      </w:pPr>
      <w:r>
        <w:rPr>
          <w:rFonts w:ascii="Times New Roman" w:hAnsi="Times New Roman"/>
        </w:rPr>
        <w:tab/>
      </w:r>
      <w:r w:rsidR="005C7149">
        <w:rPr>
          <w:rFonts w:ascii="Times New Roman" w:hAnsi="Times New Roman"/>
        </w:rPr>
        <w:t>I</w:t>
      </w:r>
      <w:r>
        <w:rPr>
          <w:rFonts w:ascii="Times New Roman" w:hAnsi="Times New Roman"/>
        </w:rPr>
        <w:t xml:space="preserve">n spite of </w:t>
      </w:r>
      <w:r w:rsidR="005C7149">
        <w:rPr>
          <w:rFonts w:ascii="Times New Roman" w:hAnsi="Times New Roman"/>
        </w:rPr>
        <w:t xml:space="preserve">this </w:t>
      </w:r>
      <w:r>
        <w:rPr>
          <w:rFonts w:ascii="Times New Roman" w:hAnsi="Times New Roman"/>
        </w:rPr>
        <w:t>work</w:t>
      </w:r>
      <w:r w:rsidR="005C7149">
        <w:rPr>
          <w:rFonts w:ascii="Times New Roman" w:hAnsi="Times New Roman"/>
        </w:rPr>
        <w:t xml:space="preserve"> that engages the </w:t>
      </w:r>
      <w:r>
        <w:rPr>
          <w:rFonts w:ascii="Times New Roman" w:hAnsi="Times New Roman"/>
        </w:rPr>
        <w:t xml:space="preserve">‘new mobilities paradigm’ </w:t>
      </w:r>
      <w:r w:rsidR="00535728">
        <w:rPr>
          <w:rFonts w:ascii="Times New Roman" w:hAnsi="Times New Roman"/>
        </w:rPr>
        <w:t xml:space="preserve">into understandings of migration, movement and health, research </w:t>
      </w:r>
      <w:r w:rsidR="00DC60D3">
        <w:rPr>
          <w:rFonts w:ascii="Times New Roman" w:hAnsi="Times New Roman"/>
        </w:rPr>
        <w:t xml:space="preserve">into </w:t>
      </w:r>
      <w:r w:rsidR="00535728">
        <w:rPr>
          <w:rFonts w:ascii="Times New Roman" w:hAnsi="Times New Roman"/>
        </w:rPr>
        <w:t>health-selective migration</w:t>
      </w:r>
      <w:r w:rsidR="00225679">
        <w:rPr>
          <w:rFonts w:ascii="Times New Roman" w:hAnsi="Times New Roman"/>
        </w:rPr>
        <w:t xml:space="preserve"> specifically,</w:t>
      </w:r>
      <w:r w:rsidR="00535728">
        <w:rPr>
          <w:rFonts w:ascii="Times New Roman" w:hAnsi="Times New Roman"/>
        </w:rPr>
        <w:t xml:space="preserve"> remain under-theorised</w:t>
      </w:r>
      <w:r w:rsidR="00225679">
        <w:rPr>
          <w:rFonts w:ascii="Times New Roman" w:hAnsi="Times New Roman"/>
        </w:rPr>
        <w:t xml:space="preserve"> and lacking depth and detail</w:t>
      </w:r>
      <w:r w:rsidR="00535728">
        <w:rPr>
          <w:rFonts w:ascii="Times New Roman" w:hAnsi="Times New Roman"/>
        </w:rPr>
        <w:t xml:space="preserve">. Accordingly, given the omissions in research under the remit of health-selective (and arguably other areas of) migration studies, the remainder of this article sets out a tri-part framework for mobilising </w:t>
      </w:r>
      <w:r w:rsidR="005C7149">
        <w:rPr>
          <w:rFonts w:ascii="Times New Roman" w:hAnsi="Times New Roman"/>
        </w:rPr>
        <w:t xml:space="preserve">the new mobilities paradigm in </w:t>
      </w:r>
      <w:r w:rsidR="00535728">
        <w:rPr>
          <w:rFonts w:ascii="Times New Roman" w:hAnsi="Times New Roman"/>
        </w:rPr>
        <w:t xml:space="preserve">health-selective </w:t>
      </w:r>
      <w:r w:rsidR="005C7149">
        <w:rPr>
          <w:rFonts w:ascii="Times New Roman" w:hAnsi="Times New Roman"/>
        </w:rPr>
        <w:t xml:space="preserve">migration </w:t>
      </w:r>
      <w:r w:rsidR="00535728">
        <w:rPr>
          <w:rFonts w:ascii="Times New Roman" w:hAnsi="Times New Roman"/>
        </w:rPr>
        <w:t xml:space="preserve">research </w:t>
      </w:r>
      <w:r w:rsidR="005C7149">
        <w:rPr>
          <w:rFonts w:ascii="Times New Roman" w:hAnsi="Times New Roman"/>
        </w:rPr>
        <w:t>and beyond.</w:t>
      </w:r>
    </w:p>
    <w:bookmarkEnd w:id="5"/>
    <w:p w14:paraId="0D2193C6" w14:textId="7747F66C" w:rsidR="001F6AB8" w:rsidRDefault="001F6AB8" w:rsidP="000203A1">
      <w:pPr>
        <w:spacing w:line="360" w:lineRule="auto"/>
        <w:jc w:val="both"/>
        <w:rPr>
          <w:rFonts w:ascii="Times New Roman" w:hAnsi="Times New Roman"/>
        </w:rPr>
      </w:pPr>
    </w:p>
    <w:p w14:paraId="0A5E8B5F" w14:textId="2B6B3230" w:rsidR="000D4D79" w:rsidRDefault="000D4D79" w:rsidP="000203A1">
      <w:pPr>
        <w:spacing w:line="360" w:lineRule="auto"/>
        <w:jc w:val="both"/>
        <w:rPr>
          <w:rFonts w:ascii="Times New Roman" w:hAnsi="Times New Roman"/>
          <w:b/>
        </w:rPr>
      </w:pPr>
      <w:bookmarkStart w:id="6" w:name="_Hlk47078801"/>
      <w:r w:rsidRPr="0084099B">
        <w:rPr>
          <w:rFonts w:ascii="Times New Roman" w:hAnsi="Times New Roman"/>
          <w:b/>
        </w:rPr>
        <w:t>Mobilising the mobilities framework: the politics</w:t>
      </w:r>
      <w:r w:rsidR="0084099B">
        <w:rPr>
          <w:rFonts w:ascii="Times New Roman" w:hAnsi="Times New Roman"/>
          <w:b/>
        </w:rPr>
        <w:t xml:space="preserve"> of health</w:t>
      </w:r>
      <w:r w:rsidR="00343407">
        <w:rPr>
          <w:rFonts w:ascii="Times New Roman" w:hAnsi="Times New Roman"/>
          <w:b/>
        </w:rPr>
        <w:t>-</w:t>
      </w:r>
      <w:r w:rsidR="0084099B">
        <w:rPr>
          <w:rFonts w:ascii="Times New Roman" w:hAnsi="Times New Roman"/>
          <w:b/>
        </w:rPr>
        <w:t>selective migration</w:t>
      </w:r>
    </w:p>
    <w:p w14:paraId="68156000" w14:textId="77777777" w:rsidR="003959FF" w:rsidRPr="00F558B5" w:rsidRDefault="0084099B" w:rsidP="000203A1">
      <w:pPr>
        <w:spacing w:line="360" w:lineRule="auto"/>
        <w:jc w:val="both"/>
        <w:rPr>
          <w:rFonts w:ascii="Times New Roman" w:hAnsi="Times New Roman"/>
          <w:i/>
        </w:rPr>
      </w:pPr>
      <w:r w:rsidRPr="0084099B">
        <w:rPr>
          <w:rFonts w:ascii="Times New Roman" w:hAnsi="Times New Roman"/>
          <w:i/>
        </w:rPr>
        <w:t>Conceptual mobilisation</w:t>
      </w:r>
    </w:p>
    <w:p w14:paraId="1710CB73" w14:textId="645BCD0E" w:rsidR="00280CB3" w:rsidRDefault="000D4D79" w:rsidP="000203A1">
      <w:pPr>
        <w:spacing w:line="360" w:lineRule="auto"/>
        <w:jc w:val="both"/>
        <w:rPr>
          <w:rFonts w:ascii="Times New Roman" w:hAnsi="Times New Roman"/>
        </w:rPr>
      </w:pPr>
      <w:r w:rsidRPr="0084099B">
        <w:rPr>
          <w:rFonts w:ascii="Times New Roman" w:hAnsi="Times New Roman"/>
        </w:rPr>
        <w:t>Cresswell</w:t>
      </w:r>
      <w:r w:rsidR="0034303E">
        <w:rPr>
          <w:rFonts w:ascii="Times New Roman" w:hAnsi="Times New Roman"/>
        </w:rPr>
        <w:t xml:space="preserve">’s </w:t>
      </w:r>
      <w:r w:rsidRPr="0084099B">
        <w:rPr>
          <w:rFonts w:ascii="Times New Roman" w:hAnsi="Times New Roman"/>
        </w:rPr>
        <w:t>“more finely developed politics of mobility” (2010</w:t>
      </w:r>
      <w:r w:rsidR="00E24F29">
        <w:rPr>
          <w:rFonts w:ascii="Times New Roman" w:hAnsi="Times New Roman"/>
        </w:rPr>
        <w:t>:</w:t>
      </w:r>
      <w:r w:rsidRPr="0084099B">
        <w:rPr>
          <w:rFonts w:ascii="Times New Roman" w:hAnsi="Times New Roman"/>
        </w:rPr>
        <w:t xml:space="preserve"> 17) unpacks the intricate dimensions that constitute a world on the move</w:t>
      </w:r>
      <w:r w:rsidR="003E667C">
        <w:rPr>
          <w:rFonts w:ascii="Times New Roman" w:hAnsi="Times New Roman"/>
        </w:rPr>
        <w:t>. He argues that ‘mobility’ is still largely spoken about as ‘singular’, where movement is conceived in a simple one-dimensional fashion (from point A to B), and as lacking character specific to the type or mode of moving and its experiential qualities (</w:t>
      </w:r>
      <w:r w:rsidR="000D0116">
        <w:rPr>
          <w:rFonts w:ascii="Times New Roman" w:hAnsi="Times New Roman"/>
        </w:rPr>
        <w:t xml:space="preserve">Cresswell, </w:t>
      </w:r>
      <w:r w:rsidR="003E667C">
        <w:rPr>
          <w:rFonts w:ascii="Times New Roman" w:hAnsi="Times New Roman"/>
        </w:rPr>
        <w:t xml:space="preserve">2010). Accordingly, Cresswell advocates </w:t>
      </w:r>
      <w:r w:rsidRPr="0084099B">
        <w:rPr>
          <w:rFonts w:ascii="Times New Roman" w:hAnsi="Times New Roman"/>
        </w:rPr>
        <w:t>examining mobility not as a “singular thing” but</w:t>
      </w:r>
      <w:r w:rsidR="003E667C">
        <w:rPr>
          <w:rFonts w:ascii="Times New Roman" w:hAnsi="Times New Roman"/>
        </w:rPr>
        <w:t xml:space="preserve"> via</w:t>
      </w:r>
      <w:r w:rsidRPr="0084099B">
        <w:rPr>
          <w:rFonts w:ascii="Times New Roman" w:hAnsi="Times New Roman"/>
        </w:rPr>
        <w:t xml:space="preserve"> “breaking mobility down into…its constituent parts” </w:t>
      </w:r>
      <w:r w:rsidRPr="0084099B">
        <w:rPr>
          <w:rFonts w:ascii="Times New Roman" w:hAnsi="Times New Roman"/>
        </w:rPr>
        <w:lastRenderedPageBreak/>
        <w:t>(Cresswell</w:t>
      </w:r>
      <w:r w:rsidR="00E24F29">
        <w:rPr>
          <w:rFonts w:ascii="Times New Roman" w:hAnsi="Times New Roman"/>
        </w:rPr>
        <w:t>,</w:t>
      </w:r>
      <w:r w:rsidRPr="0084099B">
        <w:rPr>
          <w:rFonts w:ascii="Times New Roman" w:hAnsi="Times New Roman"/>
        </w:rPr>
        <w:t xml:space="preserve"> 2010</w:t>
      </w:r>
      <w:r w:rsidR="00E24F29">
        <w:rPr>
          <w:rFonts w:ascii="Times New Roman" w:hAnsi="Times New Roman"/>
        </w:rPr>
        <w:t>:</w:t>
      </w:r>
      <w:r w:rsidRPr="0084099B">
        <w:rPr>
          <w:rFonts w:ascii="Times New Roman" w:hAnsi="Times New Roman"/>
        </w:rPr>
        <w:t xml:space="preserve"> 17). Such an effort has enriched mobilities studies by considering the specificity of different typologies of motion and their politics (Cresswell 2010</w:t>
      </w:r>
      <w:r w:rsidR="00E24F29">
        <w:rPr>
          <w:rFonts w:ascii="Times New Roman" w:hAnsi="Times New Roman"/>
        </w:rPr>
        <w:t>:</w:t>
      </w:r>
      <w:r w:rsidRPr="0084099B">
        <w:rPr>
          <w:rFonts w:ascii="Times New Roman" w:hAnsi="Times New Roman"/>
        </w:rPr>
        <w:t xml:space="preserve"> 17</w:t>
      </w:r>
      <w:r w:rsidR="003E667C">
        <w:rPr>
          <w:rFonts w:ascii="Times New Roman" w:hAnsi="Times New Roman"/>
        </w:rPr>
        <w:t>, see also Peters 2015</w:t>
      </w:r>
      <w:r w:rsidRPr="0084099B">
        <w:rPr>
          <w:rFonts w:ascii="Times New Roman" w:hAnsi="Times New Roman"/>
        </w:rPr>
        <w:t xml:space="preserve">). There is a need, therefore, to unpack the specificity of particular ways or methods of being mobile as each of these has its own cultural connotations, affective registers and political purposes. </w:t>
      </w:r>
      <w:r w:rsidR="003E667C">
        <w:rPr>
          <w:rFonts w:ascii="Times New Roman" w:hAnsi="Times New Roman"/>
        </w:rPr>
        <w:t xml:space="preserve">Indeed, </w:t>
      </w:r>
      <w:r w:rsidRPr="0084099B">
        <w:rPr>
          <w:rFonts w:ascii="Times New Roman" w:hAnsi="Times New Roman"/>
        </w:rPr>
        <w:t>we move and are mobile in different ways. These differential mobilities – impacted by force, friction, route, speed and experience – evoke differential politics (Cresswell</w:t>
      </w:r>
      <w:r w:rsidR="00782681">
        <w:rPr>
          <w:rFonts w:ascii="Times New Roman" w:hAnsi="Times New Roman"/>
        </w:rPr>
        <w:t>,</w:t>
      </w:r>
      <w:r w:rsidRPr="0084099B">
        <w:rPr>
          <w:rFonts w:ascii="Times New Roman" w:hAnsi="Times New Roman"/>
        </w:rPr>
        <w:t xml:space="preserve"> 2010). Whilst attention has certainly been paid to the ways in which various means of mobility – walking, flying, commuting, driving, cycling – shape and are shaped</w:t>
      </w:r>
      <w:r w:rsidR="0094772E">
        <w:rPr>
          <w:rFonts w:ascii="Times New Roman" w:hAnsi="Times New Roman"/>
        </w:rPr>
        <w:t xml:space="preserve"> by complex compositions of ‘being mobile’, the dynamics of </w:t>
      </w:r>
      <w:r w:rsidRPr="0084099B">
        <w:rPr>
          <w:rFonts w:ascii="Times New Roman" w:hAnsi="Times New Roman"/>
        </w:rPr>
        <w:t>migration</w:t>
      </w:r>
      <w:r w:rsidR="0094772E">
        <w:rPr>
          <w:rFonts w:ascii="Times New Roman" w:hAnsi="Times New Roman"/>
        </w:rPr>
        <w:t xml:space="preserve"> and health-selective migration have not been explored in such a way</w:t>
      </w:r>
      <w:r w:rsidRPr="0084099B">
        <w:rPr>
          <w:rFonts w:ascii="Times New Roman" w:hAnsi="Times New Roman"/>
        </w:rPr>
        <w:t xml:space="preserve">. Cresswell’s ‘politics of mobility’ </w:t>
      </w:r>
      <w:r w:rsidR="00C82F9F" w:rsidRPr="0084099B">
        <w:rPr>
          <w:rFonts w:ascii="Times New Roman" w:hAnsi="Times New Roman"/>
        </w:rPr>
        <w:t>offers</w:t>
      </w:r>
      <w:r w:rsidR="0094772E">
        <w:rPr>
          <w:rFonts w:ascii="Times New Roman" w:hAnsi="Times New Roman"/>
        </w:rPr>
        <w:t xml:space="preserve"> the</w:t>
      </w:r>
      <w:r w:rsidR="00C82F9F" w:rsidRPr="0084099B">
        <w:rPr>
          <w:rFonts w:ascii="Times New Roman" w:hAnsi="Times New Roman"/>
        </w:rPr>
        <w:t xml:space="preserve"> potential for moving beyond Euclidean conceptualisations of geometric </w:t>
      </w:r>
      <w:r w:rsidR="00DC60D3">
        <w:rPr>
          <w:rFonts w:ascii="Times New Roman" w:hAnsi="Times New Roman"/>
        </w:rPr>
        <w:t>distance</w:t>
      </w:r>
      <w:r w:rsidR="00DC60D3" w:rsidRPr="0084099B">
        <w:rPr>
          <w:rFonts w:ascii="Times New Roman" w:hAnsi="Times New Roman"/>
        </w:rPr>
        <w:t xml:space="preserve"> </w:t>
      </w:r>
      <w:r w:rsidR="00C82F9F" w:rsidRPr="0084099B">
        <w:rPr>
          <w:rFonts w:ascii="Times New Roman" w:hAnsi="Times New Roman"/>
        </w:rPr>
        <w:t xml:space="preserve">to </w:t>
      </w:r>
      <w:r w:rsidR="0094772E">
        <w:rPr>
          <w:rFonts w:ascii="Times New Roman" w:hAnsi="Times New Roman"/>
        </w:rPr>
        <w:t xml:space="preserve">instead, </w:t>
      </w:r>
      <w:r w:rsidR="00C82F9F" w:rsidRPr="0084099B">
        <w:rPr>
          <w:rFonts w:ascii="Times New Roman" w:hAnsi="Times New Roman"/>
        </w:rPr>
        <w:t>enfolded, multiple, complex, shifting and layered methods, registers and sensations of</w:t>
      </w:r>
      <w:r w:rsidR="00C82F9F">
        <w:rPr>
          <w:rFonts w:ascii="Times New Roman" w:hAnsi="Times New Roman"/>
        </w:rPr>
        <w:t xml:space="preserve"> being on the move, </w:t>
      </w:r>
      <w:r w:rsidR="00C82F9F" w:rsidRPr="00BC3CB6">
        <w:rPr>
          <w:rFonts w:ascii="Times New Roman" w:hAnsi="Times New Roman"/>
          <w:i/>
        </w:rPr>
        <w:t>of migrating</w:t>
      </w:r>
      <w:r w:rsidR="00C82F9F">
        <w:rPr>
          <w:rFonts w:ascii="Times New Roman" w:hAnsi="Times New Roman"/>
        </w:rPr>
        <w:t xml:space="preserve">: </w:t>
      </w:r>
      <w:r w:rsidR="002A59A2">
        <w:rPr>
          <w:rFonts w:ascii="Times New Roman" w:hAnsi="Times New Roman"/>
        </w:rPr>
        <w:t xml:space="preserve">here is where we can start to see more space for a mobilities approach within research into health-selective migration. </w:t>
      </w:r>
    </w:p>
    <w:p w14:paraId="7A59C062" w14:textId="2055C765" w:rsidR="000D4D79" w:rsidRDefault="00782681" w:rsidP="00A02308">
      <w:pPr>
        <w:spacing w:line="360" w:lineRule="auto"/>
        <w:ind w:firstLine="720"/>
        <w:jc w:val="both"/>
        <w:rPr>
          <w:rFonts w:ascii="Times New Roman" w:hAnsi="Times New Roman"/>
        </w:rPr>
      </w:pPr>
      <w:r>
        <w:rPr>
          <w:rFonts w:ascii="Times New Roman" w:hAnsi="Times New Roman"/>
        </w:rPr>
        <w:t>For example, w</w:t>
      </w:r>
      <w:r w:rsidR="002A59A2">
        <w:rPr>
          <w:rFonts w:ascii="Times New Roman" w:hAnsi="Times New Roman"/>
        </w:rPr>
        <w:t xml:space="preserve">here a change of address becomes more than a simple relocation between two discrete points in space, whether or not we are interested in the influence on either individual- or population-level health, we must pay more attention to the journey </w:t>
      </w:r>
      <w:r w:rsidR="002A59A2" w:rsidRPr="00C60B71">
        <w:rPr>
          <w:rFonts w:ascii="Times New Roman" w:hAnsi="Times New Roman"/>
          <w:i/>
          <w:iCs/>
        </w:rPr>
        <w:t>between</w:t>
      </w:r>
      <w:r w:rsidR="002A59A2">
        <w:rPr>
          <w:rFonts w:ascii="Times New Roman" w:hAnsi="Times New Roman"/>
        </w:rPr>
        <w:t>, before and after. Applying Cresswell’s ‘politics of mobility’ framework</w:t>
      </w:r>
      <w:r w:rsidR="00D22D34">
        <w:rPr>
          <w:rFonts w:ascii="Times New Roman" w:hAnsi="Times New Roman"/>
        </w:rPr>
        <w:t xml:space="preserve"> we can consider:</w:t>
      </w:r>
      <w:r w:rsidR="002A59A2">
        <w:rPr>
          <w:rFonts w:ascii="Times New Roman" w:hAnsi="Times New Roman"/>
        </w:rPr>
        <w:t xml:space="preserve"> </w:t>
      </w:r>
      <w:r w:rsidR="00D22D34">
        <w:rPr>
          <w:rFonts w:ascii="Times New Roman" w:hAnsi="Times New Roman"/>
        </w:rPr>
        <w:t>W</w:t>
      </w:r>
      <w:r w:rsidR="002A59A2">
        <w:rPr>
          <w:rFonts w:ascii="Times New Roman" w:hAnsi="Times New Roman"/>
        </w:rPr>
        <w:t>hat is the agency driving a move</w:t>
      </w:r>
      <w:r w:rsidR="00D22D34">
        <w:rPr>
          <w:rFonts w:ascii="Times New Roman" w:hAnsi="Times New Roman"/>
        </w:rPr>
        <w:t>?</w:t>
      </w:r>
      <w:r w:rsidR="002A59A2">
        <w:rPr>
          <w:rFonts w:ascii="Times New Roman" w:hAnsi="Times New Roman"/>
        </w:rPr>
        <w:t xml:space="preserve"> </w:t>
      </w:r>
      <w:r w:rsidR="00D22D34">
        <w:rPr>
          <w:rFonts w:ascii="Times New Roman" w:hAnsi="Times New Roman"/>
        </w:rPr>
        <w:t>W</w:t>
      </w:r>
      <w:r w:rsidR="002A59A2">
        <w:rPr>
          <w:rFonts w:ascii="Times New Roman" w:hAnsi="Times New Roman"/>
        </w:rPr>
        <w:t xml:space="preserve">ho moves furthest, fastest? What are the barriers preventing or halting a move, the ‘frictions’ that </w:t>
      </w:r>
      <w:r w:rsidR="00280CB3">
        <w:rPr>
          <w:rFonts w:ascii="Times New Roman" w:hAnsi="Times New Roman"/>
        </w:rPr>
        <w:t xml:space="preserve">constrain it? What shapes the ‘rhythm’ to a move, how often it is repeated by an individual, a family, a generation, or even a population subgroup?  What is the </w:t>
      </w:r>
      <w:r w:rsidR="00DC60D3">
        <w:rPr>
          <w:rFonts w:ascii="Times New Roman" w:hAnsi="Times New Roman"/>
        </w:rPr>
        <w:t xml:space="preserve">socio-spatial </w:t>
      </w:r>
      <w:r w:rsidR="00280CB3">
        <w:rPr>
          <w:rFonts w:ascii="Times New Roman" w:hAnsi="Times New Roman"/>
        </w:rPr>
        <w:t xml:space="preserve">direction of a move, and what happens to those who do or do not move? These sorts of questions illustrate how residential mobility and </w:t>
      </w:r>
      <w:r w:rsidR="00280CB3">
        <w:rPr>
          <w:rFonts w:ascii="Times New Roman" w:hAnsi="Times New Roman"/>
          <w:i/>
          <w:iCs/>
        </w:rPr>
        <w:t xml:space="preserve">immobility </w:t>
      </w:r>
      <w:r w:rsidR="00280CB3">
        <w:rPr>
          <w:rFonts w:ascii="Times New Roman" w:hAnsi="Times New Roman"/>
        </w:rPr>
        <w:t>are relational practices that, as Coulter et al.</w:t>
      </w:r>
      <w:r w:rsidR="00D337AD">
        <w:rPr>
          <w:rFonts w:ascii="Times New Roman" w:hAnsi="Times New Roman"/>
        </w:rPr>
        <w:t>,</w:t>
      </w:r>
      <w:r w:rsidR="00280CB3">
        <w:rPr>
          <w:rFonts w:ascii="Times New Roman" w:hAnsi="Times New Roman"/>
        </w:rPr>
        <w:t xml:space="preserve"> argue, link lives together connecting people to structural conditions through time and space (2016: 365). </w:t>
      </w:r>
      <w:r w:rsidR="005D2149">
        <w:rPr>
          <w:rFonts w:ascii="Times New Roman" w:hAnsi="Times New Roman"/>
        </w:rPr>
        <w:t xml:space="preserve">Though </w:t>
      </w:r>
      <w:r w:rsidR="00AC483F">
        <w:rPr>
          <w:rFonts w:ascii="Times New Roman" w:hAnsi="Times New Roman"/>
        </w:rPr>
        <w:t xml:space="preserve">arguably </w:t>
      </w:r>
      <w:r w:rsidR="005D2149">
        <w:rPr>
          <w:rFonts w:ascii="Times New Roman" w:hAnsi="Times New Roman"/>
        </w:rPr>
        <w:t>apparent in wider literature on internal migration and residential mobility, for example in questioning whether and how migration begets migration</w:t>
      </w:r>
      <w:r w:rsidR="00DC7832">
        <w:rPr>
          <w:rFonts w:ascii="Times New Roman" w:hAnsi="Times New Roman"/>
        </w:rPr>
        <w:t xml:space="preserve"> (e.g. Coulter and van Ham, 2013)</w:t>
      </w:r>
      <w:r w:rsidR="005D2149">
        <w:rPr>
          <w:rFonts w:ascii="Times New Roman" w:hAnsi="Times New Roman"/>
        </w:rPr>
        <w:t xml:space="preserve">, and to a greater extent in literature considering differences in health outcomes and propensity to migrate across different distances </w:t>
      </w:r>
      <w:r w:rsidR="00DC7832">
        <w:rPr>
          <w:rFonts w:ascii="Times New Roman" w:hAnsi="Times New Roman"/>
        </w:rPr>
        <w:t>(e.g. Wilding, Martin and Moon, 2017)</w:t>
      </w:r>
      <w:r w:rsidR="005D2149">
        <w:rPr>
          <w:rFonts w:ascii="Times New Roman" w:hAnsi="Times New Roman"/>
        </w:rPr>
        <w:t>, there is scope for more. In particular, u</w:t>
      </w:r>
      <w:r w:rsidR="00280CB3">
        <w:rPr>
          <w:rFonts w:ascii="Times New Roman" w:hAnsi="Times New Roman"/>
        </w:rPr>
        <w:t xml:space="preserve">sing mobilities as a starting point </w:t>
      </w:r>
      <w:r w:rsidR="005D2149">
        <w:rPr>
          <w:rFonts w:ascii="Times New Roman" w:hAnsi="Times New Roman"/>
        </w:rPr>
        <w:t>can</w:t>
      </w:r>
      <w:r w:rsidR="00280CB3">
        <w:rPr>
          <w:rFonts w:ascii="Times New Roman" w:hAnsi="Times New Roman"/>
        </w:rPr>
        <w:t xml:space="preserve"> offer much in unpacking changing health gradients, enabling questions such as</w:t>
      </w:r>
      <w:r w:rsidR="00D22D34">
        <w:rPr>
          <w:rFonts w:ascii="Times New Roman" w:hAnsi="Times New Roman"/>
        </w:rPr>
        <w:t>:</w:t>
      </w:r>
      <w:r w:rsidR="00280CB3">
        <w:rPr>
          <w:rFonts w:ascii="Times New Roman" w:hAnsi="Times New Roman"/>
        </w:rPr>
        <w:t xml:space="preserve"> </w:t>
      </w:r>
      <w:r w:rsidR="00D22D34">
        <w:rPr>
          <w:rFonts w:ascii="Times New Roman" w:hAnsi="Times New Roman"/>
        </w:rPr>
        <w:t>H</w:t>
      </w:r>
      <w:r w:rsidR="002B4543">
        <w:rPr>
          <w:rFonts w:ascii="Times New Roman" w:hAnsi="Times New Roman"/>
        </w:rPr>
        <w:t xml:space="preserve">ow have the legacies of migrant settlement or gateway towns shaped the socioeconomic, spatial and health experiences of individuals and subsequent </w:t>
      </w:r>
      <w:r w:rsidR="00B674CF">
        <w:rPr>
          <w:rFonts w:ascii="Times New Roman" w:hAnsi="Times New Roman"/>
        </w:rPr>
        <w:t>generations?</w:t>
      </w:r>
      <w:r w:rsidR="002B4543">
        <w:rPr>
          <w:rFonts w:ascii="Times New Roman" w:hAnsi="Times New Roman"/>
        </w:rPr>
        <w:t xml:space="preserve"> How has the legacy of particular industries shaped the life and health chances of individuals and successive generations? Crucially, what are the politics of this</w:t>
      </w:r>
      <w:r w:rsidR="00AC483F">
        <w:rPr>
          <w:rFonts w:ascii="Times New Roman" w:hAnsi="Times New Roman"/>
        </w:rPr>
        <w:t xml:space="preserve">, and by extension, what are the </w:t>
      </w:r>
      <w:r w:rsidR="00AC483F">
        <w:rPr>
          <w:rFonts w:ascii="Times New Roman" w:hAnsi="Times New Roman"/>
        </w:rPr>
        <w:lastRenderedPageBreak/>
        <w:t>politics of selectivity</w:t>
      </w:r>
      <w:r w:rsidR="002B4543">
        <w:rPr>
          <w:rFonts w:ascii="Times New Roman" w:hAnsi="Times New Roman"/>
        </w:rPr>
        <w:t xml:space="preserve">? </w:t>
      </w:r>
      <w:r w:rsidR="00AC483F">
        <w:rPr>
          <w:rFonts w:ascii="Times New Roman" w:hAnsi="Times New Roman"/>
        </w:rPr>
        <w:t xml:space="preserve">Who is able to move, who is constrained, and who chooses not to are inherently political questions: these decisions and opportunities do not occur in a spatial or political </w:t>
      </w:r>
      <w:proofErr w:type="gramStart"/>
      <w:r w:rsidR="00AC483F">
        <w:rPr>
          <w:rFonts w:ascii="Times New Roman" w:hAnsi="Times New Roman"/>
        </w:rPr>
        <w:t>vacuum.</w:t>
      </w:r>
      <w:proofErr w:type="gramEnd"/>
      <w:r w:rsidR="00AC483F">
        <w:rPr>
          <w:rFonts w:ascii="Times New Roman" w:hAnsi="Times New Roman"/>
        </w:rPr>
        <w:t xml:space="preserve"> </w:t>
      </w:r>
      <w:r w:rsidR="000A050F">
        <w:rPr>
          <w:rFonts w:ascii="Times New Roman" w:hAnsi="Times New Roman"/>
        </w:rPr>
        <w:t xml:space="preserve">Though </w:t>
      </w:r>
      <w:r w:rsidR="00B674CF">
        <w:rPr>
          <w:rFonts w:ascii="Times New Roman" w:hAnsi="Times New Roman"/>
        </w:rPr>
        <w:t xml:space="preserve">such questions </w:t>
      </w:r>
      <w:r>
        <w:rPr>
          <w:rFonts w:ascii="Times New Roman" w:hAnsi="Times New Roman"/>
        </w:rPr>
        <w:t>have</w:t>
      </w:r>
      <w:r w:rsidR="00B674CF">
        <w:rPr>
          <w:rFonts w:ascii="Times New Roman" w:hAnsi="Times New Roman"/>
        </w:rPr>
        <w:t xml:space="preserve"> inform</w:t>
      </w:r>
      <w:r>
        <w:rPr>
          <w:rFonts w:ascii="Times New Roman" w:hAnsi="Times New Roman"/>
        </w:rPr>
        <w:t>ed some</w:t>
      </w:r>
      <w:r w:rsidR="00B674CF">
        <w:rPr>
          <w:rFonts w:ascii="Times New Roman" w:hAnsi="Times New Roman"/>
        </w:rPr>
        <w:t xml:space="preserve"> wider research on migration and/or health (</w:t>
      </w:r>
      <w:r w:rsidR="002B4543">
        <w:rPr>
          <w:rFonts w:ascii="Times New Roman" w:hAnsi="Times New Roman"/>
        </w:rPr>
        <w:t xml:space="preserve">e.g. Catney and Simpson, 2010; Bambra and Garthwaite, 2015), </w:t>
      </w:r>
      <w:r w:rsidR="00B674CF">
        <w:rPr>
          <w:rFonts w:ascii="Times New Roman" w:hAnsi="Times New Roman"/>
        </w:rPr>
        <w:t xml:space="preserve">they </w:t>
      </w:r>
      <w:r w:rsidR="00C82F9F">
        <w:rPr>
          <w:rFonts w:ascii="Times New Roman" w:hAnsi="Times New Roman"/>
        </w:rPr>
        <w:t xml:space="preserve">are </w:t>
      </w:r>
      <w:r w:rsidR="003D7CA2">
        <w:rPr>
          <w:rFonts w:ascii="Times New Roman" w:hAnsi="Times New Roman"/>
        </w:rPr>
        <w:t xml:space="preserve">often either </w:t>
      </w:r>
      <w:r w:rsidR="00B674CF">
        <w:rPr>
          <w:rFonts w:ascii="Times New Roman" w:hAnsi="Times New Roman"/>
        </w:rPr>
        <w:t>missing</w:t>
      </w:r>
      <w:r w:rsidR="003D7CA2">
        <w:rPr>
          <w:rFonts w:ascii="Times New Roman" w:hAnsi="Times New Roman"/>
        </w:rPr>
        <w:t xml:space="preserve"> or rarely made explicit in e</w:t>
      </w:r>
      <w:r w:rsidR="00B674CF">
        <w:rPr>
          <w:rFonts w:ascii="Times New Roman" w:hAnsi="Times New Roman"/>
        </w:rPr>
        <w:t xml:space="preserve">xisting work on health-selective migration. </w:t>
      </w:r>
      <w:r w:rsidR="00AC483F">
        <w:rPr>
          <w:rFonts w:ascii="Times New Roman" w:hAnsi="Times New Roman"/>
        </w:rPr>
        <w:t xml:space="preserve">While Bambra et al. (2019) call for a political economy approach to the study of health inequalities, this may be more forthcoming in research on health-selective migration informed by a mobilities perspective. In extant research, these sorts of questions </w:t>
      </w:r>
      <w:r w:rsidR="00B674CF">
        <w:rPr>
          <w:rFonts w:ascii="Times New Roman" w:hAnsi="Times New Roman"/>
        </w:rPr>
        <w:t xml:space="preserve">do not underpin the analytical or methodological frameworks adopted, nor do they structure the way in which results are interpreted or understood. </w:t>
      </w:r>
      <w:r>
        <w:rPr>
          <w:rFonts w:ascii="Times New Roman" w:hAnsi="Times New Roman"/>
        </w:rPr>
        <w:t>Conceptually,</w:t>
      </w:r>
      <w:r w:rsidR="00B674CF">
        <w:rPr>
          <w:rFonts w:ascii="Times New Roman" w:hAnsi="Times New Roman"/>
        </w:rPr>
        <w:t xml:space="preserve"> then, applying Cresswell’s ‘politics of mobility’ framework and breaking mobility down into its constituent parts not only re-shapes the sorts of questions we might ask of the relationships between health, migration or mobility and inequalities, but also raises some analytical </w:t>
      </w:r>
      <w:r w:rsidR="003D7CA2">
        <w:rPr>
          <w:rFonts w:ascii="Times New Roman" w:hAnsi="Times New Roman"/>
        </w:rPr>
        <w:t xml:space="preserve">and methodological </w:t>
      </w:r>
      <w:r w:rsidR="00B674CF">
        <w:rPr>
          <w:rFonts w:ascii="Times New Roman" w:hAnsi="Times New Roman"/>
        </w:rPr>
        <w:t xml:space="preserve">points. </w:t>
      </w:r>
    </w:p>
    <w:bookmarkEnd w:id="6"/>
    <w:p w14:paraId="603665FD" w14:textId="77777777" w:rsidR="009E113F" w:rsidRDefault="00280CB3" w:rsidP="000203A1">
      <w:pPr>
        <w:tabs>
          <w:tab w:val="left" w:pos="5476"/>
        </w:tabs>
        <w:spacing w:line="360" w:lineRule="auto"/>
        <w:ind w:firstLine="360"/>
        <w:jc w:val="both"/>
        <w:rPr>
          <w:rFonts w:ascii="Times New Roman" w:hAnsi="Times New Roman"/>
        </w:rPr>
      </w:pPr>
      <w:r>
        <w:rPr>
          <w:rFonts w:ascii="Times New Roman" w:hAnsi="Times New Roman"/>
        </w:rPr>
        <w:tab/>
      </w:r>
    </w:p>
    <w:p w14:paraId="21F37474" w14:textId="77777777" w:rsidR="003959FF" w:rsidRPr="00782681" w:rsidRDefault="003959FF" w:rsidP="000203A1">
      <w:pPr>
        <w:spacing w:line="360" w:lineRule="auto"/>
        <w:jc w:val="both"/>
        <w:rPr>
          <w:rFonts w:ascii="Times New Roman" w:hAnsi="Times New Roman"/>
          <w:i/>
        </w:rPr>
      </w:pPr>
      <w:bookmarkStart w:id="7" w:name="_Hlk47078992"/>
      <w:r w:rsidRPr="0084099B">
        <w:rPr>
          <w:rFonts w:ascii="Times New Roman" w:hAnsi="Times New Roman"/>
          <w:i/>
        </w:rPr>
        <w:t>Analytic</w:t>
      </w:r>
      <w:r>
        <w:rPr>
          <w:rFonts w:ascii="Times New Roman" w:hAnsi="Times New Roman"/>
          <w:i/>
        </w:rPr>
        <w:t xml:space="preserve"> mobilisation </w:t>
      </w:r>
    </w:p>
    <w:p w14:paraId="13C73BF1" w14:textId="71D81ACD" w:rsidR="00226A14" w:rsidRDefault="00226A14" w:rsidP="000203A1">
      <w:pPr>
        <w:spacing w:line="360" w:lineRule="auto"/>
        <w:jc w:val="both"/>
        <w:rPr>
          <w:rFonts w:ascii="Times New Roman" w:hAnsi="Times New Roman"/>
        </w:rPr>
      </w:pPr>
      <w:r w:rsidRPr="00AE5347">
        <w:rPr>
          <w:rFonts w:ascii="Times New Roman" w:hAnsi="Times New Roman"/>
          <w:iCs/>
        </w:rPr>
        <w:t xml:space="preserve">At the heart of Coulter et al.’s call for the use of a mobilities framework is the recognition </w:t>
      </w:r>
      <w:r w:rsidR="00782681">
        <w:rPr>
          <w:rFonts w:ascii="Times New Roman" w:hAnsi="Times New Roman"/>
          <w:iCs/>
        </w:rPr>
        <w:t xml:space="preserve">that </w:t>
      </w:r>
      <w:r w:rsidRPr="00AE5347">
        <w:rPr>
          <w:rFonts w:ascii="Times New Roman" w:hAnsi="Times New Roman"/>
          <w:iCs/>
        </w:rPr>
        <w:t>residential mobility and immobility</w:t>
      </w:r>
      <w:r w:rsidR="00782681">
        <w:rPr>
          <w:rFonts w:ascii="Times New Roman" w:hAnsi="Times New Roman"/>
          <w:iCs/>
        </w:rPr>
        <w:t xml:space="preserve"> are “</w:t>
      </w:r>
      <w:r w:rsidRPr="00AE5347">
        <w:rPr>
          <w:rFonts w:ascii="Times New Roman" w:hAnsi="Times New Roman"/>
          <w:iCs/>
        </w:rPr>
        <w:t>relational practices that link li</w:t>
      </w:r>
      <w:r w:rsidR="000C5B52">
        <w:rPr>
          <w:rFonts w:ascii="Times New Roman" w:hAnsi="Times New Roman"/>
          <w:iCs/>
        </w:rPr>
        <w:t>v</w:t>
      </w:r>
      <w:r w:rsidRPr="00AE5347">
        <w:rPr>
          <w:rFonts w:ascii="Times New Roman" w:hAnsi="Times New Roman"/>
          <w:iCs/>
        </w:rPr>
        <w:t xml:space="preserve">es together to structural conditions through time and space” </w:t>
      </w:r>
      <w:r w:rsidRPr="00CF098D">
        <w:rPr>
          <w:rFonts w:ascii="Times New Roman" w:hAnsi="Times New Roman"/>
          <w:iCs/>
        </w:rPr>
        <w:t>(Coulter et al., 201</w:t>
      </w:r>
      <w:r w:rsidRPr="002E35E2">
        <w:rPr>
          <w:rFonts w:ascii="Times New Roman" w:hAnsi="Times New Roman"/>
          <w:iCs/>
        </w:rPr>
        <w:t>6: 3</w:t>
      </w:r>
      <w:r w:rsidR="00732E1C">
        <w:rPr>
          <w:rFonts w:ascii="Times New Roman" w:hAnsi="Times New Roman"/>
          <w:iCs/>
        </w:rPr>
        <w:t>57</w:t>
      </w:r>
      <w:r w:rsidRPr="002E35E2">
        <w:rPr>
          <w:rFonts w:ascii="Times New Roman" w:hAnsi="Times New Roman"/>
          <w:iCs/>
        </w:rPr>
        <w:t xml:space="preserve">). </w:t>
      </w:r>
      <w:r w:rsidR="00782681">
        <w:rPr>
          <w:rFonts w:ascii="Times New Roman" w:hAnsi="Times New Roman"/>
          <w:iCs/>
        </w:rPr>
        <w:t>This meshes well with t</w:t>
      </w:r>
      <w:r>
        <w:rPr>
          <w:rFonts w:ascii="Times New Roman" w:hAnsi="Times New Roman"/>
          <w:iCs/>
        </w:rPr>
        <w:t>he mobilities framework</w:t>
      </w:r>
      <w:r w:rsidR="00D22D34">
        <w:rPr>
          <w:rFonts w:ascii="Times New Roman" w:hAnsi="Times New Roman"/>
          <w:iCs/>
        </w:rPr>
        <w:t>,</w:t>
      </w:r>
      <w:r w:rsidR="00732E1C">
        <w:rPr>
          <w:rFonts w:ascii="Times New Roman" w:hAnsi="Times New Roman"/>
          <w:iCs/>
        </w:rPr>
        <w:t xml:space="preserve"> </w:t>
      </w:r>
      <w:r w:rsidR="00782681">
        <w:rPr>
          <w:rFonts w:ascii="Times New Roman" w:hAnsi="Times New Roman"/>
          <w:iCs/>
        </w:rPr>
        <w:t xml:space="preserve">which </w:t>
      </w:r>
      <w:r>
        <w:rPr>
          <w:rFonts w:ascii="Times New Roman" w:hAnsi="Times New Roman"/>
          <w:iCs/>
        </w:rPr>
        <w:t>places mobility and immobility on a continuum</w:t>
      </w:r>
      <w:r w:rsidR="00442D08">
        <w:rPr>
          <w:rFonts w:ascii="Times New Roman" w:hAnsi="Times New Roman"/>
          <w:iCs/>
        </w:rPr>
        <w:t xml:space="preserve"> as well as paying substantive attention to the complex plays of power involved in movement</w:t>
      </w:r>
      <w:r w:rsidR="00C82F9F">
        <w:rPr>
          <w:rFonts w:ascii="Times New Roman" w:hAnsi="Times New Roman"/>
          <w:iCs/>
        </w:rPr>
        <w:t xml:space="preserve">. This contrasts </w:t>
      </w:r>
      <w:r>
        <w:rPr>
          <w:rFonts w:ascii="Times New Roman" w:hAnsi="Times New Roman"/>
          <w:iCs/>
        </w:rPr>
        <w:t xml:space="preserve">with analytic distinctions between ‘movers’ and ‘stayers’ or ‘migration’ and ‘residential mobility’ </w:t>
      </w:r>
      <w:r w:rsidR="00C82F9F">
        <w:rPr>
          <w:rFonts w:ascii="Times New Roman" w:hAnsi="Times New Roman"/>
          <w:iCs/>
        </w:rPr>
        <w:t xml:space="preserve">otherwise </w:t>
      </w:r>
      <w:r w:rsidR="008F0159">
        <w:rPr>
          <w:rFonts w:ascii="Times New Roman" w:hAnsi="Times New Roman"/>
          <w:iCs/>
        </w:rPr>
        <w:t>inherent to studies of migration</w:t>
      </w:r>
      <w:r w:rsidR="00442D08">
        <w:rPr>
          <w:rFonts w:ascii="Times New Roman" w:hAnsi="Times New Roman"/>
          <w:iCs/>
        </w:rPr>
        <w:t>, and the treatment as movement as ‘given’</w:t>
      </w:r>
      <w:r w:rsidR="008F0159">
        <w:rPr>
          <w:rFonts w:ascii="Times New Roman" w:hAnsi="Times New Roman"/>
          <w:iCs/>
        </w:rPr>
        <w:t xml:space="preserve">. </w:t>
      </w:r>
      <w:r w:rsidR="000A050F">
        <w:rPr>
          <w:rFonts w:ascii="Times New Roman" w:hAnsi="Times New Roman"/>
          <w:iCs/>
        </w:rPr>
        <w:t xml:space="preserve"> </w:t>
      </w:r>
      <w:r w:rsidR="008F0159">
        <w:rPr>
          <w:rFonts w:ascii="Times New Roman" w:hAnsi="Times New Roman"/>
          <w:iCs/>
        </w:rPr>
        <w:t xml:space="preserve">Both Coulter et al. (2016) and Halfacree (2018) urge against such hard distinctions. </w:t>
      </w:r>
      <w:r w:rsidR="008F0159">
        <w:rPr>
          <w:rFonts w:ascii="Times New Roman" w:hAnsi="Times New Roman"/>
        </w:rPr>
        <w:t xml:space="preserve">While quantitative data analysis may necessitate analytic distinctions in types of </w:t>
      </w:r>
      <w:r w:rsidR="00D10B01">
        <w:rPr>
          <w:rFonts w:ascii="Times New Roman" w:hAnsi="Times New Roman"/>
        </w:rPr>
        <w:t>movement</w:t>
      </w:r>
      <w:r w:rsidR="008F0159">
        <w:rPr>
          <w:rFonts w:ascii="Times New Roman" w:hAnsi="Times New Roman"/>
        </w:rPr>
        <w:t xml:space="preserve">, this need not come at the expense of </w:t>
      </w:r>
      <w:r w:rsidR="006C63E4">
        <w:rPr>
          <w:rFonts w:ascii="Times New Roman" w:hAnsi="Times New Roman"/>
        </w:rPr>
        <w:t xml:space="preserve">employing mobilities thinking where movement is a </w:t>
      </w:r>
      <w:r w:rsidR="006C63E4" w:rsidRPr="00C60B71">
        <w:rPr>
          <w:rFonts w:ascii="Times New Roman" w:hAnsi="Times New Roman"/>
          <w:i/>
          <w:iCs/>
        </w:rPr>
        <w:t>process</w:t>
      </w:r>
      <w:r w:rsidR="006C63E4">
        <w:rPr>
          <w:rFonts w:ascii="Times New Roman" w:hAnsi="Times New Roman"/>
        </w:rPr>
        <w:t xml:space="preserve"> </w:t>
      </w:r>
      <w:r w:rsidR="00D22D34">
        <w:rPr>
          <w:rFonts w:ascii="Times New Roman" w:hAnsi="Times New Roman"/>
        </w:rPr>
        <w:t xml:space="preserve">that </w:t>
      </w:r>
      <w:r w:rsidR="006C63E4">
        <w:rPr>
          <w:rFonts w:ascii="Times New Roman" w:hAnsi="Times New Roman"/>
        </w:rPr>
        <w:t xml:space="preserve">cuts across stark definitional boundaries </w:t>
      </w:r>
      <w:r w:rsidR="008F0159">
        <w:rPr>
          <w:rFonts w:ascii="Times New Roman" w:hAnsi="Times New Roman"/>
        </w:rPr>
        <w:t>enric</w:t>
      </w:r>
      <w:r w:rsidR="006C63E4">
        <w:rPr>
          <w:rFonts w:ascii="Times New Roman" w:hAnsi="Times New Roman"/>
        </w:rPr>
        <w:t xml:space="preserve">hing </w:t>
      </w:r>
      <w:r w:rsidR="008F0159">
        <w:rPr>
          <w:rFonts w:ascii="Times New Roman" w:hAnsi="Times New Roman"/>
        </w:rPr>
        <w:t xml:space="preserve">the analytical framework adopted. </w:t>
      </w:r>
      <w:r w:rsidR="000A050F">
        <w:rPr>
          <w:rFonts w:ascii="Times New Roman" w:hAnsi="Times New Roman"/>
        </w:rPr>
        <w:t xml:space="preserve">One notable example ‘widening’ the concept of ‘stayers’ </w:t>
      </w:r>
      <w:r w:rsidR="00CD5586">
        <w:rPr>
          <w:rFonts w:ascii="Times New Roman" w:hAnsi="Times New Roman"/>
        </w:rPr>
        <w:t xml:space="preserve">and thereby blurring hard distinctions between mobilities </w:t>
      </w:r>
      <w:r w:rsidR="000A050F">
        <w:rPr>
          <w:rFonts w:ascii="Times New Roman" w:hAnsi="Times New Roman"/>
        </w:rPr>
        <w:t xml:space="preserve">is </w:t>
      </w:r>
      <w:r w:rsidR="000A050F" w:rsidRPr="00AC483F">
        <w:rPr>
          <w:rFonts w:ascii="Times New Roman" w:hAnsi="Times New Roman"/>
          <w:iCs/>
          <w:noProof/>
        </w:rPr>
        <w:t>Clark, Duque-Calvache and Palomares-Linares</w:t>
      </w:r>
      <w:r w:rsidR="00DC7832">
        <w:rPr>
          <w:rFonts w:ascii="Times New Roman" w:hAnsi="Times New Roman"/>
          <w:iCs/>
          <w:noProof/>
        </w:rPr>
        <w:t xml:space="preserve"> (2017)</w:t>
      </w:r>
      <w:r w:rsidR="000A050F">
        <w:rPr>
          <w:rFonts w:ascii="Times New Roman" w:hAnsi="Times New Roman"/>
          <w:iCs/>
        </w:rPr>
        <w:t xml:space="preserve">. Stayers are construed as both those who do not change address and those who only move within their local neighbourhood. </w:t>
      </w:r>
      <w:r w:rsidR="00DF6F3F">
        <w:rPr>
          <w:rFonts w:ascii="Times New Roman" w:hAnsi="Times New Roman"/>
        </w:rPr>
        <w:t xml:space="preserve">Notwithstanding, </w:t>
      </w:r>
      <w:r w:rsidR="00732E1C">
        <w:rPr>
          <w:rFonts w:ascii="Times New Roman" w:hAnsi="Times New Roman"/>
        </w:rPr>
        <w:t>research into wider lifecourse transitions</w:t>
      </w:r>
      <w:r w:rsidR="00DF6F3F">
        <w:rPr>
          <w:rFonts w:ascii="Times New Roman" w:hAnsi="Times New Roman"/>
        </w:rPr>
        <w:t xml:space="preserve"> </w:t>
      </w:r>
      <w:r w:rsidR="00DF6F3F">
        <w:rPr>
          <w:rFonts w:ascii="Times New Roman" w:hAnsi="Times New Roman"/>
          <w:i/>
          <w:iCs/>
        </w:rPr>
        <w:t xml:space="preserve">and </w:t>
      </w:r>
      <w:r w:rsidR="00DF6F3F">
        <w:rPr>
          <w:rFonts w:ascii="Times New Roman" w:hAnsi="Times New Roman"/>
        </w:rPr>
        <w:t>residential change</w:t>
      </w:r>
      <w:r w:rsidR="00732E1C">
        <w:rPr>
          <w:rFonts w:ascii="Times New Roman" w:hAnsi="Times New Roman"/>
        </w:rPr>
        <w:t xml:space="preserve"> is more adept at accounting for the relationality of mobility (e.g. Mikolai and Kulu, 2018; Falkingham et al., 2016). It is critical to heed the insights from such analogous bodies of research. </w:t>
      </w:r>
    </w:p>
    <w:p w14:paraId="5D53500F" w14:textId="55DD0325" w:rsidR="001B2EEE" w:rsidRDefault="00936795" w:rsidP="00A02308">
      <w:pPr>
        <w:spacing w:line="360" w:lineRule="auto"/>
        <w:ind w:firstLine="720"/>
        <w:jc w:val="both"/>
        <w:rPr>
          <w:rFonts w:ascii="Times New Roman" w:hAnsi="Times New Roman"/>
        </w:rPr>
      </w:pPr>
      <w:r>
        <w:rPr>
          <w:rFonts w:ascii="Times New Roman" w:hAnsi="Times New Roman"/>
          <w:iCs/>
        </w:rPr>
        <w:lastRenderedPageBreak/>
        <w:t>Some</w:t>
      </w:r>
      <w:r w:rsidR="00DE2220">
        <w:rPr>
          <w:rFonts w:ascii="Times New Roman" w:hAnsi="Times New Roman"/>
          <w:iCs/>
        </w:rPr>
        <w:t xml:space="preserve"> of the early, influential research </w:t>
      </w:r>
      <w:r>
        <w:rPr>
          <w:rFonts w:ascii="Times New Roman" w:hAnsi="Times New Roman"/>
          <w:iCs/>
        </w:rPr>
        <w:t>on</w:t>
      </w:r>
      <w:r w:rsidR="00DE2220">
        <w:rPr>
          <w:rFonts w:ascii="Times New Roman" w:hAnsi="Times New Roman"/>
          <w:iCs/>
        </w:rPr>
        <w:t xml:space="preserve"> health-selective migration and changing health gradients </w:t>
      </w:r>
      <w:r>
        <w:rPr>
          <w:rFonts w:ascii="Times New Roman" w:hAnsi="Times New Roman"/>
          <w:iCs/>
        </w:rPr>
        <w:t>(and analogous work on health-select</w:t>
      </w:r>
      <w:r w:rsidR="00545725">
        <w:rPr>
          <w:rFonts w:ascii="Times New Roman" w:hAnsi="Times New Roman"/>
          <w:iCs/>
        </w:rPr>
        <w:t>ive</w:t>
      </w:r>
      <w:r>
        <w:rPr>
          <w:rFonts w:ascii="Times New Roman" w:hAnsi="Times New Roman"/>
          <w:iCs/>
        </w:rPr>
        <w:t xml:space="preserve"> social mobility, e.g. Bartley and Plewis, </w:t>
      </w:r>
      <w:r w:rsidR="00D22D34">
        <w:rPr>
          <w:rFonts w:ascii="Times New Roman" w:hAnsi="Times New Roman"/>
          <w:iCs/>
        </w:rPr>
        <w:t>[</w:t>
      </w:r>
      <w:r>
        <w:rPr>
          <w:rFonts w:ascii="Times New Roman" w:hAnsi="Times New Roman"/>
          <w:iCs/>
        </w:rPr>
        <w:t>1997; 2007</w:t>
      </w:r>
      <w:r w:rsidR="00D22D34">
        <w:rPr>
          <w:rFonts w:ascii="Times New Roman" w:hAnsi="Times New Roman"/>
          <w:iCs/>
        </w:rPr>
        <w:t>]</w:t>
      </w:r>
      <w:r>
        <w:rPr>
          <w:rFonts w:ascii="Times New Roman" w:hAnsi="Times New Roman"/>
          <w:iCs/>
        </w:rPr>
        <w:t xml:space="preserve">) concluded, erroneously, that such mobility had little or no impact on changing health gradients. The analytical framework in these studies typically compares health of mobile groups with immobile groups, arguing that for any form of selective mobility to have a significant widening influence on health gradients, the health of those sorted into the most advantaged areas must be substantially better than the health they join. Similarly, the health of those sorted into the most </w:t>
      </w:r>
      <w:r w:rsidR="00770D70">
        <w:rPr>
          <w:rFonts w:ascii="Times New Roman" w:hAnsi="Times New Roman"/>
          <w:iCs/>
        </w:rPr>
        <w:t>disadvantaged</w:t>
      </w:r>
      <w:r>
        <w:rPr>
          <w:rFonts w:ascii="Times New Roman" w:hAnsi="Times New Roman"/>
          <w:iCs/>
        </w:rPr>
        <w:t xml:space="preserve"> areas must have </w:t>
      </w:r>
      <w:r w:rsidR="00770D70">
        <w:rPr>
          <w:rFonts w:ascii="Times New Roman" w:hAnsi="Times New Roman"/>
          <w:iCs/>
        </w:rPr>
        <w:t>substantially</w:t>
      </w:r>
      <w:r>
        <w:rPr>
          <w:rFonts w:ascii="Times New Roman" w:hAnsi="Times New Roman"/>
          <w:iCs/>
        </w:rPr>
        <w:t xml:space="preserve"> poorer health than those who they join. </w:t>
      </w:r>
      <w:r w:rsidR="00770D70">
        <w:rPr>
          <w:rFonts w:ascii="Times New Roman" w:hAnsi="Times New Roman"/>
          <w:iCs/>
        </w:rPr>
        <w:t>While Boyle et al.</w:t>
      </w:r>
      <w:r w:rsidR="00D337AD">
        <w:rPr>
          <w:rFonts w:ascii="Times New Roman" w:hAnsi="Times New Roman"/>
          <w:iCs/>
        </w:rPr>
        <w:t>,</w:t>
      </w:r>
      <w:r w:rsidR="00770D70">
        <w:rPr>
          <w:rFonts w:ascii="Times New Roman" w:hAnsi="Times New Roman"/>
          <w:iCs/>
        </w:rPr>
        <w:t xml:space="preserve"> (2009) persuasively demonstrated that the influence of the sorting process manifests in the differences in health between mobile groups, there remains a tendency to position mobile and immobile groups as diametric opposites in quantitative research. Immobile ‘stayers’ are reduced t</w:t>
      </w:r>
      <w:r w:rsidR="00F07B96">
        <w:rPr>
          <w:rFonts w:ascii="Times New Roman" w:hAnsi="Times New Roman"/>
          <w:iCs/>
        </w:rPr>
        <w:t>o</w:t>
      </w:r>
      <w:r w:rsidR="00770D70">
        <w:rPr>
          <w:rFonts w:ascii="Times New Roman" w:hAnsi="Times New Roman"/>
          <w:iCs/>
        </w:rPr>
        <w:t xml:space="preserve"> a passive reference group within a model</w:t>
      </w:r>
      <w:r w:rsidR="00F07B96">
        <w:rPr>
          <w:rFonts w:ascii="Times New Roman" w:hAnsi="Times New Roman"/>
          <w:iCs/>
        </w:rPr>
        <w:t>,</w:t>
      </w:r>
      <w:r w:rsidR="00770D70">
        <w:rPr>
          <w:rFonts w:ascii="Times New Roman" w:hAnsi="Times New Roman"/>
          <w:iCs/>
        </w:rPr>
        <w:t xml:space="preserve"> or a point of comparison. </w:t>
      </w:r>
      <w:r w:rsidR="003D7CA2">
        <w:rPr>
          <w:rFonts w:ascii="Times New Roman" w:hAnsi="Times New Roman"/>
          <w:iCs/>
        </w:rPr>
        <w:t>U</w:t>
      </w:r>
      <w:r w:rsidR="00770D70">
        <w:rPr>
          <w:rFonts w:ascii="Times New Roman" w:hAnsi="Times New Roman"/>
          <w:iCs/>
        </w:rPr>
        <w:t>seful inferences can be drawn about the relationship between migration and health when comparing the health of mobile and immobile groups</w:t>
      </w:r>
      <w:r w:rsidR="003D7CA2">
        <w:rPr>
          <w:rFonts w:ascii="Times New Roman" w:hAnsi="Times New Roman"/>
          <w:iCs/>
        </w:rPr>
        <w:t xml:space="preserve">. However, where migration is of interest in terms of its function in the process of </w:t>
      </w:r>
      <w:r w:rsidR="003D7CA2">
        <w:rPr>
          <w:rFonts w:ascii="Times New Roman" w:hAnsi="Times New Roman"/>
          <w:i/>
        </w:rPr>
        <w:t xml:space="preserve">selectively </w:t>
      </w:r>
      <w:r w:rsidR="003D7CA2">
        <w:rPr>
          <w:rFonts w:ascii="Times New Roman" w:hAnsi="Times New Roman"/>
          <w:iCs/>
        </w:rPr>
        <w:t xml:space="preserve">sorting and redistributing populations, </w:t>
      </w:r>
      <w:r w:rsidR="00770D70">
        <w:rPr>
          <w:rFonts w:ascii="Times New Roman" w:hAnsi="Times New Roman"/>
          <w:iCs/>
        </w:rPr>
        <w:t>holding mobility and immobile separate is problematic</w:t>
      </w:r>
      <w:r w:rsidR="003D7CA2">
        <w:rPr>
          <w:rFonts w:ascii="Times New Roman" w:hAnsi="Times New Roman"/>
          <w:iCs/>
        </w:rPr>
        <w:t>. I</w:t>
      </w:r>
      <w:r w:rsidR="00770D70">
        <w:rPr>
          <w:rFonts w:ascii="Times New Roman" w:hAnsi="Times New Roman"/>
        </w:rPr>
        <w:t>n an era of declining migration (Champion and Shuttleworth, 2017) and reported rises in secular rootedness (Cooke</w:t>
      </w:r>
      <w:r w:rsidR="003D7CA2">
        <w:rPr>
          <w:rFonts w:ascii="Times New Roman" w:hAnsi="Times New Roman"/>
        </w:rPr>
        <w:t>,</w:t>
      </w:r>
      <w:r w:rsidR="00770D70">
        <w:rPr>
          <w:rFonts w:ascii="Times New Roman" w:hAnsi="Times New Roman"/>
        </w:rPr>
        <w:t xml:space="preserve"> 2011) it is critical to take heed of active non-migrations</w:t>
      </w:r>
      <w:r w:rsidR="003D7CA2">
        <w:rPr>
          <w:rFonts w:ascii="Times New Roman" w:hAnsi="Times New Roman"/>
        </w:rPr>
        <w:t xml:space="preserve"> and not neglect reasons for immobility</w:t>
      </w:r>
      <w:r w:rsidR="000C5B52">
        <w:rPr>
          <w:rFonts w:ascii="Times New Roman" w:hAnsi="Times New Roman"/>
        </w:rPr>
        <w:t xml:space="preserve"> (Schewel, 2019)</w:t>
      </w:r>
      <w:r w:rsidR="003D7CA2">
        <w:rPr>
          <w:rFonts w:ascii="Times New Roman" w:hAnsi="Times New Roman"/>
        </w:rPr>
        <w:t xml:space="preserve">. </w:t>
      </w:r>
      <w:r w:rsidR="00AC483F">
        <w:rPr>
          <w:rFonts w:ascii="Times New Roman" w:hAnsi="Times New Roman"/>
        </w:rPr>
        <w:t>A mobilities perspective is as adept at making sense of movement as it is of non-mo</w:t>
      </w:r>
      <w:r w:rsidR="00DD289D">
        <w:rPr>
          <w:rFonts w:ascii="Times New Roman" w:hAnsi="Times New Roman"/>
        </w:rPr>
        <w:t>vem</w:t>
      </w:r>
      <w:r w:rsidR="00AC483F">
        <w:rPr>
          <w:rFonts w:ascii="Times New Roman" w:hAnsi="Times New Roman"/>
        </w:rPr>
        <w:t>ent. Indeed</w:t>
      </w:r>
      <w:r w:rsidR="00DD289D">
        <w:rPr>
          <w:rFonts w:ascii="Times New Roman" w:hAnsi="Times New Roman"/>
        </w:rPr>
        <w:t>,</w:t>
      </w:r>
      <w:r w:rsidR="00AC483F">
        <w:rPr>
          <w:rFonts w:ascii="Times New Roman" w:hAnsi="Times New Roman"/>
        </w:rPr>
        <w:t xml:space="preserve"> the conceptual mobilisation of mobilities in conjunction with analytical mobilisation </w:t>
      </w:r>
      <w:r w:rsidR="000A050F">
        <w:rPr>
          <w:rFonts w:ascii="Times New Roman" w:hAnsi="Times New Roman"/>
        </w:rPr>
        <w:t>focuses</w:t>
      </w:r>
      <w:r w:rsidR="00AC483F">
        <w:rPr>
          <w:rFonts w:ascii="Times New Roman" w:hAnsi="Times New Roman"/>
        </w:rPr>
        <w:t xml:space="preserve"> attention on the </w:t>
      </w:r>
      <w:r w:rsidR="00AC483F" w:rsidRPr="00A02308">
        <w:rPr>
          <w:rFonts w:ascii="Times New Roman" w:hAnsi="Times New Roman"/>
          <w:i/>
          <w:iCs/>
        </w:rPr>
        <w:t xml:space="preserve">politics </w:t>
      </w:r>
      <w:r w:rsidR="00AC483F">
        <w:rPr>
          <w:rFonts w:ascii="Times New Roman" w:hAnsi="Times New Roman"/>
        </w:rPr>
        <w:t xml:space="preserve">of selectivity and therefore both migrations and immobility. </w:t>
      </w:r>
    </w:p>
    <w:p w14:paraId="6033428A" w14:textId="1ACE7C22" w:rsidR="00F934B3" w:rsidRDefault="008F0159" w:rsidP="000203A1">
      <w:pPr>
        <w:pStyle w:val="ListParagraph"/>
        <w:spacing w:line="360" w:lineRule="auto"/>
        <w:ind w:left="0" w:firstLine="720"/>
        <w:jc w:val="both"/>
        <w:rPr>
          <w:rFonts w:ascii="Times New Roman" w:hAnsi="Times New Roman"/>
        </w:rPr>
      </w:pPr>
      <w:r>
        <w:rPr>
          <w:rFonts w:ascii="Times New Roman" w:hAnsi="Times New Roman"/>
        </w:rPr>
        <w:t>Where mobilities “works to undermine the predominant significance of the empirical fact of residential relocation from point A to point B” (</w:t>
      </w:r>
      <w:r w:rsidR="000C5B52">
        <w:rPr>
          <w:rFonts w:ascii="Times New Roman" w:hAnsi="Times New Roman"/>
        </w:rPr>
        <w:t>Halfacree, 2018: 276</w:t>
      </w:r>
      <w:r>
        <w:rPr>
          <w:rFonts w:ascii="Times New Roman" w:hAnsi="Times New Roman"/>
        </w:rPr>
        <w:t xml:space="preserve">), analytical frameworks </w:t>
      </w:r>
      <w:r w:rsidR="00603501">
        <w:rPr>
          <w:rFonts w:ascii="Times New Roman" w:hAnsi="Times New Roman"/>
        </w:rPr>
        <w:t xml:space="preserve">must, insofar as possible, seek to capture the complexity of the health-migration relationship and the spatial contingency of migration itself. </w:t>
      </w:r>
      <w:r w:rsidR="00F934B3">
        <w:rPr>
          <w:rFonts w:ascii="Times New Roman" w:hAnsi="Times New Roman"/>
        </w:rPr>
        <w:t xml:space="preserve">How variables, concepts and ideas are operationalised matters, as does a more critical evaluation of existing approaches. For example, does ‘marital status’ or ‘economic activity’ truly capture the complex micro- and macro-level dynamics that influence propensity to move, the socio-spatial trajectory of a move, and health status? Though </w:t>
      </w:r>
      <w:r w:rsidR="00031E04">
        <w:rPr>
          <w:rFonts w:ascii="Times New Roman" w:hAnsi="Times New Roman"/>
        </w:rPr>
        <w:t xml:space="preserve">choices will be restricted </w:t>
      </w:r>
      <w:r w:rsidR="00F934B3">
        <w:rPr>
          <w:rFonts w:ascii="Times New Roman" w:hAnsi="Times New Roman"/>
        </w:rPr>
        <w:t>by data limitations, existing analyses</w:t>
      </w:r>
      <w:r w:rsidR="00F07B96">
        <w:rPr>
          <w:rFonts w:ascii="Times New Roman" w:hAnsi="Times New Roman"/>
        </w:rPr>
        <w:t xml:space="preserve"> may not</w:t>
      </w:r>
      <w:r w:rsidR="00F934B3">
        <w:rPr>
          <w:rFonts w:ascii="Times New Roman" w:hAnsi="Times New Roman"/>
        </w:rPr>
        <w:t xml:space="preserve"> best capture the sorts of social, economic, political and cultural events </w:t>
      </w:r>
      <w:r w:rsidR="00D22D34">
        <w:rPr>
          <w:rFonts w:ascii="Times New Roman" w:hAnsi="Times New Roman"/>
        </w:rPr>
        <w:t xml:space="preserve">that </w:t>
      </w:r>
      <w:r w:rsidR="00F07B96">
        <w:rPr>
          <w:rFonts w:ascii="Times New Roman" w:hAnsi="Times New Roman"/>
        </w:rPr>
        <w:t xml:space="preserve">can </w:t>
      </w:r>
      <w:r w:rsidR="00F934B3">
        <w:rPr>
          <w:rFonts w:ascii="Times New Roman" w:hAnsi="Times New Roman"/>
        </w:rPr>
        <w:t>disrupt and change the relationship between migration and health</w:t>
      </w:r>
      <w:r w:rsidR="00353A11">
        <w:rPr>
          <w:rFonts w:ascii="Times New Roman" w:hAnsi="Times New Roman"/>
        </w:rPr>
        <w:t xml:space="preserve">, particularly given the mediating role local context has been found to exert on patterns of internal migration (Stockdale and Catney, 2012). </w:t>
      </w:r>
      <w:r w:rsidR="00F934B3">
        <w:rPr>
          <w:rFonts w:ascii="Times New Roman" w:hAnsi="Times New Roman"/>
        </w:rPr>
        <w:t xml:space="preserve">Finally, though stages in the lifecourse are routinely proxied for by age, the assumed </w:t>
      </w:r>
      <w:r w:rsidR="00F934B3">
        <w:rPr>
          <w:rFonts w:ascii="Times New Roman" w:hAnsi="Times New Roman"/>
        </w:rPr>
        <w:lastRenderedPageBreak/>
        <w:t xml:space="preserve">linear progression through stages of the lifecourse with age is problematic in a socially and culturally shifting society, particularly insofar as it masks the underlying interconnectivity and relationality so pertinent to the relationship between migration and health. </w:t>
      </w:r>
      <w:r w:rsidR="00846909">
        <w:rPr>
          <w:rFonts w:ascii="Times New Roman" w:hAnsi="Times New Roman"/>
        </w:rPr>
        <w:t>While non-linearity between age and migration</w:t>
      </w:r>
      <w:r w:rsidR="00907BDD">
        <w:rPr>
          <w:rFonts w:ascii="Times New Roman" w:hAnsi="Times New Roman"/>
        </w:rPr>
        <w:t xml:space="preserve"> can be accounted for in modelling by including age-squared </w:t>
      </w:r>
      <w:r w:rsidR="0068586E">
        <w:rPr>
          <w:rFonts w:ascii="Times New Roman" w:hAnsi="Times New Roman"/>
        </w:rPr>
        <w:t>(where data availability permits), a more critical discussion of the limitations of existing data and variables is needed. Indeed the sorts of critical discussions more routine within gerontology as to the concept of age and it’s relation with health may be useful starting points</w:t>
      </w:r>
      <w:r w:rsidR="00DC7832">
        <w:rPr>
          <w:rFonts w:ascii="Times New Roman" w:hAnsi="Times New Roman"/>
        </w:rPr>
        <w:t xml:space="preserve"> (Settersten and Mayer, 1997)</w:t>
      </w:r>
      <w:r w:rsidR="0068586E">
        <w:rPr>
          <w:rFonts w:ascii="Times New Roman" w:hAnsi="Times New Roman"/>
        </w:rPr>
        <w:t xml:space="preserve">. </w:t>
      </w:r>
      <w:r w:rsidR="00F934B3">
        <w:rPr>
          <w:rFonts w:ascii="Times New Roman" w:hAnsi="Times New Roman"/>
        </w:rPr>
        <w:t>A mobilities perspective</w:t>
      </w:r>
      <w:r w:rsidR="00353A11">
        <w:rPr>
          <w:rFonts w:ascii="Times New Roman" w:hAnsi="Times New Roman"/>
        </w:rPr>
        <w:t xml:space="preserve"> thus</w:t>
      </w:r>
      <w:r w:rsidR="00F934B3">
        <w:rPr>
          <w:rFonts w:ascii="Times New Roman" w:hAnsi="Times New Roman"/>
        </w:rPr>
        <w:t xml:space="preserve"> offers a platform from which to challenge entrenched approaches to quantitative analyses that though acknowledged, are </w:t>
      </w:r>
      <w:r w:rsidR="00353A11">
        <w:rPr>
          <w:rFonts w:ascii="Times New Roman" w:hAnsi="Times New Roman"/>
        </w:rPr>
        <w:t>not routinely</w:t>
      </w:r>
      <w:r w:rsidR="00F934B3">
        <w:rPr>
          <w:rFonts w:ascii="Times New Roman" w:hAnsi="Times New Roman"/>
        </w:rPr>
        <w:t xml:space="preserve"> critically engaged with. </w:t>
      </w:r>
      <w:r w:rsidR="00732E1C">
        <w:rPr>
          <w:rFonts w:ascii="Times New Roman" w:hAnsi="Times New Roman"/>
        </w:rPr>
        <w:t>Crucially, we need to be more critical of how we operationalise concepts and construct variables</w:t>
      </w:r>
      <w:r w:rsidR="0089007C">
        <w:rPr>
          <w:rFonts w:ascii="Times New Roman" w:hAnsi="Times New Roman"/>
        </w:rPr>
        <w:t xml:space="preserve">, rather than blindly adhering to typical approaches in empirical work. </w:t>
      </w:r>
    </w:p>
    <w:bookmarkEnd w:id="7"/>
    <w:p w14:paraId="298C81F9" w14:textId="77777777" w:rsidR="00F07B96" w:rsidRDefault="00F07B96" w:rsidP="000203A1">
      <w:pPr>
        <w:pStyle w:val="ListParagraph"/>
        <w:spacing w:line="360" w:lineRule="auto"/>
        <w:ind w:left="0" w:firstLine="720"/>
        <w:jc w:val="both"/>
        <w:rPr>
          <w:rFonts w:ascii="Times New Roman" w:hAnsi="Times New Roman"/>
        </w:rPr>
      </w:pPr>
    </w:p>
    <w:p w14:paraId="0E62FF22" w14:textId="77777777" w:rsidR="00A02BF7" w:rsidRPr="000C44D9" w:rsidRDefault="000D4D79" w:rsidP="000203A1">
      <w:pPr>
        <w:spacing w:line="360" w:lineRule="auto"/>
        <w:jc w:val="both"/>
        <w:rPr>
          <w:rFonts w:ascii="Times New Roman" w:hAnsi="Times New Roman"/>
          <w:i/>
        </w:rPr>
      </w:pPr>
      <w:bookmarkStart w:id="8" w:name="_Hlk47079834"/>
      <w:r w:rsidRPr="0084099B">
        <w:rPr>
          <w:rFonts w:ascii="Times New Roman" w:hAnsi="Times New Roman"/>
          <w:i/>
        </w:rPr>
        <w:t>Methodological</w:t>
      </w:r>
      <w:r w:rsidR="0084099B">
        <w:rPr>
          <w:rFonts w:ascii="Times New Roman" w:hAnsi="Times New Roman"/>
          <w:i/>
        </w:rPr>
        <w:t xml:space="preserve"> mobilisation </w:t>
      </w:r>
    </w:p>
    <w:p w14:paraId="06E26E62" w14:textId="260553DE" w:rsidR="00F07B96" w:rsidRDefault="000D4D79" w:rsidP="000203A1">
      <w:pPr>
        <w:spacing w:line="360" w:lineRule="auto"/>
        <w:jc w:val="both"/>
        <w:rPr>
          <w:rFonts w:ascii="Times New Roman" w:hAnsi="Times New Roman"/>
        </w:rPr>
      </w:pPr>
      <w:r w:rsidRPr="0084099B">
        <w:rPr>
          <w:rFonts w:ascii="Times New Roman" w:hAnsi="Times New Roman"/>
        </w:rPr>
        <w:t>To date, much of the research that has sought to make sense of the relations between migration and health and our focus here – health-selective migration – has come from a quantitative perspective.</w:t>
      </w:r>
      <w:r w:rsidR="00353A11">
        <w:rPr>
          <w:rFonts w:ascii="Times New Roman" w:hAnsi="Times New Roman"/>
        </w:rPr>
        <w:t xml:space="preserve"> </w:t>
      </w:r>
      <w:r w:rsidR="00F07B96">
        <w:rPr>
          <w:rFonts w:ascii="Times New Roman" w:hAnsi="Times New Roman"/>
        </w:rPr>
        <w:t>Yet a</w:t>
      </w:r>
      <w:r w:rsidR="00353A11">
        <w:rPr>
          <w:rFonts w:ascii="Times New Roman" w:hAnsi="Times New Roman"/>
        </w:rPr>
        <w:t xml:space="preserve"> mobilities perspective is emergent (though not necessarily acknowledged) in more recent quantitative work. For example, with the increasing availability of rich longitudinal data it is possible to examine trajectories of moves </w:t>
      </w:r>
      <w:r w:rsidR="00DD289D">
        <w:rPr>
          <w:rFonts w:ascii="Times New Roman" w:hAnsi="Times New Roman"/>
        </w:rPr>
        <w:t xml:space="preserve">– and therefore some of the power dynamics at play – </w:t>
      </w:r>
      <w:r w:rsidR="00353A11">
        <w:rPr>
          <w:rFonts w:ascii="Times New Roman" w:hAnsi="Times New Roman"/>
        </w:rPr>
        <w:t xml:space="preserve">rather than </w:t>
      </w:r>
      <w:r w:rsidR="00DD289D">
        <w:rPr>
          <w:rFonts w:ascii="Times New Roman" w:hAnsi="Times New Roman"/>
        </w:rPr>
        <w:t xml:space="preserve">only exploring </w:t>
      </w:r>
      <w:r w:rsidR="00353A11">
        <w:rPr>
          <w:rFonts w:ascii="Times New Roman" w:hAnsi="Times New Roman"/>
        </w:rPr>
        <w:t>the</w:t>
      </w:r>
      <w:r w:rsidR="00DD289D">
        <w:rPr>
          <w:rFonts w:ascii="Times New Roman" w:hAnsi="Times New Roman"/>
        </w:rPr>
        <w:t xml:space="preserve"> fact of</w:t>
      </w:r>
      <w:r w:rsidR="00353A11">
        <w:rPr>
          <w:rFonts w:ascii="Times New Roman" w:hAnsi="Times New Roman"/>
        </w:rPr>
        <w:t xml:space="preserve"> relocation between two points in space and the associations with different health outcomes (e.g. Shackleton et al., 2018). </w:t>
      </w:r>
      <w:r w:rsidR="006E04B1">
        <w:rPr>
          <w:rFonts w:ascii="Times New Roman" w:hAnsi="Times New Roman"/>
        </w:rPr>
        <w:t>Future work should look to explicitly interpret different socio-spatial trajectories and the influence on health outcomes within the wider socio-historical</w:t>
      </w:r>
      <w:r w:rsidR="00D10B01">
        <w:rPr>
          <w:rFonts w:ascii="Times New Roman" w:hAnsi="Times New Roman"/>
        </w:rPr>
        <w:t xml:space="preserve"> and political</w:t>
      </w:r>
      <w:r w:rsidR="006E04B1">
        <w:rPr>
          <w:rFonts w:ascii="Times New Roman" w:hAnsi="Times New Roman"/>
        </w:rPr>
        <w:t xml:space="preserve"> context that shaped them, whether in terms of period effects, or where data availability allows, for particular cohorts (see for example Falkingham et al., 2016).</w:t>
      </w:r>
      <w:r w:rsidR="00DD289D">
        <w:rPr>
          <w:rFonts w:ascii="Times New Roman" w:hAnsi="Times New Roman"/>
        </w:rPr>
        <w:t xml:space="preserve"> A new mobilities approach, conceptually and analytically alert to the politics of movement, is no doubt significant in such work. Moreover, i</w:t>
      </w:r>
      <w:r w:rsidR="00353A11">
        <w:rPr>
          <w:rFonts w:ascii="Times New Roman" w:hAnsi="Times New Roman"/>
        </w:rPr>
        <w:t xml:space="preserve">n the advent of big data and significant technological advances, studies of health-selective migration should now prioritise </w:t>
      </w:r>
      <w:r w:rsidR="00DD289D">
        <w:rPr>
          <w:rFonts w:ascii="Times New Roman" w:hAnsi="Times New Roman"/>
        </w:rPr>
        <w:t xml:space="preserve">not just </w:t>
      </w:r>
      <w:r w:rsidR="00353A11">
        <w:rPr>
          <w:rFonts w:ascii="Times New Roman" w:hAnsi="Times New Roman"/>
        </w:rPr>
        <w:t xml:space="preserve">analytical </w:t>
      </w:r>
      <w:r w:rsidR="00DD289D">
        <w:rPr>
          <w:rFonts w:ascii="Times New Roman" w:hAnsi="Times New Roman"/>
        </w:rPr>
        <w:t>frameworks but wider</w:t>
      </w:r>
      <w:r w:rsidR="00353A11">
        <w:rPr>
          <w:rFonts w:ascii="Times New Roman" w:hAnsi="Times New Roman"/>
        </w:rPr>
        <w:t xml:space="preserve"> methodological frameworks that embrace </w:t>
      </w:r>
      <w:r w:rsidR="006E04B1">
        <w:rPr>
          <w:rFonts w:ascii="Times New Roman" w:hAnsi="Times New Roman"/>
        </w:rPr>
        <w:t xml:space="preserve">examining trajectories of moves (rather than discrete events) and </w:t>
      </w:r>
      <w:r w:rsidR="00E4369C">
        <w:rPr>
          <w:rFonts w:ascii="Times New Roman" w:hAnsi="Times New Roman"/>
        </w:rPr>
        <w:t xml:space="preserve">how these are linked to conditions through time and space. </w:t>
      </w:r>
      <w:r w:rsidR="008E60A3">
        <w:rPr>
          <w:rFonts w:ascii="Times New Roman" w:hAnsi="Times New Roman"/>
        </w:rPr>
        <w:t>Lessons must be learnt from analogous methodological approaches concerned with different types of lifecourse dynamics and the impact on different social, economic or indeed health outcomes</w:t>
      </w:r>
      <w:r w:rsidR="00DC7832">
        <w:rPr>
          <w:rFonts w:ascii="Times New Roman" w:hAnsi="Times New Roman"/>
        </w:rPr>
        <w:t xml:space="preserve"> (e.g. </w:t>
      </w:r>
      <w:proofErr w:type="spellStart"/>
      <w:r w:rsidR="00DC7832">
        <w:rPr>
          <w:rFonts w:ascii="Times New Roman" w:hAnsi="Times New Roman"/>
        </w:rPr>
        <w:t>Hedman</w:t>
      </w:r>
      <w:proofErr w:type="spellEnd"/>
      <w:r w:rsidR="00DC7832">
        <w:rPr>
          <w:rFonts w:ascii="Times New Roman" w:hAnsi="Times New Roman"/>
        </w:rPr>
        <w:t xml:space="preserve"> </w:t>
      </w:r>
      <w:r w:rsidR="00DC7832">
        <w:rPr>
          <w:rFonts w:ascii="Times New Roman" w:hAnsi="Times New Roman"/>
          <w:i/>
          <w:iCs/>
        </w:rPr>
        <w:t>et al</w:t>
      </w:r>
      <w:r w:rsidR="00DC7832">
        <w:rPr>
          <w:rFonts w:ascii="Times New Roman" w:hAnsi="Times New Roman"/>
        </w:rPr>
        <w:t>., 2015)</w:t>
      </w:r>
      <w:r w:rsidR="008E60A3">
        <w:rPr>
          <w:rFonts w:ascii="Times New Roman" w:hAnsi="Times New Roman"/>
        </w:rPr>
        <w:t xml:space="preserve">. </w:t>
      </w:r>
      <w:r w:rsidR="00E4369C">
        <w:rPr>
          <w:rFonts w:ascii="Times New Roman" w:hAnsi="Times New Roman"/>
        </w:rPr>
        <w:t xml:space="preserve">Our methods must make better use of the longitudinal data available to us, and better account for the multi-dimensional nature of health-selectivity: it is not just migration, or </w:t>
      </w:r>
      <w:r w:rsidR="00E4369C">
        <w:rPr>
          <w:rFonts w:ascii="Times New Roman" w:hAnsi="Times New Roman"/>
        </w:rPr>
        <w:lastRenderedPageBreak/>
        <w:t xml:space="preserve">deprivation mobility, or social mobility, but a wider set of transitions and relationships that are important. </w:t>
      </w:r>
    </w:p>
    <w:p w14:paraId="37B14D77" w14:textId="4EC14F0C" w:rsidR="000D4D79" w:rsidRPr="0084099B" w:rsidRDefault="00E4369C" w:rsidP="000203A1">
      <w:pPr>
        <w:spacing w:line="360" w:lineRule="auto"/>
        <w:ind w:firstLine="720"/>
        <w:jc w:val="both"/>
        <w:rPr>
          <w:rFonts w:ascii="Times New Roman" w:hAnsi="Times New Roman"/>
        </w:rPr>
      </w:pPr>
      <w:r>
        <w:rPr>
          <w:rFonts w:ascii="Times New Roman" w:hAnsi="Times New Roman"/>
        </w:rPr>
        <w:t xml:space="preserve">Yet mobilising a mobilities approach for research on health-selective migration (and beyond) also depends </w:t>
      </w:r>
      <w:r w:rsidR="00031E04">
        <w:rPr>
          <w:rFonts w:ascii="Times New Roman" w:hAnsi="Times New Roman"/>
        </w:rPr>
        <w:t xml:space="preserve">on </w:t>
      </w:r>
      <w:r>
        <w:rPr>
          <w:rFonts w:ascii="Times New Roman" w:hAnsi="Times New Roman"/>
        </w:rPr>
        <w:t xml:space="preserve">embracing </w:t>
      </w:r>
      <w:r w:rsidRPr="0084099B">
        <w:rPr>
          <w:rFonts w:ascii="Times New Roman" w:hAnsi="Times New Roman"/>
        </w:rPr>
        <w:t>the coming-together of research modes typical in health-selective research (namely quantitative approaches) with those typical in mobilities-related work (mainly qualitative approaches).</w:t>
      </w:r>
      <w:r>
        <w:rPr>
          <w:rFonts w:ascii="Times New Roman" w:hAnsi="Times New Roman"/>
        </w:rPr>
        <w:t xml:space="preserve"> Indeed</w:t>
      </w:r>
      <w:r w:rsidR="0034303E">
        <w:rPr>
          <w:rFonts w:ascii="Times New Roman" w:hAnsi="Times New Roman"/>
        </w:rPr>
        <w:t>,</w:t>
      </w:r>
      <w:r>
        <w:rPr>
          <w:rFonts w:ascii="Times New Roman" w:hAnsi="Times New Roman"/>
        </w:rPr>
        <w:t xml:space="preserve"> as </w:t>
      </w:r>
      <w:r w:rsidR="000D4D79" w:rsidRPr="0084099B">
        <w:rPr>
          <w:rFonts w:ascii="Times New Roman" w:hAnsi="Times New Roman"/>
        </w:rPr>
        <w:t>Coulter et al.</w:t>
      </w:r>
      <w:r w:rsidR="00D337AD">
        <w:rPr>
          <w:rFonts w:ascii="Times New Roman" w:hAnsi="Times New Roman"/>
        </w:rPr>
        <w:t>,</w:t>
      </w:r>
      <w:r w:rsidR="000D4D79" w:rsidRPr="0084099B">
        <w:rPr>
          <w:rFonts w:ascii="Times New Roman" w:hAnsi="Times New Roman"/>
        </w:rPr>
        <w:t xml:space="preserve"> </w:t>
      </w:r>
      <w:r w:rsidR="00F07B96">
        <w:rPr>
          <w:rFonts w:ascii="Times New Roman" w:hAnsi="Times New Roman"/>
        </w:rPr>
        <w:t xml:space="preserve">(2016) note </w:t>
      </w:r>
      <w:r w:rsidR="000D4D79" w:rsidRPr="0084099B">
        <w:rPr>
          <w:rFonts w:ascii="Times New Roman" w:hAnsi="Times New Roman"/>
        </w:rPr>
        <w:t xml:space="preserve">there is a need to pay “greater attention to the qualitative nature” of movement </w:t>
      </w:r>
      <w:r w:rsidR="00D22D34">
        <w:rPr>
          <w:rFonts w:ascii="Times New Roman" w:hAnsi="Times New Roman"/>
        </w:rPr>
        <w:t>that</w:t>
      </w:r>
      <w:r w:rsidR="00D22D34" w:rsidRPr="0084099B">
        <w:rPr>
          <w:rFonts w:ascii="Times New Roman" w:hAnsi="Times New Roman"/>
        </w:rPr>
        <w:t xml:space="preserve"> </w:t>
      </w:r>
      <w:r w:rsidR="000D4D79" w:rsidRPr="0084099B">
        <w:rPr>
          <w:rFonts w:ascii="Times New Roman" w:hAnsi="Times New Roman"/>
        </w:rPr>
        <w:t>permits “sensitivity to power relations” (Coulter et al.</w:t>
      </w:r>
      <w:r w:rsidR="00D337AD">
        <w:rPr>
          <w:rFonts w:ascii="Times New Roman" w:hAnsi="Times New Roman"/>
        </w:rPr>
        <w:t>,</w:t>
      </w:r>
      <w:r w:rsidR="000D4D79" w:rsidRPr="0084099B">
        <w:rPr>
          <w:rFonts w:ascii="Times New Roman" w:hAnsi="Times New Roman"/>
        </w:rPr>
        <w:t xml:space="preserve"> 2016</w:t>
      </w:r>
      <w:r w:rsidR="00E24F29">
        <w:rPr>
          <w:rFonts w:ascii="Times New Roman" w:hAnsi="Times New Roman"/>
        </w:rPr>
        <w:t>:</w:t>
      </w:r>
      <w:r w:rsidR="000D4D79" w:rsidRPr="0084099B">
        <w:rPr>
          <w:rFonts w:ascii="Times New Roman" w:hAnsi="Times New Roman"/>
        </w:rPr>
        <w:t xml:space="preserve"> 362). </w:t>
      </w:r>
      <w:r w:rsidR="0034303E">
        <w:rPr>
          <w:rFonts w:ascii="Times New Roman" w:hAnsi="Times New Roman"/>
        </w:rPr>
        <w:t>Yet i</w:t>
      </w:r>
      <w:r w:rsidR="000D4D79" w:rsidRPr="0084099B">
        <w:rPr>
          <w:rFonts w:ascii="Times New Roman" w:hAnsi="Times New Roman"/>
        </w:rPr>
        <w:t>n spite of this call, the authors</w:t>
      </w:r>
      <w:r w:rsidR="0034303E">
        <w:rPr>
          <w:rFonts w:ascii="Times New Roman" w:hAnsi="Times New Roman"/>
        </w:rPr>
        <w:t xml:space="preserve"> </w:t>
      </w:r>
      <w:r w:rsidR="000D4D79" w:rsidRPr="0084099B">
        <w:rPr>
          <w:rFonts w:ascii="Times New Roman" w:hAnsi="Times New Roman"/>
        </w:rPr>
        <w:t>acknowledge but do not push forwards a manifesto for more integrative working across quantitative and qualitative techniques, noting it is ‘beyond’ the remit of their paper. Moreover, in recent calls to progress understanding in health and migration the need for various ‘data’ has featured strongly</w:t>
      </w:r>
      <w:r w:rsidR="00D15ED0">
        <w:rPr>
          <w:rFonts w:ascii="Times New Roman" w:hAnsi="Times New Roman"/>
        </w:rPr>
        <w:t>: indeed</w:t>
      </w:r>
      <w:r w:rsidR="00D22D34">
        <w:rPr>
          <w:rFonts w:ascii="Times New Roman" w:hAnsi="Times New Roman"/>
        </w:rPr>
        <w:t>,</w:t>
      </w:r>
      <w:r w:rsidR="00D15ED0">
        <w:rPr>
          <w:rFonts w:ascii="Times New Roman" w:hAnsi="Times New Roman"/>
        </w:rPr>
        <w:t xml:space="preserve"> w</w:t>
      </w:r>
      <w:r w:rsidR="000D4D79" w:rsidRPr="0084099B">
        <w:rPr>
          <w:rFonts w:ascii="Times New Roman" w:hAnsi="Times New Roman"/>
        </w:rPr>
        <w:t>e take much inspiration from Morris et al. who note “the health mobility literature appears to ignore many relevant data in research design, even where they are available” (2018</w:t>
      </w:r>
      <w:r w:rsidR="00E24F29">
        <w:rPr>
          <w:rFonts w:ascii="Times New Roman" w:hAnsi="Times New Roman"/>
        </w:rPr>
        <w:t>:</w:t>
      </w:r>
      <w:r w:rsidR="000D4D79" w:rsidRPr="0084099B">
        <w:rPr>
          <w:rFonts w:ascii="Times New Roman" w:hAnsi="Times New Roman"/>
        </w:rPr>
        <w:t xml:space="preserve"> 121). Whilst Morris and colleagues refer to diverse forms of quantitative data</w:t>
      </w:r>
      <w:r w:rsidR="00D15ED0">
        <w:rPr>
          <w:rFonts w:ascii="Times New Roman" w:hAnsi="Times New Roman"/>
        </w:rPr>
        <w:t xml:space="preserve">, </w:t>
      </w:r>
      <w:r w:rsidR="000D4D79" w:rsidRPr="0084099B">
        <w:rPr>
          <w:rFonts w:ascii="Times New Roman" w:hAnsi="Times New Roman"/>
        </w:rPr>
        <w:t xml:space="preserve">there is a broader appreciation of data that may enhance understandings of </w:t>
      </w:r>
      <w:r w:rsidR="009A00F2">
        <w:rPr>
          <w:rFonts w:ascii="Times New Roman" w:hAnsi="Times New Roman"/>
        </w:rPr>
        <w:t>health-selective</w:t>
      </w:r>
      <w:r w:rsidR="000D4D79" w:rsidRPr="0084099B">
        <w:rPr>
          <w:rFonts w:ascii="Times New Roman" w:hAnsi="Times New Roman"/>
        </w:rPr>
        <w:t xml:space="preserve"> migration: namely qualitative data that can unlock further nuance, particularly in aggregate level analysis.  The mobilisation we thus propose relies on crosscutting a much longer enshrined epistemological and ontological ‘division’, between the qualitative and quantitative, the largely objective and subjective, the aggregate and the individual. </w:t>
      </w:r>
    </w:p>
    <w:p w14:paraId="27F599FC" w14:textId="45301931" w:rsidR="000D4D79" w:rsidRPr="0084099B" w:rsidRDefault="000D4D79" w:rsidP="000203A1">
      <w:pPr>
        <w:spacing w:line="360" w:lineRule="auto"/>
        <w:ind w:firstLine="720"/>
        <w:jc w:val="both"/>
        <w:rPr>
          <w:rFonts w:ascii="Times New Roman" w:hAnsi="Times New Roman"/>
        </w:rPr>
      </w:pPr>
      <w:r w:rsidRPr="0084099B">
        <w:rPr>
          <w:rFonts w:ascii="Times New Roman" w:hAnsi="Times New Roman"/>
        </w:rPr>
        <w:t>Our suggestion fits well with a keen shift across human geography to mix or ‘mash-up’ methods (see Peters</w:t>
      </w:r>
      <w:r w:rsidR="00E24F29">
        <w:rPr>
          <w:rFonts w:ascii="Times New Roman" w:hAnsi="Times New Roman"/>
        </w:rPr>
        <w:t>,</w:t>
      </w:r>
      <w:r w:rsidRPr="0084099B">
        <w:rPr>
          <w:rFonts w:ascii="Times New Roman" w:hAnsi="Times New Roman"/>
        </w:rPr>
        <w:t xml:space="preserve"> 2017)</w:t>
      </w:r>
      <w:r w:rsidR="00D15ED0">
        <w:rPr>
          <w:rFonts w:ascii="Times New Roman" w:hAnsi="Times New Roman"/>
        </w:rPr>
        <w:t xml:space="preserve"> moving </w:t>
      </w:r>
      <w:r w:rsidRPr="0084099B">
        <w:rPr>
          <w:rFonts w:ascii="Times New Roman" w:hAnsi="Times New Roman"/>
        </w:rPr>
        <w:t>beyond triangulation – where various data are used to corroborate findings (Bryman</w:t>
      </w:r>
      <w:r w:rsidR="00E24F29">
        <w:rPr>
          <w:rFonts w:ascii="Times New Roman" w:hAnsi="Times New Roman"/>
        </w:rPr>
        <w:t>,</w:t>
      </w:r>
      <w:r w:rsidRPr="0084099B">
        <w:rPr>
          <w:rFonts w:ascii="Times New Roman" w:hAnsi="Times New Roman"/>
        </w:rPr>
        <w:t xml:space="preserve"> 2006) – to an </w:t>
      </w:r>
      <w:r w:rsidRPr="0084099B">
        <w:rPr>
          <w:rFonts w:ascii="Times New Roman" w:hAnsi="Times New Roman"/>
          <w:i/>
        </w:rPr>
        <w:t>integration</w:t>
      </w:r>
      <w:r w:rsidRPr="0084099B">
        <w:rPr>
          <w:rFonts w:ascii="Times New Roman" w:hAnsi="Times New Roman"/>
        </w:rPr>
        <w:t xml:space="preserve"> of methods. </w:t>
      </w:r>
      <w:r w:rsidR="00D15ED0">
        <w:rPr>
          <w:rFonts w:ascii="Times New Roman" w:hAnsi="Times New Roman"/>
        </w:rPr>
        <w:t xml:space="preserve">This is </w:t>
      </w:r>
      <w:r w:rsidRPr="0084099B">
        <w:rPr>
          <w:rFonts w:ascii="Times New Roman" w:hAnsi="Times New Roman"/>
        </w:rPr>
        <w:t>paramount for progressing understandings in health-selective migration research. Mixed methods research aims</w:t>
      </w:r>
      <w:r w:rsidR="00732E1C">
        <w:rPr>
          <w:rFonts w:ascii="Times New Roman" w:hAnsi="Times New Roman"/>
        </w:rPr>
        <w:t>,</w:t>
      </w:r>
      <w:r w:rsidRPr="0084099B">
        <w:rPr>
          <w:rFonts w:ascii="Times New Roman" w:hAnsi="Times New Roman"/>
        </w:rPr>
        <w:t xml:space="preserve"> </w:t>
      </w:r>
      <w:r w:rsidR="00D22D34" w:rsidRPr="0084099B">
        <w:rPr>
          <w:rFonts w:ascii="Times New Roman" w:hAnsi="Times New Roman"/>
        </w:rPr>
        <w:t>from the start</w:t>
      </w:r>
      <w:r w:rsidR="00732E1C">
        <w:rPr>
          <w:rFonts w:ascii="Times New Roman" w:hAnsi="Times New Roman"/>
        </w:rPr>
        <w:t>,</w:t>
      </w:r>
      <w:r w:rsidR="00D22D34">
        <w:rPr>
          <w:rFonts w:ascii="Times New Roman" w:hAnsi="Times New Roman"/>
        </w:rPr>
        <w:t xml:space="preserve"> </w:t>
      </w:r>
      <w:r w:rsidRPr="0084099B">
        <w:rPr>
          <w:rFonts w:ascii="Times New Roman" w:hAnsi="Times New Roman"/>
        </w:rPr>
        <w:t xml:space="preserve">to meld quantitative and qualitative data collection techniques and analysis (see Sui and </w:t>
      </w:r>
      <w:r w:rsidR="000203A1" w:rsidRPr="0084099B">
        <w:rPr>
          <w:rFonts w:ascii="Times New Roman" w:hAnsi="Times New Roman"/>
        </w:rPr>
        <w:t>DeLyser</w:t>
      </w:r>
      <w:r w:rsidRPr="0084099B">
        <w:rPr>
          <w:rFonts w:ascii="Times New Roman" w:hAnsi="Times New Roman"/>
        </w:rPr>
        <w:t xml:space="preserve"> 2012; </w:t>
      </w:r>
      <w:r w:rsidR="000203A1" w:rsidRPr="0084099B">
        <w:rPr>
          <w:rFonts w:ascii="Times New Roman" w:hAnsi="Times New Roman"/>
        </w:rPr>
        <w:t>DeLyser</w:t>
      </w:r>
      <w:r w:rsidRPr="0084099B">
        <w:rPr>
          <w:rFonts w:ascii="Times New Roman" w:hAnsi="Times New Roman"/>
        </w:rPr>
        <w:t xml:space="preserve"> and Sui</w:t>
      </w:r>
      <w:r w:rsidR="00E24F29">
        <w:rPr>
          <w:rFonts w:ascii="Times New Roman" w:hAnsi="Times New Roman"/>
        </w:rPr>
        <w:t>,</w:t>
      </w:r>
      <w:r w:rsidRPr="0084099B">
        <w:rPr>
          <w:rFonts w:ascii="Times New Roman" w:hAnsi="Times New Roman"/>
        </w:rPr>
        <w:t xml:space="preserve"> 2012, 2013). </w:t>
      </w:r>
      <w:r w:rsidR="00732E1C">
        <w:rPr>
          <w:rFonts w:ascii="Times New Roman" w:hAnsi="Times New Roman"/>
        </w:rPr>
        <w:t xml:space="preserve">Specific methods are </w:t>
      </w:r>
      <w:r w:rsidRPr="0084099B">
        <w:rPr>
          <w:rFonts w:ascii="Times New Roman" w:hAnsi="Times New Roman"/>
        </w:rPr>
        <w:t xml:space="preserve">not prioritised over </w:t>
      </w:r>
      <w:r w:rsidR="00732E1C">
        <w:rPr>
          <w:rFonts w:ascii="Times New Roman" w:hAnsi="Times New Roman"/>
        </w:rPr>
        <w:t>one another, but</w:t>
      </w:r>
      <w:r w:rsidRPr="0084099B">
        <w:rPr>
          <w:rFonts w:ascii="Times New Roman" w:hAnsi="Times New Roman"/>
        </w:rPr>
        <w:t xml:space="preserve"> are given </w:t>
      </w:r>
      <w:r w:rsidR="00732E1C">
        <w:rPr>
          <w:rFonts w:ascii="Times New Roman" w:hAnsi="Times New Roman"/>
        </w:rPr>
        <w:t xml:space="preserve">equal </w:t>
      </w:r>
      <w:r w:rsidRPr="0084099B">
        <w:rPr>
          <w:rFonts w:ascii="Times New Roman" w:hAnsi="Times New Roman"/>
        </w:rPr>
        <w:t>voice in analysis and understanding. However, such approaches have proven difficult to realise in practice, in part because of ontological and epistemological differences in ways of knowing the world</w:t>
      </w:r>
      <w:r w:rsidR="00D15ED0">
        <w:rPr>
          <w:rFonts w:ascii="Times New Roman" w:hAnsi="Times New Roman"/>
        </w:rPr>
        <w:t xml:space="preserve"> (see Elwood, 2010). </w:t>
      </w:r>
      <w:r w:rsidRPr="0084099B">
        <w:rPr>
          <w:rFonts w:ascii="Times New Roman" w:hAnsi="Times New Roman"/>
        </w:rPr>
        <w:t xml:space="preserve">Quantitative research that has dominated health migration literature tends to be based on positivist and post-positivist understandings that aim to quantify and model trends in movement – either at individual or population level. Qualitative research </w:t>
      </w:r>
      <w:r w:rsidR="00516D80">
        <w:rPr>
          <w:rFonts w:ascii="Times New Roman" w:hAnsi="Times New Roman"/>
        </w:rPr>
        <w:t>that</w:t>
      </w:r>
      <w:r w:rsidR="00516D80" w:rsidRPr="0084099B">
        <w:rPr>
          <w:rFonts w:ascii="Times New Roman" w:hAnsi="Times New Roman"/>
        </w:rPr>
        <w:t xml:space="preserve"> </w:t>
      </w:r>
      <w:r w:rsidRPr="0084099B">
        <w:rPr>
          <w:rFonts w:ascii="Times New Roman" w:hAnsi="Times New Roman"/>
        </w:rPr>
        <w:t xml:space="preserve">has come to shape most (but not all) of the work under the umbrella of the ‘new mobilities paradigm’ has largely relied on subjective, interpretive techniques that explore the gaps in making sense of ‘power relations’ (to follow Coulter et al. </w:t>
      </w:r>
      <w:r w:rsidR="00516D80">
        <w:rPr>
          <w:rFonts w:ascii="Times New Roman" w:hAnsi="Times New Roman"/>
        </w:rPr>
        <w:t>[</w:t>
      </w:r>
      <w:r w:rsidRPr="0084099B">
        <w:rPr>
          <w:rFonts w:ascii="Times New Roman" w:hAnsi="Times New Roman"/>
        </w:rPr>
        <w:t>2016</w:t>
      </w:r>
      <w:r w:rsidR="00516D80">
        <w:rPr>
          <w:rFonts w:ascii="Times New Roman" w:hAnsi="Times New Roman"/>
        </w:rPr>
        <w:t>:</w:t>
      </w:r>
      <w:r w:rsidRPr="0084099B">
        <w:rPr>
          <w:rFonts w:ascii="Times New Roman" w:hAnsi="Times New Roman"/>
        </w:rPr>
        <w:t xml:space="preserve"> 363</w:t>
      </w:r>
      <w:r w:rsidR="00516D80">
        <w:rPr>
          <w:rFonts w:ascii="Times New Roman" w:hAnsi="Times New Roman"/>
        </w:rPr>
        <w:t>]</w:t>
      </w:r>
      <w:r w:rsidRPr="0084099B">
        <w:rPr>
          <w:rFonts w:ascii="Times New Roman" w:hAnsi="Times New Roman"/>
        </w:rPr>
        <w:t xml:space="preserve">). These two approaches tend to sit unhappily together because their </w:t>
      </w:r>
      <w:r w:rsidRPr="0084099B">
        <w:rPr>
          <w:rFonts w:ascii="Times New Roman" w:hAnsi="Times New Roman"/>
        </w:rPr>
        <w:lastRenderedPageBreak/>
        <w:t>methods, analysis and eventual knowledge creation are deemed incompatible (see Bryman</w:t>
      </w:r>
      <w:r w:rsidR="00E24F29">
        <w:rPr>
          <w:rFonts w:ascii="Times New Roman" w:hAnsi="Times New Roman"/>
        </w:rPr>
        <w:t>,</w:t>
      </w:r>
      <w:r w:rsidR="004D36A5">
        <w:rPr>
          <w:rFonts w:ascii="Times New Roman" w:hAnsi="Times New Roman"/>
        </w:rPr>
        <w:t xml:space="preserve"> </w:t>
      </w:r>
      <w:r w:rsidRPr="0084099B">
        <w:rPr>
          <w:rFonts w:ascii="Times New Roman" w:hAnsi="Times New Roman"/>
        </w:rPr>
        <w:t>2006; Elwood</w:t>
      </w:r>
      <w:r w:rsidR="00E24F29">
        <w:rPr>
          <w:rFonts w:ascii="Times New Roman" w:hAnsi="Times New Roman"/>
        </w:rPr>
        <w:t>,</w:t>
      </w:r>
      <w:r w:rsidRPr="0084099B">
        <w:rPr>
          <w:rFonts w:ascii="Times New Roman" w:hAnsi="Times New Roman"/>
        </w:rPr>
        <w:t xml:space="preserve"> 2010; Philip</w:t>
      </w:r>
      <w:r w:rsidR="00E24F29">
        <w:rPr>
          <w:rFonts w:ascii="Times New Roman" w:hAnsi="Times New Roman"/>
        </w:rPr>
        <w:t>,</w:t>
      </w:r>
      <w:r w:rsidRPr="0084099B">
        <w:rPr>
          <w:rFonts w:ascii="Times New Roman" w:hAnsi="Times New Roman"/>
        </w:rPr>
        <w:t xml:space="preserve"> 1998; Sui and De</w:t>
      </w:r>
      <w:r w:rsidR="004D36A5">
        <w:rPr>
          <w:rFonts w:ascii="Times New Roman" w:hAnsi="Times New Roman"/>
        </w:rPr>
        <w:t>L</w:t>
      </w:r>
      <w:r w:rsidRPr="0084099B">
        <w:rPr>
          <w:rFonts w:ascii="Times New Roman" w:hAnsi="Times New Roman"/>
        </w:rPr>
        <w:t>yser</w:t>
      </w:r>
      <w:r w:rsidR="00D337AD">
        <w:rPr>
          <w:rFonts w:ascii="Times New Roman" w:hAnsi="Times New Roman"/>
        </w:rPr>
        <w:t>,</w:t>
      </w:r>
      <w:r w:rsidRPr="0084099B">
        <w:rPr>
          <w:rFonts w:ascii="Times New Roman" w:hAnsi="Times New Roman"/>
        </w:rPr>
        <w:t xml:space="preserve"> 2012). That said, following a trio of influential papers in this journal, there are a number of reasons for now ‘mixing’ methods. </w:t>
      </w:r>
    </w:p>
    <w:p w14:paraId="14212487" w14:textId="09086C23" w:rsidR="000D4D79" w:rsidRPr="0084099B" w:rsidRDefault="000D4D79" w:rsidP="000203A1">
      <w:pPr>
        <w:spacing w:line="360" w:lineRule="auto"/>
        <w:ind w:firstLine="720"/>
        <w:jc w:val="both"/>
        <w:rPr>
          <w:rFonts w:ascii="Times New Roman" w:hAnsi="Times New Roman"/>
        </w:rPr>
      </w:pPr>
      <w:r w:rsidRPr="0084099B">
        <w:rPr>
          <w:rFonts w:ascii="Times New Roman" w:hAnsi="Times New Roman"/>
        </w:rPr>
        <w:t>De</w:t>
      </w:r>
      <w:r w:rsidR="004D36A5">
        <w:rPr>
          <w:rFonts w:ascii="Times New Roman" w:hAnsi="Times New Roman"/>
        </w:rPr>
        <w:t>L</w:t>
      </w:r>
      <w:r w:rsidRPr="0084099B">
        <w:rPr>
          <w:rFonts w:ascii="Times New Roman" w:hAnsi="Times New Roman"/>
        </w:rPr>
        <w:t xml:space="preserve">yser and Sui urge scholars to </w:t>
      </w:r>
      <w:r w:rsidR="00587E46">
        <w:rPr>
          <w:rFonts w:ascii="Times New Roman" w:hAnsi="Times New Roman"/>
        </w:rPr>
        <w:t>“</w:t>
      </w:r>
      <w:r w:rsidRPr="0084099B">
        <w:rPr>
          <w:rFonts w:ascii="Times New Roman" w:hAnsi="Times New Roman"/>
        </w:rPr>
        <w:t>bury the qualitative-quantitative divide</w:t>
      </w:r>
      <w:r w:rsidR="00587E46">
        <w:rPr>
          <w:rFonts w:ascii="Times New Roman" w:hAnsi="Times New Roman"/>
        </w:rPr>
        <w:t>”</w:t>
      </w:r>
      <w:r w:rsidRPr="0084099B">
        <w:rPr>
          <w:rFonts w:ascii="Times New Roman" w:hAnsi="Times New Roman"/>
        </w:rPr>
        <w:t xml:space="preserve"> (Sui and DeLyser</w:t>
      </w:r>
      <w:r w:rsidR="00E24F29">
        <w:rPr>
          <w:rFonts w:ascii="Times New Roman" w:hAnsi="Times New Roman"/>
        </w:rPr>
        <w:t>,</w:t>
      </w:r>
      <w:r w:rsidRPr="0084099B">
        <w:rPr>
          <w:rFonts w:ascii="Times New Roman" w:hAnsi="Times New Roman"/>
        </w:rPr>
        <w:t xml:space="preserve"> 2012</w:t>
      </w:r>
      <w:r w:rsidR="00E24F29">
        <w:rPr>
          <w:rFonts w:ascii="Times New Roman" w:hAnsi="Times New Roman"/>
        </w:rPr>
        <w:t>:</w:t>
      </w:r>
      <w:r w:rsidRPr="0084099B">
        <w:rPr>
          <w:rFonts w:ascii="Times New Roman" w:hAnsi="Times New Roman"/>
        </w:rPr>
        <w:t xml:space="preserve"> 111)</w:t>
      </w:r>
      <w:r w:rsidR="00D15ED0">
        <w:rPr>
          <w:rFonts w:ascii="Times New Roman" w:hAnsi="Times New Roman"/>
        </w:rPr>
        <w:t xml:space="preserve">, arguing that </w:t>
      </w:r>
      <w:r w:rsidRPr="0084099B">
        <w:rPr>
          <w:rFonts w:ascii="Times New Roman" w:hAnsi="Times New Roman"/>
        </w:rPr>
        <w:t xml:space="preserve">popular topics in geography </w:t>
      </w:r>
      <w:r w:rsidRPr="0084099B">
        <w:rPr>
          <w:rFonts w:ascii="Times New Roman" w:hAnsi="Times New Roman"/>
          <w:i/>
        </w:rPr>
        <w:t xml:space="preserve">demand </w:t>
      </w:r>
      <w:r w:rsidRPr="0084099B">
        <w:rPr>
          <w:rFonts w:ascii="Times New Roman" w:hAnsi="Times New Roman"/>
        </w:rPr>
        <w:t xml:space="preserve">a mixed approach to fully comprehend the complexity of current spatial concerns shaping the discipline. Accordingly, </w:t>
      </w:r>
      <w:r w:rsidR="00D15ED0">
        <w:rPr>
          <w:rFonts w:ascii="Times New Roman" w:hAnsi="Times New Roman"/>
        </w:rPr>
        <w:t>we contend that this</w:t>
      </w:r>
      <w:r w:rsidRPr="0084099B">
        <w:rPr>
          <w:rFonts w:ascii="Times New Roman" w:hAnsi="Times New Roman"/>
        </w:rPr>
        <w:t xml:space="preserve"> methodological ‘mash up’ is key to unlocking greater understanding, of health</w:t>
      </w:r>
      <w:r w:rsidR="00D15ED0">
        <w:rPr>
          <w:rFonts w:ascii="Times New Roman" w:hAnsi="Times New Roman"/>
        </w:rPr>
        <w:t>-</w:t>
      </w:r>
      <w:r w:rsidRPr="0084099B">
        <w:rPr>
          <w:rFonts w:ascii="Times New Roman" w:hAnsi="Times New Roman"/>
        </w:rPr>
        <w:t xml:space="preserve">selective migration </w:t>
      </w:r>
      <w:r w:rsidR="001129E8">
        <w:rPr>
          <w:rFonts w:ascii="Times New Roman" w:hAnsi="Times New Roman"/>
        </w:rPr>
        <w:t xml:space="preserve">(and also as research has already showed, </w:t>
      </w:r>
      <w:r w:rsidRPr="0084099B">
        <w:rPr>
          <w:rFonts w:ascii="Times New Roman" w:hAnsi="Times New Roman"/>
        </w:rPr>
        <w:t>between migration and health more broadly</w:t>
      </w:r>
      <w:r w:rsidR="001129E8">
        <w:rPr>
          <w:rFonts w:ascii="Times New Roman" w:hAnsi="Times New Roman"/>
        </w:rPr>
        <w:t>)</w:t>
      </w:r>
      <w:r w:rsidRPr="0084099B">
        <w:rPr>
          <w:rFonts w:ascii="Times New Roman" w:hAnsi="Times New Roman"/>
        </w:rPr>
        <w:t>. This chimes</w:t>
      </w:r>
      <w:r w:rsidR="001129E8">
        <w:rPr>
          <w:rFonts w:ascii="Times New Roman" w:hAnsi="Times New Roman"/>
        </w:rPr>
        <w:t xml:space="preserve"> firmly</w:t>
      </w:r>
      <w:r w:rsidRPr="0084099B">
        <w:rPr>
          <w:rFonts w:ascii="Times New Roman" w:hAnsi="Times New Roman"/>
        </w:rPr>
        <w:t xml:space="preserve"> with Halfacree’s </w:t>
      </w:r>
      <w:r w:rsidR="00516D80" w:rsidRPr="0084099B">
        <w:rPr>
          <w:rFonts w:ascii="Times New Roman" w:hAnsi="Times New Roman"/>
        </w:rPr>
        <w:t>(201</w:t>
      </w:r>
      <w:r w:rsidR="00516D80">
        <w:rPr>
          <w:rFonts w:ascii="Times New Roman" w:hAnsi="Times New Roman"/>
        </w:rPr>
        <w:t>8</w:t>
      </w:r>
      <w:r w:rsidR="00516D80" w:rsidRPr="0084099B">
        <w:rPr>
          <w:rFonts w:ascii="Times New Roman" w:hAnsi="Times New Roman"/>
        </w:rPr>
        <w:t>)</w:t>
      </w:r>
      <w:r w:rsidR="00516D80">
        <w:rPr>
          <w:rFonts w:ascii="Times New Roman" w:hAnsi="Times New Roman"/>
        </w:rPr>
        <w:t xml:space="preserve"> </w:t>
      </w:r>
      <w:r w:rsidRPr="0084099B">
        <w:rPr>
          <w:rFonts w:ascii="Times New Roman" w:hAnsi="Times New Roman"/>
        </w:rPr>
        <w:t>embracing of mobilities approaches in recent migration work</w:t>
      </w:r>
      <w:r w:rsidR="00D17F58">
        <w:rPr>
          <w:rFonts w:ascii="Times New Roman" w:hAnsi="Times New Roman"/>
        </w:rPr>
        <w:t xml:space="preserve">. </w:t>
      </w:r>
      <w:r w:rsidRPr="0084099B">
        <w:rPr>
          <w:rFonts w:ascii="Times New Roman" w:hAnsi="Times New Roman"/>
        </w:rPr>
        <w:t>Mixed methods could bring several benefits to understanding movements across data divides. First</w:t>
      </w:r>
      <w:r w:rsidR="00516D80">
        <w:rPr>
          <w:rFonts w:ascii="Times New Roman" w:hAnsi="Times New Roman"/>
        </w:rPr>
        <w:t>,</w:t>
      </w:r>
      <w:r w:rsidRPr="0084099B">
        <w:rPr>
          <w:rFonts w:ascii="Times New Roman" w:hAnsi="Times New Roman"/>
        </w:rPr>
        <w:t xml:space="preserve"> they provide complementarity. Such approaches can offer consideration of data that complement one another</w:t>
      </w:r>
      <w:r w:rsidR="005F0686">
        <w:rPr>
          <w:rFonts w:ascii="Times New Roman" w:hAnsi="Times New Roman"/>
        </w:rPr>
        <w:t>,</w:t>
      </w:r>
      <w:r w:rsidRPr="0084099B">
        <w:rPr>
          <w:rFonts w:ascii="Times New Roman" w:hAnsi="Times New Roman"/>
        </w:rPr>
        <w:t xml:space="preserve"> clarifying “the results from one method with the results from another” (Green</w:t>
      </w:r>
      <w:r w:rsidR="00982C3A">
        <w:rPr>
          <w:rFonts w:ascii="Times New Roman" w:hAnsi="Times New Roman"/>
        </w:rPr>
        <w:t>e</w:t>
      </w:r>
      <w:r w:rsidRPr="0084099B">
        <w:rPr>
          <w:rFonts w:ascii="Times New Roman" w:hAnsi="Times New Roman"/>
        </w:rPr>
        <w:t xml:space="preserve"> et al.</w:t>
      </w:r>
      <w:r w:rsidR="00D337AD">
        <w:rPr>
          <w:rFonts w:ascii="Times New Roman" w:hAnsi="Times New Roman"/>
        </w:rPr>
        <w:t>,</w:t>
      </w:r>
      <w:r w:rsidRPr="0084099B">
        <w:rPr>
          <w:rFonts w:ascii="Times New Roman" w:hAnsi="Times New Roman"/>
        </w:rPr>
        <w:t xml:space="preserve"> 1989</w:t>
      </w:r>
      <w:r w:rsidR="00E24F29">
        <w:rPr>
          <w:rFonts w:ascii="Times New Roman" w:hAnsi="Times New Roman"/>
        </w:rPr>
        <w:t xml:space="preserve">: </w:t>
      </w:r>
      <w:r w:rsidRPr="0084099B">
        <w:rPr>
          <w:rFonts w:ascii="Times New Roman" w:hAnsi="Times New Roman"/>
        </w:rPr>
        <w:t xml:space="preserve">259). </w:t>
      </w:r>
      <w:r w:rsidR="005F0686">
        <w:rPr>
          <w:rFonts w:ascii="Times New Roman" w:hAnsi="Times New Roman"/>
        </w:rPr>
        <w:t>Mixing</w:t>
      </w:r>
      <w:r w:rsidRPr="0084099B">
        <w:rPr>
          <w:rFonts w:ascii="Times New Roman" w:hAnsi="Times New Roman"/>
        </w:rPr>
        <w:t xml:space="preserve"> methods </w:t>
      </w:r>
      <w:r w:rsidR="00EA0523">
        <w:rPr>
          <w:rFonts w:ascii="Times New Roman" w:hAnsi="Times New Roman"/>
        </w:rPr>
        <w:t>then</w:t>
      </w:r>
      <w:r w:rsidR="005F0686" w:rsidRPr="0084099B">
        <w:rPr>
          <w:rFonts w:ascii="Times New Roman" w:hAnsi="Times New Roman"/>
        </w:rPr>
        <w:t xml:space="preserve"> </w:t>
      </w:r>
      <w:r w:rsidRPr="0084099B">
        <w:rPr>
          <w:rFonts w:ascii="Times New Roman" w:hAnsi="Times New Roman"/>
        </w:rPr>
        <w:t>provide</w:t>
      </w:r>
      <w:r w:rsidR="005F0686">
        <w:rPr>
          <w:rFonts w:ascii="Times New Roman" w:hAnsi="Times New Roman"/>
        </w:rPr>
        <w:t>s</w:t>
      </w:r>
      <w:r w:rsidRPr="0084099B">
        <w:rPr>
          <w:rFonts w:ascii="Times New Roman" w:hAnsi="Times New Roman"/>
        </w:rPr>
        <w:t xml:space="preserve"> a clearer picture in relation to a research problem at the outset and how a particular question about health-selective research is framed. It can also </w:t>
      </w:r>
      <w:r w:rsidR="00470D66">
        <w:rPr>
          <w:rFonts w:ascii="Times New Roman" w:hAnsi="Times New Roman"/>
        </w:rPr>
        <w:t>yield</w:t>
      </w:r>
      <w:r w:rsidRPr="0084099B">
        <w:rPr>
          <w:rFonts w:ascii="Times New Roman" w:hAnsi="Times New Roman"/>
        </w:rPr>
        <w:t xml:space="preserve"> new insights during analysis, where results from aggregate data may be correlated with coded personalised data to map trends. Such an approach has been successful in GIS work (see Kwan</w:t>
      </w:r>
      <w:r w:rsidR="00D17F58">
        <w:rPr>
          <w:rFonts w:ascii="Times New Roman" w:hAnsi="Times New Roman"/>
        </w:rPr>
        <w:t xml:space="preserve"> and Ding, 2008</w:t>
      </w:r>
      <w:r w:rsidRPr="0084099B">
        <w:rPr>
          <w:rFonts w:ascii="Times New Roman" w:hAnsi="Times New Roman"/>
        </w:rPr>
        <w:t>, for example) where geo-coded spatial data is mapped with qualitative data to overlay different data types for richer analysis. Such ‘layering’ (even without the use of GIS software and data)</w:t>
      </w:r>
      <w:r w:rsidR="00505594">
        <w:rPr>
          <w:rFonts w:ascii="Times New Roman" w:hAnsi="Times New Roman"/>
        </w:rPr>
        <w:t xml:space="preserve"> </w:t>
      </w:r>
      <w:r w:rsidRPr="0084099B">
        <w:rPr>
          <w:rFonts w:ascii="Times New Roman" w:hAnsi="Times New Roman"/>
        </w:rPr>
        <w:t>is crucial to attending to some of the weaknesses in understanding health</w:t>
      </w:r>
      <w:r w:rsidR="00470D66">
        <w:rPr>
          <w:rFonts w:ascii="Times New Roman" w:hAnsi="Times New Roman"/>
        </w:rPr>
        <w:t>-</w:t>
      </w:r>
      <w:r w:rsidRPr="0084099B">
        <w:rPr>
          <w:rFonts w:ascii="Times New Roman" w:hAnsi="Times New Roman"/>
        </w:rPr>
        <w:t xml:space="preserve">selective migration where the </w:t>
      </w:r>
      <w:r w:rsidRPr="0084099B">
        <w:rPr>
          <w:rFonts w:ascii="Times New Roman" w:hAnsi="Times New Roman"/>
          <w:i/>
        </w:rPr>
        <w:t xml:space="preserve">reasons </w:t>
      </w:r>
      <w:r w:rsidRPr="0084099B">
        <w:rPr>
          <w:rFonts w:ascii="Times New Roman" w:hAnsi="Times New Roman"/>
        </w:rPr>
        <w:t xml:space="preserve">driving particular movements can be better contextualised. Likewise, mobilities research, which can tend towards idiographic analysis may benefit from framing subjective understandings of movement within larger scale, population wide patterns and/or trends. </w:t>
      </w:r>
    </w:p>
    <w:p w14:paraId="7C12ADD4" w14:textId="0D5AF32E" w:rsidR="000D4D79" w:rsidRPr="0084099B" w:rsidRDefault="000D4D79" w:rsidP="000203A1">
      <w:pPr>
        <w:spacing w:line="360" w:lineRule="auto"/>
        <w:ind w:firstLine="720"/>
        <w:jc w:val="both"/>
        <w:rPr>
          <w:rFonts w:ascii="Times New Roman" w:hAnsi="Times New Roman"/>
        </w:rPr>
      </w:pPr>
      <w:r w:rsidRPr="0084099B">
        <w:rPr>
          <w:rFonts w:ascii="Times New Roman" w:hAnsi="Times New Roman"/>
        </w:rPr>
        <w:t>Second, and relatedly, as Bryman notes, no form of data collection is without its limitations (2006</w:t>
      </w:r>
      <w:r w:rsidR="00E24F29">
        <w:rPr>
          <w:rFonts w:ascii="Times New Roman" w:hAnsi="Times New Roman"/>
        </w:rPr>
        <w:t>:</w:t>
      </w:r>
      <w:r w:rsidRPr="0084099B">
        <w:rPr>
          <w:rFonts w:ascii="Times New Roman" w:hAnsi="Times New Roman"/>
        </w:rPr>
        <w:t xml:space="preserve"> 106). Scholars of mobilities appreciate the weaknesses in their data often noting the specific context, power-relations and issues of positionality</w:t>
      </w:r>
      <w:r w:rsidR="00470D66">
        <w:rPr>
          <w:rFonts w:ascii="Times New Roman" w:hAnsi="Times New Roman"/>
        </w:rPr>
        <w:t xml:space="preserve"> in</w:t>
      </w:r>
      <w:r w:rsidRPr="0084099B">
        <w:rPr>
          <w:rFonts w:ascii="Times New Roman" w:hAnsi="Times New Roman"/>
        </w:rPr>
        <w:t xml:space="preserve"> framing their work in migration mobilities creating situated accounts (</w:t>
      </w:r>
      <w:r w:rsidR="00D337AD">
        <w:rPr>
          <w:rFonts w:ascii="Times New Roman" w:hAnsi="Times New Roman"/>
        </w:rPr>
        <w:t xml:space="preserve">e.g. </w:t>
      </w:r>
      <w:r w:rsidRPr="0084099B">
        <w:rPr>
          <w:rFonts w:ascii="Times New Roman" w:hAnsi="Times New Roman"/>
        </w:rPr>
        <w:t>Burrell</w:t>
      </w:r>
      <w:r w:rsidR="00D337AD">
        <w:rPr>
          <w:rFonts w:ascii="Times New Roman" w:hAnsi="Times New Roman"/>
        </w:rPr>
        <w:t>,</w:t>
      </w:r>
      <w:r w:rsidRPr="0084099B">
        <w:rPr>
          <w:rFonts w:ascii="Times New Roman" w:hAnsi="Times New Roman"/>
        </w:rPr>
        <w:t xml:space="preserve"> 2012). </w:t>
      </w:r>
      <w:r w:rsidR="004D4C5E">
        <w:rPr>
          <w:rFonts w:ascii="Times New Roman" w:hAnsi="Times New Roman"/>
        </w:rPr>
        <w:t>This is l</w:t>
      </w:r>
      <w:r w:rsidRPr="0084099B">
        <w:rPr>
          <w:rFonts w:ascii="Times New Roman" w:hAnsi="Times New Roman"/>
        </w:rPr>
        <w:t>ikewise</w:t>
      </w:r>
      <w:r w:rsidR="004D4C5E">
        <w:rPr>
          <w:rFonts w:ascii="Times New Roman" w:hAnsi="Times New Roman"/>
        </w:rPr>
        <w:t xml:space="preserve"> for </w:t>
      </w:r>
      <w:r w:rsidRPr="0084099B">
        <w:rPr>
          <w:rFonts w:ascii="Times New Roman" w:hAnsi="Times New Roman"/>
        </w:rPr>
        <w:t>scholars of migration and health (a good example being Morris et al.</w:t>
      </w:r>
      <w:r w:rsidR="00D337AD">
        <w:rPr>
          <w:rFonts w:ascii="Times New Roman" w:hAnsi="Times New Roman"/>
        </w:rPr>
        <w:t>,</w:t>
      </w:r>
      <w:r w:rsidRPr="0084099B">
        <w:rPr>
          <w:rFonts w:ascii="Times New Roman" w:hAnsi="Times New Roman"/>
        </w:rPr>
        <w:t xml:space="preserve"> in their discussion of data limitations and ‘appropriate data use’ </w:t>
      </w:r>
      <w:r w:rsidR="00516D80">
        <w:rPr>
          <w:rFonts w:ascii="Times New Roman" w:hAnsi="Times New Roman"/>
        </w:rPr>
        <w:t>[</w:t>
      </w:r>
      <w:r w:rsidRPr="0084099B">
        <w:rPr>
          <w:rFonts w:ascii="Times New Roman" w:hAnsi="Times New Roman"/>
        </w:rPr>
        <w:t>2018</w:t>
      </w:r>
      <w:r w:rsidR="00E24F29">
        <w:rPr>
          <w:rFonts w:ascii="Times New Roman" w:hAnsi="Times New Roman"/>
        </w:rPr>
        <w:t>:</w:t>
      </w:r>
      <w:r w:rsidR="00516D80">
        <w:rPr>
          <w:rFonts w:ascii="Times New Roman" w:hAnsi="Times New Roman"/>
        </w:rPr>
        <w:t xml:space="preserve"> </w:t>
      </w:r>
      <w:r w:rsidRPr="0084099B">
        <w:rPr>
          <w:rFonts w:ascii="Times New Roman" w:hAnsi="Times New Roman"/>
        </w:rPr>
        <w:t>121</w:t>
      </w:r>
      <w:r w:rsidR="00516D80">
        <w:rPr>
          <w:rFonts w:ascii="Times New Roman" w:hAnsi="Times New Roman"/>
        </w:rPr>
        <w:t>]</w:t>
      </w:r>
      <w:r w:rsidRPr="0084099B">
        <w:rPr>
          <w:rFonts w:ascii="Times New Roman" w:hAnsi="Times New Roman"/>
        </w:rPr>
        <w:t xml:space="preserve">). Mixing methods can ‘offset’ the limits of particular data forms to create deeper understandings of a given phenomenon. Notably then, mixing qualitative and quantitative methods can offer a wide-ranging view on a particular topic – for example offering up generalizable trends alongside personal reflections (see </w:t>
      </w:r>
      <w:r w:rsidRPr="007A3CB3">
        <w:rPr>
          <w:rFonts w:ascii="Times New Roman" w:hAnsi="Times New Roman"/>
        </w:rPr>
        <w:t xml:space="preserve">Kwan </w:t>
      </w:r>
      <w:r w:rsidR="00516D80">
        <w:rPr>
          <w:rFonts w:ascii="Times New Roman" w:hAnsi="Times New Roman"/>
        </w:rPr>
        <w:t>[</w:t>
      </w:r>
      <w:r w:rsidRPr="007A3CB3">
        <w:rPr>
          <w:rFonts w:ascii="Times New Roman" w:hAnsi="Times New Roman"/>
        </w:rPr>
        <w:t>2002</w:t>
      </w:r>
      <w:r w:rsidR="00516D80">
        <w:rPr>
          <w:rFonts w:ascii="Times New Roman" w:hAnsi="Times New Roman"/>
        </w:rPr>
        <w:t>]</w:t>
      </w:r>
      <w:r w:rsidRPr="007A3CB3">
        <w:rPr>
          <w:rFonts w:ascii="Times New Roman" w:hAnsi="Times New Roman"/>
        </w:rPr>
        <w:t>,</w:t>
      </w:r>
      <w:r w:rsidRPr="0084099B">
        <w:rPr>
          <w:rFonts w:ascii="Times New Roman" w:hAnsi="Times New Roman"/>
        </w:rPr>
        <w:t xml:space="preserve"> Sporton </w:t>
      </w:r>
      <w:r w:rsidR="00516D80">
        <w:rPr>
          <w:rFonts w:ascii="Times New Roman" w:hAnsi="Times New Roman"/>
        </w:rPr>
        <w:t>[</w:t>
      </w:r>
      <w:r w:rsidRPr="0084099B">
        <w:rPr>
          <w:rFonts w:ascii="Times New Roman" w:hAnsi="Times New Roman"/>
        </w:rPr>
        <w:t>1999</w:t>
      </w:r>
      <w:r w:rsidR="00516D80">
        <w:rPr>
          <w:rFonts w:ascii="Times New Roman" w:hAnsi="Times New Roman"/>
        </w:rPr>
        <w:t>]</w:t>
      </w:r>
      <w:r w:rsidRPr="0084099B">
        <w:rPr>
          <w:rFonts w:ascii="Times New Roman" w:hAnsi="Times New Roman"/>
        </w:rPr>
        <w:t xml:space="preserve"> and Winchester </w:t>
      </w:r>
      <w:r w:rsidR="00516D80">
        <w:rPr>
          <w:rFonts w:ascii="Times New Roman" w:hAnsi="Times New Roman"/>
        </w:rPr>
        <w:t>[</w:t>
      </w:r>
      <w:r w:rsidRPr="0084099B">
        <w:rPr>
          <w:rFonts w:ascii="Times New Roman" w:hAnsi="Times New Roman"/>
        </w:rPr>
        <w:t>1999</w:t>
      </w:r>
      <w:r w:rsidR="00516D80">
        <w:rPr>
          <w:rFonts w:ascii="Times New Roman" w:hAnsi="Times New Roman"/>
        </w:rPr>
        <w:t>]</w:t>
      </w:r>
      <w:r w:rsidR="004D4C5E">
        <w:rPr>
          <w:rFonts w:ascii="Times New Roman" w:hAnsi="Times New Roman"/>
        </w:rPr>
        <w:t xml:space="preserve"> for now dated but useful reflections of this </w:t>
      </w:r>
      <w:r w:rsidR="004D4C5E">
        <w:rPr>
          <w:rFonts w:ascii="Times New Roman" w:hAnsi="Times New Roman"/>
        </w:rPr>
        <w:lastRenderedPageBreak/>
        <w:t>kind</w:t>
      </w:r>
      <w:r w:rsidRPr="0084099B">
        <w:rPr>
          <w:rFonts w:ascii="Times New Roman" w:hAnsi="Times New Roman"/>
        </w:rPr>
        <w:t xml:space="preserve">).  Building </w:t>
      </w:r>
      <w:r w:rsidRPr="0084099B">
        <w:rPr>
          <w:rFonts w:ascii="Times New Roman" w:hAnsi="Times New Roman"/>
          <w:i/>
        </w:rPr>
        <w:t>teams of researchers</w:t>
      </w:r>
      <w:r w:rsidRPr="0084099B">
        <w:rPr>
          <w:rFonts w:ascii="Times New Roman" w:hAnsi="Times New Roman"/>
        </w:rPr>
        <w:t xml:space="preserve"> that cross-cut methodological divides </w:t>
      </w:r>
      <w:r w:rsidR="0089007C">
        <w:rPr>
          <w:rFonts w:ascii="Times New Roman" w:hAnsi="Times New Roman"/>
        </w:rPr>
        <w:t>is</w:t>
      </w:r>
      <w:r w:rsidRPr="0084099B">
        <w:rPr>
          <w:rFonts w:ascii="Times New Roman" w:hAnsi="Times New Roman"/>
        </w:rPr>
        <w:t xml:space="preserve"> crucial in achieving this aim and goal. We believe ‘mashing up’ groups of researchers to achieve new research goals is fundamental. Indeed, this paper follows this suggestion, embracing D</w:t>
      </w:r>
      <w:r w:rsidR="00982C3A">
        <w:rPr>
          <w:rFonts w:ascii="Times New Roman" w:hAnsi="Times New Roman"/>
        </w:rPr>
        <w:t>eL</w:t>
      </w:r>
      <w:r w:rsidRPr="0084099B">
        <w:rPr>
          <w:rFonts w:ascii="Times New Roman" w:hAnsi="Times New Roman"/>
        </w:rPr>
        <w:t xml:space="preserve">yser and Sui’s approach of co-writing across the methodological interface. </w:t>
      </w:r>
    </w:p>
    <w:p w14:paraId="73A39A05" w14:textId="2EEBF67E" w:rsidR="000D4D79" w:rsidRPr="0084099B" w:rsidRDefault="0089007C" w:rsidP="000203A1">
      <w:pPr>
        <w:spacing w:line="360" w:lineRule="auto"/>
        <w:ind w:firstLine="720"/>
        <w:jc w:val="both"/>
        <w:rPr>
          <w:rFonts w:ascii="Times New Roman" w:hAnsi="Times New Roman"/>
        </w:rPr>
      </w:pPr>
      <w:r>
        <w:rPr>
          <w:rFonts w:ascii="Times New Roman" w:hAnsi="Times New Roman"/>
        </w:rPr>
        <w:t>Third</w:t>
      </w:r>
      <w:r w:rsidR="000D4D79" w:rsidRPr="0084099B">
        <w:rPr>
          <w:rFonts w:ascii="Times New Roman" w:hAnsi="Times New Roman"/>
        </w:rPr>
        <w:t>, we urge a melded approach</w:t>
      </w:r>
      <w:r w:rsidR="00DB7AAE">
        <w:rPr>
          <w:rFonts w:ascii="Times New Roman" w:hAnsi="Times New Roman"/>
        </w:rPr>
        <w:t xml:space="preserve"> </w:t>
      </w:r>
      <w:r w:rsidR="000D4D79" w:rsidRPr="0084099B">
        <w:rPr>
          <w:rFonts w:ascii="Times New Roman" w:hAnsi="Times New Roman"/>
        </w:rPr>
        <w:t xml:space="preserve">where qualitative approaches such as in-depth interviewing, focus groups, </w:t>
      </w:r>
      <w:r w:rsidR="00516D80">
        <w:rPr>
          <w:rFonts w:ascii="Times New Roman" w:hAnsi="Times New Roman"/>
        </w:rPr>
        <w:t xml:space="preserve">and </w:t>
      </w:r>
      <w:r w:rsidR="000D4D79" w:rsidRPr="0084099B">
        <w:rPr>
          <w:rFonts w:ascii="Times New Roman" w:hAnsi="Times New Roman"/>
        </w:rPr>
        <w:t xml:space="preserve">archival data </w:t>
      </w:r>
      <w:r w:rsidR="00DB7AAE">
        <w:rPr>
          <w:rFonts w:ascii="Times New Roman" w:hAnsi="Times New Roman"/>
        </w:rPr>
        <w:t>are</w:t>
      </w:r>
      <w:r w:rsidR="00DB7AAE" w:rsidRPr="0084099B">
        <w:rPr>
          <w:rFonts w:ascii="Times New Roman" w:hAnsi="Times New Roman"/>
        </w:rPr>
        <w:t xml:space="preserve"> </w:t>
      </w:r>
      <w:r w:rsidR="000D4D79" w:rsidRPr="0084099B">
        <w:rPr>
          <w:rFonts w:ascii="Times New Roman" w:hAnsi="Times New Roman"/>
        </w:rPr>
        <w:t>used during</w:t>
      </w:r>
      <w:r w:rsidR="000D4D79" w:rsidRPr="0084099B">
        <w:rPr>
          <w:rFonts w:ascii="Times New Roman" w:hAnsi="Times New Roman"/>
          <w:i/>
        </w:rPr>
        <w:t xml:space="preserve"> </w:t>
      </w:r>
      <w:r w:rsidR="000D4D79" w:rsidRPr="0084099B">
        <w:rPr>
          <w:rFonts w:ascii="Times New Roman" w:hAnsi="Times New Roman"/>
        </w:rPr>
        <w:t>quantitative analysis to deepen explorations. Such approaches have been used in transport geography</w:t>
      </w:r>
      <w:r w:rsidR="00DB7AAE">
        <w:rPr>
          <w:rFonts w:ascii="Times New Roman" w:hAnsi="Times New Roman"/>
        </w:rPr>
        <w:t>. S</w:t>
      </w:r>
      <w:r w:rsidR="000D4D79" w:rsidRPr="0084099B">
        <w:rPr>
          <w:rFonts w:ascii="Times New Roman" w:hAnsi="Times New Roman"/>
        </w:rPr>
        <w:t>tudies of the spatial organisation of transport systems at local and global scales ha</w:t>
      </w:r>
      <w:r w:rsidR="00505594">
        <w:rPr>
          <w:rFonts w:ascii="Times New Roman" w:hAnsi="Times New Roman"/>
        </w:rPr>
        <w:t xml:space="preserve">ve </w:t>
      </w:r>
      <w:r w:rsidR="000D4D79" w:rsidRPr="0084099B">
        <w:rPr>
          <w:rFonts w:ascii="Times New Roman" w:hAnsi="Times New Roman"/>
        </w:rPr>
        <w:t>often depended firmly on quantitative methods of modelling and mapping to make sense of how such networks</w:t>
      </w:r>
      <w:r w:rsidR="00545725">
        <w:rPr>
          <w:rFonts w:ascii="Times New Roman" w:hAnsi="Times New Roman"/>
        </w:rPr>
        <w:t xml:space="preserve"> function</w:t>
      </w:r>
      <w:r w:rsidR="00DB7AAE">
        <w:rPr>
          <w:rFonts w:ascii="Times New Roman" w:hAnsi="Times New Roman"/>
        </w:rPr>
        <w:t xml:space="preserve">. Qualitative methods are then </w:t>
      </w:r>
      <w:r w:rsidR="000D4D79" w:rsidRPr="0084099B">
        <w:rPr>
          <w:rFonts w:ascii="Times New Roman" w:hAnsi="Times New Roman"/>
        </w:rPr>
        <w:t xml:space="preserve">increasingly used to bring ‘plurality’ to the discussion and to understand how transport systems are </w:t>
      </w:r>
      <w:r w:rsidR="000D4D79" w:rsidRPr="0084099B">
        <w:rPr>
          <w:rFonts w:ascii="Times New Roman" w:hAnsi="Times New Roman"/>
          <w:i/>
        </w:rPr>
        <w:t xml:space="preserve">experienced </w:t>
      </w:r>
      <w:r w:rsidR="000D4D79" w:rsidRPr="0084099B">
        <w:rPr>
          <w:rFonts w:ascii="Times New Roman" w:hAnsi="Times New Roman"/>
        </w:rPr>
        <w:t>(Goetz et al 2009</w:t>
      </w:r>
      <w:r w:rsidR="00E24F29">
        <w:rPr>
          <w:rFonts w:ascii="Times New Roman" w:hAnsi="Times New Roman"/>
        </w:rPr>
        <w:t>:</w:t>
      </w:r>
      <w:r w:rsidR="000D4D79" w:rsidRPr="0084099B">
        <w:rPr>
          <w:rFonts w:ascii="Times New Roman" w:hAnsi="Times New Roman"/>
        </w:rPr>
        <w:t xml:space="preserve"> 330</w:t>
      </w:r>
      <w:r w:rsidR="000D4D79" w:rsidRPr="00030654">
        <w:rPr>
          <w:rFonts w:ascii="Times New Roman" w:hAnsi="Times New Roman"/>
        </w:rPr>
        <w:t>). Likewise, it would be possible for qualitative data to be combined with quantitative data and analysis. A good e</w:t>
      </w:r>
      <w:r w:rsidR="00030654" w:rsidRPr="00030654">
        <w:rPr>
          <w:rFonts w:ascii="Times New Roman" w:hAnsi="Times New Roman"/>
        </w:rPr>
        <w:t>xampl</w:t>
      </w:r>
      <w:r w:rsidR="00030654">
        <w:rPr>
          <w:rFonts w:ascii="Times New Roman" w:hAnsi="Times New Roman"/>
        </w:rPr>
        <w:t>e would be to overlay in-depth</w:t>
      </w:r>
      <w:r w:rsidR="00030654" w:rsidRPr="00030654">
        <w:rPr>
          <w:rFonts w:ascii="Times New Roman" w:hAnsi="Times New Roman"/>
        </w:rPr>
        <w:t xml:space="preserve"> interview data with </w:t>
      </w:r>
      <w:r w:rsidR="00030654">
        <w:rPr>
          <w:rFonts w:ascii="Times New Roman" w:hAnsi="Times New Roman"/>
        </w:rPr>
        <w:t xml:space="preserve">mapped routes or aggregate data of migration. </w:t>
      </w:r>
    </w:p>
    <w:p w14:paraId="6658A355" w14:textId="51B865B9" w:rsidR="000D4D79" w:rsidRPr="0084099B" w:rsidRDefault="0089007C" w:rsidP="000203A1">
      <w:pPr>
        <w:spacing w:line="360" w:lineRule="auto"/>
        <w:ind w:firstLine="720"/>
        <w:jc w:val="both"/>
        <w:rPr>
          <w:rFonts w:ascii="Times New Roman" w:hAnsi="Times New Roman"/>
        </w:rPr>
      </w:pPr>
      <w:r>
        <w:rPr>
          <w:rFonts w:ascii="Times New Roman" w:hAnsi="Times New Roman"/>
        </w:rPr>
        <w:t>Fourth</w:t>
      </w:r>
      <w:r w:rsidR="000D4D79" w:rsidRPr="0084099B">
        <w:rPr>
          <w:rFonts w:ascii="Times New Roman" w:hAnsi="Times New Roman"/>
        </w:rPr>
        <w:t xml:space="preserve">, to progress research scholars </w:t>
      </w:r>
      <w:r w:rsidR="005F0686">
        <w:rPr>
          <w:rFonts w:ascii="Times New Roman" w:hAnsi="Times New Roman"/>
        </w:rPr>
        <w:t>must</w:t>
      </w:r>
      <w:r w:rsidR="005F0686" w:rsidRPr="0084099B">
        <w:rPr>
          <w:rFonts w:ascii="Times New Roman" w:hAnsi="Times New Roman"/>
        </w:rPr>
        <w:t xml:space="preserve"> </w:t>
      </w:r>
      <w:r w:rsidR="000D4D79" w:rsidRPr="0084099B">
        <w:rPr>
          <w:rFonts w:ascii="Times New Roman" w:hAnsi="Times New Roman"/>
        </w:rPr>
        <w:t xml:space="preserve">not just cross the methodological divide, but leap over it – mashing together quantitative approaches with the array of innovative and creative ‘mobile methodologies’ now emergent to ‘capture’ mobilities and mobile worlds. </w:t>
      </w:r>
      <w:r w:rsidR="008E2F7E">
        <w:rPr>
          <w:rFonts w:ascii="Times New Roman" w:hAnsi="Times New Roman"/>
        </w:rPr>
        <w:t>It is argued that t</w:t>
      </w:r>
      <w:r w:rsidR="00D17F58">
        <w:rPr>
          <w:rFonts w:ascii="Times New Roman" w:hAnsi="Times New Roman"/>
        </w:rPr>
        <w:t>he ‘new mobilities paradigm’</w:t>
      </w:r>
      <w:r w:rsidR="008E2F7E">
        <w:rPr>
          <w:rFonts w:ascii="Times New Roman" w:hAnsi="Times New Roman"/>
        </w:rPr>
        <w:t xml:space="preserve"> </w:t>
      </w:r>
      <w:r w:rsidR="000D4D79" w:rsidRPr="0084099B">
        <w:rPr>
          <w:rFonts w:ascii="Times New Roman" w:hAnsi="Times New Roman"/>
        </w:rPr>
        <w:t xml:space="preserve">demands new methods (or at least a reinvigoration of current techniques). Law and Urry (2004, 403-4) noted that ‘classic’ methods, such as interviewing, focus groups, questionnaires and so on, are typically static. They take place </w:t>
      </w:r>
      <w:r w:rsidR="000D4D79" w:rsidRPr="0084099B">
        <w:rPr>
          <w:rFonts w:ascii="Times New Roman" w:hAnsi="Times New Roman"/>
          <w:i/>
        </w:rPr>
        <w:t>in place</w:t>
      </w:r>
      <w:r w:rsidR="000D4D79" w:rsidRPr="0084099B">
        <w:rPr>
          <w:rFonts w:ascii="Times New Roman" w:hAnsi="Times New Roman"/>
        </w:rPr>
        <w:t xml:space="preserve"> and</w:t>
      </w:r>
      <w:r w:rsidR="008E2F7E">
        <w:rPr>
          <w:rFonts w:ascii="Times New Roman" w:hAnsi="Times New Roman"/>
        </w:rPr>
        <w:t>,</w:t>
      </w:r>
      <w:r w:rsidR="000D4D79" w:rsidRPr="0084099B">
        <w:rPr>
          <w:rFonts w:ascii="Times New Roman" w:hAnsi="Times New Roman"/>
        </w:rPr>
        <w:t xml:space="preserve"> as such</w:t>
      </w:r>
      <w:r w:rsidR="008E2F7E">
        <w:rPr>
          <w:rFonts w:ascii="Times New Roman" w:hAnsi="Times New Roman"/>
        </w:rPr>
        <w:t>,</w:t>
      </w:r>
      <w:r w:rsidR="000D4D79" w:rsidRPr="0084099B">
        <w:rPr>
          <w:rFonts w:ascii="Times New Roman" w:hAnsi="Times New Roman"/>
        </w:rPr>
        <w:t xml:space="preserve"> deal ‘poorly’ with capturing the range of movements that are so intrinsic to the contemporary world (Law and Urry 2004, 403-4). It has been posited, therefore, that mobile methods are required for researching elements of mobile life (although see Merriman</w:t>
      </w:r>
      <w:r w:rsidR="00E24F29">
        <w:rPr>
          <w:rFonts w:ascii="Times New Roman" w:hAnsi="Times New Roman"/>
        </w:rPr>
        <w:t>,</w:t>
      </w:r>
      <w:r w:rsidR="000D4D79" w:rsidRPr="0084099B">
        <w:rPr>
          <w:rFonts w:ascii="Times New Roman" w:hAnsi="Times New Roman"/>
        </w:rPr>
        <w:t xml:space="preserve"> 2014 for a critique). </w:t>
      </w:r>
      <w:r w:rsidR="005F0686" w:rsidRPr="0084099B">
        <w:rPr>
          <w:rFonts w:ascii="Times New Roman" w:hAnsi="Times New Roman"/>
        </w:rPr>
        <w:t xml:space="preserve">Such a project would be challenging but not impossible. </w:t>
      </w:r>
      <w:r w:rsidR="005F0686">
        <w:rPr>
          <w:rFonts w:ascii="Times New Roman" w:hAnsi="Times New Roman"/>
        </w:rPr>
        <w:t xml:space="preserve"> For example, m</w:t>
      </w:r>
      <w:r w:rsidR="000D4D79" w:rsidRPr="0084099B">
        <w:rPr>
          <w:rFonts w:ascii="Times New Roman" w:hAnsi="Times New Roman"/>
        </w:rPr>
        <w:t>obile methods might be defined as those where “the research subject and the researcher are in motion in the field” (Ricketts Hein et al.</w:t>
      </w:r>
      <w:r w:rsidR="00D337AD">
        <w:rPr>
          <w:rFonts w:ascii="Times New Roman" w:hAnsi="Times New Roman"/>
        </w:rPr>
        <w:t>,</w:t>
      </w:r>
      <w:r w:rsidR="000D4D79" w:rsidRPr="0084099B">
        <w:rPr>
          <w:rFonts w:ascii="Times New Roman" w:hAnsi="Times New Roman"/>
        </w:rPr>
        <w:t xml:space="preserve"> 2008</w:t>
      </w:r>
      <w:r w:rsidR="00E24F29">
        <w:rPr>
          <w:rFonts w:ascii="Times New Roman" w:hAnsi="Times New Roman"/>
        </w:rPr>
        <w:t>:</w:t>
      </w:r>
      <w:r w:rsidR="000D4D79" w:rsidRPr="0084099B">
        <w:rPr>
          <w:rFonts w:ascii="Times New Roman" w:hAnsi="Times New Roman"/>
        </w:rPr>
        <w:t xml:space="preserve"> 1267). These methods seek to grasp what it is to move by ‘being there’ or being ‘in-situ’ with movement (Fincham et al.</w:t>
      </w:r>
      <w:r w:rsidR="00D337AD">
        <w:rPr>
          <w:rFonts w:ascii="Times New Roman" w:hAnsi="Times New Roman"/>
        </w:rPr>
        <w:t>,</w:t>
      </w:r>
      <w:r w:rsidR="000D4D79" w:rsidRPr="0084099B">
        <w:rPr>
          <w:rFonts w:ascii="Times New Roman" w:hAnsi="Times New Roman"/>
        </w:rPr>
        <w:t xml:space="preserve"> 2010</w:t>
      </w:r>
      <w:r w:rsidR="00E24F29">
        <w:rPr>
          <w:rFonts w:ascii="Times New Roman" w:hAnsi="Times New Roman"/>
        </w:rPr>
        <w:t>:</w:t>
      </w:r>
      <w:r w:rsidR="000D4D79" w:rsidRPr="0084099B">
        <w:rPr>
          <w:rFonts w:ascii="Times New Roman" w:hAnsi="Times New Roman"/>
        </w:rPr>
        <w:t xml:space="preserve"> 6).</w:t>
      </w:r>
      <w:r w:rsidR="00DB7AAE">
        <w:rPr>
          <w:rFonts w:ascii="Times New Roman" w:hAnsi="Times New Roman"/>
        </w:rPr>
        <w:t xml:space="preserve"> </w:t>
      </w:r>
      <w:r w:rsidR="001302ED">
        <w:rPr>
          <w:rFonts w:ascii="Times New Roman" w:hAnsi="Times New Roman"/>
        </w:rPr>
        <w:t xml:space="preserve">In the context of health and migration, this is significant insofar as such methods can enrich insights into whether and how the act of moving is itself related to (changing) health outcomes. </w:t>
      </w:r>
      <w:r w:rsidR="00DB7AAE">
        <w:rPr>
          <w:rFonts w:ascii="Times New Roman" w:hAnsi="Times New Roman"/>
        </w:rPr>
        <w:t>T</w:t>
      </w:r>
      <w:r w:rsidR="000D4D79" w:rsidRPr="0084099B">
        <w:rPr>
          <w:rFonts w:ascii="Times New Roman" w:hAnsi="Times New Roman"/>
        </w:rPr>
        <w:t>his may involve observational research where researchers can trace the journeys of people exploring how travel impacts subjects and objects and the decision-making processes that determine movement.</w:t>
      </w:r>
      <w:r w:rsidR="00DB7AAE">
        <w:rPr>
          <w:rFonts w:ascii="Times New Roman" w:hAnsi="Times New Roman"/>
        </w:rPr>
        <w:t xml:space="preserve"> </w:t>
      </w:r>
      <w:r w:rsidR="002819AB">
        <w:rPr>
          <w:rFonts w:ascii="Times New Roman" w:hAnsi="Times New Roman"/>
        </w:rPr>
        <w:t>Similarly, time-space diaries whereby participants</w:t>
      </w:r>
      <w:r w:rsidR="001302ED">
        <w:rPr>
          <w:rFonts w:ascii="Times New Roman" w:hAnsi="Times New Roman"/>
        </w:rPr>
        <w:t xml:space="preserve"> (and even researchers)</w:t>
      </w:r>
      <w:r w:rsidR="000D4D79" w:rsidRPr="0084099B">
        <w:rPr>
          <w:rFonts w:ascii="Times New Roman" w:hAnsi="Times New Roman"/>
        </w:rPr>
        <w:t xml:space="preserve"> can keep a detailed record of ‘what they are doing and where, how they move during those periods and the modes of movement’ </w:t>
      </w:r>
      <w:r w:rsidR="002819AB">
        <w:rPr>
          <w:rFonts w:ascii="Times New Roman" w:hAnsi="Times New Roman"/>
        </w:rPr>
        <w:t xml:space="preserve">would </w:t>
      </w:r>
      <w:r w:rsidR="000D4D79" w:rsidRPr="0084099B">
        <w:rPr>
          <w:rFonts w:ascii="Times New Roman" w:hAnsi="Times New Roman"/>
        </w:rPr>
        <w:t xml:space="preserve">allow the researcher to ‘plot’ movement and its drivers. </w:t>
      </w:r>
      <w:r w:rsidR="001302ED" w:rsidRPr="0084099B">
        <w:rPr>
          <w:rFonts w:ascii="Times New Roman" w:hAnsi="Times New Roman"/>
        </w:rPr>
        <w:lastRenderedPageBreak/>
        <w:t>Technologies such as GPS (Global Positioning Systems) can be embraced to enhance such approaches.</w:t>
      </w:r>
      <w:r w:rsidR="001302ED">
        <w:rPr>
          <w:rFonts w:ascii="Times New Roman" w:hAnsi="Times New Roman"/>
        </w:rPr>
        <w:t xml:space="preserve"> </w:t>
      </w:r>
      <w:r w:rsidR="000D4D79" w:rsidRPr="0084099B">
        <w:rPr>
          <w:rFonts w:ascii="Times New Roman" w:hAnsi="Times New Roman"/>
        </w:rPr>
        <w:t xml:space="preserve">These methods may be used together with quantitative data to layer context and deeper knowledge onto broader trends. </w:t>
      </w:r>
      <w:r w:rsidR="002819AB">
        <w:rPr>
          <w:rFonts w:ascii="Times New Roman" w:hAnsi="Times New Roman"/>
        </w:rPr>
        <w:t>Indeed</w:t>
      </w:r>
      <w:r w:rsidR="00587E46">
        <w:rPr>
          <w:rFonts w:ascii="Times New Roman" w:hAnsi="Times New Roman"/>
        </w:rPr>
        <w:t>,</w:t>
      </w:r>
      <w:r w:rsidR="002819AB">
        <w:rPr>
          <w:rFonts w:ascii="Times New Roman" w:hAnsi="Times New Roman"/>
        </w:rPr>
        <w:t xml:space="preserve"> n</w:t>
      </w:r>
      <w:r w:rsidR="000D4D79" w:rsidRPr="0084099B">
        <w:rPr>
          <w:rFonts w:ascii="Times New Roman" w:hAnsi="Times New Roman"/>
        </w:rPr>
        <w:t>ew forms of numerical or mapped data that may be collected ‘on the go’ using app or web-based technologies</w:t>
      </w:r>
      <w:r w:rsidR="002819AB">
        <w:rPr>
          <w:rFonts w:ascii="Times New Roman" w:hAnsi="Times New Roman"/>
        </w:rPr>
        <w:t xml:space="preserve">, when approached from a mobilities perspective, will continue to present exciting opportunities for innovative research. </w:t>
      </w:r>
    </w:p>
    <w:bookmarkEnd w:id="8"/>
    <w:p w14:paraId="717ED4E9" w14:textId="30E6E1F1" w:rsidR="000D4D79" w:rsidRDefault="000D4D79" w:rsidP="000203A1">
      <w:pPr>
        <w:spacing w:line="360" w:lineRule="auto"/>
        <w:jc w:val="both"/>
        <w:rPr>
          <w:rFonts w:ascii="Times New Roman" w:hAnsi="Times New Roman"/>
          <w:b/>
        </w:rPr>
      </w:pPr>
    </w:p>
    <w:p w14:paraId="2476997E" w14:textId="2AF28678" w:rsidR="00661F84" w:rsidRPr="00A02308" w:rsidRDefault="001129E8" w:rsidP="000203A1">
      <w:pPr>
        <w:spacing w:line="360" w:lineRule="auto"/>
        <w:jc w:val="both"/>
        <w:rPr>
          <w:rFonts w:ascii="Times New Roman" w:hAnsi="Times New Roman"/>
          <w:b/>
        </w:rPr>
      </w:pPr>
      <w:bookmarkStart w:id="9" w:name="_Hlk47080229"/>
      <w:r>
        <w:rPr>
          <w:rFonts w:ascii="Times New Roman" w:hAnsi="Times New Roman"/>
          <w:b/>
        </w:rPr>
        <w:t xml:space="preserve">Mobilising a </w:t>
      </w:r>
      <w:r w:rsidR="00661F84" w:rsidRPr="00A02308">
        <w:rPr>
          <w:rFonts w:ascii="Times New Roman" w:hAnsi="Times New Roman"/>
          <w:b/>
        </w:rPr>
        <w:t>framework</w:t>
      </w:r>
    </w:p>
    <w:p w14:paraId="683C8E94" w14:textId="40233F88" w:rsidR="00661F84" w:rsidRDefault="00661F84" w:rsidP="000203A1">
      <w:pPr>
        <w:spacing w:line="360" w:lineRule="auto"/>
        <w:jc w:val="both"/>
        <w:rPr>
          <w:rFonts w:ascii="Times New Roman" w:hAnsi="Times New Roman"/>
          <w:bCs/>
        </w:rPr>
      </w:pPr>
      <w:r>
        <w:rPr>
          <w:rFonts w:ascii="Times New Roman" w:hAnsi="Times New Roman"/>
          <w:bCs/>
        </w:rPr>
        <w:t xml:space="preserve">Before concluding, we draw together the key components of our approach to present a </w:t>
      </w:r>
      <w:r w:rsidR="001129E8">
        <w:rPr>
          <w:rFonts w:ascii="Times New Roman" w:hAnsi="Times New Roman"/>
          <w:bCs/>
        </w:rPr>
        <w:t xml:space="preserve">proposed </w:t>
      </w:r>
      <w:r>
        <w:rPr>
          <w:rFonts w:ascii="Times New Roman" w:hAnsi="Times New Roman"/>
          <w:bCs/>
        </w:rPr>
        <w:t xml:space="preserve">framework for research (Figure 2). The framework is </w:t>
      </w:r>
      <w:r w:rsidR="001129E8">
        <w:rPr>
          <w:rFonts w:ascii="Times New Roman" w:hAnsi="Times New Roman"/>
          <w:bCs/>
        </w:rPr>
        <w:t xml:space="preserve">situated within </w:t>
      </w:r>
      <w:r>
        <w:rPr>
          <w:rFonts w:ascii="Times New Roman" w:hAnsi="Times New Roman"/>
          <w:bCs/>
        </w:rPr>
        <w:t xml:space="preserve"> the conditions that shape the research, both in terms of the data landscapes – what data, whether quantitative or qualitative, are available – and the skills and experiences of the research team – for example, interdisciplinary researchers drawing on different methodological approaches</w:t>
      </w:r>
      <w:r w:rsidR="001129E8">
        <w:rPr>
          <w:rFonts w:ascii="Times New Roman" w:hAnsi="Times New Roman"/>
          <w:bCs/>
        </w:rPr>
        <w:t>, yet both are open and porous (as signified by the dotted line)</w:t>
      </w:r>
      <w:r>
        <w:rPr>
          <w:rFonts w:ascii="Times New Roman" w:hAnsi="Times New Roman"/>
          <w:bCs/>
        </w:rPr>
        <w:t>. Within these conditions, a mobilities perspective introduces a number of different ways in which knowledge about mobilit</w:t>
      </w:r>
      <w:r w:rsidR="001129E8">
        <w:rPr>
          <w:rFonts w:ascii="Times New Roman" w:hAnsi="Times New Roman"/>
          <w:bCs/>
        </w:rPr>
        <w:t>ies</w:t>
      </w:r>
      <w:r>
        <w:rPr>
          <w:rFonts w:ascii="Times New Roman" w:hAnsi="Times New Roman"/>
          <w:bCs/>
        </w:rPr>
        <w:t xml:space="preserve"> – specifically, residential relocations – and the relationship both with health and health inequalities can be captured or created, and </w:t>
      </w:r>
      <w:r w:rsidR="001129E8">
        <w:rPr>
          <w:rFonts w:ascii="Times New Roman" w:hAnsi="Times New Roman"/>
          <w:bCs/>
        </w:rPr>
        <w:t xml:space="preserve">identifies how </w:t>
      </w:r>
      <w:r>
        <w:rPr>
          <w:rFonts w:ascii="Times New Roman" w:hAnsi="Times New Roman"/>
          <w:bCs/>
        </w:rPr>
        <w:t xml:space="preserve">these are inter-related. These </w:t>
      </w:r>
      <w:r w:rsidR="001129E8">
        <w:rPr>
          <w:rFonts w:ascii="Times New Roman" w:hAnsi="Times New Roman"/>
          <w:bCs/>
        </w:rPr>
        <w:t xml:space="preserve">knowledges </w:t>
      </w:r>
      <w:r>
        <w:rPr>
          <w:rFonts w:ascii="Times New Roman" w:hAnsi="Times New Roman"/>
          <w:bCs/>
        </w:rPr>
        <w:t>are defined in terms of different experiences</w:t>
      </w:r>
      <w:r w:rsidR="001129E8">
        <w:rPr>
          <w:rFonts w:ascii="Times New Roman" w:hAnsi="Times New Roman"/>
          <w:bCs/>
        </w:rPr>
        <w:t xml:space="preserve"> (</w:t>
      </w:r>
      <w:r>
        <w:rPr>
          <w:rFonts w:ascii="Times New Roman" w:hAnsi="Times New Roman"/>
          <w:bCs/>
        </w:rPr>
        <w:t>whether for populations, individuals, or researchers</w:t>
      </w:r>
      <w:r w:rsidR="001129E8">
        <w:rPr>
          <w:rFonts w:ascii="Times New Roman" w:hAnsi="Times New Roman"/>
          <w:bCs/>
        </w:rPr>
        <w:t>)</w:t>
      </w:r>
      <w:r>
        <w:rPr>
          <w:rFonts w:ascii="Times New Roman" w:hAnsi="Times New Roman"/>
          <w:bCs/>
        </w:rPr>
        <w:t>; ways of knowing;  how we make sense of movement. To interpret this knowledge, a mobilities perspective then emphasises the</w:t>
      </w:r>
      <w:r w:rsidRPr="00A02308">
        <w:rPr>
          <w:rFonts w:ascii="Times New Roman" w:hAnsi="Times New Roman"/>
          <w:bCs/>
          <w:i/>
          <w:iCs/>
        </w:rPr>
        <w:t xml:space="preserve"> politics of movement</w:t>
      </w:r>
      <w:r>
        <w:rPr>
          <w:rFonts w:ascii="Times New Roman" w:hAnsi="Times New Roman"/>
          <w:bCs/>
        </w:rPr>
        <w:t xml:space="preserve"> (or indeed</w:t>
      </w:r>
      <w:r w:rsidR="001129E8">
        <w:rPr>
          <w:rFonts w:ascii="Times New Roman" w:hAnsi="Times New Roman"/>
          <w:bCs/>
        </w:rPr>
        <w:t xml:space="preserve"> of immobilities</w:t>
      </w:r>
      <w:r>
        <w:rPr>
          <w:rFonts w:ascii="Times New Roman" w:hAnsi="Times New Roman"/>
          <w:bCs/>
        </w:rPr>
        <w:t xml:space="preserve">). Through this, we can make sense of the </w:t>
      </w:r>
      <w:r w:rsidR="008E1762">
        <w:rPr>
          <w:rFonts w:ascii="Times New Roman" w:hAnsi="Times New Roman"/>
          <w:bCs/>
        </w:rPr>
        <w:t>mobilities</w:t>
      </w:r>
      <w:r>
        <w:rPr>
          <w:rFonts w:ascii="Times New Roman" w:hAnsi="Times New Roman"/>
          <w:bCs/>
        </w:rPr>
        <w:t xml:space="preserve"> (see Barcus and Halfacree, 2017: 99)</w:t>
      </w:r>
      <w:r w:rsidR="008E1762">
        <w:rPr>
          <w:rFonts w:ascii="Times New Roman" w:hAnsi="Times New Roman"/>
          <w:bCs/>
        </w:rPr>
        <w:t xml:space="preserve"> in</w:t>
      </w:r>
      <w:r w:rsidR="00744CC1">
        <w:rPr>
          <w:rFonts w:ascii="Times New Roman" w:hAnsi="Times New Roman"/>
          <w:bCs/>
        </w:rPr>
        <w:t xml:space="preserve"> relation with the</w:t>
      </w:r>
      <w:r>
        <w:rPr>
          <w:rFonts w:ascii="Times New Roman" w:hAnsi="Times New Roman"/>
          <w:bCs/>
        </w:rPr>
        <w:t xml:space="preserve"> core concepts that connect migration and health</w:t>
      </w:r>
      <w:r w:rsidR="00744CC1">
        <w:rPr>
          <w:rFonts w:ascii="Times New Roman" w:hAnsi="Times New Roman"/>
          <w:bCs/>
        </w:rPr>
        <w:t xml:space="preserve"> (</w:t>
      </w:r>
      <w:r>
        <w:rPr>
          <w:rFonts w:ascii="Times New Roman" w:hAnsi="Times New Roman"/>
          <w:bCs/>
        </w:rPr>
        <w:t xml:space="preserve">place, space and health </w:t>
      </w:r>
      <w:r w:rsidR="00744CC1">
        <w:rPr>
          <w:rFonts w:ascii="Times New Roman" w:hAnsi="Times New Roman"/>
          <w:bCs/>
        </w:rPr>
        <w:t>[Newbold and Wilson, 2019]), and health inequalities</w:t>
      </w:r>
      <w:r>
        <w:rPr>
          <w:rFonts w:ascii="Times New Roman" w:hAnsi="Times New Roman"/>
          <w:bCs/>
        </w:rPr>
        <w:t xml:space="preserve">. </w:t>
      </w:r>
    </w:p>
    <w:p w14:paraId="0016AFAE" w14:textId="77777777" w:rsidR="00516B4C" w:rsidRDefault="00516B4C" w:rsidP="000203A1">
      <w:pPr>
        <w:spacing w:line="360" w:lineRule="auto"/>
        <w:jc w:val="both"/>
        <w:rPr>
          <w:rFonts w:ascii="Times New Roman" w:hAnsi="Times New Roman"/>
          <w:bCs/>
        </w:rPr>
      </w:pPr>
    </w:p>
    <w:p w14:paraId="29F26784" w14:textId="1C7B1CEA" w:rsidR="00661F84" w:rsidRPr="00516B4C" w:rsidRDefault="00516B4C" w:rsidP="000203A1">
      <w:pPr>
        <w:spacing w:line="360" w:lineRule="auto"/>
        <w:jc w:val="both"/>
        <w:rPr>
          <w:rFonts w:ascii="Times New Roman" w:hAnsi="Times New Roman"/>
          <w:bCs/>
        </w:rPr>
      </w:pPr>
      <w:r w:rsidRPr="00516B4C">
        <w:rPr>
          <w:rFonts w:ascii="Times New Roman" w:hAnsi="Times New Roman"/>
          <w:bCs/>
        </w:rPr>
        <w:t>[</w:t>
      </w:r>
      <w:r>
        <w:rPr>
          <w:rFonts w:ascii="Times New Roman" w:hAnsi="Times New Roman"/>
          <w:bCs/>
        </w:rPr>
        <w:t>F</w:t>
      </w:r>
      <w:r w:rsidRPr="00516B4C">
        <w:rPr>
          <w:rFonts w:ascii="Times New Roman" w:hAnsi="Times New Roman"/>
          <w:bCs/>
        </w:rPr>
        <w:t>igure 2 here]</w:t>
      </w:r>
    </w:p>
    <w:p w14:paraId="18E4569B" w14:textId="77777777" w:rsidR="00516B4C" w:rsidRDefault="00516B4C" w:rsidP="000203A1">
      <w:pPr>
        <w:spacing w:line="360" w:lineRule="auto"/>
        <w:jc w:val="both"/>
        <w:rPr>
          <w:rFonts w:ascii="Times New Roman" w:hAnsi="Times New Roman"/>
          <w:b/>
        </w:rPr>
      </w:pPr>
      <w:bookmarkStart w:id="10" w:name="_Hlk47080667"/>
      <w:bookmarkEnd w:id="9"/>
    </w:p>
    <w:p w14:paraId="29BAD11A" w14:textId="7F166317" w:rsidR="00A02BF7" w:rsidRPr="0084099B" w:rsidRDefault="000D4D79" w:rsidP="000203A1">
      <w:pPr>
        <w:spacing w:line="360" w:lineRule="auto"/>
        <w:jc w:val="both"/>
        <w:rPr>
          <w:rFonts w:ascii="Times New Roman" w:hAnsi="Times New Roman"/>
          <w:b/>
        </w:rPr>
      </w:pPr>
      <w:r w:rsidRPr="0084099B">
        <w:rPr>
          <w:rFonts w:ascii="Times New Roman" w:hAnsi="Times New Roman"/>
          <w:b/>
        </w:rPr>
        <w:t>Conclusions</w:t>
      </w:r>
    </w:p>
    <w:p w14:paraId="7EF49FFE" w14:textId="60B98220" w:rsidR="00841880" w:rsidRDefault="003758AB" w:rsidP="000203A1">
      <w:pPr>
        <w:spacing w:line="360" w:lineRule="auto"/>
        <w:jc w:val="both"/>
        <w:rPr>
          <w:rFonts w:ascii="Times New Roman" w:hAnsi="Times New Roman"/>
        </w:rPr>
      </w:pPr>
      <w:r>
        <w:rPr>
          <w:rFonts w:ascii="Times New Roman" w:hAnsi="Times New Roman"/>
        </w:rPr>
        <w:t>Published in 201</w:t>
      </w:r>
      <w:r w:rsidR="002C595F">
        <w:rPr>
          <w:rFonts w:ascii="Times New Roman" w:hAnsi="Times New Roman"/>
        </w:rPr>
        <w:t>2</w:t>
      </w:r>
      <w:r>
        <w:rPr>
          <w:rFonts w:ascii="Times New Roman" w:hAnsi="Times New Roman"/>
        </w:rPr>
        <w:t>, King’</w:t>
      </w:r>
      <w:r w:rsidR="00841880">
        <w:rPr>
          <w:rFonts w:ascii="Times New Roman" w:hAnsi="Times New Roman"/>
        </w:rPr>
        <w:t>s</w:t>
      </w:r>
      <w:r w:rsidR="001302ED">
        <w:rPr>
          <w:rFonts w:ascii="Times New Roman" w:hAnsi="Times New Roman"/>
        </w:rPr>
        <w:t xml:space="preserve"> </w:t>
      </w:r>
      <w:r w:rsidR="0089007C">
        <w:rPr>
          <w:rFonts w:ascii="Times New Roman" w:hAnsi="Times New Roman"/>
        </w:rPr>
        <w:t xml:space="preserve">landmark </w:t>
      </w:r>
      <w:r w:rsidR="00841880">
        <w:rPr>
          <w:rFonts w:ascii="Times New Roman" w:hAnsi="Times New Roman"/>
        </w:rPr>
        <w:t>paper reviewed</w:t>
      </w:r>
      <w:r>
        <w:rPr>
          <w:rFonts w:ascii="Times New Roman" w:hAnsi="Times New Roman"/>
        </w:rPr>
        <w:t xml:space="preserve"> the past character of and trends in geographic work focused on migration, speculating towards its future</w:t>
      </w:r>
      <w:r w:rsidR="001302ED">
        <w:rPr>
          <w:rFonts w:ascii="Times New Roman" w:hAnsi="Times New Roman"/>
        </w:rPr>
        <w:t xml:space="preserve">. </w:t>
      </w:r>
      <w:r w:rsidR="00841880">
        <w:rPr>
          <w:rFonts w:ascii="Times New Roman" w:hAnsi="Times New Roman"/>
        </w:rPr>
        <w:t>In particular</w:t>
      </w:r>
      <w:r w:rsidR="008D015E">
        <w:rPr>
          <w:rFonts w:ascii="Times New Roman" w:hAnsi="Times New Roman"/>
        </w:rPr>
        <w:t>,</w:t>
      </w:r>
      <w:r w:rsidR="00841880">
        <w:rPr>
          <w:rFonts w:ascii="Times New Roman" w:hAnsi="Times New Roman"/>
        </w:rPr>
        <w:t xml:space="preserve"> King noted</w:t>
      </w:r>
      <w:r>
        <w:rPr>
          <w:rFonts w:ascii="Times New Roman" w:hAnsi="Times New Roman"/>
        </w:rPr>
        <w:t xml:space="preserve"> a shift from ‘population’ approaches to quantifying movement to ‘cultural’ approaches unpicking that movement via the subjective stories that underscore it</w:t>
      </w:r>
      <w:r w:rsidR="008E1762">
        <w:rPr>
          <w:rFonts w:ascii="Times New Roman" w:hAnsi="Times New Roman"/>
        </w:rPr>
        <w:t xml:space="preserve"> (see also Thompson’s </w:t>
      </w:r>
      <w:r w:rsidR="00D10B01">
        <w:rPr>
          <w:rFonts w:ascii="Times New Roman" w:hAnsi="Times New Roman"/>
        </w:rPr>
        <w:t xml:space="preserve">[2017] </w:t>
      </w:r>
      <w:r w:rsidR="008E1762">
        <w:rPr>
          <w:rFonts w:ascii="Times New Roman" w:hAnsi="Times New Roman"/>
        </w:rPr>
        <w:t>paper on a geographical imaginations approach to migration studie</w:t>
      </w:r>
      <w:r w:rsidR="00D10B01">
        <w:rPr>
          <w:rFonts w:ascii="Times New Roman" w:hAnsi="Times New Roman"/>
        </w:rPr>
        <w:t>s</w:t>
      </w:r>
      <w:r w:rsidR="008E1762">
        <w:rPr>
          <w:rFonts w:ascii="Times New Roman" w:hAnsi="Times New Roman"/>
        </w:rPr>
        <w:t>)</w:t>
      </w:r>
      <w:r>
        <w:rPr>
          <w:rFonts w:ascii="Times New Roman" w:hAnsi="Times New Roman"/>
        </w:rPr>
        <w:t xml:space="preserve">. </w:t>
      </w:r>
      <w:r w:rsidR="008E1762">
        <w:rPr>
          <w:rFonts w:ascii="Times New Roman" w:hAnsi="Times New Roman"/>
        </w:rPr>
        <w:t>King</w:t>
      </w:r>
      <w:r w:rsidR="00841880">
        <w:rPr>
          <w:rFonts w:ascii="Times New Roman" w:hAnsi="Times New Roman"/>
        </w:rPr>
        <w:t xml:space="preserve"> also contended</w:t>
      </w:r>
      <w:r>
        <w:rPr>
          <w:rFonts w:ascii="Times New Roman" w:hAnsi="Times New Roman"/>
        </w:rPr>
        <w:t xml:space="preserve"> that population approaches and cultural approaches</w:t>
      </w:r>
      <w:r w:rsidR="00841880">
        <w:rPr>
          <w:rFonts w:ascii="Times New Roman" w:hAnsi="Times New Roman"/>
        </w:rPr>
        <w:t xml:space="preserve"> will</w:t>
      </w:r>
      <w:r>
        <w:rPr>
          <w:rFonts w:ascii="Times New Roman" w:hAnsi="Times New Roman"/>
        </w:rPr>
        <w:t xml:space="preserve"> remain important </w:t>
      </w:r>
      <w:r w:rsidR="00841880">
        <w:rPr>
          <w:rFonts w:ascii="Times New Roman" w:hAnsi="Times New Roman"/>
        </w:rPr>
        <w:t xml:space="preserve">but hinted </w:t>
      </w:r>
      <w:r>
        <w:rPr>
          <w:rFonts w:ascii="Times New Roman" w:hAnsi="Times New Roman"/>
        </w:rPr>
        <w:t>to taking more seriously economic (as well as cultural</w:t>
      </w:r>
      <w:r w:rsidR="00583EB1">
        <w:rPr>
          <w:rFonts w:ascii="Times New Roman" w:hAnsi="Times New Roman"/>
        </w:rPr>
        <w:t>) factors</w:t>
      </w:r>
      <w:r>
        <w:rPr>
          <w:rFonts w:ascii="Times New Roman" w:hAnsi="Times New Roman"/>
        </w:rPr>
        <w:t xml:space="preserve">. </w:t>
      </w:r>
      <w:r w:rsidR="001302ED">
        <w:rPr>
          <w:rFonts w:ascii="Times New Roman" w:hAnsi="Times New Roman"/>
        </w:rPr>
        <w:t xml:space="preserve">Some </w:t>
      </w:r>
      <w:r>
        <w:rPr>
          <w:rFonts w:ascii="Times New Roman" w:hAnsi="Times New Roman"/>
        </w:rPr>
        <w:t>years since King’s paper,</w:t>
      </w:r>
      <w:r w:rsidR="008E1762">
        <w:rPr>
          <w:rFonts w:ascii="Times New Roman" w:hAnsi="Times New Roman"/>
        </w:rPr>
        <w:t xml:space="preserve"> there is still work to be done to deepen understandings of migration, and as we have argued, </w:t>
      </w:r>
      <w:r w:rsidR="008E1762">
        <w:rPr>
          <w:rFonts w:ascii="Times New Roman" w:hAnsi="Times New Roman"/>
        </w:rPr>
        <w:lastRenderedPageBreak/>
        <w:t xml:space="preserve">health-selective studies of migration which remain under-theorised in their predominantly quantitative analytic scope. </w:t>
      </w:r>
      <w:r w:rsidR="00841880">
        <w:rPr>
          <w:rFonts w:ascii="Times New Roman" w:hAnsi="Times New Roman"/>
        </w:rPr>
        <w:t xml:space="preserve">Although ‘mobility’ and ‘migration’ appear often </w:t>
      </w:r>
      <w:r w:rsidR="008E2F7E">
        <w:rPr>
          <w:rFonts w:ascii="Times New Roman" w:hAnsi="Times New Roman"/>
        </w:rPr>
        <w:t xml:space="preserve">together </w:t>
      </w:r>
      <w:r w:rsidR="00841880">
        <w:rPr>
          <w:rFonts w:ascii="Times New Roman" w:hAnsi="Times New Roman"/>
        </w:rPr>
        <w:t>in paper titles and academic parlance, a</w:t>
      </w:r>
      <w:r w:rsidR="008E1762">
        <w:rPr>
          <w:rFonts w:ascii="Times New Roman" w:hAnsi="Times New Roman"/>
        </w:rPr>
        <w:t xml:space="preserve"> thorough </w:t>
      </w:r>
      <w:r w:rsidR="00841880">
        <w:rPr>
          <w:rFonts w:ascii="Times New Roman" w:hAnsi="Times New Roman"/>
        </w:rPr>
        <w:t xml:space="preserve"> integration </w:t>
      </w:r>
      <w:r w:rsidR="008E1762">
        <w:rPr>
          <w:rFonts w:ascii="Times New Roman" w:hAnsi="Times New Roman"/>
        </w:rPr>
        <w:t xml:space="preserve">of </w:t>
      </w:r>
      <w:r w:rsidR="00841880">
        <w:rPr>
          <w:rFonts w:ascii="Times New Roman" w:hAnsi="Times New Roman"/>
        </w:rPr>
        <w:t>the new mobilities paradigm</w:t>
      </w:r>
      <w:r w:rsidR="008E1762">
        <w:rPr>
          <w:rFonts w:ascii="Times New Roman" w:hAnsi="Times New Roman"/>
        </w:rPr>
        <w:t xml:space="preserve"> and what it can offer to understanding topics such as health-selective migration,</w:t>
      </w:r>
      <w:r w:rsidR="00841880">
        <w:rPr>
          <w:rFonts w:ascii="Times New Roman" w:hAnsi="Times New Roman"/>
        </w:rPr>
        <w:t xml:space="preserve"> </w:t>
      </w:r>
      <w:r w:rsidR="002819AB">
        <w:rPr>
          <w:rFonts w:ascii="Times New Roman" w:hAnsi="Times New Roman"/>
        </w:rPr>
        <w:t xml:space="preserve">is still absent. </w:t>
      </w:r>
      <w:r w:rsidR="0089007C">
        <w:rPr>
          <w:rFonts w:ascii="Times New Roman" w:hAnsi="Times New Roman"/>
        </w:rPr>
        <w:t>Turning to the new mobilities paradigm also forces population and health geographers to look back to traditional lifecourse theory, rather than engaging with more recent empirical work in lieu of a more robust theoretical framing. Similarly</w:t>
      </w:r>
      <w:r w:rsidR="00841880">
        <w:rPr>
          <w:rFonts w:ascii="Times New Roman" w:hAnsi="Times New Roman"/>
        </w:rPr>
        <w:t>, qualitative examinations of migration and health lack an overarching analys</w:t>
      </w:r>
      <w:r w:rsidR="008D015E">
        <w:rPr>
          <w:rFonts w:ascii="Times New Roman" w:hAnsi="Times New Roman"/>
        </w:rPr>
        <w:t>is</w:t>
      </w:r>
      <w:r w:rsidR="00841880">
        <w:rPr>
          <w:rFonts w:ascii="Times New Roman" w:hAnsi="Times New Roman"/>
        </w:rPr>
        <w:t xml:space="preserve"> concerning the patterning or trends shaping migration. </w:t>
      </w:r>
      <w:r w:rsidR="002819AB">
        <w:rPr>
          <w:rFonts w:ascii="Times New Roman" w:hAnsi="Times New Roman"/>
        </w:rPr>
        <w:t>We</w:t>
      </w:r>
      <w:r w:rsidR="00841880">
        <w:rPr>
          <w:rFonts w:ascii="Times New Roman" w:hAnsi="Times New Roman"/>
        </w:rPr>
        <w:t xml:space="preserve"> advocate</w:t>
      </w:r>
      <w:r w:rsidR="002819AB">
        <w:rPr>
          <w:rFonts w:ascii="Times New Roman" w:hAnsi="Times New Roman"/>
        </w:rPr>
        <w:t xml:space="preserve"> </w:t>
      </w:r>
      <w:r w:rsidR="00841880">
        <w:rPr>
          <w:rFonts w:ascii="Times New Roman" w:hAnsi="Times New Roman"/>
        </w:rPr>
        <w:t xml:space="preserve">that the new mobilities paradigm, and a framework inspired by </w:t>
      </w:r>
      <w:r w:rsidR="008E2F7E">
        <w:rPr>
          <w:rFonts w:ascii="Times New Roman" w:hAnsi="Times New Roman"/>
        </w:rPr>
        <w:t xml:space="preserve">three </w:t>
      </w:r>
      <w:r w:rsidR="00841880">
        <w:rPr>
          <w:rFonts w:ascii="Times New Roman" w:hAnsi="Times New Roman"/>
        </w:rPr>
        <w:t>approaches –</w:t>
      </w:r>
      <w:r w:rsidR="008E2F7E">
        <w:rPr>
          <w:rFonts w:ascii="Times New Roman" w:hAnsi="Times New Roman"/>
        </w:rPr>
        <w:t xml:space="preserve"> </w:t>
      </w:r>
      <w:r w:rsidR="00841880">
        <w:rPr>
          <w:rFonts w:ascii="Times New Roman" w:hAnsi="Times New Roman"/>
        </w:rPr>
        <w:t>conceptual</w:t>
      </w:r>
      <w:r w:rsidR="008D015E">
        <w:rPr>
          <w:rFonts w:ascii="Times New Roman" w:hAnsi="Times New Roman"/>
        </w:rPr>
        <w:t>,</w:t>
      </w:r>
      <w:r w:rsidR="00841880">
        <w:rPr>
          <w:rFonts w:ascii="Times New Roman" w:hAnsi="Times New Roman"/>
        </w:rPr>
        <w:t xml:space="preserve"> </w:t>
      </w:r>
      <w:r w:rsidR="008D015E">
        <w:rPr>
          <w:rFonts w:ascii="Times New Roman" w:hAnsi="Times New Roman"/>
        </w:rPr>
        <w:t xml:space="preserve">analytic, </w:t>
      </w:r>
      <w:r w:rsidR="00841880">
        <w:rPr>
          <w:rFonts w:ascii="Times New Roman" w:hAnsi="Times New Roman"/>
        </w:rPr>
        <w:t xml:space="preserve">and methodological </w:t>
      </w:r>
      <w:r w:rsidR="001302ED">
        <w:rPr>
          <w:rFonts w:ascii="Times New Roman" w:hAnsi="Times New Roman"/>
        </w:rPr>
        <w:t xml:space="preserve">– could </w:t>
      </w:r>
      <w:r w:rsidR="00841880">
        <w:rPr>
          <w:rFonts w:ascii="Times New Roman" w:hAnsi="Times New Roman"/>
        </w:rPr>
        <w:t xml:space="preserve">enhance research. </w:t>
      </w:r>
    </w:p>
    <w:p w14:paraId="09AAD368" w14:textId="75F9AF21" w:rsidR="004821D5" w:rsidRDefault="00841880" w:rsidP="000203A1">
      <w:pPr>
        <w:spacing w:line="360" w:lineRule="auto"/>
        <w:jc w:val="both"/>
        <w:rPr>
          <w:rFonts w:ascii="Times New Roman" w:hAnsi="Times New Roman"/>
        </w:rPr>
      </w:pPr>
      <w:r>
        <w:rPr>
          <w:rFonts w:ascii="Times New Roman" w:hAnsi="Times New Roman"/>
        </w:rPr>
        <w:tab/>
      </w:r>
      <w:r w:rsidR="001302ED">
        <w:rPr>
          <w:rFonts w:ascii="Times New Roman" w:hAnsi="Times New Roman"/>
        </w:rPr>
        <w:t>Rather</w:t>
      </w:r>
      <w:r>
        <w:rPr>
          <w:rFonts w:ascii="Times New Roman" w:hAnsi="Times New Roman"/>
        </w:rPr>
        <w:t xml:space="preserve"> than just voice this potential (as other papers have)</w:t>
      </w:r>
      <w:r w:rsidR="001302ED">
        <w:rPr>
          <w:rFonts w:ascii="Times New Roman" w:hAnsi="Times New Roman"/>
        </w:rPr>
        <w:t>,</w:t>
      </w:r>
      <w:r>
        <w:rPr>
          <w:rFonts w:ascii="Times New Roman" w:hAnsi="Times New Roman"/>
        </w:rPr>
        <w:t xml:space="preserve"> </w:t>
      </w:r>
      <w:r w:rsidR="002819AB">
        <w:rPr>
          <w:rFonts w:ascii="Times New Roman" w:hAnsi="Times New Roman"/>
        </w:rPr>
        <w:t>we establish how</w:t>
      </w:r>
      <w:r w:rsidRPr="00C60B71">
        <w:rPr>
          <w:rFonts w:ascii="Times New Roman" w:hAnsi="Times New Roman"/>
          <w:iCs/>
        </w:rPr>
        <w:t xml:space="preserve"> such research could be deepened</w:t>
      </w:r>
      <w:r>
        <w:rPr>
          <w:rFonts w:ascii="Times New Roman" w:hAnsi="Times New Roman"/>
        </w:rPr>
        <w:t xml:space="preserve"> through the deployment of mobilities thinking</w:t>
      </w:r>
      <w:r w:rsidR="008E1762">
        <w:rPr>
          <w:rFonts w:ascii="Times New Roman" w:hAnsi="Times New Roman"/>
        </w:rPr>
        <w:t xml:space="preserve"> in our tri-part discussion and in the framework developed in the previous section</w:t>
      </w:r>
      <w:r>
        <w:rPr>
          <w:rFonts w:ascii="Times New Roman" w:hAnsi="Times New Roman"/>
        </w:rPr>
        <w:t>. If research o</w:t>
      </w:r>
      <w:r w:rsidR="001302ED">
        <w:rPr>
          <w:rFonts w:ascii="Times New Roman" w:hAnsi="Times New Roman"/>
        </w:rPr>
        <w:t>n</w:t>
      </w:r>
      <w:r>
        <w:rPr>
          <w:rFonts w:ascii="Times New Roman" w:hAnsi="Times New Roman"/>
        </w:rPr>
        <w:t xml:space="preserve"> health-selective migration lacks an understanding of the drivers, experiences and politics of such migration, mobilities thinking – which has this aim at its heart – is well placed to offer scholars a set of ideas and applications to enhance, layer-over and bolster aggregate analysis. Likewise, in making this connection, quantitative analysis can enrich the specificity of much mobilities work by providing ‘bigger picture’ data on the shape of migration(s). The mobilities paradigm is well placed to bring together research areas because it is an approach fundamentally, above all else, int</w:t>
      </w:r>
      <w:r w:rsidR="00D85BBB">
        <w:rPr>
          <w:rFonts w:ascii="Times New Roman" w:hAnsi="Times New Roman"/>
        </w:rPr>
        <w:t>erested</w:t>
      </w:r>
      <w:r>
        <w:rPr>
          <w:rFonts w:ascii="Times New Roman" w:hAnsi="Times New Roman"/>
        </w:rPr>
        <w:t xml:space="preserve"> in </w:t>
      </w:r>
      <w:r w:rsidRPr="00D85BBB">
        <w:rPr>
          <w:rFonts w:ascii="Times New Roman" w:hAnsi="Times New Roman"/>
          <w:i/>
        </w:rPr>
        <w:t>making sense of movement</w:t>
      </w:r>
      <w:r>
        <w:rPr>
          <w:rFonts w:ascii="Times New Roman" w:hAnsi="Times New Roman"/>
        </w:rPr>
        <w:t xml:space="preserve">. </w:t>
      </w:r>
      <w:r w:rsidR="004046BF">
        <w:rPr>
          <w:rFonts w:ascii="Times New Roman" w:hAnsi="Times New Roman"/>
        </w:rPr>
        <w:t xml:space="preserve">But more importantly, in its emphasis on relationality, it is as illuminating in understanding </w:t>
      </w:r>
      <w:r w:rsidR="004046BF">
        <w:rPr>
          <w:rFonts w:ascii="Times New Roman" w:hAnsi="Times New Roman"/>
          <w:i/>
          <w:iCs/>
        </w:rPr>
        <w:t>non-</w:t>
      </w:r>
      <w:r w:rsidR="004046BF" w:rsidRPr="004046BF">
        <w:rPr>
          <w:rFonts w:ascii="Times New Roman" w:hAnsi="Times New Roman"/>
          <w:i/>
          <w:iCs/>
        </w:rPr>
        <w:t>movement</w:t>
      </w:r>
      <w:r w:rsidR="008E1762">
        <w:rPr>
          <w:rFonts w:ascii="Times New Roman" w:hAnsi="Times New Roman"/>
          <w:i/>
          <w:iCs/>
        </w:rPr>
        <w:t xml:space="preserve"> or</w:t>
      </w:r>
      <w:r w:rsidR="008E1762" w:rsidRPr="00A02308">
        <w:rPr>
          <w:rFonts w:ascii="Times New Roman" w:hAnsi="Times New Roman"/>
        </w:rPr>
        <w:t xml:space="preserve"> immobilities</w:t>
      </w:r>
      <w:r w:rsidR="004046BF">
        <w:rPr>
          <w:rFonts w:ascii="Times New Roman" w:hAnsi="Times New Roman"/>
        </w:rPr>
        <w:t xml:space="preserve">. </w:t>
      </w:r>
      <w:r w:rsidRPr="004046BF">
        <w:rPr>
          <w:rFonts w:ascii="Times New Roman" w:hAnsi="Times New Roman"/>
        </w:rPr>
        <w:t>It</w:t>
      </w:r>
      <w:r>
        <w:rPr>
          <w:rFonts w:ascii="Times New Roman" w:hAnsi="Times New Roman"/>
        </w:rPr>
        <w:t xml:space="preserve"> has the capacity then, to act as a bridge in </w:t>
      </w:r>
      <w:r w:rsidR="004821D5">
        <w:rPr>
          <w:rFonts w:ascii="Times New Roman" w:hAnsi="Times New Roman"/>
        </w:rPr>
        <w:t xml:space="preserve">connecting research and also creating new questions for research. Indeed, if quantitative scholars of migration start with a ‘mobilities’ approach attuned to the </w:t>
      </w:r>
      <w:r w:rsidR="004821D5" w:rsidRPr="004821D5">
        <w:rPr>
          <w:rFonts w:ascii="Times New Roman" w:hAnsi="Times New Roman"/>
          <w:i/>
        </w:rPr>
        <w:t xml:space="preserve">politics </w:t>
      </w:r>
      <w:r w:rsidR="004821D5">
        <w:rPr>
          <w:rFonts w:ascii="Times New Roman" w:hAnsi="Times New Roman"/>
        </w:rPr>
        <w:t>of movement, the questions they ask may change, and shape of their research and the outcomes it produces may be radically different.</w:t>
      </w:r>
      <w:r w:rsidR="008E1762">
        <w:rPr>
          <w:rFonts w:ascii="Times New Roman" w:hAnsi="Times New Roman"/>
        </w:rPr>
        <w:t xml:space="preserve"> How these change</w:t>
      </w:r>
      <w:r w:rsidR="00D10B01">
        <w:rPr>
          <w:rFonts w:ascii="Times New Roman" w:hAnsi="Times New Roman"/>
        </w:rPr>
        <w:t>s</w:t>
      </w:r>
      <w:r w:rsidR="008E1762">
        <w:rPr>
          <w:rFonts w:ascii="Times New Roman" w:hAnsi="Times New Roman"/>
        </w:rPr>
        <w:t xml:space="preserve"> remains for future research</w:t>
      </w:r>
      <w:r w:rsidR="00D10B01">
        <w:rPr>
          <w:rFonts w:ascii="Times New Roman" w:hAnsi="Times New Roman"/>
        </w:rPr>
        <w:t>(</w:t>
      </w:r>
      <w:proofErr w:type="spellStart"/>
      <w:r w:rsidR="00D10B01">
        <w:rPr>
          <w:rFonts w:ascii="Times New Roman" w:hAnsi="Times New Roman"/>
        </w:rPr>
        <w:t>ers</w:t>
      </w:r>
      <w:proofErr w:type="spellEnd"/>
      <w:r w:rsidR="00D10B01">
        <w:rPr>
          <w:rFonts w:ascii="Times New Roman" w:hAnsi="Times New Roman"/>
        </w:rPr>
        <w:t>)</w:t>
      </w:r>
      <w:r w:rsidR="008E1762">
        <w:rPr>
          <w:rFonts w:ascii="Times New Roman" w:hAnsi="Times New Roman"/>
        </w:rPr>
        <w:t xml:space="preserve"> to </w:t>
      </w:r>
      <w:r w:rsidR="00D10B01">
        <w:rPr>
          <w:rFonts w:ascii="Times New Roman" w:hAnsi="Times New Roman"/>
        </w:rPr>
        <w:t>uncover</w:t>
      </w:r>
      <w:r w:rsidR="008E1762">
        <w:rPr>
          <w:rFonts w:ascii="Times New Roman" w:hAnsi="Times New Roman"/>
        </w:rPr>
        <w:t>.</w:t>
      </w:r>
    </w:p>
    <w:p w14:paraId="797CE145" w14:textId="3E759AAB" w:rsidR="00081C73" w:rsidRDefault="004821D5" w:rsidP="000203A1">
      <w:pPr>
        <w:spacing w:line="360" w:lineRule="auto"/>
        <w:jc w:val="both"/>
        <w:rPr>
          <w:rFonts w:ascii="Times New Roman" w:hAnsi="Times New Roman"/>
        </w:rPr>
      </w:pPr>
      <w:r>
        <w:rPr>
          <w:rFonts w:ascii="Times New Roman" w:hAnsi="Times New Roman"/>
        </w:rPr>
        <w:tab/>
      </w:r>
      <w:r w:rsidR="00081C73">
        <w:rPr>
          <w:rFonts w:ascii="Times New Roman" w:hAnsi="Times New Roman"/>
        </w:rPr>
        <w:t xml:space="preserve">In the context of health-selective migration, mobilising a mobilities perspective deepens not only our </w:t>
      </w:r>
      <w:r w:rsidR="00081C73" w:rsidRPr="008D015E">
        <w:rPr>
          <w:rFonts w:ascii="Times New Roman" w:hAnsi="Times New Roman"/>
          <w:i/>
          <w:iCs/>
        </w:rPr>
        <w:t>knowing of</w:t>
      </w:r>
      <w:r w:rsidR="00081C73">
        <w:rPr>
          <w:rFonts w:ascii="Times New Roman" w:hAnsi="Times New Roman"/>
        </w:rPr>
        <w:t xml:space="preserve"> the geographies of health, migration, and possible mechanisms </w:t>
      </w:r>
      <w:r w:rsidR="008E2F7E">
        <w:rPr>
          <w:rFonts w:ascii="Times New Roman" w:hAnsi="Times New Roman"/>
        </w:rPr>
        <w:t xml:space="preserve">that </w:t>
      </w:r>
      <w:r w:rsidR="00081C73">
        <w:rPr>
          <w:rFonts w:ascii="Times New Roman" w:hAnsi="Times New Roman"/>
        </w:rPr>
        <w:t xml:space="preserve">may contribute to changing health gradients, but also </w:t>
      </w:r>
      <w:r w:rsidR="00081C73">
        <w:rPr>
          <w:rFonts w:ascii="Times New Roman" w:hAnsi="Times New Roman"/>
          <w:i/>
          <w:iCs/>
        </w:rPr>
        <w:t>our ways of knowing</w:t>
      </w:r>
      <w:r w:rsidR="00081C73">
        <w:rPr>
          <w:rFonts w:ascii="Times New Roman" w:hAnsi="Times New Roman"/>
        </w:rPr>
        <w:t>. This approach then lends itself to more than just research into health and migration. Any inquiry beginning with the premise that a relocation between point A and B may have implications for particular outcomes either at the individual- or population-level may similarly be enriched by mobilising a mobilities framework</w:t>
      </w:r>
      <w:r w:rsidR="008D015E">
        <w:rPr>
          <w:rFonts w:ascii="Times New Roman" w:hAnsi="Times New Roman"/>
        </w:rPr>
        <w:t xml:space="preserve"> and ensuring integration, analytically, conceptually and methodologically (in respect of the research tools and data we use)</w:t>
      </w:r>
      <w:r w:rsidR="00081C73">
        <w:rPr>
          <w:rFonts w:ascii="Times New Roman" w:hAnsi="Times New Roman"/>
        </w:rPr>
        <w:t xml:space="preserve">. </w:t>
      </w:r>
      <w:r w:rsidR="00BD4956">
        <w:rPr>
          <w:rFonts w:ascii="Times New Roman" w:hAnsi="Times New Roman"/>
        </w:rPr>
        <w:t xml:space="preserve">Insofar </w:t>
      </w:r>
      <w:r w:rsidR="00BD4956">
        <w:rPr>
          <w:rFonts w:ascii="Times New Roman" w:hAnsi="Times New Roman"/>
        </w:rPr>
        <w:lastRenderedPageBreak/>
        <w:t xml:space="preserve">as migration functions as a sorting process, redistributing populations between areas and area types, understanding the impact of this sorting process on social and spatial inequalities is critical if we are to close long-standing gaps. Where we are attuned to the politics of movement, existing and future research into the impact of migration on employment and labour market outcomes, housing, education systems, and even integration, will benefit from the sort of approach outlined in this paper.  </w:t>
      </w:r>
    </w:p>
    <w:p w14:paraId="46DAFF83" w14:textId="408F89C3" w:rsidR="008D015E" w:rsidRDefault="004821D5" w:rsidP="000203A1">
      <w:pPr>
        <w:spacing w:line="360" w:lineRule="auto"/>
        <w:ind w:firstLine="720"/>
        <w:jc w:val="both"/>
        <w:rPr>
          <w:rFonts w:ascii="Times New Roman" w:hAnsi="Times New Roman"/>
        </w:rPr>
      </w:pPr>
      <w:r>
        <w:rPr>
          <w:rFonts w:ascii="Times New Roman" w:hAnsi="Times New Roman"/>
        </w:rPr>
        <w:t>Such an effor</w:t>
      </w:r>
      <w:r w:rsidR="00D85BBB">
        <w:rPr>
          <w:rFonts w:ascii="Times New Roman" w:hAnsi="Times New Roman"/>
        </w:rPr>
        <w:t xml:space="preserve">t is only possible by encouraging </w:t>
      </w:r>
      <w:r>
        <w:rPr>
          <w:rFonts w:ascii="Times New Roman" w:hAnsi="Times New Roman"/>
        </w:rPr>
        <w:t>inter</w:t>
      </w:r>
      <w:r w:rsidR="001302ED">
        <w:rPr>
          <w:rFonts w:ascii="Times New Roman" w:hAnsi="Times New Roman"/>
        </w:rPr>
        <w:t>-</w:t>
      </w:r>
      <w:r>
        <w:rPr>
          <w:rFonts w:ascii="Times New Roman" w:hAnsi="Times New Roman"/>
        </w:rPr>
        <w:t xml:space="preserve"> and cross-disciplinary working and conversation – such as has emerged through the writing of this paper</w:t>
      </w:r>
      <w:r w:rsidR="008E2F7E">
        <w:rPr>
          <w:rFonts w:ascii="Times New Roman" w:hAnsi="Times New Roman"/>
        </w:rPr>
        <w:t>:</w:t>
      </w:r>
      <w:r>
        <w:rPr>
          <w:rFonts w:ascii="Times New Roman" w:hAnsi="Times New Roman"/>
        </w:rPr>
        <w:t xml:space="preserve"> a collaboration between a scholar of health and migration using mainly quantitative methods and a cultural geographer of mobilities mainly using qualitative approaches in their work. As Hui recently noted, “there has … been a significant body of collaboration” between researchers of migration and mobilities, but “boundaries and obstacles have at times limited engagement” (2016</w:t>
      </w:r>
      <w:r w:rsidR="00E24F29">
        <w:rPr>
          <w:rFonts w:ascii="Times New Roman" w:hAnsi="Times New Roman"/>
        </w:rPr>
        <w:t>:</w:t>
      </w:r>
      <w:r>
        <w:rPr>
          <w:rFonts w:ascii="Times New Roman" w:hAnsi="Times New Roman"/>
        </w:rPr>
        <w:t xml:space="preserve"> 79). This paper has aimed to engage through not only voicing shared ideas but providing a framework for connecting research areas through theory</w:t>
      </w:r>
      <w:r w:rsidR="009E1DDA">
        <w:rPr>
          <w:rFonts w:ascii="Times New Roman" w:hAnsi="Times New Roman"/>
        </w:rPr>
        <w:t xml:space="preserve"> and </w:t>
      </w:r>
      <w:r w:rsidR="009E1DDA" w:rsidRPr="009E1DDA">
        <w:rPr>
          <w:rFonts w:ascii="Times New Roman" w:hAnsi="Times New Roman"/>
          <w:i/>
        </w:rPr>
        <w:t xml:space="preserve">mobilising </w:t>
      </w:r>
      <w:r w:rsidR="009E1DDA">
        <w:rPr>
          <w:rFonts w:ascii="Times New Roman" w:hAnsi="Times New Roman"/>
        </w:rPr>
        <w:t>the new mobilities paradigm</w:t>
      </w:r>
      <w:r>
        <w:rPr>
          <w:rFonts w:ascii="Times New Roman" w:hAnsi="Times New Roman"/>
        </w:rPr>
        <w:t xml:space="preserve">. </w:t>
      </w:r>
    </w:p>
    <w:p w14:paraId="5A8930B6" w14:textId="64F2C53B" w:rsidR="0084099B" w:rsidRDefault="009E1DDA" w:rsidP="000203A1">
      <w:pPr>
        <w:spacing w:line="360" w:lineRule="auto"/>
        <w:ind w:firstLine="720"/>
        <w:jc w:val="both"/>
        <w:rPr>
          <w:rFonts w:ascii="Times New Roman" w:hAnsi="Times New Roman"/>
        </w:rPr>
      </w:pPr>
      <w:r>
        <w:rPr>
          <w:rFonts w:ascii="Times New Roman" w:hAnsi="Times New Roman"/>
        </w:rPr>
        <w:t>Research into health-selective migration</w:t>
      </w:r>
      <w:r w:rsidR="004821D5">
        <w:rPr>
          <w:rFonts w:ascii="Times New Roman" w:hAnsi="Times New Roman"/>
        </w:rPr>
        <w:t xml:space="preserve">, in particular, may be </w:t>
      </w:r>
      <w:r w:rsidR="004821D5" w:rsidRPr="0084099B">
        <w:rPr>
          <w:rFonts w:ascii="Times New Roman" w:hAnsi="Times New Roman"/>
        </w:rPr>
        <w:t>constrained by</w:t>
      </w:r>
      <w:r w:rsidR="004821D5">
        <w:rPr>
          <w:rFonts w:ascii="Times New Roman" w:hAnsi="Times New Roman"/>
        </w:rPr>
        <w:t xml:space="preserve"> the</w:t>
      </w:r>
      <w:r w:rsidR="004821D5" w:rsidRPr="0084099B">
        <w:rPr>
          <w:rFonts w:ascii="Times New Roman" w:hAnsi="Times New Roman"/>
        </w:rPr>
        <w:t xml:space="preserve"> </w:t>
      </w:r>
      <w:r w:rsidR="001302ED">
        <w:rPr>
          <w:rFonts w:ascii="Times New Roman" w:hAnsi="Times New Roman"/>
        </w:rPr>
        <w:t xml:space="preserve">available </w:t>
      </w:r>
      <w:r w:rsidR="004821D5" w:rsidRPr="0084099B">
        <w:rPr>
          <w:rFonts w:ascii="Times New Roman" w:hAnsi="Times New Roman"/>
        </w:rPr>
        <w:t>data</w:t>
      </w:r>
      <w:r w:rsidR="004821D5">
        <w:rPr>
          <w:rFonts w:ascii="Times New Roman" w:hAnsi="Times New Roman"/>
        </w:rPr>
        <w:t>, but it</w:t>
      </w:r>
      <w:r w:rsidR="004821D5" w:rsidRPr="0084099B">
        <w:rPr>
          <w:rFonts w:ascii="Times New Roman" w:hAnsi="Times New Roman"/>
        </w:rPr>
        <w:t xml:space="preserve"> need not be constrained by theory </w:t>
      </w:r>
      <w:r w:rsidR="001302ED">
        <w:rPr>
          <w:rFonts w:ascii="Times New Roman" w:hAnsi="Times New Roman"/>
        </w:rPr>
        <w:t xml:space="preserve">or </w:t>
      </w:r>
      <w:r w:rsidR="004821D5">
        <w:rPr>
          <w:rFonts w:ascii="Times New Roman" w:hAnsi="Times New Roman"/>
        </w:rPr>
        <w:t>what that theory enables for deepening conclusions (and creating new questions to investigate)</w:t>
      </w:r>
      <w:r w:rsidR="004821D5" w:rsidRPr="0084099B">
        <w:rPr>
          <w:rFonts w:ascii="Times New Roman" w:hAnsi="Times New Roman"/>
        </w:rPr>
        <w:t xml:space="preserve">. </w:t>
      </w:r>
      <w:r>
        <w:rPr>
          <w:rFonts w:ascii="Times New Roman" w:hAnsi="Times New Roman"/>
        </w:rPr>
        <w:t>A</w:t>
      </w:r>
      <w:r w:rsidR="004821D5" w:rsidRPr="0084099B">
        <w:rPr>
          <w:rFonts w:ascii="Times New Roman" w:hAnsi="Times New Roman"/>
        </w:rPr>
        <w:t xml:space="preserve"> strong theoretical basis regard</w:t>
      </w:r>
      <w:r>
        <w:rPr>
          <w:rFonts w:ascii="Times New Roman" w:hAnsi="Times New Roman"/>
        </w:rPr>
        <w:t xml:space="preserve">ing the politics of mobilities can help </w:t>
      </w:r>
      <w:r w:rsidR="004821D5" w:rsidRPr="0084099B">
        <w:rPr>
          <w:rFonts w:ascii="Times New Roman" w:hAnsi="Times New Roman"/>
        </w:rPr>
        <w:t>say</w:t>
      </w:r>
      <w:r>
        <w:rPr>
          <w:rFonts w:ascii="Times New Roman" w:hAnsi="Times New Roman"/>
        </w:rPr>
        <w:t xml:space="preserve"> more</w:t>
      </w:r>
      <w:r w:rsidR="004821D5" w:rsidRPr="0084099B">
        <w:rPr>
          <w:rFonts w:ascii="Times New Roman" w:hAnsi="Times New Roman"/>
        </w:rPr>
        <w:t xml:space="preserve"> of the structural factors shaping health-selective migration and therefore, changing h</w:t>
      </w:r>
      <w:r>
        <w:rPr>
          <w:rFonts w:ascii="Times New Roman" w:hAnsi="Times New Roman"/>
        </w:rPr>
        <w:t>ealth gradients in a population. And</w:t>
      </w:r>
      <w:r w:rsidR="008E2F7E">
        <w:rPr>
          <w:rFonts w:ascii="Times New Roman" w:hAnsi="Times New Roman"/>
        </w:rPr>
        <w:t>,</w:t>
      </w:r>
      <w:r>
        <w:rPr>
          <w:rFonts w:ascii="Times New Roman" w:hAnsi="Times New Roman"/>
        </w:rPr>
        <w:t xml:space="preserve"> it need not end here. The framework outlined may also hold potential for other areas of migration studies and add great</w:t>
      </w:r>
      <w:r w:rsidR="0089007C">
        <w:rPr>
          <w:rFonts w:ascii="Times New Roman" w:hAnsi="Times New Roman"/>
        </w:rPr>
        <w:t>er</w:t>
      </w:r>
      <w:r>
        <w:rPr>
          <w:rFonts w:ascii="Times New Roman" w:hAnsi="Times New Roman"/>
        </w:rPr>
        <w:t xml:space="preserve"> nuance to work in mobilities. </w:t>
      </w:r>
      <w:r w:rsidR="00CF0E8E">
        <w:rPr>
          <w:rFonts w:ascii="Times New Roman" w:hAnsi="Times New Roman"/>
        </w:rPr>
        <w:t>Indeed</w:t>
      </w:r>
      <w:r w:rsidR="008E1762">
        <w:rPr>
          <w:rFonts w:ascii="Times New Roman" w:hAnsi="Times New Roman"/>
        </w:rPr>
        <w:t>,</w:t>
      </w:r>
      <w:r w:rsidR="00CF0E8E">
        <w:rPr>
          <w:rFonts w:ascii="Times New Roman" w:hAnsi="Times New Roman"/>
        </w:rPr>
        <w:t xml:space="preserve"> this resonates with Kaufman et al.’s (2014) articulation of the parallels between social and spatial mobility and the concept of motility as a means to understand the inter-relations between different forms of mobility, and mobility potential. Yet the framework we propose </w:t>
      </w:r>
      <w:r>
        <w:rPr>
          <w:rFonts w:ascii="Times New Roman" w:hAnsi="Times New Roman"/>
        </w:rPr>
        <w:t>is only possible, however, through a continued openness, or, as Hui notes “finding new questions or problems to engage researchers from fields” (2016</w:t>
      </w:r>
      <w:r w:rsidR="00E24F29">
        <w:rPr>
          <w:rFonts w:ascii="Times New Roman" w:hAnsi="Times New Roman"/>
        </w:rPr>
        <w:t>:</w:t>
      </w:r>
      <w:r>
        <w:rPr>
          <w:rFonts w:ascii="Times New Roman" w:hAnsi="Times New Roman"/>
        </w:rPr>
        <w:t xml:space="preserve"> 80). This paper has emerged through this very </w:t>
      </w:r>
      <w:r w:rsidR="008E2F7E">
        <w:rPr>
          <w:rFonts w:ascii="Times New Roman" w:hAnsi="Times New Roman"/>
        </w:rPr>
        <w:t>process;</w:t>
      </w:r>
      <w:r>
        <w:rPr>
          <w:rFonts w:ascii="Times New Roman" w:hAnsi="Times New Roman"/>
        </w:rPr>
        <w:t xml:space="preserve"> through questions the authors had regarding limitations of each</w:t>
      </w:r>
      <w:r w:rsidR="0089007C">
        <w:rPr>
          <w:rFonts w:ascii="Times New Roman" w:hAnsi="Times New Roman"/>
        </w:rPr>
        <w:t xml:space="preserve"> of</w:t>
      </w:r>
      <w:r>
        <w:rPr>
          <w:rFonts w:ascii="Times New Roman" w:hAnsi="Times New Roman"/>
        </w:rPr>
        <w:t xml:space="preserve"> their research fields. Conference sessions, papers and ultimately research projects that seek to address ‘new questions’ will be essential moving forward and mobilising work in migration studies further. </w:t>
      </w:r>
    </w:p>
    <w:bookmarkEnd w:id="10"/>
    <w:p w14:paraId="388DD032" w14:textId="77777777" w:rsidR="00516B4C" w:rsidRDefault="00516B4C" w:rsidP="000203A1">
      <w:pPr>
        <w:spacing w:line="360" w:lineRule="auto"/>
        <w:jc w:val="both"/>
        <w:rPr>
          <w:rFonts w:ascii="Times New Roman" w:hAnsi="Times New Roman"/>
          <w:b/>
        </w:rPr>
      </w:pPr>
    </w:p>
    <w:p w14:paraId="32DD86AD" w14:textId="3A10FB84" w:rsidR="00982C3A" w:rsidRPr="009A512F" w:rsidRDefault="00982C3A" w:rsidP="000203A1">
      <w:pPr>
        <w:spacing w:line="360" w:lineRule="auto"/>
        <w:jc w:val="both"/>
        <w:rPr>
          <w:rFonts w:ascii="Times New Roman" w:hAnsi="Times New Roman"/>
          <w:b/>
        </w:rPr>
      </w:pPr>
      <w:r w:rsidRPr="009A512F">
        <w:rPr>
          <w:rFonts w:ascii="Times New Roman" w:hAnsi="Times New Roman"/>
          <w:b/>
        </w:rPr>
        <w:t>References</w:t>
      </w:r>
    </w:p>
    <w:p w14:paraId="77846FBD" w14:textId="77777777" w:rsidR="00982C3A" w:rsidRPr="009A512F" w:rsidRDefault="00982C3A" w:rsidP="000203A1">
      <w:pPr>
        <w:spacing w:line="360" w:lineRule="auto"/>
        <w:rPr>
          <w:rFonts w:ascii="Times New Roman" w:hAnsi="Times New Roman"/>
        </w:rPr>
      </w:pPr>
    </w:p>
    <w:p w14:paraId="2EBF9E25"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Adey P (2007) </w:t>
      </w:r>
      <w:r w:rsidRPr="009A512F">
        <w:rPr>
          <w:rFonts w:ascii="Times New Roman" w:hAnsi="Times New Roman"/>
          <w:i/>
        </w:rPr>
        <w:t>Mobility.</w:t>
      </w:r>
      <w:r w:rsidRPr="009A512F">
        <w:rPr>
          <w:rFonts w:ascii="Times New Roman" w:hAnsi="Times New Roman"/>
        </w:rPr>
        <w:t xml:space="preserve"> Abingdon: Routledge. </w:t>
      </w:r>
    </w:p>
    <w:p w14:paraId="3A5055A8"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lastRenderedPageBreak/>
        <w:t xml:space="preserve">Bailey A (2009) Population geography: lifecourse matters. </w:t>
      </w:r>
      <w:r w:rsidRPr="009A512F">
        <w:rPr>
          <w:rFonts w:ascii="Times New Roman" w:hAnsi="Times New Roman"/>
          <w:i/>
          <w:iCs/>
        </w:rPr>
        <w:t>Progress in Human Geography</w:t>
      </w:r>
      <w:r w:rsidRPr="009A512F">
        <w:rPr>
          <w:rFonts w:ascii="Times New Roman" w:hAnsi="Times New Roman"/>
        </w:rPr>
        <w:t xml:space="preserve"> 33(3): 407-418. </w:t>
      </w:r>
    </w:p>
    <w:p w14:paraId="36F2DC08" w14:textId="4F4FE764" w:rsidR="00982C3A" w:rsidRDefault="00982C3A" w:rsidP="000203A1">
      <w:pPr>
        <w:spacing w:line="360" w:lineRule="auto"/>
        <w:ind w:left="720" w:hanging="720"/>
        <w:rPr>
          <w:rFonts w:ascii="Times New Roman" w:hAnsi="Times New Roman"/>
        </w:rPr>
      </w:pPr>
      <w:r w:rsidRPr="009A512F">
        <w:rPr>
          <w:rFonts w:ascii="Times New Roman" w:hAnsi="Times New Roman"/>
        </w:rPr>
        <w:t xml:space="preserve">Bambra C and Garthwaite K (2015) Austerity welfare reform and the English health divide. </w:t>
      </w:r>
      <w:r w:rsidRPr="009A512F">
        <w:rPr>
          <w:rFonts w:ascii="Times New Roman" w:hAnsi="Times New Roman"/>
          <w:i/>
          <w:iCs/>
        </w:rPr>
        <w:t xml:space="preserve">Area </w:t>
      </w:r>
      <w:r w:rsidRPr="009A512F">
        <w:rPr>
          <w:rFonts w:ascii="Times New Roman" w:hAnsi="Times New Roman"/>
        </w:rPr>
        <w:t xml:space="preserve">47(3): 341-343. </w:t>
      </w:r>
    </w:p>
    <w:p w14:paraId="476CCBCF" w14:textId="6F814C6D" w:rsidR="00DC7832" w:rsidRPr="00DC7832" w:rsidRDefault="00DC7832" w:rsidP="000203A1">
      <w:pPr>
        <w:spacing w:line="360" w:lineRule="auto"/>
        <w:ind w:left="720" w:hanging="720"/>
        <w:rPr>
          <w:rFonts w:ascii="Times New Roman" w:hAnsi="Times New Roman"/>
        </w:rPr>
      </w:pPr>
      <w:r>
        <w:rPr>
          <w:rFonts w:ascii="Times New Roman" w:hAnsi="Times New Roman"/>
        </w:rPr>
        <w:t xml:space="preserve">Bambra C, Smith KE and Pearce J (2019) Scaling up: The politics of health and place. </w:t>
      </w:r>
      <w:r>
        <w:rPr>
          <w:rFonts w:ascii="Times New Roman" w:hAnsi="Times New Roman"/>
          <w:i/>
          <w:iCs/>
        </w:rPr>
        <w:t>Social Science &amp; Medicine</w:t>
      </w:r>
      <w:r>
        <w:rPr>
          <w:rFonts w:ascii="Times New Roman" w:hAnsi="Times New Roman"/>
        </w:rPr>
        <w:t xml:space="preserve"> 232: 36-42.</w:t>
      </w:r>
    </w:p>
    <w:p w14:paraId="42DF4246" w14:textId="50C6338F" w:rsidR="00170F5B" w:rsidRPr="00170F5B" w:rsidRDefault="00170F5B" w:rsidP="000203A1">
      <w:pPr>
        <w:spacing w:line="360" w:lineRule="auto"/>
        <w:ind w:left="720" w:hanging="720"/>
        <w:rPr>
          <w:rFonts w:ascii="Times New Roman" w:hAnsi="Times New Roman"/>
        </w:rPr>
      </w:pPr>
      <w:r>
        <w:rPr>
          <w:rFonts w:ascii="Times New Roman" w:hAnsi="Times New Roman"/>
        </w:rPr>
        <w:t xml:space="preserve">Barcus H and Halfacree K (2017) </w:t>
      </w:r>
      <w:r>
        <w:rPr>
          <w:rFonts w:ascii="Times New Roman" w:hAnsi="Times New Roman"/>
          <w:i/>
          <w:iCs/>
        </w:rPr>
        <w:t xml:space="preserve">An introduction to population geographies. Lives across space. </w:t>
      </w:r>
      <w:r>
        <w:rPr>
          <w:rFonts w:ascii="Times New Roman" w:hAnsi="Times New Roman"/>
        </w:rPr>
        <w:t>London: Routledge</w:t>
      </w:r>
    </w:p>
    <w:p w14:paraId="1DEFFC1F" w14:textId="25B8F016" w:rsidR="00982C3A" w:rsidRDefault="00982C3A" w:rsidP="000203A1">
      <w:pPr>
        <w:spacing w:line="360" w:lineRule="auto"/>
        <w:ind w:left="720" w:hanging="720"/>
        <w:rPr>
          <w:rFonts w:ascii="Times New Roman" w:hAnsi="Times New Roman"/>
        </w:rPr>
      </w:pPr>
      <w:r>
        <w:rPr>
          <w:rFonts w:ascii="Times New Roman" w:hAnsi="Times New Roman"/>
        </w:rPr>
        <w:t xml:space="preserve">Bartley M and Plewis I (1997) Does health-selective mobility account for socioeconomic differences in health? Evidence from England and Wales. 1971 to 1991. </w:t>
      </w:r>
      <w:r>
        <w:rPr>
          <w:rFonts w:ascii="Times New Roman" w:hAnsi="Times New Roman"/>
          <w:i/>
          <w:iCs/>
        </w:rPr>
        <w:t>Journal of Health and Social Behaviour</w:t>
      </w:r>
      <w:r>
        <w:rPr>
          <w:rFonts w:ascii="Times New Roman" w:hAnsi="Times New Roman"/>
        </w:rPr>
        <w:t xml:space="preserve"> 38: 376-386.</w:t>
      </w:r>
    </w:p>
    <w:p w14:paraId="1AA7E33E" w14:textId="77777777" w:rsidR="00982C3A" w:rsidRPr="003E65D4" w:rsidRDefault="00982C3A" w:rsidP="000203A1">
      <w:pPr>
        <w:spacing w:line="360" w:lineRule="auto"/>
        <w:ind w:left="720" w:hanging="720"/>
        <w:rPr>
          <w:rFonts w:ascii="Times New Roman" w:hAnsi="Times New Roman"/>
        </w:rPr>
      </w:pPr>
      <w:r>
        <w:rPr>
          <w:rFonts w:ascii="Times New Roman" w:hAnsi="Times New Roman"/>
        </w:rPr>
        <w:t xml:space="preserve">Bartley M and Plewis I (2007) Increasing social mobility: an effective policy to reduce health inequalities. </w:t>
      </w:r>
      <w:r>
        <w:rPr>
          <w:rFonts w:ascii="Times New Roman" w:hAnsi="Times New Roman"/>
          <w:i/>
          <w:iCs/>
        </w:rPr>
        <w:t>Journal of the Royal Statistical Society A</w:t>
      </w:r>
      <w:r>
        <w:rPr>
          <w:rFonts w:ascii="Times New Roman" w:hAnsi="Times New Roman"/>
        </w:rPr>
        <w:t xml:space="preserve"> 170(2):469-481.</w:t>
      </w:r>
    </w:p>
    <w:p w14:paraId="35C57AEB"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Bell M and Ward G (2000) Comparing temporary mobility with permanent migration. </w:t>
      </w:r>
      <w:r w:rsidRPr="009A512F">
        <w:rPr>
          <w:rFonts w:ascii="Times New Roman" w:hAnsi="Times New Roman"/>
          <w:i/>
          <w:iCs/>
        </w:rPr>
        <w:t>Tourism Geographies</w:t>
      </w:r>
      <w:r w:rsidRPr="009A512F">
        <w:rPr>
          <w:rFonts w:ascii="Times New Roman" w:hAnsi="Times New Roman"/>
        </w:rPr>
        <w:t xml:space="preserve"> </w:t>
      </w:r>
      <w:r w:rsidRPr="009A512F">
        <w:rPr>
          <w:rFonts w:ascii="Times New Roman" w:hAnsi="Times New Roman"/>
          <w:i/>
          <w:iCs/>
        </w:rPr>
        <w:t>2</w:t>
      </w:r>
      <w:r w:rsidRPr="009A512F">
        <w:rPr>
          <w:rFonts w:ascii="Times New Roman" w:hAnsi="Times New Roman"/>
        </w:rPr>
        <w:t>(1): 87-107.</w:t>
      </w:r>
    </w:p>
    <w:p w14:paraId="74096874" w14:textId="3A41F32F"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Bentham G (1988) Migration and morbidity: Implications for geographical studies of disease. </w:t>
      </w:r>
      <w:r w:rsidRPr="009A512F">
        <w:rPr>
          <w:rFonts w:ascii="Times New Roman" w:hAnsi="Times New Roman"/>
          <w:i/>
          <w:iCs/>
        </w:rPr>
        <w:t>Social Science &amp; Medicine</w:t>
      </w:r>
      <w:r w:rsidRPr="009A512F">
        <w:rPr>
          <w:rFonts w:ascii="Times New Roman" w:hAnsi="Times New Roman"/>
        </w:rPr>
        <w:t xml:space="preserve"> 26(</w:t>
      </w:r>
      <w:r w:rsidR="009A00F2">
        <w:rPr>
          <w:rFonts w:ascii="Times New Roman" w:hAnsi="Times New Roman"/>
        </w:rPr>
        <w:t>1</w:t>
      </w:r>
      <w:r w:rsidRPr="009A512F">
        <w:rPr>
          <w:rFonts w:ascii="Times New Roman" w:hAnsi="Times New Roman"/>
        </w:rPr>
        <w:t xml:space="preserve">): 49-54. </w:t>
      </w:r>
    </w:p>
    <w:p w14:paraId="19FD449F" w14:textId="3EBF3277" w:rsidR="00982C3A" w:rsidRDefault="00982C3A" w:rsidP="000203A1">
      <w:pPr>
        <w:spacing w:line="360" w:lineRule="auto"/>
        <w:ind w:left="720" w:hanging="720"/>
        <w:rPr>
          <w:rFonts w:ascii="Times New Roman" w:hAnsi="Times New Roman"/>
        </w:rPr>
      </w:pPr>
      <w:r w:rsidRPr="009A512F">
        <w:rPr>
          <w:rFonts w:ascii="Times New Roman" w:hAnsi="Times New Roman"/>
        </w:rPr>
        <w:t xml:space="preserve">Blunt A (2007) Cultural geographies of migration: mobility transnationality and diaspora. </w:t>
      </w:r>
      <w:r w:rsidRPr="009A512F">
        <w:rPr>
          <w:rFonts w:ascii="Times New Roman" w:hAnsi="Times New Roman"/>
          <w:i/>
          <w:iCs/>
        </w:rPr>
        <w:t>Progress in Human Geography</w:t>
      </w:r>
      <w:r w:rsidRPr="009A512F">
        <w:rPr>
          <w:rFonts w:ascii="Times New Roman" w:hAnsi="Times New Roman"/>
        </w:rPr>
        <w:t xml:space="preserve"> 31(5): 684-694</w:t>
      </w:r>
    </w:p>
    <w:p w14:paraId="5FCE94E7" w14:textId="6861726C" w:rsidR="00795D46" w:rsidRDefault="00795D46" w:rsidP="00795D46">
      <w:pPr>
        <w:spacing w:line="360" w:lineRule="auto"/>
        <w:ind w:left="720" w:hanging="720"/>
        <w:rPr>
          <w:rFonts w:ascii="Times New Roman" w:hAnsi="Times New Roman"/>
          <w:bCs/>
        </w:rPr>
      </w:pPr>
      <w:r w:rsidRPr="00795D46">
        <w:rPr>
          <w:rFonts w:ascii="Times New Roman" w:hAnsi="Times New Roman"/>
          <w:bCs/>
        </w:rPr>
        <w:t>Boyle P, Halfacree K</w:t>
      </w:r>
      <w:r w:rsidR="009A00F2">
        <w:rPr>
          <w:rFonts w:ascii="Times New Roman" w:hAnsi="Times New Roman"/>
          <w:bCs/>
        </w:rPr>
        <w:t xml:space="preserve"> and</w:t>
      </w:r>
      <w:r w:rsidRPr="00795D46">
        <w:rPr>
          <w:rFonts w:ascii="Times New Roman" w:hAnsi="Times New Roman"/>
          <w:bCs/>
        </w:rPr>
        <w:t xml:space="preserve"> Robinson V (201</w:t>
      </w:r>
      <w:r>
        <w:rPr>
          <w:rFonts w:ascii="Times New Roman" w:hAnsi="Times New Roman"/>
          <w:bCs/>
        </w:rPr>
        <w:t>3 [1998]</w:t>
      </w:r>
      <w:r w:rsidRPr="00795D46">
        <w:rPr>
          <w:rFonts w:ascii="Times New Roman" w:hAnsi="Times New Roman"/>
          <w:bCs/>
        </w:rPr>
        <w:t xml:space="preserve">) </w:t>
      </w:r>
      <w:r w:rsidRPr="00A02308">
        <w:rPr>
          <w:rFonts w:ascii="Times New Roman" w:hAnsi="Times New Roman"/>
          <w:bCs/>
          <w:i/>
          <w:iCs/>
        </w:rPr>
        <w:t>Exploring Contemporary Migration.</w:t>
      </w:r>
      <w:r w:rsidRPr="00795D46">
        <w:rPr>
          <w:rFonts w:ascii="Times New Roman" w:hAnsi="Times New Roman"/>
          <w:bCs/>
        </w:rPr>
        <w:t xml:space="preserve"> </w:t>
      </w:r>
      <w:r>
        <w:rPr>
          <w:rFonts w:ascii="Times New Roman" w:hAnsi="Times New Roman"/>
          <w:bCs/>
        </w:rPr>
        <w:t>London and N</w:t>
      </w:r>
      <w:r w:rsidR="009A00F2">
        <w:rPr>
          <w:rFonts w:ascii="Times New Roman" w:hAnsi="Times New Roman"/>
          <w:bCs/>
        </w:rPr>
        <w:t>e</w:t>
      </w:r>
      <w:r>
        <w:rPr>
          <w:rFonts w:ascii="Times New Roman" w:hAnsi="Times New Roman"/>
          <w:bCs/>
        </w:rPr>
        <w:t xml:space="preserve">w York: </w:t>
      </w:r>
      <w:r w:rsidRPr="00795D46">
        <w:rPr>
          <w:rFonts w:ascii="Times New Roman" w:hAnsi="Times New Roman"/>
          <w:bCs/>
        </w:rPr>
        <w:t>Routledge.</w:t>
      </w:r>
    </w:p>
    <w:p w14:paraId="47FFE163" w14:textId="591EA5EA" w:rsidR="00B070EE" w:rsidRPr="00B070EE" w:rsidRDefault="00B070EE" w:rsidP="000203A1">
      <w:pPr>
        <w:spacing w:line="360" w:lineRule="auto"/>
        <w:ind w:left="720" w:hanging="720"/>
        <w:rPr>
          <w:rFonts w:ascii="Times New Roman" w:hAnsi="Times New Roman"/>
        </w:rPr>
      </w:pPr>
      <w:r>
        <w:rPr>
          <w:rFonts w:ascii="Times New Roman" w:hAnsi="Times New Roman"/>
        </w:rPr>
        <w:t xml:space="preserve">Boyle P and Norman P (2009) Migration and Health. In: Brown T, McLafferty S, Moon G (Eds) </w:t>
      </w:r>
      <w:r>
        <w:rPr>
          <w:rFonts w:ascii="Times New Roman" w:hAnsi="Times New Roman"/>
          <w:i/>
          <w:iCs/>
        </w:rPr>
        <w:t>A Companion to Health and Medical Geography</w:t>
      </w:r>
      <w:r>
        <w:rPr>
          <w:rFonts w:ascii="Times New Roman" w:hAnsi="Times New Roman"/>
        </w:rPr>
        <w:t xml:space="preserve">. Chichester: Wiley Blackwell pp. 346-374. </w:t>
      </w:r>
    </w:p>
    <w:p w14:paraId="243E49DA" w14:textId="66E7AF4F" w:rsidR="00982C3A" w:rsidRDefault="00982C3A" w:rsidP="000203A1">
      <w:pPr>
        <w:spacing w:line="360" w:lineRule="auto"/>
        <w:ind w:left="720" w:hanging="720"/>
        <w:rPr>
          <w:rFonts w:ascii="Times New Roman" w:hAnsi="Times New Roman"/>
          <w:bCs/>
        </w:rPr>
      </w:pPr>
      <w:r>
        <w:rPr>
          <w:rFonts w:ascii="Times New Roman" w:hAnsi="Times New Roman"/>
          <w:bCs/>
        </w:rPr>
        <w:t xml:space="preserve">Boyle </w:t>
      </w:r>
      <w:r w:rsidR="00B070EE">
        <w:rPr>
          <w:rFonts w:ascii="Times New Roman" w:hAnsi="Times New Roman"/>
          <w:bCs/>
        </w:rPr>
        <w:t>P</w:t>
      </w:r>
      <w:r>
        <w:rPr>
          <w:rFonts w:ascii="Times New Roman" w:hAnsi="Times New Roman"/>
          <w:bCs/>
        </w:rPr>
        <w:t xml:space="preserve">, Norman P and Rees P (2004) Changing places. Do changes in the relative deprivation of areas influence limiting long-term illness and mortality among non-migrant people living in non-deprived households? </w:t>
      </w:r>
      <w:r>
        <w:rPr>
          <w:rFonts w:ascii="Times New Roman" w:hAnsi="Times New Roman"/>
          <w:bCs/>
          <w:i/>
          <w:iCs/>
        </w:rPr>
        <w:t>Social Science &amp; Medicine</w:t>
      </w:r>
      <w:r>
        <w:rPr>
          <w:rFonts w:ascii="Times New Roman" w:hAnsi="Times New Roman"/>
          <w:bCs/>
        </w:rPr>
        <w:t xml:space="preserve"> 58 (112):2459-2471.</w:t>
      </w:r>
    </w:p>
    <w:p w14:paraId="04A3EB9E" w14:textId="77777777" w:rsidR="00982C3A" w:rsidRPr="00481C16" w:rsidRDefault="00982C3A" w:rsidP="000203A1">
      <w:pPr>
        <w:spacing w:line="360" w:lineRule="auto"/>
        <w:ind w:left="720" w:hanging="720"/>
        <w:rPr>
          <w:rFonts w:ascii="Times New Roman" w:hAnsi="Times New Roman"/>
          <w:bCs/>
        </w:rPr>
      </w:pPr>
      <w:r>
        <w:rPr>
          <w:rFonts w:ascii="Times New Roman" w:hAnsi="Times New Roman"/>
          <w:bCs/>
        </w:rPr>
        <w:t xml:space="preserve">Boyle P, Norman P and Popham F (2009) Social mobility: Evidence that it can widen health inequalities. </w:t>
      </w:r>
      <w:r>
        <w:rPr>
          <w:rFonts w:ascii="Times New Roman" w:hAnsi="Times New Roman"/>
          <w:bCs/>
          <w:i/>
          <w:iCs/>
        </w:rPr>
        <w:t>Social Science &amp; Medicine</w:t>
      </w:r>
      <w:r>
        <w:rPr>
          <w:rFonts w:ascii="Times New Roman" w:hAnsi="Times New Roman"/>
          <w:bCs/>
        </w:rPr>
        <w:t xml:space="preserve"> 68: 1835-1842. </w:t>
      </w:r>
    </w:p>
    <w:p w14:paraId="218172C0" w14:textId="77777777" w:rsidR="0056386B" w:rsidRDefault="00982C3A" w:rsidP="000203A1">
      <w:pPr>
        <w:spacing w:line="360" w:lineRule="auto"/>
        <w:ind w:left="720" w:hanging="720"/>
        <w:rPr>
          <w:rFonts w:ascii="Times New Roman" w:hAnsi="Times New Roman"/>
          <w:bCs/>
        </w:rPr>
      </w:pPr>
      <w:r w:rsidRPr="009A512F">
        <w:rPr>
          <w:rFonts w:ascii="Times New Roman" w:hAnsi="Times New Roman"/>
          <w:bCs/>
        </w:rPr>
        <w:t xml:space="preserve">Boyle P, Norman P and Rees P (2002) Does migration exaggerate the relationship between deprivation and limiting long-term illness? A Scottish analysis. </w:t>
      </w:r>
      <w:r w:rsidRPr="009A512F">
        <w:rPr>
          <w:rFonts w:ascii="Times New Roman" w:hAnsi="Times New Roman"/>
          <w:bCs/>
          <w:i/>
          <w:iCs/>
        </w:rPr>
        <w:t>Social Science &amp; Medicine</w:t>
      </w:r>
      <w:r w:rsidRPr="009A512F">
        <w:rPr>
          <w:rFonts w:ascii="Times New Roman" w:hAnsi="Times New Roman"/>
          <w:bCs/>
        </w:rPr>
        <w:t xml:space="preserve"> 55: 21-31. </w:t>
      </w:r>
    </w:p>
    <w:p w14:paraId="5C142354" w14:textId="458F3217" w:rsidR="00982C3A" w:rsidRDefault="00982C3A" w:rsidP="000203A1">
      <w:pPr>
        <w:spacing w:line="360" w:lineRule="auto"/>
        <w:ind w:left="720" w:hanging="720"/>
        <w:rPr>
          <w:rFonts w:ascii="Times New Roman" w:hAnsi="Times New Roman"/>
          <w:bCs/>
        </w:rPr>
      </w:pPr>
      <w:r>
        <w:rPr>
          <w:rFonts w:ascii="Times New Roman" w:hAnsi="Times New Roman"/>
          <w:bCs/>
        </w:rPr>
        <w:lastRenderedPageBreak/>
        <w:t xml:space="preserve">Brimblecombe N, Dorling D and Shaw M (1999) Mortality and migration in Britain, first results from the British Household Panel Survey. </w:t>
      </w:r>
      <w:r>
        <w:rPr>
          <w:rFonts w:ascii="Times New Roman" w:hAnsi="Times New Roman"/>
          <w:bCs/>
          <w:i/>
          <w:iCs/>
        </w:rPr>
        <w:t>Social Science &amp; Medicine</w:t>
      </w:r>
      <w:r>
        <w:rPr>
          <w:rFonts w:ascii="Times New Roman" w:hAnsi="Times New Roman"/>
          <w:bCs/>
        </w:rPr>
        <w:t xml:space="preserve"> 49: 981-988.</w:t>
      </w:r>
    </w:p>
    <w:p w14:paraId="0B9C4375" w14:textId="77777777" w:rsidR="00982C3A" w:rsidRPr="00481C16" w:rsidRDefault="00982C3A" w:rsidP="000203A1">
      <w:pPr>
        <w:spacing w:line="360" w:lineRule="auto"/>
        <w:ind w:left="720" w:hanging="720"/>
        <w:rPr>
          <w:rFonts w:ascii="Times New Roman" w:hAnsi="Times New Roman"/>
          <w:bCs/>
        </w:rPr>
      </w:pPr>
      <w:r>
        <w:rPr>
          <w:rFonts w:ascii="Times New Roman" w:hAnsi="Times New Roman"/>
          <w:bCs/>
        </w:rPr>
        <w:t xml:space="preserve">Brimblecombe N, Dorling D and Shaw M (2000) Migration and geographical inequalities in health in Britain. </w:t>
      </w:r>
      <w:r>
        <w:rPr>
          <w:rFonts w:ascii="Times New Roman" w:hAnsi="Times New Roman"/>
          <w:bCs/>
          <w:i/>
          <w:iCs/>
        </w:rPr>
        <w:t>Social Science &amp; Medicine</w:t>
      </w:r>
      <w:r>
        <w:rPr>
          <w:rFonts w:ascii="Times New Roman" w:hAnsi="Times New Roman"/>
          <w:bCs/>
        </w:rPr>
        <w:t xml:space="preserve"> 50: 861-878. </w:t>
      </w:r>
    </w:p>
    <w:p w14:paraId="04D48F3D"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bCs/>
        </w:rPr>
        <w:t xml:space="preserve">Bryman A (2006) Integrating quantitative and qualitative research: how is it done? </w:t>
      </w:r>
      <w:r w:rsidRPr="009A512F">
        <w:rPr>
          <w:rFonts w:ascii="Times New Roman" w:hAnsi="Times New Roman"/>
          <w:bCs/>
          <w:i/>
        </w:rPr>
        <w:t>Qualitative Research</w:t>
      </w:r>
      <w:r w:rsidRPr="009A512F">
        <w:rPr>
          <w:rFonts w:ascii="Times New Roman" w:hAnsi="Times New Roman"/>
          <w:bCs/>
        </w:rPr>
        <w:t xml:space="preserve"> 6 (1): 97- 113. </w:t>
      </w:r>
    </w:p>
    <w:p w14:paraId="6987BF52"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Burrell KL (2006) Personal Inherited Collective: Layering and Communicating the Memory of Forced Polish Migration. </w:t>
      </w:r>
      <w:r w:rsidRPr="009A512F">
        <w:rPr>
          <w:rFonts w:ascii="Times New Roman" w:hAnsi="Times New Roman"/>
          <w:i/>
        </w:rPr>
        <w:t>Immigrants and Minorities</w:t>
      </w:r>
      <w:r w:rsidRPr="009A512F">
        <w:rPr>
          <w:rFonts w:ascii="Times New Roman" w:hAnsi="Times New Roman"/>
        </w:rPr>
        <w:t xml:space="preserve"> 24(2): 144-163.</w:t>
      </w:r>
    </w:p>
    <w:p w14:paraId="17C3946B"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Burrell KL (2011) Going Steerage on Ryanair: Cultures of Air Travel for Migration from Poland to the UK. </w:t>
      </w:r>
      <w:r w:rsidRPr="009A512F">
        <w:rPr>
          <w:rFonts w:ascii="Times New Roman" w:hAnsi="Times New Roman"/>
          <w:i/>
        </w:rPr>
        <w:t>Journal of Transport Geography</w:t>
      </w:r>
      <w:r w:rsidRPr="009A512F">
        <w:rPr>
          <w:rFonts w:ascii="Times New Roman" w:hAnsi="Times New Roman"/>
        </w:rPr>
        <w:t xml:space="preserve"> 19(5): 1023-1030.</w:t>
      </w:r>
    </w:p>
    <w:p w14:paraId="4521885D" w14:textId="77777777" w:rsidR="00982C3A" w:rsidRPr="009A512F" w:rsidRDefault="00982C3A" w:rsidP="000203A1">
      <w:pPr>
        <w:spacing w:line="360" w:lineRule="auto"/>
        <w:ind w:left="720" w:hanging="720"/>
        <w:rPr>
          <w:rFonts w:ascii="Times New Roman" w:hAnsi="Times New Roman"/>
          <w:i/>
        </w:rPr>
      </w:pPr>
      <w:r w:rsidRPr="009A512F">
        <w:rPr>
          <w:rStyle w:val="HTMLCite"/>
          <w:rFonts w:ascii="Times New Roman" w:hAnsi="Times New Roman"/>
          <w:i w:val="0"/>
          <w:lang w:val="en"/>
        </w:rPr>
        <w:t xml:space="preserve">Burrell KL (2012) The Objects of Christmas: The Politics of Festive Materiality in the Lives of Polish Immigrants. In: Svasek M (Ed) </w:t>
      </w:r>
      <w:r w:rsidRPr="009A512F">
        <w:rPr>
          <w:rStyle w:val="HTMLCite"/>
          <w:rFonts w:ascii="Times New Roman" w:hAnsi="Times New Roman"/>
          <w:lang w:val="en"/>
        </w:rPr>
        <w:t>Moving Subjects Moving Objects: Migrant Art Artefacts and Emotional Agency</w:t>
      </w:r>
      <w:r w:rsidRPr="009A512F">
        <w:rPr>
          <w:rStyle w:val="HTMLCite"/>
          <w:rFonts w:ascii="Times New Roman" w:hAnsi="Times New Roman"/>
          <w:i w:val="0"/>
          <w:lang w:val="en"/>
        </w:rPr>
        <w:t xml:space="preserve"> Oxford: Berghahn pp 55-74.</w:t>
      </w:r>
    </w:p>
    <w:p w14:paraId="32793A2B"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Burrell KL (2017) Stories from 'The World in One City': Migrant Lives in Liverpool. </w:t>
      </w:r>
      <w:r w:rsidRPr="009A512F">
        <w:rPr>
          <w:rFonts w:ascii="Times New Roman" w:hAnsi="Times New Roman"/>
          <w:i/>
        </w:rPr>
        <w:t>North West Geography</w:t>
      </w:r>
      <w:r w:rsidRPr="009A512F">
        <w:rPr>
          <w:rFonts w:ascii="Times New Roman" w:hAnsi="Times New Roman"/>
        </w:rPr>
        <w:t xml:space="preserve"> 17(1): 12-18.</w:t>
      </w:r>
    </w:p>
    <w:p w14:paraId="5C2B4D7F" w14:textId="46A8A155" w:rsidR="00170F5B" w:rsidRDefault="00170F5B" w:rsidP="000203A1">
      <w:pPr>
        <w:spacing w:line="360" w:lineRule="auto"/>
        <w:ind w:left="720" w:hanging="720"/>
        <w:rPr>
          <w:rFonts w:ascii="Times New Roman" w:hAnsi="Times New Roman"/>
        </w:rPr>
      </w:pPr>
      <w:r>
        <w:rPr>
          <w:rFonts w:ascii="Times New Roman" w:hAnsi="Times New Roman"/>
        </w:rPr>
        <w:t xml:space="preserve">Castro L and Rogers A (1979) Migration age patterns: measurement and analysis. IIASA Working Paper. IIASA, </w:t>
      </w:r>
      <w:proofErr w:type="spellStart"/>
      <w:r>
        <w:rPr>
          <w:rFonts w:ascii="Times New Roman" w:hAnsi="Times New Roman"/>
        </w:rPr>
        <w:t>Laxenberg</w:t>
      </w:r>
      <w:proofErr w:type="spellEnd"/>
      <w:r>
        <w:rPr>
          <w:rFonts w:ascii="Times New Roman" w:hAnsi="Times New Roman"/>
        </w:rPr>
        <w:t>, Austria: WP-79-016.</w:t>
      </w:r>
    </w:p>
    <w:p w14:paraId="6FB94A0D" w14:textId="5EB4E112"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Catney G and Simpson L (2010) Settlement area migration in England and Wales: assessing evidence for a social gradient. </w:t>
      </w:r>
      <w:r w:rsidRPr="009A512F">
        <w:rPr>
          <w:rFonts w:ascii="Times New Roman" w:hAnsi="Times New Roman"/>
          <w:i/>
          <w:iCs/>
        </w:rPr>
        <w:t>Transactions of the Institute of British Geographers</w:t>
      </w:r>
      <w:r w:rsidRPr="009A512F">
        <w:rPr>
          <w:rFonts w:ascii="Times New Roman" w:hAnsi="Times New Roman"/>
        </w:rPr>
        <w:t xml:space="preserve"> 35: 571-584.</w:t>
      </w:r>
    </w:p>
    <w:p w14:paraId="325ACB09" w14:textId="77777777" w:rsidR="00982C3A" w:rsidRDefault="00982C3A" w:rsidP="000203A1">
      <w:pPr>
        <w:spacing w:line="360" w:lineRule="auto"/>
        <w:ind w:left="720" w:hanging="720"/>
        <w:rPr>
          <w:rFonts w:ascii="Times New Roman" w:hAnsi="Times New Roman"/>
        </w:rPr>
      </w:pPr>
      <w:r>
        <w:rPr>
          <w:rFonts w:ascii="Times New Roman" w:hAnsi="Times New Roman"/>
        </w:rPr>
        <w:t xml:space="preserve">Champion A and Fielding T (eds) (1992) Editorial Introduction. In: </w:t>
      </w:r>
      <w:r>
        <w:rPr>
          <w:rFonts w:ascii="Times New Roman" w:hAnsi="Times New Roman"/>
          <w:i/>
          <w:iCs/>
        </w:rPr>
        <w:t>Migration Processes and Patterns Volume 1, Research Progress and Prospects</w:t>
      </w:r>
      <w:r>
        <w:rPr>
          <w:rFonts w:ascii="Times New Roman" w:hAnsi="Times New Roman"/>
        </w:rPr>
        <w:t xml:space="preserve">. London: Belhaven Press: pp.1-14.  </w:t>
      </w:r>
    </w:p>
    <w:p w14:paraId="602BEAEA"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Champion T and Shuttleworth I (2017) Are people changing address less? An analysis of migration in England and Wales 1971-2011 by distance moved </w:t>
      </w:r>
      <w:r w:rsidRPr="009A512F">
        <w:rPr>
          <w:rFonts w:ascii="Times New Roman" w:hAnsi="Times New Roman"/>
          <w:i/>
          <w:iCs/>
        </w:rPr>
        <w:t>Population Space and Place</w:t>
      </w:r>
      <w:r w:rsidRPr="009A512F">
        <w:rPr>
          <w:rFonts w:ascii="Times New Roman" w:hAnsi="Times New Roman"/>
        </w:rPr>
        <w:t xml:space="preserve"> 23(3): e2026. Epub ahead of print 3 May 2016. DOI: 10.1002/psp.2026</w:t>
      </w:r>
    </w:p>
    <w:p w14:paraId="1E909B5B"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Ciobanu RO and Hunter A (2017) Older migrants and (im)mobilities of ageing: An introduction. </w:t>
      </w:r>
      <w:r w:rsidRPr="009A512F">
        <w:rPr>
          <w:rFonts w:ascii="Times New Roman" w:hAnsi="Times New Roman"/>
          <w:i/>
          <w:iCs/>
        </w:rPr>
        <w:t>Population Space and Place</w:t>
      </w:r>
      <w:r w:rsidRPr="009A512F">
        <w:rPr>
          <w:rFonts w:ascii="Times New Roman" w:hAnsi="Times New Roman"/>
        </w:rPr>
        <w:t> 23(5): 1-10.</w:t>
      </w:r>
    </w:p>
    <w:p w14:paraId="5577687C" w14:textId="4CE17ACD" w:rsidR="00170F5B" w:rsidRPr="00170F5B" w:rsidRDefault="00170F5B" w:rsidP="000203A1">
      <w:pPr>
        <w:spacing w:line="360" w:lineRule="auto"/>
        <w:ind w:left="720" w:hanging="720"/>
        <w:rPr>
          <w:rFonts w:ascii="Times New Roman" w:hAnsi="Times New Roman"/>
        </w:rPr>
      </w:pPr>
      <w:r>
        <w:rPr>
          <w:rFonts w:ascii="Times New Roman" w:hAnsi="Times New Roman"/>
        </w:rPr>
        <w:t>Clark WAV</w:t>
      </w:r>
      <w:r w:rsidR="009A00F2">
        <w:rPr>
          <w:rFonts w:ascii="Times New Roman" w:hAnsi="Times New Roman"/>
        </w:rPr>
        <w:t xml:space="preserve">, </w:t>
      </w:r>
      <w:r>
        <w:rPr>
          <w:rFonts w:ascii="Times New Roman" w:hAnsi="Times New Roman"/>
        </w:rPr>
        <w:t>Duque-</w:t>
      </w:r>
      <w:proofErr w:type="spellStart"/>
      <w:r>
        <w:rPr>
          <w:rFonts w:ascii="Times New Roman" w:hAnsi="Times New Roman"/>
        </w:rPr>
        <w:t>Calvache</w:t>
      </w:r>
      <w:proofErr w:type="spellEnd"/>
      <w:r>
        <w:rPr>
          <w:rFonts w:ascii="Times New Roman" w:hAnsi="Times New Roman"/>
        </w:rPr>
        <w:t xml:space="preserve"> R and </w:t>
      </w:r>
      <w:proofErr w:type="spellStart"/>
      <w:r>
        <w:rPr>
          <w:rFonts w:ascii="Times New Roman" w:hAnsi="Times New Roman"/>
        </w:rPr>
        <w:t>Palomares</w:t>
      </w:r>
      <w:proofErr w:type="spellEnd"/>
      <w:r>
        <w:rPr>
          <w:rFonts w:ascii="Times New Roman" w:hAnsi="Times New Roman"/>
        </w:rPr>
        <w:t xml:space="preserve">-Linares I (2017) Place Attachment and the Decision to Stay in the Neighbourhood. </w:t>
      </w:r>
      <w:r>
        <w:rPr>
          <w:rFonts w:ascii="Times New Roman" w:hAnsi="Times New Roman"/>
          <w:i/>
          <w:iCs/>
        </w:rPr>
        <w:t>Population, Space and Place</w:t>
      </w:r>
      <w:r>
        <w:rPr>
          <w:rFonts w:ascii="Times New Roman" w:hAnsi="Times New Roman"/>
        </w:rPr>
        <w:t xml:space="preserve"> 23(2): </w:t>
      </w:r>
      <w:r w:rsidR="00C02D9A">
        <w:rPr>
          <w:rFonts w:ascii="Times New Roman" w:hAnsi="Times New Roman"/>
        </w:rPr>
        <w:t>e2001. Doi.10.1002/psp.2001</w:t>
      </w:r>
    </w:p>
    <w:p w14:paraId="03D03E0E" w14:textId="50C6D134" w:rsidR="00C02D9A" w:rsidRPr="00C02D9A" w:rsidRDefault="00C02D9A" w:rsidP="000203A1">
      <w:pPr>
        <w:spacing w:line="360" w:lineRule="auto"/>
        <w:ind w:left="720" w:hanging="720"/>
        <w:rPr>
          <w:rFonts w:ascii="Times New Roman" w:hAnsi="Times New Roman"/>
        </w:rPr>
      </w:pPr>
      <w:r>
        <w:rPr>
          <w:rFonts w:ascii="Times New Roman" w:hAnsi="Times New Roman"/>
        </w:rPr>
        <w:t xml:space="preserve">Connell J and Walton-Roberts M (2015) What about the workers? The missing geographies of health care. </w:t>
      </w:r>
      <w:r>
        <w:rPr>
          <w:rFonts w:ascii="Times New Roman" w:hAnsi="Times New Roman"/>
          <w:i/>
          <w:iCs/>
        </w:rPr>
        <w:t>Progress in Human Geography</w:t>
      </w:r>
      <w:r>
        <w:rPr>
          <w:rFonts w:ascii="Times New Roman" w:hAnsi="Times New Roman"/>
        </w:rPr>
        <w:t>. 40(2): 158-176.</w:t>
      </w:r>
    </w:p>
    <w:p w14:paraId="2CA4C2AF" w14:textId="30172AC3"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lastRenderedPageBreak/>
        <w:t xml:space="preserve">Cooke TJ (2008) Migration in a family way. </w:t>
      </w:r>
      <w:r w:rsidRPr="009A512F">
        <w:rPr>
          <w:rFonts w:ascii="Times New Roman" w:hAnsi="Times New Roman"/>
          <w:i/>
          <w:iCs/>
        </w:rPr>
        <w:t>Population Space and Place</w:t>
      </w:r>
      <w:r w:rsidRPr="009A512F">
        <w:rPr>
          <w:rFonts w:ascii="Times New Roman" w:hAnsi="Times New Roman"/>
        </w:rPr>
        <w:t xml:space="preserve"> 14(4): 255-265. </w:t>
      </w:r>
    </w:p>
    <w:p w14:paraId="47CD7822"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Cooke TJ (2011) It is not just the economy: declining migration and the rise of secular rootedness. </w:t>
      </w:r>
      <w:r w:rsidRPr="009A512F">
        <w:rPr>
          <w:rFonts w:ascii="Times New Roman" w:hAnsi="Times New Roman"/>
          <w:i/>
          <w:iCs/>
        </w:rPr>
        <w:t>Population Space and Place</w:t>
      </w:r>
      <w:r w:rsidRPr="009A512F">
        <w:rPr>
          <w:rFonts w:ascii="Times New Roman" w:hAnsi="Times New Roman"/>
        </w:rPr>
        <w:t xml:space="preserve"> 17: 193-203.</w:t>
      </w:r>
    </w:p>
    <w:p w14:paraId="2505C901" w14:textId="0C25B2FE" w:rsidR="00C02D9A" w:rsidRPr="00C02D9A" w:rsidRDefault="00C02D9A" w:rsidP="000203A1">
      <w:pPr>
        <w:spacing w:line="360" w:lineRule="auto"/>
        <w:ind w:left="720" w:hanging="720"/>
        <w:rPr>
          <w:rFonts w:ascii="Times New Roman" w:hAnsi="Times New Roman"/>
        </w:rPr>
      </w:pPr>
      <w:r>
        <w:rPr>
          <w:rFonts w:ascii="Times New Roman" w:hAnsi="Times New Roman"/>
        </w:rPr>
        <w:t xml:space="preserve">Coulter R and van Ham M (2013) Following People Through Time: AN analysis of Individual Residential Mobility Biographies. </w:t>
      </w:r>
      <w:r>
        <w:rPr>
          <w:rFonts w:ascii="Times New Roman" w:hAnsi="Times New Roman"/>
          <w:i/>
          <w:iCs/>
        </w:rPr>
        <w:t>Housing Studies</w:t>
      </w:r>
      <w:r>
        <w:rPr>
          <w:rFonts w:ascii="Times New Roman" w:hAnsi="Times New Roman"/>
        </w:rPr>
        <w:t xml:space="preserve"> 28(7): 1037-1055.</w:t>
      </w:r>
    </w:p>
    <w:p w14:paraId="308691E9" w14:textId="13D738EC"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Coulter R</w:t>
      </w:r>
      <w:r w:rsidR="000203A1">
        <w:rPr>
          <w:rFonts w:ascii="Times New Roman" w:hAnsi="Times New Roman"/>
        </w:rPr>
        <w:t>,</w:t>
      </w:r>
      <w:r w:rsidRPr="009A512F">
        <w:rPr>
          <w:rFonts w:ascii="Times New Roman" w:hAnsi="Times New Roman"/>
        </w:rPr>
        <w:t xml:space="preserve"> </w:t>
      </w:r>
      <w:r w:rsidR="00C02D9A">
        <w:rPr>
          <w:rFonts w:ascii="Times New Roman" w:hAnsi="Times New Roman"/>
        </w:rPr>
        <w:t xml:space="preserve">van </w:t>
      </w:r>
      <w:r w:rsidRPr="009A512F">
        <w:rPr>
          <w:rFonts w:ascii="Times New Roman" w:hAnsi="Times New Roman"/>
        </w:rPr>
        <w:t xml:space="preserve">Ham M and Findlay AM (2016) Re-thinking residential mobility: Linking lives through time and space. </w:t>
      </w:r>
      <w:r w:rsidRPr="009A512F">
        <w:rPr>
          <w:rFonts w:ascii="Times New Roman" w:hAnsi="Times New Roman"/>
          <w:i/>
          <w:iCs/>
        </w:rPr>
        <w:t>Progress in Human Geography</w:t>
      </w:r>
      <w:r w:rsidRPr="009A512F">
        <w:rPr>
          <w:rFonts w:ascii="Times New Roman" w:hAnsi="Times New Roman"/>
        </w:rPr>
        <w:t xml:space="preserve"> 40(3): 352-374.</w:t>
      </w:r>
    </w:p>
    <w:p w14:paraId="35985E27"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Cresswell T (2001) </w:t>
      </w:r>
      <w:r w:rsidRPr="009A512F">
        <w:rPr>
          <w:rFonts w:ascii="Times New Roman" w:hAnsi="Times New Roman"/>
          <w:i/>
          <w:iCs/>
        </w:rPr>
        <w:t>The Tramp in America</w:t>
      </w:r>
      <w:r w:rsidRPr="009A512F">
        <w:rPr>
          <w:rFonts w:ascii="Times New Roman" w:hAnsi="Times New Roman"/>
        </w:rPr>
        <w:t>. London: Reaktion Books.</w:t>
      </w:r>
    </w:p>
    <w:p w14:paraId="3160D516"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Cresswell T (2006) </w:t>
      </w:r>
      <w:r w:rsidRPr="009A512F">
        <w:rPr>
          <w:rFonts w:ascii="Times New Roman" w:hAnsi="Times New Roman"/>
          <w:i/>
          <w:iCs/>
        </w:rPr>
        <w:t>On the Move</w:t>
      </w:r>
      <w:r w:rsidRPr="009A512F">
        <w:rPr>
          <w:rFonts w:ascii="Times New Roman" w:hAnsi="Times New Roman"/>
        </w:rPr>
        <w:t>. London and New York: Routledge.</w:t>
      </w:r>
    </w:p>
    <w:p w14:paraId="6ADB7B71"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Cresswell T (2010) Towards a politics of mobility. </w:t>
      </w:r>
      <w:r w:rsidRPr="009A512F">
        <w:rPr>
          <w:rFonts w:ascii="Times New Roman" w:hAnsi="Times New Roman"/>
          <w:i/>
        </w:rPr>
        <w:t>Environment and Planning D: Society and Space</w:t>
      </w:r>
      <w:r w:rsidRPr="009A512F">
        <w:rPr>
          <w:rFonts w:ascii="Times New Roman" w:hAnsi="Times New Roman"/>
        </w:rPr>
        <w:t xml:space="preserve"> 28(1): 17-31.</w:t>
      </w:r>
    </w:p>
    <w:p w14:paraId="011B7EB6"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Cresswell T (2011) Mobilities I: Catching up. </w:t>
      </w:r>
      <w:r w:rsidRPr="009A512F">
        <w:rPr>
          <w:rFonts w:ascii="Times New Roman" w:hAnsi="Times New Roman"/>
          <w:i/>
          <w:iCs/>
        </w:rPr>
        <w:t>Progress in Human Geography</w:t>
      </w:r>
      <w:r w:rsidRPr="009A512F">
        <w:rPr>
          <w:rFonts w:ascii="Times New Roman" w:hAnsi="Times New Roman"/>
        </w:rPr>
        <w:t xml:space="preserve"> 35(4): 550-558.</w:t>
      </w:r>
    </w:p>
    <w:p w14:paraId="4382E5CF" w14:textId="74391472" w:rsidR="00006C2F" w:rsidRPr="00006C2F" w:rsidRDefault="00006C2F" w:rsidP="000203A1">
      <w:pPr>
        <w:spacing w:line="360" w:lineRule="auto"/>
        <w:ind w:left="720" w:hanging="720"/>
        <w:rPr>
          <w:rFonts w:ascii="Times New Roman" w:hAnsi="Times New Roman"/>
        </w:rPr>
      </w:pPr>
      <w:r>
        <w:rPr>
          <w:rFonts w:ascii="Times New Roman" w:hAnsi="Times New Roman"/>
        </w:rPr>
        <w:t xml:space="preserve">Darlington-Pollock F and Norman P (2020) Establishing a framework of analysis for selective sorting and changing health gradients. </w:t>
      </w:r>
      <w:r>
        <w:rPr>
          <w:rFonts w:ascii="Times New Roman" w:hAnsi="Times New Roman"/>
          <w:i/>
          <w:iCs/>
        </w:rPr>
        <w:t>Population, Space and Place</w:t>
      </w:r>
      <w:r>
        <w:rPr>
          <w:rFonts w:ascii="Times New Roman" w:hAnsi="Times New Roman"/>
        </w:rPr>
        <w:t xml:space="preserve"> e2359. </w:t>
      </w:r>
    </w:p>
    <w:p w14:paraId="16D8CBE2" w14:textId="1AEE5015"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Darlington-Pollock F</w:t>
      </w:r>
      <w:r w:rsidR="000203A1">
        <w:rPr>
          <w:rFonts w:ascii="Times New Roman" w:hAnsi="Times New Roman"/>
        </w:rPr>
        <w:t>,</w:t>
      </w:r>
      <w:r w:rsidRPr="009A512F">
        <w:rPr>
          <w:rFonts w:ascii="Times New Roman" w:hAnsi="Times New Roman"/>
        </w:rPr>
        <w:t xml:space="preserve"> Norman P</w:t>
      </w:r>
      <w:r w:rsidR="000203A1">
        <w:rPr>
          <w:rFonts w:ascii="Times New Roman" w:hAnsi="Times New Roman"/>
        </w:rPr>
        <w:t>,</w:t>
      </w:r>
      <w:r w:rsidRPr="009A512F">
        <w:rPr>
          <w:rFonts w:ascii="Times New Roman" w:hAnsi="Times New Roman"/>
        </w:rPr>
        <w:t xml:space="preserve"> and Ballas D (2018) Using census microdata to explore the inter-relationships between ethnicity health socio-economic factors and internal migration. In: J Stillwell (ed) </w:t>
      </w:r>
      <w:r w:rsidRPr="009A512F">
        <w:rPr>
          <w:rFonts w:ascii="Times New Roman" w:hAnsi="Times New Roman"/>
          <w:i/>
          <w:iCs/>
        </w:rPr>
        <w:t>The Routledge Handbook of Census Records Methods and Applications</w:t>
      </w:r>
      <w:r w:rsidRPr="009A512F">
        <w:rPr>
          <w:rFonts w:ascii="Times New Roman" w:hAnsi="Times New Roman"/>
        </w:rPr>
        <w:t xml:space="preserve"> Abingdon: Routledge, pp 320-333. </w:t>
      </w:r>
    </w:p>
    <w:p w14:paraId="161266AF" w14:textId="31DAF249"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Darlington-Pollock F, Lomax N and Norman P (201</w:t>
      </w:r>
      <w:r w:rsidR="0056386B">
        <w:rPr>
          <w:rFonts w:ascii="Times New Roman" w:hAnsi="Times New Roman"/>
        </w:rPr>
        <w:t>9</w:t>
      </w:r>
      <w:r w:rsidRPr="009A512F">
        <w:rPr>
          <w:rFonts w:ascii="Times New Roman" w:hAnsi="Times New Roman"/>
        </w:rPr>
        <w:t xml:space="preserve">) Ethnic internal migration: The importance of age and migrant status. </w:t>
      </w:r>
      <w:r w:rsidRPr="009A512F">
        <w:rPr>
          <w:rFonts w:ascii="Times New Roman" w:hAnsi="Times New Roman"/>
          <w:i/>
          <w:iCs/>
        </w:rPr>
        <w:t>The Geographical Journal</w:t>
      </w:r>
      <w:r w:rsidRPr="009A512F">
        <w:rPr>
          <w:rFonts w:ascii="Times New Roman" w:hAnsi="Times New Roman"/>
        </w:rPr>
        <w:t xml:space="preserve"> 185: 68-81 </w:t>
      </w:r>
    </w:p>
    <w:p w14:paraId="5AFA14C9"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Darlington-Pollock F, Norman P, Lee AC, Grey C, Mehta S and Exeter DJ (2016) To move or not to move? Exploring the relationship between residential mobility, risk of cardiovascular disease and ethnicity in New Zealand. </w:t>
      </w:r>
      <w:r w:rsidRPr="009A512F">
        <w:rPr>
          <w:rFonts w:ascii="Times New Roman" w:hAnsi="Times New Roman"/>
          <w:i/>
          <w:iCs/>
        </w:rPr>
        <w:t>Social Science &amp; Medicine</w:t>
      </w:r>
      <w:r w:rsidRPr="009A512F">
        <w:rPr>
          <w:rFonts w:ascii="Times New Roman" w:hAnsi="Times New Roman"/>
        </w:rPr>
        <w:t xml:space="preserve"> 165: 128-140.</w:t>
      </w:r>
    </w:p>
    <w:p w14:paraId="46FC56F9"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Darlington-Pollock F, Shackleton N, Norman P, Lee AC and Exeter D (2017) Differences in the risk of cardiovascular disease for movers and stayers in New Zealand: a survival analysis. </w:t>
      </w:r>
      <w:r w:rsidRPr="009A512F">
        <w:rPr>
          <w:rFonts w:ascii="Times New Roman" w:hAnsi="Times New Roman"/>
          <w:i/>
          <w:iCs/>
        </w:rPr>
        <w:t>International Journal of Public Health</w:t>
      </w:r>
      <w:r w:rsidRPr="009A512F">
        <w:rPr>
          <w:rFonts w:ascii="Times New Roman" w:hAnsi="Times New Roman"/>
        </w:rPr>
        <w:t xml:space="preserve"> 63 (2): 173-179. </w:t>
      </w:r>
    </w:p>
    <w:p w14:paraId="59A1587C"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DeLyser D and Sui D (2013) Crossing the qualitative-quantitative divide II: Inventive approaches to big data mobile methods and rhythmanalysis. </w:t>
      </w:r>
      <w:r w:rsidRPr="009A512F">
        <w:rPr>
          <w:rFonts w:ascii="Times New Roman" w:hAnsi="Times New Roman"/>
          <w:i/>
          <w:iCs/>
        </w:rPr>
        <w:t>Progress in Human Geography</w:t>
      </w:r>
      <w:r w:rsidRPr="009A512F">
        <w:rPr>
          <w:rFonts w:ascii="Times New Roman" w:hAnsi="Times New Roman"/>
        </w:rPr>
        <w:t xml:space="preserve"> </w:t>
      </w:r>
      <w:r w:rsidRPr="009A512F">
        <w:rPr>
          <w:rFonts w:ascii="Times New Roman" w:hAnsi="Times New Roman"/>
          <w:iCs/>
        </w:rPr>
        <w:t>37</w:t>
      </w:r>
      <w:r w:rsidRPr="009A512F">
        <w:rPr>
          <w:rFonts w:ascii="Times New Roman" w:hAnsi="Times New Roman"/>
        </w:rPr>
        <w:t>(2): 293-305.</w:t>
      </w:r>
    </w:p>
    <w:p w14:paraId="1DCC7892" w14:textId="77777777" w:rsidR="00982C3A" w:rsidRPr="009A512F" w:rsidRDefault="00982C3A" w:rsidP="000203A1">
      <w:pPr>
        <w:spacing w:line="360" w:lineRule="auto"/>
        <w:ind w:left="720" w:hanging="720"/>
        <w:rPr>
          <w:rFonts w:ascii="Times New Roman" w:hAnsi="Times New Roman"/>
          <w:bCs/>
        </w:rPr>
      </w:pPr>
      <w:r w:rsidRPr="009A512F">
        <w:rPr>
          <w:rFonts w:ascii="Times New Roman" w:hAnsi="Times New Roman"/>
        </w:rPr>
        <w:t>DeLyser D and Sui D (2014) Crossing the qualitative-quantitative chasm III: Enduring methods open geography participatory research and the fourth paradigm.</w:t>
      </w:r>
      <w:r w:rsidRPr="009A512F">
        <w:rPr>
          <w:rFonts w:ascii="Times New Roman" w:hAnsi="Times New Roman"/>
          <w:i/>
        </w:rPr>
        <w:t xml:space="preserve"> Progress in Human Geography</w:t>
      </w:r>
      <w:r w:rsidRPr="009A512F">
        <w:rPr>
          <w:rFonts w:ascii="Times New Roman" w:hAnsi="Times New Roman"/>
        </w:rPr>
        <w:t xml:space="preserve"> 38(2): 294-307.</w:t>
      </w:r>
    </w:p>
    <w:p w14:paraId="281DDD14" w14:textId="78409E6E" w:rsidR="00E61CBB" w:rsidRDefault="00E61CBB" w:rsidP="000203A1">
      <w:pPr>
        <w:spacing w:line="360" w:lineRule="auto"/>
        <w:ind w:left="720" w:hanging="720"/>
        <w:rPr>
          <w:rFonts w:ascii="Times New Roman" w:hAnsi="Times New Roman"/>
        </w:rPr>
      </w:pPr>
      <w:r>
        <w:rPr>
          <w:rFonts w:ascii="Times New Roman" w:hAnsi="Times New Roman"/>
        </w:rPr>
        <w:lastRenderedPageBreak/>
        <w:t xml:space="preserve">Elder GH Jr (1998a) The life course and human development. In: Lerner RM and Damon W (Eds) </w:t>
      </w:r>
      <w:r>
        <w:rPr>
          <w:rFonts w:ascii="Times New Roman" w:hAnsi="Times New Roman"/>
          <w:i/>
          <w:iCs/>
        </w:rPr>
        <w:t xml:space="preserve">Handbook of child psychology: Vol.1. Theoretical models of human development </w:t>
      </w:r>
      <w:r>
        <w:rPr>
          <w:rFonts w:ascii="Times New Roman" w:hAnsi="Times New Roman"/>
        </w:rPr>
        <w:t>(5</w:t>
      </w:r>
      <w:r w:rsidRPr="00BC3281">
        <w:rPr>
          <w:rFonts w:ascii="Times New Roman" w:hAnsi="Times New Roman"/>
          <w:vertAlign w:val="superscript"/>
        </w:rPr>
        <w:t>th</w:t>
      </w:r>
      <w:r>
        <w:rPr>
          <w:rFonts w:ascii="Times New Roman" w:hAnsi="Times New Roman"/>
        </w:rPr>
        <w:t xml:space="preserve"> ed). New York: Wiley pp.939-991.</w:t>
      </w:r>
    </w:p>
    <w:p w14:paraId="4726DF9E" w14:textId="620ADF9D" w:rsidR="00E61CBB" w:rsidRDefault="00E61CBB" w:rsidP="000203A1">
      <w:pPr>
        <w:spacing w:line="360" w:lineRule="auto"/>
        <w:ind w:left="720" w:hanging="720"/>
        <w:rPr>
          <w:rFonts w:ascii="Times New Roman" w:hAnsi="Times New Roman"/>
        </w:rPr>
      </w:pPr>
      <w:r>
        <w:rPr>
          <w:rFonts w:ascii="Times New Roman" w:hAnsi="Times New Roman"/>
        </w:rPr>
        <w:t xml:space="preserve">Elder GH Jr (1998b) The Life Course as Developmental Theory. </w:t>
      </w:r>
      <w:r>
        <w:rPr>
          <w:rFonts w:ascii="Times New Roman" w:hAnsi="Times New Roman"/>
          <w:i/>
          <w:iCs/>
        </w:rPr>
        <w:t>Child Development</w:t>
      </w:r>
      <w:r>
        <w:rPr>
          <w:rFonts w:ascii="Times New Roman" w:hAnsi="Times New Roman"/>
        </w:rPr>
        <w:t xml:space="preserve"> 69(1): 1-12.</w:t>
      </w:r>
    </w:p>
    <w:p w14:paraId="442AF773" w14:textId="07AF7708" w:rsidR="00E61CBB" w:rsidRPr="00E61CBB" w:rsidRDefault="00E61CBB" w:rsidP="000203A1">
      <w:pPr>
        <w:spacing w:line="360" w:lineRule="auto"/>
        <w:ind w:left="720" w:hanging="720"/>
        <w:rPr>
          <w:rFonts w:ascii="Times New Roman" w:hAnsi="Times New Roman"/>
        </w:rPr>
      </w:pPr>
      <w:r>
        <w:rPr>
          <w:rFonts w:ascii="Times New Roman" w:hAnsi="Times New Roman"/>
        </w:rPr>
        <w:t xml:space="preserve">Elder GH Jr, Johnson M and Crosnoe R (2003) The emergence and development of life course in theory. In: Mortimer J and Shanahan M (Eds) </w:t>
      </w:r>
      <w:r>
        <w:rPr>
          <w:rFonts w:ascii="Times New Roman" w:hAnsi="Times New Roman"/>
          <w:i/>
          <w:iCs/>
        </w:rPr>
        <w:t>Handbook of the Life Course</w:t>
      </w:r>
      <w:r>
        <w:rPr>
          <w:rFonts w:ascii="Times New Roman" w:hAnsi="Times New Roman"/>
        </w:rPr>
        <w:t>. New York: Kluwer Academic/Plenum Publishers pp 3-19.</w:t>
      </w:r>
    </w:p>
    <w:p w14:paraId="483A459E" w14:textId="2C5A87F0"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Elwood S (2010) Mixed methods: Thinking doing and asking in multiple ways. In: DeLyser D, Herbert S, Aitken S, Crang M and McDowell L (Eds) </w:t>
      </w:r>
      <w:r w:rsidRPr="009A512F">
        <w:rPr>
          <w:rFonts w:ascii="Times New Roman" w:hAnsi="Times New Roman"/>
          <w:i/>
        </w:rPr>
        <w:t>Sage Handbook of Qualitative Geography</w:t>
      </w:r>
      <w:r w:rsidRPr="009A512F">
        <w:rPr>
          <w:rFonts w:ascii="Times New Roman" w:hAnsi="Times New Roman"/>
        </w:rPr>
        <w:t xml:space="preserve"> London: SAGE pp 94-113.</w:t>
      </w:r>
    </w:p>
    <w:p w14:paraId="7E8D8A4C"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Exeter DJ, Sabel CE, Hanham G, Lee AC and Well S (2015) Movers and stayers: The geography of residential mobility and CVD hospitalisations in Auckland, New Zealand. </w:t>
      </w:r>
      <w:r w:rsidRPr="009A512F">
        <w:rPr>
          <w:rFonts w:ascii="Times New Roman" w:hAnsi="Times New Roman"/>
          <w:i/>
          <w:iCs/>
        </w:rPr>
        <w:t>Social Science &amp; Medicine</w:t>
      </w:r>
      <w:r w:rsidRPr="009A512F">
        <w:rPr>
          <w:rFonts w:ascii="Times New Roman" w:hAnsi="Times New Roman"/>
        </w:rPr>
        <w:t xml:space="preserve"> 133: 331-339.</w:t>
      </w:r>
    </w:p>
    <w:p w14:paraId="16FF85E4" w14:textId="77777777" w:rsidR="00982C3A" w:rsidRPr="009A512F" w:rsidRDefault="00982C3A" w:rsidP="000203A1">
      <w:pPr>
        <w:spacing w:line="360" w:lineRule="auto"/>
        <w:ind w:left="720" w:hanging="720"/>
        <w:rPr>
          <w:rFonts w:ascii="Times New Roman" w:hAnsi="Times New Roman"/>
          <w:iCs/>
        </w:rPr>
      </w:pPr>
      <w:r w:rsidRPr="009A512F">
        <w:rPr>
          <w:rFonts w:ascii="Times New Roman" w:hAnsi="Times New Roman"/>
        </w:rPr>
        <w:t xml:space="preserve">Falkingham J, Sage J, Stone J and Vlachantoni A (2016) Residential mobility across the life course: Continuity and change across three cohorts in Britain. </w:t>
      </w:r>
      <w:r w:rsidRPr="009A512F">
        <w:rPr>
          <w:rFonts w:ascii="Times New Roman" w:hAnsi="Times New Roman"/>
          <w:i/>
        </w:rPr>
        <w:t>Advances in Life Course Research</w:t>
      </w:r>
      <w:r w:rsidRPr="009A512F">
        <w:rPr>
          <w:rFonts w:ascii="Times New Roman" w:hAnsi="Times New Roman"/>
          <w:iCs/>
        </w:rPr>
        <w:t xml:space="preserve"> 30: 111-123.</w:t>
      </w:r>
    </w:p>
    <w:p w14:paraId="63C02E1A"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Farr W (1864) </w:t>
      </w:r>
      <w:r w:rsidRPr="009A512F">
        <w:rPr>
          <w:rFonts w:ascii="Times New Roman" w:hAnsi="Times New Roman"/>
          <w:i/>
          <w:iCs/>
        </w:rPr>
        <w:t>Supplement to the 25</w:t>
      </w:r>
      <w:r w:rsidRPr="009A512F">
        <w:rPr>
          <w:rFonts w:ascii="Times New Roman" w:hAnsi="Times New Roman"/>
          <w:i/>
          <w:iCs/>
          <w:vertAlign w:val="superscript"/>
        </w:rPr>
        <w:t>th</w:t>
      </w:r>
      <w:r w:rsidRPr="009A512F">
        <w:rPr>
          <w:rFonts w:ascii="Times New Roman" w:hAnsi="Times New Roman"/>
          <w:i/>
          <w:iCs/>
        </w:rPr>
        <w:t xml:space="preserve"> Annual Report on the Registrar General</w:t>
      </w:r>
      <w:r w:rsidRPr="009A512F">
        <w:rPr>
          <w:rFonts w:ascii="Times New Roman" w:hAnsi="Times New Roman"/>
        </w:rPr>
        <w:t>. London: HMSO.</w:t>
      </w:r>
    </w:p>
    <w:p w14:paraId="5EB59713"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Faulconbridge J and Hui A (2016) Traces of a mobile field: Ten years of mobilities research. </w:t>
      </w:r>
      <w:r w:rsidRPr="009A512F">
        <w:rPr>
          <w:rFonts w:ascii="Times New Roman" w:hAnsi="Times New Roman"/>
          <w:i/>
          <w:iCs/>
        </w:rPr>
        <w:t>Mobilities</w:t>
      </w:r>
      <w:r w:rsidRPr="009A512F">
        <w:rPr>
          <w:rFonts w:ascii="Times New Roman" w:hAnsi="Times New Roman"/>
        </w:rPr>
        <w:t xml:space="preserve"> </w:t>
      </w:r>
      <w:r w:rsidRPr="009A512F">
        <w:rPr>
          <w:rFonts w:ascii="Times New Roman" w:hAnsi="Times New Roman"/>
          <w:i/>
          <w:iCs/>
        </w:rPr>
        <w:t>11</w:t>
      </w:r>
      <w:r w:rsidRPr="009A512F">
        <w:rPr>
          <w:rFonts w:ascii="Times New Roman" w:hAnsi="Times New Roman"/>
        </w:rPr>
        <w:t>(1): 1-14.</w:t>
      </w:r>
    </w:p>
    <w:p w14:paraId="5E6814E1"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Fincham B, McGuiness M and Murray L (2010) </w:t>
      </w:r>
      <w:r w:rsidRPr="009A512F">
        <w:rPr>
          <w:rFonts w:ascii="Times New Roman" w:hAnsi="Times New Roman"/>
          <w:i/>
        </w:rPr>
        <w:t>Mobile Methodologies.</w:t>
      </w:r>
      <w:r w:rsidRPr="009A512F">
        <w:rPr>
          <w:rFonts w:ascii="Times New Roman" w:hAnsi="Times New Roman"/>
        </w:rPr>
        <w:t xml:space="preserve"> London: Palgrave Macmillan.</w:t>
      </w:r>
    </w:p>
    <w:p w14:paraId="59F5D979"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Findlay A, McCollum D, Coulter R and Gayle V (2015) New Mobilities Across the Lifecourse: A Framework for Analysing Demographically Linked Drivers of Migration. </w:t>
      </w:r>
      <w:r w:rsidRPr="009A512F">
        <w:rPr>
          <w:rFonts w:ascii="Times New Roman" w:hAnsi="Times New Roman"/>
          <w:i/>
          <w:iCs/>
        </w:rPr>
        <w:t>Population Space and Place</w:t>
      </w:r>
      <w:r w:rsidRPr="009A512F">
        <w:rPr>
          <w:rFonts w:ascii="Times New Roman" w:hAnsi="Times New Roman"/>
        </w:rPr>
        <w:t xml:space="preserve"> 21: 390-402.</w:t>
      </w:r>
    </w:p>
    <w:p w14:paraId="47A4D9B6" w14:textId="77777777" w:rsidR="00982C3A" w:rsidRDefault="00982C3A" w:rsidP="000203A1">
      <w:pPr>
        <w:spacing w:line="360" w:lineRule="auto"/>
        <w:ind w:left="720" w:hanging="720"/>
        <w:rPr>
          <w:rFonts w:ascii="Times New Roman" w:hAnsi="Times New Roman"/>
        </w:rPr>
      </w:pPr>
      <w:r w:rsidRPr="009A512F">
        <w:rPr>
          <w:rFonts w:ascii="Times New Roman" w:hAnsi="Times New Roman"/>
        </w:rPr>
        <w:t xml:space="preserve">Findley S (1988) The Directionality and Age Selectivity of the Health-Migration Relationship: Evidence from Sequences of Disability and Mobility in the United States. </w:t>
      </w:r>
      <w:r w:rsidRPr="009A512F">
        <w:rPr>
          <w:rFonts w:ascii="Times New Roman" w:hAnsi="Times New Roman"/>
          <w:i/>
          <w:iCs/>
        </w:rPr>
        <w:t xml:space="preserve">International Migration Review </w:t>
      </w:r>
      <w:r w:rsidRPr="009A512F">
        <w:rPr>
          <w:rFonts w:ascii="Times New Roman" w:hAnsi="Times New Roman"/>
        </w:rPr>
        <w:t xml:space="preserve">22(3): 4-29. </w:t>
      </w:r>
    </w:p>
    <w:p w14:paraId="1A410465" w14:textId="78658EA4" w:rsidR="00982C3A" w:rsidRPr="00F54597" w:rsidRDefault="00982C3A" w:rsidP="000203A1">
      <w:pPr>
        <w:spacing w:line="360" w:lineRule="auto"/>
        <w:ind w:left="720" w:hanging="720"/>
        <w:rPr>
          <w:rFonts w:ascii="Times New Roman" w:hAnsi="Times New Roman"/>
        </w:rPr>
      </w:pPr>
      <w:r>
        <w:rPr>
          <w:rFonts w:ascii="Times New Roman" w:hAnsi="Times New Roman"/>
        </w:rPr>
        <w:t xml:space="preserve">Fox AJ and Goldblatt PO (1982) </w:t>
      </w:r>
      <w:r>
        <w:rPr>
          <w:rFonts w:ascii="Times New Roman" w:hAnsi="Times New Roman"/>
          <w:i/>
          <w:iCs/>
        </w:rPr>
        <w:t xml:space="preserve">1971-1975 Longitudinal Study: Socio-demographic mortality differentials, OPCS series No 1. </w:t>
      </w:r>
      <w:r>
        <w:rPr>
          <w:rFonts w:ascii="Times New Roman" w:hAnsi="Times New Roman"/>
        </w:rPr>
        <w:t xml:space="preserve">London: The Stationary Office. </w:t>
      </w:r>
    </w:p>
    <w:p w14:paraId="4B525209"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Gartner A, Farewell D, Greene G, Trefan L, Davies A, Fone D and Paranjothy S (2018) Does selective migration alter socioeconomic inequalities in mortality in Wales?: a record-linked total population e-cohort study. </w:t>
      </w:r>
      <w:r w:rsidRPr="009A512F">
        <w:rPr>
          <w:rFonts w:ascii="Times New Roman" w:hAnsi="Times New Roman"/>
          <w:i/>
          <w:iCs/>
        </w:rPr>
        <w:t>SSM-Population Health</w:t>
      </w:r>
      <w:r w:rsidRPr="009A512F">
        <w:rPr>
          <w:rFonts w:ascii="Times New Roman" w:hAnsi="Times New Roman"/>
        </w:rPr>
        <w:t xml:space="preserve"> 5: 48-54.</w:t>
      </w:r>
    </w:p>
    <w:p w14:paraId="3021F7B7"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lastRenderedPageBreak/>
        <w:t xml:space="preserve">Gatrell AC (2013) Therapeutic mobilities: walking and ‘steps’ to wellbeing and health. </w:t>
      </w:r>
      <w:r w:rsidRPr="009A512F">
        <w:rPr>
          <w:rFonts w:ascii="Times New Roman" w:hAnsi="Times New Roman"/>
          <w:i/>
          <w:iCs/>
        </w:rPr>
        <w:t>Health and Place</w:t>
      </w:r>
      <w:r w:rsidRPr="009A512F">
        <w:rPr>
          <w:rFonts w:ascii="Times New Roman" w:hAnsi="Times New Roman"/>
        </w:rPr>
        <w:t xml:space="preserve"> 22: 98-106.</w:t>
      </w:r>
    </w:p>
    <w:p w14:paraId="18782BBC" w14:textId="77777777" w:rsidR="00982C3A" w:rsidRPr="00A64A34" w:rsidRDefault="00982C3A" w:rsidP="000203A1">
      <w:pPr>
        <w:spacing w:line="360" w:lineRule="auto"/>
        <w:ind w:left="720" w:hanging="720"/>
        <w:rPr>
          <w:rFonts w:ascii="Times New Roman" w:hAnsi="Times New Roman"/>
        </w:rPr>
      </w:pPr>
      <w:r>
        <w:rPr>
          <w:rFonts w:ascii="Times New Roman" w:hAnsi="Times New Roman"/>
        </w:rPr>
        <w:t xml:space="preserve">Goetz AR, Vowles TM and Tierney S (2009) Bridging the Qualitative-Quantitative Divide in Transport Geography. </w:t>
      </w:r>
      <w:r>
        <w:rPr>
          <w:rFonts w:ascii="Times New Roman" w:hAnsi="Times New Roman"/>
          <w:i/>
          <w:iCs/>
        </w:rPr>
        <w:t>The Professional Geographer</w:t>
      </w:r>
      <w:r>
        <w:rPr>
          <w:rFonts w:ascii="Times New Roman" w:hAnsi="Times New Roman"/>
        </w:rPr>
        <w:t xml:space="preserve"> 61(3):323-335.</w:t>
      </w:r>
    </w:p>
    <w:p w14:paraId="55327E8C" w14:textId="77777777" w:rsidR="00982C3A" w:rsidRDefault="00982C3A" w:rsidP="000203A1">
      <w:pPr>
        <w:spacing w:line="360" w:lineRule="auto"/>
        <w:ind w:left="720" w:hanging="720"/>
        <w:rPr>
          <w:rFonts w:ascii="Times New Roman" w:hAnsi="Times New Roman"/>
        </w:rPr>
      </w:pPr>
      <w:r w:rsidRPr="009A512F">
        <w:rPr>
          <w:rFonts w:ascii="Times New Roman" w:hAnsi="Times New Roman"/>
        </w:rPr>
        <w:t xml:space="preserve">Green MA, Arcaya M and Subramanian SV (2017) Using internal migration to estimate the causal effect of neighbourhood socioeconomic context on health: A longitudinal analysis (England, 1995-2008). </w:t>
      </w:r>
      <w:r w:rsidRPr="009A512F">
        <w:rPr>
          <w:rFonts w:ascii="Times New Roman" w:hAnsi="Times New Roman"/>
          <w:i/>
          <w:iCs/>
        </w:rPr>
        <w:t>Annals of the American Association of Geographers</w:t>
      </w:r>
      <w:r w:rsidRPr="009A512F">
        <w:rPr>
          <w:rFonts w:ascii="Times New Roman" w:hAnsi="Times New Roman"/>
        </w:rPr>
        <w:t xml:space="preserve"> 107(6): 1266-1278.</w:t>
      </w:r>
    </w:p>
    <w:p w14:paraId="0D2DA3FE" w14:textId="77777777" w:rsidR="00982C3A" w:rsidRPr="00A64A34" w:rsidRDefault="00982C3A" w:rsidP="000203A1">
      <w:pPr>
        <w:spacing w:line="360" w:lineRule="auto"/>
        <w:ind w:left="720" w:hanging="720"/>
        <w:rPr>
          <w:rFonts w:ascii="Times New Roman" w:hAnsi="Times New Roman"/>
        </w:rPr>
      </w:pPr>
      <w:r>
        <w:rPr>
          <w:rFonts w:ascii="Times New Roman" w:hAnsi="Times New Roman"/>
        </w:rPr>
        <w:t xml:space="preserve">Greene JC, Caracelli VJ and Graham WF (1989) Toward a Conceptual Framework for Mixed-Method Evaluation Designs. </w:t>
      </w:r>
      <w:r>
        <w:rPr>
          <w:rFonts w:ascii="Times New Roman" w:hAnsi="Times New Roman"/>
          <w:i/>
          <w:iCs/>
        </w:rPr>
        <w:t>Educational Evaluation and Policy Analysis</w:t>
      </w:r>
      <w:r>
        <w:rPr>
          <w:rFonts w:ascii="Times New Roman" w:hAnsi="Times New Roman"/>
        </w:rPr>
        <w:t xml:space="preserve"> 11(3):255-274. </w:t>
      </w:r>
    </w:p>
    <w:p w14:paraId="2AF906AA"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Halfacree K and Boyle P (1993) The challenge facing migration research: the case for a biographical approach. </w:t>
      </w:r>
      <w:r w:rsidRPr="009A512F">
        <w:rPr>
          <w:rFonts w:ascii="Times New Roman" w:hAnsi="Times New Roman"/>
          <w:i/>
          <w:iCs/>
        </w:rPr>
        <w:t>Progress in Human Geography</w:t>
      </w:r>
      <w:r w:rsidRPr="009A512F">
        <w:rPr>
          <w:rFonts w:ascii="Times New Roman" w:hAnsi="Times New Roman"/>
        </w:rPr>
        <w:t xml:space="preserve"> 17(3): 333-348.</w:t>
      </w:r>
    </w:p>
    <w:p w14:paraId="2E8174DC" w14:textId="6B1E226F" w:rsidR="00982C3A" w:rsidRDefault="00982C3A" w:rsidP="000203A1">
      <w:pPr>
        <w:spacing w:line="360" w:lineRule="auto"/>
        <w:ind w:left="720" w:hanging="720"/>
        <w:rPr>
          <w:rFonts w:ascii="Times New Roman" w:hAnsi="Times New Roman"/>
        </w:rPr>
      </w:pPr>
      <w:r w:rsidRPr="009A512F">
        <w:rPr>
          <w:rFonts w:ascii="Times New Roman" w:hAnsi="Times New Roman"/>
        </w:rPr>
        <w:t xml:space="preserve">Halfacree K (2018) Sedentary No Longer Seems Apposite: Internal Migration in an Era of Mobilities. In: Champion T, Cooke T and Shuttleworth I (eds) </w:t>
      </w:r>
      <w:r w:rsidRPr="009A512F">
        <w:rPr>
          <w:rFonts w:ascii="Times New Roman" w:hAnsi="Times New Roman"/>
          <w:i/>
          <w:iCs/>
        </w:rPr>
        <w:t xml:space="preserve">Internal Migration in the Developed World: Are we becoming less mobile? </w:t>
      </w:r>
      <w:r w:rsidRPr="009A512F">
        <w:rPr>
          <w:rFonts w:ascii="Times New Roman" w:hAnsi="Times New Roman"/>
        </w:rPr>
        <w:t xml:space="preserve">Abingdon: Routledge, pp. </w:t>
      </w:r>
      <w:r w:rsidR="000C5B52">
        <w:rPr>
          <w:rFonts w:ascii="Times New Roman" w:hAnsi="Times New Roman"/>
        </w:rPr>
        <w:t>272-284</w:t>
      </w:r>
      <w:r w:rsidR="000C5B52" w:rsidRPr="009A512F">
        <w:rPr>
          <w:rFonts w:ascii="Times New Roman" w:hAnsi="Times New Roman"/>
        </w:rPr>
        <w:t>.</w:t>
      </w:r>
    </w:p>
    <w:p w14:paraId="376CF23D" w14:textId="77777777" w:rsidR="00982C3A" w:rsidRPr="00C23A9C" w:rsidRDefault="00982C3A" w:rsidP="000203A1">
      <w:pPr>
        <w:spacing w:line="360" w:lineRule="auto"/>
        <w:ind w:left="720" w:hanging="720"/>
        <w:rPr>
          <w:rFonts w:ascii="Times New Roman" w:hAnsi="Times New Roman"/>
        </w:rPr>
      </w:pPr>
      <w:r>
        <w:rPr>
          <w:rFonts w:ascii="Times New Roman" w:hAnsi="Times New Roman"/>
        </w:rPr>
        <w:t xml:space="preserve">Hannam K, Sheller M and Urry J (2006) Editorial: Mobilities, Immobilities and Moorings. </w:t>
      </w:r>
      <w:r>
        <w:rPr>
          <w:rFonts w:ascii="Times New Roman" w:hAnsi="Times New Roman"/>
          <w:i/>
          <w:iCs/>
        </w:rPr>
        <w:t>Mobilities</w:t>
      </w:r>
      <w:r>
        <w:rPr>
          <w:rFonts w:ascii="Times New Roman" w:hAnsi="Times New Roman"/>
        </w:rPr>
        <w:t xml:space="preserve"> 1(1):1-22.</w:t>
      </w:r>
    </w:p>
    <w:p w14:paraId="31A06FA6" w14:textId="0130DE06" w:rsidR="00C02D9A" w:rsidRPr="00C02D9A" w:rsidRDefault="00C02D9A" w:rsidP="000203A1">
      <w:pPr>
        <w:spacing w:line="360" w:lineRule="auto"/>
        <w:ind w:left="720" w:hanging="720"/>
        <w:rPr>
          <w:rFonts w:ascii="Times New Roman" w:hAnsi="Times New Roman"/>
        </w:rPr>
      </w:pPr>
      <w:proofErr w:type="spellStart"/>
      <w:r>
        <w:rPr>
          <w:rFonts w:ascii="Times New Roman" w:hAnsi="Times New Roman"/>
        </w:rPr>
        <w:t>Hedman</w:t>
      </w:r>
      <w:proofErr w:type="spellEnd"/>
      <w:r>
        <w:rPr>
          <w:rFonts w:ascii="Times New Roman" w:hAnsi="Times New Roman"/>
        </w:rPr>
        <w:t xml:space="preserve"> L, Manley D, van Ham M and </w:t>
      </w:r>
      <w:proofErr w:type="spellStart"/>
      <w:r>
        <w:rPr>
          <w:rFonts w:ascii="Times New Roman" w:hAnsi="Times New Roman"/>
        </w:rPr>
        <w:t>Östh</w:t>
      </w:r>
      <w:proofErr w:type="spellEnd"/>
      <w:r>
        <w:rPr>
          <w:rFonts w:ascii="Times New Roman" w:hAnsi="Times New Roman"/>
        </w:rPr>
        <w:t xml:space="preserve"> J (2015) Cumulative exposure to disadvantage and the intergenerational transmission of neighbourhood effects. </w:t>
      </w:r>
      <w:r>
        <w:rPr>
          <w:rFonts w:ascii="Times New Roman" w:hAnsi="Times New Roman"/>
          <w:i/>
          <w:iCs/>
        </w:rPr>
        <w:t>Journal of Economic Geography</w:t>
      </w:r>
      <w:r>
        <w:rPr>
          <w:rFonts w:ascii="Times New Roman" w:hAnsi="Times New Roman"/>
        </w:rPr>
        <w:t xml:space="preserve"> 15(1): 195-215.</w:t>
      </w:r>
    </w:p>
    <w:p w14:paraId="6995F196" w14:textId="1D506E34"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Hiam L, Harrison D, McKee M and Dorling D (2018) Why is life expectancy in England and Wales ‘stalling’? </w:t>
      </w:r>
      <w:r w:rsidRPr="009A512F">
        <w:rPr>
          <w:rFonts w:ascii="Times New Roman" w:hAnsi="Times New Roman"/>
          <w:i/>
          <w:iCs/>
        </w:rPr>
        <w:t>Journal of Epidemiology and Community Health</w:t>
      </w:r>
      <w:r w:rsidRPr="009A512F">
        <w:rPr>
          <w:rFonts w:ascii="Times New Roman" w:hAnsi="Times New Roman"/>
        </w:rPr>
        <w:t xml:space="preserve"> 72(5): 404-408. </w:t>
      </w:r>
    </w:p>
    <w:p w14:paraId="02456496" w14:textId="3487F754" w:rsidR="00C02D9A" w:rsidRDefault="00C02D9A" w:rsidP="000203A1">
      <w:pPr>
        <w:spacing w:line="360" w:lineRule="auto"/>
        <w:ind w:left="720" w:hanging="720"/>
        <w:rPr>
          <w:rFonts w:ascii="Times New Roman" w:hAnsi="Times New Roman"/>
        </w:rPr>
      </w:pPr>
      <w:r>
        <w:rPr>
          <w:rFonts w:ascii="Times New Roman" w:hAnsi="Times New Roman"/>
        </w:rPr>
        <w:t xml:space="preserve">Holdsworth C, Finney N, Marshall A and Norman P (2016) </w:t>
      </w:r>
      <w:r>
        <w:rPr>
          <w:rFonts w:ascii="Times New Roman" w:hAnsi="Times New Roman"/>
          <w:i/>
          <w:iCs/>
        </w:rPr>
        <w:t>Population and Society</w:t>
      </w:r>
      <w:r>
        <w:rPr>
          <w:rFonts w:ascii="Times New Roman" w:hAnsi="Times New Roman"/>
        </w:rPr>
        <w:t>. London: Sage.</w:t>
      </w:r>
    </w:p>
    <w:p w14:paraId="5F282D3A" w14:textId="67FD2FEC" w:rsidR="00C02D9A" w:rsidRDefault="00C02D9A" w:rsidP="000203A1">
      <w:pPr>
        <w:spacing w:line="360" w:lineRule="auto"/>
        <w:ind w:left="720" w:hanging="720"/>
        <w:rPr>
          <w:rFonts w:ascii="Times New Roman" w:hAnsi="Times New Roman"/>
        </w:rPr>
      </w:pPr>
      <w:r>
        <w:rPr>
          <w:rFonts w:ascii="Times New Roman" w:hAnsi="Times New Roman"/>
        </w:rPr>
        <w:t xml:space="preserve">Hollander AC (2013) Social inequalities in mental health and mortality among refugees and other immigrants to Sweden – epidemiological studies of register data. </w:t>
      </w:r>
      <w:r>
        <w:rPr>
          <w:rFonts w:ascii="Times New Roman" w:hAnsi="Times New Roman"/>
          <w:i/>
          <w:iCs/>
        </w:rPr>
        <w:t xml:space="preserve">Global Health Action </w:t>
      </w:r>
      <w:r>
        <w:rPr>
          <w:rFonts w:ascii="Times New Roman" w:hAnsi="Times New Roman"/>
        </w:rPr>
        <w:t>6(1): 21059.</w:t>
      </w:r>
    </w:p>
    <w:p w14:paraId="3862091E" w14:textId="7B33836A"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Hui A (2016) The boundaries of interdisciplinary fields: Temporalities shaping the past and future of dialogue between migration and mobilities research. </w:t>
      </w:r>
      <w:r w:rsidRPr="009A512F">
        <w:rPr>
          <w:rFonts w:ascii="Times New Roman" w:hAnsi="Times New Roman"/>
          <w:i/>
        </w:rPr>
        <w:t>Mobilities</w:t>
      </w:r>
      <w:r w:rsidRPr="009A512F">
        <w:rPr>
          <w:rFonts w:ascii="Times New Roman" w:hAnsi="Times New Roman"/>
        </w:rPr>
        <w:t xml:space="preserve"> 11(1): 66-82.</w:t>
      </w:r>
    </w:p>
    <w:p w14:paraId="7664ACE7" w14:textId="71639FEB" w:rsidR="00C02D9A" w:rsidRPr="00C02D9A" w:rsidRDefault="00C02D9A" w:rsidP="000203A1">
      <w:pPr>
        <w:spacing w:line="360" w:lineRule="auto"/>
        <w:ind w:left="720" w:hanging="720"/>
        <w:rPr>
          <w:rFonts w:ascii="Times New Roman" w:hAnsi="Times New Roman"/>
        </w:rPr>
      </w:pPr>
      <w:r>
        <w:rPr>
          <w:rFonts w:ascii="Times New Roman" w:hAnsi="Times New Roman"/>
        </w:rPr>
        <w:t xml:space="preserve">Hunter LM and Simon DH (2019) Climate change, migration and health. In: Newbold KB and Wilson K (eds) </w:t>
      </w:r>
      <w:r>
        <w:rPr>
          <w:rFonts w:ascii="Times New Roman" w:hAnsi="Times New Roman"/>
          <w:i/>
          <w:iCs/>
        </w:rPr>
        <w:t>A Research Agenda for Migration and Health</w:t>
      </w:r>
      <w:r>
        <w:rPr>
          <w:rFonts w:ascii="Times New Roman" w:hAnsi="Times New Roman"/>
        </w:rPr>
        <w:t>. Cheltenham: Edward Elgar Publishing, pp.50-66.</w:t>
      </w:r>
    </w:p>
    <w:p w14:paraId="2404A6E1" w14:textId="2EF13400"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lastRenderedPageBreak/>
        <w:t xml:space="preserve">Hyndman J (2012) The geopolitics of migration and mobility. </w:t>
      </w:r>
      <w:r w:rsidRPr="009A512F">
        <w:rPr>
          <w:rFonts w:ascii="Times New Roman" w:hAnsi="Times New Roman"/>
          <w:i/>
          <w:iCs/>
        </w:rPr>
        <w:t>Geopolitics</w:t>
      </w:r>
      <w:r w:rsidRPr="009A512F">
        <w:rPr>
          <w:rFonts w:ascii="Times New Roman" w:hAnsi="Times New Roman"/>
        </w:rPr>
        <w:t xml:space="preserve"> 17(2): 243-255.</w:t>
      </w:r>
    </w:p>
    <w:p w14:paraId="16A53108"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Kaspar H, Walton-Roberts M and Bochaton A (2019) Therapeutic mobilities. </w:t>
      </w:r>
      <w:r w:rsidRPr="009A512F">
        <w:rPr>
          <w:rFonts w:ascii="Times New Roman" w:hAnsi="Times New Roman"/>
          <w:i/>
          <w:iCs/>
        </w:rPr>
        <w:t xml:space="preserve">Mobilities </w:t>
      </w:r>
      <w:r w:rsidRPr="009A512F">
        <w:rPr>
          <w:rFonts w:ascii="Times New Roman" w:hAnsi="Times New Roman"/>
        </w:rPr>
        <w:t>14(1): 1-19.</w:t>
      </w:r>
    </w:p>
    <w:p w14:paraId="01C7DD31" w14:textId="3AAFD811" w:rsidR="00DC7832" w:rsidRPr="00DC7832" w:rsidRDefault="00DC7832" w:rsidP="000203A1">
      <w:pPr>
        <w:spacing w:line="360" w:lineRule="auto"/>
        <w:ind w:left="720" w:hanging="720"/>
        <w:rPr>
          <w:rFonts w:ascii="Times New Roman" w:hAnsi="Times New Roman"/>
        </w:rPr>
      </w:pPr>
      <w:r>
        <w:rPr>
          <w:rFonts w:ascii="Times New Roman" w:hAnsi="Times New Roman"/>
        </w:rPr>
        <w:t xml:space="preserve">Kaufman V, Bergman MM and </w:t>
      </w:r>
      <w:proofErr w:type="spellStart"/>
      <w:r>
        <w:rPr>
          <w:rFonts w:ascii="Times New Roman" w:hAnsi="Times New Roman"/>
        </w:rPr>
        <w:t>Joye</w:t>
      </w:r>
      <w:proofErr w:type="spellEnd"/>
      <w:r>
        <w:rPr>
          <w:rFonts w:ascii="Times New Roman" w:hAnsi="Times New Roman"/>
        </w:rPr>
        <w:t xml:space="preserve"> D (2004) Motility: Mobility as Capital. </w:t>
      </w:r>
      <w:r>
        <w:rPr>
          <w:rFonts w:ascii="Times New Roman" w:hAnsi="Times New Roman"/>
          <w:i/>
          <w:iCs/>
        </w:rPr>
        <w:t>International Journal of Urban and Regional Research</w:t>
      </w:r>
      <w:r>
        <w:rPr>
          <w:rFonts w:ascii="Times New Roman" w:hAnsi="Times New Roman"/>
        </w:rPr>
        <w:t xml:space="preserve"> 28(4): 745-756.</w:t>
      </w:r>
    </w:p>
    <w:p w14:paraId="5A56C42A" w14:textId="4E5DDBD8" w:rsidR="00982C3A" w:rsidRPr="00481C16" w:rsidRDefault="00982C3A" w:rsidP="000203A1">
      <w:pPr>
        <w:spacing w:line="360" w:lineRule="auto"/>
        <w:ind w:left="720" w:hanging="720"/>
        <w:rPr>
          <w:rFonts w:ascii="Times New Roman" w:hAnsi="Times New Roman"/>
        </w:rPr>
      </w:pPr>
      <w:r>
        <w:rPr>
          <w:rFonts w:ascii="Times New Roman" w:hAnsi="Times New Roman"/>
        </w:rPr>
        <w:t xml:space="preserve">Kibele E and Janssen F (2013) Distortion of regional old-age mortality due to late0life migration in the Netherlands? </w:t>
      </w:r>
      <w:r>
        <w:rPr>
          <w:rFonts w:ascii="Times New Roman" w:hAnsi="Times New Roman"/>
          <w:i/>
          <w:iCs/>
        </w:rPr>
        <w:t>Demographic Research</w:t>
      </w:r>
      <w:r>
        <w:rPr>
          <w:rFonts w:ascii="Times New Roman" w:hAnsi="Times New Roman"/>
        </w:rPr>
        <w:t xml:space="preserve"> 29(5): 105-132.</w:t>
      </w:r>
    </w:p>
    <w:p w14:paraId="4DB06B4E"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King R (2012) Geography and migration studies: Retrospect and prospect. </w:t>
      </w:r>
      <w:r w:rsidRPr="009A512F">
        <w:rPr>
          <w:rFonts w:ascii="Times New Roman" w:hAnsi="Times New Roman"/>
          <w:i/>
          <w:iCs/>
        </w:rPr>
        <w:t>Population, Space and Place</w:t>
      </w:r>
      <w:r w:rsidRPr="009A512F">
        <w:rPr>
          <w:rFonts w:ascii="Times New Roman" w:hAnsi="Times New Roman"/>
        </w:rPr>
        <w:t xml:space="preserve"> 18(2): 134-153.</w:t>
      </w:r>
    </w:p>
    <w:p w14:paraId="04116655"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King R, Lulle A, Sampaio D and Vullnetari J (2017) Unpacking the ageing-migration nexus and challenging the vulnerability trope. </w:t>
      </w:r>
      <w:r w:rsidRPr="009A512F">
        <w:rPr>
          <w:rFonts w:ascii="Times New Roman" w:hAnsi="Times New Roman"/>
          <w:i/>
          <w:iCs/>
        </w:rPr>
        <w:t>Journal of Ethnic and Migration Studies</w:t>
      </w:r>
      <w:r w:rsidRPr="009A512F">
        <w:rPr>
          <w:rFonts w:ascii="Times New Roman" w:hAnsi="Times New Roman"/>
        </w:rPr>
        <w:t xml:space="preserve"> 43(2): 182-198.</w:t>
      </w:r>
    </w:p>
    <w:p w14:paraId="2A8F79EF" w14:textId="7E1BFC13" w:rsidR="00982C3A" w:rsidRPr="007A3CB3" w:rsidRDefault="007A3CB3" w:rsidP="000203A1">
      <w:pPr>
        <w:spacing w:line="360" w:lineRule="auto"/>
        <w:ind w:left="720" w:hanging="720"/>
        <w:rPr>
          <w:rFonts w:ascii="Times New Roman" w:hAnsi="Times New Roman"/>
          <w:i/>
        </w:rPr>
      </w:pPr>
      <w:r>
        <w:rPr>
          <w:rFonts w:ascii="Times New Roman" w:hAnsi="Times New Roman"/>
        </w:rPr>
        <w:t>Kwan MP (2002)</w:t>
      </w:r>
      <w:r w:rsidRPr="007A3CB3">
        <w:rPr>
          <w:rFonts w:ascii="Times New Roman" w:hAnsi="Times New Roman"/>
        </w:rPr>
        <w:t xml:space="preserve"> Introduction: feminist geography and GIS.</w:t>
      </w:r>
      <w:r>
        <w:rPr>
          <w:rFonts w:ascii="Times New Roman" w:hAnsi="Times New Roman"/>
        </w:rPr>
        <w:t xml:space="preserve"> </w:t>
      </w:r>
      <w:r>
        <w:rPr>
          <w:rFonts w:ascii="Times New Roman" w:hAnsi="Times New Roman"/>
          <w:i/>
        </w:rPr>
        <w:t>Gender Place and Culture</w:t>
      </w:r>
      <w:r w:rsidRPr="007A3CB3">
        <w:rPr>
          <w:rFonts w:ascii="Times New Roman" w:hAnsi="Times New Roman"/>
        </w:rPr>
        <w:t xml:space="preserve"> </w:t>
      </w:r>
      <w:r>
        <w:rPr>
          <w:rFonts w:ascii="Times New Roman" w:hAnsi="Times New Roman"/>
        </w:rPr>
        <w:t xml:space="preserve"> 9(3):</w:t>
      </w:r>
      <w:r w:rsidRPr="007A3CB3">
        <w:rPr>
          <w:rFonts w:ascii="Times New Roman" w:hAnsi="Times New Roman"/>
        </w:rPr>
        <w:t xml:space="preserve"> 261-262,</w:t>
      </w:r>
    </w:p>
    <w:p w14:paraId="5D45A25C"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Kwan MP and Ding G (2008) Geo-Narrative: Extending Geographic Information Systems for Narrative Analysis in Qualitative and Mixed-Method Research. </w:t>
      </w:r>
      <w:r w:rsidRPr="009A512F">
        <w:rPr>
          <w:rFonts w:ascii="Times New Roman" w:hAnsi="Times New Roman"/>
          <w:i/>
          <w:iCs/>
        </w:rPr>
        <w:t>The Professional Geographer</w:t>
      </w:r>
      <w:r w:rsidRPr="009A512F">
        <w:rPr>
          <w:rFonts w:ascii="Times New Roman" w:hAnsi="Times New Roman"/>
        </w:rPr>
        <w:t xml:space="preserve"> </w:t>
      </w:r>
      <w:r w:rsidRPr="009A512F">
        <w:rPr>
          <w:rFonts w:ascii="Times New Roman" w:hAnsi="Times New Roman"/>
          <w:iCs/>
        </w:rPr>
        <w:t>60</w:t>
      </w:r>
      <w:r w:rsidRPr="009A512F">
        <w:rPr>
          <w:rFonts w:ascii="Times New Roman" w:hAnsi="Times New Roman"/>
        </w:rPr>
        <w:t>(4): 443-465.</w:t>
      </w:r>
    </w:p>
    <w:p w14:paraId="537289C6" w14:textId="12A25992" w:rsidR="00982C3A" w:rsidRPr="009A512F" w:rsidRDefault="00982C3A" w:rsidP="000203A1">
      <w:pPr>
        <w:spacing w:line="360" w:lineRule="auto"/>
        <w:ind w:left="567" w:hanging="567"/>
        <w:rPr>
          <w:rFonts w:ascii="Times New Roman" w:hAnsi="Times New Roman"/>
        </w:rPr>
      </w:pPr>
      <w:r w:rsidRPr="009A512F">
        <w:rPr>
          <w:rFonts w:ascii="Times New Roman" w:hAnsi="Times New Roman"/>
        </w:rPr>
        <w:t xml:space="preserve">Larson A, Bell M and Young AF (2004) Clarifying the relationships between health and residential mobility. </w:t>
      </w:r>
      <w:r w:rsidRPr="009A512F">
        <w:rPr>
          <w:rFonts w:ascii="Times New Roman" w:hAnsi="Times New Roman"/>
          <w:i/>
        </w:rPr>
        <w:t>Social Science &amp; Medicine</w:t>
      </w:r>
      <w:r w:rsidRPr="009A512F">
        <w:rPr>
          <w:rFonts w:ascii="Times New Roman" w:hAnsi="Times New Roman"/>
        </w:rPr>
        <w:t xml:space="preserve"> 59: 2149-2160. </w:t>
      </w:r>
    </w:p>
    <w:p w14:paraId="6C1C4F69"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Law J and Urry J (2004) Enacting the social. </w:t>
      </w:r>
      <w:r w:rsidRPr="009A512F">
        <w:rPr>
          <w:rFonts w:ascii="Times New Roman" w:hAnsi="Times New Roman"/>
          <w:i/>
        </w:rPr>
        <w:t>Economy and Society</w:t>
      </w:r>
      <w:r w:rsidRPr="009A512F">
        <w:rPr>
          <w:rFonts w:ascii="Times New Roman" w:hAnsi="Times New Roman"/>
        </w:rPr>
        <w:t xml:space="preserve"> 33(3): 390-410.</w:t>
      </w:r>
    </w:p>
    <w:p w14:paraId="151F7139"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Lewis NM (2015) Placing HIV beyond the metropolis: Risks mobilities and health promotion among gay men in the Halifax Nova Scotia region. </w:t>
      </w:r>
      <w:r w:rsidRPr="009A512F">
        <w:rPr>
          <w:rFonts w:ascii="Times New Roman" w:hAnsi="Times New Roman"/>
          <w:i/>
          <w:iCs/>
        </w:rPr>
        <w:t>The Canadian Geographer/Le Géographe canadien</w:t>
      </w:r>
      <w:r w:rsidRPr="009A512F">
        <w:rPr>
          <w:rFonts w:ascii="Times New Roman" w:hAnsi="Times New Roman"/>
        </w:rPr>
        <w:t xml:space="preserve"> </w:t>
      </w:r>
      <w:r w:rsidRPr="009A512F">
        <w:rPr>
          <w:rFonts w:ascii="Times New Roman" w:hAnsi="Times New Roman"/>
          <w:i/>
          <w:iCs/>
        </w:rPr>
        <w:t>59</w:t>
      </w:r>
      <w:r w:rsidRPr="009A512F">
        <w:rPr>
          <w:rFonts w:ascii="Times New Roman" w:hAnsi="Times New Roman"/>
        </w:rPr>
        <w:t>(2): 126-135.</w:t>
      </w:r>
    </w:p>
    <w:p w14:paraId="35FF0605" w14:textId="77777777" w:rsidR="00982C3A" w:rsidRPr="00F54597" w:rsidRDefault="00982C3A" w:rsidP="000203A1">
      <w:pPr>
        <w:spacing w:line="360" w:lineRule="auto"/>
        <w:ind w:left="720" w:hanging="720"/>
        <w:rPr>
          <w:rFonts w:ascii="Times New Roman" w:hAnsi="Times New Roman"/>
        </w:rPr>
      </w:pPr>
      <w:r>
        <w:rPr>
          <w:rFonts w:ascii="Times New Roman" w:hAnsi="Times New Roman"/>
        </w:rPr>
        <w:t xml:space="preserve">Litwak E and Longino CF (1987) Migration patterns among the elderly: A developmental perspective. </w:t>
      </w:r>
      <w:r>
        <w:rPr>
          <w:rFonts w:ascii="Times New Roman" w:hAnsi="Times New Roman"/>
          <w:i/>
          <w:iCs/>
        </w:rPr>
        <w:t>The Gerontologist</w:t>
      </w:r>
      <w:r>
        <w:rPr>
          <w:rFonts w:ascii="Times New Roman" w:hAnsi="Times New Roman"/>
        </w:rPr>
        <w:t xml:space="preserve"> 27(3): 266-272. </w:t>
      </w:r>
    </w:p>
    <w:p w14:paraId="1396C58F"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Lu Y and Qin L (2014) Healthy migrant and salmon bias hypotheses: A study of health and internal migration in China. </w:t>
      </w:r>
      <w:r w:rsidRPr="009A512F">
        <w:rPr>
          <w:rFonts w:ascii="Times New Roman" w:hAnsi="Times New Roman"/>
          <w:i/>
          <w:iCs/>
        </w:rPr>
        <w:t>Social Science &amp; Medicine</w:t>
      </w:r>
      <w:r w:rsidRPr="009A512F">
        <w:rPr>
          <w:rFonts w:ascii="Times New Roman" w:hAnsi="Times New Roman"/>
        </w:rPr>
        <w:t xml:space="preserve"> 102: 41-48. </w:t>
      </w:r>
    </w:p>
    <w:p w14:paraId="1A25CD54" w14:textId="77777777" w:rsidR="00982C3A" w:rsidRPr="00F54597" w:rsidRDefault="00982C3A" w:rsidP="000203A1">
      <w:pPr>
        <w:spacing w:line="360" w:lineRule="auto"/>
        <w:ind w:left="720" w:hanging="720"/>
        <w:rPr>
          <w:rFonts w:ascii="Times New Roman" w:hAnsi="Times New Roman"/>
        </w:rPr>
      </w:pPr>
      <w:r>
        <w:rPr>
          <w:rFonts w:ascii="Times New Roman" w:hAnsi="Times New Roman"/>
        </w:rPr>
        <w:t xml:space="preserve">Maheswaran R, Strong M, Clifford P and Brewins L (2018) Socioeconomic deprivation, mortality and health of within-city migrants: a population cohort study. </w:t>
      </w:r>
      <w:r>
        <w:rPr>
          <w:rFonts w:ascii="Times New Roman" w:hAnsi="Times New Roman"/>
          <w:i/>
          <w:iCs/>
        </w:rPr>
        <w:t>Journal of Epidemiology and Community Health</w:t>
      </w:r>
      <w:r>
        <w:rPr>
          <w:rFonts w:ascii="Times New Roman" w:hAnsi="Times New Roman"/>
        </w:rPr>
        <w:t xml:space="preserve"> 72(6): 519-525.</w:t>
      </w:r>
    </w:p>
    <w:p w14:paraId="5826AE40" w14:textId="2635BC76" w:rsidR="00C02D9A" w:rsidRPr="00C02D9A" w:rsidRDefault="00C02D9A" w:rsidP="000203A1">
      <w:pPr>
        <w:spacing w:line="360" w:lineRule="auto"/>
        <w:ind w:left="720" w:hanging="720"/>
        <w:rPr>
          <w:rFonts w:ascii="Times New Roman" w:hAnsi="Times New Roman"/>
        </w:rPr>
      </w:pPr>
      <w:r>
        <w:rPr>
          <w:rFonts w:ascii="Times New Roman" w:hAnsi="Times New Roman"/>
        </w:rPr>
        <w:t xml:space="preserve">McCollum D, Keenan K and Finlay AM (2020) The case for a lifecourse perspective on mobility and migration research. In: Falkingham J, Evandrou M and Vlachantoni A (eds) </w:t>
      </w:r>
      <w:r>
        <w:rPr>
          <w:rFonts w:ascii="Times New Roman" w:hAnsi="Times New Roman"/>
          <w:i/>
          <w:iCs/>
        </w:rPr>
        <w:t>Handbook of Demographic Change and the Lifecourse</w:t>
      </w:r>
      <w:r>
        <w:rPr>
          <w:rFonts w:ascii="Times New Roman" w:hAnsi="Times New Roman"/>
        </w:rPr>
        <w:t>. Cheltenham: Edward Elgar Publishing, pp.198-210.</w:t>
      </w:r>
    </w:p>
    <w:p w14:paraId="3BC80354" w14:textId="77777777" w:rsidR="00982C3A" w:rsidRPr="00A64A34" w:rsidRDefault="00982C3A" w:rsidP="000203A1">
      <w:pPr>
        <w:spacing w:line="360" w:lineRule="auto"/>
        <w:ind w:left="720" w:hanging="720"/>
        <w:rPr>
          <w:rFonts w:ascii="Times New Roman" w:hAnsi="Times New Roman"/>
        </w:rPr>
      </w:pPr>
      <w:r>
        <w:rPr>
          <w:rFonts w:ascii="Times New Roman" w:hAnsi="Times New Roman"/>
        </w:rPr>
        <w:lastRenderedPageBreak/>
        <w:t xml:space="preserve">Merriman P (2014) Rethinking Mobile Methods. </w:t>
      </w:r>
      <w:r>
        <w:rPr>
          <w:rFonts w:ascii="Times New Roman" w:hAnsi="Times New Roman"/>
          <w:i/>
          <w:iCs/>
        </w:rPr>
        <w:t>Mobilities</w:t>
      </w:r>
      <w:r>
        <w:rPr>
          <w:rFonts w:ascii="Times New Roman" w:hAnsi="Times New Roman"/>
        </w:rPr>
        <w:t xml:space="preserve"> 9(2): 167-187.</w:t>
      </w:r>
    </w:p>
    <w:p w14:paraId="6CB11DD4" w14:textId="0225F687" w:rsidR="00F062BC" w:rsidRPr="00F062BC" w:rsidRDefault="00F062BC" w:rsidP="000203A1">
      <w:pPr>
        <w:spacing w:line="360" w:lineRule="auto"/>
        <w:ind w:left="720" w:hanging="720"/>
        <w:rPr>
          <w:rFonts w:ascii="Times New Roman" w:hAnsi="Times New Roman"/>
        </w:rPr>
      </w:pPr>
      <w:proofErr w:type="spellStart"/>
      <w:r>
        <w:rPr>
          <w:rFonts w:ascii="Times New Roman" w:hAnsi="Times New Roman"/>
        </w:rPr>
        <w:t>Migge</w:t>
      </w:r>
      <w:proofErr w:type="spellEnd"/>
      <w:r>
        <w:rPr>
          <w:rFonts w:ascii="Times New Roman" w:hAnsi="Times New Roman"/>
        </w:rPr>
        <w:t xml:space="preserve"> B and Gilmartin M (2011) Migrants and healthcare: Investigating patient mobility among migrants in Ireland. </w:t>
      </w:r>
      <w:r>
        <w:rPr>
          <w:rFonts w:ascii="Times New Roman" w:hAnsi="Times New Roman"/>
          <w:i/>
          <w:iCs/>
        </w:rPr>
        <w:t>Health &amp; Place</w:t>
      </w:r>
      <w:r>
        <w:rPr>
          <w:rFonts w:ascii="Times New Roman" w:hAnsi="Times New Roman"/>
        </w:rPr>
        <w:t xml:space="preserve"> 17(5): 1144-1149.</w:t>
      </w:r>
    </w:p>
    <w:p w14:paraId="43E738A5" w14:textId="768BCFD5" w:rsidR="00DF6F3F" w:rsidRPr="00DF6F3F" w:rsidRDefault="00DF6F3F" w:rsidP="000203A1">
      <w:pPr>
        <w:spacing w:line="360" w:lineRule="auto"/>
        <w:ind w:left="720" w:hanging="720"/>
        <w:rPr>
          <w:rFonts w:ascii="Times New Roman" w:hAnsi="Times New Roman"/>
        </w:rPr>
      </w:pPr>
      <w:r>
        <w:rPr>
          <w:rFonts w:ascii="Times New Roman" w:hAnsi="Times New Roman"/>
        </w:rPr>
        <w:t xml:space="preserve">Mikolai J and Kulu H (2018) Divorce, Separation, and Housing Changes: A </w:t>
      </w:r>
      <w:proofErr w:type="spellStart"/>
      <w:r>
        <w:rPr>
          <w:rFonts w:ascii="Times New Roman" w:hAnsi="Times New Roman"/>
        </w:rPr>
        <w:t>Multiprocess</w:t>
      </w:r>
      <w:proofErr w:type="spellEnd"/>
      <w:r>
        <w:rPr>
          <w:rFonts w:ascii="Times New Roman" w:hAnsi="Times New Roman"/>
        </w:rPr>
        <w:t xml:space="preserve"> Analysis of Longitudinal Data from England and Wales. </w:t>
      </w:r>
      <w:r>
        <w:rPr>
          <w:rFonts w:ascii="Times New Roman" w:hAnsi="Times New Roman"/>
          <w:i/>
          <w:iCs/>
        </w:rPr>
        <w:t xml:space="preserve">Demography </w:t>
      </w:r>
      <w:r>
        <w:rPr>
          <w:rFonts w:ascii="Times New Roman" w:hAnsi="Times New Roman"/>
        </w:rPr>
        <w:t>55: 83-106.</w:t>
      </w:r>
    </w:p>
    <w:p w14:paraId="0F92F2BF" w14:textId="056F3FEF" w:rsidR="00982C3A" w:rsidRDefault="00982C3A" w:rsidP="000203A1">
      <w:pPr>
        <w:spacing w:line="360" w:lineRule="auto"/>
        <w:ind w:left="720" w:hanging="720"/>
        <w:rPr>
          <w:rFonts w:ascii="Times New Roman" w:hAnsi="Times New Roman"/>
        </w:rPr>
      </w:pPr>
      <w:r w:rsidRPr="009A512F">
        <w:rPr>
          <w:rFonts w:ascii="Times New Roman" w:hAnsi="Times New Roman"/>
        </w:rPr>
        <w:t xml:space="preserve">Morris T, Manley D and Sabel CE (2018) Residential mobility: Towards progress in mobility health research. </w:t>
      </w:r>
      <w:r w:rsidRPr="009A512F">
        <w:rPr>
          <w:rFonts w:ascii="Times New Roman" w:hAnsi="Times New Roman"/>
          <w:i/>
          <w:iCs/>
        </w:rPr>
        <w:t>Progress in Human Geography</w:t>
      </w:r>
      <w:r w:rsidRPr="009A512F">
        <w:rPr>
          <w:rFonts w:ascii="Times New Roman" w:hAnsi="Times New Roman"/>
        </w:rPr>
        <w:t xml:space="preserve"> 42(1): 112-133.</w:t>
      </w:r>
    </w:p>
    <w:p w14:paraId="13773467" w14:textId="77777777" w:rsidR="00982C3A" w:rsidRPr="00481C16" w:rsidRDefault="00982C3A" w:rsidP="000203A1">
      <w:pPr>
        <w:spacing w:line="360" w:lineRule="auto"/>
        <w:ind w:left="720" w:hanging="720"/>
        <w:rPr>
          <w:rFonts w:ascii="Times New Roman" w:hAnsi="Times New Roman"/>
        </w:rPr>
      </w:pPr>
      <w:r>
        <w:rPr>
          <w:rFonts w:ascii="Times New Roman" w:hAnsi="Times New Roman"/>
        </w:rPr>
        <w:t xml:space="preserve">Mulder CH and Hooimeijer P (1999) Residential Relocations in the Life Course. In: van Wissen LJG , Dykstra PA (eds) </w:t>
      </w:r>
      <w:r>
        <w:rPr>
          <w:rFonts w:ascii="Times New Roman" w:hAnsi="Times New Roman"/>
          <w:i/>
          <w:iCs/>
        </w:rPr>
        <w:t>Population Issues. The Plenum Series on Demographic Methods and Population Analysis</w:t>
      </w:r>
      <w:r>
        <w:rPr>
          <w:rFonts w:ascii="Times New Roman" w:hAnsi="Times New Roman"/>
        </w:rPr>
        <w:t xml:space="preserve">. Dordrecht: Springer. </w:t>
      </w:r>
    </w:p>
    <w:p w14:paraId="183B1080" w14:textId="5F24C974" w:rsidR="00F062BC" w:rsidRPr="00F062BC" w:rsidRDefault="00F062BC" w:rsidP="000203A1">
      <w:pPr>
        <w:spacing w:line="360" w:lineRule="auto"/>
        <w:ind w:left="720" w:hanging="720"/>
        <w:rPr>
          <w:rFonts w:ascii="Times New Roman" w:hAnsi="Times New Roman"/>
        </w:rPr>
      </w:pPr>
      <w:r>
        <w:rPr>
          <w:rFonts w:ascii="Times New Roman" w:hAnsi="Times New Roman"/>
        </w:rPr>
        <w:t xml:space="preserve">Newbold KB and Wilson K (eds) (2019) </w:t>
      </w:r>
      <w:r>
        <w:rPr>
          <w:rFonts w:ascii="Times New Roman" w:hAnsi="Times New Roman"/>
          <w:i/>
          <w:iCs/>
        </w:rPr>
        <w:t>A Research Agenda for Migration and Health.</w:t>
      </w:r>
      <w:r>
        <w:rPr>
          <w:rFonts w:ascii="Times New Roman" w:hAnsi="Times New Roman"/>
        </w:rPr>
        <w:t xml:space="preserve"> Cheltenham: Edward Elgar Publishing.</w:t>
      </w:r>
    </w:p>
    <w:p w14:paraId="5F220192" w14:textId="67C5542C" w:rsidR="00982C3A" w:rsidRPr="00481C16" w:rsidRDefault="00982C3A" w:rsidP="000203A1">
      <w:pPr>
        <w:spacing w:line="360" w:lineRule="auto"/>
        <w:ind w:left="720" w:hanging="720"/>
        <w:rPr>
          <w:rFonts w:ascii="Times New Roman" w:hAnsi="Times New Roman"/>
        </w:rPr>
      </w:pPr>
      <w:r>
        <w:rPr>
          <w:rFonts w:ascii="Times New Roman" w:hAnsi="Times New Roman"/>
        </w:rPr>
        <w:t xml:space="preserve">Norman P (2018) Clarity in research frameworks for studying “health selective migration”. </w:t>
      </w:r>
      <w:r>
        <w:rPr>
          <w:rFonts w:ascii="Times New Roman" w:hAnsi="Times New Roman"/>
          <w:i/>
          <w:iCs/>
        </w:rPr>
        <w:t>Journal of Epidemiology &amp; Community Health</w:t>
      </w:r>
      <w:r>
        <w:rPr>
          <w:rFonts w:ascii="Times New Roman" w:hAnsi="Times New Roman"/>
        </w:rPr>
        <w:t xml:space="preserve"> 72: 449-450. </w:t>
      </w:r>
    </w:p>
    <w:p w14:paraId="36A33A0C" w14:textId="77777777" w:rsidR="00982C3A" w:rsidRDefault="00982C3A" w:rsidP="000203A1">
      <w:pPr>
        <w:spacing w:line="360" w:lineRule="auto"/>
        <w:ind w:left="720" w:hanging="720"/>
        <w:rPr>
          <w:rFonts w:ascii="Times New Roman" w:hAnsi="Times New Roman"/>
        </w:rPr>
      </w:pPr>
      <w:r>
        <w:rPr>
          <w:rFonts w:ascii="Times New Roman" w:hAnsi="Times New Roman"/>
        </w:rPr>
        <w:t xml:space="preserve">Norman P and Boyle P (2014) Are health inequalities between differently deprived areas evident at different ages? A longitudinal study of census records in England and Wales, 1991-2001. </w:t>
      </w:r>
      <w:r>
        <w:rPr>
          <w:rFonts w:ascii="Times New Roman" w:hAnsi="Times New Roman"/>
          <w:i/>
          <w:iCs/>
        </w:rPr>
        <w:t>Health &amp; Place</w:t>
      </w:r>
      <w:r>
        <w:rPr>
          <w:rFonts w:ascii="Times New Roman" w:hAnsi="Times New Roman"/>
        </w:rPr>
        <w:t xml:space="preserve"> 26: 88-93. </w:t>
      </w:r>
    </w:p>
    <w:p w14:paraId="2EF6A970"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Norman P, Boyle P and Rees P (2005) Selective migration health and deprivation: a longitudinal analysis. </w:t>
      </w:r>
      <w:r w:rsidRPr="009A512F">
        <w:rPr>
          <w:rFonts w:ascii="Times New Roman" w:hAnsi="Times New Roman"/>
          <w:i/>
          <w:iCs/>
        </w:rPr>
        <w:t>Social Science &amp; Medicine</w:t>
      </w:r>
      <w:r w:rsidRPr="009A512F">
        <w:rPr>
          <w:rFonts w:ascii="Times New Roman" w:hAnsi="Times New Roman"/>
        </w:rPr>
        <w:t xml:space="preserve"> 60: 2755-2771.</w:t>
      </w:r>
    </w:p>
    <w:p w14:paraId="47CF07AD"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Ormond M (2013) Harnessing diasporic medical mobilities. </w:t>
      </w:r>
      <w:r w:rsidRPr="009A512F">
        <w:rPr>
          <w:rFonts w:ascii="Times New Roman" w:hAnsi="Times New Roman"/>
          <w:i/>
          <w:iCs/>
        </w:rPr>
        <w:t xml:space="preserve">Migration Health and Inequality </w:t>
      </w:r>
      <w:r w:rsidRPr="009A512F">
        <w:rPr>
          <w:rFonts w:ascii="Times New Roman" w:hAnsi="Times New Roman"/>
        </w:rPr>
        <w:t>London: Zed Books.</w:t>
      </w:r>
    </w:p>
    <w:p w14:paraId="6C665774"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Owen G, Harris R and Jones K (2016) Under examination: Multilevel models geography and health research. </w:t>
      </w:r>
      <w:r w:rsidRPr="009A512F">
        <w:rPr>
          <w:rFonts w:ascii="Times New Roman" w:hAnsi="Times New Roman"/>
          <w:i/>
          <w:iCs/>
        </w:rPr>
        <w:t>Progress in Human Geography</w:t>
      </w:r>
      <w:r w:rsidRPr="009A512F">
        <w:rPr>
          <w:rFonts w:ascii="Times New Roman" w:hAnsi="Times New Roman"/>
        </w:rPr>
        <w:t xml:space="preserve"> 40(3): 394-412.</w:t>
      </w:r>
    </w:p>
    <w:p w14:paraId="09F779B9"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Peters K (2015) Drifting: towards mobilities at sea. </w:t>
      </w:r>
      <w:r w:rsidRPr="009A512F">
        <w:rPr>
          <w:rFonts w:ascii="Times New Roman" w:hAnsi="Times New Roman"/>
          <w:i/>
        </w:rPr>
        <w:t>Transactions of the Institute of British Geographers</w:t>
      </w:r>
      <w:r w:rsidRPr="009A512F">
        <w:rPr>
          <w:rFonts w:ascii="Times New Roman" w:hAnsi="Times New Roman"/>
        </w:rPr>
        <w:t xml:space="preserve"> 40(2): 262-272.</w:t>
      </w:r>
    </w:p>
    <w:p w14:paraId="76055385"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Peters K (2017) </w:t>
      </w:r>
      <w:r w:rsidRPr="009A512F">
        <w:rPr>
          <w:rFonts w:ascii="Times New Roman" w:hAnsi="Times New Roman"/>
          <w:i/>
        </w:rPr>
        <w:t>Your Human Geography Dissertation: Designing Doing Delivering</w:t>
      </w:r>
      <w:r w:rsidRPr="009A512F">
        <w:rPr>
          <w:rFonts w:ascii="Times New Roman" w:hAnsi="Times New Roman"/>
        </w:rPr>
        <w:t xml:space="preserve"> London: SAGE.</w:t>
      </w:r>
    </w:p>
    <w:p w14:paraId="5BC14504" w14:textId="77777777" w:rsidR="00982C3A" w:rsidRPr="003E65D4" w:rsidRDefault="00982C3A" w:rsidP="000203A1">
      <w:pPr>
        <w:spacing w:line="360" w:lineRule="auto"/>
        <w:ind w:left="720" w:hanging="720"/>
        <w:rPr>
          <w:rFonts w:ascii="Times New Roman" w:hAnsi="Times New Roman"/>
        </w:rPr>
      </w:pPr>
      <w:r>
        <w:rPr>
          <w:rFonts w:ascii="Times New Roman" w:hAnsi="Times New Roman"/>
        </w:rPr>
        <w:t xml:space="preserve">Philip LJ (1998) Combing Quantitative and Qualitative Approaches to Social Research in Human Geography-An Impossible Mixture? </w:t>
      </w:r>
      <w:r>
        <w:rPr>
          <w:rFonts w:ascii="Times New Roman" w:hAnsi="Times New Roman"/>
          <w:i/>
          <w:iCs/>
        </w:rPr>
        <w:t>Environment and Planning A: Economy and Space</w:t>
      </w:r>
      <w:r>
        <w:rPr>
          <w:rFonts w:ascii="Times New Roman" w:hAnsi="Times New Roman"/>
        </w:rPr>
        <w:t xml:space="preserve"> 30(2): 261-276.</w:t>
      </w:r>
    </w:p>
    <w:p w14:paraId="4A2775F4" w14:textId="4159F124" w:rsidR="00F062BC" w:rsidRDefault="00F062BC" w:rsidP="000203A1">
      <w:pPr>
        <w:spacing w:line="360" w:lineRule="auto"/>
        <w:ind w:left="720" w:hanging="720"/>
        <w:rPr>
          <w:rFonts w:ascii="Times New Roman" w:hAnsi="Times New Roman"/>
        </w:rPr>
      </w:pPr>
      <w:r>
        <w:rPr>
          <w:rFonts w:ascii="Times New Roman" w:hAnsi="Times New Roman"/>
        </w:rPr>
        <w:t xml:space="preserve">Pol L and Thomas R (2001) </w:t>
      </w:r>
      <w:r>
        <w:rPr>
          <w:rFonts w:ascii="Times New Roman" w:hAnsi="Times New Roman"/>
          <w:i/>
          <w:iCs/>
        </w:rPr>
        <w:t>The Demography of Health and Health Care. 2</w:t>
      </w:r>
      <w:r w:rsidRPr="00A02308">
        <w:rPr>
          <w:rFonts w:ascii="Times New Roman" w:hAnsi="Times New Roman"/>
          <w:i/>
          <w:iCs/>
          <w:vertAlign w:val="superscript"/>
        </w:rPr>
        <w:t>nd</w:t>
      </w:r>
      <w:r>
        <w:rPr>
          <w:rFonts w:ascii="Times New Roman" w:hAnsi="Times New Roman"/>
          <w:i/>
          <w:iCs/>
        </w:rPr>
        <w:t xml:space="preserve"> ed. </w:t>
      </w:r>
      <w:r>
        <w:rPr>
          <w:rFonts w:ascii="Times New Roman" w:hAnsi="Times New Roman"/>
        </w:rPr>
        <w:t xml:space="preserve">New York: </w:t>
      </w:r>
      <w:proofErr w:type="spellStart"/>
      <w:r>
        <w:rPr>
          <w:rFonts w:ascii="Times New Roman" w:hAnsi="Times New Roman"/>
        </w:rPr>
        <w:t>Kluer</w:t>
      </w:r>
      <w:proofErr w:type="spellEnd"/>
      <w:r>
        <w:rPr>
          <w:rFonts w:ascii="Times New Roman" w:hAnsi="Times New Roman"/>
        </w:rPr>
        <w:t xml:space="preserve"> Academic, Plenum Publishers.</w:t>
      </w:r>
    </w:p>
    <w:p w14:paraId="3284C39A" w14:textId="32CC3801" w:rsidR="00F062BC" w:rsidRPr="00F062BC" w:rsidRDefault="00F062BC" w:rsidP="000203A1">
      <w:pPr>
        <w:spacing w:line="360" w:lineRule="auto"/>
        <w:ind w:left="720" w:hanging="720"/>
        <w:rPr>
          <w:rFonts w:ascii="Times New Roman" w:hAnsi="Times New Roman"/>
        </w:rPr>
      </w:pPr>
      <w:r>
        <w:rPr>
          <w:rFonts w:ascii="Times New Roman" w:hAnsi="Times New Roman"/>
        </w:rPr>
        <w:t xml:space="preserve">Pooley C, Turnbull J and Adams M (2005) </w:t>
      </w:r>
      <w:r>
        <w:rPr>
          <w:rFonts w:ascii="Times New Roman" w:hAnsi="Times New Roman"/>
          <w:i/>
          <w:iCs/>
        </w:rPr>
        <w:t>A Mobile Century?: Changes in Everyday Mobility in Britain in the Twentieth Century</w:t>
      </w:r>
      <w:r>
        <w:rPr>
          <w:rFonts w:ascii="Times New Roman" w:hAnsi="Times New Roman"/>
        </w:rPr>
        <w:t>. Farnham: Ashgate Publications.</w:t>
      </w:r>
    </w:p>
    <w:p w14:paraId="20818591" w14:textId="215161F3" w:rsidR="00982C3A" w:rsidRDefault="00982C3A" w:rsidP="000203A1">
      <w:pPr>
        <w:spacing w:line="360" w:lineRule="auto"/>
        <w:ind w:left="720" w:hanging="720"/>
        <w:rPr>
          <w:rFonts w:ascii="Times New Roman" w:hAnsi="Times New Roman"/>
        </w:rPr>
      </w:pPr>
      <w:r w:rsidRPr="009A512F">
        <w:rPr>
          <w:rFonts w:ascii="Times New Roman" w:hAnsi="Times New Roman"/>
        </w:rPr>
        <w:lastRenderedPageBreak/>
        <w:t xml:space="preserve">Ricketts Hein J, Evans J and Jones P (2008) Mobile methodologies: Theory technology and practice. </w:t>
      </w:r>
      <w:r w:rsidRPr="009A512F">
        <w:rPr>
          <w:rFonts w:ascii="Times New Roman" w:hAnsi="Times New Roman"/>
          <w:i/>
        </w:rPr>
        <w:t>Geography Compass</w:t>
      </w:r>
      <w:r w:rsidRPr="009A512F">
        <w:rPr>
          <w:rFonts w:ascii="Times New Roman" w:hAnsi="Times New Roman"/>
        </w:rPr>
        <w:t xml:space="preserve"> 2(5): 1266-1285.</w:t>
      </w:r>
    </w:p>
    <w:p w14:paraId="48EB7DB0" w14:textId="4A31AF20" w:rsidR="00F062BC" w:rsidRPr="00F062BC" w:rsidRDefault="00F062BC" w:rsidP="000203A1">
      <w:pPr>
        <w:spacing w:line="360" w:lineRule="auto"/>
        <w:ind w:left="720" w:hanging="720"/>
        <w:rPr>
          <w:rFonts w:ascii="Times New Roman" w:hAnsi="Times New Roman"/>
        </w:rPr>
      </w:pPr>
      <w:r>
        <w:rPr>
          <w:rFonts w:ascii="Times New Roman" w:hAnsi="Times New Roman"/>
        </w:rPr>
        <w:t xml:space="preserve">Roseman C (1971) Migration as a spatial and temporal process. </w:t>
      </w:r>
      <w:r>
        <w:rPr>
          <w:rFonts w:ascii="Times New Roman" w:hAnsi="Times New Roman"/>
          <w:i/>
          <w:iCs/>
        </w:rPr>
        <w:t>Annals of the Association of American Geographers</w:t>
      </w:r>
      <w:r>
        <w:rPr>
          <w:rFonts w:ascii="Times New Roman" w:hAnsi="Times New Roman"/>
        </w:rPr>
        <w:t xml:space="preserve"> 61(3): 589-598.</w:t>
      </w:r>
    </w:p>
    <w:p w14:paraId="530A99E7" w14:textId="5249ED76" w:rsidR="0003256A" w:rsidRDefault="002B256B" w:rsidP="00BD74D5">
      <w:pPr>
        <w:spacing w:line="360" w:lineRule="auto"/>
        <w:ind w:left="720" w:hanging="720"/>
        <w:rPr>
          <w:rFonts w:ascii="Times New Roman" w:hAnsi="Times New Roman"/>
          <w:iCs/>
        </w:rPr>
      </w:pPr>
      <w:r w:rsidRPr="002B256B">
        <w:rPr>
          <w:rFonts w:ascii="Times New Roman" w:hAnsi="Times New Roman"/>
        </w:rPr>
        <w:t>Ryser L</w:t>
      </w:r>
      <w:r w:rsidR="009A00F2">
        <w:rPr>
          <w:rFonts w:ascii="Times New Roman" w:hAnsi="Times New Roman"/>
        </w:rPr>
        <w:t>,</w:t>
      </w:r>
      <w:r w:rsidRPr="002B256B">
        <w:rPr>
          <w:rFonts w:ascii="Times New Roman" w:hAnsi="Times New Roman"/>
        </w:rPr>
        <w:t xml:space="preserve"> Markey S, </w:t>
      </w:r>
      <w:proofErr w:type="spellStart"/>
      <w:r w:rsidRPr="002B256B">
        <w:rPr>
          <w:rFonts w:ascii="Times New Roman" w:hAnsi="Times New Roman"/>
        </w:rPr>
        <w:t>Halseth</w:t>
      </w:r>
      <w:proofErr w:type="spellEnd"/>
      <w:r w:rsidRPr="002B256B">
        <w:rPr>
          <w:rFonts w:ascii="Times New Roman" w:hAnsi="Times New Roman"/>
        </w:rPr>
        <w:t xml:space="preserve"> G</w:t>
      </w:r>
      <w:r w:rsidR="009A00F2">
        <w:rPr>
          <w:rFonts w:ascii="Times New Roman" w:hAnsi="Times New Roman"/>
        </w:rPr>
        <w:t xml:space="preserve"> and</w:t>
      </w:r>
      <w:r w:rsidRPr="002B256B">
        <w:rPr>
          <w:rFonts w:ascii="Times New Roman" w:hAnsi="Times New Roman"/>
        </w:rPr>
        <w:t xml:space="preserve"> Welch K (2019) Moving from mobility to immobility in the political economy of resource-dependent regions. </w:t>
      </w:r>
      <w:r w:rsidRPr="00A02308">
        <w:rPr>
          <w:rFonts w:ascii="Times New Roman" w:hAnsi="Times New Roman"/>
          <w:i/>
          <w:iCs/>
        </w:rPr>
        <w:t>Applied Mobilitie</w:t>
      </w:r>
      <w:r w:rsidR="009A00F2">
        <w:rPr>
          <w:rFonts w:ascii="Times New Roman" w:hAnsi="Times New Roman"/>
          <w:i/>
          <w:iCs/>
        </w:rPr>
        <w:t>s</w:t>
      </w:r>
      <w:r w:rsidRPr="002B256B">
        <w:rPr>
          <w:rFonts w:ascii="Times New Roman" w:hAnsi="Times New Roman"/>
        </w:rPr>
        <w:t xml:space="preserve"> 4(3)</w:t>
      </w:r>
      <w:r w:rsidR="009A00F2">
        <w:rPr>
          <w:rFonts w:ascii="Times New Roman" w:hAnsi="Times New Roman"/>
        </w:rPr>
        <w:t>:</w:t>
      </w:r>
      <w:r w:rsidRPr="002B256B">
        <w:rPr>
          <w:rFonts w:ascii="Times New Roman" w:hAnsi="Times New Roman"/>
        </w:rPr>
        <w:t xml:space="preserve"> 307-328.</w:t>
      </w:r>
      <w:r w:rsidR="00BD74D5">
        <w:rPr>
          <w:rFonts w:ascii="Times New Roman" w:hAnsi="Times New Roman"/>
          <w:iCs/>
        </w:rPr>
        <w:t xml:space="preserve"> </w:t>
      </w:r>
    </w:p>
    <w:p w14:paraId="2E0BB462" w14:textId="11A0708D" w:rsidR="0003256A" w:rsidRPr="000203A1" w:rsidRDefault="0003256A" w:rsidP="000203A1">
      <w:pPr>
        <w:spacing w:line="360" w:lineRule="auto"/>
        <w:ind w:left="720" w:hanging="720"/>
        <w:rPr>
          <w:rFonts w:ascii="Times New Roman" w:hAnsi="Times New Roman"/>
          <w:iCs/>
        </w:rPr>
      </w:pPr>
      <w:r w:rsidRPr="0003256A">
        <w:rPr>
          <w:rFonts w:ascii="Times New Roman" w:hAnsi="Times New Roman"/>
          <w:iCs/>
        </w:rPr>
        <w:t>Schewel, K. (2020). Understanding immobility: Moving beyond the mobility bias in migration studies. International Migration Review, 54(2), 328-355.</w:t>
      </w:r>
    </w:p>
    <w:p w14:paraId="6549FF27" w14:textId="63184DDC" w:rsidR="00F062BC" w:rsidRPr="00F062BC" w:rsidRDefault="00F062BC" w:rsidP="000203A1">
      <w:pPr>
        <w:spacing w:line="360" w:lineRule="auto"/>
        <w:ind w:left="720" w:hanging="720"/>
        <w:rPr>
          <w:rFonts w:ascii="Times New Roman" w:hAnsi="Times New Roman"/>
        </w:rPr>
      </w:pPr>
      <w:r>
        <w:rPr>
          <w:rFonts w:ascii="Times New Roman" w:hAnsi="Times New Roman"/>
        </w:rPr>
        <w:t xml:space="preserve">Settersten RA and Mayer KU (1997) The Measurement of Age, Age Structuring, and the Life Course. </w:t>
      </w:r>
      <w:r>
        <w:rPr>
          <w:rFonts w:ascii="Times New Roman" w:hAnsi="Times New Roman"/>
          <w:i/>
          <w:iCs/>
        </w:rPr>
        <w:t>Annual Review of Sociology</w:t>
      </w:r>
      <w:r>
        <w:rPr>
          <w:rFonts w:ascii="Times New Roman" w:hAnsi="Times New Roman"/>
        </w:rPr>
        <w:t xml:space="preserve"> 23(1997): 233-261.</w:t>
      </w:r>
    </w:p>
    <w:p w14:paraId="23EDE0B9" w14:textId="6F183DC8"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Shackleton N, Darlington-Pollock F</w:t>
      </w:r>
      <w:r w:rsidR="000203A1">
        <w:rPr>
          <w:rFonts w:ascii="Times New Roman" w:hAnsi="Times New Roman"/>
        </w:rPr>
        <w:t>,</w:t>
      </w:r>
      <w:r w:rsidRPr="009A512F">
        <w:rPr>
          <w:rFonts w:ascii="Times New Roman" w:hAnsi="Times New Roman"/>
        </w:rPr>
        <w:t xml:space="preserve"> Norman</w:t>
      </w:r>
      <w:r w:rsidR="000203A1">
        <w:rPr>
          <w:rFonts w:ascii="Times New Roman" w:hAnsi="Times New Roman"/>
        </w:rPr>
        <w:t xml:space="preserve"> </w:t>
      </w:r>
      <w:r w:rsidRPr="009A512F">
        <w:rPr>
          <w:rFonts w:ascii="Times New Roman" w:hAnsi="Times New Roman"/>
        </w:rPr>
        <w:t>P</w:t>
      </w:r>
      <w:r w:rsidR="000203A1">
        <w:rPr>
          <w:rFonts w:ascii="Times New Roman" w:hAnsi="Times New Roman"/>
        </w:rPr>
        <w:t>,</w:t>
      </w:r>
      <w:r w:rsidRPr="009A512F">
        <w:rPr>
          <w:rFonts w:ascii="Times New Roman" w:hAnsi="Times New Roman"/>
        </w:rPr>
        <w:t xml:space="preserve"> Jackson R and Exeter D (2018) Longitudinal deprivation trajectories and risk of cardiovascular disease in New Zealand. </w:t>
      </w:r>
      <w:r w:rsidRPr="009A512F">
        <w:rPr>
          <w:rFonts w:ascii="Times New Roman" w:hAnsi="Times New Roman"/>
          <w:i/>
          <w:iCs/>
        </w:rPr>
        <w:t xml:space="preserve">Health &amp; Place, </w:t>
      </w:r>
      <w:r w:rsidRPr="009A512F">
        <w:rPr>
          <w:rFonts w:ascii="Times New Roman" w:hAnsi="Times New Roman"/>
        </w:rPr>
        <w:t xml:space="preserve">53: 34-42. </w:t>
      </w:r>
    </w:p>
    <w:p w14:paraId="6DD9CA46"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Sheller M and Urry J (2006) The new mobilities paradigm. </w:t>
      </w:r>
      <w:r w:rsidRPr="009A512F">
        <w:rPr>
          <w:rFonts w:ascii="Times New Roman" w:hAnsi="Times New Roman"/>
          <w:i/>
          <w:iCs/>
        </w:rPr>
        <w:t>Environment and Planning A</w:t>
      </w:r>
      <w:r w:rsidRPr="009A512F">
        <w:rPr>
          <w:rFonts w:ascii="Times New Roman" w:hAnsi="Times New Roman"/>
        </w:rPr>
        <w:t xml:space="preserve"> 38(2): 207-226.</w:t>
      </w:r>
    </w:p>
    <w:p w14:paraId="5731D3CB"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Silvey R (2004) Power difference and mobility: feminist advances in migration studies. </w:t>
      </w:r>
      <w:r w:rsidRPr="009A512F">
        <w:rPr>
          <w:rFonts w:ascii="Times New Roman" w:hAnsi="Times New Roman"/>
          <w:i/>
          <w:iCs/>
        </w:rPr>
        <w:t>Progress in Human Geography</w:t>
      </w:r>
      <w:r w:rsidRPr="009A512F">
        <w:rPr>
          <w:rFonts w:ascii="Times New Roman" w:hAnsi="Times New Roman"/>
        </w:rPr>
        <w:t xml:space="preserve"> 28(4): 490-506.</w:t>
      </w:r>
    </w:p>
    <w:p w14:paraId="7CF5A7A7" w14:textId="072AFAA3" w:rsidR="00F062BC" w:rsidRPr="00F062BC" w:rsidRDefault="00F062BC" w:rsidP="000203A1">
      <w:pPr>
        <w:spacing w:line="360" w:lineRule="auto"/>
        <w:ind w:left="720" w:hanging="720"/>
        <w:rPr>
          <w:rFonts w:ascii="Times New Roman" w:hAnsi="Times New Roman"/>
        </w:rPr>
      </w:pPr>
      <w:r>
        <w:rPr>
          <w:rFonts w:ascii="Times New Roman" w:hAnsi="Times New Roman"/>
        </w:rPr>
        <w:t xml:space="preserve">Smith S and Easterlow D (2005) The strange geography of health inequalities. </w:t>
      </w:r>
      <w:r>
        <w:rPr>
          <w:rFonts w:ascii="Times New Roman" w:hAnsi="Times New Roman"/>
          <w:i/>
          <w:iCs/>
        </w:rPr>
        <w:t>Transactions of the Institute of British Geographers</w:t>
      </w:r>
      <w:r>
        <w:rPr>
          <w:rFonts w:ascii="Times New Roman" w:hAnsi="Times New Roman"/>
        </w:rPr>
        <w:t xml:space="preserve"> 30(2): 173-190.</w:t>
      </w:r>
    </w:p>
    <w:p w14:paraId="2D96F009" w14:textId="366FE01E"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Spinney J (2016) Fixing mobility in the neoliberal city: Cycling policy and practice in London as a mode of political–economic and biopolitical governance. </w:t>
      </w:r>
      <w:r w:rsidRPr="009A512F">
        <w:rPr>
          <w:rFonts w:ascii="Times New Roman" w:hAnsi="Times New Roman"/>
          <w:i/>
          <w:iCs/>
        </w:rPr>
        <w:t>Annals of the American Association of Geographers</w:t>
      </w:r>
      <w:r w:rsidRPr="009A512F">
        <w:rPr>
          <w:rFonts w:ascii="Times New Roman" w:hAnsi="Times New Roman"/>
        </w:rPr>
        <w:t> 106(2): 450-458.</w:t>
      </w:r>
    </w:p>
    <w:p w14:paraId="12834238"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Sporton D (1999) Mixing methods in fertility research. </w:t>
      </w:r>
      <w:r w:rsidRPr="009A512F">
        <w:rPr>
          <w:rFonts w:ascii="Times New Roman" w:hAnsi="Times New Roman"/>
          <w:i/>
        </w:rPr>
        <w:t>The Professional Geographer</w:t>
      </w:r>
      <w:r w:rsidRPr="009A512F">
        <w:rPr>
          <w:rFonts w:ascii="Times New Roman" w:hAnsi="Times New Roman"/>
        </w:rPr>
        <w:t xml:space="preserve"> 51(1): 68-76.</w:t>
      </w:r>
    </w:p>
    <w:p w14:paraId="5090139E"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Stockdale A and Catney G (2012) A Life course Perspective on Urban-Rural Migration: the Importance of the Local Context. </w:t>
      </w:r>
      <w:r w:rsidRPr="009A512F">
        <w:rPr>
          <w:rFonts w:ascii="Times New Roman" w:hAnsi="Times New Roman"/>
          <w:i/>
          <w:iCs/>
        </w:rPr>
        <w:t>Population, Space and Place</w:t>
      </w:r>
      <w:r w:rsidRPr="009A512F">
        <w:rPr>
          <w:rFonts w:ascii="Times New Roman" w:hAnsi="Times New Roman"/>
        </w:rPr>
        <w:t xml:space="preserve"> 20(1): 83-98. </w:t>
      </w:r>
    </w:p>
    <w:p w14:paraId="24455007" w14:textId="09C47F4D" w:rsidR="002B256B" w:rsidRDefault="002B256B" w:rsidP="000203A1">
      <w:pPr>
        <w:spacing w:line="360" w:lineRule="auto"/>
        <w:ind w:left="720" w:hanging="720"/>
        <w:rPr>
          <w:rFonts w:ascii="Times New Roman" w:hAnsi="Times New Roman"/>
        </w:rPr>
      </w:pPr>
      <w:proofErr w:type="spellStart"/>
      <w:r w:rsidRPr="002B256B">
        <w:rPr>
          <w:rFonts w:ascii="Times New Roman" w:hAnsi="Times New Roman"/>
        </w:rPr>
        <w:t>Straughan</w:t>
      </w:r>
      <w:proofErr w:type="spellEnd"/>
      <w:r w:rsidRPr="002B256B">
        <w:rPr>
          <w:rFonts w:ascii="Times New Roman" w:hAnsi="Times New Roman"/>
        </w:rPr>
        <w:t xml:space="preserve"> E, Bissell D</w:t>
      </w:r>
      <w:r w:rsidR="009A00F2">
        <w:rPr>
          <w:rFonts w:ascii="Times New Roman" w:hAnsi="Times New Roman"/>
        </w:rPr>
        <w:t xml:space="preserve"> and</w:t>
      </w:r>
      <w:r w:rsidRPr="002B256B">
        <w:rPr>
          <w:rFonts w:ascii="Times New Roman" w:hAnsi="Times New Roman"/>
        </w:rPr>
        <w:t xml:space="preserve"> Gorman-Murray A (2020).The politics of </w:t>
      </w:r>
      <w:proofErr w:type="spellStart"/>
      <w:r w:rsidRPr="002B256B">
        <w:rPr>
          <w:rFonts w:ascii="Times New Roman" w:hAnsi="Times New Roman"/>
        </w:rPr>
        <w:t>stuckness</w:t>
      </w:r>
      <w:proofErr w:type="spellEnd"/>
      <w:r w:rsidRPr="002B256B">
        <w:rPr>
          <w:rFonts w:ascii="Times New Roman" w:hAnsi="Times New Roman"/>
        </w:rPr>
        <w:t xml:space="preserve">: Waiting lives in mobile worlds. </w:t>
      </w:r>
      <w:r w:rsidRPr="002B256B">
        <w:rPr>
          <w:rFonts w:ascii="Times New Roman" w:hAnsi="Times New Roman"/>
          <w:i/>
          <w:iCs/>
        </w:rPr>
        <w:t>Environment and Planning C: Politics and Space</w:t>
      </w:r>
      <w:r w:rsidRPr="002B256B">
        <w:rPr>
          <w:rFonts w:ascii="Times New Roman" w:hAnsi="Times New Roman"/>
        </w:rPr>
        <w:t xml:space="preserve"> 38(4)</w:t>
      </w:r>
      <w:r w:rsidR="009A00F2">
        <w:rPr>
          <w:rFonts w:ascii="Times New Roman" w:hAnsi="Times New Roman"/>
        </w:rPr>
        <w:t>:</w:t>
      </w:r>
      <w:r w:rsidRPr="002B256B">
        <w:rPr>
          <w:rFonts w:ascii="Times New Roman" w:hAnsi="Times New Roman"/>
        </w:rPr>
        <w:t xml:space="preserve"> 636-655.</w:t>
      </w:r>
    </w:p>
    <w:p w14:paraId="424D73DB" w14:textId="32CAAC6B" w:rsidR="00982C3A" w:rsidRDefault="00982C3A" w:rsidP="000203A1">
      <w:pPr>
        <w:spacing w:line="360" w:lineRule="auto"/>
        <w:ind w:left="720" w:hanging="720"/>
        <w:rPr>
          <w:rFonts w:ascii="Times New Roman" w:hAnsi="Times New Roman"/>
        </w:rPr>
      </w:pPr>
      <w:r w:rsidRPr="009A512F">
        <w:rPr>
          <w:rFonts w:ascii="Times New Roman" w:hAnsi="Times New Roman"/>
        </w:rPr>
        <w:t xml:space="preserve">Sui D and DeLyser D (2012) Crossing the qualitative-quantitative chasm I: Hybrid geographies, the spatial turn, and volunteered geographic information (VGI). </w:t>
      </w:r>
      <w:r w:rsidRPr="009A512F">
        <w:rPr>
          <w:rFonts w:ascii="Times New Roman" w:hAnsi="Times New Roman"/>
          <w:i/>
          <w:iCs/>
        </w:rPr>
        <w:t>Progress in Human Geography</w:t>
      </w:r>
      <w:r w:rsidRPr="009A512F">
        <w:rPr>
          <w:rFonts w:ascii="Times New Roman" w:hAnsi="Times New Roman"/>
        </w:rPr>
        <w:t xml:space="preserve"> 36(1): 111-124.</w:t>
      </w:r>
    </w:p>
    <w:p w14:paraId="30628222" w14:textId="1FB5227F" w:rsidR="00982C3A" w:rsidRDefault="00982C3A" w:rsidP="000203A1">
      <w:pPr>
        <w:spacing w:line="360" w:lineRule="auto"/>
        <w:ind w:left="720" w:hanging="720"/>
        <w:rPr>
          <w:rFonts w:ascii="Times New Roman" w:hAnsi="Times New Roman"/>
        </w:rPr>
      </w:pPr>
      <w:r>
        <w:rPr>
          <w:rFonts w:ascii="Times New Roman" w:hAnsi="Times New Roman"/>
        </w:rPr>
        <w:lastRenderedPageBreak/>
        <w:t xml:space="preserve">Tunstall H, Mitchell R, Pearce J and Shortt N (2014) The general and mental health of movers to more- and less-disadvantaged socio-economic and physical environments within the UK. </w:t>
      </w:r>
      <w:r>
        <w:rPr>
          <w:rFonts w:ascii="Times New Roman" w:hAnsi="Times New Roman"/>
          <w:i/>
          <w:iCs/>
        </w:rPr>
        <w:t>Social Science &amp; Medicine</w:t>
      </w:r>
      <w:r>
        <w:rPr>
          <w:rFonts w:ascii="Times New Roman" w:hAnsi="Times New Roman"/>
        </w:rPr>
        <w:t xml:space="preserve"> 118: 97-107. </w:t>
      </w:r>
    </w:p>
    <w:p w14:paraId="02F91BFC" w14:textId="2D57AE49" w:rsidR="00196F34" w:rsidRPr="00F54597" w:rsidRDefault="00196F34" w:rsidP="000203A1">
      <w:pPr>
        <w:spacing w:line="360" w:lineRule="auto"/>
        <w:ind w:left="720" w:hanging="720"/>
        <w:rPr>
          <w:rFonts w:ascii="Times New Roman" w:hAnsi="Times New Roman"/>
        </w:rPr>
      </w:pPr>
      <w:r w:rsidRPr="00196F34">
        <w:rPr>
          <w:rFonts w:ascii="Times New Roman" w:hAnsi="Times New Roman"/>
        </w:rPr>
        <w:t>Urry J</w:t>
      </w:r>
      <w:r w:rsidR="00876172">
        <w:rPr>
          <w:rFonts w:ascii="Times New Roman" w:hAnsi="Times New Roman"/>
        </w:rPr>
        <w:t xml:space="preserve"> </w:t>
      </w:r>
      <w:r w:rsidRPr="00196F34">
        <w:rPr>
          <w:rFonts w:ascii="Times New Roman" w:hAnsi="Times New Roman"/>
        </w:rPr>
        <w:t xml:space="preserve">(2012). </w:t>
      </w:r>
      <w:r w:rsidRPr="00196F34">
        <w:rPr>
          <w:rFonts w:ascii="Times New Roman" w:hAnsi="Times New Roman"/>
          <w:i/>
          <w:iCs/>
        </w:rPr>
        <w:t>Sociology beyond Societies: Mobilities for the Twenty-First Century.</w:t>
      </w:r>
      <w:r w:rsidRPr="00196F34">
        <w:rPr>
          <w:rFonts w:ascii="Times New Roman" w:hAnsi="Times New Roman"/>
        </w:rPr>
        <w:t xml:space="preserve"> </w:t>
      </w:r>
      <w:r>
        <w:rPr>
          <w:rFonts w:ascii="Times New Roman" w:hAnsi="Times New Roman"/>
        </w:rPr>
        <w:t xml:space="preserve">London and New York: </w:t>
      </w:r>
      <w:r w:rsidRPr="00196F34">
        <w:rPr>
          <w:rFonts w:ascii="Times New Roman" w:hAnsi="Times New Roman"/>
        </w:rPr>
        <w:t>Routledge.</w:t>
      </w:r>
    </w:p>
    <w:p w14:paraId="4E272991" w14:textId="77777777" w:rsidR="00982C3A" w:rsidRPr="009A512F" w:rsidRDefault="00982C3A" w:rsidP="000203A1">
      <w:pPr>
        <w:spacing w:line="360" w:lineRule="auto"/>
        <w:ind w:left="720" w:hanging="720"/>
        <w:rPr>
          <w:rFonts w:ascii="Times New Roman" w:hAnsi="Times New Roman"/>
        </w:rPr>
      </w:pPr>
      <w:r w:rsidRPr="009A512F">
        <w:rPr>
          <w:rFonts w:ascii="Times New Roman" w:hAnsi="Times New Roman"/>
        </w:rPr>
        <w:t xml:space="preserve">Urry J (2007) </w:t>
      </w:r>
      <w:r w:rsidRPr="009A512F">
        <w:rPr>
          <w:rFonts w:ascii="Times New Roman" w:hAnsi="Times New Roman"/>
          <w:i/>
        </w:rPr>
        <w:t>Mobilities.</w:t>
      </w:r>
      <w:r w:rsidRPr="009A512F">
        <w:rPr>
          <w:rFonts w:ascii="Times New Roman" w:hAnsi="Times New Roman"/>
        </w:rPr>
        <w:t xml:space="preserve"> Cambridge: Polity Press.</w:t>
      </w:r>
    </w:p>
    <w:p w14:paraId="4F728A00" w14:textId="77777777" w:rsidR="00982C3A" w:rsidRPr="009A512F" w:rsidRDefault="00982C3A" w:rsidP="000203A1">
      <w:pPr>
        <w:spacing w:line="360" w:lineRule="auto"/>
        <w:ind w:left="567" w:hanging="567"/>
        <w:rPr>
          <w:rFonts w:ascii="Times New Roman" w:hAnsi="Times New Roman"/>
        </w:rPr>
      </w:pPr>
      <w:r w:rsidRPr="009A512F">
        <w:rPr>
          <w:rFonts w:ascii="Times New Roman" w:hAnsi="Times New Roman"/>
        </w:rPr>
        <w:t xml:space="preserve">Verheij RA, van de Mheen HD, de Bakker DH, Groenwegen PP and Mackenbach JP (1998) Urban-Rural variations in health in the Netherlands: does selective migration play a part? </w:t>
      </w:r>
      <w:r w:rsidRPr="009A512F">
        <w:rPr>
          <w:rFonts w:ascii="Times New Roman" w:hAnsi="Times New Roman"/>
          <w:i/>
        </w:rPr>
        <w:t>Journal of Epidemiology and Community Health</w:t>
      </w:r>
      <w:r w:rsidRPr="009A512F">
        <w:rPr>
          <w:rFonts w:ascii="Times New Roman" w:hAnsi="Times New Roman"/>
        </w:rPr>
        <w:t xml:space="preserve"> 52: 487-493.</w:t>
      </w:r>
    </w:p>
    <w:p w14:paraId="5DB9AAB1" w14:textId="32EA80B7" w:rsidR="00F062BC" w:rsidRPr="00F062BC" w:rsidRDefault="00F062BC" w:rsidP="000203A1">
      <w:pPr>
        <w:spacing w:line="360" w:lineRule="auto"/>
        <w:ind w:left="567" w:hanging="567"/>
        <w:rPr>
          <w:rFonts w:ascii="Times New Roman" w:hAnsi="Times New Roman"/>
        </w:rPr>
      </w:pPr>
      <w:r>
        <w:rPr>
          <w:rFonts w:ascii="Times New Roman" w:hAnsi="Times New Roman"/>
        </w:rPr>
        <w:t xml:space="preserve">Warfa N, </w:t>
      </w:r>
      <w:proofErr w:type="spellStart"/>
      <w:r>
        <w:rPr>
          <w:rFonts w:ascii="Times New Roman" w:hAnsi="Times New Roman"/>
        </w:rPr>
        <w:t>Bhui</w:t>
      </w:r>
      <w:proofErr w:type="spellEnd"/>
      <w:r>
        <w:rPr>
          <w:rFonts w:ascii="Times New Roman" w:hAnsi="Times New Roman"/>
        </w:rPr>
        <w:t xml:space="preserve"> K, Craig T, Curtis S, Mohamud S, </w:t>
      </w:r>
      <w:proofErr w:type="spellStart"/>
      <w:r>
        <w:rPr>
          <w:rFonts w:ascii="Times New Roman" w:hAnsi="Times New Roman"/>
        </w:rPr>
        <w:t>Stansfeld</w:t>
      </w:r>
      <w:proofErr w:type="spellEnd"/>
      <w:r>
        <w:rPr>
          <w:rFonts w:ascii="Times New Roman" w:hAnsi="Times New Roman"/>
        </w:rPr>
        <w:t xml:space="preserve"> S, </w:t>
      </w:r>
      <w:proofErr w:type="spellStart"/>
      <w:r>
        <w:rPr>
          <w:rFonts w:ascii="Times New Roman" w:hAnsi="Times New Roman"/>
        </w:rPr>
        <w:t>McCrone</w:t>
      </w:r>
      <w:proofErr w:type="spellEnd"/>
      <w:r>
        <w:rPr>
          <w:rFonts w:ascii="Times New Roman" w:hAnsi="Times New Roman"/>
        </w:rPr>
        <w:t xml:space="preserve"> P and Thornicroft G  (2006) Post-migration geographical mobility, mental health and health service utilisation among Somali refugees in the UK: A qualitative study. </w:t>
      </w:r>
      <w:r>
        <w:rPr>
          <w:rFonts w:ascii="Times New Roman" w:hAnsi="Times New Roman"/>
          <w:i/>
          <w:iCs/>
        </w:rPr>
        <w:t>Health &amp; Place</w:t>
      </w:r>
      <w:r>
        <w:rPr>
          <w:rFonts w:ascii="Times New Roman" w:hAnsi="Times New Roman"/>
        </w:rPr>
        <w:t xml:space="preserve"> 12(4): 503-515.</w:t>
      </w:r>
    </w:p>
    <w:p w14:paraId="7824F22C" w14:textId="16DE002E" w:rsidR="00982C3A" w:rsidRPr="009A512F" w:rsidRDefault="00982C3A" w:rsidP="000203A1">
      <w:pPr>
        <w:spacing w:line="360" w:lineRule="auto"/>
        <w:ind w:left="567" w:hanging="567"/>
        <w:rPr>
          <w:rFonts w:ascii="Times New Roman" w:hAnsi="Times New Roman"/>
        </w:rPr>
      </w:pPr>
      <w:r w:rsidRPr="009A512F">
        <w:rPr>
          <w:rFonts w:ascii="Times New Roman" w:hAnsi="Times New Roman"/>
        </w:rPr>
        <w:t xml:space="preserve">Welton T (1872) On the effects of migrations in disturbing local rates of mortality as exemplified in the statistics of London and the surrounding country for the years 1851-1860. </w:t>
      </w:r>
      <w:r w:rsidRPr="009A512F">
        <w:rPr>
          <w:rFonts w:ascii="Times New Roman" w:hAnsi="Times New Roman"/>
          <w:i/>
        </w:rPr>
        <w:t>Journal of the Institute of Actuaries</w:t>
      </w:r>
      <w:r w:rsidRPr="009A512F">
        <w:rPr>
          <w:rFonts w:ascii="Times New Roman" w:hAnsi="Times New Roman"/>
        </w:rPr>
        <w:t xml:space="preserve"> 16: 153-186. </w:t>
      </w:r>
    </w:p>
    <w:p w14:paraId="3C6B6976" w14:textId="52546BE9" w:rsidR="00982C3A" w:rsidRPr="009A512F" w:rsidRDefault="00982C3A" w:rsidP="000203A1">
      <w:pPr>
        <w:spacing w:line="360" w:lineRule="auto"/>
        <w:ind w:left="709" w:hanging="709"/>
        <w:rPr>
          <w:rFonts w:ascii="Times New Roman" w:eastAsia="Times New Roman" w:hAnsi="Times New Roman"/>
          <w:lang w:eastAsia="en-GB"/>
        </w:rPr>
      </w:pPr>
      <w:r w:rsidRPr="009A512F">
        <w:rPr>
          <w:rFonts w:ascii="Times New Roman" w:hAnsi="Times New Roman"/>
        </w:rPr>
        <w:t>Wilding S</w:t>
      </w:r>
      <w:r w:rsidR="009A00F2">
        <w:rPr>
          <w:rFonts w:ascii="Times New Roman" w:hAnsi="Times New Roman"/>
        </w:rPr>
        <w:t>,</w:t>
      </w:r>
      <w:r w:rsidRPr="009A512F">
        <w:rPr>
          <w:rFonts w:ascii="Times New Roman" w:hAnsi="Times New Roman"/>
        </w:rPr>
        <w:t xml:space="preserve"> Martin D and Moon G (2018) How far is a long distance? An assessment of the issue of scale in the relationship between limiting long-term illness and long distance migration in England and Wales </w:t>
      </w:r>
      <w:r w:rsidRPr="009A512F">
        <w:rPr>
          <w:rFonts w:ascii="Times New Roman" w:hAnsi="Times New Roman"/>
          <w:i/>
          <w:iCs/>
        </w:rPr>
        <w:t>Population, Space and Place</w:t>
      </w:r>
      <w:r w:rsidRPr="009A512F">
        <w:rPr>
          <w:rFonts w:ascii="Times New Roman" w:hAnsi="Times New Roman"/>
        </w:rPr>
        <w:t xml:space="preserve"> 24: e2090. Epub ahead of print 30 August 2017. </w:t>
      </w:r>
      <w:r w:rsidRPr="009A512F">
        <w:rPr>
          <w:rFonts w:ascii="Times New Roman" w:eastAsia="Times New Roman" w:hAnsi="Times New Roman"/>
          <w:color w:val="005274"/>
          <w:u w:val="single"/>
          <w:lang w:eastAsia="en-GB"/>
        </w:rPr>
        <w:t>DOI: 10.1002/psp/2090.</w:t>
      </w:r>
    </w:p>
    <w:p w14:paraId="7FB9A7DC" w14:textId="5AB2EDDE" w:rsidR="00982C3A" w:rsidRDefault="00982C3A" w:rsidP="000203A1">
      <w:pPr>
        <w:spacing w:line="360" w:lineRule="auto"/>
        <w:ind w:left="709" w:hanging="709"/>
        <w:rPr>
          <w:rFonts w:ascii="Times New Roman" w:hAnsi="Times New Roman"/>
        </w:rPr>
      </w:pPr>
      <w:r w:rsidRPr="009A512F">
        <w:rPr>
          <w:rFonts w:ascii="Times New Roman" w:hAnsi="Times New Roman"/>
        </w:rPr>
        <w:t xml:space="preserve">Winchester HP (1999) Interviews and Questionnaires as Mixed Methods in Population Geography: The Case of Lone Fathers in Newcastle Australia. </w:t>
      </w:r>
      <w:r w:rsidRPr="009A512F">
        <w:rPr>
          <w:rFonts w:ascii="Times New Roman" w:hAnsi="Times New Roman"/>
          <w:i/>
        </w:rPr>
        <w:t>The Professional Geographer</w:t>
      </w:r>
      <w:r w:rsidRPr="009A512F">
        <w:rPr>
          <w:rFonts w:ascii="Times New Roman" w:hAnsi="Times New Roman"/>
        </w:rPr>
        <w:t xml:space="preserve"> 51(1): 60-67.</w:t>
      </w:r>
    </w:p>
    <w:p w14:paraId="1D5C3BE9" w14:textId="6BD20472" w:rsidR="00A400DF" w:rsidRDefault="002B256B" w:rsidP="000203A1">
      <w:pPr>
        <w:spacing w:line="360" w:lineRule="auto"/>
        <w:ind w:left="709" w:hanging="709"/>
        <w:rPr>
          <w:rFonts w:ascii="Times New Roman" w:hAnsi="Times New Roman"/>
        </w:rPr>
      </w:pPr>
      <w:proofErr w:type="spellStart"/>
      <w:r w:rsidRPr="002B256B">
        <w:rPr>
          <w:rFonts w:ascii="Times New Roman" w:hAnsi="Times New Roman"/>
        </w:rPr>
        <w:t>Zickgraf</w:t>
      </w:r>
      <w:proofErr w:type="spellEnd"/>
      <w:r w:rsidR="00876172">
        <w:rPr>
          <w:rFonts w:ascii="Times New Roman" w:hAnsi="Times New Roman"/>
        </w:rPr>
        <w:t xml:space="preserve"> </w:t>
      </w:r>
      <w:r w:rsidRPr="002B256B">
        <w:rPr>
          <w:rFonts w:ascii="Times New Roman" w:hAnsi="Times New Roman"/>
        </w:rPr>
        <w:t xml:space="preserve">C (2019) Keeping People in Place: Political Factors of (Im) mobility and Climate Change. </w:t>
      </w:r>
      <w:r w:rsidRPr="00A02308">
        <w:rPr>
          <w:rFonts w:ascii="Times New Roman" w:hAnsi="Times New Roman"/>
          <w:i/>
          <w:iCs/>
        </w:rPr>
        <w:t>Social Sciences</w:t>
      </w:r>
      <w:r w:rsidRPr="002B256B">
        <w:rPr>
          <w:rFonts w:ascii="Times New Roman" w:hAnsi="Times New Roman"/>
        </w:rPr>
        <w:t xml:space="preserve"> 8(8), 228.</w:t>
      </w:r>
    </w:p>
    <w:p w14:paraId="73016726" w14:textId="77777777" w:rsidR="00A400DF" w:rsidRDefault="00A400DF">
      <w:pPr>
        <w:rPr>
          <w:rFonts w:ascii="Times New Roman" w:hAnsi="Times New Roman"/>
        </w:rPr>
      </w:pPr>
      <w:r>
        <w:rPr>
          <w:rFonts w:ascii="Times New Roman" w:hAnsi="Times New Roman"/>
        </w:rPr>
        <w:br w:type="page"/>
      </w:r>
    </w:p>
    <w:p w14:paraId="53151BA2" w14:textId="6101DA2B" w:rsidR="002B256B" w:rsidRPr="009A512F" w:rsidRDefault="00A400DF" w:rsidP="000203A1">
      <w:pPr>
        <w:spacing w:line="360" w:lineRule="auto"/>
        <w:ind w:left="709" w:hanging="709"/>
        <w:rPr>
          <w:rFonts w:ascii="Times New Roman" w:hAnsi="Times New Roman"/>
        </w:rPr>
      </w:pPr>
      <w:r>
        <w:rPr>
          <w:rFonts w:ascii="Times New Roman" w:hAnsi="Times New Roman"/>
          <w:noProof/>
        </w:rPr>
        <w:lastRenderedPageBreak/>
        <w:drawing>
          <wp:inline distT="0" distB="0" distL="0" distR="0" wp14:anchorId="1F1B882D" wp14:editId="42D883CD">
            <wp:extent cx="5727700" cy="2205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8">
                      <a:extLst>
                        <a:ext uri="{28A0092B-C50C-407E-A947-70E740481C1C}">
                          <a14:useLocalDpi xmlns:a14="http://schemas.microsoft.com/office/drawing/2010/main" val="0"/>
                        </a:ext>
                      </a:extLst>
                    </a:blip>
                    <a:stretch>
                      <a:fillRect/>
                    </a:stretch>
                  </pic:blipFill>
                  <pic:spPr>
                    <a:xfrm>
                      <a:off x="0" y="0"/>
                      <a:ext cx="5727700" cy="2205990"/>
                    </a:xfrm>
                    <a:prstGeom prst="rect">
                      <a:avLst/>
                    </a:prstGeom>
                  </pic:spPr>
                </pic:pic>
              </a:graphicData>
            </a:graphic>
          </wp:inline>
        </w:drawing>
      </w:r>
    </w:p>
    <w:p w14:paraId="10699484" w14:textId="14DE202B" w:rsidR="00837234" w:rsidRDefault="00837234" w:rsidP="000203A1">
      <w:pPr>
        <w:spacing w:line="360" w:lineRule="auto"/>
        <w:jc w:val="both"/>
        <w:rPr>
          <w:rFonts w:ascii="Times New Roman" w:hAnsi="Times New Roman"/>
        </w:rPr>
      </w:pPr>
    </w:p>
    <w:p w14:paraId="2884C76C" w14:textId="4198C09E" w:rsidR="002631E0" w:rsidRDefault="00A400DF" w:rsidP="000203A1">
      <w:pPr>
        <w:spacing w:line="360" w:lineRule="auto"/>
        <w:jc w:val="both"/>
        <w:rPr>
          <w:rFonts w:ascii="Times New Roman" w:hAnsi="Times New Roman"/>
        </w:rPr>
      </w:pPr>
      <w:r>
        <w:rPr>
          <w:rFonts w:ascii="Times New Roman" w:hAnsi="Times New Roman"/>
        </w:rPr>
        <w:t>Figure 1 The health-migration-deprivation nexus</w:t>
      </w:r>
    </w:p>
    <w:p w14:paraId="1C22387B" w14:textId="69450B1B" w:rsidR="00A400DF" w:rsidRDefault="00A400DF" w:rsidP="000203A1">
      <w:pPr>
        <w:spacing w:line="360" w:lineRule="auto"/>
        <w:jc w:val="both"/>
        <w:rPr>
          <w:rFonts w:ascii="Times New Roman" w:hAnsi="Times New Roman"/>
        </w:rPr>
      </w:pPr>
      <w:r>
        <w:rPr>
          <w:rFonts w:ascii="Times New Roman" w:hAnsi="Times New Roman"/>
        </w:rPr>
        <w:t>Source: After Boyle and Norman (2009: 356)</w:t>
      </w:r>
    </w:p>
    <w:p w14:paraId="18C80C96" w14:textId="77777777" w:rsidR="00A400DF" w:rsidRDefault="00A400DF">
      <w:pPr>
        <w:rPr>
          <w:rFonts w:ascii="Times New Roman" w:hAnsi="Times New Roman"/>
        </w:rPr>
      </w:pPr>
      <w:r>
        <w:rPr>
          <w:rFonts w:ascii="Times New Roman" w:hAnsi="Times New Roman"/>
        </w:rPr>
        <w:br w:type="page"/>
      </w:r>
    </w:p>
    <w:p w14:paraId="66411164" w14:textId="4D0A18EF" w:rsidR="00A400DF" w:rsidRDefault="00A400DF" w:rsidP="000203A1">
      <w:pPr>
        <w:spacing w:line="360" w:lineRule="auto"/>
        <w:jc w:val="both"/>
        <w:rPr>
          <w:rFonts w:ascii="Times New Roman" w:hAnsi="Times New Roman"/>
        </w:rPr>
      </w:pPr>
      <w:r>
        <w:rPr>
          <w:rFonts w:ascii="Times New Roman" w:hAnsi="Times New Roman"/>
          <w:noProof/>
        </w:rPr>
        <w:lastRenderedPageBreak/>
        <w:drawing>
          <wp:inline distT="0" distB="0" distL="0" distR="0" wp14:anchorId="176B5EEB" wp14:editId="55914EC8">
            <wp:extent cx="5727700" cy="843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9">
                      <a:extLst>
                        <a:ext uri="{28A0092B-C50C-407E-A947-70E740481C1C}">
                          <a14:useLocalDpi xmlns:a14="http://schemas.microsoft.com/office/drawing/2010/main" val="0"/>
                        </a:ext>
                      </a:extLst>
                    </a:blip>
                    <a:stretch>
                      <a:fillRect/>
                    </a:stretch>
                  </pic:blipFill>
                  <pic:spPr>
                    <a:xfrm>
                      <a:off x="0" y="0"/>
                      <a:ext cx="5727700" cy="8432800"/>
                    </a:xfrm>
                    <a:prstGeom prst="rect">
                      <a:avLst/>
                    </a:prstGeom>
                  </pic:spPr>
                </pic:pic>
              </a:graphicData>
            </a:graphic>
          </wp:inline>
        </w:drawing>
      </w:r>
    </w:p>
    <w:p w14:paraId="0F549EC4" w14:textId="40CA4EAA" w:rsidR="00A400DF" w:rsidRDefault="00A400DF" w:rsidP="000203A1">
      <w:pPr>
        <w:spacing w:line="360" w:lineRule="auto"/>
        <w:jc w:val="both"/>
        <w:rPr>
          <w:rFonts w:ascii="Times New Roman" w:hAnsi="Times New Roman"/>
        </w:rPr>
      </w:pPr>
      <w:r>
        <w:rPr>
          <w:rFonts w:ascii="Times New Roman" w:hAnsi="Times New Roman"/>
        </w:rPr>
        <w:lastRenderedPageBreak/>
        <w:t xml:space="preserve">Figure 2: Mobilising Mobilities to Unpack Migration, Health and </w:t>
      </w:r>
      <w:proofErr w:type="spellStart"/>
      <w:r>
        <w:rPr>
          <w:rFonts w:ascii="Times New Roman" w:hAnsi="Times New Roman"/>
        </w:rPr>
        <w:t>Inqualities</w:t>
      </w:r>
      <w:proofErr w:type="spellEnd"/>
      <w:r>
        <w:rPr>
          <w:rFonts w:ascii="Times New Roman" w:hAnsi="Times New Roman"/>
        </w:rPr>
        <w:t xml:space="preserve"> (developed by the authors)</w:t>
      </w:r>
    </w:p>
    <w:p w14:paraId="2C38B357" w14:textId="77777777" w:rsidR="00A400DF" w:rsidRDefault="00A400DF" w:rsidP="000203A1">
      <w:pPr>
        <w:spacing w:line="360" w:lineRule="auto"/>
        <w:jc w:val="both"/>
        <w:rPr>
          <w:rFonts w:ascii="Times New Roman" w:hAnsi="Times New Roman"/>
        </w:rPr>
      </w:pPr>
      <w:bookmarkStart w:id="11" w:name="_GoBack"/>
      <w:bookmarkEnd w:id="11"/>
    </w:p>
    <w:p w14:paraId="10C4951E" w14:textId="7749CC86" w:rsidR="002631E0" w:rsidRPr="00030654" w:rsidRDefault="002631E0" w:rsidP="00170F5B">
      <w:pPr>
        <w:widowControl w:val="0"/>
        <w:autoSpaceDE w:val="0"/>
        <w:autoSpaceDN w:val="0"/>
        <w:adjustRightInd w:val="0"/>
        <w:spacing w:line="360" w:lineRule="auto"/>
        <w:rPr>
          <w:rFonts w:ascii="Times New Roman" w:hAnsi="Times New Roman"/>
        </w:rPr>
      </w:pPr>
    </w:p>
    <w:sectPr w:rsidR="002631E0" w:rsidRPr="00030654" w:rsidSect="00F008DE">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DECB6" w14:textId="77777777" w:rsidR="0048102E" w:rsidRDefault="0048102E" w:rsidP="002E35E2">
      <w:r>
        <w:separator/>
      </w:r>
    </w:p>
  </w:endnote>
  <w:endnote w:type="continuationSeparator" w:id="0">
    <w:p w14:paraId="0CF57B1D" w14:textId="77777777" w:rsidR="0048102E" w:rsidRDefault="0048102E" w:rsidP="002E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B98D" w14:textId="77777777" w:rsidR="00F22F67" w:rsidRDefault="00F22F67" w:rsidP="005731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31694A10" w14:textId="77777777" w:rsidR="00F22F67" w:rsidRDefault="00F22F67" w:rsidP="00C60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A17E" w14:textId="77777777" w:rsidR="00F22F67" w:rsidRPr="00015960" w:rsidRDefault="00F22F67">
    <w:pPr>
      <w:pStyle w:val="Footer"/>
      <w:jc w:val="center"/>
      <w:rPr>
        <w:rFonts w:ascii="Times New Roman" w:hAnsi="Times New Roman"/>
      </w:rPr>
    </w:pPr>
    <w:r w:rsidRPr="00015960">
      <w:rPr>
        <w:rFonts w:ascii="Times New Roman" w:hAnsi="Times New Roman"/>
      </w:rPr>
      <w:fldChar w:fldCharType="begin"/>
    </w:r>
    <w:r w:rsidRPr="00CF2DE2">
      <w:rPr>
        <w:rFonts w:ascii="Times New Roman" w:hAnsi="Times New Roman"/>
      </w:rPr>
      <w:instrText xml:space="preserve"> PAGE   \* MERGEFORMAT </w:instrText>
    </w:r>
    <w:r w:rsidRPr="00015960">
      <w:rPr>
        <w:rFonts w:ascii="Times New Roman" w:hAnsi="Times New Roman"/>
      </w:rPr>
      <w:fldChar w:fldCharType="separate"/>
    </w:r>
    <w:r>
      <w:rPr>
        <w:rFonts w:ascii="Times New Roman" w:hAnsi="Times New Roman"/>
        <w:noProof/>
      </w:rPr>
      <w:t>15</w:t>
    </w:r>
    <w:r w:rsidRPr="00015960">
      <w:rPr>
        <w:rFonts w:ascii="Times New Roman" w:hAnsi="Times New Roman"/>
        <w:noProof/>
      </w:rPr>
      <w:fldChar w:fldCharType="end"/>
    </w:r>
  </w:p>
  <w:p w14:paraId="50686246" w14:textId="77777777" w:rsidR="00F22F67" w:rsidRDefault="00F22F67" w:rsidP="00570D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21DF5" w14:textId="77777777" w:rsidR="0048102E" w:rsidRDefault="0048102E" w:rsidP="002E35E2">
      <w:r>
        <w:separator/>
      </w:r>
    </w:p>
  </w:footnote>
  <w:footnote w:type="continuationSeparator" w:id="0">
    <w:p w14:paraId="2D6CD230" w14:textId="77777777" w:rsidR="0048102E" w:rsidRDefault="0048102E" w:rsidP="002E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83F73"/>
    <w:multiLevelType w:val="hybridMultilevel"/>
    <w:tmpl w:val="E520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34103"/>
    <w:multiLevelType w:val="hybridMultilevel"/>
    <w:tmpl w:val="15105EE4"/>
    <w:lvl w:ilvl="0" w:tplc="08090001">
      <w:start w:val="1"/>
      <w:numFmt w:val="bullet"/>
      <w:lvlText w:val=""/>
      <w:lvlJc w:val="left"/>
      <w:pPr>
        <w:ind w:left="1503" w:hanging="360"/>
      </w:pPr>
      <w:rPr>
        <w:rFonts w:ascii="Symbol" w:hAnsi="Symbol" w:hint="default"/>
      </w:rPr>
    </w:lvl>
    <w:lvl w:ilvl="1" w:tplc="08090003">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2" w15:restartNumberingAfterBreak="0">
    <w:nsid w:val="47722D73"/>
    <w:multiLevelType w:val="hybridMultilevel"/>
    <w:tmpl w:val="637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11F9A"/>
    <w:multiLevelType w:val="hybridMultilevel"/>
    <w:tmpl w:val="753E46F8"/>
    <w:lvl w:ilvl="0" w:tplc="FBCC550E">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15462"/>
    <w:multiLevelType w:val="hybridMultilevel"/>
    <w:tmpl w:val="D59E9FDA"/>
    <w:lvl w:ilvl="0" w:tplc="D5B4D624">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F39A9"/>
    <w:multiLevelType w:val="hybridMultilevel"/>
    <w:tmpl w:val="AB88297C"/>
    <w:lvl w:ilvl="0" w:tplc="FBCC550E">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7371B4"/>
    <w:multiLevelType w:val="hybridMultilevel"/>
    <w:tmpl w:val="6C96448A"/>
    <w:lvl w:ilvl="0" w:tplc="1D0012E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419E4"/>
    <w:multiLevelType w:val="hybridMultilevel"/>
    <w:tmpl w:val="D8FCE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79"/>
    <w:rsid w:val="00006C2F"/>
    <w:rsid w:val="00010EC6"/>
    <w:rsid w:val="00013C55"/>
    <w:rsid w:val="00015960"/>
    <w:rsid w:val="000203A1"/>
    <w:rsid w:val="000207B7"/>
    <w:rsid w:val="00030654"/>
    <w:rsid w:val="000309FB"/>
    <w:rsid w:val="00031E04"/>
    <w:rsid w:val="0003207A"/>
    <w:rsid w:val="0003256A"/>
    <w:rsid w:val="00036A66"/>
    <w:rsid w:val="00041D5D"/>
    <w:rsid w:val="000477B0"/>
    <w:rsid w:val="00050167"/>
    <w:rsid w:val="00062A78"/>
    <w:rsid w:val="00073EBF"/>
    <w:rsid w:val="00075B0B"/>
    <w:rsid w:val="00077E7A"/>
    <w:rsid w:val="00081C73"/>
    <w:rsid w:val="00081EBA"/>
    <w:rsid w:val="00083931"/>
    <w:rsid w:val="000910B0"/>
    <w:rsid w:val="00093E59"/>
    <w:rsid w:val="000A050F"/>
    <w:rsid w:val="000A2075"/>
    <w:rsid w:val="000A3285"/>
    <w:rsid w:val="000A7FEA"/>
    <w:rsid w:val="000B0F10"/>
    <w:rsid w:val="000B2F11"/>
    <w:rsid w:val="000C10DB"/>
    <w:rsid w:val="000C44D9"/>
    <w:rsid w:val="000C5445"/>
    <w:rsid w:val="000C5B52"/>
    <w:rsid w:val="000D0116"/>
    <w:rsid w:val="000D0D1C"/>
    <w:rsid w:val="000D4D79"/>
    <w:rsid w:val="000E5DD2"/>
    <w:rsid w:val="000F222C"/>
    <w:rsid w:val="000F443E"/>
    <w:rsid w:val="000F74CF"/>
    <w:rsid w:val="0010021D"/>
    <w:rsid w:val="00111BBB"/>
    <w:rsid w:val="001129E8"/>
    <w:rsid w:val="00124742"/>
    <w:rsid w:val="001302ED"/>
    <w:rsid w:val="001322DA"/>
    <w:rsid w:val="001335BC"/>
    <w:rsid w:val="00146412"/>
    <w:rsid w:val="001522D0"/>
    <w:rsid w:val="00153092"/>
    <w:rsid w:val="0015468C"/>
    <w:rsid w:val="001564EF"/>
    <w:rsid w:val="0016213D"/>
    <w:rsid w:val="001631B1"/>
    <w:rsid w:val="0016406E"/>
    <w:rsid w:val="00170F5B"/>
    <w:rsid w:val="00174DE1"/>
    <w:rsid w:val="00177B0B"/>
    <w:rsid w:val="00184C88"/>
    <w:rsid w:val="00191922"/>
    <w:rsid w:val="001937D8"/>
    <w:rsid w:val="00196F34"/>
    <w:rsid w:val="001A4C67"/>
    <w:rsid w:val="001B2EEE"/>
    <w:rsid w:val="001E1E6D"/>
    <w:rsid w:val="001E389D"/>
    <w:rsid w:val="001E57F3"/>
    <w:rsid w:val="001F6AB8"/>
    <w:rsid w:val="002049EF"/>
    <w:rsid w:val="00207F71"/>
    <w:rsid w:val="0021109C"/>
    <w:rsid w:val="0021164F"/>
    <w:rsid w:val="00224234"/>
    <w:rsid w:val="00225679"/>
    <w:rsid w:val="00226A14"/>
    <w:rsid w:val="0023122B"/>
    <w:rsid w:val="00235446"/>
    <w:rsid w:val="0023680F"/>
    <w:rsid w:val="00244C73"/>
    <w:rsid w:val="00247252"/>
    <w:rsid w:val="00250E4E"/>
    <w:rsid w:val="00255E7B"/>
    <w:rsid w:val="00256AFF"/>
    <w:rsid w:val="002631E0"/>
    <w:rsid w:val="002649A8"/>
    <w:rsid w:val="00272DF5"/>
    <w:rsid w:val="00280CB3"/>
    <w:rsid w:val="002819AB"/>
    <w:rsid w:val="0028629F"/>
    <w:rsid w:val="00292B96"/>
    <w:rsid w:val="00295F3D"/>
    <w:rsid w:val="002A09F7"/>
    <w:rsid w:val="002A3142"/>
    <w:rsid w:val="002A4524"/>
    <w:rsid w:val="002A59A2"/>
    <w:rsid w:val="002A70D8"/>
    <w:rsid w:val="002B256B"/>
    <w:rsid w:val="002B4543"/>
    <w:rsid w:val="002B6F89"/>
    <w:rsid w:val="002C595F"/>
    <w:rsid w:val="002C6C0A"/>
    <w:rsid w:val="002D37DF"/>
    <w:rsid w:val="002E0BE9"/>
    <w:rsid w:val="002E35E2"/>
    <w:rsid w:val="002F13A2"/>
    <w:rsid w:val="002F16E8"/>
    <w:rsid w:val="002F340E"/>
    <w:rsid w:val="0030273F"/>
    <w:rsid w:val="00306CE4"/>
    <w:rsid w:val="00313C1F"/>
    <w:rsid w:val="0034303E"/>
    <w:rsid w:val="00343407"/>
    <w:rsid w:val="00347F90"/>
    <w:rsid w:val="00353A11"/>
    <w:rsid w:val="00356BD5"/>
    <w:rsid w:val="00364340"/>
    <w:rsid w:val="00367CA7"/>
    <w:rsid w:val="003758AB"/>
    <w:rsid w:val="0038298C"/>
    <w:rsid w:val="003959FF"/>
    <w:rsid w:val="00395E15"/>
    <w:rsid w:val="003A291D"/>
    <w:rsid w:val="003C79A9"/>
    <w:rsid w:val="003C7D38"/>
    <w:rsid w:val="003D58C2"/>
    <w:rsid w:val="003D692D"/>
    <w:rsid w:val="003D7CA2"/>
    <w:rsid w:val="003E667C"/>
    <w:rsid w:val="004046BF"/>
    <w:rsid w:val="00405ADC"/>
    <w:rsid w:val="004100AA"/>
    <w:rsid w:val="00411401"/>
    <w:rsid w:val="00412EAC"/>
    <w:rsid w:val="00415880"/>
    <w:rsid w:val="00417509"/>
    <w:rsid w:val="00423CC5"/>
    <w:rsid w:val="0042665C"/>
    <w:rsid w:val="0043014D"/>
    <w:rsid w:val="004363EC"/>
    <w:rsid w:val="00441F77"/>
    <w:rsid w:val="00442D08"/>
    <w:rsid w:val="00450A08"/>
    <w:rsid w:val="00465501"/>
    <w:rsid w:val="00470D66"/>
    <w:rsid w:val="0048102E"/>
    <w:rsid w:val="004821D5"/>
    <w:rsid w:val="00487074"/>
    <w:rsid w:val="00490A0E"/>
    <w:rsid w:val="00491914"/>
    <w:rsid w:val="00493E22"/>
    <w:rsid w:val="004A20AF"/>
    <w:rsid w:val="004A3991"/>
    <w:rsid w:val="004B3058"/>
    <w:rsid w:val="004B3588"/>
    <w:rsid w:val="004B68DF"/>
    <w:rsid w:val="004C68F4"/>
    <w:rsid w:val="004D0417"/>
    <w:rsid w:val="004D36A5"/>
    <w:rsid w:val="004D4C5E"/>
    <w:rsid w:val="004E23F5"/>
    <w:rsid w:val="004F7AEB"/>
    <w:rsid w:val="00500F60"/>
    <w:rsid w:val="00505331"/>
    <w:rsid w:val="00505594"/>
    <w:rsid w:val="0050598F"/>
    <w:rsid w:val="00515BC9"/>
    <w:rsid w:val="00516B4C"/>
    <w:rsid w:val="00516D80"/>
    <w:rsid w:val="00532615"/>
    <w:rsid w:val="00535728"/>
    <w:rsid w:val="00541C8D"/>
    <w:rsid w:val="00542624"/>
    <w:rsid w:val="00543F0E"/>
    <w:rsid w:val="00545725"/>
    <w:rsid w:val="00553C84"/>
    <w:rsid w:val="00557B4A"/>
    <w:rsid w:val="005607BC"/>
    <w:rsid w:val="0056386B"/>
    <w:rsid w:val="00570DF6"/>
    <w:rsid w:val="0057310D"/>
    <w:rsid w:val="005744D6"/>
    <w:rsid w:val="00580F28"/>
    <w:rsid w:val="00583EB1"/>
    <w:rsid w:val="005873B4"/>
    <w:rsid w:val="00587E46"/>
    <w:rsid w:val="005936C5"/>
    <w:rsid w:val="005C38A4"/>
    <w:rsid w:val="005C7149"/>
    <w:rsid w:val="005D2149"/>
    <w:rsid w:val="005D4D24"/>
    <w:rsid w:val="005D6334"/>
    <w:rsid w:val="005D7997"/>
    <w:rsid w:val="005D7D6B"/>
    <w:rsid w:val="005E3382"/>
    <w:rsid w:val="005F0686"/>
    <w:rsid w:val="005F7149"/>
    <w:rsid w:val="00600FEE"/>
    <w:rsid w:val="00601D65"/>
    <w:rsid w:val="00603501"/>
    <w:rsid w:val="00607AC0"/>
    <w:rsid w:val="00610861"/>
    <w:rsid w:val="00614AE9"/>
    <w:rsid w:val="006245ED"/>
    <w:rsid w:val="006306DB"/>
    <w:rsid w:val="006515AA"/>
    <w:rsid w:val="00661F84"/>
    <w:rsid w:val="0068586E"/>
    <w:rsid w:val="006B3F21"/>
    <w:rsid w:val="006B76A6"/>
    <w:rsid w:val="006C309D"/>
    <w:rsid w:val="006C63E4"/>
    <w:rsid w:val="006E04B1"/>
    <w:rsid w:val="007111CF"/>
    <w:rsid w:val="0071383D"/>
    <w:rsid w:val="0071402B"/>
    <w:rsid w:val="007163AF"/>
    <w:rsid w:val="00717CCF"/>
    <w:rsid w:val="007204C5"/>
    <w:rsid w:val="00727C6B"/>
    <w:rsid w:val="00731B8D"/>
    <w:rsid w:val="00732E1C"/>
    <w:rsid w:val="00737B6C"/>
    <w:rsid w:val="00744CC1"/>
    <w:rsid w:val="007507FE"/>
    <w:rsid w:val="00752570"/>
    <w:rsid w:val="00757ACF"/>
    <w:rsid w:val="007659C9"/>
    <w:rsid w:val="00765C56"/>
    <w:rsid w:val="00770D70"/>
    <w:rsid w:val="00782681"/>
    <w:rsid w:val="007841C8"/>
    <w:rsid w:val="00795D46"/>
    <w:rsid w:val="007A3CB3"/>
    <w:rsid w:val="007A4455"/>
    <w:rsid w:val="007B6520"/>
    <w:rsid w:val="007B7A4D"/>
    <w:rsid w:val="007F19A3"/>
    <w:rsid w:val="00806987"/>
    <w:rsid w:val="00823277"/>
    <w:rsid w:val="0082484C"/>
    <w:rsid w:val="008316FA"/>
    <w:rsid w:val="00837234"/>
    <w:rsid w:val="0084099B"/>
    <w:rsid w:val="00841880"/>
    <w:rsid w:val="00846909"/>
    <w:rsid w:val="00863E9D"/>
    <w:rsid w:val="00872ED3"/>
    <w:rsid w:val="0087486B"/>
    <w:rsid w:val="00876172"/>
    <w:rsid w:val="0089007C"/>
    <w:rsid w:val="008905CE"/>
    <w:rsid w:val="008C669F"/>
    <w:rsid w:val="008D015E"/>
    <w:rsid w:val="008E1762"/>
    <w:rsid w:val="008E1D34"/>
    <w:rsid w:val="008E2F7E"/>
    <w:rsid w:val="008E60A3"/>
    <w:rsid w:val="008F0159"/>
    <w:rsid w:val="008F73B6"/>
    <w:rsid w:val="00907BDD"/>
    <w:rsid w:val="00920B0E"/>
    <w:rsid w:val="00926062"/>
    <w:rsid w:val="0093549A"/>
    <w:rsid w:val="00936795"/>
    <w:rsid w:val="0094772E"/>
    <w:rsid w:val="0095235B"/>
    <w:rsid w:val="00954AB1"/>
    <w:rsid w:val="009613AF"/>
    <w:rsid w:val="00982C3A"/>
    <w:rsid w:val="009915FB"/>
    <w:rsid w:val="00994B14"/>
    <w:rsid w:val="00996258"/>
    <w:rsid w:val="009A00F2"/>
    <w:rsid w:val="009A2830"/>
    <w:rsid w:val="009B21E3"/>
    <w:rsid w:val="009B3E2F"/>
    <w:rsid w:val="009B57E7"/>
    <w:rsid w:val="009C178E"/>
    <w:rsid w:val="009C6D0F"/>
    <w:rsid w:val="009D281F"/>
    <w:rsid w:val="009E113F"/>
    <w:rsid w:val="009E1C3C"/>
    <w:rsid w:val="009E1DDA"/>
    <w:rsid w:val="00A00771"/>
    <w:rsid w:val="00A02308"/>
    <w:rsid w:val="00A02BF7"/>
    <w:rsid w:val="00A0777E"/>
    <w:rsid w:val="00A2070B"/>
    <w:rsid w:val="00A26709"/>
    <w:rsid w:val="00A335D4"/>
    <w:rsid w:val="00A400DF"/>
    <w:rsid w:val="00A40C4F"/>
    <w:rsid w:val="00A65FDC"/>
    <w:rsid w:val="00A72F00"/>
    <w:rsid w:val="00A90B83"/>
    <w:rsid w:val="00A913C4"/>
    <w:rsid w:val="00A948B1"/>
    <w:rsid w:val="00AB4440"/>
    <w:rsid w:val="00AC387F"/>
    <w:rsid w:val="00AC483F"/>
    <w:rsid w:val="00AD36AB"/>
    <w:rsid w:val="00AD7E42"/>
    <w:rsid w:val="00AE595F"/>
    <w:rsid w:val="00AF1D44"/>
    <w:rsid w:val="00AF6C89"/>
    <w:rsid w:val="00B070EE"/>
    <w:rsid w:val="00B17A39"/>
    <w:rsid w:val="00B26498"/>
    <w:rsid w:val="00B423D5"/>
    <w:rsid w:val="00B43C40"/>
    <w:rsid w:val="00B4597B"/>
    <w:rsid w:val="00B6280B"/>
    <w:rsid w:val="00B674CF"/>
    <w:rsid w:val="00B81F99"/>
    <w:rsid w:val="00B82432"/>
    <w:rsid w:val="00B83788"/>
    <w:rsid w:val="00B96802"/>
    <w:rsid w:val="00BC3281"/>
    <w:rsid w:val="00BC3CB6"/>
    <w:rsid w:val="00BD4956"/>
    <w:rsid w:val="00BD74D5"/>
    <w:rsid w:val="00BD75DD"/>
    <w:rsid w:val="00BE5804"/>
    <w:rsid w:val="00C00CCD"/>
    <w:rsid w:val="00C02D9A"/>
    <w:rsid w:val="00C10C94"/>
    <w:rsid w:val="00C15098"/>
    <w:rsid w:val="00C22233"/>
    <w:rsid w:val="00C27341"/>
    <w:rsid w:val="00C3529D"/>
    <w:rsid w:val="00C54235"/>
    <w:rsid w:val="00C54B8F"/>
    <w:rsid w:val="00C60B71"/>
    <w:rsid w:val="00C617C6"/>
    <w:rsid w:val="00C7381F"/>
    <w:rsid w:val="00C8050D"/>
    <w:rsid w:val="00C82F9F"/>
    <w:rsid w:val="00C91783"/>
    <w:rsid w:val="00C9274A"/>
    <w:rsid w:val="00C93209"/>
    <w:rsid w:val="00CA05D5"/>
    <w:rsid w:val="00CB23CC"/>
    <w:rsid w:val="00CB7039"/>
    <w:rsid w:val="00CC29B7"/>
    <w:rsid w:val="00CD4991"/>
    <w:rsid w:val="00CD5586"/>
    <w:rsid w:val="00CE5026"/>
    <w:rsid w:val="00CF098D"/>
    <w:rsid w:val="00CF0E8E"/>
    <w:rsid w:val="00CF2DE2"/>
    <w:rsid w:val="00CF3F15"/>
    <w:rsid w:val="00CF48DE"/>
    <w:rsid w:val="00D017AA"/>
    <w:rsid w:val="00D10B01"/>
    <w:rsid w:val="00D13A7B"/>
    <w:rsid w:val="00D14B7C"/>
    <w:rsid w:val="00D15ED0"/>
    <w:rsid w:val="00D17A31"/>
    <w:rsid w:val="00D17F58"/>
    <w:rsid w:val="00D22D34"/>
    <w:rsid w:val="00D251CB"/>
    <w:rsid w:val="00D337AD"/>
    <w:rsid w:val="00D4228F"/>
    <w:rsid w:val="00D63162"/>
    <w:rsid w:val="00D666EB"/>
    <w:rsid w:val="00D7193B"/>
    <w:rsid w:val="00D72F90"/>
    <w:rsid w:val="00D74158"/>
    <w:rsid w:val="00D77115"/>
    <w:rsid w:val="00D80148"/>
    <w:rsid w:val="00D84B08"/>
    <w:rsid w:val="00D85BBB"/>
    <w:rsid w:val="00D92091"/>
    <w:rsid w:val="00D9639F"/>
    <w:rsid w:val="00DA224B"/>
    <w:rsid w:val="00DB36BB"/>
    <w:rsid w:val="00DB7AAE"/>
    <w:rsid w:val="00DC60D3"/>
    <w:rsid w:val="00DC7832"/>
    <w:rsid w:val="00DD289D"/>
    <w:rsid w:val="00DD3313"/>
    <w:rsid w:val="00DD5684"/>
    <w:rsid w:val="00DD623C"/>
    <w:rsid w:val="00DD635C"/>
    <w:rsid w:val="00DE1F18"/>
    <w:rsid w:val="00DE2220"/>
    <w:rsid w:val="00DE7B43"/>
    <w:rsid w:val="00DF3FBA"/>
    <w:rsid w:val="00DF6F3F"/>
    <w:rsid w:val="00DF7A19"/>
    <w:rsid w:val="00E054CA"/>
    <w:rsid w:val="00E10186"/>
    <w:rsid w:val="00E24F29"/>
    <w:rsid w:val="00E42F20"/>
    <w:rsid w:val="00E4369C"/>
    <w:rsid w:val="00E5763C"/>
    <w:rsid w:val="00E61CBB"/>
    <w:rsid w:val="00E64A64"/>
    <w:rsid w:val="00E70AC1"/>
    <w:rsid w:val="00E860BB"/>
    <w:rsid w:val="00E8707B"/>
    <w:rsid w:val="00E9034C"/>
    <w:rsid w:val="00E92F67"/>
    <w:rsid w:val="00EA0523"/>
    <w:rsid w:val="00EA43F8"/>
    <w:rsid w:val="00EB06B0"/>
    <w:rsid w:val="00EB770F"/>
    <w:rsid w:val="00ED2F77"/>
    <w:rsid w:val="00EF1A16"/>
    <w:rsid w:val="00EF5C6B"/>
    <w:rsid w:val="00EF6A97"/>
    <w:rsid w:val="00EF76BF"/>
    <w:rsid w:val="00F008DE"/>
    <w:rsid w:val="00F062BC"/>
    <w:rsid w:val="00F06FEF"/>
    <w:rsid w:val="00F07B96"/>
    <w:rsid w:val="00F14023"/>
    <w:rsid w:val="00F22F67"/>
    <w:rsid w:val="00F33B97"/>
    <w:rsid w:val="00F359F1"/>
    <w:rsid w:val="00F4566B"/>
    <w:rsid w:val="00F540DC"/>
    <w:rsid w:val="00F558B5"/>
    <w:rsid w:val="00F678B8"/>
    <w:rsid w:val="00F71219"/>
    <w:rsid w:val="00F934B3"/>
    <w:rsid w:val="00F95C69"/>
    <w:rsid w:val="00FB022A"/>
    <w:rsid w:val="00FB3F10"/>
    <w:rsid w:val="00FB5802"/>
    <w:rsid w:val="00FC2A6D"/>
    <w:rsid w:val="00FD0048"/>
    <w:rsid w:val="00FD0789"/>
    <w:rsid w:val="00FD1E94"/>
    <w:rsid w:val="00FD77B1"/>
    <w:rsid w:val="00FE036F"/>
    <w:rsid w:val="00FE1C26"/>
    <w:rsid w:val="00FE4DC5"/>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C33D"/>
  <w14:defaultImageDpi w14:val="32767"/>
  <w15:chartTrackingRefBased/>
  <w15:docId w15:val="{2874C7DD-D3AD-4560-8627-3BB7CE46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D4D79"/>
    <w:pPr>
      <w:spacing w:after="200"/>
    </w:pPr>
    <w:rPr>
      <w:i/>
      <w:iCs/>
      <w:color w:val="44546A"/>
      <w:sz w:val="18"/>
      <w:szCs w:val="18"/>
    </w:rPr>
  </w:style>
  <w:style w:type="paragraph" w:styleId="ListParagraph">
    <w:name w:val="List Paragraph"/>
    <w:basedOn w:val="Normal"/>
    <w:uiPriority w:val="34"/>
    <w:qFormat/>
    <w:rsid w:val="000D4D79"/>
    <w:pPr>
      <w:ind w:left="720"/>
      <w:contextualSpacing/>
    </w:pPr>
  </w:style>
  <w:style w:type="character" w:styleId="CommentReference">
    <w:name w:val="annotation reference"/>
    <w:uiPriority w:val="99"/>
    <w:semiHidden/>
    <w:unhideWhenUsed/>
    <w:rsid w:val="000D4D79"/>
    <w:rPr>
      <w:sz w:val="16"/>
      <w:szCs w:val="16"/>
    </w:rPr>
  </w:style>
  <w:style w:type="paragraph" w:styleId="CommentText">
    <w:name w:val="annotation text"/>
    <w:basedOn w:val="Normal"/>
    <w:link w:val="CommentTextChar"/>
    <w:uiPriority w:val="99"/>
    <w:unhideWhenUsed/>
    <w:rsid w:val="000D4D79"/>
    <w:pPr>
      <w:spacing w:after="160"/>
    </w:pPr>
    <w:rPr>
      <w:sz w:val="20"/>
      <w:szCs w:val="20"/>
    </w:rPr>
  </w:style>
  <w:style w:type="character" w:customStyle="1" w:styleId="CommentTextChar">
    <w:name w:val="Comment Text Char"/>
    <w:link w:val="CommentText"/>
    <w:uiPriority w:val="99"/>
    <w:rsid w:val="000D4D79"/>
    <w:rPr>
      <w:sz w:val="20"/>
      <w:szCs w:val="20"/>
    </w:rPr>
  </w:style>
  <w:style w:type="paragraph" w:styleId="BalloonText">
    <w:name w:val="Balloon Text"/>
    <w:basedOn w:val="Normal"/>
    <w:link w:val="BalloonTextChar"/>
    <w:uiPriority w:val="99"/>
    <w:semiHidden/>
    <w:unhideWhenUsed/>
    <w:rsid w:val="000D4D79"/>
    <w:rPr>
      <w:rFonts w:ascii="Times New Roman" w:hAnsi="Times New Roman"/>
      <w:sz w:val="18"/>
      <w:szCs w:val="18"/>
    </w:rPr>
  </w:style>
  <w:style w:type="character" w:customStyle="1" w:styleId="BalloonTextChar">
    <w:name w:val="Balloon Text Char"/>
    <w:link w:val="BalloonText"/>
    <w:uiPriority w:val="99"/>
    <w:semiHidden/>
    <w:rsid w:val="000D4D7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383D"/>
    <w:pPr>
      <w:spacing w:after="0"/>
    </w:pPr>
    <w:rPr>
      <w:b/>
      <w:bCs/>
    </w:rPr>
  </w:style>
  <w:style w:type="character" w:customStyle="1" w:styleId="CommentSubjectChar">
    <w:name w:val="Comment Subject Char"/>
    <w:link w:val="CommentSubject"/>
    <w:uiPriority w:val="99"/>
    <w:semiHidden/>
    <w:rsid w:val="0071383D"/>
    <w:rPr>
      <w:b/>
      <w:bCs/>
      <w:sz w:val="20"/>
      <w:szCs w:val="20"/>
      <w:lang w:eastAsia="en-US"/>
    </w:rPr>
  </w:style>
  <w:style w:type="character" w:styleId="HTMLCite">
    <w:name w:val="HTML Cite"/>
    <w:uiPriority w:val="99"/>
    <w:semiHidden/>
    <w:unhideWhenUsed/>
    <w:rsid w:val="00D80148"/>
    <w:rPr>
      <w:i/>
      <w:iCs/>
    </w:rPr>
  </w:style>
  <w:style w:type="paragraph" w:styleId="Revision">
    <w:name w:val="Revision"/>
    <w:hidden/>
    <w:uiPriority w:val="99"/>
    <w:semiHidden/>
    <w:rsid w:val="00F678B8"/>
    <w:rPr>
      <w:sz w:val="24"/>
      <w:szCs w:val="24"/>
      <w:lang w:eastAsia="en-US"/>
    </w:rPr>
  </w:style>
  <w:style w:type="paragraph" w:styleId="Header">
    <w:name w:val="header"/>
    <w:basedOn w:val="Normal"/>
    <w:link w:val="HeaderChar"/>
    <w:uiPriority w:val="99"/>
    <w:unhideWhenUsed/>
    <w:rsid w:val="002E35E2"/>
    <w:pPr>
      <w:tabs>
        <w:tab w:val="center" w:pos="4513"/>
        <w:tab w:val="right" w:pos="9026"/>
      </w:tabs>
    </w:pPr>
  </w:style>
  <w:style w:type="character" w:customStyle="1" w:styleId="HeaderChar">
    <w:name w:val="Header Char"/>
    <w:link w:val="Header"/>
    <w:uiPriority w:val="99"/>
    <w:rsid w:val="002E35E2"/>
    <w:rPr>
      <w:sz w:val="24"/>
      <w:szCs w:val="24"/>
      <w:lang w:eastAsia="en-US"/>
    </w:rPr>
  </w:style>
  <w:style w:type="paragraph" w:styleId="Footer">
    <w:name w:val="footer"/>
    <w:basedOn w:val="Normal"/>
    <w:link w:val="FooterChar"/>
    <w:uiPriority w:val="99"/>
    <w:unhideWhenUsed/>
    <w:rsid w:val="002E35E2"/>
    <w:pPr>
      <w:tabs>
        <w:tab w:val="center" w:pos="4513"/>
        <w:tab w:val="right" w:pos="9026"/>
      </w:tabs>
    </w:pPr>
  </w:style>
  <w:style w:type="character" w:customStyle="1" w:styleId="FooterChar">
    <w:name w:val="Footer Char"/>
    <w:link w:val="Footer"/>
    <w:uiPriority w:val="99"/>
    <w:rsid w:val="002E35E2"/>
    <w:rPr>
      <w:sz w:val="24"/>
      <w:szCs w:val="24"/>
      <w:lang w:eastAsia="en-US"/>
    </w:rPr>
  </w:style>
  <w:style w:type="character" w:styleId="PageNumber">
    <w:name w:val="page number"/>
    <w:uiPriority w:val="99"/>
    <w:semiHidden/>
    <w:unhideWhenUsed/>
    <w:rsid w:val="002E35E2"/>
  </w:style>
  <w:style w:type="character" w:styleId="Hyperlink">
    <w:name w:val="Hyperlink"/>
    <w:uiPriority w:val="99"/>
    <w:semiHidden/>
    <w:unhideWhenUsed/>
    <w:rsid w:val="00247252"/>
    <w:rPr>
      <w:color w:val="0000FF"/>
      <w:u w:val="single"/>
    </w:rPr>
  </w:style>
  <w:style w:type="character" w:customStyle="1" w:styleId="apple-converted-space">
    <w:name w:val="apple-converted-space"/>
    <w:basedOn w:val="DefaultParagraphFont"/>
    <w:rsid w:val="00A9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86810">
      <w:bodyDiv w:val="1"/>
      <w:marLeft w:val="0"/>
      <w:marRight w:val="0"/>
      <w:marTop w:val="0"/>
      <w:marBottom w:val="0"/>
      <w:divBdr>
        <w:top w:val="none" w:sz="0" w:space="0" w:color="auto"/>
        <w:left w:val="none" w:sz="0" w:space="0" w:color="auto"/>
        <w:bottom w:val="none" w:sz="0" w:space="0" w:color="auto"/>
        <w:right w:val="none" w:sz="0" w:space="0" w:color="auto"/>
      </w:divBdr>
    </w:div>
    <w:div w:id="69110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A7546-4AC7-7140-B647-CF4540A7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34</Pages>
  <Words>12582</Words>
  <Characters>71724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Pollock</dc:creator>
  <cp:keywords/>
  <cp:lastModifiedBy>Fran Pollock</cp:lastModifiedBy>
  <cp:revision>10</cp:revision>
  <dcterms:created xsi:type="dcterms:W3CDTF">2020-08-03T17:51:00Z</dcterms:created>
  <dcterms:modified xsi:type="dcterms:W3CDTF">2020-09-23T14:50:00Z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33b32553-91b9-38bd-8c52-e5aaa234d78b</vt:lpwstr>
  </property>
  <property fmtid="{D5CDD505-2E9C-101B-9397-08002B2CF9AE}" pid="24" name="Mendeley Citation Style_1">
    <vt:lpwstr>http://www.zotero.org/styles/harvard-cite-them-right</vt:lpwstr>
  </property>
</Properties>
</file>