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2F13" w14:textId="3A680D43" w:rsidR="0029314A" w:rsidRDefault="00CA063F">
      <w:pPr>
        <w:pStyle w:val="CorpoA"/>
        <w:spacing w:after="0" w:line="480" w:lineRule="auto"/>
        <w:jc w:val="both"/>
        <w:rPr>
          <w:rStyle w:val="NessunoA"/>
          <w:rFonts w:ascii="Arial" w:eastAsia="Arial" w:hAnsi="Arial" w:cs="Arial"/>
          <w:b/>
          <w:bCs/>
          <w:sz w:val="24"/>
          <w:szCs w:val="24"/>
        </w:rPr>
      </w:pPr>
      <w:bookmarkStart w:id="0" w:name="Chapter1"/>
      <w:bookmarkStart w:id="1" w:name="_GoBack"/>
      <w:bookmarkEnd w:id="1"/>
      <w:r>
        <w:rPr>
          <w:rStyle w:val="NessunoA"/>
          <w:rFonts w:ascii="Arial" w:hAnsi="Arial"/>
          <w:b/>
          <w:bCs/>
          <w:sz w:val="24"/>
          <w:szCs w:val="24"/>
        </w:rPr>
        <w:t>Morphological and mechanistic aspects of thio</w:t>
      </w:r>
      <w:r w:rsidR="00BD34A6">
        <w:rPr>
          <w:rStyle w:val="NessunoA"/>
          <w:rFonts w:ascii="Arial" w:hAnsi="Arial"/>
          <w:b/>
          <w:bCs/>
          <w:sz w:val="24"/>
          <w:szCs w:val="24"/>
        </w:rPr>
        <w:t>u</w:t>
      </w:r>
      <w:r>
        <w:rPr>
          <w:rStyle w:val="NessunoA"/>
          <w:rFonts w:ascii="Arial" w:hAnsi="Arial"/>
          <w:b/>
          <w:bCs/>
          <w:sz w:val="24"/>
          <w:szCs w:val="24"/>
        </w:rPr>
        <w:t>rea-induced acute lung injury and tolerance in the rat</w:t>
      </w:r>
    </w:p>
    <w:p w14:paraId="3741DC25" w14:textId="6FDAC216"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G. Pellegrini</w:t>
      </w:r>
      <w:r>
        <w:rPr>
          <w:rStyle w:val="NessunoA"/>
          <w:rFonts w:ascii="Arial" w:hAnsi="Arial"/>
          <w:sz w:val="24"/>
          <w:szCs w:val="24"/>
          <w:vertAlign w:val="superscript"/>
        </w:rPr>
        <w:t>1</w:t>
      </w:r>
      <w:r>
        <w:rPr>
          <w:rStyle w:val="NessunoA"/>
          <w:rFonts w:ascii="Arial" w:hAnsi="Arial"/>
          <w:sz w:val="24"/>
          <w:szCs w:val="24"/>
        </w:rPr>
        <w:t>, D. Williams</w:t>
      </w:r>
      <w:r>
        <w:rPr>
          <w:rStyle w:val="NessunoA"/>
          <w:rFonts w:ascii="Arial" w:hAnsi="Arial"/>
          <w:sz w:val="24"/>
          <w:szCs w:val="24"/>
          <w:vertAlign w:val="superscript"/>
        </w:rPr>
        <w:t>2</w:t>
      </w:r>
      <w:r w:rsidRPr="00AA715E">
        <w:rPr>
          <w:rStyle w:val="NessunoA"/>
          <w:rFonts w:ascii="Arial" w:hAnsi="Arial"/>
          <w:color w:val="000000" w:themeColor="text1"/>
          <w:sz w:val="24"/>
          <w:szCs w:val="24"/>
        </w:rPr>
        <w:t xml:space="preserve">, </w:t>
      </w:r>
      <w:r w:rsidR="008F1E32" w:rsidRPr="00AA715E">
        <w:rPr>
          <w:rStyle w:val="NessunoA"/>
          <w:rFonts w:ascii="Arial" w:hAnsi="Arial"/>
          <w:color w:val="000000" w:themeColor="text1"/>
          <w:sz w:val="24"/>
          <w:szCs w:val="24"/>
        </w:rPr>
        <w:t>D. Amadio</w:t>
      </w:r>
      <w:r w:rsidR="00AA4A43" w:rsidRPr="00AA715E">
        <w:rPr>
          <w:rStyle w:val="NessunoA"/>
          <w:rFonts w:ascii="Arial" w:hAnsi="Arial"/>
          <w:color w:val="000000" w:themeColor="text1"/>
          <w:sz w:val="24"/>
          <w:szCs w:val="24"/>
          <w:vertAlign w:val="superscript"/>
        </w:rPr>
        <w:t>3</w:t>
      </w:r>
      <w:r w:rsidR="008F1E32" w:rsidRPr="00AA715E">
        <w:rPr>
          <w:rStyle w:val="NessunoA"/>
          <w:rFonts w:ascii="Arial" w:hAnsi="Arial"/>
          <w:color w:val="000000" w:themeColor="text1"/>
          <w:sz w:val="24"/>
          <w:szCs w:val="24"/>
        </w:rPr>
        <w:t xml:space="preserve">, </w:t>
      </w:r>
      <w:r>
        <w:rPr>
          <w:rStyle w:val="NessunoA"/>
          <w:rFonts w:ascii="Arial" w:hAnsi="Arial"/>
          <w:sz w:val="24"/>
          <w:szCs w:val="24"/>
        </w:rPr>
        <w:t>B.K.Park</w:t>
      </w:r>
      <w:r w:rsidR="00AA4A43">
        <w:rPr>
          <w:rStyle w:val="NessunoA"/>
          <w:rFonts w:ascii="Arial" w:hAnsi="Arial"/>
          <w:sz w:val="24"/>
          <w:szCs w:val="24"/>
          <w:vertAlign w:val="superscript"/>
        </w:rPr>
        <w:t>4</w:t>
      </w:r>
      <w:r>
        <w:rPr>
          <w:rStyle w:val="NessunoA"/>
          <w:rFonts w:ascii="Arial" w:hAnsi="Arial"/>
          <w:sz w:val="24"/>
          <w:szCs w:val="24"/>
        </w:rPr>
        <w:t>, and A. Kipar</w:t>
      </w:r>
      <w:r>
        <w:rPr>
          <w:rStyle w:val="NessunoA"/>
          <w:rFonts w:ascii="Arial" w:hAnsi="Arial"/>
          <w:sz w:val="24"/>
          <w:szCs w:val="24"/>
          <w:vertAlign w:val="superscript"/>
        </w:rPr>
        <w:t>1,</w:t>
      </w:r>
      <w:r w:rsidR="00AA4A43">
        <w:rPr>
          <w:rStyle w:val="NessunoA"/>
          <w:rFonts w:ascii="Arial" w:hAnsi="Arial"/>
          <w:sz w:val="24"/>
          <w:szCs w:val="24"/>
          <w:vertAlign w:val="superscript"/>
        </w:rPr>
        <w:t>5</w:t>
      </w:r>
      <w:r>
        <w:rPr>
          <w:rStyle w:val="NessunoA"/>
          <w:rFonts w:ascii="Arial" w:hAnsi="Arial"/>
          <w:sz w:val="24"/>
          <w:szCs w:val="24"/>
        </w:rPr>
        <w:t>.</w:t>
      </w:r>
    </w:p>
    <w:p w14:paraId="74A75506" w14:textId="77777777" w:rsidR="0029314A" w:rsidRDefault="0029314A">
      <w:pPr>
        <w:pStyle w:val="CorpoA"/>
        <w:spacing w:after="0" w:line="480" w:lineRule="auto"/>
        <w:jc w:val="both"/>
        <w:rPr>
          <w:rFonts w:ascii="Arial" w:eastAsia="Arial" w:hAnsi="Arial" w:cs="Arial"/>
          <w:sz w:val="24"/>
          <w:szCs w:val="24"/>
          <w:lang w:val="en-US"/>
        </w:rPr>
      </w:pPr>
    </w:p>
    <w:p w14:paraId="5275C25C" w14:textId="77777777"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Affiliations:</w:t>
      </w:r>
    </w:p>
    <w:p w14:paraId="0AAE34F1" w14:textId="77777777"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 xml:space="preserve">1 Laboratory for Animal Model Pathology (LAMP), Institute of Veterinary Pathology, Vetsuisse Faculty, University of Zurich, Switzerland </w:t>
      </w:r>
    </w:p>
    <w:p w14:paraId="5831BC25" w14:textId="77777777" w:rsidR="0029314A" w:rsidRDefault="0029314A">
      <w:pPr>
        <w:pStyle w:val="CorpoA"/>
        <w:spacing w:line="480" w:lineRule="auto"/>
        <w:jc w:val="both"/>
        <w:rPr>
          <w:rFonts w:ascii="Arial" w:eastAsia="Arial" w:hAnsi="Arial" w:cs="Arial"/>
          <w:sz w:val="24"/>
          <w:szCs w:val="24"/>
        </w:rPr>
      </w:pPr>
    </w:p>
    <w:p w14:paraId="2D970265" w14:textId="5BA827C8" w:rsidR="00680416" w:rsidRPr="00680416" w:rsidRDefault="00CA063F" w:rsidP="00680416">
      <w:pPr>
        <w:pStyle w:val="CorpoA"/>
        <w:spacing w:line="480" w:lineRule="auto"/>
        <w:jc w:val="both"/>
        <w:rPr>
          <w:rStyle w:val="NessunoA"/>
          <w:rFonts w:ascii="Arial" w:hAnsi="Arial"/>
          <w:sz w:val="24"/>
          <w:szCs w:val="24"/>
        </w:rPr>
      </w:pPr>
      <w:r>
        <w:rPr>
          <w:rStyle w:val="NessunoA"/>
          <w:rFonts w:ascii="Arial" w:hAnsi="Arial"/>
          <w:sz w:val="24"/>
          <w:szCs w:val="24"/>
        </w:rPr>
        <w:t>2</w:t>
      </w:r>
      <w:r w:rsidR="00680416">
        <w:rPr>
          <w:rStyle w:val="NessunoA"/>
          <w:rFonts w:ascii="Arial" w:hAnsi="Arial"/>
          <w:sz w:val="24"/>
          <w:szCs w:val="24"/>
        </w:rPr>
        <w:t xml:space="preserve"> </w:t>
      </w:r>
      <w:r w:rsidR="00EF5B26">
        <w:rPr>
          <w:rStyle w:val="NessunoA"/>
          <w:rFonts w:ascii="Arial" w:hAnsi="Arial"/>
          <w:sz w:val="24"/>
          <w:szCs w:val="24"/>
        </w:rPr>
        <w:t>Sa</w:t>
      </w:r>
      <w:r w:rsidR="00074BC6">
        <w:rPr>
          <w:rStyle w:val="NessunoA"/>
          <w:rFonts w:ascii="Arial" w:hAnsi="Arial"/>
          <w:sz w:val="24"/>
          <w:szCs w:val="24"/>
        </w:rPr>
        <w:t xml:space="preserve">fety </w:t>
      </w:r>
      <w:r w:rsidR="00680416" w:rsidRPr="00680416">
        <w:rPr>
          <w:rStyle w:val="NessunoA"/>
          <w:rFonts w:ascii="Arial" w:hAnsi="Arial"/>
          <w:sz w:val="24"/>
          <w:szCs w:val="24"/>
        </w:rPr>
        <w:t>Platforms, Clinical Pharmacology and Safety Sciences,</w:t>
      </w:r>
      <w:r w:rsidR="0016148E">
        <w:rPr>
          <w:rStyle w:val="NessunoA"/>
          <w:rFonts w:ascii="Arial" w:hAnsi="Arial"/>
          <w:sz w:val="24"/>
          <w:szCs w:val="24"/>
        </w:rPr>
        <w:t xml:space="preserve"> R&amp;D</w:t>
      </w:r>
      <w:r w:rsidR="00E02F28">
        <w:rPr>
          <w:rStyle w:val="NessunoA"/>
          <w:rFonts w:ascii="Arial" w:hAnsi="Arial"/>
          <w:sz w:val="24"/>
          <w:szCs w:val="24"/>
        </w:rPr>
        <w:t>,</w:t>
      </w:r>
      <w:r w:rsidR="00680416" w:rsidRPr="00680416">
        <w:rPr>
          <w:rStyle w:val="NessunoA"/>
          <w:rFonts w:ascii="Arial" w:hAnsi="Arial"/>
          <w:sz w:val="24"/>
          <w:szCs w:val="24"/>
        </w:rPr>
        <w:t xml:space="preserve"> AstraZeneca, Cambridge CB4 0FZ, United Kingdom</w:t>
      </w:r>
      <w:r w:rsidR="00680416">
        <w:rPr>
          <w:rStyle w:val="NessunoA"/>
          <w:rFonts w:ascii="Arial" w:hAnsi="Arial"/>
          <w:sz w:val="24"/>
          <w:szCs w:val="24"/>
        </w:rPr>
        <w:t xml:space="preserve">  </w:t>
      </w:r>
    </w:p>
    <w:p w14:paraId="0EC06176" w14:textId="09F87CE5" w:rsidR="00B50E54" w:rsidRDefault="00B50E54">
      <w:pPr>
        <w:pStyle w:val="CorpoA"/>
        <w:spacing w:after="0" w:line="480" w:lineRule="auto"/>
        <w:jc w:val="both"/>
        <w:rPr>
          <w:rStyle w:val="NessunoA"/>
          <w:rFonts w:ascii="Arial" w:hAnsi="Arial"/>
          <w:sz w:val="24"/>
          <w:szCs w:val="24"/>
        </w:rPr>
      </w:pPr>
    </w:p>
    <w:p w14:paraId="1265FDEF" w14:textId="3BA9EC46" w:rsidR="00B50E54" w:rsidRDefault="00AA4A43">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3</w:t>
      </w:r>
      <w:r w:rsidR="00B50E54">
        <w:rPr>
          <w:rStyle w:val="NessunoA"/>
          <w:rFonts w:ascii="Arial" w:hAnsi="Arial"/>
          <w:sz w:val="24"/>
          <w:szCs w:val="24"/>
        </w:rPr>
        <w:t xml:space="preserve"> </w:t>
      </w:r>
      <w:r w:rsidR="00986F98">
        <w:rPr>
          <w:rStyle w:val="NessunoA"/>
          <w:rFonts w:ascii="Arial" w:hAnsi="Arial"/>
          <w:sz w:val="24"/>
          <w:szCs w:val="24"/>
        </w:rPr>
        <w:t xml:space="preserve">Research and Early Development, </w:t>
      </w:r>
      <w:r w:rsidR="0088724F" w:rsidRPr="0088724F">
        <w:rPr>
          <w:rStyle w:val="NessunoA"/>
          <w:rFonts w:ascii="Arial" w:hAnsi="Arial"/>
          <w:sz w:val="24"/>
          <w:szCs w:val="24"/>
        </w:rPr>
        <w:t xml:space="preserve">Respiratory, Inflammation and Autoimmunity, </w:t>
      </w:r>
      <w:proofErr w:type="spellStart"/>
      <w:r w:rsidR="00B50E54">
        <w:rPr>
          <w:rStyle w:val="NessunoA"/>
          <w:rFonts w:ascii="Arial" w:hAnsi="Arial"/>
          <w:sz w:val="24"/>
          <w:szCs w:val="24"/>
        </w:rPr>
        <w:t>BioPharmaceuticals</w:t>
      </w:r>
      <w:proofErr w:type="spellEnd"/>
      <w:r w:rsidR="00B50E54">
        <w:rPr>
          <w:rStyle w:val="NessunoA"/>
          <w:rFonts w:ascii="Arial" w:hAnsi="Arial"/>
          <w:sz w:val="24"/>
          <w:szCs w:val="24"/>
        </w:rPr>
        <w:t xml:space="preserve"> </w:t>
      </w:r>
      <w:r w:rsidR="00B50E54" w:rsidRPr="006F4071">
        <w:rPr>
          <w:rStyle w:val="NessunoA"/>
          <w:rFonts w:ascii="Arial" w:hAnsi="Arial"/>
          <w:sz w:val="24"/>
          <w:szCs w:val="24"/>
        </w:rPr>
        <w:t>R&amp;D, AstraZeneca</w:t>
      </w:r>
      <w:r w:rsidR="00803CBC">
        <w:rPr>
          <w:rStyle w:val="NessunoA"/>
          <w:rFonts w:ascii="Arial" w:hAnsi="Arial"/>
          <w:sz w:val="24"/>
          <w:szCs w:val="24"/>
        </w:rPr>
        <w:t xml:space="preserve">, </w:t>
      </w:r>
      <w:proofErr w:type="spellStart"/>
      <w:r w:rsidR="00803CBC" w:rsidRPr="00803CBC">
        <w:rPr>
          <w:rStyle w:val="NessunoA"/>
          <w:rFonts w:ascii="Arial" w:hAnsi="Arial"/>
          <w:sz w:val="24"/>
          <w:szCs w:val="24"/>
        </w:rPr>
        <w:t>Mölndal</w:t>
      </w:r>
      <w:proofErr w:type="spellEnd"/>
      <w:r w:rsidR="00803CBC" w:rsidRPr="00803CBC">
        <w:rPr>
          <w:rStyle w:val="NessunoA"/>
          <w:rFonts w:ascii="Arial" w:hAnsi="Arial"/>
          <w:sz w:val="24"/>
          <w:szCs w:val="24"/>
        </w:rPr>
        <w:t>, Sweden</w:t>
      </w:r>
    </w:p>
    <w:p w14:paraId="62CED677" w14:textId="77777777" w:rsidR="0029314A" w:rsidRDefault="0029314A">
      <w:pPr>
        <w:pStyle w:val="CorpoA"/>
        <w:spacing w:after="0" w:line="480" w:lineRule="auto"/>
        <w:jc w:val="both"/>
        <w:rPr>
          <w:rFonts w:ascii="Arial" w:eastAsia="Arial" w:hAnsi="Arial" w:cs="Arial"/>
          <w:sz w:val="24"/>
          <w:szCs w:val="24"/>
        </w:rPr>
      </w:pPr>
    </w:p>
    <w:p w14:paraId="34068499" w14:textId="1BEF4E3B" w:rsidR="0029314A" w:rsidRDefault="00AA4A43">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4</w:t>
      </w:r>
      <w:r w:rsidR="00CA063F">
        <w:rPr>
          <w:rStyle w:val="NessunoA"/>
          <w:rFonts w:ascii="Arial" w:hAnsi="Arial"/>
          <w:sz w:val="24"/>
          <w:szCs w:val="24"/>
        </w:rPr>
        <w:t xml:space="preserve"> MRC Centre for Drug Safety Science, Department of Clinical and Molecular Pharmacology, Sherrington Building, Ashton Street, University of Liverpool, Liverpool, L69 3GE, UK.</w:t>
      </w:r>
    </w:p>
    <w:p w14:paraId="7919B499" w14:textId="77777777" w:rsidR="0029314A" w:rsidRDefault="0029314A">
      <w:pPr>
        <w:pStyle w:val="CorpoA"/>
        <w:spacing w:after="0" w:line="480" w:lineRule="auto"/>
        <w:jc w:val="both"/>
        <w:rPr>
          <w:rFonts w:ascii="Arial" w:eastAsia="Arial" w:hAnsi="Arial" w:cs="Arial"/>
          <w:sz w:val="24"/>
          <w:szCs w:val="24"/>
        </w:rPr>
      </w:pPr>
    </w:p>
    <w:p w14:paraId="28F3CCB2" w14:textId="64A796D1" w:rsidR="0029314A" w:rsidRDefault="00AA4A43">
      <w:pPr>
        <w:pStyle w:val="CorpoA"/>
        <w:spacing w:after="0" w:line="480" w:lineRule="auto"/>
        <w:jc w:val="both"/>
      </w:pPr>
      <w:r>
        <w:rPr>
          <w:rStyle w:val="NessunoA"/>
          <w:rFonts w:ascii="Arial" w:hAnsi="Arial"/>
          <w:sz w:val="24"/>
          <w:szCs w:val="24"/>
          <w:lang w:val="en-GB"/>
        </w:rPr>
        <w:t>5</w:t>
      </w:r>
      <w:r w:rsidR="00BD34A6">
        <w:rPr>
          <w:rStyle w:val="NessunoA"/>
          <w:rFonts w:ascii="Arial" w:hAnsi="Arial"/>
          <w:sz w:val="24"/>
          <w:szCs w:val="24"/>
          <w:lang w:val="en-GB"/>
        </w:rPr>
        <w:t xml:space="preserve"> </w:t>
      </w:r>
      <w:r w:rsidR="00CA063F">
        <w:rPr>
          <w:rStyle w:val="NessunoA"/>
          <w:rFonts w:ascii="Arial" w:hAnsi="Arial"/>
          <w:sz w:val="24"/>
          <w:szCs w:val="24"/>
        </w:rPr>
        <w:t>Institute of Global Health, University of Liverpool, Liverpool Science Park IC2, 146 Brownlow Hill, Liverpool L3 5RF, UK</w:t>
      </w:r>
      <w:r w:rsidR="00CA063F">
        <w:rPr>
          <w:rStyle w:val="NessunoA"/>
          <w:rFonts w:ascii="Arial Unicode MS" w:hAnsi="Arial Unicode MS"/>
          <w:sz w:val="24"/>
          <w:szCs w:val="24"/>
        </w:rPr>
        <w:br w:type="page"/>
      </w:r>
    </w:p>
    <w:p w14:paraId="2C00A221" w14:textId="77777777" w:rsidR="0029314A" w:rsidRDefault="00CA063F">
      <w:pPr>
        <w:pStyle w:val="CorpoA"/>
        <w:spacing w:after="0" w:line="480" w:lineRule="auto"/>
        <w:jc w:val="both"/>
        <w:rPr>
          <w:rStyle w:val="NessunoA"/>
          <w:rFonts w:ascii="Arial" w:eastAsia="Arial" w:hAnsi="Arial" w:cs="Arial"/>
          <w:b/>
          <w:bCs/>
          <w:sz w:val="24"/>
          <w:szCs w:val="24"/>
        </w:rPr>
      </w:pPr>
      <w:r>
        <w:rPr>
          <w:rStyle w:val="NessunoA"/>
          <w:rFonts w:ascii="Arial" w:hAnsi="Arial"/>
          <w:b/>
          <w:bCs/>
          <w:sz w:val="24"/>
          <w:szCs w:val="24"/>
        </w:rPr>
        <w:lastRenderedPageBreak/>
        <w:t>Thiourea-induced tolerance in the lungs</w:t>
      </w:r>
    </w:p>
    <w:p w14:paraId="2F58A12F" w14:textId="77777777" w:rsidR="0029314A" w:rsidRPr="00EA207F" w:rsidRDefault="00CA063F">
      <w:pPr>
        <w:pStyle w:val="CorpoA"/>
        <w:spacing w:after="0" w:line="480" w:lineRule="auto"/>
        <w:jc w:val="both"/>
        <w:rPr>
          <w:rStyle w:val="NessunoA"/>
          <w:rFonts w:ascii="Arial" w:eastAsia="Arial" w:hAnsi="Arial" w:cs="Arial"/>
          <w:sz w:val="24"/>
          <w:szCs w:val="24"/>
          <w:lang w:val="fr-CH"/>
        </w:rPr>
      </w:pPr>
      <w:r>
        <w:rPr>
          <w:rStyle w:val="NessunoA"/>
          <w:rFonts w:ascii="Arial" w:hAnsi="Arial"/>
          <w:sz w:val="24"/>
          <w:szCs w:val="24"/>
          <w:lang w:val="fr-FR"/>
        </w:rPr>
        <w:t>Pellegrini et al.</w:t>
      </w:r>
    </w:p>
    <w:p w14:paraId="762C4FB4" w14:textId="77777777" w:rsidR="0029314A" w:rsidRDefault="0029314A">
      <w:pPr>
        <w:pStyle w:val="CorpoA"/>
        <w:rPr>
          <w:rFonts w:ascii="Arial" w:eastAsia="Arial" w:hAnsi="Arial" w:cs="Arial"/>
          <w:sz w:val="24"/>
          <w:szCs w:val="24"/>
          <w:lang w:val="fr-FR"/>
        </w:rPr>
      </w:pPr>
    </w:p>
    <w:p w14:paraId="1CFA9F1C" w14:textId="77777777" w:rsidR="0029314A" w:rsidRDefault="0029314A">
      <w:pPr>
        <w:pStyle w:val="CorpoA"/>
        <w:rPr>
          <w:rFonts w:ascii="Arial" w:eastAsia="Arial" w:hAnsi="Arial" w:cs="Arial"/>
          <w:sz w:val="24"/>
          <w:szCs w:val="24"/>
          <w:lang w:val="fr-FR"/>
        </w:rPr>
      </w:pPr>
    </w:p>
    <w:p w14:paraId="55B6AC3E" w14:textId="77777777" w:rsidR="0029314A" w:rsidRDefault="0029314A">
      <w:pPr>
        <w:pStyle w:val="CorpoA"/>
        <w:rPr>
          <w:rFonts w:ascii="Arial" w:eastAsia="Arial" w:hAnsi="Arial" w:cs="Arial"/>
          <w:sz w:val="24"/>
          <w:szCs w:val="24"/>
          <w:lang w:val="fr-FR"/>
        </w:rPr>
      </w:pPr>
    </w:p>
    <w:p w14:paraId="5BFAB3C4" w14:textId="77777777" w:rsidR="0029314A" w:rsidRDefault="0029314A">
      <w:pPr>
        <w:pStyle w:val="CorpoA"/>
        <w:rPr>
          <w:rFonts w:ascii="Arial" w:eastAsia="Arial" w:hAnsi="Arial" w:cs="Arial"/>
          <w:sz w:val="24"/>
          <w:szCs w:val="24"/>
          <w:lang w:val="fr-FR"/>
        </w:rPr>
      </w:pPr>
    </w:p>
    <w:p w14:paraId="3BCF5FF6" w14:textId="77777777" w:rsidR="0029314A" w:rsidRDefault="0029314A">
      <w:pPr>
        <w:pStyle w:val="CorpoA"/>
        <w:rPr>
          <w:rFonts w:ascii="Arial" w:eastAsia="Arial" w:hAnsi="Arial" w:cs="Arial"/>
          <w:sz w:val="24"/>
          <w:szCs w:val="24"/>
          <w:lang w:val="fr-FR"/>
        </w:rPr>
      </w:pPr>
    </w:p>
    <w:p w14:paraId="1DA14094" w14:textId="77777777" w:rsidR="0029314A" w:rsidRDefault="0029314A">
      <w:pPr>
        <w:pStyle w:val="CorpoA"/>
        <w:rPr>
          <w:rFonts w:ascii="Arial" w:eastAsia="Arial" w:hAnsi="Arial" w:cs="Arial"/>
          <w:sz w:val="24"/>
          <w:szCs w:val="24"/>
          <w:lang w:val="fr-FR"/>
        </w:rPr>
      </w:pPr>
    </w:p>
    <w:p w14:paraId="4E3729EF" w14:textId="77777777" w:rsidR="0029314A" w:rsidRDefault="0029314A">
      <w:pPr>
        <w:pStyle w:val="CorpoA"/>
        <w:rPr>
          <w:rFonts w:ascii="Arial" w:eastAsia="Arial" w:hAnsi="Arial" w:cs="Arial"/>
          <w:sz w:val="24"/>
          <w:szCs w:val="24"/>
          <w:lang w:val="fr-FR"/>
        </w:rPr>
      </w:pPr>
    </w:p>
    <w:p w14:paraId="35508A32" w14:textId="77777777" w:rsidR="0029314A" w:rsidRDefault="0029314A">
      <w:pPr>
        <w:pStyle w:val="CorpoA"/>
        <w:rPr>
          <w:rFonts w:ascii="Arial" w:eastAsia="Arial" w:hAnsi="Arial" w:cs="Arial"/>
          <w:sz w:val="24"/>
          <w:szCs w:val="24"/>
          <w:lang w:val="fr-FR"/>
        </w:rPr>
      </w:pPr>
    </w:p>
    <w:p w14:paraId="6DD267DE" w14:textId="77777777" w:rsidR="0029314A" w:rsidRDefault="0029314A">
      <w:pPr>
        <w:pStyle w:val="CorpoA"/>
        <w:rPr>
          <w:rFonts w:ascii="Arial" w:eastAsia="Arial" w:hAnsi="Arial" w:cs="Arial"/>
          <w:sz w:val="24"/>
          <w:szCs w:val="24"/>
          <w:lang w:val="fr-FR"/>
        </w:rPr>
      </w:pPr>
    </w:p>
    <w:p w14:paraId="3BE7A955" w14:textId="77777777" w:rsidR="0029314A" w:rsidRDefault="0029314A">
      <w:pPr>
        <w:pStyle w:val="CorpoA"/>
        <w:rPr>
          <w:rFonts w:ascii="Arial" w:eastAsia="Arial" w:hAnsi="Arial" w:cs="Arial"/>
          <w:sz w:val="24"/>
          <w:szCs w:val="24"/>
          <w:lang w:val="fr-FR"/>
        </w:rPr>
      </w:pPr>
    </w:p>
    <w:p w14:paraId="4157FB1E" w14:textId="77777777" w:rsidR="0029314A" w:rsidRDefault="0029314A">
      <w:pPr>
        <w:pStyle w:val="CorpoA"/>
        <w:rPr>
          <w:rFonts w:ascii="Arial" w:eastAsia="Arial" w:hAnsi="Arial" w:cs="Arial"/>
          <w:sz w:val="24"/>
          <w:szCs w:val="24"/>
          <w:lang w:val="fr-FR"/>
        </w:rPr>
      </w:pPr>
    </w:p>
    <w:p w14:paraId="6749948C" w14:textId="77777777" w:rsidR="0029314A" w:rsidRDefault="0029314A">
      <w:pPr>
        <w:pStyle w:val="CorpoA"/>
        <w:rPr>
          <w:rFonts w:ascii="Arial" w:eastAsia="Arial" w:hAnsi="Arial" w:cs="Arial"/>
          <w:sz w:val="24"/>
          <w:szCs w:val="24"/>
          <w:lang w:val="fr-FR"/>
        </w:rPr>
      </w:pPr>
    </w:p>
    <w:p w14:paraId="0CD4B939" w14:textId="77777777" w:rsidR="0029314A" w:rsidRPr="00EA207F" w:rsidRDefault="00CA063F">
      <w:pPr>
        <w:pStyle w:val="CorpoA"/>
        <w:rPr>
          <w:rStyle w:val="NessunoA"/>
          <w:rFonts w:ascii="Arial" w:eastAsia="Arial" w:hAnsi="Arial" w:cs="Arial"/>
          <w:sz w:val="24"/>
          <w:szCs w:val="24"/>
          <w:lang w:val="fr-CH"/>
        </w:rPr>
      </w:pPr>
      <w:proofErr w:type="spellStart"/>
      <w:r>
        <w:rPr>
          <w:rStyle w:val="NessunoA"/>
          <w:rFonts w:ascii="Arial" w:hAnsi="Arial"/>
          <w:sz w:val="24"/>
          <w:szCs w:val="24"/>
          <w:lang w:val="fr-FR"/>
        </w:rPr>
        <w:t>Corresponding</w:t>
      </w:r>
      <w:proofErr w:type="spellEnd"/>
      <w:r>
        <w:rPr>
          <w:rStyle w:val="NessunoA"/>
          <w:rFonts w:ascii="Arial" w:hAnsi="Arial"/>
          <w:sz w:val="24"/>
          <w:szCs w:val="24"/>
          <w:lang w:val="fr-FR"/>
        </w:rPr>
        <w:t xml:space="preserve"> </w:t>
      </w:r>
      <w:proofErr w:type="spellStart"/>
      <w:r>
        <w:rPr>
          <w:rStyle w:val="NessunoA"/>
          <w:rFonts w:ascii="Arial" w:hAnsi="Arial"/>
          <w:sz w:val="24"/>
          <w:szCs w:val="24"/>
          <w:lang w:val="fr-FR"/>
        </w:rPr>
        <w:t>author</w:t>
      </w:r>
      <w:proofErr w:type="spellEnd"/>
      <w:r>
        <w:rPr>
          <w:rStyle w:val="NessunoA"/>
          <w:rFonts w:ascii="Arial" w:hAnsi="Arial"/>
          <w:sz w:val="24"/>
          <w:szCs w:val="24"/>
          <w:lang w:val="fr-FR"/>
        </w:rPr>
        <w:t> :</w:t>
      </w:r>
    </w:p>
    <w:p w14:paraId="57D26492" w14:textId="77777777" w:rsidR="0029314A" w:rsidRPr="00EA207F" w:rsidRDefault="00CA063F">
      <w:pPr>
        <w:pStyle w:val="CorpoA"/>
        <w:rPr>
          <w:rStyle w:val="NessunoA"/>
          <w:rFonts w:ascii="Arial" w:eastAsia="Arial" w:hAnsi="Arial" w:cs="Arial"/>
          <w:sz w:val="24"/>
          <w:szCs w:val="24"/>
          <w:lang w:val="fr-CH"/>
        </w:rPr>
      </w:pPr>
      <w:r>
        <w:rPr>
          <w:rStyle w:val="NessunoA"/>
          <w:rFonts w:ascii="Arial" w:hAnsi="Arial"/>
          <w:sz w:val="24"/>
          <w:szCs w:val="24"/>
          <w:lang w:val="fr-FR"/>
        </w:rPr>
        <w:t xml:space="preserve">Giovanni Pellegrini, DVM, PhD, </w:t>
      </w:r>
      <w:proofErr w:type="spellStart"/>
      <w:r>
        <w:rPr>
          <w:rStyle w:val="NessunoA"/>
          <w:rFonts w:ascii="Arial" w:hAnsi="Arial"/>
          <w:sz w:val="24"/>
          <w:szCs w:val="24"/>
          <w:lang w:val="fr-FR"/>
        </w:rPr>
        <w:t>DiplECVP</w:t>
      </w:r>
      <w:proofErr w:type="spellEnd"/>
    </w:p>
    <w:p w14:paraId="24EB4994" w14:textId="77777777" w:rsidR="0087663A" w:rsidRPr="00662ABE" w:rsidRDefault="0087663A">
      <w:pPr>
        <w:rPr>
          <w:rStyle w:val="NessunoA"/>
          <w:rFonts w:ascii="Arial" w:hAnsi="Arial" w:cs="Arial Unicode MS"/>
          <w:color w:val="000000"/>
          <w:u w:color="000000"/>
          <w:lang w:val="it-IT" w:eastAsia="en-GB"/>
        </w:rPr>
      </w:pPr>
      <w:r w:rsidRPr="00662ABE">
        <w:rPr>
          <w:rStyle w:val="NessunoA"/>
          <w:rFonts w:ascii="Arial" w:hAnsi="Arial"/>
          <w:lang w:val="it-IT"/>
        </w:rPr>
        <w:br w:type="page"/>
      </w:r>
    </w:p>
    <w:p w14:paraId="3A60E7AA" w14:textId="77777777" w:rsidR="0087663A" w:rsidRPr="00A1095B" w:rsidRDefault="0087663A">
      <w:pPr>
        <w:pStyle w:val="CorpoA"/>
        <w:rPr>
          <w:rStyle w:val="NessunoA"/>
          <w:rFonts w:ascii="Arial" w:hAnsi="Arial"/>
          <w:color w:val="000000" w:themeColor="text1"/>
          <w:sz w:val="24"/>
          <w:szCs w:val="24"/>
          <w:lang w:val="it-IT"/>
        </w:rPr>
      </w:pPr>
      <w:proofErr w:type="spellStart"/>
      <w:r w:rsidRPr="00A1095B">
        <w:rPr>
          <w:rStyle w:val="NessunoA"/>
          <w:rFonts w:ascii="Arial" w:hAnsi="Arial"/>
          <w:color w:val="000000" w:themeColor="text1"/>
          <w:sz w:val="24"/>
          <w:szCs w:val="24"/>
          <w:lang w:val="it-IT"/>
        </w:rPr>
        <w:lastRenderedPageBreak/>
        <w:t>Disclaimer</w:t>
      </w:r>
      <w:proofErr w:type="spellEnd"/>
    </w:p>
    <w:p w14:paraId="1CAB5C27" w14:textId="77777777" w:rsidR="001D3BC9" w:rsidRPr="00A1095B" w:rsidRDefault="0087663A" w:rsidP="00BA15C0">
      <w:pPr>
        <w:pStyle w:val="CorpoA"/>
        <w:rPr>
          <w:rStyle w:val="NessunoA"/>
          <w:rFonts w:ascii="Arial" w:hAnsi="Arial"/>
          <w:color w:val="000000" w:themeColor="text1"/>
          <w:sz w:val="24"/>
          <w:szCs w:val="24"/>
        </w:rPr>
      </w:pPr>
      <w:r w:rsidRPr="00A1095B">
        <w:rPr>
          <w:rStyle w:val="NessunoA"/>
          <w:rFonts w:ascii="Arial" w:hAnsi="Arial"/>
          <w:color w:val="000000" w:themeColor="text1"/>
          <w:sz w:val="24"/>
          <w:szCs w:val="24"/>
        </w:rPr>
        <w:t>Dr. G. Pellegrini</w:t>
      </w:r>
      <w:r w:rsidR="00BA15C0" w:rsidRPr="00A1095B">
        <w:rPr>
          <w:rStyle w:val="NessunoA"/>
          <w:rFonts w:ascii="Arial" w:hAnsi="Arial"/>
          <w:color w:val="000000" w:themeColor="text1"/>
          <w:sz w:val="24"/>
          <w:szCs w:val="24"/>
        </w:rPr>
        <w:t xml:space="preserve">´s current address is: Clinical Pharmacology and Safety Sciences, R&amp;D, AstraZeneca, </w:t>
      </w:r>
      <w:proofErr w:type="spellStart"/>
      <w:r w:rsidR="00BA15C0" w:rsidRPr="00A1095B">
        <w:rPr>
          <w:rStyle w:val="NessunoA"/>
          <w:rFonts w:ascii="Arial" w:hAnsi="Arial"/>
          <w:color w:val="000000" w:themeColor="text1"/>
          <w:sz w:val="24"/>
          <w:szCs w:val="24"/>
        </w:rPr>
        <w:t>Pepparedsleden</w:t>
      </w:r>
      <w:proofErr w:type="spellEnd"/>
      <w:r w:rsidR="00BA15C0" w:rsidRPr="00A1095B">
        <w:rPr>
          <w:rStyle w:val="NessunoA"/>
          <w:rFonts w:ascii="Arial" w:hAnsi="Arial"/>
          <w:color w:val="000000" w:themeColor="text1"/>
          <w:sz w:val="24"/>
          <w:szCs w:val="24"/>
        </w:rPr>
        <w:t xml:space="preserve"> 1, SE-431 83 </w:t>
      </w:r>
      <w:proofErr w:type="spellStart"/>
      <w:r w:rsidR="00BA15C0" w:rsidRPr="00A1095B">
        <w:rPr>
          <w:rStyle w:val="NessunoA"/>
          <w:rFonts w:ascii="Arial" w:hAnsi="Arial"/>
          <w:color w:val="000000" w:themeColor="text1"/>
          <w:sz w:val="24"/>
          <w:szCs w:val="24"/>
        </w:rPr>
        <w:t>Mölndal</w:t>
      </w:r>
      <w:proofErr w:type="spellEnd"/>
      <w:r w:rsidR="00BA15C0" w:rsidRPr="00A1095B">
        <w:rPr>
          <w:rStyle w:val="NessunoA"/>
          <w:rFonts w:ascii="Arial" w:hAnsi="Arial"/>
          <w:color w:val="000000" w:themeColor="text1"/>
          <w:sz w:val="24"/>
          <w:szCs w:val="24"/>
        </w:rPr>
        <w:t>, Sweden, T: +46 (0)31 7762452  M: +46 (0) 72 2165780</w:t>
      </w:r>
      <w:r w:rsidR="001D3BC9" w:rsidRPr="00A1095B">
        <w:rPr>
          <w:rStyle w:val="NessunoA"/>
          <w:rFonts w:ascii="Arial" w:hAnsi="Arial"/>
          <w:color w:val="000000" w:themeColor="text1"/>
          <w:sz w:val="24"/>
          <w:szCs w:val="24"/>
        </w:rPr>
        <w:t xml:space="preserve">. </w:t>
      </w:r>
      <w:r w:rsidR="00BA15C0" w:rsidRPr="00A1095B">
        <w:rPr>
          <w:rStyle w:val="NessunoA"/>
          <w:rFonts w:ascii="Arial" w:hAnsi="Arial"/>
          <w:color w:val="000000" w:themeColor="text1"/>
          <w:sz w:val="24"/>
          <w:szCs w:val="24"/>
        </w:rPr>
        <w:t>giovanni.pellegrini@astrazeneca.com</w:t>
      </w:r>
      <w:r w:rsidRPr="00A1095B">
        <w:rPr>
          <w:rStyle w:val="NessunoA"/>
          <w:rFonts w:ascii="Arial" w:hAnsi="Arial"/>
          <w:color w:val="000000" w:themeColor="text1"/>
          <w:sz w:val="24"/>
          <w:szCs w:val="24"/>
        </w:rPr>
        <w:t xml:space="preserve"> </w:t>
      </w:r>
    </w:p>
    <w:p w14:paraId="43A2CEDD" w14:textId="218F4804" w:rsidR="00662ABE" w:rsidRPr="00A1095B" w:rsidRDefault="001D3BC9">
      <w:pPr>
        <w:pStyle w:val="CorpoA"/>
        <w:rPr>
          <w:rStyle w:val="NessunoA"/>
          <w:rFonts w:ascii="Arial" w:hAnsi="Arial"/>
          <w:color w:val="000000" w:themeColor="text1"/>
          <w:sz w:val="24"/>
          <w:szCs w:val="24"/>
        </w:rPr>
      </w:pPr>
      <w:r w:rsidRPr="00A1095B">
        <w:rPr>
          <w:rStyle w:val="NessunoA"/>
          <w:rFonts w:ascii="Arial" w:hAnsi="Arial"/>
          <w:color w:val="000000" w:themeColor="text1"/>
          <w:sz w:val="24"/>
          <w:szCs w:val="24"/>
        </w:rPr>
        <w:t xml:space="preserve">Dr. D. Amadio´s current address is: </w:t>
      </w:r>
      <w:proofErr w:type="spellStart"/>
      <w:r w:rsidR="00662ABE" w:rsidRPr="00A1095B">
        <w:rPr>
          <w:rStyle w:val="NessunoA"/>
          <w:rFonts w:ascii="Arial" w:hAnsi="Arial"/>
          <w:color w:val="000000" w:themeColor="text1"/>
          <w:sz w:val="24"/>
          <w:szCs w:val="24"/>
        </w:rPr>
        <w:t>Pelago</w:t>
      </w:r>
      <w:proofErr w:type="spellEnd"/>
      <w:r w:rsidR="00662ABE" w:rsidRPr="00A1095B">
        <w:rPr>
          <w:rStyle w:val="NessunoA"/>
          <w:rFonts w:ascii="Arial" w:hAnsi="Arial"/>
          <w:color w:val="000000" w:themeColor="text1"/>
          <w:sz w:val="24"/>
          <w:szCs w:val="24"/>
        </w:rPr>
        <w:t xml:space="preserve"> Bioscience AB, </w:t>
      </w:r>
      <w:proofErr w:type="spellStart"/>
      <w:r w:rsidR="00662ABE" w:rsidRPr="00A1095B">
        <w:rPr>
          <w:rStyle w:val="NessunoA"/>
          <w:rFonts w:ascii="Arial" w:hAnsi="Arial"/>
          <w:color w:val="000000" w:themeColor="text1"/>
          <w:sz w:val="24"/>
          <w:szCs w:val="24"/>
        </w:rPr>
        <w:t>Banvaktsvägen</w:t>
      </w:r>
      <w:proofErr w:type="spellEnd"/>
      <w:r w:rsidR="00662ABE" w:rsidRPr="00A1095B">
        <w:rPr>
          <w:rStyle w:val="NessunoA"/>
          <w:rFonts w:ascii="Arial" w:hAnsi="Arial"/>
          <w:color w:val="000000" w:themeColor="text1"/>
          <w:sz w:val="24"/>
          <w:szCs w:val="24"/>
        </w:rPr>
        <w:t xml:space="preserve"> 20, SE-171 48 </w:t>
      </w:r>
      <w:proofErr w:type="spellStart"/>
      <w:r w:rsidR="00662ABE" w:rsidRPr="00A1095B">
        <w:rPr>
          <w:rStyle w:val="NessunoA"/>
          <w:rFonts w:ascii="Arial" w:hAnsi="Arial"/>
          <w:color w:val="000000" w:themeColor="text1"/>
          <w:sz w:val="24"/>
          <w:szCs w:val="24"/>
        </w:rPr>
        <w:t>Solna</w:t>
      </w:r>
      <w:proofErr w:type="spellEnd"/>
      <w:r w:rsidR="00662ABE" w:rsidRPr="00A1095B">
        <w:rPr>
          <w:rStyle w:val="NessunoA"/>
          <w:rFonts w:ascii="Arial" w:hAnsi="Arial"/>
          <w:color w:val="000000" w:themeColor="text1"/>
          <w:sz w:val="24"/>
          <w:szCs w:val="24"/>
        </w:rPr>
        <w:t>, Sweden T: +46 (0)76-941 01 87 M: +46 (0)36980108</w:t>
      </w:r>
      <w:r w:rsidR="003B2DD7" w:rsidRPr="00A1095B">
        <w:rPr>
          <w:rStyle w:val="NessunoA"/>
          <w:rFonts w:ascii="Arial" w:hAnsi="Arial"/>
          <w:color w:val="000000" w:themeColor="text1"/>
          <w:sz w:val="24"/>
          <w:szCs w:val="24"/>
        </w:rPr>
        <w:t>.</w:t>
      </w:r>
      <w:r w:rsidR="00662ABE" w:rsidRPr="00A1095B">
        <w:rPr>
          <w:rStyle w:val="NessunoA"/>
          <w:rFonts w:ascii="Arial" w:hAnsi="Arial"/>
          <w:color w:val="000000" w:themeColor="text1"/>
          <w:sz w:val="24"/>
          <w:szCs w:val="24"/>
        </w:rPr>
        <w:t xml:space="preserve"> daniele.amadio@pelagobio.com</w:t>
      </w:r>
    </w:p>
    <w:p w14:paraId="479319B7" w14:textId="5ECBDA49" w:rsidR="0029314A" w:rsidRDefault="00CA063F">
      <w:pPr>
        <w:pStyle w:val="CorpoA"/>
      </w:pPr>
      <w:r>
        <w:rPr>
          <w:rStyle w:val="NessunoA"/>
          <w:rFonts w:ascii="Arial Unicode MS" w:hAnsi="Arial Unicode MS"/>
          <w:sz w:val="24"/>
          <w:szCs w:val="24"/>
        </w:rPr>
        <w:br w:type="page"/>
      </w:r>
    </w:p>
    <w:p w14:paraId="714E6941" w14:textId="77777777"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lastRenderedPageBreak/>
        <w:t xml:space="preserve">Keywords: acute lung injury; tolerance; thiourea; flavin containing </w:t>
      </w:r>
      <w:proofErr w:type="spellStart"/>
      <w:r>
        <w:rPr>
          <w:rStyle w:val="NessunoA"/>
          <w:rFonts w:ascii="Arial" w:hAnsi="Arial"/>
          <w:sz w:val="24"/>
          <w:szCs w:val="24"/>
        </w:rPr>
        <w:t>monoxygenase</w:t>
      </w:r>
      <w:proofErr w:type="spellEnd"/>
      <w:r>
        <w:rPr>
          <w:rStyle w:val="NessunoA"/>
          <w:rFonts w:ascii="Arial" w:hAnsi="Arial"/>
          <w:sz w:val="24"/>
          <w:szCs w:val="24"/>
        </w:rPr>
        <w:t>; rat</w:t>
      </w:r>
    </w:p>
    <w:p w14:paraId="6828D267" w14:textId="5ACD1258" w:rsidR="00550705" w:rsidRDefault="00CA063F" w:rsidP="00EA207F">
      <w:pPr>
        <w:jc w:val="both"/>
        <w:rPr>
          <w:rStyle w:val="NessunoA"/>
          <w:rFonts w:ascii="Arial Unicode MS" w:eastAsiaTheme="minorEastAsia" w:hAnsi="Arial Unicode MS" w:cs="Arial Unicode MS"/>
          <w:color w:val="000000"/>
          <w:sz w:val="21"/>
          <w:szCs w:val="21"/>
          <w:u w:color="000000"/>
          <w:bdr w:val="none" w:sz="0" w:space="0" w:color="auto"/>
          <w:lang w:eastAsia="en-GB"/>
        </w:rPr>
      </w:pPr>
      <w:r>
        <w:rPr>
          <w:rStyle w:val="NessunoA"/>
          <w:rFonts w:ascii="Arial Unicode MS" w:hAnsi="Arial Unicode MS"/>
        </w:rPr>
        <w:br w:type="page"/>
      </w:r>
      <w:r w:rsidR="00550705" w:rsidRPr="0066349C">
        <w:rPr>
          <w:rFonts w:ascii="Arial" w:hAnsi="Arial" w:cs="Arial"/>
          <w:sz w:val="22"/>
          <w:szCs w:val="22"/>
          <w:lang w:val="en-GB"/>
        </w:rPr>
        <w:lastRenderedPageBreak/>
        <w:t xml:space="preserve">Abbreviations: </w:t>
      </w:r>
      <w:r w:rsidR="00550705" w:rsidRPr="0066349C">
        <w:rPr>
          <w:rFonts w:ascii="Arial" w:hAnsi="Arial" w:cs="Arial"/>
          <w:b/>
          <w:sz w:val="22"/>
          <w:szCs w:val="22"/>
          <w:lang w:val="en-GB"/>
        </w:rPr>
        <w:t>ALI</w:t>
      </w:r>
      <w:r w:rsidR="00550705" w:rsidRPr="0066349C">
        <w:rPr>
          <w:rFonts w:ascii="Arial" w:hAnsi="Arial" w:cs="Arial"/>
          <w:sz w:val="22"/>
          <w:szCs w:val="22"/>
          <w:lang w:val="en-GB"/>
        </w:rPr>
        <w:t xml:space="preserve"> Acute lung injury</w:t>
      </w:r>
      <w:r w:rsidR="00550705">
        <w:rPr>
          <w:rFonts w:ascii="Arial" w:hAnsi="Arial" w:cs="Arial"/>
        </w:rPr>
        <w:t xml:space="preserve">, </w:t>
      </w:r>
      <w:r w:rsidR="00550705" w:rsidRPr="0066349C">
        <w:rPr>
          <w:rFonts w:ascii="Arial" w:hAnsi="Arial" w:cs="Arial"/>
          <w:b/>
          <w:sz w:val="22"/>
          <w:szCs w:val="22"/>
        </w:rPr>
        <w:t>ANTU</w:t>
      </w:r>
      <w:r w:rsidR="00550705" w:rsidRPr="0066349C">
        <w:rPr>
          <w:rFonts w:ascii="Arial" w:hAnsi="Arial" w:cs="Arial"/>
          <w:sz w:val="22"/>
          <w:szCs w:val="22"/>
        </w:rPr>
        <w:t xml:space="preserve"> Alpha-naphthylthiourea</w:t>
      </w:r>
      <w:r w:rsidR="00550705">
        <w:rPr>
          <w:rFonts w:ascii="Arial" w:hAnsi="Arial" w:cs="Arial"/>
        </w:rPr>
        <w:t xml:space="preserve">, </w:t>
      </w:r>
      <w:r w:rsidR="00550705" w:rsidRPr="0066349C">
        <w:rPr>
          <w:rFonts w:ascii="Arial" w:hAnsi="Arial" w:cs="Arial"/>
          <w:b/>
          <w:sz w:val="22"/>
          <w:szCs w:val="22"/>
        </w:rPr>
        <w:t>AQP-5</w:t>
      </w:r>
      <w:r w:rsidR="00550705" w:rsidRPr="0066349C">
        <w:rPr>
          <w:rFonts w:ascii="Arial" w:hAnsi="Arial" w:cs="Arial"/>
          <w:sz w:val="22"/>
          <w:szCs w:val="22"/>
        </w:rPr>
        <w:t xml:space="preserve"> Aquaporin 5</w:t>
      </w:r>
      <w:r w:rsidR="00550705">
        <w:rPr>
          <w:rFonts w:ascii="Arial" w:hAnsi="Arial" w:cs="Arial"/>
        </w:rPr>
        <w:t xml:space="preserve">,  </w:t>
      </w:r>
      <w:r w:rsidR="00550705" w:rsidRPr="0066349C">
        <w:rPr>
          <w:rStyle w:val="NessunoA"/>
          <w:rFonts w:ascii="Arial" w:hAnsi="Arial" w:cs="Arial"/>
          <w:b/>
          <w:sz w:val="22"/>
          <w:szCs w:val="22"/>
        </w:rPr>
        <w:t>ARDS</w:t>
      </w:r>
      <w:r w:rsidR="00550705" w:rsidRPr="0066349C">
        <w:rPr>
          <w:rStyle w:val="NessunoA"/>
          <w:rFonts w:ascii="Arial" w:hAnsi="Arial" w:cs="Arial"/>
          <w:sz w:val="22"/>
          <w:szCs w:val="22"/>
        </w:rPr>
        <w:t xml:space="preserve"> acute respiratory distress syndrome</w:t>
      </w:r>
      <w:r w:rsidR="00550705" w:rsidRPr="0066349C">
        <w:rPr>
          <w:rStyle w:val="Hyperlink"/>
          <w:rFonts w:ascii="Arial" w:hAnsi="Arial" w:cs="Arial"/>
          <w:u w:val="none"/>
        </w:rPr>
        <w:t>,</w:t>
      </w:r>
      <w:r w:rsidR="00D0105B">
        <w:rPr>
          <w:rStyle w:val="Hyperlink"/>
          <w:rFonts w:ascii="Arial" w:hAnsi="Arial" w:cs="Arial"/>
        </w:rPr>
        <w:t xml:space="preserve"> </w:t>
      </w:r>
      <w:r w:rsidR="00550705" w:rsidRPr="0066349C">
        <w:rPr>
          <w:rStyle w:val="NessunoA"/>
          <w:rFonts w:ascii="Arial" w:hAnsi="Arial" w:cs="Arial"/>
          <w:b/>
          <w:sz w:val="22"/>
          <w:szCs w:val="22"/>
        </w:rPr>
        <w:t>CYP</w:t>
      </w:r>
      <w:r w:rsidR="00550705" w:rsidRPr="0066349C">
        <w:rPr>
          <w:rStyle w:val="NessunoA"/>
          <w:rFonts w:ascii="Arial" w:hAnsi="Arial" w:cs="Arial"/>
          <w:sz w:val="22"/>
          <w:szCs w:val="22"/>
        </w:rPr>
        <w:t xml:space="preserve"> </w:t>
      </w:r>
      <w:proofErr w:type="spellStart"/>
      <w:r w:rsidR="00550705" w:rsidRPr="0066349C">
        <w:rPr>
          <w:rStyle w:val="NessunoA"/>
          <w:rFonts w:ascii="Arial" w:hAnsi="Arial" w:cs="Arial"/>
          <w:sz w:val="22"/>
          <w:szCs w:val="22"/>
        </w:rPr>
        <w:t>cytochome</w:t>
      </w:r>
      <w:proofErr w:type="spellEnd"/>
      <w:r w:rsidR="00550705" w:rsidRPr="0066349C">
        <w:rPr>
          <w:rStyle w:val="NessunoA"/>
          <w:rFonts w:ascii="Arial" w:hAnsi="Arial" w:cs="Arial"/>
          <w:sz w:val="22"/>
          <w:szCs w:val="22"/>
        </w:rPr>
        <w:t xml:space="preserve"> P450</w:t>
      </w:r>
      <w:r w:rsidR="00550705">
        <w:rPr>
          <w:rStyle w:val="NessunoA"/>
          <w:rFonts w:ascii="Arial" w:hAnsi="Arial" w:cs="Arial"/>
        </w:rPr>
        <w:t xml:space="preserve">, </w:t>
      </w:r>
      <w:r w:rsidR="00550705" w:rsidRPr="0066349C">
        <w:rPr>
          <w:rFonts w:ascii="Arial" w:hAnsi="Arial" w:cs="Arial"/>
          <w:b/>
          <w:sz w:val="22"/>
          <w:szCs w:val="22"/>
        </w:rPr>
        <w:t>FMO</w:t>
      </w:r>
      <w:r w:rsidR="00550705" w:rsidRPr="0066349C">
        <w:rPr>
          <w:rFonts w:ascii="Arial" w:hAnsi="Arial" w:cs="Arial"/>
          <w:sz w:val="22"/>
          <w:szCs w:val="22"/>
        </w:rPr>
        <w:t xml:space="preserve"> Flavin-containing monooxygenase</w:t>
      </w:r>
      <w:r w:rsidR="00550705">
        <w:rPr>
          <w:rFonts w:ascii="Arial" w:hAnsi="Arial" w:cs="Arial"/>
        </w:rPr>
        <w:t xml:space="preserve">, </w:t>
      </w:r>
      <w:r w:rsidR="00550705" w:rsidRPr="0066349C">
        <w:rPr>
          <w:rFonts w:ascii="Arial" w:hAnsi="Arial" w:cs="Arial"/>
          <w:b/>
          <w:sz w:val="22"/>
          <w:szCs w:val="22"/>
        </w:rPr>
        <w:t>GSH</w:t>
      </w:r>
      <w:r w:rsidR="00550705" w:rsidRPr="0066349C">
        <w:rPr>
          <w:rFonts w:ascii="Arial" w:hAnsi="Arial" w:cs="Arial"/>
          <w:sz w:val="22"/>
          <w:szCs w:val="22"/>
        </w:rPr>
        <w:t xml:space="preserve"> </w:t>
      </w:r>
      <w:proofErr w:type="spellStart"/>
      <w:r w:rsidR="00550705" w:rsidRPr="0066349C">
        <w:rPr>
          <w:rFonts w:ascii="Arial" w:hAnsi="Arial" w:cs="Arial"/>
          <w:sz w:val="22"/>
          <w:szCs w:val="22"/>
        </w:rPr>
        <w:t>Gluthatione</w:t>
      </w:r>
      <w:proofErr w:type="spellEnd"/>
      <w:r w:rsidR="00550705">
        <w:rPr>
          <w:rFonts w:ascii="Arial" w:hAnsi="Arial" w:cs="Arial"/>
        </w:rPr>
        <w:t xml:space="preserve">, </w:t>
      </w:r>
      <w:r w:rsidR="00550705" w:rsidRPr="0066349C">
        <w:rPr>
          <w:rFonts w:ascii="Arial" w:hAnsi="Arial" w:cs="Arial"/>
          <w:b/>
          <w:sz w:val="22"/>
          <w:szCs w:val="22"/>
        </w:rPr>
        <w:t>HE</w:t>
      </w:r>
      <w:r w:rsidR="00550705" w:rsidRPr="0066349C">
        <w:rPr>
          <w:rFonts w:ascii="Arial" w:hAnsi="Arial" w:cs="Arial"/>
          <w:sz w:val="22"/>
          <w:szCs w:val="22"/>
        </w:rPr>
        <w:t xml:space="preserve"> Hematoxylin and eosin</w:t>
      </w:r>
      <w:r w:rsidR="00550705">
        <w:rPr>
          <w:rFonts w:ascii="Arial" w:hAnsi="Arial" w:cs="Arial"/>
        </w:rPr>
        <w:t xml:space="preserve">, </w:t>
      </w:r>
      <w:r w:rsidR="002E263B">
        <w:rPr>
          <w:rFonts w:ascii="Arial" w:hAnsi="Arial" w:cs="Arial"/>
          <w:b/>
          <w:sz w:val="22"/>
          <w:szCs w:val="22"/>
        </w:rPr>
        <w:t>HD</w:t>
      </w:r>
      <w:r w:rsidR="002E263B" w:rsidRPr="0066349C">
        <w:rPr>
          <w:rFonts w:ascii="Arial" w:hAnsi="Arial" w:cs="Arial"/>
          <w:sz w:val="22"/>
          <w:szCs w:val="22"/>
        </w:rPr>
        <w:t xml:space="preserve"> </w:t>
      </w:r>
      <w:r w:rsidR="002E263B">
        <w:rPr>
          <w:rFonts w:ascii="Arial" w:hAnsi="Arial" w:cs="Arial"/>
          <w:sz w:val="22"/>
          <w:szCs w:val="22"/>
        </w:rPr>
        <w:t>High dose of MPTU (5 mg/kg)</w:t>
      </w:r>
      <w:r w:rsidR="002E263B">
        <w:rPr>
          <w:rFonts w:ascii="Arial" w:hAnsi="Arial" w:cs="Arial"/>
        </w:rPr>
        <w:t xml:space="preserve">, </w:t>
      </w:r>
      <w:r w:rsidR="002E263B">
        <w:rPr>
          <w:rFonts w:ascii="Arial" w:hAnsi="Arial" w:cs="Arial"/>
          <w:b/>
          <w:sz w:val="22"/>
          <w:szCs w:val="22"/>
        </w:rPr>
        <w:t>LD</w:t>
      </w:r>
      <w:r w:rsidR="002E263B" w:rsidRPr="0066349C">
        <w:rPr>
          <w:rFonts w:ascii="Arial" w:hAnsi="Arial" w:cs="Arial"/>
          <w:sz w:val="22"/>
          <w:szCs w:val="22"/>
        </w:rPr>
        <w:t xml:space="preserve"> </w:t>
      </w:r>
      <w:r w:rsidR="002E263B">
        <w:rPr>
          <w:rFonts w:ascii="Arial" w:hAnsi="Arial" w:cs="Arial"/>
          <w:sz w:val="22"/>
          <w:szCs w:val="22"/>
        </w:rPr>
        <w:t>Low dose of MPTU (0.5 mg/kg)</w:t>
      </w:r>
      <w:r w:rsidR="002E263B">
        <w:rPr>
          <w:rFonts w:ascii="Arial" w:hAnsi="Arial" w:cs="Arial"/>
        </w:rPr>
        <w:t>,</w:t>
      </w:r>
      <w:r w:rsidR="00550705" w:rsidRPr="0066349C">
        <w:rPr>
          <w:rFonts w:ascii="Arial" w:hAnsi="Arial" w:cs="Arial"/>
          <w:b/>
          <w:sz w:val="22"/>
          <w:szCs w:val="22"/>
        </w:rPr>
        <w:t>MI</w:t>
      </w:r>
      <w:r w:rsidR="00550705" w:rsidRPr="0066349C">
        <w:rPr>
          <w:rFonts w:ascii="Arial" w:hAnsi="Arial" w:cs="Arial"/>
          <w:sz w:val="22"/>
          <w:szCs w:val="22"/>
        </w:rPr>
        <w:t xml:space="preserve"> Methimazole</w:t>
      </w:r>
      <w:r w:rsidR="00550705">
        <w:rPr>
          <w:rFonts w:ascii="Arial" w:hAnsi="Arial" w:cs="Arial"/>
        </w:rPr>
        <w:t xml:space="preserve">, </w:t>
      </w:r>
      <w:r w:rsidR="00550705" w:rsidRPr="0066349C">
        <w:rPr>
          <w:rFonts w:ascii="Arial" w:hAnsi="Arial" w:cs="Arial"/>
          <w:b/>
          <w:sz w:val="22"/>
          <w:szCs w:val="22"/>
          <w:lang w:val="en-GB"/>
        </w:rPr>
        <w:t>MPTU</w:t>
      </w:r>
      <w:r w:rsidR="00550705" w:rsidRPr="0066349C">
        <w:rPr>
          <w:rFonts w:ascii="Arial" w:hAnsi="Arial" w:cs="Arial"/>
          <w:sz w:val="22"/>
          <w:szCs w:val="22"/>
          <w:lang w:val="en-GB"/>
        </w:rPr>
        <w:t xml:space="preserve"> </w:t>
      </w:r>
      <w:r w:rsidR="00550705" w:rsidRPr="0066349C">
        <w:rPr>
          <w:rFonts w:ascii="Arial" w:hAnsi="Arial" w:cs="Arial"/>
          <w:sz w:val="22"/>
          <w:szCs w:val="22"/>
        </w:rPr>
        <w:t>M</w:t>
      </w:r>
      <w:proofErr w:type="spellStart"/>
      <w:r w:rsidR="00550705" w:rsidRPr="0066349C">
        <w:rPr>
          <w:rFonts w:ascii="Arial" w:hAnsi="Arial" w:cs="Arial"/>
          <w:sz w:val="22"/>
          <w:szCs w:val="22"/>
          <w:lang w:val="en-GB"/>
        </w:rPr>
        <w:t>ethylphenylthiourea</w:t>
      </w:r>
      <w:proofErr w:type="spellEnd"/>
      <w:r w:rsidR="00550705">
        <w:rPr>
          <w:rFonts w:ascii="Arial" w:hAnsi="Arial" w:cs="Arial"/>
        </w:rPr>
        <w:t xml:space="preserve">, </w:t>
      </w:r>
      <w:r w:rsidR="00550705" w:rsidRPr="0066349C">
        <w:rPr>
          <w:rFonts w:ascii="Arial" w:hAnsi="Arial" w:cs="Arial"/>
          <w:b/>
          <w:sz w:val="22"/>
          <w:szCs w:val="22"/>
        </w:rPr>
        <w:t>PCNA</w:t>
      </w:r>
      <w:r w:rsidR="00550705" w:rsidRPr="0066349C">
        <w:rPr>
          <w:rFonts w:ascii="Arial" w:hAnsi="Arial" w:cs="Arial"/>
          <w:sz w:val="22"/>
          <w:szCs w:val="22"/>
        </w:rPr>
        <w:t xml:space="preserve"> P</w:t>
      </w:r>
      <w:r w:rsidR="00550705" w:rsidRPr="0066349C">
        <w:rPr>
          <w:rStyle w:val="NessunoA"/>
          <w:rFonts w:ascii="Arial" w:hAnsi="Arial" w:cs="Arial"/>
          <w:sz w:val="22"/>
          <w:szCs w:val="22"/>
        </w:rPr>
        <w:t>roliferating cell nuclear antigen</w:t>
      </w:r>
      <w:r w:rsidR="00D10356">
        <w:rPr>
          <w:rStyle w:val="NessunoA"/>
          <w:rFonts w:ascii="Arial" w:hAnsi="Arial" w:cs="Arial"/>
          <w:sz w:val="22"/>
          <w:szCs w:val="22"/>
        </w:rPr>
        <w:t xml:space="preserve">, </w:t>
      </w:r>
      <w:r w:rsidR="00D10356" w:rsidRPr="00FB24F0">
        <w:rPr>
          <w:rStyle w:val="NessunoA"/>
          <w:rFonts w:ascii="Arial" w:hAnsi="Arial" w:cs="Arial"/>
          <w:b/>
          <w:sz w:val="22"/>
          <w:szCs w:val="22"/>
        </w:rPr>
        <w:t>PD</w:t>
      </w:r>
      <w:r w:rsidR="002361CA">
        <w:rPr>
          <w:rStyle w:val="NessunoA"/>
          <w:rFonts w:ascii="Arial" w:hAnsi="Arial" w:cs="Arial"/>
          <w:sz w:val="22"/>
          <w:szCs w:val="22"/>
        </w:rPr>
        <w:t xml:space="preserve"> Post </w:t>
      </w:r>
      <w:proofErr w:type="spellStart"/>
      <w:r w:rsidR="002361CA">
        <w:rPr>
          <w:rStyle w:val="NessunoA"/>
          <w:rFonts w:ascii="Arial" w:hAnsi="Arial" w:cs="Arial"/>
          <w:sz w:val="22"/>
          <w:szCs w:val="22"/>
        </w:rPr>
        <w:t>dos</w:t>
      </w:r>
      <w:r w:rsidR="006D3535">
        <w:rPr>
          <w:rStyle w:val="NessunoA"/>
          <w:rFonts w:ascii="Arial" w:hAnsi="Arial" w:cs="Arial"/>
          <w:sz w:val="22"/>
          <w:szCs w:val="22"/>
        </w:rPr>
        <w:t>ing</w:t>
      </w:r>
      <w:r w:rsidR="00550705">
        <w:rPr>
          <w:rStyle w:val="NessunoA"/>
          <w:rFonts w:ascii="Arial" w:hAnsi="Arial" w:cs="Arial"/>
        </w:rPr>
        <w:t>,</w:t>
      </w:r>
      <w:r w:rsidR="00550705" w:rsidRPr="0066349C">
        <w:rPr>
          <w:rFonts w:ascii="Arial" w:hAnsi="Arial" w:cs="Arial"/>
          <w:b/>
          <w:sz w:val="22"/>
          <w:szCs w:val="22"/>
        </w:rPr>
        <w:t>S</w:t>
      </w:r>
      <w:proofErr w:type="spellEnd"/>
      <w:r w:rsidR="00550705" w:rsidRPr="0066349C">
        <w:rPr>
          <w:rFonts w:ascii="Arial" w:hAnsi="Arial" w:cs="Arial"/>
          <w:sz w:val="22"/>
          <w:szCs w:val="22"/>
        </w:rPr>
        <w:t xml:space="preserve"> Substrate</w:t>
      </w:r>
      <w:r w:rsidR="00550705">
        <w:rPr>
          <w:rFonts w:ascii="Arial" w:hAnsi="Arial" w:cs="Arial"/>
        </w:rPr>
        <w:t xml:space="preserve">, </w:t>
      </w:r>
      <w:r w:rsidR="00550705" w:rsidRPr="0066349C">
        <w:rPr>
          <w:rFonts w:ascii="Arial" w:hAnsi="Arial" w:cs="Arial"/>
          <w:b/>
          <w:sz w:val="22"/>
          <w:szCs w:val="22"/>
        </w:rPr>
        <w:t>SP-C</w:t>
      </w:r>
      <w:r w:rsidR="00550705" w:rsidRPr="0066349C">
        <w:rPr>
          <w:rFonts w:ascii="Arial" w:hAnsi="Arial" w:cs="Arial"/>
          <w:sz w:val="22"/>
          <w:szCs w:val="22"/>
        </w:rPr>
        <w:t xml:space="preserve"> Surfactant protein C</w:t>
      </w:r>
      <w:r w:rsidR="00550705">
        <w:rPr>
          <w:rFonts w:ascii="Arial" w:hAnsi="Arial" w:cs="Arial"/>
        </w:rPr>
        <w:t xml:space="preserve">, </w:t>
      </w:r>
      <w:r w:rsidR="00550705" w:rsidRPr="0066349C">
        <w:rPr>
          <w:rStyle w:val="NessunoA"/>
          <w:rFonts w:ascii="Arial" w:hAnsi="Arial" w:cs="Arial"/>
          <w:b/>
          <w:sz w:val="22"/>
          <w:szCs w:val="22"/>
        </w:rPr>
        <w:t>RT</w:t>
      </w:r>
      <w:r w:rsidR="00550705" w:rsidRPr="0066349C">
        <w:rPr>
          <w:rStyle w:val="NessunoA"/>
          <w:rFonts w:ascii="Arial" w:hAnsi="Arial" w:cs="Arial"/>
          <w:sz w:val="22"/>
          <w:szCs w:val="22"/>
        </w:rPr>
        <w:t xml:space="preserve"> Reverse transcription</w:t>
      </w:r>
      <w:r w:rsidR="00550705">
        <w:rPr>
          <w:rStyle w:val="NessunoA"/>
          <w:rFonts w:ascii="Arial" w:hAnsi="Arial" w:cs="Arial"/>
        </w:rPr>
        <w:t xml:space="preserve">, </w:t>
      </w:r>
      <w:r w:rsidR="00550705" w:rsidRPr="0066349C">
        <w:rPr>
          <w:rStyle w:val="NessunoA"/>
          <w:rFonts w:ascii="Arial" w:hAnsi="Arial" w:cs="Arial"/>
          <w:b/>
          <w:sz w:val="22"/>
          <w:szCs w:val="22"/>
        </w:rPr>
        <w:t>TEM</w:t>
      </w:r>
      <w:r w:rsidR="00550705" w:rsidRPr="0066349C">
        <w:rPr>
          <w:rStyle w:val="NessunoA"/>
          <w:rFonts w:ascii="Arial" w:hAnsi="Arial" w:cs="Arial"/>
          <w:sz w:val="22"/>
          <w:szCs w:val="22"/>
        </w:rPr>
        <w:t xml:space="preserve"> Tra</w:t>
      </w:r>
      <w:r w:rsidR="009873E7">
        <w:rPr>
          <w:rStyle w:val="NessunoA"/>
          <w:rFonts w:ascii="Arial" w:hAnsi="Arial" w:cs="Arial"/>
          <w:sz w:val="22"/>
          <w:szCs w:val="22"/>
        </w:rPr>
        <w:t>n</w:t>
      </w:r>
      <w:r w:rsidR="00550705" w:rsidRPr="0066349C">
        <w:rPr>
          <w:rStyle w:val="NessunoA"/>
          <w:rFonts w:ascii="Arial" w:hAnsi="Arial" w:cs="Arial"/>
          <w:sz w:val="22"/>
          <w:szCs w:val="22"/>
        </w:rPr>
        <w:t>smission electron microscopy</w:t>
      </w:r>
      <w:r w:rsidR="00550705">
        <w:rPr>
          <w:rStyle w:val="NessunoA"/>
          <w:rFonts w:ascii="Arial" w:hAnsi="Arial" w:cs="Arial"/>
        </w:rPr>
        <w:t xml:space="preserve">, </w:t>
      </w:r>
      <w:r w:rsidR="00550705" w:rsidRPr="0066349C">
        <w:rPr>
          <w:rStyle w:val="NessunoA"/>
          <w:rFonts w:ascii="Arial" w:hAnsi="Arial" w:cs="Arial"/>
          <w:b/>
          <w:sz w:val="22"/>
          <w:szCs w:val="22"/>
        </w:rPr>
        <w:t>VO</w:t>
      </w:r>
      <w:r w:rsidR="00550705" w:rsidRPr="0066349C">
        <w:rPr>
          <w:rStyle w:val="NessunoA"/>
          <w:rFonts w:ascii="Arial" w:hAnsi="Arial" w:cs="Arial"/>
          <w:sz w:val="22"/>
          <w:szCs w:val="22"/>
        </w:rPr>
        <w:t xml:space="preserve"> velocity</w:t>
      </w:r>
      <w:r w:rsidR="00550705">
        <w:rPr>
          <w:rStyle w:val="NessunoA"/>
          <w:rFonts w:ascii="Arial Unicode MS" w:hAnsi="Arial Unicode MS"/>
        </w:rPr>
        <w:br w:type="page"/>
      </w:r>
    </w:p>
    <w:p w14:paraId="011CB9ED" w14:textId="77777777" w:rsidR="0029314A" w:rsidRDefault="0029314A">
      <w:pPr>
        <w:pStyle w:val="CorpoA"/>
      </w:pPr>
    </w:p>
    <w:p w14:paraId="461559EB" w14:textId="77777777"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Abstract</w:t>
      </w:r>
    </w:p>
    <w:p w14:paraId="3C275547" w14:textId="5457A81D" w:rsidR="0029314A" w:rsidRDefault="00937E7E">
      <w:pPr>
        <w:pStyle w:val="CorpoA"/>
        <w:spacing w:line="360" w:lineRule="auto"/>
        <w:jc w:val="both"/>
      </w:pPr>
      <w:r>
        <w:rPr>
          <w:rStyle w:val="NessunoA"/>
          <w:rFonts w:ascii="Arial" w:hAnsi="Arial"/>
          <w:sz w:val="24"/>
          <w:szCs w:val="24"/>
        </w:rPr>
        <w:t>T</w:t>
      </w:r>
      <w:r w:rsidR="00CA063F">
        <w:rPr>
          <w:rStyle w:val="NessunoA"/>
          <w:rFonts w:ascii="Arial" w:hAnsi="Arial"/>
          <w:sz w:val="24"/>
          <w:szCs w:val="24"/>
        </w:rPr>
        <w:t>hiourea-based molecules cause pulmonary edema when administered to rats at relatively low doses. However, rats survive normally lethal doses after prior exposure to a lower, non-lethal dose</w:t>
      </w:r>
      <w:r w:rsidR="0086025A">
        <w:rPr>
          <w:rStyle w:val="NessunoA"/>
          <w:rFonts w:ascii="Arial" w:hAnsi="Arial"/>
          <w:sz w:val="24"/>
          <w:szCs w:val="24"/>
        </w:rPr>
        <w:t>;</w:t>
      </w:r>
      <w:r w:rsidR="00CA063F">
        <w:rPr>
          <w:rStyle w:val="NessunoA"/>
          <w:rFonts w:ascii="Arial" w:hAnsi="Arial"/>
          <w:sz w:val="24"/>
          <w:szCs w:val="24"/>
        </w:rPr>
        <w:t xml:space="preserve"> </w:t>
      </w:r>
      <w:r w:rsidR="0086025A">
        <w:rPr>
          <w:rStyle w:val="NessunoA"/>
          <w:rFonts w:ascii="Arial" w:hAnsi="Arial"/>
          <w:sz w:val="24"/>
          <w:szCs w:val="24"/>
        </w:rPr>
        <w:t>this</w:t>
      </w:r>
      <w:r w:rsidR="00CA063F">
        <w:rPr>
          <w:rStyle w:val="NessunoA"/>
          <w:rFonts w:ascii="Arial" w:hAnsi="Arial"/>
          <w:sz w:val="24"/>
          <w:szCs w:val="24"/>
        </w:rPr>
        <w:t xml:space="preserve"> phenomenon </w:t>
      </w:r>
      <w:r w:rsidR="0086025A">
        <w:rPr>
          <w:rStyle w:val="NessunoA"/>
          <w:rFonts w:ascii="Arial" w:hAnsi="Arial"/>
          <w:sz w:val="24"/>
          <w:szCs w:val="24"/>
        </w:rPr>
        <w:t xml:space="preserve">is </w:t>
      </w:r>
      <w:r w:rsidR="00CA063F">
        <w:rPr>
          <w:rStyle w:val="NessunoA"/>
          <w:rFonts w:ascii="Arial" w:hAnsi="Arial"/>
          <w:sz w:val="24"/>
          <w:szCs w:val="24"/>
        </w:rPr>
        <w:t>known as tolerance. Th</w:t>
      </w:r>
      <w:r w:rsidR="0086025A">
        <w:rPr>
          <w:rStyle w:val="NessunoA"/>
          <w:rFonts w:ascii="Arial" w:hAnsi="Arial"/>
          <w:sz w:val="24"/>
          <w:szCs w:val="24"/>
        </w:rPr>
        <w:t>e present</w:t>
      </w:r>
      <w:r w:rsidR="00CA063F">
        <w:rPr>
          <w:rStyle w:val="NessunoA"/>
          <w:rFonts w:ascii="Arial" w:hAnsi="Arial"/>
          <w:sz w:val="24"/>
          <w:szCs w:val="24"/>
        </w:rPr>
        <w:t xml:space="preserve"> study investigated the morphological and functional aspects of acute lung injury (ALI) induced by </w:t>
      </w:r>
      <w:proofErr w:type="spellStart"/>
      <w:r w:rsidR="00CA063F">
        <w:rPr>
          <w:rStyle w:val="NessunoA"/>
          <w:rFonts w:ascii="Arial" w:hAnsi="Arial"/>
          <w:sz w:val="24"/>
          <w:szCs w:val="24"/>
        </w:rPr>
        <w:t>methylphenylthiourea</w:t>
      </w:r>
      <w:proofErr w:type="spellEnd"/>
      <w:r w:rsidR="00CA063F">
        <w:rPr>
          <w:rStyle w:val="NessunoA"/>
          <w:rFonts w:ascii="Arial" w:hAnsi="Arial"/>
          <w:sz w:val="24"/>
          <w:szCs w:val="24"/>
        </w:rPr>
        <w:t xml:space="preserve"> (MPTU) in the Wistar rat</w:t>
      </w:r>
      <w:r w:rsidR="009367A9">
        <w:rPr>
          <w:rStyle w:val="NessunoA"/>
          <w:rFonts w:ascii="Arial" w:hAnsi="Arial"/>
          <w:sz w:val="24"/>
          <w:szCs w:val="24"/>
        </w:rPr>
        <w:t xml:space="preserve"> </w:t>
      </w:r>
      <w:r w:rsidR="00CA063F">
        <w:rPr>
          <w:rStyle w:val="NessunoA"/>
          <w:rFonts w:ascii="Arial" w:hAnsi="Arial"/>
          <w:sz w:val="24"/>
          <w:szCs w:val="24"/>
        </w:rPr>
        <w:t>and the pulmonary response involved in prevention of the injury</w:t>
      </w:r>
      <w:r w:rsidR="0086025A">
        <w:rPr>
          <w:rStyle w:val="NessunoA"/>
          <w:rFonts w:ascii="Arial" w:hAnsi="Arial"/>
          <w:sz w:val="24"/>
          <w:szCs w:val="24"/>
        </w:rPr>
        <w:t>.</w:t>
      </w:r>
      <w:r w:rsidR="00CA063F">
        <w:rPr>
          <w:rStyle w:val="NessunoA"/>
          <w:rFonts w:ascii="Arial" w:hAnsi="Arial"/>
          <w:sz w:val="24"/>
          <w:szCs w:val="24"/>
        </w:rPr>
        <w:t xml:space="preserve"> We </w:t>
      </w:r>
      <w:r w:rsidR="0086025A">
        <w:rPr>
          <w:rStyle w:val="NessunoA"/>
          <w:rFonts w:ascii="Arial" w:hAnsi="Arial"/>
          <w:sz w:val="24"/>
          <w:szCs w:val="24"/>
        </w:rPr>
        <w:t>identified</w:t>
      </w:r>
      <w:r w:rsidR="00CA063F">
        <w:rPr>
          <w:rStyle w:val="NessunoA"/>
          <w:rFonts w:ascii="Arial" w:hAnsi="Arial"/>
          <w:sz w:val="24"/>
          <w:szCs w:val="24"/>
        </w:rPr>
        <w:t xml:space="preserve"> pulmonary endothelial cells </w:t>
      </w:r>
      <w:r w:rsidR="0086025A">
        <w:rPr>
          <w:rStyle w:val="NessunoA"/>
          <w:rFonts w:ascii="Arial" w:hAnsi="Arial"/>
          <w:sz w:val="24"/>
          <w:szCs w:val="24"/>
        </w:rPr>
        <w:t xml:space="preserve">as </w:t>
      </w:r>
      <w:r w:rsidR="00CA063F">
        <w:rPr>
          <w:rStyle w:val="NessunoA"/>
          <w:rFonts w:ascii="Arial" w:hAnsi="Arial"/>
          <w:sz w:val="24"/>
          <w:szCs w:val="24"/>
        </w:rPr>
        <w:t>the main target of acute MPTU injury</w:t>
      </w:r>
      <w:r w:rsidR="0086025A">
        <w:rPr>
          <w:rStyle w:val="NessunoA"/>
          <w:rFonts w:ascii="Arial" w:hAnsi="Arial"/>
          <w:sz w:val="24"/>
          <w:szCs w:val="24"/>
        </w:rPr>
        <w:t>;</w:t>
      </w:r>
      <w:r w:rsidR="00CA063F">
        <w:rPr>
          <w:rStyle w:val="NessunoA"/>
          <w:rFonts w:ascii="Arial" w:hAnsi="Arial"/>
          <w:sz w:val="24"/>
          <w:szCs w:val="24"/>
        </w:rPr>
        <w:t xml:space="preserve"> </w:t>
      </w:r>
      <w:r w:rsidR="0086025A">
        <w:rPr>
          <w:rStyle w:val="NessunoA"/>
          <w:rFonts w:ascii="Arial" w:hAnsi="Arial"/>
          <w:sz w:val="24"/>
          <w:szCs w:val="24"/>
        </w:rPr>
        <w:t xml:space="preserve">they </w:t>
      </w:r>
      <w:r w:rsidR="00CA063F">
        <w:rPr>
          <w:rStyle w:val="NessunoA"/>
          <w:rFonts w:ascii="Arial" w:hAnsi="Arial"/>
          <w:sz w:val="24"/>
          <w:szCs w:val="24"/>
        </w:rPr>
        <w:t>exhibit</w:t>
      </w:r>
      <w:r w:rsidR="0086025A">
        <w:rPr>
          <w:rStyle w:val="NessunoA"/>
          <w:rFonts w:ascii="Arial" w:hAnsi="Arial"/>
          <w:sz w:val="24"/>
          <w:szCs w:val="24"/>
        </w:rPr>
        <w:t>ed</w:t>
      </w:r>
      <w:r w:rsidR="00CA063F">
        <w:rPr>
          <w:rStyle w:val="NessunoA"/>
          <w:rFonts w:ascii="Arial" w:hAnsi="Arial"/>
          <w:sz w:val="24"/>
          <w:szCs w:val="24"/>
        </w:rPr>
        <w:t xml:space="preserve"> ultrastructural alterations</w:t>
      </w:r>
      <w:r w:rsidR="0086025A">
        <w:rPr>
          <w:rStyle w:val="NessunoA"/>
          <w:rFonts w:ascii="Arial" w:hAnsi="Arial"/>
          <w:sz w:val="24"/>
          <w:szCs w:val="24"/>
        </w:rPr>
        <w:t xml:space="preserve"> that</w:t>
      </w:r>
      <w:r w:rsidR="00CA063F">
        <w:rPr>
          <w:rStyle w:val="NessunoA"/>
          <w:rFonts w:ascii="Arial" w:hAnsi="Arial"/>
          <w:sz w:val="24"/>
          <w:szCs w:val="24"/>
        </w:rPr>
        <w:t xml:space="preserve"> </w:t>
      </w:r>
      <w:r w:rsidR="005F489E">
        <w:rPr>
          <w:rStyle w:val="NessunoA"/>
          <w:rFonts w:ascii="Arial" w:hAnsi="Arial"/>
          <w:sz w:val="24"/>
          <w:szCs w:val="24"/>
        </w:rPr>
        <w:t xml:space="preserve">can </w:t>
      </w:r>
      <w:r w:rsidR="00865696">
        <w:rPr>
          <w:rStyle w:val="NessunoA"/>
          <w:rFonts w:ascii="Arial" w:hAnsi="Arial"/>
          <w:sz w:val="24"/>
          <w:szCs w:val="24"/>
        </w:rPr>
        <w:t>result in</w:t>
      </w:r>
      <w:r w:rsidR="00CA063F">
        <w:rPr>
          <w:rStyle w:val="NessunoA"/>
          <w:rFonts w:ascii="Arial" w:hAnsi="Arial"/>
          <w:sz w:val="24"/>
          <w:szCs w:val="24"/>
        </w:rPr>
        <w:t xml:space="preserve"> increased vascular permeability. </w:t>
      </w:r>
      <w:r w:rsidR="0086025A">
        <w:rPr>
          <w:rStyle w:val="NessunoA"/>
          <w:rFonts w:ascii="Arial" w:hAnsi="Arial"/>
          <w:sz w:val="24"/>
          <w:szCs w:val="24"/>
        </w:rPr>
        <w:t>In</w:t>
      </w:r>
      <w:r w:rsidR="00CA063F">
        <w:rPr>
          <w:rStyle w:val="NessunoA"/>
          <w:rFonts w:ascii="Arial" w:hAnsi="Arial"/>
          <w:sz w:val="24"/>
          <w:szCs w:val="24"/>
        </w:rPr>
        <w:t xml:space="preserve"> tolerant rats </w:t>
      </w:r>
      <w:r w:rsidR="0086025A">
        <w:rPr>
          <w:rStyle w:val="NessunoA"/>
          <w:rFonts w:ascii="Arial" w:hAnsi="Arial"/>
          <w:sz w:val="24"/>
          <w:szCs w:val="24"/>
        </w:rPr>
        <w:t xml:space="preserve">the lungs </w:t>
      </w:r>
      <w:r w:rsidR="00CA063F">
        <w:rPr>
          <w:rStyle w:val="NessunoA"/>
          <w:rFonts w:ascii="Arial" w:hAnsi="Arial"/>
          <w:sz w:val="24"/>
          <w:szCs w:val="24"/>
        </w:rPr>
        <w:t xml:space="preserve">showed only transient </w:t>
      </w:r>
      <w:r w:rsidR="0086025A">
        <w:rPr>
          <w:rStyle w:val="NessunoA"/>
          <w:rFonts w:ascii="Arial" w:hAnsi="Arial"/>
          <w:sz w:val="24"/>
          <w:szCs w:val="24"/>
        </w:rPr>
        <w:t>endothelial changes</w:t>
      </w:r>
      <w:r w:rsidR="005F489E">
        <w:rPr>
          <w:rStyle w:val="NessunoA"/>
          <w:rFonts w:ascii="Arial" w:hAnsi="Arial"/>
          <w:sz w:val="24"/>
          <w:szCs w:val="24"/>
        </w:rPr>
        <w:t>,</w:t>
      </w:r>
      <w:r w:rsidR="0086025A">
        <w:rPr>
          <w:rStyle w:val="NessunoA"/>
          <w:rFonts w:ascii="Arial" w:hAnsi="Arial"/>
          <w:sz w:val="24"/>
          <w:szCs w:val="24"/>
        </w:rPr>
        <w:t xml:space="preserve"> </w:t>
      </w:r>
      <w:r w:rsidR="005F489E">
        <w:rPr>
          <w:rStyle w:val="NessunoA"/>
          <w:rFonts w:ascii="Arial" w:hAnsi="Arial"/>
          <w:sz w:val="24"/>
          <w:szCs w:val="24"/>
        </w:rPr>
        <w:t>at</w:t>
      </w:r>
      <w:r w:rsidR="00865696">
        <w:rPr>
          <w:rStyle w:val="NessunoA"/>
          <w:rFonts w:ascii="Arial" w:hAnsi="Arial"/>
          <w:sz w:val="24"/>
          <w:szCs w:val="24"/>
        </w:rPr>
        <w:t xml:space="preserve"> 24 </w:t>
      </w:r>
      <w:proofErr w:type="spellStart"/>
      <w:r w:rsidR="00865696">
        <w:rPr>
          <w:rStyle w:val="NessunoA"/>
          <w:rFonts w:ascii="Arial" w:hAnsi="Arial"/>
          <w:sz w:val="24"/>
          <w:szCs w:val="24"/>
        </w:rPr>
        <w:t>hr</w:t>
      </w:r>
      <w:proofErr w:type="spellEnd"/>
      <w:r w:rsidR="00865696">
        <w:rPr>
          <w:rStyle w:val="NessunoA"/>
          <w:rFonts w:ascii="Arial" w:hAnsi="Arial"/>
          <w:sz w:val="24"/>
          <w:szCs w:val="24"/>
        </w:rPr>
        <w:t xml:space="preserve"> post dosing</w:t>
      </w:r>
      <w:r w:rsidR="005F489E">
        <w:rPr>
          <w:rStyle w:val="NessunoA"/>
          <w:rFonts w:ascii="Arial" w:hAnsi="Arial"/>
          <w:sz w:val="24"/>
          <w:szCs w:val="24"/>
        </w:rPr>
        <w:t>,</w:t>
      </w:r>
      <w:r w:rsidR="00865696">
        <w:rPr>
          <w:rStyle w:val="NessunoA"/>
          <w:rFonts w:ascii="Arial" w:hAnsi="Arial"/>
          <w:sz w:val="24"/>
          <w:szCs w:val="24"/>
        </w:rPr>
        <w:t xml:space="preserve"> </w:t>
      </w:r>
      <w:r w:rsidR="00CA063F">
        <w:rPr>
          <w:rStyle w:val="NessunoA"/>
          <w:rFonts w:ascii="Arial" w:hAnsi="Arial"/>
          <w:sz w:val="24"/>
          <w:szCs w:val="24"/>
        </w:rPr>
        <w:t>and mild type II pneumocyte hyperplasia on day 7</w:t>
      </w:r>
      <w:r w:rsidR="0086025A">
        <w:rPr>
          <w:rStyle w:val="NessunoA"/>
          <w:rFonts w:ascii="Arial" w:hAnsi="Arial"/>
          <w:sz w:val="24"/>
          <w:szCs w:val="24"/>
        </w:rPr>
        <w:t xml:space="preserve"> post dosing</w:t>
      </w:r>
      <w:r w:rsidR="00CA063F">
        <w:rPr>
          <w:rStyle w:val="NessunoA"/>
          <w:rFonts w:ascii="Arial" w:hAnsi="Arial"/>
          <w:sz w:val="24"/>
          <w:szCs w:val="24"/>
        </w:rPr>
        <w:t xml:space="preserve">. </w:t>
      </w:r>
      <w:r>
        <w:rPr>
          <w:rStyle w:val="NessunoA"/>
          <w:rFonts w:ascii="Arial" w:hAnsi="Arial"/>
          <w:sz w:val="24"/>
          <w:szCs w:val="24"/>
        </w:rPr>
        <w:t>They exhibited glutathione</w:t>
      </w:r>
      <w:r w:rsidR="00CA063F">
        <w:rPr>
          <w:rStyle w:val="NessunoA"/>
          <w:rFonts w:ascii="Arial" w:hAnsi="Arial"/>
          <w:sz w:val="24"/>
          <w:szCs w:val="24"/>
        </w:rPr>
        <w:t xml:space="preserve"> levels similar to the controls and increased expression of flavin-containing monooxygenase 1 (FMO1), the enzyme responsible for </w:t>
      </w:r>
      <w:r w:rsidR="00CA063F" w:rsidRPr="00474A3E">
        <w:rPr>
          <w:rStyle w:val="NessunoA"/>
          <w:rFonts w:ascii="Arial" w:hAnsi="Arial"/>
          <w:sz w:val="24"/>
          <w:szCs w:val="24"/>
        </w:rPr>
        <w:t xml:space="preserve">bioactivation of small thioureas in the </w:t>
      </w:r>
      <w:r w:rsidRPr="00474A3E">
        <w:rPr>
          <w:rStyle w:val="NessunoA"/>
          <w:rFonts w:ascii="Arial" w:hAnsi="Arial"/>
          <w:sz w:val="24"/>
          <w:szCs w:val="24"/>
        </w:rPr>
        <w:t>laboratory rat</w:t>
      </w:r>
      <w:r w:rsidR="00CA063F">
        <w:rPr>
          <w:rStyle w:val="NessunoA"/>
          <w:rFonts w:ascii="Arial" w:hAnsi="Arial"/>
          <w:sz w:val="24"/>
          <w:szCs w:val="24"/>
        </w:rPr>
        <w:t xml:space="preserve">. Incubation of rat pulmonary microsomal preparations with MPTU inhibited FMO activity, indicating that tolerance is related to </w:t>
      </w:r>
      <w:r w:rsidR="00F3232F">
        <w:rPr>
          <w:rStyle w:val="NessunoA"/>
          <w:rFonts w:ascii="Arial" w:hAnsi="Arial"/>
          <w:sz w:val="24"/>
          <w:szCs w:val="24"/>
        </w:rPr>
        <w:t>irreversible inhibition of FMOs</w:t>
      </w:r>
      <w:r w:rsidR="00CA063F">
        <w:rPr>
          <w:rStyle w:val="NessunoA"/>
          <w:rFonts w:ascii="Arial" w:hAnsi="Arial"/>
          <w:sz w:val="24"/>
          <w:szCs w:val="24"/>
        </w:rPr>
        <w:t xml:space="preserve">. The rat model of thiourea-induced pulmonary toxicity and tolerance represents an interesting approach to investigate </w:t>
      </w:r>
      <w:r w:rsidR="0086025A">
        <w:rPr>
          <w:rStyle w:val="NessunoA"/>
          <w:rFonts w:ascii="Arial" w:hAnsi="Arial"/>
          <w:sz w:val="24"/>
          <w:szCs w:val="24"/>
        </w:rPr>
        <w:t xml:space="preserve">certain aspects of </w:t>
      </w:r>
      <w:r w:rsidR="00CA063F">
        <w:rPr>
          <w:rStyle w:val="NessunoA"/>
          <w:rFonts w:ascii="Arial" w:hAnsi="Arial"/>
          <w:sz w:val="24"/>
          <w:szCs w:val="24"/>
        </w:rPr>
        <w:t xml:space="preserve">the pathogenesis of ALI and therapeutic </w:t>
      </w:r>
      <w:r w:rsidR="0086025A">
        <w:rPr>
          <w:rStyle w:val="NessunoA"/>
          <w:rFonts w:ascii="Arial" w:hAnsi="Arial"/>
          <w:sz w:val="24"/>
          <w:szCs w:val="24"/>
        </w:rPr>
        <w:t>approaches to</w:t>
      </w:r>
      <w:r w:rsidR="00CA063F">
        <w:rPr>
          <w:rStyle w:val="NessunoA"/>
          <w:rFonts w:ascii="Arial" w:hAnsi="Arial"/>
          <w:sz w:val="24"/>
          <w:szCs w:val="24"/>
        </w:rPr>
        <w:t xml:space="preserve"> lung diseases, such as acute respiratory distress syndrome.</w:t>
      </w:r>
      <w:r w:rsidR="00CA063F">
        <w:rPr>
          <w:rStyle w:val="NessunoA"/>
          <w:rFonts w:ascii="Arial Unicode MS" w:hAnsi="Arial Unicode MS"/>
          <w:sz w:val="24"/>
          <w:szCs w:val="24"/>
        </w:rPr>
        <w:br w:type="page"/>
      </w:r>
    </w:p>
    <w:p w14:paraId="4BFF5FFB"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lastRenderedPageBreak/>
        <w:t>Introduction</w:t>
      </w:r>
    </w:p>
    <w:p w14:paraId="1F11FC33" w14:textId="52697BD3" w:rsidR="0029314A" w:rsidRPr="00B93D24" w:rsidRDefault="00CA063F">
      <w:pPr>
        <w:pStyle w:val="BodyText"/>
        <w:spacing w:after="0" w:line="480" w:lineRule="auto"/>
        <w:rPr>
          <w:rStyle w:val="NessunoA"/>
          <w:rFonts w:ascii="Arial" w:eastAsia="Arial" w:hAnsi="Arial" w:cs="Arial"/>
        </w:rPr>
      </w:pPr>
      <w:r w:rsidRPr="00474A3E">
        <w:rPr>
          <w:rStyle w:val="NessunoA"/>
          <w:rFonts w:ascii="Arial" w:hAnsi="Arial"/>
        </w:rPr>
        <w:t>Acute single dose toxicity of thiourea in laboratory rodents and dogs is characterized by severe pulmonary edema</w:t>
      </w:r>
      <w:r w:rsidR="00E179B7">
        <w:rPr>
          <w:rStyle w:val="NessunoA"/>
          <w:rFonts w:ascii="Arial" w:hAnsi="Arial"/>
        </w:rPr>
        <w:t>.</w:t>
      </w:r>
      <w:r w:rsidR="00B313E3">
        <w:rPr>
          <w:rStyle w:val="NessunoA"/>
          <w:rFonts w:ascii="Arial" w:hAnsi="Arial"/>
          <w:vertAlign w:val="superscript"/>
        </w:rPr>
        <w:t>1</w:t>
      </w:r>
      <w:r w:rsidRPr="00474A3E">
        <w:rPr>
          <w:rStyle w:val="NessunoA"/>
          <w:rFonts w:ascii="Arial" w:hAnsi="Arial"/>
        </w:rPr>
        <w:t xml:space="preserve"> </w:t>
      </w:r>
      <w:r w:rsidR="0058260F">
        <w:rPr>
          <w:rStyle w:val="NessunoA"/>
          <w:rFonts w:ascii="Arial" w:hAnsi="Arial"/>
        </w:rPr>
        <w:t xml:space="preserve">Lung toxicity requires metabolic </w:t>
      </w:r>
      <w:r>
        <w:rPr>
          <w:rStyle w:val="NessunoA"/>
          <w:rFonts w:ascii="Arial" w:hAnsi="Arial"/>
        </w:rPr>
        <w:t>activation of thiourea</w:t>
      </w:r>
      <w:r w:rsidR="00B313E3">
        <w:rPr>
          <w:rStyle w:val="NessunoA"/>
          <w:rFonts w:ascii="Arial" w:hAnsi="Arial"/>
          <w:vertAlign w:val="superscript"/>
        </w:rPr>
        <w:t>2</w:t>
      </w:r>
      <w:r w:rsidR="00865696">
        <w:rPr>
          <w:rStyle w:val="NessunoA"/>
          <w:rFonts w:ascii="Arial" w:hAnsi="Arial"/>
        </w:rPr>
        <w:t>, which</w:t>
      </w:r>
      <w:r w:rsidR="005F489E">
        <w:rPr>
          <w:rStyle w:val="NessunoA"/>
          <w:rFonts w:ascii="Arial" w:hAnsi="Arial"/>
        </w:rPr>
        <w:t xml:space="preserve"> </w:t>
      </w:r>
      <w:r>
        <w:rPr>
          <w:rStyle w:val="NessunoA"/>
          <w:rFonts w:ascii="Arial" w:hAnsi="Arial"/>
        </w:rPr>
        <w:t xml:space="preserve">is </w:t>
      </w:r>
      <w:r w:rsidR="0058260F">
        <w:rPr>
          <w:rStyle w:val="NessunoA"/>
          <w:rFonts w:ascii="Arial" w:hAnsi="Arial"/>
        </w:rPr>
        <w:t xml:space="preserve">mainly </w:t>
      </w:r>
      <w:r>
        <w:rPr>
          <w:rStyle w:val="NessunoA"/>
          <w:rFonts w:ascii="Arial" w:hAnsi="Arial"/>
        </w:rPr>
        <w:t>carried out during phase I metabolism by the flavin containing monooxygenase enzymes (FMOs), of which thiourea is an excellent substrate</w:t>
      </w:r>
      <w:r w:rsidR="00E179B7">
        <w:rPr>
          <w:rStyle w:val="NessunoA"/>
          <w:rFonts w:ascii="Arial" w:hAnsi="Arial"/>
        </w:rPr>
        <w:t>.</w:t>
      </w:r>
      <w:r w:rsidR="00B313E3">
        <w:rPr>
          <w:rStyle w:val="NessunoA"/>
          <w:rFonts w:ascii="Arial" w:hAnsi="Arial"/>
          <w:vertAlign w:val="superscript"/>
        </w:rPr>
        <w:t>3</w:t>
      </w:r>
      <w:r>
        <w:rPr>
          <w:rStyle w:val="NessunoA"/>
          <w:rFonts w:ascii="Arial" w:hAnsi="Arial"/>
        </w:rPr>
        <w:t xml:space="preserve"> FMO oxygenation of lipophilic compounds containing heterophilic atoms produces more polar, readily excreted metabolites with reduced pharmacological and toxicological properties. However, FMO-mediated S-oxygenation of small chemical groups such as </w:t>
      </w:r>
      <w:proofErr w:type="spellStart"/>
      <w:r>
        <w:rPr>
          <w:rStyle w:val="NessunoA"/>
          <w:rFonts w:ascii="Arial" w:hAnsi="Arial"/>
        </w:rPr>
        <w:t>sulphides</w:t>
      </w:r>
      <w:proofErr w:type="spellEnd"/>
      <w:r>
        <w:rPr>
          <w:rStyle w:val="NessunoA"/>
          <w:rFonts w:ascii="Arial" w:hAnsi="Arial"/>
        </w:rPr>
        <w:t xml:space="preserve"> and </w:t>
      </w:r>
      <w:proofErr w:type="spellStart"/>
      <w:r>
        <w:rPr>
          <w:rStyle w:val="NessunoA"/>
          <w:rFonts w:ascii="Arial" w:hAnsi="Arial"/>
        </w:rPr>
        <w:t>disulphides</w:t>
      </w:r>
      <w:proofErr w:type="spellEnd"/>
      <w:r>
        <w:rPr>
          <w:rStyle w:val="NessunoA"/>
          <w:rFonts w:ascii="Arial" w:hAnsi="Arial"/>
        </w:rPr>
        <w:t>, thioethers, thiols and thioureas represents an exception to this rule</w:t>
      </w:r>
      <w:r w:rsidR="0058260F">
        <w:rPr>
          <w:rStyle w:val="NessunoA"/>
          <w:rFonts w:ascii="Arial" w:hAnsi="Arial"/>
        </w:rPr>
        <w:t xml:space="preserve"> and</w:t>
      </w:r>
      <w:r w:rsidR="0049028C">
        <w:rPr>
          <w:rStyle w:val="NessunoA"/>
          <w:rFonts w:ascii="Arial" w:hAnsi="Arial"/>
        </w:rPr>
        <w:t xml:space="preserve"> produces</w:t>
      </w:r>
      <w:r>
        <w:rPr>
          <w:rStyle w:val="NessunoA"/>
          <w:rFonts w:ascii="Arial" w:hAnsi="Arial"/>
        </w:rPr>
        <w:t xml:space="preserve"> a </w:t>
      </w:r>
      <w:proofErr w:type="spellStart"/>
      <w:r>
        <w:rPr>
          <w:rStyle w:val="NessunoA"/>
          <w:rFonts w:ascii="Arial" w:hAnsi="Arial"/>
        </w:rPr>
        <w:t>sulphoxide</w:t>
      </w:r>
      <w:proofErr w:type="spellEnd"/>
      <w:r>
        <w:rPr>
          <w:rStyle w:val="NessunoA"/>
          <w:rFonts w:ascii="Arial" w:hAnsi="Arial"/>
        </w:rPr>
        <w:t xml:space="preserve">, often through an intermediate </w:t>
      </w:r>
      <w:proofErr w:type="spellStart"/>
      <w:r>
        <w:rPr>
          <w:rStyle w:val="NessunoA"/>
          <w:rFonts w:ascii="Arial" w:hAnsi="Arial"/>
        </w:rPr>
        <w:t>sulphenic</w:t>
      </w:r>
      <w:proofErr w:type="spellEnd"/>
      <w:r>
        <w:rPr>
          <w:rStyle w:val="NessunoA"/>
          <w:rFonts w:ascii="Arial" w:hAnsi="Arial"/>
        </w:rPr>
        <w:t xml:space="preserve"> acid</w:t>
      </w:r>
      <w:r w:rsidR="00E179B7">
        <w:rPr>
          <w:rStyle w:val="NessunoA"/>
          <w:rFonts w:ascii="Arial" w:hAnsi="Arial"/>
        </w:rPr>
        <w:t>.</w:t>
      </w:r>
      <w:r w:rsidR="00B313E3">
        <w:rPr>
          <w:rStyle w:val="NessunoA"/>
          <w:rFonts w:ascii="Arial" w:hAnsi="Arial"/>
          <w:vertAlign w:val="superscript"/>
        </w:rPr>
        <w:t>3</w:t>
      </w:r>
      <w:r>
        <w:rPr>
          <w:rStyle w:val="NessunoA"/>
          <w:rFonts w:ascii="Arial" w:hAnsi="Arial"/>
        </w:rPr>
        <w:t xml:space="preserve"> </w:t>
      </w:r>
      <w:r>
        <w:rPr>
          <w:rStyle w:val="NessunoA"/>
          <w:rFonts w:ascii="Arial" w:eastAsia="Arial" w:hAnsi="Arial" w:cs="Arial"/>
        </w:rPr>
        <w:fldChar w:fldCharType="begin"/>
      </w:r>
      <w:r>
        <w:rPr>
          <w:rStyle w:val="NessunoA"/>
          <w:rFonts w:ascii="Arial" w:eastAsia="Arial" w:hAnsi="Arial" w:cs="Arial"/>
        </w:rPr>
        <w:instrText xml:space="preserve"> ADDIN EN.CITE &lt;EndNote&gt;&lt;Cite  &gt;&lt;Author&gt;Krueger&lt;/Author&gt;&lt;Year&gt;2005&lt;/Year&gt;&lt;RecNum&gt;371&lt;/RecNum&gt;&lt;DisplayText&gt;(Krueger and Williams, 2005)&lt;/DisplayText&gt;&lt;record&gt;&lt;rec-number&gt;371&lt;/rec-number&gt;&lt;foreign-keys&gt;&lt;key app="EN" db-id="0fp2stfpq5we2fevs5bv5fzme0p9t59fwawe"&gt;371&lt;/key&gt;&lt;/foreign-keys&gt;&lt;ref-type name="Journal Article"&gt;17&lt;/ref-type&gt;&lt;contributors&gt;&lt;authors&gt;&lt;author&gt;Krueger, S. K.&lt;/author&gt;&lt;author&gt;Williams, D. E.&lt;/author&gt;&lt;/authors&gt;&lt;/contributors&gt;&lt;auth-address&gt;Department of Environmental and Molecular Toxicology and The Linus Pauling Institute, Oregon State University, USA.&lt;/auth-address&gt;&lt;titles&gt;&lt;title&gt;Mammalian flavin-containing monooxygenases: structure/function, genetic polymorphisms and role in drug metabolism&lt;/title&gt;&lt;secondary-title&gt;Pharmacol Therapeut&lt;/secondary-title&gt;&lt;alt-title&gt;Pharmacology &amp;amp; therapeutics&lt;/alt-title&gt;&lt;/titles&gt;&lt;alt-periodical&gt;&lt;full-title&gt;Pharmacology &amp;amp; Therapeutics&lt;/full-title&gt;&lt;abbr-1&gt;Pharmacol Ther&lt;/abbr-1&gt;&lt;/alt-periodical&gt;&lt;pages&gt;357-87&lt;/pages&gt;&lt;volume&gt;106&lt;/volume&gt;&lt;number&gt;3&lt;/number&gt;&lt;edition&gt;2005/06/01&lt;/edition&gt;&lt;keywords&gt;&lt;keyword&gt;Amino Acid Sequence&lt;/keyword&gt;&lt;keyword&gt;Animals&lt;/keyword&gt;&lt;keyword&gt;Humans&lt;/keyword&gt;&lt;keyword&gt;Molecular Sequence Data&lt;/keyword&gt;&lt;keyword&gt;Molecular Structure&lt;/keyword&gt;&lt;keyword&gt;Oxygenases/chemistry/*genetics/*metabolism&lt;/keyword&gt;&lt;keyword&gt;Pharmaceutical Preparations/chemistry/*metabolism&lt;/keyword&gt;&lt;keyword&gt;*Polymorphism, Genetic&lt;/keyword&gt;&lt;keyword&gt;Structure-Activity Relationship&lt;/keyword&gt;&lt;keyword&gt;Substrate Specificity&lt;/keyword&gt;&lt;/keywords&gt;&lt;dates&gt;&lt;year&gt;2005&lt;/year&gt;&lt;pub-dates&gt;&lt;date&gt;Jun&lt;/date&gt;&lt;/pub-dates&gt;&lt;/dates&gt;&lt;isbn&gt;0163-7258 (Print)&amp;#13;0163-7258 (Linking)&lt;/isbn&gt;&lt;accession-num&gt;15922018&lt;/accession-num&gt;&lt;work-type&gt;Review&lt;/work-type&gt;&lt;urls&gt;&lt;related-urls&gt;&lt;url&gt;http://www.ncbi.nlm.nih.gov/pubmed/15922018&lt;/url&gt;&lt;/related-urls&gt;&lt;/urls&gt;&lt;custom2&gt;1828602&lt;/custom2&gt;&lt;electronic-resource-num&gt;10.1016/j.pharmthera.2005.01.001&lt;/electronic-resource-num&gt;&lt;language&gt;eng&lt;/language&gt;&lt;/record&gt;&lt;/Cite&gt;&lt;/EndNote&gt;</w:instrText>
      </w:r>
      <w:r>
        <w:rPr>
          <w:rStyle w:val="NessunoA"/>
          <w:rFonts w:ascii="Arial" w:eastAsia="Arial" w:hAnsi="Arial" w:cs="Arial"/>
        </w:rPr>
        <w:fldChar w:fldCharType="end"/>
      </w:r>
      <w:proofErr w:type="spellStart"/>
      <w:r>
        <w:rPr>
          <w:rStyle w:val="NessunoA"/>
          <w:rFonts w:ascii="Arial" w:hAnsi="Arial"/>
        </w:rPr>
        <w:t>Sulphenic</w:t>
      </w:r>
      <w:proofErr w:type="spellEnd"/>
      <w:r>
        <w:rPr>
          <w:rStyle w:val="NessunoA"/>
          <w:rFonts w:ascii="Arial" w:hAnsi="Arial"/>
        </w:rPr>
        <w:t xml:space="preserve"> acids, which can be further </w:t>
      </w:r>
      <w:r w:rsidR="00ED1236">
        <w:rPr>
          <w:rStyle w:val="NessunoA"/>
          <w:rFonts w:ascii="Arial" w:hAnsi="Arial"/>
        </w:rPr>
        <w:t>oxidized</w:t>
      </w:r>
      <w:r>
        <w:rPr>
          <w:rStyle w:val="NessunoA"/>
          <w:rFonts w:ascii="Arial" w:hAnsi="Arial"/>
        </w:rPr>
        <w:t xml:space="preserve"> to </w:t>
      </w:r>
      <w:proofErr w:type="spellStart"/>
      <w:r>
        <w:rPr>
          <w:rStyle w:val="NessunoA"/>
          <w:rFonts w:ascii="Arial" w:hAnsi="Arial"/>
        </w:rPr>
        <w:t>sulphinic</w:t>
      </w:r>
      <w:proofErr w:type="spellEnd"/>
      <w:r>
        <w:rPr>
          <w:rStyle w:val="NessunoA"/>
          <w:rFonts w:ascii="Arial" w:hAnsi="Arial"/>
        </w:rPr>
        <w:t xml:space="preserve"> and </w:t>
      </w:r>
      <w:proofErr w:type="spellStart"/>
      <w:r>
        <w:rPr>
          <w:rStyle w:val="NessunoA"/>
          <w:rFonts w:ascii="Arial" w:hAnsi="Arial"/>
        </w:rPr>
        <w:t>sulphonic</w:t>
      </w:r>
      <w:proofErr w:type="spellEnd"/>
      <w:r>
        <w:rPr>
          <w:rStyle w:val="NessunoA"/>
          <w:rFonts w:ascii="Arial" w:hAnsi="Arial"/>
        </w:rPr>
        <w:t xml:space="preserve"> acids, are extremely reactive electrophiles and are thought to react promptly with the parent drug or with nucleophiles such as </w:t>
      </w:r>
      <w:r w:rsidR="00ED1236">
        <w:rPr>
          <w:rStyle w:val="NessunoA"/>
          <w:rFonts w:ascii="Arial" w:hAnsi="Arial"/>
        </w:rPr>
        <w:t xml:space="preserve">glutathione (GSH) or other </w:t>
      </w:r>
      <w:proofErr w:type="spellStart"/>
      <w:r w:rsidR="00ED1236">
        <w:rPr>
          <w:rStyle w:val="NessunoA"/>
          <w:rFonts w:ascii="Arial" w:hAnsi="Arial"/>
        </w:rPr>
        <w:t>sulfh</w:t>
      </w:r>
      <w:r>
        <w:rPr>
          <w:rStyle w:val="NessunoA"/>
          <w:rFonts w:ascii="Arial" w:hAnsi="Arial"/>
        </w:rPr>
        <w:t>ydryls</w:t>
      </w:r>
      <w:proofErr w:type="spellEnd"/>
      <w:r>
        <w:rPr>
          <w:rStyle w:val="NessunoA"/>
          <w:rFonts w:ascii="Arial" w:hAnsi="Arial"/>
        </w:rPr>
        <w:t xml:space="preserve"> to produce </w:t>
      </w:r>
      <w:proofErr w:type="spellStart"/>
      <w:r>
        <w:rPr>
          <w:rStyle w:val="NessunoA"/>
          <w:rFonts w:ascii="Arial" w:hAnsi="Arial"/>
        </w:rPr>
        <w:t>disulphides</w:t>
      </w:r>
      <w:proofErr w:type="spellEnd"/>
      <w:r w:rsidR="0058260F">
        <w:rPr>
          <w:rStyle w:val="NessunoA"/>
          <w:rFonts w:ascii="Arial" w:hAnsi="Arial"/>
        </w:rPr>
        <w:t xml:space="preserve"> which</w:t>
      </w:r>
      <w:r w:rsidR="007765ED" w:rsidRPr="007765ED">
        <w:rPr>
          <w:rStyle w:val="NessunoA"/>
          <w:rFonts w:ascii="Arial" w:eastAsia="Arial" w:hAnsi="Arial" w:cs="Arial"/>
        </w:rPr>
        <w:t xml:space="preserve"> </w:t>
      </w:r>
      <w:r w:rsidR="007765ED">
        <w:rPr>
          <w:rStyle w:val="NessunoA"/>
          <w:rFonts w:ascii="Arial" w:eastAsia="Arial" w:hAnsi="Arial" w:cs="Arial"/>
        </w:rPr>
        <w:t xml:space="preserve">disrupt </w:t>
      </w:r>
      <w:r w:rsidR="0058260F">
        <w:rPr>
          <w:rStyle w:val="NessunoA"/>
          <w:rFonts w:ascii="Arial" w:eastAsia="Arial" w:hAnsi="Arial" w:cs="Arial"/>
        </w:rPr>
        <w:t xml:space="preserve">the </w:t>
      </w:r>
      <w:r w:rsidR="007765ED">
        <w:rPr>
          <w:rStyle w:val="NessunoA"/>
          <w:rFonts w:ascii="Arial" w:eastAsia="Arial" w:hAnsi="Arial" w:cs="Arial"/>
        </w:rPr>
        <w:t xml:space="preserve">redox balance </w:t>
      </w:r>
      <w:r w:rsidR="0058260F">
        <w:rPr>
          <w:rStyle w:val="NessunoA"/>
          <w:rFonts w:ascii="Arial" w:eastAsia="Arial" w:hAnsi="Arial" w:cs="Arial"/>
        </w:rPr>
        <w:t>and</w:t>
      </w:r>
      <w:r w:rsidR="007765ED">
        <w:rPr>
          <w:rStyle w:val="NessunoA"/>
          <w:rFonts w:ascii="Arial" w:eastAsia="Arial" w:hAnsi="Arial" w:cs="Arial"/>
        </w:rPr>
        <w:t xml:space="preserve"> induc</w:t>
      </w:r>
      <w:r w:rsidR="0058260F">
        <w:rPr>
          <w:rStyle w:val="NessunoA"/>
          <w:rFonts w:ascii="Arial" w:eastAsia="Arial" w:hAnsi="Arial" w:cs="Arial"/>
        </w:rPr>
        <w:t>e</w:t>
      </w:r>
      <w:r w:rsidR="007765ED">
        <w:rPr>
          <w:rStyle w:val="NessunoA"/>
          <w:rFonts w:ascii="Arial" w:eastAsia="Arial" w:hAnsi="Arial" w:cs="Arial"/>
        </w:rPr>
        <w:t xml:space="preserve"> oxidative stress</w:t>
      </w:r>
      <w:r w:rsidR="0058260F">
        <w:rPr>
          <w:rStyle w:val="NessunoA"/>
          <w:rFonts w:ascii="Arial" w:eastAsia="Arial" w:hAnsi="Arial" w:cs="Arial"/>
        </w:rPr>
        <w:t>, eventually</w:t>
      </w:r>
      <w:r>
        <w:rPr>
          <w:rStyle w:val="NessunoA"/>
          <w:rFonts w:ascii="Arial" w:hAnsi="Arial"/>
        </w:rPr>
        <w:t xml:space="preserve"> resulting in irreversible modification of cellular proteins</w:t>
      </w:r>
      <w:r w:rsidR="00E179B7">
        <w:rPr>
          <w:rStyle w:val="NessunoA"/>
          <w:rFonts w:ascii="Arial" w:hAnsi="Arial"/>
        </w:rPr>
        <w:t xml:space="preserve">. </w:t>
      </w:r>
      <w:r w:rsidR="0046631E">
        <w:rPr>
          <w:rStyle w:val="NessunoA"/>
          <w:rFonts w:ascii="Arial" w:hAnsi="Arial"/>
          <w:vertAlign w:val="superscript"/>
        </w:rPr>
        <w:t>4</w:t>
      </w:r>
      <w:r w:rsidR="000E51BD">
        <w:rPr>
          <w:rStyle w:val="NessunoA"/>
          <w:rFonts w:ascii="Arial" w:hAnsi="Arial"/>
          <w:vertAlign w:val="superscript"/>
        </w:rPr>
        <w:t>,5</w:t>
      </w:r>
      <w:r>
        <w:rPr>
          <w:rStyle w:val="NessunoA"/>
          <w:rFonts w:ascii="Arial" w:hAnsi="Arial"/>
        </w:rPr>
        <w:t xml:space="preserve"> </w:t>
      </w:r>
    </w:p>
    <w:p w14:paraId="1004E61B" w14:textId="649D3C70" w:rsidR="0029314A" w:rsidRDefault="00CA063F">
      <w:pPr>
        <w:pStyle w:val="BodyText"/>
        <w:spacing w:after="0" w:line="480" w:lineRule="auto"/>
        <w:rPr>
          <w:rStyle w:val="NessunoA"/>
          <w:rFonts w:ascii="Arial" w:eastAsia="Arial" w:hAnsi="Arial" w:cs="Arial"/>
        </w:rPr>
      </w:pPr>
      <w:r>
        <w:rPr>
          <w:rStyle w:val="NessunoA"/>
          <w:rFonts w:ascii="Arial" w:hAnsi="Arial"/>
        </w:rPr>
        <w:t>The expression of the FMO genes varies considerably between different animal species</w:t>
      </w:r>
      <w:r w:rsidR="00A6467F">
        <w:rPr>
          <w:rStyle w:val="NessunoA"/>
          <w:rFonts w:ascii="Arial" w:hAnsi="Arial"/>
          <w:vertAlign w:val="superscript"/>
        </w:rPr>
        <w:t>6</w:t>
      </w:r>
      <w:r w:rsidR="0049028C">
        <w:rPr>
          <w:rStyle w:val="NessunoA"/>
          <w:rFonts w:ascii="Arial" w:hAnsi="Arial"/>
        </w:rPr>
        <w:t>, despite</w:t>
      </w:r>
      <w:r>
        <w:rPr>
          <w:rStyle w:val="NessunoA"/>
          <w:rFonts w:ascii="Arial" w:hAnsi="Arial"/>
        </w:rPr>
        <w:t xml:space="preserve"> the relatively low number of genes (five functional members, FMO1 to FMO5) and allelic variants of this protein family. In the</w:t>
      </w:r>
      <w:r w:rsidR="0049028C">
        <w:rPr>
          <w:rStyle w:val="NessunoA"/>
          <w:rFonts w:ascii="Arial" w:hAnsi="Arial"/>
        </w:rPr>
        <w:t xml:space="preserve"> wild</w:t>
      </w:r>
      <w:r>
        <w:rPr>
          <w:rStyle w:val="NessunoA"/>
          <w:rFonts w:ascii="Arial" w:hAnsi="Arial"/>
        </w:rPr>
        <w:t xml:space="preserve"> rat lung, FMO1 and FMO2 </w:t>
      </w:r>
      <w:r w:rsidR="00E75881">
        <w:rPr>
          <w:rStyle w:val="NessunoA"/>
          <w:rFonts w:ascii="Arial" w:hAnsi="Arial"/>
        </w:rPr>
        <w:t xml:space="preserve">seem to be </w:t>
      </w:r>
      <w:r>
        <w:rPr>
          <w:rStyle w:val="NessunoA"/>
          <w:rFonts w:ascii="Arial" w:hAnsi="Arial"/>
        </w:rPr>
        <w:t>the only FMO members expressed at significant levels</w:t>
      </w:r>
      <w:r w:rsidR="00E179B7">
        <w:rPr>
          <w:rStyle w:val="NessunoA"/>
          <w:rFonts w:ascii="Arial" w:hAnsi="Arial"/>
        </w:rPr>
        <w:t>.</w:t>
      </w:r>
      <w:r w:rsidR="00102401">
        <w:rPr>
          <w:rStyle w:val="NessunoA"/>
          <w:rFonts w:ascii="Arial" w:hAnsi="Arial"/>
          <w:vertAlign w:val="superscript"/>
        </w:rPr>
        <w:t>7</w:t>
      </w:r>
      <w:r>
        <w:rPr>
          <w:rStyle w:val="NessunoA"/>
          <w:rFonts w:ascii="Arial" w:hAnsi="Arial"/>
        </w:rPr>
        <w:t xml:space="preserve"> In laboratory rats, </w:t>
      </w:r>
      <w:r>
        <w:rPr>
          <w:rStyle w:val="NessunoA"/>
          <w:rFonts w:ascii="Arial" w:hAnsi="Arial"/>
          <w:i/>
          <w:iCs/>
        </w:rPr>
        <w:t>FMO2</w:t>
      </w:r>
      <w:r>
        <w:rPr>
          <w:rStyle w:val="NessunoA"/>
          <w:rFonts w:ascii="Arial" w:hAnsi="Arial"/>
        </w:rPr>
        <w:t xml:space="preserve"> is mutated, encodes a truncated, catalytically inactive protein and does not contribute to the bioactivation of thiourea</w:t>
      </w:r>
      <w:r w:rsidR="00E179B7">
        <w:rPr>
          <w:rStyle w:val="NessunoA"/>
          <w:rFonts w:ascii="Arial" w:hAnsi="Arial"/>
        </w:rPr>
        <w:t>.</w:t>
      </w:r>
      <w:r w:rsidR="00102401">
        <w:rPr>
          <w:rStyle w:val="NessunoA"/>
          <w:rFonts w:ascii="Arial" w:hAnsi="Arial"/>
          <w:vertAlign w:val="superscript"/>
        </w:rPr>
        <w:t>7</w:t>
      </w:r>
    </w:p>
    <w:p w14:paraId="3772E399" w14:textId="5F996D70" w:rsidR="0029314A" w:rsidDel="00274F65" w:rsidRDefault="00CA063F">
      <w:pPr>
        <w:pStyle w:val="BodyText"/>
        <w:spacing w:after="0" w:line="480" w:lineRule="auto"/>
        <w:rPr>
          <w:rStyle w:val="NessunoA"/>
          <w:rFonts w:ascii="Arial" w:eastAsia="Arial" w:hAnsi="Arial" w:cs="Arial"/>
        </w:rPr>
      </w:pPr>
      <w:r w:rsidDel="00274F65">
        <w:rPr>
          <w:rStyle w:val="NessunoA"/>
          <w:rFonts w:ascii="Arial" w:hAnsi="Arial"/>
        </w:rPr>
        <w:lastRenderedPageBreak/>
        <w:t xml:space="preserve">Investigations </w:t>
      </w:r>
      <w:r w:rsidR="0058260F">
        <w:rPr>
          <w:rStyle w:val="NessunoA"/>
          <w:rFonts w:ascii="Arial" w:hAnsi="Arial"/>
        </w:rPr>
        <w:t>into</w:t>
      </w:r>
      <w:r w:rsidR="0058260F" w:rsidDel="00274F65">
        <w:rPr>
          <w:rStyle w:val="NessunoA"/>
          <w:rFonts w:ascii="Arial" w:hAnsi="Arial"/>
        </w:rPr>
        <w:t xml:space="preserve"> </w:t>
      </w:r>
      <w:r w:rsidDel="00274F65">
        <w:rPr>
          <w:rStyle w:val="NessunoA"/>
          <w:rFonts w:ascii="Arial" w:hAnsi="Arial"/>
        </w:rPr>
        <w:t>the toxic effects of thioureas were mainly conducted during the years surrounding World War II, when the risk of rat-borne epidemics was extraordinarily high</w:t>
      </w:r>
      <w:r w:rsidR="0058260F">
        <w:rPr>
          <w:rStyle w:val="NessunoA"/>
          <w:rFonts w:ascii="Arial" w:hAnsi="Arial"/>
        </w:rPr>
        <w:t>;</w:t>
      </w:r>
      <w:r w:rsidDel="00274F65">
        <w:rPr>
          <w:rStyle w:val="NessunoA"/>
          <w:rFonts w:ascii="Arial" w:hAnsi="Arial"/>
        </w:rPr>
        <w:t xml:space="preserve"> </w:t>
      </w:r>
      <w:r w:rsidR="0058260F">
        <w:rPr>
          <w:rStyle w:val="NessunoA"/>
          <w:rFonts w:ascii="Arial" w:hAnsi="Arial"/>
        </w:rPr>
        <w:t>they</w:t>
      </w:r>
      <w:r w:rsidR="0058260F" w:rsidDel="00274F65">
        <w:rPr>
          <w:rStyle w:val="NessunoA"/>
          <w:rFonts w:ascii="Arial" w:hAnsi="Arial"/>
        </w:rPr>
        <w:t xml:space="preserve"> </w:t>
      </w:r>
      <w:r w:rsidDel="00274F65">
        <w:rPr>
          <w:rStyle w:val="NessunoA"/>
          <w:rFonts w:ascii="Arial" w:hAnsi="Arial"/>
        </w:rPr>
        <w:t xml:space="preserve">led to the synthesis of alpha-naphthylthiourea (ANTU), an </w:t>
      </w:r>
      <w:proofErr w:type="spellStart"/>
      <w:r w:rsidDel="00274F65">
        <w:rPr>
          <w:rStyle w:val="NessunoA"/>
          <w:rFonts w:ascii="Arial" w:hAnsi="Arial"/>
        </w:rPr>
        <w:t>organosulphur</w:t>
      </w:r>
      <w:proofErr w:type="spellEnd"/>
      <w:r w:rsidDel="00274F65">
        <w:rPr>
          <w:rStyle w:val="NessunoA"/>
          <w:rFonts w:ascii="Arial" w:hAnsi="Arial"/>
        </w:rPr>
        <w:t xml:space="preserve"> compound containing the thiourea moiety and a naphthalene group</w:t>
      </w:r>
      <w:r w:rsidR="00E179B7">
        <w:rPr>
          <w:rStyle w:val="NessunoA"/>
          <w:rFonts w:ascii="Arial" w:hAnsi="Arial"/>
        </w:rPr>
        <w:t>.</w:t>
      </w:r>
      <w:r w:rsidR="003F7B7D">
        <w:rPr>
          <w:rStyle w:val="NessunoA"/>
          <w:rFonts w:ascii="Arial" w:hAnsi="Arial"/>
          <w:vertAlign w:val="superscript"/>
        </w:rPr>
        <w:t>8</w:t>
      </w:r>
      <w:r w:rsidDel="00274F65">
        <w:rPr>
          <w:rStyle w:val="NessunoA"/>
          <w:rFonts w:ascii="Arial" w:hAnsi="Arial"/>
        </w:rPr>
        <w:t xml:space="preserve"> </w:t>
      </w:r>
      <w:r w:rsidR="001F2E42" w:rsidDel="00274F65">
        <w:rPr>
          <w:rStyle w:val="NessunoA"/>
          <w:rFonts w:ascii="Arial" w:hAnsi="Arial"/>
        </w:rPr>
        <w:t xml:space="preserve">ANTU </w:t>
      </w:r>
      <w:r w:rsidR="009873E7" w:rsidDel="00274F65">
        <w:rPr>
          <w:rStyle w:val="NessunoA"/>
          <w:rFonts w:ascii="Arial" w:hAnsi="Arial"/>
        </w:rPr>
        <w:t xml:space="preserve">was shown to </w:t>
      </w:r>
      <w:r w:rsidR="009C09D7" w:rsidDel="00274F65">
        <w:rPr>
          <w:rStyle w:val="NessunoA"/>
          <w:rFonts w:ascii="Arial" w:hAnsi="Arial"/>
        </w:rPr>
        <w:t>cause</w:t>
      </w:r>
      <w:r w:rsidR="001F2E42" w:rsidDel="00274F65">
        <w:rPr>
          <w:rStyle w:val="NessunoA"/>
          <w:rFonts w:ascii="Arial" w:hAnsi="Arial"/>
        </w:rPr>
        <w:t xml:space="preserve"> severe respiratory distress </w:t>
      </w:r>
      <w:r w:rsidR="009873E7" w:rsidDel="00274F65">
        <w:rPr>
          <w:rStyle w:val="NessunoA"/>
          <w:rFonts w:ascii="Arial" w:hAnsi="Arial"/>
        </w:rPr>
        <w:t xml:space="preserve">in rats, </w:t>
      </w:r>
      <w:r w:rsidR="001F2E42" w:rsidDel="00274F65">
        <w:rPr>
          <w:rStyle w:val="NessunoA"/>
          <w:rFonts w:ascii="Arial" w:hAnsi="Arial"/>
        </w:rPr>
        <w:t>resulting from pulmonary edema and pleural effusion</w:t>
      </w:r>
      <w:r w:rsidR="009873E7" w:rsidDel="00274F65">
        <w:rPr>
          <w:rStyle w:val="NessunoA"/>
          <w:rFonts w:ascii="Arial" w:hAnsi="Arial"/>
        </w:rPr>
        <w:t>,</w:t>
      </w:r>
      <w:r w:rsidR="009C09D7" w:rsidDel="00274F65">
        <w:rPr>
          <w:rStyle w:val="NessunoA"/>
          <w:rFonts w:ascii="Arial" w:hAnsi="Arial"/>
        </w:rPr>
        <w:t xml:space="preserve"> and </w:t>
      </w:r>
      <w:r w:rsidR="009873E7" w:rsidDel="00274F65">
        <w:rPr>
          <w:rStyle w:val="NessunoA"/>
          <w:rFonts w:ascii="Arial" w:hAnsi="Arial"/>
        </w:rPr>
        <w:t xml:space="preserve">subsequently </w:t>
      </w:r>
      <w:r w:rsidR="00146598" w:rsidDel="00274F65">
        <w:rPr>
          <w:rStyle w:val="NessunoA"/>
          <w:rFonts w:ascii="Arial" w:hAnsi="Arial"/>
        </w:rPr>
        <w:t>became popular as an experimental model of lung edema and acute respiratory distress syndrome (ARDS</w:t>
      </w:r>
      <w:r w:rsidR="00E179B7">
        <w:rPr>
          <w:rStyle w:val="NessunoA"/>
          <w:rFonts w:ascii="Arial" w:hAnsi="Arial"/>
        </w:rPr>
        <w:t>).</w:t>
      </w:r>
      <w:r w:rsidR="00E179B7">
        <w:rPr>
          <w:rStyle w:val="NessunoA"/>
          <w:rFonts w:ascii="Arial" w:hAnsi="Arial"/>
          <w:vertAlign w:val="superscript"/>
        </w:rPr>
        <w:t>9</w:t>
      </w:r>
      <w:r w:rsidR="0058260F">
        <w:rPr>
          <w:rStyle w:val="NessunoA"/>
          <w:rFonts w:ascii="Arial" w:hAnsi="Arial"/>
        </w:rPr>
        <w:t xml:space="preserve"> </w:t>
      </w:r>
      <w:r w:rsidDel="00274F65">
        <w:rPr>
          <w:rStyle w:val="NessunoA"/>
          <w:rFonts w:ascii="Arial" w:hAnsi="Arial"/>
        </w:rPr>
        <w:t xml:space="preserve">ANTU proved to be an effective rodenticide but </w:t>
      </w:r>
      <w:r w:rsidR="00A03F23">
        <w:rPr>
          <w:rStyle w:val="NessunoA"/>
          <w:rFonts w:ascii="Arial" w:hAnsi="Arial"/>
        </w:rPr>
        <w:t>with</w:t>
      </w:r>
      <w:r w:rsidDel="00274F65">
        <w:rPr>
          <w:rStyle w:val="NessunoA"/>
          <w:rFonts w:ascii="Arial" w:hAnsi="Arial"/>
        </w:rPr>
        <w:t xml:space="preserve"> major drawbacks</w:t>
      </w:r>
      <w:r w:rsidR="0095528C">
        <w:rPr>
          <w:rStyle w:val="NessunoA"/>
          <w:rFonts w:ascii="Arial" w:hAnsi="Arial"/>
          <w:vertAlign w:val="superscript"/>
        </w:rPr>
        <w:t>10</w:t>
      </w:r>
      <w:r w:rsidR="00ED1236" w:rsidDel="00274F65">
        <w:rPr>
          <w:rStyle w:val="NessunoA"/>
          <w:rFonts w:ascii="Arial" w:eastAsia="Arial" w:hAnsi="Arial" w:cs="Arial"/>
        </w:rPr>
        <w:t>,</w:t>
      </w:r>
      <w:r w:rsidDel="00274F65">
        <w:rPr>
          <w:rStyle w:val="NessunoA"/>
          <w:rFonts w:ascii="Arial" w:hAnsi="Arial"/>
        </w:rPr>
        <w:t xml:space="preserve"> one of which was that rats that had survived a sublethal dose of the rodenticide were able to withstand subsequent lethal doses</w:t>
      </w:r>
      <w:r w:rsidR="00E179B7">
        <w:rPr>
          <w:rStyle w:val="NessunoA"/>
          <w:rFonts w:ascii="Arial" w:hAnsi="Arial"/>
        </w:rPr>
        <w:t>.</w:t>
      </w:r>
      <w:r w:rsidR="00326829">
        <w:rPr>
          <w:rStyle w:val="NessunoA"/>
          <w:rFonts w:ascii="Arial" w:hAnsi="Arial"/>
          <w:vertAlign w:val="superscript"/>
        </w:rPr>
        <w:t>11</w:t>
      </w:r>
      <w:r w:rsidDel="00274F65">
        <w:rPr>
          <w:rStyle w:val="NessunoA"/>
          <w:rFonts w:ascii="Arial" w:hAnsi="Arial"/>
        </w:rPr>
        <w:t xml:space="preserve"> Several studies have attempted to explain the mechanism underlying tolerance to ANTU</w:t>
      </w:r>
      <w:r w:rsidR="00E179B7">
        <w:rPr>
          <w:rStyle w:val="NessunoA"/>
          <w:rFonts w:ascii="Arial" w:hAnsi="Arial"/>
        </w:rPr>
        <w:t xml:space="preserve">. </w:t>
      </w:r>
      <w:r w:rsidR="009E27F0">
        <w:rPr>
          <w:rStyle w:val="NessunoA"/>
          <w:rFonts w:ascii="Arial" w:hAnsi="Arial"/>
          <w:vertAlign w:val="superscript"/>
        </w:rPr>
        <w:t>2, 12-13</w:t>
      </w:r>
      <w:r w:rsidRPr="00E179B7" w:rsidDel="00274F65">
        <w:rPr>
          <w:rStyle w:val="NessunoA"/>
          <w:rFonts w:ascii="Arial" w:hAnsi="Arial"/>
        </w:rPr>
        <w:t xml:space="preserve"> </w:t>
      </w:r>
      <w:r w:rsidDel="00274F65">
        <w:rPr>
          <w:rStyle w:val="NessunoA"/>
          <w:rFonts w:ascii="Arial" w:hAnsi="Arial"/>
        </w:rPr>
        <w:t>Proliferation of epithelial cells in the lung was considered as a possible mechanism</w:t>
      </w:r>
      <w:r w:rsidR="00E179B7">
        <w:rPr>
          <w:rStyle w:val="NessunoA"/>
          <w:rFonts w:ascii="Arial" w:hAnsi="Arial"/>
        </w:rPr>
        <w:t>,</w:t>
      </w:r>
      <w:r w:rsidR="00FF0F26">
        <w:rPr>
          <w:rStyle w:val="NessunoA"/>
          <w:rFonts w:ascii="Arial" w:hAnsi="Arial"/>
          <w:vertAlign w:val="superscript"/>
        </w:rPr>
        <w:t>12</w:t>
      </w:r>
      <w:r w:rsidR="00684E08">
        <w:rPr>
          <w:rStyle w:val="NessunoA"/>
          <w:rFonts w:ascii="Arial" w:hAnsi="Arial"/>
          <w:vertAlign w:val="superscript"/>
        </w:rPr>
        <w:t xml:space="preserve"> </w:t>
      </w:r>
      <w:r w:rsidR="00E75881">
        <w:rPr>
          <w:rStyle w:val="NessunoA"/>
          <w:rFonts w:ascii="Arial" w:hAnsi="Arial"/>
        </w:rPr>
        <w:t>based on</w:t>
      </w:r>
      <w:r w:rsidR="00E75881" w:rsidDel="00274F65">
        <w:rPr>
          <w:rStyle w:val="NessunoA"/>
          <w:rFonts w:ascii="Arial" w:hAnsi="Arial"/>
        </w:rPr>
        <w:t xml:space="preserve"> </w:t>
      </w:r>
      <w:r w:rsidDel="00274F65">
        <w:rPr>
          <w:rStyle w:val="NessunoA"/>
          <w:rFonts w:ascii="Arial" w:hAnsi="Arial"/>
        </w:rPr>
        <w:t>the observation that administration of keratinocyte growth factor to rats attenuated the pulmonary edema induced by the rodenticide</w:t>
      </w:r>
      <w:r w:rsidR="00684E08">
        <w:rPr>
          <w:rStyle w:val="NessunoA"/>
          <w:rFonts w:ascii="Arial" w:hAnsi="Arial"/>
        </w:rPr>
        <w:t>.</w:t>
      </w:r>
      <w:r w:rsidR="00FF0F26">
        <w:rPr>
          <w:rStyle w:val="NessunoA"/>
          <w:rFonts w:ascii="Arial" w:hAnsi="Arial"/>
          <w:vertAlign w:val="superscript"/>
        </w:rPr>
        <w:t>14</w:t>
      </w:r>
      <w:r w:rsidDel="00274F65">
        <w:rPr>
          <w:rStyle w:val="NessunoA"/>
          <w:rFonts w:ascii="Arial" w:hAnsi="Arial"/>
        </w:rPr>
        <w:t xml:space="preserve"> </w:t>
      </w:r>
      <w:r w:rsidDel="00274F65">
        <w:rPr>
          <w:rStyle w:val="NessunoA"/>
          <w:rFonts w:ascii="Arial" w:eastAsia="Arial" w:hAnsi="Arial" w:cs="Arial"/>
        </w:rPr>
        <w:fldChar w:fldCharType="begin"/>
      </w:r>
      <w:r w:rsidDel="00274F65">
        <w:rPr>
          <w:rStyle w:val="NessunoA"/>
          <w:rFonts w:ascii="Arial" w:eastAsia="Arial" w:hAnsi="Arial" w:cs="Arial"/>
        </w:rPr>
        <w:instrText xml:space="preserve"> ADDIN EN.CITE &lt;EndNote&gt;&lt;Cite  &gt;&lt;Author&gt;Mason&lt;/Author&gt;&lt;Year&gt;1996&lt;/Year&gt;&lt;RecNum&gt;656&lt;/RecNum&gt;&lt;DisplayText&gt;(Mason et al., 1996)&lt;/DisplayText&gt;&lt;record&gt;&lt;rec-number&gt;656&lt;/rec-number&gt;&lt;foreign-keys&gt;&lt;key app="EN" db-id="0fp2stfpq5we2fevs5bv5fzme0p9t59fwawe"&gt;656&lt;/key&gt;&lt;/foreign-keys&gt;&lt;ref-type name="Journal Article"&gt;17&lt;/ref-type&gt;&lt;contributors&gt;&lt;authors&gt;&lt;author&gt;Mason, C. M.&lt;/author&gt;&lt;author&gt;Guery, B. P.&lt;/author&gt;&lt;author&gt;Summer, W. R.&lt;/author&gt;&lt;author&gt;Nelson, S.&lt;/author&gt;&lt;/authors&gt;&lt;/contributors&gt;&lt;auth-address&gt;Department of Pulmonary/Critical Care Medicine, Louisiana State University Medical Center, New Orleans, 70112, USA.&lt;/auth-address&gt;&lt;titles&gt;&lt;title&gt;Keratinocyte growth factor attenuates lung leak induced by alpha-naphthylthiourea in rats&lt;/title&gt;&lt;secondary-title&gt;Crit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medicine&lt;/abbr-1&gt;&lt;/alt-periodical&gt;&lt;pages&gt;925-31&lt;/pages&gt;&lt;volume&gt;24&lt;/volume&gt;&lt;number&gt;6&lt;/number&gt;&lt;edition&gt;1996/06/01&lt;/edition&gt;&lt;keywords&gt;&lt;keyword&gt;Animals&lt;/keyword&gt;&lt;keyword&gt;Bronchoalveolar Lavage Fluid/chemistry&lt;/keyword&gt;&lt;keyword&gt;Fibroblast Growth Factor 10&lt;/keyword&gt;&lt;keyword&gt;Fibroblast Growth Factor 7&lt;/keyword&gt;&lt;keyword&gt;*Fibroblast Growth Factors&lt;/keyword&gt;&lt;keyword&gt;Growth Substances/administration &amp;amp; dosage/*therapeutic use&lt;/keyword&gt;&lt;keyword&gt;Organ Size/drug effects&lt;/keyword&gt;&lt;keyword&gt;Prospective Studies&lt;/keyword&gt;&lt;keyword&gt;Pulmonary Edema/chemically induced/pathology/*prevention &amp;amp; control&lt;/keyword&gt;&lt;keyword&gt;Pulmonary Wedge Pressure&lt;/keyword&gt;&lt;keyword&gt;Random Allocation&lt;/keyword&gt;&lt;keyword&gt;Rats&lt;/keyword&gt;&lt;keyword&gt;Rats, Sprague-Dawley&lt;/keyword&gt;&lt;keyword&gt;Rodenticides/*antagonists &amp;amp; inhibitors&lt;/keyword&gt;&lt;keyword&gt;Thiourea/*analogs &amp;amp; derivatives/antagonists &amp;amp; inhibitors&lt;/keyword&gt;&lt;/keywords&gt;&lt;dates&gt;&lt;year&gt;1996&lt;/year&gt;&lt;pub-dates&gt;&lt;date&gt;Jun&lt;/date&gt;&lt;/pub-dates&gt;&lt;/dates&gt;&lt;isbn&gt;0090-3493 (Print)&amp;#13;0090-3493 (Linking)&lt;/isbn&gt;&lt;accession-num&gt;8681593&lt;/accession-num&gt;&lt;work-type&gt;Research Support, U.S. Gov't, P.H.S.&lt;/work-type&gt;&lt;urls&gt;&lt;related-urls&gt;&lt;url&gt;http://www.ncbi.nlm.nih.gov/pubmed/8681593&lt;/url&gt;&lt;/related-urls&gt;&lt;/urls&gt;&lt;language&gt;eng&lt;/language&gt;&lt;/record&gt;&lt;/Cite&gt;&lt;/EndNote&gt;</w:instrText>
      </w:r>
      <w:r w:rsidDel="00274F65">
        <w:rPr>
          <w:rStyle w:val="NessunoA"/>
          <w:rFonts w:ascii="Arial" w:eastAsia="Arial" w:hAnsi="Arial" w:cs="Arial"/>
        </w:rPr>
        <w:fldChar w:fldCharType="end"/>
      </w:r>
      <w:r w:rsidDel="00274F65">
        <w:rPr>
          <w:rStyle w:val="NessunoA"/>
          <w:rFonts w:ascii="Arial" w:hAnsi="Arial"/>
        </w:rPr>
        <w:t xml:space="preserve">However, the literature in this field has so far failed to illustrate in detail the pathological processes in the lung associated with tolerance and a definitive conclusion on the mechanism underlying the acquired tolerance to thiourea has not been drawn. Yet, the elucidation of the tolerance mechanism might bring new insights into </w:t>
      </w:r>
      <w:r w:rsidR="00E75881">
        <w:rPr>
          <w:rStyle w:val="NessunoA"/>
          <w:rFonts w:ascii="Arial" w:hAnsi="Arial"/>
        </w:rPr>
        <w:t>potential</w:t>
      </w:r>
      <w:r w:rsidR="00E75881" w:rsidDel="00274F65">
        <w:rPr>
          <w:rStyle w:val="NessunoA"/>
          <w:rFonts w:ascii="Arial" w:hAnsi="Arial"/>
        </w:rPr>
        <w:t xml:space="preserve"> </w:t>
      </w:r>
      <w:r w:rsidDel="00274F65">
        <w:rPr>
          <w:rStyle w:val="NessunoA"/>
          <w:rFonts w:ascii="Arial" w:hAnsi="Arial"/>
        </w:rPr>
        <w:t xml:space="preserve">therapeutic </w:t>
      </w:r>
      <w:r w:rsidR="00E75881">
        <w:rPr>
          <w:rStyle w:val="NessunoA"/>
          <w:rFonts w:ascii="Arial" w:hAnsi="Arial"/>
        </w:rPr>
        <w:t xml:space="preserve">options for </w:t>
      </w:r>
      <w:r w:rsidDel="00274F65">
        <w:rPr>
          <w:rStyle w:val="NessunoA"/>
          <w:rFonts w:ascii="Arial" w:hAnsi="Arial"/>
        </w:rPr>
        <w:t>pulmonary conditions characterized by increased vascular permeability and oxidative stress, such as ARDS or adverse drug reactions (e.g. to bleomycin)</w:t>
      </w:r>
      <w:r w:rsidR="00684E08">
        <w:rPr>
          <w:rStyle w:val="NessunoA"/>
          <w:rFonts w:ascii="Arial" w:hAnsi="Arial"/>
        </w:rPr>
        <w:t>.</w:t>
      </w:r>
      <w:r w:rsidR="00686506">
        <w:rPr>
          <w:rStyle w:val="NessunoA"/>
          <w:rFonts w:ascii="Arial" w:hAnsi="Arial"/>
          <w:vertAlign w:val="superscript"/>
        </w:rPr>
        <w:t>15</w:t>
      </w:r>
    </w:p>
    <w:p w14:paraId="4D923D4C" w14:textId="3B81BAAB" w:rsidR="0029314A" w:rsidRDefault="00CA063F">
      <w:pPr>
        <w:pStyle w:val="BodyText"/>
        <w:spacing w:after="0" w:line="480" w:lineRule="auto"/>
      </w:pPr>
      <w:r>
        <w:rPr>
          <w:rStyle w:val="NessunoA"/>
          <w:rFonts w:ascii="Arial" w:hAnsi="Arial"/>
        </w:rPr>
        <w:t xml:space="preserve">The present study aimed to characterize the morphological changes and the mechanisms connected with the development </w:t>
      </w:r>
      <w:r w:rsidR="00A03F23">
        <w:rPr>
          <w:rStyle w:val="NessunoA"/>
          <w:rFonts w:ascii="Arial" w:hAnsi="Arial"/>
        </w:rPr>
        <w:t xml:space="preserve">of </w:t>
      </w:r>
      <w:r>
        <w:rPr>
          <w:rStyle w:val="NessunoA"/>
          <w:rFonts w:ascii="Arial" w:hAnsi="Arial"/>
        </w:rPr>
        <w:t>and adaptation to the acute pulmonary toxicity induced by a thiourea derivate (</w:t>
      </w:r>
      <w:proofErr w:type="spellStart"/>
      <w:r>
        <w:rPr>
          <w:rStyle w:val="NessunoA"/>
          <w:rFonts w:ascii="Arial" w:hAnsi="Arial"/>
        </w:rPr>
        <w:t>methylphenylthiourea</w:t>
      </w:r>
      <w:proofErr w:type="spellEnd"/>
      <w:r>
        <w:rPr>
          <w:rStyle w:val="NessunoA"/>
          <w:rFonts w:ascii="Arial" w:hAnsi="Arial"/>
        </w:rPr>
        <w:t xml:space="preserve">, </w:t>
      </w:r>
      <w:r>
        <w:rPr>
          <w:rStyle w:val="NessunoA"/>
          <w:rFonts w:ascii="Arial" w:hAnsi="Arial"/>
        </w:rPr>
        <w:lastRenderedPageBreak/>
        <w:t xml:space="preserve">henceforth named MPTU) in </w:t>
      </w:r>
      <w:r w:rsidR="00A03F23">
        <w:rPr>
          <w:rStyle w:val="NessunoA"/>
          <w:rFonts w:ascii="Arial" w:hAnsi="Arial"/>
        </w:rPr>
        <w:t xml:space="preserve">laboratory </w:t>
      </w:r>
      <w:r>
        <w:rPr>
          <w:rStyle w:val="NessunoA"/>
          <w:rFonts w:ascii="Arial" w:hAnsi="Arial"/>
        </w:rPr>
        <w:t xml:space="preserve">rats. </w:t>
      </w:r>
      <w:r w:rsidR="00A03F23">
        <w:rPr>
          <w:rStyle w:val="NessunoA"/>
          <w:rFonts w:ascii="Arial" w:hAnsi="Arial"/>
        </w:rPr>
        <w:t>Mechanistic knowledge in this field</w:t>
      </w:r>
      <w:r w:rsidR="00383B36">
        <w:rPr>
          <w:rStyle w:val="NessunoA"/>
          <w:rFonts w:ascii="Arial" w:hAnsi="Arial"/>
        </w:rPr>
        <w:t xml:space="preserve"> is particular</w:t>
      </w:r>
      <w:r w:rsidR="00A03F23">
        <w:rPr>
          <w:rStyle w:val="NessunoA"/>
          <w:rFonts w:ascii="Arial" w:hAnsi="Arial"/>
        </w:rPr>
        <w:t>ly relevant</w:t>
      </w:r>
      <w:r w:rsidR="00383B36">
        <w:rPr>
          <w:rStyle w:val="NessunoA"/>
          <w:rFonts w:ascii="Arial" w:hAnsi="Arial"/>
        </w:rPr>
        <w:t xml:space="preserve"> </w:t>
      </w:r>
      <w:r w:rsidR="00FD1490">
        <w:rPr>
          <w:rStyle w:val="NessunoA"/>
          <w:rFonts w:ascii="Arial" w:hAnsi="Arial"/>
        </w:rPr>
        <w:t>since</w:t>
      </w:r>
      <w:r w:rsidR="00383B36" w:rsidRPr="00383B36">
        <w:rPr>
          <w:rStyle w:val="NessunoA"/>
          <w:rFonts w:ascii="Arial" w:hAnsi="Arial"/>
        </w:rPr>
        <w:t xml:space="preserve"> </w:t>
      </w:r>
      <w:r w:rsidR="005E4A9A">
        <w:rPr>
          <w:rStyle w:val="NessunoA"/>
          <w:rFonts w:ascii="Arial" w:hAnsi="Arial"/>
        </w:rPr>
        <w:t xml:space="preserve">reactive oxygen </w:t>
      </w:r>
      <w:r w:rsidR="00383B36" w:rsidRPr="00474A3E">
        <w:rPr>
          <w:rStyle w:val="NessunoA"/>
          <w:rFonts w:ascii="Arial" w:hAnsi="Arial"/>
        </w:rPr>
        <w:t>scavengers</w:t>
      </w:r>
      <w:r w:rsidR="00383B36" w:rsidRPr="00383B36">
        <w:rPr>
          <w:rStyle w:val="NessunoA"/>
          <w:rFonts w:ascii="Arial" w:hAnsi="Arial"/>
        </w:rPr>
        <w:t xml:space="preserve">, such as N-acetyl-cysteine or </w:t>
      </w:r>
      <w:proofErr w:type="spellStart"/>
      <w:r w:rsidR="00383B36" w:rsidRPr="00383B36">
        <w:rPr>
          <w:rStyle w:val="NessunoA"/>
          <w:rFonts w:ascii="Arial" w:hAnsi="Arial"/>
        </w:rPr>
        <w:t>dimethylthiourea</w:t>
      </w:r>
      <w:proofErr w:type="spellEnd"/>
      <w:r w:rsidR="00383B36" w:rsidRPr="00383B36">
        <w:rPr>
          <w:rStyle w:val="NessunoA"/>
          <w:rFonts w:ascii="Arial" w:hAnsi="Arial"/>
        </w:rPr>
        <w:t xml:space="preserve">, </w:t>
      </w:r>
      <w:r w:rsidR="00FD1490">
        <w:rPr>
          <w:rStyle w:val="NessunoA"/>
          <w:rFonts w:ascii="Arial" w:hAnsi="Arial"/>
        </w:rPr>
        <w:t xml:space="preserve">are used </w:t>
      </w:r>
      <w:r w:rsidR="00383B36" w:rsidRPr="00383B36">
        <w:rPr>
          <w:rStyle w:val="NessunoA"/>
          <w:rFonts w:ascii="Arial" w:hAnsi="Arial"/>
        </w:rPr>
        <w:t>as therapeutic adjuncts to prevent oxid</w:t>
      </w:r>
      <w:r w:rsidR="00383B36">
        <w:rPr>
          <w:rStyle w:val="NessunoA"/>
          <w:rFonts w:ascii="Arial" w:hAnsi="Arial"/>
        </w:rPr>
        <w:t>ant-mediated damage to the lung</w:t>
      </w:r>
      <w:r w:rsidR="00A03F23">
        <w:rPr>
          <w:rStyle w:val="NessunoA"/>
          <w:rFonts w:ascii="Arial" w:hAnsi="Arial"/>
        </w:rPr>
        <w:t>;</w:t>
      </w:r>
      <w:r w:rsidR="00383B36">
        <w:rPr>
          <w:rStyle w:val="NessunoA"/>
          <w:rFonts w:ascii="Arial" w:hAnsi="Arial"/>
        </w:rPr>
        <w:t xml:space="preserve"> th</w:t>
      </w:r>
      <w:r w:rsidR="00A03F23">
        <w:rPr>
          <w:rStyle w:val="NessunoA"/>
          <w:rFonts w:ascii="Arial" w:hAnsi="Arial"/>
        </w:rPr>
        <w:t>ese scavengers</w:t>
      </w:r>
      <w:r w:rsidR="00383B36">
        <w:rPr>
          <w:rStyle w:val="NessunoA"/>
          <w:rFonts w:ascii="Arial" w:hAnsi="Arial"/>
        </w:rPr>
        <w:t xml:space="preserve"> </w:t>
      </w:r>
      <w:r w:rsidR="00383B36" w:rsidRPr="00383B36">
        <w:rPr>
          <w:rStyle w:val="NessunoA"/>
          <w:rFonts w:ascii="Arial" w:hAnsi="Arial"/>
        </w:rPr>
        <w:t xml:space="preserve">have been extensively </w:t>
      </w:r>
      <w:r w:rsidR="00A03F23">
        <w:rPr>
          <w:rStyle w:val="NessunoA"/>
          <w:rFonts w:ascii="Arial" w:hAnsi="Arial"/>
        </w:rPr>
        <w:t xml:space="preserve">studied </w:t>
      </w:r>
      <w:r w:rsidR="00383B36" w:rsidRPr="00383B36">
        <w:rPr>
          <w:rStyle w:val="NessunoA"/>
          <w:rFonts w:ascii="Arial" w:hAnsi="Arial"/>
        </w:rPr>
        <w:t>in animal models of ARDS</w:t>
      </w:r>
      <w:r w:rsidR="00684E08">
        <w:rPr>
          <w:rStyle w:val="NessunoA"/>
          <w:rFonts w:ascii="Arial" w:hAnsi="Arial"/>
        </w:rPr>
        <w:t>,</w:t>
      </w:r>
      <w:r w:rsidR="00DF7384">
        <w:rPr>
          <w:rStyle w:val="NessunoA"/>
          <w:rFonts w:ascii="Arial" w:hAnsi="Arial"/>
          <w:vertAlign w:val="superscript"/>
        </w:rPr>
        <w:t>16</w:t>
      </w:r>
      <w:r w:rsidR="00E75881">
        <w:rPr>
          <w:rStyle w:val="NessunoA"/>
          <w:rFonts w:ascii="Arial" w:hAnsi="Arial"/>
        </w:rPr>
        <w:t xml:space="preserve"> </w:t>
      </w:r>
      <w:r w:rsidR="00171C1B">
        <w:rPr>
          <w:rStyle w:val="NessunoA"/>
          <w:rFonts w:ascii="Arial" w:hAnsi="Arial"/>
        </w:rPr>
        <w:t>but the</w:t>
      </w:r>
      <w:r w:rsidR="00B23F4C">
        <w:rPr>
          <w:rStyle w:val="NessunoA"/>
          <w:rFonts w:ascii="Arial" w:hAnsi="Arial"/>
        </w:rPr>
        <w:t>ir efficacy might vary based on the</w:t>
      </w:r>
      <w:r w:rsidR="00E75881">
        <w:rPr>
          <w:rStyle w:val="NessunoA"/>
          <w:rFonts w:ascii="Arial" w:hAnsi="Arial"/>
        </w:rPr>
        <w:t xml:space="preserve"> </w:t>
      </w:r>
      <w:r w:rsidR="0067042B">
        <w:rPr>
          <w:rStyle w:val="NessunoA"/>
          <w:rFonts w:ascii="Arial" w:hAnsi="Arial"/>
        </w:rPr>
        <w:t xml:space="preserve">underlying </w:t>
      </w:r>
      <w:r w:rsidR="00E75881">
        <w:rPr>
          <w:rStyle w:val="NessunoA"/>
          <w:rFonts w:ascii="Arial" w:hAnsi="Arial"/>
        </w:rPr>
        <w:t>pathogenesis</w:t>
      </w:r>
      <w:r w:rsidR="00383B36">
        <w:rPr>
          <w:rStyle w:val="NessunoA"/>
          <w:rFonts w:ascii="Arial" w:hAnsi="Arial"/>
        </w:rPr>
        <w:t xml:space="preserve">. </w:t>
      </w:r>
      <w:r>
        <w:rPr>
          <w:rStyle w:val="NessunoA"/>
          <w:rFonts w:ascii="Arial" w:hAnsi="Arial"/>
        </w:rPr>
        <w:t xml:space="preserve">We hypothesized that the induction of tolerance after administration of a sublethal dose of MPTU could result from either increased clearance of edema fluid, increased levels of </w:t>
      </w:r>
      <w:r w:rsidR="00ED1236">
        <w:rPr>
          <w:rStyle w:val="NessunoA"/>
          <w:rFonts w:ascii="Arial" w:hAnsi="Arial"/>
        </w:rPr>
        <w:t>sulfhydryl</w:t>
      </w:r>
      <w:r>
        <w:rPr>
          <w:rStyle w:val="NessunoA"/>
          <w:rFonts w:ascii="Arial" w:hAnsi="Arial"/>
        </w:rPr>
        <w:t>-reducing agents</w:t>
      </w:r>
      <w:r w:rsidR="00FD1490">
        <w:rPr>
          <w:rStyle w:val="NessunoA"/>
          <w:rFonts w:ascii="Arial" w:hAnsi="Arial"/>
        </w:rPr>
        <w:t>,</w:t>
      </w:r>
      <w:r>
        <w:rPr>
          <w:rStyle w:val="NessunoA"/>
          <w:rFonts w:ascii="Arial" w:hAnsi="Arial"/>
        </w:rPr>
        <w:t xml:space="preserve"> and/or altered expression/function of FMOs in the rat lungs and tried to address each of these postulations (Fig.1). </w:t>
      </w:r>
      <w:r>
        <w:rPr>
          <w:rStyle w:val="NessunoA"/>
          <w:rFonts w:ascii="Arial Unicode MS" w:hAnsi="Arial Unicode MS"/>
        </w:rPr>
        <w:br w:type="page"/>
      </w:r>
    </w:p>
    <w:p w14:paraId="7E4668D8"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lastRenderedPageBreak/>
        <w:t>Materials and Methods</w:t>
      </w:r>
      <w:bookmarkEnd w:id="0"/>
    </w:p>
    <w:p w14:paraId="6E31174F" w14:textId="77777777" w:rsidR="0029314A" w:rsidRDefault="00CA063F">
      <w:pPr>
        <w:pStyle w:val="BodyText"/>
        <w:spacing w:after="0" w:line="480" w:lineRule="auto"/>
        <w:rPr>
          <w:rStyle w:val="NessunoA"/>
          <w:rFonts w:ascii="Arial" w:eastAsia="Arial" w:hAnsi="Arial" w:cs="Arial"/>
          <w:b/>
          <w:bCs/>
        </w:rPr>
      </w:pPr>
      <w:bookmarkStart w:id="2" w:name="Chapter2"/>
      <w:r>
        <w:rPr>
          <w:rStyle w:val="NessunoA"/>
          <w:rFonts w:ascii="Arial" w:hAnsi="Arial"/>
          <w:b/>
          <w:bCs/>
        </w:rPr>
        <w:t>Test article</w:t>
      </w:r>
    </w:p>
    <w:p w14:paraId="6C5820D1" w14:textId="37409ADC" w:rsidR="0029314A" w:rsidRDefault="00CA063F">
      <w:pPr>
        <w:pStyle w:val="BodyText"/>
        <w:spacing w:after="0" w:line="480" w:lineRule="auto"/>
        <w:rPr>
          <w:rStyle w:val="NessunoA"/>
          <w:rFonts w:ascii="Arial" w:eastAsia="Arial" w:hAnsi="Arial" w:cs="Arial"/>
        </w:rPr>
      </w:pPr>
      <w:r>
        <w:rPr>
          <w:rStyle w:val="NessunoA"/>
          <w:rFonts w:ascii="Arial" w:hAnsi="Arial"/>
        </w:rPr>
        <w:t xml:space="preserve">All experiments were conducted using a small thiourea derivate (MPTU, a phenylthiourea with a methyl substitution in position 6), provided by BASF Professional &amp; </w:t>
      </w:r>
      <w:proofErr w:type="spellStart"/>
      <w:r>
        <w:rPr>
          <w:rStyle w:val="NessunoA"/>
          <w:rFonts w:ascii="Arial" w:hAnsi="Arial"/>
        </w:rPr>
        <w:t>Speciality</w:t>
      </w:r>
      <w:proofErr w:type="spellEnd"/>
      <w:r>
        <w:rPr>
          <w:rStyle w:val="NessunoA"/>
          <w:rFonts w:ascii="Arial" w:hAnsi="Arial"/>
        </w:rPr>
        <w:t xml:space="preserve"> Solutions, BASF plc, United Kingdom. MPTU was formulated on the same day and administered by oral intubation to rats, whilst control rats received only the vehicle (polyethylene glycol 200</w:t>
      </w:r>
      <w:r w:rsidR="00642D4F">
        <w:rPr>
          <w:rStyle w:val="NessunoA"/>
          <w:rFonts w:ascii="Arial" w:hAnsi="Arial"/>
        </w:rPr>
        <w:t>:triethanolamine</w:t>
      </w:r>
      <w:r>
        <w:rPr>
          <w:rStyle w:val="NessunoA"/>
          <w:rFonts w:ascii="Arial" w:hAnsi="Arial"/>
        </w:rPr>
        <w:t>).</w:t>
      </w:r>
    </w:p>
    <w:p w14:paraId="0BEFDA28" w14:textId="77777777" w:rsidR="0029314A" w:rsidRDefault="0029314A">
      <w:pPr>
        <w:pStyle w:val="BodyText"/>
        <w:spacing w:after="0" w:line="480" w:lineRule="auto"/>
        <w:rPr>
          <w:rFonts w:ascii="Arial" w:eastAsia="Arial" w:hAnsi="Arial" w:cs="Arial"/>
        </w:rPr>
      </w:pPr>
    </w:p>
    <w:p w14:paraId="0B90D71F"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 xml:space="preserve">Experimental animal work </w:t>
      </w:r>
    </w:p>
    <w:p w14:paraId="4E9988A4" w14:textId="77777777" w:rsidR="0029314A" w:rsidRDefault="00CA063F">
      <w:pPr>
        <w:pStyle w:val="BodyText"/>
        <w:spacing w:after="0" w:line="480" w:lineRule="auto"/>
        <w:rPr>
          <w:rStyle w:val="NessunoA"/>
          <w:rFonts w:ascii="Arial" w:eastAsia="Arial" w:hAnsi="Arial" w:cs="Arial"/>
        </w:rPr>
      </w:pPr>
      <w:r>
        <w:rPr>
          <w:rStyle w:val="NessunoA"/>
          <w:rFonts w:ascii="Arial" w:hAnsi="Arial"/>
        </w:rPr>
        <w:t>Male Wistar rats (6-7 weeks, 200-250 g) were obtained from Charles River Laboratories (Margate, UK). Upon arrival, all rats were maintained in environmentally controlled rooms with 12 </w:t>
      </w:r>
      <w:proofErr w:type="spellStart"/>
      <w:r>
        <w:rPr>
          <w:rStyle w:val="NessunoA"/>
          <w:rFonts w:ascii="Arial" w:hAnsi="Arial"/>
        </w:rPr>
        <w:t>hr</w:t>
      </w:r>
      <w:proofErr w:type="spellEnd"/>
      <w:r>
        <w:rPr>
          <w:rStyle w:val="NessunoA"/>
          <w:rFonts w:ascii="Arial" w:hAnsi="Arial"/>
        </w:rPr>
        <w:t xml:space="preserve"> dark-and-light cycles. They were caged in groups, with tap water and commercial rat food available </w:t>
      </w:r>
      <w:r>
        <w:rPr>
          <w:rStyle w:val="NessunoA"/>
          <w:rFonts w:ascii="Arial" w:hAnsi="Arial"/>
          <w:i/>
          <w:iCs/>
        </w:rPr>
        <w:t>ad libitum</w:t>
      </w:r>
      <w:r>
        <w:rPr>
          <w:rStyle w:val="NessunoA"/>
          <w:rFonts w:ascii="Arial" w:hAnsi="Arial"/>
        </w:rPr>
        <w:t xml:space="preserve">. All animal experiments were undertaken in accordance with criteria outlined in a </w:t>
      </w:r>
      <w:r w:rsidR="002C0339">
        <w:rPr>
          <w:rStyle w:val="NessunoA"/>
          <w:rFonts w:ascii="Arial" w:hAnsi="Arial"/>
        </w:rPr>
        <w:t>license</w:t>
      </w:r>
      <w:r>
        <w:rPr>
          <w:rStyle w:val="NessunoA"/>
          <w:rFonts w:ascii="Arial" w:hAnsi="Arial"/>
        </w:rPr>
        <w:t xml:space="preserve"> granted by the designated Scientific Procedures Establishment under the Animals (Scientific Procedures) Act 1986, which implements in the UK the EU Directive 86/609/EEC. The experimental protocols were approved by the University of Liverpool Animal Ethics Committee.</w:t>
      </w:r>
    </w:p>
    <w:p w14:paraId="731BE73F" w14:textId="69131562" w:rsidR="0029314A" w:rsidRDefault="00CA063F">
      <w:pPr>
        <w:pStyle w:val="BodyText"/>
        <w:spacing w:after="0" w:line="480" w:lineRule="auto"/>
        <w:rPr>
          <w:rStyle w:val="NessunoA"/>
          <w:rFonts w:ascii="Arial" w:eastAsia="Arial" w:hAnsi="Arial" w:cs="Arial"/>
        </w:rPr>
      </w:pPr>
      <w:r>
        <w:rPr>
          <w:rStyle w:val="NessunoA"/>
          <w:rFonts w:ascii="Arial" w:hAnsi="Arial"/>
        </w:rPr>
        <w:t>In order to identify the target organs and the toxicological changes induced by a lethal dose of MPTU, Wistar rats (n = 6) received po (gavage) 5 mg/kg of the test article, a dose that had been previously determined to exceed the LD</w:t>
      </w:r>
      <w:r>
        <w:rPr>
          <w:rStyle w:val="NessunoA"/>
          <w:rFonts w:ascii="Arial" w:hAnsi="Arial"/>
          <w:vertAlign w:val="subscript"/>
        </w:rPr>
        <w:t>50</w:t>
      </w:r>
      <w:r>
        <w:rPr>
          <w:rStyle w:val="NessunoA"/>
          <w:rFonts w:ascii="Arial" w:hAnsi="Arial"/>
        </w:rPr>
        <w:t xml:space="preserve"> in acute toxicity studies conducted at our facility</w:t>
      </w:r>
      <w:r w:rsidR="002D6712">
        <w:rPr>
          <w:rStyle w:val="NessunoA"/>
          <w:rFonts w:ascii="Arial" w:hAnsi="Arial"/>
        </w:rPr>
        <w:t xml:space="preserve"> (</w:t>
      </w:r>
      <w:r w:rsidR="0082107A" w:rsidRPr="00062A1E">
        <w:rPr>
          <w:rStyle w:val="NessunoA"/>
          <w:rFonts w:ascii="Arial" w:hAnsi="Arial"/>
        </w:rPr>
        <w:t>LD</w:t>
      </w:r>
      <w:r w:rsidR="0082107A">
        <w:rPr>
          <w:rStyle w:val="NessunoA"/>
          <w:rFonts w:ascii="Arial" w:hAnsi="Arial"/>
          <w:vertAlign w:val="subscript"/>
        </w:rPr>
        <w:t xml:space="preserve">50 </w:t>
      </w:r>
      <w:r w:rsidR="0082107A">
        <w:rPr>
          <w:rStyle w:val="NessunoA"/>
          <w:rFonts w:ascii="Arial" w:hAnsi="Arial"/>
        </w:rPr>
        <w:t>be</w:t>
      </w:r>
      <w:r w:rsidR="00062A1E">
        <w:rPr>
          <w:rStyle w:val="NessunoA"/>
          <w:rFonts w:ascii="Arial" w:hAnsi="Arial"/>
        </w:rPr>
        <w:t xml:space="preserve">tween 2 and 5 </w:t>
      </w:r>
      <w:r w:rsidR="00CC1BB5">
        <w:rPr>
          <w:rStyle w:val="NessunoA"/>
          <w:rFonts w:ascii="Arial" w:hAnsi="Arial"/>
        </w:rPr>
        <w:t xml:space="preserve">mg/kg; </w:t>
      </w:r>
      <w:r w:rsidR="002D6712">
        <w:rPr>
          <w:rStyle w:val="NessunoA"/>
          <w:rFonts w:ascii="Arial" w:hAnsi="Arial"/>
        </w:rPr>
        <w:t>results not shown)</w:t>
      </w:r>
      <w:r>
        <w:rPr>
          <w:rStyle w:val="NessunoA"/>
          <w:rFonts w:ascii="Arial" w:hAnsi="Arial"/>
        </w:rPr>
        <w:t>, and were euthanized at 6 </w:t>
      </w:r>
      <w:proofErr w:type="spellStart"/>
      <w:r>
        <w:rPr>
          <w:rStyle w:val="NessunoA"/>
          <w:rFonts w:ascii="Arial" w:hAnsi="Arial"/>
        </w:rPr>
        <w:t>hr</w:t>
      </w:r>
      <w:proofErr w:type="spellEnd"/>
      <w:r>
        <w:rPr>
          <w:rStyle w:val="NessunoA"/>
          <w:rFonts w:ascii="Arial" w:hAnsi="Arial"/>
        </w:rPr>
        <w:t xml:space="preserve"> post dosing (pd), after they had developed severe clinical signs. In a second </w:t>
      </w:r>
      <w:r w:rsidR="00920B38">
        <w:rPr>
          <w:rStyle w:val="NessunoA"/>
          <w:rFonts w:ascii="Arial" w:hAnsi="Arial"/>
        </w:rPr>
        <w:t xml:space="preserve">pilot </w:t>
      </w:r>
      <w:r>
        <w:rPr>
          <w:rStyle w:val="NessunoA"/>
          <w:rFonts w:ascii="Arial" w:hAnsi="Arial"/>
        </w:rPr>
        <w:t xml:space="preserve">experiment, aimed to </w:t>
      </w:r>
      <w:r>
        <w:rPr>
          <w:rStyle w:val="NessunoA"/>
          <w:rFonts w:ascii="Arial" w:hAnsi="Arial"/>
        </w:rPr>
        <w:lastRenderedPageBreak/>
        <w:t>study the development of tolerance, rats (n = 5) received a low oral dose (0.5 mg/kg) of MPTU, followed after 3 </w:t>
      </w:r>
      <w:proofErr w:type="spellStart"/>
      <w:r>
        <w:rPr>
          <w:rStyle w:val="NessunoA"/>
          <w:rFonts w:ascii="Arial" w:hAnsi="Arial"/>
        </w:rPr>
        <w:t>hr</w:t>
      </w:r>
      <w:proofErr w:type="spellEnd"/>
      <w:r>
        <w:rPr>
          <w:rStyle w:val="NessunoA"/>
          <w:rFonts w:ascii="Arial" w:hAnsi="Arial"/>
        </w:rPr>
        <w:t xml:space="preserve"> by a second, high dose (5 mg/kg). </w:t>
      </w:r>
      <w:r w:rsidR="009863BD">
        <w:rPr>
          <w:rStyle w:val="NessunoA"/>
          <w:rFonts w:ascii="Arial" w:hAnsi="Arial"/>
        </w:rPr>
        <w:t xml:space="preserve">The tolerogenic dose was </w:t>
      </w:r>
      <w:r w:rsidR="009873E7">
        <w:rPr>
          <w:rStyle w:val="NessunoA"/>
          <w:rFonts w:ascii="Arial" w:hAnsi="Arial"/>
        </w:rPr>
        <w:t>established</w:t>
      </w:r>
      <w:r w:rsidR="009863BD">
        <w:rPr>
          <w:rStyle w:val="NessunoA"/>
          <w:rFonts w:ascii="Arial" w:hAnsi="Arial"/>
        </w:rPr>
        <w:t xml:space="preserve"> based on a previously conducted experiment</w:t>
      </w:r>
      <w:r w:rsidR="00582223">
        <w:rPr>
          <w:rStyle w:val="NessunoA"/>
          <w:rFonts w:ascii="Arial" w:hAnsi="Arial"/>
        </w:rPr>
        <w:t>,</w:t>
      </w:r>
      <w:r w:rsidR="00D62F49">
        <w:rPr>
          <w:rStyle w:val="NessunoA"/>
          <w:rFonts w:ascii="Arial" w:hAnsi="Arial"/>
          <w:vertAlign w:val="superscript"/>
        </w:rPr>
        <w:t>12</w:t>
      </w:r>
      <w:r w:rsidR="00582223">
        <w:rPr>
          <w:rStyle w:val="NessunoA"/>
          <w:rFonts w:ascii="Arial" w:hAnsi="Arial"/>
        </w:rPr>
        <w:t xml:space="preserve"> </w:t>
      </w:r>
      <w:r w:rsidR="009863BD">
        <w:rPr>
          <w:rStyle w:val="NessunoA"/>
          <w:rFonts w:ascii="Arial" w:hAnsi="Arial"/>
        </w:rPr>
        <w:t xml:space="preserve">which achieved tolerance to a lethal dose of ANTU </w:t>
      </w:r>
      <w:r w:rsidR="009873E7">
        <w:rPr>
          <w:rStyle w:val="NessunoA"/>
          <w:rFonts w:ascii="Arial" w:hAnsi="Arial"/>
        </w:rPr>
        <w:t>after the administration of</w:t>
      </w:r>
      <w:r w:rsidR="009863BD">
        <w:rPr>
          <w:rStyle w:val="NessunoA"/>
          <w:rFonts w:ascii="Arial" w:hAnsi="Arial"/>
        </w:rPr>
        <w:t xml:space="preserve"> a 10</w:t>
      </w:r>
      <w:r w:rsidR="00920B38">
        <w:rPr>
          <w:rStyle w:val="NessunoA"/>
          <w:rFonts w:ascii="Arial" w:hAnsi="Arial" w:cs="Arial"/>
        </w:rPr>
        <w:t>×</w:t>
      </w:r>
      <w:r w:rsidR="009863BD">
        <w:rPr>
          <w:rStyle w:val="NessunoA"/>
          <w:rFonts w:ascii="Arial" w:hAnsi="Arial"/>
        </w:rPr>
        <w:t xml:space="preserve"> lower </w:t>
      </w:r>
      <w:r w:rsidR="00920B38">
        <w:rPr>
          <w:rStyle w:val="NessunoA"/>
          <w:rFonts w:ascii="Arial" w:hAnsi="Arial"/>
        </w:rPr>
        <w:t xml:space="preserve">tolerogenic dose. </w:t>
      </w:r>
      <w:r>
        <w:rPr>
          <w:rStyle w:val="NessunoA"/>
          <w:rFonts w:ascii="Arial" w:hAnsi="Arial"/>
        </w:rPr>
        <w:t>Clinical signs and mortality were monitored during the following 7 days (d). Based on the results of this experiment, a 14 d tolerance study was designed, as illustrated in Figure 2.</w:t>
      </w:r>
      <w:r w:rsidR="00164D5F">
        <w:rPr>
          <w:rStyle w:val="NessunoA"/>
          <w:rFonts w:ascii="Arial" w:hAnsi="Arial"/>
        </w:rPr>
        <w:t xml:space="preserve"> Briefly, this study </w:t>
      </w:r>
      <w:r w:rsidR="0072272B">
        <w:rPr>
          <w:rStyle w:val="NessunoA"/>
          <w:rFonts w:ascii="Arial" w:hAnsi="Arial"/>
        </w:rPr>
        <w:t xml:space="preserve">included four dose groups </w:t>
      </w:r>
      <w:r w:rsidR="009873E7">
        <w:rPr>
          <w:rStyle w:val="NessunoA"/>
          <w:rFonts w:ascii="Arial" w:hAnsi="Arial"/>
        </w:rPr>
        <w:t>that</w:t>
      </w:r>
      <w:r w:rsidR="0072272B">
        <w:rPr>
          <w:rStyle w:val="NessunoA"/>
          <w:rFonts w:ascii="Arial" w:hAnsi="Arial"/>
        </w:rPr>
        <w:t xml:space="preserve"> received po the vehicle, </w:t>
      </w:r>
      <w:r w:rsidR="00F16FDA">
        <w:rPr>
          <w:rStyle w:val="NessunoA"/>
          <w:rFonts w:ascii="Arial" w:hAnsi="Arial"/>
        </w:rPr>
        <w:t xml:space="preserve">the </w:t>
      </w:r>
      <w:r w:rsidR="0072272B">
        <w:rPr>
          <w:rStyle w:val="NessunoA"/>
          <w:rFonts w:ascii="Arial" w:hAnsi="Arial"/>
        </w:rPr>
        <w:t>high dose (HD, 5 mg/kg) of MPTU</w:t>
      </w:r>
      <w:r w:rsidR="00F16FDA">
        <w:rPr>
          <w:rStyle w:val="NessunoA"/>
          <w:rFonts w:ascii="Arial" w:hAnsi="Arial"/>
        </w:rPr>
        <w:t xml:space="preserve">, the low dose (LD, </w:t>
      </w:r>
      <w:r w:rsidR="00667830">
        <w:rPr>
          <w:rStyle w:val="NessunoA"/>
          <w:rFonts w:ascii="Arial" w:hAnsi="Arial"/>
        </w:rPr>
        <w:t>0</w:t>
      </w:r>
      <w:r w:rsidR="00B53B14">
        <w:rPr>
          <w:rStyle w:val="NessunoA"/>
          <w:rFonts w:ascii="Arial" w:hAnsi="Arial"/>
        </w:rPr>
        <w:t>.</w:t>
      </w:r>
      <w:r w:rsidR="00F16FDA">
        <w:rPr>
          <w:rStyle w:val="NessunoA"/>
          <w:rFonts w:ascii="Arial" w:hAnsi="Arial"/>
        </w:rPr>
        <w:t>5 mg/kg) of MPTU or the LD and HD combined. In the LD and LD+HD groups, 3 </w:t>
      </w:r>
      <w:proofErr w:type="spellStart"/>
      <w:r w:rsidR="00F16FDA">
        <w:rPr>
          <w:rStyle w:val="NessunoA"/>
          <w:rFonts w:ascii="Arial" w:hAnsi="Arial"/>
        </w:rPr>
        <w:t>hr</w:t>
      </w:r>
      <w:proofErr w:type="spellEnd"/>
      <w:r w:rsidR="00F16FDA">
        <w:rPr>
          <w:rStyle w:val="NessunoA"/>
          <w:rFonts w:ascii="Arial" w:hAnsi="Arial"/>
        </w:rPr>
        <w:t>, 6 </w:t>
      </w:r>
      <w:proofErr w:type="spellStart"/>
      <w:r w:rsidR="00F16FDA">
        <w:rPr>
          <w:rStyle w:val="NessunoA"/>
          <w:rFonts w:ascii="Arial" w:hAnsi="Arial"/>
        </w:rPr>
        <w:t>hr</w:t>
      </w:r>
      <w:proofErr w:type="spellEnd"/>
      <w:r w:rsidR="00F16FDA">
        <w:rPr>
          <w:rStyle w:val="NessunoA"/>
          <w:rFonts w:ascii="Arial" w:hAnsi="Arial"/>
        </w:rPr>
        <w:t>, 24 </w:t>
      </w:r>
      <w:proofErr w:type="spellStart"/>
      <w:r w:rsidR="00F16FDA">
        <w:rPr>
          <w:rStyle w:val="NessunoA"/>
          <w:rFonts w:ascii="Arial" w:hAnsi="Arial"/>
        </w:rPr>
        <w:t>hr</w:t>
      </w:r>
      <w:proofErr w:type="spellEnd"/>
      <w:r w:rsidR="00F16FDA">
        <w:rPr>
          <w:rStyle w:val="NessunoA"/>
          <w:rFonts w:ascii="Arial" w:hAnsi="Arial"/>
        </w:rPr>
        <w:t xml:space="preserve">, 7 d and/or 14 d euthanasia endpoints were </w:t>
      </w:r>
      <w:r w:rsidR="009873E7">
        <w:rPr>
          <w:rStyle w:val="NessunoA"/>
          <w:rFonts w:ascii="Arial" w:hAnsi="Arial"/>
        </w:rPr>
        <w:t>selected; all groups were comprised</w:t>
      </w:r>
      <w:r w:rsidR="0072272B">
        <w:rPr>
          <w:rStyle w:val="NessunoA"/>
          <w:rFonts w:ascii="Arial" w:hAnsi="Arial"/>
        </w:rPr>
        <w:t xml:space="preserve"> of </w:t>
      </w:r>
      <w:r w:rsidR="00F16FDA">
        <w:rPr>
          <w:rStyle w:val="NessunoA"/>
          <w:rFonts w:ascii="Arial" w:hAnsi="Arial"/>
        </w:rPr>
        <w:t>3</w:t>
      </w:r>
      <w:r w:rsidR="0072272B">
        <w:rPr>
          <w:rStyle w:val="NessunoA"/>
          <w:rFonts w:ascii="Arial" w:hAnsi="Arial"/>
        </w:rPr>
        <w:t xml:space="preserve"> rats</w:t>
      </w:r>
      <w:r w:rsidR="00F16FDA">
        <w:rPr>
          <w:rStyle w:val="NessunoA"/>
          <w:rFonts w:ascii="Arial" w:hAnsi="Arial"/>
        </w:rPr>
        <w:t xml:space="preserve">. </w:t>
      </w:r>
      <w:r w:rsidR="00F16FDA">
        <w:rPr>
          <w:rStyle w:val="Hyperlink0"/>
        </w:rPr>
        <w:t xml:space="preserve">In an attempt to determine whether animals previously dosed with </w:t>
      </w:r>
      <w:r w:rsidR="00AF562F">
        <w:rPr>
          <w:rStyle w:val="Hyperlink0"/>
        </w:rPr>
        <w:t xml:space="preserve">the LD of </w:t>
      </w:r>
      <w:r w:rsidR="00F16FDA">
        <w:rPr>
          <w:rStyle w:val="Hyperlink0"/>
        </w:rPr>
        <w:t xml:space="preserve">MPTU exhibited prolonged decreased susceptibility to a lethal dose of the compound, two cohorts of </w:t>
      </w:r>
      <w:r w:rsidR="009873E7">
        <w:rPr>
          <w:rStyle w:val="Hyperlink0"/>
        </w:rPr>
        <w:t xml:space="preserve">three </w:t>
      </w:r>
      <w:r w:rsidR="00F16FDA">
        <w:rPr>
          <w:rStyle w:val="Hyperlink0"/>
        </w:rPr>
        <w:t>rats</w:t>
      </w:r>
      <w:r w:rsidR="00AF562F">
        <w:rPr>
          <w:rStyle w:val="Hyperlink0"/>
        </w:rPr>
        <w:t xml:space="preserve"> </w:t>
      </w:r>
      <w:r w:rsidR="00F16FDA">
        <w:rPr>
          <w:rStyle w:val="Hyperlink0"/>
        </w:rPr>
        <w:t xml:space="preserve">that had </w:t>
      </w:r>
      <w:r w:rsidR="009873E7">
        <w:rPr>
          <w:rStyle w:val="Hyperlink0"/>
        </w:rPr>
        <w:t xml:space="preserve">previously </w:t>
      </w:r>
      <w:r w:rsidR="00F16FDA">
        <w:rPr>
          <w:rStyle w:val="Hyperlink0"/>
        </w:rPr>
        <w:t xml:space="preserve">been administered the </w:t>
      </w:r>
      <w:r w:rsidR="00AF562F">
        <w:rPr>
          <w:rStyle w:val="Hyperlink0"/>
        </w:rPr>
        <w:t>LD or the LD+HD</w:t>
      </w:r>
      <w:r w:rsidR="00F16FDA">
        <w:rPr>
          <w:rStyle w:val="Hyperlink0"/>
        </w:rPr>
        <w:t xml:space="preserve"> received a further dose of 5 mg/kg in the morning of day 14 post initial treatment. All rats</w:t>
      </w:r>
      <w:r w:rsidR="00AF562F">
        <w:rPr>
          <w:rStyle w:val="Hyperlink0"/>
        </w:rPr>
        <w:t xml:space="preserve"> in these two additional cohorts</w:t>
      </w:r>
      <w:r w:rsidR="00F16FDA">
        <w:rPr>
          <w:rStyle w:val="Hyperlink0"/>
        </w:rPr>
        <w:t xml:space="preserve"> were euthanized 6 </w:t>
      </w:r>
      <w:proofErr w:type="spellStart"/>
      <w:r w:rsidR="00F16FDA">
        <w:rPr>
          <w:rStyle w:val="Hyperlink0"/>
        </w:rPr>
        <w:t>hr</w:t>
      </w:r>
      <w:proofErr w:type="spellEnd"/>
      <w:r w:rsidR="00F16FDA">
        <w:rPr>
          <w:rStyle w:val="Hyperlink0"/>
        </w:rPr>
        <w:t xml:space="preserve"> after the challenge</w:t>
      </w:r>
      <w:r w:rsidR="00F16FDA" w:rsidRPr="00006BC8">
        <w:rPr>
          <w:rStyle w:val="NessunoA"/>
          <w:rFonts w:ascii="Arial" w:hAnsi="Arial"/>
          <w:lang w:val="en-GB"/>
        </w:rPr>
        <w:t>.</w:t>
      </w:r>
    </w:p>
    <w:p w14:paraId="10835CC4" w14:textId="77777777" w:rsidR="0029314A" w:rsidRDefault="00CA063F">
      <w:pPr>
        <w:pStyle w:val="BodyText"/>
        <w:spacing w:after="0" w:line="480" w:lineRule="auto"/>
        <w:rPr>
          <w:rStyle w:val="NessunoA"/>
          <w:rFonts w:ascii="Arial" w:eastAsia="Arial" w:hAnsi="Arial" w:cs="Arial"/>
        </w:rPr>
      </w:pPr>
      <w:r>
        <w:rPr>
          <w:rStyle w:val="NessunoA"/>
          <w:rFonts w:ascii="Arial" w:hAnsi="Arial"/>
        </w:rPr>
        <w:t>In all studies, clinical signs were recorded at 0, 0.5, 1, 2, 4, 6 and/or 8 </w:t>
      </w:r>
      <w:proofErr w:type="spellStart"/>
      <w:r>
        <w:rPr>
          <w:rStyle w:val="NessunoA"/>
          <w:rFonts w:ascii="Arial" w:hAnsi="Arial"/>
        </w:rPr>
        <w:t>hr</w:t>
      </w:r>
      <w:proofErr w:type="spellEnd"/>
      <w:r>
        <w:rPr>
          <w:rStyle w:val="NessunoA"/>
          <w:rFonts w:ascii="Arial" w:hAnsi="Arial"/>
        </w:rPr>
        <w:t xml:space="preserve"> pd and then twice daily, until the end of the experiments. Any animal that exhibited</w:t>
      </w:r>
      <w:r w:rsidR="00756BF6">
        <w:rPr>
          <w:rStyle w:val="NessunoA"/>
          <w:rFonts w:ascii="Arial" w:hAnsi="Arial"/>
        </w:rPr>
        <w:t xml:space="preserve"> clinical signs such as tachypnea and dyspn</w:t>
      </w:r>
      <w:r>
        <w:rPr>
          <w:rStyle w:val="NessunoA"/>
          <w:rFonts w:ascii="Arial" w:hAnsi="Arial"/>
        </w:rPr>
        <w:t>ea was constantly monitored and was culled according to the standard operating procedures in force before experiencing severe pain, distress or death.</w:t>
      </w:r>
    </w:p>
    <w:p w14:paraId="1A8A8EDE" w14:textId="77777777" w:rsidR="0029314A" w:rsidRDefault="0029314A">
      <w:pPr>
        <w:pStyle w:val="BodyText"/>
        <w:spacing w:after="0" w:line="480" w:lineRule="auto"/>
        <w:rPr>
          <w:rFonts w:ascii="Arial" w:eastAsia="Arial" w:hAnsi="Arial" w:cs="Arial"/>
        </w:rPr>
      </w:pPr>
    </w:p>
    <w:p w14:paraId="50978EF3"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Post mortem examination</w:t>
      </w:r>
    </w:p>
    <w:p w14:paraId="6153D1DF" w14:textId="5D26A0A5" w:rsidR="0029314A" w:rsidRDefault="00CA063F">
      <w:pPr>
        <w:pStyle w:val="Caption"/>
        <w:spacing w:before="0" w:after="0" w:line="480" w:lineRule="auto"/>
        <w:rPr>
          <w:rStyle w:val="NessunoA"/>
          <w:rFonts w:ascii="Arial" w:eastAsia="Arial" w:hAnsi="Arial" w:cs="Arial"/>
          <w:sz w:val="24"/>
          <w:szCs w:val="24"/>
        </w:rPr>
      </w:pPr>
      <w:r>
        <w:rPr>
          <w:rStyle w:val="NessunoA"/>
          <w:rFonts w:ascii="Arial" w:hAnsi="Arial"/>
          <w:sz w:val="24"/>
          <w:szCs w:val="24"/>
        </w:rPr>
        <w:lastRenderedPageBreak/>
        <w:t xml:space="preserve">Rats were euthanized with carbon dioxide, followed by exsanguination. A complete necropsy, including a thorough external and internal gross post mortem examination was performed on each rat. Any fluid that was present in the thoracic cavity was aspirated with a syringe, quantified and cytological specimens prepared, stained with May Grunwald Giemsa, and examined with a light microscope. </w:t>
      </w:r>
      <w:r w:rsidR="00DA1CC2">
        <w:rPr>
          <w:rStyle w:val="NessunoA"/>
          <w:rFonts w:ascii="Arial" w:hAnsi="Arial"/>
          <w:sz w:val="24"/>
          <w:szCs w:val="24"/>
        </w:rPr>
        <w:t>A comprehensive histological examination inclu</w:t>
      </w:r>
      <w:r w:rsidR="009873E7">
        <w:rPr>
          <w:rStyle w:val="NessunoA"/>
          <w:rFonts w:ascii="Arial" w:hAnsi="Arial"/>
          <w:sz w:val="24"/>
          <w:szCs w:val="24"/>
        </w:rPr>
        <w:t>ding</w:t>
      </w:r>
      <w:r w:rsidR="00DA1CC2">
        <w:rPr>
          <w:rStyle w:val="NessunoA"/>
          <w:rFonts w:ascii="Arial" w:hAnsi="Arial"/>
          <w:sz w:val="24"/>
          <w:szCs w:val="24"/>
        </w:rPr>
        <w:t xml:space="preserve"> all organs and tissues was carried out in the first </w:t>
      </w:r>
      <w:r w:rsidR="003605B6">
        <w:rPr>
          <w:rStyle w:val="NessunoA"/>
          <w:rFonts w:ascii="Arial" w:hAnsi="Arial"/>
          <w:sz w:val="24"/>
          <w:szCs w:val="24"/>
        </w:rPr>
        <w:t>acute toxicity study</w:t>
      </w:r>
      <w:r w:rsidR="009873E7">
        <w:rPr>
          <w:rStyle w:val="NessunoA"/>
          <w:rFonts w:ascii="Arial" w:hAnsi="Arial"/>
          <w:sz w:val="24"/>
          <w:szCs w:val="24"/>
        </w:rPr>
        <w:t xml:space="preserve"> (</w:t>
      </w:r>
      <w:r w:rsidR="00DA1CC2" w:rsidRPr="00E6657A">
        <w:rPr>
          <w:rStyle w:val="NessunoA"/>
          <w:rFonts w:ascii="Arial" w:hAnsi="Arial"/>
          <w:sz w:val="24"/>
          <w:szCs w:val="24"/>
        </w:rPr>
        <w:t>full pathological screening</w:t>
      </w:r>
      <w:r w:rsidR="009873E7">
        <w:rPr>
          <w:rStyle w:val="NessunoA"/>
          <w:rFonts w:ascii="Arial" w:hAnsi="Arial"/>
          <w:sz w:val="24"/>
          <w:szCs w:val="24"/>
        </w:rPr>
        <w:t>)</w:t>
      </w:r>
      <w:r w:rsidR="00DA1CC2">
        <w:rPr>
          <w:rStyle w:val="NessunoA"/>
          <w:rFonts w:ascii="Arial" w:hAnsi="Arial"/>
          <w:sz w:val="24"/>
          <w:szCs w:val="24"/>
        </w:rPr>
        <w:t xml:space="preserve">, whilst the histological analysis </w:t>
      </w:r>
      <w:r w:rsidR="009873E7">
        <w:rPr>
          <w:rStyle w:val="NessunoA"/>
          <w:rFonts w:ascii="Arial" w:hAnsi="Arial"/>
          <w:sz w:val="24"/>
          <w:szCs w:val="24"/>
        </w:rPr>
        <w:t xml:space="preserve">in all further experiments </w:t>
      </w:r>
      <w:r w:rsidR="00DA1CC2">
        <w:rPr>
          <w:rStyle w:val="NessunoA"/>
          <w:rFonts w:ascii="Arial" w:hAnsi="Arial"/>
          <w:sz w:val="24"/>
          <w:szCs w:val="24"/>
        </w:rPr>
        <w:t>was limited to selected organs (</w:t>
      </w:r>
      <w:r w:rsidR="003605B6">
        <w:rPr>
          <w:rStyle w:val="NessunoA"/>
          <w:rFonts w:ascii="Arial" w:hAnsi="Arial"/>
          <w:sz w:val="24"/>
          <w:szCs w:val="24"/>
        </w:rPr>
        <w:t xml:space="preserve">brain, heart, lungs, liver, kidneys, thymus </w:t>
      </w:r>
      <w:r w:rsidR="00DA1CC2">
        <w:rPr>
          <w:rStyle w:val="NessunoA"/>
          <w:rFonts w:ascii="Arial" w:hAnsi="Arial"/>
          <w:sz w:val="24"/>
          <w:szCs w:val="24"/>
        </w:rPr>
        <w:t xml:space="preserve">and spleen). </w:t>
      </w:r>
      <w:r>
        <w:rPr>
          <w:rStyle w:val="NessunoA"/>
          <w:rFonts w:ascii="Arial" w:hAnsi="Arial"/>
          <w:sz w:val="24"/>
          <w:szCs w:val="24"/>
        </w:rPr>
        <w:t>The lungs were removed and</w:t>
      </w:r>
      <w:r w:rsidR="00365BF4">
        <w:rPr>
          <w:rStyle w:val="NessunoA"/>
          <w:rFonts w:ascii="Arial" w:hAnsi="Arial"/>
          <w:sz w:val="24"/>
          <w:szCs w:val="24"/>
        </w:rPr>
        <w:t xml:space="preserve">, after ligation of the right </w:t>
      </w:r>
      <w:proofErr w:type="spellStart"/>
      <w:r w:rsidR="00365BF4">
        <w:rPr>
          <w:rStyle w:val="NessunoA"/>
          <w:rFonts w:ascii="Arial" w:hAnsi="Arial"/>
          <w:sz w:val="24"/>
          <w:szCs w:val="24"/>
        </w:rPr>
        <w:t>hilus</w:t>
      </w:r>
      <w:proofErr w:type="spellEnd"/>
      <w:r w:rsidR="00365BF4">
        <w:rPr>
          <w:rStyle w:val="NessunoA"/>
          <w:rFonts w:ascii="Arial" w:hAnsi="Arial"/>
          <w:sz w:val="24"/>
          <w:szCs w:val="24"/>
        </w:rPr>
        <w:t>,</w:t>
      </w:r>
      <w:r>
        <w:rPr>
          <w:rStyle w:val="NessunoA"/>
          <w:rFonts w:ascii="Arial" w:hAnsi="Arial"/>
          <w:sz w:val="24"/>
          <w:szCs w:val="24"/>
        </w:rPr>
        <w:t xml:space="preserve"> fixed through gentle intratracheal instillation of</w:t>
      </w:r>
      <w:r w:rsidR="00E6657A">
        <w:rPr>
          <w:rStyle w:val="NessunoA"/>
          <w:rFonts w:ascii="Arial" w:hAnsi="Arial"/>
          <w:sz w:val="24"/>
          <w:szCs w:val="24"/>
        </w:rPr>
        <w:t xml:space="preserve"> </w:t>
      </w:r>
      <w:r w:rsidR="00365BF4">
        <w:rPr>
          <w:rStyle w:val="NessunoA"/>
          <w:rFonts w:ascii="Arial" w:hAnsi="Arial"/>
          <w:sz w:val="24"/>
          <w:szCs w:val="24"/>
        </w:rPr>
        <w:t>2</w:t>
      </w:r>
      <w:r w:rsidR="00E6657A">
        <w:rPr>
          <w:rStyle w:val="NessunoA"/>
          <w:rFonts w:ascii="Arial" w:hAnsi="Arial"/>
          <w:sz w:val="24"/>
          <w:szCs w:val="24"/>
        </w:rPr>
        <w:t xml:space="preserve"> mL</w:t>
      </w:r>
      <w:r>
        <w:rPr>
          <w:rStyle w:val="NessunoA"/>
          <w:rFonts w:ascii="Arial" w:hAnsi="Arial"/>
          <w:sz w:val="24"/>
          <w:szCs w:val="24"/>
        </w:rPr>
        <w:t xml:space="preserve"> 4% buffered paraformaldehyde (pH 7.4)</w:t>
      </w:r>
      <w:r w:rsidR="00DA1CC2">
        <w:rPr>
          <w:rStyle w:val="NessunoA"/>
          <w:rFonts w:ascii="Arial" w:hAnsi="Arial"/>
          <w:sz w:val="24"/>
          <w:szCs w:val="24"/>
        </w:rPr>
        <w:t xml:space="preserve">. In the </w:t>
      </w:r>
      <w:r w:rsidR="003605B6">
        <w:rPr>
          <w:rStyle w:val="NessunoA"/>
          <w:rFonts w:ascii="Arial" w:hAnsi="Arial"/>
          <w:sz w:val="24"/>
          <w:szCs w:val="24"/>
        </w:rPr>
        <w:t>acute toxicity study</w:t>
      </w:r>
      <w:r w:rsidR="00DA1CC2">
        <w:rPr>
          <w:rStyle w:val="NessunoA"/>
          <w:rFonts w:ascii="Arial" w:hAnsi="Arial"/>
          <w:sz w:val="24"/>
          <w:szCs w:val="24"/>
        </w:rPr>
        <w:t xml:space="preserve">, the lungs were not instilled with the fixative to </w:t>
      </w:r>
      <w:r w:rsidR="009873E7">
        <w:rPr>
          <w:rStyle w:val="NessunoA"/>
          <w:rFonts w:ascii="Arial" w:hAnsi="Arial"/>
          <w:sz w:val="24"/>
          <w:szCs w:val="24"/>
        </w:rPr>
        <w:t>allow</w:t>
      </w:r>
      <w:r w:rsidR="00DA1CC2">
        <w:rPr>
          <w:rStyle w:val="NessunoA"/>
          <w:rFonts w:ascii="Arial" w:hAnsi="Arial"/>
          <w:sz w:val="24"/>
          <w:szCs w:val="24"/>
        </w:rPr>
        <w:t xml:space="preserve"> </w:t>
      </w:r>
      <w:r w:rsidR="009873E7">
        <w:rPr>
          <w:rStyle w:val="NessunoA"/>
          <w:rFonts w:ascii="Arial" w:hAnsi="Arial"/>
          <w:sz w:val="24"/>
          <w:szCs w:val="24"/>
        </w:rPr>
        <w:t>assessment</w:t>
      </w:r>
      <w:r w:rsidR="00DA1CC2" w:rsidRPr="00DA1CC2">
        <w:rPr>
          <w:rStyle w:val="NessunoA"/>
          <w:rFonts w:ascii="Arial" w:hAnsi="Arial"/>
          <w:sz w:val="24"/>
          <w:szCs w:val="24"/>
        </w:rPr>
        <w:t xml:space="preserve"> and quantification of </w:t>
      </w:r>
      <w:proofErr w:type="spellStart"/>
      <w:r w:rsidR="009873E7">
        <w:rPr>
          <w:rStyle w:val="NessunoA"/>
          <w:rFonts w:ascii="Arial" w:hAnsi="Arial"/>
          <w:sz w:val="24"/>
          <w:szCs w:val="24"/>
        </w:rPr>
        <w:t>intraalveolar</w:t>
      </w:r>
      <w:proofErr w:type="spellEnd"/>
      <w:r w:rsidR="00DA1CC2" w:rsidRPr="00DA1CC2">
        <w:rPr>
          <w:rStyle w:val="NessunoA"/>
          <w:rFonts w:ascii="Arial" w:hAnsi="Arial"/>
          <w:sz w:val="24"/>
          <w:szCs w:val="24"/>
        </w:rPr>
        <w:t xml:space="preserve"> fluid</w:t>
      </w:r>
      <w:r w:rsidR="009873E7">
        <w:rPr>
          <w:rStyle w:val="NessunoA"/>
          <w:rFonts w:ascii="Arial" w:hAnsi="Arial"/>
          <w:sz w:val="24"/>
          <w:szCs w:val="24"/>
        </w:rPr>
        <w:t xml:space="preserve"> and cells</w:t>
      </w:r>
      <w:r>
        <w:rPr>
          <w:rStyle w:val="NessunoA"/>
          <w:rFonts w:ascii="Arial" w:hAnsi="Arial"/>
          <w:sz w:val="24"/>
          <w:szCs w:val="24"/>
        </w:rPr>
        <w:t xml:space="preserve">. </w:t>
      </w:r>
      <w:r w:rsidR="00365BF4" w:rsidRPr="00365BF4">
        <w:rPr>
          <w:rStyle w:val="NessunoA"/>
          <w:rFonts w:ascii="Arial" w:hAnsi="Arial"/>
          <w:sz w:val="24"/>
          <w:szCs w:val="24"/>
        </w:rPr>
        <w:t xml:space="preserve">Light and </w:t>
      </w:r>
      <w:r w:rsidR="009873E7">
        <w:rPr>
          <w:rStyle w:val="NessunoA"/>
          <w:rFonts w:ascii="Arial" w:hAnsi="Arial"/>
          <w:sz w:val="24"/>
          <w:szCs w:val="24"/>
        </w:rPr>
        <w:t xml:space="preserve">transmission </w:t>
      </w:r>
      <w:r w:rsidR="00365BF4" w:rsidRPr="00365BF4">
        <w:rPr>
          <w:rStyle w:val="NessunoA"/>
          <w:rFonts w:ascii="Arial" w:hAnsi="Arial"/>
          <w:sz w:val="24"/>
          <w:szCs w:val="24"/>
        </w:rPr>
        <w:t>electron microscopy</w:t>
      </w:r>
      <w:r w:rsidR="00365BF4">
        <w:rPr>
          <w:rStyle w:val="NessunoA"/>
          <w:rFonts w:ascii="Arial" w:hAnsi="Arial"/>
          <w:sz w:val="24"/>
          <w:szCs w:val="24"/>
        </w:rPr>
        <w:t xml:space="preserve"> were performed on the left </w:t>
      </w:r>
      <w:r w:rsidR="009873E7">
        <w:rPr>
          <w:rStyle w:val="NessunoA"/>
          <w:rFonts w:ascii="Arial" w:hAnsi="Arial"/>
          <w:sz w:val="24"/>
          <w:szCs w:val="24"/>
        </w:rPr>
        <w:t xml:space="preserve">lobes </w:t>
      </w:r>
      <w:r w:rsidR="00365BF4">
        <w:rPr>
          <w:rStyle w:val="NessunoA"/>
          <w:rFonts w:ascii="Arial" w:hAnsi="Arial"/>
          <w:sz w:val="24"/>
          <w:szCs w:val="24"/>
        </w:rPr>
        <w:t>and the right cranial</w:t>
      </w:r>
      <w:r w:rsidR="00365BF4" w:rsidRPr="00365BF4">
        <w:rPr>
          <w:rStyle w:val="NessunoA"/>
          <w:rFonts w:ascii="Arial" w:hAnsi="Arial"/>
          <w:sz w:val="24"/>
          <w:szCs w:val="24"/>
        </w:rPr>
        <w:t xml:space="preserve"> lobes, respectively.</w:t>
      </w:r>
      <w:r w:rsidR="00365BF4">
        <w:rPr>
          <w:rStyle w:val="NessunoA"/>
          <w:rFonts w:ascii="Arial" w:hAnsi="Arial"/>
          <w:sz w:val="24"/>
          <w:szCs w:val="24"/>
        </w:rPr>
        <w:t xml:space="preserve"> </w:t>
      </w:r>
      <w:r w:rsidR="00365BF4" w:rsidRPr="00365BF4">
        <w:rPr>
          <w:rStyle w:val="NessunoA"/>
          <w:rFonts w:ascii="Arial" w:hAnsi="Arial"/>
          <w:sz w:val="24"/>
          <w:szCs w:val="24"/>
        </w:rPr>
        <w:t>The remaining right lobes (</w:t>
      </w:r>
      <w:r w:rsidR="00365BF4">
        <w:rPr>
          <w:rStyle w:val="NessunoA"/>
          <w:rFonts w:ascii="Arial" w:hAnsi="Arial"/>
          <w:sz w:val="24"/>
          <w:szCs w:val="24"/>
        </w:rPr>
        <w:t xml:space="preserve">median, caudal and </w:t>
      </w:r>
      <w:r w:rsidR="00365BF4" w:rsidRPr="00365BF4">
        <w:rPr>
          <w:rStyle w:val="NessunoA"/>
          <w:rFonts w:ascii="Arial" w:hAnsi="Arial"/>
          <w:sz w:val="24"/>
          <w:szCs w:val="24"/>
        </w:rPr>
        <w:t>accessory lobe</w:t>
      </w:r>
      <w:r w:rsidR="00804D4A">
        <w:rPr>
          <w:rStyle w:val="NessunoA"/>
          <w:rFonts w:ascii="Arial" w:hAnsi="Arial"/>
          <w:sz w:val="24"/>
          <w:szCs w:val="24"/>
        </w:rPr>
        <w:t>s</w:t>
      </w:r>
      <w:r w:rsidR="00365BF4" w:rsidRPr="00365BF4">
        <w:rPr>
          <w:rStyle w:val="NessunoA"/>
          <w:rFonts w:ascii="Arial" w:hAnsi="Arial"/>
          <w:sz w:val="24"/>
          <w:szCs w:val="24"/>
        </w:rPr>
        <w:t>) were</w:t>
      </w:r>
      <w:r w:rsidR="002E6DB3">
        <w:rPr>
          <w:rStyle w:val="NessunoA"/>
          <w:rFonts w:ascii="Arial" w:hAnsi="Arial"/>
          <w:sz w:val="24"/>
          <w:szCs w:val="24"/>
        </w:rPr>
        <w:t xml:space="preserve"> snap frozen in liquid nitrogen, </w:t>
      </w:r>
      <w:r w:rsidR="00365BF4" w:rsidRPr="00365BF4">
        <w:rPr>
          <w:rStyle w:val="NessunoA"/>
          <w:rFonts w:ascii="Arial" w:hAnsi="Arial"/>
          <w:sz w:val="24"/>
          <w:szCs w:val="24"/>
        </w:rPr>
        <w:t>stored at -80°C</w:t>
      </w:r>
      <w:r w:rsidR="002E6DB3">
        <w:rPr>
          <w:rStyle w:val="NessunoA"/>
          <w:rFonts w:ascii="Arial" w:hAnsi="Arial"/>
          <w:sz w:val="24"/>
          <w:szCs w:val="24"/>
        </w:rPr>
        <w:t xml:space="preserve"> and used for the determination of GSH levels and </w:t>
      </w:r>
      <w:r w:rsidR="009873E7">
        <w:rPr>
          <w:rStyle w:val="NessunoA"/>
          <w:rFonts w:ascii="Arial" w:hAnsi="Arial"/>
          <w:sz w:val="24"/>
          <w:szCs w:val="24"/>
        </w:rPr>
        <w:t xml:space="preserve">for </w:t>
      </w:r>
      <w:r w:rsidR="002E6DB3">
        <w:rPr>
          <w:rStyle w:val="NessunoA"/>
          <w:rFonts w:ascii="Arial" w:hAnsi="Arial"/>
          <w:sz w:val="24"/>
          <w:szCs w:val="24"/>
        </w:rPr>
        <w:t>RT-qPCR</w:t>
      </w:r>
      <w:r w:rsidR="00365BF4" w:rsidRPr="00365BF4">
        <w:rPr>
          <w:rStyle w:val="NessunoA"/>
          <w:rFonts w:ascii="Arial" w:hAnsi="Arial"/>
          <w:sz w:val="24"/>
          <w:szCs w:val="24"/>
        </w:rPr>
        <w:t>.</w:t>
      </w:r>
      <w:r w:rsidR="00365BF4">
        <w:rPr>
          <w:rStyle w:val="NessunoA"/>
          <w:rFonts w:ascii="Arial" w:hAnsi="Arial"/>
          <w:sz w:val="24"/>
          <w:szCs w:val="24"/>
        </w:rPr>
        <w:t xml:space="preserve"> </w:t>
      </w:r>
      <w:r>
        <w:rPr>
          <w:rStyle w:val="NessunoA"/>
          <w:rFonts w:ascii="Arial" w:hAnsi="Arial"/>
          <w:sz w:val="24"/>
          <w:szCs w:val="24"/>
        </w:rPr>
        <w:t xml:space="preserve">After 48 </w:t>
      </w:r>
      <w:proofErr w:type="spellStart"/>
      <w:r>
        <w:rPr>
          <w:rStyle w:val="NessunoA"/>
          <w:rFonts w:ascii="Arial" w:hAnsi="Arial"/>
          <w:sz w:val="24"/>
          <w:szCs w:val="24"/>
        </w:rPr>
        <w:t>hr</w:t>
      </w:r>
      <w:proofErr w:type="spellEnd"/>
      <w:r>
        <w:rPr>
          <w:rStyle w:val="NessunoA"/>
          <w:rFonts w:ascii="Arial" w:hAnsi="Arial"/>
          <w:sz w:val="24"/>
          <w:szCs w:val="24"/>
        </w:rPr>
        <w:t xml:space="preserve"> fixation, the </w:t>
      </w:r>
      <w:r w:rsidR="00365BF4">
        <w:rPr>
          <w:rStyle w:val="NessunoA"/>
          <w:rFonts w:ascii="Arial" w:hAnsi="Arial"/>
          <w:sz w:val="24"/>
          <w:szCs w:val="24"/>
        </w:rPr>
        <w:t xml:space="preserve">left lobe </w:t>
      </w:r>
      <w:r>
        <w:rPr>
          <w:rStyle w:val="NessunoA"/>
          <w:rFonts w:ascii="Arial" w:hAnsi="Arial"/>
          <w:sz w:val="24"/>
          <w:szCs w:val="24"/>
        </w:rPr>
        <w:t>w</w:t>
      </w:r>
      <w:r w:rsidR="00365BF4">
        <w:rPr>
          <w:rStyle w:val="NessunoA"/>
          <w:rFonts w:ascii="Arial" w:hAnsi="Arial"/>
          <w:sz w:val="24"/>
          <w:szCs w:val="24"/>
        </w:rPr>
        <w:t>as</w:t>
      </w:r>
      <w:r>
        <w:rPr>
          <w:rStyle w:val="NessunoA"/>
          <w:rFonts w:ascii="Arial" w:hAnsi="Arial"/>
          <w:sz w:val="24"/>
          <w:szCs w:val="24"/>
        </w:rPr>
        <w:t xml:space="preserve"> trimmed, processed and routinely paraffin wax embedded for histological examination. Serial sections (3-5 µm thick) were prepared and stained with hematoxylin and eosin (HE) and subjected to </w:t>
      </w:r>
      <w:proofErr w:type="spellStart"/>
      <w:r>
        <w:rPr>
          <w:rStyle w:val="NessunoA"/>
          <w:rFonts w:ascii="Arial" w:hAnsi="Arial"/>
          <w:sz w:val="24"/>
          <w:szCs w:val="24"/>
        </w:rPr>
        <w:t>immunohistological</w:t>
      </w:r>
      <w:proofErr w:type="spellEnd"/>
      <w:r>
        <w:rPr>
          <w:rStyle w:val="NessunoA"/>
          <w:rFonts w:ascii="Arial" w:hAnsi="Arial"/>
          <w:sz w:val="24"/>
          <w:szCs w:val="24"/>
        </w:rPr>
        <w:t xml:space="preserve"> staining. Microscopic findings in the HE-stained slides were classified with standard pathological nomenclature</w:t>
      </w:r>
      <w:r w:rsidR="000737A7">
        <w:rPr>
          <w:rStyle w:val="NessunoA"/>
          <w:rFonts w:ascii="Arial" w:hAnsi="Arial"/>
          <w:sz w:val="24"/>
          <w:szCs w:val="24"/>
        </w:rPr>
        <w:t xml:space="preserve"> </w:t>
      </w:r>
      <w:r>
        <w:rPr>
          <w:rStyle w:val="NessunoA"/>
          <w:rFonts w:ascii="Arial" w:hAnsi="Arial"/>
          <w:sz w:val="24"/>
          <w:szCs w:val="24"/>
        </w:rPr>
        <w:t>and severities of findings were graded on a scale of 1 to 5 as minimal</w:t>
      </w:r>
      <w:r w:rsidR="002C0339">
        <w:rPr>
          <w:rStyle w:val="NessunoA"/>
          <w:rFonts w:ascii="Arial" w:hAnsi="Arial"/>
          <w:sz w:val="24"/>
          <w:szCs w:val="24"/>
        </w:rPr>
        <w:t xml:space="preserve"> (1)</w:t>
      </w:r>
      <w:r>
        <w:rPr>
          <w:rStyle w:val="NessunoA"/>
          <w:rFonts w:ascii="Arial" w:hAnsi="Arial"/>
          <w:sz w:val="24"/>
          <w:szCs w:val="24"/>
        </w:rPr>
        <w:t>, mild</w:t>
      </w:r>
      <w:r w:rsidR="002C0339">
        <w:rPr>
          <w:rStyle w:val="NessunoA"/>
          <w:rFonts w:ascii="Arial" w:hAnsi="Arial"/>
          <w:sz w:val="24"/>
          <w:szCs w:val="24"/>
        </w:rPr>
        <w:t xml:space="preserve"> (2)</w:t>
      </w:r>
      <w:r>
        <w:rPr>
          <w:rStyle w:val="NessunoA"/>
          <w:rFonts w:ascii="Arial" w:hAnsi="Arial"/>
          <w:sz w:val="24"/>
          <w:szCs w:val="24"/>
        </w:rPr>
        <w:t>, moderate</w:t>
      </w:r>
      <w:r w:rsidR="002C0339">
        <w:rPr>
          <w:rStyle w:val="NessunoA"/>
          <w:rFonts w:ascii="Arial" w:hAnsi="Arial"/>
          <w:sz w:val="24"/>
          <w:szCs w:val="24"/>
        </w:rPr>
        <w:t xml:space="preserve"> (3)</w:t>
      </w:r>
      <w:r>
        <w:rPr>
          <w:rStyle w:val="NessunoA"/>
          <w:rFonts w:ascii="Arial" w:hAnsi="Arial"/>
          <w:sz w:val="24"/>
          <w:szCs w:val="24"/>
        </w:rPr>
        <w:t>, marked</w:t>
      </w:r>
      <w:r w:rsidR="002C0339">
        <w:rPr>
          <w:rStyle w:val="NessunoA"/>
          <w:rFonts w:ascii="Arial" w:hAnsi="Arial"/>
          <w:sz w:val="24"/>
          <w:szCs w:val="24"/>
        </w:rPr>
        <w:t xml:space="preserve"> (4)</w:t>
      </w:r>
      <w:r>
        <w:rPr>
          <w:rStyle w:val="NessunoA"/>
          <w:rFonts w:ascii="Arial" w:hAnsi="Arial"/>
          <w:sz w:val="24"/>
          <w:szCs w:val="24"/>
        </w:rPr>
        <w:t>, or severe</w:t>
      </w:r>
      <w:r w:rsidR="002C0339">
        <w:rPr>
          <w:rStyle w:val="NessunoA"/>
          <w:rFonts w:ascii="Arial" w:hAnsi="Arial"/>
          <w:sz w:val="24"/>
          <w:szCs w:val="24"/>
        </w:rPr>
        <w:t xml:space="preserve"> (5)</w:t>
      </w:r>
      <w:r>
        <w:rPr>
          <w:rStyle w:val="NessunoA"/>
          <w:rFonts w:ascii="Arial" w:hAnsi="Arial"/>
          <w:sz w:val="24"/>
          <w:szCs w:val="24"/>
        </w:rPr>
        <w:t xml:space="preserve">. Grades of severity for microscopic </w:t>
      </w:r>
      <w:r>
        <w:rPr>
          <w:rStyle w:val="NessunoA"/>
          <w:rFonts w:ascii="Arial" w:hAnsi="Arial"/>
          <w:sz w:val="24"/>
          <w:szCs w:val="24"/>
        </w:rPr>
        <w:lastRenderedPageBreak/>
        <w:t>findings were subjective; minimal was the least extent discernible and severe was the greatest extent possible</w:t>
      </w:r>
      <w:r w:rsidR="00582223">
        <w:rPr>
          <w:rStyle w:val="NessunoA"/>
          <w:rFonts w:ascii="Arial" w:hAnsi="Arial"/>
          <w:sz w:val="24"/>
          <w:szCs w:val="24"/>
        </w:rPr>
        <w:t>.</w:t>
      </w:r>
      <w:r w:rsidR="00D62F49">
        <w:rPr>
          <w:rStyle w:val="NessunoA"/>
          <w:rFonts w:ascii="Arial" w:hAnsi="Arial"/>
          <w:sz w:val="24"/>
          <w:szCs w:val="24"/>
          <w:vertAlign w:val="superscript"/>
        </w:rPr>
        <w:t>17</w:t>
      </w:r>
    </w:p>
    <w:p w14:paraId="67A750CB" w14:textId="34FCFF3D" w:rsidR="0029314A" w:rsidRDefault="00CA063F">
      <w:pPr>
        <w:pStyle w:val="Caption"/>
        <w:spacing w:before="0" w:after="0" w:line="480" w:lineRule="auto"/>
        <w:rPr>
          <w:rStyle w:val="NessunoA"/>
          <w:rFonts w:ascii="Arial" w:eastAsia="Arial" w:hAnsi="Arial" w:cs="Arial"/>
          <w:sz w:val="24"/>
          <w:szCs w:val="24"/>
        </w:rPr>
      </w:pPr>
      <w:r>
        <w:rPr>
          <w:rStyle w:val="NessunoA"/>
          <w:rFonts w:ascii="Arial" w:hAnsi="Arial"/>
          <w:sz w:val="24"/>
          <w:szCs w:val="24"/>
        </w:rPr>
        <w:t>Immunohistology was employed for the characterization of the cells populating the alveolar unit and to determine the presence of apoptotic and proliferating cells in the alveoli, detecting the following antigens: aquaporin 5 (AQP-5; type I pneumocytes), surfactant protein C (SP-C, type II pneumocytes), lysozyme (alveolar macrophages and type II pneumocytes</w:t>
      </w:r>
      <w:r w:rsidR="00A81DF8">
        <w:rPr>
          <w:rStyle w:val="NessunoA"/>
          <w:rFonts w:ascii="Arial" w:hAnsi="Arial"/>
          <w:sz w:val="24"/>
          <w:szCs w:val="24"/>
        </w:rPr>
        <w:t>)</w:t>
      </w:r>
      <w:r w:rsidR="006356BF">
        <w:rPr>
          <w:rStyle w:val="NessunoA"/>
          <w:rFonts w:ascii="Arial" w:hAnsi="Arial"/>
          <w:sz w:val="24"/>
          <w:szCs w:val="24"/>
          <w:vertAlign w:val="superscript"/>
        </w:rPr>
        <w:t>18</w:t>
      </w:r>
      <w:r w:rsidR="00A81DF8">
        <w:rPr>
          <w:rStyle w:val="NessunoA"/>
          <w:rFonts w:ascii="Arial" w:hAnsi="Arial"/>
          <w:sz w:val="24"/>
          <w:szCs w:val="24"/>
        </w:rPr>
        <w:t xml:space="preserve">, </w:t>
      </w:r>
      <w:r>
        <w:rPr>
          <w:rStyle w:val="NessunoA"/>
          <w:rFonts w:ascii="Arial" w:hAnsi="Arial"/>
          <w:sz w:val="24"/>
          <w:szCs w:val="24"/>
        </w:rPr>
        <w:t xml:space="preserve">von Willebrand factor (endothelial cells), cleaved caspase 3 (apoptotic cells) and proliferating cell nuclear antigen (PCNA, proliferating cells). See supplementary material at http://tpx.sagepub.com/supplemental for details regarding the </w:t>
      </w:r>
      <w:proofErr w:type="spellStart"/>
      <w:r>
        <w:rPr>
          <w:rStyle w:val="NessunoA"/>
          <w:rFonts w:ascii="Arial" w:hAnsi="Arial"/>
          <w:sz w:val="24"/>
          <w:szCs w:val="24"/>
        </w:rPr>
        <w:t>immunohistological</w:t>
      </w:r>
      <w:proofErr w:type="spellEnd"/>
      <w:r>
        <w:rPr>
          <w:rStyle w:val="NessunoA"/>
          <w:rFonts w:ascii="Arial" w:hAnsi="Arial"/>
          <w:sz w:val="24"/>
          <w:szCs w:val="24"/>
        </w:rPr>
        <w:t xml:space="preserve"> protocols and specifics of the antibodies used in this study.</w:t>
      </w:r>
    </w:p>
    <w:p w14:paraId="18D37475" w14:textId="694C26B4" w:rsidR="0029314A" w:rsidRDefault="00CA063F">
      <w:pPr>
        <w:pStyle w:val="BodyText"/>
        <w:spacing w:after="0" w:line="480" w:lineRule="auto"/>
        <w:rPr>
          <w:rStyle w:val="NessunoA"/>
          <w:rFonts w:ascii="Arial" w:eastAsia="Arial" w:hAnsi="Arial" w:cs="Arial"/>
        </w:rPr>
      </w:pPr>
      <w:r>
        <w:rPr>
          <w:rStyle w:val="NessunoA"/>
          <w:rFonts w:ascii="Arial" w:hAnsi="Arial"/>
        </w:rPr>
        <w:t>SP-C- and lysozyme-expressing cells were counted using ten 40</w:t>
      </w:r>
      <w:r w:rsidR="00A540A4">
        <w:rPr>
          <w:rStyle w:val="NessunoA"/>
          <w:rFonts w:ascii="Arial" w:hAnsi="Arial"/>
        </w:rPr>
        <w:t>0</w:t>
      </w:r>
      <w:r w:rsidR="008A5FD1">
        <w:rPr>
          <w:rStyle w:val="NessunoA"/>
          <w:rFonts w:ascii="Arial" w:hAnsi="Arial"/>
        </w:rPr>
        <w:t xml:space="preserve"> </w:t>
      </w:r>
      <w:r w:rsidR="008A5FD1" w:rsidRPr="00690413">
        <w:rPr>
          <w:rFonts w:ascii="Arial" w:hAnsi="Arial"/>
          <w:lang w:val="en-GB"/>
        </w:rPr>
        <w:t>×</w:t>
      </w:r>
      <w:r w:rsidR="008A5FD1">
        <w:rPr>
          <w:rStyle w:val="NessunoA"/>
          <w:rFonts w:ascii="Arial" w:hAnsi="Arial"/>
        </w:rPr>
        <w:t xml:space="preserve"> </w:t>
      </w:r>
      <w:r w:rsidR="00A540A4">
        <w:rPr>
          <w:rStyle w:val="NessunoA"/>
          <w:rFonts w:ascii="Arial" w:hAnsi="Arial"/>
        </w:rPr>
        <w:t>magnification</w:t>
      </w:r>
      <w:r>
        <w:rPr>
          <w:rStyle w:val="NessunoA"/>
          <w:rFonts w:ascii="Arial" w:hAnsi="Arial"/>
        </w:rPr>
        <w:t xml:space="preserve"> (i.e. high power) fields, avoiding areas at the periphery of the section or regions containing large bronchial and vascular structures. </w:t>
      </w:r>
      <w:r w:rsidR="00DE6B1D">
        <w:rPr>
          <w:rStyle w:val="NessunoA"/>
          <w:rFonts w:ascii="Arial" w:hAnsi="Arial"/>
        </w:rPr>
        <w:t xml:space="preserve">All </w:t>
      </w:r>
      <w:r w:rsidR="00820A20">
        <w:rPr>
          <w:rStyle w:val="NessunoA"/>
          <w:rFonts w:ascii="Arial" w:hAnsi="Arial"/>
        </w:rPr>
        <w:t>positive and negative cells were counted in each field</w:t>
      </w:r>
      <w:r w:rsidR="007A0E3E">
        <w:rPr>
          <w:rStyle w:val="NessunoA"/>
          <w:rFonts w:ascii="Arial" w:hAnsi="Arial"/>
        </w:rPr>
        <w:t>,</w:t>
      </w:r>
      <w:r w:rsidR="00820A20">
        <w:rPr>
          <w:rStyle w:val="NessunoA"/>
          <w:rFonts w:ascii="Arial" w:hAnsi="Arial"/>
        </w:rPr>
        <w:t xml:space="preserve"> and </w:t>
      </w:r>
      <w:proofErr w:type="spellStart"/>
      <w:r w:rsidR="00820A20">
        <w:rPr>
          <w:rStyle w:val="NessunoA"/>
          <w:rFonts w:ascii="Arial" w:hAnsi="Arial"/>
        </w:rPr>
        <w:t>i</w:t>
      </w:r>
      <w:r>
        <w:rPr>
          <w:rStyle w:val="NessunoA"/>
          <w:rFonts w:ascii="Arial" w:hAnsi="Arial"/>
        </w:rPr>
        <w:t>mmunostained</w:t>
      </w:r>
      <w:proofErr w:type="spellEnd"/>
      <w:r>
        <w:rPr>
          <w:rStyle w:val="NessunoA"/>
          <w:rFonts w:ascii="Arial" w:hAnsi="Arial"/>
        </w:rPr>
        <w:t xml:space="preserve"> cells were quantified as a percentage of the total cells.</w:t>
      </w:r>
      <w:r w:rsidR="00690413">
        <w:rPr>
          <w:rStyle w:val="NessunoA"/>
          <w:rFonts w:ascii="Arial" w:hAnsi="Arial"/>
        </w:rPr>
        <w:t xml:space="preserve"> </w:t>
      </w:r>
      <w:r w:rsidR="00690413" w:rsidRPr="00690413">
        <w:rPr>
          <w:rFonts w:ascii="Arial" w:hAnsi="Arial"/>
          <w:lang w:val="en-GB"/>
        </w:rPr>
        <w:t xml:space="preserve">For the quantification of PCNA-positive proliferating cells in the lung of rats from </w:t>
      </w:r>
      <w:r w:rsidR="00690413">
        <w:rPr>
          <w:rFonts w:ascii="Arial" w:hAnsi="Arial"/>
          <w:lang w:val="en-GB"/>
        </w:rPr>
        <w:t>the tolerance study</w:t>
      </w:r>
      <w:r w:rsidR="00690413" w:rsidRPr="00690413">
        <w:rPr>
          <w:rFonts w:ascii="Arial" w:hAnsi="Arial"/>
          <w:lang w:val="en-GB"/>
        </w:rPr>
        <w:t>, twenty random fields were evaluated at the 40</w:t>
      </w:r>
      <w:r w:rsidR="008A5FD1">
        <w:rPr>
          <w:rFonts w:ascii="Arial" w:hAnsi="Arial"/>
          <w:lang w:val="en-GB"/>
        </w:rPr>
        <w:t>0</w:t>
      </w:r>
      <w:r w:rsidR="00690413" w:rsidRPr="00690413">
        <w:rPr>
          <w:rFonts w:ascii="Arial" w:hAnsi="Arial"/>
          <w:lang w:val="en-GB"/>
        </w:rPr>
        <w:t xml:space="preserve"> × magnification and the proliferative index was expressed as the average number of </w:t>
      </w:r>
      <w:r w:rsidR="009873E7">
        <w:rPr>
          <w:rFonts w:ascii="Arial" w:hAnsi="Arial"/>
          <w:lang w:val="en-GB"/>
        </w:rPr>
        <w:t>PCNA-</w:t>
      </w:r>
      <w:r w:rsidR="00690413" w:rsidRPr="00690413">
        <w:rPr>
          <w:rFonts w:ascii="Arial" w:hAnsi="Arial"/>
          <w:lang w:val="en-GB"/>
        </w:rPr>
        <w:t xml:space="preserve">positive cells/field. Occasional positive cells other than alveolar lining cells, such as bronchial or bronchiolar epithelial cells, endothelial cells in arteries and veins as well as </w:t>
      </w:r>
      <w:r w:rsidR="009873E7">
        <w:rPr>
          <w:rFonts w:ascii="Arial" w:hAnsi="Arial"/>
          <w:lang w:val="en-GB"/>
        </w:rPr>
        <w:t>leukocytes</w:t>
      </w:r>
      <w:r w:rsidR="00690413" w:rsidRPr="00690413">
        <w:rPr>
          <w:rFonts w:ascii="Arial" w:hAnsi="Arial"/>
          <w:lang w:val="en-GB"/>
        </w:rPr>
        <w:t xml:space="preserve"> were not included in the counts</w:t>
      </w:r>
      <w:r w:rsidR="00690413">
        <w:rPr>
          <w:rFonts w:ascii="Arial" w:hAnsi="Arial"/>
          <w:lang w:val="en-GB"/>
        </w:rPr>
        <w:t>.</w:t>
      </w:r>
    </w:p>
    <w:p w14:paraId="032777E3" w14:textId="5F1E5223"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Tra</w:t>
      </w:r>
      <w:r w:rsidR="00FD1490">
        <w:rPr>
          <w:rStyle w:val="NessunoA"/>
          <w:rFonts w:ascii="Arial" w:hAnsi="Arial"/>
          <w:sz w:val="24"/>
          <w:szCs w:val="24"/>
        </w:rPr>
        <w:t>n</w:t>
      </w:r>
      <w:r>
        <w:rPr>
          <w:rStyle w:val="NessunoA"/>
          <w:rFonts w:ascii="Arial" w:hAnsi="Arial"/>
          <w:sz w:val="24"/>
          <w:szCs w:val="24"/>
        </w:rPr>
        <w:t>smission electron microscopy (TEM) was conducted on the lungs of selected animals (one rat/group, tolerance study). For this purpose, approximately 1 mm</w:t>
      </w:r>
      <w:r>
        <w:rPr>
          <w:rStyle w:val="NessunoA"/>
          <w:rFonts w:ascii="Arial" w:hAnsi="Arial"/>
          <w:sz w:val="24"/>
          <w:szCs w:val="24"/>
          <w:vertAlign w:val="superscript"/>
        </w:rPr>
        <w:t>3</w:t>
      </w:r>
      <w:r>
        <w:rPr>
          <w:rStyle w:val="NessunoA"/>
          <w:rFonts w:ascii="Arial" w:hAnsi="Arial"/>
          <w:sz w:val="24"/>
          <w:szCs w:val="24"/>
        </w:rPr>
        <w:t xml:space="preserve"> samples of lung tissue from the cranial right lobe</w:t>
      </w:r>
      <w:r w:rsidR="002E6DB3">
        <w:rPr>
          <w:rStyle w:val="NessunoA"/>
          <w:rFonts w:ascii="Arial" w:hAnsi="Arial"/>
          <w:sz w:val="24"/>
          <w:szCs w:val="24"/>
        </w:rPr>
        <w:t xml:space="preserve"> of all </w:t>
      </w:r>
      <w:r w:rsidR="002E6DB3">
        <w:rPr>
          <w:rStyle w:val="NessunoA"/>
          <w:rFonts w:ascii="Arial" w:hAnsi="Arial"/>
          <w:sz w:val="24"/>
          <w:szCs w:val="24"/>
        </w:rPr>
        <w:lastRenderedPageBreak/>
        <w:t>animals</w:t>
      </w:r>
      <w:r>
        <w:rPr>
          <w:rStyle w:val="NessunoA"/>
          <w:rFonts w:ascii="Arial" w:hAnsi="Arial"/>
          <w:sz w:val="24"/>
          <w:szCs w:val="24"/>
        </w:rPr>
        <w:t xml:space="preserve"> were fixed in 2.5% glutaraldehyde in 0.1 M sodium cacodylate buffer, pH 7.4, for 24 </w:t>
      </w:r>
      <w:proofErr w:type="spellStart"/>
      <w:r>
        <w:rPr>
          <w:rStyle w:val="NessunoA"/>
          <w:rFonts w:ascii="Arial" w:hAnsi="Arial"/>
          <w:sz w:val="24"/>
          <w:szCs w:val="24"/>
        </w:rPr>
        <w:t>hr</w:t>
      </w:r>
      <w:proofErr w:type="spellEnd"/>
      <w:r>
        <w:rPr>
          <w:rStyle w:val="NessunoA"/>
          <w:rFonts w:ascii="Arial" w:hAnsi="Arial"/>
          <w:sz w:val="24"/>
          <w:szCs w:val="24"/>
        </w:rPr>
        <w:t xml:space="preserve"> and subsequently routinely embedded in epoxy resin. Semi-thin sections were prepared and stained with toluidine blue. From the</w:t>
      </w:r>
      <w:r w:rsidR="002E6DB3">
        <w:rPr>
          <w:rStyle w:val="NessunoA"/>
          <w:rFonts w:ascii="Arial" w:hAnsi="Arial"/>
          <w:sz w:val="24"/>
          <w:szCs w:val="24"/>
        </w:rPr>
        <w:t xml:space="preserve"> semi-thin sections of one rat/group</w:t>
      </w:r>
      <w:r>
        <w:rPr>
          <w:rStyle w:val="NessunoA"/>
          <w:rFonts w:ascii="Arial" w:hAnsi="Arial"/>
          <w:sz w:val="24"/>
          <w:szCs w:val="24"/>
        </w:rPr>
        <w:t>, areas of interest were chosen and ultrathin sections (60 nm) prepared, stained with Reynold’s lead citrate and examined with a transmission electron microscope (Philips EM208S, Cambridge, UK).</w:t>
      </w:r>
    </w:p>
    <w:p w14:paraId="1C2EE89A" w14:textId="77777777" w:rsidR="0029314A" w:rsidRDefault="0029314A">
      <w:pPr>
        <w:pStyle w:val="CorpoA"/>
        <w:spacing w:after="0" w:line="480" w:lineRule="auto"/>
        <w:jc w:val="both"/>
        <w:rPr>
          <w:rStyle w:val="BodyTextChar"/>
          <w:rFonts w:ascii="Arial" w:eastAsia="Arial" w:hAnsi="Arial" w:cs="Arial"/>
        </w:rPr>
      </w:pPr>
    </w:p>
    <w:p w14:paraId="4E9E2B12" w14:textId="77777777" w:rsidR="0029314A" w:rsidRDefault="00CA063F">
      <w:pPr>
        <w:pStyle w:val="BodyText"/>
        <w:spacing w:after="0" w:line="480" w:lineRule="auto"/>
        <w:rPr>
          <w:rStyle w:val="NessunoA"/>
          <w:rFonts w:ascii="Arial" w:eastAsia="Arial" w:hAnsi="Arial" w:cs="Arial"/>
          <w:b/>
          <w:bCs/>
        </w:rPr>
      </w:pPr>
      <w:bookmarkStart w:id="3" w:name="_Ref346551042"/>
      <w:r>
        <w:rPr>
          <w:rStyle w:val="NessunoA"/>
          <w:rFonts w:ascii="Arial" w:hAnsi="Arial"/>
          <w:b/>
          <w:bCs/>
        </w:rPr>
        <w:t xml:space="preserve">Determination of pulmonary glutathione (GSH) levels </w:t>
      </w:r>
      <w:bookmarkEnd w:id="3"/>
    </w:p>
    <w:bookmarkEnd w:id="2"/>
    <w:p w14:paraId="55D67E9F" w14:textId="2DC4794D" w:rsidR="00344570" w:rsidRDefault="00CA063F" w:rsidP="00690413">
      <w:pPr>
        <w:pStyle w:val="BodyText"/>
        <w:spacing w:after="0" w:line="480" w:lineRule="auto"/>
        <w:rPr>
          <w:rStyle w:val="NessunoA"/>
          <w:rFonts w:ascii="Arial" w:hAnsi="Arial"/>
        </w:rPr>
      </w:pPr>
      <w:r>
        <w:rPr>
          <w:rStyle w:val="NessunoA"/>
          <w:rFonts w:ascii="Arial" w:hAnsi="Arial"/>
        </w:rPr>
        <w:t>Total (oxidized and reduced) GSH amounts in the lungs</w:t>
      </w:r>
      <w:r w:rsidR="002E6DB3">
        <w:rPr>
          <w:rStyle w:val="NessunoA"/>
          <w:rFonts w:ascii="Arial" w:hAnsi="Arial"/>
        </w:rPr>
        <w:t xml:space="preserve"> </w:t>
      </w:r>
      <w:r>
        <w:rPr>
          <w:rStyle w:val="NessunoA"/>
          <w:rFonts w:ascii="Arial" w:hAnsi="Arial"/>
        </w:rPr>
        <w:t>were determined as described previously</w:t>
      </w:r>
      <w:r w:rsidR="00DC6B75">
        <w:rPr>
          <w:rStyle w:val="NessunoA"/>
          <w:rFonts w:ascii="Arial" w:hAnsi="Arial"/>
          <w:vertAlign w:val="superscript"/>
        </w:rPr>
        <w:t>19</w:t>
      </w:r>
      <w:r>
        <w:rPr>
          <w:rStyle w:val="NessunoA"/>
          <w:rFonts w:ascii="Arial" w:hAnsi="Arial"/>
        </w:rPr>
        <w:t xml:space="preserve"> </w:t>
      </w:r>
      <w:r w:rsidR="006B6BA5">
        <w:rPr>
          <w:rStyle w:val="NessunoA"/>
          <w:rFonts w:ascii="Arial" w:hAnsi="Arial"/>
        </w:rPr>
        <w:t xml:space="preserve">from all rats in the tolerance study </w:t>
      </w:r>
      <w:r>
        <w:rPr>
          <w:rStyle w:val="NessunoA"/>
          <w:rFonts w:ascii="Arial" w:hAnsi="Arial"/>
        </w:rPr>
        <w:t>and normalized to the amount of proteins measured using the Lowry assay</w:t>
      </w:r>
      <w:r w:rsidR="00A81DF8">
        <w:rPr>
          <w:rStyle w:val="NessunoA"/>
          <w:rFonts w:ascii="Arial" w:hAnsi="Arial"/>
        </w:rPr>
        <w:t>.</w:t>
      </w:r>
      <w:r w:rsidR="00DC6B75">
        <w:rPr>
          <w:rStyle w:val="NessunoA"/>
          <w:rFonts w:ascii="Arial" w:hAnsi="Arial"/>
          <w:vertAlign w:val="superscript"/>
        </w:rPr>
        <w:t>20</w:t>
      </w:r>
      <w:r w:rsidR="00FA7187">
        <w:rPr>
          <w:rStyle w:val="NessunoA"/>
          <w:rFonts w:ascii="Arial" w:hAnsi="Arial"/>
        </w:rPr>
        <w:t xml:space="preserve"> </w:t>
      </w:r>
      <w:r w:rsidR="00690413" w:rsidRPr="00690413">
        <w:rPr>
          <w:rStyle w:val="NessunoA"/>
          <w:rFonts w:ascii="Arial" w:hAnsi="Arial"/>
        </w:rPr>
        <w:t>Briefly, approximately 200 mg of lung tissue (right</w:t>
      </w:r>
      <w:r w:rsidR="00690413">
        <w:rPr>
          <w:rStyle w:val="NessunoA"/>
          <w:rFonts w:ascii="Arial" w:hAnsi="Arial"/>
        </w:rPr>
        <w:t xml:space="preserve"> middle and</w:t>
      </w:r>
      <w:r w:rsidR="00690413" w:rsidRPr="00690413">
        <w:rPr>
          <w:rStyle w:val="NessunoA"/>
          <w:rFonts w:ascii="Arial" w:hAnsi="Arial"/>
        </w:rPr>
        <w:t xml:space="preserve"> caudal lobe</w:t>
      </w:r>
      <w:r w:rsidR="00690413">
        <w:rPr>
          <w:rStyle w:val="NessunoA"/>
          <w:rFonts w:ascii="Arial" w:hAnsi="Arial"/>
        </w:rPr>
        <w:t>s) was homogeniz</w:t>
      </w:r>
      <w:r w:rsidR="00690413" w:rsidRPr="00690413">
        <w:rPr>
          <w:rStyle w:val="NessunoA"/>
          <w:rFonts w:ascii="Arial" w:hAnsi="Arial"/>
        </w:rPr>
        <w:t>ed in 200 µL 6.5% (w/v) 5 sulfosalicylic acid and 800 µL GSH stock buffer (143 mM NaH</w:t>
      </w:r>
      <w:r w:rsidR="00690413" w:rsidRPr="00EA207F">
        <w:rPr>
          <w:rStyle w:val="NessunoA"/>
          <w:rFonts w:ascii="Arial" w:hAnsi="Arial"/>
          <w:vertAlign w:val="subscript"/>
        </w:rPr>
        <w:t>2</w:t>
      </w:r>
      <w:r w:rsidR="00690413" w:rsidRPr="00690413">
        <w:rPr>
          <w:rStyle w:val="NessunoA"/>
          <w:rFonts w:ascii="Arial" w:hAnsi="Arial"/>
        </w:rPr>
        <w:t>PO</w:t>
      </w:r>
      <w:r w:rsidR="00690413" w:rsidRPr="00EA207F">
        <w:rPr>
          <w:rStyle w:val="NessunoA"/>
          <w:rFonts w:ascii="Arial" w:hAnsi="Arial"/>
          <w:vertAlign w:val="subscript"/>
        </w:rPr>
        <w:t>4</w:t>
      </w:r>
      <w:r w:rsidR="00690413" w:rsidRPr="00690413">
        <w:rPr>
          <w:rStyle w:val="NessunoA"/>
          <w:rFonts w:ascii="Arial" w:hAnsi="Arial"/>
        </w:rPr>
        <w:t xml:space="preserve">  and 6.3 mM EDTA in distilled water, pH 7.4), using a manual glass homogenizer. The homogenates were incubated on ice for 10 min and then pelleted through centrifugation at 20,000 g for 5 min. The supernatant was collected and 1 mL of 1 M NaOH was added to each protein pellet and incubated at 60°C for 1 h</w:t>
      </w:r>
      <w:r w:rsidR="009873E7">
        <w:rPr>
          <w:rStyle w:val="NessunoA"/>
          <w:rFonts w:ascii="Arial" w:hAnsi="Arial"/>
        </w:rPr>
        <w:t>r</w:t>
      </w:r>
      <w:r w:rsidR="00690413" w:rsidRPr="00690413">
        <w:rPr>
          <w:rStyle w:val="NessunoA"/>
          <w:rFonts w:ascii="Arial" w:hAnsi="Arial"/>
        </w:rPr>
        <w:t>. The supernatant was used for the GSH assay which represented modified, previously published methods</w:t>
      </w:r>
      <w:r w:rsidR="00A81DF8">
        <w:rPr>
          <w:rStyle w:val="NessunoA"/>
          <w:rFonts w:ascii="Arial" w:hAnsi="Arial"/>
        </w:rPr>
        <w:t>.</w:t>
      </w:r>
      <w:r w:rsidR="00911CF3">
        <w:rPr>
          <w:rStyle w:val="NessunoA"/>
          <w:rFonts w:ascii="Arial" w:hAnsi="Arial"/>
          <w:vertAlign w:val="superscript"/>
        </w:rPr>
        <w:t>21,22</w:t>
      </w:r>
      <w:r w:rsidR="00690413" w:rsidRPr="00690413">
        <w:rPr>
          <w:rStyle w:val="NessunoA"/>
          <w:rFonts w:ascii="Arial" w:hAnsi="Arial"/>
        </w:rPr>
        <w:t xml:space="preserve">  For the assay, 20 µL of supernatant diluted 1:10 and 1:20 or GSH standards (0-80 </w:t>
      </w:r>
      <w:proofErr w:type="spellStart"/>
      <w:r w:rsidR="00690413" w:rsidRPr="00690413">
        <w:rPr>
          <w:rStyle w:val="NessunoA"/>
          <w:rFonts w:ascii="Arial" w:hAnsi="Arial"/>
        </w:rPr>
        <w:t>nM</w:t>
      </w:r>
      <w:proofErr w:type="spellEnd"/>
      <w:r w:rsidR="00690413" w:rsidRPr="00690413">
        <w:rPr>
          <w:rStyle w:val="NessunoA"/>
          <w:rFonts w:ascii="Arial" w:hAnsi="Arial"/>
        </w:rPr>
        <w:t xml:space="preserve">/mL) were added in duplicate to a 96-well microplate, followed by the addition of 20 </w:t>
      </w:r>
      <w:r w:rsidR="00344570">
        <w:rPr>
          <w:rStyle w:val="NessunoA"/>
          <w:rFonts w:ascii="Arial" w:hAnsi="Arial"/>
        </w:rPr>
        <w:t>µL GSH stock buffer to neutraliz</w:t>
      </w:r>
      <w:r w:rsidR="00690413" w:rsidRPr="00690413">
        <w:rPr>
          <w:rStyle w:val="NessunoA"/>
          <w:rFonts w:ascii="Arial" w:hAnsi="Arial"/>
        </w:rPr>
        <w:t xml:space="preserve">e the </w:t>
      </w:r>
      <w:proofErr w:type="spellStart"/>
      <w:r w:rsidR="00690413" w:rsidRPr="00690413">
        <w:rPr>
          <w:rStyle w:val="NessunoA"/>
          <w:rFonts w:ascii="Arial" w:hAnsi="Arial"/>
        </w:rPr>
        <w:t>pH.</w:t>
      </w:r>
      <w:proofErr w:type="spellEnd"/>
      <w:r w:rsidR="00690413" w:rsidRPr="00690413">
        <w:rPr>
          <w:rStyle w:val="NessunoA"/>
          <w:rFonts w:ascii="Arial" w:hAnsi="Arial"/>
        </w:rPr>
        <w:t xml:space="preserve"> 200 µL of daily assay reagent (1 mM </w:t>
      </w:r>
      <w:r w:rsidR="00344570" w:rsidRPr="00344570">
        <w:rPr>
          <w:rStyle w:val="NessunoA"/>
          <w:rFonts w:ascii="Arial" w:hAnsi="Arial"/>
        </w:rPr>
        <w:t>5-5'-dithiobis[2-nitrobenzoic acid]</w:t>
      </w:r>
      <w:r w:rsidR="00690413" w:rsidRPr="00690413">
        <w:rPr>
          <w:rStyle w:val="NessunoA"/>
          <w:rFonts w:ascii="Arial" w:hAnsi="Arial"/>
        </w:rPr>
        <w:t xml:space="preserve">, 0.34 mM NADPH in GSH stock buffer) was added to each well. This was followed by an exact 5 min incubation at </w:t>
      </w:r>
      <w:r w:rsidR="00344570">
        <w:rPr>
          <w:rStyle w:val="NessunoA"/>
          <w:rFonts w:ascii="Arial" w:hAnsi="Arial"/>
        </w:rPr>
        <w:t>room temperature</w:t>
      </w:r>
      <w:r w:rsidR="00690413" w:rsidRPr="00690413">
        <w:rPr>
          <w:rStyle w:val="NessunoA"/>
          <w:rFonts w:ascii="Arial" w:hAnsi="Arial"/>
        </w:rPr>
        <w:t xml:space="preserve">. The enzymatic reaction described above was </w:t>
      </w:r>
      <w:r w:rsidR="00690413" w:rsidRPr="00690413">
        <w:rPr>
          <w:rStyle w:val="NessunoA"/>
          <w:rFonts w:ascii="Arial" w:hAnsi="Arial"/>
        </w:rPr>
        <w:lastRenderedPageBreak/>
        <w:t>initiated by the addition of 50 µL GSH reductase (6.96 U/mL in GSH stock buffer</w:t>
      </w:r>
      <w:r w:rsidR="00344570">
        <w:rPr>
          <w:rStyle w:val="NessunoA"/>
          <w:rFonts w:ascii="Arial" w:hAnsi="Arial"/>
        </w:rPr>
        <w:t>, Sigma, Poole, UK</w:t>
      </w:r>
      <w:r w:rsidR="00690413" w:rsidRPr="00690413">
        <w:rPr>
          <w:rStyle w:val="NessunoA"/>
          <w:rFonts w:ascii="Arial" w:hAnsi="Arial"/>
        </w:rPr>
        <w:t>). GSH formation was followed at 412 nm for 2.5 min in a MRX microplate reader (</w:t>
      </w:r>
      <w:proofErr w:type="spellStart"/>
      <w:r w:rsidR="00690413" w:rsidRPr="00690413">
        <w:rPr>
          <w:rStyle w:val="NessunoA"/>
          <w:rFonts w:ascii="Arial" w:hAnsi="Arial"/>
        </w:rPr>
        <w:t>Dynotech</w:t>
      </w:r>
      <w:proofErr w:type="spellEnd"/>
      <w:r w:rsidR="00690413" w:rsidRPr="00690413">
        <w:rPr>
          <w:rStyle w:val="NessunoA"/>
          <w:rFonts w:ascii="Arial" w:hAnsi="Arial"/>
        </w:rPr>
        <w:t xml:space="preserve"> Laboratories, </w:t>
      </w:r>
      <w:proofErr w:type="spellStart"/>
      <w:r w:rsidR="00690413" w:rsidRPr="00690413">
        <w:rPr>
          <w:rStyle w:val="NessunoA"/>
          <w:rFonts w:ascii="Arial" w:hAnsi="Arial"/>
        </w:rPr>
        <w:t>Billinghurst</w:t>
      </w:r>
      <w:proofErr w:type="spellEnd"/>
      <w:r w:rsidR="00690413" w:rsidRPr="00690413">
        <w:rPr>
          <w:rStyle w:val="NessunoA"/>
          <w:rFonts w:ascii="Arial" w:hAnsi="Arial"/>
        </w:rPr>
        <w:t xml:space="preserve">, UK). All reagents were covered in </w:t>
      </w:r>
      <w:r w:rsidR="00344570" w:rsidRPr="00690413">
        <w:rPr>
          <w:rStyle w:val="NessunoA"/>
          <w:rFonts w:ascii="Arial" w:hAnsi="Arial"/>
        </w:rPr>
        <w:t>aluminum</w:t>
      </w:r>
      <w:r w:rsidR="00690413" w:rsidRPr="00690413">
        <w:rPr>
          <w:rStyle w:val="NessunoA"/>
          <w:rFonts w:ascii="Arial" w:hAnsi="Arial"/>
        </w:rPr>
        <w:t xml:space="preserve"> f</w:t>
      </w:r>
      <w:r w:rsidR="00690413">
        <w:rPr>
          <w:rStyle w:val="NessunoA"/>
          <w:rFonts w:ascii="Arial" w:hAnsi="Arial"/>
        </w:rPr>
        <w:t>oil to protect them from light.</w:t>
      </w:r>
    </w:p>
    <w:p w14:paraId="20C47FF7" w14:textId="59CC3F5E" w:rsidR="0029314A" w:rsidRDefault="0029314A" w:rsidP="00690413">
      <w:pPr>
        <w:pStyle w:val="BodyText"/>
        <w:spacing w:after="0" w:line="480" w:lineRule="auto"/>
        <w:rPr>
          <w:rStyle w:val="NessunoA"/>
          <w:rFonts w:ascii="Arial" w:eastAsia="Arial" w:hAnsi="Arial" w:cs="Arial"/>
        </w:rPr>
      </w:pPr>
    </w:p>
    <w:p w14:paraId="2D6DF748"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RT-qPCR for FMO1 and FMO2 mRNA quantification</w:t>
      </w:r>
    </w:p>
    <w:p w14:paraId="6EB442BF" w14:textId="31A7A87E" w:rsidR="0029314A" w:rsidRDefault="00CA063F">
      <w:pPr>
        <w:pStyle w:val="BodyText"/>
        <w:spacing w:after="0" w:line="480" w:lineRule="auto"/>
        <w:rPr>
          <w:rStyle w:val="NessunoA"/>
          <w:rFonts w:ascii="Arial" w:eastAsia="Arial" w:hAnsi="Arial" w:cs="Arial"/>
        </w:rPr>
      </w:pPr>
      <w:r>
        <w:rPr>
          <w:rStyle w:val="NessunoA"/>
          <w:rFonts w:ascii="Arial" w:hAnsi="Arial"/>
        </w:rPr>
        <w:t>Reverse transcription (RT) was performed</w:t>
      </w:r>
      <w:r w:rsidR="006B6BA5">
        <w:rPr>
          <w:rStyle w:val="NessunoA"/>
          <w:rFonts w:ascii="Arial" w:hAnsi="Arial"/>
        </w:rPr>
        <w:t xml:space="preserve"> in all animals from the tolerance study</w:t>
      </w:r>
      <w:r>
        <w:rPr>
          <w:rStyle w:val="NessunoA"/>
          <w:rFonts w:ascii="Arial" w:hAnsi="Arial"/>
        </w:rPr>
        <w:t xml:space="preserve"> on purified RNA extracted from lung tissue using </w:t>
      </w:r>
      <w:proofErr w:type="spellStart"/>
      <w:r>
        <w:rPr>
          <w:rStyle w:val="NessunoA"/>
          <w:rFonts w:ascii="Arial" w:hAnsi="Arial"/>
        </w:rPr>
        <w:t>TRIzol</w:t>
      </w:r>
      <w:proofErr w:type="spellEnd"/>
      <w:r>
        <w:rPr>
          <w:rStyle w:val="NessunoA"/>
          <w:rFonts w:ascii="Arial" w:hAnsi="Arial"/>
        </w:rPr>
        <w:t xml:space="preserve"> LS RNA reagent (Thermo Fisher Scientific, Paisley, UK), employing a TaqMan RNA reverse transcription kit (Thermo Fisher Scientific). Quantitative (q)PCR experiments were carried out following MIQE guidelines</w:t>
      </w:r>
      <w:r w:rsidR="00DD65CF">
        <w:rPr>
          <w:rStyle w:val="NessunoA"/>
          <w:rFonts w:ascii="Arial" w:hAnsi="Arial"/>
          <w:vertAlign w:val="superscript"/>
        </w:rPr>
        <w:t>23</w:t>
      </w:r>
      <w:r>
        <w:rPr>
          <w:rStyle w:val="NessunoA"/>
          <w:rFonts w:ascii="Arial" w:hAnsi="Arial"/>
        </w:rPr>
        <w:t xml:space="preserve"> and using an </w:t>
      </w:r>
      <w:proofErr w:type="spellStart"/>
      <w:r>
        <w:rPr>
          <w:rStyle w:val="NessunoA"/>
          <w:rFonts w:ascii="Arial" w:hAnsi="Arial"/>
        </w:rPr>
        <w:t>Opticon</w:t>
      </w:r>
      <w:proofErr w:type="spellEnd"/>
      <w:r>
        <w:rPr>
          <w:rStyle w:val="NessunoA"/>
          <w:rFonts w:ascii="Arial" w:hAnsi="Arial"/>
        </w:rPr>
        <w:t xml:space="preserve"> Monitor 2 real time PCR machine (MJ research, </w:t>
      </w:r>
      <w:proofErr w:type="spellStart"/>
      <w:r>
        <w:rPr>
          <w:rStyle w:val="NessunoA"/>
          <w:rFonts w:ascii="Arial" w:hAnsi="Arial"/>
        </w:rPr>
        <w:t>Biorad</w:t>
      </w:r>
      <w:proofErr w:type="spellEnd"/>
      <w:r>
        <w:rPr>
          <w:rStyle w:val="NessunoA"/>
          <w:rFonts w:ascii="Arial" w:hAnsi="Arial"/>
        </w:rPr>
        <w:t>, Watford, UK). SYBR Green I-based Master Mix (</w:t>
      </w:r>
      <w:proofErr w:type="spellStart"/>
      <w:r>
        <w:rPr>
          <w:rStyle w:val="NessunoA"/>
          <w:rFonts w:ascii="Arial" w:hAnsi="Arial"/>
        </w:rPr>
        <w:t>SYBRGreen</w:t>
      </w:r>
      <w:proofErr w:type="spellEnd"/>
      <w:r>
        <w:rPr>
          <w:rStyle w:val="NessunoA"/>
          <w:rFonts w:ascii="Arial" w:hAnsi="Arial"/>
        </w:rPr>
        <w:t xml:space="preserve"> JumpStart </w:t>
      </w:r>
      <w:proofErr w:type="spellStart"/>
      <w:r>
        <w:rPr>
          <w:rStyle w:val="NessunoA"/>
          <w:rFonts w:ascii="Arial" w:hAnsi="Arial"/>
        </w:rPr>
        <w:t>Taq</w:t>
      </w:r>
      <w:proofErr w:type="spellEnd"/>
      <w:r>
        <w:rPr>
          <w:rStyle w:val="NessunoA"/>
          <w:rFonts w:ascii="Arial" w:hAnsi="Arial"/>
        </w:rPr>
        <w:t xml:space="preserve"> </w:t>
      </w:r>
      <w:proofErr w:type="spellStart"/>
      <w:r>
        <w:rPr>
          <w:rStyle w:val="NessunoA"/>
          <w:rFonts w:ascii="Arial" w:hAnsi="Arial"/>
        </w:rPr>
        <w:t>ReadyMix</w:t>
      </w:r>
      <w:proofErr w:type="spellEnd"/>
      <w:r>
        <w:rPr>
          <w:rStyle w:val="NessunoA"/>
          <w:rFonts w:ascii="Arial" w:hAnsi="Arial"/>
        </w:rPr>
        <w:t xml:space="preserve">, Sigma) and pre-developed upstream and downstream primers specific to </w:t>
      </w:r>
      <w:r w:rsidR="008F2338">
        <w:rPr>
          <w:rStyle w:val="NessunoA"/>
          <w:rFonts w:ascii="Arial" w:hAnsi="Arial"/>
        </w:rPr>
        <w:t>the FMO1 and FMO2 genes</w:t>
      </w:r>
      <w:r>
        <w:rPr>
          <w:rStyle w:val="NessunoA"/>
          <w:rFonts w:ascii="Arial" w:hAnsi="Arial"/>
        </w:rPr>
        <w:t xml:space="preserve"> were used according to the manufacturer’s protocol to quantitate the expression of genes in treated rats relative to the control animals. No-RT and no-template negative controls were included in each run. Results were evaluated using the </w:t>
      </w:r>
      <w:proofErr w:type="spellStart"/>
      <w:r>
        <w:rPr>
          <w:rStyle w:val="NessunoA"/>
          <w:rFonts w:ascii="Arial" w:hAnsi="Arial"/>
        </w:rPr>
        <w:t>Opticon</w:t>
      </w:r>
      <w:proofErr w:type="spellEnd"/>
      <w:r>
        <w:rPr>
          <w:rStyle w:val="NessunoA"/>
          <w:rFonts w:ascii="Arial" w:hAnsi="Arial"/>
        </w:rPr>
        <w:t xml:space="preserve"> Monitor software v.3.1.32 (MJ Research, </w:t>
      </w:r>
      <w:proofErr w:type="spellStart"/>
      <w:r>
        <w:rPr>
          <w:rStyle w:val="NessunoA"/>
          <w:rFonts w:ascii="Arial" w:hAnsi="Arial"/>
        </w:rPr>
        <w:t>Biorad</w:t>
      </w:r>
      <w:proofErr w:type="spellEnd"/>
      <w:r>
        <w:rPr>
          <w:rStyle w:val="NessunoA"/>
          <w:rFonts w:ascii="Arial" w:hAnsi="Arial"/>
        </w:rPr>
        <w:t>)</w:t>
      </w:r>
      <w:r w:rsidR="00F46E13">
        <w:rPr>
          <w:rStyle w:val="NessunoA"/>
          <w:rFonts w:ascii="Arial" w:hAnsi="Arial"/>
        </w:rPr>
        <w:t xml:space="preserve"> and</w:t>
      </w:r>
      <w:r>
        <w:rPr>
          <w:rStyle w:val="NessunoA"/>
          <w:rFonts w:ascii="Arial" w:hAnsi="Arial"/>
        </w:rPr>
        <w:t xml:space="preserve"> </w:t>
      </w:r>
      <w:r w:rsidR="00756BF6">
        <w:rPr>
          <w:rStyle w:val="NessunoA"/>
          <w:rFonts w:ascii="Arial" w:hAnsi="Arial"/>
        </w:rPr>
        <w:t>normalized</w:t>
      </w:r>
      <w:r>
        <w:rPr>
          <w:rStyle w:val="NessunoA"/>
          <w:rFonts w:ascii="Arial" w:hAnsi="Arial"/>
        </w:rPr>
        <w:t xml:space="preserve"> against the reference genes. See supplementary material at http://tpx.sagepub.com/supplemental for details on target (</w:t>
      </w:r>
      <w:r>
        <w:rPr>
          <w:rStyle w:val="NessunoA"/>
          <w:rFonts w:ascii="Arial" w:hAnsi="Arial"/>
          <w:i/>
          <w:iCs/>
        </w:rPr>
        <w:t>FMO1</w:t>
      </w:r>
      <w:r>
        <w:rPr>
          <w:rStyle w:val="NessunoA"/>
          <w:rFonts w:ascii="Arial" w:hAnsi="Arial"/>
        </w:rPr>
        <w:t xml:space="preserve"> and </w:t>
      </w:r>
      <w:r>
        <w:rPr>
          <w:rStyle w:val="NessunoA"/>
          <w:rFonts w:ascii="Arial" w:hAnsi="Arial"/>
          <w:i/>
          <w:iCs/>
        </w:rPr>
        <w:t>FMO2</w:t>
      </w:r>
      <w:r>
        <w:rPr>
          <w:rStyle w:val="NessunoA"/>
          <w:rFonts w:ascii="Arial" w:hAnsi="Arial"/>
        </w:rPr>
        <w:t>) and reference (glyceraldehyde 3-phosphate dehydrogenase;</w:t>
      </w:r>
      <w:r>
        <w:rPr>
          <w:rStyle w:val="NessunoA"/>
          <w:rFonts w:ascii="Arial" w:hAnsi="Arial"/>
          <w:i/>
          <w:iCs/>
        </w:rPr>
        <w:t xml:space="preserve"> GAPDH</w:t>
      </w:r>
      <w:r>
        <w:rPr>
          <w:rStyle w:val="NessunoA"/>
          <w:rFonts w:ascii="Arial" w:hAnsi="Arial"/>
        </w:rPr>
        <w:t>) genes, primer sequences and detailed PCR protocols.</w:t>
      </w:r>
    </w:p>
    <w:p w14:paraId="14717F11" w14:textId="77777777" w:rsidR="0029314A" w:rsidRDefault="0029314A">
      <w:pPr>
        <w:pStyle w:val="BodyText"/>
        <w:spacing w:after="0" w:line="480" w:lineRule="auto"/>
        <w:rPr>
          <w:rFonts w:ascii="Arial" w:eastAsia="Arial" w:hAnsi="Arial" w:cs="Arial"/>
        </w:rPr>
      </w:pPr>
    </w:p>
    <w:p w14:paraId="61247562"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Enzyme assays</w:t>
      </w:r>
    </w:p>
    <w:p w14:paraId="4EB81202" w14:textId="6C1B6E0E" w:rsidR="0029314A" w:rsidRDefault="00CA063F">
      <w:pPr>
        <w:pStyle w:val="BodyText"/>
        <w:spacing w:after="0" w:line="480" w:lineRule="auto"/>
        <w:rPr>
          <w:rStyle w:val="NessunoA"/>
          <w:rFonts w:ascii="Arial" w:eastAsia="Arial" w:hAnsi="Arial" w:cs="Arial"/>
        </w:rPr>
      </w:pPr>
      <w:r>
        <w:rPr>
          <w:rStyle w:val="NessunoA"/>
          <w:rFonts w:ascii="Arial" w:hAnsi="Arial"/>
        </w:rPr>
        <w:lastRenderedPageBreak/>
        <w:t xml:space="preserve">FMO activity was estimated in rat lung microsomes, prepared </w:t>
      </w:r>
      <w:r w:rsidR="00A540A4">
        <w:rPr>
          <w:rStyle w:val="NessunoA"/>
          <w:rFonts w:ascii="Arial" w:hAnsi="Arial"/>
        </w:rPr>
        <w:t xml:space="preserve">from untreated rats </w:t>
      </w:r>
      <w:r>
        <w:rPr>
          <w:rStyle w:val="NessunoA"/>
          <w:rFonts w:ascii="Arial" w:hAnsi="Arial"/>
        </w:rPr>
        <w:t>as previously described</w:t>
      </w:r>
      <w:r w:rsidR="002310AB">
        <w:rPr>
          <w:rStyle w:val="NessunoA"/>
          <w:rFonts w:ascii="Arial" w:hAnsi="Arial"/>
        </w:rPr>
        <w:t>,</w:t>
      </w:r>
      <w:r w:rsidR="000F6673">
        <w:rPr>
          <w:rStyle w:val="NessunoA"/>
          <w:rFonts w:ascii="Arial" w:hAnsi="Arial"/>
          <w:vertAlign w:val="superscript"/>
        </w:rPr>
        <w:t>24,25</w:t>
      </w:r>
      <w:r>
        <w:rPr>
          <w:rStyle w:val="NessunoA"/>
          <w:rFonts w:ascii="Arial" w:hAnsi="Arial"/>
        </w:rPr>
        <w:t xml:space="preserve"> </w:t>
      </w:r>
      <w:r>
        <w:rPr>
          <w:rStyle w:val="NessunoA"/>
          <w:rFonts w:ascii="Arial" w:eastAsia="Arial" w:hAnsi="Arial" w:cs="Arial"/>
        </w:rPr>
        <w:fldChar w:fldCharType="begin"/>
      </w:r>
      <w:r>
        <w:rPr>
          <w:rStyle w:val="NessunoA"/>
          <w:rFonts w:ascii="Arial" w:eastAsia="Arial" w:hAnsi="Arial" w:cs="Arial"/>
        </w:rPr>
        <w:instrText xml:space="preserve"> ADDIN EN.CITE &lt;EndNote&gt;&lt;Cite  &gt;&lt;Author&gt;Gill&lt;/Author&gt;&lt;Year&gt;1995&lt;/Year&gt;&lt;RecNum&gt;137&lt;/RecNum&gt;&lt;DisplayText&gt;(Gill et al., 1995; Philpot et al., 1975)&lt;/DisplayText&gt;&lt;record&gt;&lt;rec-number&gt;137&lt;/rec-number&gt;&lt;foreign-keys&gt;&lt;key app="EN" db-id="0fp2stfpq5we2fevs5bv5fzme0p9t59fwawe"&gt;137&lt;/key&gt;&lt;/foreign-keys&gt;&lt;ref-type name="Journal Article"&gt;17&lt;/ref-type&gt;&lt;contributors&gt;&lt;authors&gt;&lt;author&gt;Gill, H. J.&lt;/author&gt;&lt;author&gt;Tingle, M. D.&lt;/author&gt;&lt;author&gt;Park, B. K.&lt;/author&gt;&lt;/authors&gt;&lt;/contributors&gt;&lt;auth-address&gt;Department of Pharmacology and Therapeutics, University of Liverpool, UK.&lt;/auth-address&gt;&lt;titles&gt;&lt;title&gt;N-Hydroxylation of dapsone by multiple enzymes of cytochrome P450: implications for inhibition of haemotoxicity&lt;/title&gt;&lt;secondary-title&gt;Br J Clin Pharmacol&lt;/secondary-title&gt;&lt;/titles&gt;&lt;periodical&gt;&lt;full-title&gt;Br J Clin Pharmacol&lt;/full-title&gt;&lt;/periodical&gt;&lt;pages&gt;531-8&lt;/pages&gt;&lt;volume&gt;40&lt;/volume&gt;&lt;number&gt;6&lt;/number&gt;&lt;edition&gt;1995/12/01&lt;/edition&gt;&lt;keywords&gt;&lt;keyword&gt;Anti-Infective Agents/adverse effects/*metabolism&lt;/keyword&gt;&lt;keyword&gt;Antifungal Agents/*pharmacology&lt;/keyword&gt;&lt;keyword&gt;Cytochrome P-450 CYP2E1&lt;/keyword&gt;&lt;keyword&gt;Cytochrome P-450 Enzyme System/antagonists &amp;amp; inhibitors/*metabolism&lt;/keyword&gt;&lt;keyword&gt;Dapsone/adverse effects/analogs &amp;amp; derivatives/*metabolism&lt;/keyword&gt;&lt;keyword&gt;Humans&lt;/keyword&gt;&lt;keyword&gt;Hydroxylation&lt;/keyword&gt;&lt;keyword&gt;Ketoconazole/*pharmacology&lt;/keyword&gt;&lt;keyword&gt;Mixed Function Oxygenases/antagonists &amp;amp; inhibitors&lt;/keyword&gt;&lt;keyword&gt;Sulfaphenazole/*pharmacology&lt;/keyword&gt;&lt;/keywords&gt;&lt;dates&gt;&lt;year&gt;1995&lt;/year&gt;&lt;pub-dates&gt;&lt;date&gt;Dec&lt;/date&gt;&lt;/pub-dates&gt;&lt;/dates&gt;&lt;isbn&gt;0306-5251 (Print)&amp;#13;0306-5251 (Linking)&lt;/isbn&gt;&lt;accession-num&gt;8703658&lt;/accession-num&gt;&lt;urls&gt;&lt;related-urls&gt;&lt;url&gt;http://www.ncbi.nlm.nih.gov/pubmed/8703658&lt;/url&gt;&lt;/related-urls&gt;&lt;/urls&gt;&lt;custom2&gt;1365207&lt;/custom2&gt;&lt;language&gt;eng&lt;/language&gt;&lt;/record&gt;&lt;/Cite&gt;&lt;Cite  &gt;&lt;Author&gt;Philpot&lt;/Author&gt;&lt;Year&gt;1975&lt;/Year&gt;&lt;RecNum&gt;154&lt;/RecNum&gt;&lt;record&gt;&lt;rec-number&gt;154&lt;/rec-number&gt;&lt;foreign-keys&gt;&lt;key app="EN" db-id="0fp2stfpq5we2fevs5bv5fzme0p9t59fwawe"&gt;154&lt;/key&gt;&lt;/foreign-keys&gt;&lt;ref-type name="Journal Article"&gt;17&lt;/ref-type&gt;&lt;contributors&gt;&lt;authors&gt;&lt;author&gt;Philpot, R. M.&lt;/author&gt;&lt;author&gt;Arinc, E.&lt;/author&gt;&lt;author&gt;Fouts, J. R.&lt;/author&gt;&lt;/authors&gt;&lt;/contributors&gt;&lt;titles&gt;&lt;title&gt;Reconstitution of the rabbit pulmonary microsomal mixed-function oxidase system from solubilized components&lt;/title&gt;&lt;secondary-title&gt;Drug Metab Dispos&lt;/secondary-title&gt;&lt;/titles&gt;&lt;periodical&gt;&lt;full-title&gt;Drug Metabolism &amp;amp; Disposition&lt;/full-title&gt;&lt;abbr-1&gt;Drug Metab Dispos&lt;/abbr-1&gt;&lt;/periodical&gt;&lt;pages&gt;118-26&lt;/pages&gt;&lt;volume&gt;3&lt;/volume&gt;&lt;number&gt;2&lt;/number&gt;&lt;edition&gt;1975/03/01&lt;/edition&gt;&lt;keywords&gt;&lt;keyword&gt;Animals&lt;/keyword&gt;&lt;keyword&gt;Chromatography, DEAE-Cellulose&lt;/keyword&gt;&lt;keyword&gt;Cytochrome P-450 Enzyme System/isolation &amp;amp; purification/metabolism&lt;/keyword&gt;&lt;keyword&gt;Cytochrome Reductases/isolation &amp;amp; purification/metabolism&lt;/keyword&gt;&lt;keyword&gt;Kinetics&lt;/keyword&gt;&lt;keyword&gt;Lipid Metabolism&lt;/keyword&gt;&lt;keyword&gt;Lung/*enzymology&lt;/keyword&gt;&lt;keyword&gt;Microsomes/*enzymology&lt;/keyword&gt;&lt;keyword&gt;Mixed Function Oxygenases/isolation &amp;amp; purification/*metabolism&lt;/keyword&gt;&lt;keyword&gt;Oxidoreductases/*metabolism&lt;/keyword&gt;&lt;keyword&gt;Rabbits&lt;/keyword&gt;&lt;keyword&gt;Solubility&lt;/keyword&gt;&lt;/keywords&gt;&lt;dates&gt;&lt;year&gt;1975&lt;/year&gt;&lt;pub-dates&gt;&lt;date&gt;Mar-Apr&lt;/date&gt;&lt;/pub-dates&gt;&lt;/dates&gt;&lt;isbn&gt;0090-9556 (Print)&amp;#13;0090-9556 (Linking)&lt;/isbn&gt;&lt;accession-num&gt;236158&lt;/accession-num&gt;&lt;urls&gt;&lt;related-urls&gt;&lt;url&gt;http://www.ncbi.nlm.nih.gov/pubmed/236158&lt;/url&gt;&lt;/related-urls&gt;&lt;/urls&gt;&lt;language&gt;eng&lt;/language&gt;&lt;/record&gt;&lt;/Cite&gt;&lt;/EndNote&gt;</w:instrText>
      </w:r>
      <w:r>
        <w:rPr>
          <w:rStyle w:val="NessunoA"/>
          <w:rFonts w:ascii="Arial" w:eastAsia="Arial" w:hAnsi="Arial" w:cs="Arial"/>
        </w:rPr>
        <w:fldChar w:fldCharType="end"/>
      </w:r>
      <w:r>
        <w:rPr>
          <w:rStyle w:val="NessunoA"/>
          <w:rFonts w:ascii="Arial" w:hAnsi="Arial"/>
        </w:rPr>
        <w:t>using the methimazole (MI) assay</w:t>
      </w:r>
      <w:r w:rsidR="002310AB">
        <w:rPr>
          <w:rStyle w:val="NessunoA"/>
          <w:rFonts w:ascii="Arial" w:hAnsi="Arial"/>
        </w:rPr>
        <w:t>.</w:t>
      </w:r>
      <w:r w:rsidR="000C33C7">
        <w:rPr>
          <w:rStyle w:val="NessunoA"/>
          <w:rFonts w:ascii="Arial" w:hAnsi="Arial"/>
          <w:vertAlign w:val="superscript"/>
        </w:rPr>
        <w:t>26</w:t>
      </w:r>
      <w:r w:rsidR="002310AB">
        <w:rPr>
          <w:rStyle w:val="NessunoA"/>
          <w:rFonts w:ascii="Arial" w:hAnsi="Arial"/>
          <w:vertAlign w:val="superscript"/>
        </w:rPr>
        <w:t xml:space="preserve"> </w:t>
      </w:r>
      <w:r>
        <w:rPr>
          <w:rStyle w:val="NessunoA"/>
          <w:rFonts w:ascii="Arial" w:hAnsi="Arial"/>
        </w:rPr>
        <w:t xml:space="preserve"> Enzyme kinetics were determined using nine scalar concentrations (ranging from 5 µM to 1 mM) of the substrate and were calculated by plotting the reaction velocity (V0) as a function of the ratio between V0 and the substrate (S) concentration (Eadie–</w:t>
      </w:r>
      <w:proofErr w:type="spellStart"/>
      <w:r>
        <w:rPr>
          <w:rStyle w:val="NessunoA"/>
          <w:rFonts w:ascii="Arial" w:hAnsi="Arial"/>
        </w:rPr>
        <w:t>Hofstee</w:t>
      </w:r>
      <w:proofErr w:type="spellEnd"/>
      <w:r>
        <w:rPr>
          <w:rStyle w:val="NessunoA"/>
          <w:rFonts w:ascii="Arial" w:hAnsi="Arial"/>
        </w:rPr>
        <w:t xml:space="preserve"> diagram). The data sets were </w:t>
      </w:r>
      <w:r w:rsidR="00756BF6">
        <w:rPr>
          <w:rStyle w:val="NessunoA"/>
          <w:rFonts w:ascii="Arial" w:hAnsi="Arial"/>
        </w:rPr>
        <w:t>analyzed</w:t>
      </w:r>
      <w:r>
        <w:rPr>
          <w:rStyle w:val="NessunoA"/>
          <w:rFonts w:ascii="Arial" w:hAnsi="Arial"/>
        </w:rPr>
        <w:t xml:space="preserve"> by GraphPad Prism version 6.00 for Windows (GraphPad Software, La Jolla, California, USA; www.graphpad.com, demo version) with a non-linear regression method that fits the Michaelis-Menten equation. The experiments were conducted in triplicate. Once the kinetic parameters were determined, FMO activity against MI over time (7 min) was measured, selecting a single substrate concentration (500 mM). The experiment was conducted in triplicate, at three different days. Negative controls, omitting the microsomal protein or MI, or composed exclusively of buffer, were included in each run. Enzyme inhibition was investigated, repeating the same experiment with the addition</w:t>
      </w:r>
      <w:r w:rsidR="002C0339">
        <w:rPr>
          <w:rStyle w:val="NessunoA"/>
          <w:rFonts w:ascii="Arial" w:hAnsi="Arial"/>
        </w:rPr>
        <w:t xml:space="preserve"> of the test article, MPTU (500 </w:t>
      </w:r>
      <w:r>
        <w:rPr>
          <w:rStyle w:val="NessunoA"/>
          <w:rFonts w:ascii="Arial" w:hAnsi="Arial"/>
        </w:rPr>
        <w:t>µM</w:t>
      </w:r>
      <w:r w:rsidR="00A56752">
        <w:rPr>
          <w:rStyle w:val="NessunoA"/>
          <w:rFonts w:ascii="Arial" w:hAnsi="Arial"/>
        </w:rPr>
        <w:t xml:space="preserve">, resulting in a final concentration of approximately 75 </w:t>
      </w:r>
      <w:r w:rsidR="00A56752">
        <w:rPr>
          <w:rStyle w:val="NessunoA"/>
          <w:rFonts w:ascii="Arial" w:hAnsi="Arial" w:cs="Arial"/>
        </w:rPr>
        <w:t>µ</w:t>
      </w:r>
      <w:r w:rsidR="00A56752">
        <w:rPr>
          <w:rStyle w:val="NessunoA"/>
          <w:rFonts w:ascii="Arial" w:hAnsi="Arial"/>
        </w:rPr>
        <w:t>g</w:t>
      </w:r>
      <w:r>
        <w:rPr>
          <w:rStyle w:val="NessunoA"/>
          <w:rFonts w:ascii="Arial" w:hAnsi="Arial"/>
        </w:rPr>
        <w:t>).</w:t>
      </w:r>
    </w:p>
    <w:p w14:paraId="0697B5AA" w14:textId="7D4F8B70" w:rsidR="0029314A" w:rsidRDefault="00740117" w:rsidP="00FB24F0">
      <w:pPr>
        <w:pStyle w:val="BodyText"/>
        <w:spacing w:line="480" w:lineRule="auto"/>
        <w:rPr>
          <w:rFonts w:ascii="Arial" w:eastAsia="Arial" w:hAnsi="Arial" w:cs="Arial"/>
        </w:rPr>
      </w:pPr>
      <w:r w:rsidRPr="00690768">
        <w:rPr>
          <w:rFonts w:ascii="Arial" w:eastAsia="Arial" w:hAnsi="Arial" w:cs="Arial"/>
          <w:b/>
        </w:rPr>
        <w:t>Note on data analysis</w:t>
      </w:r>
      <w:r>
        <w:rPr>
          <w:rFonts w:ascii="Arial" w:eastAsia="Arial" w:hAnsi="Arial" w:cs="Arial"/>
        </w:rPr>
        <w:t xml:space="preserve">. A statistical analysis </w:t>
      </w:r>
      <w:r w:rsidRPr="006125D6">
        <w:rPr>
          <w:rFonts w:ascii="Arial" w:eastAsia="Arial" w:hAnsi="Arial" w:cs="Arial"/>
        </w:rPr>
        <w:t>was not performed because of the small number of animals</w:t>
      </w:r>
      <w:r>
        <w:rPr>
          <w:rFonts w:ascii="Arial" w:eastAsia="Arial" w:hAnsi="Arial" w:cs="Arial"/>
        </w:rPr>
        <w:t xml:space="preserve"> in each treatment group. Due to the low s</w:t>
      </w:r>
      <w:r w:rsidRPr="0005010A">
        <w:rPr>
          <w:rFonts w:ascii="Arial" w:eastAsia="Arial" w:hAnsi="Arial" w:cs="Arial"/>
        </w:rPr>
        <w:t>ample size</w:t>
      </w:r>
      <w:r>
        <w:rPr>
          <w:rFonts w:ascii="Arial" w:eastAsia="Arial" w:hAnsi="Arial" w:cs="Arial"/>
        </w:rPr>
        <w:t>, there was not enough data that could be summarized using summary statistics. Instead, u</w:t>
      </w:r>
      <w:r w:rsidRPr="0005010A">
        <w:rPr>
          <w:rFonts w:ascii="Arial" w:eastAsia="Arial" w:hAnsi="Arial" w:cs="Arial"/>
        </w:rPr>
        <w:t>nivariate scatterplots</w:t>
      </w:r>
      <w:r w:rsidR="00D20029">
        <w:rPr>
          <w:rFonts w:ascii="Arial" w:eastAsia="Arial" w:hAnsi="Arial" w:cs="Arial"/>
        </w:rPr>
        <w:t xml:space="preserve"> </w:t>
      </w:r>
      <w:r>
        <w:rPr>
          <w:rFonts w:ascii="Arial" w:eastAsia="Arial" w:hAnsi="Arial" w:cs="Arial"/>
        </w:rPr>
        <w:t>were employed to present the results</w:t>
      </w:r>
      <w:r w:rsidR="008C0781">
        <w:rPr>
          <w:rFonts w:ascii="Arial" w:eastAsia="Arial" w:hAnsi="Arial" w:cs="Arial"/>
        </w:rPr>
        <w:t xml:space="preserve"> and compare magnitude of values</w:t>
      </w:r>
      <w:r>
        <w:rPr>
          <w:rFonts w:ascii="Arial" w:eastAsia="Arial" w:hAnsi="Arial" w:cs="Arial"/>
        </w:rPr>
        <w:t>.</w:t>
      </w:r>
    </w:p>
    <w:p w14:paraId="5C2C5C49" w14:textId="3A5FAA87" w:rsidR="0029314A" w:rsidRDefault="00CA063F">
      <w:pPr>
        <w:pStyle w:val="BodyText"/>
        <w:spacing w:after="0" w:line="480" w:lineRule="auto"/>
      </w:pPr>
      <w:r>
        <w:rPr>
          <w:rStyle w:val="NessunoA"/>
          <w:rFonts w:ascii="Arial Unicode MS" w:hAnsi="Arial Unicode MS"/>
        </w:rPr>
        <w:br w:type="page"/>
      </w:r>
    </w:p>
    <w:p w14:paraId="2CDD4439" w14:textId="77777777" w:rsidR="0029314A" w:rsidRDefault="00CA063F">
      <w:pPr>
        <w:pStyle w:val="BodyText"/>
        <w:spacing w:after="0" w:line="480" w:lineRule="auto"/>
        <w:rPr>
          <w:rStyle w:val="NessunoA"/>
          <w:rFonts w:ascii="Arial" w:eastAsia="Arial" w:hAnsi="Arial" w:cs="Arial"/>
        </w:rPr>
      </w:pPr>
      <w:r>
        <w:rPr>
          <w:rStyle w:val="NessunoA"/>
          <w:rFonts w:ascii="Arial" w:hAnsi="Arial"/>
          <w:b/>
          <w:bCs/>
        </w:rPr>
        <w:lastRenderedPageBreak/>
        <w:t>Results</w:t>
      </w:r>
    </w:p>
    <w:p w14:paraId="3F8F012B"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Morphological features of acute pulmonary toxicity induced by MPTU</w:t>
      </w:r>
    </w:p>
    <w:p w14:paraId="6C2CACE1" w14:textId="66336A7F" w:rsidR="0029314A" w:rsidRDefault="00CA063F">
      <w:pPr>
        <w:pStyle w:val="BodyText"/>
        <w:spacing w:after="0" w:line="480" w:lineRule="auto"/>
        <w:rPr>
          <w:rStyle w:val="NessunoA"/>
          <w:rFonts w:ascii="Arial" w:eastAsia="Arial" w:hAnsi="Arial" w:cs="Arial"/>
        </w:rPr>
      </w:pPr>
      <w:r>
        <w:rPr>
          <w:rStyle w:val="NessunoA"/>
          <w:rFonts w:ascii="Arial" w:hAnsi="Arial"/>
        </w:rPr>
        <w:t>We carried out a single dose acute toxicity study in which rats received po a dose (5 mg/kg) of MPTU known to be lethal based on the results of a pilot acute toxicity study. Most animals were not eating or drinking from 3 </w:t>
      </w:r>
      <w:proofErr w:type="spellStart"/>
      <w:r>
        <w:rPr>
          <w:rStyle w:val="NessunoA"/>
          <w:rFonts w:ascii="Arial" w:hAnsi="Arial"/>
        </w:rPr>
        <w:t>hr</w:t>
      </w:r>
      <w:proofErr w:type="spellEnd"/>
      <w:r>
        <w:rPr>
          <w:rStyle w:val="NessunoA"/>
          <w:rFonts w:ascii="Arial" w:hAnsi="Arial"/>
        </w:rPr>
        <w:t xml:space="preserve"> pd onwards, and all rats were electively euthanized starting at 6 </w:t>
      </w:r>
      <w:proofErr w:type="spellStart"/>
      <w:r>
        <w:rPr>
          <w:rStyle w:val="NessunoA"/>
          <w:rFonts w:ascii="Arial" w:hAnsi="Arial"/>
        </w:rPr>
        <w:t>hr</w:t>
      </w:r>
      <w:proofErr w:type="spellEnd"/>
      <w:r>
        <w:rPr>
          <w:rStyle w:val="NessunoA"/>
          <w:rFonts w:ascii="Arial" w:hAnsi="Arial"/>
        </w:rPr>
        <w:t xml:space="preserve"> pd, after they had developed progressively severe clinical signs suggestive of impaired general health and respiratory distress, such as tachypnea, dyspnea, hunched posture and decreased motor activity. At necropsy, all treated rats exhibited pleural effusion (hydrothorax)</w:t>
      </w:r>
      <w:r w:rsidR="00FD1490">
        <w:rPr>
          <w:rStyle w:val="NessunoA"/>
          <w:rFonts w:ascii="Arial" w:hAnsi="Arial"/>
        </w:rPr>
        <w:t xml:space="preserve"> with</w:t>
      </w:r>
      <w:r>
        <w:rPr>
          <w:rStyle w:val="NessunoA"/>
          <w:rFonts w:ascii="Arial" w:hAnsi="Arial"/>
        </w:rPr>
        <w:t xml:space="preserve"> 3 to 6 ml of clear, transparent fluid in the thoracic cavity (Figure 3) the cytological examination of which showed low cellularity, with occasional individualized non-reactive mesothelial cells within a moderately proteinaceous background, indicating the fluid was a transudate.</w:t>
      </w:r>
    </w:p>
    <w:p w14:paraId="08F120EA" w14:textId="031DC32E" w:rsidR="0029314A" w:rsidRDefault="00073614">
      <w:pPr>
        <w:pStyle w:val="BodyText"/>
        <w:spacing w:after="0" w:line="480" w:lineRule="auto"/>
        <w:rPr>
          <w:rStyle w:val="NessunoA"/>
          <w:rFonts w:ascii="Arial" w:eastAsia="Arial" w:hAnsi="Arial" w:cs="Arial"/>
        </w:rPr>
      </w:pPr>
      <w:r>
        <w:rPr>
          <w:rStyle w:val="NessunoA"/>
          <w:rFonts w:ascii="Arial" w:hAnsi="Arial"/>
        </w:rPr>
        <w:t>The main h</w:t>
      </w:r>
      <w:r w:rsidR="00CA063F">
        <w:rPr>
          <w:rStyle w:val="NessunoA"/>
          <w:rFonts w:ascii="Arial" w:hAnsi="Arial"/>
        </w:rPr>
        <w:t xml:space="preserve">istological changes were </w:t>
      </w:r>
      <w:r>
        <w:rPr>
          <w:rStyle w:val="NessunoA"/>
          <w:rFonts w:ascii="Arial" w:hAnsi="Arial"/>
        </w:rPr>
        <w:t xml:space="preserve">found in </w:t>
      </w:r>
      <w:r w:rsidR="00CA063F">
        <w:rPr>
          <w:rStyle w:val="NessunoA"/>
          <w:rFonts w:ascii="Arial" w:hAnsi="Arial"/>
        </w:rPr>
        <w:t xml:space="preserve">the lungs of </w:t>
      </w:r>
      <w:r w:rsidR="00FD1490">
        <w:rPr>
          <w:rStyle w:val="NessunoA"/>
          <w:rFonts w:ascii="Arial" w:hAnsi="Arial"/>
        </w:rPr>
        <w:t xml:space="preserve">the </w:t>
      </w:r>
      <w:r w:rsidR="00CA063F">
        <w:rPr>
          <w:rStyle w:val="NessunoA"/>
          <w:rFonts w:ascii="Arial" w:hAnsi="Arial"/>
        </w:rPr>
        <w:t xml:space="preserve">treated animals (Figure 4) and </w:t>
      </w:r>
      <w:r>
        <w:rPr>
          <w:rStyle w:val="NessunoA"/>
          <w:rFonts w:ascii="Arial" w:hAnsi="Arial"/>
        </w:rPr>
        <w:t>consisted of</w:t>
      </w:r>
      <w:r w:rsidR="00CA063F">
        <w:rPr>
          <w:rStyle w:val="NessunoA"/>
          <w:rFonts w:ascii="Arial" w:hAnsi="Arial"/>
        </w:rPr>
        <w:t xml:space="preserve"> severe multifocal alveolar edema, characterized by the presence of a moderate to high amount of eosinophilic, homogenous or faintly granular material in the alveolar lumen (Figure 4B). Similar proteinaceous material was observed in the </w:t>
      </w:r>
      <w:proofErr w:type="spellStart"/>
      <w:r w:rsidR="00CA063F">
        <w:rPr>
          <w:rStyle w:val="NessunoA"/>
          <w:rFonts w:ascii="Arial" w:hAnsi="Arial"/>
        </w:rPr>
        <w:t>interstitium</w:t>
      </w:r>
      <w:proofErr w:type="spellEnd"/>
      <w:r w:rsidR="00CA063F">
        <w:rPr>
          <w:rStyle w:val="NessunoA"/>
          <w:rFonts w:ascii="Arial" w:hAnsi="Arial"/>
        </w:rPr>
        <w:t xml:space="preserve"> surrounding bronchi and blood vessels (interstitial edema; Figure 4D). </w:t>
      </w:r>
      <w:bookmarkStart w:id="4" w:name="_Ref341791873"/>
      <w:r w:rsidR="00CA063F">
        <w:rPr>
          <w:rStyle w:val="NessunoA"/>
          <w:rFonts w:ascii="Arial" w:hAnsi="Arial"/>
        </w:rPr>
        <w:t xml:space="preserve">A </w:t>
      </w:r>
      <w:r w:rsidR="00520F3D">
        <w:rPr>
          <w:rStyle w:val="NessunoA"/>
          <w:rFonts w:ascii="Arial" w:hAnsi="Arial"/>
        </w:rPr>
        <w:t xml:space="preserve">small </w:t>
      </w:r>
      <w:r w:rsidR="00CA063F">
        <w:rPr>
          <w:rStyle w:val="NessunoA"/>
          <w:rFonts w:ascii="Arial" w:hAnsi="Arial"/>
        </w:rPr>
        <w:t>increase in the number of alveolar macrophages (lysozyme-positive and SP-</w:t>
      </w:r>
      <w:r w:rsidR="00FD1490">
        <w:rPr>
          <w:rStyle w:val="NessunoA"/>
          <w:rFonts w:ascii="Arial" w:hAnsi="Arial"/>
        </w:rPr>
        <w:t>C-</w:t>
      </w:r>
      <w:r w:rsidR="00CA063F">
        <w:rPr>
          <w:rStyle w:val="NessunoA"/>
          <w:rFonts w:ascii="Arial" w:hAnsi="Arial"/>
        </w:rPr>
        <w:t xml:space="preserve">negative) was observed within the alveolar lumen. The alveolar architecture appeared otherwise unaltered, with a continuous lining by AQP-5-positive type I pneumocytes and von Willebrand factor-positive endothelial cells (data not shown). However, several treated rats exhibited scattered apoptotic alveolar lining cells, confirmed by their expression of cleaved caspase 3 (Figure 4F). </w:t>
      </w:r>
      <w:r w:rsidR="00CA063F">
        <w:rPr>
          <w:rStyle w:val="NessunoA"/>
          <w:rFonts w:ascii="Arial" w:hAnsi="Arial"/>
        </w:rPr>
        <w:lastRenderedPageBreak/>
        <w:t>The ultrastructural examination (Figure 5) identified these apoptotic cells as endothelial cells</w:t>
      </w:r>
      <w:bookmarkEnd w:id="4"/>
      <w:r w:rsidR="00CA063F">
        <w:rPr>
          <w:rStyle w:val="NessunoA"/>
          <w:rFonts w:ascii="Arial" w:hAnsi="Arial"/>
        </w:rPr>
        <w:t>. In the lungs of the rat euthanized at 6 </w:t>
      </w:r>
      <w:proofErr w:type="spellStart"/>
      <w:r w:rsidR="00CA063F">
        <w:rPr>
          <w:rStyle w:val="NessunoA"/>
          <w:rFonts w:ascii="Arial" w:hAnsi="Arial"/>
        </w:rPr>
        <w:t>hr</w:t>
      </w:r>
      <w:proofErr w:type="spellEnd"/>
      <w:r w:rsidR="00CA063F">
        <w:rPr>
          <w:rStyle w:val="NessunoA"/>
          <w:rFonts w:ascii="Arial" w:hAnsi="Arial"/>
        </w:rPr>
        <w:t xml:space="preserve"> pd, the general ultrastructural architecture of the alveolar unit was preserved. However, subendothelial blebs were detected within the alveolar capillaries (Figure 5B), these resulted from the separation of the endothelial cell from the underlying basal lamina and ranged from 100 nm to 1 </w:t>
      </w:r>
      <w:proofErr w:type="spellStart"/>
      <w:r w:rsidR="00CA063F">
        <w:rPr>
          <w:rStyle w:val="NessunoA"/>
          <w:rFonts w:ascii="Arial" w:hAnsi="Arial"/>
        </w:rPr>
        <w:t>μm</w:t>
      </w:r>
      <w:proofErr w:type="spellEnd"/>
      <w:r w:rsidR="00CA063F">
        <w:rPr>
          <w:rStyle w:val="NessunoA"/>
          <w:rFonts w:ascii="Arial" w:hAnsi="Arial"/>
        </w:rPr>
        <w:t xml:space="preserve"> in diameter. The blebs usually contained material with an electron density similar to that found in the capillary lumen, it was therefore interpreted as plasma. In addition, the endothelial lining appeared multifocally discontinuous (Figure 5C), as indicated by an irregular endothelial cell surface and occasional gap formation adjacent to intercellular junctions. In proximity to the gaps within or between endothelial cells, the alveolar lumen contained proteinaceous material with an electron</w:t>
      </w:r>
      <w:r w:rsidR="00FD1490">
        <w:rPr>
          <w:rStyle w:val="NessunoA"/>
          <w:rFonts w:ascii="Arial" w:hAnsi="Arial"/>
        </w:rPr>
        <w:t xml:space="preserve"> </w:t>
      </w:r>
      <w:r w:rsidR="00CA063F">
        <w:rPr>
          <w:rStyle w:val="NessunoA"/>
          <w:rFonts w:ascii="Arial" w:hAnsi="Arial"/>
        </w:rPr>
        <w:t>density similar to that of plasma (alveolar edema; Figure 5D). Endothelial cells often appeared swollen and showed rarefaction or swelling of organelles and caveolae. Rarely, they also exhibited signs of irreversible injury, i.e. apoptosis (nuclear condensation and fragmentation; see also above, Figure 5C</w:t>
      </w:r>
      <w:bookmarkStart w:id="5" w:name="_Ref357782658"/>
      <w:r w:rsidR="00CA063F">
        <w:rPr>
          <w:rStyle w:val="NessunoA"/>
          <w:rFonts w:ascii="Arial" w:hAnsi="Arial"/>
        </w:rPr>
        <w:t>).</w:t>
      </w:r>
    </w:p>
    <w:p w14:paraId="25885726" w14:textId="77777777" w:rsidR="0029314A" w:rsidRDefault="0029314A">
      <w:pPr>
        <w:pStyle w:val="BodyText"/>
        <w:spacing w:after="0" w:line="480" w:lineRule="auto"/>
        <w:rPr>
          <w:rFonts w:ascii="Arial" w:eastAsia="Arial" w:hAnsi="Arial" w:cs="Arial"/>
        </w:rPr>
      </w:pPr>
    </w:p>
    <w:bookmarkEnd w:id="5"/>
    <w:p w14:paraId="7A8411BC"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Morphological features of the pulmonary adaptive response induced by MPTU</w:t>
      </w:r>
    </w:p>
    <w:p w14:paraId="37A95DB2" w14:textId="2E82FBBE" w:rsidR="0029314A" w:rsidRDefault="00CA063F">
      <w:pPr>
        <w:pStyle w:val="BodyText"/>
        <w:spacing w:after="0" w:line="480" w:lineRule="auto"/>
        <w:rPr>
          <w:rStyle w:val="NessunoA"/>
          <w:rFonts w:ascii="Arial" w:eastAsia="Arial" w:hAnsi="Arial" w:cs="Arial"/>
        </w:rPr>
      </w:pPr>
      <w:r>
        <w:rPr>
          <w:rStyle w:val="NessunoA"/>
          <w:rFonts w:ascii="Arial" w:hAnsi="Arial"/>
        </w:rPr>
        <w:t>The administration of non-lethal doses of the thiourea-based rodenticide ANTU to rats results in the development of tolerance to normally lethal doses</w:t>
      </w:r>
      <w:r w:rsidR="002310AB">
        <w:rPr>
          <w:rStyle w:val="NessunoA"/>
          <w:rFonts w:ascii="Arial" w:hAnsi="Arial"/>
        </w:rPr>
        <w:t>.</w:t>
      </w:r>
      <w:r w:rsidR="000C33C7">
        <w:rPr>
          <w:rStyle w:val="NessunoA"/>
          <w:rFonts w:ascii="Arial" w:hAnsi="Arial"/>
          <w:vertAlign w:val="superscript"/>
        </w:rPr>
        <w:t>12</w:t>
      </w:r>
      <w:r>
        <w:rPr>
          <w:rStyle w:val="NessunoA"/>
          <w:rFonts w:ascii="Arial" w:hAnsi="Arial"/>
        </w:rPr>
        <w:t xml:space="preserve"> </w:t>
      </w:r>
      <w:r>
        <w:rPr>
          <w:rStyle w:val="NessunoA"/>
          <w:rFonts w:ascii="Arial" w:eastAsia="Arial" w:hAnsi="Arial" w:cs="Arial"/>
        </w:rPr>
        <w:fldChar w:fldCharType="begin"/>
      </w:r>
      <w:r>
        <w:rPr>
          <w:rStyle w:val="NessunoA"/>
          <w:rFonts w:ascii="Arial" w:eastAsia="Arial" w:hAnsi="Arial" w:cs="Arial"/>
        </w:rPr>
        <w:instrText xml:space="preserve"> ADDIN EN.CITE &lt;EndNote&gt;&lt;Cite  &gt;&lt;Author&gt;Barton&lt;/Author&gt;&lt;Year&gt;2000&lt;/Year&gt;&lt;RecNum&gt;423&lt;/RecNum&gt;&lt;DisplayText&gt;(Barton et al., 2000)&lt;/DisplayText&gt;&lt;record&gt;&lt;rec-number&gt;423&lt;/rec-number&gt;&lt;foreign-keys&gt;&lt;key app="EN" db-id="0fp2stfpq5we2fevs5bv5fzme0p9t59fwawe"&gt;423&lt;/key&gt;&lt;/foreign-keys&gt;&lt;ref-type name="Journal Article"&gt;17&lt;/ref-type&gt;&lt;contributors&gt;&lt;authors&gt;&lt;author&gt;Barton, C. C.&lt;/author&gt;&lt;author&gt;Bucci, T. J.&lt;/author&gt;&lt;author&gt;Lomax, L. G.&lt;/author&gt;&lt;author&gt;Warbritton, A. G.&lt;/author&gt;&lt;author&gt;Mehendale, H. M.&lt;/author&gt;&lt;/authors&gt;&lt;/contributors&gt;&lt;auth-address&gt;Division of Toxicology and Louisiana Institute of Toxicology, College of Pharmacy and Health Sciences, The University of Louisiana at Monroe, 71209-0470, USA.&lt;/auth-address&gt;&lt;titles&gt;&lt;title&gt;Stimulated pulmonary cell hyperplasia underlies resistance to alpha-naphthylthiourea&lt;/title&gt;&lt;secondary-title&gt;Toxicology&lt;/secondary-title&gt;&lt;alt-title&gt;Toxicology&lt;/alt-title&gt;&lt;/titles&gt;&lt;periodical&gt;&lt;full-title&gt;Toxicology&lt;/full-title&gt;&lt;abbr-1&gt;Toxicology&lt;/abbr-1&gt;&lt;/periodical&gt;&lt;alt-periodical&gt;&lt;full-title&gt;Toxicology&lt;/full-title&gt;&lt;abbr-1&gt;Toxicology&lt;/abbr-1&gt;&lt;/alt-periodical&gt;&lt;pages&gt;167-81&lt;/pages&gt;&lt;volume&gt;143&lt;/volume&gt;&lt;number&gt;2&lt;/number&gt;&lt;edition&gt;2001/02/07&lt;/edition&gt;&lt;keywords&gt;&lt;keyword&gt;Animals&lt;/keyword&gt;&lt;keyword&gt;Capillary Permeability/drug effects&lt;/keyword&gt;&lt;keyword&gt;Cell Nucleus/metabolism&lt;/keyword&gt;&lt;keyword&gt;Colchicine/pharmacology&lt;/keyword&gt;&lt;keyword&gt;Drug Resistance&lt;/keyword&gt;&lt;keyword&gt;Herbicides/toxicity&lt;/keyword&gt;&lt;keyword&gt;Hyperplasia/pathology&lt;/keyword&gt;&lt;keyword&gt;Lung Diseases/*chemically induced/pathology&lt;/keyword&gt;&lt;keyword&gt;Male&lt;/keyword&gt;&lt;keyword&gt;Mitosis/drug effects&lt;/keyword&gt;&lt;keyword&gt;Paraquat/toxicity&lt;/keyword&gt;&lt;keyword&gt;Rats&lt;/keyword&gt;&lt;keyword&gt;Rats, Sprague-Dawley&lt;/keyword&gt;&lt;keyword&gt;Reverse Transcriptase Polymerase Chain Reaction&lt;/keyword&gt;&lt;keyword&gt;Rodenticides/*toxicity&lt;/keyword&gt;&lt;keyword&gt;Thiourea/*analogs &amp;amp; derivatives/toxicity&lt;/keyword&gt;&lt;keyword&gt;Thymidine/metabolism&lt;/keyword&gt;&lt;keyword&gt;Time Factors&lt;/keyword&gt;&lt;/keywords&gt;&lt;dates&gt;&lt;year&gt;2000&lt;/year&gt;&lt;pub-dates&gt;&lt;date&gt;Feb 21&lt;/date&gt;&lt;/pub-dates&gt;&lt;/dates&gt;&lt;isbn&gt;0300-483X (Print)&amp;#13;0300-483X (Linking)&lt;/isbn&gt;&lt;accession-num&gt;10755703&lt;/accession-num&gt;&lt;work-type&gt;Research Support, Non-U.S. Gov't&lt;/work-type&gt;&lt;urls&gt;&lt;related-urls&gt;&lt;url&gt;http://www.ncbi.nlm.nih.gov/pubmed/10755703&lt;/url&gt;&lt;/related-urls&gt;&lt;/urls&gt;&lt;language&gt;eng&lt;/language&gt;&lt;/record&gt;&lt;/Cite&gt;&lt;Cite  &gt;&lt;Author&gt;Dieke&lt;/Author&gt;&lt;Year&gt;1946&lt;/Year&gt;&lt;RecNum&gt;173&lt;/RecNum&gt;&lt;record&gt;&lt;rec-number&gt;173&lt;/rec-number&gt;&lt;foreign-keys&gt;&lt;key app="EN" db-id="0fp2stfpq5we2fevs5bv5fzme0p9t59fwawe"&gt;173&lt;/key&gt;&lt;/foreign-keys&gt;&lt;ref-type name="Journal Article"&gt;17&lt;/ref-type&gt;&lt;contributors&gt;&lt;authors&gt;&lt;author&gt;Dieke, S. H.&lt;/author&gt;&lt;author&gt;Richter, C. P.&lt;/author&gt;&lt;/authors&gt;&lt;/contributors&gt;&lt;titles&gt;&lt;title&gt;Age and species variation in the acute toxicity of alphanaphthyl thiourea&lt;/title&gt;&lt;secondary-title&gt;Proc Soc Exp Biol Med&lt;/secondary-title&gt;&lt;/titles&gt;&lt;periodical&gt;&lt;full-title&gt;Proc Soc Exp Biol Med&lt;/full-title&gt;&lt;/periodical&gt;&lt;pages&gt;22-5&lt;/pages&gt;&lt;volume&gt;62&lt;/volume&gt;&lt;edition&gt;1946/05/01&lt;/edition&gt;&lt;keywords&gt;&lt;keyword&gt;Thiourea/*toxicity&lt;/keyword&gt;&lt;/keywords&gt;&lt;dates&gt;&lt;year&gt;1946&lt;/year&gt;&lt;pub-dates&gt;&lt;date&gt;May&lt;/date&gt;&lt;/pub-dates&gt;&lt;/dates&gt;&lt;isbn&gt;0037-9727 (Print)&amp;#13;0037-9727 (Linking)&lt;/isbn&gt;&lt;accession-num&gt;20987555&lt;/accession-num&gt;&lt;urls&gt;&lt;related-urls&gt;&lt;url&gt;http://www.ncbi.nlm.nih.gov/pubmed/20987555&lt;/url&gt;&lt;/related-urls&gt;&lt;/urls&gt;&lt;language&gt;eng&lt;/language&gt;&lt;/record&gt;&lt;/Cite&gt;&lt;Cite  &gt;&lt;Author&gt;van den Brenk&lt;/Author&gt;&lt;Year&gt;1976&lt;/Year&gt;&lt;RecNum&gt;366&lt;/RecNum&gt;&lt;record&gt;&lt;rec-number&gt;366&lt;/rec-number&gt;&lt;foreign-keys&gt;&lt;key app="EN" db-id="0fp2stfpq5we2fevs5bv5fzme0p9t59fwawe"&gt;366&lt;/key&gt;&lt;/foreign-keys&gt;&lt;ref-type name="Journal Article"&gt;17&lt;/ref-type&gt;&lt;contributors&gt;&lt;authors&gt;&lt;author&gt;van den Brenk, H. A.&lt;/author&gt;&lt;author&gt;Kelly, H.&lt;/author&gt;&lt;author&gt;Stone, M. G.&lt;/author&gt;&lt;/authors&gt;&lt;/contributors&gt;&lt;titles&gt;&lt;title&gt;Innate and drug-induced resistance to acute lung damage caused in rats by alpha-naphthyl thiourea (ANTU) and related compounds&lt;/title&gt;&lt;secondary-title&gt;Br J Exp Pathol&lt;/secondary-title&gt;&lt;alt-title&gt;British journal of experimental pathology&lt;/alt-title&gt;&lt;/titles&gt;&lt;periodical&gt;&lt;full-title&gt;Br J Exp Pathol&lt;/full-title&gt;&lt;/periodical&gt;&lt;pages&gt;621-36&lt;/pages&gt;&lt;volume&gt;57&lt;/volume&gt;&lt;number&gt;6&lt;/number&gt;&lt;edition&gt;1976/12/01&lt;/edition&gt;&lt;keywords&gt;&lt;keyword&gt;Age Factors&lt;/keyword&gt;&lt;keyword&gt;Animals&lt;/keyword&gt;&lt;keyword&gt;Drug Resistance&lt;/keyword&gt;&lt;keyword&gt;Female&lt;/keyword&gt;&lt;keyword&gt;Lung/pathology&lt;/keyword&gt;&lt;keyword&gt;Organ Size&lt;/keyword&gt;&lt;keyword&gt;Pleural Effusion/analysis&lt;/keyword&gt;&lt;keyword&gt;Potassium Iodide/pharmacology&lt;/keyword&gt;&lt;keyword&gt;Proteins/analysis&lt;/keyword&gt;&lt;keyword&gt;Pulmonary Edema/*chemically induced&lt;/keyword&gt;&lt;keyword&gt;Rats&lt;/keyword&gt;&lt;keyword&gt;Rats, Inbred Strains&lt;/keyword&gt;&lt;keyword&gt;Specific Pathogen-Free Organisms&lt;/keyword&gt;&lt;keyword&gt;Tachyphylaxis&lt;/keyword&gt;&lt;keyword&gt;Thiourea/*analogs &amp;amp; derivatives/antagonists &amp;amp; inhibitors/toxicity&lt;/keyword&gt;&lt;keyword&gt;Thyroidectomy&lt;/keyword&gt;&lt;/keywords&gt;&lt;dates&gt;&lt;year&gt;1976&lt;/year&gt;&lt;pub-dates&gt;&lt;date&gt;Dec&lt;/date&gt;&lt;/pub-dates&gt;&lt;/dates&gt;&lt;isbn&gt;0007-1021 (Print)&amp;#13;0007-1021 (Linking)&lt;/isbn&gt;&lt;accession-num&gt;137734&lt;/accession-num&gt;&lt;urls&gt;&lt;related-urls&gt;&lt;url&gt;http://www.ncbi.nlm.nih.gov/pubmed/137734&lt;/url&gt;&lt;/related-urls&gt;&lt;/urls&gt;&lt;custom2&gt;2041241&lt;/custom2&gt;&lt;language&gt;eng&lt;/language&gt;&lt;/record&gt;&lt;/Cite&gt;&lt;/EndNote&gt;</w:instrText>
      </w:r>
      <w:r>
        <w:rPr>
          <w:rStyle w:val="NessunoA"/>
          <w:rFonts w:ascii="Arial" w:eastAsia="Arial" w:hAnsi="Arial" w:cs="Arial"/>
        </w:rPr>
        <w:fldChar w:fldCharType="separate"/>
      </w:r>
      <w:r>
        <w:rPr>
          <w:rStyle w:val="NessunoA"/>
          <w:rFonts w:ascii="Arial" w:hAnsi="Arial"/>
        </w:rPr>
        <w:t xml:space="preserve"> </w:t>
      </w:r>
      <w:r>
        <w:rPr>
          <w:rStyle w:val="NessunoA"/>
          <w:rFonts w:ascii="Arial" w:eastAsia="Arial" w:hAnsi="Arial" w:cs="Arial"/>
        </w:rPr>
        <w:fldChar w:fldCharType="end"/>
      </w:r>
      <w:r>
        <w:rPr>
          <w:rStyle w:val="NessunoA"/>
          <w:rFonts w:ascii="Arial" w:hAnsi="Arial"/>
        </w:rPr>
        <w:t xml:space="preserve"> In order to investigate whether this was also the case for </w:t>
      </w:r>
      <w:r w:rsidR="00FA7187">
        <w:rPr>
          <w:rStyle w:val="NessunoA"/>
          <w:rFonts w:ascii="Arial" w:hAnsi="Arial"/>
        </w:rPr>
        <w:t>MPTU</w:t>
      </w:r>
      <w:r>
        <w:rPr>
          <w:rStyle w:val="NessunoA"/>
          <w:rFonts w:ascii="Arial" w:hAnsi="Arial"/>
        </w:rPr>
        <w:t>, a pilot study was undertaken in which rats received a low dose (0.5 mg/kg) of MPTU, followed only 3 </w:t>
      </w:r>
      <w:proofErr w:type="spellStart"/>
      <w:r>
        <w:rPr>
          <w:rStyle w:val="NessunoA"/>
          <w:rFonts w:ascii="Arial" w:hAnsi="Arial"/>
        </w:rPr>
        <w:t>hr</w:t>
      </w:r>
      <w:proofErr w:type="spellEnd"/>
      <w:r>
        <w:rPr>
          <w:rStyle w:val="NessunoA"/>
          <w:rFonts w:ascii="Arial" w:hAnsi="Arial"/>
        </w:rPr>
        <w:t xml:space="preserve"> later by the normally lethal dose. Rats did not succumb to the high dose and only showed piloerection and mild tachypnea </w:t>
      </w:r>
      <w:r w:rsidR="00FA7187">
        <w:rPr>
          <w:rStyle w:val="NessunoA"/>
          <w:rFonts w:ascii="Arial" w:hAnsi="Arial"/>
        </w:rPr>
        <w:t>that</w:t>
      </w:r>
      <w:r>
        <w:rPr>
          <w:rStyle w:val="NessunoA"/>
          <w:rFonts w:ascii="Arial" w:hAnsi="Arial"/>
        </w:rPr>
        <w:t xml:space="preserve"> both </w:t>
      </w:r>
      <w:r>
        <w:rPr>
          <w:rStyle w:val="NessunoA"/>
          <w:rFonts w:ascii="Arial" w:hAnsi="Arial"/>
        </w:rPr>
        <w:lastRenderedPageBreak/>
        <w:t>resolved within less than 48 </w:t>
      </w:r>
      <w:proofErr w:type="spellStart"/>
      <w:r>
        <w:rPr>
          <w:rStyle w:val="NessunoA"/>
          <w:rFonts w:ascii="Arial" w:hAnsi="Arial"/>
        </w:rPr>
        <w:t>hr</w:t>
      </w:r>
      <w:proofErr w:type="spellEnd"/>
      <w:r>
        <w:rPr>
          <w:rStyle w:val="NessunoA"/>
          <w:rFonts w:ascii="Arial" w:hAnsi="Arial"/>
        </w:rPr>
        <w:t>, suggesting they had developed the expected tolerance. In the 14 d tolerance study, which comprised rats that received the low dose alone (0.5 mg/kg</w:t>
      </w:r>
      <w:r w:rsidR="003118CA">
        <w:rPr>
          <w:rStyle w:val="NessunoA"/>
          <w:rFonts w:ascii="Arial" w:hAnsi="Arial"/>
        </w:rPr>
        <w:t>; LD</w:t>
      </w:r>
      <w:r>
        <w:rPr>
          <w:rStyle w:val="NessunoA"/>
          <w:rFonts w:ascii="Arial" w:hAnsi="Arial"/>
        </w:rPr>
        <w:t>) and rats administered the low dose, followed 3 </w:t>
      </w:r>
      <w:proofErr w:type="spellStart"/>
      <w:r>
        <w:rPr>
          <w:rStyle w:val="NessunoA"/>
          <w:rFonts w:ascii="Arial" w:hAnsi="Arial"/>
        </w:rPr>
        <w:t>hr</w:t>
      </w:r>
      <w:proofErr w:type="spellEnd"/>
      <w:r>
        <w:rPr>
          <w:rStyle w:val="NessunoA"/>
          <w:rFonts w:ascii="Arial" w:hAnsi="Arial"/>
        </w:rPr>
        <w:t xml:space="preserve"> later by the high dose (5 mg/kg</w:t>
      </w:r>
      <w:r w:rsidR="003118CA">
        <w:rPr>
          <w:rStyle w:val="NessunoA"/>
          <w:rFonts w:ascii="Arial" w:hAnsi="Arial"/>
        </w:rPr>
        <w:t>; LD+HD</w:t>
      </w:r>
      <w:r>
        <w:rPr>
          <w:rStyle w:val="NessunoA"/>
          <w:rFonts w:ascii="Arial" w:hAnsi="Arial"/>
        </w:rPr>
        <w:t xml:space="preserve">), no relevant clinical signs or gross findings were observed in any animal. </w:t>
      </w:r>
      <w:r w:rsidR="00073614">
        <w:rPr>
          <w:rStyle w:val="NessunoA"/>
          <w:rFonts w:ascii="Arial" w:hAnsi="Arial"/>
        </w:rPr>
        <w:t>H</w:t>
      </w:r>
      <w:r>
        <w:rPr>
          <w:rStyle w:val="NessunoA"/>
          <w:rFonts w:ascii="Arial" w:hAnsi="Arial"/>
        </w:rPr>
        <w:t xml:space="preserve">istological changes </w:t>
      </w:r>
      <w:r w:rsidR="002E322D">
        <w:rPr>
          <w:rStyle w:val="NessunoA"/>
          <w:rFonts w:ascii="Arial" w:hAnsi="Arial"/>
        </w:rPr>
        <w:t>in</w:t>
      </w:r>
      <w:r>
        <w:rPr>
          <w:rStyle w:val="NessunoA"/>
          <w:rFonts w:ascii="Arial" w:hAnsi="Arial"/>
        </w:rPr>
        <w:t xml:space="preserve"> the lungs were similar in the two groups, as summarized in Table 1. </w:t>
      </w:r>
      <w:r w:rsidR="00D15A5E">
        <w:rPr>
          <w:rStyle w:val="NessunoA"/>
          <w:rFonts w:ascii="Arial" w:hAnsi="Arial"/>
        </w:rPr>
        <w:t>W</w:t>
      </w:r>
      <w:r w:rsidR="00204D6C">
        <w:rPr>
          <w:rStyle w:val="NessunoA"/>
          <w:rFonts w:ascii="Arial" w:hAnsi="Arial"/>
        </w:rPr>
        <w:t>hile t</w:t>
      </w:r>
      <w:r>
        <w:rPr>
          <w:rStyle w:val="NessunoA"/>
          <w:rFonts w:ascii="Arial" w:hAnsi="Arial"/>
        </w:rPr>
        <w:t>here was no evidence of alveolar and interstitial edema</w:t>
      </w:r>
      <w:r w:rsidR="0040290B">
        <w:rPr>
          <w:rStyle w:val="NessunoA"/>
          <w:rFonts w:ascii="Arial" w:hAnsi="Arial"/>
        </w:rPr>
        <w:t xml:space="preserve"> </w:t>
      </w:r>
      <w:r w:rsidR="00453FFC">
        <w:rPr>
          <w:rStyle w:val="NessunoA"/>
          <w:rFonts w:ascii="Arial" w:hAnsi="Arial"/>
        </w:rPr>
        <w:t xml:space="preserve">in </w:t>
      </w:r>
      <w:r w:rsidR="00946CE6">
        <w:rPr>
          <w:rStyle w:val="NessunoA"/>
          <w:rFonts w:ascii="Arial" w:hAnsi="Arial"/>
        </w:rPr>
        <w:t xml:space="preserve">LD </w:t>
      </w:r>
      <w:r w:rsidR="00453FFC">
        <w:rPr>
          <w:rStyle w:val="NessunoA"/>
          <w:rFonts w:ascii="Arial" w:hAnsi="Arial"/>
        </w:rPr>
        <w:t xml:space="preserve">rats </w:t>
      </w:r>
      <w:r w:rsidR="001A11B1" w:rsidRPr="001A11B1">
        <w:rPr>
          <w:rStyle w:val="NessunoA"/>
          <w:rFonts w:ascii="Arial" w:hAnsi="Arial"/>
        </w:rPr>
        <w:t xml:space="preserve">euthanized at early time points (3, 6 and 24 </w:t>
      </w:r>
      <w:proofErr w:type="spellStart"/>
      <w:r w:rsidR="001A11B1" w:rsidRPr="001A11B1">
        <w:rPr>
          <w:rStyle w:val="NessunoA"/>
          <w:rFonts w:ascii="Arial" w:hAnsi="Arial"/>
        </w:rPr>
        <w:t>hr</w:t>
      </w:r>
      <w:proofErr w:type="spellEnd"/>
      <w:r w:rsidR="001A11B1" w:rsidRPr="001A11B1">
        <w:rPr>
          <w:rStyle w:val="NessunoA"/>
          <w:rFonts w:ascii="Arial" w:hAnsi="Arial"/>
        </w:rPr>
        <w:t>)</w:t>
      </w:r>
      <w:r w:rsidR="00107D58">
        <w:rPr>
          <w:rStyle w:val="NessunoA"/>
          <w:rFonts w:ascii="Arial" w:hAnsi="Arial"/>
        </w:rPr>
        <w:t xml:space="preserve">, </w:t>
      </w:r>
      <w:r w:rsidR="00C538F7">
        <w:rPr>
          <w:rStyle w:val="NessunoA"/>
          <w:rFonts w:ascii="Arial" w:hAnsi="Arial"/>
        </w:rPr>
        <w:t xml:space="preserve">this was observed </w:t>
      </w:r>
      <w:r w:rsidR="0050047A">
        <w:rPr>
          <w:rStyle w:val="NessunoA"/>
          <w:rFonts w:ascii="Arial" w:hAnsi="Arial"/>
        </w:rPr>
        <w:t xml:space="preserve">with mild severity </w:t>
      </w:r>
      <w:r w:rsidR="00C538F7">
        <w:rPr>
          <w:rStyle w:val="NessunoA"/>
          <w:rFonts w:ascii="Arial" w:hAnsi="Arial"/>
        </w:rPr>
        <w:t xml:space="preserve">in one </w:t>
      </w:r>
      <w:r w:rsidR="00946CE6">
        <w:rPr>
          <w:rStyle w:val="NessunoA"/>
          <w:rFonts w:ascii="Arial" w:hAnsi="Arial"/>
        </w:rPr>
        <w:t xml:space="preserve">LD+HD </w:t>
      </w:r>
      <w:r w:rsidR="0050047A">
        <w:rPr>
          <w:rStyle w:val="NessunoA"/>
          <w:rFonts w:ascii="Arial" w:hAnsi="Arial"/>
        </w:rPr>
        <w:t xml:space="preserve">animal </w:t>
      </w:r>
      <w:r w:rsidR="00183D89">
        <w:rPr>
          <w:rStyle w:val="NessunoA"/>
          <w:rFonts w:ascii="Arial" w:hAnsi="Arial"/>
        </w:rPr>
        <w:t>euthanized at 24</w:t>
      </w:r>
      <w:r w:rsidR="00C655AF">
        <w:rPr>
          <w:rStyle w:val="NessunoA"/>
          <w:rFonts w:ascii="Arial" w:hAnsi="Arial"/>
        </w:rPr>
        <w:t> </w:t>
      </w:r>
      <w:proofErr w:type="spellStart"/>
      <w:r w:rsidR="00C655AF">
        <w:rPr>
          <w:rStyle w:val="NessunoA"/>
          <w:rFonts w:ascii="Arial" w:hAnsi="Arial"/>
        </w:rPr>
        <w:t>hr</w:t>
      </w:r>
      <w:proofErr w:type="spellEnd"/>
      <w:r w:rsidR="00C655AF">
        <w:rPr>
          <w:rStyle w:val="NessunoA"/>
          <w:rFonts w:ascii="Arial" w:hAnsi="Arial"/>
        </w:rPr>
        <w:t xml:space="preserve"> pd</w:t>
      </w:r>
      <w:r w:rsidR="00A603BB">
        <w:rPr>
          <w:rStyle w:val="NessunoA"/>
          <w:rFonts w:ascii="Arial" w:hAnsi="Arial"/>
        </w:rPr>
        <w:t xml:space="preserve"> (3 and 6 </w:t>
      </w:r>
      <w:proofErr w:type="spellStart"/>
      <w:r w:rsidR="00A603BB">
        <w:rPr>
          <w:rStyle w:val="NessunoA"/>
          <w:rFonts w:ascii="Arial" w:hAnsi="Arial"/>
        </w:rPr>
        <w:t>hr</w:t>
      </w:r>
      <w:proofErr w:type="spellEnd"/>
      <w:r w:rsidR="00A603BB">
        <w:rPr>
          <w:rStyle w:val="NessunoA"/>
          <w:rFonts w:ascii="Arial" w:hAnsi="Arial"/>
        </w:rPr>
        <w:t xml:space="preserve"> time points were not included in the study design </w:t>
      </w:r>
      <w:r w:rsidR="00907CDE">
        <w:rPr>
          <w:rStyle w:val="NessunoA"/>
          <w:rFonts w:ascii="Arial" w:hAnsi="Arial"/>
        </w:rPr>
        <w:t>for LD+HD animals)</w:t>
      </w:r>
      <w:r w:rsidR="00325A01">
        <w:rPr>
          <w:rStyle w:val="NessunoA"/>
          <w:rFonts w:ascii="Arial" w:hAnsi="Arial"/>
        </w:rPr>
        <w:t>.</w:t>
      </w:r>
      <w:r w:rsidR="006A449D">
        <w:rPr>
          <w:rStyle w:val="NessunoA"/>
          <w:rFonts w:ascii="Arial" w:hAnsi="Arial"/>
        </w:rPr>
        <w:t>M</w:t>
      </w:r>
      <w:r>
        <w:rPr>
          <w:rStyle w:val="NessunoA"/>
          <w:rFonts w:ascii="Arial" w:hAnsi="Arial"/>
        </w:rPr>
        <w:t xml:space="preserve">ost rats </w:t>
      </w:r>
      <w:r w:rsidR="006A449D">
        <w:rPr>
          <w:rStyle w:val="NessunoA"/>
          <w:rFonts w:ascii="Arial" w:hAnsi="Arial"/>
        </w:rPr>
        <w:t xml:space="preserve">in both groups </w:t>
      </w:r>
      <w:r>
        <w:rPr>
          <w:rStyle w:val="NessunoA"/>
          <w:rFonts w:ascii="Arial" w:hAnsi="Arial"/>
        </w:rPr>
        <w:t xml:space="preserve">exhibited </w:t>
      </w:r>
      <w:r w:rsidR="002C0339">
        <w:rPr>
          <w:rStyle w:val="NessunoA"/>
          <w:rFonts w:ascii="Arial" w:hAnsi="Arial"/>
        </w:rPr>
        <w:t>minimal</w:t>
      </w:r>
      <w:r>
        <w:rPr>
          <w:rStyle w:val="NessunoA"/>
          <w:rFonts w:ascii="Arial" w:hAnsi="Arial"/>
        </w:rPr>
        <w:t xml:space="preserve"> to mild type II pneumocyte (SP-C-positive) hyperplasia, which </w:t>
      </w:r>
      <w:r w:rsidR="00BE5C9A">
        <w:rPr>
          <w:rStyle w:val="NessunoA"/>
          <w:rFonts w:ascii="Arial" w:hAnsi="Arial"/>
        </w:rPr>
        <w:t xml:space="preserve">was </w:t>
      </w:r>
      <w:r w:rsidR="00D01628">
        <w:rPr>
          <w:rStyle w:val="NessunoA"/>
          <w:rFonts w:ascii="Arial" w:hAnsi="Arial"/>
        </w:rPr>
        <w:t>observed</w:t>
      </w:r>
      <w:r w:rsidR="00BE5C9A">
        <w:rPr>
          <w:rStyle w:val="NessunoA"/>
          <w:rFonts w:ascii="Arial" w:hAnsi="Arial"/>
        </w:rPr>
        <w:t xml:space="preserve"> </w:t>
      </w:r>
      <w:r>
        <w:rPr>
          <w:rStyle w:val="NessunoA"/>
          <w:rFonts w:ascii="Arial" w:hAnsi="Arial"/>
        </w:rPr>
        <w:t>at 24 </w:t>
      </w:r>
      <w:proofErr w:type="spellStart"/>
      <w:r>
        <w:rPr>
          <w:rStyle w:val="NessunoA"/>
          <w:rFonts w:ascii="Arial" w:hAnsi="Arial"/>
        </w:rPr>
        <w:t>hr</w:t>
      </w:r>
      <w:proofErr w:type="spellEnd"/>
      <w:r>
        <w:rPr>
          <w:rStyle w:val="NessunoA"/>
          <w:rFonts w:ascii="Arial" w:hAnsi="Arial"/>
        </w:rPr>
        <w:t xml:space="preserve"> pd, was most obvious at day 7 pd and was no longer present on day 14 (Figure</w:t>
      </w:r>
      <w:r w:rsidR="00963139">
        <w:rPr>
          <w:rStyle w:val="NessunoA"/>
          <w:rFonts w:ascii="Arial" w:hAnsi="Arial"/>
        </w:rPr>
        <w:t>s</w:t>
      </w:r>
      <w:r>
        <w:rPr>
          <w:rStyle w:val="NessunoA"/>
          <w:rFonts w:ascii="Arial" w:hAnsi="Arial"/>
        </w:rPr>
        <w:t xml:space="preserve"> 6</w:t>
      </w:r>
      <w:r w:rsidR="00963139">
        <w:rPr>
          <w:rStyle w:val="NessunoA"/>
          <w:rFonts w:ascii="Arial" w:hAnsi="Arial"/>
        </w:rPr>
        <w:t xml:space="preserve"> and 7</w:t>
      </w:r>
      <w:r>
        <w:rPr>
          <w:rStyle w:val="NessunoA"/>
          <w:rFonts w:ascii="Arial" w:hAnsi="Arial"/>
        </w:rPr>
        <w:t xml:space="preserve">). PCNA immunohistology </w:t>
      </w:r>
      <w:r w:rsidR="001B2094">
        <w:rPr>
          <w:rStyle w:val="NessunoA"/>
          <w:rFonts w:ascii="Arial" w:hAnsi="Arial"/>
        </w:rPr>
        <w:t xml:space="preserve">indicated </w:t>
      </w:r>
      <w:r>
        <w:rPr>
          <w:rStyle w:val="NessunoA"/>
          <w:rFonts w:ascii="Arial" w:hAnsi="Arial"/>
        </w:rPr>
        <w:t>a</w:t>
      </w:r>
      <w:r w:rsidR="0030497F">
        <w:rPr>
          <w:rStyle w:val="NessunoA"/>
          <w:rFonts w:ascii="Arial" w:hAnsi="Arial"/>
        </w:rPr>
        <w:t>n</w:t>
      </w:r>
      <w:r w:rsidR="001B2094">
        <w:rPr>
          <w:rStyle w:val="NessunoA"/>
          <w:rFonts w:ascii="Arial" w:hAnsi="Arial"/>
        </w:rPr>
        <w:t xml:space="preserve"> </w:t>
      </w:r>
      <w:r>
        <w:rPr>
          <w:rStyle w:val="NessunoA"/>
          <w:rFonts w:ascii="Arial" w:hAnsi="Arial"/>
        </w:rPr>
        <w:t>increase in proliferating alveolar lining epithelial cells consistent with type II pneumocytes</w:t>
      </w:r>
      <w:r>
        <w:rPr>
          <w:rStyle w:val="NessunoA"/>
          <w:sz w:val="16"/>
          <w:szCs w:val="16"/>
        </w:rPr>
        <w:t xml:space="preserve"> </w:t>
      </w:r>
      <w:r>
        <w:rPr>
          <w:rStyle w:val="NessunoA"/>
          <w:rFonts w:ascii="Arial" w:hAnsi="Arial"/>
        </w:rPr>
        <w:t>at day 7. For comparison, only rare or no PCNA-positive alveolar cells were seen in control animals and in treated rats euthanized at early time points (</w:t>
      </w:r>
      <w:r w:rsidR="00761D47">
        <w:rPr>
          <w:rStyle w:val="NessunoA"/>
          <w:rFonts w:ascii="Arial" w:hAnsi="Arial"/>
        </w:rPr>
        <w:t xml:space="preserve">LD rats: </w:t>
      </w:r>
      <w:r>
        <w:rPr>
          <w:rStyle w:val="NessunoA"/>
          <w:rFonts w:ascii="Arial" w:hAnsi="Arial"/>
        </w:rPr>
        <w:t>3, 6 and 24 </w:t>
      </w:r>
      <w:proofErr w:type="spellStart"/>
      <w:r>
        <w:rPr>
          <w:rStyle w:val="NessunoA"/>
          <w:rFonts w:ascii="Arial" w:hAnsi="Arial"/>
        </w:rPr>
        <w:t>hr</w:t>
      </w:r>
      <w:proofErr w:type="spellEnd"/>
      <w:r w:rsidR="00761D47">
        <w:rPr>
          <w:rStyle w:val="NessunoA"/>
          <w:rFonts w:ascii="Arial" w:hAnsi="Arial"/>
        </w:rPr>
        <w:t xml:space="preserve">; </w:t>
      </w:r>
      <w:r w:rsidR="008C3E8E">
        <w:rPr>
          <w:rStyle w:val="NessunoA"/>
          <w:rFonts w:ascii="Arial" w:hAnsi="Arial"/>
        </w:rPr>
        <w:t>LD+HD rats</w:t>
      </w:r>
      <w:r w:rsidR="00DB2A70">
        <w:rPr>
          <w:rStyle w:val="NessunoA"/>
          <w:rFonts w:ascii="Arial" w:hAnsi="Arial"/>
        </w:rPr>
        <w:t>: 24 </w:t>
      </w:r>
      <w:proofErr w:type="spellStart"/>
      <w:r w:rsidR="00DB2A70">
        <w:rPr>
          <w:rStyle w:val="NessunoA"/>
          <w:rFonts w:ascii="Arial" w:hAnsi="Arial"/>
        </w:rPr>
        <w:t>h</w:t>
      </w:r>
      <w:r w:rsidR="006E5DB5">
        <w:rPr>
          <w:rStyle w:val="NessunoA"/>
          <w:rFonts w:ascii="Arial" w:hAnsi="Arial"/>
        </w:rPr>
        <w:t>r</w:t>
      </w:r>
      <w:proofErr w:type="spellEnd"/>
      <w:r w:rsidR="008C3E8E">
        <w:rPr>
          <w:rStyle w:val="NessunoA"/>
          <w:rFonts w:ascii="Arial" w:hAnsi="Arial"/>
        </w:rPr>
        <w:t xml:space="preserve"> </w:t>
      </w:r>
      <w:r>
        <w:rPr>
          <w:rStyle w:val="NessunoA"/>
          <w:rFonts w:ascii="Arial" w:hAnsi="Arial"/>
        </w:rPr>
        <w:t>) and at 14 d (Figure 6</w:t>
      </w:r>
      <w:r w:rsidR="00325A01">
        <w:rPr>
          <w:rStyle w:val="NessunoA"/>
          <w:rFonts w:ascii="Arial" w:hAnsi="Arial"/>
        </w:rPr>
        <w:t xml:space="preserve"> </w:t>
      </w:r>
      <w:r w:rsidR="00963139">
        <w:rPr>
          <w:rStyle w:val="NessunoA"/>
          <w:rFonts w:ascii="Arial" w:hAnsi="Arial"/>
        </w:rPr>
        <w:t>and</w:t>
      </w:r>
      <w:r w:rsidR="00325A01">
        <w:rPr>
          <w:rStyle w:val="NessunoA"/>
          <w:rFonts w:ascii="Arial" w:hAnsi="Arial"/>
        </w:rPr>
        <w:t xml:space="preserve"> </w:t>
      </w:r>
      <w:r w:rsidR="00963139">
        <w:rPr>
          <w:rStyle w:val="NessunoA"/>
          <w:rFonts w:ascii="Arial" w:hAnsi="Arial"/>
        </w:rPr>
        <w:t>7</w:t>
      </w:r>
      <w:r>
        <w:rPr>
          <w:rStyle w:val="NessunoA"/>
          <w:rFonts w:ascii="Arial" w:hAnsi="Arial"/>
        </w:rPr>
        <w:t xml:space="preserve">). </w:t>
      </w:r>
      <w:r w:rsidR="008C360C">
        <w:rPr>
          <w:rStyle w:val="NessunoA"/>
          <w:rFonts w:ascii="Arial" w:hAnsi="Arial"/>
        </w:rPr>
        <w:t>In addition, a</w:t>
      </w:r>
      <w:r w:rsidR="00AB5B7F">
        <w:rPr>
          <w:rStyle w:val="NessunoA"/>
          <w:rFonts w:ascii="Arial" w:hAnsi="Arial"/>
        </w:rPr>
        <w:t>n</w:t>
      </w:r>
      <w:r w:rsidR="008C360C">
        <w:rPr>
          <w:rStyle w:val="NessunoA"/>
          <w:rFonts w:ascii="Arial" w:hAnsi="Arial"/>
        </w:rPr>
        <w:t xml:space="preserve"> </w:t>
      </w:r>
      <w:r>
        <w:rPr>
          <w:rStyle w:val="NessunoA"/>
          <w:rFonts w:ascii="Arial" w:hAnsi="Arial"/>
        </w:rPr>
        <w:t xml:space="preserve">increase in alveolar macrophages was observed in </w:t>
      </w:r>
      <w:r w:rsidR="00866DFF">
        <w:rPr>
          <w:rStyle w:val="NessunoA"/>
          <w:rFonts w:ascii="Arial" w:hAnsi="Arial"/>
        </w:rPr>
        <w:t>LD</w:t>
      </w:r>
      <w:r>
        <w:rPr>
          <w:rStyle w:val="NessunoA"/>
          <w:rFonts w:ascii="Arial" w:hAnsi="Arial"/>
        </w:rPr>
        <w:t xml:space="preserve"> animals at the 6 and 24 </w:t>
      </w:r>
      <w:proofErr w:type="spellStart"/>
      <w:r>
        <w:rPr>
          <w:rStyle w:val="NessunoA"/>
          <w:rFonts w:ascii="Arial" w:hAnsi="Arial"/>
        </w:rPr>
        <w:t>hr</w:t>
      </w:r>
      <w:proofErr w:type="spellEnd"/>
      <w:r w:rsidR="000A1693">
        <w:rPr>
          <w:rStyle w:val="NessunoA"/>
          <w:rFonts w:ascii="Arial" w:hAnsi="Arial"/>
        </w:rPr>
        <w:t xml:space="preserve"> time points</w:t>
      </w:r>
      <w:r w:rsidR="003B1B2C">
        <w:rPr>
          <w:rStyle w:val="NessunoA"/>
          <w:rFonts w:ascii="Arial" w:hAnsi="Arial"/>
        </w:rPr>
        <w:t xml:space="preserve"> and </w:t>
      </w:r>
      <w:r w:rsidR="00866DFF">
        <w:rPr>
          <w:rStyle w:val="NessunoA"/>
          <w:rFonts w:ascii="Arial" w:hAnsi="Arial"/>
        </w:rPr>
        <w:t>LD+HD rats at 24 </w:t>
      </w:r>
      <w:proofErr w:type="spellStart"/>
      <w:r w:rsidR="00866DFF">
        <w:rPr>
          <w:rStyle w:val="NessunoA"/>
          <w:rFonts w:ascii="Arial" w:hAnsi="Arial"/>
        </w:rPr>
        <w:t>hr</w:t>
      </w:r>
      <w:proofErr w:type="spellEnd"/>
      <w:r>
        <w:rPr>
          <w:rStyle w:val="NessunoA"/>
          <w:rFonts w:ascii="Arial" w:hAnsi="Arial"/>
        </w:rPr>
        <w:t xml:space="preserve">, similar in its extent to the increase seen in the high dose rats euthanized at 6 </w:t>
      </w:r>
      <w:proofErr w:type="spellStart"/>
      <w:r>
        <w:rPr>
          <w:rStyle w:val="NessunoA"/>
          <w:rFonts w:ascii="Arial" w:hAnsi="Arial"/>
        </w:rPr>
        <w:t>hr</w:t>
      </w:r>
      <w:proofErr w:type="spellEnd"/>
      <w:r w:rsidR="000A1693">
        <w:rPr>
          <w:rStyle w:val="NessunoA"/>
          <w:rFonts w:ascii="Arial" w:hAnsi="Arial"/>
        </w:rPr>
        <w:t>;</w:t>
      </w:r>
      <w:r>
        <w:rPr>
          <w:rStyle w:val="NessunoA"/>
          <w:rFonts w:ascii="Arial" w:hAnsi="Arial"/>
        </w:rPr>
        <w:t xml:space="preserve"> </w:t>
      </w:r>
      <w:r w:rsidR="000A1693">
        <w:rPr>
          <w:rStyle w:val="NessunoA"/>
          <w:rFonts w:ascii="Arial" w:hAnsi="Arial"/>
        </w:rPr>
        <w:t>a less pronounced</w:t>
      </w:r>
      <w:r w:rsidR="008C360C">
        <w:rPr>
          <w:rStyle w:val="NessunoA"/>
          <w:rFonts w:ascii="Arial" w:hAnsi="Arial"/>
        </w:rPr>
        <w:t xml:space="preserve"> increase</w:t>
      </w:r>
      <w:r w:rsidR="000A1693">
        <w:rPr>
          <w:rStyle w:val="NessunoA"/>
          <w:rFonts w:ascii="Arial" w:hAnsi="Arial"/>
        </w:rPr>
        <w:t xml:space="preserve">, </w:t>
      </w:r>
      <w:r w:rsidR="008C360C">
        <w:rPr>
          <w:rStyle w:val="NessunoA"/>
          <w:rFonts w:ascii="Arial" w:hAnsi="Arial"/>
        </w:rPr>
        <w:t xml:space="preserve">was observed </w:t>
      </w:r>
      <w:r>
        <w:rPr>
          <w:rStyle w:val="NessunoA"/>
          <w:rFonts w:ascii="Arial" w:hAnsi="Arial"/>
        </w:rPr>
        <w:t xml:space="preserve">at 7 and 14 d pd (Figure </w:t>
      </w:r>
      <w:r w:rsidR="00CB0083">
        <w:rPr>
          <w:rStyle w:val="NessunoA"/>
          <w:rFonts w:ascii="Arial" w:hAnsi="Arial"/>
        </w:rPr>
        <w:t>7</w:t>
      </w:r>
      <w:r>
        <w:rPr>
          <w:rStyle w:val="NessunoA"/>
          <w:rFonts w:ascii="Arial" w:hAnsi="Arial"/>
        </w:rPr>
        <w:t xml:space="preserve">). </w:t>
      </w:r>
    </w:p>
    <w:p w14:paraId="777C4E00" w14:textId="2E52F805" w:rsidR="0029314A" w:rsidRDefault="00CA063F">
      <w:pPr>
        <w:pStyle w:val="BodyText"/>
        <w:spacing w:after="0" w:line="480" w:lineRule="auto"/>
        <w:rPr>
          <w:rStyle w:val="NessunoA"/>
          <w:rFonts w:ascii="Arial" w:eastAsia="Arial" w:hAnsi="Arial" w:cs="Arial"/>
        </w:rPr>
      </w:pPr>
      <w:r>
        <w:rPr>
          <w:rStyle w:val="NessunoA"/>
          <w:rFonts w:ascii="Arial" w:hAnsi="Arial"/>
        </w:rPr>
        <w:t>Ultrastructural evaluation of the lungs at early time points (3, 6 and 24 </w:t>
      </w:r>
      <w:proofErr w:type="spellStart"/>
      <w:r>
        <w:rPr>
          <w:rStyle w:val="NessunoA"/>
          <w:rFonts w:ascii="Arial" w:hAnsi="Arial"/>
        </w:rPr>
        <w:t>hr</w:t>
      </w:r>
      <w:proofErr w:type="spellEnd"/>
      <w:r>
        <w:rPr>
          <w:rStyle w:val="NessunoA"/>
          <w:rFonts w:ascii="Arial" w:hAnsi="Arial"/>
        </w:rPr>
        <w:t xml:space="preserve"> pd) after the administration of tolerogenic doses of MPTU revealed endothelial blebs identical to those described in rats that had received the high dose (Figure </w:t>
      </w:r>
      <w:r w:rsidR="00006BC8">
        <w:rPr>
          <w:rStyle w:val="NessunoA"/>
          <w:rFonts w:ascii="Arial" w:hAnsi="Arial"/>
        </w:rPr>
        <w:t>8</w:t>
      </w:r>
      <w:r>
        <w:rPr>
          <w:rStyle w:val="NessunoA"/>
          <w:rFonts w:ascii="Arial" w:hAnsi="Arial"/>
        </w:rPr>
        <w:t xml:space="preserve">A), however, these were far less frequently encountered and were </w:t>
      </w:r>
      <w:r>
        <w:rPr>
          <w:rStyle w:val="NessunoA"/>
          <w:rFonts w:ascii="Arial" w:hAnsi="Arial"/>
        </w:rPr>
        <w:lastRenderedPageBreak/>
        <w:t xml:space="preserve">not detected at later time points (7 and 14 d pd). Other ultrastructural changes observed after administration of the high dose alone, such as gap formation and apoptosis of </w:t>
      </w:r>
      <w:r w:rsidR="000802E4">
        <w:rPr>
          <w:rStyle w:val="NessunoA"/>
          <w:rFonts w:ascii="Arial" w:hAnsi="Arial"/>
        </w:rPr>
        <w:t xml:space="preserve">capillary </w:t>
      </w:r>
      <w:r>
        <w:rPr>
          <w:rStyle w:val="NessunoA"/>
          <w:rFonts w:ascii="Arial" w:hAnsi="Arial"/>
        </w:rPr>
        <w:t xml:space="preserve">endothelial cells, were not detected in the tolerant rats. Instead, undifferentiated pneumocytes </w:t>
      </w:r>
      <w:r w:rsidR="009622F2">
        <w:rPr>
          <w:rStyle w:val="NessunoA"/>
          <w:rFonts w:ascii="Arial" w:hAnsi="Arial"/>
        </w:rPr>
        <w:t>(so called “intermediate” cells</w:t>
      </w:r>
      <w:r w:rsidR="00F24A6A">
        <w:rPr>
          <w:rStyle w:val="NessunoA"/>
          <w:rFonts w:ascii="Arial" w:hAnsi="Arial"/>
        </w:rPr>
        <w:t>)</w:t>
      </w:r>
      <w:r w:rsidR="000C33C7">
        <w:rPr>
          <w:rStyle w:val="NessunoA"/>
          <w:rFonts w:ascii="Arial" w:hAnsi="Arial"/>
          <w:vertAlign w:val="superscript"/>
        </w:rPr>
        <w:t>27</w:t>
      </w:r>
      <w:r w:rsidR="009622F2">
        <w:rPr>
          <w:rStyle w:val="NessunoA"/>
          <w:rFonts w:ascii="Arial" w:hAnsi="Arial"/>
        </w:rPr>
        <w:t xml:space="preserve"> </w:t>
      </w:r>
      <w:r>
        <w:rPr>
          <w:rStyle w:val="NessunoA"/>
          <w:rFonts w:ascii="Arial" w:hAnsi="Arial"/>
        </w:rPr>
        <w:t>were found with increased frequency in rats euthanized at 24 </w:t>
      </w:r>
      <w:proofErr w:type="spellStart"/>
      <w:r>
        <w:rPr>
          <w:rStyle w:val="NessunoA"/>
          <w:rFonts w:ascii="Arial" w:hAnsi="Arial"/>
        </w:rPr>
        <w:t>hr</w:t>
      </w:r>
      <w:proofErr w:type="spellEnd"/>
      <w:r>
        <w:rPr>
          <w:rStyle w:val="NessunoA"/>
          <w:rFonts w:ascii="Arial" w:hAnsi="Arial"/>
        </w:rPr>
        <w:t xml:space="preserve"> and 7 d pd (Figure </w:t>
      </w:r>
      <w:r w:rsidR="00006BC8">
        <w:rPr>
          <w:rStyle w:val="NessunoA"/>
          <w:rFonts w:ascii="Arial" w:hAnsi="Arial"/>
        </w:rPr>
        <w:t>8</w:t>
      </w:r>
      <w:r>
        <w:rPr>
          <w:rStyle w:val="NessunoA"/>
          <w:rFonts w:ascii="Arial" w:hAnsi="Arial"/>
        </w:rPr>
        <w:t>B,</w:t>
      </w:r>
      <w:r w:rsidRPr="00006BC8">
        <w:rPr>
          <w:rStyle w:val="NessunoA"/>
          <w:rFonts w:ascii="Arial" w:hAnsi="Arial"/>
          <w:lang w:val="en-GB"/>
        </w:rPr>
        <w:t xml:space="preserve"> </w:t>
      </w:r>
      <w:r>
        <w:rPr>
          <w:rStyle w:val="NessunoA"/>
          <w:rFonts w:ascii="Arial" w:hAnsi="Arial"/>
        </w:rPr>
        <w:t>C). These cells exhibited large, oval to elongated, sometimes slightly indented, electron lucent nuclei with finely stippled ch</w:t>
      </w:r>
      <w:r w:rsidR="002B0785">
        <w:rPr>
          <w:rStyle w:val="NessunoA"/>
          <w:rFonts w:ascii="Arial" w:hAnsi="Arial"/>
        </w:rPr>
        <w:t>r</w:t>
      </w:r>
      <w:r>
        <w:rPr>
          <w:rStyle w:val="NessunoA"/>
          <w:rFonts w:ascii="Arial" w:hAnsi="Arial"/>
        </w:rPr>
        <w:t xml:space="preserve">omatin and small amounts of cytoplasm devoid of lamellar bodies or other organelles, except for </w:t>
      </w:r>
      <w:r w:rsidR="000802E4">
        <w:rPr>
          <w:rStyle w:val="NessunoA"/>
          <w:rFonts w:ascii="Arial" w:hAnsi="Arial"/>
        </w:rPr>
        <w:t xml:space="preserve">the </w:t>
      </w:r>
      <w:r>
        <w:rPr>
          <w:rStyle w:val="NessunoA"/>
          <w:rFonts w:ascii="Arial" w:hAnsi="Arial"/>
        </w:rPr>
        <w:t>endoplasmic reticulum</w:t>
      </w:r>
      <w:r w:rsidR="00F24A6A">
        <w:rPr>
          <w:rStyle w:val="NessunoA"/>
          <w:rFonts w:ascii="Arial" w:hAnsi="Arial"/>
        </w:rPr>
        <w:t>.</w:t>
      </w:r>
      <w:r w:rsidR="00E76B61">
        <w:rPr>
          <w:rStyle w:val="NessunoA"/>
          <w:rFonts w:ascii="Arial" w:hAnsi="Arial"/>
          <w:vertAlign w:val="superscript"/>
        </w:rPr>
        <w:t>28,29</w:t>
      </w:r>
      <w:r w:rsidR="00E76B61">
        <w:rPr>
          <w:rStyle w:val="NessunoA"/>
          <w:rFonts w:ascii="Arial" w:hAnsi="Arial"/>
        </w:rPr>
        <w:t xml:space="preserve"> </w:t>
      </w:r>
      <w:r>
        <w:rPr>
          <w:rStyle w:val="Hyperlink0"/>
        </w:rPr>
        <w:t xml:space="preserve"> Such </w:t>
      </w:r>
      <w:r w:rsidR="009622F2">
        <w:rPr>
          <w:rStyle w:val="Hyperlink0"/>
        </w:rPr>
        <w:t xml:space="preserve">undifferentiated </w:t>
      </w:r>
      <w:r>
        <w:rPr>
          <w:rStyle w:val="Hyperlink0"/>
        </w:rPr>
        <w:t>pneumocytes were very rare in the control animals, in tolerant rats at earlier time points, or in rats that had received the high dose only, where up to 3 cells/ultrathin section (approximately 200 mm</w:t>
      </w:r>
      <w:r>
        <w:rPr>
          <w:rStyle w:val="NessunoA"/>
          <w:rFonts w:ascii="Arial" w:hAnsi="Arial"/>
          <w:vertAlign w:val="superscript"/>
        </w:rPr>
        <w:t>2</w:t>
      </w:r>
      <w:r>
        <w:rPr>
          <w:rStyle w:val="Hyperlink0"/>
        </w:rPr>
        <w:t>) were found. In the tolerant rats they were detected in almost every alveolar unit at the 24 </w:t>
      </w:r>
      <w:proofErr w:type="spellStart"/>
      <w:r>
        <w:rPr>
          <w:rStyle w:val="Hyperlink0"/>
        </w:rPr>
        <w:t>hr</w:t>
      </w:r>
      <w:proofErr w:type="spellEnd"/>
      <w:r>
        <w:rPr>
          <w:rStyle w:val="Hyperlink0"/>
        </w:rPr>
        <w:t xml:space="preserve"> and 7 d time points. </w:t>
      </w:r>
    </w:p>
    <w:p w14:paraId="76C95C1E" w14:textId="417A9E09" w:rsidR="0029314A" w:rsidRDefault="00CA063F">
      <w:pPr>
        <w:pStyle w:val="BodyText"/>
        <w:spacing w:after="0" w:line="480" w:lineRule="auto"/>
        <w:rPr>
          <w:rStyle w:val="NessunoA"/>
          <w:rFonts w:ascii="Arial" w:eastAsia="Arial" w:hAnsi="Arial" w:cs="Arial"/>
        </w:rPr>
      </w:pPr>
      <w:r>
        <w:rPr>
          <w:rStyle w:val="Hyperlink0"/>
        </w:rPr>
        <w:t xml:space="preserve"> </w:t>
      </w:r>
      <w:r w:rsidR="00A540A4">
        <w:rPr>
          <w:rStyle w:val="Hyperlink0"/>
        </w:rPr>
        <w:t xml:space="preserve">All rats </w:t>
      </w:r>
      <w:r w:rsidR="00AF562F">
        <w:rPr>
          <w:rStyle w:val="Hyperlink0"/>
        </w:rPr>
        <w:t xml:space="preserve">from the two additional cohorts that </w:t>
      </w:r>
      <w:r w:rsidR="00A540A4">
        <w:rPr>
          <w:rStyle w:val="Hyperlink0"/>
        </w:rPr>
        <w:t>were euthanized 6</w:t>
      </w:r>
      <w:r w:rsidR="009E449B">
        <w:rPr>
          <w:rStyle w:val="Hyperlink0"/>
        </w:rPr>
        <w:t xml:space="preserve"> </w:t>
      </w:r>
      <w:proofErr w:type="spellStart"/>
      <w:r w:rsidR="009E449B">
        <w:rPr>
          <w:rStyle w:val="Hyperlink0"/>
        </w:rPr>
        <w:t>hr</w:t>
      </w:r>
      <w:proofErr w:type="spellEnd"/>
      <w:r w:rsidR="009E449B">
        <w:rPr>
          <w:rStyle w:val="Hyperlink0"/>
        </w:rPr>
        <w:t xml:space="preserve"> after</w:t>
      </w:r>
      <w:r>
        <w:rPr>
          <w:rStyle w:val="Hyperlink0"/>
        </w:rPr>
        <w:t xml:space="preserve"> challenge on day </w:t>
      </w:r>
      <w:bookmarkStart w:id="6" w:name="_Ref349295924"/>
      <w:r w:rsidR="00A540A4">
        <w:rPr>
          <w:rStyle w:val="Hyperlink0"/>
        </w:rPr>
        <w:t>14</w:t>
      </w:r>
      <w:r w:rsidR="000C6B04">
        <w:rPr>
          <w:rStyle w:val="Hyperlink0"/>
        </w:rPr>
        <w:t xml:space="preserve"> </w:t>
      </w:r>
      <w:r w:rsidR="001D27CB">
        <w:rPr>
          <w:rStyle w:val="Hyperlink0"/>
        </w:rPr>
        <w:t>with the high dose</w:t>
      </w:r>
      <w:r w:rsidR="000802E4">
        <w:rPr>
          <w:rStyle w:val="Hyperlink0"/>
        </w:rPr>
        <w:t xml:space="preserve"> </w:t>
      </w:r>
      <w:r w:rsidR="00AF562F">
        <w:rPr>
          <w:rStyle w:val="NessunoA"/>
          <w:rFonts w:ascii="Arial" w:hAnsi="Arial"/>
          <w:lang w:val="en-GB"/>
        </w:rPr>
        <w:t>showed</w:t>
      </w:r>
      <w:r w:rsidR="00A540A4">
        <w:rPr>
          <w:rStyle w:val="NessunoA"/>
          <w:rFonts w:ascii="Arial" w:hAnsi="Arial"/>
          <w:lang w:val="en-GB"/>
        </w:rPr>
        <w:t xml:space="preserve"> moderate </w:t>
      </w:r>
      <w:proofErr w:type="spellStart"/>
      <w:r w:rsidR="00A540A4">
        <w:rPr>
          <w:rStyle w:val="NessunoA"/>
          <w:rFonts w:ascii="Arial" w:hAnsi="Arial"/>
          <w:lang w:val="en-GB"/>
        </w:rPr>
        <w:t>dyspnea</w:t>
      </w:r>
      <w:proofErr w:type="spellEnd"/>
      <w:r w:rsidR="00A540A4">
        <w:rPr>
          <w:rStyle w:val="NessunoA"/>
          <w:rFonts w:ascii="Arial" w:hAnsi="Arial"/>
          <w:lang w:val="en-GB"/>
        </w:rPr>
        <w:t xml:space="preserve"> for up to 2 hr; this </w:t>
      </w:r>
      <w:r>
        <w:rPr>
          <w:rStyle w:val="Hyperlink0"/>
        </w:rPr>
        <w:t xml:space="preserve">correlated with </w:t>
      </w:r>
      <w:bookmarkEnd w:id="6"/>
      <w:r w:rsidR="000802E4">
        <w:rPr>
          <w:rStyle w:val="Hyperlink0"/>
        </w:rPr>
        <w:t xml:space="preserve">a </w:t>
      </w:r>
      <w:r>
        <w:rPr>
          <w:rStyle w:val="Hyperlink0"/>
        </w:rPr>
        <w:t>moderate to severe hydrothorax (3-5 mL). Histologically, pulmonary alveolar and interstitial edema was seen in all rats (data not shown), with similar incidence and severity as in rats receiving the high dose alone. These data suggest that tolerance was considerably attenuated 2 weeks after initial administration of a tolerogenic dose.</w:t>
      </w:r>
    </w:p>
    <w:p w14:paraId="25DFF07F" w14:textId="77777777" w:rsidR="0029314A" w:rsidRDefault="0029314A">
      <w:pPr>
        <w:pStyle w:val="BodyText"/>
        <w:spacing w:after="0" w:line="480" w:lineRule="auto"/>
        <w:rPr>
          <w:rFonts w:ascii="Arial" w:eastAsia="Arial" w:hAnsi="Arial" w:cs="Arial"/>
        </w:rPr>
      </w:pPr>
    </w:p>
    <w:p w14:paraId="1B1A0CE2"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 xml:space="preserve">Effects of </w:t>
      </w:r>
      <w:proofErr w:type="spellStart"/>
      <w:r>
        <w:rPr>
          <w:rStyle w:val="NessunoA"/>
          <w:rFonts w:ascii="Arial" w:hAnsi="Arial"/>
          <w:b/>
          <w:bCs/>
        </w:rPr>
        <w:t>methylphenylthiourea</w:t>
      </w:r>
      <w:proofErr w:type="spellEnd"/>
      <w:r>
        <w:rPr>
          <w:rStyle w:val="NessunoA"/>
          <w:rFonts w:ascii="Arial" w:hAnsi="Arial"/>
          <w:b/>
          <w:bCs/>
        </w:rPr>
        <w:t xml:space="preserve"> on pulmonary GSH content and FMO expression</w:t>
      </w:r>
    </w:p>
    <w:p w14:paraId="516CFE49" w14:textId="0239F90C" w:rsidR="0029314A" w:rsidRDefault="00CA063F">
      <w:pPr>
        <w:pStyle w:val="BodyText"/>
        <w:spacing w:after="0" w:line="480" w:lineRule="auto"/>
        <w:rPr>
          <w:rStyle w:val="NessunoA"/>
          <w:rFonts w:ascii="Arial" w:eastAsia="Arial" w:hAnsi="Arial" w:cs="Arial"/>
        </w:rPr>
      </w:pPr>
      <w:bookmarkStart w:id="7" w:name="_Ref348261999"/>
      <w:r>
        <w:rPr>
          <w:rStyle w:val="NessunoA"/>
          <w:rFonts w:ascii="Arial" w:hAnsi="Arial"/>
        </w:rPr>
        <w:t>GSH levels in rats that had received the high dose</w:t>
      </w:r>
      <w:r>
        <w:rPr>
          <w:rStyle w:val="NessunoA"/>
          <w:sz w:val="16"/>
          <w:szCs w:val="16"/>
        </w:rPr>
        <w:t xml:space="preserve">, </w:t>
      </w:r>
      <w:r>
        <w:rPr>
          <w:rStyle w:val="NessunoA"/>
          <w:rFonts w:ascii="Arial" w:hAnsi="Arial"/>
        </w:rPr>
        <w:t xml:space="preserve">including those that were challenged on day 14 after initial tolerance induction, were reduced to </w:t>
      </w:r>
      <w:r>
        <w:rPr>
          <w:rStyle w:val="NessunoA"/>
          <w:rFonts w:ascii="Arial" w:hAnsi="Arial"/>
        </w:rPr>
        <w:lastRenderedPageBreak/>
        <w:t xml:space="preserve">approximately 10% of those measured in the controls (Figure </w:t>
      </w:r>
      <w:r w:rsidR="00006BC8">
        <w:rPr>
          <w:rStyle w:val="NessunoA"/>
          <w:rFonts w:ascii="Arial" w:hAnsi="Arial"/>
        </w:rPr>
        <w:t>9</w:t>
      </w:r>
      <w:r>
        <w:rPr>
          <w:rStyle w:val="NessunoA"/>
          <w:rFonts w:ascii="Arial" w:hAnsi="Arial"/>
        </w:rPr>
        <w:t xml:space="preserve">A). </w:t>
      </w:r>
      <w:r w:rsidR="007B6AEF">
        <w:rPr>
          <w:rStyle w:val="NessunoA"/>
          <w:rFonts w:ascii="Arial" w:hAnsi="Arial"/>
        </w:rPr>
        <w:t>I</w:t>
      </w:r>
      <w:r>
        <w:rPr>
          <w:rStyle w:val="NessunoA"/>
          <w:rFonts w:ascii="Arial" w:hAnsi="Arial"/>
        </w:rPr>
        <w:t xml:space="preserve">n rats administered MPTU at tolerogenic doses </w:t>
      </w:r>
      <w:r w:rsidR="007B6AEF">
        <w:rPr>
          <w:rStyle w:val="NessunoA"/>
          <w:rFonts w:ascii="Arial" w:hAnsi="Arial"/>
        </w:rPr>
        <w:t xml:space="preserve">they </w:t>
      </w:r>
      <w:r>
        <w:rPr>
          <w:rStyle w:val="NessunoA"/>
          <w:rFonts w:ascii="Arial" w:hAnsi="Arial"/>
        </w:rPr>
        <w:t xml:space="preserve">were comparable or only moderately lower than </w:t>
      </w:r>
      <w:r w:rsidR="007B6AEF">
        <w:rPr>
          <w:rStyle w:val="NessunoA"/>
          <w:rFonts w:ascii="Arial" w:hAnsi="Arial"/>
        </w:rPr>
        <w:t>in</w:t>
      </w:r>
      <w:r>
        <w:rPr>
          <w:rStyle w:val="NessunoA"/>
          <w:rFonts w:ascii="Arial" w:hAnsi="Arial"/>
        </w:rPr>
        <w:t xml:space="preserve"> controls, suggesting that pulmonary antioxidant </w:t>
      </w:r>
      <w:r w:rsidR="009E449B">
        <w:rPr>
          <w:rStyle w:val="NessunoA"/>
          <w:rFonts w:ascii="Arial" w:hAnsi="Arial"/>
        </w:rPr>
        <w:t>defenses</w:t>
      </w:r>
      <w:r>
        <w:rPr>
          <w:rStyle w:val="NessunoA"/>
          <w:rFonts w:ascii="Arial" w:hAnsi="Arial"/>
        </w:rPr>
        <w:t xml:space="preserve"> are not increased in the tolerant lungs.</w:t>
      </w:r>
      <w:bookmarkEnd w:id="7"/>
    </w:p>
    <w:p w14:paraId="5D641B99" w14:textId="53D9192C" w:rsidR="0029314A" w:rsidRDefault="00CA063F">
      <w:pPr>
        <w:pStyle w:val="BodyText"/>
        <w:spacing w:after="0" w:line="480" w:lineRule="auto"/>
        <w:rPr>
          <w:rStyle w:val="NessunoA"/>
          <w:rFonts w:ascii="Arial" w:eastAsia="Arial" w:hAnsi="Arial" w:cs="Arial"/>
        </w:rPr>
      </w:pPr>
      <w:r>
        <w:rPr>
          <w:rStyle w:val="NessunoA"/>
          <w:rFonts w:ascii="Arial" w:hAnsi="Arial"/>
        </w:rPr>
        <w:t>We explored the potential role of FMO1 in the development of thiourea-related toxicity and tolerance using RT-q</w:t>
      </w:r>
      <w:bookmarkStart w:id="8" w:name="_Ref369960141"/>
      <w:r>
        <w:rPr>
          <w:rStyle w:val="NessunoA"/>
          <w:rFonts w:ascii="Arial" w:hAnsi="Arial"/>
        </w:rPr>
        <w:t>PCR and</w:t>
      </w:r>
      <w:bookmarkEnd w:id="8"/>
      <w:r>
        <w:rPr>
          <w:rStyle w:val="NessunoA"/>
          <w:rFonts w:ascii="Arial" w:hAnsi="Arial"/>
        </w:rPr>
        <w:t xml:space="preserve"> also measured the FMO2 transcripts, since although the enzyme is inactive and not present in the lungs of laboratory rats, its mRNA levels are not influenced by the FMO2 genotype and the absence of protein in the tissue is due to altered translation or protein instability rather than transcription impairment.</w:t>
      </w:r>
      <w:r w:rsidR="005F39E7">
        <w:rPr>
          <w:rStyle w:val="NessunoA"/>
          <w:rFonts w:ascii="Arial" w:hAnsi="Arial"/>
          <w:vertAlign w:val="superscript"/>
        </w:rPr>
        <w:t>7</w:t>
      </w:r>
      <w:r>
        <w:rPr>
          <w:rStyle w:val="NessunoA"/>
          <w:rFonts w:ascii="Arial" w:hAnsi="Arial"/>
        </w:rPr>
        <w:t xml:space="preserve"> In tolerant rats euthanized at 24 h pd and later, regardless of the dose administered, FMO1 mRNA levels were increased (Figure </w:t>
      </w:r>
      <w:r w:rsidR="00006BC8">
        <w:rPr>
          <w:rStyle w:val="NessunoA"/>
          <w:rFonts w:ascii="Arial" w:hAnsi="Arial"/>
        </w:rPr>
        <w:t>9</w:t>
      </w:r>
      <w:r>
        <w:rPr>
          <w:rStyle w:val="NessunoA"/>
          <w:rFonts w:ascii="Arial" w:hAnsi="Arial"/>
        </w:rPr>
        <w:t xml:space="preserve">B), showing a 3-fold elevation at day 7 pd. Similarly, FMO2 mRNA levels were higher </w:t>
      </w:r>
      <w:r w:rsidR="007B6AEF">
        <w:rPr>
          <w:rStyle w:val="NessunoA"/>
          <w:rFonts w:ascii="Arial" w:hAnsi="Arial"/>
        </w:rPr>
        <w:t xml:space="preserve">in all treated animals </w:t>
      </w:r>
      <w:r>
        <w:rPr>
          <w:rStyle w:val="NessunoA"/>
          <w:rFonts w:ascii="Arial" w:hAnsi="Arial"/>
        </w:rPr>
        <w:t xml:space="preserve">than in controls, including those euthanized at the earliest </w:t>
      </w:r>
      <w:r w:rsidR="00D326D9">
        <w:rPr>
          <w:rStyle w:val="NessunoA"/>
          <w:rFonts w:ascii="Arial" w:hAnsi="Arial"/>
        </w:rPr>
        <w:t xml:space="preserve">time </w:t>
      </w:r>
      <w:r>
        <w:rPr>
          <w:rStyle w:val="NessunoA"/>
          <w:rFonts w:ascii="Arial" w:hAnsi="Arial"/>
        </w:rPr>
        <w:t xml:space="preserve">points (3 and 6 </w:t>
      </w:r>
      <w:proofErr w:type="spellStart"/>
      <w:r>
        <w:rPr>
          <w:rStyle w:val="NessunoA"/>
          <w:rFonts w:ascii="Arial" w:hAnsi="Arial"/>
        </w:rPr>
        <w:t>h</w:t>
      </w:r>
      <w:r w:rsidR="00006BC8">
        <w:rPr>
          <w:rStyle w:val="NessunoA"/>
          <w:rFonts w:ascii="Arial" w:hAnsi="Arial"/>
        </w:rPr>
        <w:t>r</w:t>
      </w:r>
      <w:proofErr w:type="spellEnd"/>
      <w:r>
        <w:rPr>
          <w:rStyle w:val="NessunoA"/>
          <w:rFonts w:ascii="Arial" w:hAnsi="Arial"/>
        </w:rPr>
        <w:t xml:space="preserve"> pd, Figure </w:t>
      </w:r>
      <w:r w:rsidR="00006BC8">
        <w:rPr>
          <w:rStyle w:val="NessunoA"/>
          <w:rFonts w:ascii="Arial" w:hAnsi="Arial"/>
        </w:rPr>
        <w:t>9</w:t>
      </w:r>
      <w:r w:rsidR="00037335">
        <w:rPr>
          <w:rStyle w:val="NessunoA"/>
          <w:rFonts w:ascii="Arial" w:hAnsi="Arial"/>
        </w:rPr>
        <w:t>C</w:t>
      </w:r>
      <w:r>
        <w:rPr>
          <w:rStyle w:val="NessunoA"/>
          <w:rFonts w:ascii="Arial" w:hAnsi="Arial"/>
        </w:rPr>
        <w:t>).</w:t>
      </w:r>
    </w:p>
    <w:p w14:paraId="648397B1" w14:textId="77777777" w:rsidR="0029314A" w:rsidRDefault="0029314A">
      <w:pPr>
        <w:pStyle w:val="BodyText"/>
        <w:spacing w:after="0" w:line="480" w:lineRule="auto"/>
        <w:rPr>
          <w:rStyle w:val="NessunoA"/>
          <w:rFonts w:ascii="Arial" w:eastAsia="Arial" w:hAnsi="Arial" w:cs="Arial"/>
          <w:b/>
          <w:bCs/>
        </w:rPr>
      </w:pPr>
      <w:bookmarkStart w:id="9" w:name="_Ref369961128"/>
    </w:p>
    <w:p w14:paraId="275F5CB6" w14:textId="77777777" w:rsidR="0029314A" w:rsidRDefault="00CA063F">
      <w:pPr>
        <w:pStyle w:val="BodyText"/>
        <w:spacing w:after="0" w:line="480" w:lineRule="auto"/>
        <w:rPr>
          <w:rStyle w:val="NessunoA"/>
          <w:rFonts w:ascii="Arial" w:eastAsia="Arial" w:hAnsi="Arial" w:cs="Arial"/>
          <w:b/>
          <w:bCs/>
        </w:rPr>
      </w:pPr>
      <w:r>
        <w:rPr>
          <w:rStyle w:val="NessunoA"/>
          <w:rFonts w:ascii="Arial" w:hAnsi="Arial"/>
          <w:b/>
          <w:bCs/>
        </w:rPr>
        <w:t>Analysis of enzyme inhibition</w:t>
      </w:r>
      <w:bookmarkEnd w:id="9"/>
    </w:p>
    <w:p w14:paraId="10746BD1" w14:textId="4CA0F21F" w:rsidR="0029314A" w:rsidRDefault="00CA063F">
      <w:pPr>
        <w:pStyle w:val="BodyText"/>
        <w:spacing w:after="0" w:line="480" w:lineRule="auto"/>
      </w:pPr>
      <w:r>
        <w:rPr>
          <w:rStyle w:val="NessunoA"/>
          <w:rFonts w:ascii="Arial" w:hAnsi="Arial"/>
        </w:rPr>
        <w:t>The Eadie-</w:t>
      </w:r>
      <w:proofErr w:type="spellStart"/>
      <w:r>
        <w:rPr>
          <w:rStyle w:val="NessunoA"/>
          <w:rFonts w:ascii="Arial" w:hAnsi="Arial"/>
        </w:rPr>
        <w:t>Hofstee</w:t>
      </w:r>
      <w:proofErr w:type="spellEnd"/>
      <w:r>
        <w:rPr>
          <w:rStyle w:val="NessunoA"/>
          <w:rFonts w:ascii="Arial" w:hAnsi="Arial"/>
        </w:rPr>
        <w:t xml:space="preserve"> graphical representation of methimazole (MI) S-oxidase activity catalyzed by FMOs in rat lung microsomal pools (Figure </w:t>
      </w:r>
      <w:r w:rsidR="00006BC8">
        <w:rPr>
          <w:rStyle w:val="NessunoA"/>
          <w:rFonts w:ascii="Arial" w:hAnsi="Arial"/>
        </w:rPr>
        <w:t>10</w:t>
      </w:r>
      <w:r>
        <w:rPr>
          <w:rStyle w:val="NessunoA"/>
          <w:rFonts w:ascii="Arial" w:hAnsi="Arial"/>
        </w:rPr>
        <w:t>A) consisted of a straight line, suggesting that oxygenation of MI in these preparations was predominantly a monophasic reaction, carried out by FMO1.</w:t>
      </w:r>
      <w:r w:rsidR="00E76B61">
        <w:rPr>
          <w:rStyle w:val="NessunoA"/>
          <w:rFonts w:ascii="Arial" w:hAnsi="Arial"/>
          <w:vertAlign w:val="superscript"/>
        </w:rPr>
        <w:t>7</w:t>
      </w:r>
      <w:r>
        <w:rPr>
          <w:rStyle w:val="NessunoA"/>
          <w:rFonts w:ascii="Arial" w:hAnsi="Arial"/>
        </w:rPr>
        <w:t xml:space="preserve"> Catalytic activities of pulmonary FMO were investigated in rat pulmonary microsomes monitoring the change in absorbance at 412 nm for 7 min after the addition of a single </w:t>
      </w:r>
      <w:r w:rsidR="004E61FD">
        <w:rPr>
          <w:rStyle w:val="NessunoA"/>
          <w:rFonts w:ascii="Arial" w:hAnsi="Arial"/>
        </w:rPr>
        <w:t xml:space="preserve">dose </w:t>
      </w:r>
      <w:r>
        <w:rPr>
          <w:rStyle w:val="NessunoA"/>
          <w:rFonts w:ascii="Arial" w:hAnsi="Arial"/>
        </w:rPr>
        <w:t xml:space="preserve">(500 mM) of MI to the incubations. This experiment was repeated with 500 mM of MPTU added to the incubations and comparing the curves </w:t>
      </w:r>
      <w:r>
        <w:rPr>
          <w:rStyle w:val="NessunoA"/>
          <w:rFonts w:ascii="Arial" w:hAnsi="Arial"/>
        </w:rPr>
        <w:lastRenderedPageBreak/>
        <w:t xml:space="preserve">obtained to those generated by incubations containing only MI or buffer. Obvious non competitive inhibition was noted, as indicated by the striking reduction in the absorbance change following the addition of the test article to the microsomal preparations (Figure </w:t>
      </w:r>
      <w:r w:rsidR="00006BC8">
        <w:rPr>
          <w:rStyle w:val="NessunoA"/>
          <w:rFonts w:ascii="Arial" w:hAnsi="Arial"/>
        </w:rPr>
        <w:t>10B</w:t>
      </w:r>
      <w:r>
        <w:rPr>
          <w:rStyle w:val="NessunoA"/>
          <w:rFonts w:ascii="Arial" w:hAnsi="Arial"/>
        </w:rPr>
        <w:t xml:space="preserve">). </w:t>
      </w:r>
      <w:r>
        <w:rPr>
          <w:rStyle w:val="NessunoA"/>
          <w:rFonts w:ascii="Arial Unicode MS" w:hAnsi="Arial Unicode MS"/>
        </w:rPr>
        <w:br w:type="page"/>
      </w:r>
    </w:p>
    <w:p w14:paraId="5D58DF28" w14:textId="77777777" w:rsidR="0029314A" w:rsidRDefault="00CA063F">
      <w:pPr>
        <w:pStyle w:val="CorpoA"/>
        <w:spacing w:after="0" w:line="480" w:lineRule="auto"/>
        <w:jc w:val="both"/>
        <w:rPr>
          <w:rStyle w:val="NessunoA"/>
          <w:rFonts w:ascii="Arial" w:eastAsia="Arial" w:hAnsi="Arial" w:cs="Arial"/>
          <w:b/>
          <w:bCs/>
          <w:sz w:val="24"/>
          <w:szCs w:val="24"/>
        </w:rPr>
      </w:pPr>
      <w:r>
        <w:rPr>
          <w:rStyle w:val="NessunoA"/>
          <w:rFonts w:ascii="Arial" w:hAnsi="Arial"/>
          <w:b/>
          <w:bCs/>
          <w:sz w:val="24"/>
          <w:szCs w:val="24"/>
        </w:rPr>
        <w:lastRenderedPageBreak/>
        <w:t>Discussion</w:t>
      </w:r>
    </w:p>
    <w:p w14:paraId="3575DE25" w14:textId="090DCCFE"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Acute pulmonary toxicity caused by molecules containing a thiourea moiety, including the thiourea-based compound ANTU, is characterized by acute pulmonary edema resulting from increased vascular permeability</w:t>
      </w:r>
      <w:r w:rsidR="00F24A6A">
        <w:rPr>
          <w:rStyle w:val="NessunoA"/>
          <w:rFonts w:ascii="Arial" w:hAnsi="Arial"/>
          <w:sz w:val="24"/>
          <w:szCs w:val="24"/>
        </w:rPr>
        <w:t>,</w:t>
      </w:r>
      <w:r w:rsidR="003F08A2">
        <w:rPr>
          <w:rStyle w:val="NessunoA"/>
          <w:rFonts w:ascii="Arial" w:hAnsi="Arial"/>
          <w:sz w:val="24"/>
          <w:szCs w:val="24"/>
          <w:vertAlign w:val="superscript"/>
        </w:rPr>
        <w:t>30</w:t>
      </w:r>
      <w:r w:rsidR="00F24A6A">
        <w:rPr>
          <w:rStyle w:val="NessunoA"/>
          <w:rFonts w:ascii="Arial" w:hAnsi="Arial"/>
          <w:sz w:val="24"/>
          <w:szCs w:val="24"/>
        </w:rPr>
        <w:t xml:space="preserve"> s</w:t>
      </w:r>
      <w:r>
        <w:rPr>
          <w:rStyle w:val="NessunoA"/>
          <w:rFonts w:ascii="Arial" w:hAnsi="Arial"/>
          <w:sz w:val="24"/>
          <w:szCs w:val="24"/>
        </w:rPr>
        <w:t xml:space="preserve">imilarly to what we observed with our test article, </w:t>
      </w:r>
      <w:proofErr w:type="spellStart"/>
      <w:r>
        <w:rPr>
          <w:rStyle w:val="NessunoA"/>
          <w:rFonts w:ascii="Arial" w:hAnsi="Arial"/>
          <w:sz w:val="24"/>
          <w:szCs w:val="24"/>
        </w:rPr>
        <w:t>methylphenylthiourea</w:t>
      </w:r>
      <w:proofErr w:type="spellEnd"/>
      <w:r>
        <w:rPr>
          <w:rStyle w:val="NessunoA"/>
          <w:rFonts w:ascii="Arial" w:hAnsi="Arial"/>
          <w:sz w:val="24"/>
          <w:szCs w:val="24"/>
        </w:rPr>
        <w:t xml:space="preserve"> (MPTU). Our results confirm that paracellular gap formation in pulmonary capillary endothelial cells represents the most likely morphological equivalent of the increased permeability. Structural damage to endothelial cells was mild in our studies and </w:t>
      </w:r>
      <w:r w:rsidR="00D77E77">
        <w:rPr>
          <w:rStyle w:val="NessunoA"/>
          <w:rFonts w:ascii="Arial" w:hAnsi="Arial"/>
          <w:sz w:val="24"/>
          <w:szCs w:val="24"/>
        </w:rPr>
        <w:t>likely</w:t>
      </w:r>
      <w:r>
        <w:rPr>
          <w:rStyle w:val="NessunoA"/>
          <w:rFonts w:ascii="Arial" w:hAnsi="Arial"/>
          <w:sz w:val="24"/>
          <w:szCs w:val="24"/>
        </w:rPr>
        <w:t xml:space="preserve"> contributed only to a minor extent. The pulmonary architecture was well preserved and there was no loss of integrity of the alveolar epithelial cell lining, indicating that the epithelial compartment does not represent a (primary) target of thiourea toxicity. </w:t>
      </w:r>
    </w:p>
    <w:p w14:paraId="49613B6B" w14:textId="69428B0C"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 xml:space="preserve">We </w:t>
      </w:r>
      <w:r w:rsidR="006C6C9D">
        <w:rPr>
          <w:rStyle w:val="NessunoA"/>
          <w:rFonts w:ascii="Arial" w:hAnsi="Arial"/>
          <w:sz w:val="24"/>
          <w:szCs w:val="24"/>
        </w:rPr>
        <w:t>then</w:t>
      </w:r>
      <w:r w:rsidR="007B6AEF">
        <w:rPr>
          <w:rStyle w:val="NessunoA"/>
          <w:rFonts w:ascii="Arial" w:hAnsi="Arial"/>
          <w:sz w:val="24"/>
          <w:szCs w:val="24"/>
        </w:rPr>
        <w:t xml:space="preserve"> </w:t>
      </w:r>
      <w:r>
        <w:rPr>
          <w:rStyle w:val="NessunoA"/>
          <w:rFonts w:ascii="Arial" w:hAnsi="Arial"/>
          <w:sz w:val="24"/>
          <w:szCs w:val="24"/>
        </w:rPr>
        <w:t>assessed the development of tolerance in the lung of rats administered sublethal doses of MPTU and investigated the pulmonary changes that contribute to the decreased susceptibility of tolerant rats to high, normally lethal doses of this thiourea-derived molecule. Barton et al. achieved complete protection from a lethal dose of ANTU (70 mg/kg) in rats administered a low, single dose (5 mg/kg) 24 </w:t>
      </w:r>
      <w:proofErr w:type="spellStart"/>
      <w:r>
        <w:rPr>
          <w:rStyle w:val="NessunoA"/>
          <w:rFonts w:ascii="Arial" w:hAnsi="Arial"/>
          <w:sz w:val="24"/>
          <w:szCs w:val="24"/>
        </w:rPr>
        <w:t>hr</w:t>
      </w:r>
      <w:proofErr w:type="spellEnd"/>
      <w:r>
        <w:rPr>
          <w:rStyle w:val="NessunoA"/>
          <w:rFonts w:ascii="Arial" w:hAnsi="Arial"/>
          <w:sz w:val="24"/>
          <w:szCs w:val="24"/>
        </w:rPr>
        <w:t xml:space="preserve"> before challenge with the high dose.</w:t>
      </w:r>
      <w:r w:rsidR="00CC5BDB">
        <w:rPr>
          <w:rStyle w:val="NessunoA"/>
          <w:rFonts w:ascii="Arial" w:hAnsi="Arial"/>
          <w:sz w:val="24"/>
          <w:szCs w:val="24"/>
          <w:vertAlign w:val="superscript"/>
        </w:rPr>
        <w:t>12</w:t>
      </w:r>
      <w:r>
        <w:rPr>
          <w:rStyle w:val="NessunoA"/>
          <w:rFonts w:ascii="Arial" w:hAnsi="Arial"/>
          <w:sz w:val="24"/>
          <w:szCs w:val="24"/>
        </w:rPr>
        <w:t xml:space="preserve"> In order to set up a tolerogenic regimen for our test article, a </w:t>
      </w:r>
      <w:proofErr w:type="spellStart"/>
      <w:r w:rsidR="009E449B">
        <w:rPr>
          <w:rStyle w:val="NessunoA"/>
          <w:rFonts w:ascii="Arial" w:hAnsi="Arial"/>
          <w:sz w:val="24"/>
          <w:szCs w:val="24"/>
        </w:rPr>
        <w:t>tolerogenic:lethal</w:t>
      </w:r>
      <w:proofErr w:type="spellEnd"/>
      <w:r>
        <w:rPr>
          <w:rStyle w:val="NessunoA"/>
          <w:rFonts w:ascii="Arial" w:hAnsi="Arial"/>
          <w:sz w:val="24"/>
          <w:szCs w:val="24"/>
        </w:rPr>
        <w:t xml:space="preserve"> dose ratio similar to that reported </w:t>
      </w:r>
      <w:r w:rsidR="007B6AEF">
        <w:rPr>
          <w:rStyle w:val="NessunoA"/>
          <w:rFonts w:ascii="Arial" w:hAnsi="Arial"/>
          <w:sz w:val="24"/>
          <w:szCs w:val="24"/>
        </w:rPr>
        <w:t xml:space="preserve">by </w:t>
      </w:r>
      <w:r>
        <w:rPr>
          <w:rStyle w:val="NessunoA"/>
          <w:rFonts w:ascii="Arial" w:hAnsi="Arial"/>
          <w:sz w:val="24"/>
          <w:szCs w:val="24"/>
        </w:rPr>
        <w:t xml:space="preserve">Barton et al. was used and the rats were initially given a dose (0.5 mg/kg) of </w:t>
      </w:r>
      <w:r>
        <w:rPr>
          <w:rStyle w:val="NessunoA"/>
          <w:rFonts w:ascii="Arial" w:hAnsi="Arial"/>
          <w:sz w:val="24"/>
          <w:szCs w:val="24"/>
          <w:lang w:val="pt-PT"/>
        </w:rPr>
        <w:t>MPTU</w:t>
      </w:r>
      <w:r>
        <w:rPr>
          <w:rStyle w:val="NessunoA"/>
          <w:rFonts w:ascii="Arial" w:hAnsi="Arial"/>
          <w:sz w:val="24"/>
          <w:szCs w:val="24"/>
        </w:rPr>
        <w:t xml:space="preserve"> which was 10 × lower than the LD</w:t>
      </w:r>
      <w:r>
        <w:rPr>
          <w:rStyle w:val="NessunoA"/>
          <w:rFonts w:ascii="Arial" w:hAnsi="Arial"/>
          <w:sz w:val="24"/>
          <w:szCs w:val="24"/>
          <w:vertAlign w:val="subscript"/>
        </w:rPr>
        <w:t>50</w:t>
      </w:r>
      <w:r>
        <w:rPr>
          <w:rStyle w:val="NessunoA"/>
          <w:rFonts w:ascii="Arial" w:hAnsi="Arial"/>
          <w:sz w:val="24"/>
          <w:szCs w:val="24"/>
        </w:rPr>
        <w:t xml:space="preserve"> (5 mg/kg). In none of the previous studies rats were challenged with the lethal dose before 24 </w:t>
      </w:r>
      <w:proofErr w:type="spellStart"/>
      <w:r>
        <w:rPr>
          <w:rStyle w:val="NessunoA"/>
          <w:rFonts w:ascii="Arial" w:hAnsi="Arial"/>
          <w:sz w:val="24"/>
          <w:szCs w:val="24"/>
        </w:rPr>
        <w:t>hr</w:t>
      </w:r>
      <w:proofErr w:type="spellEnd"/>
      <w:r>
        <w:rPr>
          <w:rStyle w:val="NessunoA"/>
          <w:rFonts w:ascii="Arial" w:hAnsi="Arial"/>
          <w:sz w:val="24"/>
          <w:szCs w:val="24"/>
        </w:rPr>
        <w:t xml:space="preserve"> after tolerance induction</w:t>
      </w:r>
      <w:r w:rsidR="00F24A6A">
        <w:rPr>
          <w:rStyle w:val="NessunoA"/>
          <w:rFonts w:ascii="Arial" w:hAnsi="Arial"/>
          <w:sz w:val="24"/>
          <w:szCs w:val="24"/>
        </w:rPr>
        <w:t>;</w:t>
      </w:r>
      <w:r w:rsidR="00AD082F">
        <w:rPr>
          <w:rStyle w:val="NessunoA"/>
          <w:rFonts w:ascii="Arial" w:eastAsia="Arial" w:hAnsi="Arial" w:cs="Arial"/>
          <w:vertAlign w:val="superscript"/>
        </w:rPr>
        <w:t>11</w:t>
      </w:r>
      <w:r w:rsidR="00BE1769">
        <w:rPr>
          <w:rStyle w:val="NessunoA"/>
          <w:rFonts w:ascii="Arial" w:eastAsia="Arial" w:hAnsi="Arial" w:cs="Arial"/>
          <w:vertAlign w:val="superscript"/>
        </w:rPr>
        <w:t>-13</w:t>
      </w:r>
      <w:r w:rsidR="00AD082F">
        <w:rPr>
          <w:rStyle w:val="NessunoA"/>
          <w:rFonts w:ascii="Arial" w:eastAsia="Arial" w:hAnsi="Arial" w:cs="Arial"/>
          <w:vertAlign w:val="superscript"/>
        </w:rPr>
        <w:t xml:space="preserve"> </w:t>
      </w:r>
      <w:r>
        <w:rPr>
          <w:rStyle w:val="NessunoA"/>
          <w:rFonts w:ascii="Arial" w:hAnsi="Arial"/>
          <w:sz w:val="24"/>
          <w:szCs w:val="24"/>
        </w:rPr>
        <w:t xml:space="preserve"> </w:t>
      </w:r>
      <w:r w:rsidR="006C6C9D">
        <w:rPr>
          <w:rStyle w:val="NessunoA"/>
          <w:rFonts w:ascii="Arial" w:hAnsi="Arial"/>
          <w:sz w:val="24"/>
          <w:szCs w:val="24"/>
        </w:rPr>
        <w:t>surprisingly</w:t>
      </w:r>
      <w:r>
        <w:rPr>
          <w:rStyle w:val="NessunoA"/>
          <w:rFonts w:ascii="Arial" w:hAnsi="Arial"/>
          <w:sz w:val="24"/>
          <w:szCs w:val="24"/>
        </w:rPr>
        <w:t>, we found that protection against the high dose challenge was already effective as early as 3 </w:t>
      </w:r>
      <w:proofErr w:type="spellStart"/>
      <w:r>
        <w:rPr>
          <w:rStyle w:val="NessunoA"/>
          <w:rFonts w:ascii="Arial" w:hAnsi="Arial"/>
          <w:sz w:val="24"/>
          <w:szCs w:val="24"/>
        </w:rPr>
        <w:t>hr</w:t>
      </w:r>
      <w:proofErr w:type="spellEnd"/>
      <w:r>
        <w:rPr>
          <w:rStyle w:val="NessunoA"/>
          <w:rFonts w:ascii="Arial" w:hAnsi="Arial"/>
          <w:sz w:val="24"/>
          <w:szCs w:val="24"/>
        </w:rPr>
        <w:t xml:space="preserve"> after the administration of the tolerogenic </w:t>
      </w:r>
      <w:r>
        <w:rPr>
          <w:rStyle w:val="NessunoA"/>
          <w:rFonts w:ascii="Arial" w:hAnsi="Arial"/>
          <w:sz w:val="24"/>
          <w:szCs w:val="24"/>
        </w:rPr>
        <w:lastRenderedPageBreak/>
        <w:t>dose. This indicates that tachyphylaxis induced by thiourea-based molecules may represent an extremely effective protective mechanism that develops more rapidly than previously thought.</w:t>
      </w:r>
      <w:r w:rsidR="00BE1769">
        <w:rPr>
          <w:rStyle w:val="NessunoA"/>
          <w:rFonts w:ascii="Arial" w:hAnsi="Arial"/>
          <w:sz w:val="24"/>
          <w:szCs w:val="24"/>
          <w:vertAlign w:val="superscript"/>
        </w:rPr>
        <w:t>12</w:t>
      </w:r>
      <w:r w:rsidR="00C03C26">
        <w:rPr>
          <w:rStyle w:val="NessunoA"/>
          <w:rFonts w:ascii="Arial" w:hAnsi="Arial"/>
          <w:sz w:val="24"/>
          <w:szCs w:val="24"/>
        </w:rPr>
        <w:t xml:space="preserve"> </w:t>
      </w:r>
      <w:r>
        <w:rPr>
          <w:rStyle w:val="NessunoA"/>
          <w:rFonts w:ascii="Arial" w:hAnsi="Arial"/>
          <w:sz w:val="24"/>
          <w:szCs w:val="24"/>
        </w:rPr>
        <w:t>As expected, tolerant animals only showed very mild clinical signs that were paralleled by the ultrastructural evidence of occasional endothelial bleb formation, irregular endothelial lining and rare paracellular gap formation</w:t>
      </w:r>
      <w:r w:rsidR="006F586E">
        <w:rPr>
          <w:rStyle w:val="NessunoA"/>
          <w:rFonts w:ascii="Arial" w:hAnsi="Arial"/>
          <w:sz w:val="24"/>
          <w:szCs w:val="24"/>
        </w:rPr>
        <w:t>. These findings were</w:t>
      </w:r>
      <w:r>
        <w:rPr>
          <w:rStyle w:val="NessunoA"/>
          <w:rFonts w:ascii="Arial" w:hAnsi="Arial"/>
          <w:sz w:val="24"/>
          <w:szCs w:val="24"/>
        </w:rPr>
        <w:t xml:space="preserve"> similar </w:t>
      </w:r>
      <w:r w:rsidR="00734D1A">
        <w:rPr>
          <w:rStyle w:val="NessunoA"/>
          <w:rFonts w:ascii="Arial" w:hAnsi="Arial"/>
          <w:sz w:val="24"/>
          <w:szCs w:val="24"/>
        </w:rPr>
        <w:t xml:space="preserve">to </w:t>
      </w:r>
      <w:r>
        <w:rPr>
          <w:rStyle w:val="NessunoA"/>
          <w:rFonts w:ascii="Arial" w:hAnsi="Arial"/>
          <w:sz w:val="24"/>
          <w:szCs w:val="24"/>
        </w:rPr>
        <w:t>but considerably less severe than those observed in the animals that had received only the lethal dose. This suggests that while the pathological processes induced by MPTU are not affected during the tolerogenic response, their degree is reduced, producing milder effects on the air blood barrier. Similar to other investigations</w:t>
      </w:r>
      <w:r w:rsidR="00F24A6A">
        <w:rPr>
          <w:rStyle w:val="NessunoA"/>
          <w:rFonts w:ascii="Arial" w:hAnsi="Arial"/>
          <w:sz w:val="24"/>
          <w:szCs w:val="24"/>
        </w:rPr>
        <w:t>,</w:t>
      </w:r>
      <w:r w:rsidR="00FC373F">
        <w:rPr>
          <w:rStyle w:val="NessunoA"/>
          <w:rFonts w:ascii="Arial" w:hAnsi="Arial"/>
          <w:sz w:val="24"/>
          <w:szCs w:val="24"/>
          <w:vertAlign w:val="superscript"/>
        </w:rPr>
        <w:t>12,13</w:t>
      </w:r>
      <w:r>
        <w:rPr>
          <w:rStyle w:val="NessunoA"/>
          <w:rFonts w:ascii="Arial" w:hAnsi="Arial"/>
          <w:sz w:val="24"/>
          <w:szCs w:val="24"/>
        </w:rPr>
        <w:t xml:space="preserve"> we also observed </w:t>
      </w:r>
      <w:r w:rsidR="007449A2">
        <w:rPr>
          <w:rStyle w:val="NessunoA"/>
          <w:rFonts w:ascii="Arial" w:hAnsi="Arial"/>
          <w:sz w:val="24"/>
          <w:szCs w:val="24"/>
        </w:rPr>
        <w:t xml:space="preserve">severe clinical signs and pulmonary edema </w:t>
      </w:r>
      <w:r>
        <w:rPr>
          <w:rStyle w:val="NessunoA"/>
          <w:rFonts w:ascii="Arial" w:hAnsi="Arial"/>
          <w:sz w:val="24"/>
          <w:szCs w:val="24"/>
        </w:rPr>
        <w:t xml:space="preserve"> in previously tolerant rats challenged after 14 d with the lethal dose of MPTU, suggesting that the protection conferred by a tolerogenic dose is phasing out within 2 weeks.</w:t>
      </w:r>
    </w:p>
    <w:p w14:paraId="323153F6" w14:textId="668AF01E"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 xml:space="preserve">Both histology and immunohistology concurred to </w:t>
      </w:r>
      <w:r w:rsidR="00CA7EDB">
        <w:rPr>
          <w:rStyle w:val="NessunoA"/>
          <w:rFonts w:ascii="Arial" w:hAnsi="Arial"/>
          <w:sz w:val="24"/>
          <w:szCs w:val="24"/>
        </w:rPr>
        <w:t xml:space="preserve">identify a trend towards </w:t>
      </w:r>
      <w:r>
        <w:rPr>
          <w:rStyle w:val="NessunoA"/>
          <w:rFonts w:ascii="Arial" w:hAnsi="Arial"/>
          <w:sz w:val="24"/>
          <w:szCs w:val="24"/>
        </w:rPr>
        <w:t xml:space="preserve">increase in the number of macrophages and type II pneumocytes in the lungs of tolerant rats when compared to controls and high dose rats. The differing kinetic </w:t>
      </w:r>
      <w:r w:rsidR="005A4CAA">
        <w:rPr>
          <w:rStyle w:val="NessunoA"/>
          <w:rFonts w:ascii="Arial" w:hAnsi="Arial"/>
          <w:sz w:val="24"/>
          <w:szCs w:val="24"/>
        </w:rPr>
        <w:t>behavior</w:t>
      </w:r>
      <w:r>
        <w:rPr>
          <w:rStyle w:val="NessunoA"/>
          <w:rFonts w:ascii="Arial" w:hAnsi="Arial"/>
          <w:sz w:val="24"/>
          <w:szCs w:val="24"/>
        </w:rPr>
        <w:t xml:space="preserve"> of these cell populations is interesting: </w:t>
      </w:r>
      <w:r w:rsidR="008C25D3">
        <w:rPr>
          <w:rStyle w:val="NessunoA"/>
          <w:rFonts w:ascii="Arial" w:hAnsi="Arial"/>
          <w:sz w:val="24"/>
          <w:szCs w:val="24"/>
        </w:rPr>
        <w:t>the early reaction (</w:t>
      </w:r>
      <w:r w:rsidR="00734D1A">
        <w:rPr>
          <w:rStyle w:val="NessunoA"/>
          <w:rFonts w:ascii="Arial" w:hAnsi="Arial"/>
          <w:sz w:val="24"/>
          <w:szCs w:val="24"/>
        </w:rPr>
        <w:t xml:space="preserve">at </w:t>
      </w:r>
      <w:r w:rsidR="008C25D3">
        <w:rPr>
          <w:rStyle w:val="NessunoA"/>
          <w:rFonts w:ascii="Arial" w:hAnsi="Arial"/>
          <w:sz w:val="24"/>
          <w:szCs w:val="24"/>
        </w:rPr>
        <w:t>3, 6 and 24 </w:t>
      </w:r>
      <w:proofErr w:type="spellStart"/>
      <w:r w:rsidR="008C25D3">
        <w:rPr>
          <w:rStyle w:val="NessunoA"/>
          <w:rFonts w:ascii="Arial" w:hAnsi="Arial"/>
          <w:sz w:val="24"/>
          <w:szCs w:val="24"/>
        </w:rPr>
        <w:t>hr</w:t>
      </w:r>
      <w:proofErr w:type="spellEnd"/>
      <w:r w:rsidR="00734D1A">
        <w:rPr>
          <w:rStyle w:val="NessunoA"/>
          <w:rFonts w:ascii="Arial" w:hAnsi="Arial"/>
          <w:sz w:val="24"/>
          <w:szCs w:val="24"/>
        </w:rPr>
        <w:t xml:space="preserve"> pd</w:t>
      </w:r>
      <w:r w:rsidR="008C25D3">
        <w:rPr>
          <w:rStyle w:val="NessunoA"/>
          <w:rFonts w:ascii="Arial" w:hAnsi="Arial"/>
          <w:sz w:val="24"/>
          <w:szCs w:val="24"/>
        </w:rPr>
        <w:t xml:space="preserve">) </w:t>
      </w:r>
      <w:r w:rsidR="00D62F8B">
        <w:rPr>
          <w:rStyle w:val="NessunoA"/>
          <w:rFonts w:ascii="Arial" w:hAnsi="Arial"/>
          <w:sz w:val="24"/>
          <w:szCs w:val="24"/>
        </w:rPr>
        <w:t>was</w:t>
      </w:r>
      <w:r w:rsidR="008C25D3">
        <w:rPr>
          <w:rStyle w:val="NessunoA"/>
          <w:rFonts w:ascii="Arial" w:hAnsi="Arial"/>
          <w:sz w:val="24"/>
          <w:szCs w:val="24"/>
        </w:rPr>
        <w:t xml:space="preserve"> represented by </w:t>
      </w:r>
      <w:r w:rsidR="00734D1A">
        <w:rPr>
          <w:rStyle w:val="NessunoA"/>
          <w:rFonts w:ascii="Arial" w:hAnsi="Arial"/>
          <w:sz w:val="24"/>
          <w:szCs w:val="24"/>
        </w:rPr>
        <w:t xml:space="preserve">an </w:t>
      </w:r>
      <w:r w:rsidR="00D62F8B">
        <w:rPr>
          <w:rStyle w:val="NessunoA"/>
          <w:rFonts w:ascii="Arial" w:hAnsi="Arial"/>
          <w:sz w:val="24"/>
          <w:szCs w:val="24"/>
        </w:rPr>
        <w:t xml:space="preserve">influx </w:t>
      </w:r>
      <w:r w:rsidR="008C25D3">
        <w:rPr>
          <w:rStyle w:val="NessunoA"/>
          <w:rFonts w:ascii="Arial" w:hAnsi="Arial"/>
          <w:sz w:val="24"/>
          <w:szCs w:val="24"/>
        </w:rPr>
        <w:t xml:space="preserve">of alveolar </w:t>
      </w:r>
      <w:r>
        <w:rPr>
          <w:rStyle w:val="NessunoA"/>
          <w:rFonts w:ascii="Arial" w:hAnsi="Arial"/>
          <w:sz w:val="24"/>
          <w:szCs w:val="24"/>
        </w:rPr>
        <w:t>macrophages in</w:t>
      </w:r>
      <w:r w:rsidR="008C25D3">
        <w:rPr>
          <w:rStyle w:val="NessunoA"/>
          <w:rFonts w:ascii="Arial" w:hAnsi="Arial"/>
          <w:sz w:val="24"/>
          <w:szCs w:val="24"/>
        </w:rPr>
        <w:t>to</w:t>
      </w:r>
      <w:r>
        <w:rPr>
          <w:rStyle w:val="NessunoA"/>
          <w:rFonts w:ascii="Arial" w:hAnsi="Arial"/>
          <w:sz w:val="24"/>
          <w:szCs w:val="24"/>
        </w:rPr>
        <w:t xml:space="preserve"> the alveolar lumen, whilst type II pneumocytes </w:t>
      </w:r>
      <w:r w:rsidR="002D2489">
        <w:rPr>
          <w:rStyle w:val="NessunoA"/>
          <w:rFonts w:ascii="Arial" w:hAnsi="Arial"/>
          <w:sz w:val="24"/>
          <w:szCs w:val="24"/>
        </w:rPr>
        <w:t>appea</w:t>
      </w:r>
      <w:r w:rsidR="001747CA">
        <w:rPr>
          <w:rStyle w:val="NessunoA"/>
          <w:rFonts w:ascii="Arial" w:hAnsi="Arial"/>
          <w:sz w:val="24"/>
          <w:szCs w:val="24"/>
        </w:rPr>
        <w:t>r</w:t>
      </w:r>
      <w:r w:rsidR="002D2489">
        <w:rPr>
          <w:rStyle w:val="NessunoA"/>
          <w:rFonts w:ascii="Arial" w:hAnsi="Arial"/>
          <w:sz w:val="24"/>
          <w:szCs w:val="24"/>
        </w:rPr>
        <w:t xml:space="preserve">ed </w:t>
      </w:r>
      <w:r>
        <w:rPr>
          <w:rStyle w:val="NessunoA"/>
          <w:rFonts w:ascii="Arial" w:hAnsi="Arial"/>
          <w:sz w:val="24"/>
          <w:szCs w:val="24"/>
        </w:rPr>
        <w:t xml:space="preserve">to increase </w:t>
      </w:r>
      <w:r w:rsidR="00734D1A">
        <w:rPr>
          <w:rStyle w:val="NessunoA"/>
          <w:rFonts w:ascii="Arial" w:hAnsi="Arial"/>
          <w:sz w:val="24"/>
          <w:szCs w:val="24"/>
        </w:rPr>
        <w:t xml:space="preserve">in number </w:t>
      </w:r>
      <w:r>
        <w:rPr>
          <w:rStyle w:val="NessunoA"/>
          <w:rFonts w:ascii="Arial" w:hAnsi="Arial"/>
          <w:sz w:val="24"/>
          <w:szCs w:val="24"/>
        </w:rPr>
        <w:t>at 24 </w:t>
      </w:r>
      <w:proofErr w:type="spellStart"/>
      <w:r>
        <w:rPr>
          <w:rStyle w:val="NessunoA"/>
          <w:rFonts w:ascii="Arial" w:hAnsi="Arial"/>
          <w:sz w:val="24"/>
          <w:szCs w:val="24"/>
        </w:rPr>
        <w:t>hr</w:t>
      </w:r>
      <w:proofErr w:type="spellEnd"/>
      <w:r>
        <w:rPr>
          <w:rStyle w:val="NessunoA"/>
          <w:rFonts w:ascii="Arial" w:hAnsi="Arial"/>
          <w:sz w:val="24"/>
          <w:szCs w:val="24"/>
        </w:rPr>
        <w:t xml:space="preserve"> pd and reached maximum levels on day 7. On day 14, the number of both alveolar macrophages and type II pneumocytes </w:t>
      </w:r>
      <w:r w:rsidR="002D2489">
        <w:rPr>
          <w:rStyle w:val="NessunoA"/>
          <w:rFonts w:ascii="Arial" w:hAnsi="Arial"/>
          <w:sz w:val="24"/>
          <w:szCs w:val="24"/>
        </w:rPr>
        <w:t xml:space="preserve">seemed to have </w:t>
      </w:r>
      <w:r>
        <w:rPr>
          <w:rStyle w:val="NessunoA"/>
          <w:rFonts w:ascii="Arial" w:hAnsi="Arial"/>
          <w:sz w:val="24"/>
          <w:szCs w:val="24"/>
        </w:rPr>
        <w:t xml:space="preserve">almost returned to the levels observed in the controls. The rise in macrophages and type II pneumocytes appeared to be time- rather than dose-dependent, as the increases were of a similar degree both in rats given the low dose only or the </w:t>
      </w:r>
      <w:r>
        <w:rPr>
          <w:rStyle w:val="NessunoA"/>
          <w:rFonts w:ascii="Arial" w:hAnsi="Arial"/>
          <w:sz w:val="24"/>
          <w:szCs w:val="24"/>
        </w:rPr>
        <w:lastRenderedPageBreak/>
        <w:t>combined doses. The ultrastructural examination of type II epithelial cells allowed an important distinction: whilst the lungs of the tolerant rats at day 7 were predominantly populated by type II epithelial cells exhibiting numerous large lamellar bodies, the alveolar septa of rats euthanized at 6 and 24 </w:t>
      </w:r>
      <w:proofErr w:type="spellStart"/>
      <w:r>
        <w:rPr>
          <w:rStyle w:val="NessunoA"/>
          <w:rFonts w:ascii="Arial" w:hAnsi="Arial"/>
          <w:sz w:val="24"/>
          <w:szCs w:val="24"/>
        </w:rPr>
        <w:t>hr</w:t>
      </w:r>
      <w:proofErr w:type="spellEnd"/>
      <w:r>
        <w:rPr>
          <w:rStyle w:val="NessunoA"/>
          <w:rFonts w:ascii="Arial" w:hAnsi="Arial"/>
          <w:sz w:val="24"/>
          <w:szCs w:val="24"/>
        </w:rPr>
        <w:t xml:space="preserve"> pd exhibited numerous </w:t>
      </w:r>
      <w:r w:rsidR="0014544A">
        <w:rPr>
          <w:rStyle w:val="NessunoA"/>
          <w:rFonts w:ascii="Arial" w:hAnsi="Arial"/>
          <w:sz w:val="24"/>
          <w:szCs w:val="24"/>
        </w:rPr>
        <w:t xml:space="preserve">undifferentiated </w:t>
      </w:r>
      <w:r>
        <w:rPr>
          <w:rStyle w:val="NessunoA"/>
          <w:rFonts w:ascii="Arial" w:hAnsi="Arial"/>
          <w:sz w:val="24"/>
          <w:szCs w:val="24"/>
        </w:rPr>
        <w:t>epithelial cells, with intermediate features between type I and type II pneumocytes. The</w:t>
      </w:r>
      <w:r w:rsidR="0014544A">
        <w:rPr>
          <w:rStyle w:val="NessunoA"/>
          <w:rFonts w:ascii="Arial" w:hAnsi="Arial"/>
          <w:sz w:val="24"/>
          <w:szCs w:val="24"/>
        </w:rPr>
        <w:t xml:space="preserve"> transient appearance of an intermediate epithelial cell phenotype is consistent with differentiation of type II pneumocytes into type I pneumocytes following </w:t>
      </w:r>
      <w:r w:rsidR="00804D4A">
        <w:rPr>
          <w:rStyle w:val="NessunoA"/>
          <w:rFonts w:ascii="Arial" w:hAnsi="Arial"/>
          <w:sz w:val="24"/>
          <w:szCs w:val="24"/>
        </w:rPr>
        <w:t>alveolar damage</w:t>
      </w:r>
      <w:r w:rsidR="0014544A">
        <w:rPr>
          <w:rStyle w:val="NessunoA"/>
          <w:rFonts w:ascii="Arial" w:hAnsi="Arial"/>
          <w:sz w:val="24"/>
          <w:szCs w:val="24"/>
        </w:rPr>
        <w:t>, as previously described</w:t>
      </w:r>
      <w:r w:rsidR="00F24A6A">
        <w:rPr>
          <w:rStyle w:val="NessunoA"/>
          <w:rFonts w:ascii="Arial" w:hAnsi="Arial"/>
          <w:sz w:val="24"/>
          <w:szCs w:val="24"/>
        </w:rPr>
        <w:t>.</w:t>
      </w:r>
      <w:r w:rsidR="00BA48BF">
        <w:rPr>
          <w:rStyle w:val="NessunoA"/>
          <w:rFonts w:ascii="Arial" w:hAnsi="Arial"/>
          <w:sz w:val="24"/>
          <w:szCs w:val="24"/>
          <w:vertAlign w:val="superscript"/>
        </w:rPr>
        <w:t>27-29, 31</w:t>
      </w:r>
      <w:r w:rsidRPr="005A4CAA">
        <w:rPr>
          <w:rStyle w:val="NessunoA"/>
          <w:rFonts w:ascii="Arial" w:hAnsi="Arial"/>
          <w:sz w:val="24"/>
          <w:szCs w:val="24"/>
        </w:rPr>
        <w:t xml:space="preserve"> </w:t>
      </w:r>
      <w:r w:rsidR="005B384D">
        <w:rPr>
          <w:rStyle w:val="NessunoA"/>
          <w:rFonts w:ascii="Arial" w:hAnsi="Arial"/>
          <w:sz w:val="24"/>
          <w:szCs w:val="24"/>
        </w:rPr>
        <w:t xml:space="preserve">This concept </w:t>
      </w:r>
      <w:r w:rsidR="0014544A">
        <w:rPr>
          <w:rStyle w:val="NessunoA"/>
          <w:rFonts w:ascii="Arial" w:hAnsi="Arial"/>
          <w:sz w:val="24"/>
          <w:szCs w:val="24"/>
        </w:rPr>
        <w:t>explain</w:t>
      </w:r>
      <w:r w:rsidR="005B384D">
        <w:rPr>
          <w:rStyle w:val="NessunoA"/>
          <w:rFonts w:ascii="Arial" w:hAnsi="Arial"/>
          <w:sz w:val="24"/>
          <w:szCs w:val="24"/>
        </w:rPr>
        <w:t>s</w:t>
      </w:r>
      <w:r w:rsidR="0014544A">
        <w:rPr>
          <w:rStyle w:val="NessunoA"/>
          <w:rFonts w:ascii="Arial" w:hAnsi="Arial"/>
          <w:sz w:val="24"/>
          <w:szCs w:val="24"/>
        </w:rPr>
        <w:t xml:space="preserve"> the </w:t>
      </w:r>
      <w:r w:rsidR="005B384D">
        <w:rPr>
          <w:rStyle w:val="NessunoA"/>
          <w:rFonts w:ascii="Arial" w:hAnsi="Arial"/>
          <w:sz w:val="24"/>
          <w:szCs w:val="24"/>
        </w:rPr>
        <w:t>low number</w:t>
      </w:r>
      <w:r w:rsidR="0014544A">
        <w:rPr>
          <w:rStyle w:val="NessunoA"/>
          <w:rFonts w:ascii="Arial" w:hAnsi="Arial"/>
          <w:sz w:val="24"/>
          <w:szCs w:val="24"/>
        </w:rPr>
        <w:t xml:space="preserve"> of PCNA-positive cells </w:t>
      </w:r>
      <w:r w:rsidR="005B384D">
        <w:rPr>
          <w:rStyle w:val="NessunoA"/>
          <w:rFonts w:ascii="Arial" w:hAnsi="Arial"/>
          <w:sz w:val="24"/>
          <w:szCs w:val="24"/>
        </w:rPr>
        <w:t xml:space="preserve">observed </w:t>
      </w:r>
      <w:r w:rsidR="0014544A">
        <w:rPr>
          <w:rStyle w:val="NessunoA"/>
          <w:rFonts w:ascii="Arial" w:hAnsi="Arial"/>
          <w:sz w:val="24"/>
          <w:szCs w:val="24"/>
        </w:rPr>
        <w:t>at the 24 </w:t>
      </w:r>
      <w:proofErr w:type="spellStart"/>
      <w:r w:rsidR="0014544A">
        <w:rPr>
          <w:rStyle w:val="NessunoA"/>
          <w:rFonts w:ascii="Arial" w:hAnsi="Arial"/>
          <w:sz w:val="24"/>
          <w:szCs w:val="24"/>
        </w:rPr>
        <w:t>hr</w:t>
      </w:r>
      <w:proofErr w:type="spellEnd"/>
      <w:r w:rsidR="0014544A">
        <w:rPr>
          <w:rStyle w:val="NessunoA"/>
          <w:rFonts w:ascii="Arial" w:hAnsi="Arial"/>
          <w:sz w:val="24"/>
          <w:szCs w:val="24"/>
        </w:rPr>
        <w:t xml:space="preserve"> endpoint</w:t>
      </w:r>
      <w:r w:rsidR="008A5FD1">
        <w:rPr>
          <w:rStyle w:val="NessunoA"/>
          <w:rFonts w:ascii="Arial" w:hAnsi="Arial"/>
          <w:sz w:val="24"/>
          <w:szCs w:val="24"/>
        </w:rPr>
        <w:t>, suggesting that</w:t>
      </w:r>
      <w:r w:rsidR="005B384D">
        <w:rPr>
          <w:rStyle w:val="NessunoA"/>
          <w:rFonts w:ascii="Arial" w:hAnsi="Arial"/>
          <w:sz w:val="24"/>
          <w:szCs w:val="24"/>
        </w:rPr>
        <w:t xml:space="preserve"> differentiation of type II pneumocytes into type I cells started shortly after MPTU-induced injury of the alveolar unit. </w:t>
      </w:r>
      <w:r w:rsidR="008A5FD1">
        <w:rPr>
          <w:rStyle w:val="NessunoA"/>
          <w:rFonts w:ascii="Arial" w:hAnsi="Arial"/>
          <w:sz w:val="24"/>
          <w:szCs w:val="24"/>
        </w:rPr>
        <w:t xml:space="preserve">The </w:t>
      </w:r>
      <w:r w:rsidR="005B384D">
        <w:rPr>
          <w:rStyle w:val="NessunoA"/>
          <w:rFonts w:ascii="Arial" w:hAnsi="Arial"/>
          <w:sz w:val="24"/>
          <w:szCs w:val="24"/>
        </w:rPr>
        <w:t xml:space="preserve">proliferation of type II cells </w:t>
      </w:r>
      <w:r w:rsidR="008A5FD1">
        <w:rPr>
          <w:rStyle w:val="NessunoA"/>
          <w:rFonts w:ascii="Arial" w:hAnsi="Arial"/>
          <w:sz w:val="24"/>
          <w:szCs w:val="24"/>
        </w:rPr>
        <w:t>observed at the later stage</w:t>
      </w:r>
      <w:r w:rsidR="005B384D">
        <w:rPr>
          <w:rStyle w:val="NessunoA"/>
          <w:rFonts w:ascii="Arial" w:hAnsi="Arial"/>
          <w:sz w:val="24"/>
          <w:szCs w:val="24"/>
        </w:rPr>
        <w:t xml:space="preserve">, evidenced by </w:t>
      </w:r>
      <w:r w:rsidR="00164D5F">
        <w:rPr>
          <w:rStyle w:val="NessunoA"/>
          <w:rFonts w:ascii="Arial" w:hAnsi="Arial"/>
          <w:sz w:val="24"/>
          <w:szCs w:val="24"/>
        </w:rPr>
        <w:t>the</w:t>
      </w:r>
      <w:r w:rsidR="005B384D">
        <w:rPr>
          <w:rStyle w:val="NessunoA"/>
          <w:rFonts w:ascii="Arial" w:hAnsi="Arial"/>
          <w:sz w:val="24"/>
          <w:szCs w:val="24"/>
        </w:rPr>
        <w:t xml:space="preserve"> increase </w:t>
      </w:r>
      <w:r w:rsidR="00164D5F">
        <w:rPr>
          <w:rStyle w:val="NessunoA"/>
          <w:rFonts w:ascii="Arial" w:hAnsi="Arial"/>
          <w:sz w:val="24"/>
          <w:szCs w:val="24"/>
        </w:rPr>
        <w:t>in PCNA-positive cells at 7 d pd</w:t>
      </w:r>
      <w:r w:rsidR="008A5FD1">
        <w:rPr>
          <w:rStyle w:val="NessunoA"/>
          <w:rFonts w:ascii="Arial" w:hAnsi="Arial"/>
          <w:sz w:val="24"/>
          <w:szCs w:val="24"/>
        </w:rPr>
        <w:t>, likely represents a second phase</w:t>
      </w:r>
      <w:r w:rsidR="00164D5F">
        <w:rPr>
          <w:rStyle w:val="NessunoA"/>
          <w:rFonts w:ascii="Arial" w:hAnsi="Arial"/>
          <w:sz w:val="24"/>
          <w:szCs w:val="24"/>
        </w:rPr>
        <w:t>.</w:t>
      </w:r>
      <w:r w:rsidR="005B384D">
        <w:rPr>
          <w:rStyle w:val="NessunoA"/>
          <w:rFonts w:ascii="Arial" w:hAnsi="Arial"/>
          <w:sz w:val="24"/>
          <w:szCs w:val="24"/>
        </w:rPr>
        <w:t xml:space="preserve"> </w:t>
      </w:r>
    </w:p>
    <w:p w14:paraId="296EC0E9" w14:textId="7B2A903A"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A considerable amount of literature has been published looking into the defense mechanisms which are supposed to play a role in the adaptive response of the lungs following exposure to sublethal doses of thiourea-based molecules.</w:t>
      </w:r>
      <w:r w:rsidR="006169E8">
        <w:rPr>
          <w:rStyle w:val="NessunoA"/>
          <w:rFonts w:ascii="Arial" w:hAnsi="Arial"/>
          <w:sz w:val="24"/>
          <w:szCs w:val="24"/>
          <w:vertAlign w:val="superscript"/>
        </w:rPr>
        <w:t>2,12-13</w:t>
      </w:r>
      <w:r>
        <w:rPr>
          <w:rStyle w:val="NessunoA"/>
          <w:rFonts w:ascii="Arial" w:hAnsi="Arial"/>
          <w:sz w:val="24"/>
          <w:szCs w:val="24"/>
        </w:rPr>
        <w:t xml:space="preserve"> Several reports suggested that alveolar epithelial hyperplasia protects rodents from oxidative injury induced by hyperoxia</w:t>
      </w:r>
      <w:r w:rsidR="00F24A6A">
        <w:rPr>
          <w:rStyle w:val="NessunoA"/>
          <w:rFonts w:ascii="Arial" w:hAnsi="Arial"/>
          <w:sz w:val="24"/>
          <w:szCs w:val="24"/>
        </w:rPr>
        <w:t>,</w:t>
      </w:r>
      <w:r w:rsidR="006E5C12">
        <w:rPr>
          <w:rStyle w:val="NessunoA"/>
          <w:rFonts w:ascii="Arial" w:hAnsi="Arial"/>
          <w:sz w:val="24"/>
          <w:szCs w:val="24"/>
          <w:vertAlign w:val="superscript"/>
        </w:rPr>
        <w:t>32</w:t>
      </w:r>
      <w:r>
        <w:rPr>
          <w:rStyle w:val="NessunoA"/>
          <w:rFonts w:ascii="Arial" w:hAnsi="Arial"/>
          <w:sz w:val="24"/>
          <w:szCs w:val="24"/>
        </w:rPr>
        <w:t xml:space="preserve"> bleomycin</w:t>
      </w:r>
      <w:r w:rsidR="00F24A6A">
        <w:rPr>
          <w:rStyle w:val="NessunoA"/>
          <w:rFonts w:ascii="Arial" w:hAnsi="Arial"/>
          <w:sz w:val="24"/>
          <w:szCs w:val="24"/>
        </w:rPr>
        <w:t>,</w:t>
      </w:r>
      <w:r w:rsidR="004B1B0A">
        <w:rPr>
          <w:rStyle w:val="NessunoA"/>
          <w:rFonts w:ascii="Arial" w:hAnsi="Arial"/>
          <w:sz w:val="24"/>
          <w:szCs w:val="24"/>
          <w:vertAlign w:val="superscript"/>
        </w:rPr>
        <w:t>33,34</w:t>
      </w:r>
      <w:r>
        <w:rPr>
          <w:rStyle w:val="NessunoA"/>
          <w:rFonts w:ascii="Arial" w:hAnsi="Arial"/>
          <w:sz w:val="24"/>
          <w:szCs w:val="24"/>
        </w:rPr>
        <w:t xml:space="preserve"> and hydrogen peroxide</w:t>
      </w:r>
      <w:r w:rsidR="00F24A6A">
        <w:rPr>
          <w:rStyle w:val="NessunoA"/>
          <w:rFonts w:ascii="Arial" w:hAnsi="Arial"/>
          <w:sz w:val="24"/>
          <w:szCs w:val="24"/>
        </w:rPr>
        <w:t>,</w:t>
      </w:r>
      <w:r w:rsidR="004B1B0A">
        <w:rPr>
          <w:rStyle w:val="NessunoA"/>
          <w:rFonts w:ascii="Arial" w:hAnsi="Arial"/>
          <w:sz w:val="24"/>
          <w:szCs w:val="24"/>
          <w:vertAlign w:val="superscript"/>
        </w:rPr>
        <w:t>35</w:t>
      </w:r>
      <w:r>
        <w:rPr>
          <w:rStyle w:val="NessunoA"/>
          <w:rFonts w:ascii="Arial" w:hAnsi="Arial"/>
          <w:sz w:val="24"/>
          <w:szCs w:val="24"/>
        </w:rPr>
        <w:t xml:space="preserve"> as increased cellularity in the alveol</w:t>
      </w:r>
      <w:r w:rsidR="00114B14">
        <w:rPr>
          <w:rStyle w:val="NessunoA"/>
          <w:rFonts w:ascii="Arial" w:hAnsi="Arial"/>
          <w:sz w:val="24"/>
          <w:szCs w:val="24"/>
        </w:rPr>
        <w:t>i</w:t>
      </w:r>
      <w:r>
        <w:rPr>
          <w:rStyle w:val="NessunoA"/>
          <w:rFonts w:ascii="Arial" w:hAnsi="Arial"/>
          <w:sz w:val="24"/>
          <w:szCs w:val="24"/>
        </w:rPr>
        <w:t xml:space="preserve"> may strengthen the alveolar barrier, enhance the clearance of alveolar fluid</w:t>
      </w:r>
      <w:r w:rsidR="004B1B0A">
        <w:rPr>
          <w:rStyle w:val="NessunoA"/>
          <w:rFonts w:ascii="Arial" w:hAnsi="Arial"/>
          <w:sz w:val="24"/>
          <w:szCs w:val="24"/>
          <w:vertAlign w:val="superscript"/>
        </w:rPr>
        <w:t>36,37</w:t>
      </w:r>
      <w:r>
        <w:rPr>
          <w:rStyle w:val="NessunoA"/>
          <w:rFonts w:ascii="Arial" w:hAnsi="Arial"/>
          <w:sz w:val="24"/>
          <w:szCs w:val="24"/>
        </w:rPr>
        <w:t xml:space="preserve">  and/or influence the levels of inflammatory mediators and oxygen radical scavengers in the lung</w:t>
      </w:r>
      <w:r w:rsidR="00231147">
        <w:rPr>
          <w:rStyle w:val="NessunoA"/>
          <w:rFonts w:ascii="Arial" w:hAnsi="Arial"/>
          <w:sz w:val="24"/>
          <w:szCs w:val="24"/>
        </w:rPr>
        <w:t>.</w:t>
      </w:r>
      <w:r w:rsidR="004B1B0A">
        <w:rPr>
          <w:rStyle w:val="NessunoA"/>
          <w:rFonts w:ascii="Arial" w:hAnsi="Arial"/>
          <w:sz w:val="24"/>
          <w:szCs w:val="24"/>
          <w:vertAlign w:val="superscript"/>
        </w:rPr>
        <w:t>14</w:t>
      </w:r>
      <w:r>
        <w:rPr>
          <w:rStyle w:val="NessunoA"/>
          <w:rFonts w:ascii="Arial" w:hAnsi="Arial"/>
          <w:sz w:val="24"/>
          <w:szCs w:val="24"/>
        </w:rPr>
        <w:t xml:space="preserve"> Our work showed that protection from a lethal dose of MPTU is achieved after only 3 </w:t>
      </w:r>
      <w:proofErr w:type="spellStart"/>
      <w:r>
        <w:rPr>
          <w:rStyle w:val="NessunoA"/>
          <w:rFonts w:ascii="Arial" w:hAnsi="Arial"/>
          <w:sz w:val="24"/>
          <w:szCs w:val="24"/>
        </w:rPr>
        <w:t>hr</w:t>
      </w:r>
      <w:proofErr w:type="spellEnd"/>
      <w:r>
        <w:rPr>
          <w:rStyle w:val="NessunoA"/>
          <w:rFonts w:ascii="Arial" w:hAnsi="Arial"/>
          <w:sz w:val="24"/>
          <w:szCs w:val="24"/>
        </w:rPr>
        <w:t xml:space="preserve"> from the administration of a tolerogenic dose, when there is no morphologic evidence of an increased number of cells in the lungs. </w:t>
      </w:r>
      <w:r>
        <w:rPr>
          <w:rStyle w:val="NessunoA"/>
          <w:rFonts w:ascii="Arial" w:hAnsi="Arial"/>
          <w:sz w:val="24"/>
          <w:szCs w:val="24"/>
        </w:rPr>
        <w:lastRenderedPageBreak/>
        <w:t>This suggests that clearance of alveolar fluid by increased numbers of alveolar macrophages and type II pneumocytes in the lungs of tolerant rats may well contribute to the amelioration of the respiratory distress observed after the first few hours, but it is unlikely the primary mechanism associated with the development of tolerance.</w:t>
      </w:r>
    </w:p>
    <w:p w14:paraId="18EB7B7F" w14:textId="2AEBFF67"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With this in mind, we speculated that the adaptive response could have resulted from an enhancement of the antioxidant defense system. It is well known that the lungs are able to upregulate their protective antioxidant scavenging systems when exposed to mild oxidative injury, as occurs for instance in the lungs of ch</w:t>
      </w:r>
      <w:r w:rsidR="005A4CAA">
        <w:rPr>
          <w:rStyle w:val="NessunoA"/>
          <w:rFonts w:ascii="Arial" w:hAnsi="Arial"/>
          <w:sz w:val="24"/>
          <w:szCs w:val="24"/>
        </w:rPr>
        <w:t>r</w:t>
      </w:r>
      <w:r>
        <w:rPr>
          <w:rStyle w:val="NessunoA"/>
          <w:rFonts w:ascii="Arial" w:hAnsi="Arial"/>
          <w:sz w:val="24"/>
          <w:szCs w:val="24"/>
        </w:rPr>
        <w:t>onic smokers</w:t>
      </w:r>
      <w:r w:rsidR="00231147">
        <w:rPr>
          <w:rStyle w:val="NessunoA"/>
          <w:rFonts w:ascii="Arial" w:hAnsi="Arial"/>
          <w:sz w:val="24"/>
          <w:szCs w:val="24"/>
        </w:rPr>
        <w:t>.</w:t>
      </w:r>
      <w:r w:rsidR="00A05984">
        <w:rPr>
          <w:rStyle w:val="NessunoA"/>
          <w:rFonts w:ascii="Arial" w:hAnsi="Arial"/>
          <w:sz w:val="24"/>
          <w:szCs w:val="24"/>
          <w:vertAlign w:val="superscript"/>
        </w:rPr>
        <w:t>38</w:t>
      </w:r>
      <w:r>
        <w:rPr>
          <w:rStyle w:val="NessunoA"/>
          <w:rFonts w:ascii="Arial" w:hAnsi="Arial"/>
          <w:sz w:val="24"/>
          <w:szCs w:val="24"/>
        </w:rPr>
        <w:t xml:space="preserve"> This is usually achieved by increasing the expression of antioxidant enzymes such </w:t>
      </w:r>
      <w:r>
        <w:rPr>
          <w:rStyle w:val="NessunoA"/>
          <w:rFonts w:ascii="Arial" w:hAnsi="Arial"/>
          <w:sz w:val="24"/>
          <w:szCs w:val="24"/>
          <w:lang w:val="pt-PT"/>
        </w:rPr>
        <w:t xml:space="preserve">as </w:t>
      </w:r>
      <w:proofErr w:type="spellStart"/>
      <w:r>
        <w:rPr>
          <w:rStyle w:val="NessunoA"/>
          <w:rFonts w:ascii="Arial" w:hAnsi="Arial"/>
          <w:sz w:val="24"/>
          <w:szCs w:val="24"/>
          <w:lang w:val="pt-PT"/>
        </w:rPr>
        <w:t>superoxide</w:t>
      </w:r>
      <w:proofErr w:type="spellEnd"/>
      <w:r w:rsidR="0063355B">
        <w:rPr>
          <w:rStyle w:val="NessunoA"/>
          <w:rFonts w:ascii="Arial" w:hAnsi="Arial"/>
          <w:sz w:val="24"/>
          <w:szCs w:val="24"/>
          <w:lang w:val="pt-PT"/>
        </w:rPr>
        <w:t xml:space="preserve"> </w:t>
      </w:r>
      <w:proofErr w:type="spellStart"/>
      <w:r>
        <w:rPr>
          <w:rStyle w:val="NessunoA"/>
          <w:rFonts w:ascii="Arial" w:hAnsi="Arial"/>
          <w:sz w:val="24"/>
          <w:szCs w:val="24"/>
          <w:lang w:val="pt-PT"/>
        </w:rPr>
        <w:t>dismutase</w:t>
      </w:r>
      <w:proofErr w:type="spellEnd"/>
      <w:r>
        <w:rPr>
          <w:rStyle w:val="NessunoA"/>
          <w:rFonts w:ascii="Arial" w:hAnsi="Arial"/>
          <w:sz w:val="24"/>
          <w:szCs w:val="24"/>
        </w:rPr>
        <w:t xml:space="preserve"> or, more frequently,</w:t>
      </w:r>
      <w:r w:rsidRPr="00EA207F">
        <w:rPr>
          <w:rStyle w:val="NessunoA"/>
          <w:rFonts w:ascii="Arial" w:hAnsi="Arial"/>
          <w:sz w:val="24"/>
          <w:szCs w:val="24"/>
        </w:rPr>
        <w:t xml:space="preserve"> glutathione peroxidase,</w:t>
      </w:r>
      <w:r>
        <w:rPr>
          <w:rStyle w:val="NessunoA"/>
          <w:rFonts w:ascii="Arial" w:hAnsi="Arial"/>
          <w:sz w:val="24"/>
          <w:szCs w:val="24"/>
        </w:rPr>
        <w:t xml:space="preserve"> which leads to </w:t>
      </w:r>
      <w:r w:rsidR="00BA5EAF">
        <w:rPr>
          <w:rStyle w:val="NessunoA"/>
          <w:rFonts w:ascii="Arial" w:hAnsi="Arial"/>
          <w:sz w:val="24"/>
          <w:szCs w:val="24"/>
        </w:rPr>
        <w:t>larger amounts</w:t>
      </w:r>
      <w:r>
        <w:rPr>
          <w:rStyle w:val="NessunoA"/>
          <w:rFonts w:ascii="Arial" w:hAnsi="Arial"/>
          <w:sz w:val="24"/>
          <w:szCs w:val="24"/>
        </w:rPr>
        <w:t xml:space="preserve"> of GSH available to counteract the oxidative insult. This mechanism is unlikely to have an important role in the adaptive process that occurs in </w:t>
      </w:r>
      <w:r>
        <w:rPr>
          <w:rStyle w:val="NessunoA"/>
          <w:rFonts w:ascii="Arial" w:hAnsi="Arial"/>
          <w:sz w:val="24"/>
          <w:szCs w:val="24"/>
          <w:lang w:val="pt-PT"/>
        </w:rPr>
        <w:t>MPTU</w:t>
      </w:r>
      <w:r>
        <w:rPr>
          <w:rStyle w:val="NessunoA"/>
          <w:rFonts w:ascii="Arial" w:hAnsi="Arial"/>
          <w:sz w:val="24"/>
          <w:szCs w:val="24"/>
        </w:rPr>
        <w:t xml:space="preserve">-tolerant lungs, as we observed GSH levels that </w:t>
      </w:r>
      <w:r w:rsidR="00337013">
        <w:rPr>
          <w:rStyle w:val="NessunoA"/>
          <w:rFonts w:ascii="Arial" w:hAnsi="Arial"/>
          <w:sz w:val="24"/>
          <w:szCs w:val="24"/>
        </w:rPr>
        <w:t xml:space="preserve">appeared to be </w:t>
      </w:r>
      <w:r>
        <w:rPr>
          <w:rStyle w:val="NessunoA"/>
          <w:rFonts w:ascii="Arial" w:hAnsi="Arial"/>
          <w:sz w:val="24"/>
          <w:szCs w:val="24"/>
        </w:rPr>
        <w:t>at all time points similar to or lower than those found in the control rats.</w:t>
      </w:r>
    </w:p>
    <w:p w14:paraId="1CED6A3E" w14:textId="5271A34F" w:rsidR="0029314A" w:rsidRDefault="00CA063F">
      <w:pPr>
        <w:pStyle w:val="CorpoA"/>
        <w:spacing w:after="0" w:line="480" w:lineRule="auto"/>
        <w:jc w:val="both"/>
        <w:rPr>
          <w:rStyle w:val="NessunoA"/>
          <w:rFonts w:ascii="Arial" w:eastAsia="Arial" w:hAnsi="Arial" w:cs="Arial"/>
          <w:sz w:val="24"/>
          <w:szCs w:val="24"/>
        </w:rPr>
      </w:pPr>
      <w:r>
        <w:rPr>
          <w:rStyle w:val="NessunoA"/>
          <w:rFonts w:ascii="Arial" w:hAnsi="Arial"/>
          <w:sz w:val="24"/>
          <w:szCs w:val="24"/>
        </w:rPr>
        <w:t>Several drugs are able to modulate the levels of FMO expression in different tissues, either directly or through stimulation of an inflammatory response and production of inflammatory mediators, such as nitric oxide.</w:t>
      </w:r>
      <w:r w:rsidR="007C7A3C">
        <w:rPr>
          <w:rStyle w:val="NessunoA"/>
          <w:rFonts w:ascii="Arial" w:hAnsi="Arial"/>
          <w:sz w:val="24"/>
          <w:szCs w:val="24"/>
          <w:vertAlign w:val="superscript"/>
        </w:rPr>
        <w:t>39</w:t>
      </w:r>
      <w:r>
        <w:rPr>
          <w:rStyle w:val="NessunoA"/>
          <w:rFonts w:ascii="Arial" w:hAnsi="Arial"/>
          <w:sz w:val="24"/>
          <w:szCs w:val="24"/>
        </w:rPr>
        <w:t xml:space="preserve"> Recently, upregulation of FMO3 has been described as a possible factor contributing to the development of resistance to hepatotoxicity caused by paracetamol in mice.</w:t>
      </w:r>
      <w:r w:rsidR="007C7A3C">
        <w:rPr>
          <w:rStyle w:val="NessunoA"/>
          <w:rFonts w:ascii="Arial" w:hAnsi="Arial"/>
          <w:sz w:val="24"/>
          <w:szCs w:val="24"/>
          <w:vertAlign w:val="superscript"/>
        </w:rPr>
        <w:t>40</w:t>
      </w:r>
      <w:r>
        <w:rPr>
          <w:rStyle w:val="NessunoA"/>
          <w:rFonts w:ascii="Arial" w:hAnsi="Arial"/>
          <w:sz w:val="24"/>
          <w:szCs w:val="24"/>
        </w:rPr>
        <w:t xml:space="preserve"> We thought this could </w:t>
      </w:r>
      <w:r w:rsidR="00F80384">
        <w:rPr>
          <w:rStyle w:val="NessunoA"/>
          <w:rFonts w:ascii="Arial" w:hAnsi="Arial"/>
          <w:sz w:val="24"/>
          <w:szCs w:val="24"/>
        </w:rPr>
        <w:t xml:space="preserve">also </w:t>
      </w:r>
      <w:r>
        <w:rPr>
          <w:rStyle w:val="NessunoA"/>
          <w:rFonts w:ascii="Arial" w:hAnsi="Arial"/>
          <w:sz w:val="24"/>
          <w:szCs w:val="24"/>
        </w:rPr>
        <w:t xml:space="preserve">be the case for </w:t>
      </w:r>
      <w:r>
        <w:rPr>
          <w:rStyle w:val="NessunoA"/>
          <w:rFonts w:ascii="Arial" w:hAnsi="Arial"/>
          <w:sz w:val="24"/>
          <w:szCs w:val="24"/>
          <w:lang w:val="pt-PT"/>
        </w:rPr>
        <w:t>MPTU</w:t>
      </w:r>
      <w:r>
        <w:rPr>
          <w:rStyle w:val="NessunoA"/>
          <w:rFonts w:ascii="Arial" w:hAnsi="Arial"/>
          <w:sz w:val="24"/>
          <w:szCs w:val="24"/>
        </w:rPr>
        <w:t xml:space="preserve"> and hypothesized that tolerance to thioureas might depend on the downregulation of FMO expression in the lungs and consequent</w:t>
      </w:r>
      <w:r w:rsidR="00971FFC">
        <w:rPr>
          <w:rStyle w:val="NessunoA"/>
          <w:rFonts w:ascii="Arial" w:hAnsi="Arial"/>
          <w:sz w:val="24"/>
          <w:szCs w:val="24"/>
        </w:rPr>
        <w:t>ly</w:t>
      </w:r>
      <w:r>
        <w:rPr>
          <w:rStyle w:val="NessunoA"/>
          <w:rFonts w:ascii="Arial" w:hAnsi="Arial"/>
          <w:sz w:val="24"/>
          <w:szCs w:val="24"/>
        </w:rPr>
        <w:t xml:space="preserve"> decreased levels of the enzymes that are able to </w:t>
      </w:r>
      <w:r w:rsidR="005A4CAA">
        <w:rPr>
          <w:rStyle w:val="NessunoA"/>
          <w:rFonts w:ascii="Arial" w:hAnsi="Arial"/>
          <w:sz w:val="24"/>
          <w:szCs w:val="24"/>
        </w:rPr>
        <w:t>catalyze</w:t>
      </w:r>
      <w:r>
        <w:rPr>
          <w:rStyle w:val="NessunoA"/>
          <w:rFonts w:ascii="Arial" w:hAnsi="Arial"/>
          <w:sz w:val="24"/>
          <w:szCs w:val="24"/>
        </w:rPr>
        <w:t xml:space="preserve"> the oxygenation of these molecules to the reactive </w:t>
      </w:r>
      <w:r>
        <w:rPr>
          <w:rStyle w:val="NessunoA"/>
          <w:rFonts w:ascii="Arial" w:hAnsi="Arial"/>
          <w:sz w:val="24"/>
          <w:szCs w:val="24"/>
        </w:rPr>
        <w:lastRenderedPageBreak/>
        <w:t>intermediates responsible for the oxidative injury. We found higher FMO1 and FMO2 mRNA levels in tolerant rats compared to controls, indicating that the decreased susceptibility to pulmonary oxidative injury in tolerant rats does not rely on the downregulation of the enzymes responsible for the metabolism of thiourea-based molecules.</w:t>
      </w:r>
      <w:r w:rsidR="007C7A3C">
        <w:rPr>
          <w:rStyle w:val="NessunoA"/>
          <w:rFonts w:ascii="Arial" w:hAnsi="Arial"/>
          <w:sz w:val="24"/>
          <w:szCs w:val="24"/>
          <w:vertAlign w:val="superscript"/>
        </w:rPr>
        <w:t>3</w:t>
      </w:r>
      <w:r>
        <w:rPr>
          <w:rStyle w:val="NessunoA"/>
          <w:rFonts w:ascii="Arial" w:hAnsi="Arial"/>
          <w:sz w:val="24"/>
          <w:szCs w:val="24"/>
        </w:rPr>
        <w:t xml:space="preserve"> </w:t>
      </w:r>
    </w:p>
    <w:p w14:paraId="48E7F4B5" w14:textId="1B0BCA09" w:rsidR="00A14D3D" w:rsidRDefault="00CA063F" w:rsidP="00E20C93">
      <w:pPr>
        <w:pStyle w:val="CorpoA"/>
        <w:spacing w:after="0" w:line="480" w:lineRule="auto"/>
        <w:jc w:val="both"/>
        <w:rPr>
          <w:rStyle w:val="NessunoA"/>
          <w:rFonts w:ascii="Arial" w:hAnsi="Arial"/>
          <w:sz w:val="24"/>
          <w:szCs w:val="24"/>
        </w:rPr>
      </w:pPr>
      <w:r>
        <w:rPr>
          <w:rStyle w:val="NessunoA"/>
          <w:rFonts w:ascii="Arial" w:hAnsi="Arial"/>
          <w:sz w:val="24"/>
          <w:szCs w:val="24"/>
        </w:rPr>
        <w:t>It remained to be explored whether tolerance could be consistent with a mechanism of noncompetitive inhibition of FMOs, according to which the metabolic products of MPTU would have an inhibitory effect on the enzyme, even directly or through the formation of protein adducts or complexes with FMOs, leading to its inactivation. Indeed, addition of the test article to lung microsomal preparations prevented FMO-mediated oxygenation of MI, indicating inhibition of FMO activity. Although time-dependent inhibition has not been previously described for FMOs, it is known to alter the potency and influence the activity of cytoch</w:t>
      </w:r>
      <w:r w:rsidR="00F80384">
        <w:rPr>
          <w:rStyle w:val="NessunoA"/>
          <w:rFonts w:ascii="Arial" w:hAnsi="Arial"/>
          <w:sz w:val="24"/>
          <w:szCs w:val="24"/>
        </w:rPr>
        <w:t>r</w:t>
      </w:r>
      <w:r>
        <w:rPr>
          <w:rStyle w:val="NessunoA"/>
          <w:rFonts w:ascii="Arial" w:hAnsi="Arial"/>
          <w:sz w:val="24"/>
          <w:szCs w:val="24"/>
        </w:rPr>
        <w:t>ome P450 (CYP)</w:t>
      </w:r>
      <w:r>
        <w:rPr>
          <w:rStyle w:val="NessunoA"/>
          <w:rFonts w:ascii="Arial" w:eastAsia="Arial" w:hAnsi="Arial" w:cs="Arial"/>
        </w:rPr>
        <w:fldChar w:fldCharType="begin"/>
      </w:r>
      <w:r>
        <w:rPr>
          <w:rStyle w:val="NessunoA"/>
          <w:rFonts w:ascii="Arial" w:eastAsia="Arial" w:hAnsi="Arial" w:cs="Arial"/>
          <w:sz w:val="24"/>
          <w:szCs w:val="24"/>
        </w:rPr>
        <w:instrText xml:space="preserve"> ADDIN EN.CITE &lt;EndNote&gt;&lt;Cite  &gt;&lt;Author&gt;Riley&lt;/Author&gt;&lt;Year&gt;2007&lt;/Year&gt;&lt;RecNum&gt;922&lt;/RecNum&gt;&lt;DisplayText&gt;(Riley et al., 2007)&lt;/DisplayText&gt;&lt;record&gt;&lt;rec-number&gt;922&lt;/rec-number&gt;&lt;foreign-keys&gt;&lt;key app="EN" db-id="0fp2stfpq5we2fevs5bv5fzme0p9t59fwawe"&gt;922&lt;/key&gt;&lt;/foreign-keys&gt;&lt;ref-type name="Journal Article"&gt;17&lt;/ref-type&gt;&lt;contributors&gt;&lt;authors&gt;&lt;author&gt;Riley, R. J.&lt;/author&gt;&lt;author&gt;Grime, K.&lt;/author&gt;&lt;author&gt;Weaver, R.&lt;/author&gt;&lt;/authors&gt;&lt;/contributors&gt;&lt;auth-address&gt;AstraZeneca R&amp;amp;D Charnwood, Department of Physical and Metabolic Science, Loughborough, Leicestershire LE11 5RH, UK. rob.riley@astrazeneca.com&lt;/auth-address&gt;&lt;titles&gt;&lt;title&gt;Time-dependent CYP inhibition&lt;/title&gt;&lt;secondary-title&gt;Expert Opin Drug Metab Toxicol&lt;/secondary-title&gt;&lt;/titles&gt;&lt;periodical&gt;&lt;full-title&gt;Expert Opin Drug Metab Toxicol&lt;/full-title&gt;&lt;abbr-1&gt;Expert opinion on drug metabolism &amp;amp; toxicology&lt;/abbr-1&gt;&lt;/periodical&gt;&lt;pages&gt;51-66&lt;/pages&gt;&lt;volume&gt;3&lt;/volume&gt;&lt;number&gt;1&lt;/number&gt;&lt;edition&gt;2007/02/03&lt;/edition&gt;&lt;keywords&gt;&lt;keyword&gt;Algorithms&lt;/keyword&gt;&lt;keyword&gt;Cytochrome P-450 Enzyme System/*antagonists &amp;amp; inhibitors/metabolism&lt;/keyword&gt;&lt;keyword&gt;Dose-Response Relationship, Drug&lt;/keyword&gt;&lt;keyword&gt;Enzyme Inhibitors/chemistry/*pharmacology&lt;/keyword&gt;&lt;keyword&gt;Humans&lt;/keyword&gt;&lt;keyword&gt;Kinetics&lt;/keyword&gt;&lt;keyword&gt;Molecular Structure&lt;/keyword&gt;&lt;keyword&gt;Time Factors&lt;/keyword&gt;&lt;/keywords&gt;&lt;dates&gt;&lt;year&gt;2007&lt;/year&gt;&lt;pub-dates&gt;&lt;date&gt;Feb&lt;/date&gt;&lt;/pub-dates&gt;&lt;/dates&gt;&lt;isbn&gt;1742-5255 (Print)&amp;#13;1742-5255 (Linking)&lt;/isbn&gt;&lt;accession-num&gt;17269894&lt;/accession-num&gt;&lt;urls&gt;&lt;related-urls&gt;&lt;url&gt;http://www.ncbi.nlm.nih.gov/pubmed/17269894&lt;/url&gt;&lt;/related-urls&gt;&lt;/urls&gt;&lt;electronic-resource-num&gt;10.1517/17425255.3.1.51&lt;/electronic-resource-num&gt;&lt;language&gt;eng&lt;/language&gt;&lt;/record&gt;&lt;/Cite&gt;&lt;/EndNote&gt;</w:instrText>
      </w:r>
      <w:r>
        <w:rPr>
          <w:rStyle w:val="NessunoA"/>
          <w:rFonts w:ascii="Arial" w:eastAsia="Arial" w:hAnsi="Arial" w:cs="Arial"/>
        </w:rPr>
        <w:fldChar w:fldCharType="end"/>
      </w:r>
      <w:r>
        <w:rPr>
          <w:rStyle w:val="NessunoA"/>
          <w:rFonts w:ascii="Arial" w:hAnsi="Arial"/>
          <w:sz w:val="24"/>
          <w:szCs w:val="24"/>
        </w:rPr>
        <w:t>.</w:t>
      </w:r>
      <w:r w:rsidR="00C270CC">
        <w:rPr>
          <w:rStyle w:val="NessunoA"/>
          <w:rFonts w:ascii="Arial" w:hAnsi="Arial"/>
          <w:sz w:val="24"/>
          <w:szCs w:val="24"/>
          <w:vertAlign w:val="superscript"/>
        </w:rPr>
        <w:t>41</w:t>
      </w:r>
      <w:r>
        <w:rPr>
          <w:rStyle w:val="NessunoA"/>
          <w:rFonts w:ascii="Arial" w:hAnsi="Arial"/>
          <w:sz w:val="24"/>
          <w:szCs w:val="24"/>
        </w:rPr>
        <w:t xml:space="preserve"> It is </w:t>
      </w:r>
      <w:r w:rsidR="005A4CAA">
        <w:rPr>
          <w:rStyle w:val="NessunoA"/>
          <w:rFonts w:ascii="Arial" w:hAnsi="Arial"/>
          <w:sz w:val="24"/>
          <w:szCs w:val="24"/>
        </w:rPr>
        <w:t>characterized</w:t>
      </w:r>
      <w:r>
        <w:rPr>
          <w:rStyle w:val="NessunoA"/>
          <w:rFonts w:ascii="Arial" w:hAnsi="Arial"/>
          <w:sz w:val="24"/>
          <w:szCs w:val="24"/>
        </w:rPr>
        <w:t xml:space="preserve"> by irreversible or quasi-irreversible inactivation of the enzyme, which causes lack of function of CYP until new protein is synthesized, typically after several days.</w:t>
      </w:r>
      <w:r w:rsidR="00C270CC">
        <w:rPr>
          <w:rStyle w:val="NessunoA"/>
          <w:rFonts w:ascii="Arial" w:hAnsi="Arial"/>
          <w:sz w:val="24"/>
          <w:szCs w:val="24"/>
          <w:vertAlign w:val="superscript"/>
        </w:rPr>
        <w:t>41</w:t>
      </w:r>
      <w:r>
        <w:rPr>
          <w:rStyle w:val="NessunoA"/>
          <w:rFonts w:ascii="Arial" w:hAnsi="Arial"/>
          <w:sz w:val="24"/>
          <w:szCs w:val="24"/>
        </w:rPr>
        <w:t xml:space="preserve"> Therefore, the transient (less than 14 days) duration of MPTU-induced tolerance, coupled with increased synthesis of FMO1 and FMO2 mRNA, </w:t>
      </w:r>
      <w:r w:rsidR="00784639">
        <w:rPr>
          <w:rStyle w:val="NessunoA"/>
          <w:rFonts w:ascii="Arial" w:hAnsi="Arial"/>
          <w:sz w:val="24"/>
          <w:szCs w:val="24"/>
        </w:rPr>
        <w:t xml:space="preserve">appears to be </w:t>
      </w:r>
      <w:r>
        <w:rPr>
          <w:rStyle w:val="NessunoA"/>
          <w:rFonts w:ascii="Arial" w:hAnsi="Arial"/>
          <w:sz w:val="24"/>
          <w:szCs w:val="24"/>
        </w:rPr>
        <w:t>consistent with a time-dependent inhibition of FMOs which is then progressively lost with synthesis of new protein</w:t>
      </w:r>
      <w:r w:rsidR="00231147">
        <w:rPr>
          <w:rStyle w:val="NessunoA"/>
          <w:rFonts w:ascii="Arial" w:hAnsi="Arial"/>
          <w:sz w:val="24"/>
          <w:szCs w:val="24"/>
        </w:rPr>
        <w:t>.</w:t>
      </w:r>
      <w:r w:rsidR="00C270CC">
        <w:rPr>
          <w:rStyle w:val="NessunoA"/>
          <w:rFonts w:ascii="Arial" w:hAnsi="Arial"/>
          <w:sz w:val="24"/>
          <w:szCs w:val="24"/>
          <w:vertAlign w:val="superscript"/>
        </w:rPr>
        <w:t>41</w:t>
      </w:r>
      <w:r w:rsidR="00BA445F">
        <w:rPr>
          <w:rStyle w:val="NessunoA"/>
          <w:rFonts w:ascii="Arial" w:hAnsi="Arial"/>
          <w:sz w:val="24"/>
          <w:szCs w:val="24"/>
        </w:rPr>
        <w:t xml:space="preserve"> </w:t>
      </w:r>
      <w:r w:rsidR="0000256B">
        <w:rPr>
          <w:rStyle w:val="NessunoA"/>
          <w:rFonts w:ascii="Arial" w:hAnsi="Arial"/>
          <w:sz w:val="24"/>
          <w:szCs w:val="24"/>
        </w:rPr>
        <w:t xml:space="preserve">The outcome of these experiments </w:t>
      </w:r>
      <w:r w:rsidR="009873E7">
        <w:rPr>
          <w:rStyle w:val="NessunoA"/>
          <w:rFonts w:ascii="Arial" w:hAnsi="Arial"/>
          <w:sz w:val="24"/>
          <w:szCs w:val="24"/>
        </w:rPr>
        <w:t>provides</w:t>
      </w:r>
      <w:r w:rsidR="0000256B">
        <w:rPr>
          <w:rStyle w:val="NessunoA"/>
          <w:rFonts w:ascii="Arial" w:hAnsi="Arial"/>
          <w:sz w:val="24"/>
          <w:szCs w:val="24"/>
        </w:rPr>
        <w:t xml:space="preserve"> </w:t>
      </w:r>
      <w:r w:rsidR="00BA445F">
        <w:rPr>
          <w:rStyle w:val="NessunoA"/>
          <w:rFonts w:ascii="Arial" w:hAnsi="Arial"/>
          <w:sz w:val="24"/>
          <w:szCs w:val="24"/>
        </w:rPr>
        <w:t xml:space="preserve">preliminary </w:t>
      </w:r>
      <w:r w:rsidR="00BA445F" w:rsidRPr="00EA207F">
        <w:rPr>
          <w:rStyle w:val="NessunoA"/>
          <w:rFonts w:ascii="Arial" w:hAnsi="Arial"/>
          <w:i/>
          <w:sz w:val="24"/>
          <w:szCs w:val="24"/>
        </w:rPr>
        <w:t>in vitro</w:t>
      </w:r>
      <w:r w:rsidR="00BA445F">
        <w:rPr>
          <w:rStyle w:val="NessunoA"/>
          <w:rFonts w:ascii="Arial" w:hAnsi="Arial"/>
          <w:sz w:val="24"/>
          <w:szCs w:val="24"/>
        </w:rPr>
        <w:t xml:space="preserve"> </w:t>
      </w:r>
      <w:r w:rsidR="0000256B">
        <w:rPr>
          <w:rStyle w:val="NessunoA"/>
          <w:rFonts w:ascii="Arial" w:hAnsi="Arial"/>
          <w:sz w:val="24"/>
          <w:szCs w:val="24"/>
        </w:rPr>
        <w:t xml:space="preserve">evidence of irreversible </w:t>
      </w:r>
      <w:r w:rsidR="00F80384">
        <w:rPr>
          <w:rStyle w:val="NessunoA"/>
          <w:rFonts w:ascii="Arial" w:hAnsi="Arial"/>
          <w:sz w:val="24"/>
          <w:szCs w:val="24"/>
        </w:rPr>
        <w:t xml:space="preserve">FMO </w:t>
      </w:r>
      <w:r w:rsidR="0000256B">
        <w:rPr>
          <w:rStyle w:val="NessunoA"/>
          <w:rFonts w:ascii="Arial" w:hAnsi="Arial"/>
          <w:sz w:val="24"/>
          <w:szCs w:val="24"/>
        </w:rPr>
        <w:t>inhibition by MPTU</w:t>
      </w:r>
      <w:r w:rsidR="00D83A28" w:rsidRPr="00D83A28">
        <w:rPr>
          <w:rStyle w:val="NessunoA"/>
          <w:rFonts w:ascii="Arial" w:hAnsi="Arial"/>
          <w:sz w:val="24"/>
          <w:szCs w:val="24"/>
        </w:rPr>
        <w:t xml:space="preserve"> </w:t>
      </w:r>
      <w:r w:rsidR="00D83A28">
        <w:rPr>
          <w:rStyle w:val="NessunoA"/>
          <w:rFonts w:ascii="Arial" w:hAnsi="Arial"/>
          <w:sz w:val="24"/>
          <w:szCs w:val="24"/>
        </w:rPr>
        <w:t xml:space="preserve">and might </w:t>
      </w:r>
      <w:r w:rsidR="00F80384">
        <w:rPr>
          <w:rStyle w:val="NessunoA"/>
          <w:rFonts w:ascii="Arial" w:hAnsi="Arial"/>
          <w:sz w:val="24"/>
          <w:szCs w:val="24"/>
        </w:rPr>
        <w:t>lead to</w:t>
      </w:r>
      <w:r w:rsidR="00D83A28">
        <w:rPr>
          <w:rStyle w:val="NessunoA"/>
          <w:rFonts w:ascii="Arial" w:hAnsi="Arial"/>
          <w:sz w:val="24"/>
          <w:szCs w:val="24"/>
        </w:rPr>
        <w:t xml:space="preserve"> a possible mechanistic explanation for the acquired tolerance</w:t>
      </w:r>
      <w:r w:rsidR="009873E7">
        <w:rPr>
          <w:rStyle w:val="NessunoA"/>
          <w:rFonts w:ascii="Arial" w:hAnsi="Arial"/>
          <w:sz w:val="24"/>
          <w:szCs w:val="24"/>
        </w:rPr>
        <w:t>. It needs confirmation</w:t>
      </w:r>
      <w:r w:rsidR="0000256B">
        <w:rPr>
          <w:rStyle w:val="NessunoA"/>
          <w:rFonts w:ascii="Arial" w:hAnsi="Arial"/>
          <w:sz w:val="24"/>
          <w:szCs w:val="24"/>
        </w:rPr>
        <w:t xml:space="preserve"> </w:t>
      </w:r>
      <w:r w:rsidR="009873E7">
        <w:rPr>
          <w:rStyle w:val="NessunoA"/>
          <w:rFonts w:ascii="Arial" w:hAnsi="Arial"/>
          <w:sz w:val="24"/>
          <w:szCs w:val="24"/>
        </w:rPr>
        <w:t xml:space="preserve">by </w:t>
      </w:r>
      <w:r w:rsidR="0000256B" w:rsidRPr="00EA207F">
        <w:rPr>
          <w:rStyle w:val="NessunoA"/>
          <w:rFonts w:ascii="Arial" w:hAnsi="Arial"/>
          <w:i/>
          <w:sz w:val="24"/>
          <w:szCs w:val="24"/>
        </w:rPr>
        <w:t>ex vivo</w:t>
      </w:r>
      <w:r w:rsidR="0000256B">
        <w:rPr>
          <w:rStyle w:val="NessunoA"/>
          <w:rFonts w:ascii="Arial" w:hAnsi="Arial"/>
          <w:sz w:val="24"/>
          <w:szCs w:val="24"/>
        </w:rPr>
        <w:t xml:space="preserve"> </w:t>
      </w:r>
      <w:r w:rsidR="009873E7">
        <w:rPr>
          <w:rStyle w:val="NessunoA"/>
          <w:rFonts w:ascii="Arial" w:hAnsi="Arial"/>
          <w:sz w:val="24"/>
          <w:szCs w:val="24"/>
        </w:rPr>
        <w:t>approaches, i.e. the</w:t>
      </w:r>
      <w:r w:rsidR="0000256B">
        <w:rPr>
          <w:rStyle w:val="NessunoA"/>
          <w:rFonts w:ascii="Arial" w:hAnsi="Arial"/>
          <w:sz w:val="24"/>
          <w:szCs w:val="24"/>
        </w:rPr>
        <w:t xml:space="preserve"> testing </w:t>
      </w:r>
      <w:r w:rsidR="008A5FD1">
        <w:rPr>
          <w:rStyle w:val="NessunoA"/>
          <w:rFonts w:ascii="Arial" w:hAnsi="Arial"/>
          <w:sz w:val="24"/>
          <w:szCs w:val="24"/>
        </w:rPr>
        <w:t xml:space="preserve">of </w:t>
      </w:r>
      <w:r w:rsidR="0000256B">
        <w:rPr>
          <w:rStyle w:val="NessunoA"/>
          <w:rFonts w:ascii="Arial" w:hAnsi="Arial"/>
          <w:sz w:val="24"/>
          <w:szCs w:val="24"/>
        </w:rPr>
        <w:t>FMO activity in microsomes obtained directly from rats exposed to MPTU and euthanized at different time points.</w:t>
      </w:r>
      <w:r w:rsidR="00FC6ABE">
        <w:rPr>
          <w:rStyle w:val="NessunoA"/>
          <w:rFonts w:ascii="Arial" w:hAnsi="Arial"/>
          <w:sz w:val="24"/>
          <w:szCs w:val="24"/>
        </w:rPr>
        <w:t xml:space="preserve"> </w:t>
      </w:r>
      <w:r w:rsidR="008A5FD1">
        <w:rPr>
          <w:rStyle w:val="NessunoA"/>
          <w:rFonts w:ascii="Arial" w:hAnsi="Arial"/>
          <w:sz w:val="24"/>
          <w:szCs w:val="24"/>
        </w:rPr>
        <w:t>Also</w:t>
      </w:r>
      <w:r w:rsidR="00FC6ABE">
        <w:rPr>
          <w:rStyle w:val="NessunoA"/>
          <w:rFonts w:ascii="Arial" w:hAnsi="Arial"/>
          <w:sz w:val="24"/>
          <w:szCs w:val="24"/>
        </w:rPr>
        <w:t xml:space="preserve">, we used a single </w:t>
      </w:r>
      <w:r w:rsidR="00FC6ABE">
        <w:rPr>
          <w:rStyle w:val="NessunoA"/>
          <w:rFonts w:ascii="Arial" w:hAnsi="Arial"/>
          <w:sz w:val="24"/>
          <w:szCs w:val="24"/>
        </w:rPr>
        <w:lastRenderedPageBreak/>
        <w:t xml:space="preserve">tolerogenic dose in </w:t>
      </w:r>
      <w:r w:rsidR="009873E7">
        <w:rPr>
          <w:rStyle w:val="NessunoA"/>
          <w:rFonts w:ascii="Arial" w:hAnsi="Arial"/>
          <w:sz w:val="24"/>
          <w:szCs w:val="24"/>
        </w:rPr>
        <w:t xml:space="preserve">both </w:t>
      </w:r>
      <w:r w:rsidR="00FC6ABE">
        <w:rPr>
          <w:rStyle w:val="NessunoA"/>
          <w:rFonts w:ascii="Arial" w:hAnsi="Arial"/>
          <w:sz w:val="24"/>
          <w:szCs w:val="24"/>
        </w:rPr>
        <w:t xml:space="preserve">our </w:t>
      </w:r>
      <w:r w:rsidR="00FC6ABE" w:rsidRPr="00EA207F">
        <w:rPr>
          <w:rStyle w:val="NessunoA"/>
          <w:rFonts w:ascii="Arial" w:hAnsi="Arial"/>
          <w:i/>
          <w:sz w:val="24"/>
          <w:szCs w:val="24"/>
        </w:rPr>
        <w:t>in vitro</w:t>
      </w:r>
      <w:r w:rsidR="00FC6ABE">
        <w:rPr>
          <w:rStyle w:val="NessunoA"/>
          <w:rFonts w:ascii="Arial" w:hAnsi="Arial"/>
          <w:sz w:val="24"/>
          <w:szCs w:val="24"/>
        </w:rPr>
        <w:t xml:space="preserve"> and </w:t>
      </w:r>
      <w:r w:rsidR="00FC6ABE" w:rsidRPr="00EA207F">
        <w:rPr>
          <w:rStyle w:val="NessunoA"/>
          <w:rFonts w:ascii="Arial" w:hAnsi="Arial"/>
          <w:i/>
          <w:sz w:val="24"/>
          <w:szCs w:val="24"/>
        </w:rPr>
        <w:t>in vivo</w:t>
      </w:r>
      <w:r w:rsidR="00FC6ABE">
        <w:rPr>
          <w:rStyle w:val="NessunoA"/>
          <w:rFonts w:ascii="Arial" w:hAnsi="Arial"/>
          <w:sz w:val="24"/>
          <w:szCs w:val="24"/>
        </w:rPr>
        <w:t xml:space="preserve"> studies, while it would be interesting to investigate the effectiveness</w:t>
      </w:r>
      <w:r w:rsidR="00B854BF">
        <w:rPr>
          <w:rStyle w:val="NessunoA"/>
          <w:rFonts w:ascii="Arial" w:hAnsi="Arial"/>
          <w:sz w:val="24"/>
          <w:szCs w:val="24"/>
        </w:rPr>
        <w:t xml:space="preserve"> </w:t>
      </w:r>
      <w:r w:rsidR="009873E7">
        <w:rPr>
          <w:rStyle w:val="NessunoA"/>
          <w:rFonts w:ascii="Arial" w:hAnsi="Arial"/>
          <w:sz w:val="24"/>
          <w:szCs w:val="24"/>
        </w:rPr>
        <w:t xml:space="preserve">of MPTU </w:t>
      </w:r>
      <w:r w:rsidR="00B854BF">
        <w:rPr>
          <w:rStyle w:val="NessunoA"/>
          <w:rFonts w:ascii="Arial" w:hAnsi="Arial"/>
          <w:sz w:val="24"/>
          <w:szCs w:val="24"/>
        </w:rPr>
        <w:t>in inducing tolerance</w:t>
      </w:r>
      <w:r w:rsidR="009873E7">
        <w:rPr>
          <w:rStyle w:val="NessunoA"/>
          <w:rFonts w:ascii="Arial" w:hAnsi="Arial"/>
          <w:sz w:val="24"/>
          <w:szCs w:val="24"/>
        </w:rPr>
        <w:t>,</w:t>
      </w:r>
      <w:r w:rsidR="00FC6ABE">
        <w:rPr>
          <w:rStyle w:val="NessunoA"/>
          <w:rFonts w:ascii="Arial" w:hAnsi="Arial"/>
          <w:sz w:val="24"/>
          <w:szCs w:val="24"/>
        </w:rPr>
        <w:t xml:space="preserve"> and the associated morpholo</w:t>
      </w:r>
      <w:r w:rsidR="00B854BF">
        <w:rPr>
          <w:rStyle w:val="NessunoA"/>
          <w:rFonts w:ascii="Arial" w:hAnsi="Arial"/>
          <w:sz w:val="24"/>
          <w:szCs w:val="24"/>
        </w:rPr>
        <w:t xml:space="preserve">gical changes </w:t>
      </w:r>
      <w:r w:rsidR="008A5FD1">
        <w:rPr>
          <w:rStyle w:val="NessunoA"/>
          <w:rFonts w:ascii="Arial" w:hAnsi="Arial"/>
          <w:sz w:val="24"/>
          <w:szCs w:val="24"/>
        </w:rPr>
        <w:t>resulting from</w:t>
      </w:r>
      <w:r w:rsidR="00FC6ABE">
        <w:rPr>
          <w:rStyle w:val="NessunoA"/>
          <w:rFonts w:ascii="Arial" w:hAnsi="Arial"/>
          <w:sz w:val="24"/>
          <w:szCs w:val="24"/>
        </w:rPr>
        <w:t xml:space="preserve"> a range of tolerogenic doses in order </w:t>
      </w:r>
      <w:r w:rsidR="00B854BF">
        <w:rPr>
          <w:rStyle w:val="NessunoA"/>
          <w:rFonts w:ascii="Arial" w:hAnsi="Arial"/>
          <w:sz w:val="24"/>
          <w:szCs w:val="24"/>
        </w:rPr>
        <w:t>to confirm the mode of action of MPTU.</w:t>
      </w:r>
      <w:r w:rsidR="00D023CC">
        <w:rPr>
          <w:rStyle w:val="NessunoA"/>
          <w:rFonts w:ascii="Arial" w:hAnsi="Arial"/>
          <w:sz w:val="24"/>
          <w:szCs w:val="24"/>
        </w:rPr>
        <w:t xml:space="preserve"> </w:t>
      </w:r>
      <w:r w:rsidR="00D16DE5">
        <w:rPr>
          <w:rStyle w:val="NessunoA"/>
          <w:rFonts w:ascii="Arial" w:hAnsi="Arial"/>
          <w:sz w:val="24"/>
          <w:szCs w:val="24"/>
        </w:rPr>
        <w:t>The role of FMO inhibition in the development of tolerance</w:t>
      </w:r>
      <w:r w:rsidR="00D023CC">
        <w:rPr>
          <w:rStyle w:val="NessunoA"/>
          <w:rFonts w:ascii="Arial" w:hAnsi="Arial"/>
          <w:sz w:val="24"/>
          <w:szCs w:val="24"/>
        </w:rPr>
        <w:t xml:space="preserve"> to</w:t>
      </w:r>
      <w:r w:rsidR="00D16DE5">
        <w:rPr>
          <w:rStyle w:val="NessunoA"/>
          <w:rFonts w:ascii="Arial" w:hAnsi="Arial"/>
          <w:sz w:val="24"/>
          <w:szCs w:val="24"/>
        </w:rPr>
        <w:t xml:space="preserve"> </w:t>
      </w:r>
      <w:r w:rsidR="00D023CC">
        <w:rPr>
          <w:rStyle w:val="NessunoA"/>
          <w:rFonts w:ascii="Arial" w:hAnsi="Arial"/>
          <w:sz w:val="24"/>
          <w:szCs w:val="24"/>
        </w:rPr>
        <w:t xml:space="preserve">MPTU </w:t>
      </w:r>
      <w:r w:rsidR="00D16DE5">
        <w:rPr>
          <w:rStyle w:val="NessunoA"/>
          <w:rFonts w:ascii="Arial" w:hAnsi="Arial"/>
          <w:sz w:val="24"/>
          <w:szCs w:val="24"/>
        </w:rPr>
        <w:t xml:space="preserve">(and possibly to other oxidative </w:t>
      </w:r>
      <w:r w:rsidR="00DC4973">
        <w:rPr>
          <w:rStyle w:val="NessunoA"/>
          <w:rFonts w:ascii="Arial" w:hAnsi="Arial"/>
          <w:sz w:val="24"/>
          <w:szCs w:val="24"/>
        </w:rPr>
        <w:t>scavengers</w:t>
      </w:r>
      <w:r w:rsidR="00D16DE5">
        <w:rPr>
          <w:rStyle w:val="NessunoA"/>
          <w:rFonts w:ascii="Arial" w:hAnsi="Arial"/>
          <w:sz w:val="24"/>
          <w:szCs w:val="24"/>
        </w:rPr>
        <w:t xml:space="preserve">) could also be addressed by using different synthetic FMO inhibitors in both </w:t>
      </w:r>
      <w:r w:rsidR="00D16DE5" w:rsidRPr="00EA207F">
        <w:rPr>
          <w:rStyle w:val="NessunoA"/>
          <w:rFonts w:ascii="Arial" w:hAnsi="Arial"/>
          <w:i/>
          <w:sz w:val="24"/>
          <w:szCs w:val="24"/>
        </w:rPr>
        <w:t>in vitro</w:t>
      </w:r>
      <w:r w:rsidR="00D16DE5">
        <w:rPr>
          <w:rStyle w:val="NessunoA"/>
          <w:rFonts w:ascii="Arial" w:hAnsi="Arial"/>
          <w:sz w:val="24"/>
          <w:szCs w:val="24"/>
        </w:rPr>
        <w:t xml:space="preserve"> and </w:t>
      </w:r>
      <w:r w:rsidR="00D16DE5" w:rsidRPr="00EA207F">
        <w:rPr>
          <w:rStyle w:val="NessunoA"/>
          <w:rFonts w:ascii="Arial" w:hAnsi="Arial"/>
          <w:i/>
          <w:sz w:val="24"/>
          <w:szCs w:val="24"/>
        </w:rPr>
        <w:t>in vivo</w:t>
      </w:r>
      <w:r w:rsidR="00D16DE5">
        <w:rPr>
          <w:rStyle w:val="NessunoA"/>
          <w:rFonts w:ascii="Arial" w:hAnsi="Arial"/>
          <w:sz w:val="24"/>
          <w:szCs w:val="24"/>
        </w:rPr>
        <w:t xml:space="preserve"> experiments</w:t>
      </w:r>
      <w:r w:rsidR="00DC4973">
        <w:rPr>
          <w:rStyle w:val="NessunoA"/>
          <w:rFonts w:ascii="Arial" w:hAnsi="Arial"/>
          <w:sz w:val="24"/>
          <w:szCs w:val="24"/>
        </w:rPr>
        <w:t xml:space="preserve">. </w:t>
      </w:r>
      <w:r w:rsidR="005545F3" w:rsidRPr="00AB27D1">
        <w:rPr>
          <w:rStyle w:val="NessunoA"/>
          <w:rFonts w:ascii="Arial" w:hAnsi="Arial"/>
          <w:color w:val="000000" w:themeColor="text1"/>
          <w:sz w:val="24"/>
          <w:szCs w:val="24"/>
        </w:rPr>
        <w:t xml:space="preserve">Furthermore, </w:t>
      </w:r>
      <w:r w:rsidR="00665983" w:rsidRPr="00AB27D1">
        <w:rPr>
          <w:rStyle w:val="NessunoA"/>
          <w:rFonts w:ascii="Arial" w:hAnsi="Arial"/>
          <w:color w:val="000000" w:themeColor="text1"/>
          <w:sz w:val="24"/>
          <w:szCs w:val="24"/>
        </w:rPr>
        <w:t>the small</w:t>
      </w:r>
      <w:r w:rsidR="00B1164C" w:rsidRPr="00AB27D1">
        <w:rPr>
          <w:rStyle w:val="NessunoA"/>
          <w:rFonts w:ascii="Arial" w:hAnsi="Arial"/>
          <w:color w:val="000000" w:themeColor="text1"/>
          <w:sz w:val="24"/>
          <w:szCs w:val="24"/>
        </w:rPr>
        <w:t xml:space="preserve"> </w:t>
      </w:r>
      <w:r w:rsidR="00287E76" w:rsidRPr="00AB27D1">
        <w:rPr>
          <w:rStyle w:val="NessunoA"/>
          <w:rFonts w:ascii="Arial" w:hAnsi="Arial"/>
          <w:color w:val="000000" w:themeColor="text1"/>
          <w:sz w:val="24"/>
          <w:szCs w:val="24"/>
        </w:rPr>
        <w:t xml:space="preserve">group </w:t>
      </w:r>
      <w:r w:rsidR="00693EE3" w:rsidRPr="00AB27D1">
        <w:rPr>
          <w:rStyle w:val="NessunoA"/>
          <w:rFonts w:ascii="Arial" w:hAnsi="Arial"/>
          <w:color w:val="000000" w:themeColor="text1"/>
          <w:sz w:val="24"/>
          <w:szCs w:val="24"/>
        </w:rPr>
        <w:t>size</w:t>
      </w:r>
      <w:r w:rsidR="00316A9B" w:rsidRPr="00AB27D1">
        <w:rPr>
          <w:rStyle w:val="NessunoA"/>
          <w:rFonts w:ascii="Arial" w:hAnsi="Arial"/>
          <w:color w:val="000000" w:themeColor="text1"/>
          <w:sz w:val="24"/>
          <w:szCs w:val="24"/>
        </w:rPr>
        <w:t xml:space="preserve"> </w:t>
      </w:r>
      <w:r w:rsidR="00287E76" w:rsidRPr="00AB27D1">
        <w:rPr>
          <w:rStyle w:val="NessunoA"/>
          <w:rFonts w:ascii="Arial" w:hAnsi="Arial"/>
          <w:color w:val="000000" w:themeColor="text1"/>
          <w:sz w:val="24"/>
          <w:szCs w:val="24"/>
        </w:rPr>
        <w:t>(n</w:t>
      </w:r>
      <w:r w:rsidR="005545F3" w:rsidRPr="00AB27D1">
        <w:rPr>
          <w:rStyle w:val="NessunoA"/>
          <w:rFonts w:ascii="Arial" w:hAnsi="Arial"/>
          <w:color w:val="000000" w:themeColor="text1"/>
          <w:sz w:val="24"/>
          <w:szCs w:val="24"/>
        </w:rPr>
        <w:t>=</w:t>
      </w:r>
      <w:r w:rsidR="00287E76" w:rsidRPr="00AB27D1">
        <w:rPr>
          <w:rStyle w:val="NessunoA"/>
          <w:rFonts w:ascii="Arial" w:hAnsi="Arial"/>
          <w:color w:val="000000" w:themeColor="text1"/>
          <w:sz w:val="24"/>
          <w:szCs w:val="24"/>
        </w:rPr>
        <w:t>3)</w:t>
      </w:r>
      <w:r w:rsidR="005545F3" w:rsidRPr="00AB27D1">
        <w:rPr>
          <w:rStyle w:val="NessunoA"/>
          <w:rFonts w:ascii="Arial" w:hAnsi="Arial"/>
          <w:color w:val="000000" w:themeColor="text1"/>
          <w:sz w:val="24"/>
          <w:szCs w:val="24"/>
        </w:rPr>
        <w:t xml:space="preserve"> </w:t>
      </w:r>
      <w:r w:rsidR="00106DB2">
        <w:rPr>
          <w:rStyle w:val="NessunoA"/>
          <w:rFonts w:ascii="Arial" w:hAnsi="Arial"/>
          <w:color w:val="000000" w:themeColor="text1"/>
          <w:sz w:val="24"/>
          <w:szCs w:val="24"/>
        </w:rPr>
        <w:t xml:space="preserve">and </w:t>
      </w:r>
      <w:r w:rsidR="004A4285">
        <w:rPr>
          <w:rStyle w:val="NessunoA"/>
          <w:rFonts w:ascii="Arial" w:hAnsi="Arial"/>
          <w:color w:val="000000" w:themeColor="text1"/>
          <w:sz w:val="24"/>
          <w:szCs w:val="24"/>
        </w:rPr>
        <w:t xml:space="preserve">the </w:t>
      </w:r>
      <w:r w:rsidR="001A6D25">
        <w:rPr>
          <w:rStyle w:val="NessunoA"/>
          <w:rFonts w:ascii="Arial" w:hAnsi="Arial"/>
          <w:color w:val="000000" w:themeColor="text1"/>
          <w:sz w:val="24"/>
          <w:szCs w:val="24"/>
        </w:rPr>
        <w:t>inclusion</w:t>
      </w:r>
      <w:r w:rsidR="004A4285">
        <w:rPr>
          <w:rStyle w:val="NessunoA"/>
          <w:rFonts w:ascii="Arial" w:hAnsi="Arial"/>
          <w:color w:val="000000" w:themeColor="text1"/>
          <w:sz w:val="24"/>
          <w:szCs w:val="24"/>
        </w:rPr>
        <w:t xml:space="preserve"> of </w:t>
      </w:r>
      <w:r w:rsidR="00C8640B">
        <w:rPr>
          <w:rStyle w:val="NessunoA"/>
          <w:rFonts w:ascii="Arial" w:hAnsi="Arial"/>
          <w:color w:val="000000" w:themeColor="text1"/>
          <w:sz w:val="24"/>
          <w:szCs w:val="24"/>
        </w:rPr>
        <w:t xml:space="preserve">only one </w:t>
      </w:r>
      <w:r w:rsidR="004A4285">
        <w:rPr>
          <w:rStyle w:val="NessunoA"/>
          <w:rFonts w:ascii="Arial" w:hAnsi="Arial"/>
          <w:color w:val="000000" w:themeColor="text1"/>
          <w:sz w:val="24"/>
          <w:szCs w:val="24"/>
        </w:rPr>
        <w:t>control group at 24</w:t>
      </w:r>
      <w:r w:rsidR="001A6D25">
        <w:rPr>
          <w:rStyle w:val="NessunoA"/>
          <w:rFonts w:ascii="Arial" w:hAnsi="Arial"/>
          <w:color w:val="000000" w:themeColor="text1"/>
          <w:sz w:val="24"/>
          <w:szCs w:val="24"/>
        </w:rPr>
        <w:t xml:space="preserve"> </w:t>
      </w:r>
      <w:proofErr w:type="spellStart"/>
      <w:r w:rsidR="004A4285">
        <w:rPr>
          <w:rStyle w:val="NessunoA"/>
          <w:rFonts w:ascii="Arial" w:hAnsi="Arial"/>
          <w:color w:val="000000" w:themeColor="text1"/>
          <w:sz w:val="24"/>
          <w:szCs w:val="24"/>
        </w:rPr>
        <w:t>hr</w:t>
      </w:r>
      <w:proofErr w:type="spellEnd"/>
      <w:r w:rsidR="001A6D25">
        <w:rPr>
          <w:rStyle w:val="NessunoA"/>
          <w:rFonts w:ascii="Arial" w:hAnsi="Arial"/>
          <w:color w:val="000000" w:themeColor="text1"/>
          <w:sz w:val="24"/>
          <w:szCs w:val="24"/>
        </w:rPr>
        <w:t xml:space="preserve"> </w:t>
      </w:r>
      <w:r w:rsidR="005545F3" w:rsidRPr="00AB27D1">
        <w:rPr>
          <w:rStyle w:val="NessunoA"/>
          <w:rFonts w:ascii="Arial" w:hAnsi="Arial"/>
          <w:color w:val="000000" w:themeColor="text1"/>
          <w:sz w:val="24"/>
          <w:szCs w:val="24"/>
        </w:rPr>
        <w:t>represent limitation</w:t>
      </w:r>
      <w:r w:rsidR="00866378">
        <w:rPr>
          <w:rStyle w:val="NessunoA"/>
          <w:rFonts w:ascii="Arial" w:hAnsi="Arial"/>
          <w:color w:val="000000" w:themeColor="text1"/>
          <w:sz w:val="24"/>
          <w:szCs w:val="24"/>
        </w:rPr>
        <w:t>s</w:t>
      </w:r>
      <w:r w:rsidR="005545F3" w:rsidRPr="00AB27D1">
        <w:rPr>
          <w:rStyle w:val="NessunoA"/>
          <w:rFonts w:ascii="Arial" w:hAnsi="Arial"/>
          <w:color w:val="000000" w:themeColor="text1"/>
          <w:sz w:val="24"/>
          <w:szCs w:val="24"/>
        </w:rPr>
        <w:t xml:space="preserve"> of the tolera</w:t>
      </w:r>
      <w:r w:rsidR="001326C4">
        <w:rPr>
          <w:rStyle w:val="NessunoA"/>
          <w:rFonts w:ascii="Arial" w:hAnsi="Arial"/>
          <w:color w:val="000000" w:themeColor="text1"/>
          <w:sz w:val="24"/>
          <w:szCs w:val="24"/>
        </w:rPr>
        <w:t>nce</w:t>
      </w:r>
      <w:r w:rsidR="005545F3" w:rsidRPr="00AB27D1">
        <w:rPr>
          <w:rStyle w:val="NessunoA"/>
          <w:rFonts w:ascii="Arial" w:hAnsi="Arial"/>
          <w:color w:val="000000" w:themeColor="text1"/>
          <w:sz w:val="24"/>
          <w:szCs w:val="24"/>
        </w:rPr>
        <w:t xml:space="preserve"> study. Group numbers were</w:t>
      </w:r>
      <w:r w:rsidR="00A9070B" w:rsidRPr="00AB27D1">
        <w:rPr>
          <w:rStyle w:val="NessunoA"/>
          <w:rFonts w:ascii="Arial" w:hAnsi="Arial"/>
          <w:color w:val="000000" w:themeColor="text1"/>
          <w:sz w:val="24"/>
          <w:szCs w:val="24"/>
        </w:rPr>
        <w:t xml:space="preserve"> </w:t>
      </w:r>
      <w:r w:rsidR="007A655F" w:rsidRPr="00AB27D1">
        <w:rPr>
          <w:rStyle w:val="NessunoA"/>
          <w:rFonts w:ascii="Arial" w:hAnsi="Arial"/>
          <w:color w:val="000000" w:themeColor="text1"/>
          <w:sz w:val="24"/>
          <w:szCs w:val="24"/>
        </w:rPr>
        <w:t>determined based on</w:t>
      </w:r>
      <w:r w:rsidR="00747AE1" w:rsidRPr="00AB27D1">
        <w:rPr>
          <w:rStyle w:val="NessunoA"/>
          <w:rFonts w:ascii="Arial" w:hAnsi="Arial"/>
          <w:color w:val="000000" w:themeColor="text1"/>
          <w:sz w:val="24"/>
          <w:szCs w:val="24"/>
        </w:rPr>
        <w:t xml:space="preserve"> the outcomes of </w:t>
      </w:r>
      <w:r w:rsidR="007A655F" w:rsidRPr="00AB27D1">
        <w:rPr>
          <w:rStyle w:val="NessunoA"/>
          <w:rFonts w:ascii="Arial" w:hAnsi="Arial"/>
          <w:color w:val="000000" w:themeColor="text1"/>
          <w:sz w:val="24"/>
          <w:szCs w:val="24"/>
        </w:rPr>
        <w:t>pilot toxicity studies</w:t>
      </w:r>
      <w:r w:rsidR="00667855" w:rsidRPr="00AB27D1">
        <w:rPr>
          <w:rStyle w:val="NessunoA"/>
          <w:rFonts w:ascii="Arial" w:hAnsi="Arial"/>
          <w:color w:val="000000" w:themeColor="text1"/>
          <w:sz w:val="24"/>
          <w:szCs w:val="24"/>
        </w:rPr>
        <w:t xml:space="preserve">, which </w:t>
      </w:r>
      <w:r w:rsidR="00113DC9" w:rsidRPr="00AB27D1">
        <w:rPr>
          <w:rStyle w:val="NessunoA"/>
          <w:rFonts w:ascii="Arial" w:hAnsi="Arial"/>
          <w:color w:val="000000" w:themeColor="text1"/>
          <w:sz w:val="24"/>
          <w:szCs w:val="24"/>
        </w:rPr>
        <w:t>showed limited variability</w:t>
      </w:r>
      <w:r w:rsidR="00497D3C" w:rsidRPr="00AB27D1">
        <w:rPr>
          <w:rStyle w:val="NessunoA"/>
          <w:rFonts w:ascii="Arial" w:hAnsi="Arial"/>
          <w:color w:val="000000" w:themeColor="text1"/>
          <w:sz w:val="24"/>
          <w:szCs w:val="24"/>
        </w:rPr>
        <w:t xml:space="preserve"> of the evaluated parameters within </w:t>
      </w:r>
      <w:r w:rsidR="00604A01" w:rsidRPr="00AB27D1">
        <w:rPr>
          <w:rStyle w:val="NessunoA"/>
          <w:rFonts w:ascii="Arial" w:hAnsi="Arial"/>
          <w:color w:val="000000" w:themeColor="text1"/>
          <w:sz w:val="24"/>
          <w:szCs w:val="24"/>
        </w:rPr>
        <w:t>a dose group</w:t>
      </w:r>
      <w:r w:rsidR="005545F3" w:rsidRPr="00AB27D1">
        <w:rPr>
          <w:rStyle w:val="NessunoA"/>
          <w:rFonts w:ascii="Arial" w:hAnsi="Arial"/>
          <w:color w:val="000000" w:themeColor="text1"/>
          <w:sz w:val="24"/>
          <w:szCs w:val="24"/>
        </w:rPr>
        <w:t>; they were</w:t>
      </w:r>
      <w:r w:rsidR="00A1252C" w:rsidRPr="00AB27D1">
        <w:rPr>
          <w:rStyle w:val="NessunoA"/>
          <w:rFonts w:ascii="Arial" w:hAnsi="Arial"/>
          <w:color w:val="000000" w:themeColor="text1"/>
          <w:sz w:val="24"/>
          <w:szCs w:val="24"/>
        </w:rPr>
        <w:t xml:space="preserve"> deemed </w:t>
      </w:r>
      <w:r w:rsidR="00594138" w:rsidRPr="00AB27D1">
        <w:rPr>
          <w:rStyle w:val="NessunoA"/>
          <w:rFonts w:ascii="Arial" w:hAnsi="Arial"/>
          <w:color w:val="000000" w:themeColor="text1"/>
          <w:sz w:val="24"/>
          <w:szCs w:val="24"/>
        </w:rPr>
        <w:t>sufficient for this exploratory</w:t>
      </w:r>
      <w:r w:rsidR="00A1252C" w:rsidRPr="00AB27D1">
        <w:rPr>
          <w:rStyle w:val="NessunoA"/>
          <w:rFonts w:ascii="Arial" w:hAnsi="Arial"/>
          <w:color w:val="000000" w:themeColor="text1"/>
          <w:sz w:val="24"/>
          <w:szCs w:val="24"/>
        </w:rPr>
        <w:t xml:space="preserve"> </w:t>
      </w:r>
      <w:r w:rsidR="00A50114" w:rsidRPr="00AB27D1">
        <w:rPr>
          <w:rStyle w:val="NessunoA"/>
          <w:rFonts w:ascii="Arial" w:hAnsi="Arial"/>
          <w:color w:val="000000" w:themeColor="text1"/>
          <w:sz w:val="24"/>
          <w:szCs w:val="24"/>
        </w:rPr>
        <w:t>research</w:t>
      </w:r>
      <w:r w:rsidR="00794D16" w:rsidRPr="00AB27D1">
        <w:rPr>
          <w:rStyle w:val="NessunoA"/>
          <w:rFonts w:ascii="Arial" w:hAnsi="Arial"/>
          <w:color w:val="000000" w:themeColor="text1"/>
          <w:sz w:val="24"/>
          <w:szCs w:val="24"/>
        </w:rPr>
        <w:t xml:space="preserve"> work</w:t>
      </w:r>
      <w:r w:rsidR="003B3018" w:rsidRPr="00AB27D1">
        <w:rPr>
          <w:rStyle w:val="NessunoA"/>
          <w:rFonts w:ascii="Arial" w:hAnsi="Arial"/>
          <w:color w:val="000000" w:themeColor="text1"/>
          <w:sz w:val="24"/>
          <w:szCs w:val="24"/>
        </w:rPr>
        <w:t xml:space="preserve"> and </w:t>
      </w:r>
      <w:r w:rsidR="001C7F51" w:rsidRPr="00AB27D1">
        <w:rPr>
          <w:rStyle w:val="NessunoA"/>
          <w:rFonts w:ascii="Arial" w:hAnsi="Arial"/>
          <w:color w:val="000000" w:themeColor="text1"/>
          <w:sz w:val="24"/>
          <w:szCs w:val="24"/>
        </w:rPr>
        <w:t xml:space="preserve">are </w:t>
      </w:r>
      <w:r w:rsidR="003B3018" w:rsidRPr="00AB27D1">
        <w:rPr>
          <w:rStyle w:val="NessunoA"/>
          <w:rFonts w:ascii="Arial" w:hAnsi="Arial"/>
          <w:color w:val="000000" w:themeColor="text1"/>
          <w:sz w:val="24"/>
          <w:szCs w:val="24"/>
        </w:rPr>
        <w:t>in line with the 3Rs principles</w:t>
      </w:r>
      <w:r w:rsidR="005545F3" w:rsidRPr="00AB27D1">
        <w:rPr>
          <w:rStyle w:val="NessunoA"/>
          <w:rFonts w:ascii="Arial" w:hAnsi="Arial"/>
          <w:color w:val="000000" w:themeColor="text1"/>
          <w:sz w:val="24"/>
          <w:szCs w:val="24"/>
        </w:rPr>
        <w:t>. However</w:t>
      </w:r>
      <w:r w:rsidR="00594138" w:rsidRPr="00AB27D1">
        <w:rPr>
          <w:rStyle w:val="NessunoA"/>
          <w:rFonts w:ascii="Arial" w:hAnsi="Arial"/>
          <w:color w:val="000000" w:themeColor="text1"/>
          <w:sz w:val="24"/>
          <w:szCs w:val="24"/>
        </w:rPr>
        <w:t>,</w:t>
      </w:r>
      <w:r w:rsidR="00457DC3" w:rsidRPr="00AB27D1">
        <w:rPr>
          <w:rStyle w:val="NessunoA"/>
          <w:rFonts w:ascii="Arial" w:hAnsi="Arial"/>
          <w:color w:val="000000" w:themeColor="text1"/>
          <w:sz w:val="24"/>
          <w:szCs w:val="24"/>
        </w:rPr>
        <w:t xml:space="preserve"> </w:t>
      </w:r>
      <w:r w:rsidR="007E010B" w:rsidRPr="00AB27D1">
        <w:rPr>
          <w:rStyle w:val="NessunoA"/>
          <w:rFonts w:ascii="Arial" w:hAnsi="Arial"/>
          <w:color w:val="000000" w:themeColor="text1"/>
          <w:sz w:val="24"/>
          <w:szCs w:val="24"/>
        </w:rPr>
        <w:t xml:space="preserve">caution </w:t>
      </w:r>
      <w:r w:rsidR="00781FFF" w:rsidRPr="00AB27D1">
        <w:rPr>
          <w:rStyle w:val="NessunoA"/>
          <w:rFonts w:ascii="Arial" w:hAnsi="Arial"/>
          <w:color w:val="000000" w:themeColor="text1"/>
          <w:sz w:val="24"/>
          <w:szCs w:val="24"/>
        </w:rPr>
        <w:t xml:space="preserve">must be applied </w:t>
      </w:r>
      <w:r w:rsidR="007B6D3B" w:rsidRPr="00AB27D1">
        <w:rPr>
          <w:rStyle w:val="NessunoA"/>
          <w:rFonts w:ascii="Arial" w:hAnsi="Arial"/>
          <w:color w:val="000000" w:themeColor="text1"/>
          <w:sz w:val="24"/>
          <w:szCs w:val="24"/>
        </w:rPr>
        <w:t>when ge</w:t>
      </w:r>
      <w:r w:rsidR="00693EE3" w:rsidRPr="00AB27D1">
        <w:rPr>
          <w:rStyle w:val="NessunoA"/>
          <w:rFonts w:ascii="Arial" w:hAnsi="Arial"/>
          <w:color w:val="000000" w:themeColor="text1"/>
          <w:sz w:val="24"/>
          <w:szCs w:val="24"/>
        </w:rPr>
        <w:t>neraliz</w:t>
      </w:r>
      <w:r w:rsidR="007B6D3B" w:rsidRPr="00AB27D1">
        <w:rPr>
          <w:rStyle w:val="NessunoA"/>
          <w:rFonts w:ascii="Arial" w:hAnsi="Arial"/>
          <w:color w:val="000000" w:themeColor="text1"/>
          <w:sz w:val="24"/>
          <w:szCs w:val="24"/>
        </w:rPr>
        <w:t>ing the findings</w:t>
      </w:r>
      <w:r w:rsidR="00693EE3" w:rsidRPr="00AB27D1">
        <w:rPr>
          <w:rStyle w:val="NessunoA"/>
          <w:rFonts w:ascii="Arial" w:hAnsi="Arial"/>
          <w:color w:val="000000" w:themeColor="text1"/>
          <w:sz w:val="24"/>
          <w:szCs w:val="24"/>
        </w:rPr>
        <w:t xml:space="preserve"> beyond the context of this study. </w:t>
      </w:r>
    </w:p>
    <w:p w14:paraId="48B619B1" w14:textId="418BBA01" w:rsidR="0029314A" w:rsidRPr="005545F3" w:rsidRDefault="00CA063F" w:rsidP="00E20C93">
      <w:pPr>
        <w:pStyle w:val="CorpoA"/>
        <w:spacing w:after="0" w:line="480" w:lineRule="auto"/>
        <w:jc w:val="both"/>
        <w:rPr>
          <w:rStyle w:val="NessunoA"/>
          <w:rFonts w:ascii="Arial" w:hAnsi="Arial"/>
          <w:sz w:val="24"/>
          <w:szCs w:val="24"/>
        </w:rPr>
      </w:pPr>
      <w:r>
        <w:rPr>
          <w:rStyle w:val="NessunoA"/>
          <w:rFonts w:ascii="Arial" w:hAnsi="Arial"/>
          <w:sz w:val="24"/>
          <w:szCs w:val="24"/>
        </w:rPr>
        <w:t>The model of ALI caused by phenylthiourea shares numerous features with ARDS, a severe human pulmonary condition characterized by diffuse acute oxidative damage of the alveolar unit, which is not completely understood to date and difficult to treat</w:t>
      </w:r>
      <w:r w:rsidR="00231147">
        <w:rPr>
          <w:rStyle w:val="NessunoA"/>
          <w:rFonts w:ascii="Arial" w:hAnsi="Arial"/>
          <w:sz w:val="24"/>
          <w:szCs w:val="24"/>
        </w:rPr>
        <w:t>.</w:t>
      </w:r>
      <w:r w:rsidR="001C0B96">
        <w:rPr>
          <w:rStyle w:val="NessunoA"/>
          <w:rFonts w:ascii="Arial" w:hAnsi="Arial"/>
          <w:sz w:val="24"/>
          <w:szCs w:val="24"/>
          <w:vertAlign w:val="superscript"/>
        </w:rPr>
        <w:t>42</w:t>
      </w:r>
      <w:r>
        <w:rPr>
          <w:rStyle w:val="NessunoA"/>
          <w:rFonts w:ascii="Arial" w:hAnsi="Arial"/>
          <w:sz w:val="24"/>
          <w:szCs w:val="24"/>
        </w:rPr>
        <w:t xml:space="preserve"> All available animal models of ALI aim to reproduce the mechanisms and consequences observed in humans by inducing significant damage to the alveolar epithelium, which is followed by a reparative process.</w:t>
      </w:r>
      <w:r w:rsidR="001C0B96">
        <w:rPr>
          <w:rStyle w:val="NessunoA"/>
          <w:rFonts w:ascii="Arial" w:hAnsi="Arial"/>
          <w:sz w:val="24"/>
          <w:szCs w:val="24"/>
          <w:vertAlign w:val="superscript"/>
        </w:rPr>
        <w:t>42</w:t>
      </w:r>
      <w:r>
        <w:rPr>
          <w:rStyle w:val="NessunoA"/>
          <w:rFonts w:ascii="Arial" w:hAnsi="Arial"/>
          <w:sz w:val="24"/>
          <w:szCs w:val="24"/>
        </w:rPr>
        <w:t xml:space="preserve"> </w:t>
      </w:r>
      <w:r w:rsidR="00C10917">
        <w:rPr>
          <w:rStyle w:val="NessunoA"/>
          <w:rFonts w:ascii="Arial" w:hAnsi="Arial"/>
          <w:sz w:val="24"/>
          <w:szCs w:val="24"/>
        </w:rPr>
        <w:t>The main limitation of experimental models of ALI is that</w:t>
      </w:r>
      <w:r w:rsidR="00C10917" w:rsidRPr="00C10917">
        <w:rPr>
          <w:rStyle w:val="NessunoA"/>
          <w:rFonts w:ascii="Arial" w:hAnsi="Arial"/>
          <w:sz w:val="24"/>
          <w:szCs w:val="24"/>
        </w:rPr>
        <w:t xml:space="preserve"> none </w:t>
      </w:r>
      <w:r w:rsidR="009873E7">
        <w:rPr>
          <w:rStyle w:val="NessunoA"/>
          <w:rFonts w:ascii="Arial" w:hAnsi="Arial"/>
          <w:sz w:val="24"/>
          <w:szCs w:val="24"/>
        </w:rPr>
        <w:t xml:space="preserve">fully </w:t>
      </w:r>
      <w:r w:rsidR="00C10917">
        <w:rPr>
          <w:rStyle w:val="NessunoA"/>
          <w:rFonts w:ascii="Arial" w:hAnsi="Arial"/>
          <w:sz w:val="24"/>
          <w:szCs w:val="24"/>
        </w:rPr>
        <w:t>recapitulate</w:t>
      </w:r>
      <w:r w:rsidR="00C10917" w:rsidRPr="00C10917">
        <w:rPr>
          <w:rStyle w:val="NessunoA"/>
          <w:rFonts w:ascii="Arial" w:hAnsi="Arial"/>
          <w:sz w:val="24"/>
          <w:szCs w:val="24"/>
        </w:rPr>
        <w:t xml:space="preserve"> the features of</w:t>
      </w:r>
      <w:r w:rsidR="00C10917">
        <w:rPr>
          <w:rStyle w:val="NessunoA"/>
          <w:rFonts w:ascii="Arial" w:hAnsi="Arial"/>
          <w:sz w:val="24"/>
          <w:szCs w:val="24"/>
        </w:rPr>
        <w:t xml:space="preserve"> lung injury</w:t>
      </w:r>
      <w:r w:rsidR="009873E7">
        <w:rPr>
          <w:rStyle w:val="NessunoA"/>
          <w:rFonts w:ascii="Arial" w:hAnsi="Arial"/>
          <w:sz w:val="24"/>
          <w:szCs w:val="24"/>
        </w:rPr>
        <w:t xml:space="preserve"> in humans</w:t>
      </w:r>
      <w:r w:rsidR="00C10917">
        <w:rPr>
          <w:rStyle w:val="NessunoA"/>
          <w:rFonts w:ascii="Arial" w:hAnsi="Arial"/>
          <w:sz w:val="24"/>
          <w:szCs w:val="24"/>
        </w:rPr>
        <w:t xml:space="preserve">. </w:t>
      </w:r>
      <w:r>
        <w:rPr>
          <w:rStyle w:val="NessunoA"/>
          <w:rFonts w:ascii="Arial" w:hAnsi="Arial"/>
          <w:sz w:val="24"/>
          <w:szCs w:val="24"/>
        </w:rPr>
        <w:t>Thioureas may represent an interesting and unique model of ALI, where the primary injury affects the endothelial cells rather than the epithelial compartment</w:t>
      </w:r>
      <w:r w:rsidR="00C10917">
        <w:rPr>
          <w:rStyle w:val="NessunoA"/>
          <w:rFonts w:ascii="Arial" w:hAnsi="Arial"/>
          <w:sz w:val="24"/>
          <w:szCs w:val="24"/>
        </w:rPr>
        <w:t xml:space="preserve">, similar to oleic acid and endotoxin, which are commonly used </w:t>
      </w:r>
      <w:r w:rsidR="009873E7">
        <w:rPr>
          <w:rStyle w:val="NessunoA"/>
          <w:rFonts w:ascii="Arial" w:hAnsi="Arial"/>
          <w:sz w:val="24"/>
          <w:szCs w:val="24"/>
        </w:rPr>
        <w:t>as</w:t>
      </w:r>
      <w:r w:rsidR="00C10917">
        <w:rPr>
          <w:rStyle w:val="NessunoA"/>
          <w:rFonts w:ascii="Arial" w:hAnsi="Arial"/>
          <w:sz w:val="24"/>
          <w:szCs w:val="24"/>
        </w:rPr>
        <w:t xml:space="preserve"> ALI </w:t>
      </w:r>
      <w:r w:rsidR="009873E7">
        <w:rPr>
          <w:rStyle w:val="NessunoA"/>
          <w:rFonts w:ascii="Arial" w:hAnsi="Arial"/>
          <w:sz w:val="24"/>
          <w:szCs w:val="24"/>
        </w:rPr>
        <w:t xml:space="preserve">models that </w:t>
      </w:r>
      <w:r w:rsidR="00C10917">
        <w:rPr>
          <w:rStyle w:val="NessunoA"/>
          <w:rFonts w:ascii="Arial" w:hAnsi="Arial"/>
          <w:sz w:val="24"/>
          <w:szCs w:val="24"/>
        </w:rPr>
        <w:t xml:space="preserve">target mainly the </w:t>
      </w:r>
      <w:r w:rsidR="00C10917">
        <w:rPr>
          <w:rStyle w:val="NessunoA"/>
          <w:rFonts w:ascii="Arial" w:hAnsi="Arial"/>
          <w:sz w:val="24"/>
          <w:szCs w:val="24"/>
        </w:rPr>
        <w:lastRenderedPageBreak/>
        <w:t xml:space="preserve">capillary </w:t>
      </w:r>
      <w:r w:rsidR="00C10917" w:rsidRPr="008231F2">
        <w:rPr>
          <w:rStyle w:val="NessunoA"/>
          <w:rFonts w:ascii="Arial" w:hAnsi="Arial"/>
          <w:color w:val="000000" w:themeColor="text1"/>
          <w:sz w:val="24"/>
          <w:szCs w:val="24"/>
        </w:rPr>
        <w:t>endotheliu</w:t>
      </w:r>
      <w:r w:rsidR="00B61A4D">
        <w:rPr>
          <w:rStyle w:val="NessunoA"/>
          <w:rFonts w:ascii="Arial" w:hAnsi="Arial"/>
          <w:color w:val="000000" w:themeColor="text1"/>
          <w:sz w:val="24"/>
          <w:szCs w:val="24"/>
        </w:rPr>
        <w:t>m</w:t>
      </w:r>
      <w:r w:rsidR="00C2337D" w:rsidRPr="008231F2">
        <w:rPr>
          <w:rStyle w:val="NessunoA"/>
          <w:rFonts w:ascii="Arial" w:eastAsia="Arial" w:hAnsi="Arial" w:cs="Arial"/>
          <w:color w:val="000000" w:themeColor="text1"/>
          <w:sz w:val="24"/>
          <w:szCs w:val="24"/>
        </w:rPr>
        <w:t>.</w:t>
      </w:r>
      <w:r w:rsidR="001C0B96">
        <w:rPr>
          <w:rStyle w:val="NessunoA"/>
          <w:rFonts w:ascii="Arial" w:eastAsia="Arial" w:hAnsi="Arial" w:cs="Arial"/>
          <w:color w:val="000000" w:themeColor="text1"/>
          <w:sz w:val="24"/>
          <w:szCs w:val="24"/>
          <w:vertAlign w:val="superscript"/>
        </w:rPr>
        <w:t>42</w:t>
      </w:r>
      <w:r w:rsidR="00C2337D" w:rsidRPr="008231F2">
        <w:rPr>
          <w:rStyle w:val="NessunoA"/>
          <w:rFonts w:ascii="Arial" w:eastAsia="Arial" w:hAnsi="Arial" w:cs="Arial"/>
          <w:color w:val="000000" w:themeColor="text1"/>
          <w:sz w:val="24"/>
          <w:szCs w:val="24"/>
        </w:rPr>
        <w:t xml:space="preserve"> </w:t>
      </w:r>
      <w:r w:rsidR="00DB2372" w:rsidRPr="008231F2">
        <w:rPr>
          <w:rStyle w:val="NessunoA"/>
          <w:rFonts w:ascii="Arial" w:eastAsia="Arial" w:hAnsi="Arial" w:cs="Arial"/>
          <w:color w:val="000000" w:themeColor="text1"/>
          <w:sz w:val="24"/>
          <w:szCs w:val="24"/>
        </w:rPr>
        <w:t xml:space="preserve">In addition, further understanding of the mechanisms involved in the development of tolerance to thiourea-induced ALI might be helpful to </w:t>
      </w:r>
      <w:r w:rsidR="00DB2372" w:rsidRPr="008231F2">
        <w:rPr>
          <w:rStyle w:val="NessunoA"/>
          <w:rFonts w:ascii="Arial" w:hAnsi="Arial"/>
          <w:color w:val="000000" w:themeColor="text1"/>
          <w:sz w:val="24"/>
          <w:szCs w:val="24"/>
        </w:rPr>
        <w:t>develop therapeutic strategies aimed at reducing the severity of lung injury</w:t>
      </w:r>
      <w:r w:rsidR="00BA206A" w:rsidRPr="008231F2">
        <w:rPr>
          <w:rStyle w:val="NessunoA"/>
          <w:rFonts w:ascii="Arial" w:hAnsi="Arial"/>
          <w:color w:val="000000" w:themeColor="text1"/>
          <w:sz w:val="24"/>
          <w:szCs w:val="24"/>
        </w:rPr>
        <w:t>.</w:t>
      </w:r>
      <w:r w:rsidR="00DB2372" w:rsidRPr="008231F2">
        <w:rPr>
          <w:rStyle w:val="NessunoA"/>
          <w:rFonts w:ascii="Arial" w:hAnsi="Arial"/>
          <w:color w:val="000000" w:themeColor="text1"/>
          <w:sz w:val="24"/>
          <w:szCs w:val="24"/>
        </w:rPr>
        <w:t xml:space="preserve"> </w:t>
      </w:r>
      <w:r w:rsidR="00650EBD" w:rsidRPr="008231F2">
        <w:rPr>
          <w:rStyle w:val="NessunoA"/>
          <w:rFonts w:ascii="Arial" w:hAnsi="Arial"/>
          <w:color w:val="000000" w:themeColor="text1"/>
          <w:sz w:val="24"/>
          <w:szCs w:val="24"/>
        </w:rPr>
        <w:t xml:space="preserve">For example, </w:t>
      </w:r>
      <w:r w:rsidR="00265C1E" w:rsidRPr="008231F2">
        <w:rPr>
          <w:rStyle w:val="NessunoA"/>
          <w:rFonts w:ascii="Arial" w:hAnsi="Arial"/>
          <w:color w:val="000000" w:themeColor="text1"/>
          <w:sz w:val="24"/>
          <w:szCs w:val="24"/>
        </w:rPr>
        <w:t>it would be interesting to test whether cell proliferation</w:t>
      </w:r>
      <w:r w:rsidR="00F74EFF" w:rsidRPr="008231F2">
        <w:rPr>
          <w:rStyle w:val="NessunoA"/>
          <w:rFonts w:ascii="Arial" w:hAnsi="Arial"/>
          <w:color w:val="000000" w:themeColor="text1"/>
          <w:sz w:val="24"/>
          <w:szCs w:val="24"/>
        </w:rPr>
        <w:t xml:space="preserve"> induced by small doses of MPTU can protect the lungs from ALI caused by different noxious agents such as </w:t>
      </w:r>
      <w:r w:rsidR="00543062" w:rsidRPr="008231F2">
        <w:rPr>
          <w:rStyle w:val="NessunoA"/>
          <w:rFonts w:ascii="Arial" w:hAnsi="Arial"/>
          <w:color w:val="000000" w:themeColor="text1"/>
          <w:sz w:val="24"/>
          <w:szCs w:val="24"/>
        </w:rPr>
        <w:t>toxic gas</w:t>
      </w:r>
      <w:r w:rsidR="007E24E3" w:rsidRPr="008231F2">
        <w:rPr>
          <w:rStyle w:val="NessunoA"/>
          <w:rFonts w:ascii="Arial" w:hAnsi="Arial"/>
          <w:color w:val="000000" w:themeColor="text1"/>
          <w:sz w:val="24"/>
          <w:szCs w:val="24"/>
        </w:rPr>
        <w:t>es</w:t>
      </w:r>
      <w:r w:rsidR="00543062" w:rsidRPr="008231F2">
        <w:rPr>
          <w:rStyle w:val="NessunoA"/>
          <w:rFonts w:ascii="Arial" w:hAnsi="Arial"/>
          <w:color w:val="000000" w:themeColor="text1"/>
          <w:sz w:val="24"/>
          <w:szCs w:val="24"/>
        </w:rPr>
        <w:t xml:space="preserve">, </w:t>
      </w:r>
      <w:r w:rsidR="00F74EFF" w:rsidRPr="008231F2">
        <w:rPr>
          <w:rStyle w:val="NessunoA"/>
          <w:rFonts w:ascii="Arial" w:hAnsi="Arial"/>
          <w:color w:val="000000" w:themeColor="text1"/>
          <w:sz w:val="24"/>
          <w:szCs w:val="24"/>
        </w:rPr>
        <w:t>hyperoxia, endotoxins and viral infection</w:t>
      </w:r>
      <w:r w:rsidR="00DB60AA" w:rsidRPr="008231F2">
        <w:rPr>
          <w:rStyle w:val="NessunoA"/>
          <w:rFonts w:ascii="Arial" w:hAnsi="Arial"/>
          <w:color w:val="000000" w:themeColor="text1"/>
          <w:sz w:val="24"/>
          <w:szCs w:val="24"/>
        </w:rPr>
        <w:t xml:space="preserve">, and more recently, </w:t>
      </w:r>
      <w:r w:rsidR="0051045A" w:rsidRPr="008231F2">
        <w:rPr>
          <w:rStyle w:val="NessunoA"/>
          <w:rFonts w:ascii="Arial" w:hAnsi="Arial"/>
          <w:color w:val="000000" w:themeColor="text1"/>
          <w:sz w:val="24"/>
          <w:szCs w:val="24"/>
        </w:rPr>
        <w:t>e-cigarette vaping</w:t>
      </w:r>
      <w:r w:rsidR="001C0B96">
        <w:rPr>
          <w:rStyle w:val="NessunoA"/>
          <w:rFonts w:ascii="Arial" w:hAnsi="Arial"/>
          <w:color w:val="000000" w:themeColor="text1"/>
          <w:sz w:val="24"/>
          <w:szCs w:val="24"/>
          <w:vertAlign w:val="superscript"/>
        </w:rPr>
        <w:t>43</w:t>
      </w:r>
      <w:r w:rsidR="0051045A" w:rsidRPr="008231F2">
        <w:rPr>
          <w:rStyle w:val="NessunoA"/>
          <w:rFonts w:ascii="Arial" w:hAnsi="Arial"/>
          <w:color w:val="000000" w:themeColor="text1"/>
          <w:sz w:val="24"/>
          <w:szCs w:val="24"/>
        </w:rPr>
        <w:t xml:space="preserve"> </w:t>
      </w:r>
      <w:r w:rsidR="00F74EFF" w:rsidRPr="008231F2">
        <w:rPr>
          <w:rStyle w:val="NessunoA"/>
          <w:rFonts w:ascii="Arial" w:hAnsi="Arial"/>
          <w:color w:val="000000" w:themeColor="text1"/>
          <w:sz w:val="24"/>
          <w:szCs w:val="24"/>
        </w:rPr>
        <w:t>and whether this could be of clinical relevance</w:t>
      </w:r>
      <w:r w:rsidR="006C694E" w:rsidRPr="008231F2">
        <w:rPr>
          <w:rStyle w:val="NessunoA"/>
          <w:rFonts w:ascii="Arial" w:hAnsi="Arial"/>
          <w:color w:val="000000" w:themeColor="text1"/>
          <w:sz w:val="24"/>
          <w:szCs w:val="24"/>
        </w:rPr>
        <w:t>.</w:t>
      </w:r>
      <w:r w:rsidR="00F74EFF" w:rsidRPr="008231F2">
        <w:rPr>
          <w:rStyle w:val="NessunoA"/>
          <w:rFonts w:ascii="Arial" w:hAnsi="Arial"/>
          <w:color w:val="000000" w:themeColor="text1"/>
          <w:sz w:val="24"/>
          <w:szCs w:val="24"/>
        </w:rPr>
        <w:t xml:space="preserve"> </w:t>
      </w:r>
      <w:r>
        <w:rPr>
          <w:rStyle w:val="NessunoA"/>
          <w:rFonts w:ascii="Arial" w:hAnsi="Arial"/>
          <w:sz w:val="24"/>
          <w:szCs w:val="24"/>
        </w:rPr>
        <w:t xml:space="preserve">Future studies should assess the significance of the pulmonary responses to this type of injury and determine whether they still represent a reparative process or are instead an adaptive reaction, aimed to confer protection from further injury. With this in mind, the investigation of these </w:t>
      </w:r>
      <w:r w:rsidRPr="00EA207F">
        <w:rPr>
          <w:rStyle w:val="NessunoA"/>
          <w:rFonts w:ascii="Arial" w:hAnsi="Arial"/>
          <w:sz w:val="24"/>
          <w:szCs w:val="24"/>
          <w:lang w:val="en-GB"/>
        </w:rPr>
        <w:t>protective</w:t>
      </w:r>
      <w:r>
        <w:rPr>
          <w:rStyle w:val="NessunoA"/>
          <w:rFonts w:ascii="Arial" w:hAnsi="Arial"/>
          <w:sz w:val="24"/>
          <w:szCs w:val="24"/>
        </w:rPr>
        <w:t xml:space="preserve"> mechanisms may bring new </w:t>
      </w:r>
      <w:r w:rsidR="008C25D3">
        <w:rPr>
          <w:rStyle w:val="NessunoA"/>
          <w:rFonts w:ascii="Arial" w:hAnsi="Arial"/>
          <w:sz w:val="24"/>
          <w:szCs w:val="24"/>
        </w:rPr>
        <w:t>insight</w:t>
      </w:r>
      <w:r>
        <w:rPr>
          <w:rStyle w:val="NessunoA"/>
          <w:rFonts w:ascii="Arial" w:hAnsi="Arial"/>
          <w:sz w:val="24"/>
          <w:szCs w:val="24"/>
        </w:rPr>
        <w:t xml:space="preserve"> into the therapeutic approach to ALI</w:t>
      </w:r>
      <w:r w:rsidR="00E03A10">
        <w:rPr>
          <w:rStyle w:val="NessunoA"/>
          <w:rFonts w:ascii="Arial" w:hAnsi="Arial"/>
          <w:sz w:val="24"/>
          <w:szCs w:val="24"/>
        </w:rPr>
        <w:t xml:space="preserve"> </w:t>
      </w:r>
      <w:r w:rsidR="005545F3">
        <w:rPr>
          <w:rStyle w:val="NessunoA"/>
          <w:rFonts w:ascii="Arial" w:hAnsi="Arial"/>
          <w:sz w:val="24"/>
          <w:szCs w:val="24"/>
        </w:rPr>
        <w:t>and</w:t>
      </w:r>
      <w:r w:rsidR="00E03A10">
        <w:rPr>
          <w:rStyle w:val="NessunoA"/>
          <w:rFonts w:ascii="Arial" w:hAnsi="Arial"/>
          <w:sz w:val="24"/>
          <w:szCs w:val="24"/>
        </w:rPr>
        <w:t xml:space="preserve"> ARDS</w:t>
      </w:r>
      <w:r w:rsidR="002064C5">
        <w:rPr>
          <w:rStyle w:val="NessunoA"/>
          <w:rFonts w:ascii="Arial" w:hAnsi="Arial"/>
          <w:sz w:val="24"/>
          <w:szCs w:val="24"/>
        </w:rPr>
        <w:t xml:space="preserve"> in human</w:t>
      </w:r>
      <w:r w:rsidR="00A95AD7">
        <w:rPr>
          <w:rStyle w:val="NessunoA"/>
          <w:rFonts w:ascii="Arial" w:hAnsi="Arial"/>
          <w:sz w:val="24"/>
          <w:szCs w:val="24"/>
        </w:rPr>
        <w:t>s</w:t>
      </w:r>
      <w:r>
        <w:rPr>
          <w:rStyle w:val="NessunoA"/>
          <w:rFonts w:ascii="Arial" w:hAnsi="Arial"/>
          <w:sz w:val="24"/>
          <w:szCs w:val="24"/>
        </w:rPr>
        <w:t>.</w:t>
      </w:r>
      <w:r w:rsidR="004939BD">
        <w:rPr>
          <w:rStyle w:val="NessunoA"/>
          <w:rFonts w:ascii="Arial" w:hAnsi="Arial"/>
          <w:sz w:val="24"/>
          <w:szCs w:val="24"/>
        </w:rPr>
        <w:t xml:space="preserve"> </w:t>
      </w:r>
    </w:p>
    <w:p w14:paraId="0D0467A8" w14:textId="77777777" w:rsidR="0029314A" w:rsidRDefault="00CA063F">
      <w:pPr>
        <w:pStyle w:val="CorpoA"/>
      </w:pPr>
      <w:r>
        <w:rPr>
          <w:rStyle w:val="NessunoA"/>
          <w:rFonts w:ascii="Arial Unicode MS" w:hAnsi="Arial Unicode MS"/>
          <w:sz w:val="24"/>
          <w:szCs w:val="24"/>
        </w:rPr>
        <w:br w:type="page"/>
      </w:r>
    </w:p>
    <w:p w14:paraId="7D094F06" w14:textId="77777777" w:rsidR="0029314A" w:rsidRDefault="00CA063F">
      <w:pPr>
        <w:pStyle w:val="CorpoA"/>
        <w:spacing w:after="0" w:line="480" w:lineRule="auto"/>
        <w:jc w:val="both"/>
        <w:rPr>
          <w:rStyle w:val="NessunoA"/>
          <w:rFonts w:ascii="Arial" w:eastAsia="Arial" w:hAnsi="Arial" w:cs="Arial"/>
          <w:b/>
          <w:bCs/>
          <w:sz w:val="24"/>
          <w:szCs w:val="24"/>
        </w:rPr>
      </w:pPr>
      <w:r>
        <w:rPr>
          <w:rStyle w:val="NessunoA"/>
          <w:rFonts w:ascii="Arial" w:hAnsi="Arial"/>
          <w:b/>
          <w:bCs/>
          <w:sz w:val="24"/>
          <w:szCs w:val="24"/>
        </w:rPr>
        <w:lastRenderedPageBreak/>
        <w:t>Figure legend</w:t>
      </w:r>
    </w:p>
    <w:p w14:paraId="6929A5D1" w14:textId="47A0BD64" w:rsidR="0029314A" w:rsidRDefault="00CA063F">
      <w:pPr>
        <w:pStyle w:val="BodyText"/>
        <w:spacing w:line="480" w:lineRule="auto"/>
        <w:rPr>
          <w:rStyle w:val="NessunoA"/>
          <w:rFonts w:ascii="Arial" w:eastAsia="Arial" w:hAnsi="Arial" w:cs="Arial"/>
          <w:sz w:val="22"/>
          <w:szCs w:val="22"/>
        </w:rPr>
      </w:pPr>
      <w:r>
        <w:rPr>
          <w:rStyle w:val="NessunoA"/>
          <w:rFonts w:ascii="Arial" w:hAnsi="Arial"/>
          <w:sz w:val="22"/>
          <w:szCs w:val="22"/>
        </w:rPr>
        <w:t xml:space="preserve">Figure 1. </w:t>
      </w:r>
      <w:r w:rsidR="00B35B66">
        <w:rPr>
          <w:rStyle w:val="NessunoA"/>
          <w:rFonts w:ascii="Arial" w:hAnsi="Arial"/>
          <w:sz w:val="22"/>
          <w:szCs w:val="22"/>
        </w:rPr>
        <w:t>Potential</w:t>
      </w:r>
      <w:r>
        <w:rPr>
          <w:rStyle w:val="NessunoA"/>
          <w:rFonts w:ascii="Arial" w:hAnsi="Arial"/>
          <w:sz w:val="22"/>
          <w:szCs w:val="22"/>
        </w:rPr>
        <w:t xml:space="preserve"> mechanisms underlying tolerance to MPTU</w:t>
      </w:r>
      <w:r w:rsidR="00B35B66">
        <w:rPr>
          <w:rStyle w:val="NessunoA"/>
          <w:rFonts w:ascii="Arial" w:hAnsi="Arial"/>
          <w:sz w:val="22"/>
          <w:szCs w:val="22"/>
        </w:rPr>
        <w:t xml:space="preserve"> addressed in the present study</w:t>
      </w:r>
      <w:r w:rsidR="000E74F9">
        <w:rPr>
          <w:rStyle w:val="NessunoA"/>
          <w:rFonts w:ascii="Arial" w:hAnsi="Arial"/>
          <w:sz w:val="22"/>
          <w:szCs w:val="22"/>
        </w:rPr>
        <w:t xml:space="preserve"> include increase</w:t>
      </w:r>
      <w:r w:rsidR="005545F3">
        <w:rPr>
          <w:rStyle w:val="NessunoA"/>
          <w:rFonts w:ascii="Arial" w:hAnsi="Arial"/>
          <w:sz w:val="22"/>
          <w:szCs w:val="22"/>
        </w:rPr>
        <w:t>d</w:t>
      </w:r>
      <w:r w:rsidR="000E74F9">
        <w:rPr>
          <w:rStyle w:val="NessunoA"/>
          <w:rFonts w:ascii="Arial" w:hAnsi="Arial"/>
          <w:sz w:val="22"/>
          <w:szCs w:val="22"/>
        </w:rPr>
        <w:t xml:space="preserve"> clearance of alveolar fluid, increased antioxidant defen</w:t>
      </w:r>
      <w:r w:rsidR="00362603">
        <w:rPr>
          <w:rStyle w:val="NessunoA"/>
          <w:rFonts w:ascii="Arial" w:hAnsi="Arial"/>
          <w:sz w:val="22"/>
          <w:szCs w:val="22"/>
        </w:rPr>
        <w:t>s</w:t>
      </w:r>
      <w:r w:rsidR="000E74F9">
        <w:rPr>
          <w:rStyle w:val="NessunoA"/>
          <w:rFonts w:ascii="Arial" w:hAnsi="Arial"/>
          <w:sz w:val="22"/>
          <w:szCs w:val="22"/>
        </w:rPr>
        <w:t>es</w:t>
      </w:r>
      <w:r w:rsidR="005545F3">
        <w:rPr>
          <w:rStyle w:val="NessunoA"/>
          <w:rFonts w:ascii="Arial" w:hAnsi="Arial"/>
          <w:sz w:val="22"/>
          <w:szCs w:val="22"/>
        </w:rPr>
        <w:t>,</w:t>
      </w:r>
      <w:r w:rsidR="000E74F9">
        <w:rPr>
          <w:rStyle w:val="NessunoA"/>
          <w:rFonts w:ascii="Arial" w:hAnsi="Arial"/>
          <w:sz w:val="22"/>
          <w:szCs w:val="22"/>
        </w:rPr>
        <w:t xml:space="preserve"> </w:t>
      </w:r>
      <w:r w:rsidR="005545F3">
        <w:rPr>
          <w:rStyle w:val="NessunoA"/>
          <w:rFonts w:ascii="Arial" w:hAnsi="Arial"/>
          <w:sz w:val="22"/>
          <w:szCs w:val="22"/>
        </w:rPr>
        <w:t>and</w:t>
      </w:r>
      <w:r w:rsidR="000E74F9">
        <w:rPr>
          <w:rStyle w:val="NessunoA"/>
          <w:rFonts w:ascii="Arial" w:hAnsi="Arial"/>
          <w:sz w:val="22"/>
          <w:szCs w:val="22"/>
        </w:rPr>
        <w:t xml:space="preserve"> reduced FMO activity</w:t>
      </w:r>
      <w:r>
        <w:rPr>
          <w:rStyle w:val="NessunoA"/>
          <w:rFonts w:ascii="Arial" w:hAnsi="Arial"/>
          <w:sz w:val="22"/>
          <w:szCs w:val="22"/>
        </w:rPr>
        <w:t xml:space="preserve">. The molecule depicted in the drawing is phenylthiourea. Phenylthiourea (1) is transformed into a phenylthiourea reactive intermediate, i.e. a sulfenic acid (2) with consumption of GSH. The S-oxidation of the molecule is carried out by FMOs. Redrawn from Smith and </w:t>
      </w:r>
      <w:proofErr w:type="spellStart"/>
      <w:r>
        <w:rPr>
          <w:rStyle w:val="NessunoA"/>
          <w:rFonts w:ascii="Arial" w:hAnsi="Arial"/>
          <w:sz w:val="22"/>
          <w:szCs w:val="22"/>
        </w:rPr>
        <w:t>Crespi</w:t>
      </w:r>
      <w:proofErr w:type="spellEnd"/>
      <w:r>
        <w:rPr>
          <w:rStyle w:val="NessunoA"/>
          <w:rFonts w:ascii="Arial" w:hAnsi="Arial"/>
          <w:sz w:val="22"/>
          <w:szCs w:val="22"/>
        </w:rPr>
        <w:t xml:space="preserve"> (2002).</w:t>
      </w:r>
      <w:r w:rsidR="00A15254">
        <w:rPr>
          <w:rStyle w:val="NessunoA"/>
          <w:rFonts w:ascii="Arial" w:hAnsi="Arial"/>
          <w:sz w:val="22"/>
          <w:szCs w:val="22"/>
          <w:vertAlign w:val="superscript"/>
        </w:rPr>
        <w:t>44</w:t>
      </w:r>
      <w:r w:rsidR="00B35B66">
        <w:rPr>
          <w:rStyle w:val="NessunoA"/>
          <w:rFonts w:ascii="Arial" w:hAnsi="Arial"/>
          <w:sz w:val="22"/>
          <w:szCs w:val="22"/>
        </w:rPr>
        <w:t xml:space="preserve"> </w:t>
      </w:r>
    </w:p>
    <w:p w14:paraId="7DCB40E0" w14:textId="7B3AC61C" w:rsidR="0029314A" w:rsidRDefault="00CA063F">
      <w:pPr>
        <w:pStyle w:val="CorpoA"/>
        <w:spacing w:line="480" w:lineRule="auto"/>
        <w:jc w:val="both"/>
        <w:rPr>
          <w:rStyle w:val="NessunoA"/>
          <w:rFonts w:ascii="Arial" w:eastAsia="Arial" w:hAnsi="Arial" w:cs="Arial"/>
        </w:rPr>
      </w:pPr>
      <w:r>
        <w:rPr>
          <w:rStyle w:val="Hyperlink0"/>
        </w:rPr>
        <w:t>Figure 2. Schematic timeline representation of the 14 day tolerance experiment. n: number of rats euthanized at each time point.</w:t>
      </w:r>
      <w:r w:rsidR="00B630C0">
        <w:rPr>
          <w:rStyle w:val="Hyperlink0"/>
        </w:rPr>
        <w:t xml:space="preserve"> </w:t>
      </w:r>
      <w:r w:rsidR="005545F3">
        <w:rPr>
          <w:rStyle w:val="Hyperlink0"/>
        </w:rPr>
        <w:t>Group</w:t>
      </w:r>
      <w:r w:rsidR="00B630C0">
        <w:rPr>
          <w:rStyle w:val="Hyperlink0"/>
        </w:rPr>
        <w:t xml:space="preserve"> size</w:t>
      </w:r>
      <w:r w:rsidR="005545F3">
        <w:rPr>
          <w:rStyle w:val="Hyperlink0"/>
        </w:rPr>
        <w:t>s</w:t>
      </w:r>
      <w:r w:rsidR="00B630C0">
        <w:rPr>
          <w:rStyle w:val="Hyperlink0"/>
        </w:rPr>
        <w:t xml:space="preserve"> for eac</w:t>
      </w:r>
      <w:r w:rsidR="005545F3">
        <w:rPr>
          <w:rStyle w:val="Hyperlink0"/>
        </w:rPr>
        <w:t>h</w:t>
      </w:r>
      <w:r w:rsidR="00B630C0">
        <w:rPr>
          <w:rStyle w:val="Hyperlink0"/>
        </w:rPr>
        <w:t xml:space="preserve"> time point </w:t>
      </w:r>
      <w:r w:rsidR="005545F3">
        <w:rPr>
          <w:rStyle w:val="Hyperlink0"/>
        </w:rPr>
        <w:t>are</w:t>
      </w:r>
      <w:r w:rsidR="00B630C0">
        <w:rPr>
          <w:rStyle w:val="Hyperlink0"/>
        </w:rPr>
        <w:t xml:space="preserve"> n = 3.</w:t>
      </w:r>
      <w:r>
        <w:rPr>
          <w:rStyle w:val="Hyperlink0"/>
        </w:rPr>
        <w:t xml:space="preserve"> MPTU: </w:t>
      </w:r>
      <w:proofErr w:type="spellStart"/>
      <w:r>
        <w:rPr>
          <w:rStyle w:val="Hyperlink0"/>
        </w:rPr>
        <w:t>methylphenylthiourea</w:t>
      </w:r>
      <w:proofErr w:type="spellEnd"/>
      <w:r>
        <w:rPr>
          <w:rStyle w:val="Hyperlink0"/>
        </w:rPr>
        <w:t>.</w:t>
      </w:r>
    </w:p>
    <w:p w14:paraId="7984DE89" w14:textId="62EF4C69" w:rsidR="0029314A" w:rsidRDefault="00CA063F">
      <w:pPr>
        <w:pStyle w:val="CorpoA"/>
        <w:spacing w:line="480" w:lineRule="auto"/>
        <w:jc w:val="both"/>
        <w:rPr>
          <w:rStyle w:val="NessunoA"/>
          <w:rFonts w:ascii="Arial" w:eastAsia="Arial" w:hAnsi="Arial" w:cs="Arial"/>
        </w:rPr>
      </w:pPr>
      <w:r>
        <w:rPr>
          <w:rStyle w:val="Hyperlink0"/>
        </w:rPr>
        <w:t xml:space="preserve">Figure 3. Macroscopic features of MPTU-induced acute lung toxicity. Severe hydrothorax (*) in a rat administered a high dose (5 mg/kg) of MPTU and euthanized 6 </w:t>
      </w:r>
      <w:proofErr w:type="spellStart"/>
      <w:r>
        <w:rPr>
          <w:rStyle w:val="Hyperlink0"/>
        </w:rPr>
        <w:t>hr</w:t>
      </w:r>
      <w:proofErr w:type="spellEnd"/>
      <w:r>
        <w:rPr>
          <w:rStyle w:val="Hyperlink0"/>
        </w:rPr>
        <w:t xml:space="preserve"> p</w:t>
      </w:r>
      <w:r w:rsidR="005545F3">
        <w:rPr>
          <w:rStyle w:val="Hyperlink0"/>
        </w:rPr>
        <w:t xml:space="preserve">ost </w:t>
      </w:r>
      <w:r w:rsidRPr="00EA207F">
        <w:rPr>
          <w:rStyle w:val="NessunoA"/>
          <w:rFonts w:ascii="Arial" w:hAnsi="Arial"/>
          <w:lang w:val="en-GB"/>
        </w:rPr>
        <w:t>d</w:t>
      </w:r>
      <w:r w:rsidR="005545F3">
        <w:rPr>
          <w:rStyle w:val="NessunoA"/>
          <w:rFonts w:ascii="Arial" w:hAnsi="Arial"/>
          <w:lang w:val="en-GB"/>
        </w:rPr>
        <w:t>osing</w:t>
      </w:r>
      <w:r>
        <w:rPr>
          <w:rStyle w:val="Hyperlink0"/>
        </w:rPr>
        <w:t>.</w:t>
      </w:r>
    </w:p>
    <w:p w14:paraId="795A3610" w14:textId="18A1B06E" w:rsidR="0029314A" w:rsidRDefault="00CA063F">
      <w:pPr>
        <w:pStyle w:val="CorpoA"/>
        <w:spacing w:line="480" w:lineRule="auto"/>
        <w:jc w:val="both"/>
        <w:rPr>
          <w:rStyle w:val="NessunoA"/>
          <w:rFonts w:ascii="Arial" w:eastAsia="Arial" w:hAnsi="Arial" w:cs="Arial"/>
        </w:rPr>
      </w:pPr>
      <w:r>
        <w:rPr>
          <w:rStyle w:val="Hyperlink0"/>
        </w:rPr>
        <w:t xml:space="preserve">Figure 4. Microscopic features of MPTU-induced acute lung toxicity. (A-D) Severe alveolar and interstitial edema, represented by proteinaceous fluid filling the alveolar lumen (B, *) and the perivascular space (D, double-headed arrow) of the same rat </w:t>
      </w:r>
      <w:r w:rsidR="005545F3">
        <w:rPr>
          <w:rStyle w:val="Hyperlink0"/>
        </w:rPr>
        <w:t xml:space="preserve">as </w:t>
      </w:r>
      <w:r>
        <w:rPr>
          <w:rStyle w:val="Hyperlink0"/>
        </w:rPr>
        <w:t xml:space="preserve">in figure </w:t>
      </w:r>
      <w:r w:rsidR="0030145C">
        <w:rPr>
          <w:rStyle w:val="Hyperlink0"/>
        </w:rPr>
        <w:t>3 (5 mg/kg) of MPTU)</w:t>
      </w:r>
      <w:r>
        <w:rPr>
          <w:rStyle w:val="Hyperlink0"/>
        </w:rPr>
        <w:t>. Figures A and C show normal alveoli and interstitial space in a control rat lung for comparison. Hemato</w:t>
      </w:r>
      <w:r w:rsidR="00102CA1">
        <w:rPr>
          <w:rStyle w:val="Hyperlink0"/>
        </w:rPr>
        <w:t>xylin and eosin stain. Bars: 20 </w:t>
      </w:r>
      <w:r>
        <w:rPr>
          <w:rStyle w:val="Hyperlink0"/>
        </w:rPr>
        <w:t>µm. (E-F) Apoptotic alveolar lining cells are observed in the lungs of a treated rat (F</w:t>
      </w:r>
      <w:r w:rsidR="00102CA1">
        <w:rPr>
          <w:rStyle w:val="Hyperlink0"/>
        </w:rPr>
        <w:t>, arrow</w:t>
      </w:r>
      <w:r>
        <w:rPr>
          <w:rStyle w:val="Hyperlink0"/>
        </w:rPr>
        <w:t>) compared to a control lung (E) where no apoptotic cells are detected. Cleaved caspase 3 immunohistochemistry. Bars: 20 µm.</w:t>
      </w:r>
    </w:p>
    <w:p w14:paraId="14D8ED3D" w14:textId="56FC3A43" w:rsidR="002B0785" w:rsidRDefault="002B0785" w:rsidP="002B0785">
      <w:pPr>
        <w:pStyle w:val="CorpoA"/>
        <w:spacing w:line="480" w:lineRule="auto"/>
        <w:jc w:val="both"/>
        <w:rPr>
          <w:rStyle w:val="NessunoA"/>
          <w:rFonts w:ascii="Arial" w:eastAsia="Arial" w:hAnsi="Arial" w:cs="Arial"/>
        </w:rPr>
      </w:pPr>
      <w:r>
        <w:rPr>
          <w:rStyle w:val="Hyperlink0"/>
        </w:rPr>
        <w:t>Figure 5. Ultrastructural features of MPTU-induced acute lung toxicity. (A) Normal alveolar unit in a control rat. Type I pneumocytes are separated from the underlying capillary endothelial cells by a fused continuous basal lamina (arrowhead). (B-D) Treated rat administered with a high dose (5 mg/kg) of MPTU and euthanized 6 </w:t>
      </w:r>
      <w:proofErr w:type="spellStart"/>
      <w:r>
        <w:rPr>
          <w:rStyle w:val="Hyperlink0"/>
        </w:rPr>
        <w:t>hr</w:t>
      </w:r>
      <w:proofErr w:type="spellEnd"/>
      <w:r>
        <w:rPr>
          <w:rStyle w:val="Hyperlink0"/>
        </w:rPr>
        <w:t xml:space="preserve"> </w:t>
      </w:r>
      <w:r>
        <w:rPr>
          <w:rStyle w:val="Hyperlink0"/>
        </w:rPr>
        <w:lastRenderedPageBreak/>
        <w:t>p</w:t>
      </w:r>
      <w:r w:rsidR="005545F3">
        <w:rPr>
          <w:rStyle w:val="Hyperlink0"/>
        </w:rPr>
        <w:t xml:space="preserve">ost </w:t>
      </w:r>
      <w:r>
        <w:rPr>
          <w:rStyle w:val="Hyperlink0"/>
        </w:rPr>
        <w:t>d</w:t>
      </w:r>
      <w:r w:rsidR="005545F3">
        <w:rPr>
          <w:rStyle w:val="Hyperlink0"/>
        </w:rPr>
        <w:t>osing</w:t>
      </w:r>
      <w:r>
        <w:rPr>
          <w:rStyle w:val="Hyperlink0"/>
        </w:rPr>
        <w:t>. (B) Subendothelial blebs (arrow) in the alveolar unit. (C) Inter-endothelial cell gap (open arrowhead) in the vicinity of the cellular junction, alongside a subendothelial bleb (arrow). Apoptotic endothelial cells (solid arrowhead) are observed infrequently. (D) Proteinaceous fluid in the air-blood barrier (arrows) and the alveolar lumen (*). Bars: 2 µm.</w:t>
      </w:r>
    </w:p>
    <w:p w14:paraId="61120683" w14:textId="472C316A" w:rsidR="0029314A" w:rsidRDefault="00CA063F">
      <w:pPr>
        <w:pStyle w:val="CorpoA"/>
        <w:spacing w:line="480" w:lineRule="auto"/>
        <w:jc w:val="both"/>
        <w:rPr>
          <w:rStyle w:val="NessunoA"/>
          <w:rFonts w:ascii="Arial" w:eastAsia="Arial" w:hAnsi="Arial" w:cs="Arial"/>
        </w:rPr>
      </w:pPr>
      <w:r>
        <w:rPr>
          <w:rStyle w:val="Hyperlink0"/>
        </w:rPr>
        <w:t>Table 1. Summary of the key histological findings in MPTU-induced pulmonary toxicity and tolerance. Results are expressed as number of animals showing the histological finding/number of animals per group. The av</w:t>
      </w:r>
      <w:r w:rsidR="002B0785">
        <w:rPr>
          <w:rStyle w:val="Hyperlink0"/>
        </w:rPr>
        <w:t>erage severity of each finding [in brackets]</w:t>
      </w:r>
      <w:r>
        <w:rPr>
          <w:rStyle w:val="Hyperlink0"/>
        </w:rPr>
        <w:t xml:space="preserve"> was calculated by summing the severity grades and dividing the total by the number of animals affected by that finding.</w:t>
      </w:r>
    </w:p>
    <w:p w14:paraId="045EA55F" w14:textId="0DE5DCC9" w:rsidR="00D15FB4" w:rsidRDefault="00D15FB4" w:rsidP="00D15FB4">
      <w:pPr>
        <w:pStyle w:val="CorpoA"/>
        <w:spacing w:line="480" w:lineRule="auto"/>
        <w:jc w:val="both"/>
        <w:rPr>
          <w:rStyle w:val="Hyperlink0"/>
        </w:rPr>
      </w:pPr>
      <w:r>
        <w:rPr>
          <w:rStyle w:val="Hyperlink0"/>
        </w:rPr>
        <w:t>Figure 6. Microscopic features of MPTU-induced tolerance in the lungs. (A-D) Compared to the control lungs (A), t</w:t>
      </w:r>
      <w:r w:rsidRPr="007373A0">
        <w:rPr>
          <w:rStyle w:val="Hyperlink0"/>
        </w:rPr>
        <w:t xml:space="preserve">ype II pneumocyte </w:t>
      </w:r>
      <w:r>
        <w:rPr>
          <w:rStyle w:val="Hyperlink0"/>
        </w:rPr>
        <w:t xml:space="preserve">hyperplasia is evident </w:t>
      </w:r>
      <w:r w:rsidRPr="007373A0">
        <w:rPr>
          <w:rStyle w:val="Hyperlink0"/>
        </w:rPr>
        <w:t xml:space="preserve">at 24 </w:t>
      </w:r>
      <w:proofErr w:type="spellStart"/>
      <w:r w:rsidRPr="007373A0">
        <w:rPr>
          <w:rStyle w:val="Hyperlink0"/>
        </w:rPr>
        <w:t>hr</w:t>
      </w:r>
      <w:proofErr w:type="spellEnd"/>
      <w:r w:rsidRPr="007373A0">
        <w:rPr>
          <w:rStyle w:val="Hyperlink0"/>
        </w:rPr>
        <w:t xml:space="preserve"> p</w:t>
      </w:r>
      <w:r w:rsidR="000A7271">
        <w:rPr>
          <w:rStyle w:val="Hyperlink0"/>
        </w:rPr>
        <w:t xml:space="preserve">ost </w:t>
      </w:r>
      <w:r w:rsidRPr="007373A0">
        <w:rPr>
          <w:rStyle w:val="Hyperlink0"/>
        </w:rPr>
        <w:t>d</w:t>
      </w:r>
      <w:r w:rsidR="000A7271">
        <w:rPr>
          <w:rStyle w:val="Hyperlink0"/>
        </w:rPr>
        <w:t>osing (pd)</w:t>
      </w:r>
      <w:r>
        <w:rPr>
          <w:rStyle w:val="Hyperlink0"/>
        </w:rPr>
        <w:t xml:space="preserve"> (B)</w:t>
      </w:r>
      <w:r w:rsidRPr="007373A0">
        <w:rPr>
          <w:rStyle w:val="Hyperlink0"/>
        </w:rPr>
        <w:t xml:space="preserve">, </w:t>
      </w:r>
      <w:r>
        <w:rPr>
          <w:rStyle w:val="Hyperlink0"/>
        </w:rPr>
        <w:t>increases in severity</w:t>
      </w:r>
      <w:r w:rsidRPr="007373A0">
        <w:rPr>
          <w:rStyle w:val="Hyperlink0"/>
        </w:rPr>
        <w:t xml:space="preserve"> at day 7 pd and </w:t>
      </w:r>
      <w:r>
        <w:rPr>
          <w:rStyle w:val="Hyperlink0"/>
        </w:rPr>
        <w:t>is</w:t>
      </w:r>
      <w:r w:rsidRPr="007373A0">
        <w:rPr>
          <w:rStyle w:val="Hyperlink0"/>
        </w:rPr>
        <w:t xml:space="preserve"> no longer present on day 14 </w:t>
      </w:r>
      <w:r w:rsidR="000A7271">
        <w:rPr>
          <w:rStyle w:val="Hyperlink0"/>
        </w:rPr>
        <w:t xml:space="preserve">pd </w:t>
      </w:r>
      <w:r w:rsidRPr="007373A0">
        <w:rPr>
          <w:rStyle w:val="Hyperlink0"/>
        </w:rPr>
        <w:t>(</w:t>
      </w:r>
      <w:r>
        <w:rPr>
          <w:rStyle w:val="Hyperlink0"/>
        </w:rPr>
        <w:t xml:space="preserve">D). In each figure, the right panel shows the SP-C immunohistology for type II pneumocytes (arrows). (E-F) Compared to the control lungs (E), in which </w:t>
      </w:r>
      <w:r>
        <w:rPr>
          <w:rStyle w:val="NessunoA"/>
          <w:rFonts w:ascii="Arial" w:hAnsi="Arial"/>
        </w:rPr>
        <w:t xml:space="preserve">no PCNA-positive alveolar cells are noted, </w:t>
      </w:r>
      <w:r w:rsidR="000A7271">
        <w:rPr>
          <w:rStyle w:val="NessunoA"/>
          <w:rFonts w:ascii="Arial" w:hAnsi="Arial"/>
        </w:rPr>
        <w:t xml:space="preserve">staining for </w:t>
      </w:r>
      <w:r>
        <w:rPr>
          <w:rStyle w:val="NessunoA"/>
          <w:rFonts w:ascii="Arial" w:hAnsi="Arial"/>
        </w:rPr>
        <w:t>PCNA reveals an increase in proliferating alveolar lining epithelial cells (arrows) consistent with type II pneumocytes</w:t>
      </w:r>
      <w:r>
        <w:rPr>
          <w:rStyle w:val="NessunoA"/>
          <w:sz w:val="16"/>
          <w:szCs w:val="16"/>
        </w:rPr>
        <w:t xml:space="preserve"> </w:t>
      </w:r>
      <w:r>
        <w:rPr>
          <w:rStyle w:val="NessunoA"/>
          <w:rFonts w:ascii="Arial" w:hAnsi="Arial"/>
        </w:rPr>
        <w:t xml:space="preserve">at day 7 </w:t>
      </w:r>
      <w:r w:rsidR="000A7271">
        <w:rPr>
          <w:rStyle w:val="NessunoA"/>
          <w:rFonts w:ascii="Arial" w:hAnsi="Arial"/>
        </w:rPr>
        <w:t xml:space="preserve">pd </w:t>
      </w:r>
      <w:r>
        <w:rPr>
          <w:rStyle w:val="NessunoA"/>
          <w:rFonts w:ascii="Arial" w:hAnsi="Arial"/>
        </w:rPr>
        <w:t xml:space="preserve">(F). </w:t>
      </w:r>
      <w:r>
        <w:rPr>
          <w:rStyle w:val="Hyperlink0"/>
        </w:rPr>
        <w:t>Bars: 10 µm.</w:t>
      </w:r>
    </w:p>
    <w:p w14:paraId="4C809BED" w14:textId="0CE15792" w:rsidR="0029314A" w:rsidRDefault="00CA063F">
      <w:pPr>
        <w:pStyle w:val="CorpoA"/>
        <w:spacing w:line="480" w:lineRule="auto"/>
        <w:jc w:val="both"/>
        <w:rPr>
          <w:rStyle w:val="Hyperlink0"/>
        </w:rPr>
      </w:pPr>
      <w:r>
        <w:rPr>
          <w:rStyle w:val="Hyperlink0"/>
        </w:rPr>
        <w:t xml:space="preserve">Figure </w:t>
      </w:r>
      <w:r w:rsidR="00CB0083">
        <w:rPr>
          <w:rStyle w:val="Hyperlink0"/>
        </w:rPr>
        <w:t>7</w:t>
      </w:r>
      <w:r>
        <w:rPr>
          <w:rStyle w:val="Hyperlink0"/>
        </w:rPr>
        <w:t xml:space="preserve">. </w:t>
      </w:r>
      <w:proofErr w:type="spellStart"/>
      <w:r>
        <w:rPr>
          <w:rStyle w:val="Hyperlink0"/>
        </w:rPr>
        <w:t>Immunohistological</w:t>
      </w:r>
      <w:proofErr w:type="spellEnd"/>
      <w:r>
        <w:rPr>
          <w:rStyle w:val="Hyperlink0"/>
        </w:rPr>
        <w:t xml:space="preserve"> features</w:t>
      </w:r>
      <w:r w:rsidR="00CB0083">
        <w:rPr>
          <w:rStyle w:val="Hyperlink0"/>
        </w:rPr>
        <w:t xml:space="preserve"> (cell count)</w:t>
      </w:r>
      <w:r>
        <w:rPr>
          <w:rStyle w:val="Hyperlink0"/>
        </w:rPr>
        <w:t xml:space="preserve"> of MPTU-induced tolerance in the lungs. (A) Percentages of total cells expressing SP-C (type II pneumocytes).</w:t>
      </w:r>
      <w:r w:rsidR="00B630C0">
        <w:rPr>
          <w:rStyle w:val="Hyperlink0"/>
        </w:rPr>
        <w:t xml:space="preserve"> A</w:t>
      </w:r>
      <w:r w:rsidR="00F95F3E">
        <w:rPr>
          <w:rStyle w:val="Hyperlink0"/>
        </w:rPr>
        <w:t>n</w:t>
      </w:r>
      <w:r w:rsidR="00B630C0">
        <w:rPr>
          <w:rStyle w:val="Hyperlink0"/>
        </w:rPr>
        <w:t xml:space="preserve"> increase in type II pneumocytes is observed on day 7</w:t>
      </w:r>
      <w:r w:rsidR="000A7271">
        <w:rPr>
          <w:rStyle w:val="Hyperlink0"/>
        </w:rPr>
        <w:t xml:space="preserve"> pd</w:t>
      </w:r>
      <w:r w:rsidR="00B630C0">
        <w:rPr>
          <w:rStyle w:val="Hyperlink0"/>
        </w:rPr>
        <w:t>.</w:t>
      </w:r>
      <w:r>
        <w:rPr>
          <w:rStyle w:val="Hyperlink0"/>
        </w:rPr>
        <w:t xml:space="preserve"> (B) Number of cells in the alveol</w:t>
      </w:r>
      <w:r w:rsidR="00C94056">
        <w:rPr>
          <w:rStyle w:val="Hyperlink0"/>
        </w:rPr>
        <w:t>i</w:t>
      </w:r>
      <w:r>
        <w:rPr>
          <w:rStyle w:val="Hyperlink0"/>
        </w:rPr>
        <w:t xml:space="preserve"> expressing PCNA.</w:t>
      </w:r>
      <w:r w:rsidR="00B630C0">
        <w:rPr>
          <w:rStyle w:val="Hyperlink0"/>
        </w:rPr>
        <w:t xml:space="preserve"> A</w:t>
      </w:r>
      <w:r w:rsidR="00F95F3E">
        <w:rPr>
          <w:rStyle w:val="Hyperlink0"/>
        </w:rPr>
        <w:t>n</w:t>
      </w:r>
      <w:r w:rsidR="00B630C0">
        <w:rPr>
          <w:rStyle w:val="Hyperlink0"/>
        </w:rPr>
        <w:t xml:space="preserve"> increase is evident on day 7</w:t>
      </w:r>
      <w:r w:rsidR="000A7271">
        <w:rPr>
          <w:rStyle w:val="Hyperlink0"/>
        </w:rPr>
        <w:t xml:space="preserve"> pd.</w:t>
      </w:r>
      <w:r>
        <w:rPr>
          <w:rStyle w:val="Hyperlink0"/>
        </w:rPr>
        <w:t xml:space="preserve"> (C) Percentages of cells within the alveolar lumen expressing lysozyme (alveolar macrophages).</w:t>
      </w:r>
      <w:r w:rsidR="00B630C0">
        <w:rPr>
          <w:rStyle w:val="Hyperlink0"/>
        </w:rPr>
        <w:t xml:space="preserve"> </w:t>
      </w:r>
      <w:r w:rsidR="00940B7C">
        <w:rPr>
          <w:rStyle w:val="Hyperlink0"/>
        </w:rPr>
        <w:t>A</w:t>
      </w:r>
      <w:r w:rsidR="00F95F3E">
        <w:rPr>
          <w:rStyle w:val="Hyperlink0"/>
        </w:rPr>
        <w:t>n</w:t>
      </w:r>
      <w:r w:rsidR="00940B7C">
        <w:rPr>
          <w:rStyle w:val="Hyperlink0"/>
        </w:rPr>
        <w:t xml:space="preserve"> increase is observed at the 6</w:t>
      </w:r>
      <w:r w:rsidR="000A7271">
        <w:rPr>
          <w:rStyle w:val="Hyperlink0"/>
        </w:rPr>
        <w:t xml:space="preserve"> </w:t>
      </w:r>
      <w:proofErr w:type="spellStart"/>
      <w:r w:rsidR="00940B7C">
        <w:rPr>
          <w:rStyle w:val="Hyperlink0"/>
        </w:rPr>
        <w:t>h</w:t>
      </w:r>
      <w:r w:rsidR="000A7271">
        <w:rPr>
          <w:rStyle w:val="Hyperlink0"/>
        </w:rPr>
        <w:t>r</w:t>
      </w:r>
      <w:proofErr w:type="spellEnd"/>
      <w:r w:rsidR="00940B7C">
        <w:rPr>
          <w:rStyle w:val="Hyperlink0"/>
        </w:rPr>
        <w:t xml:space="preserve"> and 24</w:t>
      </w:r>
      <w:r w:rsidR="000A7271">
        <w:rPr>
          <w:rStyle w:val="Hyperlink0"/>
        </w:rPr>
        <w:t xml:space="preserve"> </w:t>
      </w:r>
      <w:proofErr w:type="spellStart"/>
      <w:r w:rsidR="00940B7C">
        <w:rPr>
          <w:rStyle w:val="Hyperlink0"/>
        </w:rPr>
        <w:t>h</w:t>
      </w:r>
      <w:r w:rsidR="000A7271">
        <w:rPr>
          <w:rStyle w:val="Hyperlink0"/>
        </w:rPr>
        <w:t>r</w:t>
      </w:r>
      <w:proofErr w:type="spellEnd"/>
      <w:r w:rsidR="00940B7C">
        <w:rPr>
          <w:rStyle w:val="Hyperlink0"/>
        </w:rPr>
        <w:t xml:space="preserve"> pd.</w:t>
      </w:r>
      <w:r>
        <w:rPr>
          <w:rStyle w:val="Hyperlink0"/>
        </w:rPr>
        <w:t xml:space="preserve"> Data are presented as mean percentage of positive cells/total cells/field/animal (SP-C, lysozyme) or number of positive </w:t>
      </w:r>
      <w:r>
        <w:rPr>
          <w:rStyle w:val="Hyperlink0"/>
        </w:rPr>
        <w:lastRenderedPageBreak/>
        <w:t>cells/field/animal (PCNA)</w:t>
      </w:r>
      <w:r w:rsidR="00D8693C">
        <w:rPr>
          <w:rStyle w:val="Hyperlink0"/>
        </w:rPr>
        <w:t xml:space="preserve">. </w:t>
      </w:r>
      <w:r>
        <w:rPr>
          <w:rStyle w:val="Hyperlink0"/>
        </w:rPr>
        <w:t>HD: high dose of MPTU (5 mg/kg). LD: low dose of MPTU (0.5 mg/kg).</w:t>
      </w:r>
    </w:p>
    <w:p w14:paraId="7CEAC1FD" w14:textId="77777777" w:rsidR="00006BC8" w:rsidRDefault="00006BC8">
      <w:pPr>
        <w:pStyle w:val="CorpoA"/>
        <w:spacing w:line="480" w:lineRule="auto"/>
        <w:jc w:val="both"/>
        <w:rPr>
          <w:rStyle w:val="NessunoA"/>
          <w:rFonts w:ascii="Arial" w:eastAsia="Arial" w:hAnsi="Arial" w:cs="Arial"/>
        </w:rPr>
      </w:pPr>
    </w:p>
    <w:p w14:paraId="5FE773B1" w14:textId="3BE92A58" w:rsidR="00DF008D" w:rsidRDefault="00CA063F">
      <w:pPr>
        <w:pStyle w:val="BodyText"/>
        <w:spacing w:line="480" w:lineRule="auto"/>
        <w:rPr>
          <w:rStyle w:val="NessunoA"/>
          <w:rFonts w:ascii="Arial" w:hAnsi="Arial"/>
          <w:sz w:val="22"/>
          <w:szCs w:val="22"/>
        </w:rPr>
      </w:pPr>
      <w:r>
        <w:rPr>
          <w:rStyle w:val="NessunoA"/>
          <w:rFonts w:ascii="Arial" w:hAnsi="Arial"/>
          <w:sz w:val="22"/>
          <w:szCs w:val="22"/>
        </w:rPr>
        <w:t xml:space="preserve">Figure </w:t>
      </w:r>
      <w:r w:rsidR="00CB0083">
        <w:rPr>
          <w:rStyle w:val="NessunoA"/>
          <w:rFonts w:ascii="Arial" w:hAnsi="Arial"/>
          <w:sz w:val="22"/>
          <w:szCs w:val="22"/>
        </w:rPr>
        <w:t>8</w:t>
      </w:r>
      <w:r>
        <w:rPr>
          <w:rStyle w:val="NessunoA"/>
          <w:rFonts w:ascii="Arial" w:hAnsi="Arial"/>
          <w:sz w:val="22"/>
          <w:szCs w:val="22"/>
        </w:rPr>
        <w:t>. Ultrastructural features of MPTU-induced tolerance in the lungs. (A) Subendothelial bleb (arrowhead) in the alveolar unit o</w:t>
      </w:r>
      <w:r w:rsidR="009E449B">
        <w:rPr>
          <w:rStyle w:val="NessunoA"/>
          <w:rFonts w:ascii="Arial" w:hAnsi="Arial"/>
          <w:sz w:val="22"/>
          <w:szCs w:val="22"/>
        </w:rPr>
        <w:t>f a tolerant rat (0.5 mg/kg + 5 </w:t>
      </w:r>
      <w:r>
        <w:rPr>
          <w:rStyle w:val="NessunoA"/>
          <w:rFonts w:ascii="Arial" w:hAnsi="Arial"/>
          <w:sz w:val="22"/>
          <w:szCs w:val="22"/>
        </w:rPr>
        <w:t xml:space="preserve">mg/kg of MPTU, 24 </w:t>
      </w:r>
      <w:proofErr w:type="spellStart"/>
      <w:r>
        <w:rPr>
          <w:rStyle w:val="NessunoA"/>
          <w:rFonts w:ascii="Arial" w:hAnsi="Arial"/>
          <w:sz w:val="22"/>
          <w:szCs w:val="22"/>
        </w:rPr>
        <w:t>hr</w:t>
      </w:r>
      <w:proofErr w:type="spellEnd"/>
      <w:r w:rsidR="000A7271">
        <w:rPr>
          <w:rStyle w:val="NessunoA"/>
          <w:rFonts w:ascii="Arial" w:hAnsi="Arial"/>
          <w:sz w:val="22"/>
          <w:szCs w:val="22"/>
        </w:rPr>
        <w:t xml:space="preserve"> pd</w:t>
      </w:r>
      <w:r>
        <w:rPr>
          <w:rStyle w:val="NessunoA"/>
          <w:rFonts w:ascii="Arial" w:hAnsi="Arial"/>
          <w:sz w:val="22"/>
          <w:szCs w:val="22"/>
        </w:rPr>
        <w:t xml:space="preserve">). (B) An immature pneumocyte </w:t>
      </w:r>
      <w:r w:rsidR="009E449B">
        <w:rPr>
          <w:rStyle w:val="NessunoA"/>
          <w:rFonts w:ascii="Arial" w:hAnsi="Arial"/>
          <w:sz w:val="22"/>
          <w:szCs w:val="22"/>
        </w:rPr>
        <w:t>(</w:t>
      </w:r>
      <w:r>
        <w:rPr>
          <w:rStyle w:val="NessunoA"/>
          <w:rFonts w:ascii="Arial" w:hAnsi="Arial"/>
          <w:sz w:val="22"/>
          <w:szCs w:val="22"/>
        </w:rPr>
        <w:t>arrowhead) in the alveol</w:t>
      </w:r>
      <w:r w:rsidR="00C94056">
        <w:rPr>
          <w:rStyle w:val="NessunoA"/>
          <w:rFonts w:ascii="Arial" w:hAnsi="Arial"/>
          <w:sz w:val="22"/>
          <w:szCs w:val="22"/>
        </w:rPr>
        <w:t>i</w:t>
      </w:r>
      <w:r>
        <w:rPr>
          <w:rStyle w:val="NessunoA"/>
          <w:rFonts w:ascii="Arial" w:hAnsi="Arial"/>
          <w:sz w:val="22"/>
          <w:szCs w:val="22"/>
        </w:rPr>
        <w:t xml:space="preserve"> of a tolerant rat (0.5 mg/kg of MPTU, 24 </w:t>
      </w:r>
      <w:proofErr w:type="spellStart"/>
      <w:r>
        <w:rPr>
          <w:rStyle w:val="NessunoA"/>
          <w:rFonts w:ascii="Arial" w:hAnsi="Arial"/>
          <w:sz w:val="22"/>
          <w:szCs w:val="22"/>
        </w:rPr>
        <w:t>hr</w:t>
      </w:r>
      <w:proofErr w:type="spellEnd"/>
      <w:r w:rsidR="000A7271">
        <w:rPr>
          <w:rStyle w:val="NessunoA"/>
          <w:rFonts w:ascii="Arial" w:hAnsi="Arial"/>
          <w:sz w:val="22"/>
          <w:szCs w:val="22"/>
        </w:rPr>
        <w:t xml:space="preserve"> pd</w:t>
      </w:r>
      <w:r>
        <w:rPr>
          <w:rStyle w:val="NessunoA"/>
          <w:rFonts w:ascii="Arial" w:hAnsi="Arial"/>
          <w:sz w:val="22"/>
          <w:szCs w:val="22"/>
        </w:rPr>
        <w:t>). (C) Numerous immature pneumocytes (arrowheads) in the alveolar unit of a tolerant rat (0.5 mg/kg of MPTU) euthanized 24 </w:t>
      </w:r>
      <w:proofErr w:type="spellStart"/>
      <w:r>
        <w:rPr>
          <w:rStyle w:val="NessunoA"/>
          <w:rFonts w:ascii="Arial" w:hAnsi="Arial"/>
          <w:sz w:val="22"/>
          <w:szCs w:val="22"/>
        </w:rPr>
        <w:t>hr</w:t>
      </w:r>
      <w:proofErr w:type="spellEnd"/>
      <w:r>
        <w:rPr>
          <w:rStyle w:val="NessunoA"/>
          <w:rFonts w:ascii="Arial" w:hAnsi="Arial"/>
          <w:sz w:val="22"/>
          <w:szCs w:val="22"/>
        </w:rPr>
        <w:t xml:space="preserve"> pd, together with type II pneumocytes (arrows). (D) Numerous type II pneumocytes (arrows) in the lungs of a tolerant rat (0.5 mg/kg of MPTU) at 7 d pd. Bars: 2 µm.</w:t>
      </w:r>
    </w:p>
    <w:p w14:paraId="6E1DC0A9" w14:textId="48EB168E" w:rsidR="0029314A" w:rsidRPr="00CB0083" w:rsidRDefault="00CA063F">
      <w:pPr>
        <w:pStyle w:val="BodyText"/>
        <w:spacing w:line="480" w:lineRule="auto"/>
        <w:rPr>
          <w:rStyle w:val="NessunoA"/>
          <w:rFonts w:ascii="Arial" w:eastAsia="Arial" w:hAnsi="Arial" w:cs="Arial"/>
          <w:sz w:val="22"/>
          <w:szCs w:val="22"/>
        </w:rPr>
      </w:pPr>
      <w:r w:rsidRPr="00CB0083">
        <w:rPr>
          <w:rStyle w:val="NessunoA"/>
          <w:rFonts w:ascii="Arial" w:hAnsi="Arial"/>
          <w:sz w:val="22"/>
          <w:szCs w:val="22"/>
        </w:rPr>
        <w:t xml:space="preserve">Figure </w:t>
      </w:r>
      <w:r w:rsidR="00CB0083" w:rsidRPr="00CB0083">
        <w:rPr>
          <w:rStyle w:val="NessunoA"/>
          <w:rFonts w:ascii="Arial" w:hAnsi="Arial"/>
          <w:sz w:val="22"/>
          <w:szCs w:val="22"/>
        </w:rPr>
        <w:t>9</w:t>
      </w:r>
      <w:r w:rsidRPr="00CB0083">
        <w:rPr>
          <w:rStyle w:val="NessunoA"/>
          <w:rFonts w:ascii="Arial" w:hAnsi="Arial"/>
          <w:sz w:val="22"/>
          <w:szCs w:val="22"/>
        </w:rPr>
        <w:t>. GSH levels and FMO expression in the lungs of rats administered the high dose (HD, 5 mg/kg) of MPTU, the low dose alone (LD, 0.5 mg/kg) or the LD, followed 3 </w:t>
      </w:r>
      <w:proofErr w:type="spellStart"/>
      <w:r w:rsidRPr="00CB0083">
        <w:rPr>
          <w:rStyle w:val="NessunoA"/>
          <w:rFonts w:ascii="Arial" w:hAnsi="Arial"/>
          <w:sz w:val="22"/>
          <w:szCs w:val="22"/>
        </w:rPr>
        <w:t>hr</w:t>
      </w:r>
      <w:proofErr w:type="spellEnd"/>
      <w:r w:rsidRPr="00CB0083">
        <w:rPr>
          <w:rStyle w:val="NessunoA"/>
          <w:rFonts w:ascii="Arial" w:hAnsi="Arial"/>
          <w:sz w:val="22"/>
          <w:szCs w:val="22"/>
        </w:rPr>
        <w:t xml:space="preserve"> later by the HD (LD + HD). (A) </w:t>
      </w:r>
      <w:r w:rsidR="00940B7C">
        <w:rPr>
          <w:rStyle w:val="NessunoA"/>
          <w:rFonts w:ascii="Arial" w:hAnsi="Arial"/>
          <w:sz w:val="22"/>
          <w:szCs w:val="22"/>
        </w:rPr>
        <w:t>A</w:t>
      </w:r>
      <w:r w:rsidR="00F95F3E">
        <w:rPr>
          <w:rStyle w:val="NessunoA"/>
          <w:rFonts w:ascii="Arial" w:hAnsi="Arial"/>
          <w:sz w:val="22"/>
          <w:szCs w:val="22"/>
        </w:rPr>
        <w:t>n</w:t>
      </w:r>
      <w:r w:rsidR="00940B7C">
        <w:rPr>
          <w:rStyle w:val="NessunoA"/>
          <w:rFonts w:ascii="Arial" w:hAnsi="Arial"/>
          <w:sz w:val="22"/>
          <w:szCs w:val="22"/>
        </w:rPr>
        <w:t xml:space="preserve"> increase in </w:t>
      </w:r>
      <w:r w:rsidRPr="00CB0083">
        <w:rPr>
          <w:rStyle w:val="NessunoA"/>
          <w:rFonts w:ascii="Arial" w:hAnsi="Arial"/>
          <w:sz w:val="22"/>
          <w:szCs w:val="22"/>
        </w:rPr>
        <w:t xml:space="preserve">GSH levels </w:t>
      </w:r>
      <w:r w:rsidR="000A7271">
        <w:rPr>
          <w:rStyle w:val="NessunoA"/>
          <w:rFonts w:ascii="Arial" w:hAnsi="Arial"/>
          <w:sz w:val="22"/>
          <w:szCs w:val="22"/>
        </w:rPr>
        <w:t>is seen</w:t>
      </w:r>
      <w:r w:rsidR="00940B7C">
        <w:rPr>
          <w:rStyle w:val="NessunoA"/>
          <w:rFonts w:ascii="Arial" w:hAnsi="Arial"/>
          <w:sz w:val="22"/>
          <w:szCs w:val="22"/>
        </w:rPr>
        <w:t xml:space="preserve"> at the 6</w:t>
      </w:r>
      <w:r w:rsidR="000A7271">
        <w:rPr>
          <w:rStyle w:val="NessunoA"/>
          <w:rFonts w:ascii="Arial" w:hAnsi="Arial"/>
          <w:sz w:val="22"/>
          <w:szCs w:val="22"/>
        </w:rPr>
        <w:t xml:space="preserve"> </w:t>
      </w:r>
      <w:proofErr w:type="spellStart"/>
      <w:r w:rsidR="00940B7C">
        <w:rPr>
          <w:rStyle w:val="NessunoA"/>
          <w:rFonts w:ascii="Arial" w:hAnsi="Arial"/>
          <w:sz w:val="22"/>
          <w:szCs w:val="22"/>
        </w:rPr>
        <w:t>h</w:t>
      </w:r>
      <w:r w:rsidR="000A7271">
        <w:rPr>
          <w:rStyle w:val="NessunoA"/>
          <w:rFonts w:ascii="Arial" w:hAnsi="Arial"/>
          <w:sz w:val="22"/>
          <w:szCs w:val="22"/>
        </w:rPr>
        <w:t>r</w:t>
      </w:r>
      <w:proofErr w:type="spellEnd"/>
      <w:r w:rsidR="000A7271">
        <w:rPr>
          <w:rStyle w:val="NessunoA"/>
          <w:rFonts w:ascii="Arial" w:hAnsi="Arial"/>
          <w:sz w:val="22"/>
          <w:szCs w:val="22"/>
        </w:rPr>
        <w:t xml:space="preserve"> pd</w:t>
      </w:r>
      <w:r w:rsidR="00940B7C">
        <w:rPr>
          <w:rStyle w:val="NessunoA"/>
          <w:rFonts w:ascii="Arial" w:hAnsi="Arial"/>
          <w:sz w:val="22"/>
          <w:szCs w:val="22"/>
        </w:rPr>
        <w:t xml:space="preserve"> time points, </w:t>
      </w:r>
      <w:r w:rsidRPr="00CB0083">
        <w:rPr>
          <w:rStyle w:val="NessunoA"/>
          <w:rFonts w:ascii="Arial" w:hAnsi="Arial"/>
          <w:sz w:val="22"/>
          <w:szCs w:val="22"/>
        </w:rPr>
        <w:t>also in the rat cohorts challenged with the HD on day 14 and euthanized 6 </w:t>
      </w:r>
      <w:proofErr w:type="spellStart"/>
      <w:r w:rsidRPr="00CB0083">
        <w:rPr>
          <w:rStyle w:val="NessunoA"/>
          <w:rFonts w:ascii="Arial" w:hAnsi="Arial"/>
          <w:sz w:val="22"/>
          <w:szCs w:val="22"/>
        </w:rPr>
        <w:t>hr</w:t>
      </w:r>
      <w:proofErr w:type="spellEnd"/>
      <w:r w:rsidRPr="00CB0083">
        <w:rPr>
          <w:rStyle w:val="NessunoA"/>
          <w:rFonts w:ascii="Arial" w:hAnsi="Arial"/>
          <w:sz w:val="22"/>
          <w:szCs w:val="22"/>
        </w:rPr>
        <w:t xml:space="preserve"> later. (B) qPCR analysis showing </w:t>
      </w:r>
      <w:r w:rsidR="000A7271">
        <w:rPr>
          <w:rStyle w:val="NessunoA"/>
          <w:rFonts w:ascii="Arial" w:hAnsi="Arial"/>
          <w:sz w:val="22"/>
          <w:szCs w:val="22"/>
        </w:rPr>
        <w:t>higher</w:t>
      </w:r>
      <w:r w:rsidR="00940B7C" w:rsidRPr="00CB0083">
        <w:rPr>
          <w:rStyle w:val="NessunoA"/>
          <w:rFonts w:ascii="Arial" w:hAnsi="Arial"/>
          <w:sz w:val="22"/>
          <w:szCs w:val="22"/>
        </w:rPr>
        <w:t xml:space="preserve"> </w:t>
      </w:r>
      <w:r w:rsidRPr="00CB0083">
        <w:rPr>
          <w:rStyle w:val="NessunoA"/>
          <w:rFonts w:ascii="Arial" w:hAnsi="Arial"/>
          <w:sz w:val="22"/>
          <w:szCs w:val="22"/>
        </w:rPr>
        <w:t>levels of relative expression (fold change) of FMO1 and FMO2 in the lungs of rats following exposure to high and low doses of MPTU.</w:t>
      </w:r>
    </w:p>
    <w:p w14:paraId="06750524" w14:textId="08198D6A" w:rsidR="0029314A" w:rsidRDefault="00CA063F">
      <w:pPr>
        <w:pStyle w:val="CorpoA"/>
        <w:spacing w:line="480" w:lineRule="auto"/>
        <w:jc w:val="both"/>
      </w:pPr>
      <w:r>
        <w:rPr>
          <w:rStyle w:val="Hyperlink0"/>
        </w:rPr>
        <w:t xml:space="preserve">Figure </w:t>
      </w:r>
      <w:r w:rsidR="00CB0083">
        <w:rPr>
          <w:rStyle w:val="Hyperlink0"/>
        </w:rPr>
        <w:t>10</w:t>
      </w:r>
      <w:r>
        <w:rPr>
          <w:rStyle w:val="Hyperlink0"/>
        </w:rPr>
        <w:t xml:space="preserve">. Catalytic activities of FMO in rat pulmonary microsomes and enzyme inhibition using MPTU. (A) Enzyme kinetics of the </w:t>
      </w:r>
      <w:proofErr w:type="spellStart"/>
      <w:r>
        <w:rPr>
          <w:rStyle w:val="Hyperlink0"/>
        </w:rPr>
        <w:t>sulphoxygenation</w:t>
      </w:r>
      <w:proofErr w:type="spellEnd"/>
      <w:r>
        <w:rPr>
          <w:rStyle w:val="Hyperlink0"/>
        </w:rPr>
        <w:t xml:space="preserve"> of methimazole (MI) deduced from the Michaelis Menten equation. Reaction velocity is plotted in an Eadie-</w:t>
      </w:r>
      <w:proofErr w:type="spellStart"/>
      <w:r>
        <w:rPr>
          <w:rStyle w:val="Hyperlink0"/>
        </w:rPr>
        <w:t>Hofstee</w:t>
      </w:r>
      <w:proofErr w:type="spellEnd"/>
      <w:r>
        <w:rPr>
          <w:rStyle w:val="Hyperlink0"/>
        </w:rPr>
        <w:t xml:space="preserve"> diagram against the ratio between velocity and substrate concentration</w:t>
      </w:r>
      <w:r w:rsidR="00750702">
        <w:rPr>
          <w:rStyle w:val="Hyperlink0"/>
        </w:rPr>
        <w:t xml:space="preserve"> and </w:t>
      </w:r>
      <w:r w:rsidR="00B427C3">
        <w:rPr>
          <w:rStyle w:val="Hyperlink0"/>
        </w:rPr>
        <w:t xml:space="preserve">is represented by </w:t>
      </w:r>
      <w:r w:rsidR="00750702">
        <w:rPr>
          <w:rStyle w:val="Hyperlink0"/>
        </w:rPr>
        <w:t>a monophasic reaction</w:t>
      </w:r>
      <w:r>
        <w:rPr>
          <w:rStyle w:val="Hyperlink0"/>
        </w:rPr>
        <w:t xml:space="preserve">. </w:t>
      </w:r>
      <w:r w:rsidR="00550F67">
        <w:rPr>
          <w:rStyle w:val="Hyperlink0"/>
        </w:rPr>
        <w:t>Data point</w:t>
      </w:r>
      <w:r w:rsidR="007A0E3E">
        <w:rPr>
          <w:rStyle w:val="Hyperlink0"/>
        </w:rPr>
        <w:t>s</w:t>
      </w:r>
      <w:r w:rsidR="00550F67">
        <w:rPr>
          <w:rStyle w:val="Hyperlink0"/>
        </w:rPr>
        <w:t xml:space="preserve"> for each replicate </w:t>
      </w:r>
      <w:r w:rsidR="007A0E3E">
        <w:rPr>
          <w:rStyle w:val="Hyperlink0"/>
        </w:rPr>
        <w:t>are</w:t>
      </w:r>
      <w:r w:rsidR="00550F67">
        <w:rPr>
          <w:rStyle w:val="Hyperlink0"/>
        </w:rPr>
        <w:t xml:space="preserve"> </w:t>
      </w:r>
      <w:r w:rsidR="00E7178D">
        <w:rPr>
          <w:rStyle w:val="Hyperlink0"/>
        </w:rPr>
        <w:t>represented</w:t>
      </w:r>
      <w:r w:rsidR="000603E5">
        <w:rPr>
          <w:rStyle w:val="Hyperlink0"/>
        </w:rPr>
        <w:t xml:space="preserve">. </w:t>
      </w:r>
      <w:r w:rsidR="000603E5" w:rsidRPr="000603E5">
        <w:rPr>
          <w:rStyle w:val="Hyperlink0"/>
        </w:rPr>
        <w:t>Dashed lines indicate the 95% confidence intervals for the regression line</w:t>
      </w:r>
      <w:r w:rsidR="000603E5">
        <w:rPr>
          <w:rStyle w:val="Hyperlink0"/>
        </w:rPr>
        <w:t>.</w:t>
      </w:r>
      <w:r w:rsidR="000603E5" w:rsidRPr="000603E5" w:rsidDel="00550F67">
        <w:rPr>
          <w:rStyle w:val="Hyperlink0"/>
        </w:rPr>
        <w:t xml:space="preserve"> </w:t>
      </w:r>
      <w:r>
        <w:rPr>
          <w:rStyle w:val="Hyperlink0"/>
        </w:rPr>
        <w:t xml:space="preserve">Vmax: maximum velocity of the reaction. Km: Michaelis-Menten constant. (b) MI </w:t>
      </w:r>
      <w:r>
        <w:rPr>
          <w:rStyle w:val="Hyperlink0"/>
        </w:rPr>
        <w:lastRenderedPageBreak/>
        <w:t xml:space="preserve">(500 mM) oxygenation rates over time (7 min) and inhibitory activity of MPTU on the </w:t>
      </w:r>
      <w:proofErr w:type="spellStart"/>
      <w:r>
        <w:rPr>
          <w:rStyle w:val="Hyperlink0"/>
        </w:rPr>
        <w:t>sulphoxygenation</w:t>
      </w:r>
      <w:proofErr w:type="spellEnd"/>
      <w:r>
        <w:rPr>
          <w:rStyle w:val="Hyperlink0"/>
        </w:rPr>
        <w:t xml:space="preserve"> of MI. Difference in absorbance (ΔOD) is plotted against time. </w:t>
      </w:r>
    </w:p>
    <w:p w14:paraId="5252DF5D" w14:textId="77777777" w:rsidR="0029314A" w:rsidRDefault="0029314A">
      <w:pPr>
        <w:pStyle w:val="CorpoA"/>
        <w:spacing w:line="480" w:lineRule="auto"/>
        <w:jc w:val="both"/>
        <w:rPr>
          <w:rFonts w:ascii="Arial" w:eastAsia="Arial" w:hAnsi="Arial" w:cs="Arial"/>
        </w:rPr>
      </w:pPr>
    </w:p>
    <w:p w14:paraId="504FCFD8" w14:textId="77777777" w:rsidR="0029314A" w:rsidRDefault="0029314A">
      <w:pPr>
        <w:pStyle w:val="BodyText"/>
        <w:rPr>
          <w:rFonts w:ascii="Arial" w:eastAsia="Arial" w:hAnsi="Arial" w:cs="Arial"/>
          <w:sz w:val="22"/>
          <w:szCs w:val="22"/>
        </w:rPr>
      </w:pPr>
    </w:p>
    <w:p w14:paraId="20E5823D" w14:textId="77777777" w:rsidR="0029314A" w:rsidRDefault="0029314A">
      <w:pPr>
        <w:pStyle w:val="CorpoA"/>
        <w:spacing w:after="0" w:line="480" w:lineRule="auto"/>
        <w:jc w:val="both"/>
        <w:rPr>
          <w:rStyle w:val="NessunoA"/>
          <w:rFonts w:ascii="Arial" w:eastAsia="Arial" w:hAnsi="Arial" w:cs="Arial"/>
          <w:sz w:val="24"/>
          <w:szCs w:val="24"/>
        </w:rPr>
      </w:pPr>
    </w:p>
    <w:p w14:paraId="1FC21FCD" w14:textId="77777777" w:rsidR="0029314A" w:rsidRDefault="00CA063F">
      <w:pPr>
        <w:pStyle w:val="CorpoA"/>
        <w:spacing w:after="0" w:line="480" w:lineRule="auto"/>
        <w:jc w:val="both"/>
      </w:pPr>
      <w:r>
        <w:rPr>
          <w:rStyle w:val="NessunoA"/>
          <w:rFonts w:ascii="Arial Unicode MS" w:hAnsi="Arial Unicode MS"/>
          <w:sz w:val="24"/>
          <w:szCs w:val="24"/>
        </w:rPr>
        <w:br w:type="page"/>
      </w:r>
    </w:p>
    <w:p w14:paraId="754AB371" w14:textId="77777777" w:rsidR="0029314A" w:rsidRPr="00F466E0" w:rsidRDefault="00CA063F">
      <w:pPr>
        <w:pStyle w:val="Intestazione2"/>
        <w:rPr>
          <w:rStyle w:val="NessunoA"/>
          <w:rFonts w:ascii="Arial" w:eastAsia="Arial" w:hAnsi="Arial" w:cs="Arial"/>
        </w:rPr>
      </w:pPr>
      <w:r w:rsidRPr="00F466E0">
        <w:rPr>
          <w:rStyle w:val="NessunoA"/>
          <w:rFonts w:ascii="Arial" w:hAnsi="Arial"/>
        </w:rPr>
        <w:lastRenderedPageBreak/>
        <w:t>References</w:t>
      </w:r>
    </w:p>
    <w:p w14:paraId="148B7844" w14:textId="664A1795" w:rsidR="00713E2E" w:rsidRDefault="00713E2E" w:rsidP="00713E2E">
      <w:pPr>
        <w:pStyle w:val="BodyText"/>
      </w:pPr>
      <w:r w:rsidRPr="00F466E0">
        <w:t>1 Ziegler-</w:t>
      </w:r>
      <w:proofErr w:type="spellStart"/>
      <w:r w:rsidRPr="00F466E0">
        <w:t>Skylakakis</w:t>
      </w:r>
      <w:proofErr w:type="spellEnd"/>
      <w:r w:rsidRPr="00F466E0">
        <w:t>, K</w:t>
      </w:r>
      <w:r w:rsidR="002E366D" w:rsidRPr="00F466E0">
        <w:t xml:space="preserve"> et al.</w:t>
      </w:r>
      <w:r w:rsidRPr="00F466E0">
        <w:t xml:space="preserve"> </w:t>
      </w:r>
      <w:r w:rsidRPr="00AB27D1">
        <w:t xml:space="preserve">Thiourea. </w:t>
      </w:r>
      <w:r>
        <w:t>Concise International Chemical Assessment Document. No. 49.</w:t>
      </w:r>
      <w:r w:rsidR="00E200AD">
        <w:t xml:space="preserve"> </w:t>
      </w:r>
      <w:r>
        <w:t xml:space="preserve">World Health Organization, Geneva, </w:t>
      </w:r>
      <w:r w:rsidR="00E200AD">
        <w:t xml:space="preserve">2003; </w:t>
      </w:r>
      <w:r>
        <w:t>pp. 1-37.</w:t>
      </w:r>
      <w:r w:rsidR="00004E85">
        <w:t xml:space="preserve"> </w:t>
      </w:r>
      <w:hyperlink r:id="rId11" w:history="1">
        <w:r w:rsidR="001048BF" w:rsidRPr="00852D0E">
          <w:rPr>
            <w:rStyle w:val="Hyperlink"/>
          </w:rPr>
          <w:t>https://apps.who.int/iris/handle/10665/42606</w:t>
        </w:r>
      </w:hyperlink>
      <w:r w:rsidR="001048BF">
        <w:t xml:space="preserve">. Accessed </w:t>
      </w:r>
      <w:r w:rsidR="00C04355">
        <w:t>January 03, 2019.</w:t>
      </w:r>
    </w:p>
    <w:p w14:paraId="000B62DC" w14:textId="292E0BFA" w:rsidR="00713E2E" w:rsidRDefault="00713E2E" w:rsidP="00713E2E">
      <w:pPr>
        <w:pStyle w:val="BodyText"/>
      </w:pPr>
      <w:r>
        <w:t>2 Boyd, MR and Neal, RA</w:t>
      </w:r>
      <w:r w:rsidR="009C5E23">
        <w:t>.</w:t>
      </w:r>
      <w:r w:rsidR="001E2082">
        <w:t xml:space="preserve"> </w:t>
      </w:r>
      <w:r>
        <w:t xml:space="preserve">Studies on the mechanism of toxicity and of development of tolerance to the pulmonary toxin, alpha-naphthylthiourea (ANTU). Drug </w:t>
      </w:r>
      <w:proofErr w:type="spellStart"/>
      <w:r>
        <w:t>Metab</w:t>
      </w:r>
      <w:proofErr w:type="spellEnd"/>
      <w:r>
        <w:t xml:space="preserve"> </w:t>
      </w:r>
      <w:proofErr w:type="spellStart"/>
      <w:r>
        <w:t>Dispos</w:t>
      </w:r>
      <w:proofErr w:type="spellEnd"/>
      <w:r>
        <w:t>.</w:t>
      </w:r>
      <w:r w:rsidR="001E2082">
        <w:t xml:space="preserve"> 1976;</w:t>
      </w:r>
      <w:r>
        <w:t xml:space="preserve"> 4</w:t>
      </w:r>
      <w:r w:rsidR="004F5D2E">
        <w:t>(4)</w:t>
      </w:r>
      <w:r w:rsidR="000122E6">
        <w:t>:</w:t>
      </w:r>
      <w:r>
        <w:t xml:space="preserve"> 314-322.</w:t>
      </w:r>
    </w:p>
    <w:p w14:paraId="33D73681" w14:textId="38964C5B" w:rsidR="00D42479" w:rsidRPr="00F466E0" w:rsidRDefault="00270E51">
      <w:pPr>
        <w:pStyle w:val="BodyText"/>
        <w:rPr>
          <w:lang w:val="sv-SE"/>
        </w:rPr>
      </w:pPr>
      <w:r>
        <w:t xml:space="preserve">3 </w:t>
      </w:r>
      <w:r w:rsidRPr="00270E51">
        <w:t>Krueger SK</w:t>
      </w:r>
      <w:r w:rsidR="00D42479">
        <w:t xml:space="preserve"> and</w:t>
      </w:r>
      <w:r w:rsidRPr="00270E51">
        <w:t xml:space="preserve"> Williams DE</w:t>
      </w:r>
      <w:r w:rsidR="009C5E23">
        <w:t>.</w:t>
      </w:r>
      <w:r w:rsidRPr="00270E51">
        <w:t xml:space="preserve"> Mammalian flavin-containing monooxygenases: structure/function, genetic polymorphisms and role in drug metabolism. </w:t>
      </w:r>
      <w:proofErr w:type="spellStart"/>
      <w:r w:rsidRPr="00F466E0">
        <w:rPr>
          <w:lang w:val="sv-SE"/>
        </w:rPr>
        <w:t>Pharmacol</w:t>
      </w:r>
      <w:proofErr w:type="spellEnd"/>
      <w:r w:rsidRPr="00F466E0">
        <w:rPr>
          <w:lang w:val="sv-SE"/>
        </w:rPr>
        <w:t xml:space="preserve"> </w:t>
      </w:r>
      <w:proofErr w:type="spellStart"/>
      <w:r w:rsidRPr="00F466E0">
        <w:rPr>
          <w:lang w:val="sv-SE"/>
        </w:rPr>
        <w:t>Ther</w:t>
      </w:r>
      <w:proofErr w:type="spellEnd"/>
      <w:r w:rsidRPr="00F466E0">
        <w:rPr>
          <w:lang w:val="sv-SE"/>
        </w:rPr>
        <w:t>. 2005;</w:t>
      </w:r>
      <w:r w:rsidR="007A332E" w:rsidRPr="00F466E0">
        <w:rPr>
          <w:lang w:val="sv-SE"/>
        </w:rPr>
        <w:t xml:space="preserve"> </w:t>
      </w:r>
      <w:r w:rsidRPr="00F466E0">
        <w:rPr>
          <w:lang w:val="sv-SE"/>
        </w:rPr>
        <w:t>106:</w:t>
      </w:r>
      <w:r w:rsidR="007A332E" w:rsidRPr="00F466E0">
        <w:rPr>
          <w:lang w:val="sv-SE"/>
        </w:rPr>
        <w:t xml:space="preserve"> </w:t>
      </w:r>
      <w:r w:rsidRPr="00F466E0">
        <w:rPr>
          <w:lang w:val="sv-SE"/>
        </w:rPr>
        <w:t>357–387.</w:t>
      </w:r>
    </w:p>
    <w:p w14:paraId="718AC4C9" w14:textId="4617D49D" w:rsidR="00F765CE" w:rsidRDefault="00F765CE">
      <w:pPr>
        <w:pStyle w:val="BodyText"/>
      </w:pPr>
      <w:r w:rsidRPr="00D449D2">
        <w:rPr>
          <w:lang w:val="sv-SE"/>
        </w:rPr>
        <w:t>4 Henderson M</w:t>
      </w:r>
      <w:r w:rsidR="009067EC">
        <w:rPr>
          <w:lang w:val="sv-SE"/>
        </w:rPr>
        <w:t>C</w:t>
      </w:r>
      <w:r w:rsidRPr="00D449D2">
        <w:rPr>
          <w:lang w:val="sv-SE"/>
        </w:rPr>
        <w:t xml:space="preserve">, </w:t>
      </w:r>
      <w:proofErr w:type="spellStart"/>
      <w:r w:rsidRPr="00D449D2">
        <w:rPr>
          <w:lang w:val="sv-SE"/>
        </w:rPr>
        <w:t>Siddens</w:t>
      </w:r>
      <w:proofErr w:type="spellEnd"/>
      <w:r w:rsidRPr="00D449D2">
        <w:rPr>
          <w:lang w:val="sv-SE"/>
        </w:rPr>
        <w:t xml:space="preserve"> LK, Krueger SK, </w:t>
      </w:r>
      <w:r w:rsidR="0054709E" w:rsidRPr="00D449D2">
        <w:rPr>
          <w:lang w:val="sv-SE"/>
        </w:rPr>
        <w:t>et al.</w:t>
      </w:r>
      <w:r w:rsidRPr="00D449D2">
        <w:rPr>
          <w:lang w:val="sv-SE"/>
        </w:rPr>
        <w:t xml:space="preserve"> </w:t>
      </w:r>
      <w:r w:rsidRPr="00F765CE">
        <w:t xml:space="preserve">Flavin-containing monooxygenase S-oxygenation of a series of thioureas and </w:t>
      </w:r>
      <w:proofErr w:type="spellStart"/>
      <w:r w:rsidRPr="00F765CE">
        <w:t>thiones</w:t>
      </w:r>
      <w:proofErr w:type="spellEnd"/>
      <w:r w:rsidRPr="00F765CE">
        <w:t xml:space="preserve">. </w:t>
      </w:r>
      <w:proofErr w:type="spellStart"/>
      <w:r w:rsidRPr="00F765CE">
        <w:t>Toxicol</w:t>
      </w:r>
      <w:proofErr w:type="spellEnd"/>
      <w:r w:rsidRPr="00F765CE">
        <w:t xml:space="preserve"> Appl </w:t>
      </w:r>
      <w:proofErr w:type="spellStart"/>
      <w:r w:rsidRPr="00F765CE">
        <w:t>Pharmacol</w:t>
      </w:r>
      <w:proofErr w:type="spellEnd"/>
      <w:r w:rsidRPr="00F765CE">
        <w:t>. 2014;</w:t>
      </w:r>
      <w:r w:rsidR="0046631E">
        <w:t xml:space="preserve"> </w:t>
      </w:r>
      <w:r w:rsidRPr="00F765CE">
        <w:t>278(2)</w:t>
      </w:r>
      <w:r w:rsidR="0046631E">
        <w:t>:</w:t>
      </w:r>
      <w:r w:rsidRPr="00F765CE">
        <w:t xml:space="preserve"> 91-</w:t>
      </w:r>
      <w:r w:rsidR="0046631E">
        <w:t>9</w:t>
      </w:r>
      <w:r w:rsidRPr="00F765CE">
        <w:t>9.</w:t>
      </w:r>
    </w:p>
    <w:p w14:paraId="599E2A04" w14:textId="4169252E" w:rsidR="00D357D1" w:rsidRDefault="00D357D1" w:rsidP="00D357D1">
      <w:pPr>
        <w:pStyle w:val="BodyText"/>
      </w:pPr>
      <w:r>
        <w:t xml:space="preserve">5 </w:t>
      </w:r>
      <w:proofErr w:type="spellStart"/>
      <w:r>
        <w:t>Mansuy</w:t>
      </w:r>
      <w:proofErr w:type="spellEnd"/>
      <w:r>
        <w:t xml:space="preserve">, D and </w:t>
      </w:r>
      <w:proofErr w:type="spellStart"/>
      <w:r>
        <w:t>Dansette</w:t>
      </w:r>
      <w:proofErr w:type="spellEnd"/>
      <w:r>
        <w:t>, PM</w:t>
      </w:r>
      <w:r w:rsidR="009C5E23">
        <w:t>.</w:t>
      </w:r>
      <w:r>
        <w:t xml:space="preserve"> Sulfenic acids as reactive intermediates in xenobiotic metabolism. Arch </w:t>
      </w:r>
      <w:proofErr w:type="spellStart"/>
      <w:r>
        <w:t>Biochem</w:t>
      </w:r>
      <w:proofErr w:type="spellEnd"/>
      <w:r>
        <w:t xml:space="preserve"> </w:t>
      </w:r>
      <w:proofErr w:type="spellStart"/>
      <w:r>
        <w:t>Biophys</w:t>
      </w:r>
      <w:proofErr w:type="spellEnd"/>
      <w:r>
        <w:t>. 2011</w:t>
      </w:r>
      <w:r w:rsidR="00CA7CC9">
        <w:t>;</w:t>
      </w:r>
      <w:r>
        <w:t xml:space="preserve"> 507</w:t>
      </w:r>
      <w:r w:rsidR="00CA7CC9">
        <w:t>(1):</w:t>
      </w:r>
      <w:r>
        <w:t xml:space="preserve"> 174-185.</w:t>
      </w:r>
    </w:p>
    <w:p w14:paraId="1043A335" w14:textId="20B6432C" w:rsidR="00612B23" w:rsidRDefault="00612B23" w:rsidP="00612B23">
      <w:pPr>
        <w:pStyle w:val="BodyText"/>
      </w:pPr>
      <w:r>
        <w:t xml:space="preserve">6 Cashman, JR and </w:t>
      </w:r>
      <w:proofErr w:type="spellStart"/>
      <w:r>
        <w:t>Motika</w:t>
      </w:r>
      <w:proofErr w:type="spellEnd"/>
      <w:r>
        <w:t>, MS</w:t>
      </w:r>
      <w:r w:rsidR="009C5E23">
        <w:t>.</w:t>
      </w:r>
      <w:r>
        <w:t xml:space="preserve"> Monoamine oxidases and flavin-containing monooxygenases. In: </w:t>
      </w:r>
      <w:proofErr w:type="spellStart"/>
      <w:r>
        <w:t>Mcqueen</w:t>
      </w:r>
      <w:proofErr w:type="spellEnd"/>
      <w:r>
        <w:t>, CA</w:t>
      </w:r>
      <w:r w:rsidR="009C5E23">
        <w:t>.</w:t>
      </w:r>
      <w:r>
        <w:t xml:space="preserve"> Comprehensive toxicology. 2nd ed. Elsevier, Oxford</w:t>
      </w:r>
      <w:r w:rsidR="00472DF6">
        <w:t>;</w:t>
      </w:r>
      <w:r>
        <w:t xml:space="preserve"> 2010</w:t>
      </w:r>
      <w:r w:rsidR="00A6467F">
        <w:t>:</w:t>
      </w:r>
      <w:r>
        <w:t xml:space="preserve"> 95-103.</w:t>
      </w:r>
    </w:p>
    <w:p w14:paraId="6420C422" w14:textId="6DBA2790" w:rsidR="00A6467F" w:rsidRDefault="00A6467F" w:rsidP="00A6467F">
      <w:pPr>
        <w:pStyle w:val="BodyText"/>
      </w:pPr>
      <w:r>
        <w:t xml:space="preserve">7 </w:t>
      </w:r>
      <w:proofErr w:type="spellStart"/>
      <w:r>
        <w:t>Hugonnard</w:t>
      </w:r>
      <w:proofErr w:type="spellEnd"/>
      <w:r>
        <w:t xml:space="preserve">, M, Benoit, E, </w:t>
      </w:r>
      <w:proofErr w:type="spellStart"/>
      <w:r>
        <w:t>Longin-Sauvageon</w:t>
      </w:r>
      <w:proofErr w:type="spellEnd"/>
      <w:r>
        <w:t xml:space="preserve">, C and </w:t>
      </w:r>
      <w:proofErr w:type="spellStart"/>
      <w:r>
        <w:t>Lattard</w:t>
      </w:r>
      <w:proofErr w:type="spellEnd"/>
      <w:r>
        <w:t>, V. Identification and characterization of the FMO2 gene in Rattus norvegicus: a good model to study metabolic and toxicological consequences of the FMO2 polymorphism. Pharmacogenetics.</w:t>
      </w:r>
      <w:r w:rsidR="001E0994">
        <w:t xml:space="preserve"> 2004;</w:t>
      </w:r>
      <w:r>
        <w:t xml:space="preserve"> 14</w:t>
      </w:r>
      <w:r w:rsidR="00102401">
        <w:t>(10)</w:t>
      </w:r>
      <w:r w:rsidR="003F7B7D">
        <w:t>:</w:t>
      </w:r>
      <w:r>
        <w:t xml:space="preserve"> 647-655.</w:t>
      </w:r>
    </w:p>
    <w:p w14:paraId="52F764BB" w14:textId="2D0E82D2" w:rsidR="00102401" w:rsidRDefault="00102401" w:rsidP="00102401">
      <w:pPr>
        <w:pStyle w:val="BodyText"/>
      </w:pPr>
      <w:r>
        <w:t>8 Richter, CP. The development and use of alpha-naphthyl thiourea (ANTU) as a rat poison. J Am Med Assoc. 1945</w:t>
      </w:r>
      <w:r w:rsidR="006A07DE">
        <w:t xml:space="preserve">; </w:t>
      </w:r>
      <w:r>
        <w:t>129</w:t>
      </w:r>
      <w:r w:rsidR="003F7B7D">
        <w:t xml:space="preserve">: </w:t>
      </w:r>
      <w:r>
        <w:t>927-931.</w:t>
      </w:r>
    </w:p>
    <w:p w14:paraId="6ACAC9EB" w14:textId="06815E31" w:rsidR="00F211B7" w:rsidRDefault="00F211B7" w:rsidP="00F211B7">
      <w:pPr>
        <w:pStyle w:val="BodyText"/>
      </w:pPr>
      <w:r>
        <w:t xml:space="preserve">9 </w:t>
      </w:r>
      <w:r w:rsidRPr="00146598">
        <w:t xml:space="preserve">Yilmaz </w:t>
      </w:r>
      <w:proofErr w:type="spellStart"/>
      <w:r w:rsidRPr="00146598">
        <w:t>Sipahi</w:t>
      </w:r>
      <w:proofErr w:type="spellEnd"/>
      <w:r w:rsidRPr="00146598">
        <w:t xml:space="preserve">, E. Experimental models of acute respiratory distress syndrome. </w:t>
      </w:r>
      <w:r w:rsidR="00454BF7">
        <w:t>J</w:t>
      </w:r>
      <w:r w:rsidRPr="00146598">
        <w:t xml:space="preserve"> </w:t>
      </w:r>
      <w:proofErr w:type="spellStart"/>
      <w:r w:rsidRPr="00146598">
        <w:t>Transl</w:t>
      </w:r>
      <w:proofErr w:type="spellEnd"/>
      <w:r w:rsidRPr="00146598">
        <w:t xml:space="preserve"> Int Med</w:t>
      </w:r>
      <w:r w:rsidR="00213AFB">
        <w:t>. 2015;</w:t>
      </w:r>
      <w:r w:rsidRPr="00146598">
        <w:t xml:space="preserve"> 2(4)</w:t>
      </w:r>
      <w:r w:rsidR="00213AFB">
        <w:t>:</w:t>
      </w:r>
      <w:r w:rsidRPr="00146598">
        <w:t xml:space="preserve"> 154-159.</w:t>
      </w:r>
    </w:p>
    <w:p w14:paraId="0EAAD25A" w14:textId="0ED838D5" w:rsidR="00A90FA9" w:rsidRDefault="00A90FA9" w:rsidP="00A90FA9">
      <w:pPr>
        <w:pStyle w:val="BodyText"/>
      </w:pPr>
      <w:r>
        <w:lastRenderedPageBreak/>
        <w:t xml:space="preserve">10 </w:t>
      </w:r>
      <w:proofErr w:type="spellStart"/>
      <w:r>
        <w:t>Keiner</w:t>
      </w:r>
      <w:proofErr w:type="spellEnd"/>
      <w:r>
        <w:t>, C. Wartime rat control, rodent ecology, and the rise and fall of chemical rodenticides. Endeavour. 2005; 29</w:t>
      </w:r>
      <w:r w:rsidR="0002343D">
        <w:t>(3)</w:t>
      </w:r>
      <w:r w:rsidR="0095528C">
        <w:t>:</w:t>
      </w:r>
      <w:r>
        <w:t xml:space="preserve"> 119-125.</w:t>
      </w:r>
    </w:p>
    <w:p w14:paraId="2E8D633B" w14:textId="469C4E21" w:rsidR="00326829" w:rsidRDefault="00326829" w:rsidP="00326829">
      <w:pPr>
        <w:pStyle w:val="BodyText"/>
      </w:pPr>
      <w:r>
        <w:t xml:space="preserve">11 </w:t>
      </w:r>
      <w:proofErr w:type="spellStart"/>
      <w:r>
        <w:t>Dieke</w:t>
      </w:r>
      <w:proofErr w:type="spellEnd"/>
      <w:r>
        <w:t xml:space="preserve">, SH and Richter, CP. Age and species variation in the acute toxicity of </w:t>
      </w:r>
      <w:proofErr w:type="spellStart"/>
      <w:r>
        <w:t>alphanaphthyl</w:t>
      </w:r>
      <w:proofErr w:type="spellEnd"/>
      <w:r>
        <w:t xml:space="preserve"> thiourea. Proc Soc Exp Biol Med. </w:t>
      </w:r>
      <w:r w:rsidR="00E5105A">
        <w:t xml:space="preserve">1946; </w:t>
      </w:r>
      <w:r>
        <w:t>62</w:t>
      </w:r>
      <w:r w:rsidR="00E5105A">
        <w:t>:</w:t>
      </w:r>
      <w:r w:rsidR="00416BC5">
        <w:t xml:space="preserve"> </w:t>
      </w:r>
      <w:r>
        <w:t>22-25.</w:t>
      </w:r>
    </w:p>
    <w:p w14:paraId="57774F9A" w14:textId="02EAC7E9" w:rsidR="00E5105A" w:rsidRDefault="00E5105A" w:rsidP="00E5105A">
      <w:pPr>
        <w:pStyle w:val="BodyText"/>
      </w:pPr>
      <w:r>
        <w:t>12 Barton, CC, Bucci, TJ, Lomax, L</w:t>
      </w:r>
      <w:r w:rsidR="00AB3A6D">
        <w:t>G</w:t>
      </w:r>
      <w:r>
        <w:t xml:space="preserve">, </w:t>
      </w:r>
      <w:proofErr w:type="spellStart"/>
      <w:r>
        <w:t>Warbritton</w:t>
      </w:r>
      <w:proofErr w:type="spellEnd"/>
      <w:r>
        <w:t xml:space="preserve">, AG and </w:t>
      </w:r>
      <w:proofErr w:type="spellStart"/>
      <w:r>
        <w:t>Mehendale</w:t>
      </w:r>
      <w:proofErr w:type="spellEnd"/>
      <w:r>
        <w:t>, HM. Stimulated pulmonary cell hyperplasia underlies resistance to alpha-naphthylthiourea. Toxicology. 200</w:t>
      </w:r>
      <w:r w:rsidR="00416BC5">
        <w:t>0</w:t>
      </w:r>
      <w:r>
        <w:t>; 143</w:t>
      </w:r>
      <w:r w:rsidR="009E27F0">
        <w:t>(2)</w:t>
      </w:r>
      <w:r w:rsidR="00416BC5">
        <w:t>:</w:t>
      </w:r>
      <w:r>
        <w:t xml:space="preserve"> 167-181.</w:t>
      </w:r>
    </w:p>
    <w:p w14:paraId="67513017" w14:textId="3B29F863" w:rsidR="00EE6D88" w:rsidRDefault="009E27F0" w:rsidP="00EE6D88">
      <w:pPr>
        <w:pStyle w:val="BodyText"/>
      </w:pPr>
      <w:r w:rsidRPr="00F466E0">
        <w:t xml:space="preserve">13 </w:t>
      </w:r>
      <w:r w:rsidR="00EE6D88" w:rsidRPr="00F466E0">
        <w:t xml:space="preserve">Van Den </w:t>
      </w:r>
      <w:proofErr w:type="spellStart"/>
      <w:r w:rsidR="00EE6D88" w:rsidRPr="00F466E0">
        <w:t>Brenk</w:t>
      </w:r>
      <w:proofErr w:type="spellEnd"/>
      <w:r w:rsidR="00EE6D88" w:rsidRPr="00F466E0">
        <w:t xml:space="preserve">, HA, Kelly, H and Stone, MG. </w:t>
      </w:r>
      <w:r w:rsidR="00EE6D88">
        <w:t xml:space="preserve">Innate and drug-induced resistance to acute lung damage caused in rats by alpha-naphthyl thiourea (ANTU) and related compounds. Br J Exp </w:t>
      </w:r>
      <w:proofErr w:type="spellStart"/>
      <w:r w:rsidR="00EE6D88">
        <w:t>Pathol</w:t>
      </w:r>
      <w:proofErr w:type="spellEnd"/>
      <w:r w:rsidR="00EE6D88">
        <w:t>.</w:t>
      </w:r>
      <w:r w:rsidR="00C76499">
        <w:t xml:space="preserve"> 1976;</w:t>
      </w:r>
      <w:r w:rsidR="00EE6D88">
        <w:t xml:space="preserve"> 57</w:t>
      </w:r>
      <w:r w:rsidR="00C76499">
        <w:t>(6):</w:t>
      </w:r>
      <w:r w:rsidR="00EE6D88">
        <w:t xml:space="preserve"> 621-636.</w:t>
      </w:r>
    </w:p>
    <w:p w14:paraId="278BCA3D" w14:textId="1CEC10EE" w:rsidR="00423E88" w:rsidRDefault="00423E88" w:rsidP="00423E88">
      <w:pPr>
        <w:pStyle w:val="BodyText"/>
      </w:pPr>
      <w:r>
        <w:t xml:space="preserve">14 Mason, CM, </w:t>
      </w:r>
      <w:proofErr w:type="spellStart"/>
      <w:r>
        <w:t>Guery</w:t>
      </w:r>
      <w:proofErr w:type="spellEnd"/>
      <w:r>
        <w:t xml:space="preserve">, BP, Summer, WR and Nelson, S. Keratinocyte growth factor attenuates lung leak induced by alpha-naphthylthiourea in rats. </w:t>
      </w:r>
      <w:proofErr w:type="spellStart"/>
      <w:r>
        <w:t>Crit</w:t>
      </w:r>
      <w:proofErr w:type="spellEnd"/>
      <w:r>
        <w:t xml:space="preserve"> Care Med; 1996: 24</w:t>
      </w:r>
      <w:r w:rsidR="00686506">
        <w:t>(6)</w:t>
      </w:r>
      <w:r>
        <w:t>: 925-931.</w:t>
      </w:r>
    </w:p>
    <w:p w14:paraId="69FE04B7" w14:textId="1EF5DDAF" w:rsidR="00686506" w:rsidRDefault="00DF7384" w:rsidP="00686506">
      <w:pPr>
        <w:pStyle w:val="BodyText"/>
      </w:pPr>
      <w:r>
        <w:t xml:space="preserve">15 </w:t>
      </w:r>
      <w:proofErr w:type="spellStart"/>
      <w:r w:rsidR="00686506">
        <w:t>Aeffner</w:t>
      </w:r>
      <w:proofErr w:type="spellEnd"/>
      <w:r w:rsidR="00686506">
        <w:t xml:space="preserve"> F, Bolon B, Davis IC.</w:t>
      </w:r>
      <w:r>
        <w:t xml:space="preserve"> </w:t>
      </w:r>
      <w:r w:rsidR="00686506">
        <w:t xml:space="preserve">Mouse Models of Acute Respiratory Distress Syndrome: A Review of Analytical Approaches, Pathologic Features, and Common Measurements. </w:t>
      </w:r>
      <w:proofErr w:type="spellStart"/>
      <w:r w:rsidR="00686506">
        <w:t>Toxicol</w:t>
      </w:r>
      <w:proofErr w:type="spellEnd"/>
      <w:r w:rsidR="00686506">
        <w:t xml:space="preserve"> </w:t>
      </w:r>
      <w:proofErr w:type="spellStart"/>
      <w:r w:rsidR="00686506">
        <w:t>Pathol</w:t>
      </w:r>
      <w:proofErr w:type="spellEnd"/>
      <w:r w:rsidR="00686506">
        <w:t xml:space="preserve">. </w:t>
      </w:r>
      <w:r>
        <w:t xml:space="preserve">2015; </w:t>
      </w:r>
      <w:r w:rsidR="00686506">
        <w:t>43(8)</w:t>
      </w:r>
      <w:r>
        <w:t>:</w:t>
      </w:r>
      <w:r w:rsidR="00686506">
        <w:t xml:space="preserve"> 1074-</w:t>
      </w:r>
      <w:r>
        <w:t>10</w:t>
      </w:r>
      <w:r w:rsidR="00686506">
        <w:t>92.</w:t>
      </w:r>
    </w:p>
    <w:p w14:paraId="62C903B0" w14:textId="4122E0D6" w:rsidR="00DF7384" w:rsidRDefault="00DF7384" w:rsidP="00DF7384">
      <w:pPr>
        <w:pStyle w:val="BodyText"/>
      </w:pPr>
      <w:r>
        <w:t xml:space="preserve">16 Gonzalez, PK, Zhuang, J, </w:t>
      </w:r>
      <w:proofErr w:type="spellStart"/>
      <w:r>
        <w:t>Doctrow</w:t>
      </w:r>
      <w:proofErr w:type="spellEnd"/>
      <w:r>
        <w:t>, SR et al. Role of oxidant stress in the adult respiratory distress syndrome: evaluation of a novel antioxidant strategy in a porcine model of endotoxin-induced acute lung injury.</w:t>
      </w:r>
      <w:r w:rsidRPr="00383B36">
        <w:t xml:space="preserve"> </w:t>
      </w:r>
      <w:r>
        <w:t>Shock. 1996; 6</w:t>
      </w:r>
      <w:r w:rsidR="00025D8B">
        <w:t xml:space="preserve"> Suppl(1)</w:t>
      </w:r>
      <w:r>
        <w:t>: 23-26.</w:t>
      </w:r>
    </w:p>
    <w:p w14:paraId="1D4961EA" w14:textId="57B879BB" w:rsidR="00D62F49" w:rsidRDefault="00D62F49" w:rsidP="00D62F49">
      <w:pPr>
        <w:pStyle w:val="BodyText"/>
      </w:pPr>
      <w:r>
        <w:t xml:space="preserve">17 </w:t>
      </w:r>
      <w:r w:rsidRPr="000737A7">
        <w:t xml:space="preserve">Shackelford C, Long G, Wolf J, </w:t>
      </w:r>
      <w:proofErr w:type="spellStart"/>
      <w:r w:rsidRPr="000737A7">
        <w:t>Okerberg</w:t>
      </w:r>
      <w:proofErr w:type="spellEnd"/>
      <w:r w:rsidRPr="000737A7">
        <w:t xml:space="preserve"> C, Herbert R. Qualitative and quantitative analysis of nonneoplastic lesions in toxicology studies. </w:t>
      </w:r>
      <w:proofErr w:type="spellStart"/>
      <w:r w:rsidRPr="000737A7">
        <w:t>Toxicol</w:t>
      </w:r>
      <w:proofErr w:type="spellEnd"/>
      <w:r w:rsidRPr="000737A7">
        <w:t xml:space="preserve"> </w:t>
      </w:r>
      <w:proofErr w:type="spellStart"/>
      <w:r w:rsidRPr="000737A7">
        <w:t>Pathol</w:t>
      </w:r>
      <w:proofErr w:type="spellEnd"/>
      <w:r>
        <w:t xml:space="preserve">. 2002; </w:t>
      </w:r>
      <w:r w:rsidRPr="000737A7">
        <w:t>30</w:t>
      </w:r>
      <w:r w:rsidR="006356BF">
        <w:t>(1)</w:t>
      </w:r>
      <w:r>
        <w:t xml:space="preserve">: </w:t>
      </w:r>
      <w:r w:rsidRPr="000737A7">
        <w:t>93–96.</w:t>
      </w:r>
    </w:p>
    <w:p w14:paraId="559D0B38" w14:textId="6819AA6F" w:rsidR="006356BF" w:rsidRDefault="006356BF" w:rsidP="006356BF">
      <w:pPr>
        <w:pStyle w:val="BodyText"/>
      </w:pPr>
      <w:r>
        <w:t xml:space="preserve">18 Singh, G, </w:t>
      </w:r>
      <w:proofErr w:type="spellStart"/>
      <w:r>
        <w:t>Katyal</w:t>
      </w:r>
      <w:proofErr w:type="spellEnd"/>
      <w:r>
        <w:t xml:space="preserve">, </w:t>
      </w:r>
      <w:r w:rsidR="00464557">
        <w:t>SL</w:t>
      </w:r>
      <w:r>
        <w:t xml:space="preserve">, Brown, </w:t>
      </w:r>
      <w:r w:rsidR="00464557">
        <w:t>WE,</w:t>
      </w:r>
      <w:r>
        <w:t xml:space="preserve"> Collins, </w:t>
      </w:r>
      <w:r w:rsidR="00464557">
        <w:t>DL</w:t>
      </w:r>
      <w:r>
        <w:t xml:space="preserve"> and Mason, RJ. Pulmonary lysozyme-a secretory protein of type II pneumocytes in the rat. Am Rev Respir Dis. 1988; 138</w:t>
      </w:r>
      <w:r w:rsidR="00EC2201">
        <w:t>(5)</w:t>
      </w:r>
      <w:r>
        <w:t>: 1261-1267.</w:t>
      </w:r>
    </w:p>
    <w:p w14:paraId="691246CE" w14:textId="4683625F" w:rsidR="00B428A3" w:rsidRDefault="00EC2201" w:rsidP="00B428A3">
      <w:pPr>
        <w:pStyle w:val="BodyText"/>
      </w:pPr>
      <w:r>
        <w:lastRenderedPageBreak/>
        <w:t xml:space="preserve">19 </w:t>
      </w:r>
      <w:r w:rsidR="00B428A3">
        <w:t xml:space="preserve">Williams DP, Antoine DJ, Butler PJ, et al. The metabolism and toxicity of furosemide in the Wistar rat and CD-1 mouse: a chemical and biochemical </w:t>
      </w:r>
      <w:proofErr w:type="spellStart"/>
      <w:r w:rsidR="00B428A3">
        <w:t>definition</w:t>
      </w:r>
      <w:proofErr w:type="spellEnd"/>
      <w:r w:rsidR="00B428A3">
        <w:t xml:space="preserve"> of the </w:t>
      </w:r>
      <w:proofErr w:type="spellStart"/>
      <w:r w:rsidR="00B428A3">
        <w:t>toxicophore</w:t>
      </w:r>
      <w:proofErr w:type="spellEnd"/>
      <w:r w:rsidR="00B428A3">
        <w:t xml:space="preserve">. J. </w:t>
      </w:r>
      <w:proofErr w:type="spellStart"/>
      <w:r w:rsidR="00B428A3">
        <w:t>Pharmacol</w:t>
      </w:r>
      <w:proofErr w:type="spellEnd"/>
      <w:r w:rsidR="00B428A3">
        <w:t xml:space="preserve">. Exp. </w:t>
      </w:r>
      <w:proofErr w:type="spellStart"/>
      <w:r w:rsidR="00B428A3">
        <w:t>Ther</w:t>
      </w:r>
      <w:proofErr w:type="spellEnd"/>
      <w:r w:rsidR="00B428A3">
        <w:t>. 2007</w:t>
      </w:r>
      <w:r w:rsidR="001D6A95">
        <w:t>(3)</w:t>
      </w:r>
      <w:r w:rsidR="00B428A3">
        <w:t>; 322: 1208-1220.</w:t>
      </w:r>
    </w:p>
    <w:p w14:paraId="59C6C32E" w14:textId="5B485923" w:rsidR="00DC6B75" w:rsidRDefault="001D6A95" w:rsidP="00DC6B75">
      <w:pPr>
        <w:pStyle w:val="BodyText"/>
      </w:pPr>
      <w:r>
        <w:t xml:space="preserve">20 </w:t>
      </w:r>
      <w:r w:rsidR="00DC6B75">
        <w:t xml:space="preserve">Lowry, OH, </w:t>
      </w:r>
      <w:proofErr w:type="spellStart"/>
      <w:r w:rsidR="00DC6B75">
        <w:t>Rosebrough</w:t>
      </w:r>
      <w:proofErr w:type="spellEnd"/>
      <w:r w:rsidR="00DC6B75">
        <w:t xml:space="preserve">, NJ, Farr, A.L. and Randall, RJ. Protein measurement with the </w:t>
      </w:r>
      <w:proofErr w:type="spellStart"/>
      <w:r w:rsidR="00DC6B75">
        <w:t>Folin</w:t>
      </w:r>
      <w:proofErr w:type="spellEnd"/>
      <w:r w:rsidR="00DC6B75">
        <w:t xml:space="preserve"> phenol reagent. J Biol Chem. 1951; 193: 265-275.</w:t>
      </w:r>
    </w:p>
    <w:p w14:paraId="652EE5AD" w14:textId="08CC23FC" w:rsidR="00E86A75" w:rsidRDefault="00E86A75" w:rsidP="00E86A75">
      <w:pPr>
        <w:pStyle w:val="BodyText"/>
      </w:pPr>
      <w:r>
        <w:t xml:space="preserve">21 </w:t>
      </w:r>
      <w:r w:rsidRPr="00344570">
        <w:t xml:space="preserve">Owens, CW and Belcher, RV. A Colorimetric Micro-Method for the Determination of Glutathione. </w:t>
      </w:r>
      <w:proofErr w:type="spellStart"/>
      <w:r w:rsidRPr="00344570">
        <w:t>Biochem</w:t>
      </w:r>
      <w:proofErr w:type="spellEnd"/>
      <w:r w:rsidRPr="00344570">
        <w:t xml:space="preserve"> J. </w:t>
      </w:r>
      <w:r w:rsidR="00593AD7">
        <w:t xml:space="preserve">1965; </w:t>
      </w:r>
      <w:r w:rsidRPr="00344570">
        <w:t>94</w:t>
      </w:r>
      <w:r w:rsidR="00593AD7">
        <w:t xml:space="preserve">: </w:t>
      </w:r>
      <w:r w:rsidRPr="00344570">
        <w:t>705-711.</w:t>
      </w:r>
    </w:p>
    <w:p w14:paraId="72BD13E2" w14:textId="46904993" w:rsidR="00F211B7" w:rsidRDefault="00593AD7" w:rsidP="00102401">
      <w:pPr>
        <w:pStyle w:val="BodyText"/>
      </w:pPr>
      <w:r>
        <w:t xml:space="preserve">22 </w:t>
      </w:r>
      <w:proofErr w:type="spellStart"/>
      <w:r w:rsidRPr="00593AD7">
        <w:t>Vandeputte</w:t>
      </w:r>
      <w:proofErr w:type="spellEnd"/>
      <w:r w:rsidRPr="00593AD7">
        <w:t xml:space="preserve">, C, </w:t>
      </w:r>
      <w:proofErr w:type="spellStart"/>
      <w:r w:rsidRPr="00593AD7">
        <w:t>Guizon</w:t>
      </w:r>
      <w:proofErr w:type="spellEnd"/>
      <w:r w:rsidRPr="00593AD7">
        <w:t xml:space="preserve">, I, </w:t>
      </w:r>
      <w:proofErr w:type="spellStart"/>
      <w:r w:rsidRPr="00593AD7">
        <w:t>Genestie</w:t>
      </w:r>
      <w:proofErr w:type="spellEnd"/>
      <w:r w:rsidRPr="00593AD7">
        <w:t xml:space="preserve">-Denis, I, </w:t>
      </w:r>
      <w:proofErr w:type="spellStart"/>
      <w:r w:rsidRPr="00593AD7">
        <w:t>Vannier</w:t>
      </w:r>
      <w:proofErr w:type="spellEnd"/>
      <w:r w:rsidRPr="00593AD7">
        <w:t xml:space="preserve">, B and </w:t>
      </w:r>
      <w:proofErr w:type="spellStart"/>
      <w:r w:rsidRPr="00593AD7">
        <w:t>Lorenzon</w:t>
      </w:r>
      <w:proofErr w:type="spellEnd"/>
      <w:r w:rsidRPr="00593AD7">
        <w:t xml:space="preserve">, G. A microtiter plate assay for total glutathione and glutathione disulfide contents in cultured/isolated cells: performance study of a new miniaturized protocol. Cell Biol </w:t>
      </w:r>
      <w:proofErr w:type="spellStart"/>
      <w:r w:rsidRPr="00593AD7">
        <w:t>Toxicol</w:t>
      </w:r>
      <w:proofErr w:type="spellEnd"/>
      <w:r w:rsidRPr="00593AD7">
        <w:t xml:space="preserve">. </w:t>
      </w:r>
      <w:r>
        <w:t xml:space="preserve">1994; </w:t>
      </w:r>
      <w:r w:rsidRPr="00593AD7">
        <w:t>10</w:t>
      </w:r>
      <w:r w:rsidR="005C4006">
        <w:t>(5-6)</w:t>
      </w:r>
      <w:r>
        <w:t>:</w:t>
      </w:r>
      <w:r w:rsidRPr="00593AD7">
        <w:t xml:space="preserve"> 415-421.</w:t>
      </w:r>
    </w:p>
    <w:p w14:paraId="0A54A67F" w14:textId="232D8B2B" w:rsidR="00911CF3" w:rsidRDefault="00911CF3" w:rsidP="00911CF3">
      <w:pPr>
        <w:pStyle w:val="BodyText"/>
      </w:pPr>
      <w:r w:rsidRPr="00F466E0">
        <w:t xml:space="preserve">23 </w:t>
      </w:r>
      <w:proofErr w:type="spellStart"/>
      <w:r w:rsidRPr="00F466E0">
        <w:t>Bustin</w:t>
      </w:r>
      <w:proofErr w:type="spellEnd"/>
      <w:r w:rsidRPr="00F466E0">
        <w:t>, SA, Benes V, Garson</w:t>
      </w:r>
      <w:r w:rsidR="00B57668" w:rsidRPr="00F466E0">
        <w:t xml:space="preserve"> JA</w:t>
      </w:r>
      <w:r w:rsidRPr="00F466E0">
        <w:t>, et al</w:t>
      </w:r>
      <w:r w:rsidR="00F00BE3" w:rsidRPr="00F466E0">
        <w:t>.</w:t>
      </w:r>
      <w:r w:rsidRPr="00F466E0">
        <w:t xml:space="preserve"> </w:t>
      </w:r>
      <w:r>
        <w:t xml:space="preserve">The MIQE guidelines: minimum information for publication of quantitative real-time PCR experiments. Clin Chem. </w:t>
      </w:r>
      <w:r w:rsidR="00F00BE3">
        <w:t xml:space="preserve">2009; </w:t>
      </w:r>
      <w:r>
        <w:t>55</w:t>
      </w:r>
      <w:r w:rsidR="00DD65CF">
        <w:t>(4)</w:t>
      </w:r>
      <w:r w:rsidR="00F00BE3">
        <w:t>:</w:t>
      </w:r>
      <w:r>
        <w:t xml:space="preserve"> 611-622.</w:t>
      </w:r>
    </w:p>
    <w:p w14:paraId="19B39DDA" w14:textId="2B96A4BD" w:rsidR="002C6EC8" w:rsidRDefault="002C6EC8" w:rsidP="002C6EC8">
      <w:pPr>
        <w:pStyle w:val="BodyText"/>
      </w:pPr>
      <w:r>
        <w:t xml:space="preserve">24 Gill, </w:t>
      </w:r>
      <w:r w:rsidR="00B57668">
        <w:t>HJ</w:t>
      </w:r>
      <w:r>
        <w:t xml:space="preserve">, Tingle, </w:t>
      </w:r>
      <w:r w:rsidR="00B57668">
        <w:t>MD</w:t>
      </w:r>
      <w:r>
        <w:t xml:space="preserve"> and Park, </w:t>
      </w:r>
      <w:r w:rsidR="00B57668">
        <w:t>BK</w:t>
      </w:r>
      <w:r>
        <w:t xml:space="preserve">. N-Hydroxylation of dapsone by multiple enzymes of </w:t>
      </w:r>
      <w:proofErr w:type="spellStart"/>
      <w:r>
        <w:t>cytochome</w:t>
      </w:r>
      <w:proofErr w:type="spellEnd"/>
      <w:r>
        <w:t xml:space="preserve"> P450: implications for inhibition of </w:t>
      </w:r>
      <w:proofErr w:type="spellStart"/>
      <w:r>
        <w:t>haemotoxicity</w:t>
      </w:r>
      <w:proofErr w:type="spellEnd"/>
      <w:r>
        <w:t xml:space="preserve">. Br J Clin </w:t>
      </w:r>
      <w:proofErr w:type="spellStart"/>
      <w:r>
        <w:t>Pharmacol</w:t>
      </w:r>
      <w:proofErr w:type="spellEnd"/>
      <w:r>
        <w:t>. 1995; 40</w:t>
      </w:r>
      <w:r w:rsidR="000F6673">
        <w:t>(6)</w:t>
      </w:r>
      <w:r>
        <w:t>: 531-538.</w:t>
      </w:r>
    </w:p>
    <w:p w14:paraId="00CDD41A" w14:textId="5EC25E59" w:rsidR="002C6EC8" w:rsidRDefault="002C6EC8" w:rsidP="002C6EC8">
      <w:pPr>
        <w:pStyle w:val="BodyText"/>
      </w:pPr>
      <w:r>
        <w:t xml:space="preserve">25 Philpot, </w:t>
      </w:r>
      <w:r w:rsidR="00B57668">
        <w:t>RM</w:t>
      </w:r>
      <w:r>
        <w:t xml:space="preserve">, </w:t>
      </w:r>
      <w:proofErr w:type="spellStart"/>
      <w:r>
        <w:t>Arinc</w:t>
      </w:r>
      <w:proofErr w:type="spellEnd"/>
      <w:r>
        <w:t xml:space="preserve">, E and </w:t>
      </w:r>
      <w:proofErr w:type="spellStart"/>
      <w:r>
        <w:t>Fouts</w:t>
      </w:r>
      <w:proofErr w:type="spellEnd"/>
      <w:r>
        <w:t xml:space="preserve">, JR. Reconstitution of the rabbit pulmonary microsomal mixed-function oxidase system from solubilized components. Drug </w:t>
      </w:r>
      <w:proofErr w:type="spellStart"/>
      <w:r>
        <w:t>Metab</w:t>
      </w:r>
      <w:proofErr w:type="spellEnd"/>
      <w:r>
        <w:t xml:space="preserve"> </w:t>
      </w:r>
      <w:proofErr w:type="spellStart"/>
      <w:r>
        <w:t>Dispos</w:t>
      </w:r>
      <w:proofErr w:type="spellEnd"/>
      <w:r>
        <w:t>. 1975; 3</w:t>
      </w:r>
      <w:r w:rsidR="000F6673">
        <w:t>(2)</w:t>
      </w:r>
      <w:r>
        <w:t>: 118-126.</w:t>
      </w:r>
    </w:p>
    <w:p w14:paraId="1AB0E734" w14:textId="2951E2A3" w:rsidR="000F6673" w:rsidRDefault="000F6673" w:rsidP="000F6673">
      <w:pPr>
        <w:pStyle w:val="BodyText"/>
      </w:pPr>
      <w:r>
        <w:t xml:space="preserve">26 Dixit, A and Roche, TE. Spectrophotometric assay of the flavin-containing monooxygenase and changes in its activity in female mouse liver with nutritional and diurnal conditions. Arch </w:t>
      </w:r>
      <w:proofErr w:type="spellStart"/>
      <w:r>
        <w:t>Biochem</w:t>
      </w:r>
      <w:proofErr w:type="spellEnd"/>
      <w:r>
        <w:t xml:space="preserve"> </w:t>
      </w:r>
      <w:proofErr w:type="spellStart"/>
      <w:r>
        <w:t>Biophys</w:t>
      </w:r>
      <w:proofErr w:type="spellEnd"/>
      <w:r>
        <w:t>. 1984; 233</w:t>
      </w:r>
      <w:r w:rsidR="000C33C7">
        <w:t>(1)</w:t>
      </w:r>
      <w:r>
        <w:t>: 50-63.</w:t>
      </w:r>
    </w:p>
    <w:p w14:paraId="2246C622" w14:textId="506AB011" w:rsidR="000C33C7" w:rsidRPr="007A0E3E" w:rsidRDefault="000C33C7" w:rsidP="000C33C7">
      <w:pPr>
        <w:pStyle w:val="BodyText"/>
      </w:pPr>
      <w:r>
        <w:t xml:space="preserve">27 </w:t>
      </w:r>
      <w:proofErr w:type="spellStart"/>
      <w:r w:rsidRPr="009622F2">
        <w:t>Uhal</w:t>
      </w:r>
      <w:proofErr w:type="spellEnd"/>
      <w:r w:rsidRPr="009622F2">
        <w:t xml:space="preserve"> BD. Cell cycle kinetics in the alveolar epithelium. </w:t>
      </w:r>
      <w:r w:rsidRPr="007A0E3E">
        <w:t>Am J Physiol. 1997; 272</w:t>
      </w:r>
      <w:r w:rsidR="009170E3" w:rsidRPr="007A0E3E">
        <w:t>(6 Pt1)</w:t>
      </w:r>
      <w:r w:rsidRPr="007A0E3E">
        <w:t>: L1031–1045</w:t>
      </w:r>
    </w:p>
    <w:p w14:paraId="4DD2EA30" w14:textId="11C4920D" w:rsidR="0029314A" w:rsidRDefault="00A232A1">
      <w:pPr>
        <w:pStyle w:val="BodyText"/>
      </w:pPr>
      <w:r>
        <w:lastRenderedPageBreak/>
        <w:t xml:space="preserve">28 </w:t>
      </w:r>
      <w:r w:rsidR="00CA063F">
        <w:t xml:space="preserve">Adamson, IY and Bowden, DH. The type 2 cell as progenitor of alveolar epithelial regeneration. A </w:t>
      </w:r>
      <w:proofErr w:type="spellStart"/>
      <w:r w:rsidR="00CA063F">
        <w:t>cytodynamic</w:t>
      </w:r>
      <w:proofErr w:type="spellEnd"/>
      <w:r w:rsidR="00CA063F">
        <w:t xml:space="preserve"> study in mice after exposure to oxygen. Lab Invest. </w:t>
      </w:r>
      <w:r>
        <w:t xml:space="preserve">1974; </w:t>
      </w:r>
      <w:r w:rsidR="00CA063F">
        <w:t>30</w:t>
      </w:r>
      <w:r w:rsidR="0082417B">
        <w:t>(1)</w:t>
      </w:r>
      <w:r>
        <w:t>:</w:t>
      </w:r>
      <w:r w:rsidR="00CA063F">
        <w:t xml:space="preserve"> 35-42.</w:t>
      </w:r>
    </w:p>
    <w:p w14:paraId="00FE1665" w14:textId="51AB91F3" w:rsidR="00A232A1" w:rsidRDefault="00A232A1" w:rsidP="00A232A1">
      <w:pPr>
        <w:pStyle w:val="BodyText"/>
      </w:pPr>
      <w:r>
        <w:t xml:space="preserve">29 Evans, MJ, Cabral, LJ, Stephens, RJ and Freeman, G. Transformation of alveolar type 2 cells to type 1 cells following exposure to NO2. Exp Mol </w:t>
      </w:r>
      <w:proofErr w:type="spellStart"/>
      <w:r>
        <w:t>Pathol</w:t>
      </w:r>
      <w:proofErr w:type="spellEnd"/>
      <w:r>
        <w:t>. 1975; 22</w:t>
      </w:r>
      <w:r w:rsidR="0082417B">
        <w:t>(1)</w:t>
      </w:r>
      <w:r>
        <w:t>: 142-150.</w:t>
      </w:r>
    </w:p>
    <w:p w14:paraId="24C982DD" w14:textId="5AAEC03B" w:rsidR="00A232A1" w:rsidRDefault="00E76B61">
      <w:pPr>
        <w:pStyle w:val="BodyText"/>
      </w:pPr>
      <w:r>
        <w:t>30 Meyrick, B, Miller, J and Reid, L.</w:t>
      </w:r>
      <w:r w:rsidR="002262AD">
        <w:t xml:space="preserve"> </w:t>
      </w:r>
      <w:r>
        <w:t xml:space="preserve">Pulmonary </w:t>
      </w:r>
      <w:proofErr w:type="spellStart"/>
      <w:r>
        <w:t>oedema</w:t>
      </w:r>
      <w:proofErr w:type="spellEnd"/>
      <w:r>
        <w:t xml:space="preserve"> induced by ANTU, or by high or low oxygen concentrations in rat-an electron microscopic study. Br J Exp </w:t>
      </w:r>
      <w:proofErr w:type="spellStart"/>
      <w:r>
        <w:t>Pathol</w:t>
      </w:r>
      <w:proofErr w:type="spellEnd"/>
      <w:r>
        <w:t xml:space="preserve">. </w:t>
      </w:r>
      <w:r w:rsidR="002262AD">
        <w:t xml:space="preserve">1972; </w:t>
      </w:r>
      <w:r>
        <w:t>53</w:t>
      </w:r>
      <w:r w:rsidR="002262AD">
        <w:t>(</w:t>
      </w:r>
      <w:r w:rsidR="003F08A2">
        <w:t>4)</w:t>
      </w:r>
      <w:r w:rsidR="002262AD">
        <w:t>:</w:t>
      </w:r>
      <w:r>
        <w:t xml:space="preserve"> 347-358</w:t>
      </w:r>
      <w:r w:rsidR="002262AD">
        <w:t>.</w:t>
      </w:r>
    </w:p>
    <w:p w14:paraId="0DB89B4C" w14:textId="544CD437" w:rsidR="00BA48BF" w:rsidRDefault="00BA48BF" w:rsidP="00BA48BF">
      <w:pPr>
        <w:pStyle w:val="BodyText"/>
      </w:pPr>
      <w:r>
        <w:t xml:space="preserve">31 </w:t>
      </w:r>
      <w:proofErr w:type="spellStart"/>
      <w:r w:rsidRPr="00DF606A">
        <w:t>Fehrenbach</w:t>
      </w:r>
      <w:proofErr w:type="spellEnd"/>
      <w:r w:rsidRPr="00DF606A">
        <w:t xml:space="preserve"> H. Alveolar epithelial type II cell: defender of the alveolus revisited. Respir. Res.</w:t>
      </w:r>
      <w:r>
        <w:t xml:space="preserve"> 2001;</w:t>
      </w:r>
      <w:r w:rsidRPr="00DF606A">
        <w:t xml:space="preserve"> 2</w:t>
      </w:r>
      <w:r w:rsidR="008479B8">
        <w:t>(1)</w:t>
      </w:r>
      <w:r w:rsidRPr="00DF606A">
        <w:t>:</w:t>
      </w:r>
      <w:r>
        <w:t xml:space="preserve"> </w:t>
      </w:r>
      <w:r w:rsidRPr="00DF606A">
        <w:t>33–46</w:t>
      </w:r>
    </w:p>
    <w:p w14:paraId="402AFF33" w14:textId="043F478F" w:rsidR="006169E8" w:rsidRDefault="006169E8" w:rsidP="006169E8">
      <w:pPr>
        <w:pStyle w:val="BodyText"/>
      </w:pPr>
      <w:r>
        <w:t xml:space="preserve">32 </w:t>
      </w:r>
      <w:proofErr w:type="spellStart"/>
      <w:r>
        <w:t>Panos</w:t>
      </w:r>
      <w:proofErr w:type="spellEnd"/>
      <w:r>
        <w:t xml:space="preserve">, RJ, </w:t>
      </w:r>
      <w:proofErr w:type="spellStart"/>
      <w:r>
        <w:t>Bak</w:t>
      </w:r>
      <w:proofErr w:type="spellEnd"/>
      <w:r>
        <w:t xml:space="preserve">, PM, </w:t>
      </w:r>
      <w:proofErr w:type="spellStart"/>
      <w:r>
        <w:t>Simonet</w:t>
      </w:r>
      <w:proofErr w:type="spellEnd"/>
      <w:r>
        <w:t>, WS, Rubin, JS and Smith, LJ. Intratracheal instillation of keratinocyte growth factor decreases hyperoxia-induced mortality in rats. J Clin Invest.</w:t>
      </w:r>
      <w:r w:rsidR="001C0795">
        <w:t xml:space="preserve"> 1995;</w:t>
      </w:r>
      <w:r>
        <w:t xml:space="preserve"> 96</w:t>
      </w:r>
      <w:r w:rsidR="00017D80">
        <w:t>(4)</w:t>
      </w:r>
      <w:r w:rsidR="001C0795">
        <w:t>:</w:t>
      </w:r>
      <w:r>
        <w:t xml:space="preserve"> 2026-2033.</w:t>
      </w:r>
    </w:p>
    <w:p w14:paraId="294865A8" w14:textId="50A4727F" w:rsidR="006A073A" w:rsidRDefault="006A073A" w:rsidP="006A073A">
      <w:pPr>
        <w:pStyle w:val="BodyText"/>
      </w:pPr>
      <w:r>
        <w:t xml:space="preserve">33 </w:t>
      </w:r>
      <w:proofErr w:type="spellStart"/>
      <w:r>
        <w:t>Deterding</w:t>
      </w:r>
      <w:proofErr w:type="spellEnd"/>
      <w:r>
        <w:t xml:space="preserve">, RR, </w:t>
      </w:r>
      <w:proofErr w:type="spellStart"/>
      <w:r>
        <w:t>Havill</w:t>
      </w:r>
      <w:proofErr w:type="spellEnd"/>
      <w:r>
        <w:t xml:space="preserve">, AM, Yano, T, </w:t>
      </w:r>
      <w:r w:rsidR="001C0795">
        <w:t>et al.</w:t>
      </w:r>
      <w:r>
        <w:t xml:space="preserve"> Prevention of bleomycin-induced lung injury in rats by keratinocyte growth factor. Proc Assoc Am Physicians.</w:t>
      </w:r>
      <w:r w:rsidR="001C0795">
        <w:t xml:space="preserve"> 1997;</w:t>
      </w:r>
      <w:r>
        <w:t xml:space="preserve"> 109</w:t>
      </w:r>
      <w:r w:rsidR="0065164F">
        <w:t>(3)</w:t>
      </w:r>
      <w:r w:rsidR="001C0795">
        <w:t>:</w:t>
      </w:r>
      <w:r>
        <w:t xml:space="preserve"> 254-268.</w:t>
      </w:r>
    </w:p>
    <w:p w14:paraId="50C246BF" w14:textId="2B4D015C" w:rsidR="006A073A" w:rsidRDefault="006A073A" w:rsidP="006A073A">
      <w:pPr>
        <w:pStyle w:val="BodyText"/>
      </w:pPr>
      <w:r>
        <w:t xml:space="preserve">34 </w:t>
      </w:r>
      <w:proofErr w:type="spellStart"/>
      <w:r>
        <w:t>Sugahara</w:t>
      </w:r>
      <w:proofErr w:type="spellEnd"/>
      <w:r>
        <w:t xml:space="preserve">, K, </w:t>
      </w:r>
      <w:proofErr w:type="spellStart"/>
      <w:r>
        <w:t>Iyama</w:t>
      </w:r>
      <w:proofErr w:type="spellEnd"/>
      <w:r>
        <w:t>, K, Kuroda, MJ and Sano, K.</w:t>
      </w:r>
      <w:r w:rsidR="001C0795">
        <w:t xml:space="preserve"> </w:t>
      </w:r>
      <w:r>
        <w:t xml:space="preserve">Double intratracheal instillation of keratinocyte growth factor prevents bleomycin-induced lung fibrosis in rats. J </w:t>
      </w:r>
      <w:proofErr w:type="spellStart"/>
      <w:r>
        <w:t>Pathol</w:t>
      </w:r>
      <w:proofErr w:type="spellEnd"/>
      <w:r>
        <w:t xml:space="preserve">. </w:t>
      </w:r>
      <w:r w:rsidR="001C0795">
        <w:t xml:space="preserve">1998; </w:t>
      </w:r>
      <w:r>
        <w:t>186</w:t>
      </w:r>
      <w:r w:rsidR="0065164F">
        <w:t>(</w:t>
      </w:r>
      <w:r w:rsidR="005104E4">
        <w:t>1)</w:t>
      </w:r>
      <w:r w:rsidR="001C0795">
        <w:t>:</w:t>
      </w:r>
      <w:r>
        <w:t xml:space="preserve"> 90-98.</w:t>
      </w:r>
    </w:p>
    <w:p w14:paraId="6D72E253" w14:textId="04A760EF" w:rsidR="009F5FE3" w:rsidRDefault="009F5FE3" w:rsidP="009F5FE3">
      <w:pPr>
        <w:pStyle w:val="BodyText"/>
      </w:pPr>
      <w:r>
        <w:t>35 Chapman, KE, Waters, CM and Miller, WM. Continuous exposure of airway epithelial cells to hydrogen peroxide: protection by KGF. J Cell Physiol.</w:t>
      </w:r>
      <w:r w:rsidR="00F02AAD">
        <w:t xml:space="preserve"> 2002;</w:t>
      </w:r>
      <w:r>
        <w:t xml:space="preserve"> 192</w:t>
      </w:r>
      <w:r w:rsidR="005104E4">
        <w:t>(1)</w:t>
      </w:r>
      <w:r w:rsidR="00F02AAD">
        <w:t>:</w:t>
      </w:r>
      <w:r>
        <w:t xml:space="preserve"> 71-80.</w:t>
      </w:r>
    </w:p>
    <w:p w14:paraId="56FB244B" w14:textId="2303E9EB" w:rsidR="009F5FE3" w:rsidRDefault="009F5FE3" w:rsidP="009F5FE3">
      <w:pPr>
        <w:pStyle w:val="BodyText"/>
      </w:pPr>
      <w:r>
        <w:t xml:space="preserve">36 </w:t>
      </w:r>
      <w:proofErr w:type="spellStart"/>
      <w:r>
        <w:t>Guery</w:t>
      </w:r>
      <w:proofErr w:type="spellEnd"/>
      <w:r>
        <w:t xml:space="preserve">, BP, Mason, CM, </w:t>
      </w:r>
      <w:proofErr w:type="spellStart"/>
      <w:r>
        <w:t>Dobard</w:t>
      </w:r>
      <w:proofErr w:type="spellEnd"/>
      <w:r w:rsidR="007015D2">
        <w:t xml:space="preserve"> EP</w:t>
      </w:r>
      <w:r>
        <w:t xml:space="preserve">, </w:t>
      </w:r>
      <w:r w:rsidR="00F02AAD">
        <w:t>et al.</w:t>
      </w:r>
      <w:r>
        <w:t xml:space="preserve"> Keratinocyte growth factor increases </w:t>
      </w:r>
      <w:proofErr w:type="spellStart"/>
      <w:r>
        <w:t>transalveolar</w:t>
      </w:r>
      <w:proofErr w:type="spellEnd"/>
      <w:r>
        <w:t xml:space="preserve"> sodium reabsorption in normal and injured rat lungs. Am J Respir </w:t>
      </w:r>
      <w:proofErr w:type="spellStart"/>
      <w:r>
        <w:t>Crit</w:t>
      </w:r>
      <w:proofErr w:type="spellEnd"/>
      <w:r>
        <w:t xml:space="preserve"> Care Med.</w:t>
      </w:r>
      <w:r w:rsidR="00F02AAD">
        <w:t xml:space="preserve"> 1997;</w:t>
      </w:r>
      <w:r>
        <w:t xml:space="preserve"> 155</w:t>
      </w:r>
      <w:r w:rsidR="003803D3">
        <w:t>(5)</w:t>
      </w:r>
      <w:r w:rsidR="00F02AAD">
        <w:t>:</w:t>
      </w:r>
      <w:r>
        <w:t xml:space="preserve"> 1777-1784.</w:t>
      </w:r>
    </w:p>
    <w:p w14:paraId="35598104" w14:textId="7F5CEE74" w:rsidR="009F5FE3" w:rsidRDefault="009F5FE3" w:rsidP="009F5FE3">
      <w:pPr>
        <w:pStyle w:val="BodyText"/>
      </w:pPr>
      <w:r>
        <w:lastRenderedPageBreak/>
        <w:t xml:space="preserve">37 </w:t>
      </w:r>
      <w:proofErr w:type="spellStart"/>
      <w:r>
        <w:t>Sznajder</w:t>
      </w:r>
      <w:proofErr w:type="spellEnd"/>
      <w:r>
        <w:t xml:space="preserve">, JI, Ridge, KM, </w:t>
      </w:r>
      <w:proofErr w:type="spellStart"/>
      <w:r>
        <w:t>Yeates</w:t>
      </w:r>
      <w:proofErr w:type="spellEnd"/>
      <w:r>
        <w:t xml:space="preserve">, DB, </w:t>
      </w:r>
      <w:proofErr w:type="spellStart"/>
      <w:r>
        <w:t>Ilekis</w:t>
      </w:r>
      <w:proofErr w:type="spellEnd"/>
      <w:r>
        <w:t xml:space="preserve">, J and Olivera, W. Epidermal growth factor increases lung liquid clearance in rat lungs. J Appl Physiol. </w:t>
      </w:r>
      <w:r w:rsidR="001170CE">
        <w:t xml:space="preserve">1998; </w:t>
      </w:r>
      <w:r>
        <w:t>85</w:t>
      </w:r>
      <w:r w:rsidR="003803D3">
        <w:t>(3)</w:t>
      </w:r>
      <w:r w:rsidR="001170CE">
        <w:t>:</w:t>
      </w:r>
      <w:r>
        <w:t xml:space="preserve"> 1004-1010.</w:t>
      </w:r>
    </w:p>
    <w:p w14:paraId="66E0A748" w14:textId="0051CB06" w:rsidR="004B1B0A" w:rsidRDefault="004B1B0A" w:rsidP="004B1B0A">
      <w:pPr>
        <w:pStyle w:val="BodyText"/>
      </w:pPr>
      <w:r>
        <w:t xml:space="preserve">38 </w:t>
      </w:r>
      <w:proofErr w:type="spellStart"/>
      <w:r>
        <w:t>Comhair</w:t>
      </w:r>
      <w:proofErr w:type="spellEnd"/>
      <w:r>
        <w:t xml:space="preserve">, SA and Erzurum, SC.  Antioxidant responses to oxidant-mediated lung diseases. Am J </w:t>
      </w:r>
      <w:proofErr w:type="spellStart"/>
      <w:r>
        <w:t>Physiol</w:t>
      </w:r>
      <w:proofErr w:type="spellEnd"/>
      <w:r>
        <w:t xml:space="preserve"> Lung Cell Mol Physiol. 2002; 283</w:t>
      </w:r>
      <w:r w:rsidR="00A05984">
        <w:t>(2)</w:t>
      </w:r>
      <w:r>
        <w:t>: L246-255.</w:t>
      </w:r>
    </w:p>
    <w:p w14:paraId="40C36705" w14:textId="49AA91C1" w:rsidR="00BA48BF" w:rsidRDefault="0027010F">
      <w:pPr>
        <w:pStyle w:val="BodyText"/>
      </w:pPr>
      <w:r>
        <w:t xml:space="preserve">39 </w:t>
      </w:r>
      <w:r w:rsidRPr="0027010F">
        <w:t xml:space="preserve">Park CS, </w:t>
      </w:r>
      <w:proofErr w:type="spellStart"/>
      <w:r w:rsidRPr="0027010F">
        <w:t>Baek</w:t>
      </w:r>
      <w:proofErr w:type="spellEnd"/>
      <w:r w:rsidRPr="0027010F">
        <w:t xml:space="preserve"> HM, Chung WG, Lee KH, Ryu SD,</w:t>
      </w:r>
      <w:r w:rsidR="00F22AFF">
        <w:t xml:space="preserve"> and</w:t>
      </w:r>
      <w:r w:rsidRPr="0027010F">
        <w:t xml:space="preserve"> Cha YN. Suppression of flavin-containing monooxygenase by overproduced nitric oxide in rat liver. Mol </w:t>
      </w:r>
      <w:proofErr w:type="spellStart"/>
      <w:r w:rsidRPr="0027010F">
        <w:t>Pharmacol</w:t>
      </w:r>
      <w:proofErr w:type="spellEnd"/>
      <w:r w:rsidRPr="0027010F">
        <w:t>. 1999;</w:t>
      </w:r>
      <w:r w:rsidR="00467324">
        <w:t xml:space="preserve"> </w:t>
      </w:r>
      <w:r w:rsidRPr="0027010F">
        <w:t>56</w:t>
      </w:r>
      <w:r w:rsidR="007C7A3C">
        <w:t>(3)</w:t>
      </w:r>
      <w:r w:rsidRPr="0027010F">
        <w:t>:</w:t>
      </w:r>
      <w:r w:rsidR="00467324">
        <w:t xml:space="preserve"> </w:t>
      </w:r>
      <w:r w:rsidRPr="0027010F">
        <w:t>507–514</w:t>
      </w:r>
    </w:p>
    <w:p w14:paraId="502DE019" w14:textId="4C4AC2E6" w:rsidR="007C7A3C" w:rsidRDefault="007C7A3C" w:rsidP="007C7A3C">
      <w:pPr>
        <w:pStyle w:val="BodyText"/>
      </w:pPr>
      <w:r>
        <w:t xml:space="preserve">40 O'Connor, MA, </w:t>
      </w:r>
      <w:proofErr w:type="spellStart"/>
      <w:r>
        <w:t>Koza</w:t>
      </w:r>
      <w:proofErr w:type="spellEnd"/>
      <w:r>
        <w:t>-Taylor, P, Campion, SN, et al. Analysis of changes in hepatic gene expression in a murine model of tolerance to acetaminophen hepatotoxicity (</w:t>
      </w:r>
      <w:proofErr w:type="spellStart"/>
      <w:r>
        <w:t>autoprotection</w:t>
      </w:r>
      <w:proofErr w:type="spellEnd"/>
      <w:r>
        <w:t xml:space="preserve">). </w:t>
      </w:r>
      <w:proofErr w:type="spellStart"/>
      <w:r>
        <w:t>Toxicol</w:t>
      </w:r>
      <w:proofErr w:type="spellEnd"/>
      <w:r>
        <w:t xml:space="preserve"> Appl Pharm. 2013; 274 (1): 156-67.</w:t>
      </w:r>
    </w:p>
    <w:p w14:paraId="4CBFB738" w14:textId="778CFAAC" w:rsidR="007C7A3C" w:rsidRDefault="007C7A3C" w:rsidP="007C7A3C">
      <w:pPr>
        <w:pStyle w:val="BodyText"/>
      </w:pPr>
      <w:r>
        <w:t xml:space="preserve">41 Riley, RJ, Grime, K and Weaver, R. Time-dependent CYP inhibition. Expert </w:t>
      </w:r>
      <w:proofErr w:type="spellStart"/>
      <w:r>
        <w:t>Opin</w:t>
      </w:r>
      <w:proofErr w:type="spellEnd"/>
      <w:r>
        <w:t xml:space="preserve"> Drug </w:t>
      </w:r>
      <w:proofErr w:type="spellStart"/>
      <w:r>
        <w:t>Metab</w:t>
      </w:r>
      <w:proofErr w:type="spellEnd"/>
      <w:r>
        <w:t xml:space="preserve"> </w:t>
      </w:r>
      <w:proofErr w:type="spellStart"/>
      <w:r>
        <w:t>Toxicol</w:t>
      </w:r>
      <w:proofErr w:type="spellEnd"/>
      <w:r>
        <w:t>. 2007; 3</w:t>
      </w:r>
      <w:r w:rsidR="00C270CC">
        <w:t>(1)</w:t>
      </w:r>
      <w:r>
        <w:t>: 51-66.</w:t>
      </w:r>
    </w:p>
    <w:p w14:paraId="2A1BA7EB" w14:textId="48FA6057" w:rsidR="00C270CC" w:rsidRDefault="00C270CC" w:rsidP="00C270CC">
      <w:pPr>
        <w:pStyle w:val="BodyText"/>
      </w:pPr>
      <w:r>
        <w:t xml:space="preserve">42 </w:t>
      </w:r>
      <w:proofErr w:type="spellStart"/>
      <w:r>
        <w:t>Matute</w:t>
      </w:r>
      <w:proofErr w:type="spellEnd"/>
      <w:r>
        <w:t xml:space="preserve">-Bello, G, </w:t>
      </w:r>
      <w:proofErr w:type="spellStart"/>
      <w:r>
        <w:t>Frevert</w:t>
      </w:r>
      <w:proofErr w:type="spellEnd"/>
      <w:r>
        <w:t xml:space="preserve">, CW and Martin, TR. Animal models of acute lung injury. Am J </w:t>
      </w:r>
      <w:proofErr w:type="spellStart"/>
      <w:r>
        <w:t>Physiol</w:t>
      </w:r>
      <w:proofErr w:type="spellEnd"/>
      <w:r>
        <w:t xml:space="preserve"> Lung Cell Mol Physiol. 2008; 295</w:t>
      </w:r>
      <w:r w:rsidR="000E4448">
        <w:t>(3)</w:t>
      </w:r>
      <w:r>
        <w:t>: L379-399.</w:t>
      </w:r>
    </w:p>
    <w:p w14:paraId="3D3ECD3F" w14:textId="12BEDFE5" w:rsidR="00056109" w:rsidRDefault="00E334AC">
      <w:pPr>
        <w:pStyle w:val="BodyText"/>
      </w:pPr>
      <w:r w:rsidRPr="00F466E0">
        <w:t xml:space="preserve">43 </w:t>
      </w:r>
      <w:r w:rsidR="00056109" w:rsidRPr="00F466E0">
        <w:t>Butt, JM</w:t>
      </w:r>
      <w:r w:rsidR="00BA03C2" w:rsidRPr="00F466E0">
        <w:t xml:space="preserve">, </w:t>
      </w:r>
      <w:r w:rsidR="00056109" w:rsidRPr="00F466E0">
        <w:t>Smith</w:t>
      </w:r>
      <w:r w:rsidR="00BA03C2" w:rsidRPr="00F466E0">
        <w:t xml:space="preserve"> ML</w:t>
      </w:r>
      <w:r w:rsidR="00056109" w:rsidRPr="00F466E0">
        <w:t xml:space="preserve">, </w:t>
      </w:r>
      <w:proofErr w:type="spellStart"/>
      <w:r w:rsidR="00056109" w:rsidRPr="00F466E0">
        <w:t>Tazelaar</w:t>
      </w:r>
      <w:proofErr w:type="spellEnd"/>
      <w:r w:rsidR="00BA03C2" w:rsidRPr="00F466E0">
        <w:t xml:space="preserve"> HD</w:t>
      </w:r>
      <w:r w:rsidR="00056109" w:rsidRPr="00F466E0">
        <w:t xml:space="preserve">, </w:t>
      </w:r>
      <w:r w:rsidRPr="00F466E0">
        <w:t>et al</w:t>
      </w:r>
      <w:r w:rsidR="00D57A9B" w:rsidRPr="00F466E0">
        <w:t>.</w:t>
      </w:r>
      <w:r w:rsidR="00056109" w:rsidRPr="00F466E0">
        <w:t xml:space="preserve"> </w:t>
      </w:r>
      <w:r w:rsidR="00056109" w:rsidRPr="00056109">
        <w:t xml:space="preserve">Pathology of Vaping-Associated Lung Injury. New England Journal of Medicine, 2019; </w:t>
      </w:r>
      <w:r w:rsidR="0064166E">
        <w:t>381(18):</w:t>
      </w:r>
      <w:r w:rsidR="006A0109">
        <w:t xml:space="preserve"> 1780-178</w:t>
      </w:r>
      <w:r w:rsidR="00A15254">
        <w:t>1.</w:t>
      </w:r>
    </w:p>
    <w:p w14:paraId="59658EF9" w14:textId="5284E2D7" w:rsidR="00667C2E" w:rsidRPr="006279D1" w:rsidRDefault="00A15254" w:rsidP="002C323B">
      <w:pPr>
        <w:pStyle w:val="BodyText"/>
      </w:pPr>
      <w:r>
        <w:t xml:space="preserve">44 </w:t>
      </w:r>
      <w:r w:rsidR="00CA063F">
        <w:t xml:space="preserve">Smith, PB and </w:t>
      </w:r>
      <w:proofErr w:type="spellStart"/>
      <w:r w:rsidR="00CA063F">
        <w:t>Crespi</w:t>
      </w:r>
      <w:proofErr w:type="spellEnd"/>
      <w:r w:rsidR="00CA063F">
        <w:t xml:space="preserve">, C. Thiourea toxicity in mouse C3H/10T1/2 cells expressing human flavin-dependent monooxygenase 3. </w:t>
      </w:r>
      <w:proofErr w:type="spellStart"/>
      <w:r w:rsidR="00CA063F">
        <w:t>Biochem</w:t>
      </w:r>
      <w:proofErr w:type="spellEnd"/>
      <w:r w:rsidR="00CA063F">
        <w:t xml:space="preserve"> Pharm. </w:t>
      </w:r>
      <w:r>
        <w:t xml:space="preserve">2002; </w:t>
      </w:r>
      <w:r w:rsidR="00CA063F">
        <w:t>63</w:t>
      </w:r>
      <w:r w:rsidR="00F220EE">
        <w:t>(11)</w:t>
      </w:r>
      <w:r>
        <w:t>:</w:t>
      </w:r>
      <w:r w:rsidR="00CA063F">
        <w:t xml:space="preserve"> 1941-1948</w:t>
      </w:r>
      <w:r>
        <w:t>.</w:t>
      </w:r>
    </w:p>
    <w:sectPr w:rsidR="00667C2E" w:rsidRPr="006279D1" w:rsidSect="002E6DB3">
      <w:headerReference w:type="default" r:id="rId12"/>
      <w:footerReference w:type="default" r:id="rId13"/>
      <w:pgSz w:w="11900" w:h="16840"/>
      <w:pgMar w:top="1418" w:right="1418" w:bottom="1418" w:left="2268" w:header="851" w:footer="851"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214" w16cex:dateUtc="2020-03-30T13:43:00Z"/>
  <w16cex:commentExtensible w16cex:durableId="222C9802" w16cex:dateUtc="2020-03-30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AE5C" w14:textId="77777777" w:rsidR="00E948D9" w:rsidRDefault="00E948D9">
      <w:r>
        <w:separator/>
      </w:r>
    </w:p>
  </w:endnote>
  <w:endnote w:type="continuationSeparator" w:id="0">
    <w:p w14:paraId="2B4F75DF" w14:textId="77777777" w:rsidR="00E948D9" w:rsidRDefault="00E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D3F5" w14:textId="77777777" w:rsidR="00F80384" w:rsidRDefault="00F80384">
    <w:pPr>
      <w:pStyle w:val="Footer"/>
    </w:pPr>
  </w:p>
  <w:p w14:paraId="44BE5CB5" w14:textId="06FEF978" w:rsidR="00F80384" w:rsidRDefault="00F80384">
    <w:pPr>
      <w:pStyle w:val="Footer"/>
    </w:pPr>
    <w:r>
      <w:fldChar w:fldCharType="begin"/>
    </w:r>
    <w:r>
      <w:instrText xml:space="preserve"> PAGE </w:instrText>
    </w:r>
    <w:r>
      <w:fldChar w:fldCharType="separate"/>
    </w:r>
    <w:r w:rsidR="007A0E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227D" w14:textId="77777777" w:rsidR="00E948D9" w:rsidRDefault="00E948D9">
      <w:r>
        <w:separator/>
      </w:r>
    </w:p>
  </w:footnote>
  <w:footnote w:type="continuationSeparator" w:id="0">
    <w:p w14:paraId="11F24D92" w14:textId="77777777" w:rsidR="00E948D9" w:rsidRDefault="00E9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7AC0" w14:textId="77777777" w:rsidR="00F80384" w:rsidRDefault="00F8038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trackRevisions/>
  <w:defaultTabStop w:val="1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e84855e2-dbcd-4940-aa6b-a4d86bbb479e"/>
  </w:docVars>
  <w:rsids>
    <w:rsidRoot w:val="0029314A"/>
    <w:rsid w:val="0000256B"/>
    <w:rsid w:val="00004E85"/>
    <w:rsid w:val="0000541E"/>
    <w:rsid w:val="00006BC8"/>
    <w:rsid w:val="000122E6"/>
    <w:rsid w:val="000123E0"/>
    <w:rsid w:val="00017D80"/>
    <w:rsid w:val="0002343D"/>
    <w:rsid w:val="00025D8B"/>
    <w:rsid w:val="00026624"/>
    <w:rsid w:val="00032135"/>
    <w:rsid w:val="00037335"/>
    <w:rsid w:val="00037E1F"/>
    <w:rsid w:val="0004361A"/>
    <w:rsid w:val="000448CE"/>
    <w:rsid w:val="0005010A"/>
    <w:rsid w:val="00052CB5"/>
    <w:rsid w:val="00053FEF"/>
    <w:rsid w:val="00055DFF"/>
    <w:rsid w:val="00056109"/>
    <w:rsid w:val="000603E5"/>
    <w:rsid w:val="00062A1E"/>
    <w:rsid w:val="0007117C"/>
    <w:rsid w:val="00073614"/>
    <w:rsid w:val="000737A7"/>
    <w:rsid w:val="00074BC6"/>
    <w:rsid w:val="00077624"/>
    <w:rsid w:val="000802E4"/>
    <w:rsid w:val="00084361"/>
    <w:rsid w:val="0008481A"/>
    <w:rsid w:val="00085CD4"/>
    <w:rsid w:val="0008715B"/>
    <w:rsid w:val="00095E46"/>
    <w:rsid w:val="00097A22"/>
    <w:rsid w:val="000A1693"/>
    <w:rsid w:val="000A318E"/>
    <w:rsid w:val="000A7271"/>
    <w:rsid w:val="000B4E59"/>
    <w:rsid w:val="000C28DD"/>
    <w:rsid w:val="000C33C7"/>
    <w:rsid w:val="000C6B04"/>
    <w:rsid w:val="000E13D2"/>
    <w:rsid w:val="000E4448"/>
    <w:rsid w:val="000E51BD"/>
    <w:rsid w:val="000E6366"/>
    <w:rsid w:val="000E6661"/>
    <w:rsid w:val="000E74F9"/>
    <w:rsid w:val="000F1C8F"/>
    <w:rsid w:val="000F6673"/>
    <w:rsid w:val="00100166"/>
    <w:rsid w:val="00102401"/>
    <w:rsid w:val="00102CA1"/>
    <w:rsid w:val="001048BF"/>
    <w:rsid w:val="00104AA3"/>
    <w:rsid w:val="00106DB2"/>
    <w:rsid w:val="00107D58"/>
    <w:rsid w:val="001136E9"/>
    <w:rsid w:val="00113DC9"/>
    <w:rsid w:val="00114B14"/>
    <w:rsid w:val="001170CE"/>
    <w:rsid w:val="00127DC0"/>
    <w:rsid w:val="001326C4"/>
    <w:rsid w:val="00137A22"/>
    <w:rsid w:val="0014544A"/>
    <w:rsid w:val="00146598"/>
    <w:rsid w:val="00154A18"/>
    <w:rsid w:val="0016148E"/>
    <w:rsid w:val="00164D5F"/>
    <w:rsid w:val="001713EA"/>
    <w:rsid w:val="00171C1B"/>
    <w:rsid w:val="001747CA"/>
    <w:rsid w:val="00183D89"/>
    <w:rsid w:val="00184EC5"/>
    <w:rsid w:val="001A11B1"/>
    <w:rsid w:val="001A1BB7"/>
    <w:rsid w:val="001A6D25"/>
    <w:rsid w:val="001A7050"/>
    <w:rsid w:val="001B0A82"/>
    <w:rsid w:val="001B2094"/>
    <w:rsid w:val="001B760E"/>
    <w:rsid w:val="001C0795"/>
    <w:rsid w:val="001C0B96"/>
    <w:rsid w:val="001C7F51"/>
    <w:rsid w:val="001D27CB"/>
    <w:rsid w:val="001D3BC9"/>
    <w:rsid w:val="001D6A95"/>
    <w:rsid w:val="001E0994"/>
    <w:rsid w:val="001E2082"/>
    <w:rsid w:val="001E5D81"/>
    <w:rsid w:val="001F2E42"/>
    <w:rsid w:val="0020195F"/>
    <w:rsid w:val="0020213C"/>
    <w:rsid w:val="00204D6C"/>
    <w:rsid w:val="002064C5"/>
    <w:rsid w:val="00213AFB"/>
    <w:rsid w:val="0021531E"/>
    <w:rsid w:val="002262AD"/>
    <w:rsid w:val="002310AB"/>
    <w:rsid w:val="00231147"/>
    <w:rsid w:val="002361CA"/>
    <w:rsid w:val="00236326"/>
    <w:rsid w:val="002418DD"/>
    <w:rsid w:val="00257459"/>
    <w:rsid w:val="0026269E"/>
    <w:rsid w:val="00265C1E"/>
    <w:rsid w:val="00265D64"/>
    <w:rsid w:val="0027010F"/>
    <w:rsid w:val="0027089F"/>
    <w:rsid w:val="00270E51"/>
    <w:rsid w:val="00274F65"/>
    <w:rsid w:val="002751ED"/>
    <w:rsid w:val="002774DA"/>
    <w:rsid w:val="00287663"/>
    <w:rsid w:val="00287E76"/>
    <w:rsid w:val="0029314A"/>
    <w:rsid w:val="002936AD"/>
    <w:rsid w:val="002B0785"/>
    <w:rsid w:val="002B70F6"/>
    <w:rsid w:val="002C0339"/>
    <w:rsid w:val="002C323B"/>
    <w:rsid w:val="002C32D6"/>
    <w:rsid w:val="002C544F"/>
    <w:rsid w:val="002C6EC8"/>
    <w:rsid w:val="002D2489"/>
    <w:rsid w:val="002D27C7"/>
    <w:rsid w:val="002D6712"/>
    <w:rsid w:val="002E1DDA"/>
    <w:rsid w:val="002E263B"/>
    <w:rsid w:val="002E322D"/>
    <w:rsid w:val="002E366D"/>
    <w:rsid w:val="002E398B"/>
    <w:rsid w:val="002E6DB3"/>
    <w:rsid w:val="0030145C"/>
    <w:rsid w:val="0030497F"/>
    <w:rsid w:val="003118CA"/>
    <w:rsid w:val="00316A9B"/>
    <w:rsid w:val="00320790"/>
    <w:rsid w:val="00325A01"/>
    <w:rsid w:val="00326829"/>
    <w:rsid w:val="00337013"/>
    <w:rsid w:val="00344570"/>
    <w:rsid w:val="003565F9"/>
    <w:rsid w:val="003571E3"/>
    <w:rsid w:val="003605B6"/>
    <w:rsid w:val="00362603"/>
    <w:rsid w:val="00362CA3"/>
    <w:rsid w:val="0036313E"/>
    <w:rsid w:val="003645B4"/>
    <w:rsid w:val="00365BF4"/>
    <w:rsid w:val="00375DD5"/>
    <w:rsid w:val="00376E5F"/>
    <w:rsid w:val="003803D3"/>
    <w:rsid w:val="003838A1"/>
    <w:rsid w:val="003838EB"/>
    <w:rsid w:val="00383B36"/>
    <w:rsid w:val="00392874"/>
    <w:rsid w:val="003951C3"/>
    <w:rsid w:val="00397C4B"/>
    <w:rsid w:val="003A1AEB"/>
    <w:rsid w:val="003A3DE7"/>
    <w:rsid w:val="003A4B7B"/>
    <w:rsid w:val="003B1B2C"/>
    <w:rsid w:val="003B2DD7"/>
    <w:rsid w:val="003B3018"/>
    <w:rsid w:val="003B384A"/>
    <w:rsid w:val="003B3F67"/>
    <w:rsid w:val="003D6765"/>
    <w:rsid w:val="003E453A"/>
    <w:rsid w:val="003E5CDA"/>
    <w:rsid w:val="003E6AC0"/>
    <w:rsid w:val="003F08A2"/>
    <w:rsid w:val="003F7B7D"/>
    <w:rsid w:val="00402446"/>
    <w:rsid w:val="0040290B"/>
    <w:rsid w:val="004040F6"/>
    <w:rsid w:val="00416BC5"/>
    <w:rsid w:val="00422DBB"/>
    <w:rsid w:val="004239C7"/>
    <w:rsid w:val="00423E88"/>
    <w:rsid w:val="004277D4"/>
    <w:rsid w:val="004447A3"/>
    <w:rsid w:val="00446034"/>
    <w:rsid w:val="00453FFC"/>
    <w:rsid w:val="00454BF7"/>
    <w:rsid w:val="00457DC3"/>
    <w:rsid w:val="00464557"/>
    <w:rsid w:val="0046631E"/>
    <w:rsid w:val="00467324"/>
    <w:rsid w:val="00472DF6"/>
    <w:rsid w:val="00474A3E"/>
    <w:rsid w:val="00476229"/>
    <w:rsid w:val="0049028C"/>
    <w:rsid w:val="004939BD"/>
    <w:rsid w:val="00497D3C"/>
    <w:rsid w:val="004A4285"/>
    <w:rsid w:val="004B1B0A"/>
    <w:rsid w:val="004C24BF"/>
    <w:rsid w:val="004D0671"/>
    <w:rsid w:val="004D31ED"/>
    <w:rsid w:val="004D6BA3"/>
    <w:rsid w:val="004E5A13"/>
    <w:rsid w:val="004E61FD"/>
    <w:rsid w:val="004E73BC"/>
    <w:rsid w:val="004F5D2E"/>
    <w:rsid w:val="0050047A"/>
    <w:rsid w:val="0051045A"/>
    <w:rsid w:val="005104E4"/>
    <w:rsid w:val="00510D30"/>
    <w:rsid w:val="00520444"/>
    <w:rsid w:val="00520F3D"/>
    <w:rsid w:val="005222FB"/>
    <w:rsid w:val="00523952"/>
    <w:rsid w:val="00525489"/>
    <w:rsid w:val="005400ED"/>
    <w:rsid w:val="00543062"/>
    <w:rsid w:val="0054709E"/>
    <w:rsid w:val="00550705"/>
    <w:rsid w:val="00550F67"/>
    <w:rsid w:val="005533AA"/>
    <w:rsid w:val="005545F3"/>
    <w:rsid w:val="0056483B"/>
    <w:rsid w:val="005672B3"/>
    <w:rsid w:val="00582223"/>
    <w:rsid w:val="0058260F"/>
    <w:rsid w:val="00593AD7"/>
    <w:rsid w:val="00594138"/>
    <w:rsid w:val="0059465E"/>
    <w:rsid w:val="005A3E5D"/>
    <w:rsid w:val="005A4CAA"/>
    <w:rsid w:val="005B384D"/>
    <w:rsid w:val="005C22E0"/>
    <w:rsid w:val="005C4006"/>
    <w:rsid w:val="005C74F0"/>
    <w:rsid w:val="005D5251"/>
    <w:rsid w:val="005E4A9A"/>
    <w:rsid w:val="005E4D6D"/>
    <w:rsid w:val="005E5ABF"/>
    <w:rsid w:val="005F1FCC"/>
    <w:rsid w:val="005F39E7"/>
    <w:rsid w:val="005F489E"/>
    <w:rsid w:val="00604A01"/>
    <w:rsid w:val="00605B14"/>
    <w:rsid w:val="006125D6"/>
    <w:rsid w:val="00612B23"/>
    <w:rsid w:val="006169E8"/>
    <w:rsid w:val="0062355A"/>
    <w:rsid w:val="006262C6"/>
    <w:rsid w:val="006279D1"/>
    <w:rsid w:val="0063355B"/>
    <w:rsid w:val="006356BF"/>
    <w:rsid w:val="0064166E"/>
    <w:rsid w:val="00641D46"/>
    <w:rsid w:val="00642D4F"/>
    <w:rsid w:val="006455D4"/>
    <w:rsid w:val="0064784A"/>
    <w:rsid w:val="00650EBD"/>
    <w:rsid w:val="0065164F"/>
    <w:rsid w:val="00662ABE"/>
    <w:rsid w:val="00665983"/>
    <w:rsid w:val="0066608F"/>
    <w:rsid w:val="00667830"/>
    <w:rsid w:val="00667855"/>
    <w:rsid w:val="00667C2E"/>
    <w:rsid w:val="00670146"/>
    <w:rsid w:val="0067042B"/>
    <w:rsid w:val="006720C8"/>
    <w:rsid w:val="00672800"/>
    <w:rsid w:val="00680416"/>
    <w:rsid w:val="00684E08"/>
    <w:rsid w:val="00686506"/>
    <w:rsid w:val="00690413"/>
    <w:rsid w:val="006918D2"/>
    <w:rsid w:val="00693EE3"/>
    <w:rsid w:val="006A0109"/>
    <w:rsid w:val="006A073A"/>
    <w:rsid w:val="006A07DE"/>
    <w:rsid w:val="006A3C74"/>
    <w:rsid w:val="006A449D"/>
    <w:rsid w:val="006B4FA0"/>
    <w:rsid w:val="006B6BA5"/>
    <w:rsid w:val="006C342D"/>
    <w:rsid w:val="006C6779"/>
    <w:rsid w:val="006C694E"/>
    <w:rsid w:val="006C6C9D"/>
    <w:rsid w:val="006C776A"/>
    <w:rsid w:val="006D3535"/>
    <w:rsid w:val="006D4A0D"/>
    <w:rsid w:val="006E1102"/>
    <w:rsid w:val="006E5C12"/>
    <w:rsid w:val="006E5DB5"/>
    <w:rsid w:val="006F4071"/>
    <w:rsid w:val="006F55CC"/>
    <w:rsid w:val="006F586E"/>
    <w:rsid w:val="007015D2"/>
    <w:rsid w:val="007071E9"/>
    <w:rsid w:val="00713AFF"/>
    <w:rsid w:val="00713E2E"/>
    <w:rsid w:val="0072272B"/>
    <w:rsid w:val="00732BF9"/>
    <w:rsid w:val="00734D1A"/>
    <w:rsid w:val="007373A0"/>
    <w:rsid w:val="00740117"/>
    <w:rsid w:val="007441B1"/>
    <w:rsid w:val="007449A2"/>
    <w:rsid w:val="00747AE1"/>
    <w:rsid w:val="00750702"/>
    <w:rsid w:val="00752B6B"/>
    <w:rsid w:val="00752C75"/>
    <w:rsid w:val="0075418B"/>
    <w:rsid w:val="00756926"/>
    <w:rsid w:val="00756BF6"/>
    <w:rsid w:val="007578F4"/>
    <w:rsid w:val="00761D47"/>
    <w:rsid w:val="0076558A"/>
    <w:rsid w:val="00771337"/>
    <w:rsid w:val="007765ED"/>
    <w:rsid w:val="00781FFF"/>
    <w:rsid w:val="00782F39"/>
    <w:rsid w:val="00784639"/>
    <w:rsid w:val="00787393"/>
    <w:rsid w:val="00794D16"/>
    <w:rsid w:val="007A0E3E"/>
    <w:rsid w:val="007A0FCE"/>
    <w:rsid w:val="007A1C0C"/>
    <w:rsid w:val="007A332E"/>
    <w:rsid w:val="007A494E"/>
    <w:rsid w:val="007A655F"/>
    <w:rsid w:val="007A7E99"/>
    <w:rsid w:val="007B5F64"/>
    <w:rsid w:val="007B6AEF"/>
    <w:rsid w:val="007B6D3B"/>
    <w:rsid w:val="007C7A3C"/>
    <w:rsid w:val="007D5C6D"/>
    <w:rsid w:val="007E010B"/>
    <w:rsid w:val="007E0E34"/>
    <w:rsid w:val="007E24E3"/>
    <w:rsid w:val="007E4DCB"/>
    <w:rsid w:val="007E65E5"/>
    <w:rsid w:val="007E6740"/>
    <w:rsid w:val="007F58C8"/>
    <w:rsid w:val="00800BCC"/>
    <w:rsid w:val="00801BEF"/>
    <w:rsid w:val="00803AAE"/>
    <w:rsid w:val="00803CBC"/>
    <w:rsid w:val="00804D4A"/>
    <w:rsid w:val="00806A9D"/>
    <w:rsid w:val="0081102F"/>
    <w:rsid w:val="00816A72"/>
    <w:rsid w:val="00820A20"/>
    <w:rsid w:val="00820B75"/>
    <w:rsid w:val="0082107A"/>
    <w:rsid w:val="008231F2"/>
    <w:rsid w:val="0082417B"/>
    <w:rsid w:val="00830826"/>
    <w:rsid w:val="00840BB7"/>
    <w:rsid w:val="008479B8"/>
    <w:rsid w:val="0086025A"/>
    <w:rsid w:val="00865696"/>
    <w:rsid w:val="00866378"/>
    <w:rsid w:val="00866DFF"/>
    <w:rsid w:val="00873B35"/>
    <w:rsid w:val="0087663A"/>
    <w:rsid w:val="008779C3"/>
    <w:rsid w:val="00883D13"/>
    <w:rsid w:val="0088724F"/>
    <w:rsid w:val="008966AB"/>
    <w:rsid w:val="008A0FA1"/>
    <w:rsid w:val="008A2FF2"/>
    <w:rsid w:val="008A5FD1"/>
    <w:rsid w:val="008A6C11"/>
    <w:rsid w:val="008C0781"/>
    <w:rsid w:val="008C25D3"/>
    <w:rsid w:val="008C360C"/>
    <w:rsid w:val="008C3E8E"/>
    <w:rsid w:val="008C5C36"/>
    <w:rsid w:val="008C601E"/>
    <w:rsid w:val="008E4C76"/>
    <w:rsid w:val="008E57C1"/>
    <w:rsid w:val="008F08BA"/>
    <w:rsid w:val="008F18C1"/>
    <w:rsid w:val="008F1E32"/>
    <w:rsid w:val="008F2338"/>
    <w:rsid w:val="008F4653"/>
    <w:rsid w:val="009067EC"/>
    <w:rsid w:val="00907CDE"/>
    <w:rsid w:val="009105DD"/>
    <w:rsid w:val="00911CF3"/>
    <w:rsid w:val="00912E7D"/>
    <w:rsid w:val="00913A01"/>
    <w:rsid w:val="009170E3"/>
    <w:rsid w:val="0092090E"/>
    <w:rsid w:val="00920B38"/>
    <w:rsid w:val="009227CE"/>
    <w:rsid w:val="00923C7A"/>
    <w:rsid w:val="009367A9"/>
    <w:rsid w:val="00937E7E"/>
    <w:rsid w:val="00940B7C"/>
    <w:rsid w:val="00946CE6"/>
    <w:rsid w:val="0095528C"/>
    <w:rsid w:val="009622F2"/>
    <w:rsid w:val="00963139"/>
    <w:rsid w:val="00971FFC"/>
    <w:rsid w:val="0098103C"/>
    <w:rsid w:val="009863BD"/>
    <w:rsid w:val="00986F98"/>
    <w:rsid w:val="009873E7"/>
    <w:rsid w:val="0099103C"/>
    <w:rsid w:val="00995D62"/>
    <w:rsid w:val="0099622D"/>
    <w:rsid w:val="009A105A"/>
    <w:rsid w:val="009A3465"/>
    <w:rsid w:val="009A5BD1"/>
    <w:rsid w:val="009C09D7"/>
    <w:rsid w:val="009C5A60"/>
    <w:rsid w:val="009C5E23"/>
    <w:rsid w:val="009E2072"/>
    <w:rsid w:val="009E27F0"/>
    <w:rsid w:val="009E449B"/>
    <w:rsid w:val="009E6F3C"/>
    <w:rsid w:val="009E71FE"/>
    <w:rsid w:val="009F1F95"/>
    <w:rsid w:val="009F2AB5"/>
    <w:rsid w:val="009F2CA7"/>
    <w:rsid w:val="009F4E09"/>
    <w:rsid w:val="009F5FE3"/>
    <w:rsid w:val="00A03F23"/>
    <w:rsid w:val="00A05984"/>
    <w:rsid w:val="00A07831"/>
    <w:rsid w:val="00A1095B"/>
    <w:rsid w:val="00A1170C"/>
    <w:rsid w:val="00A1252C"/>
    <w:rsid w:val="00A13189"/>
    <w:rsid w:val="00A14D3D"/>
    <w:rsid w:val="00A15254"/>
    <w:rsid w:val="00A232A1"/>
    <w:rsid w:val="00A33424"/>
    <w:rsid w:val="00A50114"/>
    <w:rsid w:val="00A540A4"/>
    <w:rsid w:val="00A56752"/>
    <w:rsid w:val="00A603BB"/>
    <w:rsid w:val="00A6467F"/>
    <w:rsid w:val="00A76E9B"/>
    <w:rsid w:val="00A81DF8"/>
    <w:rsid w:val="00A9070B"/>
    <w:rsid w:val="00A90FA9"/>
    <w:rsid w:val="00A95AD7"/>
    <w:rsid w:val="00AA4A43"/>
    <w:rsid w:val="00AA715E"/>
    <w:rsid w:val="00AA7E0D"/>
    <w:rsid w:val="00AB104A"/>
    <w:rsid w:val="00AB27D1"/>
    <w:rsid w:val="00AB3A6D"/>
    <w:rsid w:val="00AB5B7F"/>
    <w:rsid w:val="00AB6C0C"/>
    <w:rsid w:val="00AC6E84"/>
    <w:rsid w:val="00AD07C3"/>
    <w:rsid w:val="00AD082F"/>
    <w:rsid w:val="00AD7270"/>
    <w:rsid w:val="00AE782E"/>
    <w:rsid w:val="00AF471A"/>
    <w:rsid w:val="00AF562F"/>
    <w:rsid w:val="00AF5C60"/>
    <w:rsid w:val="00AF623F"/>
    <w:rsid w:val="00AF7E25"/>
    <w:rsid w:val="00B00435"/>
    <w:rsid w:val="00B10A95"/>
    <w:rsid w:val="00B1164C"/>
    <w:rsid w:val="00B164C6"/>
    <w:rsid w:val="00B21708"/>
    <w:rsid w:val="00B23F4C"/>
    <w:rsid w:val="00B313E3"/>
    <w:rsid w:val="00B353D2"/>
    <w:rsid w:val="00B35B66"/>
    <w:rsid w:val="00B35DB0"/>
    <w:rsid w:val="00B42207"/>
    <w:rsid w:val="00B427C3"/>
    <w:rsid w:val="00B428A3"/>
    <w:rsid w:val="00B50E54"/>
    <w:rsid w:val="00B53B14"/>
    <w:rsid w:val="00B57668"/>
    <w:rsid w:val="00B61A4D"/>
    <w:rsid w:val="00B630C0"/>
    <w:rsid w:val="00B72CC5"/>
    <w:rsid w:val="00B8324B"/>
    <w:rsid w:val="00B854BF"/>
    <w:rsid w:val="00B93D24"/>
    <w:rsid w:val="00B970E6"/>
    <w:rsid w:val="00BA03C2"/>
    <w:rsid w:val="00BA15C0"/>
    <w:rsid w:val="00BA206A"/>
    <w:rsid w:val="00BA2407"/>
    <w:rsid w:val="00BA445F"/>
    <w:rsid w:val="00BA48BF"/>
    <w:rsid w:val="00BA51B1"/>
    <w:rsid w:val="00BA5EAF"/>
    <w:rsid w:val="00BB1A6B"/>
    <w:rsid w:val="00BB6F5A"/>
    <w:rsid w:val="00BD34A6"/>
    <w:rsid w:val="00BE0EEE"/>
    <w:rsid w:val="00BE1769"/>
    <w:rsid w:val="00BE5C9A"/>
    <w:rsid w:val="00C03C26"/>
    <w:rsid w:val="00C04355"/>
    <w:rsid w:val="00C10917"/>
    <w:rsid w:val="00C11BC0"/>
    <w:rsid w:val="00C22337"/>
    <w:rsid w:val="00C2337D"/>
    <w:rsid w:val="00C260CD"/>
    <w:rsid w:val="00C270CC"/>
    <w:rsid w:val="00C40F33"/>
    <w:rsid w:val="00C538F7"/>
    <w:rsid w:val="00C563FE"/>
    <w:rsid w:val="00C6010A"/>
    <w:rsid w:val="00C622F8"/>
    <w:rsid w:val="00C655AF"/>
    <w:rsid w:val="00C65C56"/>
    <w:rsid w:val="00C76499"/>
    <w:rsid w:val="00C80E3A"/>
    <w:rsid w:val="00C8640B"/>
    <w:rsid w:val="00C90D12"/>
    <w:rsid w:val="00C935D4"/>
    <w:rsid w:val="00C94056"/>
    <w:rsid w:val="00C9792F"/>
    <w:rsid w:val="00CA063F"/>
    <w:rsid w:val="00CA4DF5"/>
    <w:rsid w:val="00CA7CC9"/>
    <w:rsid w:val="00CA7EDB"/>
    <w:rsid w:val="00CB0083"/>
    <w:rsid w:val="00CC1A8D"/>
    <w:rsid w:val="00CC1BB5"/>
    <w:rsid w:val="00CC4EF6"/>
    <w:rsid w:val="00CC5BDB"/>
    <w:rsid w:val="00CE2112"/>
    <w:rsid w:val="00CE689A"/>
    <w:rsid w:val="00CF673F"/>
    <w:rsid w:val="00D0105B"/>
    <w:rsid w:val="00D01628"/>
    <w:rsid w:val="00D023CC"/>
    <w:rsid w:val="00D04F87"/>
    <w:rsid w:val="00D10356"/>
    <w:rsid w:val="00D10B9C"/>
    <w:rsid w:val="00D12BAC"/>
    <w:rsid w:val="00D15A5E"/>
    <w:rsid w:val="00D15FB4"/>
    <w:rsid w:val="00D16DE5"/>
    <w:rsid w:val="00D20029"/>
    <w:rsid w:val="00D25CEC"/>
    <w:rsid w:val="00D27C65"/>
    <w:rsid w:val="00D3121C"/>
    <w:rsid w:val="00D326D9"/>
    <w:rsid w:val="00D357D1"/>
    <w:rsid w:val="00D41ACC"/>
    <w:rsid w:val="00D42479"/>
    <w:rsid w:val="00D449D2"/>
    <w:rsid w:val="00D45C55"/>
    <w:rsid w:val="00D57A9B"/>
    <w:rsid w:val="00D62F49"/>
    <w:rsid w:val="00D62F8B"/>
    <w:rsid w:val="00D67C08"/>
    <w:rsid w:val="00D75292"/>
    <w:rsid w:val="00D77E77"/>
    <w:rsid w:val="00D83A28"/>
    <w:rsid w:val="00D8693C"/>
    <w:rsid w:val="00D878E9"/>
    <w:rsid w:val="00D94D41"/>
    <w:rsid w:val="00DA1CC2"/>
    <w:rsid w:val="00DB2372"/>
    <w:rsid w:val="00DB2A70"/>
    <w:rsid w:val="00DB60AA"/>
    <w:rsid w:val="00DC297C"/>
    <w:rsid w:val="00DC4973"/>
    <w:rsid w:val="00DC552A"/>
    <w:rsid w:val="00DC6B75"/>
    <w:rsid w:val="00DD65CF"/>
    <w:rsid w:val="00DE1D57"/>
    <w:rsid w:val="00DE6B1D"/>
    <w:rsid w:val="00DE7198"/>
    <w:rsid w:val="00DE774E"/>
    <w:rsid w:val="00DF008D"/>
    <w:rsid w:val="00DF606A"/>
    <w:rsid w:val="00DF7384"/>
    <w:rsid w:val="00E02F28"/>
    <w:rsid w:val="00E03A10"/>
    <w:rsid w:val="00E06A1B"/>
    <w:rsid w:val="00E07A67"/>
    <w:rsid w:val="00E179B7"/>
    <w:rsid w:val="00E200AD"/>
    <w:rsid w:val="00E20C93"/>
    <w:rsid w:val="00E275CF"/>
    <w:rsid w:val="00E334AC"/>
    <w:rsid w:val="00E5105A"/>
    <w:rsid w:val="00E64434"/>
    <w:rsid w:val="00E6657A"/>
    <w:rsid w:val="00E7178D"/>
    <w:rsid w:val="00E72C73"/>
    <w:rsid w:val="00E75881"/>
    <w:rsid w:val="00E76B61"/>
    <w:rsid w:val="00E86A75"/>
    <w:rsid w:val="00E948D9"/>
    <w:rsid w:val="00E95A4A"/>
    <w:rsid w:val="00EA207F"/>
    <w:rsid w:val="00EC2201"/>
    <w:rsid w:val="00EC4D02"/>
    <w:rsid w:val="00ED1236"/>
    <w:rsid w:val="00ED1309"/>
    <w:rsid w:val="00ED1F98"/>
    <w:rsid w:val="00ED367E"/>
    <w:rsid w:val="00EE6D88"/>
    <w:rsid w:val="00EF5B26"/>
    <w:rsid w:val="00EF5E83"/>
    <w:rsid w:val="00F00BE3"/>
    <w:rsid w:val="00F02AAD"/>
    <w:rsid w:val="00F16FDA"/>
    <w:rsid w:val="00F211B7"/>
    <w:rsid w:val="00F220EE"/>
    <w:rsid w:val="00F22AFF"/>
    <w:rsid w:val="00F24A6A"/>
    <w:rsid w:val="00F31DBF"/>
    <w:rsid w:val="00F3232F"/>
    <w:rsid w:val="00F466E0"/>
    <w:rsid w:val="00F46E13"/>
    <w:rsid w:val="00F571F9"/>
    <w:rsid w:val="00F57684"/>
    <w:rsid w:val="00F658F7"/>
    <w:rsid w:val="00F7291B"/>
    <w:rsid w:val="00F737E3"/>
    <w:rsid w:val="00F74EFF"/>
    <w:rsid w:val="00F765CE"/>
    <w:rsid w:val="00F80384"/>
    <w:rsid w:val="00F81ED3"/>
    <w:rsid w:val="00F822C6"/>
    <w:rsid w:val="00F95F3E"/>
    <w:rsid w:val="00FA12F4"/>
    <w:rsid w:val="00FA4144"/>
    <w:rsid w:val="00FA4961"/>
    <w:rsid w:val="00FA5472"/>
    <w:rsid w:val="00FA5F62"/>
    <w:rsid w:val="00FA7187"/>
    <w:rsid w:val="00FB24F0"/>
    <w:rsid w:val="00FB250B"/>
    <w:rsid w:val="00FC373F"/>
    <w:rsid w:val="00FC56D8"/>
    <w:rsid w:val="00FC6ABE"/>
    <w:rsid w:val="00FD1490"/>
    <w:rsid w:val="00FF0F26"/>
    <w:rsid w:val="00FF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07CB"/>
  <w15:docId w15:val="{21129E5F-FFF6-4612-A356-8BA1C4FB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Footer">
    <w:name w:val="footer"/>
    <w:pPr>
      <w:keepLines/>
      <w:tabs>
        <w:tab w:val="center" w:pos="4320"/>
      </w:tabs>
      <w:spacing w:after="200" w:line="276" w:lineRule="auto"/>
      <w:jc w:val="center"/>
    </w:pPr>
    <w:rPr>
      <w:rFonts w:cs="Arial Unicode MS"/>
      <w:color w:val="000000"/>
      <w:sz w:val="22"/>
      <w:szCs w:val="22"/>
      <w:u w:color="000000"/>
      <w:lang w:val="en-US"/>
    </w:rPr>
  </w:style>
  <w:style w:type="paragraph" w:customStyle="1" w:styleId="CorpoA">
    <w:name w:val="Corpo A"/>
    <w:pPr>
      <w:spacing w:after="200" w:line="276" w:lineRule="auto"/>
    </w:pPr>
    <w:rPr>
      <w:rFonts w:cs="Arial Unicode MS"/>
      <w:color w:val="000000"/>
      <w:sz w:val="22"/>
      <w:szCs w:val="22"/>
      <w:u w:color="000000"/>
    </w:rPr>
  </w:style>
  <w:style w:type="character" w:customStyle="1" w:styleId="NessunoA">
    <w:name w:val="Nessuno A"/>
    <w:rPr>
      <w:lang w:val="en-US"/>
    </w:rPr>
  </w:style>
  <w:style w:type="paragraph" w:styleId="BodyText">
    <w:name w:val="Body Text"/>
    <w:pPr>
      <w:spacing w:after="280" w:line="360" w:lineRule="auto"/>
      <w:jc w:val="both"/>
    </w:pPr>
    <w:rPr>
      <w:rFonts w:cs="Arial Unicode MS"/>
      <w:color w:val="000000"/>
      <w:sz w:val="24"/>
      <w:szCs w:val="24"/>
      <w:u w:color="000000"/>
      <w:lang w:val="en-US"/>
    </w:rPr>
  </w:style>
  <w:style w:type="paragraph" w:styleId="Caption">
    <w:name w:val="caption"/>
    <w:next w:val="BodyText"/>
    <w:pPr>
      <w:spacing w:before="120" w:after="300" w:line="360" w:lineRule="auto"/>
      <w:jc w:val="both"/>
    </w:pPr>
    <w:rPr>
      <w:rFonts w:cs="Arial Unicode MS"/>
      <w:color w:val="000000"/>
      <w:sz w:val="22"/>
      <w:szCs w:val="22"/>
      <w:u w:color="000000"/>
      <w:lang w:val="en-US"/>
    </w:rPr>
  </w:style>
  <w:style w:type="character" w:customStyle="1" w:styleId="BodyTextChar">
    <w:name w:val="Body Text Char"/>
    <w:basedOn w:val="NessunoA"/>
    <w:rPr>
      <w:sz w:val="24"/>
      <w:szCs w:val="24"/>
      <w:lang w:val="en-US"/>
    </w:rPr>
  </w:style>
  <w:style w:type="paragraph" w:customStyle="1" w:styleId="Didefault">
    <w:name w:val="Di default"/>
    <w:rPr>
      <w:rFonts w:ascii="Helvetica" w:eastAsia="Helvetica" w:hAnsi="Helvetica" w:cs="Helvetica"/>
      <w:color w:val="000000"/>
      <w:sz w:val="22"/>
      <w:szCs w:val="22"/>
      <w:u w:color="000000"/>
    </w:rPr>
  </w:style>
  <w:style w:type="character" w:customStyle="1" w:styleId="Hyperlink0">
    <w:name w:val="Hyperlink.0"/>
    <w:basedOn w:val="NessunoA"/>
    <w:rPr>
      <w:rFonts w:ascii="Arial" w:eastAsia="Arial" w:hAnsi="Arial" w:cs="Arial"/>
      <w:lang w:val="en-US"/>
    </w:rPr>
  </w:style>
  <w:style w:type="character" w:customStyle="1" w:styleId="Hyperlink1">
    <w:name w:val="Hyperlink.1"/>
    <w:basedOn w:val="NessunoA"/>
    <w:rPr>
      <w:rFonts w:ascii="Arial" w:eastAsia="Arial" w:hAnsi="Arial" w:cs="Arial"/>
      <w:lang w:val="fr-FR"/>
    </w:rPr>
  </w:style>
  <w:style w:type="paragraph" w:customStyle="1" w:styleId="Intestazione2">
    <w:name w:val="Intestazione 2"/>
    <w:next w:val="BodyText"/>
    <w:pPr>
      <w:spacing w:before="240" w:after="240" w:line="360" w:lineRule="auto"/>
      <w:jc w:val="both"/>
      <w:outlineLvl w:val="1"/>
    </w:pPr>
    <w:rPr>
      <w:rFonts w:cs="Arial Unicode MS"/>
      <w:b/>
      <w:bCs/>
      <w:color w:val="000000"/>
      <w:sz w:val="32"/>
      <w:szCs w:val="3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6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F6"/>
    <w:rPr>
      <w:rFonts w:ascii="Segoe UI" w:hAnsi="Segoe UI" w:cs="Segoe UI"/>
      <w:sz w:val="18"/>
      <w:szCs w:val="18"/>
      <w:lang w:val="en-US" w:eastAsia="en-US"/>
    </w:rPr>
  </w:style>
  <w:style w:type="character" w:styleId="LineNumber">
    <w:name w:val="line number"/>
    <w:basedOn w:val="DefaultParagraphFont"/>
    <w:uiPriority w:val="99"/>
    <w:semiHidden/>
    <w:unhideWhenUsed/>
    <w:rsid w:val="002E6DB3"/>
  </w:style>
  <w:style w:type="paragraph" w:styleId="CommentSubject">
    <w:name w:val="annotation subject"/>
    <w:basedOn w:val="CommentText"/>
    <w:next w:val="CommentText"/>
    <w:link w:val="CommentSubjectChar"/>
    <w:uiPriority w:val="99"/>
    <w:semiHidden/>
    <w:unhideWhenUsed/>
    <w:rsid w:val="009873E7"/>
    <w:rPr>
      <w:b/>
      <w:bCs/>
    </w:rPr>
  </w:style>
  <w:style w:type="character" w:customStyle="1" w:styleId="CommentSubjectChar">
    <w:name w:val="Comment Subject Char"/>
    <w:basedOn w:val="CommentTextChar"/>
    <w:link w:val="CommentSubject"/>
    <w:uiPriority w:val="99"/>
    <w:semiHidden/>
    <w:rsid w:val="009873E7"/>
    <w:rPr>
      <w:b/>
      <w:bCs/>
      <w:lang w:val="en-US" w:eastAsia="en-US"/>
    </w:rPr>
  </w:style>
  <w:style w:type="paragraph" w:styleId="Revision">
    <w:name w:val="Revision"/>
    <w:hidden/>
    <w:uiPriority w:val="99"/>
    <w:semiHidden/>
    <w:rsid w:val="006728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667C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4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it-IT" w:eastAsia="it-IT"/>
    </w:rPr>
  </w:style>
  <w:style w:type="character" w:customStyle="1" w:styleId="UnresolvedMention1">
    <w:name w:val="Unresolved Mention1"/>
    <w:basedOn w:val="DefaultParagraphFont"/>
    <w:uiPriority w:val="99"/>
    <w:semiHidden/>
    <w:unhideWhenUsed/>
    <w:rsid w:val="00104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8622">
      <w:bodyDiv w:val="1"/>
      <w:marLeft w:val="0"/>
      <w:marRight w:val="0"/>
      <w:marTop w:val="0"/>
      <w:marBottom w:val="0"/>
      <w:divBdr>
        <w:top w:val="none" w:sz="0" w:space="0" w:color="auto"/>
        <w:left w:val="none" w:sz="0" w:space="0" w:color="auto"/>
        <w:bottom w:val="none" w:sz="0" w:space="0" w:color="auto"/>
        <w:right w:val="none" w:sz="0" w:space="0" w:color="auto"/>
      </w:divBdr>
    </w:div>
    <w:div w:id="975260644">
      <w:bodyDiv w:val="1"/>
      <w:marLeft w:val="0"/>
      <w:marRight w:val="0"/>
      <w:marTop w:val="0"/>
      <w:marBottom w:val="0"/>
      <w:divBdr>
        <w:top w:val="none" w:sz="0" w:space="0" w:color="auto"/>
        <w:left w:val="none" w:sz="0" w:space="0" w:color="auto"/>
        <w:bottom w:val="none" w:sz="0" w:space="0" w:color="auto"/>
        <w:right w:val="none" w:sz="0" w:space="0" w:color="auto"/>
      </w:divBdr>
    </w:div>
    <w:div w:id="1118569510">
      <w:bodyDiv w:val="1"/>
      <w:marLeft w:val="0"/>
      <w:marRight w:val="0"/>
      <w:marTop w:val="0"/>
      <w:marBottom w:val="0"/>
      <w:divBdr>
        <w:top w:val="none" w:sz="0" w:space="0" w:color="auto"/>
        <w:left w:val="none" w:sz="0" w:space="0" w:color="auto"/>
        <w:bottom w:val="none" w:sz="0" w:space="0" w:color="auto"/>
        <w:right w:val="none" w:sz="0" w:space="0" w:color="auto"/>
      </w:divBdr>
    </w:div>
    <w:div w:id="1213733660">
      <w:bodyDiv w:val="1"/>
      <w:marLeft w:val="0"/>
      <w:marRight w:val="0"/>
      <w:marTop w:val="0"/>
      <w:marBottom w:val="0"/>
      <w:divBdr>
        <w:top w:val="none" w:sz="0" w:space="0" w:color="auto"/>
        <w:left w:val="none" w:sz="0" w:space="0" w:color="auto"/>
        <w:bottom w:val="none" w:sz="0" w:space="0" w:color="auto"/>
        <w:right w:val="none" w:sz="0" w:space="0" w:color="auto"/>
      </w:divBdr>
    </w:div>
    <w:div w:id="1665353633">
      <w:bodyDiv w:val="1"/>
      <w:marLeft w:val="0"/>
      <w:marRight w:val="0"/>
      <w:marTop w:val="0"/>
      <w:marBottom w:val="0"/>
      <w:divBdr>
        <w:top w:val="none" w:sz="0" w:space="0" w:color="auto"/>
        <w:left w:val="none" w:sz="0" w:space="0" w:color="auto"/>
        <w:bottom w:val="none" w:sz="0" w:space="0" w:color="auto"/>
        <w:right w:val="none" w:sz="0" w:space="0" w:color="auto"/>
      </w:divBdr>
    </w:div>
    <w:div w:id="1757246792">
      <w:bodyDiv w:val="1"/>
      <w:marLeft w:val="0"/>
      <w:marRight w:val="0"/>
      <w:marTop w:val="0"/>
      <w:marBottom w:val="0"/>
      <w:divBdr>
        <w:top w:val="none" w:sz="0" w:space="0" w:color="auto"/>
        <w:left w:val="none" w:sz="0" w:space="0" w:color="auto"/>
        <w:bottom w:val="none" w:sz="0" w:space="0" w:color="auto"/>
        <w:right w:val="none" w:sz="0" w:space="0" w:color="auto"/>
      </w:divBdr>
    </w:div>
    <w:div w:id="1920554429">
      <w:bodyDiv w:val="1"/>
      <w:marLeft w:val="0"/>
      <w:marRight w:val="0"/>
      <w:marTop w:val="0"/>
      <w:marBottom w:val="0"/>
      <w:divBdr>
        <w:top w:val="none" w:sz="0" w:space="0" w:color="auto"/>
        <w:left w:val="none" w:sz="0" w:space="0" w:color="auto"/>
        <w:bottom w:val="none" w:sz="0" w:space="0" w:color="auto"/>
        <w:right w:val="none" w:sz="0" w:space="0" w:color="auto"/>
      </w:divBdr>
    </w:div>
    <w:div w:id="195975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handle/10665/42606"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869A5CF4DB409B941E23D8153328" ma:contentTypeVersion="15" ma:contentTypeDescription="Create a new document." ma:contentTypeScope="" ma:versionID="8a33d2e9316589581158283df891b27b">
  <xsd:schema xmlns:xsd="http://www.w3.org/2001/XMLSchema" xmlns:xs="http://www.w3.org/2001/XMLSchema" xmlns:p="http://schemas.microsoft.com/office/2006/metadata/properties" xmlns:ns3="44a56295-c29e-4898-8136-a54736c65b82" xmlns:ns4="15c8b567-8aad-41cb-bcad-46d6ea850239" xmlns:ns5="03a6f05c-5568-40c2-95d4-7c46acb58ed3" targetNamespace="http://schemas.microsoft.com/office/2006/metadata/properties" ma:root="true" ma:fieldsID="c92690ce99460b53eaec42a01e87852b" ns3:_="" ns4:_="" ns5:_="">
    <xsd:import namespace="44a56295-c29e-4898-8136-a54736c65b82"/>
    <xsd:import namespace="15c8b567-8aad-41cb-bcad-46d6ea850239"/>
    <xsd:import namespace="03a6f05c-5568-40c2-95d4-7c46acb58ed3"/>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8b567-8aad-41cb-bcad-46d6ea850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6f05c-5568-40c2-95d4-7c46acb58e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ee89e71-04cd-405e-9ca3-99e020c1694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DEE6-89AE-4D5D-B0DB-24F8BE3F940A}">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FC4B7B5F-3A4C-4CF0-9076-C563B84C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15c8b567-8aad-41cb-bcad-46d6ea850239"/>
    <ds:schemaRef ds:uri="03a6f05c-5568-40c2-95d4-7c46acb5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BAC7A-4968-450B-B2E7-72509BED5E03}">
  <ds:schemaRefs>
    <ds:schemaRef ds:uri="Microsoft.SharePoint.Taxonomy.ContentTypeSync"/>
  </ds:schemaRefs>
</ds:datastoreItem>
</file>

<file path=customXml/itemProps4.xml><?xml version="1.0" encoding="utf-8"?>
<ds:datastoreItem xmlns:ds="http://schemas.openxmlformats.org/officeDocument/2006/customXml" ds:itemID="{4BD10F55-49A7-4C83-835C-095615AFC9FC}">
  <ds:schemaRefs>
    <ds:schemaRef ds:uri="http://schemas.microsoft.com/sharepoint/v3/contenttype/forms"/>
  </ds:schemaRefs>
</ds:datastoreItem>
</file>

<file path=customXml/itemProps5.xml><?xml version="1.0" encoding="utf-8"?>
<ds:datastoreItem xmlns:ds="http://schemas.openxmlformats.org/officeDocument/2006/customXml" ds:itemID="{93EA8F25-B430-408F-BF09-3EC62E00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10892</Words>
  <Characters>57732</Characters>
  <Application>Microsoft Office Word</Application>
  <DocSecurity>0</DocSecurity>
  <Lines>481</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 Pellegrini</dc:creator>
  <cp:lastModifiedBy>Pellegrini, Giovanni</cp:lastModifiedBy>
  <cp:revision>55</cp:revision>
  <dcterms:created xsi:type="dcterms:W3CDTF">2020-06-02T08:41:00Z</dcterms:created>
  <dcterms:modified xsi:type="dcterms:W3CDTF">2020-09-29T13:58:00Z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0x010100F049869A5CF4DB409B941E23D8153328</vt:lpwstr>
  </property>
</Properties>
</file>