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C41B2" w14:textId="77777777" w:rsidR="00F20712" w:rsidRPr="003161F9" w:rsidRDefault="00F20712" w:rsidP="00853816">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softHyphen/>
      </w:r>
      <w:r w:rsidRPr="004C1172">
        <w:rPr>
          <w:rFonts w:ascii="Times New Roman" w:hAnsi="Times New Roman" w:cs="Times New Roman"/>
          <w:b/>
          <w:i/>
          <w:sz w:val="24"/>
          <w:szCs w:val="24"/>
        </w:rPr>
        <w:t>Reclaiming Progressive Realization: A Children’s Rights Analysis</w:t>
      </w:r>
    </w:p>
    <w:p w14:paraId="48110E86" w14:textId="77777777" w:rsidR="00F20712" w:rsidRDefault="00F20712" w:rsidP="00853816">
      <w:pPr>
        <w:spacing w:line="360" w:lineRule="auto"/>
        <w:jc w:val="both"/>
        <w:rPr>
          <w:rFonts w:ascii="Times New Roman" w:hAnsi="Times New Roman" w:cs="Times New Roman"/>
          <w:b/>
          <w:iCs/>
          <w:sz w:val="24"/>
          <w:szCs w:val="24"/>
        </w:rPr>
      </w:pPr>
      <w:r>
        <w:rPr>
          <w:rFonts w:ascii="Times New Roman" w:hAnsi="Times New Roman" w:cs="Times New Roman"/>
          <w:b/>
          <w:iCs/>
          <w:sz w:val="24"/>
          <w:szCs w:val="24"/>
        </w:rPr>
        <w:t>Abstract</w:t>
      </w:r>
    </w:p>
    <w:p w14:paraId="516701BF" w14:textId="6C2799E4" w:rsidR="00F20712" w:rsidRPr="00272EC3" w:rsidRDefault="00F20712" w:rsidP="00853816">
      <w:pPr>
        <w:spacing w:line="240" w:lineRule="auto"/>
        <w:jc w:val="both"/>
        <w:rPr>
          <w:rFonts w:ascii="Times New Roman" w:hAnsi="Times New Roman" w:cs="Times New Roman"/>
          <w:i/>
          <w:sz w:val="24"/>
          <w:szCs w:val="24"/>
        </w:rPr>
      </w:pPr>
      <w:r>
        <w:rPr>
          <w:rFonts w:ascii="Times New Roman" w:hAnsi="Times New Roman" w:cs="Times New Roman"/>
          <w:bCs/>
          <w:i/>
          <w:sz w:val="24"/>
          <w:szCs w:val="24"/>
        </w:rPr>
        <w:t>Any discussion on children’s socio-economic rights</w:t>
      </w:r>
      <w:r w:rsidRPr="00201036">
        <w:rPr>
          <w:rFonts w:ascii="Times New Roman" w:hAnsi="Times New Roman" w:cs="Times New Roman"/>
          <w:bCs/>
          <w:i/>
          <w:sz w:val="24"/>
          <w:szCs w:val="24"/>
        </w:rPr>
        <w:t xml:space="preserve"> </w:t>
      </w:r>
      <w:r>
        <w:rPr>
          <w:rFonts w:ascii="Times New Roman" w:hAnsi="Times New Roman" w:cs="Times New Roman"/>
          <w:bCs/>
          <w:i/>
          <w:sz w:val="24"/>
          <w:szCs w:val="24"/>
        </w:rPr>
        <w:t>should not overlook</w:t>
      </w:r>
      <w:r w:rsidRPr="00201036">
        <w:rPr>
          <w:rFonts w:ascii="Times New Roman" w:hAnsi="Times New Roman" w:cs="Times New Roman"/>
          <w:bCs/>
          <w:i/>
          <w:sz w:val="24"/>
          <w:szCs w:val="24"/>
        </w:rPr>
        <w:t xml:space="preserve"> their means of fulfilment; namely, the principle of progressive realization</w:t>
      </w:r>
      <w:r>
        <w:rPr>
          <w:rFonts w:ascii="Times New Roman" w:hAnsi="Times New Roman" w:cs="Times New Roman"/>
          <w:bCs/>
          <w:i/>
          <w:sz w:val="24"/>
          <w:szCs w:val="24"/>
        </w:rPr>
        <w:t xml:space="preserve"> and the legal duties arising therefrom</w:t>
      </w:r>
      <w:r w:rsidRPr="00201036">
        <w:rPr>
          <w:rFonts w:ascii="Times New Roman" w:hAnsi="Times New Roman" w:cs="Times New Roman"/>
          <w:bCs/>
          <w:i/>
          <w:sz w:val="24"/>
          <w:szCs w:val="24"/>
        </w:rPr>
        <w:t xml:space="preserve">. </w:t>
      </w:r>
      <w:r w:rsidRPr="00201036">
        <w:rPr>
          <w:rFonts w:ascii="Times New Roman" w:hAnsi="Times New Roman" w:cs="Times New Roman"/>
          <w:i/>
          <w:sz w:val="24"/>
          <w:szCs w:val="24"/>
        </w:rPr>
        <w:t>This article argues that from a children’s rights perspective, this</w:t>
      </w:r>
      <w:r>
        <w:rPr>
          <w:rFonts w:ascii="Times New Roman" w:hAnsi="Times New Roman" w:cs="Times New Roman"/>
          <w:i/>
          <w:sz w:val="24"/>
          <w:szCs w:val="24"/>
        </w:rPr>
        <w:t xml:space="preserve"> </w:t>
      </w:r>
      <w:r w:rsidRPr="00201036">
        <w:rPr>
          <w:rFonts w:ascii="Times New Roman" w:hAnsi="Times New Roman" w:cs="Times New Roman"/>
          <w:i/>
          <w:sz w:val="24"/>
          <w:szCs w:val="24"/>
        </w:rPr>
        <w:t>principle has remained legally and operationally underdeveloped</w:t>
      </w:r>
      <w:r>
        <w:rPr>
          <w:rFonts w:ascii="Times New Roman" w:hAnsi="Times New Roman" w:cs="Times New Roman"/>
          <w:i/>
          <w:sz w:val="24"/>
          <w:szCs w:val="24"/>
        </w:rPr>
        <w:t xml:space="preserve"> by the Committee on the Rights of the Child.</w:t>
      </w:r>
      <w:r w:rsidR="003309D9">
        <w:rPr>
          <w:rFonts w:ascii="Times New Roman" w:hAnsi="Times New Roman" w:cs="Times New Roman"/>
          <w:i/>
          <w:sz w:val="24"/>
          <w:szCs w:val="24"/>
        </w:rPr>
        <w:t xml:space="preserve"> This can be seen from </w:t>
      </w:r>
      <w:r w:rsidR="00272EC3">
        <w:rPr>
          <w:rFonts w:ascii="Times New Roman" w:hAnsi="Times New Roman" w:cs="Times New Roman"/>
          <w:i/>
          <w:sz w:val="24"/>
          <w:szCs w:val="24"/>
        </w:rPr>
        <w:t>their failure to</w:t>
      </w:r>
      <w:r w:rsidR="003309D9">
        <w:rPr>
          <w:rFonts w:ascii="Times New Roman" w:hAnsi="Times New Roman" w:cs="Times New Roman"/>
          <w:i/>
          <w:sz w:val="24"/>
          <w:szCs w:val="24"/>
        </w:rPr>
        <w:t xml:space="preserve"> sufficiently engage with</w:t>
      </w:r>
      <w:r w:rsidR="00EC38BE">
        <w:rPr>
          <w:rFonts w:ascii="Times New Roman" w:hAnsi="Times New Roman" w:cs="Times New Roman"/>
          <w:i/>
          <w:sz w:val="24"/>
          <w:szCs w:val="24"/>
        </w:rPr>
        <w:t>,</w:t>
      </w:r>
      <w:r w:rsidR="003309D9">
        <w:rPr>
          <w:rFonts w:ascii="Times New Roman" w:hAnsi="Times New Roman" w:cs="Times New Roman"/>
          <w:i/>
          <w:sz w:val="24"/>
          <w:szCs w:val="24"/>
        </w:rPr>
        <w:t xml:space="preserve"> and address the obligations imposed by progressive realization in their General Comments </w:t>
      </w:r>
      <w:r w:rsidR="002208EA">
        <w:rPr>
          <w:rFonts w:ascii="Times New Roman" w:hAnsi="Times New Roman" w:cs="Times New Roman"/>
          <w:i/>
          <w:sz w:val="24"/>
          <w:szCs w:val="24"/>
        </w:rPr>
        <w:t>and</w:t>
      </w:r>
      <w:r w:rsidR="003309D9">
        <w:rPr>
          <w:rFonts w:ascii="Times New Roman" w:hAnsi="Times New Roman" w:cs="Times New Roman"/>
          <w:i/>
          <w:sz w:val="24"/>
          <w:szCs w:val="24"/>
        </w:rPr>
        <w:t xml:space="preserve"> in their Concluding Observations on state practice</w:t>
      </w:r>
      <w:r w:rsidR="002208EA">
        <w:rPr>
          <w:rFonts w:ascii="Times New Roman" w:hAnsi="Times New Roman" w:cs="Times New Roman"/>
          <w:i/>
          <w:sz w:val="24"/>
          <w:szCs w:val="24"/>
        </w:rPr>
        <w:t xml:space="preserve"> issued</w:t>
      </w:r>
      <w:r w:rsidR="003309D9">
        <w:rPr>
          <w:rFonts w:ascii="Times New Roman" w:hAnsi="Times New Roman" w:cs="Times New Roman"/>
          <w:i/>
          <w:sz w:val="24"/>
          <w:szCs w:val="24"/>
        </w:rPr>
        <w:t xml:space="preserve"> under the conventions reporting process. This article argues that the cumulative consequence of these failings is that the Committee has peripheralized </w:t>
      </w:r>
      <w:r w:rsidR="00272EC3">
        <w:rPr>
          <w:rFonts w:ascii="Times New Roman" w:hAnsi="Times New Roman" w:cs="Times New Roman"/>
          <w:i/>
          <w:sz w:val="24"/>
          <w:szCs w:val="24"/>
        </w:rPr>
        <w:t>this important legal obligation within children’s rights scholarship and has ultimately undermined its ability</w:t>
      </w:r>
      <w:r w:rsidRPr="00201036">
        <w:rPr>
          <w:rFonts w:ascii="Times New Roman" w:hAnsi="Times New Roman" w:cs="Times New Roman"/>
          <w:i/>
          <w:sz w:val="24"/>
          <w:szCs w:val="24"/>
        </w:rPr>
        <w:t xml:space="preserve"> to achieve its full legal potential in enhancing children’s socio-economic rights. In advocating for the promulgation of a </w:t>
      </w:r>
      <w:r>
        <w:rPr>
          <w:rFonts w:ascii="Times New Roman" w:hAnsi="Times New Roman" w:cs="Times New Roman"/>
          <w:i/>
          <w:sz w:val="24"/>
          <w:szCs w:val="24"/>
        </w:rPr>
        <w:t xml:space="preserve">revised </w:t>
      </w:r>
      <w:r w:rsidRPr="00201036">
        <w:rPr>
          <w:rFonts w:ascii="Times New Roman" w:hAnsi="Times New Roman" w:cs="Times New Roman"/>
          <w:i/>
          <w:sz w:val="24"/>
          <w:szCs w:val="24"/>
        </w:rPr>
        <w:t xml:space="preserve">General Comment on </w:t>
      </w:r>
      <w:r>
        <w:rPr>
          <w:rFonts w:ascii="Times New Roman" w:hAnsi="Times New Roman" w:cs="Times New Roman"/>
          <w:i/>
          <w:sz w:val="24"/>
          <w:szCs w:val="24"/>
        </w:rPr>
        <w:t>the General Measures of Implementation</w:t>
      </w:r>
      <w:r w:rsidRPr="00201036">
        <w:rPr>
          <w:rFonts w:ascii="Times New Roman" w:hAnsi="Times New Roman" w:cs="Times New Roman"/>
          <w:i/>
          <w:sz w:val="24"/>
          <w:szCs w:val="24"/>
        </w:rPr>
        <w:t xml:space="preserve">, it demonstrates how children’s rights can meaningfully reconnect with the principle in a </w:t>
      </w:r>
      <w:r>
        <w:rPr>
          <w:rFonts w:ascii="Times New Roman" w:hAnsi="Times New Roman" w:cs="Times New Roman"/>
          <w:i/>
          <w:sz w:val="24"/>
          <w:szCs w:val="24"/>
        </w:rPr>
        <w:t>more consequential way.</w:t>
      </w:r>
      <w:r w:rsidRPr="00201036">
        <w:rPr>
          <w:rFonts w:ascii="Times New Roman" w:hAnsi="Times New Roman" w:cs="Times New Roman"/>
          <w:i/>
          <w:sz w:val="24"/>
          <w:szCs w:val="24"/>
        </w:rPr>
        <w:t xml:space="preserve"> </w:t>
      </w:r>
    </w:p>
    <w:p w14:paraId="77BAD8C5" w14:textId="08232568" w:rsidR="002C1DF5" w:rsidRDefault="002C1DF5" w:rsidP="00853816">
      <w:pPr>
        <w:spacing w:line="360" w:lineRule="auto"/>
        <w:rPr>
          <w:rFonts w:ascii="Times New Roman" w:hAnsi="Times New Roman" w:cs="Times New Roman"/>
          <w:sz w:val="24"/>
          <w:szCs w:val="24"/>
        </w:rPr>
      </w:pPr>
    </w:p>
    <w:p w14:paraId="158FC502" w14:textId="264FD86E" w:rsidR="00272EC3" w:rsidRPr="00201036" w:rsidRDefault="00272EC3" w:rsidP="00853816">
      <w:pPr>
        <w:spacing w:line="360" w:lineRule="auto"/>
        <w:jc w:val="both"/>
        <w:rPr>
          <w:rFonts w:ascii="Times New Roman" w:hAnsi="Times New Roman" w:cs="Times New Roman"/>
          <w:bCs/>
          <w:iCs/>
          <w:sz w:val="24"/>
          <w:szCs w:val="24"/>
        </w:rPr>
      </w:pPr>
      <w:r>
        <w:rPr>
          <w:rFonts w:ascii="Times New Roman" w:hAnsi="Times New Roman" w:cs="Times New Roman"/>
          <w:b/>
          <w:iCs/>
          <w:sz w:val="24"/>
          <w:szCs w:val="24"/>
        </w:rPr>
        <w:t xml:space="preserve">Key Words: </w:t>
      </w:r>
      <w:r>
        <w:rPr>
          <w:rFonts w:ascii="Times New Roman" w:hAnsi="Times New Roman" w:cs="Times New Roman"/>
          <w:b/>
          <w:iCs/>
          <w:sz w:val="24"/>
          <w:szCs w:val="24"/>
        </w:rPr>
        <w:tab/>
      </w:r>
      <w:r>
        <w:rPr>
          <w:rFonts w:ascii="Times New Roman" w:hAnsi="Times New Roman" w:cs="Times New Roman"/>
          <w:bCs/>
          <w:iCs/>
          <w:sz w:val="24"/>
          <w:szCs w:val="24"/>
        </w:rPr>
        <w:t xml:space="preserve">progressive realization </w:t>
      </w:r>
      <w:r>
        <w:rPr>
          <w:rFonts w:ascii="Times New Roman" w:hAnsi="Times New Roman" w:cs="Times New Roman"/>
          <w:bCs/>
          <w:iCs/>
          <w:sz w:val="24"/>
          <w:szCs w:val="24"/>
        </w:rPr>
        <w:tab/>
        <w:t>–</w:t>
      </w:r>
      <w:r>
        <w:rPr>
          <w:rFonts w:ascii="Times New Roman" w:hAnsi="Times New Roman" w:cs="Times New Roman"/>
          <w:bCs/>
          <w:iCs/>
          <w:sz w:val="24"/>
          <w:szCs w:val="24"/>
        </w:rPr>
        <w:tab/>
        <w:t xml:space="preserve"> General Comments</w:t>
      </w:r>
      <w:r>
        <w:rPr>
          <w:rFonts w:ascii="Times New Roman" w:hAnsi="Times New Roman" w:cs="Times New Roman"/>
          <w:bCs/>
          <w:iCs/>
          <w:sz w:val="24"/>
          <w:szCs w:val="24"/>
        </w:rPr>
        <w:tab/>
        <w:t xml:space="preserve"> - </w:t>
      </w:r>
      <w:r w:rsidR="00F91424">
        <w:rPr>
          <w:rFonts w:ascii="Times New Roman" w:hAnsi="Times New Roman" w:cs="Times New Roman"/>
          <w:bCs/>
          <w:iCs/>
          <w:sz w:val="24"/>
          <w:szCs w:val="24"/>
        </w:rPr>
        <w:t xml:space="preserve">Concluding Observations </w:t>
      </w:r>
      <w:r w:rsidR="00F91424">
        <w:rPr>
          <w:rFonts w:ascii="Times New Roman" w:hAnsi="Times New Roman" w:cs="Times New Roman"/>
          <w:bCs/>
          <w:iCs/>
          <w:sz w:val="24"/>
          <w:szCs w:val="24"/>
        </w:rPr>
        <w:tab/>
      </w:r>
      <w:proofErr w:type="gramStart"/>
      <w:r w:rsidR="00F91424">
        <w:rPr>
          <w:rFonts w:ascii="Times New Roman" w:hAnsi="Times New Roman" w:cs="Times New Roman"/>
          <w:bCs/>
          <w:iCs/>
          <w:sz w:val="24"/>
          <w:szCs w:val="24"/>
        </w:rPr>
        <w:t xml:space="preserve">- </w:t>
      </w:r>
      <w:r>
        <w:rPr>
          <w:rFonts w:ascii="Times New Roman" w:hAnsi="Times New Roman" w:cs="Times New Roman"/>
          <w:bCs/>
          <w:iCs/>
          <w:sz w:val="24"/>
          <w:szCs w:val="24"/>
        </w:rPr>
        <w:t xml:space="preserve"> Committee</w:t>
      </w:r>
      <w:proofErr w:type="gramEnd"/>
      <w:r>
        <w:rPr>
          <w:rFonts w:ascii="Times New Roman" w:hAnsi="Times New Roman" w:cs="Times New Roman"/>
          <w:bCs/>
          <w:iCs/>
          <w:sz w:val="24"/>
          <w:szCs w:val="24"/>
        </w:rPr>
        <w:t xml:space="preserve"> on the Rights of the Child</w:t>
      </w:r>
      <w:r>
        <w:rPr>
          <w:rFonts w:ascii="Times New Roman" w:hAnsi="Times New Roman" w:cs="Times New Roman"/>
          <w:bCs/>
          <w:iCs/>
          <w:sz w:val="24"/>
          <w:szCs w:val="24"/>
        </w:rPr>
        <w:tab/>
        <w:t xml:space="preserve"> -</w:t>
      </w:r>
      <w:r>
        <w:rPr>
          <w:rFonts w:ascii="Times New Roman" w:hAnsi="Times New Roman" w:cs="Times New Roman"/>
          <w:bCs/>
          <w:iCs/>
          <w:sz w:val="24"/>
          <w:szCs w:val="24"/>
        </w:rPr>
        <w:tab/>
        <w:t>General Measures of Implementation</w:t>
      </w:r>
    </w:p>
    <w:p w14:paraId="475EA940" w14:textId="6C662E84" w:rsidR="00272EC3" w:rsidRPr="00853816" w:rsidRDefault="00F91424" w:rsidP="00853816">
      <w:pPr>
        <w:pStyle w:val="ListParagraph"/>
        <w:numPr>
          <w:ilvl w:val="0"/>
          <w:numId w:val="11"/>
        </w:numPr>
        <w:spacing w:line="360" w:lineRule="auto"/>
        <w:rPr>
          <w:rFonts w:ascii="Times New Roman" w:hAnsi="Times New Roman" w:cs="Times New Roman"/>
          <w:b/>
          <w:bCs/>
          <w:sz w:val="24"/>
          <w:szCs w:val="24"/>
        </w:rPr>
      </w:pPr>
      <w:r w:rsidRPr="00853816">
        <w:rPr>
          <w:rFonts w:ascii="Times New Roman" w:hAnsi="Times New Roman" w:cs="Times New Roman"/>
          <w:b/>
          <w:bCs/>
          <w:sz w:val="24"/>
          <w:szCs w:val="24"/>
        </w:rPr>
        <w:t>Introduction</w:t>
      </w:r>
    </w:p>
    <w:p w14:paraId="094C1227" w14:textId="0D953089" w:rsidR="00AB73ED" w:rsidRDefault="00D07B3B" w:rsidP="0085381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Despite its status as a </w:t>
      </w:r>
      <w:r>
        <w:rPr>
          <w:rFonts w:ascii="Times New Roman" w:hAnsi="Times New Roman" w:cs="Times New Roman"/>
          <w:bCs/>
          <w:iCs/>
          <w:sz w:val="24"/>
          <w:szCs w:val="24"/>
        </w:rPr>
        <w:t xml:space="preserve">as “a relatively young and evolving field of international law” (Kilkelly &amp; </w:t>
      </w:r>
      <w:proofErr w:type="spellStart"/>
      <w:r>
        <w:rPr>
          <w:rFonts w:ascii="Times New Roman" w:hAnsi="Times New Roman" w:cs="Times New Roman"/>
          <w:bCs/>
          <w:iCs/>
          <w:sz w:val="24"/>
          <w:szCs w:val="24"/>
        </w:rPr>
        <w:t>Liefaard</w:t>
      </w:r>
      <w:proofErr w:type="spellEnd"/>
      <w:r>
        <w:rPr>
          <w:rFonts w:ascii="Times New Roman" w:hAnsi="Times New Roman" w:cs="Times New Roman"/>
          <w:bCs/>
          <w:iCs/>
          <w:sz w:val="24"/>
          <w:szCs w:val="24"/>
        </w:rPr>
        <w:t>, 2019: 618) children’s rights</w:t>
      </w:r>
      <w:r w:rsidR="00905583">
        <w:rPr>
          <w:rFonts w:ascii="Times New Roman" w:hAnsi="Times New Roman" w:cs="Times New Roman"/>
          <w:bCs/>
          <w:iCs/>
          <w:sz w:val="24"/>
          <w:szCs w:val="24"/>
        </w:rPr>
        <w:t xml:space="preserve"> law</w:t>
      </w:r>
      <w:r>
        <w:rPr>
          <w:rFonts w:ascii="Times New Roman" w:hAnsi="Times New Roman" w:cs="Times New Roman"/>
          <w:bCs/>
          <w:iCs/>
          <w:sz w:val="24"/>
          <w:szCs w:val="24"/>
        </w:rPr>
        <w:t xml:space="preserve"> has nonetheless exercised considerable influence on international, regional and domestic law and practice (</w:t>
      </w:r>
      <w:proofErr w:type="spellStart"/>
      <w:r>
        <w:rPr>
          <w:rFonts w:ascii="Times New Roman" w:hAnsi="Times New Roman" w:cs="Times New Roman"/>
          <w:bCs/>
          <w:iCs/>
          <w:sz w:val="24"/>
          <w:szCs w:val="24"/>
        </w:rPr>
        <w:t>Doek</w:t>
      </w:r>
      <w:proofErr w:type="spellEnd"/>
      <w:r>
        <w:rPr>
          <w:rFonts w:ascii="Times New Roman" w:hAnsi="Times New Roman" w:cs="Times New Roman"/>
          <w:bCs/>
          <w:iCs/>
          <w:sz w:val="24"/>
          <w:szCs w:val="24"/>
        </w:rPr>
        <w:t xml:space="preserve"> &amp; </w:t>
      </w:r>
      <w:proofErr w:type="spellStart"/>
      <w:r>
        <w:rPr>
          <w:rFonts w:ascii="Times New Roman" w:hAnsi="Times New Roman" w:cs="Times New Roman"/>
          <w:bCs/>
          <w:iCs/>
          <w:sz w:val="24"/>
          <w:szCs w:val="24"/>
        </w:rPr>
        <w:t>Liefaard</w:t>
      </w:r>
      <w:proofErr w:type="spellEnd"/>
      <w:r>
        <w:rPr>
          <w:rFonts w:ascii="Times New Roman" w:hAnsi="Times New Roman" w:cs="Times New Roman"/>
          <w:bCs/>
          <w:iCs/>
          <w:sz w:val="24"/>
          <w:szCs w:val="24"/>
        </w:rPr>
        <w:t xml:space="preserve">, 2015). </w:t>
      </w:r>
      <w:r w:rsidR="00AB73ED">
        <w:rPr>
          <w:rFonts w:ascii="Times New Roman" w:hAnsi="Times New Roman" w:cs="Times New Roman"/>
          <w:bCs/>
          <w:iCs/>
          <w:sz w:val="24"/>
          <w:szCs w:val="24"/>
        </w:rPr>
        <w:t xml:space="preserve">However, this </w:t>
      </w:r>
      <w:r w:rsidR="00AB73ED">
        <w:rPr>
          <w:rFonts w:ascii="Times New Roman" w:hAnsi="Times New Roman" w:cs="Times New Roman"/>
          <w:sz w:val="24"/>
          <w:szCs w:val="24"/>
        </w:rPr>
        <w:t xml:space="preserve">article argues that one significant feature of the United Nations Convention on the Rights of the Child (1989) (hereafter the ‘CRC’) has remained legally and operationally underdeveloped, namely, the principle of progressive realization. Underpinning as it does, contracting states’ obligations to fulfil their socio-economic rights commitments, this article </w:t>
      </w:r>
      <w:r w:rsidR="00AB73ED" w:rsidRPr="00AB73ED">
        <w:rPr>
          <w:rFonts w:ascii="Times New Roman" w:hAnsi="Times New Roman" w:cs="Times New Roman"/>
          <w:sz w:val="24"/>
          <w:szCs w:val="24"/>
        </w:rPr>
        <w:t xml:space="preserve">argues that the Committee on the Rights of the Child (hereafter ‘the </w:t>
      </w:r>
      <w:r w:rsidR="005978EC">
        <w:rPr>
          <w:rFonts w:ascii="Times New Roman" w:hAnsi="Times New Roman" w:cs="Times New Roman"/>
          <w:sz w:val="24"/>
          <w:szCs w:val="24"/>
        </w:rPr>
        <w:t xml:space="preserve">CRC </w:t>
      </w:r>
      <w:r w:rsidR="00AB73ED" w:rsidRPr="00AB73ED">
        <w:rPr>
          <w:rFonts w:ascii="Times New Roman" w:hAnsi="Times New Roman" w:cs="Times New Roman"/>
          <w:sz w:val="24"/>
          <w:szCs w:val="24"/>
        </w:rPr>
        <w:t xml:space="preserve">Committee’) have failed to date, to sufficiently engage with, or articulate fully, the obligations flowing from this important principle. This can be seen from their failure to </w:t>
      </w:r>
      <w:r w:rsidR="00384F78">
        <w:rPr>
          <w:rFonts w:ascii="Times New Roman" w:hAnsi="Times New Roman" w:cs="Times New Roman"/>
          <w:sz w:val="24"/>
          <w:szCs w:val="24"/>
        </w:rPr>
        <w:t>address</w:t>
      </w:r>
      <w:r w:rsidR="00AB73ED" w:rsidRPr="00AB73ED">
        <w:rPr>
          <w:rFonts w:ascii="Times New Roman" w:hAnsi="Times New Roman" w:cs="Times New Roman"/>
          <w:sz w:val="24"/>
          <w:szCs w:val="24"/>
        </w:rPr>
        <w:t xml:space="preserve"> the obligations</w:t>
      </w:r>
      <w:r w:rsidR="00384F78">
        <w:rPr>
          <w:rFonts w:ascii="Times New Roman" w:hAnsi="Times New Roman" w:cs="Times New Roman"/>
          <w:sz w:val="24"/>
          <w:szCs w:val="24"/>
        </w:rPr>
        <w:t xml:space="preserve"> which </w:t>
      </w:r>
      <w:r w:rsidR="005978EC">
        <w:rPr>
          <w:rFonts w:ascii="Times New Roman" w:hAnsi="Times New Roman" w:cs="Times New Roman"/>
          <w:sz w:val="24"/>
          <w:szCs w:val="24"/>
        </w:rPr>
        <w:t>the principle</w:t>
      </w:r>
      <w:r w:rsidR="00384F78">
        <w:rPr>
          <w:rFonts w:ascii="Times New Roman" w:hAnsi="Times New Roman" w:cs="Times New Roman"/>
          <w:sz w:val="24"/>
          <w:szCs w:val="24"/>
        </w:rPr>
        <w:t xml:space="preserve"> imposes </w:t>
      </w:r>
      <w:r w:rsidR="00AB73ED" w:rsidRPr="00AB73ED">
        <w:rPr>
          <w:rFonts w:ascii="Times New Roman" w:hAnsi="Times New Roman" w:cs="Times New Roman"/>
          <w:sz w:val="24"/>
          <w:szCs w:val="24"/>
        </w:rPr>
        <w:t xml:space="preserve">in </w:t>
      </w:r>
      <w:r w:rsidR="00384F78">
        <w:rPr>
          <w:rFonts w:ascii="Times New Roman" w:hAnsi="Times New Roman" w:cs="Times New Roman"/>
          <w:sz w:val="24"/>
          <w:szCs w:val="24"/>
        </w:rPr>
        <w:t xml:space="preserve">both </w:t>
      </w:r>
      <w:r w:rsidR="00AB73ED" w:rsidRPr="00AB73ED">
        <w:rPr>
          <w:rFonts w:ascii="Times New Roman" w:hAnsi="Times New Roman" w:cs="Times New Roman"/>
          <w:sz w:val="24"/>
          <w:szCs w:val="24"/>
        </w:rPr>
        <w:t>their General Comments and in their Concluding Observations on state practice</w:t>
      </w:r>
      <w:r w:rsidR="002208EA">
        <w:rPr>
          <w:rFonts w:ascii="Times New Roman" w:hAnsi="Times New Roman" w:cs="Times New Roman"/>
          <w:sz w:val="24"/>
          <w:szCs w:val="24"/>
        </w:rPr>
        <w:t xml:space="preserve"> issued</w:t>
      </w:r>
      <w:r w:rsidR="00AB73ED" w:rsidRPr="00AB73ED">
        <w:rPr>
          <w:rFonts w:ascii="Times New Roman" w:hAnsi="Times New Roman" w:cs="Times New Roman"/>
          <w:sz w:val="24"/>
          <w:szCs w:val="24"/>
        </w:rPr>
        <w:t xml:space="preserve"> under the conventions reporting process. This article argues that the cumulative consequence of these failings is that the </w:t>
      </w:r>
      <w:r w:rsidR="005978EC">
        <w:rPr>
          <w:rFonts w:ascii="Times New Roman" w:hAnsi="Times New Roman" w:cs="Times New Roman"/>
          <w:sz w:val="24"/>
          <w:szCs w:val="24"/>
        </w:rPr>
        <w:t xml:space="preserve">CRC </w:t>
      </w:r>
      <w:r w:rsidR="00AB73ED" w:rsidRPr="00AB73ED">
        <w:rPr>
          <w:rFonts w:ascii="Times New Roman" w:hAnsi="Times New Roman" w:cs="Times New Roman"/>
          <w:sz w:val="24"/>
          <w:szCs w:val="24"/>
        </w:rPr>
        <w:t xml:space="preserve">Committee has peripheralized this important legal </w:t>
      </w:r>
      <w:r w:rsidR="006A0A0B">
        <w:rPr>
          <w:rFonts w:ascii="Times New Roman" w:hAnsi="Times New Roman" w:cs="Times New Roman"/>
          <w:sz w:val="24"/>
          <w:szCs w:val="24"/>
        </w:rPr>
        <w:t>principle</w:t>
      </w:r>
      <w:r w:rsidR="00AB73ED" w:rsidRPr="00AB73ED">
        <w:rPr>
          <w:rFonts w:ascii="Times New Roman" w:hAnsi="Times New Roman" w:cs="Times New Roman"/>
          <w:sz w:val="24"/>
          <w:szCs w:val="24"/>
        </w:rPr>
        <w:t xml:space="preserve"> within </w:t>
      </w:r>
      <w:r w:rsidR="00114645">
        <w:rPr>
          <w:rFonts w:ascii="Times New Roman" w:hAnsi="Times New Roman" w:cs="Times New Roman"/>
          <w:sz w:val="24"/>
          <w:szCs w:val="24"/>
        </w:rPr>
        <w:t>its treatment of children’s rights</w:t>
      </w:r>
      <w:r w:rsidR="006A0A0B">
        <w:rPr>
          <w:rFonts w:ascii="Times New Roman" w:hAnsi="Times New Roman" w:cs="Times New Roman"/>
          <w:sz w:val="24"/>
          <w:szCs w:val="24"/>
        </w:rPr>
        <w:t xml:space="preserve">, thereby undermining </w:t>
      </w:r>
      <w:r w:rsidR="00384F78">
        <w:rPr>
          <w:rFonts w:ascii="Times New Roman" w:hAnsi="Times New Roman" w:cs="Times New Roman"/>
          <w:sz w:val="24"/>
          <w:szCs w:val="24"/>
        </w:rPr>
        <w:t>its</w:t>
      </w:r>
      <w:r w:rsidR="00AB73ED" w:rsidRPr="00AB73ED">
        <w:rPr>
          <w:rFonts w:ascii="Times New Roman" w:hAnsi="Times New Roman" w:cs="Times New Roman"/>
          <w:sz w:val="24"/>
          <w:szCs w:val="24"/>
        </w:rPr>
        <w:t xml:space="preserve"> ability to achieve its full legal potential in enhancing children’s socio-economic rights. In advocating for the promulgation of a revised General Comment on the General Measures of </w:t>
      </w:r>
      <w:r w:rsidR="00AB73ED" w:rsidRPr="00AB73ED">
        <w:rPr>
          <w:rFonts w:ascii="Times New Roman" w:hAnsi="Times New Roman" w:cs="Times New Roman"/>
          <w:sz w:val="24"/>
          <w:szCs w:val="24"/>
        </w:rPr>
        <w:lastRenderedPageBreak/>
        <w:t>Implementation</w:t>
      </w:r>
      <w:r w:rsidR="00114645">
        <w:rPr>
          <w:rFonts w:ascii="Times New Roman" w:hAnsi="Times New Roman" w:cs="Times New Roman"/>
          <w:sz w:val="24"/>
          <w:szCs w:val="24"/>
        </w:rPr>
        <w:t xml:space="preserve"> to more visibly give effect to the principle of progressive realization</w:t>
      </w:r>
      <w:r w:rsidR="00AB73ED" w:rsidRPr="00AB73ED">
        <w:rPr>
          <w:rFonts w:ascii="Times New Roman" w:hAnsi="Times New Roman" w:cs="Times New Roman"/>
          <w:sz w:val="24"/>
          <w:szCs w:val="24"/>
        </w:rPr>
        <w:t>, it demonstrates how children’s rights can meaningfully reconnect with the principle in a more consequential way.</w:t>
      </w:r>
    </w:p>
    <w:p w14:paraId="44E5B28A" w14:textId="04391FBC" w:rsidR="00114645" w:rsidRDefault="00114645" w:rsidP="00853816">
      <w:pPr>
        <w:spacing w:line="360" w:lineRule="auto"/>
        <w:jc w:val="both"/>
        <w:rPr>
          <w:rFonts w:ascii="Times New Roman" w:hAnsi="Times New Roman" w:cs="Times New Roman"/>
          <w:sz w:val="24"/>
          <w:szCs w:val="24"/>
        </w:rPr>
      </w:pPr>
      <w:r>
        <w:rPr>
          <w:rFonts w:ascii="Times New Roman" w:hAnsi="Times New Roman" w:cs="Times New Roman"/>
          <w:sz w:val="24"/>
          <w:szCs w:val="24"/>
        </w:rPr>
        <w:t>This article will be divided into t</w:t>
      </w:r>
      <w:r w:rsidR="0098088C">
        <w:rPr>
          <w:rFonts w:ascii="Times New Roman" w:hAnsi="Times New Roman" w:cs="Times New Roman"/>
          <w:sz w:val="24"/>
          <w:szCs w:val="24"/>
        </w:rPr>
        <w:t>wo</w:t>
      </w:r>
      <w:r>
        <w:rPr>
          <w:rFonts w:ascii="Times New Roman" w:hAnsi="Times New Roman" w:cs="Times New Roman"/>
          <w:sz w:val="24"/>
          <w:szCs w:val="24"/>
        </w:rPr>
        <w:t xml:space="preserve"> additional sections. Section two </w:t>
      </w:r>
      <w:r w:rsidR="0098088C">
        <w:rPr>
          <w:rFonts w:ascii="Times New Roman" w:hAnsi="Times New Roman" w:cs="Times New Roman"/>
          <w:sz w:val="24"/>
          <w:szCs w:val="24"/>
        </w:rPr>
        <w:t xml:space="preserve">will </w:t>
      </w:r>
      <w:r w:rsidR="006A0A0B">
        <w:rPr>
          <w:rFonts w:ascii="Times New Roman" w:hAnsi="Times New Roman" w:cs="Times New Roman"/>
          <w:sz w:val="24"/>
          <w:szCs w:val="24"/>
        </w:rPr>
        <w:t xml:space="preserve">firstly </w:t>
      </w:r>
      <w:r w:rsidR="0098088C">
        <w:rPr>
          <w:rFonts w:ascii="Times New Roman" w:hAnsi="Times New Roman" w:cs="Times New Roman"/>
          <w:sz w:val="24"/>
          <w:szCs w:val="24"/>
        </w:rPr>
        <w:t>examine</w:t>
      </w:r>
      <w:r>
        <w:rPr>
          <w:rFonts w:ascii="Times New Roman" w:hAnsi="Times New Roman" w:cs="Times New Roman"/>
          <w:sz w:val="24"/>
          <w:szCs w:val="24"/>
        </w:rPr>
        <w:t xml:space="preserve"> the principle of progressive realization</w:t>
      </w:r>
      <w:r w:rsidR="0098088C">
        <w:rPr>
          <w:rFonts w:ascii="Times New Roman" w:hAnsi="Times New Roman" w:cs="Times New Roman"/>
          <w:sz w:val="24"/>
          <w:szCs w:val="24"/>
        </w:rPr>
        <w:t xml:space="preserve"> by </w:t>
      </w:r>
      <w:r>
        <w:rPr>
          <w:rFonts w:ascii="Times New Roman" w:hAnsi="Times New Roman" w:cs="Times New Roman"/>
          <w:sz w:val="24"/>
          <w:szCs w:val="24"/>
        </w:rPr>
        <w:t>unpack</w:t>
      </w:r>
      <w:r w:rsidR="0098088C">
        <w:rPr>
          <w:rFonts w:ascii="Times New Roman" w:hAnsi="Times New Roman" w:cs="Times New Roman"/>
          <w:sz w:val="24"/>
          <w:szCs w:val="24"/>
        </w:rPr>
        <w:t>ing</w:t>
      </w:r>
      <w:r>
        <w:rPr>
          <w:rFonts w:ascii="Times New Roman" w:hAnsi="Times New Roman" w:cs="Times New Roman"/>
          <w:sz w:val="24"/>
          <w:szCs w:val="24"/>
        </w:rPr>
        <w:t xml:space="preserve"> what </w:t>
      </w:r>
      <w:r w:rsidR="0098088C">
        <w:rPr>
          <w:rFonts w:ascii="Times New Roman" w:hAnsi="Times New Roman" w:cs="Times New Roman"/>
          <w:sz w:val="24"/>
          <w:szCs w:val="24"/>
        </w:rPr>
        <w:t>it</w:t>
      </w:r>
      <w:r>
        <w:rPr>
          <w:rFonts w:ascii="Times New Roman" w:hAnsi="Times New Roman" w:cs="Times New Roman"/>
          <w:sz w:val="24"/>
          <w:szCs w:val="24"/>
        </w:rPr>
        <w:t xml:space="preserve"> entails </w:t>
      </w:r>
      <w:r w:rsidR="0098088C">
        <w:rPr>
          <w:rFonts w:ascii="Times New Roman" w:hAnsi="Times New Roman" w:cs="Times New Roman"/>
          <w:sz w:val="24"/>
          <w:szCs w:val="24"/>
        </w:rPr>
        <w:t>and</w:t>
      </w:r>
      <w:r>
        <w:rPr>
          <w:rFonts w:ascii="Times New Roman" w:hAnsi="Times New Roman" w:cs="Times New Roman"/>
          <w:sz w:val="24"/>
          <w:szCs w:val="24"/>
        </w:rPr>
        <w:t xml:space="preserve"> stripping it back to its core identifiable features which are fundamental to its operation and which guide its application in practice</w:t>
      </w:r>
      <w:r w:rsidR="005978EC">
        <w:rPr>
          <w:rFonts w:ascii="Times New Roman" w:hAnsi="Times New Roman" w:cs="Times New Roman"/>
          <w:sz w:val="24"/>
          <w:szCs w:val="24"/>
        </w:rPr>
        <w:t>.</w:t>
      </w:r>
      <w:r w:rsidR="00951EF6">
        <w:rPr>
          <w:rFonts w:ascii="Times New Roman" w:hAnsi="Times New Roman" w:cs="Times New Roman"/>
          <w:sz w:val="24"/>
          <w:szCs w:val="24"/>
        </w:rPr>
        <w:t xml:space="preserve"> </w:t>
      </w:r>
      <w:r w:rsidR="005978EC">
        <w:rPr>
          <w:rFonts w:ascii="Times New Roman" w:hAnsi="Times New Roman" w:cs="Times New Roman"/>
          <w:sz w:val="24"/>
          <w:szCs w:val="24"/>
        </w:rPr>
        <w:t>This also</w:t>
      </w:r>
      <w:r w:rsidR="00951EF6">
        <w:rPr>
          <w:rFonts w:ascii="Times New Roman" w:hAnsi="Times New Roman" w:cs="Times New Roman"/>
          <w:sz w:val="24"/>
          <w:szCs w:val="24"/>
        </w:rPr>
        <w:t xml:space="preserve"> </w:t>
      </w:r>
      <w:r w:rsidR="002208EA">
        <w:rPr>
          <w:rFonts w:ascii="Times New Roman" w:hAnsi="Times New Roman" w:cs="Times New Roman"/>
          <w:sz w:val="24"/>
          <w:szCs w:val="24"/>
        </w:rPr>
        <w:t>allows for an understanding of the legal parameters in which the principle operates</w:t>
      </w:r>
      <w:r w:rsidR="00951EF6">
        <w:rPr>
          <w:rFonts w:ascii="Times New Roman" w:hAnsi="Times New Roman" w:cs="Times New Roman"/>
          <w:sz w:val="24"/>
          <w:szCs w:val="24"/>
        </w:rPr>
        <w:t>.</w:t>
      </w:r>
      <w:r w:rsidR="002208EA">
        <w:rPr>
          <w:rFonts w:ascii="Times New Roman" w:hAnsi="Times New Roman" w:cs="Times New Roman"/>
          <w:sz w:val="24"/>
          <w:szCs w:val="24"/>
        </w:rPr>
        <w:t xml:space="preserve"> </w:t>
      </w:r>
      <w:r>
        <w:rPr>
          <w:rFonts w:ascii="Times New Roman" w:hAnsi="Times New Roman" w:cs="Times New Roman"/>
          <w:sz w:val="24"/>
          <w:szCs w:val="24"/>
        </w:rPr>
        <w:t>Section three</w:t>
      </w:r>
      <w:r w:rsidR="0098088C">
        <w:rPr>
          <w:rFonts w:ascii="Times New Roman" w:hAnsi="Times New Roman" w:cs="Times New Roman"/>
          <w:sz w:val="24"/>
          <w:szCs w:val="24"/>
        </w:rPr>
        <w:t xml:space="preserve"> will then analyse the </w:t>
      </w:r>
      <w:r w:rsidR="005978EC">
        <w:rPr>
          <w:rFonts w:ascii="Times New Roman" w:hAnsi="Times New Roman" w:cs="Times New Roman"/>
          <w:sz w:val="24"/>
          <w:szCs w:val="24"/>
        </w:rPr>
        <w:t xml:space="preserve">CRC </w:t>
      </w:r>
      <w:r w:rsidR="0098088C">
        <w:rPr>
          <w:rFonts w:ascii="Times New Roman" w:hAnsi="Times New Roman" w:cs="Times New Roman"/>
          <w:sz w:val="24"/>
          <w:szCs w:val="24"/>
        </w:rPr>
        <w:t xml:space="preserve">Committee’s </w:t>
      </w:r>
      <w:r w:rsidR="006A0A0B">
        <w:rPr>
          <w:rFonts w:ascii="Times New Roman" w:hAnsi="Times New Roman" w:cs="Times New Roman"/>
          <w:sz w:val="24"/>
          <w:szCs w:val="24"/>
        </w:rPr>
        <w:t xml:space="preserve">inadequate </w:t>
      </w:r>
      <w:r w:rsidR="0098088C">
        <w:rPr>
          <w:rFonts w:ascii="Times New Roman" w:hAnsi="Times New Roman" w:cs="Times New Roman"/>
          <w:sz w:val="24"/>
          <w:szCs w:val="24"/>
        </w:rPr>
        <w:t>engagement with the principle in both its General Comments and Concluding Observations</w:t>
      </w:r>
      <w:r w:rsidR="006A0A0B">
        <w:rPr>
          <w:rFonts w:ascii="Times New Roman" w:hAnsi="Times New Roman" w:cs="Times New Roman"/>
          <w:sz w:val="24"/>
          <w:szCs w:val="24"/>
        </w:rPr>
        <w:t xml:space="preserve"> and argue that a revised </w:t>
      </w:r>
      <w:r w:rsidR="0098088C">
        <w:rPr>
          <w:rFonts w:ascii="Times New Roman" w:hAnsi="Times New Roman" w:cs="Times New Roman"/>
          <w:sz w:val="24"/>
          <w:szCs w:val="24"/>
        </w:rPr>
        <w:t xml:space="preserve"> </w:t>
      </w:r>
      <w:r>
        <w:rPr>
          <w:rFonts w:ascii="Times New Roman" w:hAnsi="Times New Roman" w:cs="Times New Roman"/>
          <w:sz w:val="24"/>
          <w:szCs w:val="24"/>
        </w:rPr>
        <w:t xml:space="preserve">General Comment on the General Measures of Implementation </w:t>
      </w:r>
      <w:r w:rsidR="006A0A0B">
        <w:rPr>
          <w:rFonts w:ascii="Times New Roman" w:hAnsi="Times New Roman" w:cs="Times New Roman"/>
          <w:sz w:val="24"/>
          <w:szCs w:val="24"/>
        </w:rPr>
        <w:t>is necessary to</w:t>
      </w:r>
      <w:r>
        <w:rPr>
          <w:rFonts w:ascii="Times New Roman" w:hAnsi="Times New Roman" w:cs="Times New Roman"/>
          <w:sz w:val="24"/>
          <w:szCs w:val="24"/>
        </w:rPr>
        <w:t xml:space="preserve"> </w:t>
      </w:r>
      <w:r w:rsidR="006A0A0B">
        <w:rPr>
          <w:rFonts w:ascii="Times New Roman" w:hAnsi="Times New Roman" w:cs="Times New Roman"/>
          <w:sz w:val="24"/>
          <w:szCs w:val="24"/>
        </w:rPr>
        <w:t xml:space="preserve">ensure </w:t>
      </w:r>
      <w:r>
        <w:rPr>
          <w:rFonts w:ascii="Times New Roman" w:hAnsi="Times New Roman" w:cs="Times New Roman"/>
          <w:sz w:val="24"/>
          <w:szCs w:val="24"/>
        </w:rPr>
        <w:t>the principle’s legal and practical refinement</w:t>
      </w:r>
      <w:r w:rsidR="005978EC">
        <w:rPr>
          <w:rFonts w:ascii="Times New Roman" w:hAnsi="Times New Roman" w:cs="Times New Roman"/>
          <w:sz w:val="24"/>
          <w:szCs w:val="24"/>
        </w:rPr>
        <w:t>, thereby brin</w:t>
      </w:r>
      <w:r w:rsidR="0057733A">
        <w:rPr>
          <w:rFonts w:ascii="Times New Roman" w:hAnsi="Times New Roman" w:cs="Times New Roman"/>
          <w:sz w:val="24"/>
          <w:szCs w:val="24"/>
        </w:rPr>
        <w:t>g</w:t>
      </w:r>
      <w:r w:rsidR="005978EC">
        <w:rPr>
          <w:rFonts w:ascii="Times New Roman" w:hAnsi="Times New Roman" w:cs="Times New Roman"/>
          <w:sz w:val="24"/>
          <w:szCs w:val="24"/>
        </w:rPr>
        <w:t xml:space="preserve">ing about </w:t>
      </w:r>
      <w:r>
        <w:rPr>
          <w:rFonts w:ascii="Times New Roman" w:hAnsi="Times New Roman" w:cs="Times New Roman"/>
          <w:sz w:val="24"/>
          <w:szCs w:val="24"/>
        </w:rPr>
        <w:t>much needed operational coherence and visibility.</w:t>
      </w:r>
    </w:p>
    <w:p w14:paraId="12C629E0" w14:textId="5CD9D29B" w:rsidR="00114645" w:rsidRPr="00853816" w:rsidRDefault="006A0A0B" w:rsidP="00853816">
      <w:pPr>
        <w:pStyle w:val="ListParagraph"/>
        <w:numPr>
          <w:ilvl w:val="0"/>
          <w:numId w:val="11"/>
        </w:numPr>
        <w:spacing w:line="360" w:lineRule="auto"/>
        <w:jc w:val="both"/>
        <w:rPr>
          <w:rFonts w:ascii="Times New Roman" w:hAnsi="Times New Roman" w:cs="Times New Roman"/>
          <w:b/>
          <w:bCs/>
          <w:sz w:val="24"/>
          <w:szCs w:val="24"/>
        </w:rPr>
      </w:pPr>
      <w:r w:rsidRPr="00853816">
        <w:rPr>
          <w:rFonts w:ascii="Times New Roman" w:hAnsi="Times New Roman" w:cs="Times New Roman"/>
          <w:b/>
          <w:bCs/>
          <w:sz w:val="24"/>
          <w:szCs w:val="24"/>
        </w:rPr>
        <w:t xml:space="preserve"> Understanding Progressive Realization</w:t>
      </w:r>
    </w:p>
    <w:p w14:paraId="5A9DDDD5" w14:textId="0A0E8179" w:rsidR="006A0A0B" w:rsidRDefault="006A0A0B" w:rsidP="00853816">
      <w:pPr>
        <w:spacing w:line="360" w:lineRule="auto"/>
        <w:jc w:val="both"/>
        <w:rPr>
          <w:rFonts w:ascii="Times New Roman" w:hAnsi="Times New Roman" w:cs="Times New Roman"/>
          <w:sz w:val="24"/>
          <w:szCs w:val="24"/>
        </w:rPr>
      </w:pPr>
      <w:r w:rsidRPr="000E3105">
        <w:rPr>
          <w:rFonts w:ascii="Times New Roman" w:hAnsi="Times New Roman" w:cs="Times New Roman"/>
          <w:sz w:val="24"/>
          <w:szCs w:val="24"/>
        </w:rPr>
        <w:t xml:space="preserve">Despite </w:t>
      </w:r>
      <w:r>
        <w:rPr>
          <w:rFonts w:ascii="Times New Roman" w:hAnsi="Times New Roman" w:cs="Times New Roman"/>
          <w:sz w:val="24"/>
          <w:szCs w:val="24"/>
        </w:rPr>
        <w:t>its firm foothold in</w:t>
      </w:r>
      <w:r w:rsidRPr="000E3105">
        <w:rPr>
          <w:rFonts w:ascii="Times New Roman" w:hAnsi="Times New Roman" w:cs="Times New Roman"/>
          <w:sz w:val="24"/>
          <w:szCs w:val="24"/>
        </w:rPr>
        <w:t xml:space="preserve"> international human rights law, the </w:t>
      </w:r>
      <w:r>
        <w:rPr>
          <w:rFonts w:ascii="Times New Roman" w:hAnsi="Times New Roman" w:cs="Times New Roman"/>
          <w:sz w:val="24"/>
          <w:szCs w:val="24"/>
        </w:rPr>
        <w:t>principle</w:t>
      </w:r>
      <w:r w:rsidRPr="000E3105">
        <w:rPr>
          <w:rFonts w:ascii="Times New Roman" w:hAnsi="Times New Roman" w:cs="Times New Roman"/>
          <w:sz w:val="24"/>
          <w:szCs w:val="24"/>
        </w:rPr>
        <w:t xml:space="preserve"> of progressive realization </w:t>
      </w:r>
      <w:r>
        <w:rPr>
          <w:rFonts w:ascii="Times New Roman" w:hAnsi="Times New Roman" w:cs="Times New Roman"/>
          <w:sz w:val="24"/>
          <w:szCs w:val="24"/>
        </w:rPr>
        <w:t>remains opaque</w:t>
      </w:r>
      <w:r w:rsidRPr="000E3105">
        <w:rPr>
          <w:rFonts w:ascii="Times New Roman" w:hAnsi="Times New Roman" w:cs="Times New Roman"/>
          <w:sz w:val="24"/>
          <w:szCs w:val="24"/>
        </w:rPr>
        <w:t>.</w:t>
      </w:r>
      <w:r>
        <w:rPr>
          <w:rFonts w:ascii="Times New Roman" w:hAnsi="Times New Roman" w:cs="Times New Roman"/>
          <w:sz w:val="24"/>
          <w:szCs w:val="24"/>
        </w:rPr>
        <w:t xml:space="preserve"> Described</w:t>
      </w:r>
      <w:r w:rsidRPr="000E3105">
        <w:rPr>
          <w:rFonts w:ascii="Times New Roman" w:hAnsi="Times New Roman" w:cs="Times New Roman"/>
          <w:sz w:val="24"/>
          <w:szCs w:val="24"/>
        </w:rPr>
        <w:t xml:space="preserve"> as “a means to an end” (Nolan &amp; </w:t>
      </w:r>
      <w:proofErr w:type="spellStart"/>
      <w:r w:rsidRPr="000E3105">
        <w:rPr>
          <w:rFonts w:ascii="Times New Roman" w:hAnsi="Times New Roman" w:cs="Times New Roman"/>
          <w:sz w:val="24"/>
          <w:szCs w:val="24"/>
        </w:rPr>
        <w:t>Dutschke</w:t>
      </w:r>
      <w:proofErr w:type="spellEnd"/>
      <w:r w:rsidRPr="000E3105">
        <w:rPr>
          <w:rFonts w:ascii="Times New Roman" w:hAnsi="Times New Roman" w:cs="Times New Roman"/>
          <w:sz w:val="24"/>
          <w:szCs w:val="24"/>
        </w:rPr>
        <w:t xml:space="preserve">, 2010: 282) </w:t>
      </w:r>
      <w:r>
        <w:rPr>
          <w:rFonts w:ascii="Times New Roman" w:hAnsi="Times New Roman" w:cs="Times New Roman"/>
          <w:sz w:val="24"/>
          <w:szCs w:val="24"/>
        </w:rPr>
        <w:t>and</w:t>
      </w:r>
      <w:r w:rsidRPr="000E3105">
        <w:rPr>
          <w:rFonts w:ascii="Times New Roman" w:hAnsi="Times New Roman" w:cs="Times New Roman"/>
          <w:sz w:val="24"/>
          <w:szCs w:val="24"/>
        </w:rPr>
        <w:t xml:space="preserve"> a</w:t>
      </w:r>
      <w:r>
        <w:rPr>
          <w:rFonts w:ascii="Times New Roman" w:hAnsi="Times New Roman" w:cs="Times New Roman"/>
          <w:sz w:val="24"/>
          <w:szCs w:val="24"/>
        </w:rPr>
        <w:t>s a</w:t>
      </w:r>
      <w:r w:rsidRPr="000E3105">
        <w:rPr>
          <w:rFonts w:ascii="Times New Roman" w:hAnsi="Times New Roman" w:cs="Times New Roman"/>
          <w:sz w:val="24"/>
          <w:szCs w:val="24"/>
        </w:rPr>
        <w:t xml:space="preserve"> “necessary</w:t>
      </w:r>
      <w:r>
        <w:rPr>
          <w:rFonts w:ascii="Times New Roman" w:hAnsi="Times New Roman" w:cs="Times New Roman"/>
          <w:sz w:val="24"/>
          <w:szCs w:val="24"/>
        </w:rPr>
        <w:t xml:space="preserve"> flexibility</w:t>
      </w:r>
      <w:r w:rsidRPr="000E3105">
        <w:rPr>
          <w:rFonts w:ascii="Times New Roman" w:hAnsi="Times New Roman" w:cs="Times New Roman"/>
          <w:sz w:val="24"/>
          <w:szCs w:val="24"/>
        </w:rPr>
        <w:t xml:space="preserve"> device” (</w:t>
      </w:r>
      <w:r>
        <w:rPr>
          <w:rFonts w:ascii="Times New Roman" w:hAnsi="Times New Roman" w:cs="Times New Roman"/>
          <w:sz w:val="24"/>
          <w:szCs w:val="24"/>
        </w:rPr>
        <w:t>Committee on Economic, Social and Cultural Rights (</w:t>
      </w:r>
      <w:proofErr w:type="spellStart"/>
      <w:r>
        <w:rPr>
          <w:rFonts w:ascii="Times New Roman" w:hAnsi="Times New Roman" w:cs="Times New Roman"/>
          <w:sz w:val="24"/>
          <w:szCs w:val="24"/>
        </w:rPr>
        <w:t>ComESC</w:t>
      </w:r>
      <w:proofErr w:type="spellEnd"/>
      <w:r>
        <w:rPr>
          <w:rFonts w:ascii="Times New Roman" w:hAnsi="Times New Roman" w:cs="Times New Roman"/>
          <w:sz w:val="24"/>
          <w:szCs w:val="24"/>
        </w:rPr>
        <w:t>), 1990: para 9</w:t>
      </w:r>
      <w:r w:rsidRPr="000E3105">
        <w:rPr>
          <w:rFonts w:ascii="Times New Roman" w:hAnsi="Times New Roman" w:cs="Times New Roman"/>
          <w:sz w:val="24"/>
          <w:szCs w:val="24"/>
        </w:rPr>
        <w:t>)</w:t>
      </w:r>
      <w:r>
        <w:rPr>
          <w:rFonts w:ascii="Times New Roman" w:hAnsi="Times New Roman" w:cs="Times New Roman"/>
          <w:sz w:val="24"/>
          <w:szCs w:val="24"/>
        </w:rPr>
        <w:t>, little academic treatment has centred on what the concept specifically entails from a children’s rights perspective</w:t>
      </w:r>
      <w:r w:rsidR="001F310C">
        <w:rPr>
          <w:rFonts w:ascii="Times New Roman" w:hAnsi="Times New Roman" w:cs="Times New Roman"/>
          <w:sz w:val="24"/>
          <w:szCs w:val="24"/>
        </w:rPr>
        <w:t>.</w:t>
      </w:r>
      <w:r>
        <w:rPr>
          <w:rFonts w:ascii="Times New Roman" w:hAnsi="Times New Roman" w:cs="Times New Roman"/>
          <w:sz w:val="24"/>
          <w:szCs w:val="24"/>
        </w:rPr>
        <w:t xml:space="preserve"> This lack of definitional clarity has arguably curtailed its conceptual, </w:t>
      </w:r>
      <w:proofErr w:type="gramStart"/>
      <w:r>
        <w:rPr>
          <w:rFonts w:ascii="Times New Roman" w:hAnsi="Times New Roman" w:cs="Times New Roman"/>
          <w:sz w:val="24"/>
          <w:szCs w:val="24"/>
        </w:rPr>
        <w:t>practical</w:t>
      </w:r>
      <w:proofErr w:type="gramEnd"/>
      <w:r>
        <w:rPr>
          <w:rFonts w:ascii="Times New Roman" w:hAnsi="Times New Roman" w:cs="Times New Roman"/>
          <w:sz w:val="24"/>
          <w:szCs w:val="24"/>
        </w:rPr>
        <w:t xml:space="preserve"> and legal development.  </w:t>
      </w:r>
    </w:p>
    <w:p w14:paraId="5352DBE9" w14:textId="79321570" w:rsidR="001F310C" w:rsidRDefault="006A0A0B" w:rsidP="0085381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Broadly synonymous with the generation, management and disbursement of domestic state resources to fulfil the  realization of rights such as health, education, housing and social security -  rights whose realization demand an identifiable investment of resources - progressive realization essentially “requires that States expand their promotion and protection of economic and social rights over time to the fullest extent possible within their available resources” (Warwick, 2018: 133). Formally </w:t>
      </w:r>
      <w:r w:rsidR="005978EC">
        <w:rPr>
          <w:rFonts w:ascii="Times New Roman" w:hAnsi="Times New Roman" w:cs="Times New Roman"/>
          <w:sz w:val="24"/>
          <w:szCs w:val="24"/>
        </w:rPr>
        <w:t xml:space="preserve">legally </w:t>
      </w:r>
      <w:r>
        <w:rPr>
          <w:rFonts w:ascii="Times New Roman" w:hAnsi="Times New Roman" w:cs="Times New Roman"/>
          <w:sz w:val="24"/>
          <w:szCs w:val="24"/>
        </w:rPr>
        <w:t>codified initially in Article 2(1) of the International Covenant on Economic, Social and Cultural Rights (ICESCR)</w:t>
      </w:r>
      <w:r w:rsidRPr="00604BDA">
        <w:rPr>
          <w:rFonts w:ascii="Times New Roman" w:hAnsi="Times New Roman" w:cs="Times New Roman"/>
          <w:sz w:val="24"/>
          <w:szCs w:val="24"/>
        </w:rPr>
        <w:t>,</w:t>
      </w:r>
      <w:r w:rsidR="001F310C">
        <w:rPr>
          <w:rFonts w:ascii="Times New Roman" w:hAnsi="Times New Roman" w:cs="Times New Roman"/>
          <w:sz w:val="24"/>
          <w:szCs w:val="24"/>
        </w:rPr>
        <w:t xml:space="preserve"> which asserted that states must “</w:t>
      </w:r>
      <w:r w:rsidR="001F310C" w:rsidRPr="000737D9">
        <w:rPr>
          <w:rFonts w:ascii="Times New Roman" w:hAnsi="Times New Roman" w:cs="Times New Roman"/>
          <w:b/>
          <w:i/>
          <w:sz w:val="24"/>
          <w:szCs w:val="24"/>
        </w:rPr>
        <w:t>take steps</w:t>
      </w:r>
      <w:r w:rsidR="001F310C">
        <w:rPr>
          <w:rFonts w:ascii="Times New Roman" w:hAnsi="Times New Roman" w:cs="Times New Roman"/>
          <w:sz w:val="24"/>
          <w:szCs w:val="24"/>
        </w:rPr>
        <w:t xml:space="preserve"> … </w:t>
      </w:r>
      <w:r w:rsidR="001F310C" w:rsidRPr="000737D9">
        <w:rPr>
          <w:rFonts w:ascii="Times New Roman" w:hAnsi="Times New Roman" w:cs="Times New Roman"/>
          <w:b/>
          <w:i/>
          <w:sz w:val="24"/>
          <w:szCs w:val="24"/>
        </w:rPr>
        <w:t>to the maximum of its available resources</w:t>
      </w:r>
      <w:r w:rsidR="001F310C" w:rsidRPr="00BC7417">
        <w:rPr>
          <w:rFonts w:ascii="Times New Roman" w:hAnsi="Times New Roman" w:cs="Times New Roman"/>
          <w:sz w:val="24"/>
          <w:szCs w:val="24"/>
        </w:rPr>
        <w:t xml:space="preserve">, with a view to </w:t>
      </w:r>
      <w:r w:rsidR="001F310C" w:rsidRPr="00BC7417">
        <w:rPr>
          <w:rFonts w:ascii="Times New Roman" w:hAnsi="Times New Roman" w:cs="Times New Roman"/>
          <w:b/>
          <w:i/>
          <w:sz w:val="24"/>
          <w:szCs w:val="24"/>
        </w:rPr>
        <w:t>achieving progressively the full realization of the rights</w:t>
      </w:r>
      <w:r w:rsidR="001F310C" w:rsidRPr="00BC7417">
        <w:rPr>
          <w:rFonts w:ascii="Times New Roman" w:hAnsi="Times New Roman" w:cs="Times New Roman"/>
          <w:sz w:val="24"/>
          <w:szCs w:val="24"/>
        </w:rPr>
        <w:t xml:space="preserve"> recognized in the present Covenant </w:t>
      </w:r>
      <w:r w:rsidR="001F310C" w:rsidRPr="000737D9">
        <w:rPr>
          <w:rFonts w:ascii="Times New Roman" w:hAnsi="Times New Roman" w:cs="Times New Roman"/>
          <w:b/>
          <w:i/>
          <w:sz w:val="24"/>
          <w:szCs w:val="24"/>
        </w:rPr>
        <w:t>by all appropriate means</w:t>
      </w:r>
      <w:r w:rsidR="001F310C" w:rsidRPr="00BC7417">
        <w:rPr>
          <w:rFonts w:ascii="Times New Roman" w:hAnsi="Times New Roman" w:cs="Times New Roman"/>
          <w:sz w:val="24"/>
          <w:szCs w:val="24"/>
        </w:rPr>
        <w:t>, including particularly the adoption of legislative measures</w:t>
      </w:r>
      <w:r w:rsidR="001F310C">
        <w:rPr>
          <w:rFonts w:ascii="Times New Roman" w:hAnsi="Times New Roman" w:cs="Times New Roman"/>
          <w:sz w:val="24"/>
          <w:szCs w:val="24"/>
        </w:rPr>
        <w:t xml:space="preserve">” [emphasis added], </w:t>
      </w:r>
      <w:r w:rsidR="001D34A3">
        <w:rPr>
          <w:rFonts w:ascii="Times New Roman" w:hAnsi="Times New Roman" w:cs="Times New Roman"/>
          <w:sz w:val="24"/>
          <w:szCs w:val="24"/>
        </w:rPr>
        <w:t xml:space="preserve">the principle finds comparable </w:t>
      </w:r>
      <w:r w:rsidR="001D34A3" w:rsidRPr="0053487C">
        <w:rPr>
          <w:rFonts w:ascii="Times New Roman" w:hAnsi="Times New Roman" w:cs="Times New Roman"/>
          <w:sz w:val="24"/>
          <w:szCs w:val="24"/>
        </w:rPr>
        <w:t xml:space="preserve">endorsements in Article 4(2) of the UN Convention on </w:t>
      </w:r>
      <w:r w:rsidR="001D34A3" w:rsidRPr="0053487C">
        <w:rPr>
          <w:rFonts w:ascii="Times New Roman" w:hAnsi="Times New Roman" w:cs="Times New Roman"/>
          <w:sz w:val="24"/>
          <w:szCs w:val="24"/>
        </w:rPr>
        <w:lastRenderedPageBreak/>
        <w:t>Persons with Disabilities 2006</w:t>
      </w:r>
      <w:r w:rsidR="001D34A3">
        <w:rPr>
          <w:rStyle w:val="FootnoteReference"/>
          <w:rFonts w:ascii="Times New Roman" w:hAnsi="Times New Roman" w:cs="Times New Roman"/>
          <w:sz w:val="24"/>
          <w:szCs w:val="24"/>
        </w:rPr>
        <w:footnoteReference w:id="1"/>
      </w:r>
      <w:r w:rsidR="001D34A3">
        <w:rPr>
          <w:rFonts w:ascii="Times New Roman" w:hAnsi="Times New Roman" w:cs="Times New Roman"/>
          <w:sz w:val="24"/>
          <w:szCs w:val="24"/>
        </w:rPr>
        <w:t>, Article</w:t>
      </w:r>
      <w:r w:rsidR="001D34A3" w:rsidRPr="0053487C">
        <w:rPr>
          <w:rFonts w:ascii="Times New Roman" w:hAnsi="Times New Roman" w:cs="Times New Roman"/>
          <w:sz w:val="24"/>
          <w:szCs w:val="24"/>
        </w:rPr>
        <w:t xml:space="preserve"> 3 of the Convention on the Elimination of All Forms of Discrimination</w:t>
      </w:r>
      <w:r w:rsidR="001D34A3">
        <w:rPr>
          <w:rFonts w:ascii="Times New Roman" w:hAnsi="Times New Roman" w:cs="Times New Roman"/>
          <w:sz w:val="24"/>
          <w:szCs w:val="24"/>
        </w:rPr>
        <w:t xml:space="preserve"> </w:t>
      </w:r>
      <w:r w:rsidR="001D34A3" w:rsidRPr="0053487C">
        <w:rPr>
          <w:rFonts w:ascii="Times New Roman" w:hAnsi="Times New Roman" w:cs="Times New Roman"/>
          <w:sz w:val="24"/>
          <w:szCs w:val="24"/>
        </w:rPr>
        <w:t>Against Woman 1979</w:t>
      </w:r>
      <w:r w:rsidR="001D34A3">
        <w:rPr>
          <w:rStyle w:val="FootnoteReference"/>
          <w:rFonts w:ascii="Times New Roman" w:hAnsi="Times New Roman" w:cs="Times New Roman"/>
          <w:sz w:val="24"/>
          <w:szCs w:val="24"/>
        </w:rPr>
        <w:footnoteReference w:id="2"/>
      </w:r>
      <w:r w:rsidR="001D34A3" w:rsidRPr="00EA3FFD">
        <w:rPr>
          <w:rFonts w:ascii="Times New Roman" w:hAnsi="Times New Roman" w:cs="Times New Roman"/>
          <w:sz w:val="24"/>
          <w:szCs w:val="24"/>
        </w:rPr>
        <w:t xml:space="preserve"> </w:t>
      </w:r>
      <w:r w:rsidR="001D34A3">
        <w:rPr>
          <w:rFonts w:ascii="Times New Roman" w:hAnsi="Times New Roman" w:cs="Times New Roman"/>
          <w:sz w:val="24"/>
          <w:szCs w:val="24"/>
        </w:rPr>
        <w:t>and Article 4 of the CRC.</w:t>
      </w:r>
    </w:p>
    <w:p w14:paraId="755415EF" w14:textId="53E42CFA" w:rsidR="006A0A0B" w:rsidRDefault="001D34A3" w:rsidP="00853816">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006A0A0B">
        <w:rPr>
          <w:rFonts w:ascii="Times New Roman" w:hAnsi="Times New Roman" w:cs="Times New Roman"/>
          <w:sz w:val="24"/>
          <w:szCs w:val="24"/>
        </w:rPr>
        <w:t xml:space="preserve">merging at a time </w:t>
      </w:r>
      <w:r w:rsidR="006A0A0B" w:rsidRPr="00604BDA">
        <w:rPr>
          <w:rFonts w:ascii="Times New Roman" w:hAnsi="Times New Roman" w:cs="Times New Roman"/>
          <w:sz w:val="24"/>
          <w:szCs w:val="24"/>
        </w:rPr>
        <w:t>when</w:t>
      </w:r>
      <w:r w:rsidR="006A0A0B">
        <w:rPr>
          <w:rFonts w:ascii="Times New Roman" w:hAnsi="Times New Roman" w:cs="Times New Roman"/>
          <w:sz w:val="24"/>
          <w:szCs w:val="24"/>
        </w:rPr>
        <w:t xml:space="preserve"> post-Cold War political and ideological debate surrounding the very purpose of human rights, and specifically socio-economic rights, was at its most intense (</w:t>
      </w:r>
      <w:proofErr w:type="spellStart"/>
      <w:r w:rsidR="006A0A0B">
        <w:rPr>
          <w:rFonts w:ascii="Times New Roman" w:hAnsi="Times New Roman" w:cs="Times New Roman"/>
          <w:sz w:val="24"/>
          <w:szCs w:val="24"/>
        </w:rPr>
        <w:t>Vierdag</w:t>
      </w:r>
      <w:proofErr w:type="spellEnd"/>
      <w:r w:rsidR="006A0A0B">
        <w:rPr>
          <w:rFonts w:ascii="Times New Roman" w:hAnsi="Times New Roman" w:cs="Times New Roman"/>
          <w:sz w:val="24"/>
          <w:szCs w:val="24"/>
        </w:rPr>
        <w:t xml:space="preserve">, 1978: Craven, 1995: Palmer, 2009: Palmer, 2007), progressive realization signifies the degree of legal and practical latitude which states are afforded in their efforts to realize such rights in light of the economic disparities and resource constraints which exist within and between them. </w:t>
      </w:r>
      <w:proofErr w:type="spellStart"/>
      <w:r w:rsidR="006A0A0B">
        <w:rPr>
          <w:rFonts w:ascii="Times New Roman" w:hAnsi="Times New Roman" w:cs="Times New Roman"/>
          <w:sz w:val="24"/>
          <w:szCs w:val="24"/>
        </w:rPr>
        <w:t>Fredman</w:t>
      </w:r>
      <w:proofErr w:type="spellEnd"/>
      <w:r w:rsidR="006A0A0B">
        <w:rPr>
          <w:rFonts w:ascii="Times New Roman" w:hAnsi="Times New Roman" w:cs="Times New Roman"/>
          <w:sz w:val="24"/>
          <w:szCs w:val="24"/>
        </w:rPr>
        <w:t xml:space="preserve"> argues </w:t>
      </w:r>
      <w:r>
        <w:rPr>
          <w:rFonts w:ascii="Times New Roman" w:hAnsi="Times New Roman" w:cs="Times New Roman"/>
          <w:sz w:val="24"/>
          <w:szCs w:val="24"/>
        </w:rPr>
        <w:t>this</w:t>
      </w:r>
      <w:r w:rsidR="006A0A0B">
        <w:rPr>
          <w:rFonts w:ascii="Times New Roman" w:hAnsi="Times New Roman" w:cs="Times New Roman"/>
          <w:sz w:val="24"/>
          <w:szCs w:val="24"/>
        </w:rPr>
        <w:t xml:space="preserve"> generates a “temporal dimension” (2018: 64) to the realization of such rights </w:t>
      </w:r>
      <w:r w:rsidR="002732BC">
        <w:rPr>
          <w:rFonts w:ascii="Times New Roman" w:hAnsi="Times New Roman" w:cs="Times New Roman"/>
          <w:sz w:val="24"/>
          <w:szCs w:val="24"/>
        </w:rPr>
        <w:t>in that their fulfilment</w:t>
      </w:r>
      <w:r w:rsidR="006A0A0B">
        <w:rPr>
          <w:rFonts w:ascii="Times New Roman" w:hAnsi="Times New Roman" w:cs="Times New Roman"/>
          <w:sz w:val="24"/>
          <w:szCs w:val="24"/>
        </w:rPr>
        <w:t xml:space="preserve"> becomes aligned with the economic capacity of the state in question</w:t>
      </w:r>
      <w:r w:rsidR="00947C9D">
        <w:rPr>
          <w:rFonts w:ascii="Times New Roman" w:hAnsi="Times New Roman" w:cs="Times New Roman"/>
          <w:sz w:val="24"/>
          <w:szCs w:val="24"/>
        </w:rPr>
        <w:t>.</w:t>
      </w:r>
      <w:r w:rsidR="005978EC">
        <w:rPr>
          <w:rFonts w:ascii="Times New Roman" w:hAnsi="Times New Roman" w:cs="Times New Roman"/>
          <w:sz w:val="24"/>
          <w:szCs w:val="24"/>
        </w:rPr>
        <w:t xml:space="preserve"> </w:t>
      </w:r>
      <w:r w:rsidR="00947C9D">
        <w:rPr>
          <w:rFonts w:ascii="Times New Roman" w:hAnsi="Times New Roman" w:cs="Times New Roman"/>
          <w:sz w:val="24"/>
          <w:szCs w:val="24"/>
        </w:rPr>
        <w:t>This supports</w:t>
      </w:r>
      <w:r>
        <w:rPr>
          <w:rFonts w:ascii="Times New Roman" w:hAnsi="Times New Roman" w:cs="Times New Roman"/>
          <w:sz w:val="24"/>
          <w:szCs w:val="24"/>
        </w:rPr>
        <w:t xml:space="preserve"> Young’s </w:t>
      </w:r>
      <w:r>
        <w:rPr>
          <w:rFonts w:ascii="Times New Roman" w:eastAsia="Times New Roman" w:hAnsi="Times New Roman" w:cs="Times New Roman"/>
          <w:kern w:val="28"/>
          <w:sz w:val="24"/>
          <w:szCs w:val="24"/>
          <w:lang w:eastAsia="en-GB"/>
        </w:rPr>
        <w:t>contention</w:t>
      </w:r>
      <w:r w:rsidRPr="00473927">
        <w:rPr>
          <w:rFonts w:ascii="Times New Roman" w:eastAsia="Times New Roman" w:hAnsi="Times New Roman" w:cs="Times New Roman"/>
          <w:kern w:val="28"/>
          <w:sz w:val="24"/>
          <w:szCs w:val="24"/>
          <w:lang w:eastAsia="en-GB"/>
        </w:rPr>
        <w:t xml:space="preserve"> that progressive realization </w:t>
      </w:r>
      <w:r>
        <w:rPr>
          <w:rFonts w:ascii="Times New Roman" w:eastAsia="Times New Roman" w:hAnsi="Times New Roman" w:cs="Times New Roman"/>
          <w:kern w:val="28"/>
          <w:sz w:val="24"/>
          <w:szCs w:val="24"/>
          <w:lang w:eastAsia="en-GB"/>
        </w:rPr>
        <w:t>“</w:t>
      </w:r>
      <w:r w:rsidRPr="00473927">
        <w:rPr>
          <w:rFonts w:ascii="Times New Roman" w:eastAsia="Times New Roman" w:hAnsi="Times New Roman" w:cs="Times New Roman"/>
          <w:kern w:val="28"/>
          <w:sz w:val="24"/>
          <w:szCs w:val="24"/>
          <w:lang w:eastAsia="en-GB"/>
        </w:rPr>
        <w:t>introduces a relative standard for the discharging of duties owed by the state</w:t>
      </w:r>
      <w:r>
        <w:rPr>
          <w:rFonts w:ascii="Times New Roman" w:eastAsia="Times New Roman" w:hAnsi="Times New Roman" w:cs="Times New Roman"/>
          <w:kern w:val="28"/>
          <w:sz w:val="24"/>
          <w:szCs w:val="24"/>
          <w:lang w:eastAsia="en-GB"/>
        </w:rPr>
        <w:t>” (Yo</w:t>
      </w:r>
      <w:r w:rsidR="00951EF6">
        <w:rPr>
          <w:rFonts w:ascii="Times New Roman" w:eastAsia="Times New Roman" w:hAnsi="Times New Roman" w:cs="Times New Roman"/>
          <w:kern w:val="28"/>
          <w:sz w:val="24"/>
          <w:szCs w:val="24"/>
          <w:lang w:eastAsia="en-GB"/>
        </w:rPr>
        <w:t>u</w:t>
      </w:r>
      <w:r>
        <w:rPr>
          <w:rFonts w:ascii="Times New Roman" w:eastAsia="Times New Roman" w:hAnsi="Times New Roman" w:cs="Times New Roman"/>
          <w:kern w:val="28"/>
          <w:sz w:val="24"/>
          <w:szCs w:val="24"/>
          <w:lang w:eastAsia="en-GB"/>
        </w:rPr>
        <w:t>ng, 2012: 101).</w:t>
      </w:r>
      <w:r w:rsidR="008E4E31">
        <w:rPr>
          <w:rFonts w:ascii="Times New Roman" w:eastAsia="Times New Roman" w:hAnsi="Times New Roman" w:cs="Times New Roman"/>
          <w:kern w:val="28"/>
          <w:sz w:val="24"/>
          <w:szCs w:val="24"/>
          <w:lang w:eastAsia="en-GB"/>
        </w:rPr>
        <w:t xml:space="preserve"> </w:t>
      </w:r>
      <w:r w:rsidR="006A0A0B">
        <w:rPr>
          <w:rFonts w:ascii="Times New Roman" w:hAnsi="Times New Roman" w:cs="Times New Roman"/>
          <w:sz w:val="24"/>
          <w:szCs w:val="24"/>
        </w:rPr>
        <w:t xml:space="preserve">Indeed, much of the scholarly treatment of progressive realization has reiterated the dependant and conditional connection between rights on the one hand and resources on the other. (Nolan et, al, 2014: </w:t>
      </w:r>
      <w:proofErr w:type="spellStart"/>
      <w:r w:rsidR="006A0A0B">
        <w:rPr>
          <w:rFonts w:ascii="Times New Roman" w:hAnsi="Times New Roman" w:cs="Times New Roman"/>
          <w:sz w:val="24"/>
          <w:szCs w:val="24"/>
        </w:rPr>
        <w:t>Kalantry</w:t>
      </w:r>
      <w:proofErr w:type="spellEnd"/>
      <w:r w:rsidR="006A0A0B">
        <w:rPr>
          <w:rFonts w:ascii="Times New Roman" w:hAnsi="Times New Roman" w:cs="Times New Roman"/>
          <w:sz w:val="24"/>
          <w:szCs w:val="24"/>
        </w:rPr>
        <w:t xml:space="preserve"> et.al, 2010: Young, 2012: O’Connell et al., 2014: Russell &amp; Chapman, 2002). </w:t>
      </w:r>
      <w:r w:rsidR="006A0A0B" w:rsidRPr="00C109A6">
        <w:rPr>
          <w:rFonts w:ascii="Times New Roman" w:hAnsi="Times New Roman" w:cs="Times New Roman"/>
          <w:sz w:val="24"/>
          <w:szCs w:val="24"/>
        </w:rPr>
        <w:t>As F</w:t>
      </w:r>
      <w:r w:rsidR="006A0A0B">
        <w:rPr>
          <w:rFonts w:ascii="Times New Roman" w:hAnsi="Times New Roman" w:cs="Times New Roman"/>
          <w:sz w:val="24"/>
          <w:szCs w:val="24"/>
        </w:rPr>
        <w:t>uk</w:t>
      </w:r>
      <w:r w:rsidR="006A0A0B" w:rsidRPr="00C109A6">
        <w:rPr>
          <w:rFonts w:ascii="Times New Roman" w:hAnsi="Times New Roman" w:cs="Times New Roman"/>
          <w:sz w:val="24"/>
          <w:szCs w:val="24"/>
        </w:rPr>
        <w:t xml:space="preserve">uda-Parr et. </w:t>
      </w:r>
      <w:r w:rsidR="006A0A0B">
        <w:rPr>
          <w:rFonts w:ascii="Times New Roman" w:hAnsi="Times New Roman" w:cs="Times New Roman"/>
          <w:sz w:val="24"/>
          <w:szCs w:val="24"/>
        </w:rPr>
        <w:t>a</w:t>
      </w:r>
      <w:r w:rsidR="006A0A0B" w:rsidRPr="00C109A6">
        <w:rPr>
          <w:rFonts w:ascii="Times New Roman" w:hAnsi="Times New Roman" w:cs="Times New Roman"/>
          <w:sz w:val="24"/>
          <w:szCs w:val="24"/>
        </w:rPr>
        <w:t>l</w:t>
      </w:r>
      <w:r w:rsidR="006A0A0B">
        <w:rPr>
          <w:rFonts w:ascii="Times New Roman" w:hAnsi="Times New Roman" w:cs="Times New Roman"/>
          <w:sz w:val="24"/>
          <w:szCs w:val="24"/>
        </w:rPr>
        <w:t>.,</w:t>
      </w:r>
      <w:r w:rsidR="006A0A0B" w:rsidRPr="00C109A6">
        <w:rPr>
          <w:rFonts w:ascii="Times New Roman" w:hAnsi="Times New Roman" w:cs="Times New Roman"/>
          <w:sz w:val="24"/>
          <w:szCs w:val="24"/>
        </w:rPr>
        <w:t xml:space="preserve"> (2015) </w:t>
      </w:r>
      <w:r w:rsidR="006A0A0B">
        <w:rPr>
          <w:rFonts w:ascii="Times New Roman" w:hAnsi="Times New Roman" w:cs="Times New Roman"/>
          <w:sz w:val="24"/>
          <w:szCs w:val="24"/>
        </w:rPr>
        <w:t>assert:</w:t>
      </w:r>
      <w:r w:rsidR="006A0A0B" w:rsidRPr="00C109A6">
        <w:rPr>
          <w:rFonts w:ascii="Times New Roman" w:hAnsi="Times New Roman" w:cs="Times New Roman"/>
          <w:sz w:val="24"/>
          <w:szCs w:val="24"/>
        </w:rPr>
        <w:t xml:space="preserve"> “Inherent in the idea of progressive realization is that a government’s ability to fulfil rights commitments depends on the leve</w:t>
      </w:r>
      <w:r w:rsidR="002732BC">
        <w:rPr>
          <w:rFonts w:ascii="Times New Roman" w:hAnsi="Times New Roman" w:cs="Times New Roman"/>
          <w:sz w:val="24"/>
          <w:szCs w:val="24"/>
        </w:rPr>
        <w:t xml:space="preserve">l </w:t>
      </w:r>
      <w:r w:rsidR="006A0A0B" w:rsidRPr="00C109A6">
        <w:rPr>
          <w:rFonts w:ascii="Times New Roman" w:hAnsi="Times New Roman" w:cs="Times New Roman"/>
          <w:sz w:val="24"/>
          <w:szCs w:val="24"/>
        </w:rPr>
        <w:t>of resources (financial and other) available in the country” (ibid: 11).</w:t>
      </w:r>
      <w:r w:rsidR="002732BC">
        <w:rPr>
          <w:rFonts w:ascii="Times New Roman" w:hAnsi="Times New Roman" w:cs="Times New Roman"/>
          <w:sz w:val="24"/>
          <w:szCs w:val="24"/>
        </w:rPr>
        <w:t xml:space="preserve"> </w:t>
      </w:r>
    </w:p>
    <w:p w14:paraId="4E56052D" w14:textId="35B1B9ED" w:rsidR="006A0A0B" w:rsidRDefault="000465D7" w:rsidP="0085381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 Progressive Realization and the CRC</w:t>
      </w:r>
    </w:p>
    <w:p w14:paraId="51D3FBD9" w14:textId="6E7D0975" w:rsidR="008E4E31" w:rsidRPr="00B24AB7" w:rsidRDefault="008E4E31" w:rsidP="0085381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a children’s rights perspective, several issues arise when examining the </w:t>
      </w:r>
      <w:r w:rsidR="005978EC">
        <w:rPr>
          <w:rFonts w:ascii="Times New Roman" w:hAnsi="Times New Roman" w:cs="Times New Roman"/>
          <w:sz w:val="24"/>
          <w:szCs w:val="24"/>
        </w:rPr>
        <w:t xml:space="preserve">intersection of the CRC and the </w:t>
      </w:r>
      <w:r>
        <w:rPr>
          <w:rFonts w:ascii="Times New Roman" w:hAnsi="Times New Roman" w:cs="Times New Roman"/>
          <w:sz w:val="24"/>
          <w:szCs w:val="24"/>
        </w:rPr>
        <w:t>principle of progressive realization. Firstly, the CRC itself only makes two explicit textual references</w:t>
      </w:r>
      <w:r w:rsidR="00C51EB6">
        <w:rPr>
          <w:rFonts w:ascii="Times New Roman" w:hAnsi="Times New Roman" w:cs="Times New Roman"/>
          <w:sz w:val="24"/>
          <w:szCs w:val="24"/>
        </w:rPr>
        <w:t xml:space="preserve"> </w:t>
      </w:r>
      <w:r>
        <w:rPr>
          <w:rFonts w:ascii="Times New Roman" w:hAnsi="Times New Roman" w:cs="Times New Roman"/>
          <w:sz w:val="24"/>
          <w:szCs w:val="24"/>
        </w:rPr>
        <w:t>to the principle. These include Article 2</w:t>
      </w:r>
      <w:r w:rsidR="00C51EB6">
        <w:rPr>
          <w:rFonts w:ascii="Times New Roman" w:hAnsi="Times New Roman" w:cs="Times New Roman"/>
          <w:sz w:val="24"/>
          <w:szCs w:val="24"/>
        </w:rPr>
        <w:t>4</w:t>
      </w:r>
      <w:r>
        <w:rPr>
          <w:rFonts w:ascii="Times New Roman" w:hAnsi="Times New Roman" w:cs="Times New Roman"/>
          <w:sz w:val="24"/>
          <w:szCs w:val="24"/>
        </w:rPr>
        <w:t>(4) which</w:t>
      </w:r>
      <w:r w:rsidR="005C0F95">
        <w:rPr>
          <w:rFonts w:ascii="Times New Roman" w:hAnsi="Times New Roman" w:cs="Times New Roman"/>
          <w:sz w:val="24"/>
          <w:szCs w:val="24"/>
        </w:rPr>
        <w:t xml:space="preserve">, </w:t>
      </w:r>
      <w:r>
        <w:rPr>
          <w:rFonts w:ascii="Times New Roman" w:hAnsi="Times New Roman" w:cs="Times New Roman"/>
          <w:sz w:val="24"/>
          <w:szCs w:val="24"/>
        </w:rPr>
        <w:t>in the context of the right to health</w:t>
      </w:r>
      <w:r w:rsidR="005C0F95">
        <w:rPr>
          <w:rFonts w:ascii="Times New Roman" w:hAnsi="Times New Roman" w:cs="Times New Roman"/>
          <w:sz w:val="24"/>
          <w:szCs w:val="24"/>
        </w:rPr>
        <w:t>,</w:t>
      </w:r>
      <w:r>
        <w:rPr>
          <w:rFonts w:ascii="Times New Roman" w:hAnsi="Times New Roman" w:cs="Times New Roman"/>
          <w:sz w:val="24"/>
          <w:szCs w:val="24"/>
        </w:rPr>
        <w:t xml:space="preserve">  mandates that states “</w:t>
      </w:r>
      <w:r w:rsidRPr="008E4E31">
        <w:rPr>
          <w:rFonts w:ascii="Times New Roman" w:hAnsi="Times New Roman" w:cs="Times New Roman"/>
          <w:sz w:val="24"/>
          <w:szCs w:val="24"/>
        </w:rPr>
        <w:t xml:space="preserve">promote and encourage international co-operation with a view to achieving </w:t>
      </w:r>
      <w:r w:rsidRPr="005C0F95">
        <w:rPr>
          <w:rFonts w:ascii="Times New Roman" w:hAnsi="Times New Roman" w:cs="Times New Roman"/>
          <w:i/>
          <w:iCs/>
          <w:sz w:val="24"/>
          <w:szCs w:val="24"/>
        </w:rPr>
        <w:t>progressively</w:t>
      </w:r>
      <w:r w:rsidRPr="008E4E31">
        <w:rPr>
          <w:rFonts w:ascii="Times New Roman" w:hAnsi="Times New Roman" w:cs="Times New Roman"/>
          <w:sz w:val="24"/>
          <w:szCs w:val="24"/>
        </w:rPr>
        <w:t xml:space="preserve"> the full realization of the right</w:t>
      </w:r>
      <w:r>
        <w:rPr>
          <w:rFonts w:ascii="Times New Roman" w:hAnsi="Times New Roman" w:cs="Times New Roman"/>
          <w:sz w:val="24"/>
          <w:szCs w:val="24"/>
        </w:rPr>
        <w:t>”</w:t>
      </w:r>
      <w:r w:rsidR="005C0F95">
        <w:rPr>
          <w:rFonts w:ascii="Times New Roman" w:hAnsi="Times New Roman" w:cs="Times New Roman"/>
          <w:sz w:val="24"/>
          <w:szCs w:val="24"/>
        </w:rPr>
        <w:t xml:space="preserve"> and Article 28(1) which obligates states to achieve the child’s rights to education </w:t>
      </w:r>
      <w:r w:rsidR="005C0F95" w:rsidRPr="005C0F95">
        <w:rPr>
          <w:rFonts w:ascii="Times New Roman" w:hAnsi="Times New Roman" w:cs="Times New Roman"/>
          <w:i/>
          <w:iCs/>
          <w:sz w:val="24"/>
          <w:szCs w:val="24"/>
        </w:rPr>
        <w:t>“progressively”</w:t>
      </w:r>
      <w:r w:rsidR="005C0F95">
        <w:rPr>
          <w:rFonts w:ascii="Times New Roman" w:hAnsi="Times New Roman" w:cs="Times New Roman"/>
          <w:i/>
          <w:iCs/>
          <w:sz w:val="24"/>
          <w:szCs w:val="24"/>
        </w:rPr>
        <w:t xml:space="preserve">. </w:t>
      </w:r>
      <w:r w:rsidR="00385757">
        <w:rPr>
          <w:rFonts w:ascii="Times New Roman" w:hAnsi="Times New Roman" w:cs="Times New Roman"/>
          <w:sz w:val="24"/>
          <w:szCs w:val="24"/>
        </w:rPr>
        <w:t>Indeed, the most</w:t>
      </w:r>
      <w:r>
        <w:rPr>
          <w:rFonts w:ascii="Times New Roman" w:hAnsi="Times New Roman" w:cs="Times New Roman"/>
          <w:sz w:val="24"/>
          <w:szCs w:val="24"/>
        </w:rPr>
        <w:t xml:space="preserve"> notable provision which engages progressive realization</w:t>
      </w:r>
      <w:r w:rsidR="00385757">
        <w:rPr>
          <w:rFonts w:ascii="Times New Roman" w:hAnsi="Times New Roman" w:cs="Times New Roman"/>
          <w:sz w:val="24"/>
          <w:szCs w:val="24"/>
        </w:rPr>
        <w:t xml:space="preserve"> is itself silent on the principle, namely, Article 4 which states: </w:t>
      </w:r>
    </w:p>
    <w:p w14:paraId="4C718787" w14:textId="77777777" w:rsidR="008E4E31" w:rsidRDefault="008E4E31" w:rsidP="00853816">
      <w:pPr>
        <w:widowControl w:val="0"/>
        <w:overflowPunct w:val="0"/>
        <w:autoSpaceDE w:val="0"/>
        <w:autoSpaceDN w:val="0"/>
        <w:adjustRightInd w:val="0"/>
        <w:spacing w:after="0" w:line="360" w:lineRule="auto"/>
        <w:ind w:left="567" w:right="567"/>
        <w:jc w:val="both"/>
        <w:rPr>
          <w:rFonts w:ascii="Times New Roman" w:eastAsia="Times New Roman" w:hAnsi="Times New Roman" w:cs="Times New Roman"/>
          <w:i/>
          <w:kern w:val="28"/>
          <w:sz w:val="24"/>
          <w:szCs w:val="24"/>
          <w:lang w:val="en-IE" w:eastAsia="en-GB"/>
        </w:rPr>
      </w:pPr>
      <w:r w:rsidRPr="00C94E03">
        <w:rPr>
          <w:rFonts w:ascii="Times New Roman" w:eastAsia="Times New Roman" w:hAnsi="Times New Roman" w:cs="Times New Roman"/>
          <w:i/>
          <w:kern w:val="28"/>
          <w:sz w:val="24"/>
          <w:szCs w:val="24"/>
          <w:lang w:val="en-IE" w:eastAsia="en-GB"/>
        </w:rPr>
        <w:t xml:space="preserve">States Parties shall undertake all appropriate legislative, administrative, and other </w:t>
      </w:r>
      <w:r w:rsidRPr="00C94E03">
        <w:rPr>
          <w:rFonts w:ascii="Times New Roman" w:eastAsia="Times New Roman" w:hAnsi="Times New Roman" w:cs="Times New Roman"/>
          <w:i/>
          <w:kern w:val="28"/>
          <w:sz w:val="24"/>
          <w:szCs w:val="24"/>
          <w:lang w:val="en-IE" w:eastAsia="en-GB"/>
        </w:rPr>
        <w:lastRenderedPageBreak/>
        <w:t xml:space="preserve">measures for the implementation of the rights recognized in the present Convention. </w:t>
      </w:r>
      <w:proofErr w:type="gramStart"/>
      <w:r w:rsidRPr="00C94E03">
        <w:rPr>
          <w:rFonts w:ascii="Times New Roman" w:eastAsia="Times New Roman" w:hAnsi="Times New Roman" w:cs="Times New Roman"/>
          <w:i/>
          <w:kern w:val="28"/>
          <w:sz w:val="24"/>
          <w:szCs w:val="24"/>
          <w:lang w:val="en-IE" w:eastAsia="en-GB"/>
        </w:rPr>
        <w:t>With regard to</w:t>
      </w:r>
      <w:proofErr w:type="gramEnd"/>
      <w:r w:rsidRPr="00C94E03">
        <w:rPr>
          <w:rFonts w:ascii="Times New Roman" w:eastAsia="Times New Roman" w:hAnsi="Times New Roman" w:cs="Times New Roman"/>
          <w:i/>
          <w:kern w:val="28"/>
          <w:sz w:val="24"/>
          <w:szCs w:val="24"/>
          <w:lang w:val="en-IE" w:eastAsia="en-GB"/>
        </w:rPr>
        <w:t xml:space="preserve"> economic, social and cultural rights, States Parties shall undertake such measures to the maximum extent of their available resources and, where needed, within the framework of international co-operation. </w:t>
      </w:r>
    </w:p>
    <w:p w14:paraId="3A691BC3" w14:textId="77777777" w:rsidR="008E4E31" w:rsidRDefault="008E4E31" w:rsidP="00853816">
      <w:pPr>
        <w:widowControl w:val="0"/>
        <w:overflowPunct w:val="0"/>
        <w:autoSpaceDE w:val="0"/>
        <w:autoSpaceDN w:val="0"/>
        <w:adjustRightInd w:val="0"/>
        <w:spacing w:after="0" w:line="360" w:lineRule="auto"/>
        <w:ind w:left="567" w:right="567"/>
        <w:jc w:val="both"/>
        <w:rPr>
          <w:rFonts w:ascii="Times New Roman" w:eastAsia="Times New Roman" w:hAnsi="Times New Roman" w:cs="Times New Roman"/>
          <w:i/>
          <w:kern w:val="28"/>
          <w:sz w:val="24"/>
          <w:szCs w:val="24"/>
          <w:lang w:val="en-IE" w:eastAsia="en-GB"/>
        </w:rPr>
      </w:pPr>
    </w:p>
    <w:p w14:paraId="5165AF55" w14:textId="7E65E469" w:rsidR="008E4E31" w:rsidRDefault="008E4E31" w:rsidP="00853816">
      <w:pPr>
        <w:widowControl w:val="0"/>
        <w:overflowPunct w:val="0"/>
        <w:autoSpaceDE w:val="0"/>
        <w:autoSpaceDN w:val="0"/>
        <w:adjustRightInd w:val="0"/>
        <w:spacing w:after="120" w:line="360" w:lineRule="auto"/>
        <w:jc w:val="both"/>
        <w:rPr>
          <w:rFonts w:ascii="Times New Roman" w:hAnsi="Times New Roman" w:cs="Times New Roman"/>
          <w:sz w:val="24"/>
          <w:szCs w:val="24"/>
        </w:rPr>
      </w:pPr>
      <w:r>
        <w:rPr>
          <w:rFonts w:ascii="Times New Roman" w:eastAsia="Times New Roman" w:hAnsi="Times New Roman" w:cs="Times New Roman"/>
          <w:kern w:val="28"/>
          <w:sz w:val="24"/>
          <w:szCs w:val="24"/>
          <w:lang w:val="en-IE" w:eastAsia="en-GB"/>
        </w:rPr>
        <w:t>Although</w:t>
      </w:r>
      <w:r w:rsidRPr="007824CF">
        <w:rPr>
          <w:rFonts w:ascii="Times New Roman" w:eastAsia="Times New Roman" w:hAnsi="Times New Roman" w:cs="Times New Roman"/>
          <w:kern w:val="28"/>
          <w:sz w:val="24"/>
          <w:szCs w:val="24"/>
          <w:lang w:val="en-IE" w:eastAsia="en-GB"/>
        </w:rPr>
        <w:t xml:space="preserve"> </w:t>
      </w:r>
      <w:r w:rsidR="00385757">
        <w:rPr>
          <w:rFonts w:ascii="Times New Roman" w:eastAsia="Times New Roman" w:hAnsi="Times New Roman" w:cs="Times New Roman"/>
          <w:kern w:val="28"/>
          <w:sz w:val="24"/>
          <w:szCs w:val="24"/>
          <w:lang w:val="en-IE" w:eastAsia="en-GB"/>
        </w:rPr>
        <w:t xml:space="preserve">expressly </w:t>
      </w:r>
      <w:r w:rsidRPr="007824CF">
        <w:rPr>
          <w:rFonts w:ascii="Times New Roman" w:eastAsia="Times New Roman" w:hAnsi="Times New Roman" w:cs="Times New Roman"/>
          <w:kern w:val="28"/>
          <w:sz w:val="24"/>
          <w:szCs w:val="24"/>
          <w:lang w:val="en-IE" w:eastAsia="en-GB"/>
        </w:rPr>
        <w:t>omitted from the wording of Article 4</w:t>
      </w:r>
      <w:r>
        <w:rPr>
          <w:rFonts w:ascii="Times New Roman" w:eastAsia="Times New Roman" w:hAnsi="Times New Roman" w:cs="Times New Roman"/>
          <w:kern w:val="28"/>
          <w:sz w:val="24"/>
          <w:szCs w:val="24"/>
          <w:lang w:val="en-IE" w:eastAsia="en-GB"/>
        </w:rPr>
        <w:t xml:space="preserve"> CRC</w:t>
      </w:r>
      <w:r w:rsidR="00F6773B">
        <w:rPr>
          <w:rFonts w:ascii="Times New Roman" w:eastAsia="Times New Roman" w:hAnsi="Times New Roman" w:cs="Times New Roman"/>
          <w:kern w:val="28"/>
          <w:sz w:val="24"/>
          <w:szCs w:val="24"/>
          <w:lang w:val="en-IE" w:eastAsia="en-GB"/>
        </w:rPr>
        <w:t xml:space="preserve"> unlike its counterpart in Article 2(1) ICESCR,</w:t>
      </w:r>
      <w:r w:rsidRPr="007824CF">
        <w:rPr>
          <w:rFonts w:ascii="Times New Roman" w:eastAsia="Times New Roman" w:hAnsi="Times New Roman" w:cs="Times New Roman"/>
          <w:kern w:val="28"/>
          <w:sz w:val="24"/>
          <w:szCs w:val="24"/>
          <w:lang w:val="en-IE" w:eastAsia="en-GB"/>
        </w:rPr>
        <w:t xml:space="preserve"> </w:t>
      </w:r>
      <w:r w:rsidR="00385757">
        <w:rPr>
          <w:rFonts w:ascii="Times New Roman" w:eastAsia="Times New Roman" w:hAnsi="Times New Roman" w:cs="Times New Roman"/>
          <w:kern w:val="28"/>
          <w:sz w:val="24"/>
          <w:szCs w:val="24"/>
          <w:lang w:val="en-IE" w:eastAsia="en-GB"/>
        </w:rPr>
        <w:t>progressive realization</w:t>
      </w:r>
      <w:r w:rsidRPr="007824CF">
        <w:rPr>
          <w:rFonts w:ascii="Times New Roman" w:eastAsia="Times New Roman" w:hAnsi="Times New Roman" w:cs="Times New Roman"/>
          <w:kern w:val="28"/>
          <w:sz w:val="24"/>
          <w:szCs w:val="24"/>
          <w:lang w:val="en-IE" w:eastAsia="en-GB"/>
        </w:rPr>
        <w:t xml:space="preserve"> has nonetheless been accepted as integral to its operation with the</w:t>
      </w:r>
      <w:r>
        <w:rPr>
          <w:rFonts w:ascii="Times New Roman" w:eastAsia="Times New Roman" w:hAnsi="Times New Roman" w:cs="Times New Roman"/>
          <w:kern w:val="28"/>
          <w:sz w:val="24"/>
          <w:szCs w:val="24"/>
          <w:lang w:val="en-IE" w:eastAsia="en-GB"/>
        </w:rPr>
        <w:t xml:space="preserve"> </w:t>
      </w:r>
      <w:r w:rsidR="00947C9D">
        <w:rPr>
          <w:rFonts w:ascii="Times New Roman" w:eastAsia="Times New Roman" w:hAnsi="Times New Roman" w:cs="Times New Roman"/>
          <w:kern w:val="28"/>
          <w:sz w:val="24"/>
          <w:szCs w:val="24"/>
          <w:lang w:val="en-IE" w:eastAsia="en-GB"/>
        </w:rPr>
        <w:t xml:space="preserve">CRC </w:t>
      </w:r>
      <w:r>
        <w:rPr>
          <w:rFonts w:ascii="Times New Roman" w:eastAsia="Times New Roman" w:hAnsi="Times New Roman" w:cs="Times New Roman"/>
          <w:kern w:val="28"/>
          <w:sz w:val="24"/>
          <w:szCs w:val="24"/>
          <w:lang w:val="en-IE" w:eastAsia="en-GB"/>
        </w:rPr>
        <w:t>Committee</w:t>
      </w:r>
      <w:r w:rsidRPr="007824CF">
        <w:rPr>
          <w:rFonts w:ascii="Times New Roman" w:eastAsia="Times New Roman" w:hAnsi="Times New Roman" w:cs="Times New Roman"/>
          <w:kern w:val="28"/>
          <w:sz w:val="24"/>
          <w:szCs w:val="24"/>
          <w:lang w:val="en-IE" w:eastAsia="en-GB"/>
        </w:rPr>
        <w:t xml:space="preserve"> stating that Article 4’s alignment of socio-economic rights with the issue of resources (financial and otherwise) </w:t>
      </w:r>
      <w:r w:rsidRPr="00B24AB7">
        <w:rPr>
          <w:rFonts w:ascii="Times New Roman" w:hAnsi="Times New Roman" w:cs="Times New Roman"/>
          <w:sz w:val="24"/>
          <w:szCs w:val="24"/>
        </w:rPr>
        <w:t>“introduces the concept of “progressive realization” of such rights” (</w:t>
      </w:r>
      <w:r w:rsidR="00385757">
        <w:rPr>
          <w:rFonts w:ascii="Times New Roman" w:hAnsi="Times New Roman" w:cs="Times New Roman"/>
          <w:sz w:val="24"/>
          <w:szCs w:val="24"/>
        </w:rPr>
        <w:t>CRC Committee, 2003</w:t>
      </w:r>
      <w:r w:rsidRPr="00B24AB7">
        <w:rPr>
          <w:rFonts w:ascii="Times New Roman" w:hAnsi="Times New Roman" w:cs="Times New Roman"/>
          <w:sz w:val="24"/>
          <w:szCs w:val="24"/>
        </w:rPr>
        <w:t>: para 7)</w:t>
      </w:r>
      <w:r>
        <w:rPr>
          <w:rFonts w:ascii="Times New Roman" w:hAnsi="Times New Roman" w:cs="Times New Roman"/>
          <w:sz w:val="24"/>
          <w:szCs w:val="24"/>
        </w:rPr>
        <w:t>.</w:t>
      </w:r>
      <w:r w:rsidR="005978EC">
        <w:rPr>
          <w:rFonts w:ascii="Times New Roman" w:hAnsi="Times New Roman" w:cs="Times New Roman"/>
          <w:sz w:val="24"/>
          <w:szCs w:val="24"/>
        </w:rPr>
        <w:t xml:space="preserve"> By extension therefore, the principle logically applies to all socio-economic rights within the CRC.</w:t>
      </w:r>
      <w:r>
        <w:rPr>
          <w:rFonts w:ascii="Times New Roman" w:hAnsi="Times New Roman" w:cs="Times New Roman"/>
          <w:sz w:val="24"/>
          <w:szCs w:val="24"/>
        </w:rPr>
        <w:t xml:space="preserve"> </w:t>
      </w:r>
      <w:r w:rsidR="00577BE3">
        <w:rPr>
          <w:rFonts w:ascii="Times New Roman" w:hAnsi="Times New Roman" w:cs="Times New Roman"/>
          <w:sz w:val="24"/>
          <w:szCs w:val="24"/>
        </w:rPr>
        <w:t xml:space="preserve">However, </w:t>
      </w:r>
      <w:r w:rsidR="00750AE1">
        <w:rPr>
          <w:rFonts w:ascii="Times New Roman" w:hAnsi="Times New Roman" w:cs="Times New Roman"/>
          <w:sz w:val="24"/>
          <w:szCs w:val="24"/>
        </w:rPr>
        <w:t>this</w:t>
      </w:r>
      <w:r w:rsidR="00577BE3">
        <w:rPr>
          <w:rFonts w:ascii="Times New Roman" w:hAnsi="Times New Roman" w:cs="Times New Roman"/>
          <w:sz w:val="24"/>
          <w:szCs w:val="24"/>
        </w:rPr>
        <w:t xml:space="preserve"> has not escaped scrutiny. In her analysis of the drafting history of Article 4 CRC, Nolan </w:t>
      </w:r>
      <w:r w:rsidR="00696B89">
        <w:rPr>
          <w:rFonts w:ascii="Times New Roman" w:hAnsi="Times New Roman" w:cs="Times New Roman"/>
          <w:sz w:val="24"/>
          <w:szCs w:val="24"/>
        </w:rPr>
        <w:t xml:space="preserve">(2013) underscores </w:t>
      </w:r>
      <w:r w:rsidR="00750AE1">
        <w:rPr>
          <w:rFonts w:ascii="Times New Roman" w:hAnsi="Times New Roman" w:cs="Times New Roman"/>
          <w:sz w:val="24"/>
          <w:szCs w:val="24"/>
        </w:rPr>
        <w:t>the lack of attention which the principle of progressive realization received during the CRC’s drafting process in comparison to the issue of resources which she recalls was a “</w:t>
      </w:r>
      <w:r w:rsidR="00F6773B">
        <w:rPr>
          <w:rFonts w:ascii="Times New Roman" w:hAnsi="Times New Roman" w:cs="Times New Roman"/>
          <w:sz w:val="24"/>
          <w:szCs w:val="24"/>
        </w:rPr>
        <w:t>con</w:t>
      </w:r>
      <w:r w:rsidR="00750AE1">
        <w:rPr>
          <w:rFonts w:ascii="Times New Roman" w:hAnsi="Times New Roman" w:cs="Times New Roman"/>
          <w:sz w:val="24"/>
          <w:szCs w:val="24"/>
        </w:rPr>
        <w:t xml:space="preserve">sistent preoccupation with </w:t>
      </w:r>
      <w:r w:rsidR="00D16556">
        <w:rPr>
          <w:rFonts w:ascii="Times New Roman" w:hAnsi="Times New Roman" w:cs="Times New Roman"/>
          <w:sz w:val="24"/>
          <w:szCs w:val="24"/>
        </w:rPr>
        <w:t>t</w:t>
      </w:r>
      <w:r w:rsidR="00750AE1">
        <w:rPr>
          <w:rFonts w:ascii="Times New Roman" w:hAnsi="Times New Roman" w:cs="Times New Roman"/>
          <w:sz w:val="24"/>
          <w:szCs w:val="24"/>
        </w:rPr>
        <w:t>he CRC drafters” (ibid: 259)</w:t>
      </w:r>
      <w:r w:rsidR="00F6773B">
        <w:rPr>
          <w:rFonts w:ascii="Times New Roman" w:hAnsi="Times New Roman" w:cs="Times New Roman"/>
          <w:sz w:val="24"/>
          <w:szCs w:val="24"/>
        </w:rPr>
        <w:t xml:space="preserve">. </w:t>
      </w:r>
      <w:r w:rsidR="0035602E">
        <w:rPr>
          <w:rFonts w:ascii="Times New Roman" w:hAnsi="Times New Roman" w:cs="Times New Roman"/>
          <w:sz w:val="24"/>
          <w:szCs w:val="24"/>
        </w:rPr>
        <w:t>In highlighting further the “heavy reliance” (ibid: 254) which the Committee have placed on the work of the Committee on Economic, Social and Cultural Rights</w:t>
      </w:r>
      <w:r w:rsidR="00D07233">
        <w:rPr>
          <w:rFonts w:ascii="Times New Roman" w:hAnsi="Times New Roman" w:cs="Times New Roman"/>
          <w:sz w:val="24"/>
          <w:szCs w:val="24"/>
        </w:rPr>
        <w:t xml:space="preserve"> in their delineations of the obligations flowing from </w:t>
      </w:r>
      <w:r w:rsidR="004502F6">
        <w:rPr>
          <w:rFonts w:ascii="Times New Roman" w:hAnsi="Times New Roman" w:cs="Times New Roman"/>
          <w:sz w:val="24"/>
          <w:szCs w:val="24"/>
        </w:rPr>
        <w:t>Article 2(1) ICESCR</w:t>
      </w:r>
      <w:r w:rsidR="00D07233">
        <w:rPr>
          <w:rFonts w:ascii="Times New Roman" w:hAnsi="Times New Roman" w:cs="Times New Roman"/>
          <w:sz w:val="24"/>
          <w:szCs w:val="24"/>
        </w:rPr>
        <w:t>,</w:t>
      </w:r>
      <w:r w:rsidR="00D16556" w:rsidRPr="00D16556">
        <w:rPr>
          <w:rFonts w:ascii="Times New Roman" w:hAnsi="Times New Roman" w:cs="Times New Roman"/>
          <w:sz w:val="24"/>
          <w:szCs w:val="24"/>
        </w:rPr>
        <w:t xml:space="preserve"> </w:t>
      </w:r>
      <w:r w:rsidR="00D16556">
        <w:rPr>
          <w:rFonts w:ascii="Times New Roman" w:hAnsi="Times New Roman" w:cs="Times New Roman"/>
          <w:sz w:val="24"/>
          <w:szCs w:val="24"/>
        </w:rPr>
        <w:t>despite the linguistic differences between both treaties,</w:t>
      </w:r>
      <w:r w:rsidR="00D07233">
        <w:rPr>
          <w:rFonts w:ascii="Times New Roman" w:hAnsi="Times New Roman" w:cs="Times New Roman"/>
          <w:sz w:val="24"/>
          <w:szCs w:val="24"/>
        </w:rPr>
        <w:t xml:space="preserve"> a fact recently endorsed by Tobin (2019)</w:t>
      </w:r>
      <w:r w:rsidR="00D16556">
        <w:rPr>
          <w:rFonts w:ascii="Times New Roman" w:hAnsi="Times New Roman" w:cs="Times New Roman"/>
          <w:sz w:val="24"/>
          <w:szCs w:val="24"/>
        </w:rPr>
        <w:t xml:space="preserve">, </w:t>
      </w:r>
      <w:r w:rsidR="00D07233">
        <w:rPr>
          <w:rFonts w:ascii="Times New Roman" w:hAnsi="Times New Roman" w:cs="Times New Roman"/>
          <w:sz w:val="24"/>
          <w:szCs w:val="24"/>
        </w:rPr>
        <w:t xml:space="preserve">Nolan’s concerns </w:t>
      </w:r>
      <w:r w:rsidR="00D16556">
        <w:rPr>
          <w:rFonts w:ascii="Times New Roman" w:hAnsi="Times New Roman" w:cs="Times New Roman"/>
          <w:sz w:val="24"/>
          <w:szCs w:val="24"/>
        </w:rPr>
        <w:t>prompt a deeper interrogation of the legal and practical consequences which flow</w:t>
      </w:r>
      <w:r w:rsidR="004502F6">
        <w:rPr>
          <w:rFonts w:ascii="Times New Roman" w:hAnsi="Times New Roman" w:cs="Times New Roman"/>
          <w:sz w:val="24"/>
          <w:szCs w:val="24"/>
        </w:rPr>
        <w:t xml:space="preserve">, from a children’s rights perspective, of the Committee’s failure to adequately engage with progressive realization. Before turning to consider these, it is firstly necessary to unpack the core features </w:t>
      </w:r>
      <w:r w:rsidR="00A55536">
        <w:rPr>
          <w:rFonts w:ascii="Times New Roman" w:hAnsi="Times New Roman" w:cs="Times New Roman"/>
          <w:sz w:val="24"/>
          <w:szCs w:val="24"/>
        </w:rPr>
        <w:t xml:space="preserve">which </w:t>
      </w:r>
      <w:r w:rsidR="004502F6">
        <w:rPr>
          <w:rFonts w:ascii="Times New Roman" w:hAnsi="Times New Roman" w:cs="Times New Roman"/>
          <w:sz w:val="24"/>
          <w:szCs w:val="24"/>
        </w:rPr>
        <w:t>underpin</w:t>
      </w:r>
      <w:r w:rsidR="00A55536">
        <w:rPr>
          <w:rFonts w:ascii="Times New Roman" w:hAnsi="Times New Roman" w:cs="Times New Roman"/>
          <w:sz w:val="24"/>
          <w:szCs w:val="24"/>
        </w:rPr>
        <w:t xml:space="preserve"> the principle and guide</w:t>
      </w:r>
      <w:r w:rsidR="004502F6">
        <w:rPr>
          <w:rFonts w:ascii="Times New Roman" w:hAnsi="Times New Roman" w:cs="Times New Roman"/>
          <w:sz w:val="24"/>
          <w:szCs w:val="24"/>
        </w:rPr>
        <w:t xml:space="preserve"> its application in practice. </w:t>
      </w:r>
    </w:p>
    <w:p w14:paraId="0D5BEBA8" w14:textId="027E5233" w:rsidR="004502F6" w:rsidRPr="00751F6D" w:rsidRDefault="004502F6" w:rsidP="00853816">
      <w:pPr>
        <w:pStyle w:val="ListParagraph"/>
        <w:numPr>
          <w:ilvl w:val="1"/>
          <w:numId w:val="9"/>
        </w:numPr>
        <w:spacing w:line="360" w:lineRule="auto"/>
        <w:jc w:val="both"/>
        <w:rPr>
          <w:rFonts w:ascii="Times New Roman" w:hAnsi="Times New Roman" w:cs="Times New Roman"/>
          <w:b/>
          <w:bCs/>
          <w:i/>
          <w:iCs/>
          <w:sz w:val="24"/>
          <w:szCs w:val="24"/>
        </w:rPr>
      </w:pPr>
      <w:r w:rsidRPr="00751F6D">
        <w:rPr>
          <w:rFonts w:ascii="Times New Roman" w:hAnsi="Times New Roman" w:cs="Times New Roman"/>
          <w:b/>
          <w:bCs/>
          <w:i/>
          <w:iCs/>
          <w:sz w:val="24"/>
          <w:szCs w:val="24"/>
        </w:rPr>
        <w:t>Unpacking Progressive Realization</w:t>
      </w:r>
    </w:p>
    <w:p w14:paraId="1A6C4401" w14:textId="77777777" w:rsidR="004502F6" w:rsidRPr="006906F7" w:rsidRDefault="004502F6" w:rsidP="00853816">
      <w:pPr>
        <w:pStyle w:val="ListParagraph"/>
        <w:spacing w:line="360" w:lineRule="auto"/>
        <w:jc w:val="both"/>
        <w:rPr>
          <w:rFonts w:ascii="Times New Roman" w:hAnsi="Times New Roman" w:cs="Times New Roman"/>
          <w:b/>
          <w:bCs/>
          <w:sz w:val="24"/>
          <w:szCs w:val="24"/>
        </w:rPr>
      </w:pPr>
    </w:p>
    <w:p w14:paraId="4679A824" w14:textId="016E37A7" w:rsidR="004502F6" w:rsidRPr="00751F6D" w:rsidRDefault="004502F6" w:rsidP="00853816">
      <w:pPr>
        <w:pStyle w:val="ListParagraph"/>
        <w:numPr>
          <w:ilvl w:val="2"/>
          <w:numId w:val="9"/>
        </w:numPr>
        <w:spacing w:line="360" w:lineRule="auto"/>
        <w:jc w:val="both"/>
        <w:rPr>
          <w:rFonts w:ascii="Times New Roman" w:hAnsi="Times New Roman" w:cs="Times New Roman"/>
          <w:bCs/>
          <w:sz w:val="24"/>
          <w:szCs w:val="24"/>
        </w:rPr>
      </w:pPr>
      <w:r w:rsidRPr="00751F6D">
        <w:rPr>
          <w:rFonts w:ascii="Times New Roman" w:hAnsi="Times New Roman" w:cs="Times New Roman"/>
          <w:bCs/>
          <w:sz w:val="24"/>
          <w:szCs w:val="24"/>
        </w:rPr>
        <w:t>The Obligation ‘to take steps”</w:t>
      </w:r>
    </w:p>
    <w:p w14:paraId="7B2F7379" w14:textId="49201699" w:rsidR="00AA2F2A" w:rsidRDefault="004502F6" w:rsidP="00853816">
      <w:pPr>
        <w:spacing w:line="360" w:lineRule="auto"/>
        <w:jc w:val="both"/>
        <w:rPr>
          <w:rFonts w:ascii="Times New Roman" w:hAnsi="Times New Roman" w:cs="Times New Roman"/>
          <w:sz w:val="24"/>
          <w:szCs w:val="24"/>
        </w:rPr>
      </w:pPr>
      <w:r w:rsidRPr="001C06C7">
        <w:rPr>
          <w:rFonts w:ascii="Times New Roman" w:hAnsi="Times New Roman" w:cs="Times New Roman"/>
          <w:sz w:val="24"/>
          <w:szCs w:val="24"/>
        </w:rPr>
        <w:t>The first discernible</w:t>
      </w:r>
      <w:r>
        <w:rPr>
          <w:rFonts w:ascii="Times New Roman" w:hAnsi="Times New Roman" w:cs="Times New Roman"/>
          <w:sz w:val="24"/>
          <w:szCs w:val="24"/>
        </w:rPr>
        <w:t xml:space="preserve"> and immediate</w:t>
      </w:r>
      <w:r w:rsidRPr="001C06C7">
        <w:rPr>
          <w:rFonts w:ascii="Times New Roman" w:hAnsi="Times New Roman" w:cs="Times New Roman"/>
          <w:sz w:val="24"/>
          <w:szCs w:val="24"/>
        </w:rPr>
        <w:t xml:space="preserve"> obligation for states </w:t>
      </w:r>
      <w:r>
        <w:rPr>
          <w:rFonts w:ascii="Times New Roman" w:hAnsi="Times New Roman" w:cs="Times New Roman"/>
          <w:sz w:val="24"/>
          <w:szCs w:val="24"/>
        </w:rPr>
        <w:t xml:space="preserve">in furtherance of their </w:t>
      </w:r>
      <w:r w:rsidRPr="001C06C7">
        <w:rPr>
          <w:rFonts w:ascii="Times New Roman" w:hAnsi="Times New Roman" w:cs="Times New Roman"/>
          <w:sz w:val="24"/>
          <w:szCs w:val="24"/>
        </w:rPr>
        <w:t>duty to progressive</w:t>
      </w:r>
      <w:r>
        <w:rPr>
          <w:rFonts w:ascii="Times New Roman" w:hAnsi="Times New Roman" w:cs="Times New Roman"/>
          <w:sz w:val="24"/>
          <w:szCs w:val="24"/>
        </w:rPr>
        <w:t>ly</w:t>
      </w:r>
      <w:r w:rsidRPr="001C06C7">
        <w:rPr>
          <w:rFonts w:ascii="Times New Roman" w:hAnsi="Times New Roman" w:cs="Times New Roman"/>
          <w:sz w:val="24"/>
          <w:szCs w:val="24"/>
        </w:rPr>
        <w:t xml:space="preserve"> realize socio-economic rights is </w:t>
      </w:r>
      <w:r>
        <w:rPr>
          <w:rFonts w:ascii="Times New Roman" w:hAnsi="Times New Roman" w:cs="Times New Roman"/>
          <w:sz w:val="24"/>
          <w:szCs w:val="24"/>
        </w:rPr>
        <w:t>‘</w:t>
      </w:r>
      <w:r w:rsidRPr="00DA6EEA">
        <w:rPr>
          <w:rFonts w:ascii="Times New Roman" w:hAnsi="Times New Roman" w:cs="Times New Roman"/>
          <w:i/>
          <w:sz w:val="24"/>
          <w:szCs w:val="24"/>
        </w:rPr>
        <w:t>to take steps’</w:t>
      </w:r>
      <w:r>
        <w:rPr>
          <w:rFonts w:ascii="Times New Roman" w:hAnsi="Times New Roman" w:cs="Times New Roman"/>
          <w:sz w:val="24"/>
          <w:szCs w:val="24"/>
        </w:rPr>
        <w:t xml:space="preserve"> towards that end (Sepulveda, 2003: Porter, 2015). </w:t>
      </w:r>
      <w:r w:rsidR="00404967">
        <w:rPr>
          <w:rFonts w:ascii="Times New Roman" w:hAnsi="Times New Roman" w:cs="Times New Roman"/>
          <w:sz w:val="24"/>
          <w:szCs w:val="24"/>
        </w:rPr>
        <w:t>And while the</w:t>
      </w:r>
      <w:r>
        <w:rPr>
          <w:rFonts w:ascii="Times New Roman" w:hAnsi="Times New Roman" w:cs="Times New Roman"/>
          <w:sz w:val="24"/>
          <w:szCs w:val="24"/>
        </w:rPr>
        <w:t xml:space="preserve"> CRC does not expressly refer to the obligation to ‘take steps’,</w:t>
      </w:r>
      <w:r w:rsidR="00404967">
        <w:rPr>
          <w:rFonts w:ascii="Times New Roman" w:hAnsi="Times New Roman" w:cs="Times New Roman"/>
          <w:sz w:val="24"/>
          <w:szCs w:val="24"/>
        </w:rPr>
        <w:t xml:space="preserve"> </w:t>
      </w:r>
      <w:r>
        <w:rPr>
          <w:rFonts w:ascii="Times New Roman" w:hAnsi="Times New Roman" w:cs="Times New Roman"/>
          <w:sz w:val="24"/>
          <w:szCs w:val="24"/>
        </w:rPr>
        <w:t>its counterpart in Article 2(1) of ICESCR clearly does.</w:t>
      </w:r>
      <w:r w:rsidR="00404967">
        <w:rPr>
          <w:rFonts w:ascii="Times New Roman" w:hAnsi="Times New Roman" w:cs="Times New Roman"/>
          <w:sz w:val="24"/>
          <w:szCs w:val="24"/>
        </w:rPr>
        <w:t xml:space="preserve"> </w:t>
      </w:r>
      <w:r w:rsidR="00A55536">
        <w:rPr>
          <w:rFonts w:ascii="Times New Roman" w:hAnsi="Times New Roman" w:cs="Times New Roman"/>
          <w:sz w:val="24"/>
          <w:szCs w:val="24"/>
        </w:rPr>
        <w:t>Given</w:t>
      </w:r>
      <w:r w:rsidR="00404967">
        <w:rPr>
          <w:rFonts w:ascii="Times New Roman" w:hAnsi="Times New Roman" w:cs="Times New Roman"/>
          <w:sz w:val="24"/>
          <w:szCs w:val="24"/>
        </w:rPr>
        <w:t xml:space="preserve"> the conceptual and legal overlap between Article 4 CRC and Article 2(1) ICESCR, coupled with the negligible consideration which progressive realization received during the CRC’s drafting process, a reasonable inference can </w:t>
      </w:r>
      <w:r w:rsidR="00947C9D">
        <w:rPr>
          <w:rFonts w:ascii="Times New Roman" w:hAnsi="Times New Roman" w:cs="Times New Roman"/>
          <w:sz w:val="24"/>
          <w:szCs w:val="24"/>
        </w:rPr>
        <w:t>b</w:t>
      </w:r>
      <w:r w:rsidR="00404967">
        <w:rPr>
          <w:rFonts w:ascii="Times New Roman" w:hAnsi="Times New Roman" w:cs="Times New Roman"/>
          <w:sz w:val="24"/>
          <w:szCs w:val="24"/>
        </w:rPr>
        <w:t xml:space="preserve">e made that the taking of steps is a necessary and </w:t>
      </w:r>
      <w:r w:rsidR="00A55536">
        <w:rPr>
          <w:rFonts w:ascii="Times New Roman" w:hAnsi="Times New Roman" w:cs="Times New Roman"/>
          <w:sz w:val="24"/>
          <w:szCs w:val="24"/>
        </w:rPr>
        <w:t xml:space="preserve">inferred </w:t>
      </w:r>
      <w:r w:rsidR="00404967">
        <w:rPr>
          <w:rFonts w:ascii="Times New Roman" w:hAnsi="Times New Roman" w:cs="Times New Roman"/>
          <w:sz w:val="24"/>
          <w:szCs w:val="24"/>
        </w:rPr>
        <w:t xml:space="preserve">element </w:t>
      </w:r>
      <w:r w:rsidR="00404967">
        <w:rPr>
          <w:rFonts w:ascii="Times New Roman" w:hAnsi="Times New Roman" w:cs="Times New Roman"/>
          <w:sz w:val="24"/>
          <w:szCs w:val="24"/>
        </w:rPr>
        <w:lastRenderedPageBreak/>
        <w:t xml:space="preserve">of Article 4 CRC.  </w:t>
      </w:r>
      <w:r>
        <w:rPr>
          <w:rFonts w:ascii="Times New Roman" w:hAnsi="Times New Roman" w:cs="Times New Roman"/>
          <w:sz w:val="24"/>
          <w:szCs w:val="24"/>
        </w:rPr>
        <w:t xml:space="preserve">Indeed, it is axiomatic that progressive realization would become ineffectual in the absence of such a duty. </w:t>
      </w:r>
      <w:r w:rsidR="00404967">
        <w:rPr>
          <w:rFonts w:ascii="Times New Roman" w:hAnsi="Times New Roman" w:cs="Times New Roman"/>
          <w:sz w:val="24"/>
          <w:szCs w:val="24"/>
        </w:rPr>
        <w:t xml:space="preserve">As Tobin (2019) states: “Anything less would undermine the substantive content of </w:t>
      </w:r>
      <w:r w:rsidR="00AA2F2A">
        <w:rPr>
          <w:rFonts w:ascii="Times New Roman" w:hAnsi="Times New Roman" w:cs="Times New Roman"/>
          <w:sz w:val="24"/>
          <w:szCs w:val="24"/>
        </w:rPr>
        <w:t xml:space="preserve">the obligation to take appropriate measures” (ibid: 141) pursuant to Article 4 CRC. </w:t>
      </w:r>
      <w:r>
        <w:rPr>
          <w:rFonts w:ascii="Times New Roman" w:hAnsi="Times New Roman" w:cs="Times New Roman"/>
          <w:sz w:val="24"/>
          <w:szCs w:val="24"/>
        </w:rPr>
        <w:t xml:space="preserve">States are expected to “move as expeditiously and effectively” (Committee Economic, Social and Cultural Rights, 1990) as possible and take “deliberate, concrete and targeted” (Ibid: para 2) measures towards the “achievement of the full scope and content of the right” (O’Connell et.al., 2014: 67) in question. </w:t>
      </w:r>
    </w:p>
    <w:p w14:paraId="1B338EE3" w14:textId="78119E26" w:rsidR="00747D75" w:rsidRDefault="004502F6" w:rsidP="0085381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first requirement represents a critical starting point as the assumption of such step</w:t>
      </w:r>
      <w:r w:rsidRPr="003E729A">
        <w:rPr>
          <w:rFonts w:ascii="Times New Roman" w:hAnsi="Times New Roman" w:cs="Times New Roman"/>
          <w:sz w:val="24"/>
          <w:szCs w:val="24"/>
        </w:rPr>
        <w:t xml:space="preserve">s, </w:t>
      </w:r>
      <w:r>
        <w:rPr>
          <w:rFonts w:ascii="Times New Roman" w:hAnsi="Times New Roman" w:cs="Times New Roman"/>
          <w:sz w:val="24"/>
          <w:szCs w:val="24"/>
        </w:rPr>
        <w:t xml:space="preserve">be they legislative, budgetary, </w:t>
      </w:r>
      <w:proofErr w:type="gramStart"/>
      <w:r>
        <w:rPr>
          <w:rFonts w:ascii="Times New Roman" w:hAnsi="Times New Roman" w:cs="Times New Roman"/>
          <w:sz w:val="24"/>
          <w:szCs w:val="24"/>
        </w:rPr>
        <w:t>procedural</w:t>
      </w:r>
      <w:proofErr w:type="gramEnd"/>
      <w:r>
        <w:rPr>
          <w:rFonts w:ascii="Times New Roman" w:hAnsi="Times New Roman" w:cs="Times New Roman"/>
          <w:sz w:val="24"/>
          <w:szCs w:val="24"/>
        </w:rPr>
        <w:t xml:space="preserve"> or otherwise, will invariably differ between rights.</w:t>
      </w:r>
      <w:r w:rsidR="0044147E">
        <w:rPr>
          <w:rFonts w:ascii="Times New Roman" w:hAnsi="Times New Roman" w:cs="Times New Roman"/>
          <w:sz w:val="24"/>
          <w:szCs w:val="24"/>
        </w:rPr>
        <w:t xml:space="preserve"> Thus,</w:t>
      </w:r>
      <w:r>
        <w:rPr>
          <w:rFonts w:ascii="Times New Roman" w:hAnsi="Times New Roman" w:cs="Times New Roman"/>
          <w:sz w:val="24"/>
          <w:szCs w:val="24"/>
        </w:rPr>
        <w:t xml:space="preserve"> the nature and delivery of these steps requires sustained engagement by states with both the substantive and procedural aspects of the right in question.</w:t>
      </w:r>
      <w:r w:rsidR="0044147E">
        <w:rPr>
          <w:rFonts w:ascii="Times New Roman" w:hAnsi="Times New Roman" w:cs="Times New Roman"/>
          <w:sz w:val="24"/>
          <w:szCs w:val="24"/>
        </w:rPr>
        <w:t xml:space="preserve"> </w:t>
      </w:r>
      <w:r w:rsidR="00747D75">
        <w:rPr>
          <w:rFonts w:ascii="Times New Roman" w:hAnsi="Times New Roman" w:cs="Times New Roman"/>
          <w:sz w:val="24"/>
          <w:szCs w:val="24"/>
        </w:rPr>
        <w:t xml:space="preserve">The right to education illustrates this. Multi-faceted in nature, it comprises rights </w:t>
      </w:r>
      <w:r w:rsidR="00747D75">
        <w:rPr>
          <w:rFonts w:ascii="Times New Roman" w:hAnsi="Times New Roman" w:cs="Times New Roman"/>
          <w:i/>
          <w:sz w:val="24"/>
          <w:szCs w:val="24"/>
        </w:rPr>
        <w:t xml:space="preserve">to </w:t>
      </w:r>
      <w:r w:rsidR="00747D75">
        <w:rPr>
          <w:rFonts w:ascii="Times New Roman" w:hAnsi="Times New Roman" w:cs="Times New Roman"/>
          <w:sz w:val="24"/>
          <w:szCs w:val="24"/>
        </w:rPr>
        <w:t xml:space="preserve">education, rights </w:t>
      </w:r>
      <w:r w:rsidR="00747D75">
        <w:rPr>
          <w:rFonts w:ascii="Times New Roman" w:hAnsi="Times New Roman" w:cs="Times New Roman"/>
          <w:i/>
          <w:sz w:val="24"/>
          <w:szCs w:val="24"/>
        </w:rPr>
        <w:t xml:space="preserve">in </w:t>
      </w:r>
      <w:r w:rsidR="00747D75">
        <w:rPr>
          <w:rFonts w:ascii="Times New Roman" w:hAnsi="Times New Roman" w:cs="Times New Roman"/>
          <w:sz w:val="24"/>
          <w:szCs w:val="24"/>
        </w:rPr>
        <w:t xml:space="preserve">education and rights </w:t>
      </w:r>
      <w:r w:rsidR="00747D75">
        <w:rPr>
          <w:rFonts w:ascii="Times New Roman" w:hAnsi="Times New Roman" w:cs="Times New Roman"/>
          <w:i/>
          <w:sz w:val="24"/>
          <w:szCs w:val="24"/>
        </w:rPr>
        <w:t xml:space="preserve">through </w:t>
      </w:r>
      <w:r w:rsidR="00747D75">
        <w:rPr>
          <w:rFonts w:ascii="Times New Roman" w:hAnsi="Times New Roman" w:cs="Times New Roman"/>
          <w:sz w:val="24"/>
          <w:szCs w:val="24"/>
        </w:rPr>
        <w:t>education (</w:t>
      </w:r>
      <w:proofErr w:type="spellStart"/>
      <w:r w:rsidR="00747D75">
        <w:rPr>
          <w:rFonts w:ascii="Times New Roman" w:hAnsi="Times New Roman" w:cs="Times New Roman"/>
          <w:sz w:val="24"/>
          <w:szCs w:val="24"/>
        </w:rPr>
        <w:t>Verhellen</w:t>
      </w:r>
      <w:proofErr w:type="spellEnd"/>
      <w:r w:rsidR="00747D75">
        <w:rPr>
          <w:rFonts w:ascii="Times New Roman" w:hAnsi="Times New Roman" w:cs="Times New Roman"/>
          <w:sz w:val="24"/>
          <w:szCs w:val="24"/>
        </w:rPr>
        <w:t xml:space="preserve">, 1993: Lundy, 2012: Lundy &amp; </w:t>
      </w:r>
      <w:proofErr w:type="spellStart"/>
      <w:r w:rsidR="00747D75">
        <w:rPr>
          <w:rFonts w:ascii="Times New Roman" w:hAnsi="Times New Roman" w:cs="Times New Roman"/>
          <w:sz w:val="24"/>
          <w:szCs w:val="24"/>
        </w:rPr>
        <w:t>O’Flynn</w:t>
      </w:r>
      <w:proofErr w:type="spellEnd"/>
      <w:r w:rsidR="00747D75">
        <w:rPr>
          <w:rFonts w:ascii="Times New Roman" w:hAnsi="Times New Roman" w:cs="Times New Roman"/>
          <w:sz w:val="24"/>
          <w:szCs w:val="24"/>
        </w:rPr>
        <w:t xml:space="preserve">, 2019). Unpacking these elements further, the legal requirements to satisfy each component become more nuanced. The right </w:t>
      </w:r>
      <w:r w:rsidR="00747D75">
        <w:rPr>
          <w:rFonts w:ascii="Times New Roman" w:hAnsi="Times New Roman" w:cs="Times New Roman"/>
          <w:i/>
          <w:sz w:val="24"/>
          <w:szCs w:val="24"/>
        </w:rPr>
        <w:t xml:space="preserve">to </w:t>
      </w:r>
      <w:r w:rsidR="00747D75">
        <w:rPr>
          <w:rFonts w:ascii="Times New Roman" w:hAnsi="Times New Roman" w:cs="Times New Roman"/>
          <w:sz w:val="24"/>
          <w:szCs w:val="24"/>
        </w:rPr>
        <w:t>education requires that states ensure education is available, acceptable, accessible and adaptable (</w:t>
      </w:r>
      <w:proofErr w:type="spellStart"/>
      <w:r w:rsidR="00747D75">
        <w:rPr>
          <w:rFonts w:ascii="Times New Roman" w:hAnsi="Times New Roman" w:cs="Times New Roman"/>
          <w:sz w:val="24"/>
          <w:szCs w:val="24"/>
        </w:rPr>
        <w:t>Tomasevski</w:t>
      </w:r>
      <w:proofErr w:type="spellEnd"/>
      <w:r w:rsidR="00747D75">
        <w:rPr>
          <w:rFonts w:ascii="Times New Roman" w:hAnsi="Times New Roman" w:cs="Times New Roman"/>
          <w:sz w:val="24"/>
          <w:szCs w:val="24"/>
        </w:rPr>
        <w:t xml:space="preserve">, 2001, </w:t>
      </w:r>
      <w:proofErr w:type="spellStart"/>
      <w:r w:rsidR="00747D75">
        <w:rPr>
          <w:rFonts w:ascii="Times New Roman" w:hAnsi="Times New Roman" w:cs="Times New Roman"/>
          <w:sz w:val="24"/>
          <w:szCs w:val="24"/>
        </w:rPr>
        <w:t>ComESC</w:t>
      </w:r>
      <w:proofErr w:type="spellEnd"/>
      <w:r w:rsidR="00747D75">
        <w:rPr>
          <w:rFonts w:ascii="Times New Roman" w:hAnsi="Times New Roman" w:cs="Times New Roman"/>
          <w:sz w:val="24"/>
          <w:szCs w:val="24"/>
        </w:rPr>
        <w:t xml:space="preserve"> Rights, 2001) while rights </w:t>
      </w:r>
      <w:r w:rsidR="00747D75">
        <w:rPr>
          <w:rFonts w:ascii="Times New Roman" w:hAnsi="Times New Roman" w:cs="Times New Roman"/>
          <w:i/>
          <w:sz w:val="24"/>
          <w:szCs w:val="24"/>
        </w:rPr>
        <w:t xml:space="preserve">in </w:t>
      </w:r>
      <w:r w:rsidR="00747D75">
        <w:rPr>
          <w:rFonts w:ascii="Times New Roman" w:hAnsi="Times New Roman" w:cs="Times New Roman"/>
          <w:sz w:val="24"/>
          <w:szCs w:val="24"/>
        </w:rPr>
        <w:t xml:space="preserve">education span an array of issues and entitlements to ensure that children have their rights upheld within the educational establishment (CRC Committee, 2001). This may include for example states enacting laws to abolish corporal punishment within schools (CRC Committee, 2006; </w:t>
      </w:r>
      <w:proofErr w:type="spellStart"/>
      <w:r w:rsidR="00747D75">
        <w:rPr>
          <w:rFonts w:ascii="Times New Roman" w:hAnsi="Times New Roman" w:cs="Times New Roman"/>
          <w:sz w:val="24"/>
          <w:szCs w:val="24"/>
        </w:rPr>
        <w:t>Stalford</w:t>
      </w:r>
      <w:proofErr w:type="spellEnd"/>
      <w:r w:rsidR="00747D75">
        <w:rPr>
          <w:rFonts w:ascii="Times New Roman" w:hAnsi="Times New Roman" w:cs="Times New Roman"/>
          <w:sz w:val="24"/>
          <w:szCs w:val="24"/>
        </w:rPr>
        <w:t xml:space="preserve"> &amp; Byrne, 2018) or the strengthening of procedural rights for children when a school’s disciplinary procedures are activated. Similarly, rights </w:t>
      </w:r>
      <w:r w:rsidR="00747D75" w:rsidRPr="002F52B9">
        <w:rPr>
          <w:rFonts w:ascii="Times New Roman" w:hAnsi="Times New Roman" w:cs="Times New Roman"/>
          <w:i/>
          <w:sz w:val="24"/>
          <w:szCs w:val="24"/>
        </w:rPr>
        <w:t>through</w:t>
      </w:r>
      <w:r w:rsidR="00747D75">
        <w:rPr>
          <w:rFonts w:ascii="Times New Roman" w:hAnsi="Times New Roman" w:cs="Times New Roman"/>
          <w:sz w:val="24"/>
          <w:szCs w:val="24"/>
        </w:rPr>
        <w:t xml:space="preserve"> education recognise the significance which education plays in the inculcation of those skills which enable young people to live and participate within society (CRC, Art. 29; Lundy, 2006). This may require ongoing curricular engagement, </w:t>
      </w:r>
      <w:proofErr w:type="gramStart"/>
      <w:r w:rsidR="00747D75">
        <w:rPr>
          <w:rFonts w:ascii="Times New Roman" w:hAnsi="Times New Roman" w:cs="Times New Roman"/>
          <w:sz w:val="24"/>
          <w:szCs w:val="24"/>
        </w:rPr>
        <w:t>consultation</w:t>
      </w:r>
      <w:proofErr w:type="gramEnd"/>
      <w:r w:rsidR="00747D75">
        <w:rPr>
          <w:rFonts w:ascii="Times New Roman" w:hAnsi="Times New Roman" w:cs="Times New Roman"/>
          <w:sz w:val="24"/>
          <w:szCs w:val="24"/>
        </w:rPr>
        <w:t xml:space="preserve"> and modification to ensure the delivery of these important </w:t>
      </w:r>
      <w:r w:rsidR="00747D75" w:rsidRPr="00340FED">
        <w:rPr>
          <w:rFonts w:ascii="Times New Roman" w:hAnsi="Times New Roman" w:cs="Times New Roman"/>
          <w:sz w:val="24"/>
          <w:szCs w:val="24"/>
        </w:rPr>
        <w:t>objective</w:t>
      </w:r>
      <w:r w:rsidR="00747D75">
        <w:rPr>
          <w:rFonts w:ascii="Times New Roman" w:hAnsi="Times New Roman" w:cs="Times New Roman"/>
          <w:sz w:val="24"/>
          <w:szCs w:val="24"/>
        </w:rPr>
        <w:t>s</w:t>
      </w:r>
    </w:p>
    <w:p w14:paraId="44343562" w14:textId="6E07A13A" w:rsidR="004502F6" w:rsidRDefault="00747D75" w:rsidP="00853816">
      <w:pPr>
        <w:spacing w:line="360" w:lineRule="auto"/>
        <w:jc w:val="both"/>
        <w:rPr>
          <w:rFonts w:ascii="Times New Roman" w:hAnsi="Times New Roman" w:cs="Times New Roman"/>
          <w:sz w:val="24"/>
          <w:szCs w:val="24"/>
        </w:rPr>
      </w:pPr>
      <w:r>
        <w:rPr>
          <w:rFonts w:ascii="Times New Roman" w:hAnsi="Times New Roman" w:cs="Times New Roman"/>
          <w:sz w:val="24"/>
          <w:szCs w:val="24"/>
        </w:rPr>
        <w:t>Critically however</w:t>
      </w:r>
      <w:r w:rsidR="00947C9D">
        <w:rPr>
          <w:rFonts w:ascii="Times New Roman" w:hAnsi="Times New Roman" w:cs="Times New Roman"/>
          <w:sz w:val="24"/>
          <w:szCs w:val="24"/>
        </w:rPr>
        <w:t>,</w:t>
      </w:r>
      <w:r>
        <w:rPr>
          <w:rFonts w:ascii="Times New Roman" w:hAnsi="Times New Roman" w:cs="Times New Roman"/>
          <w:sz w:val="24"/>
          <w:szCs w:val="24"/>
        </w:rPr>
        <w:t xml:space="preserve"> and fr</w:t>
      </w:r>
      <w:r w:rsidR="0044147E">
        <w:rPr>
          <w:rFonts w:ascii="Times New Roman" w:hAnsi="Times New Roman" w:cs="Times New Roman"/>
          <w:sz w:val="24"/>
          <w:szCs w:val="24"/>
        </w:rPr>
        <w:t xml:space="preserve">om a children’s rights perspective, such steps should also align with the CRC’s </w:t>
      </w:r>
      <w:r>
        <w:rPr>
          <w:rFonts w:ascii="Times New Roman" w:hAnsi="Times New Roman" w:cs="Times New Roman"/>
          <w:sz w:val="24"/>
          <w:szCs w:val="24"/>
        </w:rPr>
        <w:t xml:space="preserve">four </w:t>
      </w:r>
      <w:r w:rsidR="0044147E">
        <w:rPr>
          <w:rFonts w:ascii="Times New Roman" w:hAnsi="Times New Roman" w:cs="Times New Roman"/>
          <w:sz w:val="24"/>
          <w:szCs w:val="24"/>
        </w:rPr>
        <w:t xml:space="preserve">general principles which </w:t>
      </w:r>
      <w:r w:rsidR="00947C9D">
        <w:rPr>
          <w:rFonts w:ascii="Times New Roman" w:hAnsi="Times New Roman" w:cs="Times New Roman"/>
          <w:sz w:val="24"/>
          <w:szCs w:val="24"/>
        </w:rPr>
        <w:t xml:space="preserve">have </w:t>
      </w:r>
      <w:r w:rsidR="0044147E">
        <w:rPr>
          <w:rFonts w:ascii="Times New Roman" w:hAnsi="Times New Roman" w:cs="Times New Roman"/>
          <w:sz w:val="24"/>
          <w:szCs w:val="24"/>
        </w:rPr>
        <w:t>create</w:t>
      </w:r>
      <w:r w:rsidR="00947C9D">
        <w:rPr>
          <w:rFonts w:ascii="Times New Roman" w:hAnsi="Times New Roman" w:cs="Times New Roman"/>
          <w:sz w:val="24"/>
          <w:szCs w:val="24"/>
        </w:rPr>
        <w:t>d</w:t>
      </w:r>
      <w:r w:rsidR="0044147E">
        <w:rPr>
          <w:rFonts w:ascii="Times New Roman" w:hAnsi="Times New Roman" w:cs="Times New Roman"/>
          <w:sz w:val="24"/>
          <w:szCs w:val="24"/>
        </w:rPr>
        <w:t xml:space="preserve"> an enduring legal connection between convention rights on the one hand and their means of delivery on the other (Lundy &amp; Byrne, 2017: Peleg, 2019). Such implementation requirements </w:t>
      </w:r>
      <w:r>
        <w:rPr>
          <w:rFonts w:ascii="Times New Roman" w:hAnsi="Times New Roman" w:cs="Times New Roman"/>
          <w:sz w:val="24"/>
          <w:szCs w:val="24"/>
        </w:rPr>
        <w:t xml:space="preserve">not only </w:t>
      </w:r>
      <w:r w:rsidR="0044147E">
        <w:rPr>
          <w:rFonts w:ascii="Times New Roman" w:hAnsi="Times New Roman" w:cs="Times New Roman"/>
          <w:sz w:val="24"/>
          <w:szCs w:val="24"/>
        </w:rPr>
        <w:t>set the CRC apart from the ICESCR</w:t>
      </w:r>
      <w:r>
        <w:rPr>
          <w:rFonts w:ascii="Times New Roman" w:hAnsi="Times New Roman" w:cs="Times New Roman"/>
          <w:sz w:val="24"/>
          <w:szCs w:val="24"/>
        </w:rPr>
        <w:t xml:space="preserve"> but also highlight the need for the CRC Committee to </w:t>
      </w:r>
      <w:r w:rsidR="00F2273F">
        <w:rPr>
          <w:rFonts w:ascii="Times New Roman" w:hAnsi="Times New Roman" w:cs="Times New Roman"/>
          <w:sz w:val="24"/>
          <w:szCs w:val="24"/>
        </w:rPr>
        <w:t>give effect to these legal and practical points of differentiation</w:t>
      </w:r>
      <w:r w:rsidR="00947C9D">
        <w:rPr>
          <w:rFonts w:ascii="Times New Roman" w:hAnsi="Times New Roman" w:cs="Times New Roman"/>
          <w:sz w:val="24"/>
          <w:szCs w:val="24"/>
        </w:rPr>
        <w:t>, and implementation,</w:t>
      </w:r>
      <w:r w:rsidR="00F2273F">
        <w:rPr>
          <w:rFonts w:ascii="Times New Roman" w:hAnsi="Times New Roman" w:cs="Times New Roman"/>
          <w:sz w:val="24"/>
          <w:szCs w:val="24"/>
        </w:rPr>
        <w:t xml:space="preserve"> within its guidance to states regarding the principle of progressive realization. </w:t>
      </w:r>
    </w:p>
    <w:p w14:paraId="0DF08D70" w14:textId="66FFCA23" w:rsidR="00747D75" w:rsidRDefault="00747D75" w:rsidP="0085381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751F6D">
        <w:rPr>
          <w:rFonts w:ascii="Times New Roman" w:hAnsi="Times New Roman" w:cs="Times New Roman"/>
          <w:sz w:val="24"/>
          <w:szCs w:val="24"/>
        </w:rPr>
        <w:t>2</w:t>
      </w:r>
      <w:r>
        <w:rPr>
          <w:rFonts w:ascii="Times New Roman" w:hAnsi="Times New Roman" w:cs="Times New Roman"/>
          <w:sz w:val="24"/>
          <w:szCs w:val="24"/>
        </w:rPr>
        <w:t>.2. Minimum Core Obligations</w:t>
      </w:r>
    </w:p>
    <w:p w14:paraId="21F0D54F" w14:textId="77777777" w:rsidR="004502F6" w:rsidRDefault="004502F6" w:rsidP="0085381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Closely connected with the concept of </w:t>
      </w:r>
      <w:r w:rsidRPr="0081671F">
        <w:rPr>
          <w:rFonts w:ascii="Times New Roman" w:hAnsi="Times New Roman" w:cs="Times New Roman"/>
          <w:sz w:val="24"/>
          <w:szCs w:val="24"/>
        </w:rPr>
        <w:t>taking steps</w:t>
      </w:r>
      <w:r>
        <w:rPr>
          <w:rFonts w:ascii="Times New Roman" w:hAnsi="Times New Roman" w:cs="Times New Roman"/>
          <w:i/>
          <w:sz w:val="24"/>
          <w:szCs w:val="24"/>
        </w:rPr>
        <w:t xml:space="preserve"> </w:t>
      </w:r>
      <w:r>
        <w:rPr>
          <w:rFonts w:ascii="Times New Roman" w:hAnsi="Times New Roman" w:cs="Times New Roman"/>
          <w:sz w:val="24"/>
          <w:szCs w:val="24"/>
        </w:rPr>
        <w:t xml:space="preserve">to satisfy the requirements of a given right is the notion of the </w:t>
      </w:r>
      <w:r w:rsidRPr="0081671F">
        <w:rPr>
          <w:rFonts w:ascii="Times New Roman" w:hAnsi="Times New Roman" w:cs="Times New Roman"/>
          <w:i/>
          <w:sz w:val="24"/>
          <w:szCs w:val="24"/>
        </w:rPr>
        <w:t>minimum core content</w:t>
      </w:r>
      <w:r>
        <w:rPr>
          <w:rFonts w:ascii="Times New Roman" w:hAnsi="Times New Roman" w:cs="Times New Roman"/>
          <w:sz w:val="24"/>
          <w:szCs w:val="24"/>
        </w:rPr>
        <w:t xml:space="preserve"> of socio-economic rights. This represents the identification and satisfaction of those minimum essential levels – the baseline position – to ensure each socio-economic right is realised (</w:t>
      </w:r>
      <w:proofErr w:type="spellStart"/>
      <w:r>
        <w:rPr>
          <w:rFonts w:ascii="Times New Roman" w:hAnsi="Times New Roman" w:cs="Times New Roman"/>
          <w:sz w:val="24"/>
          <w:szCs w:val="24"/>
        </w:rPr>
        <w:t>ComESC</w:t>
      </w:r>
      <w:proofErr w:type="spellEnd"/>
      <w:r>
        <w:rPr>
          <w:rFonts w:ascii="Times New Roman" w:hAnsi="Times New Roman" w:cs="Times New Roman"/>
          <w:sz w:val="24"/>
          <w:szCs w:val="24"/>
        </w:rPr>
        <w:t xml:space="preserve"> Rights, 1990). As Chapman &amp; Russell (2002) state, the minimum core comprises “the nature or essence of a right … without which [the right] loses its substantive significance” (ibid: 9) or what Fisher (2017) calls “</w:t>
      </w:r>
      <w:r w:rsidRPr="00FE61E3">
        <w:rPr>
          <w:rFonts w:ascii="Times New Roman" w:hAnsi="Times New Roman" w:cs="Times New Roman"/>
          <w:sz w:val="24"/>
          <w:szCs w:val="24"/>
        </w:rPr>
        <w:t xml:space="preserve">a quantitative and qualitative floor </w:t>
      </w:r>
      <w:r>
        <w:rPr>
          <w:rFonts w:ascii="Times New Roman" w:hAnsi="Times New Roman" w:cs="Times New Roman"/>
          <w:sz w:val="24"/>
          <w:szCs w:val="24"/>
        </w:rPr>
        <w:t xml:space="preserve">… </w:t>
      </w:r>
      <w:r w:rsidRPr="00FE61E3">
        <w:rPr>
          <w:rFonts w:ascii="Times New Roman" w:hAnsi="Times New Roman" w:cs="Times New Roman"/>
          <w:sz w:val="24"/>
          <w:szCs w:val="24"/>
        </w:rPr>
        <w:t>that must be immediately realized by the state as a matter of top priority</w:t>
      </w:r>
      <w:r>
        <w:rPr>
          <w:rFonts w:ascii="Times New Roman" w:hAnsi="Times New Roman" w:cs="Times New Roman"/>
          <w:sz w:val="24"/>
          <w:szCs w:val="24"/>
        </w:rPr>
        <w:t xml:space="preserve">” (ibid: 1).  In its endorsement of adopting a minimum core approach pursuant to the ICESCR, the </w:t>
      </w:r>
      <w:proofErr w:type="spellStart"/>
      <w:r>
        <w:rPr>
          <w:rFonts w:ascii="Times New Roman" w:hAnsi="Times New Roman" w:cs="Times New Roman"/>
          <w:sz w:val="24"/>
          <w:szCs w:val="24"/>
        </w:rPr>
        <w:t>ComESC</w:t>
      </w:r>
      <w:proofErr w:type="spellEnd"/>
      <w:r>
        <w:rPr>
          <w:rFonts w:ascii="Times New Roman" w:hAnsi="Times New Roman" w:cs="Times New Roman"/>
          <w:sz w:val="24"/>
          <w:szCs w:val="24"/>
        </w:rPr>
        <w:t xml:space="preserve"> Rights (1990) states that: “</w:t>
      </w:r>
      <w:bookmarkStart w:id="0" w:name="_Hlk14203286"/>
      <w:r>
        <w:rPr>
          <w:rFonts w:ascii="Times New Roman" w:hAnsi="Times New Roman" w:cs="Times New Roman"/>
          <w:sz w:val="24"/>
          <w:szCs w:val="24"/>
        </w:rPr>
        <w:t xml:space="preserve">If the Covenant were to be read in such a way as not to establish such a minimum core obligation, it would be largely deprived of its raison </w:t>
      </w:r>
      <w:proofErr w:type="spellStart"/>
      <w:r>
        <w:rPr>
          <w:rFonts w:ascii="Times New Roman" w:hAnsi="Times New Roman" w:cs="Times New Roman"/>
          <w:sz w:val="24"/>
          <w:szCs w:val="24"/>
        </w:rPr>
        <w:t>d’etre</w:t>
      </w:r>
      <w:bookmarkEnd w:id="0"/>
      <w:proofErr w:type="spellEnd"/>
      <w:r>
        <w:rPr>
          <w:rFonts w:ascii="Times New Roman" w:hAnsi="Times New Roman" w:cs="Times New Roman"/>
          <w:sz w:val="24"/>
          <w:szCs w:val="24"/>
        </w:rPr>
        <w:t>” (ibid: para. 10). Correspondingly, in its support</w:t>
      </w:r>
      <w:r w:rsidDel="0087497F">
        <w:rPr>
          <w:rFonts w:ascii="Times New Roman" w:hAnsi="Times New Roman" w:cs="Times New Roman"/>
          <w:sz w:val="24"/>
          <w:szCs w:val="24"/>
        </w:rPr>
        <w:t xml:space="preserve"> </w:t>
      </w:r>
      <w:r>
        <w:rPr>
          <w:rFonts w:ascii="Times New Roman" w:hAnsi="Times New Roman" w:cs="Times New Roman"/>
          <w:sz w:val="24"/>
          <w:szCs w:val="24"/>
        </w:rPr>
        <w:t xml:space="preserve">of the minimum core approach, the CRC Committee have stated that it stands “parallel to the concept of progressive realization” (CRC Committee, 2007: para 48) and that satisfaction of such minimum levels of enjoyment are integral for a dignified existence (ibid). More crucially however is the articulation by the Committee that the realization of the minimum core content of rights is not subject to, or dependant on, the availability of resources (ibid). This unequivocal support for the immediacy of establishing essential baseline standards is an important step towards the progressive realization of children’s socio-economic rights for it ensures a demonstrable legal and practical foundation upon which to subsequently improve. Indeed, writing in the context of the right to health (though of wider application), Forman et al (2016) argue that the development of an “inviolable ‘core’” (ibid: 531) precludes “progressive realisation within resources from undermining both domestic and international responsibilities towards health” (ibid). </w:t>
      </w:r>
    </w:p>
    <w:p w14:paraId="7689E6BD" w14:textId="62589291" w:rsidR="004502F6" w:rsidRDefault="004502F6" w:rsidP="00853816">
      <w:pPr>
        <w:spacing w:line="360" w:lineRule="auto"/>
        <w:jc w:val="both"/>
        <w:rPr>
          <w:rFonts w:ascii="Times New Roman" w:hAnsi="Times New Roman" w:cs="Times New Roman"/>
          <w:sz w:val="24"/>
          <w:szCs w:val="24"/>
        </w:rPr>
      </w:pPr>
      <w:r>
        <w:rPr>
          <w:rFonts w:ascii="Times New Roman" w:hAnsi="Times New Roman" w:cs="Times New Roman"/>
          <w:sz w:val="24"/>
          <w:szCs w:val="24"/>
        </w:rPr>
        <w:t>However, the minimum core approach has not eluded debate. Questions arise about what exactly constitutes the minimum core itself and whether all states can be expected to implement equivalent approaches considering their economic disparities (Chapman &amp; Russell, 2002: Young, 2008). Warnings have also been expressed that the approach may engender a purely minimalist attitude to the realization of socio-economic rights (Young 2008), that it is too “utilitarian” and ill-suited to individual needs (Lehmann, 2006) or that the protective floor which it seeks to establish would actually  become a “ceiling” in terms of the level of enjoyment of the right in question (Chapman &amp; Russell, 2012: 9).</w:t>
      </w:r>
      <w:r w:rsidR="00454602">
        <w:rPr>
          <w:rFonts w:ascii="Times New Roman" w:hAnsi="Times New Roman" w:cs="Times New Roman"/>
          <w:sz w:val="24"/>
          <w:szCs w:val="24"/>
        </w:rPr>
        <w:t xml:space="preserve"> </w:t>
      </w:r>
      <w:r>
        <w:rPr>
          <w:rFonts w:ascii="Times New Roman" w:hAnsi="Times New Roman" w:cs="Times New Roman"/>
          <w:sz w:val="24"/>
          <w:szCs w:val="24"/>
        </w:rPr>
        <w:t>Although much academic treatment has focused on establishing either the minimum core content of each right (Chapman &amp; Russell, 2002: Eide, 1995: Young, 2008) or the utility of adopting such an approach (</w:t>
      </w:r>
      <w:proofErr w:type="spellStart"/>
      <w:r>
        <w:rPr>
          <w:rFonts w:ascii="Times New Roman" w:hAnsi="Times New Roman" w:cs="Times New Roman"/>
          <w:sz w:val="24"/>
          <w:szCs w:val="24"/>
        </w:rPr>
        <w:t>Bilchitz</w:t>
      </w:r>
      <w:proofErr w:type="spellEnd"/>
      <w:r>
        <w:rPr>
          <w:rFonts w:ascii="Times New Roman" w:hAnsi="Times New Roman" w:cs="Times New Roman"/>
          <w:sz w:val="24"/>
          <w:szCs w:val="24"/>
        </w:rPr>
        <w:t xml:space="preserve">, 2003: </w:t>
      </w:r>
      <w:proofErr w:type="spellStart"/>
      <w:r>
        <w:rPr>
          <w:rFonts w:ascii="Times New Roman" w:hAnsi="Times New Roman" w:cs="Times New Roman"/>
          <w:sz w:val="24"/>
          <w:szCs w:val="24"/>
        </w:rPr>
        <w:lastRenderedPageBreak/>
        <w:t>Tasiolas</w:t>
      </w:r>
      <w:proofErr w:type="spellEnd"/>
      <w:r>
        <w:rPr>
          <w:rFonts w:ascii="Times New Roman" w:hAnsi="Times New Roman" w:cs="Times New Roman"/>
          <w:sz w:val="24"/>
          <w:szCs w:val="24"/>
        </w:rPr>
        <w:t>, 2017: Shields, 2017), it is important not to conflate a right’s minimum core with progressive realization. In its most reductionist form, the minimum core directs the establishment of an identifiable starting point for any given right while progressive realization mandates the taking of steps from this starting point.</w:t>
      </w:r>
      <w:r w:rsidR="00EB0981">
        <w:rPr>
          <w:rFonts w:ascii="Times New Roman" w:hAnsi="Times New Roman" w:cs="Times New Roman"/>
          <w:sz w:val="24"/>
          <w:szCs w:val="24"/>
        </w:rPr>
        <w:t xml:space="preserve"> </w:t>
      </w:r>
      <w:r>
        <w:rPr>
          <w:rFonts w:ascii="Times New Roman" w:hAnsi="Times New Roman" w:cs="Times New Roman"/>
          <w:sz w:val="24"/>
          <w:szCs w:val="24"/>
        </w:rPr>
        <w:t>In the context of</w:t>
      </w:r>
      <w:r w:rsidR="001227D4">
        <w:rPr>
          <w:rFonts w:ascii="Times New Roman" w:hAnsi="Times New Roman" w:cs="Times New Roman"/>
          <w:sz w:val="24"/>
          <w:szCs w:val="24"/>
        </w:rPr>
        <w:t xml:space="preserve"> the right to</w:t>
      </w:r>
      <w:r>
        <w:rPr>
          <w:rFonts w:ascii="Times New Roman" w:hAnsi="Times New Roman" w:cs="Times New Roman"/>
          <w:sz w:val="24"/>
          <w:szCs w:val="24"/>
        </w:rPr>
        <w:t xml:space="preserve"> education, minimum standards dictate that primary schooling should be made freely available to all with secondary, </w:t>
      </w:r>
      <w:proofErr w:type="gramStart"/>
      <w:r>
        <w:rPr>
          <w:rFonts w:ascii="Times New Roman" w:hAnsi="Times New Roman" w:cs="Times New Roman"/>
          <w:sz w:val="24"/>
          <w:szCs w:val="24"/>
        </w:rPr>
        <w:t>vocational</w:t>
      </w:r>
      <w:proofErr w:type="gramEnd"/>
      <w:r>
        <w:rPr>
          <w:rFonts w:ascii="Times New Roman" w:hAnsi="Times New Roman" w:cs="Times New Roman"/>
          <w:sz w:val="24"/>
          <w:szCs w:val="24"/>
        </w:rPr>
        <w:t xml:space="preserve"> and higher education subject to progressive realization (Art 28, CRC). However, the entry point at primary level for children with special educational needs (SEN) for example, will vary enormously from their non-SEN peers. Their minimum core prerequisites may require the provision of special needs assistants, the adaption of the educational premises to meet their needs and/or the modification of both the content and delivery of the curriculum to meet their specific educational requirements.  As Leckie (1998) argues: “Identifying minimum core contents, as well as the minimum core obligation of states to secure such rights, must be seen as only the first step, rather than the conclusion of a process” (ibid: 102). In other words, a right’s minimum core does not satisfy the obligation to progressively realize it. Rather, properly assessed, it provides a starting point from which to progress from. </w:t>
      </w:r>
    </w:p>
    <w:p w14:paraId="2365E536" w14:textId="10B7832C" w:rsidR="004502F6" w:rsidRPr="00A55536" w:rsidRDefault="00A55536" w:rsidP="00853816">
      <w:pPr>
        <w:spacing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2.</w:t>
      </w:r>
      <w:r w:rsidR="00751F6D">
        <w:rPr>
          <w:rFonts w:ascii="Times New Roman" w:hAnsi="Times New Roman" w:cs="Times New Roman"/>
          <w:bCs/>
          <w:sz w:val="24"/>
          <w:szCs w:val="24"/>
        </w:rPr>
        <w:t>2</w:t>
      </w:r>
      <w:r>
        <w:rPr>
          <w:rFonts w:ascii="Times New Roman" w:hAnsi="Times New Roman" w:cs="Times New Roman"/>
          <w:bCs/>
          <w:sz w:val="24"/>
          <w:szCs w:val="24"/>
        </w:rPr>
        <w:t>.3</w:t>
      </w:r>
      <w:r w:rsidR="004502F6" w:rsidRPr="00A55536">
        <w:rPr>
          <w:rFonts w:ascii="Times New Roman" w:hAnsi="Times New Roman" w:cs="Times New Roman"/>
          <w:bCs/>
          <w:sz w:val="24"/>
          <w:szCs w:val="24"/>
        </w:rPr>
        <w:t xml:space="preserve"> “Maximum Available Resources”</w:t>
      </w:r>
    </w:p>
    <w:p w14:paraId="17170889" w14:textId="0C2ABB5C" w:rsidR="004502F6" w:rsidRPr="009D320C" w:rsidRDefault="004502F6" w:rsidP="0085381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Any discussion on the principle of progressive realization must also appreciate the legal </w:t>
      </w:r>
      <w:r w:rsidR="00A55536">
        <w:rPr>
          <w:rFonts w:ascii="Times New Roman" w:hAnsi="Times New Roman" w:cs="Times New Roman"/>
          <w:sz w:val="24"/>
          <w:szCs w:val="24"/>
        </w:rPr>
        <w:t xml:space="preserve">and indeed resource </w:t>
      </w:r>
      <w:r>
        <w:rPr>
          <w:rFonts w:ascii="Times New Roman" w:hAnsi="Times New Roman" w:cs="Times New Roman"/>
          <w:sz w:val="24"/>
          <w:szCs w:val="24"/>
        </w:rPr>
        <w:t>constraints within which it operates</w:t>
      </w:r>
      <w:r w:rsidR="00A55536">
        <w:rPr>
          <w:rFonts w:ascii="Times New Roman" w:hAnsi="Times New Roman" w:cs="Times New Roman"/>
          <w:sz w:val="24"/>
          <w:szCs w:val="24"/>
        </w:rPr>
        <w:t xml:space="preserve"> (Kendrick, 2017). H</w:t>
      </w:r>
      <w:r>
        <w:rPr>
          <w:rFonts w:ascii="Times New Roman" w:hAnsi="Times New Roman" w:cs="Times New Roman"/>
          <w:sz w:val="24"/>
          <w:szCs w:val="24"/>
        </w:rPr>
        <w:t>uman rights law recognises this</w:t>
      </w:r>
      <w:r w:rsidRPr="003377C6">
        <w:rPr>
          <w:rFonts w:ascii="Times New Roman" w:hAnsi="Times New Roman" w:cs="Times New Roman"/>
          <w:sz w:val="24"/>
          <w:szCs w:val="24"/>
        </w:rPr>
        <w:t xml:space="preserve"> by precluding an absolutist approach to the principle of progressive realization. From a children’s rights perspective, Article 4 CRC mediates the principle’s application along two legal tracks. Firstly, in what can be described as an immediate internal obligation, states are under a requirement to use the “maximum extent of their available resources”</w:t>
      </w:r>
      <w:r w:rsidRPr="003377C6">
        <w:rPr>
          <w:rFonts w:ascii="Segoe UI" w:hAnsi="Segoe UI" w:cs="Segoe UI"/>
          <w:sz w:val="20"/>
          <w:szCs w:val="20"/>
        </w:rPr>
        <w:t xml:space="preserve"> </w:t>
      </w:r>
      <w:r w:rsidRPr="003377C6">
        <w:rPr>
          <w:rFonts w:ascii="Times New Roman" w:hAnsi="Times New Roman" w:cs="Times New Roman"/>
          <w:sz w:val="24"/>
          <w:szCs w:val="24"/>
        </w:rPr>
        <w:t xml:space="preserve">to realise their socio-economic rights commitments. Failing this, the secondary external aspect of Article 4 becomes operational in that such rights become realizable “where needed, within the framework of international cooperation” (CRC, Article 4(2)). Therefore, possessing both an internal and external dimension, Article 4 CRC clearly engages both the doctrine of “maximum available resources” and the notion of </w:t>
      </w:r>
      <w:r w:rsidR="0053004D">
        <w:rPr>
          <w:rFonts w:ascii="Times New Roman" w:hAnsi="Times New Roman" w:cs="Times New Roman"/>
          <w:sz w:val="24"/>
          <w:szCs w:val="24"/>
        </w:rPr>
        <w:t>‘</w:t>
      </w:r>
      <w:r w:rsidRPr="003377C6">
        <w:rPr>
          <w:rFonts w:ascii="Times New Roman" w:hAnsi="Times New Roman" w:cs="Times New Roman"/>
          <w:sz w:val="24"/>
          <w:szCs w:val="24"/>
        </w:rPr>
        <w:t>international cooperation</w:t>
      </w:r>
      <w:r w:rsidR="0053004D">
        <w:rPr>
          <w:rFonts w:ascii="Times New Roman" w:hAnsi="Times New Roman" w:cs="Times New Roman"/>
          <w:sz w:val="24"/>
          <w:szCs w:val="24"/>
        </w:rPr>
        <w:t>’</w:t>
      </w:r>
      <w:r w:rsidRPr="003377C6">
        <w:rPr>
          <w:rFonts w:ascii="Times New Roman" w:hAnsi="Times New Roman" w:cs="Times New Roman"/>
          <w:sz w:val="24"/>
          <w:szCs w:val="24"/>
        </w:rPr>
        <w:t xml:space="preserve">. </w:t>
      </w:r>
    </w:p>
    <w:p w14:paraId="69AF20EC" w14:textId="6B9F497B" w:rsidR="004502F6" w:rsidRPr="009D320C" w:rsidRDefault="004502F6" w:rsidP="00853816">
      <w:pPr>
        <w:spacing w:line="360" w:lineRule="auto"/>
        <w:jc w:val="both"/>
        <w:rPr>
          <w:rFonts w:ascii="Times New Roman" w:hAnsi="Times New Roman" w:cs="Times New Roman"/>
          <w:sz w:val="24"/>
          <w:szCs w:val="24"/>
        </w:rPr>
      </w:pPr>
      <w:r>
        <w:rPr>
          <w:rFonts w:ascii="Times New Roman" w:hAnsi="Times New Roman" w:cs="Times New Roman"/>
          <w:sz w:val="24"/>
          <w:szCs w:val="24"/>
        </w:rPr>
        <w:t>With regards to</w:t>
      </w:r>
      <w:r w:rsidRPr="009D320C">
        <w:rPr>
          <w:rFonts w:ascii="Times New Roman" w:hAnsi="Times New Roman" w:cs="Times New Roman"/>
          <w:sz w:val="24"/>
          <w:szCs w:val="24"/>
        </w:rPr>
        <w:t xml:space="preserve"> </w:t>
      </w:r>
      <w:r>
        <w:rPr>
          <w:rFonts w:ascii="Times New Roman" w:hAnsi="Times New Roman" w:cs="Times New Roman"/>
          <w:sz w:val="24"/>
          <w:szCs w:val="24"/>
        </w:rPr>
        <w:t>the doctrine of</w:t>
      </w:r>
      <w:r w:rsidRPr="009D320C">
        <w:rPr>
          <w:rFonts w:ascii="Times New Roman" w:hAnsi="Times New Roman" w:cs="Times New Roman"/>
          <w:sz w:val="24"/>
          <w:szCs w:val="24"/>
        </w:rPr>
        <w:t xml:space="preserve"> ‘maximum available resources’, Robertson asser</w:t>
      </w:r>
      <w:r w:rsidR="00A01DC8">
        <w:rPr>
          <w:rFonts w:ascii="Times New Roman" w:hAnsi="Times New Roman" w:cs="Times New Roman"/>
          <w:sz w:val="24"/>
          <w:szCs w:val="24"/>
        </w:rPr>
        <w:t>ted</w:t>
      </w:r>
      <w:r w:rsidRPr="009D320C">
        <w:rPr>
          <w:rFonts w:ascii="Times New Roman" w:hAnsi="Times New Roman" w:cs="Times New Roman"/>
          <w:sz w:val="24"/>
          <w:szCs w:val="24"/>
        </w:rPr>
        <w:t xml:space="preserve"> that it represents:</w:t>
      </w:r>
    </w:p>
    <w:p w14:paraId="7E8EDD90" w14:textId="77777777" w:rsidR="004502F6" w:rsidRPr="005623DA" w:rsidRDefault="004502F6" w:rsidP="00853816">
      <w:pPr>
        <w:spacing w:line="360" w:lineRule="auto"/>
        <w:ind w:left="567" w:right="624"/>
        <w:jc w:val="both"/>
        <w:rPr>
          <w:rFonts w:ascii="Times New Roman" w:hAnsi="Times New Roman" w:cs="Times New Roman"/>
          <w:sz w:val="24"/>
          <w:szCs w:val="24"/>
        </w:rPr>
      </w:pPr>
      <w:r w:rsidRPr="00B05555">
        <w:rPr>
          <w:rFonts w:ascii="Times New Roman" w:hAnsi="Times New Roman" w:cs="Times New Roman"/>
          <w:i/>
          <w:sz w:val="24"/>
          <w:szCs w:val="24"/>
        </w:rPr>
        <w:lastRenderedPageBreak/>
        <w:t xml:space="preserve"> “two warring adjectives describing an undefined noun. “Maximum” stands for idealism; “available</w:t>
      </w:r>
      <w:r>
        <w:rPr>
          <w:rFonts w:ascii="Times New Roman" w:hAnsi="Times New Roman" w:cs="Times New Roman"/>
          <w:i/>
          <w:sz w:val="24"/>
          <w:szCs w:val="24"/>
        </w:rPr>
        <w:t>”</w:t>
      </w:r>
      <w:r w:rsidRPr="00B05555">
        <w:rPr>
          <w:rFonts w:ascii="Times New Roman" w:hAnsi="Times New Roman" w:cs="Times New Roman"/>
          <w:i/>
          <w:sz w:val="24"/>
          <w:szCs w:val="24"/>
        </w:rPr>
        <w:t xml:space="preserve"> stands for reality. “Maximum” is the sword</w:t>
      </w:r>
      <w:r>
        <w:rPr>
          <w:rFonts w:ascii="Times New Roman" w:hAnsi="Times New Roman" w:cs="Times New Roman"/>
          <w:i/>
          <w:sz w:val="24"/>
          <w:szCs w:val="24"/>
        </w:rPr>
        <w:t xml:space="preserve"> of</w:t>
      </w:r>
      <w:r w:rsidRPr="00B05555">
        <w:rPr>
          <w:rFonts w:ascii="Times New Roman" w:hAnsi="Times New Roman" w:cs="Times New Roman"/>
          <w:i/>
          <w:sz w:val="24"/>
          <w:szCs w:val="24"/>
        </w:rPr>
        <w:t xml:space="preserve"> human rights rhetoric; “available” is the wiggle room for the state”</w:t>
      </w:r>
      <w:r>
        <w:rPr>
          <w:rFonts w:ascii="Times New Roman" w:hAnsi="Times New Roman" w:cs="Times New Roman"/>
          <w:i/>
          <w:sz w:val="24"/>
          <w:szCs w:val="24"/>
        </w:rPr>
        <w:t xml:space="preserve"> </w:t>
      </w:r>
      <w:r>
        <w:rPr>
          <w:rFonts w:ascii="Times New Roman" w:hAnsi="Times New Roman" w:cs="Times New Roman"/>
          <w:sz w:val="24"/>
          <w:szCs w:val="24"/>
        </w:rPr>
        <w:t xml:space="preserve">[1994: 694] </w:t>
      </w:r>
    </w:p>
    <w:p w14:paraId="49D6E9BA" w14:textId="705958D3" w:rsidR="004502F6" w:rsidRDefault="004502F6" w:rsidP="0085381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Robertson further outlines what he identifies as the “most important resources” [ibid: 697] in achieving socio-economic rights as: “financial, natural, human, technological, and informational” [ibid.]. In one of its earliest general comments, the </w:t>
      </w:r>
      <w:proofErr w:type="spellStart"/>
      <w:r>
        <w:rPr>
          <w:rFonts w:ascii="Times New Roman" w:hAnsi="Times New Roman" w:cs="Times New Roman"/>
          <w:sz w:val="24"/>
          <w:szCs w:val="24"/>
        </w:rPr>
        <w:t>ComESC</w:t>
      </w:r>
      <w:proofErr w:type="spellEnd"/>
      <w:r>
        <w:rPr>
          <w:rFonts w:ascii="Times New Roman" w:hAnsi="Times New Roman" w:cs="Times New Roman"/>
          <w:sz w:val="24"/>
          <w:szCs w:val="24"/>
        </w:rPr>
        <w:t xml:space="preserve"> Rights stated that the phrase ‘maximum available resources’ referred to “both the resources existing within a State and those available from the international community through international cooperation and assistance” [1990: 13]. This broad dualist construction, and the extra-territorial dimension to resources has further been elaborated through the 1987 Limburg Principles on the Implementation of the International Covenant on Economic, Social and Cultural Rights</w:t>
      </w:r>
      <w:r w:rsidR="00A01DC8">
        <w:rPr>
          <w:rFonts w:ascii="Times New Roman" w:hAnsi="Times New Roman" w:cs="Times New Roman"/>
          <w:sz w:val="24"/>
          <w:szCs w:val="24"/>
        </w:rPr>
        <w:t>,</w:t>
      </w:r>
      <w:r>
        <w:rPr>
          <w:rFonts w:ascii="Times New Roman" w:hAnsi="Times New Roman" w:cs="Times New Roman"/>
          <w:sz w:val="24"/>
          <w:szCs w:val="24"/>
        </w:rPr>
        <w:t xml:space="preserve"> the 1997 Maastricht Guidelines on Violations of Economic, Social and Cultural Rights</w:t>
      </w:r>
      <w:r w:rsidR="00A01DC8">
        <w:rPr>
          <w:rFonts w:ascii="Times New Roman" w:hAnsi="Times New Roman" w:cs="Times New Roman"/>
          <w:sz w:val="24"/>
          <w:szCs w:val="24"/>
        </w:rPr>
        <w:t xml:space="preserve"> and the 2011 </w:t>
      </w:r>
      <w:r w:rsidR="00A01DC8" w:rsidRPr="00A01DC8">
        <w:rPr>
          <w:rFonts w:ascii="Times New Roman" w:hAnsi="Times New Roman" w:cs="Times New Roman"/>
          <w:sz w:val="24"/>
          <w:szCs w:val="24"/>
        </w:rPr>
        <w:t>Maastricht Principles on Extraterritorial Obligations of States in the area of Economic, Social and Cultural Rights</w:t>
      </w:r>
      <w:r w:rsidR="00A01DC8">
        <w:rPr>
          <w:rFonts w:ascii="Times New Roman" w:hAnsi="Times New Roman" w:cs="Times New Roman"/>
          <w:sz w:val="24"/>
          <w:szCs w:val="24"/>
        </w:rPr>
        <w:t>,</w:t>
      </w:r>
      <w:r>
        <w:rPr>
          <w:rFonts w:ascii="Times New Roman" w:hAnsi="Times New Roman" w:cs="Times New Roman"/>
          <w:sz w:val="24"/>
          <w:szCs w:val="24"/>
        </w:rPr>
        <w:t xml:space="preserve"> all of which assert that states have a direct obligation to mobilize </w:t>
      </w:r>
      <w:r w:rsidRPr="00A01DC8">
        <w:rPr>
          <w:rFonts w:ascii="Times New Roman" w:hAnsi="Times New Roman" w:cs="Times New Roman"/>
          <w:sz w:val="24"/>
          <w:szCs w:val="24"/>
        </w:rPr>
        <w:t>existent resources, both within and outside the state, in furtherance of their socio-economic commitments.</w:t>
      </w:r>
      <w:r w:rsidR="00A01DC8" w:rsidRPr="00A01DC8">
        <w:rPr>
          <w:rFonts w:ascii="Times New Roman" w:hAnsi="Times New Roman" w:cs="Times New Roman"/>
          <w:sz w:val="24"/>
          <w:szCs w:val="24"/>
        </w:rPr>
        <w:t xml:space="preserve"> From a children’s rights perspective the Committee have further stated that the notion of resources encompasses “human, technological, organizational, natural and information resources” (CRC Committee, 2007: para 24) and further that resources should   “be understood in qualitative terms and not solely quantitative” (ibid).</w:t>
      </w:r>
      <w:r w:rsidR="00A01DC8">
        <w:rPr>
          <w:rFonts w:ascii="Book Antiqua" w:hAnsi="Book Antiqua"/>
          <w:szCs w:val="24"/>
        </w:rPr>
        <w:t xml:space="preserve"> </w:t>
      </w:r>
    </w:p>
    <w:p w14:paraId="54D16DB2" w14:textId="7E71D4C4" w:rsidR="004502F6" w:rsidRDefault="00A01DC8" w:rsidP="00853816">
      <w:pPr>
        <w:spacing w:line="360" w:lineRule="auto"/>
        <w:jc w:val="both"/>
        <w:rPr>
          <w:rFonts w:ascii="Times New Roman" w:hAnsi="Times New Roman" w:cs="Times New Roman"/>
          <w:sz w:val="24"/>
          <w:szCs w:val="24"/>
        </w:rPr>
      </w:pPr>
      <w:r>
        <w:rPr>
          <w:rFonts w:ascii="Times New Roman" w:hAnsi="Times New Roman" w:cs="Times New Roman"/>
          <w:sz w:val="24"/>
          <w:szCs w:val="24"/>
        </w:rPr>
        <w:t>However, s</w:t>
      </w:r>
      <w:r w:rsidR="004502F6">
        <w:rPr>
          <w:rFonts w:ascii="Times New Roman" w:hAnsi="Times New Roman" w:cs="Times New Roman"/>
          <w:sz w:val="24"/>
          <w:szCs w:val="24"/>
        </w:rPr>
        <w:t xml:space="preserve">tates’ deployment of financial resources is perhaps the most obvious signal of a commitment to a socio-economic initiative. Indeed, it is the intersection of finance and human rights which has generated much academic scholarship [Centre for Woman’s Global Leadership, 2011: Nolan, 2013: Murphy, 2017: Kendrick, 2017: O’Connell et.al, 2014]. Central to that work has been the recognition that given the limited nature of resources, and specifically financial resources, the application of a human rights framework to budgetary decisions can direct much needed resources into priority and high-risk areas. From a children’s rights perspective, this intersection culminated in the CRC Committee </w:t>
      </w:r>
      <w:r>
        <w:rPr>
          <w:rFonts w:ascii="Times New Roman" w:hAnsi="Times New Roman" w:cs="Times New Roman"/>
          <w:sz w:val="24"/>
          <w:szCs w:val="24"/>
        </w:rPr>
        <w:t xml:space="preserve">issuing a </w:t>
      </w:r>
      <w:r w:rsidR="007C70C5">
        <w:rPr>
          <w:rFonts w:ascii="Times New Roman" w:hAnsi="Times New Roman" w:cs="Times New Roman"/>
          <w:sz w:val="24"/>
          <w:szCs w:val="24"/>
        </w:rPr>
        <w:t>general comment</w:t>
      </w:r>
      <w:r>
        <w:rPr>
          <w:rFonts w:ascii="Times New Roman" w:hAnsi="Times New Roman" w:cs="Times New Roman"/>
          <w:sz w:val="24"/>
          <w:szCs w:val="24"/>
        </w:rPr>
        <w:t xml:space="preserve"> in 2016</w:t>
      </w:r>
      <w:r w:rsidR="004502F6">
        <w:rPr>
          <w:rFonts w:ascii="Times New Roman" w:hAnsi="Times New Roman" w:cs="Times New Roman"/>
          <w:sz w:val="24"/>
          <w:szCs w:val="24"/>
        </w:rPr>
        <w:t xml:space="preserve"> on the specific topic of public budgeting for the realization of children’s rights. In particular, the Committee noted that despite the significant efforts made by contracting states in aligning their domestic policies and procedures with the rights enshrined therein, “such legislation, policies and programmes cannot be implemented without sufficient </w:t>
      </w:r>
      <w:r w:rsidR="004502F6" w:rsidRPr="00B16B76">
        <w:rPr>
          <w:rFonts w:ascii="Times New Roman" w:hAnsi="Times New Roman" w:cs="Times New Roman"/>
          <w:b/>
          <w:i/>
          <w:sz w:val="24"/>
          <w:szCs w:val="24"/>
        </w:rPr>
        <w:t>financial resources</w:t>
      </w:r>
      <w:r w:rsidR="004502F6">
        <w:rPr>
          <w:rFonts w:ascii="Times New Roman" w:hAnsi="Times New Roman" w:cs="Times New Roman"/>
          <w:b/>
          <w:i/>
          <w:sz w:val="24"/>
          <w:szCs w:val="24"/>
        </w:rPr>
        <w:t xml:space="preserve"> </w:t>
      </w:r>
      <w:r w:rsidR="004502F6">
        <w:rPr>
          <w:rFonts w:ascii="Times New Roman" w:hAnsi="Times New Roman" w:cs="Times New Roman"/>
          <w:sz w:val="24"/>
          <w:szCs w:val="24"/>
        </w:rPr>
        <w:t xml:space="preserve">being mobilized, allocated and spent in an accountable, effective, equitable, participatory, transparent and sustainable manner” [CRC Committee, 2016: 11] </w:t>
      </w:r>
      <w:r w:rsidR="004502F6">
        <w:rPr>
          <w:rFonts w:ascii="Times New Roman" w:hAnsi="Times New Roman" w:cs="Times New Roman"/>
          <w:sz w:val="24"/>
          <w:szCs w:val="24"/>
        </w:rPr>
        <w:lastRenderedPageBreak/>
        <w:t xml:space="preserve">[emphasis added]. In the context of utilizing all ‘maximum available resources’, the Committee outlines that states must not only demonstrate that they have adopted all relevant and appropriate measures to mobilize, generate, allocate and spend budget resources in furtherance of children’s socio-economic rights but also that they have avoided any deliberate retrogressive steps in pursuance of such an objective [ibid: 28 – 35]. </w:t>
      </w:r>
    </w:p>
    <w:p w14:paraId="520F84DE" w14:textId="61003F2E" w:rsidR="00AF134E" w:rsidRDefault="004502F6" w:rsidP="0085381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her analysis of how best to use ‘maximum available resources’, </w:t>
      </w:r>
      <w:proofErr w:type="spellStart"/>
      <w:r>
        <w:rPr>
          <w:rFonts w:ascii="Times New Roman" w:hAnsi="Times New Roman" w:cs="Times New Roman"/>
          <w:sz w:val="24"/>
          <w:szCs w:val="24"/>
        </w:rPr>
        <w:t>Skogly</w:t>
      </w:r>
      <w:proofErr w:type="spellEnd"/>
      <w:r>
        <w:rPr>
          <w:rFonts w:ascii="Times New Roman" w:hAnsi="Times New Roman" w:cs="Times New Roman"/>
          <w:sz w:val="24"/>
          <w:szCs w:val="24"/>
        </w:rPr>
        <w:t xml:space="preserve"> [2012] argues that the current approaches largely follow a quantitative financial schema; namely, what money and how much of it is directed towards a particular public service or facility. In calling for a shift towards a more qualitative approach, </w:t>
      </w:r>
      <w:proofErr w:type="spellStart"/>
      <w:r>
        <w:rPr>
          <w:rFonts w:ascii="Times New Roman" w:hAnsi="Times New Roman" w:cs="Times New Roman"/>
          <w:sz w:val="24"/>
          <w:szCs w:val="24"/>
        </w:rPr>
        <w:t>Skogly</w:t>
      </w:r>
      <w:proofErr w:type="spellEnd"/>
      <w:r>
        <w:rPr>
          <w:rFonts w:ascii="Times New Roman" w:hAnsi="Times New Roman" w:cs="Times New Roman"/>
          <w:sz w:val="24"/>
          <w:szCs w:val="24"/>
        </w:rPr>
        <w:t xml:space="preserve"> calls not only for a more thorough understanding of what is meant by ‘resources’ but also, critically, for a fundamental re-imagination of the way those resources are administered. By examining the means of implementation, and the policies and procedures which guide them, she argues that “much can be achieved without necessarily requiring a significant increase in funding” [ibid: 405]. </w:t>
      </w:r>
      <w:r w:rsidR="007C70C5">
        <w:rPr>
          <w:rFonts w:ascii="Times New Roman" w:hAnsi="Times New Roman" w:cs="Times New Roman"/>
          <w:sz w:val="24"/>
          <w:szCs w:val="24"/>
        </w:rPr>
        <w:t xml:space="preserve">Indeed, </w:t>
      </w:r>
      <w:proofErr w:type="spellStart"/>
      <w:r>
        <w:rPr>
          <w:rFonts w:ascii="Times New Roman" w:hAnsi="Times New Roman" w:cs="Times New Roman"/>
          <w:sz w:val="24"/>
          <w:szCs w:val="24"/>
        </w:rPr>
        <w:t>Skogly’s</w:t>
      </w:r>
      <w:proofErr w:type="spellEnd"/>
      <w:r>
        <w:rPr>
          <w:rFonts w:ascii="Times New Roman" w:hAnsi="Times New Roman" w:cs="Times New Roman"/>
          <w:sz w:val="24"/>
          <w:szCs w:val="24"/>
        </w:rPr>
        <w:t xml:space="preserve"> call for administrative ingenuity is important for two reasons. First</w:t>
      </w:r>
      <w:r w:rsidR="00612FE3">
        <w:rPr>
          <w:rFonts w:ascii="Times New Roman" w:hAnsi="Times New Roman" w:cs="Times New Roman"/>
          <w:sz w:val="24"/>
          <w:szCs w:val="24"/>
        </w:rPr>
        <w:t>ly</w:t>
      </w:r>
      <w:r>
        <w:rPr>
          <w:rFonts w:ascii="Times New Roman" w:hAnsi="Times New Roman" w:cs="Times New Roman"/>
          <w:sz w:val="24"/>
          <w:szCs w:val="24"/>
        </w:rPr>
        <w:t>, as resources are often limited, new approaches and methodological designs for their disbursement can enhance their widest possible reach.</w:t>
      </w:r>
      <w:r w:rsidR="00AF134E" w:rsidRPr="00AF134E">
        <w:rPr>
          <w:rFonts w:ascii="Times New Roman" w:hAnsi="Times New Roman" w:cs="Times New Roman"/>
          <w:sz w:val="24"/>
          <w:szCs w:val="24"/>
        </w:rPr>
        <w:t xml:space="preserve"> </w:t>
      </w:r>
      <w:r w:rsidR="00AF134E" w:rsidRPr="00DC6F11">
        <w:rPr>
          <w:rFonts w:ascii="Times New Roman" w:hAnsi="Times New Roman" w:cs="Times New Roman"/>
          <w:sz w:val="24"/>
          <w:szCs w:val="24"/>
        </w:rPr>
        <w:t xml:space="preserve">For example, the use of children’s rights impact assessments (CRIAs), which seek to foreground children’s rights within regulatory decision-making about how best to distribute limited resources, </w:t>
      </w:r>
      <w:r w:rsidR="00AF134E">
        <w:rPr>
          <w:rFonts w:ascii="Times New Roman" w:hAnsi="Times New Roman" w:cs="Times New Roman"/>
          <w:sz w:val="24"/>
          <w:szCs w:val="24"/>
        </w:rPr>
        <w:t>can provide</w:t>
      </w:r>
      <w:r w:rsidR="00AF134E" w:rsidRPr="00DC6F11">
        <w:rPr>
          <w:rFonts w:ascii="Times New Roman" w:hAnsi="Times New Roman" w:cs="Times New Roman"/>
          <w:sz w:val="24"/>
          <w:szCs w:val="24"/>
        </w:rPr>
        <w:t xml:space="preserve"> a robust foundation to justify investment in a particular socio-economic area</w:t>
      </w:r>
      <w:r w:rsidR="00AF134E">
        <w:rPr>
          <w:rFonts w:ascii="Times New Roman" w:hAnsi="Times New Roman" w:cs="Times New Roman"/>
          <w:sz w:val="24"/>
          <w:szCs w:val="24"/>
        </w:rPr>
        <w:t xml:space="preserve"> (UNICEF, 2013). Through </w:t>
      </w:r>
      <w:r w:rsidR="00AF134E" w:rsidRPr="00DC6F11">
        <w:rPr>
          <w:rFonts w:ascii="Times New Roman" w:hAnsi="Times New Roman" w:cs="Times New Roman"/>
          <w:sz w:val="24"/>
          <w:szCs w:val="24"/>
        </w:rPr>
        <w:t>their targeted and pointed configuration, CRIA’s are vital procedural safeguards in ensuring children’s rights are foregrounded within policy formation</w:t>
      </w:r>
      <w:r w:rsidR="00AF134E">
        <w:rPr>
          <w:rFonts w:ascii="Times New Roman" w:hAnsi="Times New Roman" w:cs="Times New Roman"/>
          <w:sz w:val="24"/>
          <w:szCs w:val="24"/>
        </w:rPr>
        <w:t xml:space="preserve"> (CRC Committee, 2013).</w:t>
      </w:r>
      <w:r w:rsidR="00612FE3">
        <w:rPr>
          <w:rFonts w:ascii="Times New Roman" w:hAnsi="Times New Roman" w:cs="Times New Roman"/>
          <w:sz w:val="24"/>
          <w:szCs w:val="24"/>
        </w:rPr>
        <w:t xml:space="preserve"> They could also potentially ensure that the principle of progressive realization is incorporated within policy processes such that any proposed legislative, administrative, </w:t>
      </w:r>
      <w:proofErr w:type="gramStart"/>
      <w:r w:rsidR="00612FE3">
        <w:rPr>
          <w:rFonts w:ascii="Times New Roman" w:hAnsi="Times New Roman" w:cs="Times New Roman"/>
          <w:sz w:val="24"/>
          <w:szCs w:val="24"/>
        </w:rPr>
        <w:t>budgetary</w:t>
      </w:r>
      <w:proofErr w:type="gramEnd"/>
      <w:r w:rsidR="00612FE3">
        <w:rPr>
          <w:rFonts w:ascii="Times New Roman" w:hAnsi="Times New Roman" w:cs="Times New Roman"/>
          <w:sz w:val="24"/>
          <w:szCs w:val="24"/>
        </w:rPr>
        <w:t xml:space="preserve"> or procedural enactment would be considered against its capacity to further realize children’s rights. </w:t>
      </w:r>
      <w:r w:rsidR="00EB0981">
        <w:rPr>
          <w:rFonts w:ascii="Times New Roman" w:hAnsi="Times New Roman" w:cs="Times New Roman"/>
          <w:sz w:val="24"/>
          <w:szCs w:val="24"/>
        </w:rPr>
        <w:t xml:space="preserve">In this regard, much potential exists to fundamentally recalibrate existent </w:t>
      </w:r>
      <w:r w:rsidR="00C3088A">
        <w:rPr>
          <w:rFonts w:ascii="Times New Roman" w:hAnsi="Times New Roman" w:cs="Times New Roman"/>
          <w:sz w:val="24"/>
          <w:szCs w:val="24"/>
        </w:rPr>
        <w:t xml:space="preserve">and future approaches to CRIAs so that they include progressive realization as a point of analysis in their determinations of the compliance of a proposed measure with children’s rights.  </w:t>
      </w:r>
    </w:p>
    <w:p w14:paraId="3E0A4C29" w14:textId="095E5080" w:rsidR="004502F6" w:rsidRDefault="004502F6" w:rsidP="00853816">
      <w:pPr>
        <w:pStyle w:val="NoSpacing"/>
        <w:spacing w:line="360" w:lineRule="auto"/>
        <w:jc w:val="both"/>
        <w:rPr>
          <w:rFonts w:ascii="Times New Roman" w:eastAsiaTheme="minorEastAsia" w:hAnsi="Times New Roman" w:cs="Times New Roman"/>
          <w:sz w:val="24"/>
          <w:szCs w:val="24"/>
          <w:lang w:eastAsia="en-GB"/>
        </w:rPr>
      </w:pPr>
      <w:r>
        <w:rPr>
          <w:rFonts w:ascii="Times New Roman" w:hAnsi="Times New Roman" w:cs="Times New Roman"/>
          <w:sz w:val="24"/>
          <w:szCs w:val="24"/>
        </w:rPr>
        <w:t>Second</w:t>
      </w:r>
      <w:r w:rsidR="00612FE3">
        <w:rPr>
          <w:rFonts w:ascii="Times New Roman" w:hAnsi="Times New Roman" w:cs="Times New Roman"/>
          <w:sz w:val="24"/>
          <w:szCs w:val="24"/>
        </w:rPr>
        <w:t>ly</w:t>
      </w:r>
      <w:r>
        <w:rPr>
          <w:rFonts w:ascii="Times New Roman" w:hAnsi="Times New Roman" w:cs="Times New Roman"/>
          <w:sz w:val="24"/>
          <w:szCs w:val="24"/>
        </w:rPr>
        <w:t>, by moving away from purely fiscal approaches to what is meant by using ‘maximum available resources’, children’s socio-economic rights can still be progressively realized by adhering to the CRC’s four general principles; non-discrimination (Article 2), the best interests principle (Article 3), the right to life, survival and development (Article 6) and the right to participate (Article 12).</w:t>
      </w:r>
      <w:r w:rsidR="00612FE3">
        <w:rPr>
          <w:rFonts w:ascii="Times New Roman" w:hAnsi="Times New Roman" w:cs="Times New Roman"/>
          <w:sz w:val="24"/>
          <w:szCs w:val="24"/>
        </w:rPr>
        <w:t xml:space="preserve"> </w:t>
      </w:r>
      <w:r>
        <w:rPr>
          <w:rFonts w:ascii="Times New Roman" w:hAnsi="Times New Roman" w:cs="Times New Roman"/>
          <w:sz w:val="24"/>
          <w:szCs w:val="24"/>
        </w:rPr>
        <w:t>In the context of progressive realization, they can inform and frame the disbursement of resources and bring a procedural legitimacy to such actions.</w:t>
      </w:r>
      <w:r w:rsidR="00612FE3">
        <w:rPr>
          <w:rFonts w:ascii="Times New Roman" w:hAnsi="Times New Roman" w:cs="Times New Roman"/>
          <w:sz w:val="24"/>
          <w:szCs w:val="24"/>
        </w:rPr>
        <w:t xml:space="preserve"> Indeed, </w:t>
      </w:r>
      <w:r w:rsidR="00865D61">
        <w:rPr>
          <w:rFonts w:ascii="Times New Roman" w:hAnsi="Times New Roman" w:cs="Times New Roman"/>
          <w:sz w:val="24"/>
          <w:szCs w:val="24"/>
        </w:rPr>
        <w:t xml:space="preserve">given </w:t>
      </w:r>
      <w:r w:rsidR="00865D61">
        <w:rPr>
          <w:rFonts w:ascii="Times New Roman" w:hAnsi="Times New Roman" w:cs="Times New Roman"/>
          <w:sz w:val="24"/>
          <w:szCs w:val="24"/>
        </w:rPr>
        <w:lastRenderedPageBreak/>
        <w:t>that the CRC Committee have previously stated that the issue of resources should also be understood in “qualitative” (CRC, 2007, para 24) terms, the question therefore arises as to the exact legal and practical obligations which flow from this statement. What exactly is meant by qualitative resources? How are they generated, mobilised, and distributed? And from an accountability perspective, how do states elucidate that they have given effect to, and adhered to the requirements</w:t>
      </w:r>
      <w:r w:rsidR="005E3F8F">
        <w:rPr>
          <w:rFonts w:ascii="Times New Roman" w:hAnsi="Times New Roman" w:cs="Times New Roman"/>
          <w:sz w:val="24"/>
          <w:szCs w:val="24"/>
        </w:rPr>
        <w:t xml:space="preserve"> </w:t>
      </w:r>
      <w:r w:rsidR="00C3088A">
        <w:rPr>
          <w:rFonts w:ascii="Times New Roman" w:hAnsi="Times New Roman" w:cs="Times New Roman"/>
          <w:sz w:val="24"/>
          <w:szCs w:val="24"/>
        </w:rPr>
        <w:t xml:space="preserve">emanating </w:t>
      </w:r>
      <w:r w:rsidR="005E3F8F">
        <w:rPr>
          <w:rFonts w:ascii="Times New Roman" w:hAnsi="Times New Roman" w:cs="Times New Roman"/>
          <w:sz w:val="24"/>
          <w:szCs w:val="24"/>
        </w:rPr>
        <w:t>from qualitative resources? Should this be understood purely in participatory terms or does the reference subsume the broader procedural obligations identified by O’Connell et. al.,</w:t>
      </w:r>
      <w:r w:rsidR="00EA6BCD">
        <w:rPr>
          <w:rFonts w:ascii="Times New Roman" w:hAnsi="Times New Roman" w:cs="Times New Roman"/>
          <w:sz w:val="24"/>
          <w:szCs w:val="24"/>
        </w:rPr>
        <w:t xml:space="preserve"> </w:t>
      </w:r>
      <w:r w:rsidR="005E3F8F">
        <w:rPr>
          <w:rFonts w:ascii="Times New Roman" w:hAnsi="Times New Roman" w:cs="Times New Roman"/>
          <w:sz w:val="24"/>
          <w:szCs w:val="24"/>
        </w:rPr>
        <w:t xml:space="preserve">(2014) which include effectiveness, participation, accountability, </w:t>
      </w:r>
      <w:proofErr w:type="gramStart"/>
      <w:r w:rsidR="005E3F8F">
        <w:rPr>
          <w:rFonts w:ascii="Times New Roman" w:hAnsi="Times New Roman" w:cs="Times New Roman"/>
          <w:sz w:val="24"/>
          <w:szCs w:val="24"/>
        </w:rPr>
        <w:t>transparency</w:t>
      </w:r>
      <w:proofErr w:type="gramEnd"/>
      <w:r w:rsidR="005E3F8F">
        <w:rPr>
          <w:rFonts w:ascii="Times New Roman" w:hAnsi="Times New Roman" w:cs="Times New Roman"/>
          <w:sz w:val="24"/>
          <w:szCs w:val="24"/>
        </w:rPr>
        <w:t xml:space="preserve"> and equality, which they argue “</w:t>
      </w:r>
      <w:r w:rsidR="005E3F8F" w:rsidRPr="00DC6F11">
        <w:rPr>
          <w:rFonts w:ascii="Times New Roman" w:hAnsi="Times New Roman" w:cs="Times New Roman"/>
          <w:sz w:val="24"/>
          <w:szCs w:val="24"/>
        </w:rPr>
        <w:t>are identified principles that are aspects of the duty to progressively realise</w:t>
      </w:r>
      <w:r w:rsidR="005E3F8F">
        <w:rPr>
          <w:rFonts w:ascii="Times New Roman" w:hAnsi="Times New Roman" w:cs="Times New Roman"/>
          <w:sz w:val="24"/>
          <w:szCs w:val="24"/>
        </w:rPr>
        <w:t xml:space="preserve">” socio-economic rights (ibid; 69). </w:t>
      </w:r>
      <w:r w:rsidR="00EA6BCD">
        <w:rPr>
          <w:rFonts w:ascii="Times New Roman" w:hAnsi="Times New Roman" w:cs="Times New Roman"/>
          <w:sz w:val="24"/>
          <w:szCs w:val="24"/>
        </w:rPr>
        <w:t xml:space="preserve"> While </w:t>
      </w:r>
      <w:r w:rsidR="00EA6BCD">
        <w:rPr>
          <w:rFonts w:ascii="Times New Roman" w:eastAsiaTheme="minorEastAsia" w:hAnsi="Times New Roman" w:cs="Times New Roman"/>
          <w:sz w:val="24"/>
          <w:szCs w:val="24"/>
          <w:lang w:eastAsia="en-GB"/>
        </w:rPr>
        <w:t>this</w:t>
      </w:r>
      <w:r>
        <w:rPr>
          <w:rFonts w:ascii="Times New Roman" w:eastAsiaTheme="minorEastAsia" w:hAnsi="Times New Roman" w:cs="Times New Roman"/>
          <w:sz w:val="24"/>
          <w:szCs w:val="24"/>
          <w:lang w:eastAsia="en-GB"/>
        </w:rPr>
        <w:t xml:space="preserve"> </w:t>
      </w:r>
      <w:r w:rsidR="00EA6BCD">
        <w:rPr>
          <w:rFonts w:ascii="Times New Roman" w:eastAsiaTheme="minorEastAsia" w:hAnsi="Times New Roman" w:cs="Times New Roman"/>
          <w:sz w:val="24"/>
          <w:szCs w:val="24"/>
          <w:lang w:eastAsia="en-GB"/>
        </w:rPr>
        <w:t>highlight</w:t>
      </w:r>
      <w:r w:rsidR="00AF5D77">
        <w:rPr>
          <w:rFonts w:ascii="Times New Roman" w:eastAsiaTheme="minorEastAsia" w:hAnsi="Times New Roman" w:cs="Times New Roman"/>
          <w:sz w:val="24"/>
          <w:szCs w:val="24"/>
          <w:lang w:eastAsia="en-GB"/>
        </w:rPr>
        <w:t>s</w:t>
      </w:r>
      <w:r>
        <w:rPr>
          <w:rFonts w:ascii="Times New Roman" w:eastAsiaTheme="minorEastAsia" w:hAnsi="Times New Roman" w:cs="Times New Roman"/>
          <w:sz w:val="24"/>
          <w:szCs w:val="24"/>
          <w:lang w:eastAsia="en-GB"/>
        </w:rPr>
        <w:t xml:space="preserve"> that adherence to the ‘maximum available resources’ principle also involves engaging with other non-fiscal measures, including procedural protections,</w:t>
      </w:r>
      <w:r>
        <w:rPr>
          <w:rFonts w:ascii="Times New Roman" w:hAnsi="Times New Roman" w:cs="Times New Roman"/>
          <w:sz w:val="24"/>
          <w:szCs w:val="24"/>
        </w:rPr>
        <w:t xml:space="preserve"> to progressively realize children’s socio-economic rights</w:t>
      </w:r>
      <w:r w:rsidR="00EA6BCD">
        <w:rPr>
          <w:rFonts w:ascii="Times New Roman" w:eastAsiaTheme="minorEastAsia" w:hAnsi="Times New Roman" w:cs="Times New Roman"/>
          <w:sz w:val="24"/>
          <w:szCs w:val="24"/>
          <w:lang w:eastAsia="en-GB"/>
        </w:rPr>
        <w:t>, it also demonstrates</w:t>
      </w:r>
      <w:r w:rsidR="00AF5D77">
        <w:rPr>
          <w:rFonts w:ascii="Times New Roman" w:eastAsiaTheme="minorEastAsia" w:hAnsi="Times New Roman" w:cs="Times New Roman"/>
          <w:sz w:val="24"/>
          <w:szCs w:val="24"/>
          <w:lang w:eastAsia="en-GB"/>
        </w:rPr>
        <w:t xml:space="preserve"> the </w:t>
      </w:r>
      <w:r w:rsidR="00EA6BCD">
        <w:rPr>
          <w:rFonts w:ascii="Times New Roman" w:eastAsiaTheme="minorEastAsia" w:hAnsi="Times New Roman" w:cs="Times New Roman"/>
          <w:sz w:val="24"/>
          <w:szCs w:val="24"/>
          <w:lang w:eastAsia="en-GB"/>
        </w:rPr>
        <w:t xml:space="preserve">need for the CRC Committee to more fully </w:t>
      </w:r>
      <w:r w:rsidR="00C3088A">
        <w:rPr>
          <w:rFonts w:ascii="Times New Roman" w:eastAsiaTheme="minorEastAsia" w:hAnsi="Times New Roman" w:cs="Times New Roman"/>
          <w:sz w:val="24"/>
          <w:szCs w:val="24"/>
          <w:lang w:eastAsia="en-GB"/>
        </w:rPr>
        <w:t xml:space="preserve">and expansively </w:t>
      </w:r>
      <w:r w:rsidR="00EA6BCD">
        <w:rPr>
          <w:rFonts w:ascii="Times New Roman" w:eastAsiaTheme="minorEastAsia" w:hAnsi="Times New Roman" w:cs="Times New Roman"/>
          <w:sz w:val="24"/>
          <w:szCs w:val="24"/>
          <w:lang w:eastAsia="en-GB"/>
        </w:rPr>
        <w:t xml:space="preserve">engage with the issue of resources and their relationship with the principle of progressive realization. </w:t>
      </w:r>
    </w:p>
    <w:p w14:paraId="2543AF3C" w14:textId="30A64B2B" w:rsidR="00751F6D" w:rsidRDefault="00751F6D" w:rsidP="00853816">
      <w:pPr>
        <w:pStyle w:val="NoSpacing"/>
        <w:spacing w:line="360" w:lineRule="auto"/>
        <w:jc w:val="both"/>
        <w:rPr>
          <w:rFonts w:ascii="Times New Roman" w:eastAsiaTheme="minorEastAsia" w:hAnsi="Times New Roman" w:cs="Times New Roman"/>
          <w:sz w:val="24"/>
          <w:szCs w:val="24"/>
          <w:lang w:eastAsia="en-GB"/>
        </w:rPr>
      </w:pPr>
    </w:p>
    <w:p w14:paraId="1AD5E2CD" w14:textId="13C1C8E9" w:rsidR="0053004D" w:rsidRDefault="00751F6D" w:rsidP="0053004D">
      <w:pPr>
        <w:pStyle w:val="NoSpacing"/>
        <w:numPr>
          <w:ilvl w:val="2"/>
          <w:numId w:val="11"/>
        </w:numPr>
        <w:spacing w:line="360" w:lineRule="auto"/>
        <w:jc w:val="both"/>
        <w:rPr>
          <w:rFonts w:ascii="Times New Roman" w:eastAsiaTheme="minorEastAsia" w:hAnsi="Times New Roman" w:cs="Times New Roman"/>
          <w:sz w:val="24"/>
          <w:szCs w:val="24"/>
          <w:lang w:eastAsia="en-GB"/>
        </w:rPr>
      </w:pPr>
      <w:r>
        <w:rPr>
          <w:rFonts w:ascii="Times New Roman" w:eastAsiaTheme="minorEastAsia" w:hAnsi="Times New Roman" w:cs="Times New Roman"/>
          <w:sz w:val="24"/>
          <w:szCs w:val="24"/>
          <w:lang w:eastAsia="en-GB"/>
        </w:rPr>
        <w:t>“</w:t>
      </w:r>
      <w:r w:rsidR="00AF5D77">
        <w:rPr>
          <w:rFonts w:ascii="Times New Roman" w:eastAsiaTheme="minorEastAsia" w:hAnsi="Times New Roman" w:cs="Times New Roman"/>
          <w:sz w:val="24"/>
          <w:szCs w:val="24"/>
          <w:lang w:eastAsia="en-GB"/>
        </w:rPr>
        <w:t xml:space="preserve">The Framework of </w:t>
      </w:r>
      <w:r>
        <w:rPr>
          <w:rFonts w:ascii="Times New Roman" w:eastAsiaTheme="minorEastAsia" w:hAnsi="Times New Roman" w:cs="Times New Roman"/>
          <w:sz w:val="24"/>
          <w:szCs w:val="24"/>
          <w:lang w:eastAsia="en-GB"/>
        </w:rPr>
        <w:t xml:space="preserve">International Cooperation” </w:t>
      </w:r>
    </w:p>
    <w:p w14:paraId="0C453D82" w14:textId="77777777" w:rsidR="0053004D" w:rsidRPr="0053004D" w:rsidRDefault="0053004D" w:rsidP="0053004D">
      <w:pPr>
        <w:pStyle w:val="NoSpacing"/>
        <w:spacing w:line="360" w:lineRule="auto"/>
        <w:jc w:val="both"/>
        <w:rPr>
          <w:rFonts w:ascii="Times New Roman" w:eastAsiaTheme="minorEastAsia" w:hAnsi="Times New Roman" w:cs="Times New Roman"/>
          <w:sz w:val="24"/>
          <w:szCs w:val="24"/>
          <w:lang w:eastAsia="en-GB"/>
        </w:rPr>
      </w:pPr>
    </w:p>
    <w:p w14:paraId="4FA8DB6B" w14:textId="7836E22C" w:rsidR="00C43A14" w:rsidRDefault="00AF5D77" w:rsidP="00AF5D77">
      <w:pPr>
        <w:spacing w:line="360" w:lineRule="auto"/>
        <w:jc w:val="both"/>
        <w:rPr>
          <w:rFonts w:ascii="Times New Roman" w:hAnsi="Times New Roman" w:cs="Times New Roman"/>
          <w:sz w:val="24"/>
          <w:szCs w:val="24"/>
        </w:rPr>
      </w:pPr>
      <w:r w:rsidRPr="00AF5D77">
        <w:rPr>
          <w:rFonts w:ascii="Times New Roman" w:eastAsiaTheme="minorEastAsia" w:hAnsi="Times New Roman" w:cs="Times New Roman"/>
          <w:sz w:val="24"/>
          <w:szCs w:val="24"/>
          <w:lang w:eastAsia="en-GB"/>
        </w:rPr>
        <w:t xml:space="preserve">Dealing next with the external dimension to Article 4 CRC, </w:t>
      </w:r>
      <w:r w:rsidRPr="00AF5D77">
        <w:rPr>
          <w:rFonts w:ascii="Times New Roman" w:hAnsi="Times New Roman" w:cs="Times New Roman"/>
          <w:sz w:val="24"/>
          <w:szCs w:val="24"/>
        </w:rPr>
        <w:t>the duties which flow from the obligation to provide international cooperation</w:t>
      </w:r>
      <w:r w:rsidR="00C3088A">
        <w:rPr>
          <w:rFonts w:ascii="Times New Roman" w:hAnsi="Times New Roman" w:cs="Times New Roman"/>
          <w:sz w:val="24"/>
          <w:szCs w:val="24"/>
        </w:rPr>
        <w:t xml:space="preserve"> are arguably defined by their legal ambiguity. </w:t>
      </w:r>
      <w:r w:rsidRPr="00AF5D77">
        <w:rPr>
          <w:rFonts w:ascii="Times New Roman" w:hAnsi="Times New Roman" w:cs="Times New Roman"/>
          <w:sz w:val="24"/>
          <w:szCs w:val="24"/>
        </w:rPr>
        <w:t xml:space="preserve"> </w:t>
      </w:r>
      <w:r w:rsidR="00C3088A">
        <w:rPr>
          <w:rFonts w:ascii="Times New Roman" w:hAnsi="Times New Roman" w:cs="Times New Roman"/>
          <w:sz w:val="24"/>
          <w:szCs w:val="24"/>
        </w:rPr>
        <w:t xml:space="preserve">In generalist terms, the concept </w:t>
      </w:r>
      <w:r w:rsidRPr="00AF5D77">
        <w:rPr>
          <w:rFonts w:ascii="Times New Roman" w:hAnsi="Times New Roman" w:cs="Times New Roman"/>
          <w:sz w:val="24"/>
          <w:szCs w:val="24"/>
        </w:rPr>
        <w:t>reflect</w:t>
      </w:r>
      <w:r w:rsidR="00C3088A">
        <w:rPr>
          <w:rFonts w:ascii="Times New Roman" w:hAnsi="Times New Roman" w:cs="Times New Roman"/>
          <w:sz w:val="24"/>
          <w:szCs w:val="24"/>
        </w:rPr>
        <w:t>s</w:t>
      </w:r>
      <w:r w:rsidRPr="00AF5D77">
        <w:rPr>
          <w:rFonts w:ascii="Times New Roman" w:hAnsi="Times New Roman" w:cs="Times New Roman"/>
          <w:sz w:val="24"/>
          <w:szCs w:val="24"/>
        </w:rPr>
        <w:t xml:space="preserve"> the reality that the realization of socio-economic rights, on a universal level,</w:t>
      </w:r>
      <w:r w:rsidR="0038776A">
        <w:rPr>
          <w:rFonts w:ascii="Times New Roman" w:hAnsi="Times New Roman" w:cs="Times New Roman"/>
          <w:sz w:val="24"/>
          <w:szCs w:val="24"/>
        </w:rPr>
        <w:t xml:space="preserve"> and within particular states,</w:t>
      </w:r>
      <w:r w:rsidRPr="00AF5D77">
        <w:rPr>
          <w:rFonts w:ascii="Times New Roman" w:hAnsi="Times New Roman" w:cs="Times New Roman"/>
          <w:sz w:val="24"/>
          <w:szCs w:val="24"/>
        </w:rPr>
        <w:t xml:space="preserve"> will not materialise in many instances, without international bi-lateral or multilateral support (Karimova: 2014). Within such a context, cooperation </w:t>
      </w:r>
      <w:r w:rsidR="0038776A">
        <w:rPr>
          <w:rFonts w:ascii="Times New Roman" w:hAnsi="Times New Roman" w:cs="Times New Roman"/>
          <w:sz w:val="24"/>
          <w:szCs w:val="24"/>
        </w:rPr>
        <w:t>(</w:t>
      </w:r>
      <w:r w:rsidRPr="00AF5D77">
        <w:rPr>
          <w:rFonts w:ascii="Times New Roman" w:hAnsi="Times New Roman" w:cs="Times New Roman"/>
          <w:sz w:val="24"/>
          <w:szCs w:val="24"/>
        </w:rPr>
        <w:t>and assistance</w:t>
      </w:r>
      <w:r w:rsidR="0038776A">
        <w:rPr>
          <w:rFonts w:ascii="Times New Roman" w:hAnsi="Times New Roman" w:cs="Times New Roman"/>
          <w:sz w:val="24"/>
          <w:szCs w:val="24"/>
        </w:rPr>
        <w:t>)</w:t>
      </w:r>
      <w:r w:rsidRPr="00AF5D77">
        <w:rPr>
          <w:rFonts w:ascii="Times New Roman" w:hAnsi="Times New Roman" w:cs="Times New Roman"/>
          <w:sz w:val="24"/>
          <w:szCs w:val="24"/>
        </w:rPr>
        <w:t xml:space="preserve"> and the degree thereof expected of states will invariably differ between them on account of their economic development [Sepulveda: 2006]. </w:t>
      </w:r>
      <w:r w:rsidR="00C43A14">
        <w:rPr>
          <w:rFonts w:ascii="Times New Roman" w:hAnsi="Times New Roman" w:cs="Times New Roman"/>
          <w:sz w:val="24"/>
          <w:szCs w:val="24"/>
        </w:rPr>
        <w:t>Unlike its counterpart in Article 2(1) ICESCR, the CRC only refers to international cooperation</w:t>
      </w:r>
      <w:r w:rsidR="0038776A">
        <w:rPr>
          <w:rFonts w:ascii="Times New Roman" w:hAnsi="Times New Roman" w:cs="Times New Roman"/>
          <w:sz w:val="24"/>
          <w:szCs w:val="24"/>
        </w:rPr>
        <w:t xml:space="preserve"> and not assistance.</w:t>
      </w:r>
      <w:r w:rsidR="00C43A14">
        <w:rPr>
          <w:rFonts w:ascii="Times New Roman" w:hAnsi="Times New Roman" w:cs="Times New Roman"/>
          <w:sz w:val="24"/>
          <w:szCs w:val="24"/>
        </w:rPr>
        <w:t xml:space="preserve"> E</w:t>
      </w:r>
      <w:r w:rsidRPr="00AF5D77">
        <w:rPr>
          <w:rFonts w:ascii="Times New Roman" w:hAnsi="Times New Roman" w:cs="Times New Roman"/>
          <w:sz w:val="24"/>
          <w:szCs w:val="24"/>
        </w:rPr>
        <w:t>ncapsulated within Article 4 CRC and expressed within other socio-economic provisions such as health</w:t>
      </w:r>
      <w:r w:rsidR="001F603F">
        <w:rPr>
          <w:rFonts w:ascii="Times New Roman" w:hAnsi="Times New Roman" w:cs="Times New Roman"/>
          <w:sz w:val="24"/>
          <w:szCs w:val="24"/>
        </w:rPr>
        <w:t xml:space="preserve"> (Article 24(4))</w:t>
      </w:r>
      <w:r w:rsidRPr="00AF5D77">
        <w:rPr>
          <w:rFonts w:ascii="Times New Roman" w:hAnsi="Times New Roman" w:cs="Times New Roman"/>
          <w:sz w:val="24"/>
          <w:szCs w:val="24"/>
        </w:rPr>
        <w:t xml:space="preserve"> and education</w:t>
      </w:r>
      <w:r w:rsidR="001F603F">
        <w:rPr>
          <w:rFonts w:ascii="Times New Roman" w:hAnsi="Times New Roman" w:cs="Times New Roman"/>
          <w:sz w:val="24"/>
          <w:szCs w:val="24"/>
        </w:rPr>
        <w:t xml:space="preserve"> (Article 28(3))</w:t>
      </w:r>
      <w:r w:rsidRPr="00AF5D77">
        <w:rPr>
          <w:rFonts w:ascii="Times New Roman" w:hAnsi="Times New Roman" w:cs="Times New Roman"/>
          <w:sz w:val="24"/>
          <w:szCs w:val="24"/>
        </w:rPr>
        <w:t xml:space="preserve">, the duties </w:t>
      </w:r>
      <w:r w:rsidR="0038776A">
        <w:rPr>
          <w:rFonts w:ascii="Times New Roman" w:hAnsi="Times New Roman" w:cs="Times New Roman"/>
          <w:sz w:val="24"/>
          <w:szCs w:val="24"/>
        </w:rPr>
        <w:t>imposed by</w:t>
      </w:r>
      <w:r w:rsidRPr="00AF5D77">
        <w:rPr>
          <w:rFonts w:ascii="Times New Roman" w:hAnsi="Times New Roman" w:cs="Times New Roman"/>
          <w:sz w:val="24"/>
          <w:szCs w:val="24"/>
        </w:rPr>
        <w:t xml:space="preserve"> ‘international cooperation’ have </w:t>
      </w:r>
      <w:r w:rsidR="00C43A14">
        <w:rPr>
          <w:rFonts w:ascii="Times New Roman" w:hAnsi="Times New Roman" w:cs="Times New Roman"/>
          <w:sz w:val="24"/>
          <w:szCs w:val="24"/>
        </w:rPr>
        <w:t xml:space="preserve">not </w:t>
      </w:r>
      <w:r w:rsidR="0038776A">
        <w:rPr>
          <w:rFonts w:ascii="Times New Roman" w:hAnsi="Times New Roman" w:cs="Times New Roman"/>
          <w:sz w:val="24"/>
          <w:szCs w:val="24"/>
        </w:rPr>
        <w:t xml:space="preserve">however </w:t>
      </w:r>
      <w:r w:rsidRPr="00AF5D77">
        <w:rPr>
          <w:rFonts w:ascii="Times New Roman" w:hAnsi="Times New Roman" w:cs="Times New Roman"/>
          <w:sz w:val="24"/>
          <w:szCs w:val="24"/>
        </w:rPr>
        <w:t xml:space="preserve">been </w:t>
      </w:r>
      <w:r w:rsidR="0038776A">
        <w:rPr>
          <w:rFonts w:ascii="Times New Roman" w:hAnsi="Times New Roman" w:cs="Times New Roman"/>
          <w:sz w:val="24"/>
          <w:szCs w:val="24"/>
        </w:rPr>
        <w:t>satisfactorily</w:t>
      </w:r>
      <w:r w:rsidR="00C43A14">
        <w:rPr>
          <w:rFonts w:ascii="Times New Roman" w:hAnsi="Times New Roman" w:cs="Times New Roman"/>
          <w:sz w:val="24"/>
          <w:szCs w:val="24"/>
        </w:rPr>
        <w:t xml:space="preserve"> delineated by the CRC</w:t>
      </w:r>
      <w:r w:rsidR="0038776A">
        <w:rPr>
          <w:rFonts w:ascii="Times New Roman" w:hAnsi="Times New Roman" w:cs="Times New Roman"/>
          <w:sz w:val="24"/>
          <w:szCs w:val="24"/>
        </w:rPr>
        <w:t xml:space="preserve"> Committee</w:t>
      </w:r>
      <w:r w:rsidR="00C43A14">
        <w:rPr>
          <w:rFonts w:ascii="Times New Roman" w:hAnsi="Times New Roman" w:cs="Times New Roman"/>
          <w:sz w:val="24"/>
          <w:szCs w:val="24"/>
        </w:rPr>
        <w:t xml:space="preserve">. Rather, opaque articulations have characterised </w:t>
      </w:r>
      <w:r w:rsidR="0038776A">
        <w:rPr>
          <w:rFonts w:ascii="Times New Roman" w:hAnsi="Times New Roman" w:cs="Times New Roman"/>
          <w:sz w:val="24"/>
          <w:szCs w:val="24"/>
        </w:rPr>
        <w:t xml:space="preserve">their </w:t>
      </w:r>
      <w:r w:rsidR="00C43A14">
        <w:rPr>
          <w:rFonts w:ascii="Times New Roman" w:hAnsi="Times New Roman" w:cs="Times New Roman"/>
          <w:sz w:val="24"/>
          <w:szCs w:val="24"/>
        </w:rPr>
        <w:t xml:space="preserve">treatment of the framework of international cooperation.  </w:t>
      </w:r>
    </w:p>
    <w:p w14:paraId="3EE1BE9A" w14:textId="6D100B30" w:rsidR="00AC6AEE" w:rsidRDefault="00C43A14" w:rsidP="00AF5D77">
      <w:pPr>
        <w:spacing w:line="360" w:lineRule="auto"/>
        <w:jc w:val="both"/>
        <w:rPr>
          <w:rFonts w:ascii="Times New Roman" w:hAnsi="Times New Roman" w:cs="Times New Roman"/>
          <w:sz w:val="24"/>
          <w:szCs w:val="24"/>
        </w:rPr>
      </w:pPr>
      <w:r>
        <w:rPr>
          <w:rFonts w:ascii="Times New Roman" w:hAnsi="Times New Roman" w:cs="Times New Roman"/>
          <w:sz w:val="24"/>
          <w:szCs w:val="24"/>
        </w:rPr>
        <w:t>In General Comment No. 5 on the General Measures of Implementation, the CRC Committee stated that:</w:t>
      </w:r>
      <w:r w:rsidR="00AF5D77" w:rsidRPr="00AF5D77">
        <w:rPr>
          <w:rFonts w:ascii="Times New Roman" w:hAnsi="Times New Roman" w:cs="Times New Roman"/>
          <w:sz w:val="24"/>
          <w:szCs w:val="24"/>
        </w:rPr>
        <w:t xml:space="preserve"> “when States ratify the Convention, they take upon themselves obligations not only </w:t>
      </w:r>
      <w:r w:rsidR="00AF5D77" w:rsidRPr="00AF5D77">
        <w:rPr>
          <w:rFonts w:ascii="Times New Roman" w:hAnsi="Times New Roman" w:cs="Times New Roman"/>
          <w:sz w:val="24"/>
          <w:szCs w:val="24"/>
        </w:rPr>
        <w:lastRenderedPageBreak/>
        <w:t>to implement within their jurisdiction, but also, to contribute, through international cooperation, to global implementation”</w:t>
      </w:r>
      <w:r w:rsidR="00E437BE">
        <w:rPr>
          <w:rFonts w:ascii="Times New Roman" w:hAnsi="Times New Roman" w:cs="Times New Roman"/>
          <w:sz w:val="24"/>
          <w:szCs w:val="24"/>
        </w:rPr>
        <w:t xml:space="preserve"> </w:t>
      </w:r>
      <w:r w:rsidR="00AF5D77" w:rsidRPr="00AF5D77">
        <w:rPr>
          <w:rFonts w:ascii="Times New Roman" w:hAnsi="Times New Roman" w:cs="Times New Roman"/>
          <w:sz w:val="24"/>
          <w:szCs w:val="24"/>
        </w:rPr>
        <w:t>[</w:t>
      </w:r>
      <w:r>
        <w:rPr>
          <w:rFonts w:ascii="Times New Roman" w:hAnsi="Times New Roman" w:cs="Times New Roman"/>
          <w:sz w:val="24"/>
          <w:szCs w:val="24"/>
        </w:rPr>
        <w:t xml:space="preserve">CRC Committee, </w:t>
      </w:r>
      <w:r w:rsidR="00AF5D77" w:rsidRPr="00AF5D77">
        <w:rPr>
          <w:rFonts w:ascii="Times New Roman" w:hAnsi="Times New Roman" w:cs="Times New Roman"/>
          <w:sz w:val="24"/>
          <w:szCs w:val="24"/>
        </w:rPr>
        <w:t>2003: para 7]</w:t>
      </w:r>
      <w:r w:rsidR="00E437BE">
        <w:rPr>
          <w:rFonts w:ascii="Times New Roman" w:hAnsi="Times New Roman" w:cs="Times New Roman"/>
          <w:sz w:val="24"/>
          <w:szCs w:val="24"/>
        </w:rPr>
        <w:t>.</w:t>
      </w:r>
      <w:r w:rsidR="00AF5D77" w:rsidRPr="00AF5D77">
        <w:rPr>
          <w:rFonts w:ascii="Times New Roman" w:hAnsi="Times New Roman" w:cs="Times New Roman"/>
          <w:sz w:val="24"/>
          <w:szCs w:val="24"/>
        </w:rPr>
        <w:t xml:space="preserve"> </w:t>
      </w:r>
      <w:r>
        <w:rPr>
          <w:rFonts w:ascii="Times New Roman" w:hAnsi="Times New Roman" w:cs="Times New Roman"/>
          <w:sz w:val="24"/>
          <w:szCs w:val="24"/>
        </w:rPr>
        <w:t>Similarly, they have</w:t>
      </w:r>
      <w:r w:rsidR="00AF5D77" w:rsidRPr="00AF5D77">
        <w:rPr>
          <w:rFonts w:ascii="Times New Roman" w:hAnsi="Times New Roman" w:cs="Times New Roman"/>
          <w:sz w:val="24"/>
          <w:szCs w:val="24"/>
        </w:rPr>
        <w:t xml:space="preserve"> stated that “children’s rights are a shared responsibility between the developed and the developing countries” (CRC Committee, 2007: </w:t>
      </w:r>
      <w:proofErr w:type="gramStart"/>
      <w:r w:rsidR="00AF5D77" w:rsidRPr="00AF5D77">
        <w:rPr>
          <w:rFonts w:ascii="Times New Roman" w:hAnsi="Times New Roman" w:cs="Times New Roman"/>
          <w:sz w:val="24"/>
          <w:szCs w:val="24"/>
        </w:rPr>
        <w:t>para’s</w:t>
      </w:r>
      <w:proofErr w:type="gramEnd"/>
      <w:r w:rsidR="00AF5D77" w:rsidRPr="00AF5D77">
        <w:rPr>
          <w:rFonts w:ascii="Times New Roman" w:hAnsi="Times New Roman" w:cs="Times New Roman"/>
          <w:sz w:val="24"/>
          <w:szCs w:val="24"/>
        </w:rPr>
        <w:t xml:space="preserve"> 50 – 51)</w:t>
      </w:r>
      <w:r w:rsidR="00AC6AEE">
        <w:rPr>
          <w:rFonts w:ascii="Times New Roman" w:hAnsi="Times New Roman" w:cs="Times New Roman"/>
          <w:sz w:val="24"/>
          <w:szCs w:val="24"/>
        </w:rPr>
        <w:t>.</w:t>
      </w:r>
      <w:r>
        <w:rPr>
          <w:rFonts w:ascii="Times New Roman" w:hAnsi="Times New Roman" w:cs="Times New Roman"/>
          <w:sz w:val="24"/>
          <w:szCs w:val="24"/>
        </w:rPr>
        <w:t xml:space="preserve"> While such comments reflect a</w:t>
      </w:r>
      <w:r w:rsidR="0038776A">
        <w:rPr>
          <w:rFonts w:ascii="Times New Roman" w:hAnsi="Times New Roman" w:cs="Times New Roman"/>
          <w:sz w:val="24"/>
          <w:szCs w:val="24"/>
        </w:rPr>
        <w:t xml:space="preserve"> well-founded and admirable </w:t>
      </w:r>
      <w:r>
        <w:rPr>
          <w:rFonts w:ascii="Times New Roman" w:hAnsi="Times New Roman" w:cs="Times New Roman"/>
          <w:sz w:val="24"/>
          <w:szCs w:val="24"/>
        </w:rPr>
        <w:t>desire to ensure that children’s rights are realized globally, they do little however to define or advance the legal obligations, if any, which Article 4 CRC contain</w:t>
      </w:r>
      <w:r w:rsidR="0085600E">
        <w:rPr>
          <w:rFonts w:ascii="Times New Roman" w:hAnsi="Times New Roman" w:cs="Times New Roman"/>
          <w:sz w:val="24"/>
          <w:szCs w:val="24"/>
        </w:rPr>
        <w:t>s</w:t>
      </w:r>
      <w:r>
        <w:rPr>
          <w:rFonts w:ascii="Times New Roman" w:hAnsi="Times New Roman" w:cs="Times New Roman"/>
          <w:sz w:val="24"/>
          <w:szCs w:val="24"/>
        </w:rPr>
        <w:t xml:space="preserve"> with respect to international cooperation. The absence of such</w:t>
      </w:r>
      <w:r w:rsidR="0085600E">
        <w:rPr>
          <w:rFonts w:ascii="Times New Roman" w:hAnsi="Times New Roman" w:cs="Times New Roman"/>
          <w:sz w:val="24"/>
          <w:szCs w:val="24"/>
        </w:rPr>
        <w:t xml:space="preserve"> </w:t>
      </w:r>
      <w:r>
        <w:rPr>
          <w:rFonts w:ascii="Times New Roman" w:hAnsi="Times New Roman" w:cs="Times New Roman"/>
          <w:sz w:val="24"/>
          <w:szCs w:val="24"/>
        </w:rPr>
        <w:t>clarity</w:t>
      </w:r>
      <w:r w:rsidR="0085600E">
        <w:rPr>
          <w:rFonts w:ascii="Times New Roman" w:hAnsi="Times New Roman" w:cs="Times New Roman"/>
          <w:sz w:val="24"/>
          <w:szCs w:val="24"/>
        </w:rPr>
        <w:t xml:space="preserve"> therefore</w:t>
      </w:r>
      <w:r>
        <w:rPr>
          <w:rFonts w:ascii="Times New Roman" w:hAnsi="Times New Roman" w:cs="Times New Roman"/>
          <w:sz w:val="24"/>
          <w:szCs w:val="24"/>
        </w:rPr>
        <w:t xml:space="preserve"> </w:t>
      </w:r>
      <w:proofErr w:type="gramStart"/>
      <w:r>
        <w:rPr>
          <w:rFonts w:ascii="Times New Roman" w:hAnsi="Times New Roman" w:cs="Times New Roman"/>
          <w:sz w:val="24"/>
          <w:szCs w:val="24"/>
        </w:rPr>
        <w:t>opens up</w:t>
      </w:r>
      <w:proofErr w:type="gramEnd"/>
      <w:r>
        <w:rPr>
          <w:rFonts w:ascii="Times New Roman" w:hAnsi="Times New Roman" w:cs="Times New Roman"/>
          <w:sz w:val="24"/>
          <w:szCs w:val="24"/>
        </w:rPr>
        <w:t xml:space="preserve"> a contestable </w:t>
      </w:r>
      <w:r w:rsidR="0085600E">
        <w:rPr>
          <w:rFonts w:ascii="Times New Roman" w:hAnsi="Times New Roman" w:cs="Times New Roman"/>
          <w:sz w:val="24"/>
          <w:szCs w:val="24"/>
        </w:rPr>
        <w:t xml:space="preserve">legal </w:t>
      </w:r>
      <w:r>
        <w:rPr>
          <w:rFonts w:ascii="Times New Roman" w:hAnsi="Times New Roman" w:cs="Times New Roman"/>
          <w:sz w:val="24"/>
          <w:szCs w:val="24"/>
        </w:rPr>
        <w:t xml:space="preserve">space </w:t>
      </w:r>
      <w:r w:rsidR="0038776A">
        <w:rPr>
          <w:rFonts w:ascii="Times New Roman" w:hAnsi="Times New Roman" w:cs="Times New Roman"/>
          <w:sz w:val="24"/>
          <w:szCs w:val="24"/>
        </w:rPr>
        <w:t>whereby the precise contours of ‘international cooperation’ remain</w:t>
      </w:r>
      <w:r w:rsidR="0038776A" w:rsidRPr="0038776A">
        <w:rPr>
          <w:rFonts w:ascii="Times New Roman" w:hAnsi="Times New Roman" w:cs="Times New Roman"/>
          <w:sz w:val="24"/>
          <w:szCs w:val="24"/>
        </w:rPr>
        <w:t xml:space="preserve"> </w:t>
      </w:r>
      <w:r w:rsidR="0038776A">
        <w:rPr>
          <w:rFonts w:ascii="Times New Roman" w:hAnsi="Times New Roman" w:cs="Times New Roman"/>
          <w:sz w:val="24"/>
          <w:szCs w:val="24"/>
        </w:rPr>
        <w:t>indeterminate</w:t>
      </w:r>
      <w:r w:rsidR="00514A42">
        <w:rPr>
          <w:rFonts w:ascii="Times New Roman" w:hAnsi="Times New Roman" w:cs="Times New Roman"/>
          <w:sz w:val="24"/>
          <w:szCs w:val="24"/>
        </w:rPr>
        <w:t xml:space="preserve"> which potentially </w:t>
      </w:r>
      <w:r w:rsidR="0038776A">
        <w:rPr>
          <w:rFonts w:ascii="Times New Roman" w:hAnsi="Times New Roman" w:cs="Times New Roman"/>
          <w:sz w:val="24"/>
          <w:szCs w:val="24"/>
        </w:rPr>
        <w:t xml:space="preserve">undermines global efforts to realise children’s rights. </w:t>
      </w:r>
      <w:r w:rsidR="0085600E" w:rsidRPr="00DC6F11">
        <w:rPr>
          <w:rFonts w:ascii="Times New Roman" w:hAnsi="Times New Roman" w:cs="Times New Roman"/>
          <w:sz w:val="24"/>
          <w:szCs w:val="24"/>
        </w:rPr>
        <w:t xml:space="preserve">In his examination of the outputs of the </w:t>
      </w:r>
      <w:r w:rsidR="0085600E">
        <w:rPr>
          <w:rFonts w:ascii="Times New Roman" w:hAnsi="Times New Roman" w:cs="Times New Roman"/>
          <w:sz w:val="24"/>
          <w:szCs w:val="24"/>
        </w:rPr>
        <w:t xml:space="preserve">CRC </w:t>
      </w:r>
      <w:r w:rsidR="0085600E" w:rsidRPr="00DC6F11">
        <w:rPr>
          <w:rFonts w:ascii="Times New Roman" w:hAnsi="Times New Roman" w:cs="Times New Roman"/>
          <w:sz w:val="24"/>
          <w:szCs w:val="24"/>
        </w:rPr>
        <w:t xml:space="preserve">Committee, </w:t>
      </w:r>
      <w:proofErr w:type="spellStart"/>
      <w:r w:rsidR="0085600E" w:rsidRPr="00DC6F11">
        <w:rPr>
          <w:rFonts w:ascii="Times New Roman" w:hAnsi="Times New Roman" w:cs="Times New Roman"/>
          <w:sz w:val="24"/>
          <w:szCs w:val="24"/>
        </w:rPr>
        <w:t>Vendenhole</w:t>
      </w:r>
      <w:proofErr w:type="spellEnd"/>
      <w:r w:rsidR="00514A42">
        <w:rPr>
          <w:rFonts w:ascii="Times New Roman" w:hAnsi="Times New Roman" w:cs="Times New Roman"/>
          <w:sz w:val="24"/>
          <w:szCs w:val="24"/>
        </w:rPr>
        <w:t xml:space="preserve"> (2009)</w:t>
      </w:r>
      <w:r w:rsidR="0085600E" w:rsidRPr="00DC6F11">
        <w:rPr>
          <w:rFonts w:ascii="Times New Roman" w:hAnsi="Times New Roman" w:cs="Times New Roman"/>
          <w:sz w:val="24"/>
          <w:szCs w:val="24"/>
        </w:rPr>
        <w:t xml:space="preserve"> conclude</w:t>
      </w:r>
      <w:r w:rsidR="0085600E">
        <w:rPr>
          <w:rFonts w:ascii="Times New Roman" w:hAnsi="Times New Roman" w:cs="Times New Roman"/>
          <w:sz w:val="24"/>
          <w:szCs w:val="24"/>
        </w:rPr>
        <w:t>d</w:t>
      </w:r>
      <w:r w:rsidR="0085600E" w:rsidRPr="00DC6F11">
        <w:rPr>
          <w:rFonts w:ascii="Times New Roman" w:hAnsi="Times New Roman" w:cs="Times New Roman"/>
          <w:sz w:val="24"/>
          <w:szCs w:val="24"/>
        </w:rPr>
        <w:t xml:space="preserve"> that the CRC Committee have abstained</w:t>
      </w:r>
      <w:r w:rsidR="0038776A">
        <w:rPr>
          <w:rFonts w:ascii="Times New Roman" w:hAnsi="Times New Roman" w:cs="Times New Roman"/>
          <w:sz w:val="24"/>
          <w:szCs w:val="24"/>
        </w:rPr>
        <w:t xml:space="preserve"> </w:t>
      </w:r>
      <w:r w:rsidR="0085600E" w:rsidRPr="00DC6F11">
        <w:rPr>
          <w:rFonts w:ascii="Times New Roman" w:hAnsi="Times New Roman" w:cs="Times New Roman"/>
          <w:sz w:val="24"/>
          <w:szCs w:val="24"/>
        </w:rPr>
        <w:t>from establishing a general duty in the area of providing development cooperation but given that such cooperation does however take place, they have established a number of obligation</w:t>
      </w:r>
      <w:r w:rsidR="0085600E">
        <w:rPr>
          <w:rFonts w:ascii="Times New Roman" w:hAnsi="Times New Roman" w:cs="Times New Roman"/>
          <w:sz w:val="24"/>
          <w:szCs w:val="24"/>
        </w:rPr>
        <w:t>s</w:t>
      </w:r>
      <w:r w:rsidR="0085600E" w:rsidRPr="00DC6F11">
        <w:rPr>
          <w:rFonts w:ascii="Times New Roman" w:hAnsi="Times New Roman" w:cs="Times New Roman"/>
          <w:sz w:val="24"/>
          <w:szCs w:val="24"/>
        </w:rPr>
        <w:t xml:space="preserve"> which should be adhered to within such a framework.  These include the need for countries to use the CRC as an overarching evaluative guide when providing assistance and to mainstream a child-rights based approach in the adoption and implementation of developmental programmes and plans</w:t>
      </w:r>
      <w:r w:rsidR="0085600E" w:rsidRPr="00AF5D77">
        <w:rPr>
          <w:rFonts w:ascii="Times New Roman" w:hAnsi="Times New Roman" w:cs="Times New Roman"/>
          <w:sz w:val="24"/>
          <w:szCs w:val="24"/>
        </w:rPr>
        <w:t xml:space="preserve"> </w:t>
      </w:r>
      <w:r w:rsidR="00AF5D77" w:rsidRPr="00AF5D77">
        <w:rPr>
          <w:rFonts w:ascii="Times New Roman" w:hAnsi="Times New Roman" w:cs="Times New Roman"/>
          <w:sz w:val="24"/>
          <w:szCs w:val="24"/>
        </w:rPr>
        <w:t xml:space="preserve">(ibid: 56 – 47). </w:t>
      </w:r>
      <w:r w:rsidR="0085600E">
        <w:rPr>
          <w:rFonts w:ascii="Times New Roman" w:hAnsi="Times New Roman" w:cs="Times New Roman"/>
          <w:sz w:val="24"/>
          <w:szCs w:val="24"/>
        </w:rPr>
        <w:t>Moreover, a</w:t>
      </w:r>
      <w:r w:rsidR="00AF5D77" w:rsidRPr="00AF5D77">
        <w:rPr>
          <w:rFonts w:ascii="Times New Roman" w:hAnsi="Times New Roman" w:cs="Times New Roman"/>
          <w:sz w:val="24"/>
          <w:szCs w:val="24"/>
        </w:rPr>
        <w:t xml:space="preserve">lthough the </w:t>
      </w:r>
      <w:r w:rsidR="00AC6AEE">
        <w:rPr>
          <w:rFonts w:ascii="Times New Roman" w:hAnsi="Times New Roman" w:cs="Times New Roman"/>
          <w:sz w:val="24"/>
          <w:szCs w:val="24"/>
        </w:rPr>
        <w:t xml:space="preserve">CRC </w:t>
      </w:r>
      <w:r w:rsidR="00AF5D77" w:rsidRPr="00AF5D77">
        <w:rPr>
          <w:rFonts w:ascii="Times New Roman" w:hAnsi="Times New Roman" w:cs="Times New Roman"/>
          <w:sz w:val="24"/>
          <w:szCs w:val="24"/>
        </w:rPr>
        <w:t xml:space="preserve">Committee do refer to international cooperation in </w:t>
      </w:r>
      <w:r w:rsidR="0085600E">
        <w:rPr>
          <w:rFonts w:ascii="Times New Roman" w:hAnsi="Times New Roman" w:cs="Times New Roman"/>
          <w:sz w:val="24"/>
          <w:szCs w:val="24"/>
        </w:rPr>
        <w:t>General Comment No.5</w:t>
      </w:r>
      <w:r w:rsidR="00AF5D77" w:rsidRPr="00AF5D77">
        <w:rPr>
          <w:rFonts w:ascii="Times New Roman" w:hAnsi="Times New Roman" w:cs="Times New Roman"/>
          <w:sz w:val="24"/>
          <w:szCs w:val="24"/>
        </w:rPr>
        <w:t xml:space="preserve"> and </w:t>
      </w:r>
      <w:r w:rsidR="00AC6AEE">
        <w:rPr>
          <w:rFonts w:ascii="Times New Roman" w:hAnsi="Times New Roman" w:cs="Times New Roman"/>
          <w:sz w:val="24"/>
          <w:szCs w:val="24"/>
        </w:rPr>
        <w:t>outline a number of suggestions including</w:t>
      </w:r>
      <w:r w:rsidR="00AF5D77" w:rsidRPr="00AF5D77">
        <w:rPr>
          <w:rFonts w:ascii="Times New Roman" w:hAnsi="Times New Roman" w:cs="Times New Roman"/>
          <w:sz w:val="24"/>
          <w:szCs w:val="24"/>
        </w:rPr>
        <w:t xml:space="preserve"> that states abide by internationally agreed development goals and targets, use international technical assistance when required and </w:t>
      </w:r>
      <w:r w:rsidR="00AC6AEE">
        <w:rPr>
          <w:rFonts w:ascii="Times New Roman" w:hAnsi="Times New Roman" w:cs="Times New Roman"/>
          <w:sz w:val="24"/>
          <w:szCs w:val="24"/>
        </w:rPr>
        <w:t>that</w:t>
      </w:r>
      <w:r w:rsidR="00AF5D77" w:rsidRPr="00AF5D77">
        <w:rPr>
          <w:rFonts w:ascii="Times New Roman" w:hAnsi="Times New Roman" w:cs="Times New Roman"/>
          <w:sz w:val="24"/>
          <w:szCs w:val="24"/>
        </w:rPr>
        <w:t xml:space="preserve"> recipient states allocate a substantive portion</w:t>
      </w:r>
      <w:r w:rsidR="00AC6AEE">
        <w:rPr>
          <w:rFonts w:ascii="Times New Roman" w:hAnsi="Times New Roman" w:cs="Times New Roman"/>
          <w:sz w:val="24"/>
          <w:szCs w:val="24"/>
        </w:rPr>
        <w:t xml:space="preserve"> of such support</w:t>
      </w:r>
      <w:r w:rsidR="00AF5D77" w:rsidRPr="00AF5D77">
        <w:rPr>
          <w:rFonts w:ascii="Times New Roman" w:hAnsi="Times New Roman" w:cs="Times New Roman"/>
          <w:sz w:val="24"/>
          <w:szCs w:val="24"/>
        </w:rPr>
        <w:t xml:space="preserve"> for the implementation of children’s rights, the guidance is otherwise tentative and elusive. It neither </w:t>
      </w:r>
      <w:r w:rsidR="0085600E">
        <w:rPr>
          <w:rFonts w:ascii="Times New Roman" w:hAnsi="Times New Roman" w:cs="Times New Roman"/>
          <w:sz w:val="24"/>
          <w:szCs w:val="24"/>
        </w:rPr>
        <w:t>prescribes</w:t>
      </w:r>
      <w:r w:rsidR="00AF5D77" w:rsidRPr="00AF5D77">
        <w:rPr>
          <w:rFonts w:ascii="Times New Roman" w:hAnsi="Times New Roman" w:cs="Times New Roman"/>
          <w:sz w:val="24"/>
          <w:szCs w:val="24"/>
        </w:rPr>
        <w:t xml:space="preserve"> states to comprehensively delineate the expenditure to track the progressive realization of children’s rights, nor do the treaty reporting guidelines expand on this (CRC Committee, 2015: para 19 (E)). Rather, the precise legal nature of ‘international cooperation</w:t>
      </w:r>
      <w:r w:rsidR="00AC6AEE">
        <w:rPr>
          <w:rFonts w:ascii="Times New Roman" w:hAnsi="Times New Roman" w:cs="Times New Roman"/>
          <w:sz w:val="24"/>
          <w:szCs w:val="24"/>
        </w:rPr>
        <w:t>’</w:t>
      </w:r>
      <w:r w:rsidR="00AF5D77" w:rsidRPr="00AF5D77">
        <w:rPr>
          <w:rFonts w:ascii="Times New Roman" w:hAnsi="Times New Roman" w:cs="Times New Roman"/>
          <w:sz w:val="24"/>
          <w:szCs w:val="24"/>
        </w:rPr>
        <w:t xml:space="preserve"> remains </w:t>
      </w:r>
      <w:r w:rsidR="0085600E">
        <w:rPr>
          <w:rFonts w:ascii="Times New Roman" w:hAnsi="Times New Roman" w:cs="Times New Roman"/>
          <w:sz w:val="24"/>
          <w:szCs w:val="24"/>
        </w:rPr>
        <w:t>vague and indeterminate.</w:t>
      </w:r>
    </w:p>
    <w:p w14:paraId="15E4A377" w14:textId="5C221F77" w:rsidR="00AC6AEE" w:rsidRDefault="00AC6AEE" w:rsidP="00AF5D77">
      <w:pPr>
        <w:spacing w:line="360" w:lineRule="auto"/>
        <w:jc w:val="both"/>
        <w:rPr>
          <w:rFonts w:ascii="Times New Roman" w:hAnsi="Times New Roman" w:cs="Times New Roman"/>
          <w:sz w:val="24"/>
          <w:szCs w:val="24"/>
        </w:rPr>
      </w:pPr>
      <w:r>
        <w:rPr>
          <w:rFonts w:ascii="Times New Roman" w:hAnsi="Times New Roman" w:cs="Times New Roman"/>
          <w:sz w:val="24"/>
          <w:szCs w:val="24"/>
        </w:rPr>
        <w:t>More problematically, and as recently observed by Tobin (2019)</w:t>
      </w:r>
      <w:r w:rsidR="004F53AD">
        <w:rPr>
          <w:rFonts w:ascii="Times New Roman" w:hAnsi="Times New Roman" w:cs="Times New Roman"/>
          <w:sz w:val="24"/>
          <w:szCs w:val="24"/>
        </w:rPr>
        <w:t>, the CRC Committee have been unclear regarding whether the framework of international cooperation extends to all classification of human rights or whether it is merely confined to economic, social and cultural rights. Indeed Tobin highlights</w:t>
      </w:r>
      <w:r w:rsidR="001F603F">
        <w:rPr>
          <w:rFonts w:ascii="Times New Roman" w:hAnsi="Times New Roman" w:cs="Times New Roman"/>
          <w:sz w:val="24"/>
          <w:szCs w:val="24"/>
        </w:rPr>
        <w:t>,</w:t>
      </w:r>
      <w:r w:rsidR="004F53AD">
        <w:rPr>
          <w:rFonts w:ascii="Times New Roman" w:hAnsi="Times New Roman" w:cs="Times New Roman"/>
          <w:sz w:val="24"/>
          <w:szCs w:val="24"/>
        </w:rPr>
        <w:t xml:space="preserve"> that despite the fact that an ordinary consideration of Article 4 CRC would suggest such a confinement, this would, in practical terms result in an “incongruity” (ibid: 144) and </w:t>
      </w:r>
      <w:r w:rsidR="0085600E">
        <w:rPr>
          <w:rFonts w:ascii="Times New Roman" w:hAnsi="Times New Roman" w:cs="Times New Roman"/>
          <w:sz w:val="24"/>
          <w:szCs w:val="24"/>
        </w:rPr>
        <w:t xml:space="preserve">would </w:t>
      </w:r>
      <w:r w:rsidR="004F53AD">
        <w:rPr>
          <w:rFonts w:ascii="Times New Roman" w:hAnsi="Times New Roman" w:cs="Times New Roman"/>
          <w:sz w:val="24"/>
          <w:szCs w:val="24"/>
        </w:rPr>
        <w:t xml:space="preserve">defeat the accepted “artificiality of the distinction between both sets of rights” (ibid). </w:t>
      </w:r>
      <w:r w:rsidR="000A252C">
        <w:rPr>
          <w:rFonts w:ascii="Times New Roman" w:hAnsi="Times New Roman" w:cs="Times New Roman"/>
          <w:sz w:val="24"/>
          <w:szCs w:val="24"/>
        </w:rPr>
        <w:t xml:space="preserve">Tobin’s further development of the </w:t>
      </w:r>
      <w:r w:rsidR="001F603F">
        <w:rPr>
          <w:rFonts w:ascii="Times New Roman" w:hAnsi="Times New Roman" w:cs="Times New Roman"/>
          <w:sz w:val="24"/>
          <w:szCs w:val="24"/>
        </w:rPr>
        <w:t xml:space="preserve">obligations imposed by the framework of international cooperation by adopting the 2011 </w:t>
      </w:r>
      <w:proofErr w:type="spellStart"/>
      <w:r w:rsidR="001F603F">
        <w:rPr>
          <w:rFonts w:ascii="Times New Roman" w:hAnsi="Times New Roman" w:cs="Times New Roman"/>
          <w:sz w:val="24"/>
          <w:szCs w:val="24"/>
        </w:rPr>
        <w:t>Masstricht</w:t>
      </w:r>
      <w:proofErr w:type="spellEnd"/>
      <w:r w:rsidR="001F603F">
        <w:rPr>
          <w:rFonts w:ascii="Times New Roman" w:hAnsi="Times New Roman" w:cs="Times New Roman"/>
          <w:sz w:val="24"/>
          <w:szCs w:val="24"/>
        </w:rPr>
        <w:t xml:space="preserve"> Principles on </w:t>
      </w:r>
      <w:r w:rsidR="001F603F">
        <w:rPr>
          <w:rFonts w:ascii="Times New Roman" w:hAnsi="Times New Roman" w:cs="Times New Roman"/>
          <w:sz w:val="24"/>
          <w:szCs w:val="24"/>
        </w:rPr>
        <w:lastRenderedPageBreak/>
        <w:t xml:space="preserve">Extraterritorial Obligations of States in the Area of Economic, Social and Cultural Rights as an evaluative legal </w:t>
      </w:r>
      <w:r w:rsidR="0085600E">
        <w:rPr>
          <w:rFonts w:ascii="Times New Roman" w:hAnsi="Times New Roman" w:cs="Times New Roman"/>
          <w:sz w:val="24"/>
          <w:szCs w:val="24"/>
        </w:rPr>
        <w:t>frame</w:t>
      </w:r>
      <w:r w:rsidR="0038776A">
        <w:rPr>
          <w:rFonts w:ascii="Times New Roman" w:hAnsi="Times New Roman" w:cs="Times New Roman"/>
          <w:sz w:val="24"/>
          <w:szCs w:val="24"/>
        </w:rPr>
        <w:t xml:space="preserve"> to unpack what ‘international cooperation’ legally entails </w:t>
      </w:r>
      <w:r w:rsidR="001F603F">
        <w:rPr>
          <w:rFonts w:ascii="Times New Roman" w:hAnsi="Times New Roman" w:cs="Times New Roman"/>
          <w:sz w:val="24"/>
          <w:szCs w:val="24"/>
        </w:rPr>
        <w:t>further exposes the need for clarity by the CRC Committee on this issue</w:t>
      </w:r>
      <w:r w:rsidR="0085600E">
        <w:rPr>
          <w:rFonts w:ascii="Times New Roman" w:hAnsi="Times New Roman" w:cs="Times New Roman"/>
          <w:sz w:val="24"/>
          <w:szCs w:val="24"/>
        </w:rPr>
        <w:t xml:space="preserve"> and the need for a more rigorous and detailed articulation of the legal obligations expected of sates</w:t>
      </w:r>
      <w:r w:rsidR="0038776A">
        <w:rPr>
          <w:rFonts w:ascii="Times New Roman" w:hAnsi="Times New Roman" w:cs="Times New Roman"/>
          <w:sz w:val="24"/>
          <w:szCs w:val="24"/>
        </w:rPr>
        <w:t xml:space="preserve"> - </w:t>
      </w:r>
      <w:r w:rsidR="0085600E">
        <w:rPr>
          <w:rFonts w:ascii="Times New Roman" w:hAnsi="Times New Roman" w:cs="Times New Roman"/>
          <w:sz w:val="24"/>
          <w:szCs w:val="24"/>
        </w:rPr>
        <w:t>both donor and recipient</w:t>
      </w:r>
      <w:r w:rsidR="0038776A">
        <w:rPr>
          <w:rFonts w:ascii="Times New Roman" w:hAnsi="Times New Roman" w:cs="Times New Roman"/>
          <w:sz w:val="24"/>
          <w:szCs w:val="24"/>
        </w:rPr>
        <w:t xml:space="preserve"> - </w:t>
      </w:r>
      <w:r w:rsidR="0085600E">
        <w:rPr>
          <w:rFonts w:ascii="Times New Roman" w:hAnsi="Times New Roman" w:cs="Times New Roman"/>
          <w:sz w:val="24"/>
          <w:szCs w:val="24"/>
        </w:rPr>
        <w:t>within the context of international cooperation.</w:t>
      </w:r>
    </w:p>
    <w:p w14:paraId="2C189557" w14:textId="77777777" w:rsidR="004502F6" w:rsidRPr="00E261C4" w:rsidRDefault="004502F6" w:rsidP="00853816">
      <w:pPr>
        <w:pStyle w:val="NoSpacing"/>
        <w:spacing w:line="360" w:lineRule="auto"/>
        <w:jc w:val="both"/>
        <w:rPr>
          <w:rFonts w:ascii="Times New Roman" w:hAnsi="Times New Roman" w:cs="Times New Roman"/>
          <w:bCs/>
          <w:sz w:val="24"/>
          <w:szCs w:val="24"/>
        </w:rPr>
      </w:pPr>
    </w:p>
    <w:p w14:paraId="4625F948" w14:textId="2013ADE7" w:rsidR="004502F6" w:rsidRDefault="004502F6" w:rsidP="00853816">
      <w:pPr>
        <w:pStyle w:val="NoSpacing"/>
        <w:numPr>
          <w:ilvl w:val="2"/>
          <w:numId w:val="10"/>
        </w:numPr>
        <w:spacing w:line="360" w:lineRule="auto"/>
        <w:jc w:val="both"/>
        <w:rPr>
          <w:rFonts w:ascii="Times New Roman" w:hAnsi="Times New Roman" w:cs="Times New Roman"/>
          <w:bCs/>
          <w:sz w:val="24"/>
          <w:szCs w:val="24"/>
        </w:rPr>
      </w:pPr>
      <w:r w:rsidRPr="00E261C4">
        <w:rPr>
          <w:rFonts w:ascii="Times New Roman" w:hAnsi="Times New Roman" w:cs="Times New Roman"/>
          <w:bCs/>
          <w:sz w:val="24"/>
          <w:szCs w:val="24"/>
        </w:rPr>
        <w:t xml:space="preserve">Non-Retrogression </w:t>
      </w:r>
    </w:p>
    <w:p w14:paraId="2E03448C" w14:textId="77777777" w:rsidR="0085600E" w:rsidRPr="00E261C4" w:rsidRDefault="0085600E" w:rsidP="0085600E">
      <w:pPr>
        <w:pStyle w:val="NoSpacing"/>
        <w:spacing w:line="360" w:lineRule="auto"/>
        <w:ind w:left="1440"/>
        <w:jc w:val="both"/>
        <w:rPr>
          <w:rFonts w:ascii="Times New Roman" w:hAnsi="Times New Roman" w:cs="Times New Roman"/>
          <w:bCs/>
          <w:sz w:val="24"/>
          <w:szCs w:val="24"/>
        </w:rPr>
      </w:pPr>
    </w:p>
    <w:p w14:paraId="7EEFB39C" w14:textId="0B15A438" w:rsidR="004502F6" w:rsidRDefault="004502F6" w:rsidP="0085381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Described as a “major component” (Wills and Warwick, 2016: 654) of the principle of progressive realization, the implied principle of non-retrogression assumes critical importance when assessing state obligations regrading socio-economic rights. Acting as a legal backstop, it aims to prevent against any deliberate reversion in existent levels of rights enjoyment. The </w:t>
      </w:r>
      <w:proofErr w:type="spellStart"/>
      <w:r>
        <w:rPr>
          <w:rFonts w:ascii="Times New Roman" w:hAnsi="Times New Roman" w:cs="Times New Roman"/>
          <w:sz w:val="24"/>
          <w:szCs w:val="24"/>
        </w:rPr>
        <w:t>ComESC</w:t>
      </w:r>
      <w:proofErr w:type="spellEnd"/>
      <w:r>
        <w:rPr>
          <w:rFonts w:ascii="Times New Roman" w:hAnsi="Times New Roman" w:cs="Times New Roman"/>
          <w:sz w:val="24"/>
          <w:szCs w:val="24"/>
        </w:rPr>
        <w:t xml:space="preserve"> Rights (1990) has stated that </w:t>
      </w:r>
      <w:r w:rsidRPr="00A615D2">
        <w:rPr>
          <w:rFonts w:ascii="Times New Roman" w:hAnsi="Times New Roman"/>
          <w:sz w:val="24"/>
          <w:szCs w:val="24"/>
        </w:rPr>
        <w:t xml:space="preserve">any </w:t>
      </w:r>
      <w:r>
        <w:rPr>
          <w:rFonts w:ascii="Times New Roman" w:hAnsi="Times New Roman"/>
          <w:sz w:val="24"/>
          <w:szCs w:val="24"/>
        </w:rPr>
        <w:t>such retrogressive measures “</w:t>
      </w:r>
      <w:r w:rsidRPr="00A615D2">
        <w:rPr>
          <w:rFonts w:ascii="Times New Roman" w:hAnsi="Times New Roman"/>
          <w:sz w:val="24"/>
          <w:szCs w:val="24"/>
        </w:rPr>
        <w:t>would require the most careful consideration and would need to be fully justified by reference to the totality of the rights provided for in the Covenant and in the context of the full use of the maximum available resource</w:t>
      </w:r>
      <w:r>
        <w:rPr>
          <w:rFonts w:ascii="Times New Roman" w:hAnsi="Times New Roman"/>
          <w:sz w:val="24"/>
          <w:szCs w:val="24"/>
        </w:rPr>
        <w:t>s” (ibid: para 9). In their examination of the principle, Nolan et.al. (2014) identify two distinct dimensions underpinning its operation, namely a normative and an empirical dimension. The former, they argue, concerns the prohibition of retrogressive measures in terms of “legal de jure guarantees”.  This examines whether there has been a diminution or reversion in the level of entitlement given by a specific legal norm (ibid: 123).  The latter</w:t>
      </w:r>
      <w:r w:rsidR="00EA6BCD">
        <w:rPr>
          <w:rFonts w:ascii="Times New Roman" w:hAnsi="Times New Roman"/>
          <w:sz w:val="24"/>
          <w:szCs w:val="24"/>
        </w:rPr>
        <w:t>, they argue,</w:t>
      </w:r>
      <w:r>
        <w:rPr>
          <w:rFonts w:ascii="Times New Roman" w:hAnsi="Times New Roman"/>
          <w:sz w:val="24"/>
          <w:szCs w:val="24"/>
        </w:rPr>
        <w:t xml:space="preserve"> relates to “de facto, empirical backsliding in the effective enjoyment of rights” (ibid.) which examines the actual enjoyment of the right in question. They further argue that establishing whether retrogression has occurred requires an “evidential link between particular state conduct on the one hand and the factual outcome of decreased rights enjoyment on the other” (ibid: 128) supported by “sophisticated statistical and other information” (ibid)</w:t>
      </w:r>
      <w:r>
        <w:rPr>
          <w:rFonts w:ascii="Times New Roman" w:hAnsi="Times New Roman" w:cs="Times New Roman"/>
          <w:sz w:val="24"/>
          <w:szCs w:val="24"/>
        </w:rPr>
        <w:t>. However, the principle is not absolute and retrogressive measures are permissible, albeit within constricted parameters (</w:t>
      </w:r>
      <w:proofErr w:type="spellStart"/>
      <w:r>
        <w:rPr>
          <w:rFonts w:ascii="Times New Roman" w:hAnsi="Times New Roman" w:cs="Times New Roman"/>
          <w:sz w:val="24"/>
          <w:szCs w:val="24"/>
        </w:rPr>
        <w:t>ComESC</w:t>
      </w:r>
      <w:proofErr w:type="spellEnd"/>
      <w:r>
        <w:rPr>
          <w:rFonts w:ascii="Times New Roman" w:hAnsi="Times New Roman" w:cs="Times New Roman"/>
          <w:sz w:val="24"/>
          <w:szCs w:val="24"/>
        </w:rPr>
        <w:t xml:space="preserve">, 2012). Such measures must be temporary, </w:t>
      </w:r>
      <w:proofErr w:type="gramStart"/>
      <w:r>
        <w:rPr>
          <w:rFonts w:ascii="Times New Roman" w:hAnsi="Times New Roman" w:cs="Times New Roman"/>
          <w:sz w:val="24"/>
          <w:szCs w:val="24"/>
        </w:rPr>
        <w:t>necessary</w:t>
      </w:r>
      <w:proofErr w:type="gramEnd"/>
      <w:r>
        <w:rPr>
          <w:rFonts w:ascii="Times New Roman" w:hAnsi="Times New Roman" w:cs="Times New Roman"/>
          <w:sz w:val="24"/>
          <w:szCs w:val="24"/>
        </w:rPr>
        <w:t xml:space="preserve"> and proportionate, reasonable and non-discriminatory</w:t>
      </w:r>
      <w:r w:rsidR="00EA6BCD">
        <w:rPr>
          <w:rFonts w:ascii="Times New Roman" w:hAnsi="Times New Roman" w:cs="Times New Roman"/>
          <w:sz w:val="24"/>
          <w:szCs w:val="24"/>
        </w:rPr>
        <w:t>,</w:t>
      </w:r>
      <w:r>
        <w:rPr>
          <w:rFonts w:ascii="Times New Roman" w:hAnsi="Times New Roman" w:cs="Times New Roman"/>
          <w:sz w:val="24"/>
          <w:szCs w:val="24"/>
        </w:rPr>
        <w:t xml:space="preserve"> must not disproportionally impact the rights of marginalized groups and </w:t>
      </w:r>
      <w:r w:rsidR="00EA6BCD">
        <w:rPr>
          <w:rFonts w:ascii="Times New Roman" w:hAnsi="Times New Roman" w:cs="Times New Roman"/>
          <w:sz w:val="24"/>
          <w:szCs w:val="24"/>
        </w:rPr>
        <w:t xml:space="preserve">must </w:t>
      </w:r>
      <w:r>
        <w:rPr>
          <w:rFonts w:ascii="Times New Roman" w:hAnsi="Times New Roman" w:cs="Times New Roman"/>
          <w:sz w:val="24"/>
          <w:szCs w:val="24"/>
        </w:rPr>
        <w:t>protect the minimum core content of rights (ibid: Nolan et. al., 2014). Ascertaining whether</w:t>
      </w:r>
      <w:r w:rsidR="00EA6BCD">
        <w:rPr>
          <w:rFonts w:ascii="Times New Roman" w:hAnsi="Times New Roman" w:cs="Times New Roman"/>
          <w:sz w:val="24"/>
          <w:szCs w:val="24"/>
        </w:rPr>
        <w:t xml:space="preserve"> any</w:t>
      </w:r>
      <w:r>
        <w:rPr>
          <w:rFonts w:ascii="Times New Roman" w:hAnsi="Times New Roman" w:cs="Times New Roman"/>
          <w:sz w:val="24"/>
          <w:szCs w:val="24"/>
        </w:rPr>
        <w:t xml:space="preserve"> de jure or de facto ‘backsliding’ has occurred requires ongoing </w:t>
      </w:r>
      <w:r w:rsidRPr="00BD1CC5">
        <w:rPr>
          <w:rFonts w:ascii="Times New Roman" w:hAnsi="Times New Roman" w:cs="Times New Roman"/>
          <w:sz w:val="24"/>
          <w:szCs w:val="24"/>
        </w:rPr>
        <w:t>monitoring by contracting states</w:t>
      </w:r>
      <w:r>
        <w:rPr>
          <w:rFonts w:ascii="Times New Roman" w:hAnsi="Times New Roman" w:cs="Times New Roman"/>
          <w:sz w:val="24"/>
          <w:szCs w:val="24"/>
        </w:rPr>
        <w:t>. Indeed,</w:t>
      </w:r>
      <w:r w:rsidRPr="00823955">
        <w:rPr>
          <w:rFonts w:ascii="Times New Roman" w:hAnsi="Times New Roman" w:cs="Times New Roman"/>
          <w:sz w:val="24"/>
          <w:szCs w:val="24"/>
        </w:rPr>
        <w:t xml:space="preserve"> </w:t>
      </w:r>
      <w:r>
        <w:rPr>
          <w:rFonts w:ascii="Times New Roman" w:hAnsi="Times New Roman" w:cs="Times New Roman"/>
          <w:sz w:val="24"/>
          <w:szCs w:val="24"/>
        </w:rPr>
        <w:t>Nolan et.al., (2014)</w:t>
      </w:r>
      <w:r w:rsidRPr="00BD1CC5">
        <w:rPr>
          <w:rFonts w:ascii="Times New Roman" w:hAnsi="Times New Roman" w:cs="Times New Roman"/>
          <w:sz w:val="24"/>
          <w:szCs w:val="24"/>
        </w:rPr>
        <w:t xml:space="preserve"> argu</w:t>
      </w:r>
      <w:r>
        <w:rPr>
          <w:rFonts w:ascii="Times New Roman" w:hAnsi="Times New Roman" w:cs="Times New Roman"/>
          <w:sz w:val="24"/>
          <w:szCs w:val="24"/>
        </w:rPr>
        <w:t xml:space="preserve">e that: “Measuring the </w:t>
      </w:r>
      <w:r w:rsidRPr="00BD1CC5">
        <w:rPr>
          <w:rFonts w:ascii="Times New Roman" w:hAnsi="Times New Roman" w:cs="Times New Roman"/>
          <w:sz w:val="24"/>
          <w:szCs w:val="24"/>
        </w:rPr>
        <w:t>extent of progressive realization requires information on the extent to which obligations are realized in relation to specific groups</w:t>
      </w:r>
      <w:r>
        <w:rPr>
          <w:rFonts w:ascii="Times New Roman" w:hAnsi="Times New Roman" w:cs="Times New Roman"/>
          <w:sz w:val="24"/>
          <w:szCs w:val="24"/>
        </w:rPr>
        <w:t xml:space="preserve">” (ibid: 69). </w:t>
      </w:r>
      <w:r w:rsidR="001A378F">
        <w:rPr>
          <w:rFonts w:ascii="Times New Roman" w:hAnsi="Times New Roman" w:cs="Times New Roman"/>
          <w:sz w:val="24"/>
          <w:szCs w:val="24"/>
        </w:rPr>
        <w:t xml:space="preserve">Moreover, the potential which the principle </w:t>
      </w:r>
      <w:r w:rsidR="001A378F">
        <w:rPr>
          <w:rFonts w:ascii="Times New Roman" w:hAnsi="Times New Roman" w:cs="Times New Roman"/>
          <w:sz w:val="24"/>
          <w:szCs w:val="24"/>
        </w:rPr>
        <w:lastRenderedPageBreak/>
        <w:t xml:space="preserve">of non-retrogression assumes was succinctly captured by Warwick (2019)  who stated that ultimately it “ties States to what they have already achieved” (ibid: 471) and which could “if fully functional – protect a virtuous cycle of human rights improvement” (ibid).  </w:t>
      </w:r>
      <w:r>
        <w:rPr>
          <w:rFonts w:ascii="Times New Roman" w:hAnsi="Times New Roman" w:cs="Times New Roman"/>
          <w:sz w:val="24"/>
          <w:szCs w:val="24"/>
        </w:rPr>
        <w:t xml:space="preserve">Therefore, any </w:t>
      </w:r>
      <w:r w:rsidR="001A378F">
        <w:rPr>
          <w:rFonts w:ascii="Times New Roman" w:hAnsi="Times New Roman" w:cs="Times New Roman"/>
          <w:sz w:val="24"/>
          <w:szCs w:val="24"/>
        </w:rPr>
        <w:t xml:space="preserve">retrogressive </w:t>
      </w:r>
      <w:r>
        <w:rPr>
          <w:rFonts w:ascii="Times New Roman" w:hAnsi="Times New Roman" w:cs="Times New Roman"/>
          <w:sz w:val="24"/>
          <w:szCs w:val="24"/>
        </w:rPr>
        <w:t>practices which negate or reverse the de facto or de jure enjoyment of</w:t>
      </w:r>
      <w:r w:rsidR="001A378F">
        <w:rPr>
          <w:rFonts w:ascii="Times New Roman" w:hAnsi="Times New Roman" w:cs="Times New Roman"/>
          <w:sz w:val="24"/>
          <w:szCs w:val="24"/>
        </w:rPr>
        <w:t xml:space="preserve"> children’s</w:t>
      </w:r>
      <w:r>
        <w:rPr>
          <w:rFonts w:ascii="Times New Roman" w:hAnsi="Times New Roman" w:cs="Times New Roman"/>
          <w:sz w:val="24"/>
          <w:szCs w:val="24"/>
        </w:rPr>
        <w:t xml:space="preserve"> socio-economic rights must be scrutinized and considered against the principle of progressive realization</w:t>
      </w:r>
      <w:r w:rsidR="001A378F">
        <w:rPr>
          <w:rFonts w:ascii="Times New Roman" w:hAnsi="Times New Roman" w:cs="Times New Roman"/>
          <w:sz w:val="24"/>
          <w:szCs w:val="24"/>
        </w:rPr>
        <w:t xml:space="preserve"> and the connected obligations arising from non-retrogression. </w:t>
      </w:r>
      <w:r w:rsidR="004A75B3">
        <w:rPr>
          <w:rFonts w:ascii="Times New Roman" w:hAnsi="Times New Roman" w:cs="Times New Roman"/>
          <w:sz w:val="24"/>
          <w:szCs w:val="24"/>
        </w:rPr>
        <w:t xml:space="preserve">However, despite the rich academic scholarship on the doctrine of non-retrogression, its position within children’s rights law has not been as observable or indeed influential. Rather, the doctrine has received limited attention by the CRC Committee despite the important legal role it assumes within the realization of children’s socio-economic rights. </w:t>
      </w:r>
    </w:p>
    <w:p w14:paraId="4CCA73CA" w14:textId="77777777" w:rsidR="004502F6" w:rsidRDefault="004502F6" w:rsidP="00853816">
      <w:pPr>
        <w:pStyle w:val="NoSpacing"/>
        <w:spacing w:line="360" w:lineRule="auto"/>
        <w:jc w:val="both"/>
        <w:rPr>
          <w:rFonts w:ascii="Times New Roman" w:hAnsi="Times New Roman" w:cs="Times New Roman"/>
          <w:sz w:val="24"/>
          <w:szCs w:val="24"/>
        </w:rPr>
      </w:pPr>
    </w:p>
    <w:p w14:paraId="0DC8D9A3" w14:textId="4E69693A" w:rsidR="004502F6" w:rsidRDefault="004502F6" w:rsidP="00853816">
      <w:pPr>
        <w:pStyle w:val="NoSpacing"/>
        <w:numPr>
          <w:ilvl w:val="2"/>
          <w:numId w:val="10"/>
        </w:numPr>
        <w:spacing w:line="360" w:lineRule="auto"/>
        <w:jc w:val="both"/>
        <w:rPr>
          <w:rFonts w:ascii="Times New Roman" w:hAnsi="Times New Roman" w:cs="Times New Roman"/>
          <w:bCs/>
          <w:sz w:val="24"/>
          <w:szCs w:val="24"/>
        </w:rPr>
      </w:pPr>
      <w:r w:rsidRPr="00E261C4">
        <w:rPr>
          <w:rFonts w:ascii="Times New Roman" w:hAnsi="Times New Roman" w:cs="Times New Roman"/>
          <w:bCs/>
          <w:sz w:val="24"/>
          <w:szCs w:val="24"/>
        </w:rPr>
        <w:t>Non-Discrimination</w:t>
      </w:r>
    </w:p>
    <w:p w14:paraId="3CF6C304" w14:textId="77777777" w:rsidR="0085600E" w:rsidRPr="00E261C4" w:rsidRDefault="0085600E" w:rsidP="0085600E">
      <w:pPr>
        <w:pStyle w:val="NoSpacing"/>
        <w:spacing w:line="360" w:lineRule="auto"/>
        <w:ind w:left="1440"/>
        <w:jc w:val="both"/>
        <w:rPr>
          <w:rFonts w:ascii="Times New Roman" w:hAnsi="Times New Roman" w:cs="Times New Roman"/>
          <w:bCs/>
          <w:sz w:val="24"/>
          <w:szCs w:val="24"/>
        </w:rPr>
      </w:pPr>
    </w:p>
    <w:p w14:paraId="2238501C" w14:textId="1B7873A8" w:rsidR="001A378F" w:rsidRDefault="004502F6" w:rsidP="00853816">
      <w:pPr>
        <w:spacing w:line="360" w:lineRule="auto"/>
        <w:jc w:val="both"/>
        <w:rPr>
          <w:rFonts w:ascii="Times New Roman" w:hAnsi="Times New Roman" w:cs="Times New Roman"/>
          <w:sz w:val="24"/>
          <w:szCs w:val="24"/>
        </w:rPr>
      </w:pPr>
      <w:r w:rsidRPr="00442156">
        <w:rPr>
          <w:rFonts w:ascii="Times New Roman" w:hAnsi="Times New Roman" w:cs="Times New Roman"/>
          <w:sz w:val="24"/>
          <w:szCs w:val="24"/>
        </w:rPr>
        <w:t xml:space="preserve">Although not directly a constituent element underpinning the progressive realization of socio-economic rights </w:t>
      </w:r>
      <w:r w:rsidRPr="00442156">
        <w:rPr>
          <w:rFonts w:ascii="Times New Roman" w:hAnsi="Times New Roman" w:cs="Times New Roman"/>
          <w:i/>
          <w:sz w:val="24"/>
          <w:szCs w:val="24"/>
        </w:rPr>
        <w:t>per se</w:t>
      </w:r>
      <w:r w:rsidRPr="00442156">
        <w:rPr>
          <w:rFonts w:ascii="Times New Roman" w:hAnsi="Times New Roman" w:cs="Times New Roman"/>
          <w:sz w:val="24"/>
          <w:szCs w:val="24"/>
        </w:rPr>
        <w:t xml:space="preserve">, </w:t>
      </w:r>
      <w:r>
        <w:rPr>
          <w:rFonts w:ascii="Times New Roman" w:hAnsi="Times New Roman" w:cs="Times New Roman"/>
          <w:sz w:val="24"/>
          <w:szCs w:val="24"/>
        </w:rPr>
        <w:t>progressive realization is subject to full compliance with the principle of non-discrimination (Chapman &amp; Russell, 2002) and, as a general principle underpinning the CRC, it plays a decisive role in ensuring the equal delivery of children’s rights.</w:t>
      </w:r>
      <w:r w:rsidRPr="00442156">
        <w:rPr>
          <w:rFonts w:ascii="Times New Roman" w:hAnsi="Times New Roman" w:cs="Times New Roman"/>
          <w:sz w:val="24"/>
          <w:szCs w:val="24"/>
        </w:rPr>
        <w:t xml:space="preserve"> As the Committee on the Rights of Persons with Disabilities recently stated: “Equality and non-discrimination are among the most fundamental principles and rights of international human rights law. Because they are interconnected with human dignity, they are the cornerstones of all human rights”</w:t>
      </w:r>
      <w:r>
        <w:rPr>
          <w:rFonts w:ascii="Times New Roman" w:hAnsi="Times New Roman" w:cs="Times New Roman"/>
          <w:sz w:val="24"/>
          <w:szCs w:val="24"/>
        </w:rPr>
        <w:t xml:space="preserve"> (UN, 2018: para 4). Similarly, the ubiquity of non-discrimination clauses at both supra-national and regional level attest to the fact that it underpins and unites the operation and delivery of all classification of rights; civil, political, economic, social and cultural (McNaughton, 2018: Human Rights Committee, 1989). From a children’s rights perspective, the principle of non-discrimination occupies an elevated position in that, as a general principle, all rights contained within the CRC must be delivered in an equal non-discriminatory manner, while simultaneously amounting to an individual compellable entitlement in its own right (Abramson, 2008: Besson, 2005).</w:t>
      </w:r>
      <w:r w:rsidR="004A75B3">
        <w:rPr>
          <w:rFonts w:ascii="Times New Roman" w:hAnsi="Times New Roman" w:cs="Times New Roman"/>
          <w:sz w:val="24"/>
          <w:szCs w:val="24"/>
        </w:rPr>
        <w:t xml:space="preserve"> </w:t>
      </w:r>
    </w:p>
    <w:p w14:paraId="5002D5CE" w14:textId="77777777" w:rsidR="001A378F" w:rsidRDefault="001A378F" w:rsidP="00853816">
      <w:pPr>
        <w:spacing w:line="360" w:lineRule="auto"/>
        <w:jc w:val="both"/>
        <w:rPr>
          <w:rFonts w:ascii="Times New Roman" w:hAnsi="Times New Roman" w:cs="Times New Roman"/>
          <w:sz w:val="24"/>
          <w:szCs w:val="24"/>
        </w:rPr>
      </w:pPr>
    </w:p>
    <w:p w14:paraId="0BD7297F" w14:textId="4F595759" w:rsidR="0047211F" w:rsidRPr="0047211F" w:rsidRDefault="0047211F" w:rsidP="00853816">
      <w:pPr>
        <w:spacing w:line="360" w:lineRule="auto"/>
        <w:jc w:val="both"/>
        <w:rPr>
          <w:rFonts w:ascii="Times New Roman" w:hAnsi="Times New Roman" w:cs="Times New Roman"/>
          <w:b/>
          <w:sz w:val="24"/>
          <w:szCs w:val="24"/>
        </w:rPr>
      </w:pPr>
      <w:r>
        <w:rPr>
          <w:rFonts w:ascii="Times New Roman" w:hAnsi="Times New Roman" w:cs="Times New Roman"/>
          <w:b/>
          <w:bCs/>
          <w:sz w:val="24"/>
          <w:szCs w:val="24"/>
        </w:rPr>
        <w:t>3.</w:t>
      </w:r>
      <w:r w:rsidR="001A378F" w:rsidRPr="0047211F">
        <w:rPr>
          <w:rFonts w:ascii="Times New Roman" w:hAnsi="Times New Roman" w:cs="Times New Roman"/>
          <w:b/>
          <w:bCs/>
          <w:sz w:val="24"/>
          <w:szCs w:val="24"/>
        </w:rPr>
        <w:t xml:space="preserve"> </w:t>
      </w:r>
      <w:r w:rsidR="004502F6" w:rsidRPr="0047211F">
        <w:rPr>
          <w:rFonts w:ascii="Times New Roman" w:hAnsi="Times New Roman" w:cs="Times New Roman"/>
          <w:b/>
          <w:bCs/>
          <w:sz w:val="24"/>
          <w:szCs w:val="24"/>
        </w:rPr>
        <w:t xml:space="preserve"> </w:t>
      </w:r>
      <w:r w:rsidRPr="0047211F">
        <w:rPr>
          <w:rFonts w:ascii="Times New Roman" w:hAnsi="Times New Roman" w:cs="Times New Roman"/>
          <w:b/>
          <w:sz w:val="24"/>
          <w:szCs w:val="24"/>
        </w:rPr>
        <w:t xml:space="preserve">The Case for Updating </w:t>
      </w:r>
      <w:r>
        <w:rPr>
          <w:rFonts w:ascii="Times New Roman" w:hAnsi="Times New Roman" w:cs="Times New Roman"/>
          <w:b/>
          <w:sz w:val="24"/>
          <w:szCs w:val="24"/>
        </w:rPr>
        <w:t>General Comment No.5</w:t>
      </w:r>
      <w:r w:rsidRPr="0047211F">
        <w:rPr>
          <w:rFonts w:ascii="Times New Roman" w:hAnsi="Times New Roman" w:cs="Times New Roman"/>
          <w:b/>
          <w:sz w:val="24"/>
          <w:szCs w:val="24"/>
        </w:rPr>
        <w:t>: Elaborating the Duty to Progressively Realize Children’s Rights</w:t>
      </w:r>
    </w:p>
    <w:p w14:paraId="6D52001A" w14:textId="34200299" w:rsidR="004502F6" w:rsidRDefault="006F1231" w:rsidP="0085381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Having discussed the core features which frame and guide the application of the principle of progressive realization, this section now turns to examine</w:t>
      </w:r>
      <w:r w:rsidR="0047211F">
        <w:rPr>
          <w:rFonts w:ascii="Times New Roman" w:hAnsi="Times New Roman" w:cs="Times New Roman"/>
          <w:sz w:val="24"/>
          <w:szCs w:val="24"/>
        </w:rPr>
        <w:t xml:space="preserve"> the reasons why the CRC committee should revise General Comment No. 5 on the General Measures of Implementation to more adequately and visibly give effect to the principle of progressive realization. Three reasons underpin this. The</w:t>
      </w:r>
      <w:r w:rsidR="00751F6D">
        <w:rPr>
          <w:rFonts w:ascii="Times New Roman" w:hAnsi="Times New Roman" w:cs="Times New Roman"/>
          <w:sz w:val="24"/>
          <w:szCs w:val="24"/>
        </w:rPr>
        <w:t xml:space="preserve"> first of these relates to the </w:t>
      </w:r>
      <w:r w:rsidR="0047211F">
        <w:rPr>
          <w:rFonts w:ascii="Times New Roman" w:hAnsi="Times New Roman" w:cs="Times New Roman"/>
          <w:sz w:val="24"/>
          <w:szCs w:val="24"/>
        </w:rPr>
        <w:t>failure by t</w:t>
      </w:r>
      <w:r w:rsidR="00751F6D">
        <w:rPr>
          <w:rFonts w:ascii="Times New Roman" w:hAnsi="Times New Roman" w:cs="Times New Roman"/>
          <w:sz w:val="24"/>
          <w:szCs w:val="24"/>
        </w:rPr>
        <w:t>he CRC</w:t>
      </w:r>
      <w:r w:rsidR="0047211F">
        <w:rPr>
          <w:rFonts w:ascii="Times New Roman" w:hAnsi="Times New Roman" w:cs="Times New Roman"/>
          <w:sz w:val="24"/>
          <w:szCs w:val="24"/>
        </w:rPr>
        <w:t xml:space="preserve"> Committee to adequately engage with progressive realization within its General Comments (GCs)</w:t>
      </w:r>
      <w:r w:rsidR="00751F6D">
        <w:rPr>
          <w:rFonts w:ascii="Times New Roman" w:hAnsi="Times New Roman" w:cs="Times New Roman"/>
          <w:sz w:val="24"/>
          <w:szCs w:val="24"/>
        </w:rPr>
        <w:t>. The second and related reason pertains to th</w:t>
      </w:r>
      <w:r w:rsidR="0047211F">
        <w:rPr>
          <w:rFonts w:ascii="Times New Roman" w:hAnsi="Times New Roman" w:cs="Times New Roman"/>
          <w:sz w:val="24"/>
          <w:szCs w:val="24"/>
        </w:rPr>
        <w:t xml:space="preserve">e </w:t>
      </w:r>
      <w:r w:rsidR="00AC415B">
        <w:rPr>
          <w:rFonts w:ascii="Times New Roman" w:hAnsi="Times New Roman" w:cs="Times New Roman"/>
          <w:sz w:val="24"/>
          <w:szCs w:val="24"/>
        </w:rPr>
        <w:t xml:space="preserve">inability </w:t>
      </w:r>
      <w:r w:rsidR="0047211F">
        <w:rPr>
          <w:rFonts w:ascii="Times New Roman" w:hAnsi="Times New Roman" w:cs="Times New Roman"/>
          <w:sz w:val="24"/>
          <w:szCs w:val="24"/>
        </w:rPr>
        <w:t>of</w:t>
      </w:r>
      <w:r w:rsidR="00F97F8E">
        <w:rPr>
          <w:rFonts w:ascii="Times New Roman" w:hAnsi="Times New Roman" w:cs="Times New Roman"/>
          <w:sz w:val="24"/>
          <w:szCs w:val="24"/>
        </w:rPr>
        <w:t xml:space="preserve"> </w:t>
      </w:r>
      <w:r w:rsidR="0047211F">
        <w:rPr>
          <w:rFonts w:ascii="Times New Roman" w:hAnsi="Times New Roman" w:cs="Times New Roman"/>
          <w:sz w:val="24"/>
          <w:szCs w:val="24"/>
        </w:rPr>
        <w:t xml:space="preserve"> GCs No. 5 and No.16</w:t>
      </w:r>
      <w:r w:rsidR="00751F6D">
        <w:rPr>
          <w:rFonts w:ascii="Times New Roman" w:hAnsi="Times New Roman" w:cs="Times New Roman"/>
          <w:sz w:val="24"/>
          <w:szCs w:val="24"/>
        </w:rPr>
        <w:t xml:space="preserve"> </w:t>
      </w:r>
      <w:r w:rsidR="00F97F8E">
        <w:rPr>
          <w:rFonts w:ascii="Times New Roman" w:hAnsi="Times New Roman" w:cs="Times New Roman"/>
          <w:sz w:val="24"/>
          <w:szCs w:val="24"/>
        </w:rPr>
        <w:t>(</w:t>
      </w:r>
      <w:r w:rsidR="00751F6D">
        <w:rPr>
          <w:rFonts w:ascii="Times New Roman" w:hAnsi="Times New Roman" w:cs="Times New Roman"/>
          <w:sz w:val="24"/>
          <w:szCs w:val="24"/>
        </w:rPr>
        <w:t>on Public Budgeting</w:t>
      </w:r>
      <w:r w:rsidR="00F97F8E">
        <w:rPr>
          <w:rFonts w:ascii="Times New Roman" w:hAnsi="Times New Roman" w:cs="Times New Roman"/>
          <w:sz w:val="24"/>
          <w:szCs w:val="24"/>
        </w:rPr>
        <w:t>)</w:t>
      </w:r>
      <w:r w:rsidR="0047211F">
        <w:rPr>
          <w:rFonts w:ascii="Times New Roman" w:hAnsi="Times New Roman" w:cs="Times New Roman"/>
          <w:sz w:val="24"/>
          <w:szCs w:val="24"/>
        </w:rPr>
        <w:t xml:space="preserve"> to fully elaborate the legal and practical ramifications </w:t>
      </w:r>
      <w:r w:rsidR="00AC415B">
        <w:rPr>
          <w:rFonts w:ascii="Times New Roman" w:hAnsi="Times New Roman" w:cs="Times New Roman"/>
          <w:sz w:val="24"/>
          <w:szCs w:val="24"/>
        </w:rPr>
        <w:t>which stem from</w:t>
      </w:r>
      <w:r w:rsidR="0047211F">
        <w:rPr>
          <w:rFonts w:ascii="Times New Roman" w:hAnsi="Times New Roman" w:cs="Times New Roman"/>
          <w:sz w:val="24"/>
          <w:szCs w:val="24"/>
        </w:rPr>
        <w:t xml:space="preserve"> progressive realization </w:t>
      </w:r>
      <w:r w:rsidR="00F97F8E">
        <w:rPr>
          <w:rFonts w:ascii="Times New Roman" w:hAnsi="Times New Roman" w:cs="Times New Roman"/>
          <w:sz w:val="24"/>
          <w:szCs w:val="24"/>
        </w:rPr>
        <w:t>while</w:t>
      </w:r>
      <w:r w:rsidR="0047211F">
        <w:rPr>
          <w:rFonts w:ascii="Times New Roman" w:hAnsi="Times New Roman" w:cs="Times New Roman"/>
          <w:sz w:val="24"/>
          <w:szCs w:val="24"/>
        </w:rPr>
        <w:t xml:space="preserve"> lastly, </w:t>
      </w:r>
      <w:r w:rsidR="00751F6D">
        <w:rPr>
          <w:rFonts w:ascii="Times New Roman" w:hAnsi="Times New Roman" w:cs="Times New Roman"/>
          <w:sz w:val="24"/>
          <w:szCs w:val="24"/>
        </w:rPr>
        <w:t xml:space="preserve">the third reason revolves around </w:t>
      </w:r>
      <w:r w:rsidR="0047211F">
        <w:rPr>
          <w:rFonts w:ascii="Times New Roman" w:hAnsi="Times New Roman" w:cs="Times New Roman"/>
          <w:sz w:val="24"/>
          <w:szCs w:val="24"/>
        </w:rPr>
        <w:t xml:space="preserve">the failure </w:t>
      </w:r>
      <w:r w:rsidR="00F97F8E">
        <w:rPr>
          <w:rFonts w:ascii="Times New Roman" w:hAnsi="Times New Roman" w:cs="Times New Roman"/>
          <w:sz w:val="24"/>
          <w:szCs w:val="24"/>
        </w:rPr>
        <w:t>of</w:t>
      </w:r>
      <w:r w:rsidR="0047211F">
        <w:rPr>
          <w:rFonts w:ascii="Times New Roman" w:hAnsi="Times New Roman" w:cs="Times New Roman"/>
          <w:sz w:val="24"/>
          <w:szCs w:val="24"/>
        </w:rPr>
        <w:t xml:space="preserve"> the Committee to consider progressive realization </w:t>
      </w:r>
      <w:r>
        <w:rPr>
          <w:rFonts w:ascii="Times New Roman" w:hAnsi="Times New Roman" w:cs="Times New Roman"/>
          <w:sz w:val="24"/>
          <w:szCs w:val="24"/>
        </w:rPr>
        <w:t>within the Concluding Observations issued pursuant to the CRC’s reporting process</w:t>
      </w:r>
      <w:r w:rsidR="00FE6B9C">
        <w:rPr>
          <w:rFonts w:ascii="Times New Roman" w:hAnsi="Times New Roman" w:cs="Times New Roman"/>
          <w:sz w:val="24"/>
          <w:szCs w:val="24"/>
        </w:rPr>
        <w:t>. The net effect of such failing</w:t>
      </w:r>
      <w:r w:rsidR="0047211F">
        <w:rPr>
          <w:rFonts w:ascii="Times New Roman" w:hAnsi="Times New Roman" w:cs="Times New Roman"/>
          <w:sz w:val="24"/>
          <w:szCs w:val="24"/>
        </w:rPr>
        <w:t>s</w:t>
      </w:r>
      <w:r w:rsidR="00FE6B9C">
        <w:rPr>
          <w:rFonts w:ascii="Times New Roman" w:hAnsi="Times New Roman" w:cs="Times New Roman"/>
          <w:sz w:val="24"/>
          <w:szCs w:val="24"/>
        </w:rPr>
        <w:t xml:space="preserve"> </w:t>
      </w:r>
      <w:r w:rsidR="00AC415B">
        <w:rPr>
          <w:rFonts w:ascii="Times New Roman" w:hAnsi="Times New Roman" w:cs="Times New Roman"/>
          <w:sz w:val="24"/>
          <w:szCs w:val="24"/>
        </w:rPr>
        <w:t>is that the CRC Committee has contributed to the principle’s</w:t>
      </w:r>
      <w:r w:rsidR="00FE6B9C" w:rsidRPr="00F23717">
        <w:rPr>
          <w:rFonts w:ascii="Times New Roman" w:hAnsi="Times New Roman" w:cs="Times New Roman"/>
          <w:sz w:val="24"/>
          <w:szCs w:val="24"/>
        </w:rPr>
        <w:t xml:space="preserve"> under-development within children’s rights law (Nolan, 2013)</w:t>
      </w:r>
      <w:r w:rsidR="00AC415B">
        <w:rPr>
          <w:rFonts w:ascii="Times New Roman" w:hAnsi="Times New Roman" w:cs="Times New Roman"/>
          <w:sz w:val="24"/>
          <w:szCs w:val="24"/>
        </w:rPr>
        <w:t xml:space="preserve">, and if left unremedied, could potentially curtail the effective implementation of children’s socio-economic rights. </w:t>
      </w:r>
    </w:p>
    <w:p w14:paraId="00D97852" w14:textId="725F4C50" w:rsidR="00182E19" w:rsidRDefault="00182E19" w:rsidP="0085381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The CRC’s </w:t>
      </w:r>
      <w:r w:rsidR="00AC415B">
        <w:rPr>
          <w:rFonts w:ascii="Times New Roman" w:hAnsi="Times New Roman" w:cs="Times New Roman"/>
          <w:b/>
          <w:bCs/>
          <w:sz w:val="24"/>
          <w:szCs w:val="24"/>
        </w:rPr>
        <w:t xml:space="preserve">GCs Inadequate Engagement with Progressive Realization </w:t>
      </w:r>
    </w:p>
    <w:p w14:paraId="0F24251A" w14:textId="48A58425" w:rsidR="00A80949" w:rsidRDefault="00AC415B" w:rsidP="0085381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notable area </w:t>
      </w:r>
      <w:r w:rsidR="00A80949">
        <w:rPr>
          <w:rFonts w:ascii="Times New Roman" w:hAnsi="Times New Roman" w:cs="Times New Roman"/>
          <w:sz w:val="24"/>
          <w:szCs w:val="24"/>
        </w:rPr>
        <w:t xml:space="preserve">where the CRC Committee’s disengagement with progressive realization can be seen is in the guidance issued though its GCs. </w:t>
      </w:r>
      <w:r w:rsidR="00182E19" w:rsidRPr="00DC6F11">
        <w:rPr>
          <w:rFonts w:ascii="Times New Roman" w:hAnsi="Times New Roman" w:cs="Times New Roman"/>
          <w:sz w:val="24"/>
          <w:szCs w:val="24"/>
        </w:rPr>
        <w:t xml:space="preserve">Despite the non-binding nature of </w:t>
      </w:r>
      <w:r>
        <w:rPr>
          <w:rFonts w:ascii="Times New Roman" w:hAnsi="Times New Roman" w:cs="Times New Roman"/>
          <w:sz w:val="24"/>
          <w:szCs w:val="24"/>
        </w:rPr>
        <w:t>such comments</w:t>
      </w:r>
      <w:r w:rsidR="00182E19">
        <w:rPr>
          <w:rFonts w:ascii="Times New Roman" w:hAnsi="Times New Roman" w:cs="Times New Roman"/>
          <w:sz w:val="24"/>
          <w:szCs w:val="24"/>
        </w:rPr>
        <w:t xml:space="preserve"> (ILA, 2004)</w:t>
      </w:r>
      <w:r w:rsidR="00182E19" w:rsidRPr="00DC6F11">
        <w:rPr>
          <w:rFonts w:ascii="Times New Roman" w:hAnsi="Times New Roman" w:cs="Times New Roman"/>
          <w:sz w:val="24"/>
          <w:szCs w:val="24"/>
        </w:rPr>
        <w:t xml:space="preserve"> and their mutable status within the international legal order, </w:t>
      </w:r>
      <w:r w:rsidR="00182E19">
        <w:rPr>
          <w:rFonts w:ascii="Times New Roman" w:hAnsi="Times New Roman" w:cs="Times New Roman"/>
          <w:sz w:val="24"/>
          <w:szCs w:val="24"/>
        </w:rPr>
        <w:t xml:space="preserve">treaty-based </w:t>
      </w:r>
      <w:r>
        <w:rPr>
          <w:rFonts w:ascii="Times New Roman" w:hAnsi="Times New Roman" w:cs="Times New Roman"/>
          <w:sz w:val="24"/>
          <w:szCs w:val="24"/>
        </w:rPr>
        <w:t>GCs</w:t>
      </w:r>
      <w:r w:rsidR="00182E19" w:rsidRPr="00DC6F11">
        <w:rPr>
          <w:rFonts w:ascii="Times New Roman" w:hAnsi="Times New Roman" w:cs="Times New Roman"/>
          <w:sz w:val="24"/>
          <w:szCs w:val="24"/>
        </w:rPr>
        <w:t xml:space="preserve"> nonetheless “play a substantive role in the elaboration of standards and possible future custom within the complex matrix of international law”</w:t>
      </w:r>
      <w:r w:rsidR="00182E19">
        <w:rPr>
          <w:rFonts w:ascii="Times New Roman" w:hAnsi="Times New Roman" w:cs="Times New Roman"/>
          <w:sz w:val="24"/>
          <w:szCs w:val="24"/>
        </w:rPr>
        <w:t xml:space="preserve"> (Gerber, et, al., 2013</w:t>
      </w:r>
      <w:r w:rsidR="00FE6B9C">
        <w:rPr>
          <w:rFonts w:ascii="Times New Roman" w:hAnsi="Times New Roman" w:cs="Times New Roman"/>
          <w:sz w:val="24"/>
          <w:szCs w:val="24"/>
        </w:rPr>
        <w:t>: 101</w:t>
      </w:r>
      <w:r w:rsidR="00182E19">
        <w:rPr>
          <w:rFonts w:ascii="Times New Roman" w:hAnsi="Times New Roman" w:cs="Times New Roman"/>
          <w:sz w:val="24"/>
          <w:szCs w:val="24"/>
        </w:rPr>
        <w:t xml:space="preserve">). From a children’s rights standpoint, the </w:t>
      </w:r>
      <w:r w:rsidR="00182E19" w:rsidRPr="00F23717">
        <w:rPr>
          <w:rFonts w:ascii="Times New Roman" w:hAnsi="Times New Roman" w:cs="Times New Roman"/>
          <w:sz w:val="24"/>
          <w:szCs w:val="24"/>
        </w:rPr>
        <w:t xml:space="preserve">GC’s </w:t>
      </w:r>
      <w:r w:rsidR="00182E19">
        <w:rPr>
          <w:rFonts w:ascii="Times New Roman" w:hAnsi="Times New Roman" w:cs="Times New Roman"/>
          <w:sz w:val="24"/>
          <w:szCs w:val="24"/>
        </w:rPr>
        <w:t>are very much</w:t>
      </w:r>
      <w:r w:rsidR="00182E19" w:rsidRPr="00F23717">
        <w:rPr>
          <w:rFonts w:ascii="Times New Roman" w:hAnsi="Times New Roman" w:cs="Times New Roman"/>
          <w:sz w:val="24"/>
          <w:szCs w:val="24"/>
        </w:rPr>
        <w:t xml:space="preserve"> the jewe</w:t>
      </w:r>
      <w:r w:rsidR="00A80949">
        <w:rPr>
          <w:rFonts w:ascii="Times New Roman" w:hAnsi="Times New Roman" w:cs="Times New Roman"/>
          <w:sz w:val="24"/>
          <w:szCs w:val="24"/>
        </w:rPr>
        <w:t>l</w:t>
      </w:r>
      <w:r w:rsidR="00F97F8E">
        <w:rPr>
          <w:rFonts w:ascii="Times New Roman" w:hAnsi="Times New Roman" w:cs="Times New Roman"/>
          <w:sz w:val="24"/>
          <w:szCs w:val="24"/>
        </w:rPr>
        <w:t>s</w:t>
      </w:r>
      <w:r w:rsidR="00182E19" w:rsidRPr="00F23717">
        <w:rPr>
          <w:rFonts w:ascii="Times New Roman" w:hAnsi="Times New Roman" w:cs="Times New Roman"/>
          <w:sz w:val="24"/>
          <w:szCs w:val="24"/>
        </w:rPr>
        <w:t xml:space="preserve"> in the Committee’s crown as they delineate the core baseline expectations and specificities which attach to the realization of the various rights within the CRC</w:t>
      </w:r>
      <w:r>
        <w:rPr>
          <w:rFonts w:ascii="Times New Roman" w:hAnsi="Times New Roman" w:cs="Times New Roman"/>
          <w:sz w:val="24"/>
          <w:szCs w:val="24"/>
        </w:rPr>
        <w:t>.</w:t>
      </w:r>
      <w:r w:rsidR="004A75B3">
        <w:rPr>
          <w:rFonts w:ascii="Times New Roman" w:hAnsi="Times New Roman" w:cs="Times New Roman"/>
          <w:sz w:val="24"/>
          <w:szCs w:val="24"/>
        </w:rPr>
        <w:t xml:space="preserve"> </w:t>
      </w:r>
      <w:r w:rsidR="00182E19" w:rsidRPr="00F23717">
        <w:rPr>
          <w:rFonts w:ascii="Times New Roman" w:hAnsi="Times New Roman" w:cs="Times New Roman"/>
          <w:sz w:val="24"/>
          <w:szCs w:val="24"/>
        </w:rPr>
        <w:t>Although “auxiliary to treaty obligations” (</w:t>
      </w:r>
      <w:proofErr w:type="spellStart"/>
      <w:r w:rsidR="00182E19" w:rsidRPr="00F23717">
        <w:rPr>
          <w:rFonts w:ascii="Times New Roman" w:hAnsi="Times New Roman" w:cs="Times New Roman"/>
          <w:sz w:val="24"/>
          <w:szCs w:val="24"/>
        </w:rPr>
        <w:t>Bodig</w:t>
      </w:r>
      <w:proofErr w:type="spellEnd"/>
      <w:r w:rsidR="00182E19" w:rsidRPr="00F23717">
        <w:rPr>
          <w:rFonts w:ascii="Times New Roman" w:hAnsi="Times New Roman" w:cs="Times New Roman"/>
          <w:sz w:val="24"/>
          <w:szCs w:val="24"/>
        </w:rPr>
        <w:t>, 2016: 69) and bereft of legal force, they exert a growing level of influence on international human rights law, not least as increasingly popular sources of reference in both domestic and supra-national jurisprudence (McCall-Smith, 2016).</w:t>
      </w:r>
      <w:r w:rsidR="00FE6B9C">
        <w:rPr>
          <w:rFonts w:ascii="Times New Roman" w:hAnsi="Times New Roman" w:cs="Times New Roman"/>
          <w:sz w:val="24"/>
          <w:szCs w:val="24"/>
        </w:rPr>
        <w:t xml:space="preserve"> </w:t>
      </w:r>
      <w:r w:rsidR="00182E19" w:rsidRPr="00F23717">
        <w:rPr>
          <w:rFonts w:ascii="Times New Roman" w:hAnsi="Times New Roman" w:cs="Times New Roman"/>
          <w:sz w:val="24"/>
          <w:szCs w:val="24"/>
        </w:rPr>
        <w:t>In the UK</w:t>
      </w:r>
      <w:r w:rsidR="00FE6B9C">
        <w:rPr>
          <w:rFonts w:ascii="Times New Roman" w:hAnsi="Times New Roman" w:cs="Times New Roman"/>
          <w:sz w:val="24"/>
          <w:szCs w:val="24"/>
        </w:rPr>
        <w:t xml:space="preserve"> for example</w:t>
      </w:r>
      <w:r w:rsidR="00182E19" w:rsidRPr="00F23717">
        <w:rPr>
          <w:rFonts w:ascii="Times New Roman" w:hAnsi="Times New Roman" w:cs="Times New Roman"/>
          <w:sz w:val="24"/>
          <w:szCs w:val="24"/>
        </w:rPr>
        <w:t xml:space="preserve">, the GC’s have been frequent points of judicial reference in a wide range of cases where children’s rights have been engaged. In </w:t>
      </w:r>
      <w:r w:rsidR="00182E19" w:rsidRPr="00F23717">
        <w:rPr>
          <w:rFonts w:ascii="Times New Roman" w:hAnsi="Times New Roman" w:cs="Times New Roman"/>
          <w:bCs/>
          <w:i/>
          <w:iCs/>
          <w:sz w:val="24"/>
          <w:szCs w:val="24"/>
        </w:rPr>
        <w:t>ZH Tanzania v Secretary of State for the Home Department</w:t>
      </w:r>
      <w:r w:rsidR="00182E19" w:rsidRPr="00F23717">
        <w:rPr>
          <w:rStyle w:val="FootnoteReference"/>
          <w:rFonts w:ascii="Times New Roman" w:hAnsi="Times New Roman" w:cs="Times New Roman"/>
          <w:bCs/>
          <w:i/>
          <w:iCs/>
          <w:sz w:val="24"/>
          <w:szCs w:val="24"/>
        </w:rPr>
        <w:footnoteReference w:id="3"/>
      </w:r>
      <w:r w:rsidR="00182E19" w:rsidRPr="00F23717">
        <w:rPr>
          <w:rFonts w:ascii="Times New Roman" w:hAnsi="Times New Roman" w:cs="Times New Roman"/>
          <w:bCs/>
          <w:iCs/>
          <w:sz w:val="24"/>
          <w:szCs w:val="24"/>
        </w:rPr>
        <w:t xml:space="preserve"> the Supreme Court, per Lady Hale, drew extensively on GC No.6 (2005) on the Treatment of Unaccompanied Minors and Separated Children Outside their Country of Origin to </w:t>
      </w:r>
      <w:r w:rsidR="00182E19" w:rsidRPr="00F23717">
        <w:rPr>
          <w:rFonts w:ascii="Times New Roman" w:hAnsi="Times New Roman" w:cs="Times New Roman"/>
          <w:sz w:val="24"/>
          <w:szCs w:val="24"/>
        </w:rPr>
        <w:t>construe the best interests principle in conjunction with domestic immigration legislation.</w:t>
      </w:r>
      <w:r w:rsidR="00A80949">
        <w:rPr>
          <w:rFonts w:ascii="Times New Roman" w:hAnsi="Times New Roman" w:cs="Times New Roman"/>
          <w:sz w:val="24"/>
          <w:szCs w:val="24"/>
        </w:rPr>
        <w:t xml:space="preserve"> Thus, their interpretive value cannot be underestimated. </w:t>
      </w:r>
    </w:p>
    <w:p w14:paraId="34D7FC05" w14:textId="7D106EB6" w:rsidR="00182E19" w:rsidRPr="00F23717" w:rsidRDefault="00182E19" w:rsidP="004A75B3">
      <w:pPr>
        <w:spacing w:line="360" w:lineRule="auto"/>
        <w:ind w:firstLine="720"/>
        <w:jc w:val="both"/>
        <w:rPr>
          <w:rFonts w:ascii="Times New Roman" w:hAnsi="Times New Roman" w:cs="Times New Roman"/>
          <w:sz w:val="24"/>
          <w:szCs w:val="24"/>
        </w:rPr>
      </w:pPr>
      <w:r w:rsidRPr="00F23717">
        <w:rPr>
          <w:rFonts w:ascii="Times New Roman" w:hAnsi="Times New Roman" w:cs="Times New Roman"/>
          <w:sz w:val="24"/>
          <w:szCs w:val="24"/>
        </w:rPr>
        <w:lastRenderedPageBreak/>
        <w:t xml:space="preserve">Explanatory in their composition, </w:t>
      </w:r>
      <w:r w:rsidR="00A80949">
        <w:rPr>
          <w:rFonts w:ascii="Times New Roman" w:hAnsi="Times New Roman" w:cs="Times New Roman"/>
          <w:sz w:val="24"/>
          <w:szCs w:val="24"/>
        </w:rPr>
        <w:t>they</w:t>
      </w:r>
      <w:r w:rsidRPr="00F23717">
        <w:rPr>
          <w:rFonts w:ascii="Times New Roman" w:hAnsi="Times New Roman" w:cs="Times New Roman"/>
          <w:sz w:val="24"/>
          <w:szCs w:val="24"/>
        </w:rPr>
        <w:t xml:space="preserve"> “address in a comprehensive fashion the substantive content of some of the major rights” (Alston, 2010: 5) within human rights treaties. However, their impact beyond the mere amplification of the core legal and textual content of rights is </w:t>
      </w:r>
      <w:r w:rsidR="00FE6B9C">
        <w:rPr>
          <w:rFonts w:ascii="Times New Roman" w:hAnsi="Times New Roman" w:cs="Times New Roman"/>
          <w:sz w:val="24"/>
          <w:szCs w:val="24"/>
        </w:rPr>
        <w:t xml:space="preserve">perhaps </w:t>
      </w:r>
      <w:r w:rsidRPr="00F23717">
        <w:rPr>
          <w:rFonts w:ascii="Times New Roman" w:hAnsi="Times New Roman" w:cs="Times New Roman"/>
          <w:sz w:val="24"/>
          <w:szCs w:val="24"/>
        </w:rPr>
        <w:t xml:space="preserve">where their true potency lies. As </w:t>
      </w:r>
      <w:proofErr w:type="spellStart"/>
      <w:r w:rsidRPr="00F23717">
        <w:rPr>
          <w:rFonts w:ascii="Times New Roman" w:hAnsi="Times New Roman" w:cs="Times New Roman"/>
          <w:sz w:val="24"/>
          <w:szCs w:val="24"/>
        </w:rPr>
        <w:t>Bodig</w:t>
      </w:r>
      <w:proofErr w:type="spellEnd"/>
      <w:r w:rsidRPr="00F23717">
        <w:rPr>
          <w:rFonts w:ascii="Times New Roman" w:hAnsi="Times New Roman" w:cs="Times New Roman"/>
          <w:sz w:val="24"/>
          <w:szCs w:val="24"/>
        </w:rPr>
        <w:t xml:space="preserve"> (2016) argues, they “offer the opportunity of securing a foothold within the UN system for more progressive interpretation of human rights norms” (</w:t>
      </w:r>
      <w:proofErr w:type="spellStart"/>
      <w:r w:rsidRPr="00F23717">
        <w:rPr>
          <w:rFonts w:ascii="Times New Roman" w:hAnsi="Times New Roman" w:cs="Times New Roman"/>
          <w:sz w:val="24"/>
          <w:szCs w:val="24"/>
        </w:rPr>
        <w:t>Bodig</w:t>
      </w:r>
      <w:proofErr w:type="spellEnd"/>
      <w:r w:rsidRPr="00F23717">
        <w:rPr>
          <w:rFonts w:ascii="Times New Roman" w:hAnsi="Times New Roman" w:cs="Times New Roman"/>
          <w:sz w:val="24"/>
          <w:szCs w:val="24"/>
        </w:rPr>
        <w:t xml:space="preserve">, 2016: 70) and “can be more responsive to the ever-shifting challenges of human rights protection” (ibid.). </w:t>
      </w:r>
      <w:r w:rsidR="00FE6B9C">
        <w:rPr>
          <w:rFonts w:ascii="Times New Roman" w:hAnsi="Times New Roman" w:cs="Times New Roman"/>
          <w:sz w:val="24"/>
          <w:szCs w:val="24"/>
        </w:rPr>
        <w:t xml:space="preserve">Undoubtedly, in the context of children’s rights, one such challenge is to ensure the progressive realization of children’s socio-economic rights within a </w:t>
      </w:r>
      <w:r w:rsidR="00A80949">
        <w:rPr>
          <w:rFonts w:ascii="Times New Roman" w:hAnsi="Times New Roman" w:cs="Times New Roman"/>
          <w:sz w:val="24"/>
          <w:szCs w:val="24"/>
        </w:rPr>
        <w:t xml:space="preserve">vastly </w:t>
      </w:r>
      <w:r w:rsidR="00FE6B9C">
        <w:rPr>
          <w:rFonts w:ascii="Times New Roman" w:hAnsi="Times New Roman" w:cs="Times New Roman"/>
          <w:sz w:val="24"/>
          <w:szCs w:val="24"/>
        </w:rPr>
        <w:t xml:space="preserve">transformed legal, political, </w:t>
      </w:r>
      <w:r w:rsidR="006D0E5E">
        <w:rPr>
          <w:rFonts w:ascii="Times New Roman" w:hAnsi="Times New Roman" w:cs="Times New Roman"/>
          <w:sz w:val="24"/>
          <w:szCs w:val="24"/>
        </w:rPr>
        <w:t xml:space="preserve">and socio-economic climate where </w:t>
      </w:r>
      <w:r w:rsidR="006D0E5E" w:rsidRPr="00F23717">
        <w:rPr>
          <w:rFonts w:ascii="Times New Roman" w:hAnsi="Times New Roman" w:cs="Times New Roman"/>
          <w:sz w:val="24"/>
          <w:szCs w:val="24"/>
        </w:rPr>
        <w:t>the ascendancy of neoliberalism (</w:t>
      </w:r>
      <w:proofErr w:type="spellStart"/>
      <w:r w:rsidR="006D0E5E" w:rsidRPr="00F23717">
        <w:rPr>
          <w:rFonts w:ascii="Times New Roman" w:hAnsi="Times New Roman" w:cs="Times New Roman"/>
          <w:sz w:val="24"/>
          <w:szCs w:val="24"/>
        </w:rPr>
        <w:t>Moyn</w:t>
      </w:r>
      <w:proofErr w:type="spellEnd"/>
      <w:r w:rsidR="006D0E5E" w:rsidRPr="00F23717">
        <w:rPr>
          <w:rFonts w:ascii="Times New Roman" w:hAnsi="Times New Roman" w:cs="Times New Roman"/>
          <w:sz w:val="24"/>
          <w:szCs w:val="24"/>
        </w:rPr>
        <w:t xml:space="preserve">, 2018: </w:t>
      </w:r>
      <w:proofErr w:type="spellStart"/>
      <w:r w:rsidR="006D0E5E" w:rsidRPr="00F23717">
        <w:rPr>
          <w:rFonts w:ascii="Times New Roman" w:hAnsi="Times New Roman" w:cs="Times New Roman"/>
          <w:sz w:val="24"/>
          <w:szCs w:val="24"/>
        </w:rPr>
        <w:t>McNaughten</w:t>
      </w:r>
      <w:proofErr w:type="spellEnd"/>
      <w:r w:rsidR="006D0E5E" w:rsidRPr="00F23717">
        <w:rPr>
          <w:rFonts w:ascii="Times New Roman" w:hAnsi="Times New Roman" w:cs="Times New Roman"/>
          <w:sz w:val="24"/>
          <w:szCs w:val="24"/>
        </w:rPr>
        <w:t xml:space="preserve"> &amp; Frey, 2018), the political normalisation of austerity (</w:t>
      </w:r>
      <w:proofErr w:type="spellStart"/>
      <w:r w:rsidR="006D0E5E" w:rsidRPr="00F23717">
        <w:rPr>
          <w:rFonts w:ascii="Times New Roman" w:hAnsi="Times New Roman" w:cs="Times New Roman"/>
          <w:sz w:val="24"/>
          <w:szCs w:val="24"/>
        </w:rPr>
        <w:t>Saiz</w:t>
      </w:r>
      <w:proofErr w:type="spellEnd"/>
      <w:r w:rsidR="006D0E5E" w:rsidRPr="00F23717">
        <w:rPr>
          <w:rFonts w:ascii="Times New Roman" w:hAnsi="Times New Roman" w:cs="Times New Roman"/>
          <w:sz w:val="24"/>
          <w:szCs w:val="24"/>
        </w:rPr>
        <w:t xml:space="preserve">, 2009: </w:t>
      </w:r>
      <w:proofErr w:type="spellStart"/>
      <w:r w:rsidR="006D0E5E" w:rsidRPr="00F23717">
        <w:rPr>
          <w:rFonts w:ascii="Times New Roman" w:hAnsi="Times New Roman" w:cs="Times New Roman"/>
          <w:sz w:val="24"/>
          <w:szCs w:val="24"/>
        </w:rPr>
        <w:t>Bilchitz</w:t>
      </w:r>
      <w:proofErr w:type="spellEnd"/>
      <w:r w:rsidR="006D0E5E" w:rsidRPr="00F23717">
        <w:rPr>
          <w:rFonts w:ascii="Times New Roman" w:hAnsi="Times New Roman" w:cs="Times New Roman"/>
          <w:sz w:val="24"/>
          <w:szCs w:val="24"/>
        </w:rPr>
        <w:t>, 2014), the consequential rise of privatization (UN, 2018: Nolan, 2018) and the outsourcing and sub-contraction of children’s public services to private operators (</w:t>
      </w:r>
      <w:proofErr w:type="spellStart"/>
      <w:r w:rsidR="006D0E5E" w:rsidRPr="00F23717">
        <w:rPr>
          <w:rFonts w:ascii="Times New Roman" w:hAnsi="Times New Roman" w:cs="Times New Roman"/>
          <w:sz w:val="24"/>
          <w:szCs w:val="24"/>
        </w:rPr>
        <w:t>Stalford</w:t>
      </w:r>
      <w:proofErr w:type="spellEnd"/>
      <w:r w:rsidR="006D0E5E" w:rsidRPr="00F23717">
        <w:rPr>
          <w:rFonts w:ascii="Times New Roman" w:hAnsi="Times New Roman" w:cs="Times New Roman"/>
          <w:sz w:val="24"/>
          <w:szCs w:val="24"/>
        </w:rPr>
        <w:t>, 2019)</w:t>
      </w:r>
      <w:r w:rsidR="006D0E5E">
        <w:rPr>
          <w:rFonts w:ascii="Times New Roman" w:hAnsi="Times New Roman" w:cs="Times New Roman"/>
          <w:sz w:val="24"/>
          <w:szCs w:val="24"/>
        </w:rPr>
        <w:t xml:space="preserve"> </w:t>
      </w:r>
      <w:r w:rsidR="00F97F8E">
        <w:rPr>
          <w:rFonts w:ascii="Times New Roman" w:hAnsi="Times New Roman" w:cs="Times New Roman"/>
          <w:sz w:val="24"/>
          <w:szCs w:val="24"/>
        </w:rPr>
        <w:t xml:space="preserve">converge to </w:t>
      </w:r>
      <w:r w:rsidR="006D0E5E">
        <w:rPr>
          <w:rFonts w:ascii="Times New Roman" w:hAnsi="Times New Roman" w:cs="Times New Roman"/>
          <w:sz w:val="24"/>
          <w:szCs w:val="24"/>
        </w:rPr>
        <w:t xml:space="preserve">directly challenge, and in some instances, undermine, </w:t>
      </w:r>
      <w:r w:rsidR="00A80949">
        <w:rPr>
          <w:rFonts w:ascii="Times New Roman" w:hAnsi="Times New Roman" w:cs="Times New Roman"/>
          <w:sz w:val="24"/>
          <w:szCs w:val="24"/>
        </w:rPr>
        <w:t xml:space="preserve">the </w:t>
      </w:r>
      <w:r w:rsidR="006D0E5E">
        <w:rPr>
          <w:rFonts w:ascii="Times New Roman" w:hAnsi="Times New Roman" w:cs="Times New Roman"/>
          <w:sz w:val="24"/>
          <w:szCs w:val="24"/>
        </w:rPr>
        <w:t>realisation of children’s rights</w:t>
      </w:r>
      <w:r w:rsidR="00A80949">
        <w:rPr>
          <w:rFonts w:ascii="Times New Roman" w:hAnsi="Times New Roman" w:cs="Times New Roman"/>
          <w:sz w:val="24"/>
          <w:szCs w:val="24"/>
        </w:rPr>
        <w:t xml:space="preserve"> socio-economic rights.</w:t>
      </w:r>
    </w:p>
    <w:p w14:paraId="0907944B" w14:textId="5447F273" w:rsidR="00F33744" w:rsidRDefault="00182E19" w:rsidP="00853816">
      <w:pPr>
        <w:spacing w:line="360" w:lineRule="auto"/>
        <w:jc w:val="both"/>
        <w:rPr>
          <w:rFonts w:ascii="Times New Roman" w:hAnsi="Times New Roman" w:cs="Times New Roman"/>
          <w:sz w:val="24"/>
          <w:szCs w:val="24"/>
        </w:rPr>
      </w:pPr>
      <w:r w:rsidRPr="00F23717">
        <w:rPr>
          <w:rFonts w:ascii="Times New Roman" w:hAnsi="Times New Roman" w:cs="Times New Roman"/>
          <w:sz w:val="24"/>
          <w:szCs w:val="24"/>
        </w:rPr>
        <w:t>A review of the twenty-five GC’s thus far issued by th</w:t>
      </w:r>
      <w:r w:rsidR="00A80949">
        <w:rPr>
          <w:rFonts w:ascii="Times New Roman" w:hAnsi="Times New Roman" w:cs="Times New Roman"/>
          <w:sz w:val="24"/>
          <w:szCs w:val="24"/>
        </w:rPr>
        <w:t xml:space="preserve">e CRC </w:t>
      </w:r>
      <w:r w:rsidRPr="00F23717">
        <w:rPr>
          <w:rFonts w:ascii="Times New Roman" w:hAnsi="Times New Roman" w:cs="Times New Roman"/>
          <w:sz w:val="24"/>
          <w:szCs w:val="24"/>
        </w:rPr>
        <w:t>Committee reveals that their engagement with progressive realization is negligible. Of the five which substantively address socio-economic rights, three are devoted to health (GC</w:t>
      </w:r>
      <w:r w:rsidR="00FE6AD6">
        <w:rPr>
          <w:rFonts w:ascii="Times New Roman" w:hAnsi="Times New Roman" w:cs="Times New Roman"/>
          <w:sz w:val="24"/>
          <w:szCs w:val="24"/>
        </w:rPr>
        <w:t>s</w:t>
      </w:r>
      <w:r w:rsidRPr="00F23717">
        <w:rPr>
          <w:rFonts w:ascii="Times New Roman" w:hAnsi="Times New Roman" w:cs="Times New Roman"/>
          <w:sz w:val="24"/>
          <w:szCs w:val="24"/>
        </w:rPr>
        <w:t xml:space="preserve"> No’s 2, 14 &amp; 15), one addresses the aims of education (GC No. 1) and the remainder centres</w:t>
      </w:r>
      <w:r w:rsidRPr="00F23717" w:rsidDel="00D842FC">
        <w:rPr>
          <w:rFonts w:ascii="Times New Roman" w:hAnsi="Times New Roman" w:cs="Times New Roman"/>
          <w:sz w:val="24"/>
          <w:szCs w:val="24"/>
        </w:rPr>
        <w:t xml:space="preserve"> </w:t>
      </w:r>
      <w:r w:rsidRPr="00F23717">
        <w:rPr>
          <w:rFonts w:ascii="Times New Roman" w:hAnsi="Times New Roman" w:cs="Times New Roman"/>
          <w:sz w:val="24"/>
          <w:szCs w:val="24"/>
        </w:rPr>
        <w:t xml:space="preserve">on the right to rest, leisure, play, culture and the arts (GC No. 17). In all five, minimal reference is made to progressive realization. Indeed, the Committee’s engagement with the procedural aspects of </w:t>
      </w:r>
      <w:r w:rsidR="006D0E5E">
        <w:rPr>
          <w:rFonts w:ascii="Times New Roman" w:hAnsi="Times New Roman" w:cs="Times New Roman"/>
          <w:sz w:val="24"/>
          <w:szCs w:val="24"/>
        </w:rPr>
        <w:t>s</w:t>
      </w:r>
      <w:r w:rsidRPr="00F23717">
        <w:rPr>
          <w:rFonts w:ascii="Times New Roman" w:hAnsi="Times New Roman" w:cs="Times New Roman"/>
          <w:sz w:val="24"/>
          <w:szCs w:val="24"/>
        </w:rPr>
        <w:t xml:space="preserve">tate obligations in its GC’s, such as meaningfully ensuring child participation across all socio-economic areas, fails to connect them with the principle of progressive realization. In its </w:t>
      </w:r>
      <w:r w:rsidR="00A80949">
        <w:rPr>
          <w:rFonts w:ascii="Times New Roman" w:hAnsi="Times New Roman" w:cs="Times New Roman"/>
          <w:sz w:val="24"/>
          <w:szCs w:val="24"/>
        </w:rPr>
        <w:t>GC</w:t>
      </w:r>
      <w:r w:rsidRPr="00F23717">
        <w:rPr>
          <w:rFonts w:ascii="Times New Roman" w:hAnsi="Times New Roman" w:cs="Times New Roman"/>
          <w:sz w:val="24"/>
          <w:szCs w:val="24"/>
        </w:rPr>
        <w:t xml:space="preserve"> on Public Budgeting (2016) and in the recommendations issued after the </w:t>
      </w:r>
      <w:r w:rsidR="006D0E5E">
        <w:rPr>
          <w:rFonts w:ascii="Times New Roman" w:hAnsi="Times New Roman" w:cs="Times New Roman"/>
          <w:sz w:val="24"/>
          <w:szCs w:val="24"/>
        </w:rPr>
        <w:t>Day of General Discussion</w:t>
      </w:r>
      <w:r w:rsidRPr="00F23717">
        <w:rPr>
          <w:rFonts w:ascii="Times New Roman" w:hAnsi="Times New Roman" w:cs="Times New Roman"/>
          <w:sz w:val="24"/>
          <w:szCs w:val="24"/>
        </w:rPr>
        <w:t xml:space="preserve"> on the issue of </w:t>
      </w:r>
      <w:r w:rsidR="006D0E5E">
        <w:rPr>
          <w:rFonts w:ascii="Times New Roman" w:hAnsi="Times New Roman" w:cs="Times New Roman"/>
          <w:sz w:val="24"/>
          <w:szCs w:val="24"/>
        </w:rPr>
        <w:t>R</w:t>
      </w:r>
      <w:r w:rsidRPr="00F23717">
        <w:rPr>
          <w:rFonts w:ascii="Times New Roman" w:hAnsi="Times New Roman" w:cs="Times New Roman"/>
          <w:sz w:val="24"/>
          <w:szCs w:val="24"/>
        </w:rPr>
        <w:t xml:space="preserve">esources and the </w:t>
      </w:r>
      <w:r w:rsidR="006D0E5E">
        <w:rPr>
          <w:rFonts w:ascii="Times New Roman" w:hAnsi="Times New Roman" w:cs="Times New Roman"/>
          <w:sz w:val="24"/>
          <w:szCs w:val="24"/>
        </w:rPr>
        <w:t>R</w:t>
      </w:r>
      <w:r w:rsidRPr="00F23717">
        <w:rPr>
          <w:rFonts w:ascii="Times New Roman" w:hAnsi="Times New Roman" w:cs="Times New Roman"/>
          <w:sz w:val="24"/>
          <w:szCs w:val="24"/>
        </w:rPr>
        <w:t xml:space="preserve">esponsibility of States (2007), their engagement with progressive realization was also nominal. While both documents do refer to ‘progressive realization’, the former does so in a superficial manner, effectively restating that the rights contained within the CRC are contingent on </w:t>
      </w:r>
      <w:r>
        <w:rPr>
          <w:rFonts w:ascii="Times New Roman" w:hAnsi="Times New Roman" w:cs="Times New Roman"/>
          <w:sz w:val="24"/>
          <w:szCs w:val="24"/>
        </w:rPr>
        <w:t>the principle</w:t>
      </w:r>
      <w:r w:rsidRPr="00F23717">
        <w:rPr>
          <w:rFonts w:ascii="Times New Roman" w:hAnsi="Times New Roman" w:cs="Times New Roman"/>
          <w:sz w:val="24"/>
          <w:szCs w:val="24"/>
        </w:rPr>
        <w:t xml:space="preserve"> in certain circumstances. The latter, while acknowledging that the concept is often misunderstood, reasserts that progressive realization requires States to take targeted measures towards the realization of socio-economic rights with duties such as non-discrimination taking immediate effect (ibid: para 47). </w:t>
      </w:r>
      <w:r w:rsidR="00A80949">
        <w:rPr>
          <w:rFonts w:ascii="Times New Roman" w:hAnsi="Times New Roman" w:cs="Times New Roman"/>
          <w:sz w:val="24"/>
          <w:szCs w:val="24"/>
        </w:rPr>
        <w:t>Similarly, i</w:t>
      </w:r>
      <w:r w:rsidRPr="00F23717">
        <w:rPr>
          <w:rFonts w:ascii="Times New Roman" w:hAnsi="Times New Roman" w:cs="Times New Roman"/>
          <w:sz w:val="24"/>
          <w:szCs w:val="24"/>
        </w:rPr>
        <w:t xml:space="preserve">n </w:t>
      </w:r>
      <w:r w:rsidR="00A80949">
        <w:rPr>
          <w:rFonts w:ascii="Times New Roman" w:hAnsi="Times New Roman" w:cs="Times New Roman"/>
          <w:sz w:val="24"/>
          <w:szCs w:val="24"/>
        </w:rPr>
        <w:t>the</w:t>
      </w:r>
      <w:r w:rsidRPr="00F23717">
        <w:rPr>
          <w:rFonts w:ascii="Times New Roman" w:hAnsi="Times New Roman" w:cs="Times New Roman"/>
          <w:sz w:val="24"/>
          <w:szCs w:val="24"/>
        </w:rPr>
        <w:t xml:space="preserve"> GC on the General Measures of Implementation (</w:t>
      </w:r>
      <w:r>
        <w:rPr>
          <w:rFonts w:ascii="Times New Roman" w:hAnsi="Times New Roman" w:cs="Times New Roman"/>
          <w:sz w:val="24"/>
          <w:szCs w:val="24"/>
        </w:rPr>
        <w:t>CRC Committee, 2003</w:t>
      </w:r>
      <w:r w:rsidRPr="00F23717">
        <w:rPr>
          <w:rFonts w:ascii="Times New Roman" w:hAnsi="Times New Roman" w:cs="Times New Roman"/>
          <w:sz w:val="24"/>
          <w:szCs w:val="24"/>
        </w:rPr>
        <w:t xml:space="preserve">), the Committee again fails to engage with progressive realization. Although outlining the need for policies and practices to bring Contracting States into line with their obligations, the Committee’s </w:t>
      </w:r>
      <w:r w:rsidRPr="00F23717">
        <w:rPr>
          <w:rFonts w:ascii="Times New Roman" w:hAnsi="Times New Roman" w:cs="Times New Roman"/>
          <w:i/>
          <w:sz w:val="24"/>
          <w:szCs w:val="24"/>
        </w:rPr>
        <w:t>singular</w:t>
      </w:r>
      <w:r w:rsidRPr="00F23717">
        <w:rPr>
          <w:rFonts w:ascii="Times New Roman" w:hAnsi="Times New Roman" w:cs="Times New Roman"/>
          <w:sz w:val="24"/>
          <w:szCs w:val="24"/>
        </w:rPr>
        <w:t xml:space="preserve"> </w:t>
      </w:r>
      <w:r w:rsidRPr="00F23717">
        <w:rPr>
          <w:rFonts w:ascii="Times New Roman" w:hAnsi="Times New Roman" w:cs="Times New Roman"/>
          <w:sz w:val="24"/>
          <w:szCs w:val="24"/>
        </w:rPr>
        <w:lastRenderedPageBreak/>
        <w:t xml:space="preserve">reference to progressive realization (Ibid: para 7) exists as a peripheral reflection. </w:t>
      </w:r>
      <w:r w:rsidR="00C9247D">
        <w:rPr>
          <w:rFonts w:ascii="Times New Roman" w:hAnsi="Times New Roman" w:cs="Times New Roman"/>
          <w:sz w:val="24"/>
          <w:szCs w:val="24"/>
        </w:rPr>
        <w:t>Furthermore, i</w:t>
      </w:r>
      <w:r w:rsidRPr="00F23717">
        <w:rPr>
          <w:rFonts w:ascii="Times New Roman" w:hAnsi="Times New Roman" w:cs="Times New Roman"/>
          <w:sz w:val="24"/>
          <w:szCs w:val="24"/>
        </w:rPr>
        <w:t xml:space="preserve">n its GC on Implementing Children’s Rights in Early Childhood (GC No.7, 2005), the Committee is entirely silent on progressive realization.  Although they outline detailed recommendations, on the need for States to develop national strategies rooted in the Convention and to encourage cross departmental coordination of children’s rights in addition to ensuring the collection and assessment of sufficient and reliable quantitative and qualitative data regarding the realization of children’s rights, such recommendations, though important, are devoid of any meaningful </w:t>
      </w:r>
      <w:r w:rsidR="00C9247D">
        <w:rPr>
          <w:rFonts w:ascii="Times New Roman" w:hAnsi="Times New Roman" w:cs="Times New Roman"/>
          <w:sz w:val="24"/>
          <w:szCs w:val="24"/>
        </w:rPr>
        <w:t>correlation</w:t>
      </w:r>
      <w:r w:rsidR="00C9247D" w:rsidRPr="00F23717">
        <w:rPr>
          <w:rFonts w:ascii="Times New Roman" w:hAnsi="Times New Roman" w:cs="Times New Roman"/>
          <w:sz w:val="24"/>
          <w:szCs w:val="24"/>
        </w:rPr>
        <w:t xml:space="preserve"> </w:t>
      </w:r>
      <w:r w:rsidRPr="00F23717">
        <w:rPr>
          <w:rFonts w:ascii="Times New Roman" w:hAnsi="Times New Roman" w:cs="Times New Roman"/>
          <w:sz w:val="24"/>
          <w:szCs w:val="24"/>
        </w:rPr>
        <w:t xml:space="preserve">with the duty to progressively realize the rights contained within the CRC. This is significant as such guidance relates to the establishment of the overarching structures necessary to achieve an adequate rights-supporting infrastructure within contracting states and in many respects reflect the obligation ‘to take </w:t>
      </w:r>
      <w:proofErr w:type="gramStart"/>
      <w:r w:rsidRPr="00F23717">
        <w:rPr>
          <w:rFonts w:ascii="Times New Roman" w:hAnsi="Times New Roman" w:cs="Times New Roman"/>
          <w:sz w:val="24"/>
          <w:szCs w:val="24"/>
        </w:rPr>
        <w:t>steps’</w:t>
      </w:r>
      <w:proofErr w:type="gramEnd"/>
      <w:r w:rsidRPr="00F23717">
        <w:rPr>
          <w:rFonts w:ascii="Times New Roman" w:hAnsi="Times New Roman" w:cs="Times New Roman"/>
          <w:sz w:val="24"/>
          <w:szCs w:val="24"/>
        </w:rPr>
        <w:t>. However, they are not in and of themselves tantamount to the progressive realization of children’s socio-economic rights.</w:t>
      </w:r>
      <w:r w:rsidR="00F33744">
        <w:rPr>
          <w:rFonts w:ascii="Times New Roman" w:hAnsi="Times New Roman" w:cs="Times New Roman"/>
          <w:sz w:val="24"/>
          <w:szCs w:val="24"/>
        </w:rPr>
        <w:t xml:space="preserve"> </w:t>
      </w:r>
    </w:p>
    <w:p w14:paraId="1E6DEB21" w14:textId="35CC4418" w:rsidR="00182E19" w:rsidRDefault="00C9247D" w:rsidP="00853816">
      <w:pPr>
        <w:spacing w:line="360" w:lineRule="auto"/>
        <w:jc w:val="both"/>
        <w:rPr>
          <w:rFonts w:ascii="Times New Roman" w:hAnsi="Times New Roman" w:cs="Times New Roman"/>
          <w:sz w:val="24"/>
          <w:szCs w:val="24"/>
        </w:rPr>
      </w:pPr>
      <w:r>
        <w:rPr>
          <w:rFonts w:ascii="Times New Roman" w:hAnsi="Times New Roman" w:cs="Times New Roman"/>
          <w:sz w:val="24"/>
          <w:szCs w:val="24"/>
        </w:rPr>
        <w:t>Consequently, t</w:t>
      </w:r>
      <w:r w:rsidR="00182E19" w:rsidRPr="00F23717">
        <w:rPr>
          <w:rFonts w:ascii="Times New Roman" w:hAnsi="Times New Roman" w:cs="Times New Roman"/>
          <w:sz w:val="24"/>
          <w:szCs w:val="24"/>
        </w:rPr>
        <w:t>he resul</w:t>
      </w:r>
      <w:r>
        <w:rPr>
          <w:rFonts w:ascii="Times New Roman" w:hAnsi="Times New Roman" w:cs="Times New Roman"/>
          <w:sz w:val="24"/>
          <w:szCs w:val="24"/>
        </w:rPr>
        <w:t xml:space="preserve">t </w:t>
      </w:r>
      <w:r w:rsidR="00182E19" w:rsidRPr="00F23717">
        <w:rPr>
          <w:rFonts w:ascii="Times New Roman" w:hAnsi="Times New Roman" w:cs="Times New Roman"/>
          <w:sz w:val="24"/>
          <w:szCs w:val="24"/>
        </w:rPr>
        <w:t xml:space="preserve">of the Committee’s failure to engage with progressive realization is that it ultimately generates a legal and practical disconnection between the right itself and its means of realization. </w:t>
      </w:r>
      <w:r w:rsidR="001B1541">
        <w:rPr>
          <w:rFonts w:ascii="Times New Roman" w:hAnsi="Times New Roman" w:cs="Times New Roman"/>
          <w:sz w:val="24"/>
          <w:szCs w:val="24"/>
        </w:rPr>
        <w:t>In other words, r</w:t>
      </w:r>
      <w:r>
        <w:rPr>
          <w:rFonts w:ascii="Times New Roman" w:hAnsi="Times New Roman" w:cs="Times New Roman"/>
          <w:sz w:val="24"/>
          <w:szCs w:val="24"/>
        </w:rPr>
        <w:t xml:space="preserve">ather that </w:t>
      </w:r>
      <w:r w:rsidR="00B1486E">
        <w:rPr>
          <w:rFonts w:ascii="Times New Roman" w:hAnsi="Times New Roman" w:cs="Times New Roman"/>
          <w:sz w:val="24"/>
          <w:szCs w:val="24"/>
        </w:rPr>
        <w:t xml:space="preserve">illuminating </w:t>
      </w:r>
      <w:r w:rsidR="004031E4">
        <w:rPr>
          <w:rFonts w:ascii="Times New Roman" w:hAnsi="Times New Roman" w:cs="Times New Roman"/>
          <w:sz w:val="24"/>
          <w:szCs w:val="24"/>
        </w:rPr>
        <w:t xml:space="preserve">and </w:t>
      </w:r>
      <w:r>
        <w:rPr>
          <w:rFonts w:ascii="Times New Roman" w:hAnsi="Times New Roman" w:cs="Times New Roman"/>
          <w:sz w:val="24"/>
          <w:szCs w:val="24"/>
        </w:rPr>
        <w:t xml:space="preserve">centralising the </w:t>
      </w:r>
      <w:r w:rsidR="004031E4">
        <w:rPr>
          <w:rFonts w:ascii="Times New Roman" w:hAnsi="Times New Roman" w:cs="Times New Roman"/>
          <w:sz w:val="24"/>
          <w:szCs w:val="24"/>
        </w:rPr>
        <w:t>principle</w:t>
      </w:r>
      <w:r w:rsidR="00B1486E">
        <w:rPr>
          <w:rFonts w:ascii="Times New Roman" w:hAnsi="Times New Roman" w:cs="Times New Roman"/>
          <w:sz w:val="24"/>
          <w:szCs w:val="24"/>
        </w:rPr>
        <w:t>’</w:t>
      </w:r>
      <w:r w:rsidR="004031E4">
        <w:rPr>
          <w:rFonts w:ascii="Times New Roman" w:hAnsi="Times New Roman" w:cs="Times New Roman"/>
          <w:sz w:val="24"/>
          <w:szCs w:val="24"/>
        </w:rPr>
        <w:t>s guiding features within its guidance,</w:t>
      </w:r>
      <w:r w:rsidR="00B1486E" w:rsidRPr="00B1486E">
        <w:rPr>
          <w:rFonts w:ascii="Times New Roman" w:hAnsi="Times New Roman" w:cs="Times New Roman"/>
          <w:sz w:val="24"/>
          <w:szCs w:val="24"/>
        </w:rPr>
        <w:t xml:space="preserve"> </w:t>
      </w:r>
      <w:r w:rsidR="00B1486E">
        <w:rPr>
          <w:rFonts w:ascii="Times New Roman" w:hAnsi="Times New Roman" w:cs="Times New Roman"/>
          <w:sz w:val="24"/>
          <w:szCs w:val="24"/>
        </w:rPr>
        <w:t>t</w:t>
      </w:r>
      <w:r w:rsidR="00B1486E" w:rsidRPr="00E75B89">
        <w:rPr>
          <w:rFonts w:ascii="Times New Roman" w:hAnsi="Times New Roman" w:cs="Times New Roman"/>
          <w:sz w:val="24"/>
          <w:szCs w:val="24"/>
        </w:rPr>
        <w:t xml:space="preserve">heir treatment of progressive realisation in almost separate and </w:t>
      </w:r>
      <w:r w:rsidR="00B1486E">
        <w:rPr>
          <w:rFonts w:ascii="Times New Roman" w:hAnsi="Times New Roman" w:cs="Times New Roman"/>
          <w:sz w:val="24"/>
          <w:szCs w:val="24"/>
        </w:rPr>
        <w:t>inchoate</w:t>
      </w:r>
      <w:r w:rsidR="00B1486E" w:rsidRPr="00E75B89">
        <w:rPr>
          <w:rFonts w:ascii="Times New Roman" w:hAnsi="Times New Roman" w:cs="Times New Roman"/>
          <w:sz w:val="24"/>
          <w:szCs w:val="24"/>
        </w:rPr>
        <w:t xml:space="preserve"> terms possesses the potential to critically undermine the development and realization of children’s socio-economic rights.</w:t>
      </w:r>
      <w:r w:rsidR="00B1486E">
        <w:rPr>
          <w:rFonts w:ascii="Times New Roman" w:hAnsi="Times New Roman" w:cs="Times New Roman"/>
          <w:sz w:val="24"/>
          <w:szCs w:val="24"/>
        </w:rPr>
        <w:t xml:space="preserve"> </w:t>
      </w:r>
      <w:r w:rsidR="001B1541">
        <w:rPr>
          <w:rFonts w:ascii="Times New Roman" w:hAnsi="Times New Roman" w:cs="Times New Roman"/>
          <w:sz w:val="24"/>
          <w:szCs w:val="24"/>
        </w:rPr>
        <w:t>And for those who possess an awareness of</w:t>
      </w:r>
      <w:r w:rsidR="006B6F9E">
        <w:rPr>
          <w:rFonts w:ascii="Times New Roman" w:hAnsi="Times New Roman" w:cs="Times New Roman"/>
          <w:sz w:val="24"/>
          <w:szCs w:val="24"/>
        </w:rPr>
        <w:t xml:space="preserve"> broader socio-economic rights </w:t>
      </w:r>
      <w:r w:rsidR="006A7B5E">
        <w:rPr>
          <w:rFonts w:ascii="Times New Roman" w:hAnsi="Times New Roman" w:cs="Times New Roman"/>
          <w:sz w:val="24"/>
          <w:szCs w:val="24"/>
        </w:rPr>
        <w:t>law or who can disentangle</w:t>
      </w:r>
      <w:r w:rsidR="001B1541">
        <w:rPr>
          <w:rFonts w:ascii="Times New Roman" w:hAnsi="Times New Roman" w:cs="Times New Roman"/>
          <w:sz w:val="24"/>
          <w:szCs w:val="24"/>
        </w:rPr>
        <w:t xml:space="preserve"> the legal, conceptual, and vocational overlap between the CRC Committee and the work of the Committee on Economic, Social and Cultural Rights</w:t>
      </w:r>
      <w:r w:rsidR="006A7B5E">
        <w:rPr>
          <w:rFonts w:ascii="Times New Roman" w:hAnsi="Times New Roman" w:cs="Times New Roman"/>
          <w:sz w:val="24"/>
          <w:szCs w:val="24"/>
        </w:rPr>
        <w:t xml:space="preserve">, </w:t>
      </w:r>
      <w:r w:rsidR="001B1541">
        <w:rPr>
          <w:rFonts w:ascii="Times New Roman" w:hAnsi="Times New Roman" w:cs="Times New Roman"/>
          <w:sz w:val="24"/>
          <w:szCs w:val="24"/>
        </w:rPr>
        <w:t xml:space="preserve">this might not prove overly problematic. But for </w:t>
      </w:r>
      <w:r w:rsidR="006A7B5E">
        <w:rPr>
          <w:rFonts w:ascii="Times New Roman" w:hAnsi="Times New Roman" w:cs="Times New Roman"/>
          <w:sz w:val="24"/>
          <w:szCs w:val="24"/>
        </w:rPr>
        <w:t>stakeholders who perhaps principally rely on the CRC’s guidance, the marginal treatment of progressive realization could prove problematic in terms of</w:t>
      </w:r>
      <w:r w:rsidR="00F97F8E">
        <w:rPr>
          <w:rFonts w:ascii="Times New Roman" w:hAnsi="Times New Roman" w:cs="Times New Roman"/>
          <w:sz w:val="24"/>
          <w:szCs w:val="24"/>
        </w:rPr>
        <w:t xml:space="preserve"> enabling them</w:t>
      </w:r>
      <w:r w:rsidR="006A7B5E">
        <w:rPr>
          <w:rFonts w:ascii="Times New Roman" w:hAnsi="Times New Roman" w:cs="Times New Roman"/>
          <w:sz w:val="24"/>
          <w:szCs w:val="24"/>
        </w:rPr>
        <w:t xml:space="preserve"> </w:t>
      </w:r>
      <w:r w:rsidR="00F97F8E">
        <w:rPr>
          <w:rFonts w:ascii="Times New Roman" w:hAnsi="Times New Roman" w:cs="Times New Roman"/>
          <w:sz w:val="24"/>
          <w:szCs w:val="24"/>
        </w:rPr>
        <w:t>to hold</w:t>
      </w:r>
      <w:r w:rsidR="006A7B5E">
        <w:rPr>
          <w:rFonts w:ascii="Times New Roman" w:hAnsi="Times New Roman" w:cs="Times New Roman"/>
          <w:sz w:val="24"/>
          <w:szCs w:val="24"/>
        </w:rPr>
        <w:t xml:space="preserve"> states accountable for their obligations. For instance, i</w:t>
      </w:r>
      <w:r w:rsidR="00182E19" w:rsidRPr="00F23717">
        <w:rPr>
          <w:rFonts w:ascii="Times New Roman" w:hAnsi="Times New Roman" w:cs="Times New Roman"/>
          <w:sz w:val="24"/>
          <w:szCs w:val="24"/>
        </w:rPr>
        <w:t>n its very first GC on the quality and purpose of education (2001), no reference was made to addressing the progressive realization of the right to education in all of its facets, procedural and substantive, despite Article 28 CRC stipulating that states must achieve the right “progressively” (Art.28</w:t>
      </w:r>
      <w:r w:rsidR="00F97F8E">
        <w:rPr>
          <w:rFonts w:ascii="Times New Roman" w:hAnsi="Times New Roman" w:cs="Times New Roman"/>
          <w:sz w:val="24"/>
          <w:szCs w:val="24"/>
        </w:rPr>
        <w:t>(1),</w:t>
      </w:r>
      <w:r w:rsidR="00182E19" w:rsidRPr="00F23717">
        <w:rPr>
          <w:rFonts w:ascii="Times New Roman" w:hAnsi="Times New Roman" w:cs="Times New Roman"/>
          <w:sz w:val="24"/>
          <w:szCs w:val="24"/>
        </w:rPr>
        <w:t xml:space="preserve"> CRC). </w:t>
      </w:r>
      <w:r w:rsidR="00182E19">
        <w:rPr>
          <w:rFonts w:ascii="Times New Roman" w:hAnsi="Times New Roman" w:cs="Times New Roman"/>
          <w:sz w:val="24"/>
          <w:szCs w:val="24"/>
        </w:rPr>
        <w:t>Although</w:t>
      </w:r>
      <w:r w:rsidR="00182E19" w:rsidRPr="00F23717">
        <w:rPr>
          <w:rFonts w:ascii="Times New Roman" w:hAnsi="Times New Roman" w:cs="Times New Roman"/>
          <w:sz w:val="24"/>
          <w:szCs w:val="24"/>
        </w:rPr>
        <w:t xml:space="preserve"> outlining the significance of education for child development, the Committee position their comments almost exclusively within the context of Article 29 CRC which expounds the purpose of education. It does not comprehensively address the requirements of Article 28 CRC which first guarantees the right to education. Although the committee do refer to the principle of non-discrimination, they do not engage with nor amplify the connected requirements for states to </w:t>
      </w:r>
      <w:r w:rsidR="00182E19" w:rsidRPr="00F23717">
        <w:rPr>
          <w:rFonts w:ascii="Times New Roman" w:hAnsi="Times New Roman" w:cs="Times New Roman"/>
          <w:sz w:val="24"/>
          <w:szCs w:val="24"/>
        </w:rPr>
        <w:lastRenderedPageBreak/>
        <w:t xml:space="preserve">‘take steps’ to realise the right, to use their ‘maximum available resources’ in so doing and to ensure that children do not suffer any </w:t>
      </w:r>
      <w:r w:rsidR="006A7B5E">
        <w:rPr>
          <w:rFonts w:ascii="Times New Roman" w:hAnsi="Times New Roman" w:cs="Times New Roman"/>
          <w:sz w:val="24"/>
          <w:szCs w:val="24"/>
        </w:rPr>
        <w:t>retrogression</w:t>
      </w:r>
      <w:r w:rsidR="00182E19" w:rsidRPr="00F23717">
        <w:rPr>
          <w:rFonts w:ascii="Times New Roman" w:hAnsi="Times New Roman" w:cs="Times New Roman"/>
          <w:sz w:val="24"/>
          <w:szCs w:val="24"/>
        </w:rPr>
        <w:t xml:space="preserve"> in the enjoyment of their rights</w:t>
      </w:r>
      <w:r w:rsidR="006A7B5E">
        <w:rPr>
          <w:rFonts w:ascii="Times New Roman" w:hAnsi="Times New Roman" w:cs="Times New Roman"/>
          <w:sz w:val="24"/>
          <w:szCs w:val="24"/>
        </w:rPr>
        <w:t xml:space="preserve">. </w:t>
      </w:r>
      <w:proofErr w:type="gramStart"/>
      <w:r w:rsidR="0071496E">
        <w:rPr>
          <w:rFonts w:ascii="Times New Roman" w:hAnsi="Times New Roman" w:cs="Times New Roman"/>
          <w:sz w:val="24"/>
          <w:szCs w:val="24"/>
        </w:rPr>
        <w:t>In essence, the</w:t>
      </w:r>
      <w:proofErr w:type="gramEnd"/>
      <w:r w:rsidR="0071496E">
        <w:rPr>
          <w:rFonts w:ascii="Times New Roman" w:hAnsi="Times New Roman" w:cs="Times New Roman"/>
          <w:sz w:val="24"/>
          <w:szCs w:val="24"/>
        </w:rPr>
        <w:t xml:space="preserve"> CRC Committee sidestep their obligations to outline the obligations flowing from Article 28(1) which mandates states achieve the right ‘progressively’. </w:t>
      </w:r>
      <w:r w:rsidR="00F33744" w:rsidRPr="00F23717">
        <w:rPr>
          <w:rFonts w:ascii="Times New Roman" w:hAnsi="Times New Roman" w:cs="Times New Roman"/>
          <w:sz w:val="24"/>
          <w:szCs w:val="24"/>
        </w:rPr>
        <w:t xml:space="preserve">If </w:t>
      </w:r>
      <w:r w:rsidR="006A7B5E">
        <w:rPr>
          <w:rFonts w:ascii="Times New Roman" w:hAnsi="Times New Roman" w:cs="Times New Roman"/>
          <w:sz w:val="24"/>
          <w:szCs w:val="24"/>
        </w:rPr>
        <w:t>children’s socio-economic rights</w:t>
      </w:r>
      <w:r w:rsidR="00F33744" w:rsidRPr="00F23717">
        <w:rPr>
          <w:rFonts w:ascii="Times New Roman" w:hAnsi="Times New Roman" w:cs="Times New Roman"/>
          <w:sz w:val="24"/>
          <w:szCs w:val="24"/>
        </w:rPr>
        <w:t xml:space="preserve"> are to have real meaning</w:t>
      </w:r>
      <w:r w:rsidR="006A7B5E">
        <w:rPr>
          <w:rFonts w:ascii="Times New Roman" w:hAnsi="Times New Roman" w:cs="Times New Roman"/>
          <w:sz w:val="24"/>
          <w:szCs w:val="24"/>
        </w:rPr>
        <w:t>, then</w:t>
      </w:r>
      <w:r w:rsidR="00F33744">
        <w:rPr>
          <w:rFonts w:ascii="Times New Roman" w:hAnsi="Times New Roman" w:cs="Times New Roman"/>
          <w:sz w:val="24"/>
          <w:szCs w:val="24"/>
        </w:rPr>
        <w:t xml:space="preserve"> </w:t>
      </w:r>
      <w:r w:rsidR="00F33744" w:rsidRPr="00F23717">
        <w:rPr>
          <w:rFonts w:ascii="Times New Roman" w:hAnsi="Times New Roman" w:cs="Times New Roman"/>
          <w:sz w:val="24"/>
          <w:szCs w:val="24"/>
        </w:rPr>
        <w:t xml:space="preserve">their concomitant means of delivery, namely progressive realization, must also entail enforceable consequential measures. As </w:t>
      </w:r>
      <w:proofErr w:type="spellStart"/>
      <w:r w:rsidR="00F33744" w:rsidRPr="00F23717">
        <w:rPr>
          <w:rFonts w:ascii="Times New Roman" w:hAnsi="Times New Roman" w:cs="Times New Roman"/>
          <w:sz w:val="24"/>
          <w:szCs w:val="24"/>
        </w:rPr>
        <w:t>Felner</w:t>
      </w:r>
      <w:proofErr w:type="spellEnd"/>
      <w:r w:rsidR="00F33744" w:rsidRPr="00F23717">
        <w:rPr>
          <w:rFonts w:ascii="Times New Roman" w:hAnsi="Times New Roman" w:cs="Times New Roman"/>
          <w:sz w:val="24"/>
          <w:szCs w:val="24"/>
        </w:rPr>
        <w:t xml:space="preserve"> (2009) argued, “circumventing the standard of progressive realization has severely constrained the ability of the human rights movement to hold governments accountable for policies and practices that turn millions of people into victims of avoidable deprivations such as illiteracy, malnutrition, preventable diseases, and homelessness” (2009: 402</w:t>
      </w:r>
      <w:r w:rsidR="006A7B5E">
        <w:rPr>
          <w:rFonts w:ascii="Times New Roman" w:hAnsi="Times New Roman" w:cs="Times New Roman"/>
          <w:sz w:val="24"/>
          <w:szCs w:val="24"/>
        </w:rPr>
        <w:t>).</w:t>
      </w:r>
    </w:p>
    <w:p w14:paraId="0EC4A7A3" w14:textId="73FEA57F" w:rsidR="00F26A40" w:rsidRPr="00F26A40" w:rsidRDefault="00F26A40" w:rsidP="00853816">
      <w:pPr>
        <w:pStyle w:val="ListParagraph"/>
        <w:numPr>
          <w:ilvl w:val="1"/>
          <w:numId w:val="6"/>
        </w:numPr>
        <w:spacing w:line="360" w:lineRule="auto"/>
        <w:jc w:val="both"/>
        <w:rPr>
          <w:rFonts w:ascii="Times New Roman" w:hAnsi="Times New Roman" w:cs="Times New Roman"/>
          <w:b/>
          <w:bCs/>
          <w:sz w:val="24"/>
          <w:szCs w:val="24"/>
        </w:rPr>
      </w:pPr>
      <w:r w:rsidRPr="00F26A40">
        <w:rPr>
          <w:rFonts w:ascii="Times New Roman" w:hAnsi="Times New Roman" w:cs="Times New Roman"/>
          <w:b/>
          <w:bCs/>
          <w:sz w:val="24"/>
          <w:szCs w:val="24"/>
        </w:rPr>
        <w:t>The Limitations of GC’s No. 5 and No. 19</w:t>
      </w:r>
    </w:p>
    <w:p w14:paraId="295FE3F8" w14:textId="354B8A9E" w:rsidR="00F26A40" w:rsidRDefault="00F26A40" w:rsidP="00853816">
      <w:pPr>
        <w:spacing w:line="360" w:lineRule="auto"/>
        <w:jc w:val="both"/>
        <w:rPr>
          <w:rFonts w:ascii="Times New Roman" w:hAnsi="Times New Roman" w:cs="Times New Roman"/>
          <w:sz w:val="24"/>
          <w:szCs w:val="24"/>
        </w:rPr>
      </w:pPr>
      <w:r>
        <w:rPr>
          <w:rFonts w:ascii="Times New Roman" w:hAnsi="Times New Roman" w:cs="Times New Roman"/>
          <w:sz w:val="24"/>
          <w:szCs w:val="24"/>
        </w:rPr>
        <w:t>Closely connected with the CRC Committee’s failure to incorporate progressive realization within its GC’s is the failure of GC No.5 on the General Measures of Implementation and GC No.19 on Public Budgeting to sufficiently give effect to progressive realization within their guidance. Undoubtedly GC’s No.5 and No.19 represent critical consultative</w:t>
      </w:r>
      <w:r w:rsidR="0071496E">
        <w:rPr>
          <w:rFonts w:ascii="Times New Roman" w:hAnsi="Times New Roman" w:cs="Times New Roman"/>
          <w:sz w:val="24"/>
          <w:szCs w:val="24"/>
        </w:rPr>
        <w:t xml:space="preserve"> and procedural</w:t>
      </w:r>
      <w:r>
        <w:rPr>
          <w:rFonts w:ascii="Times New Roman" w:hAnsi="Times New Roman" w:cs="Times New Roman"/>
          <w:sz w:val="24"/>
          <w:szCs w:val="24"/>
        </w:rPr>
        <w:t xml:space="preserve"> directives for ensuring the effective implementation of the CRC into domestic legal systems. However, on closer inspection they do not fully address the core obligations which fall under the principle of progressive realization. As a carefully calibrated legal principle designed to placate the tensions between a state’s economic capacities, their allocative autonomy and the obligations arising under socio-economic rights law, progressive realization warrants considerably more engagement than that which it currently receives under GC’s No. 5 and No. 9. </w:t>
      </w:r>
    </w:p>
    <w:p w14:paraId="5EB96D12" w14:textId="76F46626" w:rsidR="00F26A40" w:rsidRDefault="00F26A40" w:rsidP="0085381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Looking firstly at GC No. 5, the need for updated guidance becomes apparent. Introduced in 2003, it firstly commences with a heavily caveated foreword which professes the “complex” (CRC, 2003) nature of the CRC’s general measures of implementation and secondly with an admission of the </w:t>
      </w:r>
      <w:r w:rsidR="0071496E">
        <w:rPr>
          <w:rFonts w:ascii="Times New Roman" w:hAnsi="Times New Roman" w:cs="Times New Roman"/>
          <w:sz w:val="24"/>
          <w:szCs w:val="24"/>
        </w:rPr>
        <w:t>C</w:t>
      </w:r>
      <w:r>
        <w:rPr>
          <w:rFonts w:ascii="Times New Roman" w:hAnsi="Times New Roman" w:cs="Times New Roman"/>
          <w:sz w:val="24"/>
          <w:szCs w:val="24"/>
        </w:rPr>
        <w:t xml:space="preserve">ommittee’s intention to issue more “detailed guidance of individual elements in due course”  (ibid). While Collins (2019) has described the CRC’s general measures of implementation as a “useful, practical framework to facilitate the realisation of child rights” (ibid: 339), it is nonetheless important to appreciate that GC No.5, even by the Committee’s own stated intentions, is by far a fault-proof or finalised implementation manual. Despite the singular textual reference to </w:t>
      </w:r>
      <w:r w:rsidR="0071496E">
        <w:rPr>
          <w:rFonts w:ascii="Times New Roman" w:hAnsi="Times New Roman" w:cs="Times New Roman"/>
          <w:sz w:val="24"/>
          <w:szCs w:val="24"/>
        </w:rPr>
        <w:t>progressive realization</w:t>
      </w:r>
      <w:r>
        <w:rPr>
          <w:rFonts w:ascii="Times New Roman" w:hAnsi="Times New Roman" w:cs="Times New Roman"/>
          <w:sz w:val="24"/>
          <w:szCs w:val="24"/>
        </w:rPr>
        <w:t xml:space="preserve"> (2003: para 7), it fails to expound what is meant by progressively realizing children’s socio-economic rights or what </w:t>
      </w:r>
      <w:proofErr w:type="spellStart"/>
      <w:r>
        <w:rPr>
          <w:rFonts w:ascii="Times New Roman" w:hAnsi="Times New Roman" w:cs="Times New Roman"/>
          <w:sz w:val="24"/>
          <w:szCs w:val="24"/>
        </w:rPr>
        <w:lastRenderedPageBreak/>
        <w:t>Ssenyonjo</w:t>
      </w:r>
      <w:proofErr w:type="spellEnd"/>
      <w:r>
        <w:rPr>
          <w:rFonts w:ascii="Times New Roman" w:hAnsi="Times New Roman" w:cs="Times New Roman"/>
          <w:sz w:val="24"/>
          <w:szCs w:val="24"/>
        </w:rPr>
        <w:t xml:space="preserve"> calls the “obligation to ensure that the steps taken are geared towards the obligation of result which is ‘achieving progressively the full realisation’ of ESC rights” (</w:t>
      </w:r>
      <w:proofErr w:type="spellStart"/>
      <w:r>
        <w:rPr>
          <w:rFonts w:ascii="Times New Roman" w:hAnsi="Times New Roman" w:cs="Times New Roman"/>
          <w:sz w:val="24"/>
          <w:szCs w:val="24"/>
        </w:rPr>
        <w:t>Ssenyonjo</w:t>
      </w:r>
      <w:proofErr w:type="spellEnd"/>
      <w:r>
        <w:rPr>
          <w:rFonts w:ascii="Times New Roman" w:hAnsi="Times New Roman" w:cs="Times New Roman"/>
          <w:sz w:val="24"/>
          <w:szCs w:val="24"/>
        </w:rPr>
        <w:t xml:space="preserve">, 2011: 977). In other words, it fails to expressly state that the actions and steps which states are expected to take must progressively realize the socio-economic rights contained within the CRC. Such steps must also reflect, and remediate where necessary, the specific plight of children and the unique social, </w:t>
      </w:r>
      <w:proofErr w:type="gramStart"/>
      <w:r>
        <w:rPr>
          <w:rFonts w:ascii="Times New Roman" w:hAnsi="Times New Roman" w:cs="Times New Roman"/>
          <w:sz w:val="24"/>
          <w:szCs w:val="24"/>
        </w:rPr>
        <w:t>legal</w:t>
      </w:r>
      <w:proofErr w:type="gramEnd"/>
      <w:r>
        <w:rPr>
          <w:rFonts w:ascii="Times New Roman" w:hAnsi="Times New Roman" w:cs="Times New Roman"/>
          <w:sz w:val="24"/>
          <w:szCs w:val="24"/>
        </w:rPr>
        <w:t xml:space="preserve"> and political position they occupy. Nolan (2013) argues that factors such as children’s heightened vulnerability to violations, their inability to secure special rights for themselves, the impact </w:t>
      </w:r>
      <w:r w:rsidR="001558D6">
        <w:rPr>
          <w:rFonts w:ascii="Times New Roman" w:hAnsi="Times New Roman" w:cs="Times New Roman"/>
          <w:sz w:val="24"/>
          <w:szCs w:val="24"/>
        </w:rPr>
        <w:t>which</w:t>
      </w:r>
      <w:r>
        <w:rPr>
          <w:rFonts w:ascii="Times New Roman" w:hAnsi="Times New Roman" w:cs="Times New Roman"/>
          <w:sz w:val="24"/>
          <w:szCs w:val="24"/>
        </w:rPr>
        <w:t xml:space="preserve"> violative actions</w:t>
      </w:r>
      <w:r w:rsidR="001558D6">
        <w:rPr>
          <w:rFonts w:ascii="Times New Roman" w:hAnsi="Times New Roman" w:cs="Times New Roman"/>
          <w:sz w:val="24"/>
          <w:szCs w:val="24"/>
        </w:rPr>
        <w:t xml:space="preserve"> exert on them</w:t>
      </w:r>
      <w:r>
        <w:rPr>
          <w:rFonts w:ascii="Times New Roman" w:hAnsi="Times New Roman" w:cs="Times New Roman"/>
          <w:sz w:val="24"/>
          <w:szCs w:val="24"/>
        </w:rPr>
        <w:t xml:space="preserve"> in the short and long term, their difficulty in vindicating their socio-economic rights, the additional vulnerabilities</w:t>
      </w:r>
      <w:r w:rsidR="001558D6">
        <w:rPr>
          <w:rFonts w:ascii="Times New Roman" w:hAnsi="Times New Roman" w:cs="Times New Roman"/>
          <w:sz w:val="24"/>
          <w:szCs w:val="24"/>
        </w:rPr>
        <w:t xml:space="preserve"> which</w:t>
      </w:r>
      <w:r>
        <w:rPr>
          <w:rFonts w:ascii="Times New Roman" w:hAnsi="Times New Roman" w:cs="Times New Roman"/>
          <w:sz w:val="24"/>
          <w:szCs w:val="24"/>
        </w:rPr>
        <w:t xml:space="preserve"> some children face through membership of pre-existing minority groups, the need to give effect to their evolving capacities and their reduced ability to advance rights claims in comparison to adults, all converge to set children apart, by virtue of being children, regarding the enjoyment (or non-enjoyment) of their socio-economic rights (ibid: 250 – 252). </w:t>
      </w:r>
      <w:r w:rsidR="001558D6">
        <w:rPr>
          <w:rFonts w:ascii="Times New Roman" w:hAnsi="Times New Roman" w:cs="Times New Roman"/>
          <w:sz w:val="24"/>
          <w:szCs w:val="24"/>
        </w:rPr>
        <w:t xml:space="preserve">Such realities not only underscore the need for detailed elaboration about how progressive realization intersects with children’s rights specifically but also the need for </w:t>
      </w:r>
      <w:r w:rsidR="002C0E32">
        <w:rPr>
          <w:rFonts w:ascii="Times New Roman" w:hAnsi="Times New Roman" w:cs="Times New Roman"/>
          <w:sz w:val="24"/>
          <w:szCs w:val="24"/>
        </w:rPr>
        <w:t xml:space="preserve">the </w:t>
      </w:r>
      <w:r w:rsidR="001558D6">
        <w:rPr>
          <w:rFonts w:ascii="Times New Roman" w:hAnsi="Times New Roman" w:cs="Times New Roman"/>
          <w:sz w:val="24"/>
          <w:szCs w:val="24"/>
        </w:rPr>
        <w:t>CRC Committee</w:t>
      </w:r>
      <w:r w:rsidR="002C0E32">
        <w:rPr>
          <w:rFonts w:ascii="Times New Roman" w:hAnsi="Times New Roman" w:cs="Times New Roman"/>
          <w:sz w:val="24"/>
          <w:szCs w:val="24"/>
        </w:rPr>
        <w:t xml:space="preserve"> </w:t>
      </w:r>
      <w:r w:rsidR="001558D6">
        <w:rPr>
          <w:rFonts w:ascii="Times New Roman" w:hAnsi="Times New Roman" w:cs="Times New Roman"/>
          <w:sz w:val="24"/>
          <w:szCs w:val="24"/>
        </w:rPr>
        <w:t>to move beyond their reliance on the work of the Committee on Economic, Social and Cultural Rights</w:t>
      </w:r>
      <w:r w:rsidR="00FE6AD6">
        <w:rPr>
          <w:rFonts w:ascii="Times New Roman" w:hAnsi="Times New Roman" w:cs="Times New Roman"/>
          <w:sz w:val="24"/>
          <w:szCs w:val="24"/>
        </w:rPr>
        <w:t xml:space="preserve"> whose legal focus is of a much more general nature. </w:t>
      </w:r>
      <w:r w:rsidR="002C0E32">
        <w:rPr>
          <w:rFonts w:ascii="Times New Roman" w:hAnsi="Times New Roman" w:cs="Times New Roman"/>
          <w:sz w:val="24"/>
          <w:szCs w:val="24"/>
        </w:rPr>
        <w:t xml:space="preserve"> </w:t>
      </w:r>
    </w:p>
    <w:p w14:paraId="0A9A2C6D" w14:textId="1895C2E6" w:rsidR="00F26A40" w:rsidRDefault="00F26A40" w:rsidP="00780E8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Moreover, on the issue of resources, which are integral to the principle’s operation, the Committee’s treatment of the what is encapsulated within the phrase itself is conceptually limited and</w:t>
      </w:r>
      <w:r w:rsidR="00A6189A">
        <w:rPr>
          <w:rFonts w:ascii="Times New Roman" w:hAnsi="Times New Roman" w:cs="Times New Roman"/>
          <w:sz w:val="24"/>
          <w:szCs w:val="24"/>
        </w:rPr>
        <w:t xml:space="preserve"> legally</w:t>
      </w:r>
      <w:r>
        <w:rPr>
          <w:rFonts w:ascii="Times New Roman" w:hAnsi="Times New Roman" w:cs="Times New Roman"/>
          <w:sz w:val="24"/>
          <w:szCs w:val="24"/>
        </w:rPr>
        <w:t xml:space="preserve"> underdeveloped. Their allusion to “financial resources and other resources” (</w:t>
      </w:r>
      <w:r w:rsidR="002C0E32">
        <w:rPr>
          <w:rFonts w:ascii="Times New Roman" w:hAnsi="Times New Roman" w:cs="Times New Roman"/>
          <w:sz w:val="24"/>
          <w:szCs w:val="24"/>
        </w:rPr>
        <w:t xml:space="preserve">CRC Committee </w:t>
      </w:r>
      <w:r>
        <w:rPr>
          <w:rFonts w:ascii="Times New Roman" w:hAnsi="Times New Roman" w:cs="Times New Roman"/>
          <w:sz w:val="24"/>
          <w:szCs w:val="24"/>
        </w:rPr>
        <w:t xml:space="preserve">2003: para 7) within the context of the general measures of implementation lacks any explanation of what is meant by “other resources” and how these are to be mobilized and distributed. </w:t>
      </w:r>
      <w:r w:rsidR="002C0E32">
        <w:rPr>
          <w:rFonts w:ascii="Times New Roman" w:hAnsi="Times New Roman" w:cs="Times New Roman"/>
          <w:sz w:val="24"/>
          <w:szCs w:val="24"/>
        </w:rPr>
        <w:t xml:space="preserve">And although a more expansive interpretation of resources was adopted in their 2007 Day of General Discussion, the primacy of CG No. 5 within the Committee’s reporting system and its </w:t>
      </w:r>
      <w:r w:rsidR="00171833">
        <w:rPr>
          <w:rFonts w:ascii="Times New Roman" w:hAnsi="Times New Roman" w:cs="Times New Roman"/>
          <w:sz w:val="24"/>
          <w:szCs w:val="24"/>
        </w:rPr>
        <w:t>corresponding</w:t>
      </w:r>
      <w:r w:rsidR="002C0E32">
        <w:rPr>
          <w:rFonts w:ascii="Times New Roman" w:hAnsi="Times New Roman" w:cs="Times New Roman"/>
          <w:sz w:val="24"/>
          <w:szCs w:val="24"/>
        </w:rPr>
        <w:t xml:space="preserve"> reporting guidelines do not reflect the Committee’s more </w:t>
      </w:r>
      <w:r w:rsidR="00171833">
        <w:rPr>
          <w:rFonts w:ascii="Times New Roman" w:hAnsi="Times New Roman" w:cs="Times New Roman"/>
          <w:sz w:val="24"/>
          <w:szCs w:val="24"/>
        </w:rPr>
        <w:t xml:space="preserve">enlarged conception of resources. </w:t>
      </w:r>
      <w:r w:rsidR="00A6189A">
        <w:rPr>
          <w:rFonts w:ascii="Times New Roman" w:hAnsi="Times New Roman" w:cs="Times New Roman"/>
          <w:sz w:val="24"/>
          <w:szCs w:val="24"/>
        </w:rPr>
        <w:t>Similarly, and perhaps more p</w:t>
      </w:r>
      <w:r w:rsidR="00171833">
        <w:rPr>
          <w:rFonts w:ascii="Times New Roman" w:hAnsi="Times New Roman" w:cs="Times New Roman"/>
          <w:sz w:val="24"/>
          <w:szCs w:val="24"/>
        </w:rPr>
        <w:t xml:space="preserve">roblematically, </w:t>
      </w:r>
      <w:r w:rsidR="00A6189A">
        <w:rPr>
          <w:rFonts w:ascii="Times New Roman" w:hAnsi="Times New Roman" w:cs="Times New Roman"/>
          <w:sz w:val="24"/>
          <w:szCs w:val="24"/>
        </w:rPr>
        <w:t>the Committee’s</w:t>
      </w:r>
      <w:r w:rsidR="00171833">
        <w:rPr>
          <w:rFonts w:ascii="Times New Roman" w:hAnsi="Times New Roman" w:cs="Times New Roman"/>
          <w:sz w:val="24"/>
          <w:szCs w:val="24"/>
        </w:rPr>
        <w:t xml:space="preserve"> </w:t>
      </w:r>
      <w:r w:rsidR="00A6189A">
        <w:rPr>
          <w:rFonts w:ascii="Times New Roman" w:hAnsi="Times New Roman" w:cs="Times New Roman"/>
          <w:sz w:val="24"/>
          <w:szCs w:val="24"/>
        </w:rPr>
        <w:t>reference</w:t>
      </w:r>
      <w:r w:rsidR="00171833">
        <w:rPr>
          <w:rFonts w:ascii="Times New Roman" w:hAnsi="Times New Roman" w:cs="Times New Roman"/>
          <w:sz w:val="24"/>
          <w:szCs w:val="24"/>
        </w:rPr>
        <w:t xml:space="preserve"> to qualitative resources</w:t>
      </w:r>
      <w:r w:rsidR="00A6189A">
        <w:rPr>
          <w:rFonts w:ascii="Times New Roman" w:hAnsi="Times New Roman" w:cs="Times New Roman"/>
          <w:sz w:val="24"/>
          <w:szCs w:val="24"/>
        </w:rPr>
        <w:t xml:space="preserve"> as discussed earlier</w:t>
      </w:r>
      <w:r w:rsidR="00171833">
        <w:rPr>
          <w:rFonts w:ascii="Times New Roman" w:hAnsi="Times New Roman" w:cs="Times New Roman"/>
          <w:sz w:val="24"/>
          <w:szCs w:val="24"/>
        </w:rPr>
        <w:t xml:space="preserve"> warrants</w:t>
      </w:r>
      <w:r w:rsidR="00A6189A">
        <w:rPr>
          <w:rFonts w:ascii="Times New Roman" w:hAnsi="Times New Roman" w:cs="Times New Roman"/>
          <w:sz w:val="24"/>
          <w:szCs w:val="24"/>
        </w:rPr>
        <w:t xml:space="preserve"> further</w:t>
      </w:r>
      <w:r w:rsidR="00A6189A" w:rsidRPr="00A6189A">
        <w:rPr>
          <w:rFonts w:ascii="Times New Roman" w:hAnsi="Times New Roman" w:cs="Times New Roman"/>
          <w:sz w:val="24"/>
          <w:szCs w:val="24"/>
        </w:rPr>
        <w:t xml:space="preserve"> </w:t>
      </w:r>
      <w:r w:rsidR="00A6189A">
        <w:rPr>
          <w:rFonts w:ascii="Times New Roman" w:hAnsi="Times New Roman" w:cs="Times New Roman"/>
          <w:sz w:val="24"/>
          <w:szCs w:val="24"/>
        </w:rPr>
        <w:t xml:space="preserve">clarification. In </w:t>
      </w:r>
      <w:r w:rsidR="00780E8B">
        <w:rPr>
          <w:rFonts w:ascii="Times New Roman" w:hAnsi="Times New Roman" w:cs="Times New Roman"/>
          <w:sz w:val="24"/>
          <w:szCs w:val="24"/>
        </w:rPr>
        <w:t>its absence</w:t>
      </w:r>
      <w:r w:rsidR="00A6189A">
        <w:rPr>
          <w:rFonts w:ascii="Times New Roman" w:hAnsi="Times New Roman" w:cs="Times New Roman"/>
          <w:sz w:val="24"/>
          <w:szCs w:val="24"/>
        </w:rPr>
        <w:t xml:space="preserve">, the potential which </w:t>
      </w:r>
      <w:r w:rsidR="00780E8B">
        <w:rPr>
          <w:rFonts w:ascii="Times New Roman" w:hAnsi="Times New Roman" w:cs="Times New Roman"/>
          <w:sz w:val="24"/>
          <w:szCs w:val="24"/>
        </w:rPr>
        <w:t>this</w:t>
      </w:r>
      <w:r w:rsidR="00A6189A">
        <w:rPr>
          <w:rFonts w:ascii="Times New Roman" w:hAnsi="Times New Roman" w:cs="Times New Roman"/>
          <w:sz w:val="24"/>
          <w:szCs w:val="24"/>
        </w:rPr>
        <w:t xml:space="preserve"> prospective</w:t>
      </w:r>
      <w:r w:rsidR="00FD10B6">
        <w:rPr>
          <w:rFonts w:ascii="Times New Roman" w:hAnsi="Times New Roman" w:cs="Times New Roman"/>
          <w:sz w:val="24"/>
          <w:szCs w:val="24"/>
        </w:rPr>
        <w:t xml:space="preserve"> body of resources could bring to bear on the obligation</w:t>
      </w:r>
      <w:r w:rsidR="00780E8B">
        <w:rPr>
          <w:rFonts w:ascii="Times New Roman" w:hAnsi="Times New Roman" w:cs="Times New Roman"/>
          <w:sz w:val="24"/>
          <w:szCs w:val="24"/>
        </w:rPr>
        <w:t>s</w:t>
      </w:r>
      <w:r w:rsidR="00FD10B6">
        <w:rPr>
          <w:rFonts w:ascii="Times New Roman" w:hAnsi="Times New Roman" w:cs="Times New Roman"/>
          <w:sz w:val="24"/>
          <w:szCs w:val="24"/>
        </w:rPr>
        <w:t xml:space="preserve"> of states to fulfil children’s rights is severely constrained. </w:t>
      </w:r>
      <w:r>
        <w:rPr>
          <w:rFonts w:ascii="Times New Roman" w:hAnsi="Times New Roman" w:cs="Times New Roman"/>
          <w:sz w:val="24"/>
          <w:szCs w:val="24"/>
        </w:rPr>
        <w:t xml:space="preserve">While financial resources are of course the primary determinant in the realization of socio-economic rights, they are not the sole aspect of such an endeavour. In this regard children’s rights scholarship and the labour of the Committee should caution against any dismissive treatment of so called ‘other </w:t>
      </w:r>
      <w:proofErr w:type="gramStart"/>
      <w:r>
        <w:rPr>
          <w:rFonts w:ascii="Times New Roman" w:hAnsi="Times New Roman" w:cs="Times New Roman"/>
          <w:sz w:val="24"/>
          <w:szCs w:val="24"/>
        </w:rPr>
        <w:t>resources’</w:t>
      </w:r>
      <w:proofErr w:type="gramEnd"/>
      <w:r>
        <w:rPr>
          <w:rFonts w:ascii="Times New Roman" w:hAnsi="Times New Roman" w:cs="Times New Roman"/>
          <w:sz w:val="24"/>
          <w:szCs w:val="24"/>
        </w:rPr>
        <w:t xml:space="preserve">. </w:t>
      </w:r>
    </w:p>
    <w:p w14:paraId="57A6FFC1" w14:textId="63EBE67A" w:rsidR="00F26A40" w:rsidRDefault="00F26A40" w:rsidP="00FE6AD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Relatedly, the Committee’s failure to interrogate what is meant by the concept of “maximum available resources” beyond the inconsequential restatement of its alignment with progressive realization (CRC, 2003: </w:t>
      </w:r>
      <w:proofErr w:type="spellStart"/>
      <w:r>
        <w:rPr>
          <w:rFonts w:ascii="Times New Roman" w:hAnsi="Times New Roman" w:cs="Times New Roman"/>
          <w:sz w:val="24"/>
          <w:szCs w:val="24"/>
        </w:rPr>
        <w:t>Foreward</w:t>
      </w:r>
      <w:proofErr w:type="spellEnd"/>
      <w:r>
        <w:rPr>
          <w:rFonts w:ascii="Times New Roman" w:hAnsi="Times New Roman" w:cs="Times New Roman"/>
          <w:sz w:val="24"/>
          <w:szCs w:val="24"/>
        </w:rPr>
        <w:t xml:space="preserve">, para’s 6, 7 &amp; 51) further possesses the capacity to dilute the obligations of states towards realizing children’s socio-economic rights. The Committee’s passing references to it divest it of its critical significance for they fail to acknowledge the manifold “pools from which resources can be drawn” (Kendrick, 2017: 662). </w:t>
      </w:r>
      <w:r w:rsidR="00FD10B6">
        <w:rPr>
          <w:rFonts w:ascii="Times New Roman" w:hAnsi="Times New Roman" w:cs="Times New Roman"/>
          <w:sz w:val="24"/>
          <w:szCs w:val="24"/>
        </w:rPr>
        <w:t xml:space="preserve">For example, </w:t>
      </w:r>
      <w:r>
        <w:rPr>
          <w:rFonts w:ascii="Times New Roman" w:hAnsi="Times New Roman" w:cs="Times New Roman"/>
          <w:sz w:val="24"/>
          <w:szCs w:val="24"/>
        </w:rPr>
        <w:t xml:space="preserve"> </w:t>
      </w:r>
      <w:r w:rsidR="00FD10B6">
        <w:rPr>
          <w:rFonts w:ascii="Times New Roman" w:hAnsi="Times New Roman" w:cs="Times New Roman"/>
          <w:sz w:val="24"/>
          <w:szCs w:val="24"/>
        </w:rPr>
        <w:t>i</w:t>
      </w:r>
      <w:r>
        <w:rPr>
          <w:rFonts w:ascii="Times New Roman" w:hAnsi="Times New Roman" w:cs="Times New Roman"/>
          <w:sz w:val="24"/>
          <w:szCs w:val="24"/>
        </w:rPr>
        <w:t>n his discussion of the importance of “social resources” (</w:t>
      </w:r>
      <w:proofErr w:type="spellStart"/>
      <w:r>
        <w:rPr>
          <w:rFonts w:ascii="Times New Roman" w:hAnsi="Times New Roman" w:cs="Times New Roman"/>
          <w:sz w:val="24"/>
          <w:szCs w:val="24"/>
        </w:rPr>
        <w:t>Ssenynjo</w:t>
      </w:r>
      <w:proofErr w:type="spellEnd"/>
      <w:r>
        <w:rPr>
          <w:rFonts w:ascii="Times New Roman" w:hAnsi="Times New Roman" w:cs="Times New Roman"/>
          <w:sz w:val="24"/>
          <w:szCs w:val="24"/>
        </w:rPr>
        <w:t xml:space="preserve">, 2011: 980); namely those which are “mobilised by the widest possible participation in development, as necessary for the realisation by every human being of ESC rights” (ibid), </w:t>
      </w:r>
      <w:proofErr w:type="spellStart"/>
      <w:r>
        <w:rPr>
          <w:rFonts w:ascii="Times New Roman" w:hAnsi="Times New Roman" w:cs="Times New Roman"/>
          <w:sz w:val="24"/>
          <w:szCs w:val="24"/>
        </w:rPr>
        <w:t>Ssenynjo</w:t>
      </w:r>
      <w:proofErr w:type="spellEnd"/>
      <w:r>
        <w:rPr>
          <w:rFonts w:ascii="Times New Roman" w:hAnsi="Times New Roman" w:cs="Times New Roman"/>
          <w:sz w:val="24"/>
          <w:szCs w:val="24"/>
        </w:rPr>
        <w:t xml:space="preserve"> reminds us of the importance which non-fiscal resources play in the progressive realization of socio-economic rights.</w:t>
      </w:r>
      <w:r w:rsidR="00FD10B6">
        <w:rPr>
          <w:rFonts w:ascii="Times New Roman" w:hAnsi="Times New Roman" w:cs="Times New Roman"/>
          <w:sz w:val="24"/>
          <w:szCs w:val="24"/>
        </w:rPr>
        <w:t xml:space="preserve"> It also underlines the need for more updated guidance on this issue from a children’s rights perspective. </w:t>
      </w:r>
      <w:r>
        <w:rPr>
          <w:rFonts w:ascii="Times New Roman" w:hAnsi="Times New Roman" w:cs="Times New Roman"/>
          <w:sz w:val="24"/>
          <w:szCs w:val="24"/>
        </w:rPr>
        <w:t>Thus, the narrow and largely monetary approach to resources which GC No. 5 currently adopts and prioritises</w:t>
      </w:r>
      <w:r w:rsidR="00FE6AD6">
        <w:rPr>
          <w:rFonts w:ascii="Times New Roman" w:hAnsi="Times New Roman" w:cs="Times New Roman"/>
          <w:sz w:val="24"/>
          <w:szCs w:val="24"/>
        </w:rPr>
        <w:t>,</w:t>
      </w:r>
      <w:r>
        <w:rPr>
          <w:rFonts w:ascii="Times New Roman" w:hAnsi="Times New Roman" w:cs="Times New Roman"/>
          <w:sz w:val="24"/>
          <w:szCs w:val="24"/>
        </w:rPr>
        <w:t xml:space="preserve"> reflects a legal myopia, the manifestation of which is distinctly inimitable to the pronounced procedural safeguards which children’s rights have meticulously cultivated over the years. </w:t>
      </w:r>
      <w:r w:rsidRPr="00473927">
        <w:rPr>
          <w:rFonts w:ascii="Times New Roman" w:hAnsi="Times New Roman" w:cs="Times New Roman"/>
          <w:sz w:val="24"/>
          <w:szCs w:val="24"/>
        </w:rPr>
        <w:t>As O Connell et. al</w:t>
      </w:r>
      <w:r>
        <w:rPr>
          <w:rFonts w:ascii="Times New Roman" w:hAnsi="Times New Roman" w:cs="Times New Roman"/>
          <w:sz w:val="24"/>
          <w:szCs w:val="24"/>
        </w:rPr>
        <w:t xml:space="preserve"> (2014)</w:t>
      </w:r>
      <w:r w:rsidRPr="00473927">
        <w:rPr>
          <w:rFonts w:ascii="Times New Roman" w:hAnsi="Times New Roman" w:cs="Times New Roman"/>
          <w:sz w:val="24"/>
          <w:szCs w:val="24"/>
        </w:rPr>
        <w:t xml:space="preserve"> have argued: “…the content of the duty to realize progressively is not just about the positive actions that have to be taken but also about the process through which decisions regarding those actions are taken.</w:t>
      </w:r>
      <w:r>
        <w:rPr>
          <w:rFonts w:ascii="Times New Roman" w:hAnsi="Times New Roman" w:cs="Times New Roman"/>
          <w:sz w:val="24"/>
          <w:szCs w:val="24"/>
        </w:rPr>
        <w:t xml:space="preserve">” (ibid: 69). </w:t>
      </w:r>
      <w:r w:rsidR="00853816">
        <w:rPr>
          <w:rFonts w:ascii="Times New Roman" w:hAnsi="Times New Roman" w:cs="Times New Roman"/>
          <w:sz w:val="24"/>
          <w:szCs w:val="24"/>
        </w:rPr>
        <w:t>Moreover, the confusion regarding the legal contours within which the ‘framework of international cooperation’ operates and its connection with the issue of resources and the wider extra</w:t>
      </w:r>
      <w:r w:rsidR="00FE6AD6">
        <w:rPr>
          <w:rFonts w:ascii="Times New Roman" w:hAnsi="Times New Roman" w:cs="Times New Roman"/>
          <w:sz w:val="24"/>
          <w:szCs w:val="24"/>
        </w:rPr>
        <w:t>-</w:t>
      </w:r>
      <w:r w:rsidR="00853816">
        <w:rPr>
          <w:rFonts w:ascii="Times New Roman" w:hAnsi="Times New Roman" w:cs="Times New Roman"/>
          <w:sz w:val="24"/>
          <w:szCs w:val="24"/>
        </w:rPr>
        <w:t xml:space="preserve">territorial dimension to the realization of socio-economic right warrants updated clarity by the CRC Committee. Failure to do so prolongs the legal ambiguity which currently surrounds it. </w:t>
      </w:r>
    </w:p>
    <w:p w14:paraId="649769A3" w14:textId="00B4A8AC" w:rsidR="002F0793" w:rsidRDefault="00F26A40" w:rsidP="0085381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Similarly, the complete absence of any reference to the principle of non-retrogression, the legal and practical corollary of progressive realization represents a striking anomaly within GC No.5. Described by Warwick as a doctrine requiring “urgent” discussion (2019: 468), its absence from GC No.5 is noteworthy</w:t>
      </w:r>
      <w:r w:rsidR="00F504F5">
        <w:rPr>
          <w:rFonts w:ascii="Times New Roman" w:hAnsi="Times New Roman" w:cs="Times New Roman"/>
          <w:sz w:val="24"/>
          <w:szCs w:val="24"/>
        </w:rPr>
        <w:t xml:space="preserve"> for it removes an important layer of legal protection for children’s socio-economic rights</w:t>
      </w:r>
      <w:r w:rsidR="00D72963">
        <w:rPr>
          <w:rFonts w:ascii="Times New Roman" w:hAnsi="Times New Roman" w:cs="Times New Roman"/>
          <w:sz w:val="24"/>
          <w:szCs w:val="24"/>
        </w:rPr>
        <w:t xml:space="preserve"> from the lexicon</w:t>
      </w:r>
      <w:r w:rsidR="002F0793">
        <w:rPr>
          <w:rFonts w:ascii="Times New Roman" w:hAnsi="Times New Roman" w:cs="Times New Roman"/>
          <w:sz w:val="24"/>
          <w:szCs w:val="24"/>
        </w:rPr>
        <w:t>, and indeed operable reach,</w:t>
      </w:r>
      <w:r w:rsidR="00D72963">
        <w:rPr>
          <w:rFonts w:ascii="Times New Roman" w:hAnsi="Times New Roman" w:cs="Times New Roman"/>
          <w:sz w:val="24"/>
          <w:szCs w:val="24"/>
        </w:rPr>
        <w:t xml:space="preserve"> of children’s rights</w:t>
      </w:r>
      <w:r w:rsidR="002F0793">
        <w:rPr>
          <w:rFonts w:ascii="Times New Roman" w:hAnsi="Times New Roman" w:cs="Times New Roman"/>
          <w:sz w:val="24"/>
          <w:szCs w:val="24"/>
        </w:rPr>
        <w:t xml:space="preserve"> law</w:t>
      </w:r>
      <w:r>
        <w:rPr>
          <w:rFonts w:ascii="Times New Roman" w:hAnsi="Times New Roman" w:cs="Times New Roman"/>
          <w:sz w:val="24"/>
          <w:szCs w:val="24"/>
        </w:rPr>
        <w:t xml:space="preserve">. As discussed earlier, its function as a legal backstop plays a critical role in preventing against the de jure and de facto reversion in the enjoyment of socio-economic rights. </w:t>
      </w:r>
      <w:r w:rsidR="002F0793">
        <w:rPr>
          <w:rFonts w:ascii="Times New Roman" w:hAnsi="Times New Roman" w:cs="Times New Roman"/>
          <w:sz w:val="24"/>
          <w:szCs w:val="24"/>
        </w:rPr>
        <w:t>However, the doctrine of non-retrogression has itself not evaded critique. In</w:t>
      </w:r>
      <w:r w:rsidR="002F0793" w:rsidRPr="00F23717">
        <w:rPr>
          <w:rFonts w:ascii="Times New Roman" w:hAnsi="Times New Roman" w:cs="Times New Roman"/>
          <w:sz w:val="24"/>
          <w:szCs w:val="24"/>
        </w:rPr>
        <w:t xml:space="preserve"> her examination of the intersection of human rights, economics and austerity, Dowell-Jones (2015) argues that current global fiscal realities have exposed serious limitations within the international socio-economic rights-based framework. Specifically, her argument that well-established principles </w:t>
      </w:r>
      <w:r w:rsidR="002F0793" w:rsidRPr="00F23717">
        <w:rPr>
          <w:rFonts w:ascii="Times New Roman" w:hAnsi="Times New Roman" w:cs="Times New Roman"/>
          <w:sz w:val="24"/>
          <w:szCs w:val="24"/>
        </w:rPr>
        <w:lastRenderedPageBreak/>
        <w:t xml:space="preserve">such as non-retrogression and progressive realization “are simply not sufficient to address the very critical challenges of solvency and fiscal sustainability that welfare systems in the advanced economies now face” (ibid: 212), demands broader scrutiny of both the contours and context within which such principles operate. Whilst such principles have demonstrably failed to push back against austerity, that failure is arguably not attributable to the principles themselves, but rather with their conceptual and legal underdevelopment, and practical application, by the broader human rights community. </w:t>
      </w:r>
      <w:bookmarkStart w:id="1" w:name="_Hlk10386616"/>
      <w:r w:rsidR="002F0793" w:rsidRPr="00F23717">
        <w:rPr>
          <w:rFonts w:ascii="Times New Roman" w:hAnsi="Times New Roman" w:cs="Times New Roman"/>
          <w:sz w:val="24"/>
          <w:szCs w:val="24"/>
        </w:rPr>
        <w:t xml:space="preserve">As Wills and Warwick (2016) argue, such principles “can serve as important </w:t>
      </w:r>
      <w:proofErr w:type="spellStart"/>
      <w:r w:rsidR="002F0793" w:rsidRPr="00F23717">
        <w:rPr>
          <w:rFonts w:ascii="Times New Roman" w:hAnsi="Times New Roman" w:cs="Times New Roman"/>
          <w:sz w:val="24"/>
          <w:szCs w:val="24"/>
        </w:rPr>
        <w:t>counterframes</w:t>
      </w:r>
      <w:proofErr w:type="spellEnd"/>
      <w:r w:rsidR="002F0793" w:rsidRPr="00F23717">
        <w:rPr>
          <w:rFonts w:ascii="Times New Roman" w:hAnsi="Times New Roman" w:cs="Times New Roman"/>
          <w:sz w:val="24"/>
          <w:szCs w:val="24"/>
        </w:rPr>
        <w:t xml:space="preserve"> to the dominant neoliberal fixation on competitiveness, efficiency and economic rationality” (ibid: 631).</w:t>
      </w:r>
      <w:bookmarkEnd w:id="1"/>
      <w:r w:rsidR="002F0793">
        <w:rPr>
          <w:rFonts w:ascii="Times New Roman" w:hAnsi="Times New Roman" w:cs="Times New Roman"/>
          <w:sz w:val="24"/>
          <w:szCs w:val="24"/>
        </w:rPr>
        <w:t xml:space="preserve"> Thus, the centrality of non-retrogression as an inseparable legal corollary of progressive realization </w:t>
      </w:r>
      <w:r w:rsidR="00BD1676">
        <w:rPr>
          <w:rFonts w:ascii="Times New Roman" w:hAnsi="Times New Roman" w:cs="Times New Roman"/>
          <w:sz w:val="24"/>
          <w:szCs w:val="24"/>
        </w:rPr>
        <w:t xml:space="preserve">is beyond doubt.  It therefore requires detailed elaboration by the CRC Committee to imbue it with its full legal potential. </w:t>
      </w:r>
    </w:p>
    <w:p w14:paraId="095C318F" w14:textId="1535A3E9" w:rsidR="00F26A40" w:rsidRDefault="00F26A40" w:rsidP="00853816">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Regarding GC No. 19, its primary limitation is perhaps the unintended consequence of its explicit thematic focus. Coming thirteen years after GC No.5, it exclusively situates state obligations within the realm of public budgeting and aims to embed children’s rights within such processes. With its emphasis therefore on the broader fiscal approaches towards realizing children’s rights, it does not engage with non-fiscal resources and/or approaches which also apply to the progressive realization of children’s rights. Although the comment does indeed refer to the principle of progressive realization, the concept of ‘maximum available resources’ and the principle of non-retrogression, such references again, predictably occur within the framework of broader economic and budgetary considerations and specifically in light of how such concepts are applicable in times of economic crises (Ibid: para’s 29 – 31). While these represent significant implementation reminders given the important role which public budgeting plays in the progressive realization of children’s rights, it is necessary to recollect that budgeting alone is not tantamount to progressive realization. Rather, it forms a crucial component along the continuum of improvement which progressive realization compels. The danger with elevating public budgeting as the sole and exclusive metric against which to determine the allocation of resources</w:t>
      </w:r>
      <w:r w:rsidR="00BD1676">
        <w:rPr>
          <w:rFonts w:ascii="Times New Roman" w:hAnsi="Times New Roman" w:cs="Times New Roman"/>
          <w:sz w:val="24"/>
          <w:szCs w:val="24"/>
        </w:rPr>
        <w:t xml:space="preserve"> or the extent to which states are fulfilling their socio-economic commitments</w:t>
      </w:r>
      <w:r>
        <w:rPr>
          <w:rFonts w:ascii="Times New Roman" w:hAnsi="Times New Roman" w:cs="Times New Roman"/>
          <w:sz w:val="24"/>
          <w:szCs w:val="24"/>
        </w:rPr>
        <w:t xml:space="preserve"> is that non-fiscal</w:t>
      </w:r>
      <w:r w:rsidR="00BD1676">
        <w:rPr>
          <w:rFonts w:ascii="Times New Roman" w:hAnsi="Times New Roman" w:cs="Times New Roman"/>
          <w:sz w:val="24"/>
          <w:szCs w:val="24"/>
        </w:rPr>
        <w:t xml:space="preserve"> and indeed qualitative</w:t>
      </w:r>
      <w:r>
        <w:rPr>
          <w:rFonts w:ascii="Times New Roman" w:hAnsi="Times New Roman" w:cs="Times New Roman"/>
          <w:sz w:val="24"/>
          <w:szCs w:val="24"/>
        </w:rPr>
        <w:t xml:space="preserve"> resources are not only marginalised, but arguably  dismissed</w:t>
      </w:r>
      <w:r w:rsidR="00BD1676">
        <w:rPr>
          <w:rFonts w:ascii="Times New Roman" w:hAnsi="Times New Roman" w:cs="Times New Roman"/>
          <w:sz w:val="24"/>
          <w:szCs w:val="24"/>
        </w:rPr>
        <w:t xml:space="preserve"> altogether</w:t>
      </w:r>
      <w:r>
        <w:rPr>
          <w:rFonts w:ascii="Times New Roman" w:hAnsi="Times New Roman" w:cs="Times New Roman"/>
          <w:sz w:val="24"/>
          <w:szCs w:val="24"/>
        </w:rPr>
        <w:t>.</w:t>
      </w:r>
      <w:r w:rsidR="00853816">
        <w:rPr>
          <w:rFonts w:ascii="Times New Roman" w:hAnsi="Times New Roman" w:cs="Times New Roman"/>
          <w:sz w:val="24"/>
          <w:szCs w:val="24"/>
        </w:rPr>
        <w:t xml:space="preserve">  Thus, when considered together, the limitations of both GCs No.5 and No.19 regar</w:t>
      </w:r>
      <w:r w:rsidR="0027561D">
        <w:rPr>
          <w:rFonts w:ascii="Times New Roman" w:hAnsi="Times New Roman" w:cs="Times New Roman"/>
          <w:sz w:val="24"/>
          <w:szCs w:val="24"/>
        </w:rPr>
        <w:t>din</w:t>
      </w:r>
      <w:r w:rsidR="00853816">
        <w:rPr>
          <w:rFonts w:ascii="Times New Roman" w:hAnsi="Times New Roman" w:cs="Times New Roman"/>
          <w:sz w:val="24"/>
          <w:szCs w:val="24"/>
        </w:rPr>
        <w:t>g the</w:t>
      </w:r>
      <w:r w:rsidR="0027561D">
        <w:rPr>
          <w:rFonts w:ascii="Times New Roman" w:hAnsi="Times New Roman" w:cs="Times New Roman"/>
          <w:sz w:val="24"/>
          <w:szCs w:val="24"/>
        </w:rPr>
        <w:t xml:space="preserve"> application of the</w:t>
      </w:r>
      <w:r w:rsidR="00853816">
        <w:rPr>
          <w:rFonts w:ascii="Times New Roman" w:hAnsi="Times New Roman" w:cs="Times New Roman"/>
          <w:sz w:val="24"/>
          <w:szCs w:val="24"/>
        </w:rPr>
        <w:t xml:space="preserve"> principle of progressive realization become evident</w:t>
      </w:r>
      <w:r w:rsidR="0027561D">
        <w:rPr>
          <w:rFonts w:ascii="Times New Roman" w:hAnsi="Times New Roman" w:cs="Times New Roman"/>
          <w:sz w:val="24"/>
          <w:szCs w:val="24"/>
        </w:rPr>
        <w:t xml:space="preserve"> </w:t>
      </w:r>
    </w:p>
    <w:p w14:paraId="24040DB7" w14:textId="4A00379B" w:rsidR="00BD1676" w:rsidRPr="00BD1676" w:rsidRDefault="00BD1676" w:rsidP="00853816">
      <w:pPr>
        <w:pStyle w:val="ListParagraph"/>
        <w:numPr>
          <w:ilvl w:val="1"/>
          <w:numId w:val="6"/>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The</w:t>
      </w:r>
      <w:r w:rsidR="00D13D04">
        <w:rPr>
          <w:rFonts w:ascii="Times New Roman" w:hAnsi="Times New Roman" w:cs="Times New Roman"/>
          <w:b/>
          <w:bCs/>
          <w:sz w:val="24"/>
          <w:szCs w:val="24"/>
        </w:rPr>
        <w:t xml:space="preserve"> failure to consider progressive realization within the CRC Committee’s Reporting Process</w:t>
      </w:r>
    </w:p>
    <w:p w14:paraId="53B56964" w14:textId="4B91253B" w:rsidR="00377723" w:rsidRDefault="00D13D04" w:rsidP="00853816">
      <w:pPr>
        <w:spacing w:line="360" w:lineRule="auto"/>
        <w:jc w:val="both"/>
        <w:rPr>
          <w:rFonts w:ascii="Times New Roman" w:hAnsi="Times New Roman" w:cs="Times New Roman"/>
          <w:sz w:val="24"/>
          <w:szCs w:val="24"/>
        </w:rPr>
      </w:pPr>
      <w:r>
        <w:rPr>
          <w:rFonts w:ascii="Times New Roman" w:hAnsi="Times New Roman" w:cs="Times New Roman"/>
          <w:sz w:val="24"/>
          <w:szCs w:val="24"/>
        </w:rPr>
        <w:t>The final reason which compels a revision of GC No.5 is the CRC Committee’s</w:t>
      </w:r>
      <w:r w:rsidRPr="00F23717">
        <w:rPr>
          <w:rFonts w:ascii="Times New Roman" w:hAnsi="Times New Roman" w:cs="Times New Roman"/>
          <w:sz w:val="24"/>
          <w:szCs w:val="24"/>
        </w:rPr>
        <w:t xml:space="preserve"> </w:t>
      </w:r>
      <w:r>
        <w:rPr>
          <w:rFonts w:ascii="Times New Roman" w:hAnsi="Times New Roman" w:cs="Times New Roman"/>
          <w:sz w:val="24"/>
          <w:szCs w:val="24"/>
        </w:rPr>
        <w:t>failure to consider progressive realization</w:t>
      </w:r>
      <w:r w:rsidRPr="00F23717">
        <w:rPr>
          <w:rFonts w:ascii="Times New Roman" w:hAnsi="Times New Roman" w:cs="Times New Roman"/>
          <w:sz w:val="24"/>
          <w:szCs w:val="24"/>
        </w:rPr>
        <w:t xml:space="preserve"> </w:t>
      </w:r>
      <w:r>
        <w:rPr>
          <w:rFonts w:ascii="Times New Roman" w:hAnsi="Times New Roman" w:cs="Times New Roman"/>
          <w:sz w:val="24"/>
          <w:szCs w:val="24"/>
        </w:rPr>
        <w:t>within its</w:t>
      </w:r>
      <w:r w:rsidRPr="00F23717">
        <w:rPr>
          <w:rFonts w:ascii="Times New Roman" w:hAnsi="Times New Roman" w:cs="Times New Roman"/>
          <w:sz w:val="24"/>
          <w:szCs w:val="24"/>
        </w:rPr>
        <w:t xml:space="preserve"> reporting system</w:t>
      </w:r>
      <w:r w:rsidR="00377723">
        <w:rPr>
          <w:rFonts w:ascii="Times New Roman" w:hAnsi="Times New Roman" w:cs="Times New Roman"/>
          <w:sz w:val="24"/>
          <w:szCs w:val="24"/>
        </w:rPr>
        <w:t xml:space="preserve"> and the concluding observations issued thereunder.</w:t>
      </w:r>
      <w:r>
        <w:rPr>
          <w:rFonts w:ascii="Times New Roman" w:hAnsi="Times New Roman" w:cs="Times New Roman"/>
          <w:sz w:val="24"/>
          <w:szCs w:val="24"/>
        </w:rPr>
        <w:t xml:space="preserve"> </w:t>
      </w:r>
      <w:r w:rsidR="0027561D">
        <w:rPr>
          <w:rFonts w:ascii="Times New Roman" w:hAnsi="Times New Roman" w:cs="Times New Roman"/>
          <w:sz w:val="24"/>
          <w:szCs w:val="24"/>
        </w:rPr>
        <w:t>Treaty m</w:t>
      </w:r>
      <w:r w:rsidR="00784954">
        <w:rPr>
          <w:rFonts w:ascii="Times New Roman" w:hAnsi="Times New Roman" w:cs="Times New Roman"/>
          <w:sz w:val="24"/>
          <w:szCs w:val="24"/>
        </w:rPr>
        <w:t>onitoring bodies have previously been described</w:t>
      </w:r>
      <w:r w:rsidR="007B28D6">
        <w:rPr>
          <w:rFonts w:ascii="Times New Roman" w:hAnsi="Times New Roman" w:cs="Times New Roman"/>
          <w:sz w:val="24"/>
          <w:szCs w:val="24"/>
        </w:rPr>
        <w:t xml:space="preserve"> as standing</w:t>
      </w:r>
      <w:r w:rsidR="007B28D6">
        <w:rPr>
          <w:rFonts w:ascii="Times New Roman" w:eastAsiaTheme="minorEastAsia" w:hAnsi="Times New Roman" w:cs="Times New Roman"/>
          <w:sz w:val="24"/>
          <w:szCs w:val="24"/>
        </w:rPr>
        <w:t xml:space="preserve"> “at the heart of the international human rights protection system as engines translating universal norms into social justice and individual well-being” (UNGA, 2012: 7)</w:t>
      </w:r>
      <w:r w:rsidR="008B60B1">
        <w:rPr>
          <w:rFonts w:ascii="Times New Roman" w:eastAsiaTheme="minorEastAsia" w:hAnsi="Times New Roman" w:cs="Times New Roman"/>
          <w:sz w:val="24"/>
          <w:szCs w:val="24"/>
        </w:rPr>
        <w:t xml:space="preserve">. </w:t>
      </w:r>
      <w:r w:rsidR="007B28D6">
        <w:rPr>
          <w:rFonts w:ascii="Times New Roman" w:eastAsiaTheme="minorEastAsia" w:hAnsi="Times New Roman" w:cs="Times New Roman"/>
          <w:sz w:val="24"/>
          <w:szCs w:val="24"/>
        </w:rPr>
        <w:t xml:space="preserve"> </w:t>
      </w:r>
      <w:r w:rsidR="00784954">
        <w:rPr>
          <w:rFonts w:ascii="Times New Roman" w:hAnsi="Times New Roman" w:cs="Times New Roman"/>
          <w:sz w:val="24"/>
          <w:szCs w:val="24"/>
        </w:rPr>
        <w:t xml:space="preserve">From a children’s rights perspective, </w:t>
      </w:r>
      <w:r w:rsidR="00EF6107">
        <w:rPr>
          <w:rFonts w:ascii="Times New Roman" w:hAnsi="Times New Roman" w:cs="Times New Roman"/>
          <w:sz w:val="24"/>
          <w:szCs w:val="24"/>
        </w:rPr>
        <w:t>Article 44 CRC prescribes the function of the CRC’s reporting system which is “</w:t>
      </w:r>
      <w:r w:rsidR="00EF6107" w:rsidRPr="00EF6107">
        <w:rPr>
          <w:rFonts w:ascii="Times New Roman" w:hAnsi="Times New Roman" w:cs="Times New Roman"/>
          <w:sz w:val="24"/>
          <w:szCs w:val="24"/>
        </w:rPr>
        <w:t>to provide the Committee with a comprehensive understanding of the implementation of the Convention in the country concerne</w:t>
      </w:r>
      <w:r w:rsidR="00EF6107">
        <w:rPr>
          <w:rFonts w:ascii="Times New Roman" w:hAnsi="Times New Roman" w:cs="Times New Roman"/>
          <w:sz w:val="24"/>
          <w:szCs w:val="24"/>
        </w:rPr>
        <w:t>d” (Article 44(2))</w:t>
      </w:r>
      <w:r w:rsidR="00784954">
        <w:rPr>
          <w:rFonts w:ascii="Times New Roman" w:hAnsi="Times New Roman" w:cs="Times New Roman"/>
          <w:sz w:val="24"/>
          <w:szCs w:val="24"/>
        </w:rPr>
        <w:t xml:space="preserve">. This process has further been elaborated by Lansdown as </w:t>
      </w:r>
      <w:r w:rsidR="000973DC">
        <w:rPr>
          <w:rFonts w:ascii="Times New Roman" w:hAnsi="Times New Roman" w:cs="Times New Roman"/>
          <w:sz w:val="24"/>
          <w:szCs w:val="24"/>
        </w:rPr>
        <w:t>intending</w:t>
      </w:r>
      <w:r w:rsidR="00784954" w:rsidRPr="00784954">
        <w:rPr>
          <w:rFonts w:ascii="Times New Roman" w:hAnsi="Times New Roman" w:cs="Times New Roman"/>
          <w:sz w:val="24"/>
          <w:szCs w:val="24"/>
        </w:rPr>
        <w:t xml:space="preserve"> </w:t>
      </w:r>
      <w:r w:rsidR="000973DC">
        <w:rPr>
          <w:rFonts w:ascii="Times New Roman" w:hAnsi="Times New Roman" w:cs="Times New Roman"/>
          <w:sz w:val="24"/>
          <w:szCs w:val="24"/>
        </w:rPr>
        <w:t>“</w:t>
      </w:r>
      <w:r w:rsidR="00784954" w:rsidRPr="00784954">
        <w:rPr>
          <w:rFonts w:ascii="Times New Roman" w:hAnsi="Times New Roman" w:cs="Times New Roman"/>
          <w:sz w:val="24"/>
          <w:szCs w:val="24"/>
        </w:rPr>
        <w:t>to promote social mobilisation and encourage government officials, non-governmental organisations (NGOs) and others to work collaboratively to realise children's rights</w:t>
      </w:r>
      <w:r w:rsidR="00784954">
        <w:rPr>
          <w:rFonts w:ascii="Times New Roman" w:hAnsi="Times New Roman" w:cs="Times New Roman"/>
          <w:sz w:val="24"/>
          <w:szCs w:val="24"/>
        </w:rPr>
        <w:t xml:space="preserve">” (Lansdown, 2000: 114). </w:t>
      </w:r>
      <w:r w:rsidR="000973DC">
        <w:rPr>
          <w:rFonts w:ascii="Times New Roman" w:hAnsi="Times New Roman" w:cs="Times New Roman"/>
          <w:sz w:val="24"/>
          <w:szCs w:val="24"/>
        </w:rPr>
        <w:t>Furthermore, t</w:t>
      </w:r>
      <w:r w:rsidR="00EF6107">
        <w:rPr>
          <w:rFonts w:ascii="Times New Roman" w:hAnsi="Times New Roman" w:cs="Times New Roman"/>
          <w:sz w:val="24"/>
          <w:szCs w:val="24"/>
        </w:rPr>
        <w:t>hrough its detailed reporting guidelines, the Committee have</w:t>
      </w:r>
      <w:r w:rsidR="00B47C92">
        <w:rPr>
          <w:rFonts w:ascii="Times New Roman" w:hAnsi="Times New Roman" w:cs="Times New Roman"/>
          <w:sz w:val="24"/>
          <w:szCs w:val="24"/>
        </w:rPr>
        <w:t xml:space="preserve"> </w:t>
      </w:r>
      <w:r w:rsidR="00EF6107">
        <w:rPr>
          <w:rFonts w:ascii="Times New Roman" w:hAnsi="Times New Roman" w:cs="Times New Roman"/>
          <w:sz w:val="24"/>
          <w:szCs w:val="24"/>
        </w:rPr>
        <w:t xml:space="preserve">delineated the format of such reports </w:t>
      </w:r>
      <w:r w:rsidR="00B47C92">
        <w:rPr>
          <w:rFonts w:ascii="Times New Roman" w:hAnsi="Times New Roman" w:cs="Times New Roman"/>
          <w:sz w:val="24"/>
          <w:szCs w:val="24"/>
        </w:rPr>
        <w:t xml:space="preserve">(CRC, 2015), with considerable attention unsurprisingly accorded to the CRC’s general measures of implementation (ibid: para 18 – 21). However, despite the </w:t>
      </w:r>
      <w:r w:rsidR="00020B89">
        <w:rPr>
          <w:rFonts w:ascii="Times New Roman" w:hAnsi="Times New Roman" w:cs="Times New Roman"/>
          <w:sz w:val="24"/>
          <w:szCs w:val="24"/>
        </w:rPr>
        <w:t>wide-ranging</w:t>
      </w:r>
      <w:r w:rsidR="00B47C92">
        <w:rPr>
          <w:rFonts w:ascii="Times New Roman" w:hAnsi="Times New Roman" w:cs="Times New Roman"/>
          <w:sz w:val="24"/>
          <w:szCs w:val="24"/>
        </w:rPr>
        <w:t xml:space="preserve"> nature of</w:t>
      </w:r>
      <w:r w:rsidR="00020B89">
        <w:rPr>
          <w:rFonts w:ascii="Times New Roman" w:hAnsi="Times New Roman" w:cs="Times New Roman"/>
          <w:sz w:val="24"/>
          <w:szCs w:val="24"/>
        </w:rPr>
        <w:t xml:space="preserve"> th</w:t>
      </w:r>
      <w:r w:rsidR="0027561D">
        <w:rPr>
          <w:rFonts w:ascii="Times New Roman" w:hAnsi="Times New Roman" w:cs="Times New Roman"/>
          <w:sz w:val="24"/>
          <w:szCs w:val="24"/>
        </w:rPr>
        <w:t>e</w:t>
      </w:r>
      <w:r w:rsidR="00B47C92">
        <w:rPr>
          <w:rFonts w:ascii="Times New Roman" w:hAnsi="Times New Roman" w:cs="Times New Roman"/>
          <w:sz w:val="24"/>
          <w:szCs w:val="24"/>
        </w:rPr>
        <w:t xml:space="preserve"> guidance </w:t>
      </w:r>
      <w:r w:rsidR="00020B89">
        <w:rPr>
          <w:rFonts w:ascii="Times New Roman" w:hAnsi="Times New Roman" w:cs="Times New Roman"/>
          <w:sz w:val="24"/>
          <w:szCs w:val="24"/>
        </w:rPr>
        <w:t>which falls</w:t>
      </w:r>
      <w:r w:rsidR="00B47C92">
        <w:rPr>
          <w:rFonts w:ascii="Times New Roman" w:hAnsi="Times New Roman" w:cs="Times New Roman"/>
          <w:sz w:val="24"/>
          <w:szCs w:val="24"/>
        </w:rPr>
        <w:t xml:space="preserve"> under the general measures of implementation</w:t>
      </w:r>
      <w:r w:rsidR="00020B89">
        <w:rPr>
          <w:rFonts w:ascii="Times New Roman" w:hAnsi="Times New Roman" w:cs="Times New Roman"/>
          <w:sz w:val="24"/>
          <w:szCs w:val="24"/>
        </w:rPr>
        <w:t xml:space="preserve">, </w:t>
      </w:r>
      <w:r w:rsidR="00B47C92">
        <w:rPr>
          <w:rFonts w:ascii="Times New Roman" w:hAnsi="Times New Roman" w:cs="Times New Roman"/>
          <w:sz w:val="24"/>
          <w:szCs w:val="24"/>
        </w:rPr>
        <w:t>no</w:t>
      </w:r>
      <w:r w:rsidR="00020B89">
        <w:rPr>
          <w:rFonts w:ascii="Times New Roman" w:hAnsi="Times New Roman" w:cs="Times New Roman"/>
          <w:sz w:val="24"/>
          <w:szCs w:val="24"/>
        </w:rPr>
        <w:t xml:space="preserve"> reference</w:t>
      </w:r>
      <w:r w:rsidR="00B47C92">
        <w:rPr>
          <w:rFonts w:ascii="Times New Roman" w:hAnsi="Times New Roman" w:cs="Times New Roman"/>
          <w:sz w:val="24"/>
          <w:szCs w:val="24"/>
        </w:rPr>
        <w:t xml:space="preserve"> is made to progressive realization, despite the Committee having previously stated that the second sentence of Article 4 CRC introduces the principle. </w:t>
      </w:r>
      <w:r w:rsidR="00020B89">
        <w:rPr>
          <w:rFonts w:ascii="Times New Roman" w:hAnsi="Times New Roman" w:cs="Times New Roman"/>
          <w:sz w:val="24"/>
          <w:szCs w:val="24"/>
        </w:rPr>
        <w:t>While the guidance contains important directions pertaining to the need for states to evidence legislative conformity with the CRC, the delineation of governmental control for matters relating to children’s rights, whether a national children’s strategy has been implemented</w:t>
      </w:r>
      <w:r w:rsidR="00510E35">
        <w:rPr>
          <w:rFonts w:ascii="Times New Roman" w:hAnsi="Times New Roman" w:cs="Times New Roman"/>
          <w:sz w:val="24"/>
          <w:szCs w:val="24"/>
        </w:rPr>
        <w:t xml:space="preserve"> and the extent to which domestic budgetary allocations relate to the implementation of children’s rights, amongst others, the failure to allude to progressive realization deprives the CRC Committee of an important investigative and evidential standard against which to monitor and track state compliance regarding children’s socio-economic rights.  </w:t>
      </w:r>
    </w:p>
    <w:p w14:paraId="4E85368B" w14:textId="6958EFEF" w:rsidR="006F5138" w:rsidRDefault="00510E35" w:rsidP="0085381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 </w:t>
      </w:r>
      <w:r w:rsidR="00D13D04" w:rsidRPr="00F23717">
        <w:rPr>
          <w:rFonts w:ascii="Times New Roman" w:hAnsi="Times New Roman" w:cs="Times New Roman"/>
          <w:sz w:val="24"/>
          <w:szCs w:val="24"/>
        </w:rPr>
        <w:t xml:space="preserve">examination of </w:t>
      </w:r>
      <w:r w:rsidR="00807F79">
        <w:rPr>
          <w:rFonts w:ascii="Times New Roman" w:hAnsi="Times New Roman" w:cs="Times New Roman"/>
          <w:sz w:val="24"/>
          <w:szCs w:val="24"/>
        </w:rPr>
        <w:t>the</w:t>
      </w:r>
      <w:r w:rsidR="00D13D04" w:rsidRPr="00F23717">
        <w:rPr>
          <w:rFonts w:ascii="Times New Roman" w:hAnsi="Times New Roman" w:cs="Times New Roman"/>
          <w:sz w:val="24"/>
          <w:szCs w:val="24"/>
        </w:rPr>
        <w:t xml:space="preserve"> recent concluding observations </w:t>
      </w:r>
      <w:r w:rsidR="00D13D04">
        <w:rPr>
          <w:rFonts w:ascii="Times New Roman" w:hAnsi="Times New Roman" w:cs="Times New Roman"/>
          <w:sz w:val="24"/>
          <w:szCs w:val="24"/>
        </w:rPr>
        <w:t>issued</w:t>
      </w:r>
      <w:r w:rsidR="00D13D04" w:rsidRPr="00F23717">
        <w:rPr>
          <w:rFonts w:ascii="Times New Roman" w:hAnsi="Times New Roman" w:cs="Times New Roman"/>
          <w:sz w:val="24"/>
          <w:szCs w:val="24"/>
        </w:rPr>
        <w:t xml:space="preserve"> by the </w:t>
      </w:r>
      <w:r w:rsidR="00D13D04">
        <w:rPr>
          <w:rFonts w:ascii="Times New Roman" w:hAnsi="Times New Roman" w:cs="Times New Roman"/>
          <w:sz w:val="24"/>
          <w:szCs w:val="24"/>
        </w:rPr>
        <w:t>CRC Committee</w:t>
      </w:r>
      <w:r w:rsidR="00807F79">
        <w:rPr>
          <w:rFonts w:ascii="Times New Roman" w:hAnsi="Times New Roman" w:cs="Times New Roman"/>
          <w:sz w:val="24"/>
          <w:szCs w:val="24"/>
        </w:rPr>
        <w:t xml:space="preserve"> would appear to suggest that the principle of progressive realization neither influences nor underpins the Committee’s adjudicative remarks within their concluding observations. This can be seen from the most recent corpus of observations issued by the Committee and which include their comments on the performance of  </w:t>
      </w:r>
      <w:r w:rsidR="00D13D04" w:rsidRPr="00F23717">
        <w:rPr>
          <w:rFonts w:ascii="Times New Roman" w:hAnsi="Times New Roman" w:cs="Times New Roman"/>
          <w:sz w:val="24"/>
          <w:szCs w:val="24"/>
        </w:rPr>
        <w:t>the Federated States of Micronesia</w:t>
      </w:r>
      <w:r w:rsidR="00807F79">
        <w:rPr>
          <w:rStyle w:val="FootnoteReference"/>
          <w:rFonts w:ascii="Times New Roman" w:hAnsi="Times New Roman" w:cs="Times New Roman"/>
          <w:sz w:val="24"/>
          <w:szCs w:val="24"/>
        </w:rPr>
        <w:footnoteReference w:id="4"/>
      </w:r>
      <w:r w:rsidR="00D13D04" w:rsidRPr="00F23717">
        <w:rPr>
          <w:rFonts w:ascii="Times New Roman" w:hAnsi="Times New Roman" w:cs="Times New Roman"/>
          <w:sz w:val="24"/>
          <w:szCs w:val="24"/>
        </w:rPr>
        <w:t>, the Cook Islands</w:t>
      </w:r>
      <w:r w:rsidR="00807F79">
        <w:rPr>
          <w:rStyle w:val="FootnoteReference"/>
          <w:rFonts w:ascii="Times New Roman" w:hAnsi="Times New Roman" w:cs="Times New Roman"/>
          <w:sz w:val="24"/>
          <w:szCs w:val="24"/>
        </w:rPr>
        <w:footnoteReference w:id="5"/>
      </w:r>
      <w:r w:rsidR="00D13D04" w:rsidRPr="00F23717">
        <w:rPr>
          <w:rFonts w:ascii="Times New Roman" w:hAnsi="Times New Roman" w:cs="Times New Roman"/>
          <w:sz w:val="24"/>
          <w:szCs w:val="24"/>
        </w:rPr>
        <w:t xml:space="preserve">, </w:t>
      </w:r>
      <w:r w:rsidR="00D13D04" w:rsidRPr="00F23717">
        <w:rPr>
          <w:rFonts w:ascii="Times New Roman" w:hAnsi="Times New Roman" w:cs="Times New Roman"/>
          <w:sz w:val="24"/>
          <w:szCs w:val="24"/>
        </w:rPr>
        <w:lastRenderedPageBreak/>
        <w:t>Tuvalu</w:t>
      </w:r>
      <w:r w:rsidR="00807F79">
        <w:rPr>
          <w:rStyle w:val="FootnoteReference"/>
          <w:rFonts w:ascii="Times New Roman" w:hAnsi="Times New Roman" w:cs="Times New Roman"/>
          <w:sz w:val="24"/>
          <w:szCs w:val="24"/>
        </w:rPr>
        <w:footnoteReference w:id="6"/>
      </w:r>
      <w:r w:rsidR="00D13D04" w:rsidRPr="00F23717">
        <w:rPr>
          <w:rFonts w:ascii="Times New Roman" w:hAnsi="Times New Roman" w:cs="Times New Roman"/>
          <w:sz w:val="24"/>
          <w:szCs w:val="24"/>
        </w:rPr>
        <w:t>, the State of Palestine</w:t>
      </w:r>
      <w:r w:rsidR="00807F79">
        <w:rPr>
          <w:rStyle w:val="FootnoteReference"/>
          <w:rFonts w:ascii="Times New Roman" w:hAnsi="Times New Roman" w:cs="Times New Roman"/>
          <w:sz w:val="24"/>
          <w:szCs w:val="24"/>
        </w:rPr>
        <w:footnoteReference w:id="7"/>
      </w:r>
      <w:r w:rsidR="00D13D04" w:rsidRPr="00F23717">
        <w:rPr>
          <w:rFonts w:ascii="Times New Roman" w:hAnsi="Times New Roman" w:cs="Times New Roman"/>
          <w:sz w:val="24"/>
          <w:szCs w:val="24"/>
        </w:rPr>
        <w:t>, Austria</w:t>
      </w:r>
      <w:r w:rsidR="00807F79">
        <w:rPr>
          <w:rStyle w:val="FootnoteReference"/>
          <w:rFonts w:ascii="Times New Roman" w:hAnsi="Times New Roman" w:cs="Times New Roman"/>
          <w:sz w:val="24"/>
          <w:szCs w:val="24"/>
        </w:rPr>
        <w:footnoteReference w:id="8"/>
      </w:r>
      <w:r w:rsidR="00D13D04" w:rsidRPr="00F23717">
        <w:rPr>
          <w:rFonts w:ascii="Times New Roman" w:hAnsi="Times New Roman" w:cs="Times New Roman"/>
          <w:sz w:val="24"/>
          <w:szCs w:val="24"/>
        </w:rPr>
        <w:t>, Costa Rica</w:t>
      </w:r>
      <w:r w:rsidR="00807F79">
        <w:rPr>
          <w:rStyle w:val="FootnoteReference"/>
          <w:rFonts w:ascii="Times New Roman" w:hAnsi="Times New Roman" w:cs="Times New Roman"/>
          <w:sz w:val="24"/>
          <w:szCs w:val="24"/>
        </w:rPr>
        <w:footnoteReference w:id="9"/>
      </w:r>
      <w:r w:rsidR="00D13D04" w:rsidRPr="00F23717">
        <w:rPr>
          <w:rFonts w:ascii="Times New Roman" w:hAnsi="Times New Roman" w:cs="Times New Roman"/>
          <w:sz w:val="24"/>
          <w:szCs w:val="24"/>
        </w:rPr>
        <w:t>, Hungary</w:t>
      </w:r>
      <w:r w:rsidR="004A2BDD">
        <w:rPr>
          <w:rStyle w:val="FootnoteReference"/>
          <w:rFonts w:ascii="Times New Roman" w:hAnsi="Times New Roman" w:cs="Times New Roman"/>
          <w:sz w:val="24"/>
          <w:szCs w:val="24"/>
        </w:rPr>
        <w:footnoteReference w:id="10"/>
      </w:r>
      <w:r w:rsidR="00D13D04" w:rsidRPr="00F23717">
        <w:rPr>
          <w:rFonts w:ascii="Times New Roman" w:hAnsi="Times New Roman" w:cs="Times New Roman"/>
          <w:sz w:val="24"/>
          <w:szCs w:val="24"/>
        </w:rPr>
        <w:t>, Belarus</w:t>
      </w:r>
      <w:r w:rsidR="004A2BDD">
        <w:rPr>
          <w:rStyle w:val="FootnoteReference"/>
          <w:rFonts w:ascii="Times New Roman" w:hAnsi="Times New Roman" w:cs="Times New Roman"/>
          <w:sz w:val="24"/>
          <w:szCs w:val="24"/>
        </w:rPr>
        <w:footnoteReference w:id="11"/>
      </w:r>
      <w:r w:rsidR="00D13D04" w:rsidRPr="00F23717">
        <w:rPr>
          <w:rFonts w:ascii="Times New Roman" w:hAnsi="Times New Roman" w:cs="Times New Roman"/>
          <w:sz w:val="24"/>
          <w:szCs w:val="24"/>
        </w:rPr>
        <w:t>, Rwanda</w:t>
      </w:r>
      <w:r w:rsidR="004A2BDD">
        <w:rPr>
          <w:rStyle w:val="FootnoteReference"/>
          <w:rFonts w:ascii="Times New Roman" w:hAnsi="Times New Roman" w:cs="Times New Roman"/>
          <w:sz w:val="24"/>
          <w:szCs w:val="24"/>
        </w:rPr>
        <w:footnoteReference w:id="12"/>
      </w:r>
      <w:r w:rsidR="00D13D04" w:rsidRPr="00F23717">
        <w:rPr>
          <w:rFonts w:ascii="Times New Roman" w:hAnsi="Times New Roman" w:cs="Times New Roman"/>
          <w:sz w:val="24"/>
          <w:szCs w:val="24"/>
        </w:rPr>
        <w:t>, Portugal</w:t>
      </w:r>
      <w:r w:rsidR="004A2BDD">
        <w:rPr>
          <w:rStyle w:val="FootnoteReference"/>
          <w:rFonts w:ascii="Times New Roman" w:hAnsi="Times New Roman" w:cs="Times New Roman"/>
          <w:sz w:val="24"/>
          <w:szCs w:val="24"/>
        </w:rPr>
        <w:footnoteReference w:id="13"/>
      </w:r>
      <w:r w:rsidR="00D13D04" w:rsidRPr="00F23717">
        <w:rPr>
          <w:rFonts w:ascii="Times New Roman" w:hAnsi="Times New Roman" w:cs="Times New Roman"/>
          <w:sz w:val="24"/>
          <w:szCs w:val="24"/>
        </w:rPr>
        <w:t>, Mozambique</w:t>
      </w:r>
      <w:r w:rsidR="004A2BDD">
        <w:rPr>
          <w:rStyle w:val="FootnoteReference"/>
          <w:rFonts w:ascii="Times New Roman" w:hAnsi="Times New Roman" w:cs="Times New Roman"/>
          <w:sz w:val="24"/>
          <w:szCs w:val="24"/>
        </w:rPr>
        <w:footnoteReference w:id="14"/>
      </w:r>
      <w:r w:rsidR="00D13D04" w:rsidRPr="00F23717">
        <w:rPr>
          <w:rFonts w:ascii="Times New Roman" w:hAnsi="Times New Roman" w:cs="Times New Roman"/>
          <w:sz w:val="24"/>
          <w:szCs w:val="24"/>
        </w:rPr>
        <w:t>, Australia</w:t>
      </w:r>
      <w:r w:rsidR="004A2BDD">
        <w:rPr>
          <w:rStyle w:val="FootnoteReference"/>
          <w:rFonts w:ascii="Times New Roman" w:hAnsi="Times New Roman" w:cs="Times New Roman"/>
          <w:sz w:val="24"/>
          <w:szCs w:val="24"/>
        </w:rPr>
        <w:footnoteReference w:id="15"/>
      </w:r>
      <w:r w:rsidR="00D13D04" w:rsidRPr="00F23717">
        <w:rPr>
          <w:rFonts w:ascii="Times New Roman" w:hAnsi="Times New Roman" w:cs="Times New Roman"/>
          <w:sz w:val="24"/>
          <w:szCs w:val="24"/>
        </w:rPr>
        <w:t>, Bosnia Herzegovina</w:t>
      </w:r>
      <w:r w:rsidR="004A2BDD">
        <w:rPr>
          <w:rStyle w:val="FootnoteReference"/>
          <w:rFonts w:ascii="Times New Roman" w:hAnsi="Times New Roman" w:cs="Times New Roman"/>
          <w:sz w:val="24"/>
          <w:szCs w:val="24"/>
        </w:rPr>
        <w:footnoteReference w:id="16"/>
      </w:r>
      <w:r w:rsidR="00D13D04" w:rsidRPr="00F23717">
        <w:rPr>
          <w:rFonts w:ascii="Times New Roman" w:hAnsi="Times New Roman" w:cs="Times New Roman"/>
          <w:sz w:val="24"/>
          <w:szCs w:val="24"/>
        </w:rPr>
        <w:t>, the Republic of Korea</w:t>
      </w:r>
      <w:r w:rsidR="004A2BDD">
        <w:rPr>
          <w:rStyle w:val="FootnoteReference"/>
          <w:rFonts w:ascii="Times New Roman" w:hAnsi="Times New Roman" w:cs="Times New Roman"/>
          <w:sz w:val="24"/>
          <w:szCs w:val="24"/>
        </w:rPr>
        <w:footnoteReference w:id="17"/>
      </w:r>
      <w:r w:rsidR="00D13D04" w:rsidRPr="00F23717">
        <w:rPr>
          <w:rFonts w:ascii="Times New Roman" w:hAnsi="Times New Roman" w:cs="Times New Roman"/>
          <w:sz w:val="24"/>
          <w:szCs w:val="24"/>
        </w:rPr>
        <w:t xml:space="preserve"> and Cote D’Ivoire</w:t>
      </w:r>
      <w:r w:rsidR="0027561D">
        <w:rPr>
          <w:rFonts w:ascii="Times New Roman" w:hAnsi="Times New Roman" w:cs="Times New Roman"/>
          <w:sz w:val="24"/>
          <w:szCs w:val="24"/>
        </w:rPr>
        <w:t>.</w:t>
      </w:r>
      <w:r w:rsidR="004A2BDD">
        <w:rPr>
          <w:rStyle w:val="FootnoteReference"/>
          <w:rFonts w:ascii="Times New Roman" w:hAnsi="Times New Roman" w:cs="Times New Roman"/>
          <w:sz w:val="24"/>
          <w:szCs w:val="24"/>
        </w:rPr>
        <w:footnoteReference w:id="18"/>
      </w:r>
      <w:r w:rsidR="0027561D">
        <w:rPr>
          <w:rFonts w:ascii="Times New Roman" w:hAnsi="Times New Roman" w:cs="Times New Roman"/>
          <w:sz w:val="24"/>
          <w:szCs w:val="24"/>
        </w:rPr>
        <w:t xml:space="preserve"> A</w:t>
      </w:r>
      <w:r w:rsidR="00D13D04" w:rsidRPr="00F23717">
        <w:rPr>
          <w:rFonts w:ascii="Times New Roman" w:hAnsi="Times New Roman" w:cs="Times New Roman"/>
          <w:sz w:val="24"/>
          <w:szCs w:val="24"/>
        </w:rPr>
        <w:t>ll</w:t>
      </w:r>
      <w:r w:rsidR="004A2BDD">
        <w:rPr>
          <w:rFonts w:ascii="Times New Roman" w:hAnsi="Times New Roman" w:cs="Times New Roman"/>
          <w:sz w:val="24"/>
          <w:szCs w:val="24"/>
        </w:rPr>
        <w:t xml:space="preserve"> </w:t>
      </w:r>
      <w:r w:rsidR="0027561D">
        <w:rPr>
          <w:rFonts w:ascii="Times New Roman" w:hAnsi="Times New Roman" w:cs="Times New Roman"/>
          <w:sz w:val="24"/>
          <w:szCs w:val="24"/>
        </w:rPr>
        <w:t>of the concluding observations issued pursuant to an examination of the aforementioned states</w:t>
      </w:r>
      <w:r w:rsidR="00D13D04" w:rsidRPr="00F23717">
        <w:rPr>
          <w:rFonts w:ascii="Times New Roman" w:hAnsi="Times New Roman" w:cs="Times New Roman"/>
          <w:sz w:val="24"/>
          <w:szCs w:val="24"/>
        </w:rPr>
        <w:t xml:space="preserve"> reveal a </w:t>
      </w:r>
      <w:r w:rsidR="004A2BDD">
        <w:rPr>
          <w:rFonts w:ascii="Times New Roman" w:hAnsi="Times New Roman" w:cs="Times New Roman"/>
          <w:sz w:val="24"/>
          <w:szCs w:val="24"/>
        </w:rPr>
        <w:t>failure by the Committee to engage with progressive realization</w:t>
      </w:r>
      <w:r w:rsidR="0080282E">
        <w:rPr>
          <w:rFonts w:ascii="Times New Roman" w:hAnsi="Times New Roman" w:cs="Times New Roman"/>
          <w:sz w:val="24"/>
          <w:szCs w:val="24"/>
        </w:rPr>
        <w:t xml:space="preserve">. While each state understandably retains its own margin of appreciation in terms of what measures it selects to implement the convention, </w:t>
      </w:r>
      <w:r w:rsidR="002A3FC2">
        <w:rPr>
          <w:rFonts w:ascii="Times New Roman" w:hAnsi="Times New Roman" w:cs="Times New Roman"/>
          <w:sz w:val="24"/>
          <w:szCs w:val="24"/>
        </w:rPr>
        <w:t xml:space="preserve">the purpose of progressive realization is not to displace or supplant such discretion but rather “to facilitate and frame a dialogue within a state with respect to the discretion and speed at which the state should pursue measures to secure the implementation of economic, social and cultural rights” (Tobin, 2019: 112). </w:t>
      </w:r>
      <w:r w:rsidR="00FC1B6F">
        <w:rPr>
          <w:rFonts w:ascii="Times New Roman" w:hAnsi="Times New Roman" w:cs="Times New Roman"/>
          <w:sz w:val="24"/>
          <w:szCs w:val="24"/>
        </w:rPr>
        <w:t>Indeed</w:t>
      </w:r>
      <w:r w:rsidR="002A3FC2">
        <w:rPr>
          <w:rFonts w:ascii="Times New Roman" w:hAnsi="Times New Roman" w:cs="Times New Roman"/>
          <w:sz w:val="24"/>
          <w:szCs w:val="24"/>
        </w:rPr>
        <w:t>, the principle</w:t>
      </w:r>
      <w:r w:rsidR="00FC1B6F">
        <w:rPr>
          <w:rFonts w:ascii="Times New Roman" w:hAnsi="Times New Roman" w:cs="Times New Roman"/>
          <w:sz w:val="24"/>
          <w:szCs w:val="24"/>
        </w:rPr>
        <w:t>’</w:t>
      </w:r>
      <w:r w:rsidR="002A3FC2">
        <w:rPr>
          <w:rFonts w:ascii="Times New Roman" w:hAnsi="Times New Roman" w:cs="Times New Roman"/>
          <w:sz w:val="24"/>
          <w:szCs w:val="24"/>
        </w:rPr>
        <w:t xml:space="preserve">s </w:t>
      </w:r>
      <w:r w:rsidR="00FC1B6F">
        <w:rPr>
          <w:rFonts w:ascii="Times New Roman" w:hAnsi="Times New Roman" w:cs="Times New Roman"/>
          <w:sz w:val="24"/>
          <w:szCs w:val="24"/>
        </w:rPr>
        <w:t>omission</w:t>
      </w:r>
      <w:r w:rsidR="002A3FC2">
        <w:rPr>
          <w:rFonts w:ascii="Times New Roman" w:hAnsi="Times New Roman" w:cs="Times New Roman"/>
          <w:sz w:val="24"/>
          <w:szCs w:val="24"/>
        </w:rPr>
        <w:t xml:space="preserve"> f</w:t>
      </w:r>
      <w:r w:rsidR="00FC1B6F">
        <w:rPr>
          <w:rFonts w:ascii="Times New Roman" w:hAnsi="Times New Roman" w:cs="Times New Roman"/>
          <w:sz w:val="24"/>
          <w:szCs w:val="24"/>
        </w:rPr>
        <w:t>ro</w:t>
      </w:r>
      <w:r w:rsidR="002A3FC2">
        <w:rPr>
          <w:rFonts w:ascii="Times New Roman" w:hAnsi="Times New Roman" w:cs="Times New Roman"/>
          <w:sz w:val="24"/>
          <w:szCs w:val="24"/>
        </w:rPr>
        <w:t xml:space="preserve">m the reporting guidelines and </w:t>
      </w:r>
      <w:r w:rsidR="00FC1B6F">
        <w:rPr>
          <w:rFonts w:ascii="Times New Roman" w:hAnsi="Times New Roman" w:cs="Times New Roman"/>
          <w:sz w:val="24"/>
          <w:szCs w:val="24"/>
        </w:rPr>
        <w:t xml:space="preserve">consequently from the purview of the Committee’s examination ultimately divests it of an important accountability function which is that it could </w:t>
      </w:r>
      <w:r w:rsidR="002A3FC2">
        <w:rPr>
          <w:rFonts w:ascii="Times New Roman" w:hAnsi="Times New Roman" w:cs="Times New Roman"/>
          <w:sz w:val="24"/>
          <w:szCs w:val="24"/>
        </w:rPr>
        <w:t xml:space="preserve">provide a legal hook upon which to </w:t>
      </w:r>
      <w:r w:rsidR="0027561D">
        <w:rPr>
          <w:rFonts w:ascii="Times New Roman" w:hAnsi="Times New Roman" w:cs="Times New Roman"/>
          <w:sz w:val="24"/>
          <w:szCs w:val="24"/>
        </w:rPr>
        <w:t>assess</w:t>
      </w:r>
      <w:r w:rsidR="002A3FC2">
        <w:rPr>
          <w:rFonts w:ascii="Times New Roman" w:hAnsi="Times New Roman" w:cs="Times New Roman"/>
          <w:sz w:val="24"/>
          <w:szCs w:val="24"/>
        </w:rPr>
        <w:t xml:space="preserve"> state compliance regarding the implementation of their socio-economic commitments. </w:t>
      </w:r>
    </w:p>
    <w:p w14:paraId="46F2AFC6" w14:textId="53511C8B" w:rsidR="00FE30F4" w:rsidRDefault="006F5138" w:rsidP="00780E8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Take for example the Committee’s recent comments regarding the implementation of the right to health for the Federated States of Micronesia. Although expressing concern regarding issues pertaining to access to healthcare facilities for those in rural areas, the high mortality rate of children under 5 years of age, the low level of vaccination coverage within the state, the unavailability of reliable health data and the limited access to reproductive and sexual health care services for adolescents (CRC Committee, 2020: para 50 – 54), the Committee’s co</w:t>
      </w:r>
      <w:r w:rsidR="0027561D">
        <w:rPr>
          <w:rFonts w:ascii="Times New Roman" w:hAnsi="Times New Roman" w:cs="Times New Roman"/>
          <w:sz w:val="24"/>
          <w:szCs w:val="24"/>
        </w:rPr>
        <w:t>mments would</w:t>
      </w:r>
      <w:r>
        <w:rPr>
          <w:rFonts w:ascii="Times New Roman" w:hAnsi="Times New Roman" w:cs="Times New Roman"/>
          <w:sz w:val="24"/>
          <w:szCs w:val="24"/>
        </w:rPr>
        <w:t xml:space="preserve"> arguably carry more persuasive and legal  authority if framed in the language of progressive reali</w:t>
      </w:r>
      <w:r w:rsidR="00383044">
        <w:rPr>
          <w:rFonts w:ascii="Times New Roman" w:hAnsi="Times New Roman" w:cs="Times New Roman"/>
          <w:sz w:val="24"/>
          <w:szCs w:val="24"/>
        </w:rPr>
        <w:t>z</w:t>
      </w:r>
      <w:r>
        <w:rPr>
          <w:rFonts w:ascii="Times New Roman" w:hAnsi="Times New Roman" w:cs="Times New Roman"/>
          <w:sz w:val="24"/>
          <w:szCs w:val="24"/>
        </w:rPr>
        <w:t xml:space="preserve">ation and non-retrogression rather than </w:t>
      </w:r>
      <w:r w:rsidR="0027561D">
        <w:rPr>
          <w:rFonts w:ascii="Times New Roman" w:hAnsi="Times New Roman" w:cs="Times New Roman"/>
          <w:sz w:val="24"/>
          <w:szCs w:val="24"/>
        </w:rPr>
        <w:t>framed in the</w:t>
      </w:r>
      <w:r w:rsidR="00B2374A">
        <w:rPr>
          <w:rFonts w:ascii="Times New Roman" w:hAnsi="Times New Roman" w:cs="Times New Roman"/>
          <w:sz w:val="24"/>
          <w:szCs w:val="24"/>
        </w:rPr>
        <w:t xml:space="preserve"> non-binding </w:t>
      </w:r>
      <w:r w:rsidR="0027561D">
        <w:rPr>
          <w:rFonts w:ascii="Times New Roman" w:hAnsi="Times New Roman" w:cs="Times New Roman"/>
          <w:sz w:val="24"/>
          <w:szCs w:val="24"/>
        </w:rPr>
        <w:t>language of</w:t>
      </w:r>
      <w:r>
        <w:rPr>
          <w:rFonts w:ascii="Times New Roman" w:hAnsi="Times New Roman" w:cs="Times New Roman"/>
          <w:sz w:val="24"/>
          <w:szCs w:val="24"/>
        </w:rPr>
        <w:t xml:space="preserve"> ‘concern’.</w:t>
      </w:r>
      <w:r w:rsidR="0027561D">
        <w:rPr>
          <w:rFonts w:ascii="Times New Roman" w:hAnsi="Times New Roman" w:cs="Times New Roman"/>
          <w:sz w:val="24"/>
          <w:szCs w:val="24"/>
        </w:rPr>
        <w:t xml:space="preserve"> This is not to say that concern is not warranted. Rather, such concern should form the basis for a more authoritative engagement with progressive realization</w:t>
      </w:r>
      <w:r w:rsidR="00FE30F4">
        <w:rPr>
          <w:rFonts w:ascii="Times New Roman" w:hAnsi="Times New Roman" w:cs="Times New Roman"/>
          <w:sz w:val="24"/>
          <w:szCs w:val="24"/>
        </w:rPr>
        <w:t xml:space="preserve">. </w:t>
      </w:r>
      <w:r>
        <w:rPr>
          <w:rFonts w:ascii="Times New Roman" w:hAnsi="Times New Roman" w:cs="Times New Roman"/>
          <w:sz w:val="24"/>
          <w:szCs w:val="24"/>
        </w:rPr>
        <w:t xml:space="preserve">Similarly, the Committee’s observations regarding Austria’s implementation of the right to education further reveals their disengagement with the principle of progressive </w:t>
      </w:r>
      <w:r>
        <w:rPr>
          <w:rFonts w:ascii="Times New Roman" w:hAnsi="Times New Roman" w:cs="Times New Roman"/>
          <w:sz w:val="24"/>
          <w:szCs w:val="24"/>
        </w:rPr>
        <w:lastRenderedPageBreak/>
        <w:t>realization. Despite Article 28(1) CRC explicitly requiring states to ‘progressively’ realise the right to education, the Committee’s comments that Austria “</w:t>
      </w:r>
      <w:r w:rsidRPr="006F5138">
        <w:rPr>
          <w:rFonts w:ascii="Times New Roman" w:hAnsi="Times New Roman" w:cs="Times New Roman"/>
          <w:i/>
          <w:iCs/>
          <w:sz w:val="24"/>
          <w:szCs w:val="24"/>
        </w:rPr>
        <w:t>strengthen”</w:t>
      </w:r>
      <w:r>
        <w:rPr>
          <w:rFonts w:ascii="Times New Roman" w:hAnsi="Times New Roman" w:cs="Times New Roman"/>
          <w:sz w:val="24"/>
          <w:szCs w:val="24"/>
        </w:rPr>
        <w:t xml:space="preserve"> (CRC Committee, 2020: para 37) children’s access to free primary and secondary education in addition to strengthening access to inclusive edu</w:t>
      </w:r>
      <w:r w:rsidR="00B2374A">
        <w:rPr>
          <w:rFonts w:ascii="Times New Roman" w:hAnsi="Times New Roman" w:cs="Times New Roman"/>
          <w:sz w:val="24"/>
          <w:szCs w:val="24"/>
        </w:rPr>
        <w:t>cation</w:t>
      </w:r>
      <w:r>
        <w:rPr>
          <w:rFonts w:ascii="Times New Roman" w:hAnsi="Times New Roman" w:cs="Times New Roman"/>
          <w:sz w:val="24"/>
          <w:szCs w:val="24"/>
        </w:rPr>
        <w:t xml:space="preserve"> for those with disabilities represents a clear departure from the legal standard </w:t>
      </w:r>
      <w:r w:rsidR="00B2374A">
        <w:rPr>
          <w:rFonts w:ascii="Times New Roman" w:hAnsi="Times New Roman" w:cs="Times New Roman"/>
          <w:sz w:val="24"/>
          <w:szCs w:val="24"/>
        </w:rPr>
        <w:t>s</w:t>
      </w:r>
      <w:r>
        <w:rPr>
          <w:rFonts w:ascii="Times New Roman" w:hAnsi="Times New Roman" w:cs="Times New Roman"/>
          <w:sz w:val="24"/>
          <w:szCs w:val="24"/>
        </w:rPr>
        <w:t>et down in Article 28(1).</w:t>
      </w:r>
      <w:r w:rsidR="00383044">
        <w:rPr>
          <w:rFonts w:ascii="Times New Roman" w:hAnsi="Times New Roman" w:cs="Times New Roman"/>
          <w:sz w:val="24"/>
          <w:szCs w:val="24"/>
        </w:rPr>
        <w:t xml:space="preserve">Indeed, their tendency to invoke the phrase ‘strengthen’ is evident </w:t>
      </w:r>
      <w:r w:rsidR="00780E8B">
        <w:rPr>
          <w:rFonts w:ascii="Times New Roman" w:hAnsi="Times New Roman" w:cs="Times New Roman"/>
          <w:sz w:val="24"/>
          <w:szCs w:val="24"/>
        </w:rPr>
        <w:t xml:space="preserve">also </w:t>
      </w:r>
      <w:r w:rsidR="00383044">
        <w:rPr>
          <w:rFonts w:ascii="Times New Roman" w:hAnsi="Times New Roman" w:cs="Times New Roman"/>
          <w:sz w:val="24"/>
          <w:szCs w:val="24"/>
        </w:rPr>
        <w:t xml:space="preserve">from their observations on both Hungary’s (CRC 2020, para 40) and Portugal’s (CRC 2020, para 36( c )) implementation of the </w:t>
      </w:r>
      <w:r w:rsidR="00780E8B">
        <w:rPr>
          <w:rFonts w:ascii="Times New Roman" w:hAnsi="Times New Roman" w:cs="Times New Roman"/>
          <w:sz w:val="24"/>
          <w:szCs w:val="24"/>
        </w:rPr>
        <w:t>r</w:t>
      </w:r>
      <w:r w:rsidR="00383044">
        <w:rPr>
          <w:rFonts w:ascii="Times New Roman" w:hAnsi="Times New Roman" w:cs="Times New Roman"/>
          <w:sz w:val="24"/>
          <w:szCs w:val="24"/>
        </w:rPr>
        <w:t xml:space="preserve">ight to education. </w:t>
      </w:r>
      <w:r>
        <w:rPr>
          <w:rFonts w:ascii="Times New Roman" w:hAnsi="Times New Roman" w:cs="Times New Roman"/>
          <w:sz w:val="24"/>
          <w:szCs w:val="24"/>
        </w:rPr>
        <w:t>Th</w:t>
      </w:r>
      <w:r w:rsidR="00B2374A">
        <w:rPr>
          <w:rFonts w:ascii="Times New Roman" w:hAnsi="Times New Roman" w:cs="Times New Roman"/>
          <w:sz w:val="24"/>
          <w:szCs w:val="24"/>
        </w:rPr>
        <w:t>is</w:t>
      </w:r>
      <w:r>
        <w:rPr>
          <w:rFonts w:ascii="Times New Roman" w:hAnsi="Times New Roman" w:cs="Times New Roman"/>
          <w:sz w:val="24"/>
          <w:szCs w:val="24"/>
        </w:rPr>
        <w:t xml:space="preserve"> potentially not only dilutes the obligations of states to progressively realize children’s education rights but </w:t>
      </w:r>
      <w:r w:rsidR="005955B7">
        <w:rPr>
          <w:rFonts w:ascii="Times New Roman" w:hAnsi="Times New Roman" w:cs="Times New Roman"/>
          <w:sz w:val="24"/>
          <w:szCs w:val="24"/>
        </w:rPr>
        <w:t>signifies a practice whereby the Committee appears willing to further distance itself from the principle of progressive realization</w:t>
      </w:r>
      <w:r w:rsidR="00FE30F4">
        <w:rPr>
          <w:rFonts w:ascii="Times New Roman" w:hAnsi="Times New Roman" w:cs="Times New Roman"/>
          <w:sz w:val="24"/>
          <w:szCs w:val="24"/>
        </w:rPr>
        <w:t xml:space="preserve">, if not disapply the principle itself. </w:t>
      </w:r>
    </w:p>
    <w:p w14:paraId="6734EDF9" w14:textId="287F3D59" w:rsidR="0055367A" w:rsidRDefault="00D13D04" w:rsidP="00780E8B">
      <w:pPr>
        <w:spacing w:line="360" w:lineRule="auto"/>
        <w:ind w:firstLine="720"/>
        <w:jc w:val="both"/>
        <w:rPr>
          <w:rFonts w:ascii="Times New Roman" w:hAnsi="Times New Roman" w:cs="Times New Roman"/>
          <w:sz w:val="24"/>
          <w:szCs w:val="24"/>
        </w:rPr>
      </w:pPr>
      <w:r w:rsidRPr="00F23717">
        <w:rPr>
          <w:rFonts w:ascii="Times New Roman" w:hAnsi="Times New Roman" w:cs="Times New Roman"/>
          <w:sz w:val="24"/>
          <w:szCs w:val="24"/>
        </w:rPr>
        <w:t xml:space="preserve">Equally absent </w:t>
      </w:r>
      <w:r w:rsidR="00FC1B6F">
        <w:rPr>
          <w:rFonts w:ascii="Times New Roman" w:hAnsi="Times New Roman" w:cs="Times New Roman"/>
          <w:sz w:val="24"/>
          <w:szCs w:val="24"/>
        </w:rPr>
        <w:t xml:space="preserve">from </w:t>
      </w:r>
      <w:r w:rsidR="00FE30F4">
        <w:rPr>
          <w:rFonts w:ascii="Times New Roman" w:hAnsi="Times New Roman" w:cs="Times New Roman"/>
          <w:sz w:val="24"/>
          <w:szCs w:val="24"/>
        </w:rPr>
        <w:t>the abovementioned concluding</w:t>
      </w:r>
      <w:r w:rsidR="00BB48DC">
        <w:rPr>
          <w:rFonts w:ascii="Times New Roman" w:hAnsi="Times New Roman" w:cs="Times New Roman"/>
          <w:sz w:val="24"/>
          <w:szCs w:val="24"/>
        </w:rPr>
        <w:t xml:space="preserve"> observations</w:t>
      </w:r>
      <w:r w:rsidR="00FC1B6F">
        <w:rPr>
          <w:rFonts w:ascii="Times New Roman" w:hAnsi="Times New Roman" w:cs="Times New Roman"/>
          <w:sz w:val="24"/>
          <w:szCs w:val="24"/>
        </w:rPr>
        <w:t xml:space="preserve"> </w:t>
      </w:r>
      <w:r w:rsidRPr="00F23717">
        <w:rPr>
          <w:rFonts w:ascii="Times New Roman" w:hAnsi="Times New Roman" w:cs="Times New Roman"/>
          <w:sz w:val="24"/>
          <w:szCs w:val="24"/>
        </w:rPr>
        <w:t xml:space="preserve">was any </w:t>
      </w:r>
      <w:r w:rsidR="00FC1B6F">
        <w:rPr>
          <w:rFonts w:ascii="Times New Roman" w:hAnsi="Times New Roman" w:cs="Times New Roman"/>
          <w:sz w:val="24"/>
          <w:szCs w:val="24"/>
        </w:rPr>
        <w:t>discussion</w:t>
      </w:r>
      <w:r w:rsidR="00FC1B6F" w:rsidRPr="00F23717">
        <w:rPr>
          <w:rFonts w:ascii="Times New Roman" w:hAnsi="Times New Roman" w:cs="Times New Roman"/>
          <w:sz w:val="24"/>
          <w:szCs w:val="24"/>
        </w:rPr>
        <w:t xml:space="preserve"> </w:t>
      </w:r>
      <w:r w:rsidRPr="00F23717">
        <w:rPr>
          <w:rFonts w:ascii="Times New Roman" w:hAnsi="Times New Roman" w:cs="Times New Roman"/>
          <w:sz w:val="24"/>
          <w:szCs w:val="24"/>
        </w:rPr>
        <w:t>of the corresponding principle of non-retrogression.</w:t>
      </w:r>
      <w:r w:rsidR="00BB48DC">
        <w:rPr>
          <w:rFonts w:ascii="Times New Roman" w:hAnsi="Times New Roman" w:cs="Times New Roman"/>
          <w:sz w:val="24"/>
          <w:szCs w:val="24"/>
        </w:rPr>
        <w:t xml:space="preserve"> </w:t>
      </w:r>
      <w:r w:rsidRPr="00F23717">
        <w:rPr>
          <w:rFonts w:ascii="Times New Roman" w:hAnsi="Times New Roman" w:cs="Times New Roman"/>
          <w:sz w:val="24"/>
          <w:szCs w:val="24"/>
        </w:rPr>
        <w:t xml:space="preserve">Despite </w:t>
      </w:r>
      <w:r w:rsidR="005955B7">
        <w:rPr>
          <w:rFonts w:ascii="Times New Roman" w:hAnsi="Times New Roman" w:cs="Times New Roman"/>
          <w:sz w:val="24"/>
          <w:szCs w:val="24"/>
        </w:rPr>
        <w:t xml:space="preserve">implicitly </w:t>
      </w:r>
      <w:r w:rsidRPr="00F23717">
        <w:rPr>
          <w:rFonts w:ascii="Times New Roman" w:hAnsi="Times New Roman" w:cs="Times New Roman"/>
          <w:sz w:val="24"/>
          <w:szCs w:val="24"/>
        </w:rPr>
        <w:t xml:space="preserve">falling under Article 4 CRC and by extension within the general measures of implementation, </w:t>
      </w:r>
      <w:r w:rsidR="00FC1B6F">
        <w:rPr>
          <w:rFonts w:ascii="Times New Roman" w:hAnsi="Times New Roman" w:cs="Times New Roman"/>
          <w:sz w:val="24"/>
          <w:szCs w:val="24"/>
        </w:rPr>
        <w:t xml:space="preserve">it too </w:t>
      </w:r>
      <w:r w:rsidR="00BB48DC">
        <w:rPr>
          <w:rFonts w:ascii="Times New Roman" w:hAnsi="Times New Roman" w:cs="Times New Roman"/>
          <w:sz w:val="24"/>
          <w:szCs w:val="24"/>
        </w:rPr>
        <w:t>was</w:t>
      </w:r>
      <w:r w:rsidRPr="00F23717">
        <w:rPr>
          <w:rFonts w:ascii="Times New Roman" w:hAnsi="Times New Roman" w:cs="Times New Roman"/>
          <w:sz w:val="24"/>
          <w:szCs w:val="24"/>
        </w:rPr>
        <w:t xml:space="preserve"> </w:t>
      </w:r>
      <w:r>
        <w:rPr>
          <w:rFonts w:ascii="Times New Roman" w:hAnsi="Times New Roman" w:cs="Times New Roman"/>
          <w:sz w:val="24"/>
          <w:szCs w:val="24"/>
        </w:rPr>
        <w:t>overlooked</w:t>
      </w:r>
      <w:r w:rsidRPr="00F23717">
        <w:rPr>
          <w:rFonts w:ascii="Times New Roman" w:hAnsi="Times New Roman" w:cs="Times New Roman"/>
          <w:sz w:val="24"/>
          <w:szCs w:val="24"/>
        </w:rPr>
        <w:t xml:space="preserve"> within the reporting proces</w:t>
      </w:r>
      <w:r>
        <w:rPr>
          <w:rFonts w:ascii="Times New Roman" w:hAnsi="Times New Roman" w:cs="Times New Roman"/>
          <w:sz w:val="24"/>
          <w:szCs w:val="24"/>
        </w:rPr>
        <w:t>s.</w:t>
      </w:r>
      <w:r w:rsidR="00BB48DC">
        <w:rPr>
          <w:rFonts w:ascii="Times New Roman" w:hAnsi="Times New Roman" w:cs="Times New Roman"/>
          <w:sz w:val="24"/>
          <w:szCs w:val="24"/>
        </w:rPr>
        <w:t xml:space="preserve"> If properly considered,</w:t>
      </w:r>
      <w:r w:rsidR="00126CD7">
        <w:rPr>
          <w:rFonts w:ascii="Times New Roman" w:hAnsi="Times New Roman" w:cs="Times New Roman"/>
          <w:sz w:val="24"/>
          <w:szCs w:val="24"/>
        </w:rPr>
        <w:t xml:space="preserve"> </w:t>
      </w:r>
      <w:r w:rsidR="00BB48DC">
        <w:rPr>
          <w:rFonts w:ascii="Times New Roman" w:hAnsi="Times New Roman" w:cs="Times New Roman"/>
          <w:sz w:val="24"/>
          <w:szCs w:val="24"/>
        </w:rPr>
        <w:t xml:space="preserve">non-retrogression could potentially assume an important evidential role, in that any backsliding in the enjoyment of children’s rights would have to be rigorously justified and subject to examination by the Committee. </w:t>
      </w:r>
      <w:r w:rsidR="00FE30F4">
        <w:rPr>
          <w:rFonts w:ascii="Times New Roman" w:hAnsi="Times New Roman" w:cs="Times New Roman"/>
          <w:sz w:val="24"/>
          <w:szCs w:val="24"/>
        </w:rPr>
        <w:t xml:space="preserve"> </w:t>
      </w:r>
      <w:r w:rsidR="00095C38">
        <w:rPr>
          <w:rFonts w:ascii="Times New Roman" w:hAnsi="Times New Roman" w:cs="Times New Roman"/>
          <w:sz w:val="24"/>
          <w:szCs w:val="24"/>
        </w:rPr>
        <w:t>Considering</w:t>
      </w:r>
      <w:r w:rsidR="005955B7">
        <w:rPr>
          <w:rFonts w:ascii="Times New Roman" w:hAnsi="Times New Roman" w:cs="Times New Roman"/>
          <w:sz w:val="24"/>
          <w:szCs w:val="24"/>
        </w:rPr>
        <w:t xml:space="preserve"> the </w:t>
      </w:r>
      <w:r w:rsidR="00FE30F4">
        <w:rPr>
          <w:rFonts w:ascii="Times New Roman" w:hAnsi="Times New Roman" w:cs="Times New Roman"/>
          <w:sz w:val="24"/>
          <w:szCs w:val="24"/>
        </w:rPr>
        <w:t>foregoing</w:t>
      </w:r>
      <w:r w:rsidR="005955B7">
        <w:rPr>
          <w:rFonts w:ascii="Times New Roman" w:hAnsi="Times New Roman" w:cs="Times New Roman"/>
          <w:sz w:val="24"/>
          <w:szCs w:val="24"/>
        </w:rPr>
        <w:t xml:space="preserve">, it is contended that a revised GC on the General Measures of Implementation to </w:t>
      </w:r>
      <w:proofErr w:type="gramStart"/>
      <w:r w:rsidR="00095C38">
        <w:rPr>
          <w:rFonts w:ascii="Times New Roman" w:hAnsi="Times New Roman" w:cs="Times New Roman"/>
          <w:sz w:val="24"/>
          <w:szCs w:val="24"/>
        </w:rPr>
        <w:t>more visibly</w:t>
      </w:r>
      <w:r w:rsidR="00FE30F4">
        <w:rPr>
          <w:rFonts w:ascii="Times New Roman" w:hAnsi="Times New Roman" w:cs="Times New Roman"/>
          <w:sz w:val="24"/>
          <w:szCs w:val="24"/>
        </w:rPr>
        <w:t xml:space="preserve"> give effect</w:t>
      </w:r>
      <w:proofErr w:type="gramEnd"/>
      <w:r w:rsidR="005955B7">
        <w:rPr>
          <w:rFonts w:ascii="Times New Roman" w:hAnsi="Times New Roman" w:cs="Times New Roman"/>
          <w:sz w:val="24"/>
          <w:szCs w:val="24"/>
        </w:rPr>
        <w:t xml:space="preserve"> to the principle of progressive realization could </w:t>
      </w:r>
      <w:r w:rsidR="00095C38">
        <w:rPr>
          <w:rFonts w:ascii="Times New Roman" w:hAnsi="Times New Roman" w:cs="Times New Roman"/>
          <w:sz w:val="24"/>
          <w:szCs w:val="24"/>
        </w:rPr>
        <w:t>enhance the quality and strength of the CRC’s reporting process. Updating GC No. 5 would also arguably necessitate a revision of the</w:t>
      </w:r>
      <w:r w:rsidR="00FE30F4">
        <w:rPr>
          <w:rFonts w:ascii="Times New Roman" w:hAnsi="Times New Roman" w:cs="Times New Roman"/>
          <w:sz w:val="24"/>
          <w:szCs w:val="24"/>
        </w:rPr>
        <w:t xml:space="preserve"> existing</w:t>
      </w:r>
      <w:r w:rsidR="00095C38">
        <w:rPr>
          <w:rFonts w:ascii="Times New Roman" w:hAnsi="Times New Roman" w:cs="Times New Roman"/>
          <w:sz w:val="24"/>
          <w:szCs w:val="24"/>
        </w:rPr>
        <w:t xml:space="preserve"> reporting guidelines to subsume progressive realization and its related facets within </w:t>
      </w:r>
      <w:r w:rsidR="0055367A">
        <w:rPr>
          <w:rFonts w:ascii="Times New Roman" w:hAnsi="Times New Roman" w:cs="Times New Roman"/>
          <w:sz w:val="24"/>
          <w:szCs w:val="24"/>
        </w:rPr>
        <w:t>its</w:t>
      </w:r>
      <w:r w:rsidR="00095C38">
        <w:rPr>
          <w:rFonts w:ascii="Times New Roman" w:hAnsi="Times New Roman" w:cs="Times New Roman"/>
          <w:sz w:val="24"/>
          <w:szCs w:val="24"/>
        </w:rPr>
        <w:t xml:space="preserve"> explanatory guidance. Such updates could also lead to </w:t>
      </w:r>
      <w:r w:rsidR="00D72963">
        <w:rPr>
          <w:rFonts w:ascii="Times New Roman" w:hAnsi="Times New Roman" w:cs="Times New Roman"/>
          <w:sz w:val="24"/>
          <w:szCs w:val="24"/>
        </w:rPr>
        <w:t>more robust, evidence-</w:t>
      </w:r>
      <w:r w:rsidR="00095C38">
        <w:rPr>
          <w:rFonts w:ascii="Times New Roman" w:hAnsi="Times New Roman" w:cs="Times New Roman"/>
          <w:sz w:val="24"/>
          <w:szCs w:val="24"/>
        </w:rPr>
        <w:t>based,</w:t>
      </w:r>
      <w:r w:rsidR="00D72963">
        <w:rPr>
          <w:rFonts w:ascii="Times New Roman" w:hAnsi="Times New Roman" w:cs="Times New Roman"/>
          <w:sz w:val="24"/>
          <w:szCs w:val="24"/>
        </w:rPr>
        <w:t xml:space="preserve"> and </w:t>
      </w:r>
      <w:r w:rsidR="00095C38">
        <w:rPr>
          <w:rFonts w:ascii="Times New Roman" w:hAnsi="Times New Roman" w:cs="Times New Roman"/>
          <w:sz w:val="24"/>
          <w:szCs w:val="24"/>
        </w:rPr>
        <w:t xml:space="preserve">legally </w:t>
      </w:r>
      <w:r w:rsidR="00D72963">
        <w:rPr>
          <w:rFonts w:ascii="Times New Roman" w:hAnsi="Times New Roman" w:cs="Times New Roman"/>
          <w:sz w:val="24"/>
          <w:szCs w:val="24"/>
        </w:rPr>
        <w:t>rigorous</w:t>
      </w:r>
      <w:r w:rsidR="00095C38">
        <w:rPr>
          <w:rFonts w:ascii="Times New Roman" w:hAnsi="Times New Roman" w:cs="Times New Roman"/>
          <w:sz w:val="24"/>
          <w:szCs w:val="24"/>
        </w:rPr>
        <w:t xml:space="preserve"> analysis by the Committee. </w:t>
      </w:r>
      <w:r w:rsidR="00FE30F4">
        <w:rPr>
          <w:rFonts w:ascii="Times New Roman" w:eastAsiaTheme="minorEastAsia" w:hAnsi="Times New Roman" w:cs="Times New Roman"/>
          <w:sz w:val="24"/>
          <w:szCs w:val="24"/>
        </w:rPr>
        <w:t xml:space="preserve">Indeed, </w:t>
      </w:r>
      <w:r w:rsidR="0055367A">
        <w:rPr>
          <w:rFonts w:ascii="Times New Roman" w:eastAsiaTheme="minorEastAsia" w:hAnsi="Times New Roman" w:cs="Times New Roman"/>
          <w:sz w:val="24"/>
          <w:szCs w:val="24"/>
        </w:rPr>
        <w:t xml:space="preserve">an express reference and elaboration of progressive realization within an updated GC No.5 would </w:t>
      </w:r>
      <w:r w:rsidR="00FE30F4">
        <w:rPr>
          <w:rFonts w:ascii="Times New Roman" w:eastAsiaTheme="minorEastAsia" w:hAnsi="Times New Roman" w:cs="Times New Roman"/>
          <w:sz w:val="24"/>
          <w:szCs w:val="24"/>
        </w:rPr>
        <w:t xml:space="preserve">arguably, </w:t>
      </w:r>
      <w:r w:rsidR="0055367A">
        <w:rPr>
          <w:rFonts w:ascii="Times New Roman" w:eastAsiaTheme="minorEastAsia" w:hAnsi="Times New Roman" w:cs="Times New Roman"/>
          <w:sz w:val="24"/>
          <w:szCs w:val="24"/>
        </w:rPr>
        <w:t xml:space="preserve">not only arrest </w:t>
      </w:r>
      <w:r w:rsidR="00FE30F4">
        <w:rPr>
          <w:rFonts w:ascii="Times New Roman" w:eastAsiaTheme="minorEastAsia" w:hAnsi="Times New Roman" w:cs="Times New Roman"/>
          <w:sz w:val="24"/>
          <w:szCs w:val="24"/>
        </w:rPr>
        <w:t>the principle’s</w:t>
      </w:r>
      <w:r w:rsidR="0055367A">
        <w:rPr>
          <w:rFonts w:ascii="Times New Roman" w:eastAsiaTheme="minorEastAsia" w:hAnsi="Times New Roman" w:cs="Times New Roman"/>
          <w:sz w:val="24"/>
          <w:szCs w:val="24"/>
        </w:rPr>
        <w:t xml:space="preserve"> current marginalisation</w:t>
      </w:r>
      <w:r w:rsidR="007104A1">
        <w:rPr>
          <w:rFonts w:ascii="Times New Roman" w:eastAsiaTheme="minorEastAsia" w:hAnsi="Times New Roman" w:cs="Times New Roman"/>
          <w:sz w:val="24"/>
          <w:szCs w:val="24"/>
        </w:rPr>
        <w:t xml:space="preserve"> by the CRC Committee but </w:t>
      </w:r>
      <w:r w:rsidR="0055367A">
        <w:rPr>
          <w:rFonts w:ascii="Times New Roman" w:eastAsiaTheme="minorEastAsia" w:hAnsi="Times New Roman" w:cs="Times New Roman"/>
          <w:sz w:val="24"/>
          <w:szCs w:val="24"/>
        </w:rPr>
        <w:t>contribute enormously to the prospective enhancement and</w:t>
      </w:r>
      <w:r w:rsidR="007104A1">
        <w:rPr>
          <w:rFonts w:ascii="Times New Roman" w:eastAsiaTheme="minorEastAsia" w:hAnsi="Times New Roman" w:cs="Times New Roman"/>
          <w:sz w:val="24"/>
          <w:szCs w:val="24"/>
        </w:rPr>
        <w:t xml:space="preserve"> effective </w:t>
      </w:r>
      <w:r w:rsidR="0055367A">
        <w:rPr>
          <w:rFonts w:ascii="Times New Roman" w:eastAsiaTheme="minorEastAsia" w:hAnsi="Times New Roman" w:cs="Times New Roman"/>
          <w:sz w:val="24"/>
          <w:szCs w:val="24"/>
        </w:rPr>
        <w:t xml:space="preserve">delivery of children’s socio-economic rights.  </w:t>
      </w:r>
    </w:p>
    <w:p w14:paraId="3621F3F6" w14:textId="4F98FCEF" w:rsidR="00FE30F4" w:rsidRDefault="00FE30F4" w:rsidP="00853816">
      <w:pPr>
        <w:spacing w:line="360" w:lineRule="auto"/>
        <w:jc w:val="both"/>
        <w:rPr>
          <w:rFonts w:ascii="Times New Roman" w:hAnsi="Times New Roman" w:cs="Times New Roman"/>
          <w:sz w:val="24"/>
          <w:szCs w:val="24"/>
        </w:rPr>
      </w:pPr>
    </w:p>
    <w:p w14:paraId="352D9A61" w14:textId="18278688" w:rsidR="00D72963" w:rsidRDefault="007104A1" w:rsidP="00FE30F4">
      <w:pPr>
        <w:spacing w:line="360" w:lineRule="auto"/>
        <w:ind w:firstLine="720"/>
        <w:jc w:val="both"/>
        <w:rPr>
          <w:rFonts w:ascii="Times New Roman" w:hAnsi="Times New Roman" w:cs="Times New Roman"/>
          <w:b/>
          <w:bCs/>
          <w:sz w:val="24"/>
          <w:szCs w:val="24"/>
        </w:rPr>
      </w:pPr>
      <w:r w:rsidRPr="007104A1">
        <w:rPr>
          <w:rFonts w:ascii="Times New Roman" w:hAnsi="Times New Roman" w:cs="Times New Roman"/>
          <w:b/>
          <w:bCs/>
          <w:sz w:val="24"/>
          <w:szCs w:val="24"/>
        </w:rPr>
        <w:t>4.</w:t>
      </w:r>
      <w:r>
        <w:rPr>
          <w:rFonts w:ascii="Times New Roman" w:hAnsi="Times New Roman" w:cs="Times New Roman"/>
          <w:b/>
          <w:bCs/>
          <w:sz w:val="24"/>
          <w:szCs w:val="24"/>
        </w:rPr>
        <w:t xml:space="preserve"> </w:t>
      </w:r>
      <w:r w:rsidRPr="007104A1">
        <w:rPr>
          <w:rFonts w:ascii="Times New Roman" w:hAnsi="Times New Roman" w:cs="Times New Roman"/>
          <w:b/>
          <w:bCs/>
          <w:sz w:val="24"/>
          <w:szCs w:val="24"/>
        </w:rPr>
        <w:t>Conclusion</w:t>
      </w:r>
    </w:p>
    <w:p w14:paraId="700834DF" w14:textId="7A762C4C" w:rsidR="00F65E40" w:rsidRDefault="007104A1" w:rsidP="00853816">
      <w:pPr>
        <w:spacing w:line="360" w:lineRule="auto"/>
        <w:jc w:val="both"/>
        <w:rPr>
          <w:rFonts w:ascii="Times New Roman" w:hAnsi="Times New Roman" w:cs="Times New Roman"/>
          <w:sz w:val="24"/>
          <w:szCs w:val="24"/>
        </w:rPr>
      </w:pPr>
      <w:r w:rsidRPr="007D4432">
        <w:rPr>
          <w:rFonts w:ascii="Times New Roman" w:hAnsi="Times New Roman" w:cs="Times New Roman"/>
          <w:sz w:val="24"/>
          <w:szCs w:val="24"/>
        </w:rPr>
        <w:t>In seeking to reclaim the potential which progressive realization can and should possess</w:t>
      </w:r>
      <w:r>
        <w:rPr>
          <w:rFonts w:ascii="Times New Roman" w:hAnsi="Times New Roman" w:cs="Times New Roman"/>
          <w:sz w:val="24"/>
          <w:szCs w:val="24"/>
        </w:rPr>
        <w:t xml:space="preserve"> within children’s rights law</w:t>
      </w:r>
      <w:r w:rsidRPr="007D4432">
        <w:rPr>
          <w:rFonts w:ascii="Times New Roman" w:hAnsi="Times New Roman" w:cs="Times New Roman"/>
          <w:sz w:val="24"/>
          <w:szCs w:val="24"/>
        </w:rPr>
        <w:t xml:space="preserve">, this article has sought to </w:t>
      </w:r>
      <w:r>
        <w:rPr>
          <w:rFonts w:ascii="Times New Roman" w:hAnsi="Times New Roman" w:cs="Times New Roman"/>
          <w:sz w:val="24"/>
          <w:szCs w:val="24"/>
        </w:rPr>
        <w:t>highlight the need for the CRC Committee to more meaningfully reconnect with the principle and reclaim its true legal potential.</w:t>
      </w:r>
      <w:r w:rsidRPr="007D4432">
        <w:rPr>
          <w:rFonts w:ascii="Times New Roman" w:hAnsi="Times New Roman" w:cs="Times New Roman"/>
          <w:sz w:val="24"/>
          <w:szCs w:val="24"/>
        </w:rPr>
        <w:t xml:space="preserve"> By isolating the multi-dimensional</w:t>
      </w:r>
      <w:r>
        <w:rPr>
          <w:rFonts w:ascii="Times New Roman" w:hAnsi="Times New Roman" w:cs="Times New Roman"/>
          <w:sz w:val="24"/>
          <w:szCs w:val="24"/>
        </w:rPr>
        <w:t xml:space="preserve"> aspects</w:t>
      </w:r>
      <w:r w:rsidRPr="007D4432">
        <w:rPr>
          <w:rFonts w:ascii="Times New Roman" w:hAnsi="Times New Roman" w:cs="Times New Roman"/>
          <w:sz w:val="24"/>
          <w:szCs w:val="24"/>
        </w:rPr>
        <w:t xml:space="preserve"> which </w:t>
      </w:r>
      <w:r>
        <w:rPr>
          <w:rFonts w:ascii="Times New Roman" w:hAnsi="Times New Roman" w:cs="Times New Roman"/>
          <w:sz w:val="24"/>
          <w:szCs w:val="24"/>
        </w:rPr>
        <w:t>both comprise and guide the principle’s application,</w:t>
      </w:r>
      <w:r w:rsidRPr="007D4432">
        <w:rPr>
          <w:rFonts w:ascii="Times New Roman" w:hAnsi="Times New Roman" w:cs="Times New Roman"/>
          <w:sz w:val="24"/>
          <w:szCs w:val="24"/>
        </w:rPr>
        <w:t xml:space="preserve"> it has </w:t>
      </w:r>
      <w:r w:rsidRPr="007D4432">
        <w:rPr>
          <w:rFonts w:ascii="Times New Roman" w:hAnsi="Times New Roman" w:cs="Times New Roman"/>
          <w:sz w:val="24"/>
          <w:szCs w:val="24"/>
        </w:rPr>
        <w:lastRenderedPageBreak/>
        <w:t xml:space="preserve">argued that </w:t>
      </w:r>
      <w:r w:rsidR="00F65E40">
        <w:rPr>
          <w:rFonts w:ascii="Times New Roman" w:hAnsi="Times New Roman" w:cs="Times New Roman"/>
          <w:sz w:val="24"/>
          <w:szCs w:val="24"/>
        </w:rPr>
        <w:t>the CRC Committee have not only disengaged with this important legal principle, but have peripheralized it</w:t>
      </w:r>
      <w:r w:rsidR="008B055F">
        <w:rPr>
          <w:rFonts w:ascii="Times New Roman" w:hAnsi="Times New Roman" w:cs="Times New Roman"/>
          <w:sz w:val="24"/>
          <w:szCs w:val="24"/>
        </w:rPr>
        <w:t xml:space="preserve"> in </w:t>
      </w:r>
      <w:r w:rsidR="00F65E40">
        <w:rPr>
          <w:rFonts w:ascii="Times New Roman" w:hAnsi="Times New Roman" w:cs="Times New Roman"/>
          <w:sz w:val="24"/>
          <w:szCs w:val="24"/>
        </w:rPr>
        <w:t xml:space="preserve">both their GC’s and the reporting process. </w:t>
      </w:r>
      <w:r w:rsidR="008B055F">
        <w:rPr>
          <w:rFonts w:ascii="Times New Roman" w:hAnsi="Times New Roman" w:cs="Times New Roman"/>
          <w:sz w:val="24"/>
          <w:szCs w:val="24"/>
        </w:rPr>
        <w:t>By advocating for the promulgation of an updated GC on the general Measures of Implementation, this article has sought to not only uncover the shortcomings in the Committee’s current practice, but to advance a way in which those shortcomings can be overcome.</w:t>
      </w:r>
    </w:p>
    <w:p w14:paraId="1BEDACB8" w14:textId="5BA9E4F7" w:rsidR="007104A1" w:rsidRPr="002208EA" w:rsidRDefault="008B055F" w:rsidP="0085381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Children’s rights </w:t>
      </w:r>
      <w:r w:rsidR="002208EA">
        <w:rPr>
          <w:rFonts w:ascii="Times New Roman" w:hAnsi="Times New Roman" w:cs="Times New Roman"/>
          <w:sz w:val="24"/>
          <w:szCs w:val="24"/>
        </w:rPr>
        <w:t xml:space="preserve">now </w:t>
      </w:r>
      <w:r>
        <w:rPr>
          <w:rFonts w:ascii="Times New Roman" w:hAnsi="Times New Roman" w:cs="Times New Roman"/>
          <w:sz w:val="24"/>
          <w:szCs w:val="24"/>
        </w:rPr>
        <w:t xml:space="preserve">stand at </w:t>
      </w:r>
      <w:r w:rsidR="002208EA">
        <w:rPr>
          <w:rFonts w:ascii="Times New Roman" w:hAnsi="Times New Roman" w:cs="Times New Roman"/>
          <w:sz w:val="24"/>
          <w:szCs w:val="24"/>
        </w:rPr>
        <w:t>unprecedented juncture: wedged between the aftereffects of the 2008 global financial crisis and the imminent economic, social and political repercussions yet to fully transpire as a result of the global spread of Covid-19 (UN, 2020). Against this canvas, children’s rights scholarship and practice must reclaim the principle of progressive realization to ensure children’s socio-economic rights are not reduced to mere aspirational reflections moving forward. In this regard, Leckie’s (1998) appeal for “</w:t>
      </w:r>
      <w:r w:rsidR="002208EA" w:rsidRPr="00F23717">
        <w:rPr>
          <w:rFonts w:ascii="Times New Roman" w:hAnsi="Times New Roman" w:cs="Times New Roman"/>
          <w:sz w:val="24"/>
          <w:szCs w:val="24"/>
        </w:rPr>
        <w:t>New interpretations of this principle…to be developed in order to widen the legal vision of public officials and courts to reflect the view that states must move as expeditiously as possible towards the realization” (Ibid: 94) of such rights</w:t>
      </w:r>
      <w:r w:rsidR="002208EA">
        <w:rPr>
          <w:rFonts w:ascii="Times New Roman" w:hAnsi="Times New Roman" w:cs="Times New Roman"/>
          <w:sz w:val="24"/>
          <w:szCs w:val="24"/>
        </w:rPr>
        <w:t xml:space="preserve"> retains much currency in today’s global context. By revising GC.No.5, progressive realization can become </w:t>
      </w:r>
      <w:r w:rsidR="007104A1" w:rsidRPr="007D4432">
        <w:rPr>
          <w:rFonts w:ascii="Times New Roman" w:hAnsi="Times New Roman" w:cs="Times New Roman"/>
          <w:sz w:val="24"/>
          <w:szCs w:val="24"/>
        </w:rPr>
        <w:t xml:space="preserve">a durable and persuasive principle within children’s rights law to examine, challenge and reorganize how states comply with their </w:t>
      </w:r>
      <w:r w:rsidR="002208EA">
        <w:rPr>
          <w:rFonts w:ascii="Times New Roman" w:hAnsi="Times New Roman" w:cs="Times New Roman"/>
          <w:sz w:val="24"/>
          <w:szCs w:val="24"/>
        </w:rPr>
        <w:t>socio-economic rights</w:t>
      </w:r>
      <w:r w:rsidR="007104A1" w:rsidRPr="007D4432">
        <w:rPr>
          <w:rFonts w:ascii="Times New Roman" w:hAnsi="Times New Roman" w:cs="Times New Roman"/>
          <w:sz w:val="24"/>
          <w:szCs w:val="24"/>
        </w:rPr>
        <w:t xml:space="preserve"> commitments. Indeed, if children’s rights are to confront the challenges and demands of an ever-changing world, then new approaches are evidently required. By reclaiming its true potential, the principle of progressive realization can represent much more than an abstractive theoretical idiom within children (and human) rights law and become an important legal hook upon which to hold states accountable for their actions. </w:t>
      </w:r>
    </w:p>
    <w:p w14:paraId="3F60DC5C" w14:textId="32C57284" w:rsidR="007104A1" w:rsidRDefault="007104A1" w:rsidP="00853816">
      <w:pPr>
        <w:spacing w:line="360" w:lineRule="auto"/>
        <w:jc w:val="both"/>
        <w:rPr>
          <w:rFonts w:ascii="Times New Roman" w:hAnsi="Times New Roman" w:cs="Times New Roman"/>
          <w:b/>
          <w:bCs/>
          <w:sz w:val="24"/>
          <w:szCs w:val="24"/>
        </w:rPr>
      </w:pPr>
    </w:p>
    <w:p w14:paraId="5BC6F4CA" w14:textId="7AA9C41E" w:rsidR="0019204E" w:rsidRDefault="0019204E" w:rsidP="00853816">
      <w:pPr>
        <w:spacing w:line="360" w:lineRule="auto"/>
        <w:jc w:val="both"/>
        <w:rPr>
          <w:rFonts w:ascii="Times New Roman" w:hAnsi="Times New Roman" w:cs="Times New Roman"/>
          <w:b/>
          <w:bCs/>
          <w:sz w:val="24"/>
          <w:szCs w:val="24"/>
        </w:rPr>
      </w:pPr>
    </w:p>
    <w:p w14:paraId="5DD5B1D3" w14:textId="6A13E077" w:rsidR="0019204E" w:rsidRDefault="0019204E" w:rsidP="00853816">
      <w:pPr>
        <w:spacing w:line="360" w:lineRule="auto"/>
        <w:jc w:val="both"/>
        <w:rPr>
          <w:rFonts w:ascii="Times New Roman" w:hAnsi="Times New Roman" w:cs="Times New Roman"/>
          <w:b/>
          <w:bCs/>
          <w:sz w:val="24"/>
          <w:szCs w:val="24"/>
        </w:rPr>
      </w:pPr>
    </w:p>
    <w:p w14:paraId="179715E4" w14:textId="1A2F8B72" w:rsidR="0019204E" w:rsidRDefault="0019204E" w:rsidP="00853816">
      <w:pPr>
        <w:spacing w:line="360" w:lineRule="auto"/>
        <w:jc w:val="both"/>
        <w:rPr>
          <w:rFonts w:ascii="Times New Roman" w:hAnsi="Times New Roman" w:cs="Times New Roman"/>
          <w:b/>
          <w:bCs/>
          <w:sz w:val="24"/>
          <w:szCs w:val="24"/>
        </w:rPr>
      </w:pPr>
    </w:p>
    <w:p w14:paraId="2D05500F" w14:textId="3FDD1967" w:rsidR="0019204E" w:rsidRDefault="0019204E" w:rsidP="00853816">
      <w:pPr>
        <w:spacing w:line="360" w:lineRule="auto"/>
        <w:jc w:val="both"/>
        <w:rPr>
          <w:rFonts w:ascii="Times New Roman" w:hAnsi="Times New Roman" w:cs="Times New Roman"/>
          <w:b/>
          <w:bCs/>
          <w:sz w:val="24"/>
          <w:szCs w:val="24"/>
        </w:rPr>
      </w:pPr>
    </w:p>
    <w:p w14:paraId="202468F9" w14:textId="2FDBE928" w:rsidR="0019204E" w:rsidRDefault="0019204E" w:rsidP="00853816">
      <w:pPr>
        <w:spacing w:line="360" w:lineRule="auto"/>
        <w:jc w:val="both"/>
        <w:rPr>
          <w:rFonts w:ascii="Times New Roman" w:hAnsi="Times New Roman" w:cs="Times New Roman"/>
          <w:b/>
          <w:bCs/>
          <w:sz w:val="24"/>
          <w:szCs w:val="24"/>
        </w:rPr>
      </w:pPr>
    </w:p>
    <w:p w14:paraId="228C6F10" w14:textId="008D6FE4" w:rsidR="0019204E" w:rsidRDefault="0019204E" w:rsidP="00853816">
      <w:pPr>
        <w:spacing w:line="360" w:lineRule="auto"/>
        <w:jc w:val="both"/>
        <w:rPr>
          <w:rFonts w:ascii="Times New Roman" w:hAnsi="Times New Roman" w:cs="Times New Roman"/>
          <w:b/>
          <w:bCs/>
          <w:sz w:val="24"/>
          <w:szCs w:val="24"/>
        </w:rPr>
      </w:pPr>
    </w:p>
    <w:p w14:paraId="4D0A1E59" w14:textId="183B0FBB" w:rsidR="0019204E" w:rsidRDefault="0019204E" w:rsidP="00853816">
      <w:pPr>
        <w:spacing w:line="360" w:lineRule="auto"/>
        <w:jc w:val="both"/>
        <w:rPr>
          <w:rFonts w:ascii="Times New Roman" w:hAnsi="Times New Roman" w:cs="Times New Roman"/>
          <w:b/>
          <w:bCs/>
          <w:sz w:val="24"/>
          <w:szCs w:val="24"/>
        </w:rPr>
      </w:pPr>
    </w:p>
    <w:p w14:paraId="2CD73E3E" w14:textId="587BAB09" w:rsidR="0019204E" w:rsidRDefault="0019204E" w:rsidP="00853816">
      <w:pPr>
        <w:spacing w:line="360" w:lineRule="auto"/>
        <w:jc w:val="both"/>
        <w:rPr>
          <w:rFonts w:ascii="Times New Roman" w:hAnsi="Times New Roman" w:cs="Times New Roman"/>
          <w:b/>
          <w:bCs/>
          <w:sz w:val="24"/>
          <w:szCs w:val="24"/>
        </w:rPr>
      </w:pPr>
    </w:p>
    <w:p w14:paraId="1B5D624C" w14:textId="6890B1E8" w:rsidR="0019204E" w:rsidRDefault="0019204E" w:rsidP="00853816">
      <w:pPr>
        <w:spacing w:line="360" w:lineRule="auto"/>
        <w:jc w:val="both"/>
        <w:rPr>
          <w:rFonts w:ascii="Times New Roman" w:hAnsi="Times New Roman" w:cs="Times New Roman"/>
          <w:b/>
          <w:bCs/>
          <w:sz w:val="24"/>
          <w:szCs w:val="24"/>
        </w:rPr>
      </w:pPr>
    </w:p>
    <w:p w14:paraId="3C5DFCB8" w14:textId="77777777" w:rsidR="0019204E" w:rsidRPr="005F749E" w:rsidRDefault="0019204E" w:rsidP="0019204E">
      <w:pPr>
        <w:spacing w:line="240" w:lineRule="auto"/>
        <w:rPr>
          <w:rFonts w:ascii="Times New Roman" w:hAnsi="Times New Roman" w:cs="Times New Roman"/>
          <w:b/>
          <w:sz w:val="20"/>
          <w:szCs w:val="20"/>
          <w:u w:val="single"/>
        </w:rPr>
      </w:pPr>
      <w:r w:rsidRPr="005F749E">
        <w:rPr>
          <w:rFonts w:ascii="Times New Roman" w:hAnsi="Times New Roman" w:cs="Times New Roman"/>
          <w:b/>
          <w:sz w:val="20"/>
          <w:szCs w:val="20"/>
          <w:u w:val="single"/>
        </w:rPr>
        <w:t>Bibliography</w:t>
      </w:r>
    </w:p>
    <w:p w14:paraId="7CB4EE57" w14:textId="77777777" w:rsidR="0019204E" w:rsidRPr="005F749E" w:rsidRDefault="0019204E" w:rsidP="0019204E">
      <w:pPr>
        <w:spacing w:line="240" w:lineRule="auto"/>
        <w:contextualSpacing/>
        <w:rPr>
          <w:rFonts w:ascii="Times New Roman" w:hAnsi="Times New Roman" w:cs="Times New Roman"/>
          <w:sz w:val="20"/>
          <w:szCs w:val="20"/>
          <w:shd w:val="clear" w:color="auto" w:fill="FFFFFF"/>
        </w:rPr>
      </w:pPr>
    </w:p>
    <w:p w14:paraId="5BC48727" w14:textId="77777777" w:rsidR="005E2937" w:rsidRPr="005E2937" w:rsidRDefault="005E2937" w:rsidP="0019204E">
      <w:pPr>
        <w:numPr>
          <w:ilvl w:val="0"/>
          <w:numId w:val="12"/>
        </w:numPr>
        <w:spacing w:line="240" w:lineRule="auto"/>
        <w:contextualSpacing/>
        <w:jc w:val="both"/>
        <w:rPr>
          <w:rFonts w:ascii="Times New Roman" w:hAnsi="Times New Roman" w:cs="Times New Roman"/>
          <w:sz w:val="20"/>
          <w:szCs w:val="20"/>
          <w:lang w:eastAsia="en-GB"/>
        </w:rPr>
      </w:pPr>
      <w:r w:rsidRPr="005E2937">
        <w:rPr>
          <w:rFonts w:ascii="Times New Roman" w:hAnsi="Times New Roman" w:cs="Times New Roman"/>
          <w:sz w:val="20"/>
          <w:szCs w:val="20"/>
        </w:rPr>
        <w:t xml:space="preserve">Abramson, B., (2008) </w:t>
      </w:r>
      <w:r w:rsidRPr="005E2937">
        <w:rPr>
          <w:rFonts w:ascii="Times New Roman" w:hAnsi="Times New Roman" w:cs="Times New Roman"/>
          <w:i/>
          <w:sz w:val="20"/>
          <w:szCs w:val="20"/>
        </w:rPr>
        <w:t xml:space="preserve">A Commentary on the United Nations Convention on the Rights of the Child, Article 2 The Right of Non-Discrimination, </w:t>
      </w:r>
      <w:proofErr w:type="spellStart"/>
      <w:r w:rsidRPr="005E2937">
        <w:rPr>
          <w:rFonts w:ascii="Times New Roman" w:hAnsi="Times New Roman" w:cs="Times New Roman"/>
          <w:sz w:val="20"/>
          <w:szCs w:val="20"/>
        </w:rPr>
        <w:t>Martinus</w:t>
      </w:r>
      <w:proofErr w:type="spellEnd"/>
      <w:r w:rsidRPr="005E2937">
        <w:rPr>
          <w:rFonts w:ascii="Times New Roman" w:hAnsi="Times New Roman" w:cs="Times New Roman"/>
          <w:sz w:val="20"/>
          <w:szCs w:val="20"/>
        </w:rPr>
        <w:t xml:space="preserve"> </w:t>
      </w:r>
      <w:proofErr w:type="spellStart"/>
      <w:r w:rsidRPr="005E2937">
        <w:rPr>
          <w:rFonts w:ascii="Times New Roman" w:hAnsi="Times New Roman" w:cs="Times New Roman"/>
          <w:sz w:val="20"/>
          <w:szCs w:val="20"/>
        </w:rPr>
        <w:t>Nijhoff</w:t>
      </w:r>
      <w:proofErr w:type="spellEnd"/>
      <w:r w:rsidRPr="005E2937">
        <w:rPr>
          <w:rFonts w:ascii="Times New Roman" w:hAnsi="Times New Roman" w:cs="Times New Roman"/>
          <w:sz w:val="20"/>
          <w:szCs w:val="20"/>
        </w:rPr>
        <w:t xml:space="preserve"> Publishers.</w:t>
      </w:r>
    </w:p>
    <w:p w14:paraId="1D81CEFE" w14:textId="77777777" w:rsidR="005E2937" w:rsidRPr="005E2937" w:rsidRDefault="005E2937" w:rsidP="0019204E">
      <w:pPr>
        <w:numPr>
          <w:ilvl w:val="0"/>
          <w:numId w:val="12"/>
        </w:numPr>
        <w:spacing w:line="240" w:lineRule="auto"/>
        <w:contextualSpacing/>
        <w:jc w:val="both"/>
        <w:rPr>
          <w:rFonts w:ascii="Times New Roman" w:hAnsi="Times New Roman" w:cs="Times New Roman"/>
          <w:sz w:val="20"/>
          <w:szCs w:val="20"/>
        </w:rPr>
      </w:pPr>
      <w:r w:rsidRPr="005E2937">
        <w:rPr>
          <w:rFonts w:ascii="Times New Roman" w:hAnsi="Times New Roman" w:cs="Times New Roman"/>
          <w:sz w:val="20"/>
          <w:szCs w:val="20"/>
        </w:rPr>
        <w:t xml:space="preserve">Alston, P., (2010) The General Comments of the UN Committee on Economic, Social and Cultural Rights, </w:t>
      </w:r>
      <w:r w:rsidRPr="005E2937">
        <w:rPr>
          <w:rFonts w:ascii="Times New Roman" w:hAnsi="Times New Roman" w:cs="Times New Roman"/>
          <w:i/>
          <w:iCs/>
          <w:sz w:val="20"/>
          <w:szCs w:val="20"/>
        </w:rPr>
        <w:t xml:space="preserve">American Society of International Law Proceedings, </w:t>
      </w:r>
      <w:r w:rsidRPr="005E2937">
        <w:rPr>
          <w:rFonts w:ascii="Times New Roman" w:hAnsi="Times New Roman" w:cs="Times New Roman"/>
          <w:sz w:val="20"/>
          <w:szCs w:val="20"/>
        </w:rPr>
        <w:t xml:space="preserve">Vol.104, pp. 4 – 7. </w:t>
      </w:r>
    </w:p>
    <w:p w14:paraId="17EEA85D" w14:textId="77777777" w:rsidR="005E2937" w:rsidRPr="005E2937" w:rsidRDefault="005E2937" w:rsidP="0019204E">
      <w:pPr>
        <w:numPr>
          <w:ilvl w:val="0"/>
          <w:numId w:val="12"/>
        </w:numPr>
        <w:spacing w:line="240" w:lineRule="auto"/>
        <w:contextualSpacing/>
        <w:rPr>
          <w:rFonts w:ascii="Times New Roman" w:hAnsi="Times New Roman" w:cs="Times New Roman"/>
          <w:sz w:val="20"/>
          <w:szCs w:val="20"/>
          <w:lang w:eastAsia="en-GB"/>
        </w:rPr>
      </w:pPr>
      <w:proofErr w:type="spellStart"/>
      <w:r w:rsidRPr="005E2937">
        <w:rPr>
          <w:rFonts w:ascii="Times New Roman" w:hAnsi="Times New Roman" w:cs="Times New Roman"/>
          <w:sz w:val="20"/>
          <w:szCs w:val="20"/>
        </w:rPr>
        <w:t>Balakrishman</w:t>
      </w:r>
      <w:proofErr w:type="spellEnd"/>
      <w:r w:rsidRPr="005E2937">
        <w:rPr>
          <w:rFonts w:ascii="Times New Roman" w:hAnsi="Times New Roman" w:cs="Times New Roman"/>
          <w:sz w:val="20"/>
          <w:szCs w:val="20"/>
        </w:rPr>
        <w:t xml:space="preserve">, R., et.al. (2011) </w:t>
      </w:r>
      <w:r w:rsidRPr="005E2937">
        <w:rPr>
          <w:rFonts w:ascii="Times New Roman" w:hAnsi="Times New Roman" w:cs="Times New Roman"/>
          <w:i/>
          <w:sz w:val="20"/>
          <w:szCs w:val="20"/>
        </w:rPr>
        <w:t xml:space="preserve">Maximum Available resources &amp; Human Rights, </w:t>
      </w:r>
      <w:r w:rsidRPr="005E2937">
        <w:rPr>
          <w:rFonts w:ascii="Times New Roman" w:hAnsi="Times New Roman" w:cs="Times New Roman"/>
          <w:sz w:val="20"/>
          <w:szCs w:val="20"/>
        </w:rPr>
        <w:t>(Centre for Women’s Global Leadership: New Jersey, 2011)</w:t>
      </w:r>
    </w:p>
    <w:p w14:paraId="39BDB334" w14:textId="77777777" w:rsidR="005E2937" w:rsidRPr="005E2937" w:rsidRDefault="005E2937" w:rsidP="0019204E">
      <w:pPr>
        <w:numPr>
          <w:ilvl w:val="0"/>
          <w:numId w:val="12"/>
        </w:numPr>
        <w:spacing w:line="240" w:lineRule="auto"/>
        <w:contextualSpacing/>
        <w:jc w:val="both"/>
        <w:rPr>
          <w:rFonts w:ascii="Times New Roman" w:hAnsi="Times New Roman" w:cs="Times New Roman"/>
          <w:sz w:val="20"/>
          <w:szCs w:val="20"/>
          <w:lang w:eastAsia="en-GB"/>
        </w:rPr>
      </w:pPr>
      <w:r w:rsidRPr="005E2937">
        <w:rPr>
          <w:rFonts w:ascii="Times New Roman" w:hAnsi="Times New Roman" w:cs="Times New Roman"/>
          <w:sz w:val="20"/>
          <w:szCs w:val="20"/>
        </w:rPr>
        <w:t xml:space="preserve">Besson, S., (2005) The Principle of Non-Discrimination in the Convention on the Rights of the Child, </w:t>
      </w:r>
      <w:r w:rsidRPr="005E2937">
        <w:rPr>
          <w:rFonts w:ascii="Times New Roman" w:hAnsi="Times New Roman" w:cs="Times New Roman"/>
          <w:i/>
          <w:sz w:val="20"/>
          <w:szCs w:val="20"/>
        </w:rPr>
        <w:t>The International Journal of Children s Rights</w:t>
      </w:r>
      <w:r w:rsidRPr="005E2937">
        <w:rPr>
          <w:rFonts w:ascii="Times New Roman" w:hAnsi="Times New Roman" w:cs="Times New Roman"/>
          <w:sz w:val="20"/>
          <w:szCs w:val="20"/>
        </w:rPr>
        <w:t>. 13: 433-461.</w:t>
      </w:r>
    </w:p>
    <w:p w14:paraId="3D90AD4E" w14:textId="77777777" w:rsidR="005E2937" w:rsidRPr="005E2937" w:rsidRDefault="005E2937" w:rsidP="0019204E">
      <w:pPr>
        <w:numPr>
          <w:ilvl w:val="0"/>
          <w:numId w:val="12"/>
        </w:numPr>
        <w:spacing w:line="240" w:lineRule="auto"/>
        <w:contextualSpacing/>
        <w:rPr>
          <w:rFonts w:ascii="Times New Roman" w:hAnsi="Times New Roman" w:cs="Times New Roman"/>
          <w:sz w:val="20"/>
          <w:szCs w:val="20"/>
          <w:lang w:eastAsia="en-GB"/>
        </w:rPr>
      </w:pPr>
      <w:proofErr w:type="spellStart"/>
      <w:r w:rsidRPr="005E2937">
        <w:rPr>
          <w:rFonts w:ascii="Times New Roman" w:hAnsi="Times New Roman" w:cs="Times New Roman"/>
          <w:sz w:val="20"/>
          <w:szCs w:val="20"/>
        </w:rPr>
        <w:t>Bilchitz</w:t>
      </w:r>
      <w:proofErr w:type="spellEnd"/>
      <w:r w:rsidRPr="005E2937">
        <w:rPr>
          <w:rFonts w:ascii="Times New Roman" w:hAnsi="Times New Roman" w:cs="Times New Roman"/>
          <w:sz w:val="20"/>
          <w:szCs w:val="20"/>
        </w:rPr>
        <w:t xml:space="preserve">, D., (2003) Towards a Reasonable Approach to the Minimum Core: Laying the Foundations For future Socio-Economic Rights Jurisprudence’ 19 </w:t>
      </w:r>
      <w:r w:rsidRPr="005E2937">
        <w:rPr>
          <w:rFonts w:ascii="Times New Roman" w:hAnsi="Times New Roman" w:cs="Times New Roman"/>
          <w:i/>
          <w:sz w:val="20"/>
          <w:szCs w:val="20"/>
        </w:rPr>
        <w:t>South African Journal of Human Rights</w:t>
      </w:r>
      <w:r w:rsidRPr="005E2937">
        <w:rPr>
          <w:rFonts w:ascii="Times New Roman" w:hAnsi="Times New Roman" w:cs="Times New Roman"/>
          <w:sz w:val="20"/>
          <w:szCs w:val="20"/>
        </w:rPr>
        <w:t xml:space="preserve"> pp. 1-26.</w:t>
      </w:r>
    </w:p>
    <w:p w14:paraId="725553E3" w14:textId="77777777" w:rsidR="005E2937" w:rsidRPr="005E2937" w:rsidRDefault="005E2937" w:rsidP="0019204E">
      <w:pPr>
        <w:numPr>
          <w:ilvl w:val="0"/>
          <w:numId w:val="12"/>
        </w:numPr>
        <w:spacing w:line="240" w:lineRule="auto"/>
        <w:contextualSpacing/>
        <w:rPr>
          <w:rFonts w:ascii="Times New Roman" w:hAnsi="Times New Roman" w:cs="Times New Roman"/>
          <w:sz w:val="20"/>
          <w:szCs w:val="20"/>
          <w:lang w:eastAsia="en-GB"/>
        </w:rPr>
      </w:pPr>
      <w:proofErr w:type="spellStart"/>
      <w:r w:rsidRPr="005E2937">
        <w:rPr>
          <w:rFonts w:ascii="Times New Roman" w:hAnsi="Times New Roman" w:cs="Times New Roman"/>
          <w:sz w:val="20"/>
          <w:szCs w:val="20"/>
        </w:rPr>
        <w:t>Bilchitz</w:t>
      </w:r>
      <w:proofErr w:type="spellEnd"/>
      <w:r w:rsidRPr="005E2937">
        <w:rPr>
          <w:rFonts w:ascii="Times New Roman" w:hAnsi="Times New Roman" w:cs="Times New Roman"/>
          <w:sz w:val="20"/>
          <w:szCs w:val="20"/>
        </w:rPr>
        <w:t xml:space="preserve">, D., (2014) Socio-economic rights, economic crisis, and legal doctrine, </w:t>
      </w:r>
      <w:r w:rsidRPr="005E2937">
        <w:rPr>
          <w:rFonts w:ascii="Times New Roman" w:hAnsi="Times New Roman" w:cs="Times New Roman"/>
          <w:i/>
          <w:iCs/>
          <w:sz w:val="20"/>
          <w:szCs w:val="20"/>
          <w:bdr w:val="none" w:sz="0" w:space="0" w:color="auto" w:frame="1"/>
          <w:shd w:val="clear" w:color="auto" w:fill="FFFFFF"/>
        </w:rPr>
        <w:t>International Journal of Constitutional Law</w:t>
      </w:r>
      <w:r w:rsidRPr="005E2937">
        <w:rPr>
          <w:rFonts w:ascii="Times New Roman" w:hAnsi="Times New Roman" w:cs="Times New Roman"/>
          <w:sz w:val="20"/>
          <w:szCs w:val="20"/>
          <w:shd w:val="clear" w:color="auto" w:fill="FFFFFF"/>
        </w:rPr>
        <w:t>, Volume 12, Issue 3, July 2014, pp. 710–739.</w:t>
      </w:r>
    </w:p>
    <w:p w14:paraId="4E802167" w14:textId="77777777" w:rsidR="005E2937" w:rsidRPr="005E2937" w:rsidRDefault="000E37FE" w:rsidP="0019204E">
      <w:pPr>
        <w:numPr>
          <w:ilvl w:val="0"/>
          <w:numId w:val="12"/>
        </w:numPr>
        <w:spacing w:before="240" w:line="240" w:lineRule="auto"/>
        <w:contextualSpacing/>
        <w:jc w:val="both"/>
        <w:rPr>
          <w:rFonts w:ascii="Times New Roman" w:hAnsi="Times New Roman" w:cs="Times New Roman"/>
          <w:sz w:val="20"/>
          <w:szCs w:val="20"/>
          <w:lang w:val="en"/>
        </w:rPr>
      </w:pPr>
      <w:hyperlink r:id="rId8" w:history="1">
        <w:proofErr w:type="spellStart"/>
        <w:r w:rsidR="005E2937" w:rsidRPr="005E2937">
          <w:rPr>
            <w:rFonts w:ascii="Times New Roman" w:hAnsi="Times New Roman" w:cs="Times New Roman"/>
            <w:sz w:val="20"/>
            <w:szCs w:val="20"/>
            <w:lang w:val="en"/>
          </w:rPr>
          <w:t>Bodig</w:t>
        </w:r>
        <w:proofErr w:type="spellEnd"/>
        <w:r w:rsidR="005E2937" w:rsidRPr="005E2937">
          <w:rPr>
            <w:rFonts w:ascii="Times New Roman" w:hAnsi="Times New Roman" w:cs="Times New Roman"/>
            <w:sz w:val="20"/>
            <w:szCs w:val="20"/>
            <w:lang w:val="en"/>
          </w:rPr>
          <w:t>, M.</w:t>
        </w:r>
      </w:hyperlink>
      <w:r w:rsidR="005E2937" w:rsidRPr="005E2937">
        <w:rPr>
          <w:rFonts w:ascii="Times New Roman" w:hAnsi="Times New Roman" w:cs="Times New Roman"/>
          <w:sz w:val="20"/>
          <w:szCs w:val="20"/>
          <w:lang w:val="en"/>
        </w:rPr>
        <w:t>, 2016, Tracing the Roles of Soft Law in Human Rights</w:t>
      </w:r>
      <w:r w:rsidR="005E2937" w:rsidRPr="005E2937">
        <w:rPr>
          <w:rFonts w:ascii="Times New Roman" w:hAnsi="Times New Roman" w:cs="Times New Roman"/>
          <w:i/>
          <w:iCs/>
          <w:sz w:val="20"/>
          <w:szCs w:val="20"/>
          <w:lang w:val="en"/>
        </w:rPr>
        <w:t xml:space="preserve"> </w:t>
      </w:r>
      <w:r w:rsidR="005E2937" w:rsidRPr="005E2937">
        <w:rPr>
          <w:rFonts w:ascii="Times New Roman" w:hAnsi="Times New Roman" w:cs="Times New Roman"/>
          <w:sz w:val="20"/>
          <w:szCs w:val="20"/>
          <w:lang w:val="en"/>
        </w:rPr>
        <w:t xml:space="preserve">in </w:t>
      </w:r>
      <w:proofErr w:type="spellStart"/>
      <w:r w:rsidR="005E2937" w:rsidRPr="005E2937">
        <w:rPr>
          <w:rFonts w:ascii="Times New Roman" w:hAnsi="Times New Roman" w:cs="Times New Roman"/>
          <w:sz w:val="20"/>
          <w:szCs w:val="20"/>
          <w:lang w:val="en"/>
        </w:rPr>
        <w:t>Lagoutte</w:t>
      </w:r>
      <w:proofErr w:type="spellEnd"/>
      <w:r w:rsidR="005E2937" w:rsidRPr="005E2937">
        <w:rPr>
          <w:rFonts w:ascii="Times New Roman" w:hAnsi="Times New Roman" w:cs="Times New Roman"/>
          <w:sz w:val="20"/>
          <w:szCs w:val="20"/>
          <w:lang w:val="en"/>
        </w:rPr>
        <w:t xml:space="preserve">, S., </w:t>
      </w:r>
      <w:proofErr w:type="spellStart"/>
      <w:r w:rsidR="005E2937" w:rsidRPr="005E2937">
        <w:rPr>
          <w:rFonts w:ascii="Times New Roman" w:hAnsi="Times New Roman" w:cs="Times New Roman"/>
          <w:sz w:val="20"/>
          <w:szCs w:val="20"/>
          <w:lang w:val="en"/>
        </w:rPr>
        <w:t>Gammeltoft</w:t>
      </w:r>
      <w:proofErr w:type="spellEnd"/>
      <w:r w:rsidR="005E2937" w:rsidRPr="005E2937">
        <w:rPr>
          <w:rFonts w:ascii="Times New Roman" w:hAnsi="Times New Roman" w:cs="Times New Roman"/>
          <w:sz w:val="20"/>
          <w:szCs w:val="20"/>
          <w:lang w:val="en"/>
        </w:rPr>
        <w:t xml:space="preserve">-Hansen, T. &amp; </w:t>
      </w:r>
      <w:proofErr w:type="spellStart"/>
      <w:r w:rsidR="005E2937" w:rsidRPr="005E2937">
        <w:rPr>
          <w:rFonts w:ascii="Times New Roman" w:hAnsi="Times New Roman" w:cs="Times New Roman"/>
          <w:sz w:val="20"/>
          <w:szCs w:val="20"/>
          <w:lang w:val="en"/>
        </w:rPr>
        <w:t>Cerone</w:t>
      </w:r>
      <w:proofErr w:type="spellEnd"/>
      <w:r w:rsidR="005E2937" w:rsidRPr="005E2937">
        <w:rPr>
          <w:rFonts w:ascii="Times New Roman" w:hAnsi="Times New Roman" w:cs="Times New Roman"/>
          <w:sz w:val="20"/>
          <w:szCs w:val="20"/>
          <w:lang w:val="en"/>
        </w:rPr>
        <w:t xml:space="preserve">, J. (eds.) </w:t>
      </w:r>
      <w:hyperlink r:id="rId9" w:history="1">
        <w:r w:rsidR="005E2937" w:rsidRPr="005E2937">
          <w:rPr>
            <w:rFonts w:ascii="Times New Roman" w:hAnsi="Times New Roman" w:cs="Times New Roman"/>
            <w:i/>
            <w:iCs/>
            <w:sz w:val="20"/>
            <w:szCs w:val="20"/>
            <w:lang w:val="en"/>
          </w:rPr>
          <w:t>Soft Law, Doctrinal Development, and the General Comments of the UN Committee on Economic, Social and Cultural Rights</w:t>
        </w:r>
      </w:hyperlink>
      <w:r w:rsidR="005E2937" w:rsidRPr="005E2937">
        <w:rPr>
          <w:rFonts w:ascii="Times New Roman" w:hAnsi="Times New Roman" w:cs="Times New Roman"/>
          <w:sz w:val="20"/>
          <w:szCs w:val="20"/>
          <w:lang w:val="en"/>
        </w:rPr>
        <w:t xml:space="preserve"> (Oxford: </w:t>
      </w:r>
      <w:hyperlink r:id="rId10" w:history="1">
        <w:r w:rsidR="005E2937" w:rsidRPr="005E2937">
          <w:rPr>
            <w:rFonts w:ascii="Times New Roman" w:hAnsi="Times New Roman" w:cs="Times New Roman"/>
            <w:sz w:val="20"/>
            <w:szCs w:val="20"/>
            <w:lang w:val="en"/>
          </w:rPr>
          <w:t>Oxford University Press</w:t>
        </w:r>
      </w:hyperlink>
      <w:r w:rsidR="005E2937" w:rsidRPr="005E2937">
        <w:rPr>
          <w:rFonts w:ascii="Times New Roman" w:hAnsi="Times New Roman" w:cs="Times New Roman"/>
          <w:sz w:val="20"/>
          <w:szCs w:val="20"/>
          <w:lang w:val="en"/>
        </w:rPr>
        <w:t>)  pp. 69-88</w:t>
      </w:r>
    </w:p>
    <w:p w14:paraId="248E42AA" w14:textId="77777777" w:rsidR="005E2937" w:rsidRPr="005E2937" w:rsidRDefault="005E2937" w:rsidP="0019204E">
      <w:pPr>
        <w:numPr>
          <w:ilvl w:val="0"/>
          <w:numId w:val="12"/>
        </w:numPr>
        <w:spacing w:line="240" w:lineRule="auto"/>
        <w:contextualSpacing/>
        <w:jc w:val="both"/>
        <w:rPr>
          <w:rFonts w:ascii="Times New Roman" w:hAnsi="Times New Roman" w:cs="Times New Roman"/>
          <w:sz w:val="20"/>
          <w:szCs w:val="20"/>
          <w:lang w:eastAsia="en-GB"/>
        </w:rPr>
      </w:pPr>
      <w:r w:rsidRPr="005E2937">
        <w:rPr>
          <w:rFonts w:ascii="Times New Roman" w:hAnsi="Times New Roman" w:cs="Times New Roman"/>
          <w:sz w:val="20"/>
          <w:szCs w:val="20"/>
          <w:shd w:val="clear" w:color="auto" w:fill="FFFFFF"/>
        </w:rPr>
        <w:t>Chairperson of the CESCR, ‘Letter Dated 16 May 2012 Addressed by the Chairperson of the Committee on Economic, Social and Cultural Rights to States Parties to the International Covenant on Economic, Social and Cultural Rights’(2012) UN Doc HRC/NONE/2012/76, UN reference CESCR/48th/SP/MAB/SW</w:t>
      </w:r>
    </w:p>
    <w:p w14:paraId="00A029DC" w14:textId="77777777" w:rsidR="005E2937" w:rsidRPr="005E2937" w:rsidRDefault="005E2937" w:rsidP="0019204E">
      <w:pPr>
        <w:numPr>
          <w:ilvl w:val="0"/>
          <w:numId w:val="12"/>
        </w:numPr>
        <w:spacing w:line="240" w:lineRule="auto"/>
        <w:contextualSpacing/>
        <w:rPr>
          <w:rFonts w:ascii="Times New Roman" w:hAnsi="Times New Roman" w:cs="Times New Roman"/>
          <w:sz w:val="20"/>
          <w:szCs w:val="20"/>
          <w:shd w:val="clear" w:color="auto" w:fill="FFFFFF"/>
        </w:rPr>
      </w:pPr>
      <w:r w:rsidRPr="005E2937">
        <w:rPr>
          <w:rFonts w:ascii="Times New Roman" w:hAnsi="Times New Roman" w:cs="Times New Roman"/>
          <w:sz w:val="20"/>
          <w:szCs w:val="20"/>
          <w:shd w:val="clear" w:color="auto" w:fill="FFFFFF"/>
        </w:rPr>
        <w:t xml:space="preserve">Committee on the Rights of the Child (2019), </w:t>
      </w:r>
      <w:r w:rsidRPr="005E2937">
        <w:rPr>
          <w:rFonts w:ascii="Times New Roman" w:eastAsia="Calibri" w:hAnsi="Times New Roman" w:cs="Times New Roman"/>
          <w:sz w:val="20"/>
          <w:szCs w:val="20"/>
        </w:rPr>
        <w:t xml:space="preserve">Concluding observations on the combined fifth and sixth periodic reports of Portugal, </w:t>
      </w:r>
      <w:r w:rsidRPr="005E2937">
        <w:rPr>
          <w:rFonts w:ascii="Times New Roman" w:hAnsi="Times New Roman" w:cs="Times New Roman"/>
          <w:sz w:val="20"/>
          <w:szCs w:val="20"/>
        </w:rPr>
        <w:t>CRC/C/PRT/CO/5-6.</w:t>
      </w:r>
    </w:p>
    <w:p w14:paraId="1B7295F2" w14:textId="77777777" w:rsidR="005E2937" w:rsidRPr="005E2937" w:rsidRDefault="005E2937" w:rsidP="0019204E">
      <w:pPr>
        <w:pStyle w:val="FootnoteText"/>
        <w:numPr>
          <w:ilvl w:val="0"/>
          <w:numId w:val="12"/>
        </w:numPr>
        <w:jc w:val="both"/>
        <w:rPr>
          <w:rFonts w:ascii="Times New Roman" w:hAnsi="Times New Roman" w:cs="Times New Roman"/>
        </w:rPr>
      </w:pPr>
      <w:r w:rsidRPr="005E2937">
        <w:rPr>
          <w:rFonts w:ascii="Times New Roman" w:hAnsi="Times New Roman" w:cs="Times New Roman"/>
        </w:rPr>
        <w:t xml:space="preserve">Committee on the Rights of the Child (2020) Concluding observations on the second periodic report of the Federated States of Micronesia, CRC/C/CO/FSM/CO/2. </w:t>
      </w:r>
    </w:p>
    <w:p w14:paraId="15EF2129" w14:textId="77777777" w:rsidR="005E2937" w:rsidRPr="005E2937" w:rsidRDefault="005E2937" w:rsidP="0019204E">
      <w:pPr>
        <w:pStyle w:val="FootnoteText"/>
        <w:numPr>
          <w:ilvl w:val="0"/>
          <w:numId w:val="12"/>
        </w:numPr>
        <w:jc w:val="both"/>
        <w:rPr>
          <w:rFonts w:ascii="Times New Roman" w:hAnsi="Times New Roman" w:cs="Times New Roman"/>
        </w:rPr>
      </w:pPr>
      <w:r w:rsidRPr="005E2937">
        <w:rPr>
          <w:rFonts w:ascii="Times New Roman" w:hAnsi="Times New Roman" w:cs="Times New Roman"/>
        </w:rPr>
        <w:t>Committee on the Rights of the Child (2020) Concluding observations on the combined fifth and sixth periodic reports of Austria</w:t>
      </w:r>
      <w:r w:rsidRPr="005E2937">
        <w:rPr>
          <w:rFonts w:ascii="Times New Roman" w:hAnsi="Times New Roman" w:cs="Times New Roman"/>
          <w:bCs/>
        </w:rPr>
        <w:t xml:space="preserve">, CRC/C/AUT/CO/5-6. </w:t>
      </w:r>
    </w:p>
    <w:p w14:paraId="11D7E260" w14:textId="77777777" w:rsidR="005E2937" w:rsidRPr="005E2937" w:rsidRDefault="005E2937" w:rsidP="0019204E">
      <w:pPr>
        <w:numPr>
          <w:ilvl w:val="0"/>
          <w:numId w:val="12"/>
        </w:numPr>
        <w:spacing w:line="240" w:lineRule="auto"/>
        <w:contextualSpacing/>
        <w:rPr>
          <w:rFonts w:ascii="Times New Roman" w:hAnsi="Times New Roman" w:cs="Times New Roman"/>
          <w:sz w:val="20"/>
          <w:szCs w:val="20"/>
          <w:shd w:val="clear" w:color="auto" w:fill="FFFFFF"/>
        </w:rPr>
      </w:pPr>
      <w:r w:rsidRPr="005E2937">
        <w:rPr>
          <w:rFonts w:ascii="Times New Roman" w:hAnsi="Times New Roman" w:cs="Times New Roman"/>
          <w:sz w:val="20"/>
          <w:szCs w:val="20"/>
        </w:rPr>
        <w:t>Committee on the Rights of the Child (2020) Concluding observations on the sixth periodic report of Hungary, CRC/C/HUN/CO/6.</w:t>
      </w:r>
    </w:p>
    <w:p w14:paraId="221428BF" w14:textId="77777777" w:rsidR="005E2937" w:rsidRPr="005E2937" w:rsidRDefault="005E2937" w:rsidP="0019204E">
      <w:pPr>
        <w:numPr>
          <w:ilvl w:val="0"/>
          <w:numId w:val="12"/>
        </w:numPr>
        <w:spacing w:line="240" w:lineRule="auto"/>
        <w:contextualSpacing/>
        <w:rPr>
          <w:rFonts w:ascii="Times New Roman" w:hAnsi="Times New Roman" w:cs="Times New Roman"/>
          <w:sz w:val="20"/>
          <w:szCs w:val="20"/>
          <w:lang w:eastAsia="en-GB"/>
        </w:rPr>
      </w:pPr>
      <w:r w:rsidRPr="005E2937">
        <w:rPr>
          <w:rFonts w:ascii="Times New Roman" w:hAnsi="Times New Roman" w:cs="Times New Roman"/>
          <w:sz w:val="20"/>
          <w:szCs w:val="20"/>
          <w:lang w:eastAsia="en-GB"/>
        </w:rPr>
        <w:t>Committee on the Rights of the Child, (2016) General Comment No. 19 on public budgeting for the realization of children’s rights (art.4)</w:t>
      </w:r>
    </w:p>
    <w:p w14:paraId="7A6BFB7E" w14:textId="77777777" w:rsidR="005E2937" w:rsidRPr="005E2937" w:rsidRDefault="005E2937" w:rsidP="0019204E">
      <w:pPr>
        <w:numPr>
          <w:ilvl w:val="0"/>
          <w:numId w:val="12"/>
        </w:numPr>
        <w:spacing w:line="240" w:lineRule="auto"/>
        <w:contextualSpacing/>
        <w:rPr>
          <w:rFonts w:ascii="Times New Roman" w:hAnsi="Times New Roman" w:cs="Times New Roman"/>
          <w:sz w:val="20"/>
          <w:szCs w:val="20"/>
          <w:lang w:eastAsia="en-GB"/>
        </w:rPr>
      </w:pPr>
      <w:bookmarkStart w:id="3" w:name="citation"/>
      <w:r w:rsidRPr="005E2937">
        <w:rPr>
          <w:rFonts w:ascii="Times New Roman" w:hAnsi="Times New Roman" w:cs="Times New Roman"/>
          <w:sz w:val="20"/>
          <w:szCs w:val="20"/>
          <w:lang w:eastAsia="en-GB"/>
        </w:rPr>
        <w:t>Committee on the Rights of the Child, General Comment No. 15 on the right of the child to have his or her best interests taken as a primary consideration (art 3, para 1), (2013).</w:t>
      </w:r>
    </w:p>
    <w:p w14:paraId="1B9BF9A3" w14:textId="77777777" w:rsidR="005E2937" w:rsidRPr="005E2937" w:rsidRDefault="005E2937" w:rsidP="0019204E">
      <w:pPr>
        <w:numPr>
          <w:ilvl w:val="0"/>
          <w:numId w:val="12"/>
        </w:numPr>
        <w:spacing w:line="240" w:lineRule="auto"/>
        <w:contextualSpacing/>
        <w:rPr>
          <w:rFonts w:ascii="Times New Roman" w:hAnsi="Times New Roman" w:cs="Times New Roman"/>
          <w:sz w:val="20"/>
          <w:szCs w:val="20"/>
          <w:lang w:eastAsia="en-GB"/>
        </w:rPr>
      </w:pPr>
      <w:r w:rsidRPr="005E2937">
        <w:rPr>
          <w:rFonts w:ascii="Times New Roman" w:hAnsi="Times New Roman" w:cs="Times New Roman"/>
          <w:sz w:val="20"/>
          <w:szCs w:val="20"/>
          <w:lang w:eastAsia="en-GB"/>
        </w:rPr>
        <w:t xml:space="preserve">Committee on the Rights of the Child, General Comment No. 5, General measures of Implementation of the Convention on the Rights of the Child, 2003. </w:t>
      </w:r>
    </w:p>
    <w:p w14:paraId="49C4B0D0" w14:textId="77777777" w:rsidR="005E2937" w:rsidRPr="005E2937" w:rsidRDefault="005E2937" w:rsidP="0019204E">
      <w:pPr>
        <w:numPr>
          <w:ilvl w:val="0"/>
          <w:numId w:val="12"/>
        </w:numPr>
        <w:spacing w:after="0" w:line="240" w:lineRule="auto"/>
        <w:rPr>
          <w:rFonts w:ascii="Times New Roman" w:hAnsi="Times New Roman" w:cs="Times New Roman"/>
          <w:sz w:val="20"/>
          <w:szCs w:val="20"/>
        </w:rPr>
      </w:pPr>
      <w:r w:rsidRPr="005E2937">
        <w:rPr>
          <w:rFonts w:ascii="Times New Roman" w:hAnsi="Times New Roman" w:cs="Times New Roman"/>
          <w:sz w:val="20"/>
          <w:szCs w:val="20"/>
        </w:rPr>
        <w:t>Committee on the Rights of the Child, Initial reports of states parties due in 1994, 28</w:t>
      </w:r>
      <w:r w:rsidRPr="005E2937">
        <w:rPr>
          <w:rFonts w:ascii="Times New Roman" w:hAnsi="Times New Roman" w:cs="Times New Roman"/>
          <w:sz w:val="20"/>
          <w:szCs w:val="20"/>
          <w:vertAlign w:val="superscript"/>
        </w:rPr>
        <w:t>th</w:t>
      </w:r>
      <w:r w:rsidRPr="005E2937">
        <w:rPr>
          <w:rFonts w:ascii="Times New Roman" w:hAnsi="Times New Roman" w:cs="Times New Roman"/>
          <w:sz w:val="20"/>
          <w:szCs w:val="20"/>
        </w:rPr>
        <w:t xml:space="preserve"> March 1994, CRC/C/11/Add.1.</w:t>
      </w:r>
    </w:p>
    <w:p w14:paraId="19C00A29" w14:textId="77777777" w:rsidR="005E2937" w:rsidRPr="005E2937" w:rsidRDefault="005E2937" w:rsidP="0019204E">
      <w:pPr>
        <w:numPr>
          <w:ilvl w:val="0"/>
          <w:numId w:val="12"/>
        </w:numPr>
        <w:spacing w:line="240" w:lineRule="auto"/>
        <w:contextualSpacing/>
        <w:rPr>
          <w:rFonts w:ascii="Times New Roman" w:hAnsi="Times New Roman" w:cs="Times New Roman"/>
          <w:sz w:val="20"/>
          <w:szCs w:val="20"/>
          <w:lang w:eastAsia="en-GB"/>
        </w:rPr>
      </w:pPr>
      <w:r w:rsidRPr="005E2937">
        <w:rPr>
          <w:rFonts w:ascii="Times New Roman" w:hAnsi="Times New Roman" w:cs="Times New Roman"/>
          <w:sz w:val="20"/>
          <w:szCs w:val="20"/>
          <w:lang w:eastAsia="en-GB"/>
        </w:rPr>
        <w:t xml:space="preserve">Committee on the Rights of the Child, The Aims of Education. (United Nations, 2001). Original edition. </w:t>
      </w:r>
    </w:p>
    <w:p w14:paraId="77527E43" w14:textId="77777777" w:rsidR="005E2937" w:rsidRPr="005E2937" w:rsidRDefault="005E2937" w:rsidP="0019204E">
      <w:pPr>
        <w:numPr>
          <w:ilvl w:val="0"/>
          <w:numId w:val="12"/>
        </w:numPr>
        <w:spacing w:after="0" w:line="240" w:lineRule="auto"/>
        <w:textAlignment w:val="center"/>
        <w:rPr>
          <w:rFonts w:ascii="Times New Roman" w:eastAsia="Times New Roman" w:hAnsi="Times New Roman" w:cs="Times New Roman"/>
          <w:sz w:val="20"/>
          <w:szCs w:val="20"/>
          <w:lang w:eastAsia="en-GB"/>
        </w:rPr>
      </w:pPr>
      <w:r w:rsidRPr="005E2937">
        <w:rPr>
          <w:rFonts w:ascii="Times New Roman" w:eastAsia="Times New Roman" w:hAnsi="Times New Roman" w:cs="Times New Roman"/>
          <w:sz w:val="20"/>
          <w:szCs w:val="20"/>
          <w:lang w:eastAsia="en-GB"/>
        </w:rPr>
        <w:t xml:space="preserve">Craven, M., (1995) </w:t>
      </w:r>
      <w:r w:rsidRPr="005E2937">
        <w:rPr>
          <w:rFonts w:ascii="Times New Roman" w:eastAsia="Times New Roman" w:hAnsi="Times New Roman" w:cs="Times New Roman"/>
          <w:i/>
          <w:sz w:val="20"/>
          <w:szCs w:val="20"/>
          <w:lang w:eastAsia="en-GB"/>
        </w:rPr>
        <w:t>The international covenant on economic, social, and cultural rights: a perspective on its development</w:t>
      </w:r>
      <w:r w:rsidRPr="005E2937">
        <w:rPr>
          <w:rFonts w:ascii="Times New Roman" w:eastAsia="Times New Roman" w:hAnsi="Times New Roman" w:cs="Times New Roman"/>
          <w:sz w:val="20"/>
          <w:szCs w:val="20"/>
          <w:lang w:eastAsia="en-GB"/>
        </w:rPr>
        <w:t>, (Oxford Clarendon press, 1995)</w:t>
      </w:r>
    </w:p>
    <w:p w14:paraId="32C2D976" w14:textId="77777777" w:rsidR="005E2937" w:rsidRPr="005E2937" w:rsidRDefault="005E2937" w:rsidP="0019204E">
      <w:pPr>
        <w:numPr>
          <w:ilvl w:val="0"/>
          <w:numId w:val="12"/>
        </w:numPr>
        <w:spacing w:before="240" w:line="240" w:lineRule="auto"/>
        <w:contextualSpacing/>
        <w:jc w:val="both"/>
        <w:rPr>
          <w:rFonts w:ascii="Times New Roman" w:eastAsia="Times New Roman" w:hAnsi="Times New Roman" w:cs="Times New Roman"/>
          <w:sz w:val="20"/>
          <w:szCs w:val="20"/>
          <w:lang w:eastAsia="en-GB"/>
        </w:rPr>
      </w:pPr>
      <w:r w:rsidRPr="005E2937">
        <w:rPr>
          <w:rFonts w:ascii="Times New Roman" w:hAnsi="Times New Roman" w:cs="Times New Roman"/>
          <w:color w:val="000000"/>
          <w:sz w:val="20"/>
          <w:szCs w:val="20"/>
          <w:shd w:val="clear" w:color="auto" w:fill="FFFFFF"/>
        </w:rPr>
        <w:t xml:space="preserve">Dowell-Jones, M., (2015) </w:t>
      </w:r>
      <w:r w:rsidRPr="005E2937">
        <w:rPr>
          <w:rFonts w:ascii="Times New Roman" w:hAnsi="Times New Roman" w:cs="Times New Roman"/>
          <w:sz w:val="20"/>
          <w:szCs w:val="20"/>
        </w:rPr>
        <w:t xml:space="preserve">The Economics of the Austerity Crisis: Unpicking Some Human Rights Arguments, </w:t>
      </w:r>
      <w:r w:rsidRPr="005E2937">
        <w:rPr>
          <w:rFonts w:ascii="Times New Roman" w:hAnsi="Times New Roman" w:cs="Times New Roman"/>
          <w:i/>
          <w:sz w:val="20"/>
          <w:szCs w:val="20"/>
        </w:rPr>
        <w:t>Human Rights Law Review</w:t>
      </w:r>
      <w:r w:rsidRPr="005E2937">
        <w:rPr>
          <w:rFonts w:ascii="Times New Roman" w:hAnsi="Times New Roman" w:cs="Times New Roman"/>
          <w:sz w:val="20"/>
          <w:szCs w:val="20"/>
        </w:rPr>
        <w:t>, 15, pp. 193–223.</w:t>
      </w:r>
    </w:p>
    <w:p w14:paraId="781D46ED" w14:textId="77777777" w:rsidR="005E2937" w:rsidRPr="005E2937" w:rsidRDefault="005E2937" w:rsidP="0019204E">
      <w:pPr>
        <w:numPr>
          <w:ilvl w:val="0"/>
          <w:numId w:val="12"/>
        </w:numPr>
        <w:spacing w:line="240" w:lineRule="auto"/>
        <w:contextualSpacing/>
        <w:rPr>
          <w:rFonts w:ascii="Times New Roman" w:hAnsi="Times New Roman" w:cs="Times New Roman"/>
          <w:sz w:val="20"/>
          <w:szCs w:val="20"/>
          <w:lang w:eastAsia="en-GB"/>
        </w:rPr>
      </w:pPr>
      <w:r w:rsidRPr="005E2937">
        <w:rPr>
          <w:rFonts w:ascii="Times New Roman" w:hAnsi="Times New Roman" w:cs="Times New Roman"/>
          <w:sz w:val="20"/>
          <w:szCs w:val="20"/>
        </w:rPr>
        <w:t xml:space="preserve">Eide, A., et.al., </w:t>
      </w:r>
      <w:r w:rsidRPr="005E2937">
        <w:rPr>
          <w:rFonts w:ascii="Times New Roman" w:hAnsi="Times New Roman" w:cs="Times New Roman"/>
          <w:i/>
          <w:sz w:val="20"/>
          <w:szCs w:val="20"/>
        </w:rPr>
        <w:t>Economic, Social and Cultural Rights (</w:t>
      </w:r>
      <w:r w:rsidRPr="005E2937">
        <w:rPr>
          <w:rFonts w:ascii="Times New Roman" w:hAnsi="Times New Roman" w:cs="Times New Roman"/>
          <w:sz w:val="20"/>
          <w:szCs w:val="20"/>
        </w:rPr>
        <w:t>1995)</w:t>
      </w:r>
      <w:r w:rsidRPr="005E2937">
        <w:rPr>
          <w:rFonts w:ascii="Times New Roman" w:hAnsi="Times New Roman" w:cs="Times New Roman"/>
          <w:i/>
          <w:sz w:val="20"/>
          <w:szCs w:val="20"/>
        </w:rPr>
        <w:t xml:space="preserve"> </w:t>
      </w:r>
      <w:proofErr w:type="spellStart"/>
      <w:r w:rsidRPr="005E2937">
        <w:rPr>
          <w:rFonts w:ascii="Times New Roman" w:hAnsi="Times New Roman" w:cs="Times New Roman"/>
          <w:sz w:val="20"/>
          <w:szCs w:val="20"/>
        </w:rPr>
        <w:t>Martinus</w:t>
      </w:r>
      <w:proofErr w:type="spellEnd"/>
      <w:r w:rsidRPr="005E2937">
        <w:rPr>
          <w:rFonts w:ascii="Times New Roman" w:hAnsi="Times New Roman" w:cs="Times New Roman"/>
          <w:sz w:val="20"/>
          <w:szCs w:val="20"/>
        </w:rPr>
        <w:t xml:space="preserve"> </w:t>
      </w:r>
      <w:proofErr w:type="spellStart"/>
      <w:r w:rsidRPr="005E2937">
        <w:rPr>
          <w:rFonts w:ascii="Times New Roman" w:hAnsi="Times New Roman" w:cs="Times New Roman"/>
          <w:sz w:val="20"/>
          <w:szCs w:val="20"/>
        </w:rPr>
        <w:t>Nijhoff</w:t>
      </w:r>
      <w:proofErr w:type="spellEnd"/>
      <w:r w:rsidRPr="005E2937">
        <w:rPr>
          <w:rFonts w:ascii="Times New Roman" w:hAnsi="Times New Roman" w:cs="Times New Roman"/>
          <w:sz w:val="20"/>
          <w:szCs w:val="20"/>
        </w:rPr>
        <w:t xml:space="preserve"> </w:t>
      </w:r>
      <w:proofErr w:type="spellStart"/>
      <w:r w:rsidRPr="005E2937">
        <w:rPr>
          <w:rFonts w:ascii="Times New Roman" w:hAnsi="Times New Roman" w:cs="Times New Roman"/>
          <w:sz w:val="20"/>
          <w:szCs w:val="20"/>
        </w:rPr>
        <w:t>Publihsers</w:t>
      </w:r>
      <w:proofErr w:type="spellEnd"/>
      <w:r w:rsidRPr="005E2937">
        <w:rPr>
          <w:rFonts w:ascii="Times New Roman" w:hAnsi="Times New Roman" w:cs="Times New Roman"/>
          <w:sz w:val="20"/>
          <w:szCs w:val="20"/>
        </w:rPr>
        <w:t>.</w:t>
      </w:r>
      <w:r w:rsidRPr="005E2937">
        <w:rPr>
          <w:rFonts w:ascii="Times New Roman" w:hAnsi="Times New Roman" w:cs="Times New Roman"/>
          <w:i/>
          <w:sz w:val="20"/>
          <w:szCs w:val="20"/>
          <w:lang w:eastAsia="en-GB"/>
        </w:rPr>
        <w:t xml:space="preserve"> </w:t>
      </w:r>
    </w:p>
    <w:p w14:paraId="1636E1BE" w14:textId="77777777" w:rsidR="005E2937" w:rsidRPr="005E2937" w:rsidRDefault="005E2937" w:rsidP="0019204E">
      <w:pPr>
        <w:numPr>
          <w:ilvl w:val="0"/>
          <w:numId w:val="12"/>
        </w:numPr>
        <w:spacing w:line="240" w:lineRule="auto"/>
        <w:contextualSpacing/>
        <w:rPr>
          <w:rFonts w:ascii="Times New Roman" w:hAnsi="Times New Roman" w:cs="Times New Roman"/>
          <w:sz w:val="20"/>
          <w:szCs w:val="20"/>
          <w:lang w:eastAsia="en-GB"/>
        </w:rPr>
      </w:pPr>
      <w:proofErr w:type="spellStart"/>
      <w:r w:rsidRPr="005E2937">
        <w:rPr>
          <w:rFonts w:ascii="Times New Roman" w:hAnsi="Times New Roman" w:cs="Times New Roman"/>
          <w:sz w:val="20"/>
          <w:szCs w:val="20"/>
        </w:rPr>
        <w:t>Fakuda</w:t>
      </w:r>
      <w:proofErr w:type="spellEnd"/>
      <w:r w:rsidRPr="005E2937">
        <w:rPr>
          <w:rFonts w:ascii="Times New Roman" w:hAnsi="Times New Roman" w:cs="Times New Roman"/>
          <w:sz w:val="20"/>
          <w:szCs w:val="20"/>
        </w:rPr>
        <w:t xml:space="preserve">-Parr, S. et. al., (2015) </w:t>
      </w:r>
      <w:r w:rsidRPr="005E2937">
        <w:rPr>
          <w:rFonts w:ascii="Times New Roman" w:hAnsi="Times New Roman" w:cs="Times New Roman"/>
          <w:i/>
          <w:sz w:val="20"/>
          <w:szCs w:val="20"/>
        </w:rPr>
        <w:t xml:space="preserve">Fulfilling Social and Economic </w:t>
      </w:r>
      <w:proofErr w:type="gramStart"/>
      <w:r w:rsidRPr="005E2937">
        <w:rPr>
          <w:rFonts w:ascii="Times New Roman" w:hAnsi="Times New Roman" w:cs="Times New Roman"/>
          <w:i/>
          <w:sz w:val="20"/>
          <w:szCs w:val="20"/>
        </w:rPr>
        <w:t xml:space="preserve">Rights </w:t>
      </w:r>
      <w:r w:rsidRPr="005E2937">
        <w:rPr>
          <w:rFonts w:ascii="Times New Roman" w:hAnsi="Times New Roman" w:cs="Times New Roman"/>
          <w:sz w:val="20"/>
          <w:szCs w:val="20"/>
        </w:rPr>
        <w:t>,</w:t>
      </w:r>
      <w:proofErr w:type="gramEnd"/>
      <w:r w:rsidRPr="005E2937">
        <w:rPr>
          <w:rFonts w:ascii="Times New Roman" w:hAnsi="Times New Roman" w:cs="Times New Roman"/>
          <w:sz w:val="20"/>
          <w:szCs w:val="20"/>
        </w:rPr>
        <w:t xml:space="preserve"> Oxford University Press.</w:t>
      </w:r>
    </w:p>
    <w:p w14:paraId="527F0260" w14:textId="77777777" w:rsidR="005E2937" w:rsidRPr="005E2937" w:rsidRDefault="005E2937" w:rsidP="0019204E">
      <w:pPr>
        <w:numPr>
          <w:ilvl w:val="0"/>
          <w:numId w:val="12"/>
        </w:numPr>
        <w:spacing w:before="240" w:line="240" w:lineRule="auto"/>
        <w:contextualSpacing/>
        <w:jc w:val="both"/>
        <w:rPr>
          <w:rFonts w:ascii="Times New Roman" w:hAnsi="Times New Roman" w:cs="Times New Roman"/>
          <w:sz w:val="20"/>
          <w:szCs w:val="20"/>
        </w:rPr>
      </w:pPr>
      <w:proofErr w:type="spellStart"/>
      <w:r w:rsidRPr="005E2937">
        <w:rPr>
          <w:rFonts w:ascii="Times New Roman" w:hAnsi="Times New Roman" w:cs="Times New Roman"/>
          <w:sz w:val="20"/>
          <w:szCs w:val="20"/>
        </w:rPr>
        <w:t>Felner</w:t>
      </w:r>
      <w:proofErr w:type="spellEnd"/>
      <w:r w:rsidRPr="005E2937">
        <w:rPr>
          <w:rFonts w:ascii="Times New Roman" w:hAnsi="Times New Roman" w:cs="Times New Roman"/>
          <w:sz w:val="20"/>
          <w:szCs w:val="20"/>
        </w:rPr>
        <w:t xml:space="preserve">, E., (2009) Closing the “Escape Hatch”: A Toolkit to Monitor the progressive Realization of Economic, Social and Cultural Rights, </w:t>
      </w:r>
      <w:r w:rsidRPr="005E2937">
        <w:rPr>
          <w:rFonts w:ascii="Times New Roman" w:hAnsi="Times New Roman" w:cs="Times New Roman"/>
          <w:i/>
          <w:iCs/>
          <w:sz w:val="20"/>
          <w:szCs w:val="20"/>
        </w:rPr>
        <w:t xml:space="preserve">Journal of Human Rights Practice, </w:t>
      </w:r>
      <w:r w:rsidRPr="005E2937">
        <w:rPr>
          <w:rFonts w:ascii="Times New Roman" w:hAnsi="Times New Roman" w:cs="Times New Roman"/>
          <w:sz w:val="20"/>
          <w:szCs w:val="20"/>
        </w:rPr>
        <w:t>Vol.1, Issue 3, pp. 402 – 435.</w:t>
      </w:r>
    </w:p>
    <w:p w14:paraId="6D8AFA3C" w14:textId="77777777" w:rsidR="005E2937" w:rsidRPr="005E2937" w:rsidRDefault="005E2937" w:rsidP="0019204E">
      <w:pPr>
        <w:numPr>
          <w:ilvl w:val="0"/>
          <w:numId w:val="12"/>
        </w:numPr>
        <w:spacing w:line="240" w:lineRule="auto"/>
        <w:contextualSpacing/>
        <w:rPr>
          <w:rFonts w:ascii="Times New Roman" w:hAnsi="Times New Roman" w:cs="Times New Roman"/>
          <w:sz w:val="20"/>
          <w:szCs w:val="20"/>
          <w:lang w:eastAsia="en-GB"/>
        </w:rPr>
      </w:pPr>
      <w:r w:rsidRPr="005E2937">
        <w:rPr>
          <w:rFonts w:ascii="Times New Roman" w:hAnsi="Times New Roman" w:cs="Times New Roman"/>
          <w:iCs/>
          <w:sz w:val="20"/>
          <w:szCs w:val="20"/>
          <w:shd w:val="clear" w:color="auto" w:fill="FFFFFF"/>
        </w:rPr>
        <w:t>Fisher, Angelina. 2017. Minimum Core and the Right to Education. World Bank, Washington, DC. © World Bank. https://openknowledge.worldbank.org/handle/10986/29142 License: CC BY 3.0 IGO</w:t>
      </w:r>
    </w:p>
    <w:p w14:paraId="07AEB614" w14:textId="77777777" w:rsidR="005E2937" w:rsidRPr="005E2937" w:rsidRDefault="005E2937" w:rsidP="0019204E">
      <w:pPr>
        <w:numPr>
          <w:ilvl w:val="0"/>
          <w:numId w:val="12"/>
        </w:numPr>
        <w:spacing w:line="240" w:lineRule="auto"/>
        <w:contextualSpacing/>
        <w:rPr>
          <w:rFonts w:ascii="Times New Roman" w:hAnsi="Times New Roman" w:cs="Times New Roman"/>
          <w:sz w:val="20"/>
          <w:szCs w:val="20"/>
          <w:shd w:val="clear" w:color="auto" w:fill="FFFFFF"/>
        </w:rPr>
      </w:pPr>
      <w:r w:rsidRPr="005E2937">
        <w:rPr>
          <w:rFonts w:ascii="Times New Roman" w:hAnsi="Times New Roman" w:cs="Times New Roman"/>
          <w:sz w:val="20"/>
          <w:szCs w:val="20"/>
          <w:shd w:val="clear" w:color="auto" w:fill="FFFFFF"/>
        </w:rPr>
        <w:t xml:space="preserve">Forman, L., </w:t>
      </w:r>
      <w:proofErr w:type="spellStart"/>
      <w:r w:rsidRPr="005E2937">
        <w:rPr>
          <w:rFonts w:ascii="Times New Roman" w:hAnsi="Times New Roman" w:cs="Times New Roman"/>
          <w:sz w:val="20"/>
          <w:szCs w:val="20"/>
          <w:shd w:val="clear" w:color="auto" w:fill="FFFFFF"/>
        </w:rPr>
        <w:t>Caraoshi</w:t>
      </w:r>
      <w:proofErr w:type="spellEnd"/>
      <w:r w:rsidRPr="005E2937">
        <w:rPr>
          <w:rFonts w:ascii="Times New Roman" w:hAnsi="Times New Roman" w:cs="Times New Roman"/>
          <w:sz w:val="20"/>
          <w:szCs w:val="20"/>
          <w:shd w:val="clear" w:color="auto" w:fill="FFFFFF"/>
        </w:rPr>
        <w:t xml:space="preserve">, C., Chapman, Audrey, R., &amp; </w:t>
      </w:r>
      <w:proofErr w:type="spellStart"/>
      <w:r w:rsidRPr="005E2937">
        <w:rPr>
          <w:rFonts w:ascii="Times New Roman" w:hAnsi="Times New Roman" w:cs="Times New Roman"/>
          <w:sz w:val="20"/>
          <w:szCs w:val="20"/>
          <w:shd w:val="clear" w:color="auto" w:fill="FFFFFF"/>
        </w:rPr>
        <w:t>Lamprea</w:t>
      </w:r>
      <w:proofErr w:type="spellEnd"/>
      <w:r w:rsidRPr="005E2937">
        <w:rPr>
          <w:rFonts w:ascii="Times New Roman" w:hAnsi="Times New Roman" w:cs="Times New Roman"/>
          <w:sz w:val="20"/>
          <w:szCs w:val="20"/>
          <w:shd w:val="clear" w:color="auto" w:fill="FFFFFF"/>
        </w:rPr>
        <w:t xml:space="preserve">, E., (2016) Conceptualising minimum core obligations under the right to health: How should we define and implement the ‘morality of the depths’, </w:t>
      </w:r>
      <w:r w:rsidRPr="005E2937">
        <w:rPr>
          <w:rFonts w:ascii="Times New Roman" w:hAnsi="Times New Roman" w:cs="Times New Roman"/>
          <w:i/>
          <w:iCs/>
          <w:sz w:val="20"/>
          <w:szCs w:val="20"/>
          <w:shd w:val="clear" w:color="auto" w:fill="FFFFFF"/>
        </w:rPr>
        <w:t xml:space="preserve">The International Journal of Human Rights, </w:t>
      </w:r>
      <w:r w:rsidRPr="005E2937">
        <w:rPr>
          <w:rFonts w:ascii="Times New Roman" w:hAnsi="Times New Roman" w:cs="Times New Roman"/>
          <w:sz w:val="20"/>
          <w:szCs w:val="20"/>
          <w:shd w:val="clear" w:color="auto" w:fill="FFFFFF"/>
        </w:rPr>
        <w:t>Vol. 20, No.4, pp. 531 – 548.</w:t>
      </w:r>
    </w:p>
    <w:p w14:paraId="548BCE7E" w14:textId="77777777" w:rsidR="005E2937" w:rsidRPr="005E2937" w:rsidRDefault="005E2937" w:rsidP="0019204E">
      <w:pPr>
        <w:numPr>
          <w:ilvl w:val="0"/>
          <w:numId w:val="12"/>
        </w:numPr>
        <w:spacing w:line="240" w:lineRule="auto"/>
        <w:contextualSpacing/>
        <w:rPr>
          <w:rFonts w:ascii="Times New Roman" w:hAnsi="Times New Roman" w:cs="Times New Roman"/>
          <w:sz w:val="20"/>
          <w:szCs w:val="20"/>
          <w:shd w:val="clear" w:color="auto" w:fill="FFFFFF"/>
        </w:rPr>
      </w:pPr>
      <w:proofErr w:type="spellStart"/>
      <w:r w:rsidRPr="005E2937">
        <w:rPr>
          <w:rFonts w:ascii="Times New Roman" w:hAnsi="Times New Roman" w:cs="Times New Roman"/>
          <w:sz w:val="20"/>
          <w:szCs w:val="20"/>
          <w:shd w:val="clear" w:color="auto" w:fill="FFFFFF"/>
        </w:rPr>
        <w:t>Fredman</w:t>
      </w:r>
      <w:proofErr w:type="spellEnd"/>
      <w:r w:rsidRPr="005E2937">
        <w:rPr>
          <w:rFonts w:ascii="Times New Roman" w:hAnsi="Times New Roman" w:cs="Times New Roman"/>
          <w:sz w:val="20"/>
          <w:szCs w:val="20"/>
          <w:shd w:val="clear" w:color="auto" w:fill="FFFFFF"/>
        </w:rPr>
        <w:t xml:space="preserve">, S., (2018) </w:t>
      </w:r>
      <w:r w:rsidRPr="005E2937">
        <w:rPr>
          <w:rFonts w:ascii="Times New Roman" w:hAnsi="Times New Roman" w:cs="Times New Roman"/>
          <w:i/>
          <w:iCs/>
          <w:sz w:val="20"/>
          <w:szCs w:val="20"/>
          <w:shd w:val="clear" w:color="auto" w:fill="FFFFFF"/>
        </w:rPr>
        <w:t xml:space="preserve">Comparative Human Rights Law, </w:t>
      </w:r>
      <w:r w:rsidRPr="005E2937">
        <w:rPr>
          <w:rFonts w:ascii="Times New Roman" w:hAnsi="Times New Roman" w:cs="Times New Roman"/>
          <w:sz w:val="20"/>
          <w:szCs w:val="20"/>
          <w:shd w:val="clear" w:color="auto" w:fill="FFFFFF"/>
        </w:rPr>
        <w:t xml:space="preserve">Oxford University </w:t>
      </w:r>
      <w:proofErr w:type="gramStart"/>
      <w:r w:rsidRPr="005E2937">
        <w:rPr>
          <w:rFonts w:ascii="Times New Roman" w:hAnsi="Times New Roman" w:cs="Times New Roman"/>
          <w:sz w:val="20"/>
          <w:szCs w:val="20"/>
          <w:shd w:val="clear" w:color="auto" w:fill="FFFFFF"/>
        </w:rPr>
        <w:t>Press.</w:t>
      </w:r>
      <w:r w:rsidRPr="005E2937">
        <w:rPr>
          <w:rFonts w:ascii="Times New Roman" w:hAnsi="Times New Roman" w:cs="Times New Roman"/>
          <w:color w:val="000000"/>
          <w:sz w:val="20"/>
          <w:szCs w:val="20"/>
          <w:shd w:val="clear" w:color="auto" w:fill="FFFFFF"/>
        </w:rPr>
        <w:t>.</w:t>
      </w:r>
      <w:proofErr w:type="gramEnd"/>
    </w:p>
    <w:bookmarkEnd w:id="3"/>
    <w:p w14:paraId="127D9E94" w14:textId="77777777" w:rsidR="005E2937" w:rsidRPr="005E2937" w:rsidRDefault="005E2937" w:rsidP="0019204E">
      <w:pPr>
        <w:numPr>
          <w:ilvl w:val="0"/>
          <w:numId w:val="12"/>
        </w:numPr>
        <w:spacing w:line="240" w:lineRule="auto"/>
        <w:contextualSpacing/>
        <w:rPr>
          <w:rFonts w:ascii="Times New Roman" w:hAnsi="Times New Roman" w:cs="Times New Roman"/>
          <w:sz w:val="20"/>
          <w:szCs w:val="20"/>
          <w:shd w:val="clear" w:color="auto" w:fill="FFFFFF"/>
        </w:rPr>
      </w:pPr>
      <w:r w:rsidRPr="005E2937">
        <w:rPr>
          <w:rFonts w:ascii="Times New Roman" w:hAnsi="Times New Roman" w:cs="Times New Roman"/>
          <w:sz w:val="20"/>
          <w:szCs w:val="20"/>
        </w:rPr>
        <w:t xml:space="preserve">Gerber at al. (2013) </w:t>
      </w:r>
      <w:r w:rsidRPr="005E2937">
        <w:rPr>
          <w:rFonts w:ascii="Times New Roman" w:hAnsi="Times New Roman" w:cs="Times New Roman"/>
          <w:iCs/>
          <w:sz w:val="20"/>
          <w:szCs w:val="20"/>
        </w:rPr>
        <w:t>General Comment 16 on State Obligations Regarding the Impact of the Business Sector on Children’s Rights: What is its Standing, Meaning and Effect</w:t>
      </w:r>
      <w:r w:rsidRPr="005E2937">
        <w:rPr>
          <w:rFonts w:ascii="Times New Roman" w:hAnsi="Times New Roman" w:cs="Times New Roman"/>
          <w:i/>
          <w:sz w:val="20"/>
          <w:szCs w:val="20"/>
        </w:rPr>
        <w:t xml:space="preserve">? </w:t>
      </w:r>
      <w:r w:rsidRPr="005E2937">
        <w:rPr>
          <w:rFonts w:ascii="Times New Roman" w:hAnsi="Times New Roman" w:cs="Times New Roman"/>
          <w:i/>
          <w:iCs/>
          <w:sz w:val="20"/>
          <w:szCs w:val="20"/>
        </w:rPr>
        <w:t>Melbourne Journal of International Law</w:t>
      </w:r>
      <w:r w:rsidRPr="005E2937">
        <w:rPr>
          <w:rFonts w:ascii="Times New Roman" w:hAnsi="Times New Roman" w:cs="Times New Roman"/>
          <w:sz w:val="20"/>
          <w:szCs w:val="20"/>
        </w:rPr>
        <w:t xml:space="preserve"> Vol.14, pp 1 – 36. </w:t>
      </w:r>
    </w:p>
    <w:p w14:paraId="78394F55" w14:textId="77777777" w:rsidR="005E2937" w:rsidRPr="005E2937" w:rsidRDefault="005E2937" w:rsidP="0019204E">
      <w:pPr>
        <w:numPr>
          <w:ilvl w:val="0"/>
          <w:numId w:val="12"/>
        </w:numPr>
        <w:spacing w:line="240" w:lineRule="auto"/>
        <w:contextualSpacing/>
        <w:jc w:val="both"/>
        <w:rPr>
          <w:rFonts w:ascii="Times New Roman" w:hAnsi="Times New Roman" w:cs="Times New Roman"/>
          <w:sz w:val="20"/>
          <w:szCs w:val="20"/>
          <w:lang w:eastAsia="en-GB"/>
        </w:rPr>
      </w:pPr>
      <w:r w:rsidRPr="005E2937">
        <w:rPr>
          <w:rFonts w:ascii="Times New Roman" w:hAnsi="Times New Roman" w:cs="Times New Roman"/>
          <w:sz w:val="20"/>
          <w:szCs w:val="20"/>
        </w:rPr>
        <w:lastRenderedPageBreak/>
        <w:t>Human Rights Committee, General Comment 18, Non-discrimination (Thirty-seventh session, 1989), Compilation of General Comments and General Recommendations Adopted by Human Rights Treaty Bodies, U.N. Doc. HRI/GEN/1/Rev.1 at 26 (1994).</w:t>
      </w:r>
    </w:p>
    <w:p w14:paraId="49A5593A" w14:textId="77777777" w:rsidR="005E2937" w:rsidRPr="005E2937" w:rsidRDefault="005E2937" w:rsidP="0019204E">
      <w:pPr>
        <w:pStyle w:val="FootnoteText"/>
        <w:numPr>
          <w:ilvl w:val="0"/>
          <w:numId w:val="12"/>
        </w:numPr>
        <w:jc w:val="both"/>
        <w:rPr>
          <w:rFonts w:ascii="Times New Roman" w:hAnsi="Times New Roman" w:cs="Times New Roman"/>
        </w:rPr>
      </w:pPr>
      <w:r w:rsidRPr="005E2937">
        <w:rPr>
          <w:rFonts w:ascii="Times New Roman" w:hAnsi="Times New Roman" w:cs="Times New Roman"/>
        </w:rPr>
        <w:t xml:space="preserve">International Law Association, </w:t>
      </w:r>
      <w:r w:rsidRPr="005E2937">
        <w:rPr>
          <w:rFonts w:ascii="Times New Roman" w:hAnsi="Times New Roman" w:cs="Times New Roman"/>
          <w:i/>
        </w:rPr>
        <w:t xml:space="preserve">Final Report on the Impact of Findings of the United Nations Human Rights Treaty Bodies, </w:t>
      </w:r>
      <w:r w:rsidRPr="005E2937">
        <w:rPr>
          <w:rFonts w:ascii="Times New Roman" w:hAnsi="Times New Roman" w:cs="Times New Roman"/>
        </w:rPr>
        <w:t>(Presented at the Berlin Conference 2004: International Human Rights Law and Practice).</w:t>
      </w:r>
    </w:p>
    <w:p w14:paraId="675CEEE5" w14:textId="77777777" w:rsidR="005E2937" w:rsidRPr="005E2937" w:rsidRDefault="005E2937" w:rsidP="0019204E">
      <w:pPr>
        <w:numPr>
          <w:ilvl w:val="0"/>
          <w:numId w:val="12"/>
        </w:numPr>
        <w:spacing w:line="240" w:lineRule="auto"/>
        <w:contextualSpacing/>
        <w:rPr>
          <w:rFonts w:ascii="Times New Roman" w:hAnsi="Times New Roman" w:cs="Times New Roman"/>
          <w:sz w:val="20"/>
          <w:szCs w:val="20"/>
          <w:lang w:eastAsia="en-GB"/>
        </w:rPr>
      </w:pPr>
      <w:proofErr w:type="spellStart"/>
      <w:r w:rsidRPr="005E2937">
        <w:rPr>
          <w:rFonts w:ascii="Times New Roman" w:hAnsi="Times New Roman" w:cs="Times New Roman"/>
          <w:sz w:val="20"/>
          <w:szCs w:val="20"/>
        </w:rPr>
        <w:t>Kalantry</w:t>
      </w:r>
      <w:proofErr w:type="spellEnd"/>
      <w:r w:rsidRPr="005E2937">
        <w:rPr>
          <w:rFonts w:ascii="Times New Roman" w:hAnsi="Times New Roman" w:cs="Times New Roman"/>
          <w:sz w:val="20"/>
          <w:szCs w:val="20"/>
        </w:rPr>
        <w:t xml:space="preserve">, </w:t>
      </w:r>
      <w:proofErr w:type="spellStart"/>
      <w:r w:rsidRPr="005E2937">
        <w:rPr>
          <w:rFonts w:ascii="Times New Roman" w:hAnsi="Times New Roman" w:cs="Times New Roman"/>
          <w:sz w:val="20"/>
          <w:szCs w:val="20"/>
        </w:rPr>
        <w:t>Sital</w:t>
      </w:r>
      <w:proofErr w:type="spellEnd"/>
      <w:r w:rsidRPr="005E2937">
        <w:rPr>
          <w:rFonts w:ascii="Times New Roman" w:hAnsi="Times New Roman" w:cs="Times New Roman"/>
          <w:sz w:val="20"/>
          <w:szCs w:val="20"/>
        </w:rPr>
        <w:t xml:space="preserve">; </w:t>
      </w:r>
      <w:proofErr w:type="spellStart"/>
      <w:r w:rsidRPr="005E2937">
        <w:rPr>
          <w:rFonts w:ascii="Times New Roman" w:hAnsi="Times New Roman" w:cs="Times New Roman"/>
          <w:sz w:val="20"/>
          <w:szCs w:val="20"/>
        </w:rPr>
        <w:t>Getgen</w:t>
      </w:r>
      <w:proofErr w:type="spellEnd"/>
      <w:r w:rsidRPr="005E2937">
        <w:rPr>
          <w:rFonts w:ascii="Times New Roman" w:hAnsi="Times New Roman" w:cs="Times New Roman"/>
          <w:sz w:val="20"/>
          <w:szCs w:val="20"/>
        </w:rPr>
        <w:t xml:space="preserve">, Jocelyn E.; and Koh, Steven A., "Enhancing Enforcement of Economic, Social, and Cultural Rights Using Indicators: A Focus on the Right to Education in the ICESCR" (2010). Cornell Law Faculty Publications. Paper 1076. </w:t>
      </w:r>
      <w:hyperlink r:id="rId11" w:history="1">
        <w:r w:rsidRPr="005E2937">
          <w:rPr>
            <w:rFonts w:ascii="Times New Roman" w:hAnsi="Times New Roman" w:cs="Times New Roman"/>
            <w:sz w:val="20"/>
            <w:szCs w:val="20"/>
            <w:u w:val="single"/>
          </w:rPr>
          <w:t>http://scholarship.law.cornell.edu/facpub/1076</w:t>
        </w:r>
      </w:hyperlink>
    </w:p>
    <w:p w14:paraId="7345A573" w14:textId="77777777" w:rsidR="005E2937" w:rsidRPr="005E2937" w:rsidRDefault="005E2937" w:rsidP="0019204E">
      <w:pPr>
        <w:numPr>
          <w:ilvl w:val="0"/>
          <w:numId w:val="12"/>
        </w:numPr>
        <w:spacing w:line="240" w:lineRule="auto"/>
        <w:contextualSpacing/>
        <w:rPr>
          <w:rFonts w:ascii="Times New Roman" w:hAnsi="Times New Roman" w:cs="Times New Roman"/>
          <w:sz w:val="20"/>
          <w:szCs w:val="20"/>
          <w:lang w:eastAsia="en-GB"/>
        </w:rPr>
      </w:pPr>
      <w:r w:rsidRPr="005E2937">
        <w:rPr>
          <w:rFonts w:ascii="Times New Roman" w:hAnsi="Times New Roman" w:cs="Times New Roman"/>
          <w:sz w:val="20"/>
          <w:szCs w:val="20"/>
          <w:shd w:val="clear" w:color="auto" w:fill="FFFFFF"/>
        </w:rPr>
        <w:t xml:space="preserve">Kendrick, A., (2017) </w:t>
      </w:r>
      <w:hyperlink r:id="rId12" w:history="1">
        <w:r w:rsidRPr="005E2937">
          <w:rPr>
            <w:rFonts w:ascii="Times New Roman" w:hAnsi="Times New Roman" w:cs="Times New Roman"/>
            <w:sz w:val="20"/>
            <w:szCs w:val="20"/>
            <w:shd w:val="clear" w:color="auto" w:fill="FFFFFF"/>
          </w:rPr>
          <w:t>Measuring compliance: social rights and the maximum available resources dilemma</w:t>
        </w:r>
      </w:hyperlink>
      <w:r w:rsidRPr="005E2937">
        <w:rPr>
          <w:rFonts w:ascii="Times New Roman" w:hAnsi="Times New Roman" w:cs="Times New Roman"/>
          <w:sz w:val="20"/>
          <w:szCs w:val="20"/>
          <w:shd w:val="clear" w:color="auto" w:fill="FFFFFF"/>
        </w:rPr>
        <w:t>, </w:t>
      </w:r>
      <w:r w:rsidRPr="005E2937">
        <w:rPr>
          <w:rFonts w:ascii="Times New Roman" w:hAnsi="Times New Roman" w:cs="Times New Roman"/>
          <w:i/>
          <w:iCs/>
          <w:sz w:val="20"/>
          <w:szCs w:val="20"/>
          <w:shd w:val="clear" w:color="auto" w:fill="FFFFFF"/>
        </w:rPr>
        <w:t>Human Rights Quarterly</w:t>
      </w:r>
      <w:r w:rsidRPr="005E2937">
        <w:rPr>
          <w:rFonts w:ascii="Times New Roman" w:hAnsi="Times New Roman" w:cs="Times New Roman"/>
          <w:sz w:val="20"/>
          <w:szCs w:val="20"/>
          <w:shd w:val="clear" w:color="auto" w:fill="FFFFFF"/>
        </w:rPr>
        <w:t xml:space="preserve"> 39, No. 3 </w:t>
      </w:r>
    </w:p>
    <w:p w14:paraId="51E919F2" w14:textId="77777777" w:rsidR="005E2937" w:rsidRPr="005E2937" w:rsidRDefault="005E2937" w:rsidP="0019204E">
      <w:pPr>
        <w:pStyle w:val="FootnoteText"/>
        <w:numPr>
          <w:ilvl w:val="0"/>
          <w:numId w:val="12"/>
        </w:numPr>
        <w:jc w:val="both"/>
        <w:rPr>
          <w:rFonts w:ascii="Times New Roman" w:hAnsi="Times New Roman" w:cs="Times New Roman"/>
        </w:rPr>
      </w:pPr>
      <w:r w:rsidRPr="005E2937">
        <w:rPr>
          <w:rFonts w:ascii="Times New Roman" w:hAnsi="Times New Roman" w:cs="Times New Roman"/>
        </w:rPr>
        <w:t xml:space="preserve">Lansdown, G., (2000) </w:t>
      </w:r>
      <w:r w:rsidRPr="005E2937">
        <w:rPr>
          <w:rFonts w:ascii="Times New Roman" w:hAnsi="Times New Roman" w:cs="Times New Roman"/>
          <w:i/>
          <w:iCs/>
        </w:rPr>
        <w:t xml:space="preserve">The Reporting Process Under </w:t>
      </w:r>
      <w:proofErr w:type="gramStart"/>
      <w:r w:rsidRPr="005E2937">
        <w:rPr>
          <w:rFonts w:ascii="Times New Roman" w:hAnsi="Times New Roman" w:cs="Times New Roman"/>
          <w:i/>
          <w:iCs/>
        </w:rPr>
        <w:t>The</w:t>
      </w:r>
      <w:proofErr w:type="gramEnd"/>
      <w:r w:rsidRPr="005E2937">
        <w:rPr>
          <w:rFonts w:ascii="Times New Roman" w:hAnsi="Times New Roman" w:cs="Times New Roman"/>
          <w:i/>
          <w:iCs/>
        </w:rPr>
        <w:t xml:space="preserve"> Convention On The Rights Of The Child</w:t>
      </w:r>
      <w:r w:rsidRPr="005E2937">
        <w:rPr>
          <w:rFonts w:ascii="Times New Roman" w:hAnsi="Times New Roman" w:cs="Times New Roman"/>
        </w:rPr>
        <w:t xml:space="preserve">, in Alston, P., &amp; Crawford, J (eds,) The Future of UN Human Rights Treaty Monitoring, (Cambridge University Press). </w:t>
      </w:r>
    </w:p>
    <w:p w14:paraId="76954BC7" w14:textId="77777777" w:rsidR="005E2937" w:rsidRPr="005E2937" w:rsidRDefault="005E2937" w:rsidP="0019204E">
      <w:pPr>
        <w:numPr>
          <w:ilvl w:val="0"/>
          <w:numId w:val="12"/>
        </w:numPr>
        <w:spacing w:line="240" w:lineRule="auto"/>
        <w:contextualSpacing/>
        <w:rPr>
          <w:rFonts w:ascii="Times New Roman" w:hAnsi="Times New Roman" w:cs="Times New Roman"/>
          <w:sz w:val="20"/>
          <w:szCs w:val="20"/>
          <w:lang w:eastAsia="en-GB"/>
        </w:rPr>
      </w:pPr>
      <w:r w:rsidRPr="005E2937">
        <w:rPr>
          <w:rFonts w:ascii="Times New Roman" w:hAnsi="Times New Roman" w:cs="Times New Roman"/>
          <w:sz w:val="20"/>
          <w:szCs w:val="20"/>
          <w:lang w:eastAsia="en-GB"/>
        </w:rPr>
        <w:t xml:space="preserve">Leckie, S., (1998). Another Step Towards Indivisibility: Identifying the Key Features of Violations of Economic, Social and Cultural Rights. </w:t>
      </w:r>
      <w:r w:rsidRPr="005E2937">
        <w:rPr>
          <w:rFonts w:ascii="Times New Roman" w:hAnsi="Times New Roman" w:cs="Times New Roman"/>
          <w:i/>
          <w:sz w:val="20"/>
          <w:szCs w:val="20"/>
          <w:lang w:eastAsia="en-GB"/>
        </w:rPr>
        <w:t>Human Rights Quarterly</w:t>
      </w:r>
      <w:r w:rsidRPr="005E2937">
        <w:rPr>
          <w:rFonts w:ascii="Times New Roman" w:hAnsi="Times New Roman" w:cs="Times New Roman"/>
          <w:sz w:val="20"/>
          <w:szCs w:val="20"/>
          <w:lang w:eastAsia="en-GB"/>
        </w:rPr>
        <w:t>.20. pp. 81-124</w:t>
      </w:r>
    </w:p>
    <w:p w14:paraId="5888FC97" w14:textId="77777777" w:rsidR="005E2937" w:rsidRPr="005E2937" w:rsidRDefault="005E2937" w:rsidP="0019204E">
      <w:pPr>
        <w:numPr>
          <w:ilvl w:val="0"/>
          <w:numId w:val="12"/>
        </w:numPr>
        <w:spacing w:line="240" w:lineRule="auto"/>
        <w:contextualSpacing/>
        <w:rPr>
          <w:rFonts w:ascii="Times New Roman" w:hAnsi="Times New Roman" w:cs="Times New Roman"/>
          <w:sz w:val="20"/>
          <w:szCs w:val="20"/>
          <w:shd w:val="clear" w:color="auto" w:fill="FFFFFF"/>
        </w:rPr>
      </w:pPr>
      <w:r w:rsidRPr="005E2937">
        <w:rPr>
          <w:rFonts w:ascii="Times New Roman" w:hAnsi="Times New Roman" w:cs="Times New Roman"/>
          <w:sz w:val="20"/>
          <w:szCs w:val="20"/>
          <w:shd w:val="clear" w:color="auto" w:fill="FFFFFF"/>
        </w:rPr>
        <w:t xml:space="preserve">Lehmann, K., (2006). "In </w:t>
      </w:r>
      <w:proofErr w:type="spellStart"/>
      <w:r w:rsidRPr="005E2937">
        <w:rPr>
          <w:rFonts w:ascii="Times New Roman" w:hAnsi="Times New Roman" w:cs="Times New Roman"/>
          <w:sz w:val="20"/>
          <w:szCs w:val="20"/>
          <w:shd w:val="clear" w:color="auto" w:fill="FFFFFF"/>
        </w:rPr>
        <w:t>Defense</w:t>
      </w:r>
      <w:proofErr w:type="spellEnd"/>
      <w:r w:rsidRPr="005E2937">
        <w:rPr>
          <w:rFonts w:ascii="Times New Roman" w:hAnsi="Times New Roman" w:cs="Times New Roman"/>
          <w:sz w:val="20"/>
          <w:szCs w:val="20"/>
          <w:shd w:val="clear" w:color="auto" w:fill="FFFFFF"/>
        </w:rPr>
        <w:t xml:space="preserve"> of the Constitutional Court: Litigating Socio-Economic Rights and the Myth of the Minimum Core." American University International Law Review 22, No.1, pp.  163-197.</w:t>
      </w:r>
    </w:p>
    <w:p w14:paraId="1A4F0AE5" w14:textId="77777777" w:rsidR="005E2937" w:rsidRPr="005E2937" w:rsidRDefault="005E2937" w:rsidP="0019204E">
      <w:pPr>
        <w:numPr>
          <w:ilvl w:val="0"/>
          <w:numId w:val="12"/>
        </w:numPr>
        <w:spacing w:line="240" w:lineRule="auto"/>
        <w:contextualSpacing/>
        <w:rPr>
          <w:rFonts w:ascii="Times New Roman" w:hAnsi="Times New Roman" w:cs="Times New Roman"/>
          <w:sz w:val="20"/>
          <w:szCs w:val="20"/>
          <w:lang w:eastAsia="en-GB"/>
        </w:rPr>
      </w:pPr>
      <w:r w:rsidRPr="005E2937">
        <w:rPr>
          <w:rFonts w:ascii="Times New Roman" w:hAnsi="Times New Roman" w:cs="Times New Roman"/>
          <w:sz w:val="20"/>
          <w:szCs w:val="20"/>
        </w:rPr>
        <w:t>Limburg Principles on the Implementation of the International Covenant on economic, Social and Cultural Rights, (1987)</w:t>
      </w:r>
    </w:p>
    <w:p w14:paraId="6561A517" w14:textId="77777777" w:rsidR="005E2937" w:rsidRPr="005E2937" w:rsidRDefault="005E2937" w:rsidP="0019204E">
      <w:pPr>
        <w:numPr>
          <w:ilvl w:val="0"/>
          <w:numId w:val="12"/>
        </w:numPr>
        <w:spacing w:line="240" w:lineRule="auto"/>
        <w:contextualSpacing/>
        <w:rPr>
          <w:rFonts w:ascii="Times New Roman" w:hAnsi="Times New Roman" w:cs="Times New Roman"/>
          <w:i/>
          <w:sz w:val="20"/>
          <w:szCs w:val="20"/>
          <w:lang w:eastAsia="en-GB"/>
        </w:rPr>
      </w:pPr>
      <w:r w:rsidRPr="005E2937">
        <w:rPr>
          <w:rFonts w:ascii="Times New Roman" w:hAnsi="Times New Roman" w:cs="Times New Roman"/>
          <w:sz w:val="20"/>
          <w:szCs w:val="20"/>
          <w:lang w:eastAsia="en-GB"/>
        </w:rPr>
        <w:t xml:space="preserve">Lundy, L (2006) Mainstreaming children’s rights in, to and through education in a society emerging form conflict, </w:t>
      </w:r>
      <w:r w:rsidRPr="005E2937">
        <w:rPr>
          <w:rFonts w:ascii="Times New Roman" w:hAnsi="Times New Roman" w:cs="Times New Roman"/>
          <w:i/>
          <w:sz w:val="20"/>
          <w:szCs w:val="20"/>
          <w:lang w:eastAsia="en-GB"/>
        </w:rPr>
        <w:t xml:space="preserve">The International Journal of Children’s Rights, </w:t>
      </w:r>
      <w:r w:rsidRPr="005E2937">
        <w:rPr>
          <w:rFonts w:ascii="Times New Roman" w:hAnsi="Times New Roman" w:cs="Times New Roman"/>
          <w:sz w:val="20"/>
          <w:szCs w:val="20"/>
          <w:lang w:eastAsia="en-GB"/>
        </w:rPr>
        <w:t xml:space="preserve">14 (4) pp. 331 – 350. </w:t>
      </w:r>
    </w:p>
    <w:p w14:paraId="6E076282" w14:textId="77777777" w:rsidR="005E2937" w:rsidRPr="005E2937" w:rsidRDefault="005E2937" w:rsidP="0019204E">
      <w:pPr>
        <w:numPr>
          <w:ilvl w:val="0"/>
          <w:numId w:val="12"/>
        </w:numPr>
        <w:spacing w:line="240" w:lineRule="auto"/>
        <w:contextualSpacing/>
        <w:jc w:val="both"/>
        <w:rPr>
          <w:rFonts w:ascii="Times New Roman" w:hAnsi="Times New Roman" w:cs="Times New Roman"/>
          <w:i/>
          <w:iCs/>
          <w:sz w:val="20"/>
          <w:szCs w:val="20"/>
          <w:lang w:eastAsia="en-GB"/>
        </w:rPr>
      </w:pPr>
      <w:r w:rsidRPr="005E2937">
        <w:rPr>
          <w:rFonts w:ascii="Times New Roman" w:hAnsi="Times New Roman" w:cs="Times New Roman"/>
          <w:i/>
          <w:iCs/>
          <w:sz w:val="20"/>
          <w:szCs w:val="20"/>
          <w:lang w:eastAsia="en-GB"/>
        </w:rPr>
        <w:t xml:space="preserve"> </w:t>
      </w:r>
      <w:r w:rsidRPr="005E2937">
        <w:rPr>
          <w:rFonts w:ascii="Times New Roman" w:hAnsi="Times New Roman" w:cs="Times New Roman"/>
          <w:sz w:val="20"/>
          <w:szCs w:val="20"/>
          <w:lang w:val="en"/>
        </w:rPr>
        <w:t>Lundy, L. and Byrne B. (2017)</w:t>
      </w:r>
      <w:r w:rsidRPr="005E2937">
        <w:rPr>
          <w:rFonts w:ascii="Times New Roman" w:hAnsi="Times New Roman" w:cs="Times New Roman"/>
          <w:b/>
          <w:bCs/>
          <w:sz w:val="20"/>
          <w:szCs w:val="20"/>
          <w:lang w:val="en"/>
        </w:rPr>
        <w:t xml:space="preserve"> ‘</w:t>
      </w:r>
      <w:r w:rsidRPr="005E2937">
        <w:rPr>
          <w:rFonts w:ascii="Times New Roman" w:hAnsi="Times New Roman" w:cs="Times New Roman"/>
          <w:sz w:val="20"/>
          <w:szCs w:val="20"/>
          <w:lang w:val="en"/>
        </w:rPr>
        <w:t xml:space="preserve">The Four General Principles of the United Nations </w:t>
      </w:r>
      <w:proofErr w:type="spellStart"/>
      <w:r w:rsidRPr="005E2937">
        <w:rPr>
          <w:rFonts w:ascii="Times New Roman" w:hAnsi="Times New Roman" w:cs="Times New Roman"/>
          <w:sz w:val="20"/>
          <w:szCs w:val="20"/>
          <w:lang w:val="en"/>
        </w:rPr>
        <w:t>Convenion</w:t>
      </w:r>
      <w:proofErr w:type="spellEnd"/>
      <w:r w:rsidRPr="005E2937">
        <w:rPr>
          <w:rFonts w:ascii="Times New Roman" w:hAnsi="Times New Roman" w:cs="Times New Roman"/>
          <w:sz w:val="20"/>
          <w:szCs w:val="20"/>
          <w:lang w:val="en"/>
        </w:rPr>
        <w:t xml:space="preserve"> on the Rights of the Child: The Potential Value of the Approach in Other Areas of Human Rights </w:t>
      </w:r>
      <w:proofErr w:type="spellStart"/>
      <w:r w:rsidRPr="005E2937">
        <w:rPr>
          <w:rFonts w:ascii="Times New Roman" w:hAnsi="Times New Roman" w:cs="Times New Roman"/>
          <w:sz w:val="20"/>
          <w:szCs w:val="20"/>
          <w:lang w:val="en"/>
        </w:rPr>
        <w:t>Law’,in</w:t>
      </w:r>
      <w:proofErr w:type="spellEnd"/>
      <w:r w:rsidRPr="005E2937">
        <w:rPr>
          <w:rFonts w:ascii="Times New Roman" w:hAnsi="Times New Roman" w:cs="Times New Roman"/>
          <w:sz w:val="20"/>
          <w:szCs w:val="20"/>
          <w:lang w:val="en"/>
        </w:rPr>
        <w:t xml:space="preserve"> E. </w:t>
      </w:r>
      <w:proofErr w:type="spellStart"/>
      <w:r w:rsidRPr="005E2937">
        <w:rPr>
          <w:rFonts w:ascii="Times New Roman" w:hAnsi="Times New Roman" w:cs="Times New Roman"/>
          <w:sz w:val="20"/>
          <w:szCs w:val="20"/>
          <w:lang w:val="en"/>
        </w:rPr>
        <w:t>Brems</w:t>
      </w:r>
      <w:proofErr w:type="spellEnd"/>
      <w:r w:rsidRPr="005E2937">
        <w:rPr>
          <w:rFonts w:ascii="Times New Roman" w:hAnsi="Times New Roman" w:cs="Times New Roman"/>
          <w:sz w:val="20"/>
          <w:szCs w:val="20"/>
          <w:lang w:val="en"/>
        </w:rPr>
        <w:t xml:space="preserve">, E. </w:t>
      </w:r>
      <w:proofErr w:type="spellStart"/>
      <w:r w:rsidRPr="005E2937">
        <w:rPr>
          <w:rFonts w:ascii="Times New Roman" w:hAnsi="Times New Roman" w:cs="Times New Roman"/>
          <w:sz w:val="20"/>
          <w:szCs w:val="20"/>
          <w:lang w:val="en"/>
        </w:rPr>
        <w:t>Desmet</w:t>
      </w:r>
      <w:proofErr w:type="spellEnd"/>
      <w:r w:rsidRPr="005E2937">
        <w:rPr>
          <w:rFonts w:ascii="Times New Roman" w:hAnsi="Times New Roman" w:cs="Times New Roman"/>
          <w:sz w:val="20"/>
          <w:szCs w:val="20"/>
          <w:lang w:val="en"/>
        </w:rPr>
        <w:t xml:space="preserve">, and W. </w:t>
      </w:r>
      <w:proofErr w:type="spellStart"/>
      <w:r w:rsidRPr="005E2937">
        <w:rPr>
          <w:rFonts w:ascii="Times New Roman" w:hAnsi="Times New Roman" w:cs="Times New Roman"/>
          <w:sz w:val="20"/>
          <w:szCs w:val="20"/>
          <w:lang w:val="en"/>
        </w:rPr>
        <w:t>Vandenhole</w:t>
      </w:r>
      <w:proofErr w:type="spellEnd"/>
      <w:r w:rsidRPr="005E2937">
        <w:rPr>
          <w:rFonts w:ascii="Times New Roman" w:hAnsi="Times New Roman" w:cs="Times New Roman"/>
          <w:sz w:val="20"/>
          <w:szCs w:val="20"/>
          <w:lang w:val="en"/>
        </w:rPr>
        <w:t xml:space="preserve"> (eds) </w:t>
      </w:r>
      <w:r w:rsidRPr="005E2937">
        <w:rPr>
          <w:rFonts w:ascii="Times New Roman" w:hAnsi="Times New Roman" w:cs="Times New Roman"/>
          <w:i/>
          <w:iCs/>
          <w:sz w:val="20"/>
          <w:szCs w:val="20"/>
          <w:lang w:val="en"/>
        </w:rPr>
        <w:t>Children’s Rights Law in the Global Human Rights Landscape: Isolation, Inspiration, Integration</w:t>
      </w:r>
      <w:r w:rsidRPr="005E2937">
        <w:rPr>
          <w:rFonts w:ascii="Times New Roman" w:hAnsi="Times New Roman" w:cs="Times New Roman"/>
          <w:sz w:val="20"/>
          <w:szCs w:val="20"/>
          <w:lang w:val="en"/>
        </w:rPr>
        <w:t>. Routledge.</w:t>
      </w:r>
    </w:p>
    <w:p w14:paraId="2C5AF86F" w14:textId="77777777" w:rsidR="005E2937" w:rsidRPr="005E2937" w:rsidRDefault="005E2937" w:rsidP="0019204E">
      <w:pPr>
        <w:numPr>
          <w:ilvl w:val="0"/>
          <w:numId w:val="12"/>
        </w:numPr>
        <w:spacing w:line="240" w:lineRule="auto"/>
        <w:contextualSpacing/>
        <w:rPr>
          <w:rFonts w:ascii="Times New Roman" w:hAnsi="Times New Roman" w:cs="Times New Roman"/>
          <w:sz w:val="20"/>
          <w:szCs w:val="20"/>
          <w:lang w:eastAsia="en-GB"/>
        </w:rPr>
      </w:pPr>
      <w:r w:rsidRPr="005E2937">
        <w:rPr>
          <w:rFonts w:ascii="Times New Roman" w:hAnsi="Times New Roman" w:cs="Times New Roman"/>
          <w:sz w:val="20"/>
          <w:szCs w:val="20"/>
        </w:rPr>
        <w:t>Maastricht Guidelines on Violations of Economic, Social and Cultural rights, (1997).</w:t>
      </w:r>
    </w:p>
    <w:p w14:paraId="38F980AF" w14:textId="77777777" w:rsidR="005E2937" w:rsidRPr="005E2937" w:rsidRDefault="005E2937" w:rsidP="0019204E">
      <w:pPr>
        <w:numPr>
          <w:ilvl w:val="0"/>
          <w:numId w:val="12"/>
        </w:numPr>
        <w:spacing w:line="240" w:lineRule="auto"/>
        <w:contextualSpacing/>
        <w:jc w:val="both"/>
        <w:rPr>
          <w:rFonts w:ascii="Times New Roman" w:hAnsi="Times New Roman" w:cs="Times New Roman"/>
          <w:sz w:val="20"/>
          <w:szCs w:val="20"/>
          <w:lang w:eastAsia="en-GB"/>
        </w:rPr>
      </w:pPr>
      <w:proofErr w:type="spellStart"/>
      <w:r w:rsidRPr="005E2937">
        <w:rPr>
          <w:rFonts w:ascii="Times New Roman" w:hAnsi="Times New Roman" w:cs="Times New Roman"/>
          <w:sz w:val="20"/>
          <w:szCs w:val="20"/>
          <w:shd w:val="clear" w:color="auto" w:fill="FFFFFF"/>
        </w:rPr>
        <w:t>MacNaughton</w:t>
      </w:r>
      <w:proofErr w:type="spellEnd"/>
      <w:r w:rsidRPr="005E2937">
        <w:rPr>
          <w:rFonts w:ascii="Times New Roman" w:hAnsi="Times New Roman" w:cs="Times New Roman"/>
          <w:sz w:val="20"/>
          <w:szCs w:val="20"/>
          <w:shd w:val="clear" w:color="auto" w:fill="FFFFFF"/>
        </w:rPr>
        <w:t>, G and Frey, D., (eds.), </w:t>
      </w:r>
      <w:r w:rsidRPr="005E2937">
        <w:rPr>
          <w:rFonts w:ascii="Times New Roman" w:hAnsi="Times New Roman" w:cs="Times New Roman"/>
          <w:i/>
          <w:iCs/>
          <w:sz w:val="20"/>
          <w:szCs w:val="20"/>
          <w:shd w:val="clear" w:color="auto" w:fill="FFFFFF"/>
        </w:rPr>
        <w:t>Economic and Social Rights in a Neoliberal World</w:t>
      </w:r>
      <w:r w:rsidRPr="005E2937">
        <w:rPr>
          <w:rFonts w:ascii="Times New Roman" w:hAnsi="Times New Roman" w:cs="Times New Roman"/>
          <w:sz w:val="20"/>
          <w:szCs w:val="20"/>
          <w:shd w:val="clear" w:color="auto" w:fill="FFFFFF"/>
        </w:rPr>
        <w:t> (Cambridge University Press, 2018)</w:t>
      </w:r>
    </w:p>
    <w:p w14:paraId="56CA828E" w14:textId="77777777" w:rsidR="005E2937" w:rsidRPr="005E2937" w:rsidRDefault="005E2937" w:rsidP="0019204E">
      <w:pPr>
        <w:numPr>
          <w:ilvl w:val="0"/>
          <w:numId w:val="12"/>
        </w:numPr>
        <w:spacing w:before="240" w:line="240" w:lineRule="auto"/>
        <w:contextualSpacing/>
        <w:jc w:val="both"/>
        <w:rPr>
          <w:rFonts w:ascii="Times New Roman" w:hAnsi="Times New Roman" w:cs="Times New Roman"/>
          <w:sz w:val="20"/>
          <w:szCs w:val="20"/>
          <w:lang w:val="en"/>
        </w:rPr>
      </w:pPr>
      <w:r w:rsidRPr="005E2937">
        <w:rPr>
          <w:rFonts w:ascii="Times New Roman" w:hAnsi="Times New Roman" w:cs="Times New Roman"/>
          <w:sz w:val="20"/>
          <w:szCs w:val="20"/>
          <w:lang w:val="en"/>
        </w:rPr>
        <w:t xml:space="preserve">McCall-Smith, K 2016, Interpreting international human rights standards: Treaty body general comments as a chisel or hammer? in S </w:t>
      </w:r>
      <w:proofErr w:type="spellStart"/>
      <w:r w:rsidRPr="005E2937">
        <w:rPr>
          <w:rFonts w:ascii="Times New Roman" w:hAnsi="Times New Roman" w:cs="Times New Roman"/>
          <w:sz w:val="20"/>
          <w:szCs w:val="20"/>
          <w:lang w:val="en"/>
        </w:rPr>
        <w:t>Lagoutte</w:t>
      </w:r>
      <w:proofErr w:type="spellEnd"/>
      <w:r w:rsidRPr="005E2937">
        <w:rPr>
          <w:rFonts w:ascii="Times New Roman" w:hAnsi="Times New Roman" w:cs="Times New Roman"/>
          <w:sz w:val="20"/>
          <w:szCs w:val="20"/>
          <w:lang w:val="en"/>
        </w:rPr>
        <w:t xml:space="preserve">, T </w:t>
      </w:r>
      <w:proofErr w:type="spellStart"/>
      <w:r w:rsidRPr="005E2937">
        <w:rPr>
          <w:rFonts w:ascii="Times New Roman" w:hAnsi="Times New Roman" w:cs="Times New Roman"/>
          <w:sz w:val="20"/>
          <w:szCs w:val="20"/>
          <w:lang w:val="en"/>
        </w:rPr>
        <w:t>Gammeltoft</w:t>
      </w:r>
      <w:proofErr w:type="spellEnd"/>
      <w:r w:rsidRPr="005E2937">
        <w:rPr>
          <w:rFonts w:ascii="Times New Roman" w:hAnsi="Times New Roman" w:cs="Times New Roman"/>
          <w:sz w:val="20"/>
          <w:szCs w:val="20"/>
          <w:lang w:val="en"/>
        </w:rPr>
        <w:t xml:space="preserve"> Hansen &amp; J </w:t>
      </w:r>
      <w:proofErr w:type="spellStart"/>
      <w:r w:rsidRPr="005E2937">
        <w:rPr>
          <w:rFonts w:ascii="Times New Roman" w:hAnsi="Times New Roman" w:cs="Times New Roman"/>
          <w:sz w:val="20"/>
          <w:szCs w:val="20"/>
          <w:lang w:val="en"/>
        </w:rPr>
        <w:t>Cerone</w:t>
      </w:r>
      <w:proofErr w:type="spellEnd"/>
      <w:r w:rsidRPr="005E2937">
        <w:rPr>
          <w:rFonts w:ascii="Times New Roman" w:hAnsi="Times New Roman" w:cs="Times New Roman"/>
          <w:sz w:val="20"/>
          <w:szCs w:val="20"/>
          <w:lang w:val="en"/>
        </w:rPr>
        <w:t xml:space="preserve"> (eds), </w:t>
      </w:r>
      <w:r w:rsidRPr="005E2937">
        <w:rPr>
          <w:rFonts w:ascii="Times New Roman" w:hAnsi="Times New Roman" w:cs="Times New Roman"/>
          <w:i/>
          <w:iCs/>
          <w:sz w:val="20"/>
          <w:szCs w:val="20"/>
          <w:lang w:val="en"/>
        </w:rPr>
        <w:t>Tracing the Role of Soft Law in Human Rights.</w:t>
      </w:r>
      <w:r w:rsidRPr="005E2937">
        <w:rPr>
          <w:rFonts w:ascii="Times New Roman" w:hAnsi="Times New Roman" w:cs="Times New Roman"/>
          <w:sz w:val="20"/>
          <w:szCs w:val="20"/>
          <w:lang w:val="en"/>
        </w:rPr>
        <w:t xml:space="preserve"> Oxford University Press.</w:t>
      </w:r>
    </w:p>
    <w:p w14:paraId="31FF5847" w14:textId="77777777" w:rsidR="005E2937" w:rsidRPr="005E2937" w:rsidRDefault="005E2937" w:rsidP="0019204E">
      <w:pPr>
        <w:numPr>
          <w:ilvl w:val="0"/>
          <w:numId w:val="12"/>
        </w:numPr>
        <w:spacing w:before="240" w:line="240" w:lineRule="auto"/>
        <w:contextualSpacing/>
        <w:jc w:val="both"/>
        <w:rPr>
          <w:rFonts w:ascii="Times New Roman" w:eastAsia="Times New Roman" w:hAnsi="Times New Roman" w:cs="Times New Roman"/>
          <w:sz w:val="20"/>
          <w:szCs w:val="20"/>
          <w:lang w:eastAsia="en-GB"/>
        </w:rPr>
      </w:pPr>
      <w:proofErr w:type="spellStart"/>
      <w:r w:rsidRPr="005E2937">
        <w:rPr>
          <w:rFonts w:ascii="Times New Roman" w:hAnsi="Times New Roman" w:cs="Times New Roman"/>
          <w:color w:val="000000"/>
          <w:sz w:val="20"/>
          <w:szCs w:val="20"/>
          <w:shd w:val="clear" w:color="auto" w:fill="FFFFFF"/>
        </w:rPr>
        <w:t>Moyn</w:t>
      </w:r>
      <w:proofErr w:type="spellEnd"/>
      <w:r w:rsidRPr="005E2937">
        <w:rPr>
          <w:rFonts w:ascii="Times New Roman" w:hAnsi="Times New Roman" w:cs="Times New Roman"/>
          <w:color w:val="000000"/>
          <w:sz w:val="20"/>
          <w:szCs w:val="20"/>
          <w:shd w:val="clear" w:color="auto" w:fill="FFFFFF"/>
        </w:rPr>
        <w:t>, S., (2015) A Powerless Companion: Human Rights in the Age of Neoliberalism, 77 </w:t>
      </w:r>
      <w:r w:rsidRPr="005E2937">
        <w:rPr>
          <w:rFonts w:ascii="Times New Roman" w:hAnsi="Times New Roman" w:cs="Times New Roman"/>
          <w:i/>
          <w:iCs/>
          <w:color w:val="000000"/>
          <w:sz w:val="20"/>
          <w:szCs w:val="20"/>
          <w:bdr w:val="none" w:sz="0" w:space="0" w:color="auto" w:frame="1"/>
          <w:shd w:val="clear" w:color="auto" w:fill="FFFFFF"/>
        </w:rPr>
        <w:t>L</w:t>
      </w:r>
      <w:r w:rsidRPr="005E2937">
        <w:rPr>
          <w:rFonts w:ascii="Times New Roman" w:hAnsi="Times New Roman" w:cs="Times New Roman"/>
          <w:i/>
          <w:iCs/>
          <w:color w:val="000000"/>
          <w:sz w:val="20"/>
          <w:szCs w:val="20"/>
          <w:bdr w:val="none" w:sz="0" w:space="0" w:color="auto" w:frame="1"/>
        </w:rPr>
        <w:t>aw and</w:t>
      </w:r>
      <w:r w:rsidRPr="005E2937">
        <w:rPr>
          <w:rFonts w:ascii="Times New Roman" w:hAnsi="Times New Roman" w:cs="Times New Roman"/>
          <w:i/>
          <w:iCs/>
          <w:color w:val="000000"/>
          <w:sz w:val="20"/>
          <w:szCs w:val="20"/>
          <w:bdr w:val="none" w:sz="0" w:space="0" w:color="auto" w:frame="1"/>
          <w:shd w:val="clear" w:color="auto" w:fill="FFFFFF"/>
        </w:rPr>
        <w:t> C</w:t>
      </w:r>
      <w:r w:rsidRPr="005E2937">
        <w:rPr>
          <w:rFonts w:ascii="Times New Roman" w:hAnsi="Times New Roman" w:cs="Times New Roman"/>
          <w:i/>
          <w:iCs/>
          <w:color w:val="000000"/>
          <w:sz w:val="20"/>
          <w:szCs w:val="20"/>
          <w:bdr w:val="none" w:sz="0" w:space="0" w:color="auto" w:frame="1"/>
        </w:rPr>
        <w:t>ontemporary</w:t>
      </w:r>
      <w:r w:rsidRPr="005E2937">
        <w:rPr>
          <w:rFonts w:ascii="Times New Roman" w:hAnsi="Times New Roman" w:cs="Times New Roman"/>
          <w:i/>
          <w:iCs/>
          <w:color w:val="000000"/>
          <w:sz w:val="20"/>
          <w:szCs w:val="20"/>
          <w:bdr w:val="none" w:sz="0" w:space="0" w:color="auto" w:frame="1"/>
          <w:shd w:val="clear" w:color="auto" w:fill="FFFFFF"/>
        </w:rPr>
        <w:t> P</w:t>
      </w:r>
      <w:r w:rsidRPr="005E2937">
        <w:rPr>
          <w:rFonts w:ascii="Times New Roman" w:hAnsi="Times New Roman" w:cs="Times New Roman"/>
          <w:i/>
          <w:iCs/>
          <w:color w:val="000000"/>
          <w:sz w:val="20"/>
          <w:szCs w:val="20"/>
          <w:bdr w:val="none" w:sz="0" w:space="0" w:color="auto" w:frame="1"/>
        </w:rPr>
        <w:t>roblems</w:t>
      </w:r>
      <w:r w:rsidRPr="005E2937">
        <w:rPr>
          <w:rFonts w:ascii="Times New Roman" w:hAnsi="Times New Roman" w:cs="Times New Roman"/>
          <w:color w:val="000000"/>
          <w:sz w:val="20"/>
          <w:szCs w:val="20"/>
          <w:shd w:val="clear" w:color="auto" w:fill="FFFFFF"/>
        </w:rPr>
        <w:t> 147-169.</w:t>
      </w:r>
    </w:p>
    <w:p w14:paraId="2BEA7BB4" w14:textId="77777777" w:rsidR="005E2937" w:rsidRPr="005E2937" w:rsidRDefault="005E2937" w:rsidP="0019204E">
      <w:pPr>
        <w:numPr>
          <w:ilvl w:val="0"/>
          <w:numId w:val="12"/>
        </w:numPr>
        <w:spacing w:before="240" w:line="240" w:lineRule="auto"/>
        <w:contextualSpacing/>
        <w:jc w:val="both"/>
        <w:rPr>
          <w:rFonts w:ascii="Times New Roman" w:eastAsia="Times New Roman" w:hAnsi="Times New Roman" w:cs="Times New Roman"/>
          <w:sz w:val="20"/>
          <w:szCs w:val="20"/>
          <w:lang w:eastAsia="en-GB"/>
        </w:rPr>
      </w:pPr>
      <w:proofErr w:type="spellStart"/>
      <w:r w:rsidRPr="005E2937">
        <w:rPr>
          <w:rFonts w:ascii="Times New Roman" w:hAnsi="Times New Roman" w:cs="Times New Roman"/>
          <w:sz w:val="20"/>
          <w:szCs w:val="20"/>
          <w:shd w:val="clear" w:color="auto" w:fill="FFFFFF"/>
        </w:rPr>
        <w:t>Moyn</w:t>
      </w:r>
      <w:proofErr w:type="spellEnd"/>
      <w:r w:rsidRPr="005E2937">
        <w:rPr>
          <w:rFonts w:ascii="Times New Roman" w:hAnsi="Times New Roman" w:cs="Times New Roman"/>
          <w:sz w:val="20"/>
          <w:szCs w:val="20"/>
          <w:shd w:val="clear" w:color="auto" w:fill="FFFFFF"/>
        </w:rPr>
        <w:t xml:space="preserve">, S., (2018) </w:t>
      </w:r>
      <w:r w:rsidRPr="005E2937">
        <w:rPr>
          <w:rFonts w:ascii="Times New Roman" w:hAnsi="Times New Roman" w:cs="Times New Roman"/>
          <w:i/>
          <w:sz w:val="20"/>
          <w:szCs w:val="20"/>
          <w:shd w:val="clear" w:color="auto" w:fill="FFFFFF"/>
        </w:rPr>
        <w:t>Not enough: Human Rights in an Unequal World</w:t>
      </w:r>
      <w:r w:rsidRPr="005E2937">
        <w:rPr>
          <w:rFonts w:ascii="Times New Roman" w:hAnsi="Times New Roman" w:cs="Times New Roman"/>
          <w:sz w:val="20"/>
          <w:szCs w:val="20"/>
          <w:shd w:val="clear" w:color="auto" w:fill="FFFFFF"/>
        </w:rPr>
        <w:t xml:space="preserve">, Harvard University Press. </w:t>
      </w:r>
    </w:p>
    <w:p w14:paraId="5D986F0C" w14:textId="77777777" w:rsidR="005E2937" w:rsidRPr="005E2937" w:rsidRDefault="005E2937" w:rsidP="0019204E">
      <w:pPr>
        <w:numPr>
          <w:ilvl w:val="0"/>
          <w:numId w:val="12"/>
        </w:numPr>
        <w:spacing w:line="240" w:lineRule="auto"/>
        <w:contextualSpacing/>
        <w:rPr>
          <w:rFonts w:ascii="Times New Roman" w:hAnsi="Times New Roman" w:cs="Times New Roman"/>
          <w:sz w:val="20"/>
          <w:szCs w:val="20"/>
          <w:lang w:eastAsia="en-GB"/>
        </w:rPr>
      </w:pPr>
      <w:r w:rsidRPr="005E2937">
        <w:rPr>
          <w:rFonts w:ascii="Times New Roman" w:hAnsi="Times New Roman" w:cs="Times New Roman"/>
          <w:sz w:val="20"/>
          <w:szCs w:val="20"/>
          <w:shd w:val="clear" w:color="auto" w:fill="FFFFFF"/>
        </w:rPr>
        <w:t>Murphy Mary P., 2017. "</w:t>
      </w:r>
      <w:hyperlink r:id="rId13" w:history="1">
        <w:r w:rsidRPr="005E2937">
          <w:rPr>
            <w:rFonts w:ascii="Times New Roman" w:hAnsi="Times New Roman" w:cs="Times New Roman"/>
            <w:bCs/>
            <w:sz w:val="20"/>
            <w:szCs w:val="20"/>
          </w:rPr>
          <w:t>Maximising available resources: Equality and human rights proofing Irish fiscal policy</w:t>
        </w:r>
      </w:hyperlink>
      <w:r w:rsidRPr="005E2937">
        <w:rPr>
          <w:rFonts w:ascii="Times New Roman" w:hAnsi="Times New Roman" w:cs="Times New Roman"/>
          <w:sz w:val="20"/>
          <w:szCs w:val="20"/>
          <w:shd w:val="clear" w:color="auto" w:fill="FFFFFF"/>
        </w:rPr>
        <w:t>," </w:t>
      </w:r>
      <w:hyperlink r:id="rId14" w:history="1">
        <w:r w:rsidRPr="005E2937">
          <w:rPr>
            <w:rFonts w:ascii="Times New Roman" w:hAnsi="Times New Roman" w:cs="Times New Roman"/>
            <w:sz w:val="20"/>
            <w:szCs w:val="20"/>
          </w:rPr>
          <w:t>Administration</w:t>
        </w:r>
      </w:hyperlink>
      <w:r w:rsidRPr="005E2937">
        <w:rPr>
          <w:rFonts w:ascii="Times New Roman" w:hAnsi="Times New Roman" w:cs="Times New Roman"/>
          <w:sz w:val="20"/>
          <w:szCs w:val="20"/>
          <w:shd w:val="clear" w:color="auto" w:fill="FFFFFF"/>
        </w:rPr>
        <w:t xml:space="preserve">, </w:t>
      </w:r>
      <w:proofErr w:type="spellStart"/>
      <w:r w:rsidRPr="005E2937">
        <w:rPr>
          <w:rFonts w:ascii="Times New Roman" w:hAnsi="Times New Roman" w:cs="Times New Roman"/>
          <w:sz w:val="20"/>
          <w:szCs w:val="20"/>
          <w:shd w:val="clear" w:color="auto" w:fill="FFFFFF"/>
        </w:rPr>
        <w:t>Sciendo</w:t>
      </w:r>
      <w:proofErr w:type="spellEnd"/>
      <w:r w:rsidRPr="005E2937">
        <w:rPr>
          <w:rFonts w:ascii="Times New Roman" w:hAnsi="Times New Roman" w:cs="Times New Roman"/>
          <w:sz w:val="20"/>
          <w:szCs w:val="20"/>
          <w:shd w:val="clear" w:color="auto" w:fill="FFFFFF"/>
        </w:rPr>
        <w:t>, vol. 65(3), pp. 59-80</w:t>
      </w:r>
      <w:r w:rsidRPr="005E2937">
        <w:rPr>
          <w:rFonts w:ascii="Times New Roman" w:hAnsi="Times New Roman" w:cs="Times New Roman"/>
          <w:i/>
          <w:sz w:val="20"/>
          <w:szCs w:val="20"/>
        </w:rPr>
        <w:t>.</w:t>
      </w:r>
    </w:p>
    <w:p w14:paraId="3BE90437" w14:textId="77777777" w:rsidR="005E2937" w:rsidRPr="005E2937" w:rsidRDefault="005E2937" w:rsidP="0019204E">
      <w:pPr>
        <w:numPr>
          <w:ilvl w:val="0"/>
          <w:numId w:val="12"/>
        </w:numPr>
        <w:spacing w:line="240" w:lineRule="auto"/>
        <w:contextualSpacing/>
        <w:rPr>
          <w:rFonts w:ascii="Times New Roman" w:hAnsi="Times New Roman" w:cs="Times New Roman"/>
          <w:sz w:val="20"/>
          <w:szCs w:val="20"/>
          <w:lang w:eastAsia="en-GB"/>
        </w:rPr>
      </w:pPr>
      <w:r w:rsidRPr="005E2937">
        <w:rPr>
          <w:rFonts w:ascii="Times New Roman" w:hAnsi="Times New Roman" w:cs="Times New Roman"/>
          <w:sz w:val="20"/>
          <w:szCs w:val="20"/>
          <w:lang w:eastAsia="en-GB"/>
        </w:rPr>
        <w:t xml:space="preserve">Nolan, A. (2013), Economic and Social Rights, </w:t>
      </w:r>
      <w:proofErr w:type="gramStart"/>
      <w:r w:rsidRPr="005E2937">
        <w:rPr>
          <w:rFonts w:ascii="Times New Roman" w:hAnsi="Times New Roman" w:cs="Times New Roman"/>
          <w:sz w:val="20"/>
          <w:szCs w:val="20"/>
          <w:lang w:eastAsia="en-GB"/>
        </w:rPr>
        <w:t>Budgets</w:t>
      </w:r>
      <w:proofErr w:type="gramEnd"/>
      <w:r w:rsidRPr="005E2937">
        <w:rPr>
          <w:rFonts w:ascii="Times New Roman" w:hAnsi="Times New Roman" w:cs="Times New Roman"/>
          <w:sz w:val="20"/>
          <w:szCs w:val="20"/>
          <w:lang w:eastAsia="en-GB"/>
        </w:rPr>
        <w:t xml:space="preserve"> and the Convention on the Rights of the Child. </w:t>
      </w:r>
      <w:r w:rsidRPr="005E2937">
        <w:rPr>
          <w:rFonts w:ascii="Times New Roman" w:hAnsi="Times New Roman" w:cs="Times New Roman"/>
          <w:i/>
          <w:sz w:val="20"/>
          <w:szCs w:val="20"/>
          <w:lang w:eastAsia="en-GB"/>
        </w:rPr>
        <w:t xml:space="preserve">The International Journal of Children’s Rights, </w:t>
      </w:r>
      <w:r w:rsidRPr="005E2937">
        <w:rPr>
          <w:rFonts w:ascii="Times New Roman" w:hAnsi="Times New Roman" w:cs="Times New Roman"/>
          <w:sz w:val="20"/>
          <w:szCs w:val="20"/>
          <w:shd w:val="clear" w:color="auto" w:fill="FFFFFF"/>
        </w:rPr>
        <w:t>21(2), 248-277.</w:t>
      </w:r>
    </w:p>
    <w:p w14:paraId="7553782F" w14:textId="77777777" w:rsidR="005E2937" w:rsidRPr="005E2937" w:rsidRDefault="005E2937" w:rsidP="0019204E">
      <w:pPr>
        <w:numPr>
          <w:ilvl w:val="0"/>
          <w:numId w:val="12"/>
        </w:numPr>
        <w:spacing w:line="240" w:lineRule="auto"/>
        <w:contextualSpacing/>
        <w:rPr>
          <w:rFonts w:ascii="Times New Roman" w:hAnsi="Times New Roman" w:cs="Times New Roman"/>
          <w:sz w:val="20"/>
          <w:szCs w:val="20"/>
        </w:rPr>
      </w:pPr>
      <w:r w:rsidRPr="005E2937">
        <w:rPr>
          <w:rFonts w:ascii="Times New Roman" w:hAnsi="Times New Roman" w:cs="Times New Roman"/>
          <w:sz w:val="20"/>
          <w:szCs w:val="20"/>
          <w:shd w:val="clear" w:color="auto" w:fill="FFFFFF"/>
        </w:rPr>
        <w:t xml:space="preserve">Nolan, A. and </w:t>
      </w:r>
      <w:proofErr w:type="spellStart"/>
      <w:r w:rsidRPr="005E2937">
        <w:rPr>
          <w:rFonts w:ascii="Times New Roman" w:hAnsi="Times New Roman" w:cs="Times New Roman"/>
          <w:sz w:val="20"/>
          <w:szCs w:val="20"/>
          <w:shd w:val="clear" w:color="auto" w:fill="FFFFFF"/>
        </w:rPr>
        <w:t>Dutschke</w:t>
      </w:r>
      <w:proofErr w:type="spellEnd"/>
      <w:r w:rsidRPr="005E2937">
        <w:rPr>
          <w:rFonts w:ascii="Times New Roman" w:hAnsi="Times New Roman" w:cs="Times New Roman"/>
          <w:sz w:val="20"/>
          <w:szCs w:val="20"/>
          <w:shd w:val="clear" w:color="auto" w:fill="FFFFFF"/>
        </w:rPr>
        <w:t xml:space="preserve">, M., (2010) Article 2(1) ICESCR and States Parties' Obligations: Whither the </w:t>
      </w:r>
      <w:proofErr w:type="gramStart"/>
      <w:r w:rsidRPr="005E2937">
        <w:rPr>
          <w:rFonts w:ascii="Times New Roman" w:hAnsi="Times New Roman" w:cs="Times New Roman"/>
          <w:sz w:val="20"/>
          <w:szCs w:val="20"/>
          <w:shd w:val="clear" w:color="auto" w:fill="FFFFFF"/>
        </w:rPr>
        <w:t>Budget?,</w:t>
      </w:r>
      <w:proofErr w:type="gramEnd"/>
      <w:r w:rsidRPr="005E2937">
        <w:rPr>
          <w:rFonts w:ascii="Times New Roman" w:hAnsi="Times New Roman" w:cs="Times New Roman"/>
          <w:sz w:val="20"/>
          <w:szCs w:val="20"/>
          <w:shd w:val="clear" w:color="auto" w:fill="FFFFFF"/>
        </w:rPr>
        <w:t xml:space="preserve"> </w:t>
      </w:r>
      <w:r w:rsidRPr="005E2937">
        <w:rPr>
          <w:rFonts w:ascii="Times New Roman" w:hAnsi="Times New Roman" w:cs="Times New Roman"/>
          <w:i/>
          <w:sz w:val="20"/>
          <w:szCs w:val="20"/>
          <w:shd w:val="clear" w:color="auto" w:fill="FFFFFF"/>
        </w:rPr>
        <w:t xml:space="preserve">European Human Rights Law Review </w:t>
      </w:r>
      <w:r w:rsidRPr="005E2937">
        <w:rPr>
          <w:rFonts w:ascii="Times New Roman" w:hAnsi="Times New Roman" w:cs="Times New Roman"/>
          <w:sz w:val="20"/>
          <w:szCs w:val="20"/>
          <w:shd w:val="clear" w:color="auto" w:fill="FFFFFF"/>
        </w:rPr>
        <w:t xml:space="preserve">(2010), Vol. 3, p 280 – 289. </w:t>
      </w:r>
    </w:p>
    <w:p w14:paraId="1E36AAD9" w14:textId="77777777" w:rsidR="005E2937" w:rsidRPr="005E2937" w:rsidRDefault="005E2937" w:rsidP="0019204E">
      <w:pPr>
        <w:numPr>
          <w:ilvl w:val="0"/>
          <w:numId w:val="12"/>
        </w:numPr>
        <w:spacing w:before="240" w:line="240" w:lineRule="auto"/>
        <w:contextualSpacing/>
        <w:jc w:val="both"/>
        <w:rPr>
          <w:rFonts w:ascii="Times New Roman" w:hAnsi="Times New Roman" w:cs="Times New Roman"/>
          <w:sz w:val="20"/>
          <w:szCs w:val="20"/>
          <w:lang w:val="en"/>
        </w:rPr>
      </w:pPr>
      <w:r w:rsidRPr="005E2937">
        <w:rPr>
          <w:rFonts w:ascii="Times New Roman" w:hAnsi="Times New Roman" w:cs="Times New Roman"/>
          <w:sz w:val="20"/>
          <w:szCs w:val="20"/>
        </w:rPr>
        <w:t xml:space="preserve">Nolan, A., (2011). </w:t>
      </w:r>
      <w:r w:rsidRPr="005E2937">
        <w:rPr>
          <w:rFonts w:ascii="Times New Roman" w:hAnsi="Times New Roman" w:cs="Times New Roman"/>
          <w:i/>
          <w:iCs/>
          <w:sz w:val="20"/>
          <w:szCs w:val="20"/>
        </w:rPr>
        <w:t>Children's socio-economic rights, democracy and the courts</w:t>
      </w:r>
      <w:r w:rsidRPr="005E2937">
        <w:rPr>
          <w:rFonts w:ascii="Times New Roman" w:hAnsi="Times New Roman" w:cs="Times New Roman"/>
          <w:sz w:val="20"/>
          <w:szCs w:val="20"/>
        </w:rPr>
        <w:t>, Hart Publishing.</w:t>
      </w:r>
    </w:p>
    <w:p w14:paraId="3244FF67" w14:textId="77777777" w:rsidR="005E2937" w:rsidRPr="005E2937" w:rsidRDefault="005E2937" w:rsidP="0019204E">
      <w:pPr>
        <w:numPr>
          <w:ilvl w:val="0"/>
          <w:numId w:val="12"/>
        </w:numPr>
        <w:spacing w:line="240" w:lineRule="auto"/>
        <w:contextualSpacing/>
        <w:rPr>
          <w:rFonts w:ascii="Times New Roman" w:hAnsi="Times New Roman" w:cs="Times New Roman"/>
          <w:sz w:val="20"/>
          <w:szCs w:val="20"/>
        </w:rPr>
      </w:pPr>
      <w:r w:rsidRPr="005E2937">
        <w:rPr>
          <w:rFonts w:ascii="Times New Roman" w:hAnsi="Times New Roman" w:cs="Times New Roman"/>
          <w:sz w:val="20"/>
          <w:szCs w:val="20"/>
        </w:rPr>
        <w:t xml:space="preserve">Nolan, A., et. al., Two steps forward, no steps back? Evolving Criteria on the prohibition of retrogression in economic and social rights, in </w:t>
      </w:r>
      <w:r w:rsidRPr="005E2937">
        <w:rPr>
          <w:rFonts w:ascii="Times New Roman" w:hAnsi="Times New Roman" w:cs="Times New Roman"/>
          <w:sz w:val="20"/>
          <w:szCs w:val="20"/>
          <w:shd w:val="clear" w:color="auto" w:fill="FFFFFF"/>
        </w:rPr>
        <w:t>A. Nolan (ed.) </w:t>
      </w:r>
      <w:hyperlink r:id="rId15" w:history="1">
        <w:r w:rsidRPr="005E2937">
          <w:rPr>
            <w:rFonts w:ascii="Times New Roman" w:hAnsi="Times New Roman" w:cs="Times New Roman"/>
            <w:i/>
            <w:sz w:val="20"/>
            <w:szCs w:val="20"/>
            <w:shd w:val="clear" w:color="auto" w:fill="FFFFFF"/>
          </w:rPr>
          <w:t>Economic and Social Rights After the Global Financial Crisis</w:t>
        </w:r>
      </w:hyperlink>
      <w:r w:rsidRPr="005E2937">
        <w:rPr>
          <w:rFonts w:ascii="Times New Roman" w:hAnsi="Times New Roman" w:cs="Times New Roman"/>
          <w:i/>
          <w:sz w:val="20"/>
          <w:szCs w:val="20"/>
          <w:shd w:val="clear" w:color="auto" w:fill="FFFFFF"/>
        </w:rPr>
        <w:t xml:space="preserve"> </w:t>
      </w:r>
      <w:r w:rsidRPr="005E2937">
        <w:rPr>
          <w:rFonts w:ascii="Times New Roman" w:hAnsi="Times New Roman" w:cs="Times New Roman"/>
          <w:sz w:val="20"/>
          <w:szCs w:val="20"/>
          <w:shd w:val="clear" w:color="auto" w:fill="FFFFFF"/>
        </w:rPr>
        <w:t>(Cambridge University Press, 2014).</w:t>
      </w:r>
    </w:p>
    <w:p w14:paraId="1C06F194" w14:textId="77777777" w:rsidR="005E2937" w:rsidRPr="005E2937" w:rsidRDefault="005E2937" w:rsidP="0019204E">
      <w:pPr>
        <w:numPr>
          <w:ilvl w:val="0"/>
          <w:numId w:val="12"/>
        </w:numPr>
        <w:spacing w:before="240" w:line="240" w:lineRule="auto"/>
        <w:contextualSpacing/>
        <w:jc w:val="both"/>
        <w:rPr>
          <w:rFonts w:ascii="Times New Roman" w:hAnsi="Times New Roman" w:cs="Times New Roman"/>
          <w:sz w:val="20"/>
          <w:szCs w:val="20"/>
          <w:lang w:val="en"/>
        </w:rPr>
      </w:pPr>
      <w:r w:rsidRPr="005E2937">
        <w:rPr>
          <w:rFonts w:ascii="Times New Roman" w:hAnsi="Times New Roman" w:cs="Times New Roman"/>
          <w:sz w:val="20"/>
          <w:szCs w:val="20"/>
        </w:rPr>
        <w:t xml:space="preserve">Nolan, </w:t>
      </w:r>
      <w:proofErr w:type="gramStart"/>
      <w:r w:rsidRPr="005E2937">
        <w:rPr>
          <w:rFonts w:ascii="Times New Roman" w:hAnsi="Times New Roman" w:cs="Times New Roman"/>
          <w:sz w:val="20"/>
          <w:szCs w:val="20"/>
        </w:rPr>
        <w:t>A.,,</w:t>
      </w:r>
      <w:proofErr w:type="gramEnd"/>
      <w:r w:rsidRPr="005E2937">
        <w:rPr>
          <w:rFonts w:ascii="Times New Roman" w:hAnsi="Times New Roman" w:cs="Times New Roman"/>
          <w:sz w:val="20"/>
          <w:szCs w:val="20"/>
        </w:rPr>
        <w:t xml:space="preserve"> (2018) Privatization and Economic and Social Rights, </w:t>
      </w:r>
      <w:r w:rsidRPr="005E2937">
        <w:rPr>
          <w:rFonts w:ascii="Times New Roman" w:hAnsi="Times New Roman" w:cs="Times New Roman"/>
          <w:i/>
          <w:iCs/>
          <w:sz w:val="20"/>
          <w:szCs w:val="20"/>
        </w:rPr>
        <w:t>Human Rights Quarterly</w:t>
      </w:r>
      <w:r w:rsidRPr="005E2937">
        <w:rPr>
          <w:rFonts w:ascii="Times New Roman" w:hAnsi="Times New Roman" w:cs="Times New Roman"/>
          <w:sz w:val="20"/>
          <w:szCs w:val="20"/>
        </w:rPr>
        <w:t>. 80(4), 815-858</w:t>
      </w:r>
    </w:p>
    <w:p w14:paraId="516E8877" w14:textId="77777777" w:rsidR="005E2937" w:rsidRPr="005E2937" w:rsidRDefault="005E2937" w:rsidP="0019204E">
      <w:pPr>
        <w:numPr>
          <w:ilvl w:val="0"/>
          <w:numId w:val="12"/>
        </w:numPr>
        <w:spacing w:line="240" w:lineRule="auto"/>
        <w:contextualSpacing/>
        <w:rPr>
          <w:rFonts w:ascii="Times New Roman" w:hAnsi="Times New Roman" w:cs="Times New Roman"/>
          <w:sz w:val="20"/>
          <w:szCs w:val="20"/>
          <w:lang w:eastAsia="en-GB"/>
        </w:rPr>
      </w:pPr>
      <w:r w:rsidRPr="005E2937">
        <w:rPr>
          <w:rFonts w:ascii="Times New Roman" w:hAnsi="Times New Roman" w:cs="Times New Roman"/>
          <w:sz w:val="20"/>
          <w:szCs w:val="20"/>
        </w:rPr>
        <w:t xml:space="preserve">O, Connell et al. (2014) </w:t>
      </w:r>
      <w:r w:rsidRPr="005E2937">
        <w:rPr>
          <w:rFonts w:ascii="Times New Roman" w:hAnsi="Times New Roman" w:cs="Times New Roman"/>
          <w:i/>
          <w:sz w:val="20"/>
          <w:szCs w:val="20"/>
        </w:rPr>
        <w:t xml:space="preserve">Applying an International Human Rights Framework to State Budget Allocations, </w:t>
      </w:r>
      <w:proofErr w:type="gramStart"/>
      <w:r w:rsidRPr="005E2937">
        <w:rPr>
          <w:rFonts w:ascii="Times New Roman" w:hAnsi="Times New Roman" w:cs="Times New Roman"/>
          <w:sz w:val="20"/>
          <w:szCs w:val="20"/>
        </w:rPr>
        <w:t>Taylor</w:t>
      </w:r>
      <w:proofErr w:type="gramEnd"/>
      <w:r w:rsidRPr="005E2937">
        <w:rPr>
          <w:rFonts w:ascii="Times New Roman" w:hAnsi="Times New Roman" w:cs="Times New Roman"/>
          <w:sz w:val="20"/>
          <w:szCs w:val="20"/>
        </w:rPr>
        <w:t xml:space="preserve"> and Francis.</w:t>
      </w:r>
    </w:p>
    <w:p w14:paraId="187624EF" w14:textId="77777777" w:rsidR="005E2937" w:rsidRPr="005E2937" w:rsidRDefault="005E2937" w:rsidP="0019204E">
      <w:pPr>
        <w:numPr>
          <w:ilvl w:val="0"/>
          <w:numId w:val="12"/>
        </w:numPr>
        <w:spacing w:line="240" w:lineRule="auto"/>
        <w:contextualSpacing/>
        <w:rPr>
          <w:rFonts w:ascii="Times New Roman" w:hAnsi="Times New Roman" w:cs="Times New Roman"/>
          <w:i/>
          <w:sz w:val="20"/>
          <w:szCs w:val="20"/>
          <w:lang w:eastAsia="en-GB"/>
        </w:rPr>
      </w:pPr>
      <w:proofErr w:type="spellStart"/>
      <w:r w:rsidRPr="005E2937">
        <w:rPr>
          <w:rFonts w:ascii="Times New Roman" w:hAnsi="Times New Roman" w:cs="Times New Roman"/>
          <w:sz w:val="20"/>
          <w:szCs w:val="20"/>
          <w:lang w:eastAsia="en-GB"/>
        </w:rPr>
        <w:t>O’Flynn</w:t>
      </w:r>
      <w:proofErr w:type="spellEnd"/>
      <w:r w:rsidRPr="005E2937">
        <w:rPr>
          <w:rFonts w:ascii="Times New Roman" w:hAnsi="Times New Roman" w:cs="Times New Roman"/>
          <w:sz w:val="20"/>
          <w:szCs w:val="20"/>
          <w:lang w:eastAsia="en-GB"/>
        </w:rPr>
        <w:t xml:space="preserve"> &amp; Lundy, L (2019) Education Rights, </w:t>
      </w:r>
      <w:r w:rsidRPr="005E2937">
        <w:rPr>
          <w:rFonts w:ascii="Times New Roman" w:hAnsi="Times New Roman" w:cs="Times New Roman"/>
          <w:i/>
          <w:sz w:val="20"/>
          <w:szCs w:val="20"/>
          <w:lang w:eastAsia="en-GB"/>
        </w:rPr>
        <w:t xml:space="preserve">The Human Rights of Children, </w:t>
      </w:r>
      <w:proofErr w:type="spellStart"/>
      <w:r w:rsidRPr="005E2937">
        <w:rPr>
          <w:rFonts w:ascii="Times New Roman" w:hAnsi="Times New Roman" w:cs="Times New Roman"/>
          <w:sz w:val="20"/>
          <w:szCs w:val="20"/>
          <w:lang w:eastAsia="en-GB"/>
        </w:rPr>
        <w:t>Kikelly</w:t>
      </w:r>
      <w:proofErr w:type="spellEnd"/>
      <w:r w:rsidRPr="005E2937">
        <w:rPr>
          <w:rFonts w:ascii="Times New Roman" w:hAnsi="Times New Roman" w:cs="Times New Roman"/>
          <w:sz w:val="20"/>
          <w:szCs w:val="20"/>
          <w:lang w:eastAsia="en-GB"/>
        </w:rPr>
        <w:t xml:space="preserve">, U. &amp; </w:t>
      </w:r>
      <w:proofErr w:type="spellStart"/>
      <w:r w:rsidRPr="005E2937">
        <w:rPr>
          <w:rFonts w:ascii="Times New Roman" w:hAnsi="Times New Roman" w:cs="Times New Roman"/>
          <w:sz w:val="20"/>
          <w:szCs w:val="20"/>
          <w:lang w:eastAsia="en-GB"/>
        </w:rPr>
        <w:t>Liefaard</w:t>
      </w:r>
      <w:proofErr w:type="spellEnd"/>
      <w:r w:rsidRPr="005E2937">
        <w:rPr>
          <w:rFonts w:ascii="Times New Roman" w:hAnsi="Times New Roman" w:cs="Times New Roman"/>
          <w:sz w:val="20"/>
          <w:szCs w:val="20"/>
          <w:lang w:eastAsia="en-GB"/>
        </w:rPr>
        <w:t>, T. (eds.) Springer.</w:t>
      </w:r>
    </w:p>
    <w:p w14:paraId="0773A74A" w14:textId="77777777" w:rsidR="005E2937" w:rsidRPr="005E2937" w:rsidRDefault="005E2937" w:rsidP="0019204E">
      <w:pPr>
        <w:numPr>
          <w:ilvl w:val="0"/>
          <w:numId w:val="12"/>
        </w:numPr>
        <w:spacing w:before="240" w:line="240" w:lineRule="auto"/>
        <w:contextualSpacing/>
        <w:jc w:val="both"/>
        <w:rPr>
          <w:rFonts w:ascii="Times New Roman" w:hAnsi="Times New Roman" w:cs="Times New Roman"/>
          <w:sz w:val="20"/>
          <w:szCs w:val="20"/>
          <w:lang w:val="en"/>
        </w:rPr>
      </w:pPr>
      <w:proofErr w:type="spellStart"/>
      <w:r w:rsidRPr="005E2937">
        <w:rPr>
          <w:rFonts w:ascii="Times New Roman" w:hAnsi="Times New Roman" w:cs="Times New Roman"/>
          <w:sz w:val="20"/>
          <w:szCs w:val="20"/>
          <w:lang w:val="en"/>
        </w:rPr>
        <w:t>O'Connel</w:t>
      </w:r>
      <w:proofErr w:type="spellEnd"/>
      <w:r w:rsidRPr="005E2937">
        <w:rPr>
          <w:rFonts w:ascii="Times New Roman" w:hAnsi="Times New Roman" w:cs="Times New Roman"/>
          <w:sz w:val="20"/>
          <w:szCs w:val="20"/>
          <w:lang w:val="en"/>
        </w:rPr>
        <w:t xml:space="preserve">, P., (2011) </w:t>
      </w:r>
      <w:hyperlink r:id="rId16" w:tgtFrame="_blank" w:history="1">
        <w:r w:rsidRPr="005E2937">
          <w:rPr>
            <w:rFonts w:ascii="Times New Roman" w:hAnsi="Times New Roman" w:cs="Times New Roman"/>
            <w:sz w:val="20"/>
            <w:szCs w:val="20"/>
            <w:lang w:val="en"/>
          </w:rPr>
          <w:t>'The Death of Socio-Economic Rights'</w:t>
        </w:r>
      </w:hyperlink>
      <w:r w:rsidRPr="005E2937">
        <w:rPr>
          <w:rFonts w:ascii="Times New Roman" w:hAnsi="Times New Roman" w:cs="Times New Roman"/>
          <w:sz w:val="20"/>
          <w:szCs w:val="20"/>
          <w:lang w:val="en"/>
        </w:rPr>
        <w:t>.</w:t>
      </w:r>
      <w:r w:rsidRPr="005E2937">
        <w:rPr>
          <w:rFonts w:ascii="Times New Roman" w:hAnsi="Times New Roman" w:cs="Times New Roman"/>
          <w:i/>
          <w:iCs/>
          <w:sz w:val="20"/>
          <w:szCs w:val="20"/>
          <w:lang w:val="en"/>
        </w:rPr>
        <w:t xml:space="preserve"> Modern Law Review</w:t>
      </w:r>
      <w:r w:rsidRPr="005E2937">
        <w:rPr>
          <w:rFonts w:ascii="Times New Roman" w:hAnsi="Times New Roman" w:cs="Times New Roman"/>
          <w:sz w:val="20"/>
          <w:szCs w:val="20"/>
          <w:lang w:val="en"/>
        </w:rPr>
        <w:t>, (74) 4, pp 532-554.</w:t>
      </w:r>
    </w:p>
    <w:p w14:paraId="7AE579C7" w14:textId="77777777" w:rsidR="005E2937" w:rsidRPr="005E2937" w:rsidRDefault="005E2937" w:rsidP="0019204E">
      <w:pPr>
        <w:keepNext/>
        <w:keepLines/>
        <w:numPr>
          <w:ilvl w:val="0"/>
          <w:numId w:val="12"/>
        </w:numPr>
        <w:spacing w:after="0" w:line="240" w:lineRule="auto"/>
        <w:textAlignment w:val="baseline"/>
        <w:outlineLvl w:val="0"/>
        <w:rPr>
          <w:rFonts w:ascii="Times New Roman" w:eastAsia="Times New Roman" w:hAnsi="Times New Roman" w:cs="Times New Roman"/>
          <w:bCs/>
          <w:kern w:val="36"/>
          <w:sz w:val="20"/>
          <w:szCs w:val="20"/>
          <w:bdr w:val="none" w:sz="0" w:space="0" w:color="auto" w:frame="1"/>
          <w:lang w:eastAsia="en-GB"/>
        </w:rPr>
      </w:pPr>
      <w:r w:rsidRPr="005E2937">
        <w:rPr>
          <w:rFonts w:ascii="Times New Roman" w:hAnsi="Times New Roman" w:cs="Times New Roman"/>
          <w:sz w:val="20"/>
          <w:szCs w:val="20"/>
        </w:rPr>
        <w:t>Palmer, E., (2007). </w:t>
      </w:r>
      <w:r w:rsidRPr="005E2937">
        <w:rPr>
          <w:rFonts w:ascii="Times New Roman" w:eastAsia="Times New Roman" w:hAnsi="Times New Roman" w:cs="Times New Roman"/>
          <w:bCs/>
          <w:i/>
          <w:kern w:val="36"/>
          <w:sz w:val="20"/>
          <w:szCs w:val="20"/>
          <w:bdr w:val="none" w:sz="0" w:space="0" w:color="auto" w:frame="1"/>
          <w:lang w:eastAsia="en-GB"/>
        </w:rPr>
        <w:t xml:space="preserve">Judicial review, socio-economic </w:t>
      </w:r>
      <w:proofErr w:type="gramStart"/>
      <w:r w:rsidRPr="005E2937">
        <w:rPr>
          <w:rFonts w:ascii="Times New Roman" w:eastAsia="Times New Roman" w:hAnsi="Times New Roman" w:cs="Times New Roman"/>
          <w:bCs/>
          <w:i/>
          <w:kern w:val="36"/>
          <w:sz w:val="20"/>
          <w:szCs w:val="20"/>
          <w:bdr w:val="none" w:sz="0" w:space="0" w:color="auto" w:frame="1"/>
          <w:lang w:eastAsia="en-GB"/>
        </w:rPr>
        <w:t>rights</w:t>
      </w:r>
      <w:proofErr w:type="gramEnd"/>
      <w:r w:rsidRPr="005E2937">
        <w:rPr>
          <w:rFonts w:ascii="Times New Roman" w:eastAsia="Times New Roman" w:hAnsi="Times New Roman" w:cs="Times New Roman"/>
          <w:bCs/>
          <w:i/>
          <w:kern w:val="36"/>
          <w:sz w:val="20"/>
          <w:szCs w:val="20"/>
          <w:bdr w:val="none" w:sz="0" w:space="0" w:color="auto" w:frame="1"/>
          <w:lang w:eastAsia="en-GB"/>
        </w:rPr>
        <w:t xml:space="preserve"> and the Human Rights Act, </w:t>
      </w:r>
      <w:r w:rsidRPr="005E2937">
        <w:rPr>
          <w:rFonts w:ascii="Times New Roman" w:eastAsia="Times New Roman" w:hAnsi="Times New Roman" w:cs="Times New Roman"/>
          <w:bCs/>
          <w:kern w:val="36"/>
          <w:sz w:val="20"/>
          <w:szCs w:val="20"/>
          <w:bdr w:val="none" w:sz="0" w:space="0" w:color="auto" w:frame="1"/>
          <w:lang w:eastAsia="en-GB"/>
        </w:rPr>
        <w:t xml:space="preserve">(Oxford: Hart Publishing, 2007) </w:t>
      </w:r>
    </w:p>
    <w:p w14:paraId="507DB476" w14:textId="77777777" w:rsidR="005E2937" w:rsidRPr="005E2937" w:rsidRDefault="005E2937" w:rsidP="0019204E">
      <w:pPr>
        <w:numPr>
          <w:ilvl w:val="0"/>
          <w:numId w:val="12"/>
        </w:numPr>
        <w:spacing w:after="0" w:line="240" w:lineRule="auto"/>
        <w:textAlignment w:val="center"/>
        <w:rPr>
          <w:rFonts w:ascii="Times New Roman" w:eastAsia="Times New Roman" w:hAnsi="Times New Roman" w:cs="Times New Roman"/>
          <w:sz w:val="20"/>
          <w:szCs w:val="20"/>
          <w:lang w:eastAsia="en-GB"/>
        </w:rPr>
      </w:pPr>
      <w:r w:rsidRPr="005E2937">
        <w:rPr>
          <w:rFonts w:ascii="Times New Roman" w:hAnsi="Times New Roman" w:cs="Times New Roman"/>
          <w:sz w:val="20"/>
          <w:szCs w:val="20"/>
        </w:rPr>
        <w:t>Palmer, E., (2009). </w:t>
      </w:r>
      <w:hyperlink r:id="rId17" w:history="1">
        <w:r w:rsidRPr="005E2937">
          <w:rPr>
            <w:rFonts w:ascii="Times New Roman" w:hAnsi="Times New Roman" w:cs="Times New Roman"/>
            <w:sz w:val="20"/>
            <w:szCs w:val="20"/>
          </w:rPr>
          <w:t>Protecting Socio-Economic Rights Through the European Convention on Human Rights: Trends and Developments in the European Court of Human Rights</w:t>
        </w:r>
      </w:hyperlink>
      <w:r w:rsidRPr="005E2937">
        <w:rPr>
          <w:rFonts w:ascii="Times New Roman" w:hAnsi="Times New Roman" w:cs="Times New Roman"/>
          <w:sz w:val="20"/>
          <w:szCs w:val="20"/>
        </w:rPr>
        <w:t xml:space="preserve">. </w:t>
      </w:r>
      <w:r w:rsidRPr="005E2937">
        <w:rPr>
          <w:rFonts w:ascii="Times New Roman" w:hAnsi="Times New Roman" w:cs="Times New Roman"/>
          <w:i/>
          <w:iCs/>
          <w:sz w:val="20"/>
          <w:szCs w:val="20"/>
        </w:rPr>
        <w:t>Erasmus Law Review</w:t>
      </w:r>
      <w:r w:rsidRPr="005E2937">
        <w:rPr>
          <w:rFonts w:ascii="Times New Roman" w:hAnsi="Times New Roman" w:cs="Times New Roman"/>
          <w:sz w:val="20"/>
          <w:szCs w:val="20"/>
        </w:rPr>
        <w:t>. 2 (4), 397-425.</w:t>
      </w:r>
    </w:p>
    <w:p w14:paraId="018105BD" w14:textId="77777777" w:rsidR="005E2937" w:rsidRPr="005E2937" w:rsidRDefault="005E2937" w:rsidP="0019204E">
      <w:pPr>
        <w:numPr>
          <w:ilvl w:val="0"/>
          <w:numId w:val="12"/>
        </w:numPr>
        <w:spacing w:line="240" w:lineRule="auto"/>
        <w:contextualSpacing/>
        <w:rPr>
          <w:rFonts w:ascii="Times New Roman" w:hAnsi="Times New Roman" w:cs="Times New Roman"/>
          <w:sz w:val="20"/>
          <w:szCs w:val="20"/>
          <w:shd w:val="clear" w:color="auto" w:fill="FFFFFF"/>
        </w:rPr>
      </w:pPr>
      <w:r w:rsidRPr="005E2937">
        <w:rPr>
          <w:rFonts w:ascii="Times New Roman" w:hAnsi="Times New Roman" w:cs="Times New Roman"/>
          <w:sz w:val="20"/>
          <w:szCs w:val="20"/>
          <w:shd w:val="clear" w:color="auto" w:fill="FFFFFF"/>
        </w:rPr>
        <w:lastRenderedPageBreak/>
        <w:t xml:space="preserve"> </w:t>
      </w:r>
      <w:r w:rsidRPr="005E2937">
        <w:rPr>
          <w:rFonts w:ascii="Times New Roman" w:hAnsi="Times New Roman" w:cs="Times New Roman"/>
          <w:vanish/>
          <w:color w:val="666666"/>
          <w:sz w:val="20"/>
          <w:szCs w:val="20"/>
          <w:lang w:val="en"/>
        </w:rPr>
        <w:t>Peleg N, 2018, 'International Children’s Rights Law: General Principles', in Kilkelly U; Liefaard T (ed.), , Springer, pp. 135 - 158 Peleg N, 2018, 'International Children’s Rights Law: General Principles', in Kilkelly U; Liefaard T (ed.), , Springer, pp. 135 – 158</w:t>
      </w:r>
      <w:r w:rsidRPr="005E2937">
        <w:rPr>
          <w:rFonts w:ascii="Times New Roman" w:hAnsi="Times New Roman" w:cs="Times New Roman"/>
          <w:sz w:val="20"/>
          <w:szCs w:val="20"/>
          <w:lang w:val="en"/>
        </w:rPr>
        <w:t xml:space="preserve">Peleg, n., (2019) International Children’s Rights law: General Principles, </w:t>
      </w:r>
      <w:proofErr w:type="spellStart"/>
      <w:r w:rsidRPr="005E2937">
        <w:rPr>
          <w:rFonts w:ascii="Times New Roman" w:hAnsi="Times New Roman" w:cs="Times New Roman"/>
          <w:sz w:val="20"/>
          <w:szCs w:val="20"/>
          <w:lang w:eastAsia="en-GB"/>
        </w:rPr>
        <w:t>Kikelly</w:t>
      </w:r>
      <w:proofErr w:type="spellEnd"/>
      <w:r w:rsidRPr="005E2937">
        <w:rPr>
          <w:rFonts w:ascii="Times New Roman" w:hAnsi="Times New Roman" w:cs="Times New Roman"/>
          <w:sz w:val="20"/>
          <w:szCs w:val="20"/>
          <w:lang w:eastAsia="en-GB"/>
        </w:rPr>
        <w:t xml:space="preserve">, U. &amp; </w:t>
      </w:r>
      <w:proofErr w:type="spellStart"/>
      <w:r w:rsidRPr="005E2937">
        <w:rPr>
          <w:rFonts w:ascii="Times New Roman" w:hAnsi="Times New Roman" w:cs="Times New Roman"/>
          <w:sz w:val="20"/>
          <w:szCs w:val="20"/>
          <w:lang w:eastAsia="en-GB"/>
        </w:rPr>
        <w:t>Liefaard</w:t>
      </w:r>
      <w:proofErr w:type="spellEnd"/>
      <w:r w:rsidRPr="005E2937">
        <w:rPr>
          <w:rFonts w:ascii="Times New Roman" w:hAnsi="Times New Roman" w:cs="Times New Roman"/>
          <w:sz w:val="20"/>
          <w:szCs w:val="20"/>
          <w:lang w:eastAsia="en-GB"/>
        </w:rPr>
        <w:t>, T. (eds.) Springer.</w:t>
      </w:r>
    </w:p>
    <w:p w14:paraId="4DC5C23B" w14:textId="77777777" w:rsidR="005E2937" w:rsidRPr="005E2937" w:rsidRDefault="005E2937" w:rsidP="0019204E">
      <w:pPr>
        <w:numPr>
          <w:ilvl w:val="0"/>
          <w:numId w:val="12"/>
        </w:numPr>
        <w:spacing w:line="240" w:lineRule="auto"/>
        <w:contextualSpacing/>
        <w:rPr>
          <w:rFonts w:ascii="Times New Roman" w:hAnsi="Times New Roman" w:cs="Times New Roman"/>
          <w:sz w:val="20"/>
          <w:szCs w:val="20"/>
        </w:rPr>
      </w:pPr>
      <w:r w:rsidRPr="005E2937">
        <w:rPr>
          <w:rFonts w:ascii="Times New Roman" w:hAnsi="Times New Roman" w:cs="Times New Roman"/>
          <w:vanish/>
          <w:sz w:val="20"/>
          <w:szCs w:val="20"/>
          <w:lang w:val="en"/>
        </w:rPr>
        <w:t xml:space="preserve">Peleg N, 2018, 'Marginalisation by the court: The case of Roma children and the European Court of Human Rights', </w:t>
      </w:r>
      <w:r w:rsidRPr="005E2937">
        <w:rPr>
          <w:rFonts w:ascii="Times New Roman" w:hAnsi="Times New Roman" w:cs="Times New Roman"/>
          <w:i/>
          <w:iCs/>
          <w:vanish/>
          <w:sz w:val="20"/>
          <w:szCs w:val="20"/>
          <w:lang w:val="en"/>
        </w:rPr>
        <w:t>Human Rights Law Review</w:t>
      </w:r>
      <w:r w:rsidRPr="005E2937">
        <w:rPr>
          <w:rFonts w:ascii="Times New Roman" w:hAnsi="Times New Roman" w:cs="Times New Roman"/>
          <w:vanish/>
          <w:sz w:val="20"/>
          <w:szCs w:val="20"/>
          <w:lang w:val="en"/>
        </w:rPr>
        <w:t xml:space="preserve">, vol. 18, pp. 111 - 131Peleg N, 2018, 'Marginalisation by the court: The case of Roma children and the European Court of Human Rights', </w:t>
      </w:r>
      <w:r w:rsidRPr="005E2937">
        <w:rPr>
          <w:rFonts w:ascii="Times New Roman" w:hAnsi="Times New Roman" w:cs="Times New Roman"/>
          <w:i/>
          <w:iCs/>
          <w:vanish/>
          <w:sz w:val="20"/>
          <w:szCs w:val="20"/>
          <w:lang w:val="en"/>
        </w:rPr>
        <w:t>Human Rights Law Review</w:t>
      </w:r>
      <w:r w:rsidRPr="005E2937">
        <w:rPr>
          <w:rFonts w:ascii="Times New Roman" w:hAnsi="Times New Roman" w:cs="Times New Roman"/>
          <w:vanish/>
          <w:sz w:val="20"/>
          <w:szCs w:val="20"/>
          <w:lang w:val="en"/>
        </w:rPr>
        <w:t xml:space="preserve">, vol. 18, pp. 111 - 131Peleg N, 2018, 'Marginalisation by the court: The case of Roma children and the European Court of Human Rights', </w:t>
      </w:r>
      <w:r w:rsidRPr="005E2937">
        <w:rPr>
          <w:rFonts w:ascii="Times New Roman" w:hAnsi="Times New Roman" w:cs="Times New Roman"/>
          <w:i/>
          <w:iCs/>
          <w:vanish/>
          <w:sz w:val="20"/>
          <w:szCs w:val="20"/>
          <w:lang w:val="en"/>
        </w:rPr>
        <w:t>Human Rights Law Review</w:t>
      </w:r>
      <w:r w:rsidRPr="005E2937">
        <w:rPr>
          <w:rFonts w:ascii="Times New Roman" w:hAnsi="Times New Roman" w:cs="Times New Roman"/>
          <w:vanish/>
          <w:sz w:val="20"/>
          <w:szCs w:val="20"/>
          <w:lang w:val="en"/>
        </w:rPr>
        <w:t>, vol. 18, pp. 111 – 131</w:t>
      </w:r>
      <w:r w:rsidRPr="005E2937">
        <w:rPr>
          <w:rFonts w:ascii="Times New Roman" w:hAnsi="Times New Roman" w:cs="Times New Roman"/>
          <w:sz w:val="20"/>
          <w:szCs w:val="20"/>
        </w:rPr>
        <w:t xml:space="preserve"> Report of the United Nations High Commissioner for Human Rights, 25 June 2007, United Nations Economic and Social Council, E/2007/82</w:t>
      </w:r>
    </w:p>
    <w:p w14:paraId="36B92F78" w14:textId="77777777" w:rsidR="005E2937" w:rsidRPr="005E2937" w:rsidRDefault="005E2937" w:rsidP="0019204E">
      <w:pPr>
        <w:numPr>
          <w:ilvl w:val="0"/>
          <w:numId w:val="12"/>
        </w:numPr>
        <w:spacing w:line="240" w:lineRule="auto"/>
        <w:contextualSpacing/>
        <w:rPr>
          <w:rFonts w:ascii="Times New Roman" w:hAnsi="Times New Roman" w:cs="Times New Roman"/>
          <w:sz w:val="20"/>
          <w:szCs w:val="20"/>
          <w:lang w:eastAsia="en-GB"/>
        </w:rPr>
      </w:pPr>
      <w:proofErr w:type="spellStart"/>
      <w:r w:rsidRPr="005E2937">
        <w:rPr>
          <w:rFonts w:ascii="Times New Roman" w:hAnsi="Times New Roman" w:cs="Times New Roman"/>
          <w:sz w:val="20"/>
          <w:szCs w:val="20"/>
          <w:lang w:eastAsia="en-GB"/>
        </w:rPr>
        <w:t>Rishmawi</w:t>
      </w:r>
      <w:proofErr w:type="spellEnd"/>
      <w:r w:rsidRPr="005E2937">
        <w:rPr>
          <w:rFonts w:ascii="Times New Roman" w:hAnsi="Times New Roman" w:cs="Times New Roman"/>
          <w:sz w:val="20"/>
          <w:szCs w:val="20"/>
          <w:lang w:eastAsia="en-GB"/>
        </w:rPr>
        <w:t xml:space="preserve">, M (2005) </w:t>
      </w:r>
      <w:r w:rsidRPr="005E2937">
        <w:rPr>
          <w:rFonts w:ascii="Times New Roman" w:hAnsi="Times New Roman" w:cs="Times New Roman"/>
          <w:i/>
          <w:sz w:val="20"/>
          <w:szCs w:val="20"/>
          <w:lang w:eastAsia="en-GB"/>
        </w:rPr>
        <w:t xml:space="preserve">A Commentary on the United Nations Convention on the Rights of the Child, Article 4: The nature of States Parties’ Obligations, </w:t>
      </w:r>
      <w:r w:rsidRPr="005E2937">
        <w:rPr>
          <w:rFonts w:ascii="Times New Roman" w:hAnsi="Times New Roman" w:cs="Times New Roman"/>
          <w:sz w:val="20"/>
          <w:szCs w:val="20"/>
          <w:lang w:eastAsia="en-GB"/>
        </w:rPr>
        <w:t>(</w:t>
      </w:r>
      <w:proofErr w:type="spellStart"/>
      <w:r w:rsidRPr="005E2937">
        <w:rPr>
          <w:rFonts w:ascii="Times New Roman" w:hAnsi="Times New Roman" w:cs="Times New Roman"/>
          <w:sz w:val="20"/>
          <w:szCs w:val="20"/>
          <w:lang w:eastAsia="en-GB"/>
        </w:rPr>
        <w:t>Martinus</w:t>
      </w:r>
      <w:proofErr w:type="spellEnd"/>
      <w:r w:rsidRPr="005E2937">
        <w:rPr>
          <w:rFonts w:ascii="Times New Roman" w:hAnsi="Times New Roman" w:cs="Times New Roman"/>
          <w:sz w:val="20"/>
          <w:szCs w:val="20"/>
          <w:lang w:eastAsia="en-GB"/>
        </w:rPr>
        <w:t xml:space="preserve"> </w:t>
      </w:r>
      <w:proofErr w:type="spellStart"/>
      <w:r w:rsidRPr="005E2937">
        <w:rPr>
          <w:rFonts w:ascii="Times New Roman" w:hAnsi="Times New Roman" w:cs="Times New Roman"/>
          <w:sz w:val="20"/>
          <w:szCs w:val="20"/>
          <w:lang w:eastAsia="en-GB"/>
        </w:rPr>
        <w:t>Nijhoff</w:t>
      </w:r>
      <w:proofErr w:type="spellEnd"/>
      <w:r w:rsidRPr="005E2937">
        <w:rPr>
          <w:rFonts w:ascii="Times New Roman" w:hAnsi="Times New Roman" w:cs="Times New Roman"/>
          <w:sz w:val="20"/>
          <w:szCs w:val="20"/>
          <w:lang w:eastAsia="en-GB"/>
        </w:rPr>
        <w:t xml:space="preserve"> Publishers). </w:t>
      </w:r>
    </w:p>
    <w:p w14:paraId="795EF252" w14:textId="77777777" w:rsidR="005E2937" w:rsidRPr="005E2937" w:rsidRDefault="005E2937" w:rsidP="0019204E">
      <w:pPr>
        <w:numPr>
          <w:ilvl w:val="0"/>
          <w:numId w:val="12"/>
        </w:numPr>
        <w:spacing w:line="240" w:lineRule="auto"/>
        <w:contextualSpacing/>
        <w:rPr>
          <w:rFonts w:ascii="Times New Roman" w:hAnsi="Times New Roman" w:cs="Times New Roman"/>
          <w:sz w:val="20"/>
          <w:szCs w:val="20"/>
          <w:lang w:eastAsia="en-GB"/>
        </w:rPr>
      </w:pPr>
      <w:r w:rsidRPr="005E2937">
        <w:rPr>
          <w:rFonts w:ascii="Times New Roman" w:hAnsi="Times New Roman" w:cs="Times New Roman"/>
          <w:sz w:val="20"/>
          <w:szCs w:val="20"/>
        </w:rPr>
        <w:t xml:space="preserve">Robertson, Robert, E. (1994) Measuring State Compliance with the Obligation to Devote the ‘Maximum Available Resources’ to Realizing Economic, Social and Cultural Rights, </w:t>
      </w:r>
      <w:r w:rsidRPr="005E2937">
        <w:rPr>
          <w:rFonts w:ascii="Times New Roman" w:hAnsi="Times New Roman" w:cs="Times New Roman"/>
          <w:i/>
          <w:sz w:val="20"/>
          <w:szCs w:val="20"/>
        </w:rPr>
        <w:t xml:space="preserve">Human Rights Quarterly, </w:t>
      </w:r>
      <w:r w:rsidRPr="005E2937">
        <w:rPr>
          <w:rFonts w:ascii="Times New Roman" w:hAnsi="Times New Roman" w:cs="Times New Roman"/>
          <w:sz w:val="20"/>
          <w:szCs w:val="20"/>
        </w:rPr>
        <w:t xml:space="preserve">Vol. 16, No. 4, pp. 693 – 714. </w:t>
      </w:r>
    </w:p>
    <w:p w14:paraId="4A832AED" w14:textId="77777777" w:rsidR="005E2937" w:rsidRPr="005E2937" w:rsidRDefault="005E2937" w:rsidP="0019204E">
      <w:pPr>
        <w:numPr>
          <w:ilvl w:val="0"/>
          <w:numId w:val="12"/>
        </w:numPr>
        <w:spacing w:line="240" w:lineRule="auto"/>
        <w:contextualSpacing/>
        <w:rPr>
          <w:rFonts w:ascii="Times New Roman" w:hAnsi="Times New Roman" w:cs="Times New Roman"/>
          <w:sz w:val="20"/>
          <w:szCs w:val="20"/>
          <w:lang w:eastAsia="en-GB"/>
        </w:rPr>
      </w:pPr>
      <w:r w:rsidRPr="005E2937">
        <w:rPr>
          <w:rFonts w:ascii="Times New Roman" w:hAnsi="Times New Roman" w:cs="Times New Roman"/>
          <w:sz w:val="20"/>
          <w:szCs w:val="20"/>
          <w:lang w:eastAsia="en-GB"/>
        </w:rPr>
        <w:t xml:space="preserve">Russell, S., and Chapman, A., (2002) </w:t>
      </w:r>
      <w:r w:rsidRPr="005E2937">
        <w:rPr>
          <w:rFonts w:ascii="Times New Roman" w:hAnsi="Times New Roman" w:cs="Times New Roman"/>
          <w:i/>
          <w:sz w:val="20"/>
          <w:szCs w:val="20"/>
          <w:lang w:eastAsia="en-GB"/>
        </w:rPr>
        <w:t xml:space="preserve">Core Obligations: Building a Framework for Economic, Social and Cultural Rights, </w:t>
      </w:r>
      <w:r w:rsidRPr="005E2937">
        <w:rPr>
          <w:rFonts w:ascii="Times New Roman" w:hAnsi="Times New Roman" w:cs="Times New Roman"/>
          <w:sz w:val="20"/>
          <w:szCs w:val="20"/>
          <w:lang w:eastAsia="en-GB"/>
        </w:rPr>
        <w:t>(</w:t>
      </w:r>
      <w:proofErr w:type="spellStart"/>
      <w:r w:rsidRPr="005E2937">
        <w:rPr>
          <w:rFonts w:ascii="Times New Roman" w:hAnsi="Times New Roman" w:cs="Times New Roman"/>
          <w:sz w:val="20"/>
          <w:szCs w:val="20"/>
          <w:lang w:eastAsia="en-GB"/>
        </w:rPr>
        <w:t>Intersentia</w:t>
      </w:r>
      <w:proofErr w:type="spellEnd"/>
      <w:r w:rsidRPr="005E2937">
        <w:rPr>
          <w:rFonts w:ascii="Times New Roman" w:hAnsi="Times New Roman" w:cs="Times New Roman"/>
          <w:sz w:val="20"/>
          <w:szCs w:val="20"/>
          <w:lang w:eastAsia="en-GB"/>
        </w:rPr>
        <w:t>, 2002</w:t>
      </w:r>
      <w:proofErr w:type="gramStart"/>
      <w:r w:rsidRPr="005E2937">
        <w:rPr>
          <w:rFonts w:ascii="Times New Roman" w:hAnsi="Times New Roman" w:cs="Times New Roman"/>
          <w:sz w:val="20"/>
          <w:szCs w:val="20"/>
          <w:lang w:eastAsia="en-GB"/>
        </w:rPr>
        <w:t>).</w:t>
      </w:r>
      <w:r w:rsidRPr="005E2937">
        <w:rPr>
          <w:rFonts w:ascii="Times New Roman" w:hAnsi="Times New Roman" w:cs="Times New Roman"/>
          <w:i/>
          <w:iCs/>
          <w:color w:val="000000" w:themeColor="text1"/>
          <w:sz w:val="20"/>
          <w:szCs w:val="20"/>
          <w:lang w:val="en"/>
        </w:rPr>
        <w:t>.</w:t>
      </w:r>
      <w:proofErr w:type="gramEnd"/>
    </w:p>
    <w:p w14:paraId="251298BF" w14:textId="77777777" w:rsidR="005E2937" w:rsidRPr="005E2937" w:rsidRDefault="005E2937" w:rsidP="0019204E">
      <w:pPr>
        <w:numPr>
          <w:ilvl w:val="0"/>
          <w:numId w:val="12"/>
        </w:numPr>
        <w:spacing w:line="240" w:lineRule="auto"/>
        <w:contextualSpacing/>
        <w:rPr>
          <w:rFonts w:ascii="Times New Roman" w:hAnsi="Times New Roman" w:cs="Times New Roman"/>
          <w:sz w:val="20"/>
          <w:szCs w:val="20"/>
          <w:lang w:eastAsia="en-GB"/>
        </w:rPr>
      </w:pPr>
      <w:r w:rsidRPr="005E2937">
        <w:rPr>
          <w:rFonts w:ascii="Times New Roman" w:hAnsi="Times New Roman" w:cs="Times New Roman"/>
          <w:sz w:val="20"/>
          <w:szCs w:val="20"/>
        </w:rPr>
        <w:t xml:space="preserve">SEPÚLVEDA, M., (2003) </w:t>
      </w:r>
      <w:r w:rsidRPr="005E2937">
        <w:rPr>
          <w:rFonts w:ascii="Times New Roman" w:hAnsi="Times New Roman" w:cs="Times New Roman"/>
          <w:i/>
          <w:sz w:val="20"/>
          <w:szCs w:val="20"/>
        </w:rPr>
        <w:t xml:space="preserve">The Nature of the Obligations under the International Covenant on Economic, Social and Cultural Rights, </w:t>
      </w:r>
      <w:r w:rsidRPr="005E2937">
        <w:rPr>
          <w:rFonts w:ascii="Times New Roman" w:hAnsi="Times New Roman" w:cs="Times New Roman"/>
          <w:sz w:val="20"/>
          <w:szCs w:val="20"/>
        </w:rPr>
        <w:t>(</w:t>
      </w:r>
      <w:proofErr w:type="spellStart"/>
      <w:r w:rsidRPr="005E2937">
        <w:rPr>
          <w:rFonts w:ascii="Times New Roman" w:hAnsi="Times New Roman" w:cs="Times New Roman"/>
          <w:sz w:val="20"/>
          <w:szCs w:val="20"/>
        </w:rPr>
        <w:t>Intersentia</w:t>
      </w:r>
      <w:proofErr w:type="spellEnd"/>
      <w:r w:rsidRPr="005E2937">
        <w:rPr>
          <w:rFonts w:ascii="Times New Roman" w:hAnsi="Times New Roman" w:cs="Times New Roman"/>
          <w:sz w:val="20"/>
          <w:szCs w:val="20"/>
        </w:rPr>
        <w:t>, 2003).</w:t>
      </w:r>
    </w:p>
    <w:p w14:paraId="557A9846" w14:textId="77777777" w:rsidR="005E2937" w:rsidRPr="005E2937" w:rsidRDefault="005E2937" w:rsidP="0019204E">
      <w:pPr>
        <w:numPr>
          <w:ilvl w:val="0"/>
          <w:numId w:val="12"/>
        </w:numPr>
        <w:spacing w:line="240" w:lineRule="auto"/>
        <w:contextualSpacing/>
        <w:rPr>
          <w:rFonts w:ascii="Times New Roman" w:hAnsi="Times New Roman" w:cs="Times New Roman"/>
          <w:sz w:val="20"/>
          <w:szCs w:val="20"/>
          <w:lang w:eastAsia="en-GB"/>
        </w:rPr>
      </w:pPr>
      <w:r w:rsidRPr="005E2937">
        <w:rPr>
          <w:rFonts w:ascii="Times New Roman" w:hAnsi="Times New Roman" w:cs="Times New Roman"/>
          <w:iCs/>
          <w:sz w:val="20"/>
          <w:szCs w:val="20"/>
          <w:shd w:val="clear" w:color="auto" w:fill="FFFFFF"/>
        </w:rPr>
        <w:t xml:space="preserve">Shields, </w:t>
      </w:r>
      <w:proofErr w:type="spellStart"/>
      <w:r w:rsidRPr="005E2937">
        <w:rPr>
          <w:rFonts w:ascii="Times New Roman" w:hAnsi="Times New Roman" w:cs="Times New Roman"/>
          <w:iCs/>
          <w:sz w:val="20"/>
          <w:szCs w:val="20"/>
          <w:shd w:val="clear" w:color="auto" w:fill="FFFFFF"/>
        </w:rPr>
        <w:t>Kirsteen</w:t>
      </w:r>
      <w:proofErr w:type="spellEnd"/>
      <w:r w:rsidRPr="005E2937">
        <w:rPr>
          <w:rFonts w:ascii="Times New Roman" w:hAnsi="Times New Roman" w:cs="Times New Roman"/>
          <w:iCs/>
          <w:sz w:val="20"/>
          <w:szCs w:val="20"/>
          <w:shd w:val="clear" w:color="auto" w:fill="FFFFFF"/>
        </w:rPr>
        <w:t xml:space="preserve">. 2017. The Minimum Core Obligations of Economic, Social, and Cultural </w:t>
      </w:r>
      <w:proofErr w:type="gramStart"/>
      <w:r w:rsidRPr="005E2937">
        <w:rPr>
          <w:rFonts w:ascii="Times New Roman" w:hAnsi="Times New Roman" w:cs="Times New Roman"/>
          <w:iCs/>
          <w:sz w:val="20"/>
          <w:szCs w:val="20"/>
          <w:shd w:val="clear" w:color="auto" w:fill="FFFFFF"/>
        </w:rPr>
        <w:t>Rights :</w:t>
      </w:r>
      <w:proofErr w:type="gramEnd"/>
      <w:r w:rsidRPr="005E2937">
        <w:rPr>
          <w:rFonts w:ascii="Times New Roman" w:hAnsi="Times New Roman" w:cs="Times New Roman"/>
          <w:iCs/>
          <w:sz w:val="20"/>
          <w:szCs w:val="20"/>
          <w:shd w:val="clear" w:color="auto" w:fill="FFFFFF"/>
        </w:rPr>
        <w:t xml:space="preserve"> The Rights to Health and Education. World Bank, Washington, DC. © World Bank. https://openknowledge.worldbank.org/handle/10986/29145 License: CC BY 3.0 IGO</w:t>
      </w:r>
    </w:p>
    <w:p w14:paraId="5B309ACE" w14:textId="77777777" w:rsidR="005E2937" w:rsidRPr="005E2937" w:rsidRDefault="005E2937" w:rsidP="0019204E">
      <w:pPr>
        <w:numPr>
          <w:ilvl w:val="0"/>
          <w:numId w:val="12"/>
        </w:numPr>
        <w:spacing w:before="240" w:line="240" w:lineRule="auto"/>
        <w:contextualSpacing/>
        <w:jc w:val="both"/>
        <w:rPr>
          <w:rFonts w:ascii="Times New Roman" w:hAnsi="Times New Roman" w:cs="Times New Roman"/>
          <w:sz w:val="20"/>
          <w:szCs w:val="20"/>
          <w:lang w:val="en"/>
        </w:rPr>
      </w:pPr>
      <w:proofErr w:type="spellStart"/>
      <w:r w:rsidRPr="005E2937">
        <w:rPr>
          <w:rFonts w:ascii="Times New Roman" w:hAnsi="Times New Roman" w:cs="Times New Roman"/>
          <w:sz w:val="20"/>
          <w:szCs w:val="20"/>
          <w:lang w:eastAsia="en-GB"/>
        </w:rPr>
        <w:t>Skogly</w:t>
      </w:r>
      <w:proofErr w:type="spellEnd"/>
      <w:r w:rsidRPr="005E2937">
        <w:rPr>
          <w:rFonts w:ascii="Times New Roman" w:hAnsi="Times New Roman" w:cs="Times New Roman"/>
          <w:sz w:val="20"/>
          <w:szCs w:val="20"/>
          <w:lang w:eastAsia="en-GB"/>
        </w:rPr>
        <w:t xml:space="preserve">, S (2012) The requirement of using the “maximum available resources” for human rights realisation: a question of quality as well as quantity? </w:t>
      </w:r>
      <w:r w:rsidRPr="005E2937">
        <w:rPr>
          <w:rFonts w:ascii="Times New Roman" w:hAnsi="Times New Roman" w:cs="Times New Roman"/>
          <w:i/>
          <w:iCs/>
          <w:sz w:val="20"/>
          <w:szCs w:val="20"/>
          <w:lang w:eastAsia="en-GB"/>
        </w:rPr>
        <w:t xml:space="preserve">Human Rights Law Review, </w:t>
      </w:r>
      <w:r w:rsidRPr="005E2937">
        <w:rPr>
          <w:rFonts w:ascii="Times New Roman" w:hAnsi="Times New Roman" w:cs="Times New Roman"/>
          <w:sz w:val="20"/>
          <w:szCs w:val="20"/>
          <w:lang w:eastAsia="en-GB"/>
        </w:rPr>
        <w:t xml:space="preserve">12, 3, pp. 393 – 420. </w:t>
      </w:r>
    </w:p>
    <w:p w14:paraId="72AFC7D2" w14:textId="77777777" w:rsidR="005E2937" w:rsidRPr="005E2937" w:rsidRDefault="005E2937" w:rsidP="0019204E">
      <w:pPr>
        <w:numPr>
          <w:ilvl w:val="0"/>
          <w:numId w:val="12"/>
        </w:numPr>
        <w:spacing w:line="240" w:lineRule="auto"/>
        <w:contextualSpacing/>
        <w:rPr>
          <w:rFonts w:ascii="Times New Roman" w:hAnsi="Times New Roman" w:cs="Times New Roman"/>
          <w:sz w:val="20"/>
          <w:szCs w:val="20"/>
          <w:shd w:val="clear" w:color="auto" w:fill="FFFFFF"/>
        </w:rPr>
      </w:pPr>
      <w:proofErr w:type="spellStart"/>
      <w:r w:rsidRPr="005E2937">
        <w:rPr>
          <w:rFonts w:ascii="Times New Roman" w:hAnsi="Times New Roman" w:cs="Times New Roman"/>
          <w:sz w:val="20"/>
          <w:szCs w:val="20"/>
          <w:shd w:val="clear" w:color="auto" w:fill="FFFFFF"/>
        </w:rPr>
        <w:t>Ssenyonjo</w:t>
      </w:r>
      <w:proofErr w:type="spellEnd"/>
      <w:r w:rsidRPr="005E2937">
        <w:rPr>
          <w:rFonts w:ascii="Times New Roman" w:hAnsi="Times New Roman" w:cs="Times New Roman"/>
          <w:sz w:val="20"/>
          <w:szCs w:val="20"/>
          <w:shd w:val="clear" w:color="auto" w:fill="FFFFFF"/>
        </w:rPr>
        <w:t xml:space="preserve">, M., (2010) Reflections on state obligations with respect to economic, </w:t>
      </w:r>
      <w:proofErr w:type="gramStart"/>
      <w:r w:rsidRPr="005E2937">
        <w:rPr>
          <w:rFonts w:ascii="Times New Roman" w:hAnsi="Times New Roman" w:cs="Times New Roman"/>
          <w:sz w:val="20"/>
          <w:szCs w:val="20"/>
          <w:shd w:val="clear" w:color="auto" w:fill="FFFFFF"/>
        </w:rPr>
        <w:t>social</w:t>
      </w:r>
      <w:proofErr w:type="gramEnd"/>
      <w:r w:rsidRPr="005E2937">
        <w:rPr>
          <w:rFonts w:ascii="Times New Roman" w:hAnsi="Times New Roman" w:cs="Times New Roman"/>
          <w:sz w:val="20"/>
          <w:szCs w:val="20"/>
          <w:shd w:val="clear" w:color="auto" w:fill="FFFFFF"/>
        </w:rPr>
        <w:t xml:space="preserve"> and cultural rights in international human rights law, </w:t>
      </w:r>
      <w:r w:rsidRPr="005E2937">
        <w:rPr>
          <w:rFonts w:ascii="Times New Roman" w:hAnsi="Times New Roman" w:cs="Times New Roman"/>
          <w:i/>
          <w:iCs/>
          <w:sz w:val="20"/>
          <w:szCs w:val="20"/>
          <w:shd w:val="clear" w:color="auto" w:fill="FFFFFF"/>
        </w:rPr>
        <w:t xml:space="preserve">The International Journal of Human Rights Law, </w:t>
      </w:r>
      <w:r w:rsidRPr="005E2937">
        <w:rPr>
          <w:rFonts w:ascii="Times New Roman" w:hAnsi="Times New Roman" w:cs="Times New Roman"/>
          <w:sz w:val="20"/>
          <w:szCs w:val="20"/>
          <w:shd w:val="clear" w:color="auto" w:fill="FFFFFF"/>
        </w:rPr>
        <w:t xml:space="preserve">Vol. 15, No. 6, pp. 969 – 1012. </w:t>
      </w:r>
    </w:p>
    <w:p w14:paraId="5C91AE36" w14:textId="77777777" w:rsidR="005E2937" w:rsidRPr="005E2937" w:rsidRDefault="005E2937" w:rsidP="0019204E">
      <w:pPr>
        <w:numPr>
          <w:ilvl w:val="0"/>
          <w:numId w:val="12"/>
        </w:numPr>
        <w:spacing w:line="240" w:lineRule="auto"/>
        <w:contextualSpacing/>
        <w:rPr>
          <w:rFonts w:ascii="Times New Roman" w:hAnsi="Times New Roman" w:cs="Times New Roman"/>
          <w:sz w:val="20"/>
          <w:szCs w:val="20"/>
          <w:lang w:eastAsia="en-GB"/>
        </w:rPr>
      </w:pPr>
      <w:proofErr w:type="spellStart"/>
      <w:r w:rsidRPr="005E2937">
        <w:rPr>
          <w:rFonts w:ascii="Times New Roman" w:hAnsi="Times New Roman" w:cs="Times New Roman"/>
          <w:iCs/>
          <w:sz w:val="20"/>
          <w:szCs w:val="20"/>
          <w:lang w:eastAsia="en-GB"/>
        </w:rPr>
        <w:t>Stalford</w:t>
      </w:r>
      <w:proofErr w:type="spellEnd"/>
      <w:r w:rsidRPr="005E2937">
        <w:rPr>
          <w:rFonts w:ascii="Times New Roman" w:hAnsi="Times New Roman" w:cs="Times New Roman"/>
          <w:iCs/>
          <w:sz w:val="20"/>
          <w:szCs w:val="20"/>
          <w:lang w:eastAsia="en-GB"/>
        </w:rPr>
        <w:t>, H. E. (2017).</w:t>
      </w:r>
      <w:r w:rsidRPr="005E2937">
        <w:rPr>
          <w:rFonts w:ascii="Times New Roman" w:hAnsi="Times New Roman" w:cs="Times New Roman"/>
          <w:i/>
          <w:iCs/>
          <w:sz w:val="20"/>
          <w:szCs w:val="20"/>
          <w:lang w:eastAsia="en-GB"/>
        </w:rPr>
        <w:t xml:space="preserve"> The broader relevance of features of children’s rights law </w:t>
      </w:r>
      <w:proofErr w:type="gramStart"/>
      <w:r w:rsidRPr="005E2937">
        <w:rPr>
          <w:rFonts w:ascii="Times New Roman" w:hAnsi="Times New Roman" w:cs="Times New Roman"/>
          <w:i/>
          <w:iCs/>
          <w:sz w:val="20"/>
          <w:szCs w:val="20"/>
          <w:lang w:eastAsia="en-GB"/>
        </w:rPr>
        <w:t>The</w:t>
      </w:r>
      <w:proofErr w:type="gramEnd"/>
      <w:r w:rsidRPr="005E2937">
        <w:rPr>
          <w:rFonts w:ascii="Times New Roman" w:hAnsi="Times New Roman" w:cs="Times New Roman"/>
          <w:i/>
          <w:iCs/>
          <w:sz w:val="20"/>
          <w:szCs w:val="20"/>
          <w:lang w:eastAsia="en-GB"/>
        </w:rPr>
        <w:t xml:space="preserve"> ‘best interests of the child’ principle. </w:t>
      </w:r>
      <w:r w:rsidRPr="005E2937">
        <w:rPr>
          <w:rFonts w:ascii="Times New Roman" w:hAnsi="Times New Roman" w:cs="Times New Roman"/>
          <w:iCs/>
          <w:sz w:val="20"/>
          <w:szCs w:val="20"/>
          <w:lang w:eastAsia="en-GB"/>
        </w:rPr>
        <w:t xml:space="preserve">In E. </w:t>
      </w:r>
      <w:proofErr w:type="spellStart"/>
      <w:r w:rsidRPr="005E2937">
        <w:rPr>
          <w:rFonts w:ascii="Times New Roman" w:hAnsi="Times New Roman" w:cs="Times New Roman"/>
          <w:iCs/>
          <w:sz w:val="20"/>
          <w:szCs w:val="20"/>
          <w:lang w:eastAsia="en-GB"/>
        </w:rPr>
        <w:t>Brems</w:t>
      </w:r>
      <w:proofErr w:type="spellEnd"/>
      <w:r w:rsidRPr="005E2937">
        <w:rPr>
          <w:rFonts w:ascii="Times New Roman" w:hAnsi="Times New Roman" w:cs="Times New Roman"/>
          <w:iCs/>
          <w:sz w:val="20"/>
          <w:szCs w:val="20"/>
          <w:lang w:eastAsia="en-GB"/>
        </w:rPr>
        <w:t xml:space="preserve">, W. </w:t>
      </w:r>
      <w:proofErr w:type="spellStart"/>
      <w:r w:rsidRPr="005E2937">
        <w:rPr>
          <w:rFonts w:ascii="Times New Roman" w:hAnsi="Times New Roman" w:cs="Times New Roman"/>
          <w:iCs/>
          <w:sz w:val="20"/>
          <w:szCs w:val="20"/>
          <w:lang w:eastAsia="en-GB"/>
        </w:rPr>
        <w:t>Vandenhole</w:t>
      </w:r>
      <w:proofErr w:type="spellEnd"/>
      <w:r w:rsidRPr="005E2937">
        <w:rPr>
          <w:rFonts w:ascii="Times New Roman" w:hAnsi="Times New Roman" w:cs="Times New Roman"/>
          <w:iCs/>
          <w:sz w:val="20"/>
          <w:szCs w:val="20"/>
          <w:lang w:eastAsia="en-GB"/>
        </w:rPr>
        <w:t xml:space="preserve">, &amp; E. </w:t>
      </w:r>
      <w:proofErr w:type="spellStart"/>
      <w:r w:rsidRPr="005E2937">
        <w:rPr>
          <w:rFonts w:ascii="Times New Roman" w:hAnsi="Times New Roman" w:cs="Times New Roman"/>
          <w:iCs/>
          <w:sz w:val="20"/>
          <w:szCs w:val="20"/>
          <w:lang w:eastAsia="en-GB"/>
        </w:rPr>
        <w:t>Desmet</w:t>
      </w:r>
      <w:proofErr w:type="spellEnd"/>
      <w:r w:rsidRPr="005E2937">
        <w:rPr>
          <w:rFonts w:ascii="Times New Roman" w:hAnsi="Times New Roman" w:cs="Times New Roman"/>
          <w:iCs/>
          <w:sz w:val="20"/>
          <w:szCs w:val="20"/>
          <w:lang w:eastAsia="en-GB"/>
        </w:rPr>
        <w:t xml:space="preserve"> (Eds.), </w:t>
      </w:r>
      <w:r w:rsidRPr="005E2937">
        <w:rPr>
          <w:rFonts w:ascii="Times New Roman" w:hAnsi="Times New Roman" w:cs="Times New Roman"/>
          <w:i/>
          <w:iCs/>
          <w:sz w:val="20"/>
          <w:szCs w:val="20"/>
          <w:lang w:eastAsia="en-GB"/>
        </w:rPr>
        <w:t xml:space="preserve">Children’s rights in the global human rights landscape: isolation, inspiration, </w:t>
      </w:r>
      <w:proofErr w:type="gramStart"/>
      <w:r w:rsidRPr="005E2937">
        <w:rPr>
          <w:rFonts w:ascii="Times New Roman" w:hAnsi="Times New Roman" w:cs="Times New Roman"/>
          <w:i/>
          <w:iCs/>
          <w:sz w:val="20"/>
          <w:szCs w:val="20"/>
          <w:lang w:eastAsia="en-GB"/>
        </w:rPr>
        <w:t>integration?.</w:t>
      </w:r>
      <w:proofErr w:type="gramEnd"/>
      <w:r w:rsidRPr="005E2937">
        <w:rPr>
          <w:rFonts w:ascii="Times New Roman" w:hAnsi="Times New Roman" w:cs="Times New Roman"/>
          <w:i/>
          <w:iCs/>
          <w:sz w:val="20"/>
          <w:szCs w:val="20"/>
          <w:lang w:eastAsia="en-GB"/>
        </w:rPr>
        <w:t xml:space="preserve"> </w:t>
      </w:r>
      <w:r w:rsidRPr="005E2937">
        <w:rPr>
          <w:rFonts w:ascii="Times New Roman" w:hAnsi="Times New Roman" w:cs="Times New Roman"/>
          <w:iCs/>
          <w:sz w:val="20"/>
          <w:szCs w:val="20"/>
          <w:lang w:eastAsia="en-GB"/>
        </w:rPr>
        <w:t>Routledge.</w:t>
      </w:r>
    </w:p>
    <w:p w14:paraId="5BD52F3F" w14:textId="77777777" w:rsidR="005E2937" w:rsidRPr="005E2937" w:rsidRDefault="005E2937" w:rsidP="0019204E">
      <w:pPr>
        <w:numPr>
          <w:ilvl w:val="0"/>
          <w:numId w:val="12"/>
        </w:numPr>
        <w:spacing w:line="240" w:lineRule="auto"/>
        <w:contextualSpacing/>
        <w:jc w:val="both"/>
        <w:rPr>
          <w:rFonts w:ascii="Times New Roman" w:hAnsi="Times New Roman" w:cs="Times New Roman"/>
          <w:sz w:val="20"/>
          <w:szCs w:val="20"/>
          <w:lang w:eastAsia="en-GB"/>
        </w:rPr>
      </w:pPr>
      <w:proofErr w:type="spellStart"/>
      <w:r w:rsidRPr="005E2937">
        <w:rPr>
          <w:rFonts w:ascii="Times New Roman" w:hAnsi="Times New Roman" w:cs="Times New Roman"/>
          <w:sz w:val="20"/>
          <w:szCs w:val="20"/>
        </w:rPr>
        <w:t>Stalford</w:t>
      </w:r>
      <w:proofErr w:type="spellEnd"/>
      <w:r w:rsidRPr="005E2937">
        <w:rPr>
          <w:rFonts w:ascii="Times New Roman" w:hAnsi="Times New Roman" w:cs="Times New Roman"/>
          <w:sz w:val="20"/>
          <w:szCs w:val="20"/>
        </w:rPr>
        <w:t xml:space="preserve">, H., &amp; Byrne, S., (2018) </w:t>
      </w:r>
      <w:r w:rsidRPr="005E2937">
        <w:rPr>
          <w:rFonts w:ascii="Times New Roman" w:hAnsi="Times New Roman" w:cs="Times New Roman"/>
          <w:iCs/>
          <w:sz w:val="20"/>
          <w:szCs w:val="20"/>
          <w:shd w:val="clear" w:color="auto" w:fill="FFFFFF"/>
        </w:rPr>
        <w:t xml:space="preserve">Human Rights, children's rights, and the family. In L. Ruth (Ed.), </w:t>
      </w:r>
      <w:r w:rsidRPr="005E2937">
        <w:rPr>
          <w:rFonts w:ascii="Times New Roman" w:hAnsi="Times New Roman" w:cs="Times New Roman"/>
          <w:i/>
          <w:iCs/>
          <w:sz w:val="20"/>
          <w:szCs w:val="20"/>
          <w:shd w:val="clear" w:color="auto" w:fill="FFFFFF"/>
        </w:rPr>
        <w:t xml:space="preserve">Family law. </w:t>
      </w:r>
      <w:r w:rsidRPr="005E2937">
        <w:rPr>
          <w:rFonts w:ascii="Times New Roman" w:hAnsi="Times New Roman" w:cs="Times New Roman"/>
          <w:iCs/>
          <w:sz w:val="20"/>
          <w:szCs w:val="20"/>
          <w:shd w:val="clear" w:color="auto" w:fill="FFFFFF"/>
        </w:rPr>
        <w:t>Oxford University Press.</w:t>
      </w:r>
    </w:p>
    <w:p w14:paraId="1C8277BA" w14:textId="77777777" w:rsidR="005E2937" w:rsidRPr="005E2937" w:rsidRDefault="005E2937" w:rsidP="0019204E">
      <w:pPr>
        <w:numPr>
          <w:ilvl w:val="0"/>
          <w:numId w:val="12"/>
        </w:numPr>
        <w:spacing w:before="240" w:line="240" w:lineRule="auto"/>
        <w:contextualSpacing/>
        <w:jc w:val="both"/>
        <w:rPr>
          <w:rFonts w:ascii="Times New Roman" w:hAnsi="Times New Roman" w:cs="Times New Roman"/>
          <w:sz w:val="20"/>
          <w:szCs w:val="20"/>
          <w:lang w:val="en"/>
        </w:rPr>
      </w:pPr>
      <w:proofErr w:type="spellStart"/>
      <w:r w:rsidRPr="005E2937">
        <w:rPr>
          <w:rFonts w:ascii="Times New Roman" w:hAnsi="Times New Roman" w:cs="Times New Roman"/>
          <w:sz w:val="20"/>
          <w:szCs w:val="20"/>
          <w:lang w:eastAsia="en-GB"/>
        </w:rPr>
        <w:t>Stalford</w:t>
      </w:r>
      <w:proofErr w:type="spellEnd"/>
      <w:r w:rsidRPr="005E2937">
        <w:rPr>
          <w:rFonts w:ascii="Times New Roman" w:hAnsi="Times New Roman" w:cs="Times New Roman"/>
          <w:sz w:val="20"/>
          <w:szCs w:val="20"/>
          <w:lang w:eastAsia="en-GB"/>
        </w:rPr>
        <w:t xml:space="preserve">, H., (2019) </w:t>
      </w:r>
      <w:r w:rsidRPr="005E2937">
        <w:rPr>
          <w:rFonts w:ascii="Times New Roman" w:hAnsi="Times New Roman" w:cs="Times New Roman"/>
          <w:i/>
          <w:iCs/>
          <w:sz w:val="20"/>
          <w:szCs w:val="20"/>
          <w:lang w:val="en"/>
        </w:rPr>
        <w:t xml:space="preserve">The Price is </w:t>
      </w:r>
      <w:proofErr w:type="gramStart"/>
      <w:r w:rsidRPr="005E2937">
        <w:rPr>
          <w:rFonts w:ascii="Times New Roman" w:hAnsi="Times New Roman" w:cs="Times New Roman"/>
          <w:i/>
          <w:iCs/>
          <w:sz w:val="20"/>
          <w:szCs w:val="20"/>
          <w:lang w:val="en"/>
        </w:rPr>
        <w:t>Rights!:</w:t>
      </w:r>
      <w:proofErr w:type="gramEnd"/>
      <w:r w:rsidRPr="005E2937">
        <w:rPr>
          <w:rFonts w:ascii="Times New Roman" w:hAnsi="Times New Roman" w:cs="Times New Roman"/>
          <w:i/>
          <w:iCs/>
          <w:sz w:val="20"/>
          <w:szCs w:val="20"/>
          <w:lang w:val="en"/>
        </w:rPr>
        <w:t xml:space="preserve"> Cost Benefit Analysis and the Resourcing of Children’s Services. </w:t>
      </w:r>
      <w:r w:rsidRPr="005E2937">
        <w:rPr>
          <w:rFonts w:ascii="Times New Roman" w:hAnsi="Times New Roman" w:cs="Times New Roman"/>
          <w:sz w:val="20"/>
          <w:szCs w:val="20"/>
          <w:lang w:val="en"/>
        </w:rPr>
        <w:t>Children and Youth Services Review</w:t>
      </w:r>
    </w:p>
    <w:p w14:paraId="5437ED5D" w14:textId="77777777" w:rsidR="005E2937" w:rsidRPr="005E2937" w:rsidRDefault="005E2937" w:rsidP="0019204E">
      <w:pPr>
        <w:numPr>
          <w:ilvl w:val="0"/>
          <w:numId w:val="12"/>
        </w:numPr>
        <w:spacing w:line="240" w:lineRule="auto"/>
        <w:contextualSpacing/>
        <w:rPr>
          <w:rFonts w:ascii="Times New Roman" w:hAnsi="Times New Roman" w:cs="Times New Roman"/>
          <w:sz w:val="20"/>
          <w:szCs w:val="20"/>
          <w:lang w:eastAsia="en-GB"/>
        </w:rPr>
      </w:pPr>
      <w:proofErr w:type="spellStart"/>
      <w:r w:rsidRPr="005E2937">
        <w:rPr>
          <w:rFonts w:ascii="Times New Roman" w:hAnsi="Times New Roman" w:cs="Times New Roman"/>
          <w:iCs/>
          <w:sz w:val="20"/>
          <w:szCs w:val="20"/>
          <w:shd w:val="clear" w:color="auto" w:fill="FFFFFF"/>
        </w:rPr>
        <w:t>Tasioulas</w:t>
      </w:r>
      <w:proofErr w:type="spellEnd"/>
      <w:r w:rsidRPr="005E2937">
        <w:rPr>
          <w:rFonts w:ascii="Times New Roman" w:hAnsi="Times New Roman" w:cs="Times New Roman"/>
          <w:iCs/>
          <w:sz w:val="20"/>
          <w:szCs w:val="20"/>
          <w:shd w:val="clear" w:color="auto" w:fill="FFFFFF"/>
        </w:rPr>
        <w:t>, John. 2017. Minimum Core Obligations: Human Rights in the Here and Now. World Bank, Washington, DC. © World Bank. https://openknowledge.worldbank.org/handle/10986/29144 License: CC BY 3.0 IGO</w:t>
      </w:r>
    </w:p>
    <w:p w14:paraId="0099FDFA" w14:textId="77777777" w:rsidR="005E2937" w:rsidRPr="005E2937" w:rsidRDefault="005E2937" w:rsidP="0019204E">
      <w:pPr>
        <w:numPr>
          <w:ilvl w:val="0"/>
          <w:numId w:val="12"/>
        </w:numPr>
        <w:spacing w:line="240" w:lineRule="auto"/>
        <w:contextualSpacing/>
        <w:rPr>
          <w:rFonts w:ascii="Times New Roman" w:hAnsi="Times New Roman" w:cs="Times New Roman"/>
          <w:sz w:val="20"/>
          <w:szCs w:val="20"/>
        </w:rPr>
      </w:pPr>
      <w:r w:rsidRPr="005E2937">
        <w:rPr>
          <w:rStyle w:val="blue1"/>
          <w:rFonts w:ascii="Times New Roman" w:hAnsi="Times New Roman" w:cs="Times New Roman"/>
          <w:sz w:val="20"/>
          <w:szCs w:val="20"/>
          <w:lang w:val="en"/>
        </w:rPr>
        <w:t>Tobin, J. (2019). The UN Convention on the Rights of the Child: A Commentary. (OUP)</w:t>
      </w:r>
    </w:p>
    <w:p w14:paraId="2EB11698" w14:textId="77777777" w:rsidR="005E2937" w:rsidRPr="005E2937" w:rsidRDefault="005E2937" w:rsidP="0019204E">
      <w:pPr>
        <w:numPr>
          <w:ilvl w:val="0"/>
          <w:numId w:val="12"/>
        </w:numPr>
        <w:spacing w:before="240" w:line="240" w:lineRule="auto"/>
        <w:contextualSpacing/>
        <w:jc w:val="both"/>
        <w:rPr>
          <w:rFonts w:ascii="Times New Roman" w:hAnsi="Times New Roman" w:cs="Times New Roman"/>
          <w:sz w:val="20"/>
          <w:szCs w:val="20"/>
          <w:lang w:val="en"/>
        </w:rPr>
      </w:pPr>
      <w:r w:rsidRPr="005E2937">
        <w:rPr>
          <w:rFonts w:ascii="Times New Roman" w:hAnsi="Times New Roman" w:cs="Times New Roman"/>
          <w:sz w:val="20"/>
          <w:szCs w:val="20"/>
          <w:lang w:eastAsia="en-GB"/>
        </w:rPr>
        <w:t xml:space="preserve">UN (1993) Vienna Declaration and Programme for Action, </w:t>
      </w:r>
      <w:r w:rsidRPr="005E2937">
        <w:rPr>
          <w:rFonts w:ascii="Times New Roman" w:hAnsi="Times New Roman" w:cs="Times New Roman"/>
          <w:sz w:val="20"/>
          <w:szCs w:val="20"/>
        </w:rPr>
        <w:t>Adopted by the World Conference on Human Rights in Vienna on 25 June 1993.</w:t>
      </w:r>
    </w:p>
    <w:p w14:paraId="5ABC9697" w14:textId="77777777" w:rsidR="005E2937" w:rsidRPr="005E2937" w:rsidRDefault="005E2937" w:rsidP="0019204E">
      <w:pPr>
        <w:numPr>
          <w:ilvl w:val="0"/>
          <w:numId w:val="12"/>
        </w:numPr>
        <w:spacing w:line="240" w:lineRule="auto"/>
        <w:contextualSpacing/>
        <w:jc w:val="both"/>
        <w:rPr>
          <w:rFonts w:ascii="Times New Roman" w:hAnsi="Times New Roman" w:cs="Times New Roman"/>
          <w:sz w:val="20"/>
          <w:szCs w:val="20"/>
          <w:lang w:eastAsia="en-GB"/>
        </w:rPr>
      </w:pPr>
      <w:r w:rsidRPr="005E2937">
        <w:rPr>
          <w:rFonts w:ascii="Times New Roman" w:hAnsi="Times New Roman" w:cs="Times New Roman"/>
          <w:sz w:val="20"/>
          <w:szCs w:val="20"/>
          <w:lang w:eastAsia="en-GB"/>
        </w:rPr>
        <w:t xml:space="preserve">UN Committee on the Rights of Persons with Disabilities, </w:t>
      </w:r>
      <w:bookmarkStart w:id="4" w:name="_Toc504723246"/>
      <w:r w:rsidRPr="005E2937">
        <w:rPr>
          <w:rFonts w:ascii="Times New Roman" w:hAnsi="Times New Roman" w:cs="Times New Roman"/>
          <w:sz w:val="20"/>
          <w:szCs w:val="20"/>
        </w:rPr>
        <w:t>General comment No. 6 (2018) on equality and non-discrimination</w:t>
      </w:r>
      <w:bookmarkEnd w:id="4"/>
      <w:r w:rsidRPr="005E2937">
        <w:rPr>
          <w:rFonts w:ascii="Times New Roman" w:hAnsi="Times New Roman" w:cs="Times New Roman"/>
          <w:sz w:val="20"/>
          <w:szCs w:val="20"/>
        </w:rPr>
        <w:t>, CRPD/C/GC/6.</w:t>
      </w:r>
    </w:p>
    <w:p w14:paraId="0FEA0E3D" w14:textId="77777777" w:rsidR="005E2937" w:rsidRPr="005E2937" w:rsidRDefault="005E2937" w:rsidP="0019204E">
      <w:pPr>
        <w:numPr>
          <w:ilvl w:val="0"/>
          <w:numId w:val="12"/>
        </w:numPr>
        <w:spacing w:line="240" w:lineRule="auto"/>
        <w:contextualSpacing/>
        <w:rPr>
          <w:rFonts w:ascii="Times New Roman" w:hAnsi="Times New Roman" w:cs="Times New Roman"/>
          <w:sz w:val="20"/>
          <w:szCs w:val="20"/>
          <w:shd w:val="clear" w:color="auto" w:fill="FFFFFF"/>
        </w:rPr>
      </w:pPr>
      <w:r w:rsidRPr="005E2937">
        <w:rPr>
          <w:rFonts w:ascii="Times New Roman" w:hAnsi="Times New Roman" w:cs="Times New Roman"/>
          <w:sz w:val="20"/>
          <w:szCs w:val="20"/>
          <w:shd w:val="clear" w:color="auto" w:fill="FFFFFF"/>
        </w:rPr>
        <w:t xml:space="preserve">United Nations (2020) </w:t>
      </w:r>
      <w:r w:rsidRPr="005E2937">
        <w:rPr>
          <w:rFonts w:ascii="Times New Roman" w:hAnsi="Times New Roman" w:cs="Times New Roman"/>
          <w:i/>
          <w:iCs/>
          <w:sz w:val="20"/>
          <w:szCs w:val="20"/>
          <w:shd w:val="clear" w:color="auto" w:fill="FFFFFF"/>
        </w:rPr>
        <w:t>Policy Brief: The Impact of Covid-19 on Children, 15 April 2020.</w:t>
      </w:r>
    </w:p>
    <w:p w14:paraId="21310132" w14:textId="77777777" w:rsidR="005E2937" w:rsidRPr="005E2937" w:rsidRDefault="005E2937" w:rsidP="0019204E">
      <w:pPr>
        <w:numPr>
          <w:ilvl w:val="0"/>
          <w:numId w:val="12"/>
        </w:numPr>
        <w:spacing w:line="240" w:lineRule="auto"/>
        <w:contextualSpacing/>
        <w:rPr>
          <w:rFonts w:ascii="Times New Roman" w:hAnsi="Times New Roman" w:cs="Times New Roman"/>
          <w:sz w:val="20"/>
          <w:szCs w:val="20"/>
          <w:shd w:val="clear" w:color="auto" w:fill="FFFFFF"/>
        </w:rPr>
      </w:pPr>
      <w:r w:rsidRPr="005E2937">
        <w:rPr>
          <w:rFonts w:ascii="Times New Roman" w:hAnsi="Times New Roman" w:cs="Times New Roman"/>
          <w:sz w:val="20"/>
          <w:szCs w:val="20"/>
          <w:shd w:val="clear" w:color="auto" w:fill="FFFFFF"/>
        </w:rPr>
        <w:t xml:space="preserve">United Nations Committee on the Rights of the Child (2016) </w:t>
      </w:r>
      <w:r w:rsidRPr="005E2937">
        <w:rPr>
          <w:rFonts w:ascii="Times New Roman" w:hAnsi="Times New Roman" w:cs="Times New Roman"/>
          <w:sz w:val="20"/>
          <w:szCs w:val="20"/>
        </w:rPr>
        <w:t>Concluding observations on the combined third to fifth</w:t>
      </w:r>
      <w:r w:rsidRPr="005E2937">
        <w:rPr>
          <w:rFonts w:ascii="Times New Roman" w:hAnsi="Times New Roman" w:cs="Times New Roman"/>
          <w:color w:val="000000" w:themeColor="text1"/>
          <w:sz w:val="20"/>
          <w:szCs w:val="20"/>
        </w:rPr>
        <w:t xml:space="preserve"> </w:t>
      </w:r>
      <w:r w:rsidRPr="005E2937">
        <w:rPr>
          <w:rFonts w:ascii="Times New Roman" w:hAnsi="Times New Roman" w:cs="Times New Roman"/>
          <w:sz w:val="20"/>
          <w:szCs w:val="20"/>
        </w:rPr>
        <w:t>periodic reports of Nepal, CRC/C/NPL/3-5, 8 July 2016.</w:t>
      </w:r>
    </w:p>
    <w:p w14:paraId="70079621" w14:textId="77777777" w:rsidR="005E2937" w:rsidRPr="005E2937" w:rsidRDefault="005E2937" w:rsidP="0019204E">
      <w:pPr>
        <w:numPr>
          <w:ilvl w:val="0"/>
          <w:numId w:val="12"/>
        </w:numPr>
        <w:spacing w:line="240" w:lineRule="auto"/>
        <w:contextualSpacing/>
        <w:rPr>
          <w:rFonts w:ascii="Times New Roman" w:hAnsi="Times New Roman" w:cs="Times New Roman"/>
          <w:sz w:val="20"/>
          <w:szCs w:val="20"/>
          <w:shd w:val="clear" w:color="auto" w:fill="FFFFFF"/>
        </w:rPr>
      </w:pPr>
      <w:r w:rsidRPr="005E2937">
        <w:rPr>
          <w:rFonts w:ascii="Times New Roman" w:hAnsi="Times New Roman" w:cs="Times New Roman"/>
          <w:sz w:val="20"/>
          <w:szCs w:val="20"/>
          <w:shd w:val="clear" w:color="auto" w:fill="FFFFFF"/>
        </w:rPr>
        <w:t xml:space="preserve">United Nations Committee on the Rights of the Child (2020) </w:t>
      </w:r>
      <w:r w:rsidRPr="005E2937">
        <w:rPr>
          <w:rFonts w:ascii="Times New Roman" w:hAnsi="Times New Roman" w:cs="Times New Roman"/>
          <w:i/>
          <w:iCs/>
          <w:sz w:val="20"/>
          <w:szCs w:val="20"/>
          <w:shd w:val="clear" w:color="auto" w:fill="FFFFFF"/>
        </w:rPr>
        <w:t>CRC Covid-19 Statement.</w:t>
      </w:r>
    </w:p>
    <w:p w14:paraId="6E176E51" w14:textId="77777777" w:rsidR="005E2937" w:rsidRPr="005E2937" w:rsidRDefault="005E2937" w:rsidP="0019204E">
      <w:pPr>
        <w:numPr>
          <w:ilvl w:val="0"/>
          <w:numId w:val="12"/>
        </w:numPr>
        <w:spacing w:line="240" w:lineRule="auto"/>
        <w:contextualSpacing/>
        <w:rPr>
          <w:rFonts w:ascii="Times New Roman" w:hAnsi="Times New Roman" w:cs="Times New Roman"/>
          <w:sz w:val="20"/>
          <w:szCs w:val="20"/>
          <w:shd w:val="clear" w:color="auto" w:fill="FFFFFF"/>
        </w:rPr>
      </w:pPr>
      <w:r w:rsidRPr="005E2937">
        <w:rPr>
          <w:rFonts w:ascii="Times New Roman" w:hAnsi="Times New Roman" w:cs="Times New Roman"/>
          <w:color w:val="000000" w:themeColor="text1"/>
          <w:sz w:val="20"/>
          <w:szCs w:val="20"/>
          <w:lang w:val="en"/>
        </w:rPr>
        <w:t xml:space="preserve"> </w:t>
      </w:r>
      <w:r w:rsidRPr="005E2937">
        <w:rPr>
          <w:rFonts w:ascii="Times New Roman" w:hAnsi="Times New Roman" w:cs="Times New Roman"/>
          <w:sz w:val="20"/>
          <w:szCs w:val="20"/>
          <w:shd w:val="clear" w:color="auto" w:fill="FFFFFF"/>
        </w:rPr>
        <w:t xml:space="preserve">United Nations Economic and Social Council, </w:t>
      </w:r>
      <w:r w:rsidRPr="005E2937">
        <w:rPr>
          <w:rFonts w:ascii="Times New Roman" w:hAnsi="Times New Roman" w:cs="Times New Roman"/>
          <w:i/>
          <w:iCs/>
          <w:sz w:val="20"/>
          <w:szCs w:val="20"/>
          <w:shd w:val="clear" w:color="auto" w:fill="FFFFFF"/>
        </w:rPr>
        <w:t xml:space="preserve">Statement on the coronavirus disease (COVID-19) pandemic and economic, </w:t>
      </w:r>
      <w:proofErr w:type="gramStart"/>
      <w:r w:rsidRPr="005E2937">
        <w:rPr>
          <w:rFonts w:ascii="Times New Roman" w:hAnsi="Times New Roman" w:cs="Times New Roman"/>
          <w:i/>
          <w:iCs/>
          <w:sz w:val="20"/>
          <w:szCs w:val="20"/>
          <w:shd w:val="clear" w:color="auto" w:fill="FFFFFF"/>
        </w:rPr>
        <w:t>social</w:t>
      </w:r>
      <w:proofErr w:type="gramEnd"/>
      <w:r w:rsidRPr="005E2937">
        <w:rPr>
          <w:rFonts w:ascii="Times New Roman" w:hAnsi="Times New Roman" w:cs="Times New Roman"/>
          <w:i/>
          <w:iCs/>
          <w:sz w:val="20"/>
          <w:szCs w:val="20"/>
          <w:shd w:val="clear" w:color="auto" w:fill="FFFFFF"/>
        </w:rPr>
        <w:t xml:space="preserve"> and cultural right</w:t>
      </w:r>
      <w:r w:rsidRPr="005E2937">
        <w:rPr>
          <w:rFonts w:ascii="Times New Roman" w:hAnsi="Times New Roman" w:cs="Times New Roman"/>
          <w:sz w:val="20"/>
          <w:szCs w:val="20"/>
          <w:shd w:val="clear" w:color="auto" w:fill="FFFFFF"/>
        </w:rPr>
        <w:t>, E/C.12/2020/, 17 April 2020.</w:t>
      </w:r>
    </w:p>
    <w:p w14:paraId="13EFFCDC" w14:textId="77777777" w:rsidR="005E2937" w:rsidRPr="005E2937" w:rsidRDefault="005E2937" w:rsidP="0019204E">
      <w:pPr>
        <w:numPr>
          <w:ilvl w:val="0"/>
          <w:numId w:val="12"/>
        </w:numPr>
        <w:spacing w:line="240" w:lineRule="auto"/>
        <w:contextualSpacing/>
        <w:rPr>
          <w:rFonts w:ascii="Times New Roman" w:hAnsi="Times New Roman" w:cs="Times New Roman"/>
          <w:sz w:val="20"/>
          <w:szCs w:val="20"/>
          <w:lang w:eastAsia="en-GB"/>
        </w:rPr>
      </w:pPr>
      <w:r w:rsidRPr="005E2937">
        <w:rPr>
          <w:rFonts w:ascii="Times New Roman" w:hAnsi="Times New Roman" w:cs="Times New Roman"/>
          <w:sz w:val="20"/>
          <w:szCs w:val="20"/>
          <w:lang w:eastAsia="en-GB"/>
        </w:rPr>
        <w:t xml:space="preserve">United Nations, Committee on Economic, Social and Cultural Rights, General Comment No. 3, The nature of States </w:t>
      </w:r>
      <w:proofErr w:type="gramStart"/>
      <w:r w:rsidRPr="005E2937">
        <w:rPr>
          <w:rFonts w:ascii="Times New Roman" w:hAnsi="Times New Roman" w:cs="Times New Roman"/>
          <w:sz w:val="20"/>
          <w:szCs w:val="20"/>
          <w:lang w:eastAsia="en-GB"/>
        </w:rPr>
        <w:t>parties</w:t>
      </w:r>
      <w:proofErr w:type="gramEnd"/>
      <w:r w:rsidRPr="005E2937">
        <w:rPr>
          <w:rFonts w:ascii="Times New Roman" w:hAnsi="Times New Roman" w:cs="Times New Roman"/>
          <w:sz w:val="20"/>
          <w:szCs w:val="20"/>
          <w:lang w:eastAsia="en-GB"/>
        </w:rPr>
        <w:t xml:space="preserve"> obligations (Art 2, para 1) (1990)</w:t>
      </w:r>
    </w:p>
    <w:p w14:paraId="78C438E5" w14:textId="77777777" w:rsidR="005E2937" w:rsidRPr="005E2937" w:rsidRDefault="005E2937" w:rsidP="0019204E">
      <w:pPr>
        <w:numPr>
          <w:ilvl w:val="0"/>
          <w:numId w:val="12"/>
        </w:numPr>
        <w:spacing w:line="240" w:lineRule="auto"/>
        <w:contextualSpacing/>
        <w:rPr>
          <w:rFonts w:ascii="Times New Roman" w:hAnsi="Times New Roman" w:cs="Times New Roman"/>
          <w:i/>
          <w:sz w:val="20"/>
          <w:szCs w:val="20"/>
          <w:lang w:eastAsia="en-GB"/>
        </w:rPr>
      </w:pPr>
      <w:r w:rsidRPr="005E2937">
        <w:rPr>
          <w:rFonts w:ascii="Times New Roman" w:hAnsi="Times New Roman" w:cs="Times New Roman"/>
          <w:sz w:val="20"/>
          <w:szCs w:val="20"/>
          <w:lang w:eastAsia="en-GB"/>
        </w:rPr>
        <w:t xml:space="preserve">United Nations, Economic and Social Council, Progress report of the Special Rapporteur on the right to education Katarina </w:t>
      </w:r>
      <w:proofErr w:type="spellStart"/>
      <w:r w:rsidRPr="005E2937">
        <w:rPr>
          <w:rFonts w:ascii="Times New Roman" w:hAnsi="Times New Roman" w:cs="Times New Roman"/>
          <w:sz w:val="20"/>
          <w:szCs w:val="20"/>
          <w:lang w:eastAsia="en-GB"/>
        </w:rPr>
        <w:t>Tomasevski</w:t>
      </w:r>
      <w:proofErr w:type="spellEnd"/>
      <w:r w:rsidRPr="005E2937">
        <w:rPr>
          <w:rFonts w:ascii="Times New Roman" w:hAnsi="Times New Roman" w:cs="Times New Roman"/>
          <w:sz w:val="20"/>
          <w:szCs w:val="20"/>
          <w:lang w:eastAsia="en-GB"/>
        </w:rPr>
        <w:t>, submitted in accordance with Commission on Human Rights resolution 1999/25 (1 February 2000).</w:t>
      </w:r>
    </w:p>
    <w:p w14:paraId="1AC79325" w14:textId="77777777" w:rsidR="005E2937" w:rsidRPr="005E2937" w:rsidRDefault="005E2937" w:rsidP="0019204E">
      <w:pPr>
        <w:numPr>
          <w:ilvl w:val="0"/>
          <w:numId w:val="12"/>
        </w:numPr>
        <w:spacing w:line="240" w:lineRule="auto"/>
        <w:contextualSpacing/>
        <w:rPr>
          <w:rFonts w:ascii="Times New Roman" w:hAnsi="Times New Roman" w:cs="Times New Roman"/>
          <w:sz w:val="20"/>
          <w:szCs w:val="20"/>
          <w:shd w:val="clear" w:color="auto" w:fill="FFFFFF"/>
        </w:rPr>
      </w:pPr>
      <w:proofErr w:type="spellStart"/>
      <w:r w:rsidRPr="005E2937">
        <w:rPr>
          <w:rFonts w:ascii="Times New Roman" w:hAnsi="Times New Roman" w:cs="Times New Roman"/>
          <w:sz w:val="20"/>
          <w:szCs w:val="20"/>
          <w:shd w:val="clear" w:color="auto" w:fill="FFFFFF"/>
        </w:rPr>
        <w:t>Vandenhole</w:t>
      </w:r>
      <w:proofErr w:type="spellEnd"/>
      <w:r w:rsidRPr="005E2937">
        <w:rPr>
          <w:rFonts w:ascii="Times New Roman" w:hAnsi="Times New Roman" w:cs="Times New Roman"/>
          <w:sz w:val="20"/>
          <w:szCs w:val="20"/>
          <w:shd w:val="clear" w:color="auto" w:fill="FFFFFF"/>
        </w:rPr>
        <w:t xml:space="preserve">, W., (2009) </w:t>
      </w:r>
      <w:r w:rsidRPr="005E2937">
        <w:rPr>
          <w:rFonts w:ascii="Times New Roman" w:hAnsi="Times New Roman" w:cs="Times New Roman"/>
          <w:color w:val="111111"/>
          <w:sz w:val="20"/>
          <w:szCs w:val="20"/>
          <w:lang w:val="en"/>
        </w:rPr>
        <w:t xml:space="preserve">Economic, Social and Cultural Rights in the CRC: Is There a Legal Obligation to Cooperate Internationally for </w:t>
      </w:r>
      <w:proofErr w:type="gramStart"/>
      <w:r w:rsidRPr="005E2937">
        <w:rPr>
          <w:rFonts w:ascii="Times New Roman" w:hAnsi="Times New Roman" w:cs="Times New Roman"/>
          <w:color w:val="111111"/>
          <w:sz w:val="20"/>
          <w:szCs w:val="20"/>
          <w:lang w:val="en"/>
        </w:rPr>
        <w:t>Development?,</w:t>
      </w:r>
      <w:proofErr w:type="gramEnd"/>
      <w:r w:rsidRPr="005E2937">
        <w:rPr>
          <w:rFonts w:ascii="Times New Roman" w:hAnsi="Times New Roman" w:cs="Times New Roman"/>
          <w:color w:val="111111"/>
          <w:sz w:val="20"/>
          <w:szCs w:val="20"/>
          <w:lang w:val="en"/>
        </w:rPr>
        <w:t xml:space="preserve"> </w:t>
      </w:r>
      <w:r w:rsidRPr="005E2937">
        <w:rPr>
          <w:rFonts w:ascii="Times New Roman" w:hAnsi="Times New Roman" w:cs="Times New Roman"/>
          <w:i/>
          <w:iCs/>
          <w:color w:val="111111"/>
          <w:sz w:val="20"/>
          <w:szCs w:val="20"/>
          <w:lang w:val="en"/>
        </w:rPr>
        <w:t xml:space="preserve">International Journal of Children’s Rights, </w:t>
      </w:r>
      <w:r w:rsidRPr="005E2937">
        <w:rPr>
          <w:rFonts w:ascii="Times New Roman" w:hAnsi="Times New Roman" w:cs="Times New Roman"/>
          <w:color w:val="111111"/>
          <w:sz w:val="20"/>
          <w:szCs w:val="20"/>
          <w:lang w:val="en"/>
        </w:rPr>
        <w:t xml:space="preserve">Vol. 17, No 1, pp. 23- 63. </w:t>
      </w:r>
    </w:p>
    <w:p w14:paraId="75649FEC" w14:textId="77777777" w:rsidR="005E2937" w:rsidRPr="005E2937" w:rsidRDefault="005E2937" w:rsidP="0019204E">
      <w:pPr>
        <w:numPr>
          <w:ilvl w:val="0"/>
          <w:numId w:val="12"/>
        </w:numPr>
        <w:spacing w:line="240" w:lineRule="auto"/>
        <w:contextualSpacing/>
        <w:rPr>
          <w:rFonts w:ascii="Times New Roman" w:hAnsi="Times New Roman" w:cs="Times New Roman"/>
          <w:sz w:val="20"/>
          <w:szCs w:val="20"/>
        </w:rPr>
      </w:pPr>
      <w:proofErr w:type="spellStart"/>
      <w:r w:rsidRPr="005E2937">
        <w:rPr>
          <w:rFonts w:ascii="Times New Roman" w:hAnsi="Times New Roman" w:cs="Times New Roman"/>
          <w:sz w:val="20"/>
          <w:szCs w:val="20"/>
        </w:rPr>
        <w:t>Verhellen</w:t>
      </w:r>
      <w:proofErr w:type="spellEnd"/>
      <w:r w:rsidRPr="005E2937">
        <w:rPr>
          <w:rFonts w:ascii="Times New Roman" w:hAnsi="Times New Roman" w:cs="Times New Roman"/>
          <w:sz w:val="20"/>
          <w:szCs w:val="20"/>
        </w:rPr>
        <w:t xml:space="preserve">, E., Children's Rights in Europe, </w:t>
      </w:r>
      <w:r w:rsidRPr="005E2937">
        <w:rPr>
          <w:rFonts w:ascii="Times New Roman" w:hAnsi="Times New Roman" w:cs="Times New Roman"/>
          <w:i/>
          <w:sz w:val="20"/>
          <w:szCs w:val="20"/>
        </w:rPr>
        <w:t xml:space="preserve">International Journal of Children’s Rights </w:t>
      </w:r>
      <w:r w:rsidRPr="005E2937">
        <w:rPr>
          <w:rFonts w:ascii="Times New Roman" w:hAnsi="Times New Roman" w:cs="Times New Roman"/>
          <w:sz w:val="20"/>
          <w:szCs w:val="20"/>
        </w:rPr>
        <w:t>(1993) (1) 357 – 376.</w:t>
      </w:r>
    </w:p>
    <w:p w14:paraId="30580464" w14:textId="77777777" w:rsidR="005E2937" w:rsidRPr="005E2937" w:rsidRDefault="005E2937" w:rsidP="0019204E">
      <w:pPr>
        <w:numPr>
          <w:ilvl w:val="0"/>
          <w:numId w:val="12"/>
        </w:numPr>
        <w:spacing w:after="0" w:line="240" w:lineRule="auto"/>
        <w:textAlignment w:val="center"/>
        <w:rPr>
          <w:rFonts w:ascii="Times New Roman" w:eastAsia="Times New Roman" w:hAnsi="Times New Roman" w:cs="Times New Roman"/>
          <w:sz w:val="20"/>
          <w:szCs w:val="20"/>
          <w:lang w:eastAsia="en-GB"/>
        </w:rPr>
      </w:pPr>
      <w:proofErr w:type="spellStart"/>
      <w:r w:rsidRPr="005E2937">
        <w:rPr>
          <w:rFonts w:ascii="Times New Roman" w:eastAsia="Times New Roman" w:hAnsi="Times New Roman" w:cs="Times New Roman"/>
          <w:sz w:val="20"/>
          <w:szCs w:val="20"/>
          <w:lang w:eastAsia="en-GB"/>
        </w:rPr>
        <w:t>Vierdag</w:t>
      </w:r>
      <w:proofErr w:type="spellEnd"/>
      <w:r w:rsidRPr="005E2937">
        <w:rPr>
          <w:rFonts w:ascii="Times New Roman" w:eastAsia="Times New Roman" w:hAnsi="Times New Roman" w:cs="Times New Roman"/>
          <w:sz w:val="20"/>
          <w:szCs w:val="20"/>
          <w:lang w:eastAsia="en-GB"/>
        </w:rPr>
        <w:t xml:space="preserve">, E.W., (1978) The Legal Nature of the Rights Granted by the International Covenant on Economic, Social and Cultural Rights, </w:t>
      </w:r>
      <w:r w:rsidRPr="005E2937">
        <w:rPr>
          <w:rFonts w:ascii="Times New Roman" w:eastAsia="Times New Roman" w:hAnsi="Times New Roman" w:cs="Times New Roman"/>
          <w:i/>
          <w:sz w:val="20"/>
          <w:szCs w:val="20"/>
          <w:lang w:eastAsia="en-GB"/>
        </w:rPr>
        <w:t xml:space="preserve">Netherlands Yearbook of International Law, </w:t>
      </w:r>
      <w:r w:rsidRPr="005E2937">
        <w:rPr>
          <w:rFonts w:ascii="Times New Roman" w:eastAsia="Times New Roman" w:hAnsi="Times New Roman" w:cs="Times New Roman"/>
          <w:sz w:val="20"/>
          <w:szCs w:val="20"/>
          <w:lang w:eastAsia="en-GB"/>
        </w:rPr>
        <w:t xml:space="preserve">1978, vol. IX, pp. 69 – 105. </w:t>
      </w:r>
    </w:p>
    <w:p w14:paraId="3BAD3A48" w14:textId="77777777" w:rsidR="005E2937" w:rsidRPr="005E2937" w:rsidRDefault="005E2937" w:rsidP="0019204E">
      <w:pPr>
        <w:numPr>
          <w:ilvl w:val="0"/>
          <w:numId w:val="12"/>
        </w:numPr>
        <w:spacing w:line="240" w:lineRule="auto"/>
        <w:contextualSpacing/>
        <w:jc w:val="both"/>
        <w:rPr>
          <w:rFonts w:ascii="Times New Roman" w:hAnsi="Times New Roman" w:cs="Times New Roman"/>
          <w:i/>
          <w:iCs/>
          <w:sz w:val="20"/>
          <w:szCs w:val="20"/>
          <w:lang w:eastAsia="en-GB"/>
        </w:rPr>
      </w:pPr>
      <w:r w:rsidRPr="005E2937">
        <w:rPr>
          <w:rFonts w:ascii="Times New Roman" w:hAnsi="Times New Roman" w:cs="Times New Roman"/>
          <w:vanish/>
          <w:sz w:val="20"/>
          <w:szCs w:val="20"/>
          <w:lang w:val="en"/>
        </w:rPr>
        <w:t xml:space="preserve">Peleg N, 2018, 'International Children’s Rights Law: General Principles', in Kilkelly U; Liefaard T (ed.), </w:t>
      </w:r>
      <w:r w:rsidRPr="005E2937">
        <w:rPr>
          <w:rFonts w:ascii="Times New Roman" w:hAnsi="Times New Roman" w:cs="Times New Roman"/>
          <w:i/>
          <w:iCs/>
          <w:vanish/>
          <w:sz w:val="20"/>
          <w:szCs w:val="20"/>
          <w:lang w:val="en"/>
        </w:rPr>
        <w:t>International Human Rights of Children</w:t>
      </w:r>
      <w:r w:rsidRPr="005E2937">
        <w:rPr>
          <w:rFonts w:ascii="Times New Roman" w:hAnsi="Times New Roman" w:cs="Times New Roman"/>
          <w:vanish/>
          <w:sz w:val="20"/>
          <w:szCs w:val="20"/>
          <w:lang w:val="en"/>
        </w:rPr>
        <w:t xml:space="preserve">, Springer, pp. 135 - 158Peleg N, 2018, 'International Children’s Rights Law: General Principles', in Kilkelly U; Liefaard T (ed.), </w:t>
      </w:r>
      <w:r w:rsidRPr="005E2937">
        <w:rPr>
          <w:rFonts w:ascii="Times New Roman" w:hAnsi="Times New Roman" w:cs="Times New Roman"/>
          <w:i/>
          <w:iCs/>
          <w:vanish/>
          <w:sz w:val="20"/>
          <w:szCs w:val="20"/>
          <w:lang w:val="en"/>
        </w:rPr>
        <w:t>International Human Rights of Children</w:t>
      </w:r>
      <w:r w:rsidRPr="005E2937">
        <w:rPr>
          <w:rFonts w:ascii="Times New Roman" w:hAnsi="Times New Roman" w:cs="Times New Roman"/>
          <w:vanish/>
          <w:sz w:val="20"/>
          <w:szCs w:val="20"/>
          <w:lang w:val="en"/>
        </w:rPr>
        <w:t>, Springer, pp. 135 – 158</w:t>
      </w:r>
      <w:proofErr w:type="spellStart"/>
      <w:r w:rsidRPr="005E2937">
        <w:rPr>
          <w:rFonts w:ascii="Times New Roman" w:hAnsi="Times New Roman" w:cs="Times New Roman"/>
          <w:sz w:val="20"/>
          <w:szCs w:val="20"/>
          <w:lang w:val="en"/>
        </w:rPr>
        <w:t>Warick</w:t>
      </w:r>
      <w:proofErr w:type="spellEnd"/>
      <w:r w:rsidRPr="005E2937">
        <w:rPr>
          <w:rFonts w:ascii="Times New Roman" w:hAnsi="Times New Roman" w:cs="Times New Roman"/>
          <w:sz w:val="20"/>
          <w:szCs w:val="20"/>
          <w:lang w:val="en"/>
        </w:rPr>
        <w:t xml:space="preserve">. Ben T.C. (2019) Unwinding Retrogression: Examining the Practice of the Committee on Economic, Social and Cultural Rights, </w:t>
      </w:r>
      <w:r w:rsidRPr="005E2937">
        <w:rPr>
          <w:rFonts w:ascii="Times New Roman" w:hAnsi="Times New Roman" w:cs="Times New Roman"/>
          <w:i/>
          <w:iCs/>
          <w:sz w:val="20"/>
          <w:szCs w:val="20"/>
          <w:lang w:val="en"/>
        </w:rPr>
        <w:t xml:space="preserve">Human Rights Law Review, </w:t>
      </w:r>
      <w:r w:rsidRPr="005E2937">
        <w:rPr>
          <w:rFonts w:ascii="Times New Roman" w:hAnsi="Times New Roman" w:cs="Times New Roman"/>
          <w:sz w:val="20"/>
          <w:szCs w:val="20"/>
          <w:lang w:val="en"/>
        </w:rPr>
        <w:t xml:space="preserve">Vo. 19, pp. 467 – 490. </w:t>
      </w:r>
    </w:p>
    <w:p w14:paraId="7FA1C0B5" w14:textId="77777777" w:rsidR="005E2937" w:rsidRPr="005E2937" w:rsidRDefault="005E2937" w:rsidP="0019204E">
      <w:pPr>
        <w:numPr>
          <w:ilvl w:val="0"/>
          <w:numId w:val="12"/>
        </w:numPr>
        <w:spacing w:line="240" w:lineRule="auto"/>
        <w:contextualSpacing/>
        <w:rPr>
          <w:rFonts w:ascii="Times New Roman" w:hAnsi="Times New Roman" w:cs="Times New Roman"/>
          <w:sz w:val="20"/>
          <w:szCs w:val="20"/>
        </w:rPr>
      </w:pPr>
      <w:r w:rsidRPr="005E2937">
        <w:rPr>
          <w:rFonts w:ascii="Times New Roman" w:hAnsi="Times New Roman" w:cs="Times New Roman"/>
          <w:sz w:val="20"/>
          <w:szCs w:val="20"/>
          <w:shd w:val="clear" w:color="auto" w:fill="FFFFFF"/>
        </w:rPr>
        <w:t xml:space="preserve">Warwick, Ben TC., ‘A Hierarchy of Comfort? The CESCR’s Approach to the 2008 Crisis’ in G. </w:t>
      </w:r>
      <w:proofErr w:type="spellStart"/>
      <w:r w:rsidRPr="005E2937">
        <w:rPr>
          <w:rFonts w:ascii="Times New Roman" w:hAnsi="Times New Roman" w:cs="Times New Roman"/>
          <w:sz w:val="20"/>
          <w:szCs w:val="20"/>
          <w:shd w:val="clear" w:color="auto" w:fill="FFFFFF"/>
        </w:rPr>
        <w:t>MacNaughton</w:t>
      </w:r>
      <w:proofErr w:type="spellEnd"/>
      <w:r w:rsidRPr="005E2937">
        <w:rPr>
          <w:rFonts w:ascii="Times New Roman" w:hAnsi="Times New Roman" w:cs="Times New Roman"/>
          <w:sz w:val="20"/>
          <w:szCs w:val="20"/>
          <w:shd w:val="clear" w:color="auto" w:fill="FFFFFF"/>
        </w:rPr>
        <w:t xml:space="preserve"> and D. Frey (eds.), </w:t>
      </w:r>
      <w:r w:rsidRPr="005E2937">
        <w:rPr>
          <w:rFonts w:ascii="Times New Roman" w:hAnsi="Times New Roman" w:cs="Times New Roman"/>
          <w:i/>
          <w:iCs/>
          <w:sz w:val="20"/>
          <w:szCs w:val="20"/>
          <w:shd w:val="clear" w:color="auto" w:fill="FFFFFF"/>
        </w:rPr>
        <w:t>Economic and Social Rights in a Neoliberal World</w:t>
      </w:r>
      <w:r w:rsidRPr="005E2937">
        <w:rPr>
          <w:rFonts w:ascii="Times New Roman" w:hAnsi="Times New Roman" w:cs="Times New Roman"/>
          <w:sz w:val="20"/>
          <w:szCs w:val="20"/>
          <w:shd w:val="clear" w:color="auto" w:fill="FFFFFF"/>
        </w:rPr>
        <w:t> (</w:t>
      </w:r>
      <w:proofErr w:type="spellStart"/>
      <w:r w:rsidRPr="005E2937">
        <w:rPr>
          <w:rFonts w:ascii="Times New Roman" w:hAnsi="Times New Roman" w:cs="Times New Roman"/>
          <w:sz w:val="20"/>
          <w:szCs w:val="20"/>
          <w:shd w:val="clear" w:color="auto" w:fill="FFFFFF"/>
        </w:rPr>
        <w:t>Cambrige</w:t>
      </w:r>
      <w:proofErr w:type="spellEnd"/>
      <w:r w:rsidRPr="005E2937">
        <w:rPr>
          <w:rFonts w:ascii="Times New Roman" w:hAnsi="Times New Roman" w:cs="Times New Roman"/>
          <w:sz w:val="20"/>
          <w:szCs w:val="20"/>
          <w:shd w:val="clear" w:color="auto" w:fill="FFFFFF"/>
        </w:rPr>
        <w:t xml:space="preserve"> University Press, 2018). </w:t>
      </w:r>
    </w:p>
    <w:p w14:paraId="7B6AD6D0" w14:textId="77777777" w:rsidR="005E2937" w:rsidRPr="005E2937" w:rsidRDefault="005E2937" w:rsidP="0019204E">
      <w:pPr>
        <w:numPr>
          <w:ilvl w:val="0"/>
          <w:numId w:val="12"/>
        </w:numPr>
        <w:spacing w:line="240" w:lineRule="auto"/>
        <w:contextualSpacing/>
        <w:rPr>
          <w:rFonts w:ascii="Times New Roman" w:hAnsi="Times New Roman" w:cs="Times New Roman"/>
          <w:sz w:val="20"/>
          <w:szCs w:val="20"/>
        </w:rPr>
      </w:pPr>
      <w:r w:rsidRPr="005E2937">
        <w:rPr>
          <w:rFonts w:ascii="Times New Roman" w:hAnsi="Times New Roman" w:cs="Times New Roman"/>
          <w:sz w:val="20"/>
          <w:szCs w:val="20"/>
          <w:shd w:val="clear" w:color="auto" w:fill="FFFFFF"/>
        </w:rPr>
        <w:lastRenderedPageBreak/>
        <w:t xml:space="preserve">Wills, Joe J </w:t>
      </w:r>
      <w:proofErr w:type="gramStart"/>
      <w:r w:rsidRPr="005E2937">
        <w:rPr>
          <w:rFonts w:ascii="Times New Roman" w:hAnsi="Times New Roman" w:cs="Times New Roman"/>
          <w:sz w:val="20"/>
          <w:szCs w:val="20"/>
          <w:shd w:val="clear" w:color="auto" w:fill="FFFFFF"/>
        </w:rPr>
        <w:t>and</w:t>
      </w:r>
      <w:r w:rsidRPr="005E2937">
        <w:rPr>
          <w:rFonts w:ascii="Times New Roman" w:hAnsi="Times New Roman" w:cs="Times New Roman"/>
          <w:b/>
          <w:bCs/>
          <w:sz w:val="20"/>
          <w:szCs w:val="20"/>
          <w:shd w:val="clear" w:color="auto" w:fill="FFFFFF"/>
        </w:rPr>
        <w:t> </w:t>
      </w:r>
      <w:r w:rsidRPr="005E2937">
        <w:rPr>
          <w:rFonts w:ascii="Times New Roman" w:hAnsi="Times New Roman" w:cs="Times New Roman"/>
          <w:sz w:val="20"/>
          <w:szCs w:val="20"/>
          <w:shd w:val="clear" w:color="auto" w:fill="FFFFFF"/>
        </w:rPr>
        <w:t xml:space="preserve"> Warwick</w:t>
      </w:r>
      <w:proofErr w:type="gramEnd"/>
      <w:r w:rsidRPr="005E2937">
        <w:rPr>
          <w:rFonts w:ascii="Times New Roman" w:hAnsi="Times New Roman" w:cs="Times New Roman"/>
          <w:sz w:val="20"/>
          <w:szCs w:val="20"/>
          <w:shd w:val="clear" w:color="auto" w:fill="FFFFFF"/>
        </w:rPr>
        <w:t xml:space="preserve">, Joe J., ‘Contesting Austerity: The Potential and Pitfalls of Socioeconomic Rights Discourse’ </w:t>
      </w:r>
      <w:r w:rsidRPr="005E2937">
        <w:rPr>
          <w:rFonts w:ascii="Times New Roman" w:hAnsi="Times New Roman" w:cs="Times New Roman"/>
          <w:i/>
          <w:sz w:val="20"/>
          <w:szCs w:val="20"/>
          <w:shd w:val="clear" w:color="auto" w:fill="FFFFFF"/>
        </w:rPr>
        <w:t xml:space="preserve">Indiana Journal of Global Legal Studies </w:t>
      </w:r>
      <w:r w:rsidRPr="005E2937">
        <w:rPr>
          <w:rFonts w:ascii="Times New Roman" w:hAnsi="Times New Roman" w:cs="Times New Roman"/>
          <w:sz w:val="20"/>
          <w:szCs w:val="20"/>
          <w:shd w:val="clear" w:color="auto" w:fill="FFFFFF"/>
        </w:rPr>
        <w:t>(2016) 23(2), 629</w:t>
      </w:r>
      <w:r w:rsidRPr="005E2937">
        <w:rPr>
          <w:rFonts w:ascii="Times New Roman" w:hAnsi="Times New Roman" w:cs="Times New Roman"/>
          <w:sz w:val="20"/>
          <w:szCs w:val="20"/>
        </w:rPr>
        <w:t xml:space="preserve"> – 664. </w:t>
      </w:r>
    </w:p>
    <w:p w14:paraId="4CBFDB87" w14:textId="77777777" w:rsidR="005E2937" w:rsidRPr="005E2937" w:rsidRDefault="005E2937" w:rsidP="0019204E">
      <w:pPr>
        <w:numPr>
          <w:ilvl w:val="0"/>
          <w:numId w:val="12"/>
        </w:numPr>
        <w:spacing w:line="240" w:lineRule="auto"/>
        <w:contextualSpacing/>
        <w:rPr>
          <w:rFonts w:ascii="Times New Roman" w:hAnsi="Times New Roman" w:cs="Times New Roman"/>
          <w:sz w:val="20"/>
          <w:szCs w:val="20"/>
          <w:shd w:val="clear" w:color="auto" w:fill="FFFFFF"/>
        </w:rPr>
      </w:pPr>
      <w:r w:rsidRPr="005E2937">
        <w:rPr>
          <w:rFonts w:ascii="Times New Roman" w:hAnsi="Times New Roman" w:cs="Times New Roman"/>
          <w:sz w:val="20"/>
          <w:szCs w:val="20"/>
          <w:shd w:val="clear" w:color="auto" w:fill="FFFFFF"/>
        </w:rPr>
        <w:t xml:space="preserve">Young, Katherine, G., "The Minimum Core of Economic and Social Rights: A Concept in Search of Content." </w:t>
      </w:r>
      <w:r w:rsidRPr="005E2937">
        <w:rPr>
          <w:rFonts w:ascii="Times New Roman" w:hAnsi="Times New Roman" w:cs="Times New Roman"/>
          <w:i/>
          <w:iCs/>
          <w:sz w:val="20"/>
          <w:szCs w:val="20"/>
          <w:shd w:val="clear" w:color="auto" w:fill="FFFFFF"/>
        </w:rPr>
        <w:t>Yale International Law Journal</w:t>
      </w:r>
      <w:r w:rsidRPr="005E2937">
        <w:rPr>
          <w:rFonts w:ascii="Times New Roman" w:hAnsi="Times New Roman" w:cs="Times New Roman"/>
          <w:sz w:val="20"/>
          <w:szCs w:val="20"/>
          <w:shd w:val="clear" w:color="auto" w:fill="FFFFFF"/>
        </w:rPr>
        <w:t xml:space="preserve"> 33, (2008): 113-175.</w:t>
      </w:r>
    </w:p>
    <w:p w14:paraId="7755AE85" w14:textId="77777777" w:rsidR="005E2937" w:rsidRPr="005E2937" w:rsidRDefault="005E2937" w:rsidP="0019204E">
      <w:pPr>
        <w:numPr>
          <w:ilvl w:val="0"/>
          <w:numId w:val="12"/>
        </w:numPr>
        <w:spacing w:line="240" w:lineRule="auto"/>
        <w:contextualSpacing/>
        <w:rPr>
          <w:rFonts w:ascii="Times New Roman" w:hAnsi="Times New Roman" w:cs="Times New Roman"/>
          <w:sz w:val="20"/>
          <w:szCs w:val="20"/>
          <w:shd w:val="clear" w:color="auto" w:fill="FFFFFF"/>
        </w:rPr>
      </w:pPr>
      <w:r w:rsidRPr="005E2937">
        <w:rPr>
          <w:rFonts w:ascii="Times New Roman" w:hAnsi="Times New Roman" w:cs="Times New Roman"/>
          <w:sz w:val="20"/>
          <w:szCs w:val="20"/>
          <w:shd w:val="clear" w:color="auto" w:fill="FFFFFF"/>
        </w:rPr>
        <w:t xml:space="preserve">Young, Katherine, G., </w:t>
      </w:r>
      <w:r w:rsidRPr="005E2937">
        <w:rPr>
          <w:rFonts w:ascii="Times New Roman" w:hAnsi="Times New Roman" w:cs="Times New Roman"/>
          <w:i/>
          <w:sz w:val="20"/>
          <w:szCs w:val="20"/>
          <w:shd w:val="clear" w:color="auto" w:fill="FFFFFF"/>
        </w:rPr>
        <w:t xml:space="preserve">Constituting Economic and Social Rights, </w:t>
      </w:r>
      <w:r w:rsidRPr="005E2937">
        <w:rPr>
          <w:rFonts w:ascii="Times New Roman" w:hAnsi="Times New Roman" w:cs="Times New Roman"/>
          <w:sz w:val="20"/>
          <w:szCs w:val="20"/>
          <w:shd w:val="clear" w:color="auto" w:fill="FFFFFF"/>
        </w:rPr>
        <w:t>Oxford University Press, 2012.</w:t>
      </w:r>
    </w:p>
    <w:p w14:paraId="1206093F" w14:textId="77777777" w:rsidR="0019204E" w:rsidRPr="007104A1" w:rsidRDefault="0019204E" w:rsidP="00853816">
      <w:pPr>
        <w:spacing w:line="360" w:lineRule="auto"/>
        <w:jc w:val="both"/>
        <w:rPr>
          <w:rFonts w:ascii="Times New Roman" w:hAnsi="Times New Roman" w:cs="Times New Roman"/>
          <w:b/>
          <w:bCs/>
          <w:sz w:val="24"/>
          <w:szCs w:val="24"/>
        </w:rPr>
      </w:pPr>
    </w:p>
    <w:sectPr w:rsidR="0019204E" w:rsidRPr="007104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FC23D1" w14:textId="77777777" w:rsidR="000E37FE" w:rsidRDefault="000E37FE" w:rsidP="00D07B3B">
      <w:pPr>
        <w:spacing w:after="0" w:line="240" w:lineRule="auto"/>
      </w:pPr>
      <w:r>
        <w:separator/>
      </w:r>
    </w:p>
  </w:endnote>
  <w:endnote w:type="continuationSeparator" w:id="0">
    <w:p w14:paraId="2AF37B8F" w14:textId="77777777" w:rsidR="000E37FE" w:rsidRDefault="000E37FE" w:rsidP="00D07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04A59F" w14:textId="77777777" w:rsidR="000E37FE" w:rsidRDefault="000E37FE" w:rsidP="00D07B3B">
      <w:pPr>
        <w:spacing w:after="0" w:line="240" w:lineRule="auto"/>
      </w:pPr>
      <w:r>
        <w:separator/>
      </w:r>
    </w:p>
  </w:footnote>
  <w:footnote w:type="continuationSeparator" w:id="0">
    <w:p w14:paraId="3572E1EB" w14:textId="77777777" w:rsidR="000E37FE" w:rsidRDefault="000E37FE" w:rsidP="00D07B3B">
      <w:pPr>
        <w:spacing w:after="0" w:line="240" w:lineRule="auto"/>
      </w:pPr>
      <w:r>
        <w:continuationSeparator/>
      </w:r>
    </w:p>
  </w:footnote>
  <w:footnote w:id="1">
    <w:p w14:paraId="47411A7E" w14:textId="77777777" w:rsidR="000973DC" w:rsidRPr="00510958" w:rsidRDefault="000973DC" w:rsidP="001D34A3">
      <w:pPr>
        <w:pStyle w:val="FootnoteText"/>
        <w:jc w:val="both"/>
        <w:rPr>
          <w:rFonts w:ascii="Times New Roman" w:hAnsi="Times New Roman" w:cs="Times New Roman"/>
        </w:rPr>
      </w:pPr>
      <w:r w:rsidRPr="00510958">
        <w:rPr>
          <w:rStyle w:val="FootnoteReference"/>
          <w:rFonts w:ascii="Times New Roman" w:hAnsi="Times New Roman" w:cs="Times New Roman"/>
        </w:rPr>
        <w:footnoteRef/>
      </w:r>
      <w:r w:rsidRPr="00510958">
        <w:rPr>
          <w:rFonts w:ascii="Times New Roman" w:hAnsi="Times New Roman" w:cs="Times New Roman"/>
        </w:rPr>
        <w:t xml:space="preserve"> Article 4(2) states “</w:t>
      </w:r>
      <w:r w:rsidRPr="00510958">
        <w:rPr>
          <w:rFonts w:ascii="Times New Roman" w:hAnsi="Times New Roman" w:cs="Times New Roman"/>
          <w:color w:val="000000"/>
          <w:lang w:val="en-US"/>
        </w:rPr>
        <w:t>With regard to economic, social and cultural rights, each State Party undertakes to take measures to the maximum of its available resources and … with a view to achieving progressively the full realization of these rights”</w:t>
      </w:r>
      <w:r>
        <w:rPr>
          <w:rFonts w:ascii="Times New Roman" w:hAnsi="Times New Roman" w:cs="Times New Roman"/>
          <w:color w:val="000000"/>
          <w:lang w:val="en-US"/>
        </w:rPr>
        <w:t>,</w:t>
      </w:r>
    </w:p>
  </w:footnote>
  <w:footnote w:id="2">
    <w:p w14:paraId="27A22D51" w14:textId="77777777" w:rsidR="000973DC" w:rsidRDefault="000973DC" w:rsidP="001D34A3">
      <w:pPr>
        <w:pStyle w:val="FootnoteText"/>
        <w:jc w:val="both"/>
      </w:pPr>
      <w:r w:rsidRPr="00510958">
        <w:rPr>
          <w:rStyle w:val="FootnoteReference"/>
          <w:rFonts w:ascii="Times New Roman" w:hAnsi="Times New Roman" w:cs="Times New Roman"/>
        </w:rPr>
        <w:footnoteRef/>
      </w:r>
      <w:r w:rsidRPr="00510958">
        <w:rPr>
          <w:rFonts w:ascii="Times New Roman" w:hAnsi="Times New Roman" w:cs="Times New Roman"/>
        </w:rPr>
        <w:t xml:space="preserve"> Article 3 states “States Parties shall take in all fields, in particular in the political, social, economic and cultural fields, all appropriate measures, including legislation, to ensure the full development and advancement of women, for the purpose of guaranteeing them the exercise and enjoyment of human rights and fundamental freedoms on a basis of equality with men</w:t>
      </w:r>
      <w:r>
        <w:rPr>
          <w:rFonts w:ascii="Times New Roman" w:hAnsi="Times New Roman" w:cs="Times New Roman"/>
        </w:rPr>
        <w:t>”.</w:t>
      </w:r>
    </w:p>
  </w:footnote>
  <w:footnote w:id="3">
    <w:p w14:paraId="73EDCB0D" w14:textId="77777777" w:rsidR="000973DC" w:rsidRPr="005A6F07" w:rsidRDefault="000973DC" w:rsidP="00182E19">
      <w:pPr>
        <w:pStyle w:val="FootnoteText"/>
        <w:rPr>
          <w:rFonts w:ascii="Times New Roman" w:hAnsi="Times New Roman" w:cs="Times New Roman"/>
        </w:rPr>
      </w:pPr>
      <w:r w:rsidRPr="005A6F07">
        <w:rPr>
          <w:rStyle w:val="FootnoteReference"/>
          <w:rFonts w:ascii="Times New Roman" w:hAnsi="Times New Roman" w:cs="Times New Roman"/>
        </w:rPr>
        <w:footnoteRef/>
      </w:r>
      <w:r w:rsidRPr="005A6F07">
        <w:rPr>
          <w:rFonts w:ascii="Times New Roman" w:hAnsi="Times New Roman" w:cs="Times New Roman"/>
        </w:rPr>
        <w:t xml:space="preserve"> </w:t>
      </w:r>
      <w:r w:rsidRPr="002F415A">
        <w:rPr>
          <w:rFonts w:ascii="Times New Roman" w:hAnsi="Times New Roman" w:cs="Times New Roman"/>
          <w:bCs/>
        </w:rPr>
        <w:t>[2011] UKSC 4</w:t>
      </w:r>
      <w:r>
        <w:rPr>
          <w:rFonts w:ascii="Times New Roman" w:hAnsi="Times New Roman" w:cs="Times New Roman"/>
          <w:bCs/>
        </w:rPr>
        <w:t>.</w:t>
      </w:r>
      <w:r w:rsidRPr="005A6F07">
        <w:rPr>
          <w:rFonts w:ascii="Times New Roman" w:hAnsi="Times New Roman" w:cs="Times New Roman"/>
          <w:bCs/>
        </w:rPr>
        <w:t xml:space="preserve"> </w:t>
      </w:r>
      <w:r w:rsidRPr="005A6F07">
        <w:rPr>
          <w:rFonts w:ascii="Times New Roman" w:hAnsi="Times New Roman" w:cs="Times New Roman"/>
        </w:rPr>
        <w:t xml:space="preserve">  </w:t>
      </w:r>
    </w:p>
  </w:footnote>
  <w:footnote w:id="4">
    <w:p w14:paraId="3274AD3C" w14:textId="06AE4350" w:rsidR="00807F79" w:rsidRPr="0027561D" w:rsidRDefault="00807F79" w:rsidP="0027561D">
      <w:pPr>
        <w:pStyle w:val="FootnoteText"/>
        <w:jc w:val="both"/>
        <w:rPr>
          <w:rFonts w:ascii="Times New Roman" w:hAnsi="Times New Roman" w:cs="Times New Roman"/>
        </w:rPr>
      </w:pPr>
      <w:r w:rsidRPr="0027561D">
        <w:rPr>
          <w:rStyle w:val="FootnoteReference"/>
          <w:rFonts w:ascii="Times New Roman" w:hAnsi="Times New Roman" w:cs="Times New Roman"/>
        </w:rPr>
        <w:footnoteRef/>
      </w:r>
      <w:r w:rsidRPr="0027561D">
        <w:rPr>
          <w:rFonts w:ascii="Times New Roman" w:hAnsi="Times New Roman" w:cs="Times New Roman"/>
        </w:rPr>
        <w:t xml:space="preserve"> CRC/C/FSM/CO/2.</w:t>
      </w:r>
    </w:p>
  </w:footnote>
  <w:footnote w:id="5">
    <w:p w14:paraId="370812C5" w14:textId="00603A6E" w:rsidR="00807F79" w:rsidRPr="0027561D" w:rsidRDefault="00807F79" w:rsidP="0027561D">
      <w:pPr>
        <w:pStyle w:val="FootnoteText"/>
        <w:jc w:val="both"/>
        <w:rPr>
          <w:rFonts w:ascii="Times New Roman" w:hAnsi="Times New Roman" w:cs="Times New Roman"/>
        </w:rPr>
      </w:pPr>
      <w:r w:rsidRPr="0027561D">
        <w:rPr>
          <w:rStyle w:val="FootnoteReference"/>
          <w:rFonts w:ascii="Times New Roman" w:hAnsi="Times New Roman" w:cs="Times New Roman"/>
        </w:rPr>
        <w:footnoteRef/>
      </w:r>
      <w:r w:rsidRPr="0027561D">
        <w:rPr>
          <w:rFonts w:ascii="Times New Roman" w:hAnsi="Times New Roman" w:cs="Times New Roman"/>
        </w:rPr>
        <w:t xml:space="preserve"> CRC/C/COK/CO/2-5. </w:t>
      </w:r>
    </w:p>
  </w:footnote>
  <w:footnote w:id="6">
    <w:p w14:paraId="63A65D2E" w14:textId="6ECF342C" w:rsidR="00807F79" w:rsidRPr="0027561D" w:rsidRDefault="00807F79" w:rsidP="0027561D">
      <w:pPr>
        <w:pStyle w:val="FootnoteText"/>
        <w:jc w:val="both"/>
        <w:rPr>
          <w:rFonts w:ascii="Times New Roman" w:hAnsi="Times New Roman" w:cs="Times New Roman"/>
        </w:rPr>
      </w:pPr>
      <w:r w:rsidRPr="0027561D">
        <w:rPr>
          <w:rStyle w:val="FootnoteReference"/>
          <w:rFonts w:ascii="Times New Roman" w:hAnsi="Times New Roman" w:cs="Times New Roman"/>
        </w:rPr>
        <w:footnoteRef/>
      </w:r>
      <w:r w:rsidRPr="0027561D">
        <w:rPr>
          <w:rFonts w:ascii="Times New Roman" w:hAnsi="Times New Roman" w:cs="Times New Roman"/>
        </w:rPr>
        <w:t xml:space="preserve"> CRC/C/TUV/CO/2-5.</w:t>
      </w:r>
    </w:p>
  </w:footnote>
  <w:footnote w:id="7">
    <w:p w14:paraId="373DEC99" w14:textId="2D103614" w:rsidR="00807F79" w:rsidRPr="0027561D" w:rsidRDefault="00807F79" w:rsidP="0027561D">
      <w:pPr>
        <w:pStyle w:val="FootnoteText"/>
        <w:jc w:val="both"/>
        <w:rPr>
          <w:rFonts w:ascii="Times New Roman" w:hAnsi="Times New Roman" w:cs="Times New Roman"/>
        </w:rPr>
      </w:pPr>
      <w:r w:rsidRPr="0027561D">
        <w:rPr>
          <w:rStyle w:val="FootnoteReference"/>
          <w:rFonts w:ascii="Times New Roman" w:hAnsi="Times New Roman" w:cs="Times New Roman"/>
        </w:rPr>
        <w:footnoteRef/>
      </w:r>
      <w:r w:rsidRPr="0027561D">
        <w:rPr>
          <w:rFonts w:ascii="Times New Roman" w:hAnsi="Times New Roman" w:cs="Times New Roman"/>
        </w:rPr>
        <w:t xml:space="preserve"> CRC/C/PSE/CO/1.</w:t>
      </w:r>
    </w:p>
  </w:footnote>
  <w:footnote w:id="8">
    <w:p w14:paraId="754B17BB" w14:textId="52974253" w:rsidR="00807F79" w:rsidRPr="0027561D" w:rsidRDefault="00807F79" w:rsidP="0027561D">
      <w:pPr>
        <w:pStyle w:val="FootnoteText"/>
        <w:jc w:val="both"/>
        <w:rPr>
          <w:rFonts w:ascii="Times New Roman" w:hAnsi="Times New Roman" w:cs="Times New Roman"/>
        </w:rPr>
      </w:pPr>
      <w:r w:rsidRPr="0027561D">
        <w:rPr>
          <w:rStyle w:val="FootnoteReference"/>
          <w:rFonts w:ascii="Times New Roman" w:hAnsi="Times New Roman" w:cs="Times New Roman"/>
        </w:rPr>
        <w:footnoteRef/>
      </w:r>
      <w:r w:rsidRPr="0027561D">
        <w:rPr>
          <w:rFonts w:ascii="Times New Roman" w:hAnsi="Times New Roman" w:cs="Times New Roman"/>
        </w:rPr>
        <w:t xml:space="preserve"> CRC/C/AUT/CO/5-6.</w:t>
      </w:r>
    </w:p>
  </w:footnote>
  <w:footnote w:id="9">
    <w:p w14:paraId="45BBC3A7" w14:textId="76C32DED" w:rsidR="00807F79" w:rsidRPr="0027561D" w:rsidRDefault="00807F79" w:rsidP="0027561D">
      <w:pPr>
        <w:pStyle w:val="FootnoteText"/>
        <w:jc w:val="both"/>
        <w:rPr>
          <w:rFonts w:ascii="Times New Roman" w:hAnsi="Times New Roman" w:cs="Times New Roman"/>
        </w:rPr>
      </w:pPr>
      <w:r w:rsidRPr="0027561D">
        <w:rPr>
          <w:rStyle w:val="FootnoteReference"/>
          <w:rFonts w:ascii="Times New Roman" w:hAnsi="Times New Roman" w:cs="Times New Roman"/>
        </w:rPr>
        <w:footnoteRef/>
      </w:r>
      <w:r w:rsidRPr="0027561D">
        <w:rPr>
          <w:rFonts w:ascii="Times New Roman" w:hAnsi="Times New Roman" w:cs="Times New Roman"/>
        </w:rPr>
        <w:t xml:space="preserve"> CRC/C/</w:t>
      </w:r>
      <w:r w:rsidR="004A2BDD" w:rsidRPr="0027561D">
        <w:rPr>
          <w:rFonts w:ascii="Times New Roman" w:hAnsi="Times New Roman" w:cs="Times New Roman"/>
        </w:rPr>
        <w:t xml:space="preserve">CRI/CO/5-6. </w:t>
      </w:r>
    </w:p>
  </w:footnote>
  <w:footnote w:id="10">
    <w:p w14:paraId="5574F8DF" w14:textId="6439EA5B" w:rsidR="004A2BDD" w:rsidRPr="0027561D" w:rsidRDefault="004A2BDD" w:rsidP="0027561D">
      <w:pPr>
        <w:pStyle w:val="FootnoteText"/>
        <w:jc w:val="both"/>
        <w:rPr>
          <w:rFonts w:ascii="Times New Roman" w:hAnsi="Times New Roman" w:cs="Times New Roman"/>
        </w:rPr>
      </w:pPr>
      <w:r w:rsidRPr="0027561D">
        <w:rPr>
          <w:rStyle w:val="FootnoteReference"/>
          <w:rFonts w:ascii="Times New Roman" w:hAnsi="Times New Roman" w:cs="Times New Roman"/>
        </w:rPr>
        <w:footnoteRef/>
      </w:r>
      <w:r w:rsidRPr="0027561D">
        <w:rPr>
          <w:rFonts w:ascii="Times New Roman" w:hAnsi="Times New Roman" w:cs="Times New Roman"/>
        </w:rPr>
        <w:t xml:space="preserve"> CRC/C/HUN/CO/6</w:t>
      </w:r>
    </w:p>
  </w:footnote>
  <w:footnote w:id="11">
    <w:p w14:paraId="2C91B672" w14:textId="58124D54" w:rsidR="004A2BDD" w:rsidRPr="0027561D" w:rsidRDefault="004A2BDD" w:rsidP="0027561D">
      <w:pPr>
        <w:pStyle w:val="FootnoteText"/>
        <w:jc w:val="both"/>
        <w:rPr>
          <w:rFonts w:ascii="Times New Roman" w:hAnsi="Times New Roman" w:cs="Times New Roman"/>
        </w:rPr>
      </w:pPr>
      <w:r w:rsidRPr="0027561D">
        <w:rPr>
          <w:rStyle w:val="FootnoteReference"/>
          <w:rFonts w:ascii="Times New Roman" w:hAnsi="Times New Roman" w:cs="Times New Roman"/>
        </w:rPr>
        <w:footnoteRef/>
      </w:r>
      <w:r w:rsidRPr="0027561D">
        <w:rPr>
          <w:rFonts w:ascii="Times New Roman" w:hAnsi="Times New Roman" w:cs="Times New Roman"/>
        </w:rPr>
        <w:t xml:space="preserve"> CRC/C/BLR/CO/5-6. </w:t>
      </w:r>
    </w:p>
  </w:footnote>
  <w:footnote w:id="12">
    <w:p w14:paraId="4B702678" w14:textId="06052B22" w:rsidR="004A2BDD" w:rsidRPr="0027561D" w:rsidRDefault="004A2BDD" w:rsidP="0027561D">
      <w:pPr>
        <w:pStyle w:val="FootnoteText"/>
        <w:jc w:val="both"/>
        <w:rPr>
          <w:rFonts w:ascii="Times New Roman" w:hAnsi="Times New Roman" w:cs="Times New Roman"/>
        </w:rPr>
      </w:pPr>
      <w:r w:rsidRPr="0027561D">
        <w:rPr>
          <w:rStyle w:val="FootnoteReference"/>
          <w:rFonts w:ascii="Times New Roman" w:hAnsi="Times New Roman" w:cs="Times New Roman"/>
        </w:rPr>
        <w:footnoteRef/>
      </w:r>
      <w:r w:rsidRPr="0027561D">
        <w:rPr>
          <w:rFonts w:ascii="Times New Roman" w:hAnsi="Times New Roman" w:cs="Times New Roman"/>
        </w:rPr>
        <w:t xml:space="preserve"> CRC/C/RWA/CO/5-6. </w:t>
      </w:r>
    </w:p>
  </w:footnote>
  <w:footnote w:id="13">
    <w:p w14:paraId="102DA0C9" w14:textId="2E1F941B" w:rsidR="004A2BDD" w:rsidRPr="0027561D" w:rsidRDefault="004A2BDD" w:rsidP="0027561D">
      <w:pPr>
        <w:pStyle w:val="FootnoteText"/>
        <w:jc w:val="both"/>
        <w:rPr>
          <w:rFonts w:ascii="Times New Roman" w:hAnsi="Times New Roman" w:cs="Times New Roman"/>
        </w:rPr>
      </w:pPr>
      <w:r w:rsidRPr="0027561D">
        <w:rPr>
          <w:rStyle w:val="FootnoteReference"/>
          <w:rFonts w:ascii="Times New Roman" w:hAnsi="Times New Roman" w:cs="Times New Roman"/>
        </w:rPr>
        <w:footnoteRef/>
      </w:r>
      <w:r w:rsidRPr="0027561D">
        <w:rPr>
          <w:rFonts w:ascii="Times New Roman" w:hAnsi="Times New Roman" w:cs="Times New Roman"/>
        </w:rPr>
        <w:t xml:space="preserve"> </w:t>
      </w:r>
      <w:bookmarkStart w:id="2" w:name="_Hlk42541805"/>
      <w:r w:rsidRPr="0027561D">
        <w:rPr>
          <w:rFonts w:ascii="Times New Roman" w:hAnsi="Times New Roman" w:cs="Times New Roman"/>
        </w:rPr>
        <w:t>CRC/C/PRT/CO/5-6</w:t>
      </w:r>
      <w:bookmarkEnd w:id="2"/>
      <w:r w:rsidRPr="0027561D">
        <w:rPr>
          <w:rFonts w:ascii="Times New Roman" w:hAnsi="Times New Roman" w:cs="Times New Roman"/>
        </w:rPr>
        <w:t xml:space="preserve">. </w:t>
      </w:r>
    </w:p>
  </w:footnote>
  <w:footnote w:id="14">
    <w:p w14:paraId="72B74BFD" w14:textId="11D01E4A" w:rsidR="004A2BDD" w:rsidRPr="0027561D" w:rsidRDefault="004A2BDD" w:rsidP="0027561D">
      <w:pPr>
        <w:pStyle w:val="FootnoteText"/>
        <w:jc w:val="both"/>
        <w:rPr>
          <w:rFonts w:ascii="Times New Roman" w:hAnsi="Times New Roman" w:cs="Times New Roman"/>
        </w:rPr>
      </w:pPr>
      <w:r w:rsidRPr="0027561D">
        <w:rPr>
          <w:rStyle w:val="FootnoteReference"/>
          <w:rFonts w:ascii="Times New Roman" w:hAnsi="Times New Roman" w:cs="Times New Roman"/>
        </w:rPr>
        <w:footnoteRef/>
      </w:r>
      <w:r w:rsidRPr="0027561D">
        <w:rPr>
          <w:rFonts w:ascii="Times New Roman" w:hAnsi="Times New Roman" w:cs="Times New Roman"/>
        </w:rPr>
        <w:t xml:space="preserve"> CRC/C/MOZ/CO/3-4. </w:t>
      </w:r>
    </w:p>
  </w:footnote>
  <w:footnote w:id="15">
    <w:p w14:paraId="2B0646BA" w14:textId="670E6394" w:rsidR="004A2BDD" w:rsidRPr="0027561D" w:rsidRDefault="004A2BDD" w:rsidP="0027561D">
      <w:pPr>
        <w:pStyle w:val="FootnoteText"/>
        <w:jc w:val="both"/>
        <w:rPr>
          <w:rFonts w:ascii="Times New Roman" w:hAnsi="Times New Roman" w:cs="Times New Roman"/>
        </w:rPr>
      </w:pPr>
      <w:r w:rsidRPr="0027561D">
        <w:rPr>
          <w:rStyle w:val="FootnoteReference"/>
          <w:rFonts w:ascii="Times New Roman" w:hAnsi="Times New Roman" w:cs="Times New Roman"/>
        </w:rPr>
        <w:footnoteRef/>
      </w:r>
      <w:r w:rsidRPr="0027561D">
        <w:rPr>
          <w:rFonts w:ascii="Times New Roman" w:hAnsi="Times New Roman" w:cs="Times New Roman"/>
        </w:rPr>
        <w:t xml:space="preserve"> CRC/C/AUS/CO/5-6. </w:t>
      </w:r>
    </w:p>
  </w:footnote>
  <w:footnote w:id="16">
    <w:p w14:paraId="5845889C" w14:textId="7C266E4D" w:rsidR="004A2BDD" w:rsidRPr="0027561D" w:rsidRDefault="004A2BDD" w:rsidP="0027561D">
      <w:pPr>
        <w:pStyle w:val="FootnoteText"/>
        <w:jc w:val="both"/>
        <w:rPr>
          <w:rFonts w:ascii="Times New Roman" w:hAnsi="Times New Roman" w:cs="Times New Roman"/>
        </w:rPr>
      </w:pPr>
      <w:r w:rsidRPr="0027561D">
        <w:rPr>
          <w:rStyle w:val="FootnoteReference"/>
          <w:rFonts w:ascii="Times New Roman" w:hAnsi="Times New Roman" w:cs="Times New Roman"/>
        </w:rPr>
        <w:footnoteRef/>
      </w:r>
      <w:r w:rsidRPr="0027561D">
        <w:rPr>
          <w:rFonts w:ascii="Times New Roman" w:hAnsi="Times New Roman" w:cs="Times New Roman"/>
        </w:rPr>
        <w:t xml:space="preserve"> CRC/C/BIH/CO/5-6. </w:t>
      </w:r>
    </w:p>
  </w:footnote>
  <w:footnote w:id="17">
    <w:p w14:paraId="6272346A" w14:textId="2689DC3A" w:rsidR="004A2BDD" w:rsidRPr="0027561D" w:rsidRDefault="004A2BDD" w:rsidP="0027561D">
      <w:pPr>
        <w:pStyle w:val="FootnoteText"/>
        <w:jc w:val="both"/>
        <w:rPr>
          <w:rFonts w:ascii="Times New Roman" w:hAnsi="Times New Roman" w:cs="Times New Roman"/>
        </w:rPr>
      </w:pPr>
      <w:r w:rsidRPr="0027561D">
        <w:rPr>
          <w:rStyle w:val="FootnoteReference"/>
          <w:rFonts w:ascii="Times New Roman" w:hAnsi="Times New Roman" w:cs="Times New Roman"/>
        </w:rPr>
        <w:footnoteRef/>
      </w:r>
      <w:r w:rsidRPr="0027561D">
        <w:rPr>
          <w:rFonts w:ascii="Times New Roman" w:hAnsi="Times New Roman" w:cs="Times New Roman"/>
        </w:rPr>
        <w:t xml:space="preserve"> CRC/C/KOR/CO/5-6. </w:t>
      </w:r>
    </w:p>
  </w:footnote>
  <w:footnote w:id="18">
    <w:p w14:paraId="0FE93812" w14:textId="2A63E452" w:rsidR="004A2BDD" w:rsidRDefault="004A2BDD" w:rsidP="0027561D">
      <w:pPr>
        <w:pStyle w:val="FootnoteText"/>
        <w:jc w:val="both"/>
      </w:pPr>
      <w:r w:rsidRPr="0027561D">
        <w:rPr>
          <w:rStyle w:val="FootnoteReference"/>
          <w:rFonts w:ascii="Times New Roman" w:hAnsi="Times New Roman" w:cs="Times New Roman"/>
        </w:rPr>
        <w:footnoteRef/>
      </w:r>
      <w:r w:rsidRPr="0027561D">
        <w:rPr>
          <w:rFonts w:ascii="Times New Roman" w:hAnsi="Times New Roman" w:cs="Times New Roman"/>
        </w:rPr>
        <w:t xml:space="preserve"> CRC/C/CIV/C</w:t>
      </w:r>
      <w:r w:rsidR="0027561D">
        <w:rPr>
          <w:rFonts w:ascii="Times New Roman" w:hAnsi="Times New Roman" w:cs="Times New Roman"/>
        </w:rPr>
        <w:t>O</w:t>
      </w:r>
      <w:r w:rsidRPr="0027561D">
        <w:rPr>
          <w:rFonts w:ascii="Times New Roman" w:hAnsi="Times New Roman" w:cs="Times New Roman"/>
        </w:rPr>
        <w:t>/2</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226A6"/>
    <w:multiLevelType w:val="hybridMultilevel"/>
    <w:tmpl w:val="253E44AE"/>
    <w:lvl w:ilvl="0" w:tplc="027E1890">
      <w:start w:val="1"/>
      <w:numFmt w:val="decimal"/>
      <w:lvlText w:val="%1."/>
      <w:lvlJc w:val="left"/>
      <w:pPr>
        <w:ind w:left="720" w:hanging="360"/>
      </w:pPr>
      <w:rPr>
        <w:rFonts w:hint="default"/>
        <w:b w:val="0"/>
        <w:bCs/>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1E67E7"/>
    <w:multiLevelType w:val="multilevel"/>
    <w:tmpl w:val="21F4EBBE"/>
    <w:lvl w:ilvl="0">
      <w:start w:val="3"/>
      <w:numFmt w:val="decimal"/>
      <w:lvlText w:val="%1."/>
      <w:lvlJc w:val="left"/>
      <w:pPr>
        <w:ind w:left="360" w:hanging="360"/>
      </w:pPr>
      <w:rPr>
        <w:rFonts w:hint="default"/>
        <w:i/>
      </w:rPr>
    </w:lvl>
    <w:lvl w:ilvl="1">
      <w:start w:val="2"/>
      <w:numFmt w:val="decimal"/>
      <w:lvlText w:val="%1.%2."/>
      <w:lvlJc w:val="left"/>
      <w:pPr>
        <w:ind w:left="900" w:hanging="360"/>
      </w:pPr>
      <w:rPr>
        <w:rFonts w:hint="default"/>
        <w:i w:val="0"/>
        <w:iCs/>
      </w:rPr>
    </w:lvl>
    <w:lvl w:ilvl="2">
      <w:start w:val="1"/>
      <w:numFmt w:val="decimal"/>
      <w:lvlText w:val="%1.%2.%3."/>
      <w:lvlJc w:val="left"/>
      <w:pPr>
        <w:ind w:left="1800" w:hanging="720"/>
      </w:pPr>
      <w:rPr>
        <w:rFonts w:hint="default"/>
        <w:i/>
      </w:rPr>
    </w:lvl>
    <w:lvl w:ilvl="3">
      <w:start w:val="1"/>
      <w:numFmt w:val="decimal"/>
      <w:lvlText w:val="%1.%2.%3.%4."/>
      <w:lvlJc w:val="left"/>
      <w:pPr>
        <w:ind w:left="2340" w:hanging="720"/>
      </w:pPr>
      <w:rPr>
        <w:rFonts w:hint="default"/>
        <w:i/>
      </w:rPr>
    </w:lvl>
    <w:lvl w:ilvl="4">
      <w:start w:val="1"/>
      <w:numFmt w:val="decimal"/>
      <w:lvlText w:val="%1.%2.%3.%4.%5."/>
      <w:lvlJc w:val="left"/>
      <w:pPr>
        <w:ind w:left="3240" w:hanging="1080"/>
      </w:pPr>
      <w:rPr>
        <w:rFonts w:hint="default"/>
        <w:i/>
      </w:rPr>
    </w:lvl>
    <w:lvl w:ilvl="5">
      <w:start w:val="1"/>
      <w:numFmt w:val="decimal"/>
      <w:lvlText w:val="%1.%2.%3.%4.%5.%6."/>
      <w:lvlJc w:val="left"/>
      <w:pPr>
        <w:ind w:left="3780" w:hanging="1080"/>
      </w:pPr>
      <w:rPr>
        <w:rFonts w:hint="default"/>
        <w:i/>
      </w:rPr>
    </w:lvl>
    <w:lvl w:ilvl="6">
      <w:start w:val="1"/>
      <w:numFmt w:val="decimal"/>
      <w:lvlText w:val="%1.%2.%3.%4.%5.%6.%7."/>
      <w:lvlJc w:val="left"/>
      <w:pPr>
        <w:ind w:left="4680" w:hanging="1440"/>
      </w:pPr>
      <w:rPr>
        <w:rFonts w:hint="default"/>
        <w:i/>
      </w:rPr>
    </w:lvl>
    <w:lvl w:ilvl="7">
      <w:start w:val="1"/>
      <w:numFmt w:val="decimal"/>
      <w:lvlText w:val="%1.%2.%3.%4.%5.%6.%7.%8."/>
      <w:lvlJc w:val="left"/>
      <w:pPr>
        <w:ind w:left="5220" w:hanging="1440"/>
      </w:pPr>
      <w:rPr>
        <w:rFonts w:hint="default"/>
        <w:i/>
      </w:rPr>
    </w:lvl>
    <w:lvl w:ilvl="8">
      <w:start w:val="1"/>
      <w:numFmt w:val="decimal"/>
      <w:lvlText w:val="%1.%2.%3.%4.%5.%6.%7.%8.%9."/>
      <w:lvlJc w:val="left"/>
      <w:pPr>
        <w:ind w:left="6120" w:hanging="1800"/>
      </w:pPr>
      <w:rPr>
        <w:rFonts w:hint="default"/>
        <w:i/>
      </w:rPr>
    </w:lvl>
  </w:abstractNum>
  <w:abstractNum w:abstractNumId="2" w15:restartNumberingAfterBreak="0">
    <w:nsid w:val="10105DFD"/>
    <w:multiLevelType w:val="multilevel"/>
    <w:tmpl w:val="B23E7C6C"/>
    <w:lvl w:ilvl="0">
      <w:start w:val="4"/>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 w15:restartNumberingAfterBreak="0">
    <w:nsid w:val="27132CD0"/>
    <w:multiLevelType w:val="multilevel"/>
    <w:tmpl w:val="40EAB16E"/>
    <w:lvl w:ilvl="0">
      <w:start w:val="1"/>
      <w:numFmt w:val="decimal"/>
      <w:lvlText w:val="%1."/>
      <w:lvlJc w:val="left"/>
      <w:pPr>
        <w:ind w:left="720" w:hanging="360"/>
      </w:pPr>
      <w:rPr>
        <w:rFonts w:hint="default"/>
      </w:rPr>
    </w:lvl>
    <w:lvl w:ilvl="1">
      <w:start w:val="2"/>
      <w:numFmt w:val="decimal"/>
      <w:isLgl/>
      <w:lvlText w:val="%1.%2."/>
      <w:lvlJc w:val="left"/>
      <w:pPr>
        <w:ind w:left="1140" w:hanging="60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 w15:restartNumberingAfterBreak="0">
    <w:nsid w:val="2ABB13F9"/>
    <w:multiLevelType w:val="multilevel"/>
    <w:tmpl w:val="C92E69FE"/>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D820ED6"/>
    <w:multiLevelType w:val="hybridMultilevel"/>
    <w:tmpl w:val="984AEE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235CF3"/>
    <w:multiLevelType w:val="multilevel"/>
    <w:tmpl w:val="3BDA9A2E"/>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57A23B8"/>
    <w:multiLevelType w:val="multilevel"/>
    <w:tmpl w:val="0562DBC0"/>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F4430A0"/>
    <w:multiLevelType w:val="multilevel"/>
    <w:tmpl w:val="4022B47C"/>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6B453E9"/>
    <w:multiLevelType w:val="multilevel"/>
    <w:tmpl w:val="B5C4B88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6A67529C"/>
    <w:multiLevelType w:val="multilevel"/>
    <w:tmpl w:val="B00C46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BBA6ED1"/>
    <w:multiLevelType w:val="multilevel"/>
    <w:tmpl w:val="9AB46C3A"/>
    <w:lvl w:ilvl="0">
      <w:start w:val="2"/>
      <w:numFmt w:val="decimal"/>
      <w:lvlText w:val="%1."/>
      <w:lvlJc w:val="left"/>
      <w:pPr>
        <w:ind w:left="540" w:hanging="540"/>
      </w:pPr>
      <w:rPr>
        <w:rFonts w:hint="default"/>
        <w:i w:val="0"/>
        <w:iCs/>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0"/>
  </w:num>
  <w:num w:numId="2">
    <w:abstractNumId w:val="4"/>
  </w:num>
  <w:num w:numId="3">
    <w:abstractNumId w:val="11"/>
  </w:num>
  <w:num w:numId="4">
    <w:abstractNumId w:val="8"/>
  </w:num>
  <w:num w:numId="5">
    <w:abstractNumId w:val="2"/>
  </w:num>
  <w:num w:numId="6">
    <w:abstractNumId w:val="1"/>
  </w:num>
  <w:num w:numId="7">
    <w:abstractNumId w:val="9"/>
  </w:num>
  <w:num w:numId="8">
    <w:abstractNumId w:val="5"/>
  </w:num>
  <w:num w:numId="9">
    <w:abstractNumId w:val="6"/>
  </w:num>
  <w:num w:numId="10">
    <w:abstractNumId w:val="7"/>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712"/>
    <w:rsid w:val="00006E34"/>
    <w:rsid w:val="00020B89"/>
    <w:rsid w:val="000465D7"/>
    <w:rsid w:val="00095C38"/>
    <w:rsid w:val="000973DC"/>
    <w:rsid w:val="000A252C"/>
    <w:rsid w:val="000E37FE"/>
    <w:rsid w:val="000F42B7"/>
    <w:rsid w:val="00114645"/>
    <w:rsid w:val="001227D4"/>
    <w:rsid w:val="00126CD7"/>
    <w:rsid w:val="001558D6"/>
    <w:rsid w:val="00171833"/>
    <w:rsid w:val="00182E19"/>
    <w:rsid w:val="0019204E"/>
    <w:rsid w:val="001928E4"/>
    <w:rsid w:val="001A378F"/>
    <w:rsid w:val="001B1541"/>
    <w:rsid w:val="001D34A3"/>
    <w:rsid w:val="001F310C"/>
    <w:rsid w:val="001F603F"/>
    <w:rsid w:val="002208EA"/>
    <w:rsid w:val="00272EC3"/>
    <w:rsid w:val="002732BC"/>
    <w:rsid w:val="0027561D"/>
    <w:rsid w:val="002A3FC2"/>
    <w:rsid w:val="002C0E32"/>
    <w:rsid w:val="002C1DF5"/>
    <w:rsid w:val="002D39C1"/>
    <w:rsid w:val="002F0793"/>
    <w:rsid w:val="002F20EB"/>
    <w:rsid w:val="003309D9"/>
    <w:rsid w:val="0035602E"/>
    <w:rsid w:val="00377723"/>
    <w:rsid w:val="00383044"/>
    <w:rsid w:val="00384F78"/>
    <w:rsid w:val="00385757"/>
    <w:rsid w:val="0038776A"/>
    <w:rsid w:val="003C34F4"/>
    <w:rsid w:val="004031E4"/>
    <w:rsid w:val="00404967"/>
    <w:rsid w:val="0044147E"/>
    <w:rsid w:val="004502F6"/>
    <w:rsid w:val="00454602"/>
    <w:rsid w:val="0047211F"/>
    <w:rsid w:val="004A2BDD"/>
    <w:rsid w:val="004A75B3"/>
    <w:rsid w:val="004F53AD"/>
    <w:rsid w:val="00510E35"/>
    <w:rsid w:val="00514A42"/>
    <w:rsid w:val="0053004D"/>
    <w:rsid w:val="00536A43"/>
    <w:rsid w:val="0055367A"/>
    <w:rsid w:val="00562F84"/>
    <w:rsid w:val="0057733A"/>
    <w:rsid w:val="00577BE3"/>
    <w:rsid w:val="005955B7"/>
    <w:rsid w:val="005978EC"/>
    <w:rsid w:val="005C0F95"/>
    <w:rsid w:val="005E2937"/>
    <w:rsid w:val="005E3F8F"/>
    <w:rsid w:val="00612FE3"/>
    <w:rsid w:val="00652E24"/>
    <w:rsid w:val="00696B89"/>
    <w:rsid w:val="006A0A0B"/>
    <w:rsid w:val="006A7B5E"/>
    <w:rsid w:val="006B6F9E"/>
    <w:rsid w:val="006D0E5E"/>
    <w:rsid w:val="006F1231"/>
    <w:rsid w:val="006F5138"/>
    <w:rsid w:val="007104A1"/>
    <w:rsid w:val="0071496E"/>
    <w:rsid w:val="00747D75"/>
    <w:rsid w:val="00750AE1"/>
    <w:rsid w:val="00751F6D"/>
    <w:rsid w:val="007629AC"/>
    <w:rsid w:val="00780E8B"/>
    <w:rsid w:val="00784954"/>
    <w:rsid w:val="007B28D6"/>
    <w:rsid w:val="007C70C5"/>
    <w:rsid w:val="007F688D"/>
    <w:rsid w:val="0080282E"/>
    <w:rsid w:val="00807F79"/>
    <w:rsid w:val="00853816"/>
    <w:rsid w:val="0085600E"/>
    <w:rsid w:val="00865D61"/>
    <w:rsid w:val="008B055F"/>
    <w:rsid w:val="008B60B1"/>
    <w:rsid w:val="008E00C0"/>
    <w:rsid w:val="008E4E31"/>
    <w:rsid w:val="00905583"/>
    <w:rsid w:val="00947C9D"/>
    <w:rsid w:val="00951EF6"/>
    <w:rsid w:val="009634AD"/>
    <w:rsid w:val="00971DFB"/>
    <w:rsid w:val="0098088C"/>
    <w:rsid w:val="009C3C8A"/>
    <w:rsid w:val="00A01DC8"/>
    <w:rsid w:val="00A55536"/>
    <w:rsid w:val="00A6189A"/>
    <w:rsid w:val="00A80949"/>
    <w:rsid w:val="00AA2F2A"/>
    <w:rsid w:val="00AB73ED"/>
    <w:rsid w:val="00AC415B"/>
    <w:rsid w:val="00AC6AEE"/>
    <w:rsid w:val="00AF134E"/>
    <w:rsid w:val="00AF5D77"/>
    <w:rsid w:val="00B116B7"/>
    <w:rsid w:val="00B1486E"/>
    <w:rsid w:val="00B2374A"/>
    <w:rsid w:val="00B47C92"/>
    <w:rsid w:val="00B62C14"/>
    <w:rsid w:val="00B72D5D"/>
    <w:rsid w:val="00BB48DC"/>
    <w:rsid w:val="00BD1676"/>
    <w:rsid w:val="00BD6179"/>
    <w:rsid w:val="00C3088A"/>
    <w:rsid w:val="00C43A14"/>
    <w:rsid w:val="00C51EB6"/>
    <w:rsid w:val="00C77BC8"/>
    <w:rsid w:val="00C9247D"/>
    <w:rsid w:val="00C92AE2"/>
    <w:rsid w:val="00CB3D2A"/>
    <w:rsid w:val="00CC30C3"/>
    <w:rsid w:val="00CE4A5A"/>
    <w:rsid w:val="00D07233"/>
    <w:rsid w:val="00D07B3B"/>
    <w:rsid w:val="00D13D04"/>
    <w:rsid w:val="00D16556"/>
    <w:rsid w:val="00D60222"/>
    <w:rsid w:val="00D72963"/>
    <w:rsid w:val="00DF2B74"/>
    <w:rsid w:val="00E437BE"/>
    <w:rsid w:val="00E539CF"/>
    <w:rsid w:val="00E97CF7"/>
    <w:rsid w:val="00EA6BCD"/>
    <w:rsid w:val="00EB0981"/>
    <w:rsid w:val="00EC38BE"/>
    <w:rsid w:val="00EF6107"/>
    <w:rsid w:val="00F0397D"/>
    <w:rsid w:val="00F20712"/>
    <w:rsid w:val="00F2273F"/>
    <w:rsid w:val="00F26A40"/>
    <w:rsid w:val="00F33744"/>
    <w:rsid w:val="00F504F5"/>
    <w:rsid w:val="00F65E40"/>
    <w:rsid w:val="00F6773B"/>
    <w:rsid w:val="00F91424"/>
    <w:rsid w:val="00F97F8E"/>
    <w:rsid w:val="00FC1B6F"/>
    <w:rsid w:val="00FD10B6"/>
    <w:rsid w:val="00FE30F4"/>
    <w:rsid w:val="00FE6AD6"/>
    <w:rsid w:val="00FE6B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CF408"/>
  <w15:chartTrackingRefBased/>
  <w15:docId w15:val="{8C2E56E2-1FFE-4C02-AEBC-CDCFBFE35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7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2E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EC3"/>
    <w:rPr>
      <w:rFonts w:ascii="Segoe UI" w:hAnsi="Segoe UI" w:cs="Segoe UI"/>
      <w:sz w:val="18"/>
      <w:szCs w:val="18"/>
    </w:rPr>
  </w:style>
  <w:style w:type="paragraph" w:styleId="FootnoteText">
    <w:name w:val="footnote text"/>
    <w:aliases w:val="Footnote Text Char1 Char,fn Char1 Char,footnote text Char1 Char,ft Char1 Char,fn cafc Char1 Char,Footnote ak Char Char,Footnotes Char Char,Footnote Text Char Char Char,fn Char Char Char,footnote text Char Char Char,fn,Footnotes,ft,fn cafc"/>
    <w:basedOn w:val="Normal"/>
    <w:link w:val="FootnoteTextChar"/>
    <w:unhideWhenUsed/>
    <w:rsid w:val="00D07B3B"/>
    <w:pPr>
      <w:spacing w:after="0" w:line="240" w:lineRule="auto"/>
    </w:pPr>
    <w:rPr>
      <w:sz w:val="20"/>
      <w:szCs w:val="20"/>
    </w:rPr>
  </w:style>
  <w:style w:type="character" w:customStyle="1" w:styleId="FootnoteTextChar">
    <w:name w:val="Footnote Text Char"/>
    <w:aliases w:val="Footnote Text Char1 Char Char,fn Char1 Char Char,footnote text Char1 Char Char,ft Char1 Char Char,fn cafc Char1 Char Char,Footnote ak Char Char Char,Footnotes Char Char Char,Footnote Text Char Char Char Char,fn Char Char Char Char"/>
    <w:basedOn w:val="DefaultParagraphFont"/>
    <w:link w:val="FootnoteText"/>
    <w:rsid w:val="00D07B3B"/>
    <w:rPr>
      <w:sz w:val="20"/>
      <w:szCs w:val="20"/>
    </w:rPr>
  </w:style>
  <w:style w:type="character" w:styleId="FootnoteReference">
    <w:name w:val="footnote reference"/>
    <w:aliases w:val="Ref,de nota al pie,Footnote Reference Superscript,4_G Char Char Char Char,Footnotes refss Char Char Char Char,ftref Char Char Char Char,BVI fnr Char Char Char Char,BVI fnr Car Car Char Char Char Char,BVI fnr Car Char Char Char Char,FR"/>
    <w:basedOn w:val="DefaultParagraphFont"/>
    <w:link w:val="4GCharCharChar"/>
    <w:unhideWhenUsed/>
    <w:qFormat/>
    <w:rsid w:val="00D07B3B"/>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4_G Char Char"/>
    <w:basedOn w:val="Normal"/>
    <w:link w:val="FootnoteReference"/>
    <w:rsid w:val="00D07B3B"/>
    <w:pPr>
      <w:spacing w:line="240" w:lineRule="exact"/>
      <w:jc w:val="both"/>
    </w:pPr>
    <w:rPr>
      <w:vertAlign w:val="superscript"/>
    </w:rPr>
  </w:style>
  <w:style w:type="character" w:customStyle="1" w:styleId="a-size-large">
    <w:name w:val="a-size-large"/>
    <w:basedOn w:val="DefaultParagraphFont"/>
    <w:rsid w:val="00D07B3B"/>
  </w:style>
  <w:style w:type="paragraph" w:styleId="ListParagraph">
    <w:name w:val="List Paragraph"/>
    <w:basedOn w:val="Normal"/>
    <w:uiPriority w:val="34"/>
    <w:qFormat/>
    <w:rsid w:val="004502F6"/>
    <w:pPr>
      <w:ind w:left="720"/>
      <w:contextualSpacing/>
    </w:pPr>
  </w:style>
  <w:style w:type="paragraph" w:styleId="NoSpacing">
    <w:name w:val="No Spacing"/>
    <w:uiPriority w:val="1"/>
    <w:qFormat/>
    <w:rsid w:val="004502F6"/>
    <w:pPr>
      <w:spacing w:after="0" w:line="240" w:lineRule="auto"/>
    </w:pPr>
  </w:style>
  <w:style w:type="character" w:customStyle="1" w:styleId="blue1">
    <w:name w:val="blue1"/>
    <w:basedOn w:val="DefaultParagraphFont"/>
    <w:rsid w:val="0019204E"/>
    <w:rPr>
      <w:color w:val="0941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dn.pure.elsevier.com/en/persons/matyas-bodig" TargetMode="External"/><Relationship Id="rId13" Type="http://schemas.openxmlformats.org/officeDocument/2006/relationships/hyperlink" Target="https://ideas.repec.org/a/vrs/admini/v65y2017i3p59-80n4.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use.jhu.edu/article/666335/pdf" TargetMode="External"/><Relationship Id="rId17" Type="http://schemas.openxmlformats.org/officeDocument/2006/relationships/hyperlink" Target="http://repository.essex.ac.uk/4541/" TargetMode="External"/><Relationship Id="rId2" Type="http://schemas.openxmlformats.org/officeDocument/2006/relationships/numbering" Target="numbering.xml"/><Relationship Id="rId16" Type="http://schemas.openxmlformats.org/officeDocument/2006/relationships/hyperlink" Target="https://eprints.soas.ac.uk/189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larship.law.cornell.edu/facpub/1076" TargetMode="External"/><Relationship Id="rId5" Type="http://schemas.openxmlformats.org/officeDocument/2006/relationships/webSettings" Target="webSettings.xml"/><Relationship Id="rId15" Type="http://schemas.openxmlformats.org/officeDocument/2006/relationships/hyperlink" Target="http://www.cambridge.org/gb/academic/subjects/law/human-rights/economic-and-social-rights-after-global-financial-crisis" TargetMode="External"/><Relationship Id="rId10" Type="http://schemas.openxmlformats.org/officeDocument/2006/relationships/hyperlink" Target="https://abdn.pure.elsevier.com/en/persons/matyas-bodig/publicatio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bdn.pure.elsevier.com/en/publications/soft-law-doctrinal-development-and-the-general-comments-of-the-un" TargetMode="External"/><Relationship Id="rId14" Type="http://schemas.openxmlformats.org/officeDocument/2006/relationships/hyperlink" Target="https://ideas.repec.org/s/vrs/admin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CC7CC-447E-43A3-AD27-210783D22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28</Pages>
  <Words>12044</Words>
  <Characters>68656</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Byrne, Seamus [cappagh2]</dc:creator>
  <cp:keywords/>
  <dc:description/>
  <cp:lastModifiedBy>Byrne, Seamus [cappagh2]</cp:lastModifiedBy>
  <cp:revision>2</cp:revision>
  <dcterms:created xsi:type="dcterms:W3CDTF">2020-09-30T11:01:00Z</dcterms:created>
  <dcterms:modified xsi:type="dcterms:W3CDTF">2020-09-30T11:01:00Z</dcterms:modified>
</cp:coreProperties>
</file>