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8B1" w:rsidRPr="003D34C9" w:rsidRDefault="00C34770" w:rsidP="00001FCA">
      <w:pPr>
        <w:spacing w:after="0" w:line="240" w:lineRule="auto"/>
        <w:rPr>
          <w:rFonts w:ascii="Times New Roman" w:hAnsi="Times New Roman" w:cs="Times New Roman"/>
          <w:b/>
        </w:rPr>
      </w:pPr>
      <w:r w:rsidRPr="003D34C9">
        <w:rPr>
          <w:rFonts w:ascii="Times New Roman" w:hAnsi="Times New Roman" w:cs="Times New Roman"/>
          <w:b/>
        </w:rPr>
        <w:t>Post-Brexit r</w:t>
      </w:r>
      <w:r w:rsidR="00A42632" w:rsidRPr="003D34C9">
        <w:rPr>
          <w:rFonts w:ascii="Times New Roman" w:hAnsi="Times New Roman" w:cs="Times New Roman"/>
          <w:b/>
        </w:rPr>
        <w:t xml:space="preserve">egional </w:t>
      </w:r>
      <w:r w:rsidR="00AD28B1" w:rsidRPr="003D34C9">
        <w:rPr>
          <w:rFonts w:ascii="Times New Roman" w:hAnsi="Times New Roman" w:cs="Times New Roman"/>
          <w:b/>
        </w:rPr>
        <w:t>economic development</w:t>
      </w:r>
      <w:r w:rsidR="00AE3306" w:rsidRPr="003D34C9">
        <w:rPr>
          <w:rFonts w:ascii="Times New Roman" w:hAnsi="Times New Roman" w:cs="Times New Roman"/>
          <w:b/>
        </w:rPr>
        <w:t xml:space="preserve"> policy</w:t>
      </w:r>
      <w:r w:rsidR="00AD5C8D" w:rsidRPr="003D34C9">
        <w:rPr>
          <w:rFonts w:ascii="Times New Roman" w:hAnsi="Times New Roman" w:cs="Times New Roman"/>
          <w:b/>
        </w:rPr>
        <w:t xml:space="preserve"> in the UK</w:t>
      </w:r>
      <w:r w:rsidRPr="003D34C9">
        <w:rPr>
          <w:rFonts w:ascii="Times New Roman" w:hAnsi="Times New Roman" w:cs="Times New Roman"/>
          <w:b/>
        </w:rPr>
        <w:t>? Some e</w:t>
      </w:r>
      <w:r w:rsidR="00A42632" w:rsidRPr="003D34C9">
        <w:rPr>
          <w:rFonts w:ascii="Times New Roman" w:hAnsi="Times New Roman" w:cs="Times New Roman"/>
          <w:b/>
        </w:rPr>
        <w:t>nduring l</w:t>
      </w:r>
      <w:r w:rsidR="00AE3306" w:rsidRPr="003D34C9">
        <w:rPr>
          <w:rFonts w:ascii="Times New Roman" w:hAnsi="Times New Roman" w:cs="Times New Roman"/>
          <w:b/>
        </w:rPr>
        <w:t>essons from EU Cohesion Policy</w:t>
      </w:r>
    </w:p>
    <w:p w:rsidR="00AE3306" w:rsidRPr="003D34C9" w:rsidRDefault="00AE3306" w:rsidP="0049733F">
      <w:pPr>
        <w:spacing w:after="0" w:line="240" w:lineRule="auto"/>
        <w:rPr>
          <w:rFonts w:ascii="Times New Roman" w:hAnsi="Times New Roman" w:cs="Times New Roman"/>
        </w:rPr>
      </w:pPr>
    </w:p>
    <w:p w:rsidR="0099292C" w:rsidRPr="003D34C9" w:rsidRDefault="0099292C" w:rsidP="0049733F">
      <w:pPr>
        <w:spacing w:after="0" w:line="240" w:lineRule="auto"/>
        <w:rPr>
          <w:rFonts w:ascii="Times New Roman" w:hAnsi="Times New Roman" w:cs="Times New Roman"/>
          <w:b/>
        </w:rPr>
      </w:pPr>
      <w:bookmarkStart w:id="0" w:name="_GoBack"/>
      <w:bookmarkEnd w:id="0"/>
    </w:p>
    <w:p w:rsidR="0099292C" w:rsidRPr="003D34C9" w:rsidRDefault="0099292C" w:rsidP="0049733F">
      <w:pPr>
        <w:spacing w:after="0" w:line="240" w:lineRule="auto"/>
        <w:rPr>
          <w:rFonts w:ascii="Times New Roman" w:hAnsi="Times New Roman" w:cs="Times New Roman"/>
          <w:b/>
        </w:rPr>
      </w:pPr>
    </w:p>
    <w:p w:rsidR="0071290A" w:rsidRPr="003D34C9" w:rsidRDefault="0071290A" w:rsidP="0049733F">
      <w:pPr>
        <w:spacing w:after="0" w:line="240" w:lineRule="auto"/>
        <w:rPr>
          <w:rFonts w:ascii="Times New Roman" w:hAnsi="Times New Roman" w:cs="Times New Roman"/>
          <w:b/>
        </w:rPr>
      </w:pPr>
      <w:r w:rsidRPr="003D34C9">
        <w:rPr>
          <w:rFonts w:ascii="Times New Roman" w:hAnsi="Times New Roman" w:cs="Times New Roman"/>
          <w:b/>
        </w:rPr>
        <w:t>Abstract</w:t>
      </w:r>
    </w:p>
    <w:p w:rsidR="0071290A" w:rsidRPr="003D34C9" w:rsidRDefault="0071290A" w:rsidP="0049733F">
      <w:pPr>
        <w:spacing w:after="0" w:line="240" w:lineRule="auto"/>
        <w:rPr>
          <w:rFonts w:ascii="Times New Roman" w:hAnsi="Times New Roman" w:cs="Times New Roman"/>
        </w:rPr>
      </w:pPr>
    </w:p>
    <w:p w:rsidR="0071290A" w:rsidRPr="003D34C9" w:rsidRDefault="0071290A" w:rsidP="00B576DD">
      <w:pPr>
        <w:spacing w:after="0" w:line="240" w:lineRule="auto"/>
        <w:jc w:val="both"/>
        <w:rPr>
          <w:rFonts w:ascii="Times New Roman" w:hAnsi="Times New Roman" w:cs="Times New Roman"/>
        </w:rPr>
      </w:pPr>
      <w:r w:rsidRPr="003D34C9">
        <w:rPr>
          <w:rFonts w:ascii="Times New Roman" w:hAnsi="Times New Roman" w:cs="Times New Roman"/>
        </w:rPr>
        <w:t>The UK has been a recipient of E</w:t>
      </w:r>
      <w:r w:rsidR="00324C33" w:rsidRPr="003D34C9">
        <w:rPr>
          <w:rFonts w:ascii="Times New Roman" w:hAnsi="Times New Roman" w:cs="Times New Roman"/>
        </w:rPr>
        <w:t>uropean Union (EU)</w:t>
      </w:r>
      <w:r w:rsidRPr="003D34C9">
        <w:rPr>
          <w:rFonts w:ascii="Times New Roman" w:hAnsi="Times New Roman" w:cs="Times New Roman"/>
        </w:rPr>
        <w:t xml:space="preserve"> Cohesion Policy since its inception, and it has played a key role ever since in local and regional economic development across the UK. However, in the run up to the Brexit referendum in 2016, discussions about the significance of </w:t>
      </w:r>
      <w:r w:rsidR="00324C33" w:rsidRPr="003D34C9">
        <w:rPr>
          <w:rFonts w:ascii="Times New Roman" w:hAnsi="Times New Roman" w:cs="Times New Roman"/>
        </w:rPr>
        <w:t xml:space="preserve">EU </w:t>
      </w:r>
      <w:r w:rsidRPr="003D34C9">
        <w:rPr>
          <w:rFonts w:ascii="Times New Roman" w:hAnsi="Times New Roman" w:cs="Times New Roman"/>
        </w:rPr>
        <w:t>Cohesion Policy funding to the UK’s cities and regions, which have benefitted from this support for decades</w:t>
      </w:r>
      <w:r w:rsidR="005C4AE6" w:rsidRPr="003D34C9">
        <w:rPr>
          <w:rFonts w:ascii="Times New Roman" w:hAnsi="Times New Roman" w:cs="Times New Roman"/>
        </w:rPr>
        <w:t>,</w:t>
      </w:r>
      <w:r w:rsidRPr="003D34C9">
        <w:rPr>
          <w:rFonts w:ascii="Times New Roman" w:hAnsi="Times New Roman" w:cs="Times New Roman"/>
        </w:rPr>
        <w:t xml:space="preserve"> was not a major topic of discussion. Paradoxically, the demise of </w:t>
      </w:r>
      <w:r w:rsidR="00324C33" w:rsidRPr="003D34C9">
        <w:rPr>
          <w:rFonts w:ascii="Times New Roman" w:hAnsi="Times New Roman" w:cs="Times New Roman"/>
        </w:rPr>
        <w:t xml:space="preserve">EU </w:t>
      </w:r>
      <w:r w:rsidRPr="003D34C9">
        <w:rPr>
          <w:rFonts w:ascii="Times New Roman" w:hAnsi="Times New Roman" w:cs="Times New Roman"/>
        </w:rPr>
        <w:t>Cohesion Policy in the UK</w:t>
      </w:r>
      <w:r w:rsidR="005C4AE6" w:rsidRPr="003D34C9">
        <w:rPr>
          <w:rFonts w:ascii="Times New Roman" w:hAnsi="Times New Roman" w:cs="Times New Roman"/>
        </w:rPr>
        <w:t>,</w:t>
      </w:r>
      <w:r w:rsidRPr="003D34C9">
        <w:rPr>
          <w:rFonts w:ascii="Times New Roman" w:hAnsi="Times New Roman" w:cs="Times New Roman"/>
        </w:rPr>
        <w:t xml:space="preserve"> post-Brexit, comes precisely at a time when spatial inequalities are rising. Moreover, real questions remain about the UK government’s commitment to tackling regional economic development in the coming years. Having said that, as this Commentary discusses, several decades of </w:t>
      </w:r>
      <w:r w:rsidR="00324C33" w:rsidRPr="003D34C9">
        <w:rPr>
          <w:rFonts w:ascii="Times New Roman" w:hAnsi="Times New Roman" w:cs="Times New Roman"/>
        </w:rPr>
        <w:t xml:space="preserve">EU </w:t>
      </w:r>
      <w:r w:rsidRPr="003D34C9">
        <w:rPr>
          <w:rFonts w:ascii="Times New Roman" w:hAnsi="Times New Roman" w:cs="Times New Roman"/>
        </w:rPr>
        <w:t>Cohesion Policy implementation in the UK do provide a number of significant policy lessons</w:t>
      </w:r>
      <w:r w:rsidR="000511DB" w:rsidRPr="003D34C9">
        <w:rPr>
          <w:rFonts w:ascii="Times New Roman" w:hAnsi="Times New Roman" w:cs="Times New Roman"/>
        </w:rPr>
        <w:t>,</w:t>
      </w:r>
      <w:r w:rsidRPr="003D34C9">
        <w:rPr>
          <w:rFonts w:ascii="Times New Roman" w:hAnsi="Times New Roman" w:cs="Times New Roman"/>
        </w:rPr>
        <w:t xml:space="preserve"> which should inform the contours of future UK regional economic development policy.  </w:t>
      </w:r>
    </w:p>
    <w:p w:rsidR="00A56EDD" w:rsidRPr="003D34C9" w:rsidRDefault="00A56EDD" w:rsidP="00B576DD">
      <w:pPr>
        <w:spacing w:after="0" w:line="240" w:lineRule="auto"/>
        <w:jc w:val="both"/>
        <w:rPr>
          <w:rFonts w:ascii="Times New Roman" w:hAnsi="Times New Roman" w:cs="Times New Roman"/>
        </w:rPr>
      </w:pPr>
    </w:p>
    <w:p w:rsidR="0099292C" w:rsidRPr="003D34C9" w:rsidRDefault="0099292C">
      <w:pPr>
        <w:rPr>
          <w:rFonts w:ascii="Times New Roman" w:hAnsi="Times New Roman" w:cs="Times New Roman"/>
        </w:rPr>
      </w:pPr>
      <w:r w:rsidRPr="003D34C9">
        <w:rPr>
          <w:rFonts w:ascii="Times New Roman" w:hAnsi="Times New Roman" w:cs="Times New Roman"/>
        </w:rPr>
        <w:br w:type="page"/>
      </w:r>
    </w:p>
    <w:p w:rsidR="00434260" w:rsidRPr="003D34C9" w:rsidRDefault="00346AD1" w:rsidP="00AE3306">
      <w:pPr>
        <w:pStyle w:val="ListParagraph"/>
        <w:numPr>
          <w:ilvl w:val="0"/>
          <w:numId w:val="3"/>
        </w:numPr>
        <w:spacing w:after="0" w:line="480" w:lineRule="auto"/>
        <w:rPr>
          <w:rFonts w:ascii="Times New Roman" w:hAnsi="Times New Roman" w:cs="Times New Roman"/>
          <w:b/>
        </w:rPr>
      </w:pPr>
      <w:r w:rsidRPr="003D34C9">
        <w:rPr>
          <w:rFonts w:ascii="Times New Roman" w:hAnsi="Times New Roman" w:cs="Times New Roman"/>
          <w:b/>
        </w:rPr>
        <w:lastRenderedPageBreak/>
        <w:t>Introduction</w:t>
      </w:r>
    </w:p>
    <w:p w:rsidR="00643EC2" w:rsidRPr="003D34C9" w:rsidRDefault="00D036F9" w:rsidP="00324C33">
      <w:pPr>
        <w:spacing w:after="0" w:line="480" w:lineRule="auto"/>
        <w:ind w:firstLine="720"/>
        <w:rPr>
          <w:rFonts w:ascii="Times New Roman" w:hAnsi="Times New Roman" w:cs="Times New Roman"/>
        </w:rPr>
      </w:pPr>
      <w:r w:rsidRPr="003D34C9">
        <w:rPr>
          <w:rFonts w:ascii="Times New Roman" w:hAnsi="Times New Roman" w:cs="Times New Roman"/>
        </w:rPr>
        <w:t>The European Union</w:t>
      </w:r>
      <w:r w:rsidR="00324C33" w:rsidRPr="003D34C9">
        <w:rPr>
          <w:rFonts w:ascii="Times New Roman" w:hAnsi="Times New Roman" w:cs="Times New Roman"/>
        </w:rPr>
        <w:t>’s</w:t>
      </w:r>
      <w:r w:rsidRPr="003D34C9">
        <w:rPr>
          <w:rFonts w:ascii="Times New Roman" w:hAnsi="Times New Roman" w:cs="Times New Roman"/>
        </w:rPr>
        <w:t xml:space="preserve"> (EU) Cohesion Policy</w:t>
      </w:r>
      <w:r w:rsidR="00592368" w:rsidRPr="003D34C9">
        <w:rPr>
          <w:rFonts w:ascii="Times New Roman" w:hAnsi="Times New Roman" w:cs="Times New Roman"/>
        </w:rPr>
        <w:t>, i</w:t>
      </w:r>
      <w:r w:rsidRPr="003D34C9">
        <w:rPr>
          <w:rFonts w:ascii="Times New Roman" w:hAnsi="Times New Roman" w:cs="Times New Roman"/>
        </w:rPr>
        <w:t>nitially d</w:t>
      </w:r>
      <w:r w:rsidR="003214E1" w:rsidRPr="003D34C9">
        <w:rPr>
          <w:rFonts w:ascii="Times New Roman" w:hAnsi="Times New Roman" w:cs="Times New Roman"/>
        </w:rPr>
        <w:t xml:space="preserve">eveloped in the </w:t>
      </w:r>
      <w:r w:rsidRPr="003D34C9">
        <w:rPr>
          <w:rFonts w:ascii="Times New Roman" w:hAnsi="Times New Roman" w:cs="Times New Roman"/>
        </w:rPr>
        <w:t xml:space="preserve">late </w:t>
      </w:r>
      <w:r w:rsidR="003214E1" w:rsidRPr="003D34C9">
        <w:rPr>
          <w:rFonts w:ascii="Times New Roman" w:hAnsi="Times New Roman" w:cs="Times New Roman"/>
        </w:rPr>
        <w:t>19</w:t>
      </w:r>
      <w:r w:rsidRPr="003D34C9">
        <w:rPr>
          <w:rFonts w:ascii="Times New Roman" w:hAnsi="Times New Roman" w:cs="Times New Roman"/>
        </w:rPr>
        <w:t xml:space="preserve">70s and then enhanced in the 1980s, </w:t>
      </w:r>
      <w:r w:rsidR="00CD2644" w:rsidRPr="003D34C9">
        <w:rPr>
          <w:rFonts w:ascii="Times New Roman" w:hAnsi="Times New Roman" w:cs="Times New Roman"/>
        </w:rPr>
        <w:t xml:space="preserve">aimed </w:t>
      </w:r>
      <w:r w:rsidRPr="003D34C9">
        <w:rPr>
          <w:rFonts w:ascii="Times New Roman" w:hAnsi="Times New Roman" w:cs="Times New Roman"/>
        </w:rPr>
        <w:t xml:space="preserve">to </w:t>
      </w:r>
      <w:r w:rsidR="003214E1" w:rsidRPr="003D34C9">
        <w:rPr>
          <w:rFonts w:ascii="Times New Roman" w:hAnsi="Times New Roman" w:cs="Times New Roman"/>
        </w:rPr>
        <w:t>mitigate the impact of the completion of the Single Market on less developed regions and Member States (</w:t>
      </w:r>
      <w:r w:rsidR="00AA6233" w:rsidRPr="003D34C9">
        <w:rPr>
          <w:rFonts w:ascii="Times New Roman" w:hAnsi="Times New Roman" w:cs="Times New Roman"/>
        </w:rPr>
        <w:t>Official Journal of the European Communities</w:t>
      </w:r>
      <w:r w:rsidR="003214E1" w:rsidRPr="003D34C9">
        <w:rPr>
          <w:rFonts w:ascii="Times New Roman" w:hAnsi="Times New Roman" w:cs="Times New Roman"/>
          <w:lang w:val="en-US"/>
        </w:rPr>
        <w:t xml:space="preserve">, 1987; </w:t>
      </w:r>
      <w:r w:rsidR="008554A5" w:rsidRPr="003D34C9">
        <w:rPr>
          <w:rFonts w:ascii="Times New Roman" w:hAnsi="Times New Roman" w:cs="Times New Roman"/>
          <w:lang w:val="en-US"/>
        </w:rPr>
        <w:t>McCann, 2015</w:t>
      </w:r>
      <w:r w:rsidRPr="003D34C9">
        <w:rPr>
          <w:rFonts w:ascii="Times New Roman" w:hAnsi="Times New Roman" w:cs="Times New Roman"/>
        </w:rPr>
        <w:t xml:space="preserve">). </w:t>
      </w:r>
      <w:r w:rsidR="000C449C" w:rsidRPr="003D34C9">
        <w:rPr>
          <w:rFonts w:ascii="Times New Roman" w:hAnsi="Times New Roman" w:cs="Times New Roman"/>
        </w:rPr>
        <w:t>T</w:t>
      </w:r>
      <w:r w:rsidR="00592368" w:rsidRPr="003D34C9">
        <w:rPr>
          <w:rFonts w:ascii="Times New Roman" w:hAnsi="Times New Roman" w:cs="Times New Roman"/>
        </w:rPr>
        <w:t>he UK has been a recipient of EU Cohesion Policy</w:t>
      </w:r>
      <w:r w:rsidR="000C449C" w:rsidRPr="003D34C9">
        <w:rPr>
          <w:rFonts w:ascii="Times New Roman" w:hAnsi="Times New Roman" w:cs="Times New Roman"/>
        </w:rPr>
        <w:t xml:space="preserve"> since its inception</w:t>
      </w:r>
      <w:r w:rsidR="003214E1" w:rsidRPr="003D34C9">
        <w:rPr>
          <w:rFonts w:ascii="Times New Roman" w:hAnsi="Times New Roman" w:cs="Times New Roman"/>
        </w:rPr>
        <w:t xml:space="preserve">, </w:t>
      </w:r>
      <w:r w:rsidR="000C449C" w:rsidRPr="003D34C9">
        <w:rPr>
          <w:rFonts w:ascii="Times New Roman" w:hAnsi="Times New Roman" w:cs="Times New Roman"/>
        </w:rPr>
        <w:t xml:space="preserve">and it has </w:t>
      </w:r>
      <w:r w:rsidR="00592368" w:rsidRPr="003D34C9">
        <w:rPr>
          <w:rFonts w:ascii="Times New Roman" w:hAnsi="Times New Roman" w:cs="Times New Roman"/>
        </w:rPr>
        <w:t xml:space="preserve">played a key role </w:t>
      </w:r>
      <w:r w:rsidR="00C34770" w:rsidRPr="003D34C9">
        <w:rPr>
          <w:rFonts w:ascii="Times New Roman" w:hAnsi="Times New Roman" w:cs="Times New Roman"/>
        </w:rPr>
        <w:t xml:space="preserve">ever since </w:t>
      </w:r>
      <w:r w:rsidR="00592368" w:rsidRPr="003D34C9">
        <w:rPr>
          <w:rFonts w:ascii="Times New Roman" w:hAnsi="Times New Roman" w:cs="Times New Roman"/>
        </w:rPr>
        <w:t xml:space="preserve">in local and </w:t>
      </w:r>
      <w:r w:rsidR="00CD2644" w:rsidRPr="003D34C9">
        <w:rPr>
          <w:rFonts w:ascii="Times New Roman" w:hAnsi="Times New Roman" w:cs="Times New Roman"/>
        </w:rPr>
        <w:t xml:space="preserve">regional </w:t>
      </w:r>
      <w:r w:rsidR="00592368" w:rsidRPr="003D34C9">
        <w:rPr>
          <w:rFonts w:ascii="Times New Roman" w:hAnsi="Times New Roman" w:cs="Times New Roman"/>
        </w:rPr>
        <w:t xml:space="preserve">economic development across the UK </w:t>
      </w:r>
      <w:r w:rsidR="00910A6C" w:rsidRPr="003D34C9">
        <w:rPr>
          <w:rFonts w:ascii="Times New Roman" w:hAnsi="Times New Roman" w:cs="Times New Roman"/>
        </w:rPr>
        <w:t>(</w:t>
      </w:r>
      <w:r w:rsidR="00592368" w:rsidRPr="003D34C9">
        <w:rPr>
          <w:rFonts w:ascii="Times New Roman" w:hAnsi="Times New Roman" w:cs="Times New Roman"/>
        </w:rPr>
        <w:t>Bachtler and Begg, 2017)</w:t>
      </w:r>
      <w:r w:rsidR="003214E1" w:rsidRPr="003D34C9">
        <w:rPr>
          <w:rFonts w:ascii="Times New Roman" w:hAnsi="Times New Roman" w:cs="Times New Roman"/>
        </w:rPr>
        <w:t xml:space="preserve">. </w:t>
      </w:r>
      <w:r w:rsidR="00910A6C" w:rsidRPr="003D34C9">
        <w:rPr>
          <w:rFonts w:ascii="Times New Roman" w:hAnsi="Times New Roman" w:cs="Times New Roman"/>
        </w:rPr>
        <w:t xml:space="preserve">Interestingly, </w:t>
      </w:r>
      <w:r w:rsidR="00CD2644" w:rsidRPr="003D34C9">
        <w:rPr>
          <w:rFonts w:ascii="Times New Roman" w:hAnsi="Times New Roman" w:cs="Times New Roman"/>
        </w:rPr>
        <w:t xml:space="preserve">however, </w:t>
      </w:r>
      <w:r w:rsidR="00910A6C" w:rsidRPr="003D34C9">
        <w:rPr>
          <w:rFonts w:ascii="Times New Roman" w:hAnsi="Times New Roman" w:cs="Times New Roman"/>
        </w:rPr>
        <w:t xml:space="preserve">in the run up to </w:t>
      </w:r>
      <w:r w:rsidR="003214E1" w:rsidRPr="003D34C9">
        <w:rPr>
          <w:rFonts w:ascii="Times New Roman" w:hAnsi="Times New Roman" w:cs="Times New Roman"/>
        </w:rPr>
        <w:t>the Brexit referendum</w:t>
      </w:r>
      <w:r w:rsidR="00910A6C" w:rsidRPr="003D34C9">
        <w:rPr>
          <w:rFonts w:ascii="Times New Roman" w:hAnsi="Times New Roman" w:cs="Times New Roman"/>
        </w:rPr>
        <w:t xml:space="preserve"> in 2016</w:t>
      </w:r>
      <w:r w:rsidR="003214E1" w:rsidRPr="003D34C9">
        <w:rPr>
          <w:rFonts w:ascii="Times New Roman" w:hAnsi="Times New Roman" w:cs="Times New Roman"/>
        </w:rPr>
        <w:t xml:space="preserve">, </w:t>
      </w:r>
      <w:r w:rsidR="00910A6C" w:rsidRPr="003D34C9">
        <w:rPr>
          <w:rFonts w:ascii="Times New Roman" w:hAnsi="Times New Roman" w:cs="Times New Roman"/>
        </w:rPr>
        <w:t xml:space="preserve">discussions about </w:t>
      </w:r>
      <w:r w:rsidR="003214E1" w:rsidRPr="003D34C9">
        <w:rPr>
          <w:rFonts w:ascii="Times New Roman" w:hAnsi="Times New Roman" w:cs="Times New Roman"/>
        </w:rPr>
        <w:t xml:space="preserve">the </w:t>
      </w:r>
      <w:r w:rsidR="00AA6233" w:rsidRPr="003D34C9">
        <w:rPr>
          <w:rFonts w:ascii="Times New Roman" w:hAnsi="Times New Roman" w:cs="Times New Roman"/>
        </w:rPr>
        <w:t xml:space="preserve">significance </w:t>
      </w:r>
      <w:r w:rsidR="00910A6C" w:rsidRPr="003D34C9">
        <w:rPr>
          <w:rFonts w:ascii="Times New Roman" w:hAnsi="Times New Roman" w:cs="Times New Roman"/>
        </w:rPr>
        <w:t xml:space="preserve">of </w:t>
      </w:r>
      <w:r w:rsidR="00324C33" w:rsidRPr="003D34C9">
        <w:rPr>
          <w:rFonts w:ascii="Times New Roman" w:hAnsi="Times New Roman" w:cs="Times New Roman"/>
        </w:rPr>
        <w:t xml:space="preserve">EU </w:t>
      </w:r>
      <w:r w:rsidR="000C449C" w:rsidRPr="003D34C9">
        <w:rPr>
          <w:rFonts w:ascii="Times New Roman" w:hAnsi="Times New Roman" w:cs="Times New Roman"/>
        </w:rPr>
        <w:t xml:space="preserve">Cohesion Policy funding </w:t>
      </w:r>
      <w:r w:rsidR="00AA6233" w:rsidRPr="003D34C9">
        <w:rPr>
          <w:rFonts w:ascii="Times New Roman" w:hAnsi="Times New Roman" w:cs="Times New Roman"/>
        </w:rPr>
        <w:t xml:space="preserve">to </w:t>
      </w:r>
      <w:r w:rsidR="003214E1" w:rsidRPr="003D34C9">
        <w:rPr>
          <w:rFonts w:ascii="Times New Roman" w:hAnsi="Times New Roman" w:cs="Times New Roman"/>
        </w:rPr>
        <w:t>the UK</w:t>
      </w:r>
      <w:r w:rsidR="00AA6233" w:rsidRPr="003D34C9">
        <w:rPr>
          <w:rFonts w:ascii="Times New Roman" w:hAnsi="Times New Roman" w:cs="Times New Roman"/>
        </w:rPr>
        <w:t>’s cities and regions,</w:t>
      </w:r>
      <w:r w:rsidR="003214E1" w:rsidRPr="003D34C9">
        <w:rPr>
          <w:rFonts w:ascii="Times New Roman" w:hAnsi="Times New Roman" w:cs="Times New Roman"/>
        </w:rPr>
        <w:t xml:space="preserve"> </w:t>
      </w:r>
      <w:r w:rsidR="00AA6233" w:rsidRPr="003D34C9">
        <w:rPr>
          <w:rFonts w:ascii="Times New Roman" w:hAnsi="Times New Roman" w:cs="Times New Roman"/>
        </w:rPr>
        <w:t>which have benefitted from this support for decades</w:t>
      </w:r>
      <w:r w:rsidR="005C4AE6" w:rsidRPr="003D34C9">
        <w:rPr>
          <w:rFonts w:ascii="Times New Roman" w:hAnsi="Times New Roman" w:cs="Times New Roman"/>
        </w:rPr>
        <w:t>,</w:t>
      </w:r>
      <w:r w:rsidR="00AA6233" w:rsidRPr="003D34C9">
        <w:rPr>
          <w:rFonts w:ascii="Times New Roman" w:hAnsi="Times New Roman" w:cs="Times New Roman"/>
        </w:rPr>
        <w:t xml:space="preserve"> </w:t>
      </w:r>
      <w:r w:rsidR="003214E1" w:rsidRPr="003D34C9">
        <w:rPr>
          <w:rFonts w:ascii="Times New Roman" w:hAnsi="Times New Roman" w:cs="Times New Roman"/>
        </w:rPr>
        <w:t>w</w:t>
      </w:r>
      <w:r w:rsidR="00AA6233" w:rsidRPr="003D34C9">
        <w:rPr>
          <w:rFonts w:ascii="Times New Roman" w:hAnsi="Times New Roman" w:cs="Times New Roman"/>
        </w:rPr>
        <w:t>as</w:t>
      </w:r>
      <w:r w:rsidR="00910A6C" w:rsidRPr="003D34C9">
        <w:rPr>
          <w:rFonts w:ascii="Times New Roman" w:hAnsi="Times New Roman" w:cs="Times New Roman"/>
        </w:rPr>
        <w:t xml:space="preserve"> </w:t>
      </w:r>
      <w:r w:rsidR="003214E1" w:rsidRPr="003D34C9">
        <w:rPr>
          <w:rFonts w:ascii="Times New Roman" w:hAnsi="Times New Roman" w:cs="Times New Roman"/>
        </w:rPr>
        <w:t>not a major topic</w:t>
      </w:r>
      <w:r w:rsidR="000C449C" w:rsidRPr="003D34C9">
        <w:rPr>
          <w:rFonts w:ascii="Times New Roman" w:hAnsi="Times New Roman" w:cs="Times New Roman"/>
        </w:rPr>
        <w:t xml:space="preserve"> of discussion</w:t>
      </w:r>
      <w:r w:rsidR="003214E1" w:rsidRPr="003D34C9">
        <w:rPr>
          <w:rFonts w:ascii="Times New Roman" w:hAnsi="Times New Roman" w:cs="Times New Roman"/>
        </w:rPr>
        <w:t xml:space="preserve">. </w:t>
      </w:r>
      <w:r w:rsidR="004B07F9" w:rsidRPr="003D34C9">
        <w:rPr>
          <w:rFonts w:ascii="Times New Roman" w:hAnsi="Times New Roman" w:cs="Times New Roman"/>
        </w:rPr>
        <w:t>P</w:t>
      </w:r>
      <w:r w:rsidR="003214E1" w:rsidRPr="003D34C9">
        <w:rPr>
          <w:rFonts w:ascii="Times New Roman" w:hAnsi="Times New Roman" w:cs="Times New Roman"/>
        </w:rPr>
        <w:t xml:space="preserve">aradoxically, the demise of </w:t>
      </w:r>
      <w:r w:rsidR="00324C33" w:rsidRPr="003D34C9">
        <w:rPr>
          <w:rFonts w:ascii="Times New Roman" w:hAnsi="Times New Roman" w:cs="Times New Roman"/>
        </w:rPr>
        <w:t xml:space="preserve">EU </w:t>
      </w:r>
      <w:r w:rsidR="000C449C" w:rsidRPr="003D34C9">
        <w:rPr>
          <w:rFonts w:ascii="Times New Roman" w:hAnsi="Times New Roman" w:cs="Times New Roman"/>
        </w:rPr>
        <w:t>Cohesion Policy in the UK</w:t>
      </w:r>
      <w:r w:rsidR="003214E1" w:rsidRPr="003D34C9">
        <w:rPr>
          <w:rFonts w:ascii="Times New Roman" w:hAnsi="Times New Roman" w:cs="Times New Roman"/>
        </w:rPr>
        <w:t xml:space="preserve"> </w:t>
      </w:r>
      <w:r w:rsidR="00CD2644" w:rsidRPr="003D34C9">
        <w:rPr>
          <w:rFonts w:ascii="Times New Roman" w:hAnsi="Times New Roman" w:cs="Times New Roman"/>
        </w:rPr>
        <w:t xml:space="preserve">post-Brexit, </w:t>
      </w:r>
      <w:r w:rsidR="003214E1" w:rsidRPr="003D34C9">
        <w:rPr>
          <w:rFonts w:ascii="Times New Roman" w:hAnsi="Times New Roman" w:cs="Times New Roman"/>
        </w:rPr>
        <w:t>comes precisely at a time when spatial inequalities are rising</w:t>
      </w:r>
      <w:r w:rsidR="00A56EDD" w:rsidRPr="003D34C9">
        <w:rPr>
          <w:rFonts w:ascii="Times New Roman" w:hAnsi="Times New Roman" w:cs="Times New Roman"/>
        </w:rPr>
        <w:t xml:space="preserve"> (The Economist, 2020)</w:t>
      </w:r>
      <w:r w:rsidR="00AA6233" w:rsidRPr="003D34C9">
        <w:rPr>
          <w:rFonts w:ascii="Times New Roman" w:hAnsi="Times New Roman" w:cs="Times New Roman"/>
        </w:rPr>
        <w:t>.</w:t>
      </w:r>
      <w:r w:rsidR="00643EC2" w:rsidRPr="003D34C9">
        <w:rPr>
          <w:rFonts w:ascii="Times New Roman" w:hAnsi="Times New Roman" w:cs="Times New Roman"/>
        </w:rPr>
        <w:t xml:space="preserve"> </w:t>
      </w:r>
      <w:r w:rsidR="009C7185" w:rsidRPr="003D34C9">
        <w:rPr>
          <w:rFonts w:ascii="Times New Roman" w:hAnsi="Times New Roman" w:cs="Times New Roman"/>
        </w:rPr>
        <w:t>A</w:t>
      </w:r>
      <w:r w:rsidR="00643EC2" w:rsidRPr="003D34C9">
        <w:rPr>
          <w:rFonts w:ascii="Times New Roman" w:hAnsi="Times New Roman" w:cs="Times New Roman"/>
        </w:rPr>
        <w:t xml:space="preserve">s a recent </w:t>
      </w:r>
      <w:r w:rsidR="009C7185" w:rsidRPr="003D34C9">
        <w:rPr>
          <w:rFonts w:ascii="Times New Roman" w:hAnsi="Times New Roman" w:cs="Times New Roman"/>
        </w:rPr>
        <w:t xml:space="preserve">UK </w:t>
      </w:r>
      <w:r w:rsidR="00643EC2" w:rsidRPr="003D34C9">
        <w:rPr>
          <w:rFonts w:ascii="Times New Roman" w:hAnsi="Times New Roman" w:cs="Times New Roman"/>
        </w:rPr>
        <w:t xml:space="preserve">Industrial Strategy Council Research Paper noted: </w:t>
      </w:r>
    </w:p>
    <w:p w:rsidR="00643EC2" w:rsidRPr="003D34C9" w:rsidRDefault="00643EC2" w:rsidP="00643EC2">
      <w:pPr>
        <w:spacing w:after="0" w:line="240" w:lineRule="auto"/>
        <w:ind w:left="720"/>
        <w:rPr>
          <w:rFonts w:ascii="Times New Roman" w:hAnsi="Times New Roman" w:cs="Times New Roman"/>
        </w:rPr>
      </w:pPr>
      <w:r w:rsidRPr="003D34C9">
        <w:rPr>
          <w:rFonts w:ascii="Times New Roman" w:hAnsi="Times New Roman" w:cs="Times New Roman"/>
        </w:rPr>
        <w:t>Tackling regional and spatial disparities across the UK has risen to the very top of the public policy priority list.  For the new Government, this is the so-called “levelling up” agenda.  It is not difficult to see why.  Regional and spatial disparities are larger in the UK than in most other Western European Countries.  And they have risen to their highest levels in more than a century (Zymek and Jones, 2020</w:t>
      </w:r>
      <w:r w:rsidR="00324C33" w:rsidRPr="003D34C9">
        <w:rPr>
          <w:rFonts w:ascii="Times New Roman" w:hAnsi="Times New Roman" w:cs="Times New Roman"/>
        </w:rPr>
        <w:t>: 3</w:t>
      </w:r>
      <w:r w:rsidRPr="003D34C9">
        <w:rPr>
          <w:rFonts w:ascii="Times New Roman" w:hAnsi="Times New Roman" w:cs="Times New Roman"/>
        </w:rPr>
        <w:t>)</w:t>
      </w:r>
      <w:r w:rsidR="00324C33" w:rsidRPr="003D34C9">
        <w:rPr>
          <w:rFonts w:ascii="Times New Roman" w:hAnsi="Times New Roman" w:cs="Times New Roman"/>
        </w:rPr>
        <w:t>.</w:t>
      </w:r>
    </w:p>
    <w:p w:rsidR="00001FCA" w:rsidRPr="003D34C9" w:rsidRDefault="00001FCA" w:rsidP="00001FCA">
      <w:pPr>
        <w:spacing w:after="0" w:line="240" w:lineRule="auto"/>
        <w:rPr>
          <w:rFonts w:ascii="Times New Roman" w:hAnsi="Times New Roman" w:cs="Times New Roman"/>
        </w:rPr>
      </w:pPr>
    </w:p>
    <w:p w:rsidR="004038EF" w:rsidRPr="003D34C9" w:rsidRDefault="003D61C7" w:rsidP="00324C33">
      <w:pPr>
        <w:spacing w:after="0" w:line="480" w:lineRule="auto"/>
        <w:ind w:firstLine="720"/>
        <w:rPr>
          <w:rFonts w:ascii="Times New Roman" w:hAnsi="Times New Roman" w:cs="Times New Roman"/>
        </w:rPr>
      </w:pPr>
      <w:r w:rsidRPr="003D34C9">
        <w:rPr>
          <w:rFonts w:ascii="Times New Roman" w:hAnsi="Times New Roman" w:cs="Times New Roman"/>
        </w:rPr>
        <w:t xml:space="preserve">Furthermore, as this Commentary argues, </w:t>
      </w:r>
      <w:r w:rsidR="001B18A3" w:rsidRPr="003D34C9">
        <w:rPr>
          <w:rFonts w:ascii="Times New Roman" w:hAnsi="Times New Roman" w:cs="Times New Roman"/>
        </w:rPr>
        <w:t xml:space="preserve">the ending of the </w:t>
      </w:r>
      <w:r w:rsidR="004B07F9" w:rsidRPr="003D34C9">
        <w:rPr>
          <w:rFonts w:ascii="Times New Roman" w:hAnsi="Times New Roman" w:cs="Times New Roman"/>
        </w:rPr>
        <w:t>UK’s involvement in E</w:t>
      </w:r>
      <w:r w:rsidR="001B18A3" w:rsidRPr="003D34C9">
        <w:rPr>
          <w:rFonts w:ascii="Times New Roman" w:hAnsi="Times New Roman" w:cs="Times New Roman"/>
        </w:rPr>
        <w:t xml:space="preserve">U </w:t>
      </w:r>
      <w:r w:rsidR="004B07F9" w:rsidRPr="003D34C9">
        <w:rPr>
          <w:rFonts w:ascii="Times New Roman" w:hAnsi="Times New Roman" w:cs="Times New Roman"/>
        </w:rPr>
        <w:t>Cohesion Policy</w:t>
      </w:r>
      <w:r w:rsidR="001B18A3" w:rsidRPr="003D34C9">
        <w:rPr>
          <w:rFonts w:ascii="Times New Roman" w:hAnsi="Times New Roman" w:cs="Times New Roman"/>
        </w:rPr>
        <w:t xml:space="preserve"> </w:t>
      </w:r>
      <w:r w:rsidR="004B07F9" w:rsidRPr="003D34C9">
        <w:rPr>
          <w:rFonts w:ascii="Times New Roman" w:hAnsi="Times New Roman" w:cs="Times New Roman"/>
        </w:rPr>
        <w:t>is likely to have much more of an impact on spatial inequalities</w:t>
      </w:r>
      <w:r w:rsidR="00AA6233" w:rsidRPr="003D34C9">
        <w:rPr>
          <w:rFonts w:ascii="Times New Roman" w:hAnsi="Times New Roman" w:cs="Times New Roman"/>
        </w:rPr>
        <w:t xml:space="preserve"> both </w:t>
      </w:r>
      <w:r w:rsidR="004B07F9" w:rsidRPr="003D34C9">
        <w:rPr>
          <w:rFonts w:ascii="Times New Roman" w:hAnsi="Times New Roman" w:cs="Times New Roman"/>
        </w:rPr>
        <w:t>short</w:t>
      </w:r>
      <w:r w:rsidR="00CD2644" w:rsidRPr="003D34C9">
        <w:rPr>
          <w:rFonts w:ascii="Times New Roman" w:hAnsi="Times New Roman" w:cs="Times New Roman"/>
        </w:rPr>
        <w:t>, medium</w:t>
      </w:r>
      <w:r w:rsidR="004B07F9" w:rsidRPr="003D34C9">
        <w:rPr>
          <w:rFonts w:ascii="Times New Roman" w:hAnsi="Times New Roman" w:cs="Times New Roman"/>
        </w:rPr>
        <w:t xml:space="preserve"> </w:t>
      </w:r>
      <w:r w:rsidR="00AA6233" w:rsidRPr="003D34C9">
        <w:rPr>
          <w:rFonts w:ascii="Times New Roman" w:hAnsi="Times New Roman" w:cs="Times New Roman"/>
        </w:rPr>
        <w:t xml:space="preserve">and long </w:t>
      </w:r>
      <w:r w:rsidR="004B07F9" w:rsidRPr="003D34C9">
        <w:rPr>
          <w:rFonts w:ascii="Times New Roman" w:hAnsi="Times New Roman" w:cs="Times New Roman"/>
        </w:rPr>
        <w:t xml:space="preserve">term. </w:t>
      </w:r>
      <w:r w:rsidR="001B18A3" w:rsidRPr="003D34C9">
        <w:rPr>
          <w:rFonts w:ascii="Times New Roman" w:hAnsi="Times New Roman" w:cs="Times New Roman"/>
        </w:rPr>
        <w:t>T</w:t>
      </w:r>
      <w:r w:rsidR="004B07F9" w:rsidRPr="003D34C9">
        <w:rPr>
          <w:rFonts w:ascii="Times New Roman" w:hAnsi="Times New Roman" w:cs="Times New Roman"/>
        </w:rPr>
        <w:t xml:space="preserve">his is not only because of the direct </w:t>
      </w:r>
      <w:r w:rsidR="00AA6233" w:rsidRPr="003D34C9">
        <w:rPr>
          <w:rFonts w:ascii="Times New Roman" w:hAnsi="Times New Roman" w:cs="Times New Roman"/>
        </w:rPr>
        <w:t xml:space="preserve">loss </w:t>
      </w:r>
      <w:r w:rsidR="004B07F9" w:rsidRPr="003D34C9">
        <w:rPr>
          <w:rFonts w:ascii="Times New Roman" w:hAnsi="Times New Roman" w:cs="Times New Roman"/>
        </w:rPr>
        <w:t xml:space="preserve">in financial support transferred </w:t>
      </w:r>
      <w:r w:rsidR="00324C33" w:rsidRPr="003D34C9">
        <w:rPr>
          <w:rFonts w:ascii="Times New Roman" w:hAnsi="Times New Roman" w:cs="Times New Roman"/>
        </w:rPr>
        <w:t xml:space="preserve">from Brussels </w:t>
      </w:r>
      <w:r w:rsidR="004B07F9" w:rsidRPr="003D34C9">
        <w:rPr>
          <w:rFonts w:ascii="Times New Roman" w:hAnsi="Times New Roman" w:cs="Times New Roman"/>
        </w:rPr>
        <w:t>to the UK</w:t>
      </w:r>
      <w:r w:rsidR="00AA6233" w:rsidRPr="003D34C9">
        <w:rPr>
          <w:rFonts w:ascii="Times New Roman" w:hAnsi="Times New Roman" w:cs="Times New Roman"/>
        </w:rPr>
        <w:t>’s</w:t>
      </w:r>
      <w:r w:rsidR="004B07F9" w:rsidRPr="003D34C9">
        <w:rPr>
          <w:rFonts w:ascii="Times New Roman" w:hAnsi="Times New Roman" w:cs="Times New Roman"/>
        </w:rPr>
        <w:t xml:space="preserve"> </w:t>
      </w:r>
      <w:r w:rsidR="00AA6233" w:rsidRPr="003D34C9">
        <w:rPr>
          <w:rFonts w:ascii="Times New Roman" w:hAnsi="Times New Roman" w:cs="Times New Roman"/>
        </w:rPr>
        <w:t xml:space="preserve">(poorest) cities and </w:t>
      </w:r>
      <w:r w:rsidR="004B07F9" w:rsidRPr="003D34C9">
        <w:rPr>
          <w:rFonts w:ascii="Times New Roman" w:hAnsi="Times New Roman" w:cs="Times New Roman"/>
        </w:rPr>
        <w:t>regions</w:t>
      </w:r>
      <w:r w:rsidR="001B18A3" w:rsidRPr="003D34C9">
        <w:rPr>
          <w:rFonts w:ascii="Times New Roman" w:hAnsi="Times New Roman" w:cs="Times New Roman"/>
        </w:rPr>
        <w:t xml:space="preserve">. </w:t>
      </w:r>
      <w:r w:rsidR="000C449C" w:rsidRPr="003D34C9">
        <w:rPr>
          <w:rFonts w:ascii="Times New Roman" w:hAnsi="Times New Roman" w:cs="Times New Roman"/>
        </w:rPr>
        <w:t xml:space="preserve">Its </w:t>
      </w:r>
      <w:r w:rsidR="001B18A3" w:rsidRPr="003D34C9">
        <w:rPr>
          <w:rFonts w:ascii="Times New Roman" w:hAnsi="Times New Roman" w:cs="Times New Roman"/>
        </w:rPr>
        <w:t>demise is much more significant than that</w:t>
      </w:r>
      <w:r w:rsidR="004038EF" w:rsidRPr="003D34C9">
        <w:rPr>
          <w:rFonts w:ascii="Times New Roman" w:hAnsi="Times New Roman" w:cs="Times New Roman"/>
        </w:rPr>
        <w:t xml:space="preserve">. </w:t>
      </w:r>
      <w:r w:rsidR="001B18A3" w:rsidRPr="003D34C9">
        <w:rPr>
          <w:rFonts w:ascii="Times New Roman" w:hAnsi="Times New Roman" w:cs="Times New Roman"/>
        </w:rPr>
        <w:t xml:space="preserve">As is discussed further here, it represents the effective dismantling of </w:t>
      </w:r>
      <w:r w:rsidR="00AA6233" w:rsidRPr="003D34C9">
        <w:rPr>
          <w:rFonts w:ascii="Times New Roman" w:hAnsi="Times New Roman" w:cs="Times New Roman"/>
        </w:rPr>
        <w:t xml:space="preserve">a well-developed governance system of </w:t>
      </w:r>
      <w:r w:rsidR="001B18A3" w:rsidRPr="003D34C9">
        <w:rPr>
          <w:rFonts w:ascii="Times New Roman" w:hAnsi="Times New Roman" w:cs="Times New Roman"/>
        </w:rPr>
        <w:t xml:space="preserve">regional policy, built upon several key elements including </w:t>
      </w:r>
      <w:r w:rsidR="00AA6233" w:rsidRPr="003D34C9">
        <w:rPr>
          <w:rFonts w:ascii="Times New Roman" w:hAnsi="Times New Roman" w:cs="Times New Roman"/>
        </w:rPr>
        <w:t xml:space="preserve">strategic </w:t>
      </w:r>
      <w:r w:rsidR="004B07F9" w:rsidRPr="003D34C9">
        <w:rPr>
          <w:rFonts w:ascii="Times New Roman" w:hAnsi="Times New Roman" w:cs="Times New Roman"/>
        </w:rPr>
        <w:t>partnership working</w:t>
      </w:r>
      <w:r w:rsidR="00AA6233" w:rsidRPr="003D34C9">
        <w:rPr>
          <w:rFonts w:ascii="Times New Roman" w:hAnsi="Times New Roman" w:cs="Times New Roman"/>
        </w:rPr>
        <w:t xml:space="preserve">, multi-level governance relations </w:t>
      </w:r>
      <w:r w:rsidR="001B18A3" w:rsidRPr="003D34C9">
        <w:rPr>
          <w:rFonts w:ascii="Times New Roman" w:hAnsi="Times New Roman" w:cs="Times New Roman"/>
        </w:rPr>
        <w:t xml:space="preserve">and </w:t>
      </w:r>
      <w:r w:rsidR="00AA6233" w:rsidRPr="003D34C9">
        <w:rPr>
          <w:rFonts w:ascii="Times New Roman" w:hAnsi="Times New Roman" w:cs="Times New Roman"/>
        </w:rPr>
        <w:t xml:space="preserve">transparent, </w:t>
      </w:r>
      <w:r w:rsidR="009C7185" w:rsidRPr="003D34C9">
        <w:rPr>
          <w:rFonts w:ascii="Times New Roman" w:hAnsi="Times New Roman" w:cs="Times New Roman"/>
        </w:rPr>
        <w:t>long-</w:t>
      </w:r>
      <w:r w:rsidR="00AA6233" w:rsidRPr="003D34C9">
        <w:rPr>
          <w:rFonts w:ascii="Times New Roman" w:hAnsi="Times New Roman" w:cs="Times New Roman"/>
        </w:rPr>
        <w:t xml:space="preserve">term </w:t>
      </w:r>
      <w:r w:rsidR="001B18A3" w:rsidRPr="003D34C9">
        <w:rPr>
          <w:rFonts w:ascii="Times New Roman" w:hAnsi="Times New Roman" w:cs="Times New Roman"/>
        </w:rPr>
        <w:t>budget allocations</w:t>
      </w:r>
      <w:r w:rsidR="00CD2644" w:rsidRPr="003D34C9">
        <w:rPr>
          <w:rFonts w:ascii="Times New Roman" w:hAnsi="Times New Roman" w:cs="Times New Roman"/>
        </w:rPr>
        <w:t xml:space="preserve"> (Bachtler and Begg, 2017; McCann, 2015)</w:t>
      </w:r>
      <w:r w:rsidR="001B18A3" w:rsidRPr="003D34C9">
        <w:rPr>
          <w:rFonts w:ascii="Times New Roman" w:hAnsi="Times New Roman" w:cs="Times New Roman"/>
        </w:rPr>
        <w:t xml:space="preserve">. </w:t>
      </w:r>
      <w:r w:rsidR="005C4AE6" w:rsidRPr="003D34C9">
        <w:rPr>
          <w:rFonts w:ascii="Times New Roman" w:hAnsi="Times New Roman" w:cs="Times New Roman"/>
        </w:rPr>
        <w:t>T</w:t>
      </w:r>
      <w:r w:rsidR="00AA6233" w:rsidRPr="003D34C9">
        <w:rPr>
          <w:rFonts w:ascii="Times New Roman" w:hAnsi="Times New Roman" w:cs="Times New Roman"/>
        </w:rPr>
        <w:t xml:space="preserve">he demise of </w:t>
      </w:r>
      <w:r w:rsidR="00324C33" w:rsidRPr="003D34C9">
        <w:rPr>
          <w:rFonts w:ascii="Times New Roman" w:hAnsi="Times New Roman" w:cs="Times New Roman"/>
        </w:rPr>
        <w:t xml:space="preserve">EU </w:t>
      </w:r>
      <w:r w:rsidR="000C449C" w:rsidRPr="003D34C9">
        <w:rPr>
          <w:rFonts w:ascii="Times New Roman" w:hAnsi="Times New Roman" w:cs="Times New Roman"/>
        </w:rPr>
        <w:t xml:space="preserve">Cohesion Policy </w:t>
      </w:r>
      <w:r w:rsidR="00AA6233" w:rsidRPr="003D34C9">
        <w:rPr>
          <w:rFonts w:ascii="Times New Roman" w:hAnsi="Times New Roman" w:cs="Times New Roman"/>
        </w:rPr>
        <w:t xml:space="preserve">is </w:t>
      </w:r>
      <w:r w:rsidR="005C4AE6" w:rsidRPr="003D34C9">
        <w:rPr>
          <w:rFonts w:ascii="Times New Roman" w:hAnsi="Times New Roman" w:cs="Times New Roman"/>
        </w:rPr>
        <w:t xml:space="preserve">also </w:t>
      </w:r>
      <w:r w:rsidR="00910A6C" w:rsidRPr="003D34C9">
        <w:rPr>
          <w:rFonts w:ascii="Times New Roman" w:hAnsi="Times New Roman" w:cs="Times New Roman"/>
        </w:rPr>
        <w:t xml:space="preserve">significant </w:t>
      </w:r>
      <w:r w:rsidR="00AA6233" w:rsidRPr="003D34C9">
        <w:rPr>
          <w:rFonts w:ascii="Times New Roman" w:hAnsi="Times New Roman" w:cs="Times New Roman"/>
        </w:rPr>
        <w:t xml:space="preserve">because real </w:t>
      </w:r>
      <w:r w:rsidR="00910A6C" w:rsidRPr="003D34C9">
        <w:rPr>
          <w:rFonts w:ascii="Times New Roman" w:hAnsi="Times New Roman" w:cs="Times New Roman"/>
        </w:rPr>
        <w:t>questions remain</w:t>
      </w:r>
      <w:r w:rsidR="004038EF" w:rsidRPr="003D34C9">
        <w:rPr>
          <w:rFonts w:ascii="Times New Roman" w:hAnsi="Times New Roman" w:cs="Times New Roman"/>
        </w:rPr>
        <w:t xml:space="preserve"> </w:t>
      </w:r>
      <w:r w:rsidR="00910A6C" w:rsidRPr="003D34C9">
        <w:rPr>
          <w:rFonts w:ascii="Times New Roman" w:hAnsi="Times New Roman" w:cs="Times New Roman"/>
        </w:rPr>
        <w:t xml:space="preserve">about </w:t>
      </w:r>
      <w:r w:rsidR="004038EF" w:rsidRPr="003D34C9">
        <w:rPr>
          <w:rFonts w:ascii="Times New Roman" w:hAnsi="Times New Roman" w:cs="Times New Roman"/>
        </w:rPr>
        <w:t xml:space="preserve">the </w:t>
      </w:r>
      <w:r w:rsidR="00910A6C" w:rsidRPr="003D34C9">
        <w:rPr>
          <w:rFonts w:ascii="Times New Roman" w:hAnsi="Times New Roman" w:cs="Times New Roman"/>
        </w:rPr>
        <w:t xml:space="preserve">UK government’s </w:t>
      </w:r>
      <w:r w:rsidR="00A72AD8" w:rsidRPr="003D34C9">
        <w:rPr>
          <w:rFonts w:ascii="Times New Roman" w:hAnsi="Times New Roman" w:cs="Times New Roman"/>
        </w:rPr>
        <w:t xml:space="preserve">commitment </w:t>
      </w:r>
      <w:r w:rsidR="00910A6C" w:rsidRPr="003D34C9">
        <w:rPr>
          <w:rFonts w:ascii="Times New Roman" w:hAnsi="Times New Roman" w:cs="Times New Roman"/>
        </w:rPr>
        <w:t xml:space="preserve">to </w:t>
      </w:r>
      <w:r w:rsidR="00A72AD8" w:rsidRPr="003D34C9">
        <w:rPr>
          <w:rFonts w:ascii="Times New Roman" w:hAnsi="Times New Roman" w:cs="Times New Roman"/>
        </w:rPr>
        <w:t xml:space="preserve">tackling </w:t>
      </w:r>
      <w:r w:rsidR="00CD2644" w:rsidRPr="003D34C9">
        <w:rPr>
          <w:rFonts w:ascii="Times New Roman" w:hAnsi="Times New Roman" w:cs="Times New Roman"/>
        </w:rPr>
        <w:t xml:space="preserve">regional </w:t>
      </w:r>
      <w:r w:rsidR="00910A6C" w:rsidRPr="003D34C9">
        <w:rPr>
          <w:rFonts w:ascii="Times New Roman" w:hAnsi="Times New Roman" w:cs="Times New Roman"/>
        </w:rPr>
        <w:t>economic development</w:t>
      </w:r>
      <w:r w:rsidR="00CD2644" w:rsidRPr="003D34C9">
        <w:rPr>
          <w:rFonts w:ascii="Times New Roman" w:hAnsi="Times New Roman" w:cs="Times New Roman"/>
        </w:rPr>
        <w:t xml:space="preserve"> in the coming years, post-Brexit</w:t>
      </w:r>
      <w:r w:rsidR="00910A6C" w:rsidRPr="003D34C9">
        <w:rPr>
          <w:rFonts w:ascii="Times New Roman" w:hAnsi="Times New Roman" w:cs="Times New Roman"/>
        </w:rPr>
        <w:t xml:space="preserve">. </w:t>
      </w:r>
      <w:r w:rsidR="00C6105B" w:rsidRPr="003D34C9">
        <w:rPr>
          <w:rFonts w:ascii="Times New Roman" w:hAnsi="Times New Roman" w:cs="Times New Roman"/>
        </w:rPr>
        <w:t xml:space="preserve">The notion of </w:t>
      </w:r>
      <w:r w:rsidR="00910A6C" w:rsidRPr="003D34C9">
        <w:rPr>
          <w:rFonts w:ascii="Times New Roman" w:hAnsi="Times New Roman" w:cs="Times New Roman"/>
        </w:rPr>
        <w:t>‘levelling up’ (Cavendish, 2020)</w:t>
      </w:r>
      <w:r w:rsidR="00C6105B" w:rsidRPr="003D34C9">
        <w:rPr>
          <w:rFonts w:ascii="Times New Roman" w:hAnsi="Times New Roman" w:cs="Times New Roman"/>
        </w:rPr>
        <w:t xml:space="preserve"> is the </w:t>
      </w:r>
      <w:r w:rsidR="00CD2644" w:rsidRPr="003D34C9">
        <w:rPr>
          <w:rFonts w:ascii="Times New Roman" w:hAnsi="Times New Roman" w:cs="Times New Roman"/>
        </w:rPr>
        <w:t xml:space="preserve">current </w:t>
      </w:r>
      <w:r w:rsidR="00C6105B" w:rsidRPr="003D34C9">
        <w:rPr>
          <w:rFonts w:ascii="Times New Roman" w:hAnsi="Times New Roman" w:cs="Times New Roman"/>
        </w:rPr>
        <w:t>UK government’s policy mantra</w:t>
      </w:r>
      <w:r w:rsidR="009C7185" w:rsidRPr="003D34C9">
        <w:rPr>
          <w:rFonts w:ascii="Times New Roman" w:hAnsi="Times New Roman" w:cs="Times New Roman"/>
        </w:rPr>
        <w:t xml:space="preserve"> in terms of tackling spatial and social disparities</w:t>
      </w:r>
      <w:r w:rsidR="00C6105B" w:rsidRPr="003D34C9">
        <w:rPr>
          <w:rFonts w:ascii="Times New Roman" w:hAnsi="Times New Roman" w:cs="Times New Roman"/>
        </w:rPr>
        <w:t xml:space="preserve">. However, to replace EU Cohesion Policy in the coming years, </w:t>
      </w:r>
      <w:r w:rsidR="004038EF" w:rsidRPr="003D34C9">
        <w:rPr>
          <w:rFonts w:ascii="Times New Roman" w:hAnsi="Times New Roman" w:cs="Times New Roman"/>
        </w:rPr>
        <w:t xml:space="preserve">it is still not </w:t>
      </w:r>
      <w:r w:rsidR="00C6105B" w:rsidRPr="003D34C9">
        <w:rPr>
          <w:rFonts w:ascii="Times New Roman" w:hAnsi="Times New Roman" w:cs="Times New Roman"/>
        </w:rPr>
        <w:t xml:space="preserve">precisely </w:t>
      </w:r>
      <w:r w:rsidR="004038EF" w:rsidRPr="003D34C9">
        <w:rPr>
          <w:rFonts w:ascii="Times New Roman" w:hAnsi="Times New Roman" w:cs="Times New Roman"/>
        </w:rPr>
        <w:t xml:space="preserve">clear </w:t>
      </w:r>
      <w:r w:rsidR="009C7185" w:rsidRPr="003D34C9">
        <w:rPr>
          <w:rFonts w:ascii="Times New Roman" w:hAnsi="Times New Roman" w:cs="Times New Roman"/>
        </w:rPr>
        <w:t xml:space="preserve">how ‘levelling up’ is translated into </w:t>
      </w:r>
      <w:r w:rsidR="00C6105B" w:rsidRPr="003D34C9">
        <w:rPr>
          <w:rFonts w:ascii="Times New Roman" w:hAnsi="Times New Roman" w:cs="Times New Roman"/>
        </w:rPr>
        <w:t>domestic regional policy and funding</w:t>
      </w:r>
      <w:r w:rsidR="004038EF" w:rsidRPr="003D34C9">
        <w:rPr>
          <w:rFonts w:ascii="Times New Roman" w:hAnsi="Times New Roman" w:cs="Times New Roman"/>
        </w:rPr>
        <w:t xml:space="preserve">. Having said that, as the rest of the Commentary discusses, several decades of </w:t>
      </w:r>
      <w:r w:rsidR="00324C33" w:rsidRPr="003D34C9">
        <w:rPr>
          <w:rFonts w:ascii="Times New Roman" w:hAnsi="Times New Roman" w:cs="Times New Roman"/>
        </w:rPr>
        <w:t xml:space="preserve">EU </w:t>
      </w:r>
      <w:r w:rsidR="008650F6" w:rsidRPr="003D34C9">
        <w:rPr>
          <w:rFonts w:ascii="Times New Roman" w:hAnsi="Times New Roman" w:cs="Times New Roman"/>
        </w:rPr>
        <w:t xml:space="preserve">Cohesion Policy </w:t>
      </w:r>
      <w:r w:rsidR="004038EF" w:rsidRPr="003D34C9">
        <w:rPr>
          <w:rFonts w:ascii="Times New Roman" w:hAnsi="Times New Roman" w:cs="Times New Roman"/>
        </w:rPr>
        <w:t xml:space="preserve">implementation in the UK do provide a number of significant policy </w:t>
      </w:r>
      <w:r w:rsidR="004038EF" w:rsidRPr="003D34C9">
        <w:rPr>
          <w:rFonts w:ascii="Times New Roman" w:hAnsi="Times New Roman" w:cs="Times New Roman"/>
        </w:rPr>
        <w:lastRenderedPageBreak/>
        <w:t xml:space="preserve">lessons which should be used to inform the contours of (any) future UK regional economic development policy. </w:t>
      </w:r>
      <w:r w:rsidR="00CD2644" w:rsidRPr="003D34C9">
        <w:rPr>
          <w:rFonts w:ascii="Times New Roman" w:hAnsi="Times New Roman" w:cs="Times New Roman"/>
        </w:rPr>
        <w:t xml:space="preserve"> </w:t>
      </w:r>
    </w:p>
    <w:p w:rsidR="004038EF" w:rsidRPr="003D34C9" w:rsidRDefault="003B6263" w:rsidP="003B6263">
      <w:pPr>
        <w:pStyle w:val="ListParagraph"/>
        <w:numPr>
          <w:ilvl w:val="0"/>
          <w:numId w:val="3"/>
        </w:numPr>
        <w:spacing w:after="0" w:line="480" w:lineRule="auto"/>
        <w:rPr>
          <w:rFonts w:ascii="Times New Roman" w:hAnsi="Times New Roman" w:cs="Times New Roman"/>
          <w:b/>
        </w:rPr>
      </w:pPr>
      <w:r w:rsidRPr="003D34C9">
        <w:rPr>
          <w:rFonts w:ascii="Times New Roman" w:hAnsi="Times New Roman" w:cs="Times New Roman"/>
          <w:b/>
        </w:rPr>
        <w:t xml:space="preserve">EU Cohesion Policy </w:t>
      </w:r>
    </w:p>
    <w:p w:rsidR="006C26E3" w:rsidRPr="003D34C9" w:rsidRDefault="002C3079" w:rsidP="00324C33">
      <w:pPr>
        <w:spacing w:after="0" w:line="480" w:lineRule="auto"/>
        <w:ind w:firstLine="720"/>
        <w:rPr>
          <w:rFonts w:ascii="Times New Roman" w:hAnsi="Times New Roman" w:cs="Times New Roman"/>
        </w:rPr>
      </w:pPr>
      <w:r w:rsidRPr="003D34C9">
        <w:rPr>
          <w:rFonts w:ascii="Times New Roman" w:hAnsi="Times New Roman" w:cs="Times New Roman"/>
        </w:rPr>
        <w:t xml:space="preserve">For over 40 years, EU Cohesion Policy has been one of the European Commission’s (EC) main policy pillars, alongside the Common Agricultural Policy (CAP); combined </w:t>
      </w:r>
      <w:r w:rsidR="00B02E74" w:rsidRPr="003D34C9">
        <w:rPr>
          <w:rFonts w:ascii="Times New Roman" w:hAnsi="Times New Roman" w:cs="Times New Roman"/>
        </w:rPr>
        <w:t xml:space="preserve">these constitute </w:t>
      </w:r>
      <w:r w:rsidRPr="003D34C9">
        <w:rPr>
          <w:rFonts w:ascii="Times New Roman" w:hAnsi="Times New Roman" w:cs="Times New Roman"/>
        </w:rPr>
        <w:t>the majority of the overall EC budget (</w:t>
      </w:r>
      <w:r w:rsidR="00D02D2D" w:rsidRPr="003D34C9">
        <w:rPr>
          <w:rFonts w:ascii="Times New Roman" w:hAnsi="Times New Roman" w:cs="Times New Roman"/>
        </w:rPr>
        <w:t>Bachtler and Begg, 2017</w:t>
      </w:r>
      <w:r w:rsidRPr="003D34C9">
        <w:rPr>
          <w:rFonts w:ascii="Times New Roman" w:hAnsi="Times New Roman" w:cs="Times New Roman"/>
        </w:rPr>
        <w:t>).</w:t>
      </w:r>
      <w:r w:rsidR="00B02E74" w:rsidRPr="003D34C9">
        <w:rPr>
          <w:rFonts w:ascii="Times New Roman" w:hAnsi="Times New Roman" w:cs="Times New Roman"/>
        </w:rPr>
        <w:t xml:space="preserve"> </w:t>
      </w:r>
      <w:r w:rsidR="00324C33" w:rsidRPr="003D34C9">
        <w:rPr>
          <w:rFonts w:ascii="Times New Roman" w:hAnsi="Times New Roman" w:cs="Times New Roman"/>
        </w:rPr>
        <w:t xml:space="preserve">EU </w:t>
      </w:r>
      <w:r w:rsidR="00995300" w:rsidRPr="003D34C9">
        <w:rPr>
          <w:rFonts w:ascii="Times New Roman" w:hAnsi="Times New Roman" w:cs="Times New Roman"/>
        </w:rPr>
        <w:t xml:space="preserve">Cohesion Policy </w:t>
      </w:r>
      <w:r w:rsidR="00D02D2D" w:rsidRPr="003D34C9">
        <w:rPr>
          <w:rFonts w:ascii="Times New Roman" w:hAnsi="Times New Roman" w:cs="Times New Roman"/>
        </w:rPr>
        <w:t>objectives, which are encapsulated in Articles 174 to 178 of the Treaty on the Functioning of the European Union</w:t>
      </w:r>
      <w:r w:rsidR="004836B6" w:rsidRPr="003D34C9">
        <w:rPr>
          <w:rFonts w:ascii="Times New Roman" w:hAnsi="Times New Roman" w:cs="Times New Roman"/>
        </w:rPr>
        <w:t xml:space="preserve">, are essentially </w:t>
      </w:r>
      <w:r w:rsidR="00995300" w:rsidRPr="003D34C9">
        <w:rPr>
          <w:rFonts w:ascii="Times New Roman" w:hAnsi="Times New Roman" w:cs="Times New Roman"/>
        </w:rPr>
        <w:t xml:space="preserve">the main policy instrument to tackle socio-economic disparities both </w:t>
      </w:r>
      <w:r w:rsidR="00995300" w:rsidRPr="003D34C9">
        <w:rPr>
          <w:rFonts w:ascii="Times New Roman" w:hAnsi="Times New Roman" w:cs="Times New Roman"/>
          <w:i/>
        </w:rPr>
        <w:t>within</w:t>
      </w:r>
      <w:r w:rsidR="00995300" w:rsidRPr="003D34C9">
        <w:rPr>
          <w:rFonts w:ascii="Times New Roman" w:hAnsi="Times New Roman" w:cs="Times New Roman"/>
        </w:rPr>
        <w:t xml:space="preserve"> and </w:t>
      </w:r>
      <w:r w:rsidR="00995300" w:rsidRPr="003D34C9">
        <w:rPr>
          <w:rFonts w:ascii="Times New Roman" w:hAnsi="Times New Roman" w:cs="Times New Roman"/>
          <w:i/>
        </w:rPr>
        <w:t>between</w:t>
      </w:r>
      <w:r w:rsidR="00995300" w:rsidRPr="003D34C9">
        <w:rPr>
          <w:rFonts w:ascii="Times New Roman" w:hAnsi="Times New Roman" w:cs="Times New Roman"/>
        </w:rPr>
        <w:t xml:space="preserve"> Member States</w:t>
      </w:r>
      <w:r w:rsidR="00E662B5" w:rsidRPr="003D34C9">
        <w:rPr>
          <w:rFonts w:ascii="Times New Roman" w:hAnsi="Times New Roman" w:cs="Times New Roman"/>
        </w:rPr>
        <w:t xml:space="preserve"> (Bachtler and Begg, 2017</w:t>
      </w:r>
      <w:r w:rsidR="0059652A" w:rsidRPr="003D34C9">
        <w:rPr>
          <w:rFonts w:ascii="Times New Roman" w:hAnsi="Times New Roman" w:cs="Times New Roman"/>
        </w:rPr>
        <w:t xml:space="preserve">; </w:t>
      </w:r>
      <w:r w:rsidR="00324C33" w:rsidRPr="003D34C9">
        <w:rPr>
          <w:rFonts w:ascii="Times New Roman" w:hAnsi="Times New Roman" w:cs="Times New Roman"/>
        </w:rPr>
        <w:t xml:space="preserve">Giordano and Dubois, 2019; </w:t>
      </w:r>
      <w:r w:rsidR="0059652A" w:rsidRPr="003D34C9">
        <w:rPr>
          <w:rFonts w:ascii="Times New Roman" w:hAnsi="Times New Roman" w:cs="Times New Roman"/>
        </w:rPr>
        <w:t>McCann, 2015</w:t>
      </w:r>
      <w:r w:rsidR="00E662B5" w:rsidRPr="003D34C9">
        <w:rPr>
          <w:rFonts w:ascii="Times New Roman" w:hAnsi="Times New Roman" w:cs="Times New Roman"/>
        </w:rPr>
        <w:t>)</w:t>
      </w:r>
      <w:r w:rsidR="004836B6" w:rsidRPr="003D34C9">
        <w:rPr>
          <w:rFonts w:ascii="Times New Roman" w:hAnsi="Times New Roman" w:cs="Times New Roman"/>
        </w:rPr>
        <w:t>.</w:t>
      </w:r>
      <w:r w:rsidR="00995300" w:rsidRPr="003D34C9">
        <w:rPr>
          <w:rFonts w:ascii="Times New Roman" w:hAnsi="Times New Roman" w:cs="Times New Roman"/>
        </w:rPr>
        <w:t xml:space="preserve"> </w:t>
      </w:r>
      <w:r w:rsidR="00E662B5" w:rsidRPr="003D34C9">
        <w:rPr>
          <w:rFonts w:ascii="Times New Roman" w:hAnsi="Times New Roman" w:cs="Times New Roman"/>
        </w:rPr>
        <w:t>It</w:t>
      </w:r>
      <w:r w:rsidR="001C3D2F" w:rsidRPr="003D34C9">
        <w:rPr>
          <w:rFonts w:ascii="Times New Roman" w:hAnsi="Times New Roman" w:cs="Times New Roman"/>
        </w:rPr>
        <w:t xml:space="preserve"> is </w:t>
      </w:r>
      <w:r w:rsidR="00995300" w:rsidRPr="003D34C9">
        <w:rPr>
          <w:rFonts w:ascii="Times New Roman" w:hAnsi="Times New Roman" w:cs="Times New Roman"/>
        </w:rPr>
        <w:t>c</w:t>
      </w:r>
      <w:r w:rsidR="00B02E74" w:rsidRPr="003D34C9">
        <w:rPr>
          <w:rFonts w:ascii="Times New Roman" w:hAnsi="Times New Roman" w:cs="Times New Roman"/>
        </w:rPr>
        <w:t>omposed of several funding instruments, including the European Social Fund (ESF), European Territorial Cooperation (ETC)</w:t>
      </w:r>
      <w:r w:rsidR="00995300" w:rsidRPr="003D34C9">
        <w:rPr>
          <w:rFonts w:ascii="Times New Roman" w:hAnsi="Times New Roman" w:cs="Times New Roman"/>
        </w:rPr>
        <w:t xml:space="preserve"> and </w:t>
      </w:r>
      <w:r w:rsidR="001C3D2F" w:rsidRPr="003D34C9">
        <w:rPr>
          <w:rFonts w:ascii="Times New Roman" w:hAnsi="Times New Roman" w:cs="Times New Roman"/>
        </w:rPr>
        <w:t>the European Regional Development Fund (</w:t>
      </w:r>
      <w:r w:rsidR="00995300" w:rsidRPr="003D34C9">
        <w:rPr>
          <w:rFonts w:ascii="Times New Roman" w:hAnsi="Times New Roman" w:cs="Times New Roman"/>
        </w:rPr>
        <w:t>ERDF</w:t>
      </w:r>
      <w:r w:rsidR="001C3D2F" w:rsidRPr="003D34C9">
        <w:rPr>
          <w:rFonts w:ascii="Times New Roman" w:hAnsi="Times New Roman" w:cs="Times New Roman"/>
        </w:rPr>
        <w:t>)</w:t>
      </w:r>
      <w:r w:rsidR="00995300" w:rsidRPr="003D34C9">
        <w:rPr>
          <w:rFonts w:ascii="Times New Roman" w:hAnsi="Times New Roman" w:cs="Times New Roman"/>
        </w:rPr>
        <w:t xml:space="preserve"> </w:t>
      </w:r>
      <w:r w:rsidR="001C3D2F" w:rsidRPr="003D34C9">
        <w:rPr>
          <w:rFonts w:ascii="Times New Roman" w:hAnsi="Times New Roman" w:cs="Times New Roman"/>
        </w:rPr>
        <w:t>(E</w:t>
      </w:r>
      <w:r w:rsidR="00E662B5" w:rsidRPr="003D34C9">
        <w:rPr>
          <w:rFonts w:ascii="Times New Roman" w:hAnsi="Times New Roman" w:cs="Times New Roman"/>
        </w:rPr>
        <w:t xml:space="preserve">uropean </w:t>
      </w:r>
      <w:r w:rsidR="001C3D2F" w:rsidRPr="003D34C9">
        <w:rPr>
          <w:rFonts w:ascii="Times New Roman" w:hAnsi="Times New Roman" w:cs="Times New Roman"/>
        </w:rPr>
        <w:t>C</w:t>
      </w:r>
      <w:r w:rsidR="00E662B5" w:rsidRPr="003D34C9">
        <w:rPr>
          <w:rFonts w:ascii="Times New Roman" w:hAnsi="Times New Roman" w:cs="Times New Roman"/>
        </w:rPr>
        <w:t>ommission</w:t>
      </w:r>
      <w:r w:rsidR="001C3D2F" w:rsidRPr="003D34C9">
        <w:rPr>
          <w:rFonts w:ascii="Times New Roman" w:hAnsi="Times New Roman" w:cs="Times New Roman"/>
        </w:rPr>
        <w:t xml:space="preserve">, 2010). The latter, which is the </w:t>
      </w:r>
      <w:r w:rsidR="008650F6" w:rsidRPr="003D34C9">
        <w:rPr>
          <w:rFonts w:ascii="Times New Roman" w:hAnsi="Times New Roman" w:cs="Times New Roman"/>
        </w:rPr>
        <w:t xml:space="preserve">particular </w:t>
      </w:r>
      <w:r w:rsidR="001C3D2F" w:rsidRPr="003D34C9">
        <w:rPr>
          <w:rFonts w:ascii="Times New Roman" w:hAnsi="Times New Roman" w:cs="Times New Roman"/>
        </w:rPr>
        <w:t xml:space="preserve">focus of this Commentary, </w:t>
      </w:r>
      <w:r w:rsidR="00142348" w:rsidRPr="003D34C9">
        <w:rPr>
          <w:rFonts w:ascii="Times New Roman" w:hAnsi="Times New Roman" w:cs="Times New Roman"/>
        </w:rPr>
        <w:t>aims to strengthen economic and social cohesion in the European Union by correcting imbalances between its regions</w:t>
      </w:r>
      <w:r w:rsidR="00AE1B32" w:rsidRPr="003D34C9">
        <w:rPr>
          <w:rFonts w:ascii="Times New Roman" w:hAnsi="Times New Roman" w:cs="Times New Roman"/>
        </w:rPr>
        <w:t xml:space="preserve"> (Molle, 2008)</w:t>
      </w:r>
      <w:r w:rsidR="00142348" w:rsidRPr="003D34C9">
        <w:rPr>
          <w:rFonts w:ascii="Times New Roman" w:hAnsi="Times New Roman" w:cs="Times New Roman"/>
        </w:rPr>
        <w:t>.</w:t>
      </w:r>
      <w:r w:rsidR="00746289" w:rsidRPr="003D34C9">
        <w:rPr>
          <w:rFonts w:ascii="Times New Roman" w:hAnsi="Times New Roman" w:cs="Times New Roman"/>
        </w:rPr>
        <w:t xml:space="preserve"> Its investments focus on several thematic priorities including research and innovation, the digital agenda, support for small and medium sized businesses (SMEs) and the low carbon economy.</w:t>
      </w:r>
      <w:r w:rsidR="00746289" w:rsidRPr="003D34C9">
        <w:rPr>
          <w:rStyle w:val="FootnoteReference"/>
          <w:rFonts w:ascii="Times New Roman" w:hAnsi="Times New Roman" w:cs="Times New Roman"/>
        </w:rPr>
        <w:footnoteReference w:id="1"/>
      </w:r>
      <w:r w:rsidR="00746289" w:rsidRPr="003D34C9">
        <w:rPr>
          <w:rFonts w:ascii="Times New Roman" w:hAnsi="Times New Roman" w:cs="Times New Roman"/>
        </w:rPr>
        <w:t xml:space="preserve"> </w:t>
      </w:r>
    </w:p>
    <w:p w:rsidR="009954E5" w:rsidRPr="003D34C9" w:rsidRDefault="006C26E3" w:rsidP="00324C33">
      <w:pPr>
        <w:spacing w:after="0" w:line="480" w:lineRule="auto"/>
        <w:ind w:firstLine="720"/>
        <w:rPr>
          <w:rFonts w:ascii="Times New Roman" w:hAnsi="Times New Roman" w:cs="Times New Roman"/>
        </w:rPr>
      </w:pPr>
      <w:r w:rsidRPr="003D34C9">
        <w:rPr>
          <w:rFonts w:ascii="Times New Roman" w:hAnsi="Times New Roman" w:cs="Times New Roman"/>
        </w:rPr>
        <w:t>Since its inception, ERDF has gone through several different programming periods in which the particular priorities, governance and level of resources have changed and evolved</w:t>
      </w:r>
      <w:r w:rsidR="001036F3" w:rsidRPr="003D34C9">
        <w:rPr>
          <w:rFonts w:ascii="Times New Roman" w:hAnsi="Times New Roman" w:cs="Times New Roman"/>
        </w:rPr>
        <w:t xml:space="preserve"> (Bachtler and Begg, 2017</w:t>
      </w:r>
      <w:r w:rsidR="00324C33" w:rsidRPr="003D34C9">
        <w:rPr>
          <w:rFonts w:ascii="Times New Roman" w:hAnsi="Times New Roman" w:cs="Times New Roman"/>
        </w:rPr>
        <w:t xml:space="preserve">; Giordano and Dubois, </w:t>
      </w:r>
      <w:r w:rsidR="004D3102" w:rsidRPr="003D34C9">
        <w:rPr>
          <w:rFonts w:ascii="Times New Roman" w:hAnsi="Times New Roman" w:cs="Times New Roman"/>
        </w:rPr>
        <w:t>2019</w:t>
      </w:r>
      <w:r w:rsidR="001036F3" w:rsidRPr="003D34C9">
        <w:rPr>
          <w:rFonts w:ascii="Times New Roman" w:hAnsi="Times New Roman" w:cs="Times New Roman"/>
        </w:rPr>
        <w:t>)</w:t>
      </w:r>
      <w:r w:rsidRPr="003D34C9">
        <w:rPr>
          <w:rFonts w:ascii="Times New Roman" w:hAnsi="Times New Roman" w:cs="Times New Roman"/>
        </w:rPr>
        <w:t xml:space="preserve">. </w:t>
      </w:r>
      <w:r w:rsidR="00065481" w:rsidRPr="003D34C9">
        <w:rPr>
          <w:rFonts w:ascii="Times New Roman" w:hAnsi="Times New Roman" w:cs="Times New Roman"/>
        </w:rPr>
        <w:t xml:space="preserve">The original ‘paradigm’ </w:t>
      </w:r>
      <w:r w:rsidR="009954E5" w:rsidRPr="003D34C9">
        <w:rPr>
          <w:rFonts w:ascii="Times New Roman" w:hAnsi="Times New Roman" w:cs="Times New Roman"/>
        </w:rPr>
        <w:t>for ERDF, which lasted until the 2000-2006 programming period</w:t>
      </w:r>
      <w:r w:rsidR="00ED42D7" w:rsidRPr="003D34C9">
        <w:rPr>
          <w:rFonts w:ascii="Times New Roman" w:hAnsi="Times New Roman" w:cs="Times New Roman"/>
        </w:rPr>
        <w:t xml:space="preserve">, </w:t>
      </w:r>
      <w:r w:rsidR="00065481" w:rsidRPr="003D34C9">
        <w:rPr>
          <w:rFonts w:ascii="Times New Roman" w:hAnsi="Times New Roman" w:cs="Times New Roman"/>
        </w:rPr>
        <w:t>was a</w:t>
      </w:r>
      <w:r w:rsidR="00C34770" w:rsidRPr="003D34C9">
        <w:rPr>
          <w:rFonts w:ascii="Times New Roman" w:hAnsi="Times New Roman" w:cs="Times New Roman"/>
        </w:rPr>
        <w:t>s</w:t>
      </w:r>
      <w:r w:rsidR="00065481" w:rsidRPr="003D34C9">
        <w:rPr>
          <w:rFonts w:ascii="Times New Roman" w:hAnsi="Times New Roman" w:cs="Times New Roman"/>
        </w:rPr>
        <w:t xml:space="preserve"> </w:t>
      </w:r>
      <w:r w:rsidR="00C34770" w:rsidRPr="003D34C9">
        <w:rPr>
          <w:rFonts w:ascii="Times New Roman" w:hAnsi="Times New Roman" w:cs="Times New Roman"/>
        </w:rPr>
        <w:t>a ‘</w:t>
      </w:r>
      <w:r w:rsidR="00065481" w:rsidRPr="003D34C9">
        <w:rPr>
          <w:rFonts w:ascii="Times New Roman" w:hAnsi="Times New Roman" w:cs="Times New Roman"/>
        </w:rPr>
        <w:t>redistributive</w:t>
      </w:r>
      <w:r w:rsidR="00C34770" w:rsidRPr="003D34C9">
        <w:rPr>
          <w:rFonts w:ascii="Times New Roman" w:hAnsi="Times New Roman" w:cs="Times New Roman"/>
        </w:rPr>
        <w:t>’</w:t>
      </w:r>
      <w:r w:rsidR="00065481" w:rsidRPr="003D34C9">
        <w:rPr>
          <w:rFonts w:ascii="Times New Roman" w:hAnsi="Times New Roman" w:cs="Times New Roman"/>
        </w:rPr>
        <w:t xml:space="preserve"> mechanism favouring the least favoured regions of the EU (</w:t>
      </w:r>
      <w:r w:rsidR="004D3102" w:rsidRPr="003D34C9">
        <w:rPr>
          <w:rFonts w:ascii="Times New Roman" w:hAnsi="Times New Roman" w:cs="Times New Roman"/>
        </w:rPr>
        <w:t xml:space="preserve">Giordano and Dubois, 2019; </w:t>
      </w:r>
      <w:r w:rsidR="00065481" w:rsidRPr="003D34C9">
        <w:rPr>
          <w:rFonts w:ascii="Times New Roman" w:hAnsi="Times New Roman" w:cs="Times New Roman"/>
        </w:rPr>
        <w:t xml:space="preserve">Official Journal of the European Communities, </w:t>
      </w:r>
      <w:r w:rsidR="004D3102" w:rsidRPr="003D34C9">
        <w:rPr>
          <w:rFonts w:ascii="Times New Roman" w:hAnsi="Times New Roman" w:cs="Times New Roman"/>
        </w:rPr>
        <w:t>1</w:t>
      </w:r>
      <w:r w:rsidR="00065481" w:rsidRPr="003D34C9">
        <w:rPr>
          <w:rFonts w:ascii="Times New Roman" w:hAnsi="Times New Roman" w:cs="Times New Roman"/>
        </w:rPr>
        <w:t>987)</w:t>
      </w:r>
      <w:r w:rsidR="00ED1AF1" w:rsidRPr="003D34C9">
        <w:rPr>
          <w:rFonts w:ascii="Times New Roman" w:hAnsi="Times New Roman" w:cs="Times New Roman"/>
        </w:rPr>
        <w:t xml:space="preserve">. The </w:t>
      </w:r>
      <w:r w:rsidR="001036F3" w:rsidRPr="003D34C9">
        <w:rPr>
          <w:rFonts w:ascii="Times New Roman" w:hAnsi="Times New Roman" w:cs="Times New Roman"/>
        </w:rPr>
        <w:t xml:space="preserve">‘redistributive’ </w:t>
      </w:r>
      <w:r w:rsidR="0049733F" w:rsidRPr="003D34C9">
        <w:rPr>
          <w:rFonts w:ascii="Times New Roman" w:hAnsi="Times New Roman" w:cs="Times New Roman"/>
        </w:rPr>
        <w:t>i</w:t>
      </w:r>
      <w:r w:rsidR="00ED1AF1" w:rsidRPr="003D34C9">
        <w:rPr>
          <w:rFonts w:ascii="Times New Roman" w:hAnsi="Times New Roman" w:cs="Times New Roman"/>
        </w:rPr>
        <w:t xml:space="preserve">nterventions </w:t>
      </w:r>
      <w:r w:rsidR="00ED42D7" w:rsidRPr="003D34C9">
        <w:rPr>
          <w:rFonts w:ascii="Times New Roman" w:hAnsi="Times New Roman" w:cs="Times New Roman"/>
        </w:rPr>
        <w:t>were focused on improving</w:t>
      </w:r>
      <w:r w:rsidR="00ED1AF1" w:rsidRPr="003D34C9">
        <w:rPr>
          <w:rFonts w:ascii="Times New Roman" w:hAnsi="Times New Roman" w:cs="Times New Roman"/>
        </w:rPr>
        <w:t xml:space="preserve"> basic infrastructure, including roads</w:t>
      </w:r>
      <w:r w:rsidR="00ED42D7" w:rsidRPr="003D34C9">
        <w:rPr>
          <w:rFonts w:ascii="Times New Roman" w:hAnsi="Times New Roman" w:cs="Times New Roman"/>
        </w:rPr>
        <w:t xml:space="preserve"> and airports; wastewater</w:t>
      </w:r>
      <w:r w:rsidR="00ED1AF1" w:rsidRPr="003D34C9">
        <w:rPr>
          <w:rFonts w:ascii="Times New Roman" w:hAnsi="Times New Roman" w:cs="Times New Roman"/>
        </w:rPr>
        <w:t xml:space="preserve"> and other environmental assets</w:t>
      </w:r>
      <w:r w:rsidR="00ED42D7" w:rsidRPr="003D34C9">
        <w:rPr>
          <w:rFonts w:ascii="Times New Roman" w:hAnsi="Times New Roman" w:cs="Times New Roman"/>
        </w:rPr>
        <w:t>;</w:t>
      </w:r>
      <w:r w:rsidR="00ED1AF1" w:rsidRPr="003D34C9">
        <w:rPr>
          <w:rFonts w:ascii="Times New Roman" w:hAnsi="Times New Roman" w:cs="Times New Roman"/>
        </w:rPr>
        <w:t xml:space="preserve"> </w:t>
      </w:r>
      <w:r w:rsidR="00ED42D7" w:rsidRPr="003D34C9">
        <w:rPr>
          <w:rFonts w:ascii="Times New Roman" w:hAnsi="Times New Roman" w:cs="Times New Roman"/>
        </w:rPr>
        <w:t>regenerating the urban realm including the conversion of ‘brownfield’ sites as well as investing in new developments; supporting SMEs including the creation of incubator spaces and entrepreneurial leadership development</w:t>
      </w:r>
      <w:r w:rsidR="009954E5" w:rsidRPr="003D34C9">
        <w:rPr>
          <w:rFonts w:ascii="Times New Roman" w:hAnsi="Times New Roman" w:cs="Times New Roman"/>
        </w:rPr>
        <w:t xml:space="preserve"> (</w:t>
      </w:r>
      <w:r w:rsidR="001036F3" w:rsidRPr="003D34C9">
        <w:rPr>
          <w:rFonts w:ascii="Times New Roman" w:hAnsi="Times New Roman" w:cs="Times New Roman"/>
        </w:rPr>
        <w:t>Bachtler and Begg, 2017</w:t>
      </w:r>
      <w:r w:rsidR="0059652A" w:rsidRPr="003D34C9">
        <w:rPr>
          <w:rFonts w:ascii="Times New Roman" w:hAnsi="Times New Roman" w:cs="Times New Roman"/>
        </w:rPr>
        <w:t>; Giordano and Dubois, 2019</w:t>
      </w:r>
      <w:r w:rsidR="009954E5" w:rsidRPr="003D34C9">
        <w:rPr>
          <w:rFonts w:ascii="Times New Roman" w:hAnsi="Times New Roman" w:cs="Times New Roman"/>
        </w:rPr>
        <w:t>)</w:t>
      </w:r>
      <w:r w:rsidR="00ED42D7" w:rsidRPr="003D34C9">
        <w:rPr>
          <w:rFonts w:ascii="Times New Roman" w:hAnsi="Times New Roman" w:cs="Times New Roman"/>
        </w:rPr>
        <w:t xml:space="preserve">. </w:t>
      </w:r>
    </w:p>
    <w:p w:rsidR="007E35FC" w:rsidRPr="003D34C9" w:rsidRDefault="004F12BA" w:rsidP="004D3102">
      <w:pPr>
        <w:spacing w:after="0" w:line="480" w:lineRule="auto"/>
        <w:ind w:firstLine="720"/>
        <w:rPr>
          <w:rFonts w:ascii="Times New Roman" w:hAnsi="Times New Roman" w:cs="Times New Roman"/>
        </w:rPr>
      </w:pPr>
      <w:r w:rsidRPr="003D34C9">
        <w:rPr>
          <w:rFonts w:ascii="Times New Roman" w:hAnsi="Times New Roman" w:cs="Times New Roman"/>
        </w:rPr>
        <w:lastRenderedPageBreak/>
        <w:t xml:space="preserve">Significantly, the </w:t>
      </w:r>
      <w:r w:rsidR="00ED42D7" w:rsidRPr="003D34C9">
        <w:rPr>
          <w:rFonts w:ascii="Times New Roman" w:hAnsi="Times New Roman" w:cs="Times New Roman"/>
        </w:rPr>
        <w:t>2007</w:t>
      </w:r>
      <w:r w:rsidRPr="003D34C9">
        <w:rPr>
          <w:rFonts w:ascii="Times New Roman" w:hAnsi="Times New Roman" w:cs="Times New Roman"/>
        </w:rPr>
        <w:t>-2013 ERDF programming period</w:t>
      </w:r>
      <w:r w:rsidR="00ED42D7" w:rsidRPr="003D34C9">
        <w:rPr>
          <w:rFonts w:ascii="Times New Roman" w:hAnsi="Times New Roman" w:cs="Times New Roman"/>
        </w:rPr>
        <w:t xml:space="preserve">, </w:t>
      </w:r>
      <w:r w:rsidRPr="003D34C9">
        <w:rPr>
          <w:rFonts w:ascii="Times New Roman" w:hAnsi="Times New Roman" w:cs="Times New Roman"/>
        </w:rPr>
        <w:t xml:space="preserve">heralded </w:t>
      </w:r>
      <w:r w:rsidR="006C26E3" w:rsidRPr="003D34C9">
        <w:rPr>
          <w:rFonts w:ascii="Times New Roman" w:hAnsi="Times New Roman" w:cs="Times New Roman"/>
        </w:rPr>
        <w:t>the beginning of a ‘new’ paradigm for EU Regional Policy</w:t>
      </w:r>
      <w:r w:rsidR="005A6056" w:rsidRPr="003D34C9">
        <w:rPr>
          <w:rFonts w:ascii="Times New Roman" w:hAnsi="Times New Roman" w:cs="Times New Roman"/>
        </w:rPr>
        <w:t xml:space="preserve"> (Giordano and Dubois, 2019)</w:t>
      </w:r>
      <w:r w:rsidR="00C34770" w:rsidRPr="003D34C9">
        <w:rPr>
          <w:rFonts w:ascii="Times New Roman" w:hAnsi="Times New Roman" w:cs="Times New Roman"/>
        </w:rPr>
        <w:t xml:space="preserve">. The focus of </w:t>
      </w:r>
      <w:r w:rsidRPr="003D34C9">
        <w:rPr>
          <w:rFonts w:ascii="Times New Roman" w:hAnsi="Times New Roman" w:cs="Times New Roman"/>
        </w:rPr>
        <w:t xml:space="preserve">the interventions </w:t>
      </w:r>
      <w:r w:rsidR="00C34770" w:rsidRPr="003D34C9">
        <w:rPr>
          <w:rFonts w:ascii="Times New Roman" w:hAnsi="Times New Roman" w:cs="Times New Roman"/>
        </w:rPr>
        <w:t xml:space="preserve">shifted </w:t>
      </w:r>
      <w:r w:rsidRPr="003D34C9">
        <w:rPr>
          <w:rFonts w:ascii="Times New Roman" w:hAnsi="Times New Roman" w:cs="Times New Roman"/>
        </w:rPr>
        <w:t>away from redistributing resources to poorer regions</w:t>
      </w:r>
      <w:r w:rsidR="007E35FC" w:rsidRPr="003D34C9">
        <w:rPr>
          <w:rFonts w:ascii="Times New Roman" w:hAnsi="Times New Roman" w:cs="Times New Roman"/>
        </w:rPr>
        <w:t xml:space="preserve"> towards </w:t>
      </w:r>
      <w:r w:rsidRPr="003D34C9">
        <w:rPr>
          <w:rFonts w:ascii="Times New Roman" w:hAnsi="Times New Roman" w:cs="Times New Roman"/>
        </w:rPr>
        <w:t xml:space="preserve">encouraging </w:t>
      </w:r>
      <w:r w:rsidR="001036F3" w:rsidRPr="003D34C9">
        <w:rPr>
          <w:rFonts w:ascii="Times New Roman" w:hAnsi="Times New Roman" w:cs="Times New Roman"/>
        </w:rPr>
        <w:t xml:space="preserve">‘place-based’ </w:t>
      </w:r>
      <w:r w:rsidR="007E35FC" w:rsidRPr="003D34C9">
        <w:rPr>
          <w:rFonts w:ascii="Times New Roman" w:hAnsi="Times New Roman" w:cs="Times New Roman"/>
        </w:rPr>
        <w:t xml:space="preserve">growth-oriented objectives to increase the competitiveness of </w:t>
      </w:r>
      <w:r w:rsidR="007E35FC" w:rsidRPr="003D34C9">
        <w:rPr>
          <w:rFonts w:ascii="Times New Roman" w:hAnsi="Times New Roman" w:cs="Times New Roman"/>
          <w:i/>
        </w:rPr>
        <w:t>all</w:t>
      </w:r>
      <w:r w:rsidR="007E35FC" w:rsidRPr="003D34C9">
        <w:rPr>
          <w:rFonts w:ascii="Times New Roman" w:hAnsi="Times New Roman" w:cs="Times New Roman"/>
        </w:rPr>
        <w:t xml:space="preserve"> regions across the EU </w:t>
      </w:r>
      <w:r w:rsidR="006C26E3" w:rsidRPr="003D34C9">
        <w:rPr>
          <w:rFonts w:ascii="Times New Roman" w:hAnsi="Times New Roman" w:cs="Times New Roman"/>
        </w:rPr>
        <w:t>(B</w:t>
      </w:r>
      <w:r w:rsidR="007E35FC" w:rsidRPr="003D34C9">
        <w:rPr>
          <w:rFonts w:ascii="Times New Roman" w:hAnsi="Times New Roman" w:cs="Times New Roman"/>
        </w:rPr>
        <w:t>arca</w:t>
      </w:r>
      <w:r w:rsidR="006C26E3" w:rsidRPr="003D34C9">
        <w:rPr>
          <w:rFonts w:ascii="Times New Roman" w:hAnsi="Times New Roman" w:cs="Times New Roman"/>
        </w:rPr>
        <w:t>, 2009; E</w:t>
      </w:r>
      <w:r w:rsidR="007E35FC" w:rsidRPr="003D34C9">
        <w:rPr>
          <w:rFonts w:ascii="Times New Roman" w:hAnsi="Times New Roman" w:cs="Times New Roman"/>
        </w:rPr>
        <w:t>uropean Commission</w:t>
      </w:r>
      <w:r w:rsidR="006C26E3" w:rsidRPr="003D34C9">
        <w:rPr>
          <w:rFonts w:ascii="Times New Roman" w:hAnsi="Times New Roman" w:cs="Times New Roman"/>
        </w:rPr>
        <w:t>, 2010; McC</w:t>
      </w:r>
      <w:r w:rsidR="007E35FC" w:rsidRPr="003D34C9">
        <w:rPr>
          <w:rFonts w:ascii="Times New Roman" w:hAnsi="Times New Roman" w:cs="Times New Roman"/>
        </w:rPr>
        <w:t xml:space="preserve">ann </w:t>
      </w:r>
      <w:r w:rsidR="006C26E3" w:rsidRPr="003D34C9">
        <w:rPr>
          <w:rFonts w:ascii="Times New Roman" w:hAnsi="Times New Roman" w:cs="Times New Roman"/>
        </w:rPr>
        <w:t>and V</w:t>
      </w:r>
      <w:r w:rsidR="007E35FC" w:rsidRPr="003D34C9">
        <w:rPr>
          <w:rFonts w:ascii="Times New Roman" w:hAnsi="Times New Roman" w:cs="Times New Roman"/>
        </w:rPr>
        <w:t>arga</w:t>
      </w:r>
      <w:r w:rsidR="006C26E3" w:rsidRPr="003D34C9">
        <w:rPr>
          <w:rFonts w:ascii="Times New Roman" w:hAnsi="Times New Roman" w:cs="Times New Roman"/>
        </w:rPr>
        <w:t>, 2015).</w:t>
      </w:r>
      <w:r w:rsidR="007E35FC" w:rsidRPr="003D34C9">
        <w:rPr>
          <w:rFonts w:ascii="Times New Roman" w:hAnsi="Times New Roman" w:cs="Times New Roman"/>
        </w:rPr>
        <w:t xml:space="preserve"> This shift </w:t>
      </w:r>
      <w:r w:rsidR="009954E5" w:rsidRPr="003D34C9">
        <w:rPr>
          <w:rFonts w:ascii="Times New Roman" w:hAnsi="Times New Roman" w:cs="Times New Roman"/>
        </w:rPr>
        <w:t xml:space="preserve">in ERDF policy priorities meant that funding interventions aligned to </w:t>
      </w:r>
      <w:r w:rsidR="007E35FC" w:rsidRPr="003D34C9">
        <w:rPr>
          <w:rFonts w:ascii="Times New Roman" w:hAnsi="Times New Roman" w:cs="Times New Roman"/>
        </w:rPr>
        <w:t xml:space="preserve">delivering the </w:t>
      </w:r>
      <w:r w:rsidR="007E35FC" w:rsidRPr="003D34C9">
        <w:rPr>
          <w:rFonts w:ascii="Times New Roman" w:hAnsi="Times New Roman" w:cs="Times New Roman"/>
          <w:i/>
        </w:rPr>
        <w:t>Europe 2020</w:t>
      </w:r>
      <w:r w:rsidR="007E35FC" w:rsidRPr="003D34C9">
        <w:rPr>
          <w:rFonts w:ascii="Times New Roman" w:hAnsi="Times New Roman" w:cs="Times New Roman"/>
        </w:rPr>
        <w:t xml:space="preserve"> strategy (</w:t>
      </w:r>
      <w:r w:rsidR="003D61C7" w:rsidRPr="003D34C9">
        <w:rPr>
          <w:rFonts w:ascii="Times New Roman" w:hAnsi="Times New Roman" w:cs="Times New Roman"/>
        </w:rPr>
        <w:t>Official Journal of the European Union</w:t>
      </w:r>
      <w:r w:rsidR="007E35FC" w:rsidRPr="003D34C9">
        <w:rPr>
          <w:rFonts w:ascii="Times New Roman" w:hAnsi="Times New Roman" w:cs="Times New Roman"/>
        </w:rPr>
        <w:t>, 2013).</w:t>
      </w:r>
      <w:r w:rsidR="009954E5" w:rsidRPr="003D34C9">
        <w:rPr>
          <w:rFonts w:ascii="Times New Roman" w:hAnsi="Times New Roman" w:cs="Times New Roman"/>
        </w:rPr>
        <w:t xml:space="preserve"> Moreover, there was an increased focus from DG Regional Policy on encouraging ‘results rather than receipts’ from the ERDF funding</w:t>
      </w:r>
      <w:r w:rsidR="00197C32" w:rsidRPr="003D34C9">
        <w:rPr>
          <w:rFonts w:ascii="Times New Roman" w:hAnsi="Times New Roman" w:cs="Times New Roman"/>
        </w:rPr>
        <w:t xml:space="preserve">. Overall, this shift in </w:t>
      </w:r>
      <w:r w:rsidR="007E35FC" w:rsidRPr="003D34C9">
        <w:rPr>
          <w:rFonts w:ascii="Times New Roman" w:hAnsi="Times New Roman" w:cs="Times New Roman"/>
        </w:rPr>
        <w:t>policy priorities between the 2000-2006 and 2007-2013 programming periods</w:t>
      </w:r>
      <w:r w:rsidR="00197C32" w:rsidRPr="003D34C9">
        <w:rPr>
          <w:rFonts w:ascii="Times New Roman" w:hAnsi="Times New Roman" w:cs="Times New Roman"/>
        </w:rPr>
        <w:t xml:space="preserve">, which continued into 2014-2020, </w:t>
      </w:r>
      <w:r w:rsidR="007E35FC" w:rsidRPr="003D34C9">
        <w:rPr>
          <w:rFonts w:ascii="Times New Roman" w:hAnsi="Times New Roman" w:cs="Times New Roman"/>
        </w:rPr>
        <w:t xml:space="preserve">did encourage a shift away from </w:t>
      </w:r>
      <w:r w:rsidR="00197C32" w:rsidRPr="003D34C9">
        <w:rPr>
          <w:rFonts w:ascii="Times New Roman" w:hAnsi="Times New Roman" w:cs="Times New Roman"/>
        </w:rPr>
        <w:t xml:space="preserve">the so-called </w:t>
      </w:r>
      <w:r w:rsidR="007E35FC" w:rsidRPr="003D34C9">
        <w:rPr>
          <w:rFonts w:ascii="Times New Roman" w:hAnsi="Times New Roman" w:cs="Times New Roman"/>
        </w:rPr>
        <w:t>‘</w:t>
      </w:r>
      <w:r w:rsidR="00AA3DB0" w:rsidRPr="003D34C9">
        <w:rPr>
          <w:rFonts w:ascii="Times New Roman" w:hAnsi="Times New Roman" w:cs="Times New Roman"/>
        </w:rPr>
        <w:t xml:space="preserve">ERDF </w:t>
      </w:r>
      <w:r w:rsidR="007E35FC" w:rsidRPr="003D34C9">
        <w:rPr>
          <w:rFonts w:ascii="Times New Roman" w:hAnsi="Times New Roman" w:cs="Times New Roman"/>
        </w:rPr>
        <w:t>infrastructure</w:t>
      </w:r>
      <w:r w:rsidR="00197C32" w:rsidRPr="003D34C9">
        <w:rPr>
          <w:rFonts w:ascii="Times New Roman" w:hAnsi="Times New Roman" w:cs="Times New Roman"/>
        </w:rPr>
        <w:t xml:space="preserve"> fixation</w:t>
      </w:r>
      <w:r w:rsidR="007E35FC" w:rsidRPr="003D34C9">
        <w:rPr>
          <w:rFonts w:ascii="Times New Roman" w:hAnsi="Times New Roman" w:cs="Times New Roman"/>
        </w:rPr>
        <w:t>’</w:t>
      </w:r>
      <w:r w:rsidR="00197C32" w:rsidRPr="003D34C9">
        <w:rPr>
          <w:rFonts w:ascii="Times New Roman" w:hAnsi="Times New Roman" w:cs="Times New Roman"/>
        </w:rPr>
        <w:t xml:space="preserve"> (Giordano</w:t>
      </w:r>
      <w:r w:rsidR="0059652A" w:rsidRPr="003D34C9">
        <w:rPr>
          <w:rFonts w:ascii="Times New Roman" w:hAnsi="Times New Roman" w:cs="Times New Roman"/>
        </w:rPr>
        <w:t xml:space="preserve"> and Dubois, 2019</w:t>
      </w:r>
      <w:r w:rsidR="00197C32" w:rsidRPr="003D34C9">
        <w:rPr>
          <w:rFonts w:ascii="Times New Roman" w:hAnsi="Times New Roman" w:cs="Times New Roman"/>
        </w:rPr>
        <w:t>)</w:t>
      </w:r>
      <w:r w:rsidR="007E35FC" w:rsidRPr="003D34C9">
        <w:rPr>
          <w:rFonts w:ascii="Times New Roman" w:hAnsi="Times New Roman" w:cs="Times New Roman"/>
        </w:rPr>
        <w:t xml:space="preserve">. </w:t>
      </w:r>
      <w:r w:rsidR="00AA3DB0" w:rsidRPr="003D34C9">
        <w:rPr>
          <w:rFonts w:ascii="Times New Roman" w:hAnsi="Times New Roman" w:cs="Times New Roman"/>
        </w:rPr>
        <w:t xml:space="preserve">Less </w:t>
      </w:r>
      <w:r w:rsidR="00C34770" w:rsidRPr="003D34C9">
        <w:rPr>
          <w:rFonts w:ascii="Times New Roman" w:hAnsi="Times New Roman" w:cs="Times New Roman"/>
        </w:rPr>
        <w:t xml:space="preserve">funding was allocated to improving </w:t>
      </w:r>
      <w:r w:rsidR="007E35FC" w:rsidRPr="003D34C9">
        <w:rPr>
          <w:rFonts w:ascii="Times New Roman" w:hAnsi="Times New Roman" w:cs="Times New Roman"/>
        </w:rPr>
        <w:t xml:space="preserve">basic infrastructure </w:t>
      </w:r>
      <w:r w:rsidR="00AA3DB0" w:rsidRPr="003D34C9">
        <w:rPr>
          <w:rFonts w:ascii="Times New Roman" w:hAnsi="Times New Roman" w:cs="Times New Roman"/>
        </w:rPr>
        <w:t xml:space="preserve">in favour of investment in </w:t>
      </w:r>
      <w:r w:rsidR="007E35FC" w:rsidRPr="003D34C9">
        <w:rPr>
          <w:rFonts w:ascii="Times New Roman" w:hAnsi="Times New Roman" w:cs="Times New Roman"/>
        </w:rPr>
        <w:t>innovation, entre</w:t>
      </w:r>
      <w:r w:rsidR="00AA3DB0" w:rsidRPr="003D34C9">
        <w:rPr>
          <w:rFonts w:ascii="Times New Roman" w:hAnsi="Times New Roman" w:cs="Times New Roman"/>
        </w:rPr>
        <w:t xml:space="preserve">preneurship and encouraging ICT, in line with trying to achieve the </w:t>
      </w:r>
      <w:r w:rsidR="007E35FC" w:rsidRPr="003D34C9">
        <w:rPr>
          <w:rFonts w:ascii="Times New Roman" w:hAnsi="Times New Roman" w:cs="Times New Roman"/>
          <w:i/>
        </w:rPr>
        <w:t>Europe 2020</w:t>
      </w:r>
      <w:r w:rsidR="007E35FC" w:rsidRPr="003D34C9">
        <w:rPr>
          <w:rFonts w:ascii="Times New Roman" w:hAnsi="Times New Roman" w:cs="Times New Roman"/>
        </w:rPr>
        <w:t xml:space="preserve"> targets (E</w:t>
      </w:r>
      <w:r w:rsidR="00617B6A" w:rsidRPr="003D34C9">
        <w:rPr>
          <w:rFonts w:ascii="Times New Roman" w:hAnsi="Times New Roman" w:cs="Times New Roman"/>
        </w:rPr>
        <w:t xml:space="preserve">uropean Commission, </w:t>
      </w:r>
      <w:r w:rsidR="007E35FC" w:rsidRPr="003D34C9">
        <w:rPr>
          <w:rFonts w:ascii="Times New Roman" w:hAnsi="Times New Roman" w:cs="Times New Roman"/>
        </w:rPr>
        <w:t>2013)</w:t>
      </w:r>
      <w:r w:rsidR="00AA3DB0" w:rsidRPr="003D34C9">
        <w:rPr>
          <w:rFonts w:ascii="Times New Roman" w:hAnsi="Times New Roman" w:cs="Times New Roman"/>
        </w:rPr>
        <w:t xml:space="preserve">. </w:t>
      </w:r>
      <w:r w:rsidR="00617B6A" w:rsidRPr="003D34C9">
        <w:rPr>
          <w:rFonts w:ascii="Times New Roman" w:hAnsi="Times New Roman" w:cs="Times New Roman"/>
        </w:rPr>
        <w:t>T</w:t>
      </w:r>
      <w:r w:rsidR="00AA3DB0" w:rsidRPr="003D34C9">
        <w:rPr>
          <w:rFonts w:ascii="Times New Roman" w:hAnsi="Times New Roman" w:cs="Times New Roman"/>
        </w:rPr>
        <w:t>his shift represent</w:t>
      </w:r>
      <w:r w:rsidR="00617B6A" w:rsidRPr="003D34C9">
        <w:rPr>
          <w:rFonts w:ascii="Times New Roman" w:hAnsi="Times New Roman" w:cs="Times New Roman"/>
        </w:rPr>
        <w:t>ed</w:t>
      </w:r>
      <w:r w:rsidR="00AA3DB0" w:rsidRPr="003D34C9">
        <w:rPr>
          <w:rFonts w:ascii="Times New Roman" w:hAnsi="Times New Roman" w:cs="Times New Roman"/>
        </w:rPr>
        <w:t xml:space="preserve"> an important </w:t>
      </w:r>
      <w:r w:rsidR="007E35FC" w:rsidRPr="003D34C9">
        <w:rPr>
          <w:rFonts w:ascii="Times New Roman" w:hAnsi="Times New Roman" w:cs="Times New Roman"/>
        </w:rPr>
        <w:t xml:space="preserve">trend </w:t>
      </w:r>
      <w:r w:rsidR="00AA3DB0" w:rsidRPr="003D34C9">
        <w:rPr>
          <w:rFonts w:ascii="Times New Roman" w:hAnsi="Times New Roman" w:cs="Times New Roman"/>
        </w:rPr>
        <w:t>for ERDF</w:t>
      </w:r>
      <w:r w:rsidR="00C34770" w:rsidRPr="003D34C9">
        <w:rPr>
          <w:rFonts w:ascii="Times New Roman" w:hAnsi="Times New Roman" w:cs="Times New Roman"/>
        </w:rPr>
        <w:t>,</w:t>
      </w:r>
      <w:r w:rsidR="00AA3DB0" w:rsidRPr="003D34C9">
        <w:rPr>
          <w:rFonts w:ascii="Times New Roman" w:hAnsi="Times New Roman" w:cs="Times New Roman"/>
        </w:rPr>
        <w:t xml:space="preserve"> </w:t>
      </w:r>
      <w:r w:rsidR="00617B6A" w:rsidRPr="003D34C9">
        <w:rPr>
          <w:rFonts w:ascii="Times New Roman" w:hAnsi="Times New Roman" w:cs="Times New Roman"/>
          <w:lang w:val="en-US"/>
        </w:rPr>
        <w:t>which is likely to continue in future programming periods</w:t>
      </w:r>
      <w:r w:rsidR="00C34770" w:rsidRPr="003D34C9">
        <w:rPr>
          <w:rFonts w:ascii="Times New Roman" w:hAnsi="Times New Roman" w:cs="Times New Roman"/>
          <w:lang w:val="en-US"/>
        </w:rPr>
        <w:t xml:space="preserve"> </w:t>
      </w:r>
      <w:r w:rsidR="00C34770" w:rsidRPr="003D34C9">
        <w:rPr>
          <w:rFonts w:ascii="Times New Roman" w:hAnsi="Times New Roman" w:cs="Times New Roman"/>
        </w:rPr>
        <w:t>(</w:t>
      </w:r>
      <w:r w:rsidR="00C34770" w:rsidRPr="003D34C9">
        <w:rPr>
          <w:rFonts w:ascii="Times New Roman" w:hAnsi="Times New Roman" w:cs="Times New Roman"/>
          <w:lang w:val="en-US"/>
        </w:rPr>
        <w:t>McCann</w:t>
      </w:r>
      <w:r w:rsidR="004755D2" w:rsidRPr="003D34C9">
        <w:rPr>
          <w:rFonts w:ascii="Times New Roman" w:hAnsi="Times New Roman" w:cs="Times New Roman"/>
          <w:lang w:val="en-US"/>
        </w:rPr>
        <w:t xml:space="preserve">, </w:t>
      </w:r>
      <w:r w:rsidR="00C34770" w:rsidRPr="003D34C9">
        <w:rPr>
          <w:rFonts w:ascii="Times New Roman" w:hAnsi="Times New Roman" w:cs="Times New Roman"/>
          <w:lang w:val="en-US"/>
        </w:rPr>
        <w:t>2015)</w:t>
      </w:r>
      <w:r w:rsidR="00617B6A" w:rsidRPr="003D34C9">
        <w:rPr>
          <w:rFonts w:ascii="Times New Roman" w:hAnsi="Times New Roman" w:cs="Times New Roman"/>
          <w:lang w:val="en-US"/>
        </w:rPr>
        <w:t xml:space="preserve">. </w:t>
      </w:r>
    </w:p>
    <w:p w:rsidR="00BA0C44" w:rsidRPr="003D34C9" w:rsidRDefault="00617B6A" w:rsidP="004D3102">
      <w:pPr>
        <w:spacing w:after="0" w:line="480" w:lineRule="auto"/>
        <w:ind w:firstLine="720"/>
        <w:rPr>
          <w:rFonts w:ascii="Times New Roman" w:hAnsi="Times New Roman" w:cs="Times New Roman"/>
        </w:rPr>
      </w:pPr>
      <w:r w:rsidRPr="003D34C9">
        <w:rPr>
          <w:rFonts w:ascii="Times New Roman" w:hAnsi="Times New Roman" w:cs="Times New Roman"/>
        </w:rPr>
        <w:t xml:space="preserve">Whilst ERDF priorities have evolved </w:t>
      </w:r>
      <w:r w:rsidR="000E5053" w:rsidRPr="003D34C9">
        <w:rPr>
          <w:rFonts w:ascii="Times New Roman" w:hAnsi="Times New Roman" w:cs="Times New Roman"/>
        </w:rPr>
        <w:t>in respective programming periods, t</w:t>
      </w:r>
      <w:r w:rsidR="006C26E3" w:rsidRPr="003D34C9">
        <w:rPr>
          <w:rFonts w:ascii="Times New Roman" w:hAnsi="Times New Roman" w:cs="Times New Roman"/>
        </w:rPr>
        <w:t xml:space="preserve">he </w:t>
      </w:r>
      <w:r w:rsidR="000E5053" w:rsidRPr="003D34C9">
        <w:rPr>
          <w:rFonts w:ascii="Times New Roman" w:hAnsi="Times New Roman" w:cs="Times New Roman"/>
        </w:rPr>
        <w:t xml:space="preserve">main </w:t>
      </w:r>
      <w:r w:rsidR="006C26E3" w:rsidRPr="003D34C9">
        <w:rPr>
          <w:rFonts w:ascii="Times New Roman" w:hAnsi="Times New Roman" w:cs="Times New Roman"/>
        </w:rPr>
        <w:t xml:space="preserve">pillars </w:t>
      </w:r>
      <w:r w:rsidR="000E5053" w:rsidRPr="003D34C9">
        <w:rPr>
          <w:rFonts w:ascii="Times New Roman" w:hAnsi="Times New Roman" w:cs="Times New Roman"/>
        </w:rPr>
        <w:t xml:space="preserve">upon which the </w:t>
      </w:r>
      <w:r w:rsidR="006C26E3" w:rsidRPr="003D34C9">
        <w:rPr>
          <w:rFonts w:ascii="Times New Roman" w:hAnsi="Times New Roman" w:cs="Times New Roman"/>
        </w:rPr>
        <w:t>policy</w:t>
      </w:r>
      <w:r w:rsidR="000E5053" w:rsidRPr="003D34C9">
        <w:rPr>
          <w:rFonts w:ascii="Times New Roman" w:hAnsi="Times New Roman" w:cs="Times New Roman"/>
        </w:rPr>
        <w:t xml:space="preserve"> is built </w:t>
      </w:r>
      <w:r w:rsidR="006C26E3" w:rsidRPr="003D34C9">
        <w:rPr>
          <w:rFonts w:ascii="Times New Roman" w:hAnsi="Times New Roman" w:cs="Times New Roman"/>
        </w:rPr>
        <w:t>have remained broadly the same</w:t>
      </w:r>
      <w:r w:rsidR="00EE1607" w:rsidRPr="003D34C9">
        <w:rPr>
          <w:rFonts w:ascii="Times New Roman" w:hAnsi="Times New Roman" w:cs="Times New Roman"/>
        </w:rPr>
        <w:t xml:space="preserve"> (</w:t>
      </w:r>
      <w:r w:rsidR="00EE1607" w:rsidRPr="003D34C9">
        <w:rPr>
          <w:rFonts w:ascii="Times New Roman" w:hAnsi="Times New Roman" w:cs="Times New Roman"/>
          <w:color w:val="000000"/>
        </w:rPr>
        <w:t>Bachtler et al</w:t>
      </w:r>
      <w:r w:rsidR="00EE1607" w:rsidRPr="003D34C9">
        <w:rPr>
          <w:rFonts w:ascii="Times New Roman" w:hAnsi="Times New Roman" w:cs="Times New Roman"/>
          <w:i/>
          <w:color w:val="000000"/>
        </w:rPr>
        <w:t xml:space="preserve">, </w:t>
      </w:r>
      <w:r w:rsidR="00EE1607" w:rsidRPr="003D34C9">
        <w:rPr>
          <w:rFonts w:ascii="Times New Roman" w:hAnsi="Times New Roman" w:cs="Times New Roman"/>
          <w:color w:val="000000"/>
        </w:rPr>
        <w:t>2016</w:t>
      </w:r>
      <w:r w:rsidR="003542D7" w:rsidRPr="003D34C9">
        <w:rPr>
          <w:rFonts w:ascii="Times New Roman" w:hAnsi="Times New Roman" w:cs="Times New Roman"/>
          <w:color w:val="000000"/>
        </w:rPr>
        <w:t>; Spilanis et al,</w:t>
      </w:r>
      <w:r w:rsidR="004755D2" w:rsidRPr="003D34C9">
        <w:rPr>
          <w:rFonts w:ascii="Times New Roman" w:hAnsi="Times New Roman" w:cs="Times New Roman"/>
          <w:color w:val="000000"/>
        </w:rPr>
        <w:t xml:space="preserve"> 2016</w:t>
      </w:r>
      <w:r w:rsidR="00EE1607" w:rsidRPr="003D34C9">
        <w:rPr>
          <w:rFonts w:ascii="Times New Roman" w:hAnsi="Times New Roman" w:cs="Times New Roman"/>
          <w:color w:val="000000"/>
        </w:rPr>
        <w:t>)</w:t>
      </w:r>
      <w:r w:rsidR="006C26E3" w:rsidRPr="003D34C9">
        <w:rPr>
          <w:rFonts w:ascii="Times New Roman" w:hAnsi="Times New Roman" w:cs="Times New Roman"/>
        </w:rPr>
        <w:t xml:space="preserve">. </w:t>
      </w:r>
      <w:r w:rsidR="000E5053" w:rsidRPr="003D34C9">
        <w:rPr>
          <w:rFonts w:ascii="Times New Roman" w:hAnsi="Times New Roman" w:cs="Times New Roman"/>
        </w:rPr>
        <w:t xml:space="preserve">These </w:t>
      </w:r>
      <w:r w:rsidR="006C26E3" w:rsidRPr="003D34C9">
        <w:rPr>
          <w:rFonts w:ascii="Times New Roman" w:hAnsi="Times New Roman" w:cs="Times New Roman"/>
        </w:rPr>
        <w:t xml:space="preserve">include </w:t>
      </w:r>
      <w:r w:rsidR="000E5053" w:rsidRPr="003D34C9">
        <w:rPr>
          <w:rFonts w:ascii="Times New Roman" w:hAnsi="Times New Roman" w:cs="Times New Roman"/>
        </w:rPr>
        <w:t xml:space="preserve">several key elements. First, the funding is agreed as part of the EU’s overall budget and managed on a seven-year </w:t>
      </w:r>
      <w:r w:rsidR="006C26E3" w:rsidRPr="003D34C9">
        <w:rPr>
          <w:rFonts w:ascii="Times New Roman" w:hAnsi="Times New Roman" w:cs="Times New Roman"/>
        </w:rPr>
        <w:t xml:space="preserve">multi-annual </w:t>
      </w:r>
      <w:r w:rsidR="000E5053" w:rsidRPr="003D34C9">
        <w:rPr>
          <w:rFonts w:ascii="Times New Roman" w:hAnsi="Times New Roman" w:cs="Times New Roman"/>
        </w:rPr>
        <w:t xml:space="preserve">funding cycle. </w:t>
      </w:r>
      <w:r w:rsidR="001C681F" w:rsidRPr="003D34C9">
        <w:rPr>
          <w:rFonts w:ascii="Times New Roman" w:hAnsi="Times New Roman" w:cs="Times New Roman"/>
        </w:rPr>
        <w:t xml:space="preserve">Second, the so-called additionality principle is important because Member States are required </w:t>
      </w:r>
      <w:r w:rsidR="001F01AA" w:rsidRPr="003D34C9">
        <w:rPr>
          <w:rFonts w:ascii="Times New Roman" w:hAnsi="Times New Roman" w:cs="Times New Roman"/>
        </w:rPr>
        <w:t xml:space="preserve">to </w:t>
      </w:r>
      <w:r w:rsidR="001C681F" w:rsidRPr="003D34C9">
        <w:rPr>
          <w:rFonts w:ascii="Times New Roman" w:hAnsi="Times New Roman" w:cs="Times New Roman"/>
        </w:rPr>
        <w:t xml:space="preserve">provide domestic co-funding </w:t>
      </w:r>
      <w:r w:rsidR="001F01AA" w:rsidRPr="003D34C9">
        <w:rPr>
          <w:rFonts w:ascii="Times New Roman" w:hAnsi="Times New Roman" w:cs="Times New Roman"/>
        </w:rPr>
        <w:t xml:space="preserve">to </w:t>
      </w:r>
      <w:r w:rsidR="001C681F" w:rsidRPr="003D34C9">
        <w:rPr>
          <w:rFonts w:ascii="Times New Roman" w:hAnsi="Times New Roman" w:cs="Times New Roman"/>
        </w:rPr>
        <w:t xml:space="preserve">‘match’ the ERDF public investments made (Chardas, 2012). This ensures that European and national funding is used in combination to maximise the socio-economic impact of the investments made. Third, </w:t>
      </w:r>
      <w:r w:rsidR="001F01AA" w:rsidRPr="003D34C9">
        <w:rPr>
          <w:rFonts w:ascii="Times New Roman" w:hAnsi="Times New Roman" w:cs="Times New Roman"/>
        </w:rPr>
        <w:t xml:space="preserve">ERDF is distributed </w:t>
      </w:r>
      <w:r w:rsidR="006A312E" w:rsidRPr="003D34C9">
        <w:rPr>
          <w:rFonts w:ascii="Times New Roman" w:hAnsi="Times New Roman" w:cs="Times New Roman"/>
        </w:rPr>
        <w:t>via a process of strategic programming</w:t>
      </w:r>
      <w:r w:rsidR="00BA0C44" w:rsidRPr="003D34C9">
        <w:rPr>
          <w:rFonts w:ascii="Times New Roman" w:hAnsi="Times New Roman" w:cs="Times New Roman"/>
        </w:rPr>
        <w:t>,</w:t>
      </w:r>
      <w:r w:rsidR="000E5053" w:rsidRPr="003D34C9">
        <w:rPr>
          <w:rFonts w:ascii="Times New Roman" w:hAnsi="Times New Roman" w:cs="Times New Roman"/>
        </w:rPr>
        <w:t xml:space="preserve"> which </w:t>
      </w:r>
      <w:r w:rsidR="001F01AA" w:rsidRPr="003D34C9">
        <w:rPr>
          <w:rFonts w:ascii="Times New Roman" w:hAnsi="Times New Roman" w:cs="Times New Roman"/>
        </w:rPr>
        <w:t xml:space="preserve">tailors </w:t>
      </w:r>
      <w:r w:rsidR="006C26E3" w:rsidRPr="003D34C9">
        <w:rPr>
          <w:rFonts w:ascii="Times New Roman" w:hAnsi="Times New Roman" w:cs="Times New Roman"/>
        </w:rPr>
        <w:t>the types of investments</w:t>
      </w:r>
      <w:r w:rsidR="000E5053" w:rsidRPr="003D34C9">
        <w:rPr>
          <w:rFonts w:ascii="Times New Roman" w:hAnsi="Times New Roman" w:cs="Times New Roman"/>
        </w:rPr>
        <w:t xml:space="preserve"> to the particu</w:t>
      </w:r>
      <w:r w:rsidR="00BA0C44" w:rsidRPr="003D34C9">
        <w:rPr>
          <w:rFonts w:ascii="Times New Roman" w:hAnsi="Times New Roman" w:cs="Times New Roman"/>
        </w:rPr>
        <w:t xml:space="preserve">lar Member State and/or region </w:t>
      </w:r>
      <w:r w:rsidR="001F01AA" w:rsidRPr="003D34C9">
        <w:rPr>
          <w:rFonts w:ascii="Times New Roman" w:hAnsi="Times New Roman" w:cs="Times New Roman"/>
        </w:rPr>
        <w:t xml:space="preserve">through </w:t>
      </w:r>
      <w:r w:rsidR="00BA0C44" w:rsidRPr="003D34C9">
        <w:rPr>
          <w:rFonts w:ascii="Times New Roman" w:hAnsi="Times New Roman" w:cs="Times New Roman"/>
        </w:rPr>
        <w:t>so-called Regiona</w:t>
      </w:r>
      <w:r w:rsidR="00EA2637" w:rsidRPr="003D34C9">
        <w:rPr>
          <w:rFonts w:ascii="Times New Roman" w:hAnsi="Times New Roman" w:cs="Times New Roman"/>
        </w:rPr>
        <w:t>l Ope</w:t>
      </w:r>
      <w:r w:rsidR="00BA0C44" w:rsidRPr="003D34C9">
        <w:rPr>
          <w:rFonts w:ascii="Times New Roman" w:hAnsi="Times New Roman" w:cs="Times New Roman"/>
        </w:rPr>
        <w:t xml:space="preserve">rational Programmes (ROPs). These </w:t>
      </w:r>
      <w:r w:rsidR="00EA2637" w:rsidRPr="003D34C9">
        <w:rPr>
          <w:rFonts w:ascii="Times New Roman" w:hAnsi="Times New Roman" w:cs="Times New Roman"/>
        </w:rPr>
        <w:t xml:space="preserve">include </w:t>
      </w:r>
      <w:r w:rsidR="001F01AA" w:rsidRPr="003D34C9">
        <w:rPr>
          <w:rFonts w:ascii="Times New Roman" w:hAnsi="Times New Roman" w:cs="Times New Roman"/>
        </w:rPr>
        <w:t xml:space="preserve">robust </w:t>
      </w:r>
      <w:r w:rsidR="00EA2637" w:rsidRPr="003D34C9">
        <w:rPr>
          <w:rFonts w:ascii="Times New Roman" w:hAnsi="Times New Roman" w:cs="Times New Roman"/>
        </w:rPr>
        <w:t xml:space="preserve">local and regional socio-economic analysis and detail the main strategic priorities </w:t>
      </w:r>
      <w:r w:rsidR="00C34770" w:rsidRPr="003D34C9">
        <w:rPr>
          <w:rFonts w:ascii="Times New Roman" w:hAnsi="Times New Roman" w:cs="Times New Roman"/>
        </w:rPr>
        <w:t xml:space="preserve">on </w:t>
      </w:r>
      <w:r w:rsidR="00EA2637" w:rsidRPr="003D34C9">
        <w:rPr>
          <w:rFonts w:ascii="Times New Roman" w:hAnsi="Times New Roman" w:cs="Times New Roman"/>
        </w:rPr>
        <w:t xml:space="preserve">which the ERDF investment will </w:t>
      </w:r>
      <w:r w:rsidR="00C34770" w:rsidRPr="003D34C9">
        <w:rPr>
          <w:rFonts w:ascii="Times New Roman" w:hAnsi="Times New Roman" w:cs="Times New Roman"/>
        </w:rPr>
        <w:t>focus</w:t>
      </w:r>
      <w:r w:rsidR="00EA2637" w:rsidRPr="003D34C9">
        <w:rPr>
          <w:rFonts w:ascii="Times New Roman" w:hAnsi="Times New Roman" w:cs="Times New Roman"/>
        </w:rPr>
        <w:t xml:space="preserve"> during the seven-year </w:t>
      </w:r>
      <w:r w:rsidR="001C681F" w:rsidRPr="003D34C9">
        <w:rPr>
          <w:rFonts w:ascii="Times New Roman" w:hAnsi="Times New Roman" w:cs="Times New Roman"/>
        </w:rPr>
        <w:t xml:space="preserve">funding cycle </w:t>
      </w:r>
      <w:r w:rsidR="00EA2637" w:rsidRPr="003D34C9">
        <w:rPr>
          <w:rFonts w:ascii="Times New Roman" w:hAnsi="Times New Roman" w:cs="Times New Roman"/>
        </w:rPr>
        <w:t>(</w:t>
      </w:r>
      <w:r w:rsidR="00225FFE" w:rsidRPr="003D34C9">
        <w:rPr>
          <w:rFonts w:ascii="Times New Roman" w:hAnsi="Times New Roman" w:cs="Times New Roman"/>
        </w:rPr>
        <w:t>Spilanis et al, 2016)</w:t>
      </w:r>
      <w:r w:rsidR="00EA2637" w:rsidRPr="003D34C9">
        <w:rPr>
          <w:rFonts w:ascii="Times New Roman" w:hAnsi="Times New Roman" w:cs="Times New Roman"/>
        </w:rPr>
        <w:t xml:space="preserve">. </w:t>
      </w:r>
      <w:r w:rsidR="001C681F" w:rsidRPr="003D34C9">
        <w:rPr>
          <w:rFonts w:ascii="Times New Roman" w:hAnsi="Times New Roman" w:cs="Times New Roman"/>
        </w:rPr>
        <w:t xml:space="preserve">Lastly, </w:t>
      </w:r>
      <w:r w:rsidR="00EA2637" w:rsidRPr="003D34C9">
        <w:rPr>
          <w:rFonts w:ascii="Times New Roman" w:hAnsi="Times New Roman" w:cs="Times New Roman"/>
        </w:rPr>
        <w:t xml:space="preserve">this strategic programming </w:t>
      </w:r>
      <w:r w:rsidR="001C681F" w:rsidRPr="003D34C9">
        <w:rPr>
          <w:rFonts w:ascii="Times New Roman" w:hAnsi="Times New Roman" w:cs="Times New Roman"/>
        </w:rPr>
        <w:t xml:space="preserve">process </w:t>
      </w:r>
      <w:r w:rsidR="00EA2637" w:rsidRPr="003D34C9">
        <w:rPr>
          <w:rFonts w:ascii="Times New Roman" w:hAnsi="Times New Roman" w:cs="Times New Roman"/>
        </w:rPr>
        <w:t>is built upon the so-called ‘partnership principle</w:t>
      </w:r>
      <w:r w:rsidR="001C681F" w:rsidRPr="003D34C9">
        <w:rPr>
          <w:rFonts w:ascii="Times New Roman" w:hAnsi="Times New Roman" w:cs="Times New Roman"/>
        </w:rPr>
        <w:t>’</w:t>
      </w:r>
      <w:r w:rsidR="00EA2637" w:rsidRPr="003D34C9">
        <w:rPr>
          <w:rFonts w:ascii="Times New Roman" w:hAnsi="Times New Roman" w:cs="Times New Roman"/>
        </w:rPr>
        <w:t xml:space="preserve"> </w:t>
      </w:r>
      <w:r w:rsidR="001F01AA" w:rsidRPr="003D34C9">
        <w:rPr>
          <w:rFonts w:ascii="Times New Roman" w:hAnsi="Times New Roman" w:cs="Times New Roman"/>
        </w:rPr>
        <w:t xml:space="preserve">whereby </w:t>
      </w:r>
      <w:r w:rsidR="00EA2637" w:rsidRPr="003D34C9">
        <w:rPr>
          <w:rFonts w:ascii="Times New Roman" w:hAnsi="Times New Roman" w:cs="Times New Roman"/>
        </w:rPr>
        <w:t>key stakeholders, including the European Commission, national government Ministries</w:t>
      </w:r>
      <w:r w:rsidR="001C681F" w:rsidRPr="003D34C9">
        <w:rPr>
          <w:rFonts w:ascii="Times New Roman" w:hAnsi="Times New Roman" w:cs="Times New Roman"/>
        </w:rPr>
        <w:t>, non-state actors</w:t>
      </w:r>
      <w:r w:rsidR="00EA2637" w:rsidRPr="003D34C9">
        <w:rPr>
          <w:rFonts w:ascii="Times New Roman" w:hAnsi="Times New Roman" w:cs="Times New Roman"/>
        </w:rPr>
        <w:t xml:space="preserve"> as well as local and</w:t>
      </w:r>
      <w:r w:rsidR="00225FFE" w:rsidRPr="003D34C9">
        <w:rPr>
          <w:rFonts w:ascii="Times New Roman" w:hAnsi="Times New Roman" w:cs="Times New Roman"/>
        </w:rPr>
        <w:t xml:space="preserve"> regional partners </w:t>
      </w:r>
      <w:r w:rsidR="001F01AA" w:rsidRPr="003D34C9">
        <w:rPr>
          <w:rFonts w:ascii="Times New Roman" w:hAnsi="Times New Roman" w:cs="Times New Roman"/>
        </w:rPr>
        <w:t xml:space="preserve">work closely together </w:t>
      </w:r>
      <w:r w:rsidR="00225FFE" w:rsidRPr="003D34C9">
        <w:rPr>
          <w:rFonts w:ascii="Times New Roman" w:hAnsi="Times New Roman" w:cs="Times New Roman"/>
        </w:rPr>
        <w:t>(Bache, 2010</w:t>
      </w:r>
      <w:r w:rsidR="0039078C" w:rsidRPr="003D34C9">
        <w:rPr>
          <w:rFonts w:ascii="Times New Roman" w:hAnsi="Times New Roman" w:cs="Times New Roman"/>
        </w:rPr>
        <w:t xml:space="preserve">; Danson </w:t>
      </w:r>
      <w:r w:rsidR="0039078C" w:rsidRPr="003D34C9">
        <w:rPr>
          <w:rFonts w:ascii="Times New Roman" w:hAnsi="Times New Roman" w:cs="Times New Roman"/>
          <w:i/>
        </w:rPr>
        <w:t>et al</w:t>
      </w:r>
      <w:r w:rsidR="0039078C" w:rsidRPr="003D34C9">
        <w:rPr>
          <w:rFonts w:ascii="Times New Roman" w:hAnsi="Times New Roman" w:cs="Times New Roman"/>
        </w:rPr>
        <w:t xml:space="preserve">, </w:t>
      </w:r>
      <w:r w:rsidR="0039078C" w:rsidRPr="003D34C9">
        <w:rPr>
          <w:rFonts w:ascii="Times New Roman" w:hAnsi="Times New Roman" w:cs="Times New Roman"/>
        </w:rPr>
        <w:lastRenderedPageBreak/>
        <w:t>2019</w:t>
      </w:r>
      <w:r w:rsidR="00EA2637" w:rsidRPr="003D34C9">
        <w:rPr>
          <w:rFonts w:ascii="Times New Roman" w:hAnsi="Times New Roman" w:cs="Times New Roman"/>
        </w:rPr>
        <w:t xml:space="preserve">).  </w:t>
      </w:r>
      <w:r w:rsidR="001C681F" w:rsidRPr="003D34C9">
        <w:rPr>
          <w:rFonts w:ascii="Times New Roman" w:hAnsi="Times New Roman" w:cs="Times New Roman"/>
        </w:rPr>
        <w:t>The ERDF policy framework, often referred to as a system of multi-level governance, arguabl</w:t>
      </w:r>
      <w:r w:rsidR="009866E2" w:rsidRPr="003D34C9">
        <w:rPr>
          <w:rFonts w:ascii="Times New Roman" w:hAnsi="Times New Roman" w:cs="Times New Roman"/>
        </w:rPr>
        <w:t>y</w:t>
      </w:r>
      <w:r w:rsidR="001C681F" w:rsidRPr="003D34C9">
        <w:rPr>
          <w:rFonts w:ascii="Times New Roman" w:hAnsi="Times New Roman" w:cs="Times New Roman"/>
        </w:rPr>
        <w:t xml:space="preserve"> provides sub-national authorities </w:t>
      </w:r>
      <w:r w:rsidR="009866E2" w:rsidRPr="003D34C9">
        <w:rPr>
          <w:rFonts w:ascii="Times New Roman" w:hAnsi="Times New Roman" w:cs="Times New Roman"/>
        </w:rPr>
        <w:t xml:space="preserve">with </w:t>
      </w:r>
      <w:r w:rsidR="001C681F" w:rsidRPr="003D34C9">
        <w:rPr>
          <w:rFonts w:ascii="Times New Roman" w:hAnsi="Times New Roman" w:cs="Times New Roman"/>
        </w:rPr>
        <w:t xml:space="preserve">increased opportunities to influence economic development policy at the European and </w:t>
      </w:r>
      <w:r w:rsidR="004F675A" w:rsidRPr="003D34C9">
        <w:rPr>
          <w:rFonts w:ascii="Times New Roman" w:hAnsi="Times New Roman" w:cs="Times New Roman"/>
        </w:rPr>
        <w:t>national levels (</w:t>
      </w:r>
      <w:r w:rsidR="001C681F" w:rsidRPr="003D34C9">
        <w:rPr>
          <w:rFonts w:ascii="Times New Roman" w:hAnsi="Times New Roman" w:cs="Times New Roman"/>
        </w:rPr>
        <w:t xml:space="preserve">Hooghe, 1996; Jeffrey, 2000). </w:t>
      </w:r>
    </w:p>
    <w:p w:rsidR="009A416F" w:rsidRPr="003D34C9" w:rsidRDefault="004718AC" w:rsidP="0026467C">
      <w:pPr>
        <w:spacing w:after="0" w:line="480" w:lineRule="auto"/>
        <w:ind w:firstLine="720"/>
        <w:rPr>
          <w:rFonts w:ascii="Times New Roman" w:hAnsi="Times New Roman" w:cs="Times New Roman"/>
        </w:rPr>
      </w:pPr>
      <w:r w:rsidRPr="003D34C9">
        <w:rPr>
          <w:rFonts w:ascii="Times New Roman" w:hAnsi="Times New Roman" w:cs="Times New Roman"/>
        </w:rPr>
        <w:t>For several decades, t</w:t>
      </w:r>
      <w:r w:rsidR="00746289" w:rsidRPr="003D34C9">
        <w:rPr>
          <w:rFonts w:ascii="Times New Roman" w:hAnsi="Times New Roman" w:cs="Times New Roman"/>
        </w:rPr>
        <w:t xml:space="preserve">he </w:t>
      </w:r>
      <w:r w:rsidR="00687F6A" w:rsidRPr="003D34C9">
        <w:rPr>
          <w:rFonts w:ascii="Times New Roman" w:hAnsi="Times New Roman" w:cs="Times New Roman"/>
        </w:rPr>
        <w:t xml:space="preserve">extent to which </w:t>
      </w:r>
      <w:r w:rsidR="00746289" w:rsidRPr="003D34C9">
        <w:rPr>
          <w:rFonts w:ascii="Times New Roman" w:hAnsi="Times New Roman" w:cs="Times New Roman"/>
        </w:rPr>
        <w:t xml:space="preserve">ERDF </w:t>
      </w:r>
      <w:r w:rsidR="00687F6A" w:rsidRPr="003D34C9">
        <w:rPr>
          <w:rFonts w:ascii="Times New Roman" w:hAnsi="Times New Roman" w:cs="Times New Roman"/>
        </w:rPr>
        <w:t xml:space="preserve">has impacted upon trajectories of </w:t>
      </w:r>
      <w:r w:rsidR="00746289" w:rsidRPr="003D34C9">
        <w:rPr>
          <w:rFonts w:ascii="Times New Roman" w:hAnsi="Times New Roman" w:cs="Times New Roman"/>
        </w:rPr>
        <w:t>regional and nation</w:t>
      </w:r>
      <w:r w:rsidR="00687F6A" w:rsidRPr="003D34C9">
        <w:rPr>
          <w:rFonts w:ascii="Times New Roman" w:hAnsi="Times New Roman" w:cs="Times New Roman"/>
        </w:rPr>
        <w:t>al</w:t>
      </w:r>
      <w:r w:rsidR="00746289" w:rsidRPr="003D34C9">
        <w:rPr>
          <w:rFonts w:ascii="Times New Roman" w:hAnsi="Times New Roman" w:cs="Times New Roman"/>
        </w:rPr>
        <w:t xml:space="preserve"> </w:t>
      </w:r>
      <w:r w:rsidR="00045D9E" w:rsidRPr="003D34C9">
        <w:rPr>
          <w:rFonts w:ascii="Times New Roman" w:hAnsi="Times New Roman" w:cs="Times New Roman"/>
        </w:rPr>
        <w:t>socio-</w:t>
      </w:r>
      <w:r w:rsidR="00687F6A" w:rsidRPr="003D34C9">
        <w:rPr>
          <w:rFonts w:ascii="Times New Roman" w:hAnsi="Times New Roman" w:cs="Times New Roman"/>
        </w:rPr>
        <w:t xml:space="preserve">economic convergence </w:t>
      </w:r>
      <w:r w:rsidR="00045D9E" w:rsidRPr="003D34C9">
        <w:rPr>
          <w:rFonts w:ascii="Times New Roman" w:hAnsi="Times New Roman" w:cs="Times New Roman"/>
        </w:rPr>
        <w:t xml:space="preserve">across the EU </w:t>
      </w:r>
      <w:r w:rsidR="001A4C30" w:rsidRPr="003D34C9">
        <w:rPr>
          <w:rFonts w:ascii="Times New Roman" w:hAnsi="Times New Roman" w:cs="Times New Roman"/>
        </w:rPr>
        <w:t xml:space="preserve">has been the focus of </w:t>
      </w:r>
      <w:r w:rsidR="00687F6A" w:rsidRPr="003D34C9">
        <w:rPr>
          <w:rFonts w:ascii="Times New Roman" w:hAnsi="Times New Roman" w:cs="Times New Roman"/>
        </w:rPr>
        <w:t xml:space="preserve">much </w:t>
      </w:r>
      <w:r w:rsidR="001A4C30" w:rsidRPr="003D34C9">
        <w:rPr>
          <w:rFonts w:ascii="Times New Roman" w:hAnsi="Times New Roman" w:cs="Times New Roman"/>
        </w:rPr>
        <w:t>academic research (Dall'erba and Le Gallo, 2008</w:t>
      </w:r>
      <w:r w:rsidRPr="003D34C9">
        <w:rPr>
          <w:rFonts w:ascii="Times New Roman" w:hAnsi="Times New Roman" w:cs="Times New Roman"/>
        </w:rPr>
        <w:t xml:space="preserve">; </w:t>
      </w:r>
      <w:r w:rsidR="001527C2" w:rsidRPr="003D34C9">
        <w:rPr>
          <w:rFonts w:ascii="Times New Roman" w:hAnsi="Times New Roman" w:cs="Times New Roman"/>
        </w:rPr>
        <w:t>Rodrigues-Pose and Fratesi, 2004; McCann, 2015</w:t>
      </w:r>
      <w:r w:rsidR="00817CAC" w:rsidRPr="003D34C9">
        <w:rPr>
          <w:rFonts w:ascii="Times New Roman" w:hAnsi="Times New Roman" w:cs="Times New Roman"/>
        </w:rPr>
        <w:t>; Molle, 2008</w:t>
      </w:r>
      <w:r w:rsidR="001527C2" w:rsidRPr="003D34C9">
        <w:rPr>
          <w:rFonts w:ascii="Times New Roman" w:hAnsi="Times New Roman" w:cs="Times New Roman"/>
        </w:rPr>
        <w:t>)</w:t>
      </w:r>
      <w:r w:rsidR="001A4C30" w:rsidRPr="003D34C9">
        <w:rPr>
          <w:rFonts w:ascii="Times New Roman" w:hAnsi="Times New Roman" w:cs="Times New Roman"/>
        </w:rPr>
        <w:t xml:space="preserve">. </w:t>
      </w:r>
      <w:r w:rsidRPr="003D34C9">
        <w:rPr>
          <w:rFonts w:ascii="Times New Roman" w:hAnsi="Times New Roman" w:cs="Times New Roman"/>
        </w:rPr>
        <w:t xml:space="preserve">Overall, a mixed picture emerges about the effectiveness of ERDF from the research carried out. On the one hand, some quantitative studies have </w:t>
      </w:r>
      <w:r w:rsidR="001A4C30" w:rsidRPr="003D34C9">
        <w:rPr>
          <w:rFonts w:ascii="Times New Roman" w:hAnsi="Times New Roman" w:cs="Times New Roman"/>
        </w:rPr>
        <w:t>question</w:t>
      </w:r>
      <w:r w:rsidRPr="003D34C9">
        <w:rPr>
          <w:rFonts w:ascii="Times New Roman" w:hAnsi="Times New Roman" w:cs="Times New Roman"/>
        </w:rPr>
        <w:t xml:space="preserve">ed the efficiency of ERDF in helping to close the gap between rich and poor regions as </w:t>
      </w:r>
      <w:r w:rsidR="007A75F0" w:rsidRPr="003D34C9">
        <w:rPr>
          <w:rFonts w:ascii="Times New Roman" w:hAnsi="Times New Roman" w:cs="Times New Roman"/>
        </w:rPr>
        <w:t xml:space="preserve">economic and </w:t>
      </w:r>
      <w:r w:rsidRPr="003D34C9">
        <w:rPr>
          <w:rFonts w:ascii="Times New Roman" w:hAnsi="Times New Roman" w:cs="Times New Roman"/>
        </w:rPr>
        <w:t xml:space="preserve">territorial disparities across the EU have endured </w:t>
      </w:r>
      <w:r w:rsidR="001A4C30" w:rsidRPr="003D34C9">
        <w:rPr>
          <w:rFonts w:ascii="Times New Roman" w:hAnsi="Times New Roman" w:cs="Times New Roman"/>
        </w:rPr>
        <w:t>(Dall'erba and Le Gallo, 2008</w:t>
      </w:r>
      <w:r w:rsidRPr="003D34C9">
        <w:rPr>
          <w:rFonts w:ascii="Times New Roman" w:hAnsi="Times New Roman" w:cs="Times New Roman"/>
        </w:rPr>
        <w:t xml:space="preserve">; </w:t>
      </w:r>
      <w:r w:rsidR="001527C2" w:rsidRPr="003D34C9">
        <w:rPr>
          <w:rFonts w:ascii="Times New Roman" w:hAnsi="Times New Roman" w:cs="Times New Roman"/>
        </w:rPr>
        <w:t>Rodrigues-Pose and Fratesi, 2004</w:t>
      </w:r>
      <w:r w:rsidR="001A4C30" w:rsidRPr="003D34C9">
        <w:rPr>
          <w:rFonts w:ascii="Times New Roman" w:hAnsi="Times New Roman" w:cs="Times New Roman"/>
        </w:rPr>
        <w:t>)</w:t>
      </w:r>
      <w:r w:rsidRPr="003D34C9">
        <w:rPr>
          <w:rFonts w:ascii="Times New Roman" w:hAnsi="Times New Roman" w:cs="Times New Roman"/>
        </w:rPr>
        <w:t>.</w:t>
      </w:r>
      <w:r w:rsidR="001A4C30" w:rsidRPr="003D34C9">
        <w:rPr>
          <w:rFonts w:ascii="Times New Roman" w:hAnsi="Times New Roman" w:cs="Times New Roman"/>
        </w:rPr>
        <w:t xml:space="preserve"> O</w:t>
      </w:r>
      <w:r w:rsidR="007A75F0" w:rsidRPr="003D34C9">
        <w:rPr>
          <w:rFonts w:ascii="Times New Roman" w:hAnsi="Times New Roman" w:cs="Times New Roman"/>
        </w:rPr>
        <w:t xml:space="preserve">n the other hand, other studies illustrated </w:t>
      </w:r>
      <w:r w:rsidR="001A4C30" w:rsidRPr="003D34C9">
        <w:rPr>
          <w:rFonts w:ascii="Times New Roman" w:hAnsi="Times New Roman" w:cs="Times New Roman"/>
        </w:rPr>
        <w:t xml:space="preserve">that in the 1990s disparities </w:t>
      </w:r>
      <w:r w:rsidR="00C209B3" w:rsidRPr="003D34C9">
        <w:rPr>
          <w:rFonts w:ascii="Times New Roman" w:hAnsi="Times New Roman" w:cs="Times New Roman"/>
        </w:rPr>
        <w:t xml:space="preserve">reduced </w:t>
      </w:r>
      <w:r w:rsidR="001A4C30" w:rsidRPr="003D34C9">
        <w:rPr>
          <w:rFonts w:ascii="Times New Roman" w:hAnsi="Times New Roman" w:cs="Times New Roman"/>
        </w:rPr>
        <w:t xml:space="preserve">between </w:t>
      </w:r>
      <w:r w:rsidR="007A75F0" w:rsidRPr="003D34C9">
        <w:rPr>
          <w:rFonts w:ascii="Times New Roman" w:hAnsi="Times New Roman" w:cs="Times New Roman"/>
        </w:rPr>
        <w:t>s</w:t>
      </w:r>
      <w:r w:rsidR="001A4C30" w:rsidRPr="003D34C9">
        <w:rPr>
          <w:rFonts w:ascii="Times New Roman" w:hAnsi="Times New Roman" w:cs="Times New Roman"/>
        </w:rPr>
        <w:t xml:space="preserve">outhern </w:t>
      </w:r>
      <w:r w:rsidR="007A75F0" w:rsidRPr="003D34C9">
        <w:rPr>
          <w:rFonts w:ascii="Times New Roman" w:hAnsi="Times New Roman" w:cs="Times New Roman"/>
        </w:rPr>
        <w:t xml:space="preserve">Europe </w:t>
      </w:r>
      <w:r w:rsidR="001A4C30" w:rsidRPr="003D34C9">
        <w:rPr>
          <w:rFonts w:ascii="Times New Roman" w:hAnsi="Times New Roman" w:cs="Times New Roman"/>
        </w:rPr>
        <w:t xml:space="preserve">and the rest of the EU </w:t>
      </w:r>
      <w:r w:rsidR="007A75F0" w:rsidRPr="003D34C9">
        <w:rPr>
          <w:rFonts w:ascii="Times New Roman" w:hAnsi="Times New Roman" w:cs="Times New Roman"/>
        </w:rPr>
        <w:t>to a certain extent</w:t>
      </w:r>
      <w:r w:rsidR="001A4C30" w:rsidRPr="003D34C9">
        <w:rPr>
          <w:rFonts w:ascii="Times New Roman" w:hAnsi="Times New Roman" w:cs="Times New Roman"/>
        </w:rPr>
        <w:t xml:space="preserve">, partly </w:t>
      </w:r>
      <w:r w:rsidR="00C209B3" w:rsidRPr="003D34C9">
        <w:rPr>
          <w:rFonts w:ascii="Times New Roman" w:hAnsi="Times New Roman" w:cs="Times New Roman"/>
        </w:rPr>
        <w:t>because</w:t>
      </w:r>
      <w:r w:rsidR="007A75F0" w:rsidRPr="003D34C9">
        <w:rPr>
          <w:rFonts w:ascii="Times New Roman" w:hAnsi="Times New Roman" w:cs="Times New Roman"/>
        </w:rPr>
        <w:t xml:space="preserve"> of the financial </w:t>
      </w:r>
      <w:r w:rsidR="00835C2C" w:rsidRPr="003D34C9">
        <w:rPr>
          <w:rFonts w:ascii="Times New Roman" w:hAnsi="Times New Roman" w:cs="Times New Roman"/>
        </w:rPr>
        <w:t>contribution of ERDF (</w:t>
      </w:r>
      <w:r w:rsidR="001A4C30" w:rsidRPr="003D34C9">
        <w:rPr>
          <w:rFonts w:ascii="Times New Roman" w:hAnsi="Times New Roman" w:cs="Times New Roman"/>
        </w:rPr>
        <w:t>Leonardi, 2006; Todl, 200</w:t>
      </w:r>
      <w:r w:rsidR="0026467C" w:rsidRPr="003D34C9">
        <w:rPr>
          <w:rFonts w:ascii="Times New Roman" w:hAnsi="Times New Roman" w:cs="Times New Roman"/>
        </w:rPr>
        <w:t>0</w:t>
      </w:r>
      <w:r w:rsidR="001A4C30" w:rsidRPr="003D34C9">
        <w:rPr>
          <w:rFonts w:ascii="Times New Roman" w:hAnsi="Times New Roman" w:cs="Times New Roman"/>
        </w:rPr>
        <w:t xml:space="preserve">). </w:t>
      </w:r>
      <w:r w:rsidR="0026467C" w:rsidRPr="003D34C9">
        <w:rPr>
          <w:rFonts w:ascii="Times New Roman" w:hAnsi="Times New Roman" w:cs="Times New Roman"/>
        </w:rPr>
        <w:t>A</w:t>
      </w:r>
      <w:r w:rsidR="007A75F0" w:rsidRPr="003D34C9">
        <w:rPr>
          <w:rFonts w:ascii="Times New Roman" w:hAnsi="Times New Roman" w:cs="Times New Roman"/>
        </w:rPr>
        <w:t xml:space="preserve"> significant body of research emphasises that a number of factors </w:t>
      </w:r>
      <w:r w:rsidR="0026467C" w:rsidRPr="003D34C9">
        <w:rPr>
          <w:rFonts w:ascii="Times New Roman" w:hAnsi="Times New Roman" w:cs="Times New Roman"/>
        </w:rPr>
        <w:t xml:space="preserve">have </w:t>
      </w:r>
      <w:r w:rsidR="007A75F0" w:rsidRPr="003D34C9">
        <w:rPr>
          <w:rFonts w:ascii="Times New Roman" w:hAnsi="Times New Roman" w:cs="Times New Roman"/>
        </w:rPr>
        <w:t>influence</w:t>
      </w:r>
      <w:r w:rsidR="0026467C" w:rsidRPr="003D34C9">
        <w:rPr>
          <w:rFonts w:ascii="Times New Roman" w:hAnsi="Times New Roman" w:cs="Times New Roman"/>
        </w:rPr>
        <w:t>d</w:t>
      </w:r>
      <w:r w:rsidR="007A75F0" w:rsidRPr="003D34C9">
        <w:rPr>
          <w:rFonts w:ascii="Times New Roman" w:hAnsi="Times New Roman" w:cs="Times New Roman"/>
        </w:rPr>
        <w:t xml:space="preserve"> the impact that ERDF has had on social and economic convergence across the EU (Shutt et al.,</w:t>
      </w:r>
      <w:r w:rsidR="00C209B3" w:rsidRPr="003D34C9">
        <w:rPr>
          <w:rFonts w:ascii="Times New Roman" w:hAnsi="Times New Roman" w:cs="Times New Roman"/>
        </w:rPr>
        <w:t xml:space="preserve"> </w:t>
      </w:r>
      <w:r w:rsidR="007A75F0" w:rsidRPr="003D34C9">
        <w:rPr>
          <w:rFonts w:ascii="Times New Roman" w:hAnsi="Times New Roman" w:cs="Times New Roman"/>
        </w:rPr>
        <w:t>200</w:t>
      </w:r>
      <w:r w:rsidR="00DD0AB7" w:rsidRPr="003D34C9">
        <w:rPr>
          <w:rFonts w:ascii="Times New Roman" w:hAnsi="Times New Roman" w:cs="Times New Roman"/>
        </w:rPr>
        <w:t>2; Molle, 2008</w:t>
      </w:r>
      <w:r w:rsidR="00045D9E" w:rsidRPr="003D34C9">
        <w:rPr>
          <w:rFonts w:ascii="Times New Roman" w:hAnsi="Times New Roman" w:cs="Times New Roman"/>
        </w:rPr>
        <w:t>)</w:t>
      </w:r>
      <w:r w:rsidR="001A4C30" w:rsidRPr="003D34C9">
        <w:rPr>
          <w:rFonts w:ascii="Times New Roman" w:hAnsi="Times New Roman" w:cs="Times New Roman"/>
        </w:rPr>
        <w:t>.</w:t>
      </w:r>
      <w:r w:rsidR="00045D9E" w:rsidRPr="003D34C9">
        <w:rPr>
          <w:rFonts w:ascii="Times New Roman" w:hAnsi="Times New Roman" w:cs="Times New Roman"/>
        </w:rPr>
        <w:t xml:space="preserve"> Moreover, other </w:t>
      </w:r>
      <w:r w:rsidR="0026467C" w:rsidRPr="003D34C9">
        <w:rPr>
          <w:rFonts w:ascii="Times New Roman" w:hAnsi="Times New Roman" w:cs="Times New Roman"/>
        </w:rPr>
        <w:t xml:space="preserve">studies have </w:t>
      </w:r>
      <w:r w:rsidR="00045D9E" w:rsidRPr="003D34C9">
        <w:rPr>
          <w:rFonts w:ascii="Times New Roman" w:hAnsi="Times New Roman" w:cs="Times New Roman"/>
        </w:rPr>
        <w:t>focuse</w:t>
      </w:r>
      <w:r w:rsidR="0026467C" w:rsidRPr="003D34C9">
        <w:rPr>
          <w:rFonts w:ascii="Times New Roman" w:hAnsi="Times New Roman" w:cs="Times New Roman"/>
        </w:rPr>
        <w:t>d</w:t>
      </w:r>
      <w:r w:rsidR="00045D9E" w:rsidRPr="003D34C9">
        <w:rPr>
          <w:rFonts w:ascii="Times New Roman" w:hAnsi="Times New Roman" w:cs="Times New Roman"/>
        </w:rPr>
        <w:t xml:space="preserve"> upon the qualitative impact that ERDF has had on shaping domestic governance structures and the strategic implementation of local and regional economic development across the EU. This is less about the funding </w:t>
      </w:r>
      <w:r w:rsidR="00045D9E" w:rsidRPr="003D34C9">
        <w:rPr>
          <w:rFonts w:ascii="Times New Roman" w:hAnsi="Times New Roman" w:cs="Times New Roman"/>
          <w:i/>
        </w:rPr>
        <w:t>per se</w:t>
      </w:r>
      <w:r w:rsidR="008518BC" w:rsidRPr="003D34C9">
        <w:rPr>
          <w:rFonts w:ascii="Times New Roman" w:hAnsi="Times New Roman" w:cs="Times New Roman"/>
        </w:rPr>
        <w:t xml:space="preserve"> </w:t>
      </w:r>
      <w:r w:rsidR="00045D9E" w:rsidRPr="003D34C9">
        <w:rPr>
          <w:rFonts w:ascii="Times New Roman" w:hAnsi="Times New Roman" w:cs="Times New Roman"/>
        </w:rPr>
        <w:t xml:space="preserve">but rather more about the way in which ERDF has helped to usher in a </w:t>
      </w:r>
      <w:r w:rsidR="00045D9E" w:rsidRPr="003D34C9">
        <w:rPr>
          <w:rFonts w:ascii="Times New Roman" w:hAnsi="Times New Roman" w:cs="Times New Roman"/>
          <w:i/>
        </w:rPr>
        <w:t>modus operandi</w:t>
      </w:r>
      <w:r w:rsidR="00045D9E" w:rsidRPr="003D34C9">
        <w:rPr>
          <w:rFonts w:ascii="Times New Roman" w:hAnsi="Times New Roman" w:cs="Times New Roman"/>
        </w:rPr>
        <w:t xml:space="preserve"> for the governance of strategic economic development policy (</w:t>
      </w:r>
      <w:r w:rsidR="0026467C" w:rsidRPr="003D34C9">
        <w:rPr>
          <w:rFonts w:ascii="Times New Roman" w:hAnsi="Times New Roman" w:cs="Times New Roman"/>
        </w:rPr>
        <w:t xml:space="preserve">Adshead, 2014; </w:t>
      </w:r>
      <w:r w:rsidR="00045D9E" w:rsidRPr="003D34C9">
        <w:rPr>
          <w:rFonts w:ascii="Times New Roman" w:hAnsi="Times New Roman" w:cs="Times New Roman"/>
        </w:rPr>
        <w:t>Armst</w:t>
      </w:r>
      <w:r w:rsidR="00C209B3" w:rsidRPr="003D34C9">
        <w:rPr>
          <w:rFonts w:ascii="Times New Roman" w:hAnsi="Times New Roman" w:cs="Times New Roman"/>
        </w:rPr>
        <w:t>r</w:t>
      </w:r>
      <w:r w:rsidR="00045D9E" w:rsidRPr="003D34C9">
        <w:rPr>
          <w:rFonts w:ascii="Times New Roman" w:hAnsi="Times New Roman" w:cs="Times New Roman"/>
        </w:rPr>
        <w:t xml:space="preserve">ong </w:t>
      </w:r>
      <w:r w:rsidR="00045D9E" w:rsidRPr="003D34C9">
        <w:rPr>
          <w:rFonts w:ascii="Times New Roman" w:hAnsi="Times New Roman" w:cs="Times New Roman"/>
          <w:i/>
        </w:rPr>
        <w:t>et al</w:t>
      </w:r>
      <w:r w:rsidR="00045D9E" w:rsidRPr="003D34C9">
        <w:rPr>
          <w:rFonts w:ascii="Times New Roman" w:hAnsi="Times New Roman" w:cs="Times New Roman"/>
        </w:rPr>
        <w:t>, 2015</w:t>
      </w:r>
      <w:r w:rsidR="00DD0AB7" w:rsidRPr="003D34C9">
        <w:rPr>
          <w:rFonts w:ascii="Times New Roman" w:hAnsi="Times New Roman" w:cs="Times New Roman"/>
        </w:rPr>
        <w:t xml:space="preserve">; </w:t>
      </w:r>
      <w:r w:rsidR="008518BC" w:rsidRPr="003D34C9">
        <w:rPr>
          <w:rFonts w:ascii="Times New Roman" w:hAnsi="Times New Roman" w:cs="Times New Roman"/>
        </w:rPr>
        <w:t>Dąbrowski, 2012</w:t>
      </w:r>
      <w:r w:rsidR="00045D9E" w:rsidRPr="003D34C9">
        <w:rPr>
          <w:rFonts w:ascii="Times New Roman" w:hAnsi="Times New Roman" w:cs="Times New Roman"/>
        </w:rPr>
        <w:t xml:space="preserve">). </w:t>
      </w:r>
      <w:r w:rsidR="008518BC" w:rsidRPr="003D34C9">
        <w:rPr>
          <w:rFonts w:ascii="Times New Roman" w:hAnsi="Times New Roman" w:cs="Times New Roman"/>
        </w:rPr>
        <w:t xml:space="preserve">Arguably, this illustrates the ways in which there has been a ‘deeper’ Europeanisation of policy and practice </w:t>
      </w:r>
      <w:r w:rsidR="002D6D6F" w:rsidRPr="003D34C9">
        <w:rPr>
          <w:rFonts w:ascii="Times New Roman" w:hAnsi="Times New Roman" w:cs="Times New Roman"/>
        </w:rPr>
        <w:t xml:space="preserve">in the context of ERDF and economic development policy. This </w:t>
      </w:r>
      <w:r w:rsidR="008518BC" w:rsidRPr="003D34C9">
        <w:rPr>
          <w:rFonts w:ascii="Times New Roman" w:hAnsi="Times New Roman" w:cs="Times New Roman"/>
        </w:rPr>
        <w:t xml:space="preserve">includes formal and informal </w:t>
      </w:r>
      <w:r w:rsidR="002D6D6F" w:rsidRPr="003D34C9">
        <w:rPr>
          <w:rFonts w:ascii="Times New Roman" w:hAnsi="Times New Roman" w:cs="Times New Roman"/>
        </w:rPr>
        <w:t>activities</w:t>
      </w:r>
      <w:r w:rsidR="008518BC" w:rsidRPr="003D34C9">
        <w:rPr>
          <w:rFonts w:ascii="Times New Roman" w:hAnsi="Times New Roman" w:cs="Times New Roman"/>
        </w:rPr>
        <w:t xml:space="preserve">, </w:t>
      </w:r>
      <w:r w:rsidR="002D6D6F" w:rsidRPr="003D34C9">
        <w:rPr>
          <w:rFonts w:ascii="Times New Roman" w:hAnsi="Times New Roman" w:cs="Times New Roman"/>
        </w:rPr>
        <w:t xml:space="preserve">sharing knowledge and information, </w:t>
      </w:r>
      <w:r w:rsidR="008518BC" w:rsidRPr="003D34C9">
        <w:rPr>
          <w:rFonts w:ascii="Times New Roman" w:hAnsi="Times New Roman" w:cs="Times New Roman"/>
        </w:rPr>
        <w:t xml:space="preserve">policy </w:t>
      </w:r>
      <w:r w:rsidR="002D6D6F" w:rsidRPr="003D34C9">
        <w:rPr>
          <w:rFonts w:ascii="Times New Roman" w:hAnsi="Times New Roman" w:cs="Times New Roman"/>
        </w:rPr>
        <w:t>learning and partnership working</w:t>
      </w:r>
      <w:r w:rsidR="008518BC" w:rsidRPr="003D34C9">
        <w:rPr>
          <w:rFonts w:ascii="Times New Roman" w:hAnsi="Times New Roman" w:cs="Times New Roman"/>
        </w:rPr>
        <w:t xml:space="preserve"> (</w:t>
      </w:r>
      <w:r w:rsidR="00745A2F" w:rsidRPr="003D34C9">
        <w:rPr>
          <w:rFonts w:ascii="Times New Roman" w:hAnsi="Times New Roman" w:cs="Times New Roman"/>
        </w:rPr>
        <w:t>Adshead, 2014</w:t>
      </w:r>
      <w:r w:rsidR="0026467C" w:rsidRPr="003D34C9">
        <w:rPr>
          <w:rFonts w:ascii="Times New Roman" w:hAnsi="Times New Roman" w:cs="Times New Roman"/>
        </w:rPr>
        <w:t>; Armstrong et al., 2015</w:t>
      </w:r>
      <w:r w:rsidR="008518BC" w:rsidRPr="003D34C9">
        <w:rPr>
          <w:rFonts w:ascii="Times New Roman" w:hAnsi="Times New Roman" w:cs="Times New Roman"/>
        </w:rPr>
        <w:t>). It is precisely to this point we turn in the context of the (enduring) impact of ERDF in the UK.</w:t>
      </w:r>
    </w:p>
    <w:p w:rsidR="00ED27C6" w:rsidRPr="003D34C9" w:rsidRDefault="00FA702F" w:rsidP="00FA702F">
      <w:pPr>
        <w:pStyle w:val="ListParagraph"/>
        <w:numPr>
          <w:ilvl w:val="0"/>
          <w:numId w:val="3"/>
        </w:numPr>
        <w:spacing w:after="0" w:line="480" w:lineRule="auto"/>
        <w:rPr>
          <w:rFonts w:ascii="Times New Roman" w:hAnsi="Times New Roman" w:cs="Times New Roman"/>
          <w:b/>
        </w:rPr>
      </w:pPr>
      <w:r w:rsidRPr="003D34C9">
        <w:rPr>
          <w:rFonts w:ascii="Times New Roman" w:hAnsi="Times New Roman" w:cs="Times New Roman"/>
          <w:b/>
        </w:rPr>
        <w:t xml:space="preserve">What has EU </w:t>
      </w:r>
      <w:r w:rsidR="009B0C97" w:rsidRPr="003D34C9">
        <w:rPr>
          <w:rFonts w:ascii="Times New Roman" w:hAnsi="Times New Roman" w:cs="Times New Roman"/>
          <w:b/>
        </w:rPr>
        <w:t xml:space="preserve">Cohesion Policy </w:t>
      </w:r>
      <w:r w:rsidRPr="003D34C9">
        <w:rPr>
          <w:rFonts w:ascii="Times New Roman" w:hAnsi="Times New Roman" w:cs="Times New Roman"/>
          <w:b/>
        </w:rPr>
        <w:t xml:space="preserve">and </w:t>
      </w:r>
      <w:r w:rsidR="00ED27C6" w:rsidRPr="003D34C9">
        <w:rPr>
          <w:rFonts w:ascii="Times New Roman" w:hAnsi="Times New Roman" w:cs="Times New Roman"/>
          <w:b/>
        </w:rPr>
        <w:t>ERDF ever done for the UK?</w:t>
      </w:r>
    </w:p>
    <w:p w:rsidR="00CB23B6" w:rsidRPr="003D34C9" w:rsidRDefault="009A416F" w:rsidP="0026467C">
      <w:pPr>
        <w:spacing w:after="0" w:line="480" w:lineRule="auto"/>
        <w:ind w:firstLine="720"/>
        <w:rPr>
          <w:rFonts w:ascii="Times New Roman" w:hAnsi="Times New Roman" w:cs="Times New Roman"/>
        </w:rPr>
      </w:pPr>
      <w:r w:rsidRPr="003D34C9">
        <w:rPr>
          <w:rFonts w:ascii="Times New Roman" w:hAnsi="Times New Roman" w:cs="Times New Roman"/>
        </w:rPr>
        <w:t xml:space="preserve">In the UK, EU Cohesion Policy, specifically the European Regional Development Fund (ERDF), which is the focus here, has played a key role in government policy to promote local and economic development across the UK, since the </w:t>
      </w:r>
      <w:r w:rsidR="000E081B" w:rsidRPr="003D34C9">
        <w:rPr>
          <w:rFonts w:ascii="Times New Roman" w:hAnsi="Times New Roman" w:cs="Times New Roman"/>
        </w:rPr>
        <w:t>late 1970s</w:t>
      </w:r>
      <w:r w:rsidR="005A612A" w:rsidRPr="003D34C9">
        <w:rPr>
          <w:rFonts w:ascii="Times New Roman" w:hAnsi="Times New Roman" w:cs="Times New Roman"/>
        </w:rPr>
        <w:t xml:space="preserve"> (Bachtler and Begg, 2017</w:t>
      </w:r>
      <w:r w:rsidR="001424FE" w:rsidRPr="003D34C9">
        <w:rPr>
          <w:rFonts w:ascii="Times New Roman" w:hAnsi="Times New Roman" w:cs="Times New Roman"/>
        </w:rPr>
        <w:t>)</w:t>
      </w:r>
      <w:r w:rsidRPr="003D34C9">
        <w:rPr>
          <w:rFonts w:ascii="Times New Roman" w:hAnsi="Times New Roman" w:cs="Times New Roman"/>
        </w:rPr>
        <w:t xml:space="preserve">. </w:t>
      </w:r>
      <w:r w:rsidR="000E081B" w:rsidRPr="003D34C9">
        <w:rPr>
          <w:rFonts w:ascii="Times New Roman" w:hAnsi="Times New Roman" w:cs="Times New Roman"/>
        </w:rPr>
        <w:t xml:space="preserve">First, </w:t>
      </w:r>
      <w:r w:rsidR="0026467C" w:rsidRPr="003D34C9">
        <w:rPr>
          <w:rFonts w:ascii="Times New Roman" w:hAnsi="Times New Roman" w:cs="Times New Roman"/>
        </w:rPr>
        <w:t xml:space="preserve">the </w:t>
      </w:r>
      <w:r w:rsidR="000E081B" w:rsidRPr="003D34C9">
        <w:rPr>
          <w:rFonts w:ascii="Times New Roman" w:hAnsi="Times New Roman" w:cs="Times New Roman"/>
        </w:rPr>
        <w:lastRenderedPageBreak/>
        <w:t>financial contribution has been significant. Between</w:t>
      </w:r>
      <w:r w:rsidR="009B0C97" w:rsidRPr="003D34C9">
        <w:rPr>
          <w:rFonts w:ascii="Times New Roman" w:hAnsi="Times New Roman" w:cs="Times New Roman"/>
        </w:rPr>
        <w:t xml:space="preserve"> 1975 and 2020, </w:t>
      </w:r>
      <w:r w:rsidR="00C209B3" w:rsidRPr="003D34C9">
        <w:rPr>
          <w:rFonts w:ascii="Times New Roman" w:hAnsi="Times New Roman" w:cs="Times New Roman"/>
        </w:rPr>
        <w:t xml:space="preserve">Brussels allocated </w:t>
      </w:r>
      <w:r w:rsidR="009B0C97" w:rsidRPr="003D34C9">
        <w:rPr>
          <w:rFonts w:ascii="Times New Roman" w:hAnsi="Times New Roman" w:cs="Times New Roman"/>
        </w:rPr>
        <w:t xml:space="preserve">the UK </w:t>
      </w:r>
      <w:r w:rsidR="00FC43B3" w:rsidRPr="003D34C9">
        <w:rPr>
          <w:rFonts w:ascii="Times New Roman" w:hAnsi="Times New Roman" w:cs="Times New Roman"/>
        </w:rPr>
        <w:t>around £66 b</w:t>
      </w:r>
      <w:r w:rsidR="009B0C97" w:rsidRPr="003D34C9">
        <w:rPr>
          <w:rFonts w:ascii="Times New Roman" w:hAnsi="Times New Roman" w:cs="Times New Roman"/>
        </w:rPr>
        <w:t>illion, which when combined with domestic public and private ‘match funding’</w:t>
      </w:r>
      <w:r w:rsidR="0026467C" w:rsidRPr="003D34C9">
        <w:rPr>
          <w:rFonts w:ascii="Times New Roman" w:hAnsi="Times New Roman" w:cs="Times New Roman"/>
        </w:rPr>
        <w:t xml:space="preserve"> means that </w:t>
      </w:r>
      <w:r w:rsidR="009B0C97" w:rsidRPr="003D34C9">
        <w:rPr>
          <w:rFonts w:ascii="Times New Roman" w:hAnsi="Times New Roman" w:cs="Times New Roman"/>
        </w:rPr>
        <w:t xml:space="preserve">the </w:t>
      </w:r>
      <w:r w:rsidR="0026467C" w:rsidRPr="003D34C9">
        <w:rPr>
          <w:rFonts w:ascii="Times New Roman" w:hAnsi="Times New Roman" w:cs="Times New Roman"/>
        </w:rPr>
        <w:t xml:space="preserve">total package of </w:t>
      </w:r>
      <w:r w:rsidR="009B0C97" w:rsidRPr="003D34C9">
        <w:rPr>
          <w:rFonts w:ascii="Times New Roman" w:hAnsi="Times New Roman" w:cs="Times New Roman"/>
        </w:rPr>
        <w:t>financial support amounts to</w:t>
      </w:r>
      <w:r w:rsidR="00FC43B3" w:rsidRPr="003D34C9">
        <w:rPr>
          <w:rFonts w:ascii="Times New Roman" w:hAnsi="Times New Roman" w:cs="Times New Roman"/>
        </w:rPr>
        <w:t xml:space="preserve"> over £100 b</w:t>
      </w:r>
      <w:r w:rsidR="009B0C97" w:rsidRPr="003D34C9">
        <w:rPr>
          <w:rFonts w:ascii="Times New Roman" w:hAnsi="Times New Roman" w:cs="Times New Roman"/>
        </w:rPr>
        <w:t xml:space="preserve">illion (Bachtler and Begg, 2017). </w:t>
      </w:r>
      <w:r w:rsidR="000E081B" w:rsidRPr="003D34C9">
        <w:rPr>
          <w:rFonts w:ascii="Times New Roman" w:hAnsi="Times New Roman" w:cs="Times New Roman"/>
        </w:rPr>
        <w:t xml:space="preserve"> </w:t>
      </w:r>
      <w:r w:rsidR="009B0C97" w:rsidRPr="003D34C9">
        <w:rPr>
          <w:rFonts w:ascii="Times New Roman" w:hAnsi="Times New Roman" w:cs="Times New Roman"/>
        </w:rPr>
        <w:t xml:space="preserve">Notably, in the 1980s, the UK was a net beneficiary of </w:t>
      </w:r>
      <w:r w:rsidR="0026467C" w:rsidRPr="003D34C9">
        <w:rPr>
          <w:rFonts w:ascii="Times New Roman" w:hAnsi="Times New Roman" w:cs="Times New Roman"/>
        </w:rPr>
        <w:t xml:space="preserve">EU </w:t>
      </w:r>
      <w:r w:rsidR="009B0C97" w:rsidRPr="003D34C9">
        <w:rPr>
          <w:rFonts w:ascii="Times New Roman" w:hAnsi="Times New Roman" w:cs="Times New Roman"/>
        </w:rPr>
        <w:t xml:space="preserve">Cohesion Policy </w:t>
      </w:r>
      <w:r w:rsidR="00C67F35" w:rsidRPr="003D34C9">
        <w:rPr>
          <w:rFonts w:ascii="Times New Roman" w:hAnsi="Times New Roman" w:cs="Times New Roman"/>
        </w:rPr>
        <w:t xml:space="preserve">because of </w:t>
      </w:r>
      <w:r w:rsidR="009B0C97" w:rsidRPr="003D34C9">
        <w:rPr>
          <w:rFonts w:ascii="Times New Roman" w:hAnsi="Times New Roman" w:cs="Times New Roman"/>
        </w:rPr>
        <w:t xml:space="preserve">the deep industrial restructuring that took place in </w:t>
      </w:r>
      <w:r w:rsidR="00C67F35" w:rsidRPr="003D34C9">
        <w:rPr>
          <w:rFonts w:ascii="Times New Roman" w:hAnsi="Times New Roman" w:cs="Times New Roman"/>
        </w:rPr>
        <w:t xml:space="preserve">several </w:t>
      </w:r>
      <w:r w:rsidR="002758AB" w:rsidRPr="003D34C9">
        <w:rPr>
          <w:rFonts w:ascii="Times New Roman" w:hAnsi="Times New Roman" w:cs="Times New Roman"/>
        </w:rPr>
        <w:t xml:space="preserve">sectors including </w:t>
      </w:r>
      <w:r w:rsidR="009B0C97" w:rsidRPr="003D34C9">
        <w:rPr>
          <w:rFonts w:ascii="Times New Roman" w:hAnsi="Times New Roman" w:cs="Times New Roman"/>
        </w:rPr>
        <w:t>mining, steel</w:t>
      </w:r>
      <w:r w:rsidR="002758AB" w:rsidRPr="003D34C9">
        <w:rPr>
          <w:rFonts w:ascii="Times New Roman" w:hAnsi="Times New Roman" w:cs="Times New Roman"/>
        </w:rPr>
        <w:t>,</w:t>
      </w:r>
      <w:r w:rsidR="009B0C97" w:rsidRPr="003D34C9">
        <w:rPr>
          <w:rFonts w:ascii="Times New Roman" w:hAnsi="Times New Roman" w:cs="Times New Roman"/>
        </w:rPr>
        <w:t xml:space="preserve"> </w:t>
      </w:r>
      <w:r w:rsidR="002758AB" w:rsidRPr="003D34C9">
        <w:rPr>
          <w:rFonts w:ascii="Times New Roman" w:hAnsi="Times New Roman" w:cs="Times New Roman"/>
        </w:rPr>
        <w:t>textiles and port-related activities, which caused high levels of unemployment</w:t>
      </w:r>
      <w:r w:rsidR="009B0C97" w:rsidRPr="003D34C9">
        <w:rPr>
          <w:rFonts w:ascii="Times New Roman" w:hAnsi="Times New Roman" w:cs="Times New Roman"/>
        </w:rPr>
        <w:t xml:space="preserve">, particularly in the North of England, Wales, Scotland </w:t>
      </w:r>
      <w:r w:rsidR="002758AB" w:rsidRPr="003D34C9">
        <w:rPr>
          <w:rFonts w:ascii="Times New Roman" w:hAnsi="Times New Roman" w:cs="Times New Roman"/>
        </w:rPr>
        <w:t xml:space="preserve">and Northern Ireland. As Bachtler and Begg (2017: 749) point out that up until 1988, the UK received almost a quarter of the total ERDF budget </w:t>
      </w:r>
      <w:r w:rsidR="00C67F35" w:rsidRPr="003D34C9">
        <w:rPr>
          <w:rFonts w:ascii="Times New Roman" w:hAnsi="Times New Roman" w:cs="Times New Roman"/>
        </w:rPr>
        <w:t xml:space="preserve">allocated </w:t>
      </w:r>
      <w:r w:rsidR="002758AB" w:rsidRPr="003D34C9">
        <w:rPr>
          <w:rFonts w:ascii="Times New Roman" w:hAnsi="Times New Roman" w:cs="Times New Roman"/>
        </w:rPr>
        <w:t xml:space="preserve">at that time. </w:t>
      </w:r>
    </w:p>
    <w:p w:rsidR="009A416F" w:rsidRPr="003D34C9" w:rsidRDefault="00CB23B6" w:rsidP="00C67F35">
      <w:pPr>
        <w:spacing w:after="0" w:line="480" w:lineRule="auto"/>
        <w:ind w:firstLine="720"/>
        <w:rPr>
          <w:rFonts w:ascii="Times New Roman" w:hAnsi="Times New Roman" w:cs="Times New Roman"/>
        </w:rPr>
      </w:pPr>
      <w:r w:rsidRPr="003D34C9">
        <w:rPr>
          <w:rFonts w:ascii="Times New Roman" w:hAnsi="Times New Roman" w:cs="Times New Roman"/>
        </w:rPr>
        <w:t>D</w:t>
      </w:r>
      <w:r w:rsidR="002758AB" w:rsidRPr="003D34C9">
        <w:rPr>
          <w:rFonts w:ascii="Times New Roman" w:hAnsi="Times New Roman" w:cs="Times New Roman"/>
        </w:rPr>
        <w:t>uring the 1990s and 200</w:t>
      </w:r>
      <w:r w:rsidRPr="003D34C9">
        <w:rPr>
          <w:rFonts w:ascii="Times New Roman" w:hAnsi="Times New Roman" w:cs="Times New Roman"/>
        </w:rPr>
        <w:t>0</w:t>
      </w:r>
      <w:r w:rsidR="002758AB" w:rsidRPr="003D34C9">
        <w:rPr>
          <w:rFonts w:ascii="Times New Roman" w:hAnsi="Times New Roman" w:cs="Times New Roman"/>
        </w:rPr>
        <w:t xml:space="preserve">s, the UK </w:t>
      </w:r>
      <w:r w:rsidR="00972340" w:rsidRPr="003D34C9">
        <w:rPr>
          <w:rFonts w:ascii="Times New Roman" w:hAnsi="Times New Roman" w:cs="Times New Roman"/>
        </w:rPr>
        <w:t>continued to receive substantial financial transfers from EU Cohesion Policy. Following the enlargement of the EU in 2004, with the adhesion of 10 new Member States including the former Communist count</w:t>
      </w:r>
      <w:r w:rsidR="00C273DA" w:rsidRPr="003D34C9">
        <w:rPr>
          <w:rFonts w:ascii="Times New Roman" w:hAnsi="Times New Roman" w:cs="Times New Roman"/>
        </w:rPr>
        <w:t xml:space="preserve">ries of central Europe, the UK’s financial support </w:t>
      </w:r>
      <w:r w:rsidR="00C67F35" w:rsidRPr="003D34C9">
        <w:rPr>
          <w:rFonts w:ascii="Times New Roman" w:hAnsi="Times New Roman" w:cs="Times New Roman"/>
        </w:rPr>
        <w:t xml:space="preserve">package </w:t>
      </w:r>
      <w:r w:rsidR="00C273DA" w:rsidRPr="003D34C9">
        <w:rPr>
          <w:rFonts w:ascii="Times New Roman" w:hAnsi="Times New Roman" w:cs="Times New Roman"/>
        </w:rPr>
        <w:t xml:space="preserve">reduced. Having said that, from 2007 onwards several areas of the UK were still eligible for support as </w:t>
      </w:r>
      <w:r w:rsidR="00E67CF6" w:rsidRPr="003D34C9">
        <w:rPr>
          <w:rFonts w:ascii="Times New Roman" w:hAnsi="Times New Roman" w:cs="Times New Roman"/>
        </w:rPr>
        <w:t>‘</w:t>
      </w:r>
      <w:r w:rsidR="00C273DA" w:rsidRPr="003D34C9">
        <w:rPr>
          <w:rFonts w:ascii="Times New Roman" w:hAnsi="Times New Roman" w:cs="Times New Roman"/>
        </w:rPr>
        <w:t>Con</w:t>
      </w:r>
      <w:r w:rsidR="00C466F4" w:rsidRPr="003D34C9">
        <w:rPr>
          <w:rFonts w:ascii="Times New Roman" w:hAnsi="Times New Roman" w:cs="Times New Roman"/>
        </w:rPr>
        <w:t>vergence regions</w:t>
      </w:r>
      <w:r w:rsidR="00E67CF6" w:rsidRPr="003D34C9">
        <w:rPr>
          <w:rFonts w:ascii="Times New Roman" w:hAnsi="Times New Roman" w:cs="Times New Roman"/>
        </w:rPr>
        <w:t xml:space="preserve">’, which had a </w:t>
      </w:r>
      <w:r w:rsidR="00C466F4" w:rsidRPr="003D34C9">
        <w:rPr>
          <w:rFonts w:ascii="Times New Roman" w:hAnsi="Times New Roman" w:cs="Times New Roman"/>
        </w:rPr>
        <w:t xml:space="preserve">GDP </w:t>
      </w:r>
      <w:r w:rsidR="00E67CF6" w:rsidRPr="003D34C9">
        <w:rPr>
          <w:rFonts w:ascii="Times New Roman" w:hAnsi="Times New Roman" w:cs="Times New Roman"/>
        </w:rPr>
        <w:t>below 75% of the EU 27 average</w:t>
      </w:r>
      <w:r w:rsidR="00C466F4" w:rsidRPr="003D34C9">
        <w:rPr>
          <w:rFonts w:ascii="Times New Roman" w:hAnsi="Times New Roman" w:cs="Times New Roman"/>
        </w:rPr>
        <w:t xml:space="preserve">, which received </w:t>
      </w:r>
      <w:r w:rsidR="00C273DA" w:rsidRPr="003D34C9">
        <w:rPr>
          <w:rFonts w:ascii="Times New Roman" w:hAnsi="Times New Roman" w:cs="Times New Roman"/>
        </w:rPr>
        <w:t>the maximum levels of support from EU Cohesion Policy</w:t>
      </w:r>
      <w:r w:rsidR="00C466F4" w:rsidRPr="003D34C9">
        <w:rPr>
          <w:rFonts w:ascii="Times New Roman" w:hAnsi="Times New Roman" w:cs="Times New Roman"/>
        </w:rPr>
        <w:t xml:space="preserve">. The areas included West Wales and the Valleys, Cornwall and the Scottish Highlands and Islands. Furthermore, other areas including Merseyside, South Yorkshire were classified just outside the poorest regions </w:t>
      </w:r>
      <w:r w:rsidRPr="003D34C9">
        <w:rPr>
          <w:rFonts w:ascii="Times New Roman" w:hAnsi="Times New Roman" w:cs="Times New Roman"/>
        </w:rPr>
        <w:t>because</w:t>
      </w:r>
      <w:r w:rsidR="00C466F4" w:rsidRPr="003D34C9">
        <w:rPr>
          <w:rFonts w:ascii="Times New Roman" w:hAnsi="Times New Roman" w:cs="Times New Roman"/>
        </w:rPr>
        <w:t xml:space="preserve"> of ‘statistical effects’ due to the enlargement of the EU</w:t>
      </w:r>
      <w:r w:rsidRPr="003D34C9">
        <w:rPr>
          <w:rFonts w:ascii="Times New Roman" w:hAnsi="Times New Roman" w:cs="Times New Roman"/>
        </w:rPr>
        <w:t xml:space="preserve"> with average GDP</w:t>
      </w:r>
      <w:r w:rsidR="00C466F4" w:rsidRPr="003D34C9">
        <w:rPr>
          <w:rFonts w:ascii="Times New Roman" w:hAnsi="Times New Roman" w:cs="Times New Roman"/>
        </w:rPr>
        <w:t xml:space="preserve"> </w:t>
      </w:r>
      <w:r w:rsidRPr="003D34C9">
        <w:rPr>
          <w:rFonts w:ascii="Times New Roman" w:hAnsi="Times New Roman" w:cs="Times New Roman"/>
        </w:rPr>
        <w:t xml:space="preserve">falling rather than the regions getting wealthier themselves </w:t>
      </w:r>
      <w:r w:rsidR="00C466F4" w:rsidRPr="003D34C9">
        <w:rPr>
          <w:rFonts w:ascii="Times New Roman" w:hAnsi="Times New Roman" w:cs="Times New Roman"/>
        </w:rPr>
        <w:t>(</w:t>
      </w:r>
      <w:r w:rsidRPr="003D34C9">
        <w:rPr>
          <w:rFonts w:ascii="Times New Roman" w:hAnsi="Times New Roman" w:cs="Times New Roman"/>
        </w:rPr>
        <w:t>Giordano, 2006).</w:t>
      </w:r>
    </w:p>
    <w:p w:rsidR="00FC43B3" w:rsidRPr="003D34C9" w:rsidRDefault="00FC43B3" w:rsidP="00C67F35">
      <w:pPr>
        <w:spacing w:after="0" w:line="480" w:lineRule="auto"/>
        <w:ind w:firstLine="720"/>
        <w:rPr>
          <w:rFonts w:ascii="Times New Roman" w:hAnsi="Times New Roman" w:cs="Times New Roman"/>
        </w:rPr>
      </w:pPr>
      <w:r w:rsidRPr="003D34C9">
        <w:rPr>
          <w:rFonts w:ascii="Times New Roman" w:hAnsi="Times New Roman" w:cs="Times New Roman"/>
        </w:rPr>
        <w:t xml:space="preserve">For the </w:t>
      </w:r>
      <w:r w:rsidR="00C67F35" w:rsidRPr="003D34C9">
        <w:rPr>
          <w:rFonts w:ascii="Times New Roman" w:hAnsi="Times New Roman" w:cs="Times New Roman"/>
        </w:rPr>
        <w:t xml:space="preserve">2014-2020 </w:t>
      </w:r>
      <w:r w:rsidRPr="003D34C9">
        <w:rPr>
          <w:rFonts w:ascii="Times New Roman" w:hAnsi="Times New Roman" w:cs="Times New Roman"/>
        </w:rPr>
        <w:t xml:space="preserve">programming period, the UK </w:t>
      </w:r>
      <w:r w:rsidR="00834945" w:rsidRPr="003D34C9">
        <w:rPr>
          <w:rFonts w:ascii="Times New Roman" w:hAnsi="Times New Roman" w:cs="Times New Roman"/>
        </w:rPr>
        <w:t>receive</w:t>
      </w:r>
      <w:r w:rsidR="00C67F35" w:rsidRPr="003D34C9">
        <w:rPr>
          <w:rFonts w:ascii="Times New Roman" w:hAnsi="Times New Roman" w:cs="Times New Roman"/>
        </w:rPr>
        <w:t>d</w:t>
      </w:r>
      <w:r w:rsidR="00834945" w:rsidRPr="003D34C9">
        <w:rPr>
          <w:rFonts w:ascii="Times New Roman" w:hAnsi="Times New Roman" w:cs="Times New Roman"/>
        </w:rPr>
        <w:t xml:space="preserve"> </w:t>
      </w:r>
      <w:r w:rsidRPr="003D34C9">
        <w:rPr>
          <w:rFonts w:ascii="Times New Roman" w:hAnsi="Times New Roman" w:cs="Times New Roman"/>
        </w:rPr>
        <w:t xml:space="preserve">just over £10 billion </w:t>
      </w:r>
      <w:r w:rsidR="00834945" w:rsidRPr="003D34C9">
        <w:rPr>
          <w:rFonts w:ascii="Times New Roman" w:hAnsi="Times New Roman" w:cs="Times New Roman"/>
        </w:rPr>
        <w:t xml:space="preserve">from EU Cohesion Policy </w:t>
      </w:r>
      <w:r w:rsidRPr="003D34C9">
        <w:rPr>
          <w:rFonts w:ascii="Times New Roman" w:hAnsi="Times New Roman" w:cs="Times New Roman"/>
        </w:rPr>
        <w:t xml:space="preserve">of which </w:t>
      </w:r>
      <w:r w:rsidR="00834945" w:rsidRPr="003D34C9">
        <w:rPr>
          <w:rFonts w:ascii="Times New Roman" w:hAnsi="Times New Roman" w:cs="Times New Roman"/>
        </w:rPr>
        <w:t>£</w:t>
      </w:r>
      <w:r w:rsidR="00025EDA" w:rsidRPr="003D34C9">
        <w:rPr>
          <w:rFonts w:ascii="Times New Roman" w:hAnsi="Times New Roman" w:cs="Times New Roman"/>
        </w:rPr>
        <w:t xml:space="preserve">5.8 billion </w:t>
      </w:r>
      <w:r w:rsidR="00C67F35" w:rsidRPr="003D34C9">
        <w:rPr>
          <w:rFonts w:ascii="Times New Roman" w:hAnsi="Times New Roman" w:cs="Times New Roman"/>
        </w:rPr>
        <w:t xml:space="preserve">was allocated to </w:t>
      </w:r>
      <w:r w:rsidR="00025EDA" w:rsidRPr="003D34C9">
        <w:rPr>
          <w:rFonts w:ascii="Times New Roman" w:hAnsi="Times New Roman" w:cs="Times New Roman"/>
        </w:rPr>
        <w:t xml:space="preserve">ERDF and </w:t>
      </w:r>
      <w:r w:rsidR="00834945" w:rsidRPr="003D34C9">
        <w:rPr>
          <w:rFonts w:ascii="Times New Roman" w:hAnsi="Times New Roman" w:cs="Times New Roman"/>
        </w:rPr>
        <w:t xml:space="preserve">£4.9 billion </w:t>
      </w:r>
      <w:r w:rsidR="00C67F35" w:rsidRPr="003D34C9">
        <w:rPr>
          <w:rFonts w:ascii="Times New Roman" w:hAnsi="Times New Roman" w:cs="Times New Roman"/>
        </w:rPr>
        <w:t xml:space="preserve">went to </w:t>
      </w:r>
      <w:r w:rsidR="00E67CF6" w:rsidRPr="003D34C9">
        <w:rPr>
          <w:rFonts w:ascii="Times New Roman" w:hAnsi="Times New Roman" w:cs="Times New Roman"/>
        </w:rPr>
        <w:t>the European Social Fund (</w:t>
      </w:r>
      <w:r w:rsidR="00025EDA" w:rsidRPr="003D34C9">
        <w:rPr>
          <w:rFonts w:ascii="Times New Roman" w:hAnsi="Times New Roman" w:cs="Times New Roman"/>
        </w:rPr>
        <w:t>ESF</w:t>
      </w:r>
      <w:r w:rsidR="00E67CF6" w:rsidRPr="003D34C9">
        <w:rPr>
          <w:rFonts w:ascii="Times New Roman" w:hAnsi="Times New Roman" w:cs="Times New Roman"/>
        </w:rPr>
        <w:t xml:space="preserve">) (Brien, 2018). As before, the highest levels of financial support </w:t>
      </w:r>
      <w:r w:rsidR="00C67F35" w:rsidRPr="003D34C9">
        <w:rPr>
          <w:rFonts w:ascii="Times New Roman" w:hAnsi="Times New Roman" w:cs="Times New Roman"/>
        </w:rPr>
        <w:t xml:space="preserve">were allocated </w:t>
      </w:r>
      <w:r w:rsidR="00E67CF6" w:rsidRPr="003D34C9">
        <w:rPr>
          <w:rFonts w:ascii="Times New Roman" w:hAnsi="Times New Roman" w:cs="Times New Roman"/>
        </w:rPr>
        <w:t xml:space="preserve">to West Wales and the Valleys and Cornwall, which </w:t>
      </w:r>
      <w:r w:rsidR="00C67F35" w:rsidRPr="003D34C9">
        <w:rPr>
          <w:rFonts w:ascii="Times New Roman" w:hAnsi="Times New Roman" w:cs="Times New Roman"/>
        </w:rPr>
        <w:t xml:space="preserve">were still </w:t>
      </w:r>
      <w:r w:rsidR="00E67CF6" w:rsidRPr="003D34C9">
        <w:rPr>
          <w:rFonts w:ascii="Times New Roman" w:hAnsi="Times New Roman" w:cs="Times New Roman"/>
        </w:rPr>
        <w:t xml:space="preserve">classified as ‘Less Developed regions’ with a GDP below 75% of the EU average. </w:t>
      </w:r>
      <w:r w:rsidR="00834945" w:rsidRPr="003D34C9">
        <w:rPr>
          <w:rFonts w:ascii="Times New Roman" w:hAnsi="Times New Roman" w:cs="Times New Roman"/>
        </w:rPr>
        <w:t xml:space="preserve">There </w:t>
      </w:r>
      <w:r w:rsidR="00C67F35" w:rsidRPr="003D34C9">
        <w:rPr>
          <w:rFonts w:ascii="Times New Roman" w:hAnsi="Times New Roman" w:cs="Times New Roman"/>
        </w:rPr>
        <w:t xml:space="preserve">were </w:t>
      </w:r>
      <w:r w:rsidR="00834945" w:rsidRPr="003D34C9">
        <w:rPr>
          <w:rFonts w:ascii="Times New Roman" w:hAnsi="Times New Roman" w:cs="Times New Roman"/>
        </w:rPr>
        <w:t xml:space="preserve">10 </w:t>
      </w:r>
      <w:r w:rsidR="00E67CF6" w:rsidRPr="003D34C9">
        <w:rPr>
          <w:rFonts w:ascii="Times New Roman" w:hAnsi="Times New Roman" w:cs="Times New Roman"/>
        </w:rPr>
        <w:t>‘Transition regions’, which ha</w:t>
      </w:r>
      <w:r w:rsidR="00C67F35" w:rsidRPr="003D34C9">
        <w:rPr>
          <w:rFonts w:ascii="Times New Roman" w:hAnsi="Times New Roman" w:cs="Times New Roman"/>
        </w:rPr>
        <w:t>d</w:t>
      </w:r>
      <w:r w:rsidR="00E67CF6" w:rsidRPr="003D34C9">
        <w:rPr>
          <w:rFonts w:ascii="Times New Roman" w:hAnsi="Times New Roman" w:cs="Times New Roman"/>
        </w:rPr>
        <w:t xml:space="preserve"> a GDP between 75% and</w:t>
      </w:r>
      <w:r w:rsidR="00834945" w:rsidRPr="003D34C9">
        <w:rPr>
          <w:rFonts w:ascii="Times New Roman" w:hAnsi="Times New Roman" w:cs="Times New Roman"/>
        </w:rPr>
        <w:t xml:space="preserve"> 90% of the EU average, including areas in the North West, North East, West Midlands, Scotland and Yorkshire (Brien, 2018). </w:t>
      </w:r>
    </w:p>
    <w:p w:rsidR="00E71FC3" w:rsidRPr="003D34C9" w:rsidRDefault="00D90855" w:rsidP="00C67F35">
      <w:pPr>
        <w:spacing w:after="0" w:line="480" w:lineRule="auto"/>
        <w:ind w:firstLine="720"/>
        <w:rPr>
          <w:rFonts w:ascii="Times New Roman" w:hAnsi="Times New Roman" w:cs="Times New Roman"/>
        </w:rPr>
      </w:pPr>
      <w:r w:rsidRPr="003D34C9">
        <w:rPr>
          <w:rFonts w:ascii="Times New Roman" w:hAnsi="Times New Roman" w:cs="Times New Roman"/>
        </w:rPr>
        <w:t xml:space="preserve">Second, across the UK, the impact of the funding has been marked. As Bachtler and Begg (2017:750) argue even though </w:t>
      </w:r>
      <w:r w:rsidR="00C67F35" w:rsidRPr="003D34C9">
        <w:rPr>
          <w:rFonts w:ascii="Times New Roman" w:hAnsi="Times New Roman" w:cs="Times New Roman"/>
        </w:rPr>
        <w:t xml:space="preserve">EU </w:t>
      </w:r>
      <w:r w:rsidRPr="003D34C9">
        <w:rPr>
          <w:rFonts w:ascii="Times New Roman" w:hAnsi="Times New Roman" w:cs="Times New Roman"/>
        </w:rPr>
        <w:t xml:space="preserve">Cohesion Policy funding </w:t>
      </w:r>
      <w:r w:rsidR="002F42A2" w:rsidRPr="003D34C9">
        <w:rPr>
          <w:rFonts w:ascii="Times New Roman" w:hAnsi="Times New Roman" w:cs="Times New Roman"/>
        </w:rPr>
        <w:t>“</w:t>
      </w:r>
      <w:r w:rsidRPr="003D34C9">
        <w:rPr>
          <w:rFonts w:ascii="Times New Roman" w:hAnsi="Times New Roman" w:cs="Times New Roman"/>
        </w:rPr>
        <w:t>in the UK equates to only 0.1% of UK GDP and could be regarded as</w:t>
      </w:r>
      <w:r w:rsidR="002F42A2" w:rsidRPr="003D34C9">
        <w:rPr>
          <w:rFonts w:ascii="Times New Roman" w:hAnsi="Times New Roman" w:cs="Times New Roman"/>
        </w:rPr>
        <w:t xml:space="preserve"> </w:t>
      </w:r>
      <w:r w:rsidRPr="003D34C9">
        <w:rPr>
          <w:rFonts w:ascii="Times New Roman" w:hAnsi="Times New Roman" w:cs="Times New Roman"/>
        </w:rPr>
        <w:t xml:space="preserve">inconsequential, yet </w:t>
      </w:r>
      <w:r w:rsidR="00C67F35" w:rsidRPr="003D34C9">
        <w:rPr>
          <w:rFonts w:ascii="Times New Roman" w:hAnsi="Times New Roman" w:cs="Times New Roman"/>
        </w:rPr>
        <w:t xml:space="preserve">it </w:t>
      </w:r>
      <w:r w:rsidRPr="003D34C9">
        <w:rPr>
          <w:rFonts w:ascii="Times New Roman" w:hAnsi="Times New Roman" w:cs="Times New Roman"/>
        </w:rPr>
        <w:t xml:space="preserve">has </w:t>
      </w:r>
      <w:r w:rsidR="004B0A76" w:rsidRPr="003D34C9">
        <w:rPr>
          <w:rFonts w:ascii="Times New Roman" w:hAnsi="Times New Roman" w:cs="Times New Roman"/>
        </w:rPr>
        <w:t xml:space="preserve">[had] </w:t>
      </w:r>
      <w:r w:rsidRPr="003D34C9">
        <w:rPr>
          <w:rFonts w:ascii="Times New Roman" w:hAnsi="Times New Roman" w:cs="Times New Roman"/>
        </w:rPr>
        <w:t xml:space="preserve">important achievements and genuine </w:t>
      </w:r>
      <w:r w:rsidRPr="003D34C9">
        <w:rPr>
          <w:rFonts w:ascii="Times New Roman" w:hAnsi="Times New Roman" w:cs="Times New Roman"/>
        </w:rPr>
        <w:lastRenderedPageBreak/>
        <w:t xml:space="preserve">additionality. </w:t>
      </w:r>
      <w:r w:rsidR="002F42A2" w:rsidRPr="003D34C9">
        <w:rPr>
          <w:rFonts w:ascii="Times New Roman" w:hAnsi="Times New Roman" w:cs="Times New Roman"/>
        </w:rPr>
        <w:t>P</w:t>
      </w:r>
      <w:r w:rsidRPr="003D34C9">
        <w:rPr>
          <w:rFonts w:ascii="Times New Roman" w:hAnsi="Times New Roman" w:cs="Times New Roman"/>
        </w:rPr>
        <w:t>rojects and localities</w:t>
      </w:r>
      <w:r w:rsidR="002F42A2" w:rsidRPr="003D34C9">
        <w:rPr>
          <w:rFonts w:ascii="Times New Roman" w:hAnsi="Times New Roman" w:cs="Times New Roman"/>
        </w:rPr>
        <w:t xml:space="preserve"> </w:t>
      </w:r>
      <w:r w:rsidRPr="003D34C9">
        <w:rPr>
          <w:rFonts w:ascii="Times New Roman" w:hAnsi="Times New Roman" w:cs="Times New Roman"/>
        </w:rPr>
        <w:t>that have come to rely on the funding would feel its loss.</w:t>
      </w:r>
      <w:r w:rsidR="002F42A2" w:rsidRPr="003D34C9">
        <w:rPr>
          <w:rFonts w:ascii="Times New Roman" w:hAnsi="Times New Roman" w:cs="Times New Roman"/>
        </w:rPr>
        <w:t xml:space="preserve">” </w:t>
      </w:r>
      <w:r w:rsidR="00F86A3F" w:rsidRPr="003D34C9">
        <w:rPr>
          <w:rFonts w:ascii="Times New Roman" w:hAnsi="Times New Roman" w:cs="Times New Roman"/>
        </w:rPr>
        <w:t xml:space="preserve">Moreover, an evaluation of the impact of ERDF </w:t>
      </w:r>
      <w:r w:rsidR="00E71FC3" w:rsidRPr="003D34C9">
        <w:rPr>
          <w:rFonts w:ascii="Times New Roman" w:hAnsi="Times New Roman" w:cs="Times New Roman"/>
        </w:rPr>
        <w:t xml:space="preserve">funding interventions </w:t>
      </w:r>
      <w:r w:rsidR="00F86A3F" w:rsidRPr="003D34C9">
        <w:rPr>
          <w:rFonts w:ascii="Times New Roman" w:hAnsi="Times New Roman" w:cs="Times New Roman"/>
        </w:rPr>
        <w:t>in the UK during the 2007-2013 programming period</w:t>
      </w:r>
      <w:r w:rsidR="00E71FC3" w:rsidRPr="003D34C9">
        <w:rPr>
          <w:rFonts w:ascii="Times New Roman" w:hAnsi="Times New Roman" w:cs="Times New Roman"/>
        </w:rPr>
        <w:t xml:space="preserve"> concluded that over 152,000 jobs were created, with almost 30,000 of these in SMEs. Since 2015, the same evaluation estimated that EU Cohesion Policy had increased GDP by 0.1% in the UK, taking into account the </w:t>
      </w:r>
      <w:r w:rsidR="00C67F35" w:rsidRPr="003D34C9">
        <w:rPr>
          <w:rFonts w:ascii="Times New Roman" w:hAnsi="Times New Roman" w:cs="Times New Roman"/>
        </w:rPr>
        <w:t xml:space="preserve">national </w:t>
      </w:r>
      <w:r w:rsidR="00E71FC3" w:rsidRPr="003D34C9">
        <w:rPr>
          <w:rFonts w:ascii="Times New Roman" w:hAnsi="Times New Roman" w:cs="Times New Roman"/>
        </w:rPr>
        <w:t xml:space="preserve">contributions made to Brussels (Applica, 2016; Bachtler and Begg, 2017). </w:t>
      </w:r>
    </w:p>
    <w:p w:rsidR="00897CE1" w:rsidRPr="003D34C9" w:rsidRDefault="00CB21A2" w:rsidP="00C67F35">
      <w:pPr>
        <w:spacing w:after="0" w:line="480" w:lineRule="auto"/>
        <w:ind w:firstLine="720"/>
        <w:rPr>
          <w:rFonts w:ascii="Times New Roman" w:hAnsi="Times New Roman" w:cs="Times New Roman"/>
        </w:rPr>
      </w:pPr>
      <w:r w:rsidRPr="003D34C9">
        <w:rPr>
          <w:rFonts w:ascii="Times New Roman" w:hAnsi="Times New Roman" w:cs="Times New Roman"/>
        </w:rPr>
        <w:t>Third, a</w:t>
      </w:r>
      <w:r w:rsidR="00E71FC3" w:rsidRPr="003D34C9">
        <w:rPr>
          <w:rFonts w:ascii="Times New Roman" w:hAnsi="Times New Roman" w:cs="Times New Roman"/>
        </w:rPr>
        <w:t xml:space="preserve">t the local level, there are numerous examples </w:t>
      </w:r>
      <w:r w:rsidR="0039078C" w:rsidRPr="003D34C9">
        <w:rPr>
          <w:rFonts w:ascii="Times New Roman" w:hAnsi="Times New Roman" w:cs="Times New Roman"/>
        </w:rPr>
        <w:t xml:space="preserve">across the UK of </w:t>
      </w:r>
      <w:r w:rsidR="00E71FC3" w:rsidRPr="003D34C9">
        <w:rPr>
          <w:rFonts w:ascii="Times New Roman" w:hAnsi="Times New Roman" w:cs="Times New Roman"/>
        </w:rPr>
        <w:t>ERDF helping to drive local economic development trajectories. For example, in the Liverpool City-Region</w:t>
      </w:r>
      <w:r w:rsidR="008D164B" w:rsidRPr="003D34C9">
        <w:rPr>
          <w:rFonts w:ascii="Times New Roman" w:hAnsi="Times New Roman" w:cs="Times New Roman"/>
        </w:rPr>
        <w:t xml:space="preserve"> (LCR)</w:t>
      </w:r>
      <w:r w:rsidR="00E71FC3" w:rsidRPr="003D34C9">
        <w:rPr>
          <w:rFonts w:ascii="Times New Roman" w:hAnsi="Times New Roman" w:cs="Times New Roman"/>
        </w:rPr>
        <w:t xml:space="preserve">, European funding has played a major role in mitigating </w:t>
      </w:r>
      <w:r w:rsidR="008D164B" w:rsidRPr="003D34C9">
        <w:rPr>
          <w:rFonts w:ascii="Times New Roman" w:hAnsi="Times New Roman" w:cs="Times New Roman"/>
        </w:rPr>
        <w:t xml:space="preserve">the </w:t>
      </w:r>
      <w:r w:rsidR="00E71FC3" w:rsidRPr="003D34C9">
        <w:rPr>
          <w:rFonts w:ascii="Times New Roman" w:hAnsi="Times New Roman" w:cs="Times New Roman"/>
        </w:rPr>
        <w:t xml:space="preserve">significant socio-economic decline </w:t>
      </w:r>
      <w:r w:rsidR="008D164B" w:rsidRPr="003D34C9">
        <w:rPr>
          <w:rFonts w:ascii="Times New Roman" w:hAnsi="Times New Roman" w:cs="Times New Roman"/>
        </w:rPr>
        <w:t xml:space="preserve">that has taken place </w:t>
      </w:r>
      <w:r w:rsidR="00E71FC3" w:rsidRPr="003D34C9">
        <w:rPr>
          <w:rFonts w:ascii="Times New Roman" w:hAnsi="Times New Roman" w:cs="Times New Roman"/>
        </w:rPr>
        <w:t>since the 1960s</w:t>
      </w:r>
      <w:r w:rsidR="008D164B" w:rsidRPr="003D34C9">
        <w:rPr>
          <w:rFonts w:ascii="Times New Roman" w:hAnsi="Times New Roman" w:cs="Times New Roman"/>
        </w:rPr>
        <w:t xml:space="preserve"> with the decline of </w:t>
      </w:r>
      <w:r w:rsidR="00E71FC3" w:rsidRPr="003D34C9">
        <w:rPr>
          <w:rFonts w:ascii="Times New Roman" w:hAnsi="Times New Roman" w:cs="Times New Roman"/>
        </w:rPr>
        <w:t>the city’s port</w:t>
      </w:r>
      <w:r w:rsidR="008D164B" w:rsidRPr="003D34C9">
        <w:rPr>
          <w:rFonts w:ascii="Times New Roman" w:hAnsi="Times New Roman" w:cs="Times New Roman"/>
        </w:rPr>
        <w:t xml:space="preserve"> </w:t>
      </w:r>
      <w:r w:rsidR="00E71FC3" w:rsidRPr="003D34C9">
        <w:rPr>
          <w:rFonts w:ascii="Times New Roman" w:hAnsi="Times New Roman" w:cs="Times New Roman"/>
        </w:rPr>
        <w:t>function and related activities</w:t>
      </w:r>
      <w:r w:rsidR="00100D25" w:rsidRPr="003D34C9">
        <w:rPr>
          <w:rFonts w:ascii="Times New Roman" w:hAnsi="Times New Roman" w:cs="Times New Roman"/>
        </w:rPr>
        <w:t>. Between the 1970s and mid-1</w:t>
      </w:r>
      <w:r w:rsidR="008D164B" w:rsidRPr="003D34C9">
        <w:rPr>
          <w:rFonts w:ascii="Times New Roman" w:hAnsi="Times New Roman" w:cs="Times New Roman"/>
        </w:rPr>
        <w:t>990s, Liverpool lost almost 200,000 jobs, which was a 53 per cent decline in total employment (Giordano and Twomey, 1999). This shrinking of the labour market had a profound socio-economic impact upon the LCR</w:t>
      </w:r>
      <w:r w:rsidR="0039078C" w:rsidRPr="003D34C9">
        <w:rPr>
          <w:rFonts w:ascii="Times New Roman" w:hAnsi="Times New Roman" w:cs="Times New Roman"/>
        </w:rPr>
        <w:t>,</w:t>
      </w:r>
      <w:r w:rsidR="008D164B" w:rsidRPr="003D34C9">
        <w:rPr>
          <w:rFonts w:ascii="Times New Roman" w:hAnsi="Times New Roman" w:cs="Times New Roman"/>
        </w:rPr>
        <w:t xml:space="preserve"> in </w:t>
      </w:r>
      <w:r w:rsidR="00100D25" w:rsidRPr="003D34C9">
        <w:rPr>
          <w:rFonts w:ascii="Times New Roman" w:hAnsi="Times New Roman" w:cs="Times New Roman"/>
        </w:rPr>
        <w:t xml:space="preserve">a number of </w:t>
      </w:r>
      <w:r w:rsidR="008D164B" w:rsidRPr="003D34C9">
        <w:rPr>
          <w:rFonts w:ascii="Times New Roman" w:hAnsi="Times New Roman" w:cs="Times New Roman"/>
        </w:rPr>
        <w:t>ways</w:t>
      </w:r>
      <w:r w:rsidRPr="003D34C9">
        <w:rPr>
          <w:rFonts w:ascii="Times New Roman" w:hAnsi="Times New Roman" w:cs="Times New Roman"/>
        </w:rPr>
        <w:t xml:space="preserve"> (Parkinson, et al</w:t>
      </w:r>
      <w:r w:rsidR="005023BC" w:rsidRPr="003D34C9">
        <w:rPr>
          <w:rFonts w:ascii="Times New Roman" w:hAnsi="Times New Roman" w:cs="Times New Roman"/>
        </w:rPr>
        <w:t>.</w:t>
      </w:r>
      <w:r w:rsidRPr="003D34C9">
        <w:rPr>
          <w:rFonts w:ascii="Times New Roman" w:hAnsi="Times New Roman" w:cs="Times New Roman"/>
        </w:rPr>
        <w:t>, 2016)</w:t>
      </w:r>
      <w:r w:rsidR="00100D25" w:rsidRPr="003D34C9">
        <w:rPr>
          <w:rFonts w:ascii="Times New Roman" w:hAnsi="Times New Roman" w:cs="Times New Roman"/>
        </w:rPr>
        <w:t xml:space="preserve">. </w:t>
      </w:r>
      <w:r w:rsidR="008D164B" w:rsidRPr="003D34C9">
        <w:rPr>
          <w:rFonts w:ascii="Times New Roman" w:hAnsi="Times New Roman" w:cs="Times New Roman"/>
        </w:rPr>
        <w:t xml:space="preserve"> </w:t>
      </w:r>
      <w:r w:rsidRPr="003D34C9">
        <w:rPr>
          <w:rFonts w:ascii="Times New Roman" w:hAnsi="Times New Roman" w:cs="Times New Roman"/>
        </w:rPr>
        <w:t>ERDF funding</w:t>
      </w:r>
      <w:r w:rsidR="00897CE1" w:rsidRPr="003D34C9">
        <w:rPr>
          <w:rFonts w:ascii="Times New Roman" w:hAnsi="Times New Roman" w:cs="Times New Roman"/>
        </w:rPr>
        <w:t>,</w:t>
      </w:r>
      <w:r w:rsidRPr="003D34C9">
        <w:rPr>
          <w:rFonts w:ascii="Times New Roman" w:hAnsi="Times New Roman" w:cs="Times New Roman"/>
        </w:rPr>
        <w:t xml:space="preserve"> since the 1980s</w:t>
      </w:r>
      <w:r w:rsidR="00897CE1" w:rsidRPr="003D34C9">
        <w:rPr>
          <w:rFonts w:ascii="Times New Roman" w:hAnsi="Times New Roman" w:cs="Times New Roman"/>
        </w:rPr>
        <w:t>,</w:t>
      </w:r>
      <w:r w:rsidRPr="003D34C9">
        <w:rPr>
          <w:rFonts w:ascii="Times New Roman" w:hAnsi="Times New Roman" w:cs="Times New Roman"/>
        </w:rPr>
        <w:t xml:space="preserve"> </w:t>
      </w:r>
      <w:r w:rsidR="0039078C" w:rsidRPr="003D34C9">
        <w:rPr>
          <w:rFonts w:ascii="Times New Roman" w:hAnsi="Times New Roman" w:cs="Times New Roman"/>
        </w:rPr>
        <w:t xml:space="preserve">helped to </w:t>
      </w:r>
      <w:r w:rsidR="005023BC" w:rsidRPr="003D34C9">
        <w:rPr>
          <w:rFonts w:ascii="Times New Roman" w:hAnsi="Times New Roman" w:cs="Times New Roman"/>
        </w:rPr>
        <w:t xml:space="preserve">alleviate </w:t>
      </w:r>
      <w:r w:rsidR="0039078C" w:rsidRPr="003D34C9">
        <w:rPr>
          <w:rFonts w:ascii="Times New Roman" w:hAnsi="Times New Roman" w:cs="Times New Roman"/>
        </w:rPr>
        <w:t>this decline</w:t>
      </w:r>
      <w:r w:rsidR="00897CE1" w:rsidRPr="003D34C9">
        <w:rPr>
          <w:rFonts w:ascii="Times New Roman" w:hAnsi="Times New Roman" w:cs="Times New Roman"/>
        </w:rPr>
        <w:t xml:space="preserve">. For example, </w:t>
      </w:r>
      <w:r w:rsidR="005023BC" w:rsidRPr="003D34C9">
        <w:rPr>
          <w:rFonts w:ascii="Times New Roman" w:hAnsi="Times New Roman" w:cs="Times New Roman"/>
        </w:rPr>
        <w:t xml:space="preserve">it helped </w:t>
      </w:r>
      <w:r w:rsidR="00897CE1" w:rsidRPr="003D34C9">
        <w:rPr>
          <w:rFonts w:ascii="Times New Roman" w:hAnsi="Times New Roman" w:cs="Times New Roman"/>
        </w:rPr>
        <w:t xml:space="preserve">to </w:t>
      </w:r>
      <w:r w:rsidR="00100D25" w:rsidRPr="003D34C9">
        <w:rPr>
          <w:rFonts w:ascii="Times New Roman" w:hAnsi="Times New Roman" w:cs="Times New Roman"/>
        </w:rPr>
        <w:t>regenerat</w:t>
      </w:r>
      <w:r w:rsidR="00897CE1" w:rsidRPr="003D34C9">
        <w:rPr>
          <w:rFonts w:ascii="Times New Roman" w:hAnsi="Times New Roman" w:cs="Times New Roman"/>
        </w:rPr>
        <w:t xml:space="preserve">e </w:t>
      </w:r>
      <w:r w:rsidR="005023BC" w:rsidRPr="003D34C9">
        <w:rPr>
          <w:rFonts w:ascii="Times New Roman" w:hAnsi="Times New Roman" w:cs="Times New Roman"/>
        </w:rPr>
        <w:t xml:space="preserve">and transform </w:t>
      </w:r>
      <w:r w:rsidR="00897CE1" w:rsidRPr="003D34C9">
        <w:rPr>
          <w:rFonts w:ascii="Times New Roman" w:hAnsi="Times New Roman" w:cs="Times New Roman"/>
        </w:rPr>
        <w:t xml:space="preserve">the former docks and waterfront </w:t>
      </w:r>
      <w:r w:rsidR="00100D25" w:rsidRPr="003D34C9">
        <w:rPr>
          <w:rFonts w:ascii="Times New Roman" w:hAnsi="Times New Roman" w:cs="Times New Roman"/>
        </w:rPr>
        <w:t>to promote ‘city-centre living’</w:t>
      </w:r>
      <w:r w:rsidR="00897CE1" w:rsidRPr="003D34C9">
        <w:rPr>
          <w:rFonts w:ascii="Times New Roman" w:hAnsi="Times New Roman" w:cs="Times New Roman"/>
        </w:rPr>
        <w:t xml:space="preserve"> and </w:t>
      </w:r>
      <w:r w:rsidR="005023BC" w:rsidRPr="003D34C9">
        <w:rPr>
          <w:rFonts w:ascii="Times New Roman" w:hAnsi="Times New Roman" w:cs="Times New Roman"/>
        </w:rPr>
        <w:t xml:space="preserve">revitalise </w:t>
      </w:r>
      <w:r w:rsidR="00897CE1" w:rsidRPr="003D34C9">
        <w:rPr>
          <w:rFonts w:ascii="Times New Roman" w:hAnsi="Times New Roman" w:cs="Times New Roman"/>
        </w:rPr>
        <w:t xml:space="preserve">local assets to encourage cultural-led tourism. ERDF </w:t>
      </w:r>
      <w:r w:rsidR="0070682F" w:rsidRPr="003D34C9">
        <w:rPr>
          <w:rFonts w:ascii="Times New Roman" w:hAnsi="Times New Roman" w:cs="Times New Roman"/>
        </w:rPr>
        <w:t xml:space="preserve">investments </w:t>
      </w:r>
      <w:r w:rsidR="00897CE1" w:rsidRPr="003D34C9">
        <w:rPr>
          <w:rFonts w:ascii="Times New Roman" w:hAnsi="Times New Roman" w:cs="Times New Roman"/>
        </w:rPr>
        <w:t>improve</w:t>
      </w:r>
      <w:r w:rsidR="0070682F" w:rsidRPr="003D34C9">
        <w:rPr>
          <w:rFonts w:ascii="Times New Roman" w:hAnsi="Times New Roman" w:cs="Times New Roman"/>
        </w:rPr>
        <w:t>d</w:t>
      </w:r>
      <w:r w:rsidR="00897CE1" w:rsidRPr="003D34C9">
        <w:rPr>
          <w:rFonts w:ascii="Times New Roman" w:hAnsi="Times New Roman" w:cs="Times New Roman"/>
        </w:rPr>
        <w:t xml:space="preserve"> basic infrastructure including the redevelopment of the former Speke airport (</w:t>
      </w:r>
      <w:r w:rsidR="0070682F" w:rsidRPr="003D34C9">
        <w:rPr>
          <w:rFonts w:ascii="Times New Roman" w:hAnsi="Times New Roman" w:cs="Times New Roman"/>
        </w:rPr>
        <w:t xml:space="preserve">now </w:t>
      </w:r>
      <w:r w:rsidR="00897CE1" w:rsidRPr="003D34C9">
        <w:rPr>
          <w:rFonts w:ascii="Times New Roman" w:hAnsi="Times New Roman" w:cs="Times New Roman"/>
        </w:rPr>
        <w:t xml:space="preserve">known as Liverpool John Lennon Airport). A significant amount of ERDF investment </w:t>
      </w:r>
      <w:r w:rsidR="0070682F" w:rsidRPr="003D34C9">
        <w:rPr>
          <w:rFonts w:ascii="Times New Roman" w:hAnsi="Times New Roman" w:cs="Times New Roman"/>
        </w:rPr>
        <w:t>provided business support to SMEs in the LCR to try to foster growth and close the productivity ‘gap’ with the rest of the UK (Parkinson, et al</w:t>
      </w:r>
      <w:r w:rsidR="005023BC" w:rsidRPr="003D34C9">
        <w:rPr>
          <w:rFonts w:ascii="Times New Roman" w:hAnsi="Times New Roman" w:cs="Times New Roman"/>
        </w:rPr>
        <w:t>.</w:t>
      </w:r>
      <w:r w:rsidR="0070682F" w:rsidRPr="003D34C9">
        <w:rPr>
          <w:rFonts w:ascii="Times New Roman" w:hAnsi="Times New Roman" w:cs="Times New Roman"/>
        </w:rPr>
        <w:t>, 2016).</w:t>
      </w:r>
    </w:p>
    <w:p w:rsidR="00897CE1" w:rsidRPr="003D34C9" w:rsidRDefault="0070682F" w:rsidP="005023BC">
      <w:pPr>
        <w:spacing w:after="0" w:line="480" w:lineRule="auto"/>
        <w:ind w:firstLine="720"/>
        <w:rPr>
          <w:rFonts w:ascii="Times New Roman" w:hAnsi="Times New Roman" w:cs="Times New Roman"/>
        </w:rPr>
      </w:pPr>
      <w:r w:rsidRPr="003D34C9">
        <w:rPr>
          <w:rFonts w:ascii="Times New Roman" w:hAnsi="Times New Roman" w:cs="Times New Roman"/>
        </w:rPr>
        <w:t xml:space="preserve">Fourth, </w:t>
      </w:r>
      <w:r w:rsidR="002400C5" w:rsidRPr="003D34C9">
        <w:rPr>
          <w:rFonts w:ascii="Times New Roman" w:hAnsi="Times New Roman" w:cs="Times New Roman"/>
        </w:rPr>
        <w:t xml:space="preserve">the impact of ERDF in the UK is </w:t>
      </w:r>
      <w:r w:rsidR="0039078C" w:rsidRPr="003D34C9">
        <w:rPr>
          <w:rFonts w:ascii="Times New Roman" w:hAnsi="Times New Roman" w:cs="Times New Roman"/>
        </w:rPr>
        <w:t>not just about financial transfers</w:t>
      </w:r>
      <w:r w:rsidR="002400C5" w:rsidRPr="003D34C9">
        <w:rPr>
          <w:rFonts w:ascii="Times New Roman" w:hAnsi="Times New Roman" w:cs="Times New Roman"/>
        </w:rPr>
        <w:t xml:space="preserve">. </w:t>
      </w:r>
      <w:r w:rsidR="00C209B3" w:rsidRPr="003D34C9">
        <w:rPr>
          <w:rFonts w:ascii="Times New Roman" w:hAnsi="Times New Roman" w:cs="Times New Roman"/>
        </w:rPr>
        <w:t xml:space="preserve">Over several decades, the </w:t>
      </w:r>
      <w:r w:rsidR="0061297C" w:rsidRPr="003D34C9">
        <w:rPr>
          <w:rFonts w:ascii="Times New Roman" w:hAnsi="Times New Roman" w:cs="Times New Roman"/>
        </w:rPr>
        <w:t xml:space="preserve">practices </w:t>
      </w:r>
      <w:r w:rsidR="002400C5" w:rsidRPr="003D34C9">
        <w:rPr>
          <w:rFonts w:ascii="Times New Roman" w:hAnsi="Times New Roman" w:cs="Times New Roman"/>
        </w:rPr>
        <w:t>of managing the funding</w:t>
      </w:r>
      <w:r w:rsidR="00C209B3" w:rsidRPr="003D34C9">
        <w:rPr>
          <w:rFonts w:ascii="Times New Roman" w:hAnsi="Times New Roman" w:cs="Times New Roman"/>
        </w:rPr>
        <w:t xml:space="preserve"> became </w:t>
      </w:r>
      <w:r w:rsidR="002400C5" w:rsidRPr="003D34C9">
        <w:rPr>
          <w:rFonts w:ascii="Times New Roman" w:hAnsi="Times New Roman" w:cs="Times New Roman"/>
        </w:rPr>
        <w:t>e</w:t>
      </w:r>
      <w:r w:rsidR="0061297C" w:rsidRPr="003D34C9">
        <w:rPr>
          <w:rFonts w:ascii="Times New Roman" w:hAnsi="Times New Roman" w:cs="Times New Roman"/>
        </w:rPr>
        <w:t>mbedded into domestic policy activities and governance structures (</w:t>
      </w:r>
      <w:r w:rsidR="0007488C" w:rsidRPr="003D34C9">
        <w:rPr>
          <w:rFonts w:ascii="Times New Roman" w:hAnsi="Times New Roman" w:cs="Times New Roman"/>
        </w:rPr>
        <w:t xml:space="preserve">Armstrong et al., 2015; </w:t>
      </w:r>
      <w:r w:rsidR="0061297C" w:rsidRPr="003D34C9">
        <w:rPr>
          <w:rFonts w:ascii="Times New Roman" w:hAnsi="Times New Roman" w:cs="Times New Roman"/>
        </w:rPr>
        <w:t xml:space="preserve">Bachtler and Begg, 2017). As a result, particularly at the local and regional level, the ERDF strategic programming process has been crucial in </w:t>
      </w:r>
      <w:r w:rsidR="006104D9" w:rsidRPr="003D34C9">
        <w:rPr>
          <w:rFonts w:ascii="Times New Roman" w:hAnsi="Times New Roman" w:cs="Times New Roman"/>
        </w:rPr>
        <w:t>encouraging</w:t>
      </w:r>
      <w:r w:rsidR="0061297C" w:rsidRPr="003D34C9">
        <w:rPr>
          <w:rFonts w:ascii="Times New Roman" w:hAnsi="Times New Roman" w:cs="Times New Roman"/>
        </w:rPr>
        <w:t xml:space="preserve"> key local stakeholders to work closely together to drive </w:t>
      </w:r>
      <w:r w:rsidR="006104D9" w:rsidRPr="003D34C9">
        <w:rPr>
          <w:rFonts w:ascii="Times New Roman" w:hAnsi="Times New Roman" w:cs="Times New Roman"/>
        </w:rPr>
        <w:t>trajectories</w:t>
      </w:r>
      <w:r w:rsidR="0061297C" w:rsidRPr="003D34C9">
        <w:rPr>
          <w:rFonts w:ascii="Times New Roman" w:hAnsi="Times New Roman" w:cs="Times New Roman"/>
        </w:rPr>
        <w:t xml:space="preserve"> of local economic development</w:t>
      </w:r>
      <w:r w:rsidR="0039078C" w:rsidRPr="003D34C9">
        <w:rPr>
          <w:rFonts w:ascii="Times New Roman" w:hAnsi="Times New Roman" w:cs="Times New Roman"/>
        </w:rPr>
        <w:t xml:space="preserve"> (Parkinson, et al</w:t>
      </w:r>
      <w:r w:rsidR="005023BC" w:rsidRPr="003D34C9">
        <w:rPr>
          <w:rFonts w:ascii="Times New Roman" w:hAnsi="Times New Roman" w:cs="Times New Roman"/>
        </w:rPr>
        <w:t>.</w:t>
      </w:r>
      <w:r w:rsidR="0039078C" w:rsidRPr="003D34C9">
        <w:rPr>
          <w:rFonts w:ascii="Times New Roman" w:hAnsi="Times New Roman" w:cs="Times New Roman"/>
        </w:rPr>
        <w:t>, 2016)</w:t>
      </w:r>
      <w:r w:rsidR="0061297C" w:rsidRPr="003D34C9">
        <w:rPr>
          <w:rFonts w:ascii="Times New Roman" w:hAnsi="Times New Roman" w:cs="Times New Roman"/>
        </w:rPr>
        <w:t>. There is also clear evidence</w:t>
      </w:r>
      <w:r w:rsidR="006104D9" w:rsidRPr="003D34C9">
        <w:rPr>
          <w:rFonts w:ascii="Times New Roman" w:hAnsi="Times New Roman" w:cs="Times New Roman"/>
        </w:rPr>
        <w:t>, for example in the Scottish Highlands and Islands,</w:t>
      </w:r>
      <w:r w:rsidR="0061297C" w:rsidRPr="003D34C9">
        <w:rPr>
          <w:rFonts w:ascii="Times New Roman" w:hAnsi="Times New Roman" w:cs="Times New Roman"/>
        </w:rPr>
        <w:t xml:space="preserve"> that </w:t>
      </w:r>
      <w:r w:rsidR="0039078C" w:rsidRPr="003D34C9">
        <w:rPr>
          <w:rFonts w:ascii="Times New Roman" w:hAnsi="Times New Roman" w:cs="Times New Roman"/>
        </w:rPr>
        <w:t xml:space="preserve">ERDF </w:t>
      </w:r>
      <w:r w:rsidR="0061297C" w:rsidRPr="003D34C9">
        <w:rPr>
          <w:rFonts w:ascii="Times New Roman" w:hAnsi="Times New Roman" w:cs="Times New Roman"/>
        </w:rPr>
        <w:t xml:space="preserve">governance </w:t>
      </w:r>
      <w:r w:rsidR="006104D9" w:rsidRPr="003D34C9">
        <w:rPr>
          <w:rFonts w:ascii="Times New Roman" w:hAnsi="Times New Roman" w:cs="Times New Roman"/>
        </w:rPr>
        <w:t xml:space="preserve">structures </w:t>
      </w:r>
      <w:r w:rsidR="0061297C" w:rsidRPr="003D34C9">
        <w:rPr>
          <w:rFonts w:ascii="Times New Roman" w:hAnsi="Times New Roman" w:cs="Times New Roman"/>
        </w:rPr>
        <w:t>endure</w:t>
      </w:r>
      <w:r w:rsidR="005023BC" w:rsidRPr="003D34C9">
        <w:rPr>
          <w:rFonts w:ascii="Times New Roman" w:hAnsi="Times New Roman" w:cs="Times New Roman"/>
        </w:rPr>
        <w:t>d</w:t>
      </w:r>
      <w:r w:rsidR="006104D9" w:rsidRPr="003D34C9">
        <w:rPr>
          <w:rFonts w:ascii="Times New Roman" w:hAnsi="Times New Roman" w:cs="Times New Roman"/>
        </w:rPr>
        <w:t xml:space="preserve">, </w:t>
      </w:r>
      <w:r w:rsidR="005023BC" w:rsidRPr="003D34C9">
        <w:rPr>
          <w:rFonts w:ascii="Times New Roman" w:hAnsi="Times New Roman" w:cs="Times New Roman"/>
        </w:rPr>
        <w:t xml:space="preserve">especially </w:t>
      </w:r>
      <w:r w:rsidR="006104D9" w:rsidRPr="003D34C9">
        <w:rPr>
          <w:rFonts w:ascii="Times New Roman" w:hAnsi="Times New Roman" w:cs="Times New Roman"/>
        </w:rPr>
        <w:t xml:space="preserve">in terms of strategic partnership working, </w:t>
      </w:r>
      <w:r w:rsidR="0061297C" w:rsidRPr="003D34C9">
        <w:rPr>
          <w:rFonts w:ascii="Times New Roman" w:hAnsi="Times New Roman" w:cs="Times New Roman"/>
        </w:rPr>
        <w:t xml:space="preserve">even </w:t>
      </w:r>
      <w:r w:rsidR="006104D9" w:rsidRPr="003D34C9">
        <w:rPr>
          <w:rFonts w:ascii="Times New Roman" w:hAnsi="Times New Roman" w:cs="Times New Roman"/>
        </w:rPr>
        <w:t xml:space="preserve">after </w:t>
      </w:r>
      <w:r w:rsidR="0039078C" w:rsidRPr="003D34C9">
        <w:rPr>
          <w:rFonts w:ascii="Times New Roman" w:hAnsi="Times New Roman" w:cs="Times New Roman"/>
        </w:rPr>
        <w:t xml:space="preserve">the </w:t>
      </w:r>
      <w:r w:rsidR="0061297C" w:rsidRPr="003D34C9">
        <w:rPr>
          <w:rFonts w:ascii="Times New Roman" w:hAnsi="Times New Roman" w:cs="Times New Roman"/>
        </w:rPr>
        <w:t xml:space="preserve">levels of funding </w:t>
      </w:r>
      <w:r w:rsidR="006104D9" w:rsidRPr="003D34C9">
        <w:rPr>
          <w:rFonts w:ascii="Times New Roman" w:hAnsi="Times New Roman" w:cs="Times New Roman"/>
        </w:rPr>
        <w:t xml:space="preserve">reduced </w:t>
      </w:r>
      <w:r w:rsidR="0039078C" w:rsidRPr="003D34C9">
        <w:rPr>
          <w:rFonts w:ascii="Times New Roman" w:hAnsi="Times New Roman" w:cs="Times New Roman"/>
        </w:rPr>
        <w:t xml:space="preserve">between </w:t>
      </w:r>
      <w:r w:rsidR="006104D9" w:rsidRPr="003D34C9">
        <w:rPr>
          <w:rFonts w:ascii="Times New Roman" w:hAnsi="Times New Roman" w:cs="Times New Roman"/>
        </w:rPr>
        <w:t xml:space="preserve">the 2000-06 </w:t>
      </w:r>
      <w:r w:rsidR="0039078C" w:rsidRPr="003D34C9">
        <w:rPr>
          <w:rFonts w:ascii="Times New Roman" w:hAnsi="Times New Roman" w:cs="Times New Roman"/>
        </w:rPr>
        <w:t xml:space="preserve">and </w:t>
      </w:r>
      <w:r w:rsidR="006104D9" w:rsidRPr="003D34C9">
        <w:rPr>
          <w:rFonts w:ascii="Times New Roman" w:hAnsi="Times New Roman" w:cs="Times New Roman"/>
        </w:rPr>
        <w:t>2007-13 programming period</w:t>
      </w:r>
      <w:r w:rsidR="0039078C" w:rsidRPr="003D34C9">
        <w:rPr>
          <w:rFonts w:ascii="Times New Roman" w:hAnsi="Times New Roman" w:cs="Times New Roman"/>
        </w:rPr>
        <w:t>s</w:t>
      </w:r>
      <w:r w:rsidR="006104D9" w:rsidRPr="003D34C9">
        <w:rPr>
          <w:rFonts w:ascii="Times New Roman" w:hAnsi="Times New Roman" w:cs="Times New Roman"/>
        </w:rPr>
        <w:t xml:space="preserve"> (Armstrong et al</w:t>
      </w:r>
      <w:r w:rsidR="005023BC" w:rsidRPr="003D34C9">
        <w:rPr>
          <w:rFonts w:ascii="Times New Roman" w:hAnsi="Times New Roman" w:cs="Times New Roman"/>
        </w:rPr>
        <w:t>.</w:t>
      </w:r>
      <w:r w:rsidR="00745A2F" w:rsidRPr="003D34C9">
        <w:rPr>
          <w:rFonts w:ascii="Times New Roman" w:hAnsi="Times New Roman" w:cs="Times New Roman"/>
        </w:rPr>
        <w:t>,</w:t>
      </w:r>
      <w:r w:rsidR="006104D9" w:rsidRPr="003D34C9">
        <w:rPr>
          <w:rFonts w:ascii="Times New Roman" w:hAnsi="Times New Roman" w:cs="Times New Roman"/>
        </w:rPr>
        <w:t xml:space="preserve"> 2015). This is significant because it raises the question as to whether, post-</w:t>
      </w:r>
      <w:r w:rsidR="006104D9" w:rsidRPr="003D34C9">
        <w:rPr>
          <w:rFonts w:ascii="Times New Roman" w:hAnsi="Times New Roman" w:cs="Times New Roman"/>
        </w:rPr>
        <w:lastRenderedPageBreak/>
        <w:t>Brexit, ERDF governance structures, partnership working etc. will continue to be integral in any future domestic regional policy interventions. The next section discusses such issues in more detail.</w:t>
      </w:r>
    </w:p>
    <w:p w:rsidR="001424FE" w:rsidRPr="003D34C9" w:rsidRDefault="006104D9" w:rsidP="001424FE">
      <w:pPr>
        <w:pStyle w:val="ListParagraph"/>
        <w:numPr>
          <w:ilvl w:val="0"/>
          <w:numId w:val="3"/>
        </w:numPr>
        <w:spacing w:after="0" w:line="360" w:lineRule="auto"/>
        <w:rPr>
          <w:rFonts w:ascii="Times New Roman" w:hAnsi="Times New Roman" w:cs="Times New Roman"/>
          <w:b/>
        </w:rPr>
      </w:pPr>
      <w:r w:rsidRPr="003D34C9">
        <w:rPr>
          <w:rFonts w:ascii="Times New Roman" w:hAnsi="Times New Roman" w:cs="Times New Roman"/>
          <w:b/>
        </w:rPr>
        <w:t>L</w:t>
      </w:r>
      <w:r w:rsidR="00ED27C6" w:rsidRPr="003D34C9">
        <w:rPr>
          <w:rFonts w:ascii="Times New Roman" w:hAnsi="Times New Roman" w:cs="Times New Roman"/>
          <w:b/>
        </w:rPr>
        <w:t xml:space="preserve">essons for </w:t>
      </w:r>
      <w:r w:rsidR="001424FE" w:rsidRPr="003D34C9">
        <w:rPr>
          <w:rFonts w:ascii="Times New Roman" w:hAnsi="Times New Roman" w:cs="Times New Roman"/>
          <w:b/>
        </w:rPr>
        <w:t xml:space="preserve">UK regional </w:t>
      </w:r>
      <w:r w:rsidR="00ED27C6" w:rsidRPr="003D34C9">
        <w:rPr>
          <w:rFonts w:ascii="Times New Roman" w:hAnsi="Times New Roman" w:cs="Times New Roman"/>
          <w:b/>
        </w:rPr>
        <w:t>policy</w:t>
      </w:r>
      <w:r w:rsidR="001424FE" w:rsidRPr="003D34C9">
        <w:rPr>
          <w:rFonts w:ascii="Times New Roman" w:hAnsi="Times New Roman" w:cs="Times New Roman"/>
          <w:b/>
        </w:rPr>
        <w:t>, post-Brexit</w:t>
      </w:r>
    </w:p>
    <w:p w:rsidR="006104D9" w:rsidRPr="003D34C9" w:rsidRDefault="0039078C" w:rsidP="00F05D37">
      <w:pPr>
        <w:spacing w:after="0" w:line="480" w:lineRule="auto"/>
        <w:ind w:firstLine="720"/>
        <w:rPr>
          <w:rFonts w:ascii="Times New Roman" w:hAnsi="Times New Roman" w:cs="Times New Roman"/>
        </w:rPr>
      </w:pPr>
      <w:r w:rsidRPr="003D34C9">
        <w:rPr>
          <w:rFonts w:ascii="Times New Roman" w:hAnsi="Times New Roman" w:cs="Times New Roman"/>
        </w:rPr>
        <w:t>S</w:t>
      </w:r>
      <w:r w:rsidR="007C7D83" w:rsidRPr="003D34C9">
        <w:rPr>
          <w:rFonts w:ascii="Times New Roman" w:hAnsi="Times New Roman" w:cs="Times New Roman"/>
        </w:rPr>
        <w:t>everal key lessons from ERDF implementation in the UK</w:t>
      </w:r>
      <w:r w:rsidRPr="003D34C9">
        <w:rPr>
          <w:rFonts w:ascii="Times New Roman" w:hAnsi="Times New Roman" w:cs="Times New Roman"/>
        </w:rPr>
        <w:t xml:space="preserve"> are </w:t>
      </w:r>
      <w:r w:rsidR="007C7D83" w:rsidRPr="003D34C9">
        <w:rPr>
          <w:rFonts w:ascii="Times New Roman" w:hAnsi="Times New Roman" w:cs="Times New Roman"/>
        </w:rPr>
        <w:t xml:space="preserve">pertinent to informing the content and contours of </w:t>
      </w:r>
      <w:r w:rsidRPr="003D34C9">
        <w:rPr>
          <w:rFonts w:ascii="Times New Roman" w:hAnsi="Times New Roman" w:cs="Times New Roman"/>
        </w:rPr>
        <w:t xml:space="preserve">future </w:t>
      </w:r>
      <w:r w:rsidR="007C7D83" w:rsidRPr="003D34C9">
        <w:rPr>
          <w:rFonts w:ascii="Times New Roman" w:hAnsi="Times New Roman" w:cs="Times New Roman"/>
        </w:rPr>
        <w:t>domestic regional policy, post-Brexit.</w:t>
      </w:r>
      <w:r w:rsidR="0049733F" w:rsidRPr="003D34C9">
        <w:rPr>
          <w:rFonts w:ascii="Times New Roman" w:hAnsi="Times New Roman" w:cs="Times New Roman"/>
        </w:rPr>
        <w:t xml:space="preserve"> </w:t>
      </w:r>
      <w:r w:rsidR="007C7D83" w:rsidRPr="003D34C9">
        <w:rPr>
          <w:rFonts w:ascii="Times New Roman" w:hAnsi="Times New Roman" w:cs="Times New Roman"/>
        </w:rPr>
        <w:t xml:space="preserve">First, </w:t>
      </w:r>
      <w:r w:rsidR="0069140D" w:rsidRPr="003D34C9">
        <w:rPr>
          <w:rFonts w:ascii="Times New Roman" w:hAnsi="Times New Roman" w:cs="Times New Roman"/>
        </w:rPr>
        <w:t>w</w:t>
      </w:r>
      <w:r w:rsidR="00254F07" w:rsidRPr="003D34C9">
        <w:rPr>
          <w:rFonts w:ascii="Times New Roman" w:hAnsi="Times New Roman" w:cs="Times New Roman"/>
        </w:rPr>
        <w:t>h</w:t>
      </w:r>
      <w:r w:rsidR="0069140D" w:rsidRPr="003D34C9">
        <w:rPr>
          <w:rFonts w:ascii="Times New Roman" w:hAnsi="Times New Roman" w:cs="Times New Roman"/>
        </w:rPr>
        <w:t xml:space="preserve">ilst </w:t>
      </w:r>
      <w:r w:rsidR="00AD4730" w:rsidRPr="003D34C9">
        <w:rPr>
          <w:rFonts w:ascii="Times New Roman" w:hAnsi="Times New Roman" w:cs="Times New Roman"/>
        </w:rPr>
        <w:t xml:space="preserve">the UK will no longer be a recipient of </w:t>
      </w:r>
      <w:r w:rsidR="00803663" w:rsidRPr="003D34C9">
        <w:rPr>
          <w:rFonts w:ascii="Times New Roman" w:hAnsi="Times New Roman" w:cs="Times New Roman"/>
        </w:rPr>
        <w:t>EU Cohesion Policy</w:t>
      </w:r>
      <w:r w:rsidR="0069140D" w:rsidRPr="003D34C9">
        <w:rPr>
          <w:rFonts w:ascii="Times New Roman" w:hAnsi="Times New Roman" w:cs="Times New Roman"/>
        </w:rPr>
        <w:t xml:space="preserve">, the negotiations are </w:t>
      </w:r>
      <w:r w:rsidR="00C209B3" w:rsidRPr="003D34C9">
        <w:rPr>
          <w:rFonts w:ascii="Times New Roman" w:hAnsi="Times New Roman" w:cs="Times New Roman"/>
        </w:rPr>
        <w:t>on-going</w:t>
      </w:r>
      <w:r w:rsidR="0069140D" w:rsidRPr="003D34C9">
        <w:rPr>
          <w:rFonts w:ascii="Times New Roman" w:hAnsi="Times New Roman" w:cs="Times New Roman"/>
        </w:rPr>
        <w:t xml:space="preserve"> </w:t>
      </w:r>
      <w:r w:rsidRPr="003D34C9">
        <w:rPr>
          <w:rFonts w:ascii="Times New Roman" w:hAnsi="Times New Roman" w:cs="Times New Roman"/>
        </w:rPr>
        <w:t xml:space="preserve">in Brussels </w:t>
      </w:r>
      <w:r w:rsidR="0069140D" w:rsidRPr="003D34C9">
        <w:rPr>
          <w:rFonts w:ascii="Times New Roman" w:hAnsi="Times New Roman" w:cs="Times New Roman"/>
        </w:rPr>
        <w:t xml:space="preserve">about the level of funding, policy priorities and implementation modalities for the forthcoming programming period </w:t>
      </w:r>
      <w:r w:rsidR="00AD4730" w:rsidRPr="003D34C9">
        <w:rPr>
          <w:rFonts w:ascii="Times New Roman" w:hAnsi="Times New Roman" w:cs="Times New Roman"/>
        </w:rPr>
        <w:t>2021 to 2027. The UK is not involved in th</w:t>
      </w:r>
      <w:r w:rsidRPr="003D34C9">
        <w:rPr>
          <w:rFonts w:ascii="Times New Roman" w:hAnsi="Times New Roman" w:cs="Times New Roman"/>
        </w:rPr>
        <w:t>e</w:t>
      </w:r>
      <w:r w:rsidR="00AD4730" w:rsidRPr="003D34C9">
        <w:rPr>
          <w:rFonts w:ascii="Times New Roman" w:hAnsi="Times New Roman" w:cs="Times New Roman"/>
        </w:rPr>
        <w:t>se discussions</w:t>
      </w:r>
      <w:r w:rsidR="0069140D" w:rsidRPr="003D34C9">
        <w:rPr>
          <w:rFonts w:ascii="Times New Roman" w:hAnsi="Times New Roman" w:cs="Times New Roman"/>
        </w:rPr>
        <w:t xml:space="preserve"> but it is interesting to note </w:t>
      </w:r>
      <w:r w:rsidR="00F05D37" w:rsidRPr="003D34C9">
        <w:rPr>
          <w:rFonts w:ascii="Times New Roman" w:hAnsi="Times New Roman" w:cs="Times New Roman"/>
        </w:rPr>
        <w:t xml:space="preserve">(hypothetically) </w:t>
      </w:r>
      <w:r w:rsidR="0069140D" w:rsidRPr="003D34C9">
        <w:rPr>
          <w:rFonts w:ascii="Times New Roman" w:hAnsi="Times New Roman" w:cs="Times New Roman"/>
        </w:rPr>
        <w:t xml:space="preserve">what the </w:t>
      </w:r>
      <w:r w:rsidR="00F05D37" w:rsidRPr="003D34C9">
        <w:rPr>
          <w:rFonts w:ascii="Times New Roman" w:hAnsi="Times New Roman" w:cs="Times New Roman"/>
        </w:rPr>
        <w:t xml:space="preserve">EU </w:t>
      </w:r>
      <w:r w:rsidR="0069140D" w:rsidRPr="003D34C9">
        <w:rPr>
          <w:rFonts w:ascii="Times New Roman" w:hAnsi="Times New Roman" w:cs="Times New Roman"/>
        </w:rPr>
        <w:t xml:space="preserve">Cohesion Policy funding allocation would have been, if Brexit </w:t>
      </w:r>
      <w:r w:rsidR="00C209B3" w:rsidRPr="003D34C9">
        <w:rPr>
          <w:rFonts w:ascii="Times New Roman" w:hAnsi="Times New Roman" w:cs="Times New Roman"/>
        </w:rPr>
        <w:t>were</w:t>
      </w:r>
      <w:r w:rsidR="0069140D" w:rsidRPr="003D34C9">
        <w:rPr>
          <w:rFonts w:ascii="Times New Roman" w:hAnsi="Times New Roman" w:cs="Times New Roman"/>
        </w:rPr>
        <w:t xml:space="preserve"> not a reality</w:t>
      </w:r>
      <w:r w:rsidR="00AD4730" w:rsidRPr="003D34C9">
        <w:rPr>
          <w:rFonts w:ascii="Times New Roman" w:hAnsi="Times New Roman" w:cs="Times New Roman"/>
        </w:rPr>
        <w:t xml:space="preserve">. </w:t>
      </w:r>
      <w:r w:rsidR="0069140D" w:rsidRPr="003D34C9">
        <w:rPr>
          <w:rFonts w:ascii="Times New Roman" w:hAnsi="Times New Roman" w:cs="Times New Roman"/>
        </w:rPr>
        <w:t xml:space="preserve">Research carried out by the Conference of Peripheral and Maritime Regions (CPMR), a </w:t>
      </w:r>
      <w:r w:rsidR="00846B53" w:rsidRPr="003D34C9">
        <w:rPr>
          <w:rFonts w:ascii="Times New Roman" w:hAnsi="Times New Roman" w:cs="Times New Roman"/>
        </w:rPr>
        <w:t xml:space="preserve">think-tank and lobbying organisation based in Brussels, estimated that the UK would be entitled to around €13 billion for </w:t>
      </w:r>
      <w:r w:rsidR="00F05D37" w:rsidRPr="003D34C9">
        <w:rPr>
          <w:rFonts w:ascii="Times New Roman" w:hAnsi="Times New Roman" w:cs="Times New Roman"/>
        </w:rPr>
        <w:t xml:space="preserve">the </w:t>
      </w:r>
      <w:r w:rsidR="00846B53" w:rsidRPr="003D34C9">
        <w:rPr>
          <w:rFonts w:ascii="Times New Roman" w:hAnsi="Times New Roman" w:cs="Times New Roman"/>
        </w:rPr>
        <w:t>2021-2027</w:t>
      </w:r>
      <w:r w:rsidR="00F05D37" w:rsidRPr="003D34C9">
        <w:rPr>
          <w:rFonts w:ascii="Times New Roman" w:hAnsi="Times New Roman" w:cs="Times New Roman"/>
        </w:rPr>
        <w:t xml:space="preserve"> programming period. This </w:t>
      </w:r>
      <w:r w:rsidR="00846B53" w:rsidRPr="003D34C9">
        <w:rPr>
          <w:rFonts w:ascii="Times New Roman" w:hAnsi="Times New Roman" w:cs="Times New Roman"/>
        </w:rPr>
        <w:t xml:space="preserve">would represent a 22 per increase </w:t>
      </w:r>
      <w:r w:rsidR="00F05D37" w:rsidRPr="003D34C9">
        <w:rPr>
          <w:rFonts w:ascii="Times New Roman" w:hAnsi="Times New Roman" w:cs="Times New Roman"/>
        </w:rPr>
        <w:t xml:space="preserve">in the UK’s financial allocation, </w:t>
      </w:r>
      <w:r w:rsidR="00846B53" w:rsidRPr="003D34C9">
        <w:rPr>
          <w:rFonts w:ascii="Times New Roman" w:hAnsi="Times New Roman" w:cs="Times New Roman"/>
        </w:rPr>
        <w:t>compared to the 2014-2020 period.</w:t>
      </w:r>
      <w:r w:rsidR="00846B53" w:rsidRPr="003D34C9">
        <w:rPr>
          <w:rStyle w:val="FootnoteReference"/>
          <w:rFonts w:ascii="Times New Roman" w:hAnsi="Times New Roman" w:cs="Times New Roman"/>
        </w:rPr>
        <w:footnoteReference w:id="2"/>
      </w:r>
    </w:p>
    <w:p w:rsidR="00C34770" w:rsidRPr="003D34C9" w:rsidRDefault="00846B53" w:rsidP="00EA7BC7">
      <w:pPr>
        <w:spacing w:after="0" w:line="480" w:lineRule="auto"/>
        <w:ind w:firstLine="720"/>
        <w:rPr>
          <w:rFonts w:ascii="Times New Roman" w:hAnsi="Times New Roman" w:cs="Times New Roman"/>
        </w:rPr>
      </w:pPr>
      <w:r w:rsidRPr="003D34C9">
        <w:rPr>
          <w:rFonts w:ascii="Times New Roman" w:hAnsi="Times New Roman" w:cs="Times New Roman"/>
        </w:rPr>
        <w:t xml:space="preserve">Interestingly, the CPMR analysis </w:t>
      </w:r>
      <w:r w:rsidR="0039078C" w:rsidRPr="003D34C9">
        <w:rPr>
          <w:rFonts w:ascii="Times New Roman" w:hAnsi="Times New Roman" w:cs="Times New Roman"/>
        </w:rPr>
        <w:t xml:space="preserve">also </w:t>
      </w:r>
      <w:r w:rsidRPr="003D34C9">
        <w:rPr>
          <w:rFonts w:ascii="Times New Roman" w:hAnsi="Times New Roman" w:cs="Times New Roman"/>
        </w:rPr>
        <w:t xml:space="preserve">suggests that along with Cornwall and West Wales and the Valleys, classified as ‘less developed regions’, three additional localities (South Yorkshire, Tees Valley and Durham and Lincolnshire) would be eligible for the highest aid intensity of support from 2021 onwards. This is significant because, even though the calculations are hypothetical, it provides a </w:t>
      </w:r>
      <w:r w:rsidR="00A956F9" w:rsidRPr="003D34C9">
        <w:rPr>
          <w:rFonts w:ascii="Times New Roman" w:hAnsi="Times New Roman" w:cs="Times New Roman"/>
        </w:rPr>
        <w:t xml:space="preserve">comparative </w:t>
      </w:r>
      <w:r w:rsidRPr="003D34C9">
        <w:rPr>
          <w:rFonts w:ascii="Times New Roman" w:hAnsi="Times New Roman" w:cs="Times New Roman"/>
        </w:rPr>
        <w:t xml:space="preserve">baseline </w:t>
      </w:r>
      <w:r w:rsidR="00A956F9" w:rsidRPr="003D34C9">
        <w:rPr>
          <w:rFonts w:ascii="Times New Roman" w:hAnsi="Times New Roman" w:cs="Times New Roman"/>
        </w:rPr>
        <w:t xml:space="preserve">upon which considerations for future domestic funding allocations can be made. It also illustrates the extent to which </w:t>
      </w:r>
      <w:r w:rsidR="00EA7BC7" w:rsidRPr="003D34C9">
        <w:rPr>
          <w:rFonts w:ascii="Times New Roman" w:hAnsi="Times New Roman" w:cs="Times New Roman"/>
        </w:rPr>
        <w:t xml:space="preserve">UK </w:t>
      </w:r>
      <w:r w:rsidR="00A956F9" w:rsidRPr="003D34C9">
        <w:rPr>
          <w:rFonts w:ascii="Times New Roman" w:hAnsi="Times New Roman" w:cs="Times New Roman"/>
        </w:rPr>
        <w:t xml:space="preserve">regional disparities are </w:t>
      </w:r>
      <w:r w:rsidR="00EA7BC7" w:rsidRPr="003D34C9">
        <w:rPr>
          <w:rFonts w:ascii="Times New Roman" w:hAnsi="Times New Roman" w:cs="Times New Roman"/>
        </w:rPr>
        <w:t>widening (The Economist, 2020)</w:t>
      </w:r>
      <w:r w:rsidR="00A956F9" w:rsidRPr="003D34C9">
        <w:rPr>
          <w:rFonts w:ascii="Times New Roman" w:hAnsi="Times New Roman" w:cs="Times New Roman"/>
        </w:rPr>
        <w:t xml:space="preserve">. </w:t>
      </w:r>
      <w:r w:rsidR="00EA7BC7" w:rsidRPr="003D34C9">
        <w:rPr>
          <w:rFonts w:ascii="Times New Roman" w:hAnsi="Times New Roman" w:cs="Times New Roman"/>
        </w:rPr>
        <w:t>In this regard, t</w:t>
      </w:r>
      <w:r w:rsidR="00A956F9" w:rsidRPr="003D34C9">
        <w:rPr>
          <w:rFonts w:ascii="Times New Roman" w:hAnsi="Times New Roman" w:cs="Times New Roman"/>
        </w:rPr>
        <w:t xml:space="preserve">he UK Government’s proposal for a Shared Prosperity Fund, which </w:t>
      </w:r>
      <w:r w:rsidR="00DF5A07" w:rsidRPr="003D34C9">
        <w:rPr>
          <w:rFonts w:ascii="Times New Roman" w:hAnsi="Times New Roman" w:cs="Times New Roman"/>
        </w:rPr>
        <w:t xml:space="preserve">is purported to replace EU Cohesion Policy domestically, </w:t>
      </w:r>
      <w:r w:rsidR="00FF0562" w:rsidRPr="003D34C9">
        <w:rPr>
          <w:rFonts w:ascii="Times New Roman" w:hAnsi="Times New Roman" w:cs="Times New Roman"/>
        </w:rPr>
        <w:t xml:space="preserve">should </w:t>
      </w:r>
      <w:r w:rsidR="00DF5A07" w:rsidRPr="003D34C9">
        <w:rPr>
          <w:rFonts w:ascii="Times New Roman" w:hAnsi="Times New Roman" w:cs="Times New Roman"/>
        </w:rPr>
        <w:t xml:space="preserve">consider such funding allocations carefully as well as the </w:t>
      </w:r>
      <w:r w:rsidR="003923E2" w:rsidRPr="003D34C9">
        <w:rPr>
          <w:rFonts w:ascii="Times New Roman" w:hAnsi="Times New Roman" w:cs="Times New Roman"/>
        </w:rPr>
        <w:t xml:space="preserve">need to have effective ‘place based’ interventions which aim to tackle </w:t>
      </w:r>
      <w:r w:rsidR="00DF5A07" w:rsidRPr="003D34C9">
        <w:rPr>
          <w:rFonts w:ascii="Times New Roman" w:hAnsi="Times New Roman" w:cs="Times New Roman"/>
        </w:rPr>
        <w:t xml:space="preserve">territorial disparities. </w:t>
      </w:r>
    </w:p>
    <w:p w:rsidR="00846B53" w:rsidRPr="003D34C9" w:rsidRDefault="00DF5A07" w:rsidP="00FF0562">
      <w:pPr>
        <w:spacing w:after="0" w:line="480" w:lineRule="auto"/>
        <w:ind w:firstLine="720"/>
        <w:rPr>
          <w:rFonts w:ascii="Times New Roman" w:hAnsi="Times New Roman" w:cs="Times New Roman"/>
        </w:rPr>
      </w:pPr>
      <w:r w:rsidRPr="003D34C9">
        <w:rPr>
          <w:rFonts w:ascii="Times New Roman" w:hAnsi="Times New Roman" w:cs="Times New Roman"/>
        </w:rPr>
        <w:t xml:space="preserve">Second, one of the key pillars upon which EU Cohesion Policy is built is the </w:t>
      </w:r>
      <w:r w:rsidR="00FF0562" w:rsidRPr="003D34C9">
        <w:rPr>
          <w:rFonts w:ascii="Times New Roman" w:hAnsi="Times New Roman" w:cs="Times New Roman"/>
        </w:rPr>
        <w:t>seven-year</w:t>
      </w:r>
      <w:r w:rsidRPr="003D34C9">
        <w:rPr>
          <w:rFonts w:ascii="Times New Roman" w:hAnsi="Times New Roman" w:cs="Times New Roman"/>
        </w:rPr>
        <w:t xml:space="preserve">, multi-annual financial framework. This provides clear, transparent financial allocations </w:t>
      </w:r>
      <w:r w:rsidR="00FF0562" w:rsidRPr="003D34C9">
        <w:rPr>
          <w:rFonts w:ascii="Times New Roman" w:hAnsi="Times New Roman" w:cs="Times New Roman"/>
        </w:rPr>
        <w:t xml:space="preserve">for the whole programming cycle </w:t>
      </w:r>
      <w:r w:rsidRPr="003D34C9">
        <w:rPr>
          <w:rFonts w:ascii="Times New Roman" w:hAnsi="Times New Roman" w:cs="Times New Roman"/>
        </w:rPr>
        <w:t xml:space="preserve">to each Member State and their respective local and regional </w:t>
      </w:r>
      <w:r w:rsidR="009C4F07" w:rsidRPr="003D34C9">
        <w:rPr>
          <w:rFonts w:ascii="Times New Roman" w:hAnsi="Times New Roman" w:cs="Times New Roman"/>
        </w:rPr>
        <w:t xml:space="preserve">authorities </w:t>
      </w:r>
      <w:r w:rsidR="006A24E3" w:rsidRPr="003D34C9">
        <w:rPr>
          <w:rFonts w:ascii="Times New Roman" w:hAnsi="Times New Roman" w:cs="Times New Roman"/>
        </w:rPr>
        <w:t>(Molle, 2008)</w:t>
      </w:r>
      <w:r w:rsidR="009C4F07" w:rsidRPr="003D34C9">
        <w:rPr>
          <w:rFonts w:ascii="Times New Roman" w:hAnsi="Times New Roman" w:cs="Times New Roman"/>
        </w:rPr>
        <w:t xml:space="preserve">. This is </w:t>
      </w:r>
      <w:r w:rsidR="00FF0562" w:rsidRPr="003D34C9">
        <w:rPr>
          <w:rFonts w:ascii="Times New Roman" w:hAnsi="Times New Roman" w:cs="Times New Roman"/>
        </w:rPr>
        <w:t xml:space="preserve">significant </w:t>
      </w:r>
      <w:r w:rsidR="009C4F07" w:rsidRPr="003D34C9">
        <w:rPr>
          <w:rFonts w:ascii="Times New Roman" w:hAnsi="Times New Roman" w:cs="Times New Roman"/>
        </w:rPr>
        <w:t xml:space="preserve">because it allows the development of strategic interventions in particular </w:t>
      </w:r>
      <w:r w:rsidR="009C4F07" w:rsidRPr="003D34C9">
        <w:rPr>
          <w:rFonts w:ascii="Times New Roman" w:hAnsi="Times New Roman" w:cs="Times New Roman"/>
        </w:rPr>
        <w:lastRenderedPageBreak/>
        <w:t xml:space="preserve">places in order to encourage local economic development, over a decent length of time. Crucially, </w:t>
      </w:r>
      <w:r w:rsidR="00FF0562" w:rsidRPr="003D34C9">
        <w:rPr>
          <w:rFonts w:ascii="Times New Roman" w:hAnsi="Times New Roman" w:cs="Times New Roman"/>
        </w:rPr>
        <w:t xml:space="preserve">the seven-year EU </w:t>
      </w:r>
      <w:r w:rsidR="009C4F07" w:rsidRPr="003D34C9">
        <w:rPr>
          <w:rFonts w:ascii="Times New Roman" w:hAnsi="Times New Roman" w:cs="Times New Roman"/>
        </w:rPr>
        <w:t xml:space="preserve">Cohesion Policy </w:t>
      </w:r>
      <w:r w:rsidR="001A1F08" w:rsidRPr="003D34C9">
        <w:rPr>
          <w:rFonts w:ascii="Times New Roman" w:hAnsi="Times New Roman" w:cs="Times New Roman"/>
        </w:rPr>
        <w:t xml:space="preserve">programming period is longer than any </w:t>
      </w:r>
      <w:r w:rsidR="009C4F07" w:rsidRPr="003D34C9">
        <w:rPr>
          <w:rFonts w:ascii="Times New Roman" w:hAnsi="Times New Roman" w:cs="Times New Roman"/>
        </w:rPr>
        <w:t xml:space="preserve">domestic electoral cycle and so commitments are (largely) free from political influence. The key message, therefore, for </w:t>
      </w:r>
      <w:r w:rsidR="006A24E3" w:rsidRPr="003D34C9">
        <w:rPr>
          <w:rFonts w:ascii="Times New Roman" w:hAnsi="Times New Roman" w:cs="Times New Roman"/>
        </w:rPr>
        <w:t xml:space="preserve">UK regional policy </w:t>
      </w:r>
      <w:r w:rsidR="00254F07" w:rsidRPr="003D34C9">
        <w:rPr>
          <w:rFonts w:ascii="Times New Roman" w:hAnsi="Times New Roman" w:cs="Times New Roman"/>
        </w:rPr>
        <w:t xml:space="preserve">is </w:t>
      </w:r>
      <w:r w:rsidR="006A24E3" w:rsidRPr="003D34C9">
        <w:rPr>
          <w:rFonts w:ascii="Times New Roman" w:hAnsi="Times New Roman" w:cs="Times New Roman"/>
        </w:rPr>
        <w:t xml:space="preserve">to focus on </w:t>
      </w:r>
      <w:r w:rsidR="00254F07" w:rsidRPr="003D34C9">
        <w:rPr>
          <w:rFonts w:ascii="Times New Roman" w:hAnsi="Times New Roman" w:cs="Times New Roman"/>
        </w:rPr>
        <w:t xml:space="preserve">long term funding interventions, providing clarity over specific allocations to particular places. The challenge, however, is that the domestic electoral cycle means that strategic policy development is constrained, in a way that EU Cohesion Policy is not. </w:t>
      </w:r>
    </w:p>
    <w:p w:rsidR="00C36CCC" w:rsidRPr="003D34C9" w:rsidRDefault="00254F07" w:rsidP="001A1F08">
      <w:pPr>
        <w:spacing w:after="0" w:line="480" w:lineRule="auto"/>
        <w:ind w:firstLine="720"/>
        <w:rPr>
          <w:rFonts w:ascii="Times New Roman" w:hAnsi="Times New Roman" w:cs="Times New Roman"/>
        </w:rPr>
      </w:pPr>
      <w:r w:rsidRPr="003D34C9">
        <w:rPr>
          <w:rFonts w:ascii="Times New Roman" w:hAnsi="Times New Roman" w:cs="Times New Roman"/>
        </w:rPr>
        <w:t>Third, there is considerable evidence that EU Cohesion Policy in general, and ERDF in particular, has given sub-national authorities greater involvement in, and influence upon, regional economic policy development at national and European tiers</w:t>
      </w:r>
      <w:r w:rsidR="001A1F08" w:rsidRPr="003D34C9">
        <w:rPr>
          <w:rFonts w:ascii="Times New Roman" w:hAnsi="Times New Roman" w:cs="Times New Roman"/>
        </w:rPr>
        <w:t>,</w:t>
      </w:r>
      <w:r w:rsidRPr="003D34C9">
        <w:rPr>
          <w:rFonts w:ascii="Times New Roman" w:hAnsi="Times New Roman" w:cs="Times New Roman"/>
        </w:rPr>
        <w:t xml:space="preserve"> within a multi-level governance framework </w:t>
      </w:r>
      <w:r w:rsidR="00C36CCC" w:rsidRPr="003D34C9">
        <w:rPr>
          <w:rFonts w:ascii="Times New Roman" w:hAnsi="Times New Roman" w:cs="Times New Roman"/>
        </w:rPr>
        <w:t>(</w:t>
      </w:r>
      <w:r w:rsidR="00745A2F" w:rsidRPr="003D34C9">
        <w:rPr>
          <w:rFonts w:ascii="Times New Roman" w:hAnsi="Times New Roman" w:cs="Times New Roman"/>
        </w:rPr>
        <w:t>Adshead, 2014</w:t>
      </w:r>
      <w:r w:rsidR="008518BC" w:rsidRPr="003D34C9">
        <w:rPr>
          <w:rFonts w:ascii="Times New Roman" w:hAnsi="Times New Roman" w:cs="Times New Roman"/>
        </w:rPr>
        <w:t xml:space="preserve">; </w:t>
      </w:r>
      <w:r w:rsidR="00C36CCC" w:rsidRPr="003D34C9">
        <w:rPr>
          <w:rFonts w:ascii="Times New Roman" w:hAnsi="Times New Roman" w:cs="Times New Roman"/>
        </w:rPr>
        <w:t xml:space="preserve">Hooghe, 1996; Jeffrey, 2000). </w:t>
      </w:r>
      <w:r w:rsidRPr="003D34C9">
        <w:rPr>
          <w:rFonts w:ascii="Times New Roman" w:hAnsi="Times New Roman" w:cs="Times New Roman"/>
        </w:rPr>
        <w:t>Moreover, this framework has also encouraged a range of non-state actors to be directly involved in tackl</w:t>
      </w:r>
      <w:r w:rsidR="0085409E" w:rsidRPr="003D34C9">
        <w:rPr>
          <w:rFonts w:ascii="Times New Roman" w:hAnsi="Times New Roman" w:cs="Times New Roman"/>
        </w:rPr>
        <w:t>ing economic development issues in a partnership of vertical and horizontal institutional relationships (Danson et al</w:t>
      </w:r>
      <w:r w:rsidR="001A1F08" w:rsidRPr="003D34C9">
        <w:rPr>
          <w:rFonts w:ascii="Times New Roman" w:hAnsi="Times New Roman" w:cs="Times New Roman"/>
        </w:rPr>
        <w:t>.</w:t>
      </w:r>
      <w:r w:rsidR="0085409E" w:rsidRPr="003D34C9">
        <w:rPr>
          <w:rFonts w:ascii="Times New Roman" w:hAnsi="Times New Roman" w:cs="Times New Roman"/>
        </w:rPr>
        <w:t>, 1999). Indeed, in the UK</w:t>
      </w:r>
      <w:r w:rsidR="003923E2" w:rsidRPr="003D34C9">
        <w:rPr>
          <w:rFonts w:ascii="Times New Roman" w:hAnsi="Times New Roman" w:cs="Times New Roman"/>
        </w:rPr>
        <w:t>,</w:t>
      </w:r>
      <w:r w:rsidR="0085409E" w:rsidRPr="003D34C9">
        <w:rPr>
          <w:rFonts w:ascii="Times New Roman" w:hAnsi="Times New Roman" w:cs="Times New Roman"/>
        </w:rPr>
        <w:t xml:space="preserve"> which is one of the most centralised </w:t>
      </w:r>
      <w:r w:rsidR="001A1F08" w:rsidRPr="003D34C9">
        <w:rPr>
          <w:rFonts w:ascii="Times New Roman" w:hAnsi="Times New Roman" w:cs="Times New Roman"/>
        </w:rPr>
        <w:t>European nation-</w:t>
      </w:r>
      <w:r w:rsidR="0085409E" w:rsidRPr="003D34C9">
        <w:rPr>
          <w:rFonts w:ascii="Times New Roman" w:hAnsi="Times New Roman" w:cs="Times New Roman"/>
        </w:rPr>
        <w:t xml:space="preserve">states, the management and implementation of </w:t>
      </w:r>
      <w:r w:rsidR="001A1F08" w:rsidRPr="003D34C9">
        <w:rPr>
          <w:rFonts w:ascii="Times New Roman" w:hAnsi="Times New Roman" w:cs="Times New Roman"/>
        </w:rPr>
        <w:t xml:space="preserve">EU </w:t>
      </w:r>
      <w:r w:rsidR="0085409E" w:rsidRPr="003D34C9">
        <w:rPr>
          <w:rFonts w:ascii="Times New Roman" w:hAnsi="Times New Roman" w:cs="Times New Roman"/>
        </w:rPr>
        <w:t xml:space="preserve">Cohesion Policy has been crucial in devolving both power and influence to local authorities in the economic development field, for several decades. </w:t>
      </w:r>
      <w:r w:rsidR="003923E2" w:rsidRPr="003D34C9">
        <w:rPr>
          <w:rFonts w:ascii="Times New Roman" w:hAnsi="Times New Roman" w:cs="Times New Roman"/>
        </w:rPr>
        <w:t xml:space="preserve">Hence, it is important that any new </w:t>
      </w:r>
      <w:r w:rsidR="0085409E" w:rsidRPr="003D34C9">
        <w:rPr>
          <w:rFonts w:ascii="Times New Roman" w:hAnsi="Times New Roman" w:cs="Times New Roman"/>
        </w:rPr>
        <w:t xml:space="preserve">domestic regional policy should build on this </w:t>
      </w:r>
      <w:r w:rsidR="008518BC" w:rsidRPr="003D34C9">
        <w:rPr>
          <w:rFonts w:ascii="Times New Roman" w:hAnsi="Times New Roman" w:cs="Times New Roman"/>
        </w:rPr>
        <w:t xml:space="preserve">solid foundation and continue to engage and involve key local stakeholders in the conception, implementation and evaluation of economic development. </w:t>
      </w:r>
    </w:p>
    <w:p w:rsidR="00C36CCC" w:rsidRPr="003D34C9" w:rsidRDefault="003923E2" w:rsidP="003923E2">
      <w:pPr>
        <w:pStyle w:val="ListParagraph"/>
        <w:numPr>
          <w:ilvl w:val="0"/>
          <w:numId w:val="3"/>
        </w:numPr>
        <w:spacing w:after="0" w:line="360" w:lineRule="auto"/>
        <w:rPr>
          <w:rFonts w:ascii="Times New Roman" w:hAnsi="Times New Roman" w:cs="Times New Roman"/>
          <w:b/>
        </w:rPr>
      </w:pPr>
      <w:r w:rsidRPr="003D34C9">
        <w:rPr>
          <w:rFonts w:ascii="Times New Roman" w:hAnsi="Times New Roman" w:cs="Times New Roman"/>
          <w:b/>
        </w:rPr>
        <w:t>Conclusion</w:t>
      </w:r>
    </w:p>
    <w:p w:rsidR="00351CF4" w:rsidRPr="003D34C9" w:rsidRDefault="00351CF4" w:rsidP="001A1F08">
      <w:pPr>
        <w:spacing w:after="0" w:line="480" w:lineRule="auto"/>
        <w:ind w:firstLine="720"/>
        <w:rPr>
          <w:rFonts w:ascii="Times New Roman" w:hAnsi="Times New Roman" w:cs="Times New Roman"/>
        </w:rPr>
      </w:pPr>
      <w:r w:rsidRPr="003D34C9">
        <w:rPr>
          <w:rFonts w:ascii="Times New Roman" w:hAnsi="Times New Roman" w:cs="Times New Roman"/>
        </w:rPr>
        <w:t>T</w:t>
      </w:r>
      <w:r w:rsidR="003923E2" w:rsidRPr="003D34C9">
        <w:rPr>
          <w:rFonts w:ascii="Times New Roman" w:hAnsi="Times New Roman" w:cs="Times New Roman"/>
        </w:rPr>
        <w:t xml:space="preserve">he aim </w:t>
      </w:r>
      <w:r w:rsidR="00B17BAF" w:rsidRPr="003D34C9">
        <w:rPr>
          <w:rFonts w:ascii="Times New Roman" w:hAnsi="Times New Roman" w:cs="Times New Roman"/>
        </w:rPr>
        <w:t xml:space="preserve">of this Commentary </w:t>
      </w:r>
      <w:r w:rsidR="003923E2" w:rsidRPr="003D34C9">
        <w:rPr>
          <w:rFonts w:ascii="Times New Roman" w:hAnsi="Times New Roman" w:cs="Times New Roman"/>
        </w:rPr>
        <w:t xml:space="preserve">is </w:t>
      </w:r>
      <w:r w:rsidRPr="003D34C9">
        <w:rPr>
          <w:rFonts w:ascii="Times New Roman" w:hAnsi="Times New Roman" w:cs="Times New Roman"/>
        </w:rPr>
        <w:t xml:space="preserve">not </w:t>
      </w:r>
      <w:r w:rsidR="003923E2" w:rsidRPr="003D34C9">
        <w:rPr>
          <w:rFonts w:ascii="Times New Roman" w:hAnsi="Times New Roman" w:cs="Times New Roman"/>
        </w:rPr>
        <w:t>to argue that EU Cohesion Policy is problem</w:t>
      </w:r>
      <w:r w:rsidR="00B17BAF" w:rsidRPr="003D34C9">
        <w:rPr>
          <w:rFonts w:ascii="Times New Roman" w:hAnsi="Times New Roman" w:cs="Times New Roman"/>
        </w:rPr>
        <w:t xml:space="preserve">-free nor </w:t>
      </w:r>
      <w:r w:rsidRPr="003D34C9">
        <w:rPr>
          <w:rFonts w:ascii="Times New Roman" w:hAnsi="Times New Roman" w:cs="Times New Roman"/>
        </w:rPr>
        <w:t xml:space="preserve">that it </w:t>
      </w:r>
      <w:r w:rsidR="00B17BAF" w:rsidRPr="003D34C9">
        <w:rPr>
          <w:rFonts w:ascii="Times New Roman" w:hAnsi="Times New Roman" w:cs="Times New Roman"/>
        </w:rPr>
        <w:t xml:space="preserve">is </w:t>
      </w:r>
      <w:r w:rsidRPr="003D34C9">
        <w:rPr>
          <w:rFonts w:ascii="Times New Roman" w:hAnsi="Times New Roman" w:cs="Times New Roman"/>
        </w:rPr>
        <w:t xml:space="preserve">a </w:t>
      </w:r>
      <w:r w:rsidR="00B17BAF" w:rsidRPr="003D34C9">
        <w:rPr>
          <w:rFonts w:ascii="Times New Roman" w:hAnsi="Times New Roman" w:cs="Times New Roman"/>
          <w:i/>
        </w:rPr>
        <w:t>panacea</w:t>
      </w:r>
      <w:r w:rsidR="00B17BAF" w:rsidRPr="003D34C9">
        <w:rPr>
          <w:rFonts w:ascii="Times New Roman" w:hAnsi="Times New Roman" w:cs="Times New Roman"/>
        </w:rPr>
        <w:t xml:space="preserve"> for regional economic development </w:t>
      </w:r>
      <w:r w:rsidRPr="003D34C9">
        <w:rPr>
          <w:rFonts w:ascii="Times New Roman" w:hAnsi="Times New Roman" w:cs="Times New Roman"/>
        </w:rPr>
        <w:t xml:space="preserve">in </w:t>
      </w:r>
      <w:r w:rsidR="00B17BAF" w:rsidRPr="003D34C9">
        <w:rPr>
          <w:rFonts w:ascii="Times New Roman" w:hAnsi="Times New Roman" w:cs="Times New Roman"/>
        </w:rPr>
        <w:t xml:space="preserve">the UK or the rest of Europe. </w:t>
      </w:r>
      <w:r w:rsidRPr="003D34C9">
        <w:rPr>
          <w:rFonts w:ascii="Times New Roman" w:hAnsi="Times New Roman" w:cs="Times New Roman"/>
        </w:rPr>
        <w:t>A</w:t>
      </w:r>
      <w:r w:rsidR="00B17BAF" w:rsidRPr="003D34C9">
        <w:rPr>
          <w:rFonts w:ascii="Times New Roman" w:hAnsi="Times New Roman" w:cs="Times New Roman"/>
        </w:rPr>
        <w:t xml:space="preserve">s ERDF programme managers often attest, the bureaucracy of implementing the funding is often onerous </w:t>
      </w:r>
      <w:r w:rsidRPr="003D34C9">
        <w:rPr>
          <w:rFonts w:ascii="Times New Roman" w:hAnsi="Times New Roman" w:cs="Times New Roman"/>
        </w:rPr>
        <w:t xml:space="preserve">and sometimes there are </w:t>
      </w:r>
      <w:r w:rsidR="00B17BAF" w:rsidRPr="003D34C9">
        <w:rPr>
          <w:rFonts w:ascii="Times New Roman" w:hAnsi="Times New Roman" w:cs="Times New Roman"/>
        </w:rPr>
        <w:t>delays in receiving payments</w:t>
      </w:r>
      <w:r w:rsidR="001A1F08" w:rsidRPr="003D34C9">
        <w:rPr>
          <w:rFonts w:ascii="Times New Roman" w:hAnsi="Times New Roman" w:cs="Times New Roman"/>
        </w:rPr>
        <w:t>,</w:t>
      </w:r>
      <w:r w:rsidR="00B17BAF" w:rsidRPr="003D34C9">
        <w:rPr>
          <w:rFonts w:ascii="Times New Roman" w:hAnsi="Times New Roman" w:cs="Times New Roman"/>
        </w:rPr>
        <w:t xml:space="preserve"> </w:t>
      </w:r>
      <w:r w:rsidRPr="003D34C9">
        <w:rPr>
          <w:rFonts w:ascii="Times New Roman" w:hAnsi="Times New Roman" w:cs="Times New Roman"/>
        </w:rPr>
        <w:t>amongst other issues</w:t>
      </w:r>
      <w:r w:rsidR="00566582" w:rsidRPr="003D34C9">
        <w:rPr>
          <w:rFonts w:ascii="Times New Roman" w:hAnsi="Times New Roman" w:cs="Times New Roman"/>
        </w:rPr>
        <w:t xml:space="preserve"> (Spilanis et al</w:t>
      </w:r>
      <w:r w:rsidR="001A1F08" w:rsidRPr="003D34C9">
        <w:rPr>
          <w:rFonts w:ascii="Times New Roman" w:hAnsi="Times New Roman" w:cs="Times New Roman"/>
        </w:rPr>
        <w:t>.</w:t>
      </w:r>
      <w:r w:rsidR="00566582" w:rsidRPr="003D34C9">
        <w:rPr>
          <w:rFonts w:ascii="Times New Roman" w:hAnsi="Times New Roman" w:cs="Times New Roman"/>
        </w:rPr>
        <w:t>, 2016)</w:t>
      </w:r>
      <w:r w:rsidR="00B17BAF" w:rsidRPr="003D34C9">
        <w:rPr>
          <w:rFonts w:ascii="Times New Roman" w:hAnsi="Times New Roman" w:cs="Times New Roman"/>
        </w:rPr>
        <w:t xml:space="preserve">. Instead, the aim </w:t>
      </w:r>
      <w:r w:rsidRPr="003D34C9">
        <w:rPr>
          <w:rFonts w:ascii="Times New Roman" w:hAnsi="Times New Roman" w:cs="Times New Roman"/>
        </w:rPr>
        <w:t xml:space="preserve">here </w:t>
      </w:r>
      <w:r w:rsidR="00B17BAF" w:rsidRPr="003D34C9">
        <w:rPr>
          <w:rFonts w:ascii="Times New Roman" w:hAnsi="Times New Roman" w:cs="Times New Roman"/>
        </w:rPr>
        <w:t xml:space="preserve">is to focus </w:t>
      </w:r>
      <w:r w:rsidRPr="003D34C9">
        <w:rPr>
          <w:rFonts w:ascii="Times New Roman" w:hAnsi="Times New Roman" w:cs="Times New Roman"/>
        </w:rPr>
        <w:t xml:space="preserve">on the issue of the demise of </w:t>
      </w:r>
      <w:r w:rsidR="00B17BAF" w:rsidRPr="003D34C9">
        <w:rPr>
          <w:rFonts w:ascii="Times New Roman" w:hAnsi="Times New Roman" w:cs="Times New Roman"/>
        </w:rPr>
        <w:t>EU Cohesion Policy in the UK</w:t>
      </w:r>
      <w:r w:rsidR="00897CE8" w:rsidRPr="003D34C9">
        <w:rPr>
          <w:rFonts w:ascii="Times New Roman" w:hAnsi="Times New Roman" w:cs="Times New Roman"/>
        </w:rPr>
        <w:t>, post-Brexit</w:t>
      </w:r>
      <w:r w:rsidRPr="003D34C9">
        <w:rPr>
          <w:rFonts w:ascii="Times New Roman" w:hAnsi="Times New Roman" w:cs="Times New Roman"/>
        </w:rPr>
        <w:t xml:space="preserve"> and the </w:t>
      </w:r>
      <w:r w:rsidR="00897CE8" w:rsidRPr="003D34C9">
        <w:rPr>
          <w:rFonts w:ascii="Times New Roman" w:hAnsi="Times New Roman" w:cs="Times New Roman"/>
        </w:rPr>
        <w:t xml:space="preserve">potential </w:t>
      </w:r>
      <w:r w:rsidRPr="003D34C9">
        <w:rPr>
          <w:rFonts w:ascii="Times New Roman" w:hAnsi="Times New Roman" w:cs="Times New Roman"/>
        </w:rPr>
        <w:t xml:space="preserve">impact that this will have on spatial </w:t>
      </w:r>
      <w:r w:rsidR="00C209B3" w:rsidRPr="003D34C9">
        <w:rPr>
          <w:rFonts w:ascii="Times New Roman" w:hAnsi="Times New Roman" w:cs="Times New Roman"/>
        </w:rPr>
        <w:t>disparities</w:t>
      </w:r>
      <w:r w:rsidRPr="003D34C9">
        <w:rPr>
          <w:rFonts w:ascii="Times New Roman" w:hAnsi="Times New Roman" w:cs="Times New Roman"/>
        </w:rPr>
        <w:t xml:space="preserve"> across the country. </w:t>
      </w:r>
      <w:r w:rsidR="006A24E3" w:rsidRPr="003D34C9">
        <w:rPr>
          <w:rFonts w:ascii="Times New Roman" w:hAnsi="Times New Roman" w:cs="Times New Roman"/>
        </w:rPr>
        <w:t>Moreover, w</w:t>
      </w:r>
      <w:r w:rsidRPr="003D34C9">
        <w:rPr>
          <w:rFonts w:ascii="Times New Roman" w:hAnsi="Times New Roman" w:cs="Times New Roman"/>
        </w:rPr>
        <w:t xml:space="preserve">hilst ‘levelling up’ </w:t>
      </w:r>
      <w:r w:rsidR="00745A2F" w:rsidRPr="003D34C9">
        <w:rPr>
          <w:rFonts w:ascii="Times New Roman" w:hAnsi="Times New Roman" w:cs="Times New Roman"/>
        </w:rPr>
        <w:t xml:space="preserve">(Cavendish, 2020) </w:t>
      </w:r>
      <w:r w:rsidRPr="003D34C9">
        <w:rPr>
          <w:rFonts w:ascii="Times New Roman" w:hAnsi="Times New Roman" w:cs="Times New Roman"/>
        </w:rPr>
        <w:t xml:space="preserve">is the latest political mantra of the UK Government, it is still unclear how and in what ways this will be translated into domestic regional policy. </w:t>
      </w:r>
      <w:r w:rsidR="006A24E3" w:rsidRPr="003D34C9">
        <w:rPr>
          <w:rFonts w:ascii="Times New Roman" w:hAnsi="Times New Roman" w:cs="Times New Roman"/>
        </w:rPr>
        <w:t>T</w:t>
      </w:r>
      <w:r w:rsidRPr="003D34C9">
        <w:rPr>
          <w:rFonts w:ascii="Times New Roman" w:hAnsi="Times New Roman" w:cs="Times New Roman"/>
        </w:rPr>
        <w:t xml:space="preserve">he onset of the Covid-19 pandemic and the ensuing economic downturn raises further questions about whether the </w:t>
      </w:r>
      <w:r w:rsidRPr="003D34C9">
        <w:rPr>
          <w:rFonts w:ascii="Times New Roman" w:hAnsi="Times New Roman" w:cs="Times New Roman"/>
        </w:rPr>
        <w:lastRenderedPageBreak/>
        <w:t xml:space="preserve">UK </w:t>
      </w:r>
      <w:r w:rsidR="00897CE8" w:rsidRPr="003D34C9">
        <w:rPr>
          <w:rFonts w:ascii="Times New Roman" w:hAnsi="Times New Roman" w:cs="Times New Roman"/>
        </w:rPr>
        <w:t>G</w:t>
      </w:r>
      <w:r w:rsidRPr="003D34C9">
        <w:rPr>
          <w:rFonts w:ascii="Times New Roman" w:hAnsi="Times New Roman" w:cs="Times New Roman"/>
        </w:rPr>
        <w:t>overnment will have adequate resources to commit to its own ‘levelling up’ agenda.</w:t>
      </w:r>
      <w:r w:rsidR="00566582" w:rsidRPr="003D34C9">
        <w:rPr>
          <w:rFonts w:ascii="Times New Roman" w:hAnsi="Times New Roman" w:cs="Times New Roman"/>
        </w:rPr>
        <w:t xml:space="preserve"> </w:t>
      </w:r>
      <w:r w:rsidRPr="003D34C9">
        <w:rPr>
          <w:rFonts w:ascii="Times New Roman" w:hAnsi="Times New Roman" w:cs="Times New Roman"/>
        </w:rPr>
        <w:t xml:space="preserve">Concurrently, </w:t>
      </w:r>
      <w:r w:rsidR="00566582" w:rsidRPr="003D34C9">
        <w:rPr>
          <w:rFonts w:ascii="Times New Roman" w:hAnsi="Times New Roman" w:cs="Times New Roman"/>
        </w:rPr>
        <w:t>spatial inequalities, which were already widening before the pandemic, will continue to intensify. As Bachtler and Begg (2017:745) argue:</w:t>
      </w:r>
    </w:p>
    <w:p w:rsidR="001424FE" w:rsidRPr="003D34C9" w:rsidRDefault="001424FE" w:rsidP="00566582">
      <w:pPr>
        <w:spacing w:after="0" w:line="240" w:lineRule="auto"/>
        <w:ind w:left="720"/>
        <w:jc w:val="both"/>
        <w:rPr>
          <w:rFonts w:ascii="Times New Roman" w:hAnsi="Times New Roman" w:cs="Times New Roman"/>
        </w:rPr>
      </w:pPr>
      <w:r w:rsidRPr="003D34C9">
        <w:rPr>
          <w:rFonts w:ascii="Times New Roman" w:hAnsi="Times New Roman" w:cs="Times New Roman"/>
        </w:rPr>
        <w:t>Leaving the European Union (EU) will involve the most extensive upheaval for decades in British</w:t>
      </w:r>
      <w:r w:rsidR="00566582" w:rsidRPr="003D34C9">
        <w:rPr>
          <w:rFonts w:ascii="Times New Roman" w:hAnsi="Times New Roman" w:cs="Times New Roman"/>
        </w:rPr>
        <w:t xml:space="preserve"> </w:t>
      </w:r>
      <w:r w:rsidRPr="003D34C9">
        <w:rPr>
          <w:rFonts w:ascii="Times New Roman" w:hAnsi="Times New Roman" w:cs="Times New Roman"/>
        </w:rPr>
        <w:t>economic and social policy. Whether the outcome is liberating or damaging depends at least partly</w:t>
      </w:r>
      <w:r w:rsidR="00566582" w:rsidRPr="003D34C9">
        <w:rPr>
          <w:rFonts w:ascii="Times New Roman" w:hAnsi="Times New Roman" w:cs="Times New Roman"/>
        </w:rPr>
        <w:t xml:space="preserve"> </w:t>
      </w:r>
      <w:r w:rsidRPr="003D34C9">
        <w:rPr>
          <w:rFonts w:ascii="Times New Roman" w:hAnsi="Times New Roman" w:cs="Times New Roman"/>
        </w:rPr>
        <w:t>on the societal and territorial distribution of costs and benefits and on the design and</w:t>
      </w:r>
      <w:r w:rsidR="00566582" w:rsidRPr="003D34C9">
        <w:rPr>
          <w:rFonts w:ascii="Times New Roman" w:hAnsi="Times New Roman" w:cs="Times New Roman"/>
        </w:rPr>
        <w:t xml:space="preserve"> </w:t>
      </w:r>
      <w:r w:rsidRPr="003D34C9">
        <w:rPr>
          <w:rFonts w:ascii="Times New Roman" w:hAnsi="Times New Roman" w:cs="Times New Roman"/>
        </w:rPr>
        <w:t>implementation of any alternative policy framework. There will be winners and losers, but who will</w:t>
      </w:r>
      <w:r w:rsidR="00566582" w:rsidRPr="003D34C9">
        <w:rPr>
          <w:rFonts w:ascii="Times New Roman" w:hAnsi="Times New Roman" w:cs="Times New Roman"/>
        </w:rPr>
        <w:t xml:space="preserve"> </w:t>
      </w:r>
      <w:r w:rsidRPr="003D34C9">
        <w:rPr>
          <w:rFonts w:ascii="Times New Roman" w:hAnsi="Times New Roman" w:cs="Times New Roman"/>
        </w:rPr>
        <w:t>fall into the two groups depends on policy choices.</w:t>
      </w:r>
    </w:p>
    <w:p w:rsidR="00566582" w:rsidRPr="003D34C9" w:rsidRDefault="00566582" w:rsidP="00566582">
      <w:pPr>
        <w:spacing w:after="0" w:line="240" w:lineRule="auto"/>
        <w:jc w:val="both"/>
        <w:rPr>
          <w:rFonts w:ascii="Times New Roman" w:hAnsi="Times New Roman" w:cs="Times New Roman"/>
        </w:rPr>
      </w:pPr>
    </w:p>
    <w:p w:rsidR="00686380" w:rsidRPr="003D34C9" w:rsidRDefault="00566582" w:rsidP="00897CE8">
      <w:pPr>
        <w:spacing w:after="0" w:line="480" w:lineRule="auto"/>
        <w:ind w:firstLine="720"/>
        <w:rPr>
          <w:rFonts w:ascii="Times New Roman" w:hAnsi="Times New Roman" w:cs="Times New Roman"/>
        </w:rPr>
      </w:pPr>
      <w:r w:rsidRPr="003D34C9">
        <w:rPr>
          <w:rFonts w:ascii="Times New Roman" w:hAnsi="Times New Roman" w:cs="Times New Roman"/>
        </w:rPr>
        <w:t xml:space="preserve">The decades of ERDF implementation in the UK are coming to end. However, it is crucial that the main lessons (both good and bad) inform the development of domestic regional policy, moving forward. In </w:t>
      </w:r>
      <w:r w:rsidR="00745A2F" w:rsidRPr="003D34C9">
        <w:rPr>
          <w:rFonts w:ascii="Times New Roman" w:hAnsi="Times New Roman" w:cs="Times New Roman"/>
        </w:rPr>
        <w:t xml:space="preserve">the </w:t>
      </w:r>
      <w:r w:rsidRPr="003D34C9">
        <w:rPr>
          <w:rFonts w:ascii="Times New Roman" w:hAnsi="Times New Roman" w:cs="Times New Roman"/>
        </w:rPr>
        <w:t xml:space="preserve">short term, there is an immediate need to support local and regional authorities that are managing ERDF (and other EU funding programmes) to ensure that they avoid the ‘cliff edge’ with </w:t>
      </w:r>
      <w:r w:rsidR="00897CE8" w:rsidRPr="003D34C9">
        <w:rPr>
          <w:rFonts w:ascii="Times New Roman" w:hAnsi="Times New Roman" w:cs="Times New Roman"/>
        </w:rPr>
        <w:t xml:space="preserve">the </w:t>
      </w:r>
      <w:r w:rsidRPr="003D34C9">
        <w:rPr>
          <w:rFonts w:ascii="Times New Roman" w:hAnsi="Times New Roman" w:cs="Times New Roman"/>
        </w:rPr>
        <w:t xml:space="preserve">funding phasing out and </w:t>
      </w:r>
      <w:r w:rsidR="00897CE8" w:rsidRPr="003D34C9">
        <w:rPr>
          <w:rFonts w:ascii="Times New Roman" w:hAnsi="Times New Roman" w:cs="Times New Roman"/>
        </w:rPr>
        <w:t xml:space="preserve">limited or </w:t>
      </w:r>
      <w:r w:rsidRPr="003D34C9">
        <w:rPr>
          <w:rFonts w:ascii="Times New Roman" w:hAnsi="Times New Roman" w:cs="Times New Roman"/>
        </w:rPr>
        <w:t>no domestic support to replace it</w:t>
      </w:r>
      <w:r w:rsidR="00894AF9" w:rsidRPr="003D34C9">
        <w:rPr>
          <w:rFonts w:ascii="Times New Roman" w:hAnsi="Times New Roman" w:cs="Times New Roman"/>
        </w:rPr>
        <w:t xml:space="preserve"> (Di Cataldo, 2016</w:t>
      </w:r>
      <w:r w:rsidR="00745A2F" w:rsidRPr="003D34C9">
        <w:rPr>
          <w:rFonts w:ascii="Times New Roman" w:hAnsi="Times New Roman" w:cs="Times New Roman"/>
        </w:rPr>
        <w:t>)</w:t>
      </w:r>
      <w:r w:rsidRPr="003D34C9">
        <w:rPr>
          <w:rFonts w:ascii="Times New Roman" w:hAnsi="Times New Roman" w:cs="Times New Roman"/>
        </w:rPr>
        <w:t xml:space="preserve">. In addition, there is a </w:t>
      </w:r>
      <w:r w:rsidR="00364FCC" w:rsidRPr="003D34C9">
        <w:rPr>
          <w:rFonts w:ascii="Times New Roman" w:hAnsi="Times New Roman" w:cs="Times New Roman"/>
        </w:rPr>
        <w:t xml:space="preserve">real </w:t>
      </w:r>
      <w:r w:rsidRPr="003D34C9">
        <w:rPr>
          <w:rFonts w:ascii="Times New Roman" w:hAnsi="Times New Roman" w:cs="Times New Roman"/>
        </w:rPr>
        <w:t xml:space="preserve">risk </w:t>
      </w:r>
      <w:r w:rsidR="00364FCC" w:rsidRPr="003D34C9">
        <w:rPr>
          <w:rFonts w:ascii="Times New Roman" w:hAnsi="Times New Roman" w:cs="Times New Roman"/>
        </w:rPr>
        <w:t>of ‘Brexit-plating’</w:t>
      </w:r>
      <w:r w:rsidR="0051535B" w:rsidRPr="003D34C9">
        <w:rPr>
          <w:rFonts w:ascii="Times New Roman" w:hAnsi="Times New Roman" w:cs="Times New Roman"/>
        </w:rPr>
        <w:t>,</w:t>
      </w:r>
      <w:r w:rsidR="00364FCC" w:rsidRPr="003D34C9">
        <w:rPr>
          <w:rFonts w:ascii="Times New Roman" w:hAnsi="Times New Roman" w:cs="Times New Roman"/>
        </w:rPr>
        <w:t xml:space="preserve"> meaning that </w:t>
      </w:r>
      <w:r w:rsidR="00894AF9" w:rsidRPr="003D34C9">
        <w:rPr>
          <w:rFonts w:ascii="Times New Roman" w:hAnsi="Times New Roman" w:cs="Times New Roman"/>
        </w:rPr>
        <w:t xml:space="preserve">any new UK </w:t>
      </w:r>
      <w:r w:rsidR="006A24E3" w:rsidRPr="003D34C9">
        <w:rPr>
          <w:rFonts w:ascii="Times New Roman" w:hAnsi="Times New Roman" w:cs="Times New Roman"/>
        </w:rPr>
        <w:t xml:space="preserve">regional </w:t>
      </w:r>
      <w:r w:rsidR="00894AF9" w:rsidRPr="003D34C9">
        <w:rPr>
          <w:rFonts w:ascii="Times New Roman" w:hAnsi="Times New Roman" w:cs="Times New Roman"/>
        </w:rPr>
        <w:t xml:space="preserve">policy </w:t>
      </w:r>
      <w:r w:rsidR="00364FCC" w:rsidRPr="003D34C9">
        <w:rPr>
          <w:rFonts w:ascii="Times New Roman" w:hAnsi="Times New Roman" w:cs="Times New Roman"/>
        </w:rPr>
        <w:t xml:space="preserve">funding </w:t>
      </w:r>
      <w:r w:rsidR="0051535B" w:rsidRPr="003D34C9">
        <w:rPr>
          <w:rFonts w:ascii="Times New Roman" w:hAnsi="Times New Roman" w:cs="Times New Roman"/>
        </w:rPr>
        <w:t xml:space="preserve">could </w:t>
      </w:r>
      <w:r w:rsidR="00364FCC" w:rsidRPr="003D34C9">
        <w:rPr>
          <w:rFonts w:ascii="Times New Roman" w:hAnsi="Times New Roman" w:cs="Times New Roman"/>
        </w:rPr>
        <w:t xml:space="preserve">actually </w:t>
      </w:r>
      <w:r w:rsidR="00894AF9" w:rsidRPr="003D34C9">
        <w:rPr>
          <w:rFonts w:ascii="Times New Roman" w:hAnsi="Times New Roman" w:cs="Times New Roman"/>
        </w:rPr>
        <w:t xml:space="preserve">create higher levels of bureaucracy </w:t>
      </w:r>
      <w:r w:rsidR="006A24E3" w:rsidRPr="003D34C9">
        <w:rPr>
          <w:rFonts w:ascii="Times New Roman" w:hAnsi="Times New Roman" w:cs="Times New Roman"/>
        </w:rPr>
        <w:t xml:space="preserve">compared to </w:t>
      </w:r>
      <w:r w:rsidR="00894AF9" w:rsidRPr="003D34C9">
        <w:rPr>
          <w:rFonts w:ascii="Times New Roman" w:hAnsi="Times New Roman" w:cs="Times New Roman"/>
        </w:rPr>
        <w:t>ERDF</w:t>
      </w:r>
      <w:r w:rsidR="0051535B" w:rsidRPr="003D34C9">
        <w:rPr>
          <w:rFonts w:ascii="Times New Roman" w:hAnsi="Times New Roman" w:cs="Times New Roman"/>
        </w:rPr>
        <w:t>. S</w:t>
      </w:r>
      <w:r w:rsidR="00894AF9" w:rsidRPr="003D34C9">
        <w:rPr>
          <w:rFonts w:ascii="Times New Roman" w:hAnsi="Times New Roman" w:cs="Times New Roman"/>
        </w:rPr>
        <w:t>takeholders will have</w:t>
      </w:r>
      <w:r w:rsidR="00897CE8" w:rsidRPr="003D34C9">
        <w:rPr>
          <w:rFonts w:ascii="Times New Roman" w:hAnsi="Times New Roman" w:cs="Times New Roman"/>
        </w:rPr>
        <w:t xml:space="preserve"> limited</w:t>
      </w:r>
      <w:r w:rsidR="00894AF9" w:rsidRPr="003D34C9">
        <w:rPr>
          <w:rFonts w:ascii="Times New Roman" w:hAnsi="Times New Roman" w:cs="Times New Roman"/>
        </w:rPr>
        <w:t xml:space="preserve"> knowledge </w:t>
      </w:r>
      <w:r w:rsidR="00897CE8" w:rsidRPr="003D34C9">
        <w:rPr>
          <w:rFonts w:ascii="Times New Roman" w:hAnsi="Times New Roman" w:cs="Times New Roman"/>
        </w:rPr>
        <w:t xml:space="preserve">of how to access </w:t>
      </w:r>
      <w:r w:rsidR="00894AF9" w:rsidRPr="003D34C9">
        <w:rPr>
          <w:rFonts w:ascii="Times New Roman" w:hAnsi="Times New Roman" w:cs="Times New Roman"/>
        </w:rPr>
        <w:t xml:space="preserve">the </w:t>
      </w:r>
      <w:r w:rsidR="0051535B" w:rsidRPr="003D34C9">
        <w:rPr>
          <w:rFonts w:ascii="Times New Roman" w:hAnsi="Times New Roman" w:cs="Times New Roman"/>
        </w:rPr>
        <w:t xml:space="preserve">funding </w:t>
      </w:r>
      <w:r w:rsidR="00364FCC" w:rsidRPr="003D34C9">
        <w:rPr>
          <w:rFonts w:ascii="Times New Roman" w:hAnsi="Times New Roman" w:cs="Times New Roman"/>
        </w:rPr>
        <w:t>and it will take time for them to adjust</w:t>
      </w:r>
      <w:r w:rsidR="0051535B" w:rsidRPr="003D34C9">
        <w:rPr>
          <w:rFonts w:ascii="Times New Roman" w:hAnsi="Times New Roman" w:cs="Times New Roman"/>
        </w:rPr>
        <w:t xml:space="preserve"> to the new rules</w:t>
      </w:r>
      <w:r w:rsidR="00894AF9" w:rsidRPr="003D34C9">
        <w:rPr>
          <w:rFonts w:ascii="Times New Roman" w:hAnsi="Times New Roman" w:cs="Times New Roman"/>
        </w:rPr>
        <w:t xml:space="preserve">. Paradoxically, it is likely that some of the localities that have depended most on ERDF for decades, but also voted for Brexit, are the ones that will lose out compared to other areas. </w:t>
      </w:r>
    </w:p>
    <w:p w:rsidR="00D74199" w:rsidRPr="003D34C9" w:rsidRDefault="00894AF9" w:rsidP="00897CE8">
      <w:pPr>
        <w:spacing w:after="0" w:line="480" w:lineRule="auto"/>
        <w:ind w:firstLine="720"/>
        <w:rPr>
          <w:rFonts w:ascii="Times New Roman" w:hAnsi="Times New Roman" w:cs="Times New Roman"/>
        </w:rPr>
      </w:pPr>
      <w:r w:rsidRPr="003D34C9">
        <w:rPr>
          <w:rFonts w:ascii="Times New Roman" w:hAnsi="Times New Roman" w:cs="Times New Roman"/>
        </w:rPr>
        <w:t xml:space="preserve">In </w:t>
      </w:r>
      <w:r w:rsidR="00BC40A0" w:rsidRPr="003D34C9">
        <w:rPr>
          <w:rFonts w:ascii="Times New Roman" w:hAnsi="Times New Roman" w:cs="Times New Roman"/>
        </w:rPr>
        <w:t xml:space="preserve">the </w:t>
      </w:r>
      <w:r w:rsidRPr="003D34C9">
        <w:rPr>
          <w:rFonts w:ascii="Times New Roman" w:hAnsi="Times New Roman" w:cs="Times New Roman"/>
        </w:rPr>
        <w:t xml:space="preserve">longer term, </w:t>
      </w:r>
      <w:r w:rsidR="00BC40A0" w:rsidRPr="003D34C9">
        <w:rPr>
          <w:rFonts w:ascii="Times New Roman" w:hAnsi="Times New Roman" w:cs="Times New Roman"/>
        </w:rPr>
        <w:t xml:space="preserve">as spatial disparities intensify, the UK needs a regional development policy that builds </w:t>
      </w:r>
      <w:r w:rsidR="00B25362" w:rsidRPr="003D34C9">
        <w:rPr>
          <w:rFonts w:ascii="Times New Roman" w:hAnsi="Times New Roman" w:cs="Times New Roman"/>
        </w:rPr>
        <w:t>up</w:t>
      </w:r>
      <w:r w:rsidR="00BC40A0" w:rsidRPr="003D34C9">
        <w:rPr>
          <w:rFonts w:ascii="Times New Roman" w:hAnsi="Times New Roman" w:cs="Times New Roman"/>
        </w:rPr>
        <w:t xml:space="preserve">on the legacy of EU Cohesion Policy as well as the expertise of practitioners and stakeholders at all levels of government.  The danger is that the key lessons from ERDF will not be </w:t>
      </w:r>
      <w:r w:rsidR="005738C6" w:rsidRPr="003D34C9">
        <w:rPr>
          <w:rFonts w:ascii="Times New Roman" w:hAnsi="Times New Roman" w:cs="Times New Roman"/>
        </w:rPr>
        <w:t>capitalised upon</w:t>
      </w:r>
      <w:r w:rsidR="009A1F87" w:rsidRPr="003D34C9">
        <w:rPr>
          <w:rFonts w:ascii="Times New Roman" w:hAnsi="Times New Roman" w:cs="Times New Roman"/>
        </w:rPr>
        <w:t xml:space="preserve">; even worse the domestic </w:t>
      </w:r>
      <w:r w:rsidR="00D74199" w:rsidRPr="003D34C9">
        <w:rPr>
          <w:rFonts w:ascii="Times New Roman" w:hAnsi="Times New Roman" w:cs="Times New Roman"/>
        </w:rPr>
        <w:t xml:space="preserve">governance system </w:t>
      </w:r>
      <w:r w:rsidR="009A1F87" w:rsidRPr="003D34C9">
        <w:rPr>
          <w:rFonts w:ascii="Times New Roman" w:hAnsi="Times New Roman" w:cs="Times New Roman"/>
        </w:rPr>
        <w:t xml:space="preserve">through which the funding is implemented, </w:t>
      </w:r>
      <w:r w:rsidR="00D74199" w:rsidRPr="003D34C9">
        <w:rPr>
          <w:rFonts w:ascii="Times New Roman" w:hAnsi="Times New Roman" w:cs="Times New Roman"/>
        </w:rPr>
        <w:t>will be effectively dismantled</w:t>
      </w:r>
      <w:r w:rsidR="005738C6" w:rsidRPr="003D34C9">
        <w:rPr>
          <w:rFonts w:ascii="Times New Roman" w:hAnsi="Times New Roman" w:cs="Times New Roman"/>
        </w:rPr>
        <w:t xml:space="preserve">. </w:t>
      </w:r>
      <w:r w:rsidR="00D74199" w:rsidRPr="003D34C9">
        <w:rPr>
          <w:rFonts w:ascii="Times New Roman" w:hAnsi="Times New Roman" w:cs="Times New Roman"/>
        </w:rPr>
        <w:t>T</w:t>
      </w:r>
      <w:r w:rsidR="00527319" w:rsidRPr="003D34C9">
        <w:rPr>
          <w:rFonts w:ascii="Times New Roman" w:hAnsi="Times New Roman" w:cs="Times New Roman"/>
        </w:rPr>
        <w:t xml:space="preserve">here is </w:t>
      </w:r>
      <w:r w:rsidR="00D74199" w:rsidRPr="003D34C9">
        <w:rPr>
          <w:rFonts w:ascii="Times New Roman" w:hAnsi="Times New Roman" w:cs="Times New Roman"/>
        </w:rPr>
        <w:t xml:space="preserve">also </w:t>
      </w:r>
      <w:r w:rsidR="00527319" w:rsidRPr="003D34C9">
        <w:rPr>
          <w:rFonts w:ascii="Times New Roman" w:hAnsi="Times New Roman" w:cs="Times New Roman"/>
        </w:rPr>
        <w:t xml:space="preserve">a real risk that any new domestic regional policy will suffer from a lack of adequate funding compared to what the UK would have been allocated via EU Cohesion Policy, if Brexit had not happened. </w:t>
      </w:r>
      <w:r w:rsidR="00D74199" w:rsidRPr="003D34C9">
        <w:rPr>
          <w:rFonts w:ascii="Times New Roman" w:hAnsi="Times New Roman" w:cs="Times New Roman"/>
        </w:rPr>
        <w:t>Fu</w:t>
      </w:r>
      <w:r w:rsidR="00B25362" w:rsidRPr="003D34C9">
        <w:rPr>
          <w:rFonts w:ascii="Times New Roman" w:hAnsi="Times New Roman" w:cs="Times New Roman"/>
        </w:rPr>
        <w:t>ndamentally</w:t>
      </w:r>
      <w:r w:rsidR="00D74199" w:rsidRPr="003D34C9">
        <w:rPr>
          <w:rFonts w:ascii="Times New Roman" w:hAnsi="Times New Roman" w:cs="Times New Roman"/>
        </w:rPr>
        <w:t xml:space="preserve">, it is vital that political short-termism does not undermine the </w:t>
      </w:r>
      <w:r w:rsidR="00B25362" w:rsidRPr="003D34C9">
        <w:rPr>
          <w:rFonts w:ascii="Times New Roman" w:hAnsi="Times New Roman" w:cs="Times New Roman"/>
        </w:rPr>
        <w:t xml:space="preserve">design and delivery </w:t>
      </w:r>
      <w:r w:rsidR="00D74199" w:rsidRPr="003D34C9">
        <w:rPr>
          <w:rFonts w:ascii="Times New Roman" w:hAnsi="Times New Roman" w:cs="Times New Roman"/>
        </w:rPr>
        <w:t xml:space="preserve">of a strategically focused economic development policy in order to reduce the widening disparities both </w:t>
      </w:r>
      <w:r w:rsidR="00D74199" w:rsidRPr="003D34C9">
        <w:rPr>
          <w:rFonts w:ascii="Times New Roman" w:hAnsi="Times New Roman" w:cs="Times New Roman"/>
          <w:i/>
        </w:rPr>
        <w:t>within</w:t>
      </w:r>
      <w:r w:rsidR="00D74199" w:rsidRPr="003D34C9">
        <w:rPr>
          <w:rFonts w:ascii="Times New Roman" w:hAnsi="Times New Roman" w:cs="Times New Roman"/>
        </w:rPr>
        <w:t xml:space="preserve"> and </w:t>
      </w:r>
      <w:r w:rsidR="00D74199" w:rsidRPr="003D34C9">
        <w:rPr>
          <w:rFonts w:ascii="Times New Roman" w:hAnsi="Times New Roman" w:cs="Times New Roman"/>
          <w:i/>
        </w:rPr>
        <w:t>between</w:t>
      </w:r>
      <w:r w:rsidR="00D74199" w:rsidRPr="003D34C9">
        <w:rPr>
          <w:rFonts w:ascii="Times New Roman" w:hAnsi="Times New Roman" w:cs="Times New Roman"/>
        </w:rPr>
        <w:t xml:space="preserve"> the nations and regions of the UK. </w:t>
      </w:r>
    </w:p>
    <w:p w:rsidR="003471B3" w:rsidRPr="003D34C9" w:rsidRDefault="005F1F38" w:rsidP="00D74199">
      <w:pPr>
        <w:spacing w:after="0" w:line="480" w:lineRule="auto"/>
        <w:rPr>
          <w:rFonts w:ascii="Times New Roman" w:hAnsi="Times New Roman" w:cs="Times New Roman"/>
          <w:i/>
        </w:rPr>
      </w:pPr>
      <w:r w:rsidRPr="003D34C9">
        <w:rPr>
          <w:rFonts w:ascii="Times New Roman" w:hAnsi="Times New Roman" w:cs="Times New Roman"/>
          <w:i/>
        </w:rPr>
        <w:t>[3</w:t>
      </w:r>
      <w:r w:rsidR="00D74199" w:rsidRPr="003D34C9">
        <w:rPr>
          <w:rFonts w:ascii="Times New Roman" w:hAnsi="Times New Roman" w:cs="Times New Roman"/>
          <w:i/>
        </w:rPr>
        <w:t>5</w:t>
      </w:r>
      <w:r w:rsidR="00364FCC" w:rsidRPr="003D34C9">
        <w:rPr>
          <w:rFonts w:ascii="Times New Roman" w:hAnsi="Times New Roman" w:cs="Times New Roman"/>
          <w:i/>
        </w:rPr>
        <w:t>3</w:t>
      </w:r>
      <w:r w:rsidR="0051535B" w:rsidRPr="003D34C9">
        <w:rPr>
          <w:rFonts w:ascii="Times New Roman" w:hAnsi="Times New Roman" w:cs="Times New Roman"/>
          <w:i/>
        </w:rPr>
        <w:t>6</w:t>
      </w:r>
      <w:r w:rsidRPr="003D34C9">
        <w:rPr>
          <w:rFonts w:ascii="Times New Roman" w:hAnsi="Times New Roman" w:cs="Times New Roman"/>
          <w:i/>
        </w:rPr>
        <w:t xml:space="preserve"> words]</w:t>
      </w:r>
    </w:p>
    <w:p w:rsidR="00DC2B2A" w:rsidRPr="003D34C9" w:rsidRDefault="00DC2B2A">
      <w:pPr>
        <w:rPr>
          <w:rFonts w:ascii="Times New Roman" w:hAnsi="Times New Roman" w:cs="Times New Roman"/>
        </w:rPr>
      </w:pPr>
      <w:r w:rsidRPr="003D34C9">
        <w:rPr>
          <w:rFonts w:ascii="Times New Roman" w:hAnsi="Times New Roman" w:cs="Times New Roman"/>
        </w:rPr>
        <w:br w:type="page"/>
      </w:r>
    </w:p>
    <w:p w:rsidR="001424FE" w:rsidRPr="003D34C9" w:rsidRDefault="001424FE" w:rsidP="001424FE">
      <w:pPr>
        <w:spacing w:after="0" w:line="360" w:lineRule="auto"/>
        <w:rPr>
          <w:rFonts w:ascii="Times New Roman" w:hAnsi="Times New Roman" w:cs="Times New Roman"/>
          <w:b/>
        </w:rPr>
      </w:pPr>
      <w:r w:rsidRPr="003D34C9">
        <w:rPr>
          <w:rFonts w:ascii="Times New Roman" w:hAnsi="Times New Roman" w:cs="Times New Roman"/>
          <w:b/>
        </w:rPr>
        <w:lastRenderedPageBreak/>
        <w:t>References</w:t>
      </w:r>
    </w:p>
    <w:p w:rsidR="00DD0AB7" w:rsidRPr="003D34C9" w:rsidRDefault="00DD0AB7" w:rsidP="00DF0F7D">
      <w:pPr>
        <w:autoSpaceDE w:val="0"/>
        <w:autoSpaceDN w:val="0"/>
        <w:adjustRightInd w:val="0"/>
        <w:spacing w:after="0" w:line="240" w:lineRule="auto"/>
        <w:rPr>
          <w:rFonts w:ascii="Times New Roman" w:hAnsi="Times New Roman" w:cs="Times New Roman"/>
        </w:rPr>
      </w:pPr>
      <w:r w:rsidRPr="003D34C9">
        <w:rPr>
          <w:rFonts w:ascii="Times New Roman" w:hAnsi="Times New Roman" w:cs="Times New Roman"/>
          <w:color w:val="333333"/>
          <w:shd w:val="clear" w:color="auto" w:fill="FFFFFF"/>
        </w:rPr>
        <w:t>Adshead, M. (2014). EU cohesion policy and multi-level governance outcomes in Ireland: How sustainable is Europeanization? </w:t>
      </w:r>
      <w:r w:rsidRPr="003D34C9">
        <w:rPr>
          <w:rFonts w:ascii="Times New Roman" w:hAnsi="Times New Roman" w:cs="Times New Roman"/>
          <w:i/>
          <w:iCs/>
          <w:color w:val="333333"/>
          <w:shd w:val="clear" w:color="auto" w:fill="FFFFFF"/>
        </w:rPr>
        <w:t>European Urban and Regional Studies</w:t>
      </w:r>
      <w:r w:rsidRPr="003D34C9">
        <w:rPr>
          <w:rFonts w:ascii="Times New Roman" w:hAnsi="Times New Roman" w:cs="Times New Roman"/>
          <w:color w:val="333333"/>
          <w:shd w:val="clear" w:color="auto" w:fill="FFFFFF"/>
        </w:rPr>
        <w:t>, </w:t>
      </w:r>
      <w:r w:rsidRPr="003D34C9">
        <w:rPr>
          <w:rFonts w:ascii="Times New Roman" w:hAnsi="Times New Roman" w:cs="Times New Roman"/>
          <w:i/>
          <w:iCs/>
          <w:color w:val="333333"/>
          <w:shd w:val="clear" w:color="auto" w:fill="FFFFFF"/>
        </w:rPr>
        <w:t>21</w:t>
      </w:r>
      <w:r w:rsidRPr="003D34C9">
        <w:rPr>
          <w:rFonts w:ascii="Times New Roman" w:hAnsi="Times New Roman" w:cs="Times New Roman"/>
          <w:color w:val="333333"/>
          <w:shd w:val="clear" w:color="auto" w:fill="FFFFFF"/>
        </w:rPr>
        <w:t>(4), 416–431.</w:t>
      </w:r>
    </w:p>
    <w:p w:rsidR="0049733F" w:rsidRPr="003D34C9" w:rsidRDefault="0049733F" w:rsidP="00DF0F7D">
      <w:pPr>
        <w:autoSpaceDE w:val="0"/>
        <w:autoSpaceDN w:val="0"/>
        <w:adjustRightInd w:val="0"/>
        <w:spacing w:after="0" w:line="240" w:lineRule="auto"/>
        <w:rPr>
          <w:rFonts w:ascii="Times New Roman" w:hAnsi="Times New Roman" w:cs="Times New Roman"/>
        </w:rPr>
      </w:pPr>
    </w:p>
    <w:p w:rsidR="00FF43B0" w:rsidRPr="003D34C9" w:rsidRDefault="00FF43B0" w:rsidP="00DF0F7D">
      <w:pPr>
        <w:autoSpaceDE w:val="0"/>
        <w:autoSpaceDN w:val="0"/>
        <w:adjustRightInd w:val="0"/>
        <w:spacing w:after="0" w:line="240" w:lineRule="auto"/>
        <w:rPr>
          <w:rFonts w:ascii="Times New Roman" w:hAnsi="Times New Roman" w:cs="Times New Roman"/>
          <w:i/>
          <w:iCs/>
        </w:rPr>
      </w:pPr>
      <w:r w:rsidRPr="003D34C9">
        <w:rPr>
          <w:rFonts w:ascii="Times New Roman" w:hAnsi="Times New Roman" w:cs="Times New Roman"/>
        </w:rPr>
        <w:t>Applica, Ismeri Europa and Cambridge Economic Associates</w:t>
      </w:r>
      <w:r w:rsidR="00647DCF" w:rsidRPr="003D34C9">
        <w:rPr>
          <w:rFonts w:ascii="Times New Roman" w:hAnsi="Times New Roman" w:cs="Times New Roman"/>
        </w:rPr>
        <w:t>.</w:t>
      </w:r>
      <w:r w:rsidRPr="003D34C9">
        <w:rPr>
          <w:rFonts w:ascii="Times New Roman" w:hAnsi="Times New Roman" w:cs="Times New Roman"/>
        </w:rPr>
        <w:t xml:space="preserve"> (2016)</w:t>
      </w:r>
      <w:r w:rsidR="00647DCF" w:rsidRPr="003D34C9">
        <w:rPr>
          <w:rFonts w:ascii="Times New Roman" w:hAnsi="Times New Roman" w:cs="Times New Roman"/>
        </w:rPr>
        <w:t>.</w:t>
      </w:r>
      <w:r w:rsidRPr="003D34C9">
        <w:rPr>
          <w:rFonts w:ascii="Times New Roman" w:hAnsi="Times New Roman" w:cs="Times New Roman"/>
        </w:rPr>
        <w:t xml:space="preserve"> </w:t>
      </w:r>
      <w:r w:rsidRPr="003D34C9">
        <w:rPr>
          <w:rFonts w:ascii="Times New Roman" w:hAnsi="Times New Roman" w:cs="Times New Roman"/>
          <w:i/>
          <w:iCs/>
        </w:rPr>
        <w:t>Ex post evaluation of Cohesion</w:t>
      </w:r>
    </w:p>
    <w:p w:rsidR="00FF43B0" w:rsidRPr="003D34C9" w:rsidRDefault="00FF43B0" w:rsidP="00DF0F7D">
      <w:pPr>
        <w:autoSpaceDE w:val="0"/>
        <w:autoSpaceDN w:val="0"/>
        <w:adjustRightInd w:val="0"/>
        <w:spacing w:after="0" w:line="240" w:lineRule="auto"/>
        <w:rPr>
          <w:rFonts w:ascii="Times New Roman" w:hAnsi="Times New Roman" w:cs="Times New Roman"/>
        </w:rPr>
      </w:pPr>
      <w:r w:rsidRPr="003D34C9">
        <w:rPr>
          <w:rFonts w:ascii="Times New Roman" w:hAnsi="Times New Roman" w:cs="Times New Roman"/>
          <w:i/>
          <w:iCs/>
        </w:rPr>
        <w:t xml:space="preserve">Policy programmes 2007-2013, focusing on the European Regional Development Fund (ERDF) and the Cohesion Fund (CF) - Country Report: United Kingdom, </w:t>
      </w:r>
      <w:r w:rsidRPr="003D34C9">
        <w:rPr>
          <w:rFonts w:ascii="Times New Roman" w:hAnsi="Times New Roman" w:cs="Times New Roman"/>
        </w:rPr>
        <w:t>Luxembourg: Publications Office of the</w:t>
      </w:r>
    </w:p>
    <w:p w:rsidR="00FF43B0" w:rsidRPr="003D34C9" w:rsidRDefault="00FF43B0" w:rsidP="00DF0F7D">
      <w:pPr>
        <w:spacing w:after="0" w:line="240" w:lineRule="auto"/>
        <w:rPr>
          <w:rFonts w:ascii="Times New Roman" w:hAnsi="Times New Roman" w:cs="Times New Roman"/>
        </w:rPr>
      </w:pPr>
      <w:r w:rsidRPr="003D34C9">
        <w:rPr>
          <w:rFonts w:ascii="Times New Roman" w:hAnsi="Times New Roman" w:cs="Times New Roman"/>
        </w:rPr>
        <w:t>European Union.</w:t>
      </w:r>
    </w:p>
    <w:p w:rsidR="00001FCA" w:rsidRPr="003D34C9" w:rsidRDefault="00001FCA" w:rsidP="00DF0F7D">
      <w:pPr>
        <w:pStyle w:val="ref"/>
        <w:spacing w:before="0" w:beforeAutospacing="0" w:after="0" w:afterAutospacing="0"/>
        <w:rPr>
          <w:sz w:val="22"/>
          <w:szCs w:val="22"/>
        </w:rPr>
      </w:pPr>
    </w:p>
    <w:p w:rsidR="00DD0AB7" w:rsidRPr="003D34C9" w:rsidRDefault="00DD0AB7" w:rsidP="00DF0F7D">
      <w:pPr>
        <w:pStyle w:val="ref"/>
        <w:spacing w:before="0" w:beforeAutospacing="0" w:after="0" w:afterAutospacing="0"/>
        <w:rPr>
          <w:sz w:val="22"/>
          <w:szCs w:val="22"/>
          <w:lang w:val="en-GB" w:eastAsia="fr-FR"/>
        </w:rPr>
      </w:pPr>
      <w:r w:rsidRPr="003D34C9">
        <w:rPr>
          <w:sz w:val="22"/>
          <w:szCs w:val="22"/>
        </w:rPr>
        <w:t>A</w:t>
      </w:r>
      <w:r w:rsidR="00647DCF" w:rsidRPr="003D34C9">
        <w:rPr>
          <w:sz w:val="22"/>
          <w:szCs w:val="22"/>
        </w:rPr>
        <w:t xml:space="preserve">rmstrong, HW, Giordano, B, </w:t>
      </w:r>
      <w:r w:rsidRPr="003D34C9">
        <w:rPr>
          <w:sz w:val="22"/>
          <w:szCs w:val="22"/>
        </w:rPr>
        <w:t>and M</w:t>
      </w:r>
      <w:r w:rsidR="00907819" w:rsidRPr="003D34C9">
        <w:rPr>
          <w:sz w:val="22"/>
          <w:szCs w:val="22"/>
        </w:rPr>
        <w:t>acleo</w:t>
      </w:r>
      <w:r w:rsidR="00647DCF" w:rsidRPr="003D34C9">
        <w:rPr>
          <w:sz w:val="22"/>
          <w:szCs w:val="22"/>
        </w:rPr>
        <w:t>d</w:t>
      </w:r>
      <w:r w:rsidRPr="003D34C9">
        <w:rPr>
          <w:sz w:val="22"/>
          <w:szCs w:val="22"/>
        </w:rPr>
        <w:t xml:space="preserve"> </w:t>
      </w:r>
      <w:r w:rsidR="00647DCF" w:rsidRPr="003D34C9">
        <w:rPr>
          <w:sz w:val="22"/>
          <w:szCs w:val="22"/>
        </w:rPr>
        <w:t xml:space="preserve">C. </w:t>
      </w:r>
      <w:r w:rsidRPr="003D34C9">
        <w:rPr>
          <w:sz w:val="22"/>
          <w:szCs w:val="22"/>
        </w:rPr>
        <w:t>(2015)</w:t>
      </w:r>
      <w:r w:rsidR="00647DCF" w:rsidRPr="003D34C9">
        <w:rPr>
          <w:sz w:val="22"/>
          <w:szCs w:val="22"/>
        </w:rPr>
        <w:t>.</w:t>
      </w:r>
      <w:r w:rsidRPr="003D34C9">
        <w:rPr>
          <w:sz w:val="22"/>
          <w:szCs w:val="22"/>
        </w:rPr>
        <w:t xml:space="preserve"> The durability of European Regional Development Fund (ERDF) partnership and governance structures: a case study of the Scottish Highlands and Islands, </w:t>
      </w:r>
      <w:r w:rsidRPr="003D34C9">
        <w:rPr>
          <w:i/>
          <w:sz w:val="22"/>
          <w:szCs w:val="22"/>
        </w:rPr>
        <w:t>Environment and Planning C</w:t>
      </w:r>
      <w:r w:rsidRPr="003D34C9">
        <w:rPr>
          <w:sz w:val="22"/>
          <w:szCs w:val="22"/>
        </w:rPr>
        <w:t xml:space="preserve">: </w:t>
      </w:r>
      <w:r w:rsidRPr="003D34C9">
        <w:rPr>
          <w:i/>
          <w:sz w:val="22"/>
          <w:szCs w:val="22"/>
          <w:lang w:val="en-GB" w:eastAsia="fr-FR"/>
        </w:rPr>
        <w:t>Government and Policy</w:t>
      </w:r>
      <w:r w:rsidRPr="003D34C9">
        <w:rPr>
          <w:sz w:val="22"/>
          <w:szCs w:val="22"/>
          <w:lang w:val="en-GB" w:eastAsia="fr-FR"/>
        </w:rPr>
        <w:t xml:space="preserve">, </w:t>
      </w:r>
      <w:r w:rsidRPr="003D34C9">
        <w:rPr>
          <w:i/>
          <w:sz w:val="22"/>
          <w:szCs w:val="22"/>
          <w:lang w:val="en-GB" w:eastAsia="fr-FR"/>
        </w:rPr>
        <w:t>33</w:t>
      </w:r>
      <w:r w:rsidR="00647DCF" w:rsidRPr="003D34C9">
        <w:rPr>
          <w:sz w:val="22"/>
          <w:szCs w:val="22"/>
          <w:lang w:val="en-GB" w:eastAsia="fr-FR"/>
        </w:rPr>
        <w:t>(6),</w:t>
      </w:r>
      <w:r w:rsidRPr="003D34C9">
        <w:rPr>
          <w:sz w:val="22"/>
          <w:szCs w:val="22"/>
          <w:lang w:val="en-GB" w:eastAsia="fr-FR"/>
        </w:rPr>
        <w:t xml:space="preserve"> 1566-1584</w:t>
      </w:r>
      <w:r w:rsidR="00647DCF" w:rsidRPr="003D34C9">
        <w:rPr>
          <w:sz w:val="22"/>
          <w:szCs w:val="22"/>
          <w:lang w:val="en-GB" w:eastAsia="fr-FR"/>
        </w:rPr>
        <w:t>.</w:t>
      </w:r>
    </w:p>
    <w:p w:rsidR="00647DCF" w:rsidRPr="003D34C9" w:rsidRDefault="00647DCF" w:rsidP="00DF0F7D">
      <w:pPr>
        <w:spacing w:after="0" w:line="240" w:lineRule="auto"/>
        <w:rPr>
          <w:rFonts w:ascii="Times New Roman" w:hAnsi="Times New Roman" w:cs="Times New Roman"/>
        </w:rPr>
      </w:pPr>
    </w:p>
    <w:p w:rsidR="00225FFE" w:rsidRPr="003D34C9" w:rsidRDefault="00225FFE" w:rsidP="00DF0F7D">
      <w:pPr>
        <w:spacing w:after="0" w:line="240" w:lineRule="auto"/>
        <w:rPr>
          <w:rFonts w:ascii="Times New Roman" w:hAnsi="Times New Roman" w:cs="Times New Roman"/>
        </w:rPr>
      </w:pPr>
      <w:r w:rsidRPr="003D34C9">
        <w:rPr>
          <w:rFonts w:ascii="Times New Roman" w:hAnsi="Times New Roman" w:cs="Times New Roman"/>
        </w:rPr>
        <w:t>Bache, I. (2010)</w:t>
      </w:r>
      <w:r w:rsidR="00647DCF" w:rsidRPr="003D34C9">
        <w:rPr>
          <w:rFonts w:ascii="Times New Roman" w:hAnsi="Times New Roman" w:cs="Times New Roman"/>
        </w:rPr>
        <w:t>.</w:t>
      </w:r>
      <w:r w:rsidRPr="003D34C9">
        <w:rPr>
          <w:rFonts w:ascii="Times New Roman" w:hAnsi="Times New Roman" w:cs="Times New Roman"/>
        </w:rPr>
        <w:t xml:space="preserve"> Partnership as an EU Policy Instrument: A Political History, </w:t>
      </w:r>
      <w:r w:rsidRPr="003D34C9">
        <w:rPr>
          <w:rFonts w:ascii="Times New Roman" w:hAnsi="Times New Roman" w:cs="Times New Roman"/>
          <w:i/>
        </w:rPr>
        <w:t>West European Politics</w:t>
      </w:r>
      <w:r w:rsidRPr="003D34C9">
        <w:rPr>
          <w:rFonts w:ascii="Times New Roman" w:hAnsi="Times New Roman" w:cs="Times New Roman"/>
        </w:rPr>
        <w:t xml:space="preserve">, </w:t>
      </w:r>
      <w:r w:rsidRPr="003D34C9">
        <w:rPr>
          <w:rFonts w:ascii="Times New Roman" w:hAnsi="Times New Roman" w:cs="Times New Roman"/>
          <w:i/>
        </w:rPr>
        <w:t>33</w:t>
      </w:r>
      <w:r w:rsidRPr="003D34C9">
        <w:rPr>
          <w:rFonts w:ascii="Times New Roman" w:hAnsi="Times New Roman" w:cs="Times New Roman"/>
        </w:rPr>
        <w:t>(1), 58-74</w:t>
      </w:r>
      <w:r w:rsidR="00647DCF" w:rsidRPr="003D34C9">
        <w:rPr>
          <w:rFonts w:ascii="Times New Roman" w:hAnsi="Times New Roman" w:cs="Times New Roman"/>
        </w:rPr>
        <w:t>.</w:t>
      </w:r>
    </w:p>
    <w:p w:rsidR="00001FCA" w:rsidRPr="003D34C9" w:rsidRDefault="00001FCA" w:rsidP="00DF0F7D">
      <w:pPr>
        <w:spacing w:after="0" w:line="240" w:lineRule="auto"/>
        <w:rPr>
          <w:rFonts w:ascii="Times New Roman" w:hAnsi="Times New Roman" w:cs="Times New Roman"/>
        </w:rPr>
      </w:pPr>
    </w:p>
    <w:p w:rsidR="001424FE" w:rsidRPr="003D34C9" w:rsidRDefault="001424FE" w:rsidP="00DF0F7D">
      <w:pPr>
        <w:spacing w:after="0" w:line="240" w:lineRule="auto"/>
        <w:rPr>
          <w:rFonts w:ascii="Times New Roman" w:hAnsi="Times New Roman" w:cs="Times New Roman"/>
        </w:rPr>
      </w:pPr>
      <w:r w:rsidRPr="003D34C9">
        <w:rPr>
          <w:rFonts w:ascii="Times New Roman" w:hAnsi="Times New Roman" w:cs="Times New Roman"/>
        </w:rPr>
        <w:t>Bachtler, J</w:t>
      </w:r>
      <w:r w:rsidR="00647DCF" w:rsidRPr="003D34C9">
        <w:rPr>
          <w:rFonts w:ascii="Times New Roman" w:hAnsi="Times New Roman" w:cs="Times New Roman"/>
        </w:rPr>
        <w:t>,</w:t>
      </w:r>
      <w:r w:rsidRPr="003D34C9">
        <w:rPr>
          <w:rFonts w:ascii="Times New Roman" w:hAnsi="Times New Roman" w:cs="Times New Roman"/>
        </w:rPr>
        <w:t xml:space="preserve"> Begg, I</w:t>
      </w:r>
      <w:r w:rsidR="00647DCF" w:rsidRPr="003D34C9">
        <w:rPr>
          <w:rFonts w:ascii="Times New Roman" w:hAnsi="Times New Roman" w:cs="Times New Roman"/>
        </w:rPr>
        <w:t>.</w:t>
      </w:r>
      <w:r w:rsidRPr="003D34C9">
        <w:rPr>
          <w:rFonts w:ascii="Times New Roman" w:hAnsi="Times New Roman" w:cs="Times New Roman"/>
        </w:rPr>
        <w:t xml:space="preserve"> (2017)</w:t>
      </w:r>
      <w:r w:rsidR="00647DCF" w:rsidRPr="003D34C9">
        <w:rPr>
          <w:rFonts w:ascii="Times New Roman" w:hAnsi="Times New Roman" w:cs="Times New Roman"/>
        </w:rPr>
        <w:t>.</w:t>
      </w:r>
      <w:r w:rsidRPr="003D34C9">
        <w:rPr>
          <w:rFonts w:ascii="Times New Roman" w:hAnsi="Times New Roman" w:cs="Times New Roman"/>
        </w:rPr>
        <w:t xml:space="preserve"> EU Cohesion Policy after Brexit: the economic, social and institutional challenges</w:t>
      </w:r>
      <w:r w:rsidR="00647DCF" w:rsidRPr="003D34C9">
        <w:rPr>
          <w:rFonts w:ascii="Times New Roman" w:hAnsi="Times New Roman" w:cs="Times New Roman"/>
        </w:rPr>
        <w:t>,</w:t>
      </w:r>
      <w:r w:rsidRPr="003D34C9">
        <w:rPr>
          <w:rFonts w:ascii="Times New Roman" w:hAnsi="Times New Roman" w:cs="Times New Roman"/>
        </w:rPr>
        <w:t xml:space="preserve"> </w:t>
      </w:r>
      <w:r w:rsidRPr="003D34C9">
        <w:rPr>
          <w:rFonts w:ascii="Times New Roman" w:hAnsi="Times New Roman" w:cs="Times New Roman"/>
          <w:i/>
        </w:rPr>
        <w:t>Journal of Social Policy</w:t>
      </w:r>
      <w:r w:rsidRPr="003D34C9">
        <w:rPr>
          <w:rFonts w:ascii="Times New Roman" w:hAnsi="Times New Roman" w:cs="Times New Roman"/>
        </w:rPr>
        <w:t xml:space="preserve">, </w:t>
      </w:r>
      <w:r w:rsidRPr="003D34C9">
        <w:rPr>
          <w:rFonts w:ascii="Times New Roman" w:hAnsi="Times New Roman" w:cs="Times New Roman"/>
          <w:i/>
        </w:rPr>
        <w:t>46</w:t>
      </w:r>
      <w:r w:rsidR="00647DCF" w:rsidRPr="003D34C9">
        <w:rPr>
          <w:rFonts w:ascii="Times New Roman" w:hAnsi="Times New Roman" w:cs="Times New Roman"/>
        </w:rPr>
        <w:t>(4),</w:t>
      </w:r>
      <w:r w:rsidRPr="003D34C9">
        <w:rPr>
          <w:rFonts w:ascii="Times New Roman" w:hAnsi="Times New Roman" w:cs="Times New Roman"/>
        </w:rPr>
        <w:t xml:space="preserve"> 745-763.</w:t>
      </w:r>
    </w:p>
    <w:p w:rsidR="001424FE" w:rsidRPr="003D34C9" w:rsidRDefault="001424FE" w:rsidP="00DF0F7D">
      <w:pPr>
        <w:spacing w:after="0" w:line="240" w:lineRule="auto"/>
        <w:rPr>
          <w:rFonts w:ascii="Times New Roman" w:hAnsi="Times New Roman" w:cs="Times New Roman"/>
        </w:rPr>
      </w:pPr>
    </w:p>
    <w:p w:rsidR="00EE1607" w:rsidRPr="003D34C9" w:rsidRDefault="00EE1607" w:rsidP="00DF0F7D">
      <w:pPr>
        <w:autoSpaceDE w:val="0"/>
        <w:autoSpaceDN w:val="0"/>
        <w:adjustRightInd w:val="0"/>
        <w:spacing w:after="0" w:line="240" w:lineRule="auto"/>
        <w:rPr>
          <w:rFonts w:ascii="Times New Roman" w:hAnsi="Times New Roman" w:cs="Times New Roman"/>
          <w:color w:val="000000"/>
        </w:rPr>
      </w:pPr>
      <w:r w:rsidRPr="003D34C9">
        <w:rPr>
          <w:rFonts w:ascii="Times New Roman" w:hAnsi="Times New Roman" w:cs="Times New Roman"/>
          <w:color w:val="000000"/>
        </w:rPr>
        <w:t>Bachtler J, Begg I, Charles</w:t>
      </w:r>
      <w:r w:rsidR="00647DCF" w:rsidRPr="003D34C9">
        <w:rPr>
          <w:rFonts w:ascii="Times New Roman" w:hAnsi="Times New Roman" w:cs="Times New Roman"/>
          <w:color w:val="000000"/>
        </w:rPr>
        <w:t>,</w:t>
      </w:r>
      <w:r w:rsidRPr="003D34C9">
        <w:rPr>
          <w:rFonts w:ascii="Times New Roman" w:hAnsi="Times New Roman" w:cs="Times New Roman"/>
          <w:color w:val="000000"/>
        </w:rPr>
        <w:t xml:space="preserve"> D and Polverari</w:t>
      </w:r>
      <w:r w:rsidR="00647DCF" w:rsidRPr="003D34C9">
        <w:rPr>
          <w:rFonts w:ascii="Times New Roman" w:hAnsi="Times New Roman" w:cs="Times New Roman"/>
          <w:color w:val="000000"/>
        </w:rPr>
        <w:t>,</w:t>
      </w:r>
      <w:r w:rsidRPr="003D34C9">
        <w:rPr>
          <w:rFonts w:ascii="Times New Roman" w:hAnsi="Times New Roman" w:cs="Times New Roman"/>
          <w:color w:val="000000"/>
        </w:rPr>
        <w:t xml:space="preserve"> L</w:t>
      </w:r>
      <w:r w:rsidR="00647DCF" w:rsidRPr="003D34C9">
        <w:rPr>
          <w:rFonts w:ascii="Times New Roman" w:hAnsi="Times New Roman" w:cs="Times New Roman"/>
          <w:color w:val="000000"/>
        </w:rPr>
        <w:t>.</w:t>
      </w:r>
      <w:r w:rsidRPr="003D34C9">
        <w:rPr>
          <w:rFonts w:ascii="Times New Roman" w:hAnsi="Times New Roman" w:cs="Times New Roman"/>
          <w:color w:val="000000"/>
        </w:rPr>
        <w:t xml:space="preserve"> (2016)</w:t>
      </w:r>
      <w:r w:rsidR="00647DCF" w:rsidRPr="003D34C9">
        <w:rPr>
          <w:rFonts w:ascii="Times New Roman" w:hAnsi="Times New Roman" w:cs="Times New Roman"/>
          <w:color w:val="000000"/>
        </w:rPr>
        <w:t>.</w:t>
      </w:r>
      <w:r w:rsidRPr="003D34C9">
        <w:rPr>
          <w:rFonts w:ascii="Times New Roman" w:hAnsi="Times New Roman" w:cs="Times New Roman"/>
          <w:color w:val="000000"/>
        </w:rPr>
        <w:t xml:space="preserve"> </w:t>
      </w:r>
      <w:r w:rsidRPr="003D34C9">
        <w:rPr>
          <w:rFonts w:ascii="Times New Roman" w:hAnsi="Times New Roman" w:cs="Times New Roman"/>
          <w:i/>
          <w:color w:val="000000"/>
        </w:rPr>
        <w:t>EU Cohesion Policy in Practice</w:t>
      </w:r>
      <w:r w:rsidRPr="003D34C9">
        <w:rPr>
          <w:rFonts w:ascii="Times New Roman" w:hAnsi="Times New Roman" w:cs="Times New Roman"/>
          <w:color w:val="000000"/>
        </w:rPr>
        <w:t>, London: Rowman and Littlefield International.</w:t>
      </w:r>
    </w:p>
    <w:p w:rsidR="00EE1607" w:rsidRPr="003D34C9" w:rsidRDefault="00EE1607" w:rsidP="00DF0F7D">
      <w:pPr>
        <w:autoSpaceDE w:val="0"/>
        <w:autoSpaceDN w:val="0"/>
        <w:adjustRightInd w:val="0"/>
        <w:spacing w:after="0" w:line="240" w:lineRule="auto"/>
        <w:rPr>
          <w:rFonts w:ascii="Times New Roman" w:hAnsi="Times New Roman" w:cs="Times New Roman"/>
          <w:color w:val="000000"/>
        </w:rPr>
      </w:pPr>
    </w:p>
    <w:p w:rsidR="00EE1607" w:rsidRPr="003D34C9" w:rsidRDefault="00EE1607" w:rsidP="00DF0F7D">
      <w:pPr>
        <w:autoSpaceDE w:val="0"/>
        <w:autoSpaceDN w:val="0"/>
        <w:adjustRightInd w:val="0"/>
        <w:spacing w:after="0" w:line="240" w:lineRule="auto"/>
        <w:rPr>
          <w:rFonts w:ascii="Times New Roman" w:hAnsi="Times New Roman" w:cs="Times New Roman"/>
          <w:i/>
          <w:color w:val="000000"/>
        </w:rPr>
      </w:pPr>
      <w:r w:rsidRPr="003D34C9">
        <w:rPr>
          <w:rFonts w:ascii="Times New Roman" w:hAnsi="Times New Roman" w:cs="Times New Roman"/>
          <w:color w:val="000000"/>
        </w:rPr>
        <w:t>Barca</w:t>
      </w:r>
      <w:r w:rsidR="00647DCF" w:rsidRPr="003D34C9">
        <w:rPr>
          <w:rFonts w:ascii="Times New Roman" w:hAnsi="Times New Roman" w:cs="Times New Roman"/>
          <w:color w:val="000000"/>
        </w:rPr>
        <w:t>,</w:t>
      </w:r>
      <w:r w:rsidRPr="003D34C9">
        <w:rPr>
          <w:rFonts w:ascii="Times New Roman" w:hAnsi="Times New Roman" w:cs="Times New Roman"/>
          <w:color w:val="000000"/>
        </w:rPr>
        <w:t xml:space="preserve"> F</w:t>
      </w:r>
      <w:r w:rsidR="00647DCF" w:rsidRPr="003D34C9">
        <w:rPr>
          <w:rFonts w:ascii="Times New Roman" w:hAnsi="Times New Roman" w:cs="Times New Roman"/>
          <w:color w:val="000000"/>
        </w:rPr>
        <w:t>.</w:t>
      </w:r>
      <w:r w:rsidRPr="003D34C9">
        <w:rPr>
          <w:rFonts w:ascii="Times New Roman" w:hAnsi="Times New Roman" w:cs="Times New Roman"/>
          <w:color w:val="000000"/>
        </w:rPr>
        <w:t xml:space="preserve"> (2009)</w:t>
      </w:r>
      <w:r w:rsidR="00647DCF" w:rsidRPr="003D34C9">
        <w:rPr>
          <w:rFonts w:ascii="Times New Roman" w:hAnsi="Times New Roman" w:cs="Times New Roman"/>
          <w:color w:val="000000"/>
        </w:rPr>
        <w:t>.</w:t>
      </w:r>
      <w:r w:rsidRPr="003D34C9">
        <w:rPr>
          <w:rFonts w:ascii="Times New Roman" w:hAnsi="Times New Roman" w:cs="Times New Roman"/>
          <w:color w:val="000000"/>
        </w:rPr>
        <w:t xml:space="preserve"> </w:t>
      </w:r>
      <w:r w:rsidRPr="003D34C9">
        <w:rPr>
          <w:rFonts w:ascii="Times New Roman" w:hAnsi="Times New Roman" w:cs="Times New Roman"/>
          <w:i/>
          <w:color w:val="000000"/>
        </w:rPr>
        <w:t>An Agenda for a Reformed Cohesion Policy, A Place-Based Approach to Meeting</w:t>
      </w:r>
    </w:p>
    <w:p w:rsidR="00EE1607" w:rsidRPr="003D34C9" w:rsidRDefault="00EE1607" w:rsidP="00DF0F7D">
      <w:pPr>
        <w:autoSpaceDE w:val="0"/>
        <w:autoSpaceDN w:val="0"/>
        <w:adjustRightInd w:val="0"/>
        <w:spacing w:after="0" w:line="240" w:lineRule="auto"/>
        <w:rPr>
          <w:rFonts w:ascii="Times New Roman" w:hAnsi="Times New Roman" w:cs="Times New Roman"/>
          <w:color w:val="000000"/>
        </w:rPr>
      </w:pPr>
      <w:r w:rsidRPr="003D34C9">
        <w:rPr>
          <w:rFonts w:ascii="Times New Roman" w:hAnsi="Times New Roman" w:cs="Times New Roman"/>
          <w:i/>
          <w:color w:val="000000"/>
        </w:rPr>
        <w:t>European Union Challenges and Expectations</w:t>
      </w:r>
      <w:r w:rsidRPr="003D34C9">
        <w:rPr>
          <w:rFonts w:ascii="Times New Roman" w:hAnsi="Times New Roman" w:cs="Times New Roman"/>
          <w:color w:val="000000"/>
        </w:rPr>
        <w:t>, Independent report prepared at the request of</w:t>
      </w:r>
    </w:p>
    <w:p w:rsidR="00EE1607" w:rsidRPr="003D34C9" w:rsidRDefault="00EE1607" w:rsidP="00DF0F7D">
      <w:pPr>
        <w:autoSpaceDE w:val="0"/>
        <w:autoSpaceDN w:val="0"/>
        <w:adjustRightInd w:val="0"/>
        <w:spacing w:after="0" w:line="240" w:lineRule="auto"/>
        <w:rPr>
          <w:rFonts w:ascii="Times New Roman" w:hAnsi="Times New Roman" w:cs="Times New Roman"/>
          <w:color w:val="000000"/>
        </w:rPr>
      </w:pPr>
      <w:r w:rsidRPr="003D34C9">
        <w:rPr>
          <w:rFonts w:ascii="Times New Roman" w:hAnsi="Times New Roman" w:cs="Times New Roman"/>
          <w:color w:val="000000"/>
        </w:rPr>
        <w:t>Danuta Hübner, Commissioner for Regional Policy, European Commission, Brussels.</w:t>
      </w:r>
    </w:p>
    <w:p w:rsidR="00C466F4" w:rsidRPr="003D34C9" w:rsidRDefault="00C466F4" w:rsidP="00DF0F7D">
      <w:pPr>
        <w:autoSpaceDE w:val="0"/>
        <w:autoSpaceDN w:val="0"/>
        <w:adjustRightInd w:val="0"/>
        <w:spacing w:after="0" w:line="240" w:lineRule="auto"/>
        <w:rPr>
          <w:rFonts w:ascii="Times New Roman" w:hAnsi="Times New Roman" w:cs="Times New Roman"/>
          <w:color w:val="000000"/>
        </w:rPr>
      </w:pPr>
    </w:p>
    <w:p w:rsidR="00025EDA" w:rsidRPr="003D34C9" w:rsidRDefault="00025EDA" w:rsidP="00DF0F7D">
      <w:pPr>
        <w:autoSpaceDE w:val="0"/>
        <w:autoSpaceDN w:val="0"/>
        <w:adjustRightInd w:val="0"/>
        <w:spacing w:after="0" w:line="240" w:lineRule="auto"/>
        <w:rPr>
          <w:rFonts w:ascii="Times New Roman" w:hAnsi="Times New Roman" w:cs="Times New Roman"/>
          <w:color w:val="000000"/>
        </w:rPr>
      </w:pPr>
      <w:r w:rsidRPr="003D34C9">
        <w:rPr>
          <w:rFonts w:ascii="Times New Roman" w:hAnsi="Times New Roman" w:cs="Times New Roman"/>
          <w:color w:val="000000"/>
        </w:rPr>
        <w:t>Brien</w:t>
      </w:r>
      <w:r w:rsidR="00647DCF" w:rsidRPr="003D34C9">
        <w:rPr>
          <w:rFonts w:ascii="Times New Roman" w:hAnsi="Times New Roman" w:cs="Times New Roman"/>
          <w:color w:val="000000"/>
        </w:rPr>
        <w:t>,</w:t>
      </w:r>
      <w:r w:rsidRPr="003D34C9">
        <w:rPr>
          <w:rFonts w:ascii="Times New Roman" w:hAnsi="Times New Roman" w:cs="Times New Roman"/>
          <w:color w:val="000000"/>
        </w:rPr>
        <w:t xml:space="preserve"> P</w:t>
      </w:r>
      <w:r w:rsidR="00647DCF" w:rsidRPr="003D34C9">
        <w:rPr>
          <w:rFonts w:ascii="Times New Roman" w:hAnsi="Times New Roman" w:cs="Times New Roman"/>
          <w:color w:val="000000"/>
        </w:rPr>
        <w:t>.</w:t>
      </w:r>
      <w:r w:rsidRPr="003D34C9">
        <w:rPr>
          <w:rFonts w:ascii="Times New Roman" w:hAnsi="Times New Roman" w:cs="Times New Roman"/>
          <w:color w:val="000000"/>
        </w:rPr>
        <w:t xml:space="preserve"> (2018)</w:t>
      </w:r>
      <w:r w:rsidR="00647DCF" w:rsidRPr="003D34C9">
        <w:rPr>
          <w:rFonts w:ascii="Times New Roman" w:hAnsi="Times New Roman" w:cs="Times New Roman"/>
          <w:color w:val="000000"/>
        </w:rPr>
        <w:t>.</w:t>
      </w:r>
      <w:r w:rsidRPr="003D34C9">
        <w:rPr>
          <w:rFonts w:ascii="Times New Roman" w:hAnsi="Times New Roman" w:cs="Times New Roman"/>
          <w:color w:val="000000"/>
        </w:rPr>
        <w:t xml:space="preserve"> UK funding from the EU, </w:t>
      </w:r>
      <w:r w:rsidRPr="003D34C9">
        <w:rPr>
          <w:rFonts w:ascii="Times New Roman" w:hAnsi="Times New Roman" w:cs="Times New Roman"/>
          <w:i/>
          <w:color w:val="000000"/>
        </w:rPr>
        <w:t>House of Commons Library</w:t>
      </w:r>
      <w:r w:rsidRPr="003D34C9">
        <w:rPr>
          <w:rFonts w:ascii="Times New Roman" w:hAnsi="Times New Roman" w:cs="Times New Roman"/>
          <w:color w:val="000000"/>
        </w:rPr>
        <w:t>, Briefing Paper, Number 7847, November 28</w:t>
      </w:r>
      <w:r w:rsidRPr="003D34C9">
        <w:rPr>
          <w:rFonts w:ascii="Times New Roman" w:hAnsi="Times New Roman" w:cs="Times New Roman"/>
          <w:color w:val="000000"/>
          <w:vertAlign w:val="superscript"/>
        </w:rPr>
        <w:t>th</w:t>
      </w:r>
      <w:r w:rsidRPr="003D34C9">
        <w:rPr>
          <w:rFonts w:ascii="Times New Roman" w:hAnsi="Times New Roman" w:cs="Times New Roman"/>
          <w:color w:val="000000"/>
        </w:rPr>
        <w:t xml:space="preserve"> 2018</w:t>
      </w:r>
      <w:r w:rsidR="00B11A99" w:rsidRPr="003D34C9">
        <w:rPr>
          <w:rFonts w:ascii="Times New Roman" w:hAnsi="Times New Roman" w:cs="Times New Roman"/>
          <w:color w:val="000000"/>
        </w:rPr>
        <w:t>.</w:t>
      </w:r>
    </w:p>
    <w:p w:rsidR="0059652A" w:rsidRPr="003D34C9" w:rsidRDefault="0059652A" w:rsidP="00DF0F7D">
      <w:pPr>
        <w:autoSpaceDE w:val="0"/>
        <w:autoSpaceDN w:val="0"/>
        <w:adjustRightInd w:val="0"/>
        <w:spacing w:after="0" w:line="240" w:lineRule="auto"/>
        <w:rPr>
          <w:rFonts w:ascii="Times New Roman" w:hAnsi="Times New Roman" w:cs="Times New Roman"/>
          <w:color w:val="000000"/>
        </w:rPr>
      </w:pPr>
    </w:p>
    <w:p w:rsidR="0059652A" w:rsidRPr="003D34C9" w:rsidRDefault="0059652A" w:rsidP="00DF0F7D">
      <w:pPr>
        <w:autoSpaceDE w:val="0"/>
        <w:autoSpaceDN w:val="0"/>
        <w:adjustRightInd w:val="0"/>
        <w:spacing w:after="0" w:line="240" w:lineRule="auto"/>
        <w:rPr>
          <w:rFonts w:ascii="Times New Roman" w:hAnsi="Times New Roman" w:cs="Times New Roman"/>
          <w:color w:val="000000"/>
        </w:rPr>
      </w:pPr>
      <w:r w:rsidRPr="003D34C9">
        <w:rPr>
          <w:rFonts w:ascii="Times New Roman" w:hAnsi="Times New Roman" w:cs="Times New Roman"/>
          <w:color w:val="000000"/>
        </w:rPr>
        <w:t>Cavendish, C</w:t>
      </w:r>
      <w:r w:rsidR="00647DCF" w:rsidRPr="003D34C9">
        <w:rPr>
          <w:rFonts w:ascii="Times New Roman" w:hAnsi="Times New Roman" w:cs="Times New Roman"/>
          <w:color w:val="000000"/>
        </w:rPr>
        <w:t>.</w:t>
      </w:r>
      <w:r w:rsidRPr="003D34C9">
        <w:rPr>
          <w:rFonts w:ascii="Times New Roman" w:hAnsi="Times New Roman" w:cs="Times New Roman"/>
          <w:color w:val="000000"/>
        </w:rPr>
        <w:t xml:space="preserve"> (2020)</w:t>
      </w:r>
      <w:r w:rsidR="00647DCF" w:rsidRPr="003D34C9">
        <w:rPr>
          <w:rFonts w:ascii="Times New Roman" w:hAnsi="Times New Roman" w:cs="Times New Roman"/>
          <w:color w:val="000000"/>
        </w:rPr>
        <w:t>.</w:t>
      </w:r>
      <w:r w:rsidRPr="003D34C9">
        <w:rPr>
          <w:rFonts w:ascii="Times New Roman" w:hAnsi="Times New Roman" w:cs="Times New Roman"/>
          <w:color w:val="000000"/>
        </w:rPr>
        <w:t xml:space="preserve"> Boris Johnson’s ‘levelling up’ agenda depends on devolving power, </w:t>
      </w:r>
      <w:r w:rsidRPr="003D34C9">
        <w:rPr>
          <w:rFonts w:ascii="Times New Roman" w:hAnsi="Times New Roman" w:cs="Times New Roman"/>
          <w:i/>
          <w:color w:val="000000"/>
        </w:rPr>
        <w:t>Financial Times</w:t>
      </w:r>
      <w:r w:rsidRPr="003D34C9">
        <w:rPr>
          <w:rFonts w:ascii="Times New Roman" w:hAnsi="Times New Roman" w:cs="Times New Roman"/>
          <w:color w:val="000000"/>
        </w:rPr>
        <w:t>, March 6</w:t>
      </w:r>
      <w:r w:rsidRPr="003D34C9">
        <w:rPr>
          <w:rFonts w:ascii="Times New Roman" w:hAnsi="Times New Roman" w:cs="Times New Roman"/>
          <w:color w:val="000000"/>
          <w:vertAlign w:val="superscript"/>
        </w:rPr>
        <w:t>th</w:t>
      </w:r>
      <w:r w:rsidRPr="003D34C9">
        <w:rPr>
          <w:rFonts w:ascii="Times New Roman" w:hAnsi="Times New Roman" w:cs="Times New Roman"/>
          <w:color w:val="000000"/>
        </w:rPr>
        <w:t xml:space="preserve"> 2020</w:t>
      </w:r>
      <w:r w:rsidR="00B11A99" w:rsidRPr="003D34C9">
        <w:rPr>
          <w:rFonts w:ascii="Times New Roman" w:hAnsi="Times New Roman" w:cs="Times New Roman"/>
          <w:color w:val="000000"/>
        </w:rPr>
        <w:t>.</w:t>
      </w:r>
    </w:p>
    <w:p w:rsidR="003542D7" w:rsidRPr="003D34C9" w:rsidRDefault="003542D7" w:rsidP="00DF0F7D">
      <w:pPr>
        <w:autoSpaceDE w:val="0"/>
        <w:autoSpaceDN w:val="0"/>
        <w:adjustRightInd w:val="0"/>
        <w:spacing w:after="0" w:line="240" w:lineRule="auto"/>
        <w:rPr>
          <w:rFonts w:ascii="Times New Roman" w:hAnsi="Times New Roman" w:cs="Times New Roman"/>
          <w:color w:val="000000"/>
        </w:rPr>
      </w:pPr>
    </w:p>
    <w:p w:rsidR="003542D7" w:rsidRPr="003D34C9" w:rsidRDefault="003542D7" w:rsidP="00DF0F7D">
      <w:pPr>
        <w:spacing w:after="0" w:line="240" w:lineRule="auto"/>
        <w:rPr>
          <w:rFonts w:ascii="Times New Roman" w:hAnsi="Times New Roman" w:cs="Times New Roman"/>
        </w:rPr>
      </w:pPr>
      <w:r w:rsidRPr="003D34C9">
        <w:rPr>
          <w:rFonts w:ascii="Times New Roman" w:hAnsi="Times New Roman" w:cs="Times New Roman"/>
        </w:rPr>
        <w:t>Chardas</w:t>
      </w:r>
      <w:r w:rsidR="00B11A99" w:rsidRPr="003D34C9">
        <w:rPr>
          <w:rFonts w:ascii="Times New Roman" w:hAnsi="Times New Roman" w:cs="Times New Roman"/>
        </w:rPr>
        <w:t>,</w:t>
      </w:r>
      <w:r w:rsidRPr="003D34C9">
        <w:rPr>
          <w:rFonts w:ascii="Times New Roman" w:hAnsi="Times New Roman" w:cs="Times New Roman"/>
        </w:rPr>
        <w:t xml:space="preserve"> A</w:t>
      </w:r>
      <w:r w:rsidR="00B11A99" w:rsidRPr="003D34C9">
        <w:rPr>
          <w:rFonts w:ascii="Times New Roman" w:hAnsi="Times New Roman" w:cs="Times New Roman"/>
        </w:rPr>
        <w:t>.</w:t>
      </w:r>
      <w:r w:rsidRPr="003D34C9">
        <w:rPr>
          <w:rFonts w:ascii="Times New Roman" w:hAnsi="Times New Roman" w:cs="Times New Roman"/>
        </w:rPr>
        <w:t xml:space="preserve"> (2012)</w:t>
      </w:r>
      <w:r w:rsidR="00B11A99" w:rsidRPr="003D34C9">
        <w:rPr>
          <w:rFonts w:ascii="Times New Roman" w:hAnsi="Times New Roman" w:cs="Times New Roman"/>
        </w:rPr>
        <w:t>.</w:t>
      </w:r>
      <w:r w:rsidRPr="003D34C9">
        <w:rPr>
          <w:rFonts w:ascii="Times New Roman" w:hAnsi="Times New Roman" w:cs="Times New Roman"/>
        </w:rPr>
        <w:t xml:space="preserve"> </w:t>
      </w:r>
      <w:r w:rsidRPr="003D34C9">
        <w:rPr>
          <w:rFonts w:ascii="Times New Roman" w:hAnsi="Times New Roman" w:cs="Times New Roman"/>
          <w:i/>
        </w:rPr>
        <w:t>Multi-level governance and the application of the partnership principle in times of economic crisis in Greece</w:t>
      </w:r>
      <w:r w:rsidRPr="003D34C9">
        <w:rPr>
          <w:rFonts w:ascii="Times New Roman" w:hAnsi="Times New Roman" w:cs="Times New Roman"/>
        </w:rPr>
        <w:t>, GreeSE Paper No.56, Hellenic Observatory Papers on Greece and Southeast Europe, March 2012</w:t>
      </w:r>
      <w:r w:rsidR="00B11A99" w:rsidRPr="003D34C9">
        <w:rPr>
          <w:rFonts w:ascii="Times New Roman" w:hAnsi="Times New Roman" w:cs="Times New Roman"/>
        </w:rPr>
        <w:t>.</w:t>
      </w:r>
    </w:p>
    <w:p w:rsidR="00001FCA" w:rsidRPr="003D34C9" w:rsidRDefault="00001FCA" w:rsidP="00DF0F7D">
      <w:pPr>
        <w:pStyle w:val="ref"/>
        <w:spacing w:before="0" w:beforeAutospacing="0" w:after="0" w:afterAutospacing="0"/>
        <w:rPr>
          <w:sz w:val="22"/>
          <w:szCs w:val="22"/>
        </w:rPr>
      </w:pPr>
    </w:p>
    <w:p w:rsidR="00DD0AB7" w:rsidRPr="003D34C9" w:rsidRDefault="00DD0AB7" w:rsidP="00DF0F7D">
      <w:pPr>
        <w:pStyle w:val="ref"/>
        <w:spacing w:before="0" w:beforeAutospacing="0" w:after="0" w:afterAutospacing="0"/>
        <w:rPr>
          <w:sz w:val="22"/>
          <w:szCs w:val="22"/>
        </w:rPr>
      </w:pPr>
      <w:r w:rsidRPr="003D34C9">
        <w:rPr>
          <w:sz w:val="22"/>
          <w:szCs w:val="22"/>
        </w:rPr>
        <w:t>Dąbrowski</w:t>
      </w:r>
      <w:r w:rsidR="00B11A99" w:rsidRPr="003D34C9">
        <w:rPr>
          <w:sz w:val="22"/>
          <w:szCs w:val="22"/>
        </w:rPr>
        <w:t>,</w:t>
      </w:r>
      <w:r w:rsidRPr="003D34C9">
        <w:rPr>
          <w:sz w:val="22"/>
          <w:szCs w:val="22"/>
        </w:rPr>
        <w:t xml:space="preserve"> M</w:t>
      </w:r>
      <w:r w:rsidR="00B11A99" w:rsidRPr="003D34C9">
        <w:rPr>
          <w:sz w:val="22"/>
          <w:szCs w:val="22"/>
        </w:rPr>
        <w:t>.</w:t>
      </w:r>
      <w:r w:rsidRPr="003D34C9">
        <w:rPr>
          <w:sz w:val="22"/>
          <w:szCs w:val="22"/>
        </w:rPr>
        <w:t xml:space="preserve"> </w:t>
      </w:r>
      <w:r w:rsidR="00B11A99" w:rsidRPr="003D34C9">
        <w:rPr>
          <w:sz w:val="22"/>
          <w:szCs w:val="22"/>
        </w:rPr>
        <w:t>(</w:t>
      </w:r>
      <w:r w:rsidRPr="003D34C9">
        <w:rPr>
          <w:sz w:val="22"/>
          <w:szCs w:val="22"/>
        </w:rPr>
        <w:t>2012</w:t>
      </w:r>
      <w:r w:rsidR="00B11A99" w:rsidRPr="003D34C9">
        <w:rPr>
          <w:sz w:val="22"/>
          <w:szCs w:val="22"/>
        </w:rPr>
        <w:t>).</w:t>
      </w:r>
      <w:r w:rsidRPr="003D34C9">
        <w:rPr>
          <w:sz w:val="22"/>
          <w:szCs w:val="22"/>
        </w:rPr>
        <w:t xml:space="preserve"> Shallow or deep Europeanisation? The uneven impact of EU cohesion policy on the regional and local authorities in Poland</w:t>
      </w:r>
      <w:r w:rsidR="00B11A99" w:rsidRPr="003D34C9">
        <w:rPr>
          <w:sz w:val="22"/>
          <w:szCs w:val="22"/>
        </w:rPr>
        <w:t>,</w:t>
      </w:r>
      <w:r w:rsidRPr="003D34C9">
        <w:rPr>
          <w:sz w:val="22"/>
          <w:szCs w:val="22"/>
        </w:rPr>
        <w:t xml:space="preserve"> </w:t>
      </w:r>
      <w:r w:rsidRPr="003D34C9">
        <w:rPr>
          <w:i/>
          <w:iCs/>
          <w:sz w:val="22"/>
          <w:szCs w:val="22"/>
        </w:rPr>
        <w:t>Environment and Planning C: Government and Policy</w:t>
      </w:r>
      <w:r w:rsidRPr="003D34C9">
        <w:rPr>
          <w:sz w:val="22"/>
          <w:szCs w:val="22"/>
        </w:rPr>
        <w:t xml:space="preserve"> </w:t>
      </w:r>
      <w:r w:rsidRPr="003D34C9">
        <w:rPr>
          <w:bCs/>
          <w:i/>
          <w:sz w:val="22"/>
          <w:szCs w:val="22"/>
        </w:rPr>
        <w:t>30</w:t>
      </w:r>
      <w:r w:rsidRPr="003D34C9">
        <w:rPr>
          <w:bCs/>
          <w:sz w:val="22"/>
          <w:szCs w:val="22"/>
        </w:rPr>
        <w:t>(</w:t>
      </w:r>
      <w:r w:rsidRPr="003D34C9">
        <w:rPr>
          <w:sz w:val="22"/>
          <w:szCs w:val="22"/>
        </w:rPr>
        <w:t>4)</w:t>
      </w:r>
      <w:r w:rsidR="00B11A99" w:rsidRPr="003D34C9">
        <w:rPr>
          <w:sz w:val="22"/>
          <w:szCs w:val="22"/>
        </w:rPr>
        <w:t>,</w:t>
      </w:r>
      <w:r w:rsidRPr="003D34C9">
        <w:rPr>
          <w:sz w:val="22"/>
          <w:szCs w:val="22"/>
        </w:rPr>
        <w:t xml:space="preserve"> 730-745</w:t>
      </w:r>
      <w:r w:rsidR="00B11A99" w:rsidRPr="003D34C9">
        <w:rPr>
          <w:sz w:val="22"/>
          <w:szCs w:val="22"/>
        </w:rPr>
        <w:t>.</w:t>
      </w:r>
    </w:p>
    <w:p w:rsidR="00001FCA" w:rsidRPr="003D34C9" w:rsidRDefault="00001FCA" w:rsidP="00DF0F7D">
      <w:pPr>
        <w:spacing w:after="0" w:line="240" w:lineRule="auto"/>
        <w:rPr>
          <w:rFonts w:ascii="Times New Roman" w:hAnsi="Times New Roman" w:cs="Times New Roman"/>
        </w:rPr>
      </w:pPr>
    </w:p>
    <w:p w:rsidR="004F675A" w:rsidRPr="003D34C9" w:rsidRDefault="004F675A" w:rsidP="00DF0F7D">
      <w:pPr>
        <w:spacing w:after="0" w:line="240" w:lineRule="auto"/>
        <w:rPr>
          <w:rFonts w:ascii="Times New Roman" w:hAnsi="Times New Roman" w:cs="Times New Roman"/>
        </w:rPr>
      </w:pPr>
      <w:r w:rsidRPr="003D34C9">
        <w:rPr>
          <w:rFonts w:ascii="Times New Roman" w:hAnsi="Times New Roman" w:cs="Times New Roman"/>
        </w:rPr>
        <w:t>Dall'erba, S., Le Gallo, J. (2008)</w:t>
      </w:r>
      <w:r w:rsidR="00B11A99" w:rsidRPr="003D34C9">
        <w:rPr>
          <w:rFonts w:ascii="Times New Roman" w:hAnsi="Times New Roman" w:cs="Times New Roman"/>
        </w:rPr>
        <w:t>.</w:t>
      </w:r>
      <w:r w:rsidRPr="003D34C9">
        <w:rPr>
          <w:rFonts w:ascii="Times New Roman" w:hAnsi="Times New Roman" w:cs="Times New Roman"/>
        </w:rPr>
        <w:t xml:space="preserve"> Regional convergence and the impact of European structural funds over 1989-1999: A spatial econometric analysis, </w:t>
      </w:r>
      <w:r w:rsidRPr="003D34C9">
        <w:rPr>
          <w:rFonts w:ascii="Times New Roman" w:hAnsi="Times New Roman" w:cs="Times New Roman"/>
          <w:i/>
        </w:rPr>
        <w:t>Papers in Regional Science</w:t>
      </w:r>
      <w:r w:rsidRPr="003D34C9">
        <w:rPr>
          <w:rFonts w:ascii="Times New Roman" w:hAnsi="Times New Roman" w:cs="Times New Roman"/>
        </w:rPr>
        <w:t xml:space="preserve">, </w:t>
      </w:r>
      <w:r w:rsidRPr="003D34C9">
        <w:rPr>
          <w:rFonts w:ascii="Times New Roman" w:hAnsi="Times New Roman" w:cs="Times New Roman"/>
          <w:i/>
        </w:rPr>
        <w:t>87</w:t>
      </w:r>
      <w:r w:rsidRPr="003D34C9">
        <w:rPr>
          <w:rFonts w:ascii="Times New Roman" w:hAnsi="Times New Roman" w:cs="Times New Roman"/>
        </w:rPr>
        <w:t>(2), 219-244.</w:t>
      </w:r>
    </w:p>
    <w:p w:rsidR="00001FCA" w:rsidRPr="003D34C9" w:rsidRDefault="00001FCA" w:rsidP="00DF0F7D">
      <w:pPr>
        <w:pStyle w:val="ref"/>
        <w:spacing w:before="0" w:beforeAutospacing="0" w:after="0" w:afterAutospacing="0"/>
        <w:rPr>
          <w:sz w:val="22"/>
          <w:szCs w:val="22"/>
        </w:rPr>
      </w:pPr>
    </w:p>
    <w:p w:rsidR="00745A2F" w:rsidRPr="003D34C9" w:rsidRDefault="00745A2F" w:rsidP="00DF0F7D">
      <w:pPr>
        <w:pStyle w:val="ref"/>
        <w:spacing w:before="0" w:beforeAutospacing="0" w:after="0" w:afterAutospacing="0"/>
        <w:rPr>
          <w:sz w:val="22"/>
          <w:szCs w:val="22"/>
        </w:rPr>
      </w:pPr>
      <w:r w:rsidRPr="003D34C9">
        <w:rPr>
          <w:sz w:val="22"/>
          <w:szCs w:val="22"/>
        </w:rPr>
        <w:t>Danson, M W, F</w:t>
      </w:r>
      <w:r w:rsidR="00B11A99" w:rsidRPr="003D34C9">
        <w:rPr>
          <w:sz w:val="22"/>
          <w:szCs w:val="22"/>
        </w:rPr>
        <w:t>airley, J, Lloyd, M G, Turok, I.</w:t>
      </w:r>
      <w:r w:rsidRPr="003D34C9">
        <w:rPr>
          <w:sz w:val="22"/>
          <w:szCs w:val="22"/>
        </w:rPr>
        <w:t xml:space="preserve"> </w:t>
      </w:r>
      <w:r w:rsidR="00B11A99" w:rsidRPr="003D34C9">
        <w:rPr>
          <w:sz w:val="22"/>
          <w:szCs w:val="22"/>
        </w:rPr>
        <w:t>(</w:t>
      </w:r>
      <w:r w:rsidRPr="003D34C9">
        <w:rPr>
          <w:sz w:val="22"/>
          <w:szCs w:val="22"/>
        </w:rPr>
        <w:t>1999</w:t>
      </w:r>
      <w:r w:rsidR="00B11A99" w:rsidRPr="003D34C9">
        <w:rPr>
          <w:sz w:val="22"/>
          <w:szCs w:val="22"/>
        </w:rPr>
        <w:t xml:space="preserve">). </w:t>
      </w:r>
      <w:r w:rsidRPr="003D34C9">
        <w:rPr>
          <w:sz w:val="22"/>
          <w:szCs w:val="22"/>
        </w:rPr>
        <w:t>The European Structural Funds Partnerships in Scotland: New forms of Govern</w:t>
      </w:r>
      <w:r w:rsidR="00B11A99" w:rsidRPr="003D34C9">
        <w:rPr>
          <w:sz w:val="22"/>
          <w:szCs w:val="22"/>
        </w:rPr>
        <w:t>ance for Regional Developments?</w:t>
      </w:r>
      <w:r w:rsidRPr="003D34C9">
        <w:rPr>
          <w:sz w:val="22"/>
          <w:szCs w:val="22"/>
        </w:rPr>
        <w:t xml:space="preserve"> </w:t>
      </w:r>
      <w:r w:rsidRPr="003D34C9">
        <w:rPr>
          <w:i/>
          <w:sz w:val="22"/>
          <w:szCs w:val="22"/>
        </w:rPr>
        <w:t>Scottish Affairs</w:t>
      </w:r>
      <w:r w:rsidR="00B11A99" w:rsidRPr="003D34C9">
        <w:rPr>
          <w:i/>
          <w:sz w:val="22"/>
          <w:szCs w:val="22"/>
        </w:rPr>
        <w:t>,</w:t>
      </w:r>
      <w:r w:rsidRPr="003D34C9">
        <w:rPr>
          <w:sz w:val="22"/>
          <w:szCs w:val="22"/>
        </w:rPr>
        <w:t xml:space="preserve"> </w:t>
      </w:r>
      <w:r w:rsidRPr="003D34C9">
        <w:rPr>
          <w:i/>
          <w:sz w:val="22"/>
          <w:szCs w:val="22"/>
        </w:rPr>
        <w:t>27</w:t>
      </w:r>
      <w:r w:rsidR="005B0725" w:rsidRPr="003D34C9">
        <w:rPr>
          <w:sz w:val="22"/>
          <w:szCs w:val="22"/>
        </w:rPr>
        <w:t>(1),</w:t>
      </w:r>
      <w:r w:rsidRPr="003D34C9">
        <w:rPr>
          <w:sz w:val="22"/>
          <w:szCs w:val="22"/>
        </w:rPr>
        <w:t xml:space="preserve"> 23-40</w:t>
      </w:r>
      <w:r w:rsidR="005B0725" w:rsidRPr="003D34C9">
        <w:rPr>
          <w:sz w:val="22"/>
          <w:szCs w:val="22"/>
        </w:rPr>
        <w:t>.</w:t>
      </w:r>
      <w:r w:rsidRPr="003D34C9">
        <w:rPr>
          <w:sz w:val="22"/>
          <w:szCs w:val="22"/>
        </w:rPr>
        <w:t xml:space="preserve"> </w:t>
      </w:r>
    </w:p>
    <w:p w:rsidR="00001FCA" w:rsidRPr="003D34C9" w:rsidRDefault="00001FCA" w:rsidP="00DF0F7D">
      <w:pPr>
        <w:autoSpaceDE w:val="0"/>
        <w:autoSpaceDN w:val="0"/>
        <w:adjustRightInd w:val="0"/>
        <w:spacing w:after="0" w:line="240" w:lineRule="auto"/>
        <w:rPr>
          <w:rFonts w:ascii="Times New Roman" w:hAnsi="Times New Roman" w:cs="Times New Roman"/>
        </w:rPr>
      </w:pPr>
    </w:p>
    <w:p w:rsidR="00745A2F" w:rsidRPr="003D34C9" w:rsidRDefault="00745A2F" w:rsidP="00DF0F7D">
      <w:pPr>
        <w:autoSpaceDE w:val="0"/>
        <w:autoSpaceDN w:val="0"/>
        <w:adjustRightInd w:val="0"/>
        <w:spacing w:after="0" w:line="240" w:lineRule="auto"/>
        <w:rPr>
          <w:rFonts w:ascii="Times New Roman" w:hAnsi="Times New Roman" w:cs="Times New Roman"/>
        </w:rPr>
      </w:pPr>
      <w:r w:rsidRPr="003D34C9">
        <w:rPr>
          <w:rFonts w:ascii="Times New Roman" w:hAnsi="Times New Roman" w:cs="Times New Roman"/>
        </w:rPr>
        <w:t>Di Cataldo</w:t>
      </w:r>
      <w:r w:rsidR="005B0725" w:rsidRPr="003D34C9">
        <w:rPr>
          <w:rFonts w:ascii="Times New Roman" w:hAnsi="Times New Roman" w:cs="Times New Roman"/>
        </w:rPr>
        <w:t>,</w:t>
      </w:r>
      <w:r w:rsidRPr="003D34C9">
        <w:rPr>
          <w:rFonts w:ascii="Times New Roman" w:hAnsi="Times New Roman" w:cs="Times New Roman"/>
        </w:rPr>
        <w:t xml:space="preserve"> M</w:t>
      </w:r>
      <w:r w:rsidR="005B0725" w:rsidRPr="003D34C9">
        <w:rPr>
          <w:rFonts w:ascii="Times New Roman" w:hAnsi="Times New Roman" w:cs="Times New Roman"/>
        </w:rPr>
        <w:t>.</w:t>
      </w:r>
      <w:r w:rsidRPr="003D34C9">
        <w:rPr>
          <w:rFonts w:ascii="Times New Roman" w:hAnsi="Times New Roman" w:cs="Times New Roman"/>
        </w:rPr>
        <w:t xml:space="preserve"> (2016)</w:t>
      </w:r>
      <w:r w:rsidR="005B0725" w:rsidRPr="003D34C9">
        <w:rPr>
          <w:rFonts w:ascii="Times New Roman" w:hAnsi="Times New Roman" w:cs="Times New Roman"/>
        </w:rPr>
        <w:t>.</w:t>
      </w:r>
      <w:r w:rsidRPr="003D34C9">
        <w:rPr>
          <w:rFonts w:ascii="Times New Roman" w:hAnsi="Times New Roman" w:cs="Times New Roman"/>
        </w:rPr>
        <w:t xml:space="preserve"> Gaining and losing EU Objective 1 funds: Regional development in Britain and</w:t>
      </w:r>
      <w:r w:rsidR="005B0725" w:rsidRPr="003D34C9">
        <w:rPr>
          <w:rFonts w:ascii="Times New Roman" w:hAnsi="Times New Roman" w:cs="Times New Roman"/>
        </w:rPr>
        <w:t xml:space="preserve"> </w:t>
      </w:r>
      <w:r w:rsidRPr="003D34C9">
        <w:rPr>
          <w:rFonts w:ascii="Times New Roman" w:hAnsi="Times New Roman" w:cs="Times New Roman"/>
        </w:rPr>
        <w:t xml:space="preserve">the prospect of Brexit, </w:t>
      </w:r>
      <w:r w:rsidRPr="003D34C9">
        <w:rPr>
          <w:rFonts w:ascii="Times New Roman" w:hAnsi="Times New Roman" w:cs="Times New Roman"/>
          <w:i/>
          <w:iCs/>
        </w:rPr>
        <w:t xml:space="preserve">LSE Europe in Question Discussion Paper Series </w:t>
      </w:r>
      <w:r w:rsidRPr="003D34C9">
        <w:rPr>
          <w:rFonts w:ascii="Times New Roman" w:hAnsi="Times New Roman" w:cs="Times New Roman"/>
        </w:rPr>
        <w:t>No.120/2016, London School of Economics</w:t>
      </w:r>
      <w:r w:rsidR="005B0725" w:rsidRPr="003D34C9">
        <w:rPr>
          <w:rFonts w:ascii="Times New Roman" w:hAnsi="Times New Roman" w:cs="Times New Roman"/>
        </w:rPr>
        <w:t>.</w:t>
      </w:r>
    </w:p>
    <w:p w:rsidR="00745A2F" w:rsidRPr="003D34C9" w:rsidRDefault="00745A2F" w:rsidP="00DF0F7D">
      <w:pPr>
        <w:autoSpaceDE w:val="0"/>
        <w:autoSpaceDN w:val="0"/>
        <w:adjustRightInd w:val="0"/>
        <w:spacing w:after="0" w:line="240" w:lineRule="auto"/>
        <w:rPr>
          <w:rFonts w:ascii="Times New Roman" w:hAnsi="Times New Roman"/>
        </w:rPr>
      </w:pPr>
    </w:p>
    <w:p w:rsidR="00A56EDD" w:rsidRPr="003D34C9" w:rsidRDefault="00A56EDD" w:rsidP="00DF0F7D">
      <w:pPr>
        <w:autoSpaceDE w:val="0"/>
        <w:autoSpaceDN w:val="0"/>
        <w:adjustRightInd w:val="0"/>
        <w:spacing w:after="0" w:line="240" w:lineRule="auto"/>
        <w:rPr>
          <w:rFonts w:ascii="Times New Roman" w:hAnsi="Times New Roman"/>
        </w:rPr>
      </w:pPr>
      <w:r w:rsidRPr="003D34C9">
        <w:rPr>
          <w:rFonts w:ascii="Times New Roman" w:hAnsi="Times New Roman"/>
        </w:rPr>
        <w:t>The Economist (2020)</w:t>
      </w:r>
      <w:r w:rsidR="005A38F5" w:rsidRPr="003D34C9">
        <w:rPr>
          <w:rFonts w:ascii="Times New Roman" w:hAnsi="Times New Roman"/>
        </w:rPr>
        <w:t>.</w:t>
      </w:r>
      <w:r w:rsidRPr="003D34C9">
        <w:rPr>
          <w:rFonts w:ascii="Times New Roman" w:hAnsi="Times New Roman"/>
        </w:rPr>
        <w:t xml:space="preserve"> </w:t>
      </w:r>
      <w:r w:rsidRPr="003D34C9">
        <w:rPr>
          <w:rFonts w:ascii="Times New Roman" w:hAnsi="Times New Roman"/>
          <w:i/>
        </w:rPr>
        <w:t>Why Britain is more geographically unequal than any other rich country</w:t>
      </w:r>
      <w:r w:rsidRPr="003D34C9">
        <w:rPr>
          <w:rFonts w:ascii="Times New Roman" w:hAnsi="Times New Roman"/>
        </w:rPr>
        <w:t>, July 30</w:t>
      </w:r>
      <w:r w:rsidRPr="003D34C9">
        <w:rPr>
          <w:rFonts w:ascii="Times New Roman" w:hAnsi="Times New Roman"/>
          <w:vertAlign w:val="superscript"/>
        </w:rPr>
        <w:t>th</w:t>
      </w:r>
      <w:r w:rsidRPr="003D34C9">
        <w:rPr>
          <w:rFonts w:ascii="Times New Roman" w:hAnsi="Times New Roman"/>
        </w:rPr>
        <w:t xml:space="preserve"> 2020</w:t>
      </w:r>
    </w:p>
    <w:p w:rsidR="00A56EDD" w:rsidRPr="003D34C9" w:rsidRDefault="00A56EDD" w:rsidP="00DF0F7D">
      <w:pPr>
        <w:pStyle w:val="NoSpacing"/>
        <w:jc w:val="left"/>
        <w:rPr>
          <w:rFonts w:ascii="Times New Roman" w:hAnsi="Times New Roman"/>
          <w:sz w:val="22"/>
          <w:szCs w:val="22"/>
        </w:rPr>
      </w:pPr>
    </w:p>
    <w:p w:rsidR="0059652A" w:rsidRPr="003D34C9" w:rsidRDefault="0059652A" w:rsidP="00DF0F7D">
      <w:pPr>
        <w:pStyle w:val="NoSpacing"/>
        <w:jc w:val="left"/>
        <w:rPr>
          <w:rFonts w:ascii="Times New Roman" w:hAnsi="Times New Roman"/>
          <w:sz w:val="22"/>
          <w:szCs w:val="22"/>
        </w:rPr>
      </w:pPr>
      <w:r w:rsidRPr="003D34C9">
        <w:rPr>
          <w:rFonts w:ascii="Times New Roman" w:hAnsi="Times New Roman"/>
          <w:sz w:val="22"/>
          <w:szCs w:val="22"/>
        </w:rPr>
        <w:lastRenderedPageBreak/>
        <w:t>E</w:t>
      </w:r>
      <w:r w:rsidR="005B0725" w:rsidRPr="003D34C9">
        <w:rPr>
          <w:rFonts w:ascii="Times New Roman" w:hAnsi="Times New Roman"/>
          <w:sz w:val="22"/>
          <w:szCs w:val="22"/>
        </w:rPr>
        <w:t xml:space="preserve">uropean Commission </w:t>
      </w:r>
      <w:r w:rsidRPr="003D34C9">
        <w:rPr>
          <w:rFonts w:ascii="Times New Roman" w:hAnsi="Times New Roman"/>
          <w:sz w:val="22"/>
          <w:szCs w:val="22"/>
        </w:rPr>
        <w:t>(2010)</w:t>
      </w:r>
      <w:r w:rsidR="005B0725" w:rsidRPr="003D34C9">
        <w:rPr>
          <w:rFonts w:ascii="Times New Roman" w:hAnsi="Times New Roman"/>
          <w:sz w:val="22"/>
          <w:szCs w:val="22"/>
        </w:rPr>
        <w:t>.</w:t>
      </w:r>
      <w:r w:rsidRPr="003D34C9">
        <w:rPr>
          <w:rFonts w:ascii="Times New Roman" w:hAnsi="Times New Roman"/>
          <w:sz w:val="22"/>
          <w:szCs w:val="22"/>
        </w:rPr>
        <w:t xml:space="preserve"> </w:t>
      </w:r>
      <w:r w:rsidRPr="003D34C9">
        <w:rPr>
          <w:rFonts w:ascii="Times New Roman" w:hAnsi="Times New Roman"/>
          <w:i/>
          <w:sz w:val="22"/>
          <w:szCs w:val="22"/>
        </w:rPr>
        <w:t>Investing in Europe’s future: 5th report on economic, social and territorial cohesion</w:t>
      </w:r>
      <w:r w:rsidRPr="003D34C9">
        <w:rPr>
          <w:rFonts w:ascii="Times New Roman" w:hAnsi="Times New Roman"/>
          <w:sz w:val="22"/>
          <w:szCs w:val="22"/>
        </w:rPr>
        <w:t>, Publications Office of the European Union, doi: 10.2776/29620, Luxembourg</w:t>
      </w:r>
    </w:p>
    <w:p w:rsidR="0049733F" w:rsidRPr="003D34C9" w:rsidRDefault="0049733F" w:rsidP="00DF0F7D">
      <w:pPr>
        <w:pStyle w:val="NoSpacing"/>
        <w:jc w:val="left"/>
        <w:rPr>
          <w:rFonts w:ascii="Times New Roman" w:hAnsi="Times New Roman"/>
          <w:sz w:val="22"/>
          <w:szCs w:val="22"/>
        </w:rPr>
      </w:pPr>
    </w:p>
    <w:p w:rsidR="0059652A" w:rsidRPr="003D34C9" w:rsidRDefault="0059652A" w:rsidP="00DF0F7D">
      <w:pPr>
        <w:pStyle w:val="NoSpacing"/>
        <w:jc w:val="left"/>
        <w:rPr>
          <w:rFonts w:ascii="Times New Roman" w:hAnsi="Times New Roman"/>
          <w:sz w:val="22"/>
          <w:szCs w:val="22"/>
        </w:rPr>
      </w:pPr>
      <w:r w:rsidRPr="003D34C9">
        <w:rPr>
          <w:rFonts w:ascii="Times New Roman" w:hAnsi="Times New Roman"/>
          <w:sz w:val="22"/>
          <w:szCs w:val="22"/>
        </w:rPr>
        <w:t>E</w:t>
      </w:r>
      <w:r w:rsidR="005B0725" w:rsidRPr="003D34C9">
        <w:rPr>
          <w:rFonts w:ascii="Times New Roman" w:hAnsi="Times New Roman"/>
          <w:sz w:val="22"/>
          <w:szCs w:val="22"/>
        </w:rPr>
        <w:t xml:space="preserve">uropean Commission </w:t>
      </w:r>
      <w:r w:rsidRPr="003D34C9">
        <w:rPr>
          <w:rFonts w:ascii="Times New Roman" w:hAnsi="Times New Roman"/>
          <w:sz w:val="22"/>
          <w:szCs w:val="22"/>
        </w:rPr>
        <w:t>(2013)</w:t>
      </w:r>
      <w:r w:rsidR="005B0725" w:rsidRPr="003D34C9">
        <w:rPr>
          <w:rFonts w:ascii="Times New Roman" w:hAnsi="Times New Roman"/>
          <w:sz w:val="22"/>
          <w:szCs w:val="22"/>
        </w:rPr>
        <w:t>.</w:t>
      </w:r>
      <w:r w:rsidRPr="003D34C9">
        <w:rPr>
          <w:rFonts w:ascii="Times New Roman" w:hAnsi="Times New Roman"/>
          <w:sz w:val="22"/>
          <w:szCs w:val="22"/>
        </w:rPr>
        <w:t xml:space="preserve"> </w:t>
      </w:r>
      <w:r w:rsidRPr="003D34C9">
        <w:rPr>
          <w:rFonts w:ascii="Times New Roman" w:hAnsi="Times New Roman"/>
          <w:i/>
          <w:sz w:val="22"/>
          <w:szCs w:val="22"/>
        </w:rPr>
        <w:t>Europe 2020: Europe’s growth strategy</w:t>
      </w:r>
      <w:r w:rsidRPr="003D34C9">
        <w:rPr>
          <w:rFonts w:ascii="Times New Roman" w:hAnsi="Times New Roman"/>
          <w:sz w:val="22"/>
          <w:szCs w:val="22"/>
        </w:rPr>
        <w:t>, Publications Office of the European Union, doi:10.2775/39976, Luxembourg</w:t>
      </w:r>
      <w:r w:rsidR="005B0725" w:rsidRPr="003D34C9">
        <w:rPr>
          <w:rFonts w:ascii="Times New Roman" w:hAnsi="Times New Roman"/>
          <w:sz w:val="22"/>
          <w:szCs w:val="22"/>
        </w:rPr>
        <w:t>.</w:t>
      </w:r>
    </w:p>
    <w:p w:rsidR="0059652A" w:rsidRPr="003D34C9" w:rsidRDefault="0059652A" w:rsidP="00DF0F7D">
      <w:pPr>
        <w:pStyle w:val="NoSpacing"/>
        <w:jc w:val="left"/>
        <w:rPr>
          <w:rFonts w:ascii="Times New Roman" w:hAnsi="Times New Roman"/>
          <w:sz w:val="22"/>
          <w:szCs w:val="22"/>
        </w:rPr>
      </w:pPr>
    </w:p>
    <w:p w:rsidR="00C466F4" w:rsidRPr="003D34C9" w:rsidRDefault="00C466F4" w:rsidP="00DF0F7D">
      <w:pPr>
        <w:autoSpaceDE w:val="0"/>
        <w:autoSpaceDN w:val="0"/>
        <w:adjustRightInd w:val="0"/>
        <w:spacing w:after="0" w:line="240" w:lineRule="auto"/>
        <w:rPr>
          <w:rFonts w:ascii="Times New Roman" w:hAnsi="Times New Roman" w:cs="Times New Roman"/>
          <w:color w:val="000000"/>
        </w:rPr>
      </w:pPr>
      <w:r w:rsidRPr="003D34C9">
        <w:rPr>
          <w:rFonts w:ascii="Times New Roman" w:hAnsi="Times New Roman" w:cs="Times New Roman"/>
          <w:color w:val="000000"/>
        </w:rPr>
        <w:t>Giordano, B</w:t>
      </w:r>
      <w:r w:rsidR="005B0725" w:rsidRPr="003D34C9">
        <w:rPr>
          <w:rFonts w:ascii="Times New Roman" w:hAnsi="Times New Roman" w:cs="Times New Roman"/>
          <w:color w:val="000000"/>
        </w:rPr>
        <w:t>.</w:t>
      </w:r>
      <w:r w:rsidRPr="003D34C9">
        <w:rPr>
          <w:rFonts w:ascii="Times New Roman" w:hAnsi="Times New Roman" w:cs="Times New Roman"/>
          <w:color w:val="000000"/>
        </w:rPr>
        <w:t xml:space="preserve"> (2006)</w:t>
      </w:r>
      <w:r w:rsidR="005B0725" w:rsidRPr="003D34C9">
        <w:rPr>
          <w:rFonts w:ascii="Times New Roman" w:hAnsi="Times New Roman" w:cs="Times New Roman"/>
          <w:color w:val="000000"/>
        </w:rPr>
        <w:t>.</w:t>
      </w:r>
      <w:r w:rsidRPr="003D34C9">
        <w:rPr>
          <w:rFonts w:ascii="Times New Roman" w:hAnsi="Times New Roman" w:cs="Times New Roman"/>
          <w:color w:val="000000"/>
        </w:rPr>
        <w:t> EU Regional Policy and Lisbon: Challenges and Opportunities for the regions after 2006, </w:t>
      </w:r>
      <w:r w:rsidRPr="003D34C9">
        <w:rPr>
          <w:rFonts w:ascii="Times New Roman" w:hAnsi="Times New Roman" w:cs="Times New Roman"/>
          <w:i/>
          <w:color w:val="000000"/>
        </w:rPr>
        <w:t>Regions Magazine</w:t>
      </w:r>
      <w:r w:rsidRPr="003D34C9">
        <w:rPr>
          <w:rFonts w:ascii="Times New Roman" w:hAnsi="Times New Roman" w:cs="Times New Roman"/>
          <w:color w:val="000000"/>
        </w:rPr>
        <w:t>, </w:t>
      </w:r>
      <w:r w:rsidRPr="003D34C9">
        <w:rPr>
          <w:rFonts w:ascii="Times New Roman" w:hAnsi="Times New Roman" w:cs="Times New Roman"/>
          <w:i/>
          <w:color w:val="000000"/>
        </w:rPr>
        <w:t>262</w:t>
      </w:r>
      <w:r w:rsidR="005B0725" w:rsidRPr="003D34C9">
        <w:rPr>
          <w:rFonts w:ascii="Times New Roman" w:hAnsi="Times New Roman" w:cs="Times New Roman"/>
          <w:color w:val="000000"/>
        </w:rPr>
        <w:t>(1),</w:t>
      </w:r>
      <w:r w:rsidRPr="003D34C9">
        <w:rPr>
          <w:rFonts w:ascii="Times New Roman" w:hAnsi="Times New Roman" w:cs="Times New Roman"/>
          <w:color w:val="000000"/>
        </w:rPr>
        <w:t> 6-9</w:t>
      </w:r>
      <w:r w:rsidR="005B0725" w:rsidRPr="003D34C9">
        <w:rPr>
          <w:rFonts w:ascii="Times New Roman" w:hAnsi="Times New Roman" w:cs="Times New Roman"/>
          <w:color w:val="000000"/>
        </w:rPr>
        <w:t>.</w:t>
      </w:r>
    </w:p>
    <w:p w:rsidR="00100D25" w:rsidRPr="003D34C9" w:rsidRDefault="00100D25" w:rsidP="00DF0F7D">
      <w:pPr>
        <w:autoSpaceDE w:val="0"/>
        <w:autoSpaceDN w:val="0"/>
        <w:adjustRightInd w:val="0"/>
        <w:spacing w:after="0" w:line="240" w:lineRule="auto"/>
        <w:rPr>
          <w:rFonts w:ascii="Times New Roman" w:hAnsi="Times New Roman" w:cs="Times New Roman"/>
          <w:color w:val="000000"/>
        </w:rPr>
      </w:pPr>
    </w:p>
    <w:p w:rsidR="0059652A" w:rsidRPr="003D34C9" w:rsidRDefault="0059652A" w:rsidP="00DF0F7D">
      <w:pPr>
        <w:autoSpaceDE w:val="0"/>
        <w:autoSpaceDN w:val="0"/>
        <w:adjustRightInd w:val="0"/>
        <w:spacing w:after="0" w:line="240" w:lineRule="auto"/>
        <w:rPr>
          <w:rFonts w:ascii="Times New Roman" w:hAnsi="Times New Roman" w:cs="Times New Roman"/>
          <w:color w:val="000000"/>
        </w:rPr>
      </w:pPr>
      <w:r w:rsidRPr="003D34C9">
        <w:rPr>
          <w:rFonts w:ascii="Times New Roman" w:hAnsi="Times New Roman" w:cs="Times New Roman"/>
          <w:color w:val="000000"/>
        </w:rPr>
        <w:t>Giordano, B, Dubois</w:t>
      </w:r>
      <w:r w:rsidR="005B0725" w:rsidRPr="003D34C9">
        <w:rPr>
          <w:rFonts w:ascii="Times New Roman" w:hAnsi="Times New Roman" w:cs="Times New Roman"/>
          <w:color w:val="000000"/>
        </w:rPr>
        <w:t>,</w:t>
      </w:r>
      <w:r w:rsidRPr="003D34C9">
        <w:rPr>
          <w:rFonts w:ascii="Times New Roman" w:hAnsi="Times New Roman" w:cs="Times New Roman"/>
          <w:color w:val="000000"/>
        </w:rPr>
        <w:t> A</w:t>
      </w:r>
      <w:r w:rsidR="005B0725" w:rsidRPr="003D34C9">
        <w:rPr>
          <w:rFonts w:ascii="Times New Roman" w:hAnsi="Times New Roman" w:cs="Times New Roman"/>
          <w:color w:val="000000"/>
        </w:rPr>
        <w:t>.</w:t>
      </w:r>
      <w:r w:rsidRPr="003D34C9">
        <w:rPr>
          <w:rFonts w:ascii="Times New Roman" w:hAnsi="Times New Roman" w:cs="Times New Roman"/>
          <w:color w:val="000000"/>
        </w:rPr>
        <w:t xml:space="preserve"> (2019)</w:t>
      </w:r>
      <w:r w:rsidR="005B0725" w:rsidRPr="003D34C9">
        <w:rPr>
          <w:rFonts w:ascii="Times New Roman" w:hAnsi="Times New Roman" w:cs="Times New Roman"/>
          <w:color w:val="000000"/>
        </w:rPr>
        <w:t>.</w:t>
      </w:r>
      <w:r w:rsidRPr="003D34C9">
        <w:rPr>
          <w:rFonts w:ascii="Times New Roman" w:hAnsi="Times New Roman" w:cs="Times New Roman"/>
          <w:color w:val="000000"/>
        </w:rPr>
        <w:t> Combining territory and competitiveness in EU Regional Policy? Analyzing ERDF investment profiles in regions with specific geographical features, </w:t>
      </w:r>
      <w:r w:rsidRPr="003D34C9">
        <w:rPr>
          <w:rFonts w:ascii="Times New Roman" w:hAnsi="Times New Roman" w:cs="Times New Roman"/>
          <w:i/>
          <w:color w:val="000000"/>
        </w:rPr>
        <w:t>Regional Studies</w:t>
      </w:r>
      <w:r w:rsidRPr="003D34C9">
        <w:rPr>
          <w:rFonts w:ascii="Times New Roman" w:hAnsi="Times New Roman" w:cs="Times New Roman"/>
          <w:color w:val="000000"/>
        </w:rPr>
        <w:t>, </w:t>
      </w:r>
      <w:r w:rsidRPr="003D34C9">
        <w:rPr>
          <w:rFonts w:ascii="Times New Roman" w:hAnsi="Times New Roman" w:cs="Times New Roman"/>
          <w:i/>
          <w:color w:val="000000"/>
        </w:rPr>
        <w:t>53</w:t>
      </w:r>
      <w:r w:rsidR="005B0725" w:rsidRPr="003D34C9">
        <w:rPr>
          <w:rFonts w:ascii="Times New Roman" w:hAnsi="Times New Roman" w:cs="Times New Roman"/>
          <w:color w:val="000000"/>
        </w:rPr>
        <w:t>(</w:t>
      </w:r>
      <w:r w:rsidRPr="003D34C9">
        <w:rPr>
          <w:rFonts w:ascii="Times New Roman" w:hAnsi="Times New Roman" w:cs="Times New Roman"/>
          <w:color w:val="000000"/>
        </w:rPr>
        <w:t>8</w:t>
      </w:r>
      <w:r w:rsidR="005B0725" w:rsidRPr="003D34C9">
        <w:rPr>
          <w:rFonts w:ascii="Times New Roman" w:hAnsi="Times New Roman" w:cs="Times New Roman"/>
          <w:color w:val="000000"/>
        </w:rPr>
        <w:t>)</w:t>
      </w:r>
      <w:r w:rsidRPr="003D34C9">
        <w:rPr>
          <w:rFonts w:ascii="Times New Roman" w:hAnsi="Times New Roman" w:cs="Times New Roman"/>
          <w:color w:val="000000"/>
        </w:rPr>
        <w:t>, 1221-1230</w:t>
      </w:r>
      <w:r w:rsidR="005B0725" w:rsidRPr="003D34C9">
        <w:rPr>
          <w:rFonts w:ascii="Times New Roman" w:hAnsi="Times New Roman" w:cs="Times New Roman"/>
          <w:color w:val="000000"/>
        </w:rPr>
        <w:t>.</w:t>
      </w:r>
    </w:p>
    <w:p w:rsidR="00745A2F" w:rsidRPr="003D34C9" w:rsidRDefault="00745A2F" w:rsidP="00DF0F7D">
      <w:pPr>
        <w:autoSpaceDE w:val="0"/>
        <w:autoSpaceDN w:val="0"/>
        <w:adjustRightInd w:val="0"/>
        <w:spacing w:after="0" w:line="240" w:lineRule="auto"/>
        <w:rPr>
          <w:rFonts w:ascii="Times New Roman" w:hAnsi="Times New Roman" w:cs="Times New Roman"/>
          <w:color w:val="000000"/>
        </w:rPr>
      </w:pPr>
    </w:p>
    <w:p w:rsidR="00745A2F" w:rsidRPr="003D34C9" w:rsidRDefault="00745A2F" w:rsidP="00DF0F7D">
      <w:pPr>
        <w:autoSpaceDE w:val="0"/>
        <w:autoSpaceDN w:val="0"/>
        <w:adjustRightInd w:val="0"/>
        <w:spacing w:after="0" w:line="240" w:lineRule="auto"/>
        <w:rPr>
          <w:rFonts w:ascii="Times New Roman" w:hAnsi="Times New Roman" w:cs="Times New Roman"/>
          <w:color w:val="000000"/>
        </w:rPr>
      </w:pPr>
      <w:r w:rsidRPr="003D34C9">
        <w:rPr>
          <w:rFonts w:ascii="Times New Roman" w:hAnsi="Times New Roman" w:cs="Times New Roman"/>
          <w:color w:val="000000"/>
        </w:rPr>
        <w:t>Giordano, B., Twomey, L. (1999)</w:t>
      </w:r>
      <w:r w:rsidR="00713BD1" w:rsidRPr="003D34C9">
        <w:rPr>
          <w:rFonts w:ascii="Times New Roman" w:hAnsi="Times New Roman" w:cs="Times New Roman"/>
          <w:color w:val="000000"/>
        </w:rPr>
        <w:t>.</w:t>
      </w:r>
      <w:r w:rsidRPr="003D34C9">
        <w:rPr>
          <w:rFonts w:ascii="Times New Roman" w:hAnsi="Times New Roman" w:cs="Times New Roman"/>
          <w:color w:val="000000"/>
        </w:rPr>
        <w:t xml:space="preserve"> </w:t>
      </w:r>
      <w:r w:rsidRPr="003D34C9">
        <w:rPr>
          <w:rFonts w:ascii="Times New Roman" w:hAnsi="Times New Roman" w:cs="Times New Roman"/>
          <w:i/>
          <w:color w:val="000000"/>
        </w:rPr>
        <w:t>The Economic Fortunes of Manchester and Liverpool: Assessing the Conventional Wisdom</w:t>
      </w:r>
      <w:r w:rsidRPr="003D34C9">
        <w:rPr>
          <w:rFonts w:ascii="Times New Roman" w:hAnsi="Times New Roman" w:cs="Times New Roman"/>
          <w:color w:val="000000"/>
        </w:rPr>
        <w:t>, Working Paper No. 1, ESRC Cities Programme, School of Planning and Landscape, University of Manchester</w:t>
      </w:r>
      <w:r w:rsidR="00713BD1" w:rsidRPr="003D34C9">
        <w:rPr>
          <w:rFonts w:ascii="Times New Roman" w:hAnsi="Times New Roman" w:cs="Times New Roman"/>
          <w:color w:val="000000"/>
        </w:rPr>
        <w:t>.</w:t>
      </w:r>
    </w:p>
    <w:p w:rsidR="004F675A" w:rsidRPr="003D34C9" w:rsidRDefault="004F675A" w:rsidP="00DF0F7D">
      <w:pPr>
        <w:autoSpaceDE w:val="0"/>
        <w:autoSpaceDN w:val="0"/>
        <w:adjustRightInd w:val="0"/>
        <w:spacing w:after="0" w:line="240" w:lineRule="auto"/>
        <w:rPr>
          <w:rFonts w:ascii="Times New Roman" w:hAnsi="Times New Roman" w:cs="Times New Roman"/>
          <w:color w:val="000000"/>
        </w:rPr>
      </w:pPr>
    </w:p>
    <w:p w:rsidR="004F675A" w:rsidRPr="003D34C9" w:rsidRDefault="004F675A" w:rsidP="00DF0F7D">
      <w:pPr>
        <w:spacing w:after="0" w:line="240" w:lineRule="auto"/>
        <w:rPr>
          <w:rFonts w:ascii="Times New Roman" w:hAnsi="Times New Roman" w:cs="Times New Roman"/>
        </w:rPr>
      </w:pPr>
      <w:r w:rsidRPr="003D34C9">
        <w:rPr>
          <w:rFonts w:ascii="Times New Roman" w:hAnsi="Times New Roman" w:cs="Times New Roman"/>
        </w:rPr>
        <w:t>Hooghe</w:t>
      </w:r>
      <w:r w:rsidR="00713BD1" w:rsidRPr="003D34C9">
        <w:rPr>
          <w:rFonts w:ascii="Times New Roman" w:hAnsi="Times New Roman" w:cs="Times New Roman"/>
        </w:rPr>
        <w:t>,</w:t>
      </w:r>
      <w:r w:rsidRPr="003D34C9">
        <w:rPr>
          <w:rFonts w:ascii="Times New Roman" w:hAnsi="Times New Roman" w:cs="Times New Roman"/>
        </w:rPr>
        <w:t xml:space="preserve"> L</w:t>
      </w:r>
      <w:r w:rsidR="00713BD1" w:rsidRPr="003D34C9">
        <w:rPr>
          <w:rFonts w:ascii="Times New Roman" w:hAnsi="Times New Roman" w:cs="Times New Roman"/>
        </w:rPr>
        <w:t>.</w:t>
      </w:r>
      <w:r w:rsidRPr="003D34C9">
        <w:rPr>
          <w:rFonts w:ascii="Times New Roman" w:hAnsi="Times New Roman" w:cs="Times New Roman"/>
        </w:rPr>
        <w:t xml:space="preserve"> (ed.) (1996)</w:t>
      </w:r>
      <w:r w:rsidR="005A38F5" w:rsidRPr="003D34C9">
        <w:rPr>
          <w:rFonts w:ascii="Times New Roman" w:hAnsi="Times New Roman" w:cs="Times New Roman"/>
        </w:rPr>
        <w:t>.</w:t>
      </w:r>
      <w:r w:rsidRPr="003D34C9">
        <w:rPr>
          <w:rFonts w:ascii="Times New Roman" w:hAnsi="Times New Roman" w:cs="Times New Roman"/>
        </w:rPr>
        <w:t xml:space="preserve"> </w:t>
      </w:r>
      <w:r w:rsidRPr="003D34C9">
        <w:rPr>
          <w:rFonts w:ascii="Times New Roman" w:hAnsi="Times New Roman" w:cs="Times New Roman"/>
          <w:i/>
        </w:rPr>
        <w:t>Cohesion Policy and European Integration: Building Multi-Level Governance</w:t>
      </w:r>
      <w:r w:rsidRPr="003D34C9">
        <w:rPr>
          <w:rFonts w:ascii="Times New Roman" w:hAnsi="Times New Roman" w:cs="Times New Roman"/>
        </w:rPr>
        <w:t>, Oxford: Oxford University Press.</w:t>
      </w:r>
    </w:p>
    <w:p w:rsidR="00001FCA" w:rsidRPr="003D34C9" w:rsidRDefault="00001FCA" w:rsidP="00DF0F7D">
      <w:pPr>
        <w:spacing w:after="0" w:line="240" w:lineRule="auto"/>
        <w:rPr>
          <w:rFonts w:ascii="Times New Roman" w:hAnsi="Times New Roman" w:cs="Times New Roman"/>
        </w:rPr>
      </w:pPr>
    </w:p>
    <w:p w:rsidR="004F675A" w:rsidRPr="003D34C9" w:rsidRDefault="004F675A" w:rsidP="00DF0F7D">
      <w:pPr>
        <w:spacing w:after="0" w:line="240" w:lineRule="auto"/>
        <w:rPr>
          <w:rFonts w:ascii="Times New Roman" w:hAnsi="Times New Roman" w:cs="Times New Roman"/>
        </w:rPr>
      </w:pPr>
      <w:r w:rsidRPr="003D34C9">
        <w:rPr>
          <w:rFonts w:ascii="Times New Roman" w:hAnsi="Times New Roman" w:cs="Times New Roman"/>
        </w:rPr>
        <w:t>Jeffrey</w:t>
      </w:r>
      <w:r w:rsidR="00713BD1" w:rsidRPr="003D34C9">
        <w:rPr>
          <w:rFonts w:ascii="Times New Roman" w:hAnsi="Times New Roman" w:cs="Times New Roman"/>
        </w:rPr>
        <w:t>,</w:t>
      </w:r>
      <w:r w:rsidRPr="003D34C9">
        <w:rPr>
          <w:rFonts w:ascii="Times New Roman" w:hAnsi="Times New Roman" w:cs="Times New Roman"/>
        </w:rPr>
        <w:t xml:space="preserve"> C. (2000)</w:t>
      </w:r>
      <w:r w:rsidR="00713BD1" w:rsidRPr="003D34C9">
        <w:rPr>
          <w:rFonts w:ascii="Times New Roman" w:hAnsi="Times New Roman" w:cs="Times New Roman"/>
        </w:rPr>
        <w:t>.</w:t>
      </w:r>
      <w:r w:rsidRPr="003D34C9">
        <w:rPr>
          <w:rFonts w:ascii="Times New Roman" w:hAnsi="Times New Roman" w:cs="Times New Roman"/>
        </w:rPr>
        <w:t xml:space="preserve"> Sub-National Mobilization and European Integration: Does it make any difference? </w:t>
      </w:r>
      <w:r w:rsidRPr="003D34C9">
        <w:rPr>
          <w:rFonts w:ascii="Times New Roman" w:hAnsi="Times New Roman" w:cs="Times New Roman"/>
          <w:i/>
        </w:rPr>
        <w:t>Journal of Common Market Studies</w:t>
      </w:r>
      <w:r w:rsidRPr="003D34C9">
        <w:rPr>
          <w:rFonts w:ascii="Times New Roman" w:hAnsi="Times New Roman" w:cs="Times New Roman"/>
        </w:rPr>
        <w:t xml:space="preserve">, </w:t>
      </w:r>
      <w:r w:rsidRPr="003D34C9">
        <w:rPr>
          <w:rFonts w:ascii="Times New Roman" w:hAnsi="Times New Roman" w:cs="Times New Roman"/>
          <w:i/>
        </w:rPr>
        <w:t>38</w:t>
      </w:r>
      <w:r w:rsidRPr="003D34C9">
        <w:rPr>
          <w:rFonts w:ascii="Times New Roman" w:hAnsi="Times New Roman" w:cs="Times New Roman"/>
        </w:rPr>
        <w:t>(1)</w:t>
      </w:r>
      <w:r w:rsidR="00713BD1" w:rsidRPr="003D34C9">
        <w:rPr>
          <w:rFonts w:ascii="Times New Roman" w:hAnsi="Times New Roman" w:cs="Times New Roman"/>
        </w:rPr>
        <w:t xml:space="preserve">, </w:t>
      </w:r>
      <w:r w:rsidRPr="003D34C9">
        <w:rPr>
          <w:rFonts w:ascii="Times New Roman" w:hAnsi="Times New Roman" w:cs="Times New Roman"/>
        </w:rPr>
        <w:t>1-23.</w:t>
      </w:r>
    </w:p>
    <w:p w:rsidR="00001FCA" w:rsidRPr="003D34C9" w:rsidRDefault="00001FCA" w:rsidP="00DF0F7D">
      <w:pPr>
        <w:spacing w:after="0" w:line="240" w:lineRule="auto"/>
        <w:rPr>
          <w:rFonts w:ascii="Times New Roman" w:hAnsi="Times New Roman" w:cs="Times New Roman"/>
        </w:rPr>
      </w:pPr>
    </w:p>
    <w:p w:rsidR="00817CAC" w:rsidRPr="003D34C9" w:rsidRDefault="00817CAC" w:rsidP="00DF0F7D">
      <w:pPr>
        <w:spacing w:after="0" w:line="240" w:lineRule="auto"/>
        <w:rPr>
          <w:rFonts w:ascii="Times New Roman" w:hAnsi="Times New Roman" w:cs="Times New Roman"/>
        </w:rPr>
      </w:pPr>
      <w:r w:rsidRPr="003D34C9">
        <w:rPr>
          <w:rFonts w:ascii="Times New Roman" w:hAnsi="Times New Roman" w:cs="Times New Roman"/>
        </w:rPr>
        <w:t>Leonardi</w:t>
      </w:r>
      <w:r w:rsidR="00713BD1" w:rsidRPr="003D34C9">
        <w:rPr>
          <w:rFonts w:ascii="Times New Roman" w:hAnsi="Times New Roman" w:cs="Times New Roman"/>
        </w:rPr>
        <w:t>,</w:t>
      </w:r>
      <w:r w:rsidRPr="003D34C9">
        <w:rPr>
          <w:rFonts w:ascii="Times New Roman" w:hAnsi="Times New Roman" w:cs="Times New Roman"/>
        </w:rPr>
        <w:t xml:space="preserve"> R</w:t>
      </w:r>
      <w:r w:rsidR="00713BD1" w:rsidRPr="003D34C9">
        <w:rPr>
          <w:rFonts w:ascii="Times New Roman" w:hAnsi="Times New Roman" w:cs="Times New Roman"/>
        </w:rPr>
        <w:t>.</w:t>
      </w:r>
      <w:r w:rsidRPr="003D34C9">
        <w:rPr>
          <w:rFonts w:ascii="Times New Roman" w:hAnsi="Times New Roman" w:cs="Times New Roman"/>
        </w:rPr>
        <w:t xml:space="preserve"> (2006)</w:t>
      </w:r>
      <w:r w:rsidR="00713BD1" w:rsidRPr="003D34C9">
        <w:rPr>
          <w:rFonts w:ascii="Times New Roman" w:hAnsi="Times New Roman" w:cs="Times New Roman"/>
        </w:rPr>
        <w:t>.</w:t>
      </w:r>
      <w:r w:rsidRPr="003D34C9">
        <w:rPr>
          <w:rFonts w:ascii="Times New Roman" w:hAnsi="Times New Roman" w:cs="Times New Roman"/>
        </w:rPr>
        <w:t xml:space="preserve"> Cohesion in the European Union. </w:t>
      </w:r>
      <w:r w:rsidRPr="003D34C9">
        <w:rPr>
          <w:rFonts w:ascii="Times New Roman" w:hAnsi="Times New Roman" w:cs="Times New Roman"/>
          <w:i/>
        </w:rPr>
        <w:t>Regional Studies</w:t>
      </w:r>
      <w:r w:rsidR="00713BD1" w:rsidRPr="003D34C9">
        <w:rPr>
          <w:rFonts w:ascii="Times New Roman" w:hAnsi="Times New Roman" w:cs="Times New Roman"/>
          <w:i/>
        </w:rPr>
        <w:t>,</w:t>
      </w:r>
      <w:r w:rsidRPr="003D34C9">
        <w:rPr>
          <w:rFonts w:ascii="Times New Roman" w:hAnsi="Times New Roman" w:cs="Times New Roman"/>
        </w:rPr>
        <w:t xml:space="preserve"> </w:t>
      </w:r>
      <w:r w:rsidRPr="003D34C9">
        <w:rPr>
          <w:rFonts w:ascii="Times New Roman" w:hAnsi="Times New Roman" w:cs="Times New Roman"/>
          <w:i/>
        </w:rPr>
        <w:t>40</w:t>
      </w:r>
      <w:r w:rsidRPr="003D34C9">
        <w:rPr>
          <w:rFonts w:ascii="Times New Roman" w:hAnsi="Times New Roman" w:cs="Times New Roman"/>
        </w:rPr>
        <w:t>(2)</w:t>
      </w:r>
      <w:r w:rsidR="00713BD1" w:rsidRPr="003D34C9">
        <w:rPr>
          <w:rFonts w:ascii="Times New Roman" w:hAnsi="Times New Roman" w:cs="Times New Roman"/>
        </w:rPr>
        <w:t xml:space="preserve">, </w:t>
      </w:r>
      <w:r w:rsidRPr="003D34C9">
        <w:rPr>
          <w:rFonts w:ascii="Times New Roman" w:hAnsi="Times New Roman" w:cs="Times New Roman"/>
        </w:rPr>
        <w:t>155–166.</w:t>
      </w:r>
    </w:p>
    <w:p w:rsidR="00001FCA" w:rsidRPr="003D34C9" w:rsidRDefault="00001FCA" w:rsidP="00DF0F7D">
      <w:pPr>
        <w:pStyle w:val="NoSpacing"/>
        <w:jc w:val="left"/>
        <w:rPr>
          <w:rFonts w:ascii="Times New Roman" w:eastAsiaTheme="minorHAnsi" w:hAnsi="Times New Roman"/>
          <w:sz w:val="22"/>
          <w:szCs w:val="22"/>
          <w:lang w:val="en-US" w:eastAsia="en-US"/>
        </w:rPr>
      </w:pPr>
    </w:p>
    <w:p w:rsidR="008554A5" w:rsidRPr="003D34C9" w:rsidRDefault="008554A5" w:rsidP="00DF0F7D">
      <w:pPr>
        <w:pStyle w:val="NoSpacing"/>
        <w:jc w:val="left"/>
        <w:rPr>
          <w:rFonts w:ascii="Times New Roman" w:eastAsiaTheme="minorHAnsi" w:hAnsi="Times New Roman"/>
          <w:sz w:val="22"/>
          <w:szCs w:val="22"/>
          <w:lang w:val="en-US" w:eastAsia="en-US"/>
        </w:rPr>
      </w:pPr>
      <w:r w:rsidRPr="003D34C9">
        <w:rPr>
          <w:rFonts w:ascii="Times New Roman" w:eastAsiaTheme="minorHAnsi" w:hAnsi="Times New Roman"/>
          <w:sz w:val="22"/>
          <w:szCs w:val="22"/>
          <w:lang w:val="en-US" w:eastAsia="en-US"/>
        </w:rPr>
        <w:t>McC</w:t>
      </w:r>
      <w:r w:rsidR="00713BD1" w:rsidRPr="003D34C9">
        <w:rPr>
          <w:rFonts w:ascii="Times New Roman" w:eastAsiaTheme="minorHAnsi" w:hAnsi="Times New Roman"/>
          <w:sz w:val="22"/>
          <w:szCs w:val="22"/>
          <w:lang w:val="en-US" w:eastAsia="en-US"/>
        </w:rPr>
        <w:t xml:space="preserve">ann, </w:t>
      </w:r>
      <w:r w:rsidRPr="003D34C9">
        <w:rPr>
          <w:rFonts w:ascii="Times New Roman" w:eastAsiaTheme="minorHAnsi" w:hAnsi="Times New Roman"/>
          <w:sz w:val="22"/>
          <w:szCs w:val="22"/>
          <w:lang w:val="en-US" w:eastAsia="en-US"/>
        </w:rPr>
        <w:t>P. (2015)</w:t>
      </w:r>
      <w:r w:rsidR="00713BD1" w:rsidRPr="003D34C9">
        <w:rPr>
          <w:rFonts w:ascii="Times New Roman" w:eastAsiaTheme="minorHAnsi" w:hAnsi="Times New Roman"/>
          <w:sz w:val="22"/>
          <w:szCs w:val="22"/>
          <w:lang w:val="en-US" w:eastAsia="en-US"/>
        </w:rPr>
        <w:t>.</w:t>
      </w:r>
      <w:r w:rsidRPr="003D34C9">
        <w:rPr>
          <w:rFonts w:ascii="Times New Roman" w:eastAsiaTheme="minorHAnsi" w:hAnsi="Times New Roman"/>
          <w:sz w:val="22"/>
          <w:szCs w:val="22"/>
          <w:lang w:val="en-US" w:eastAsia="en-US"/>
        </w:rPr>
        <w:t xml:space="preserve"> </w:t>
      </w:r>
      <w:r w:rsidRPr="003D34C9">
        <w:rPr>
          <w:rFonts w:ascii="Times New Roman" w:eastAsiaTheme="minorHAnsi" w:hAnsi="Times New Roman"/>
          <w:i/>
          <w:sz w:val="22"/>
          <w:szCs w:val="22"/>
          <w:lang w:val="en-US" w:eastAsia="en-US"/>
        </w:rPr>
        <w:t>The Regional and Urban Policy of the European Union: Cohesion, Results-Orientation and Smart Specialisation</w:t>
      </w:r>
      <w:r w:rsidRPr="003D34C9">
        <w:rPr>
          <w:rFonts w:ascii="Times New Roman" w:eastAsiaTheme="minorHAnsi" w:hAnsi="Times New Roman"/>
          <w:sz w:val="22"/>
          <w:szCs w:val="22"/>
          <w:lang w:val="en-US" w:eastAsia="en-US"/>
        </w:rPr>
        <w:t>,</w:t>
      </w:r>
      <w:r w:rsidRPr="003D34C9">
        <w:rPr>
          <w:rFonts w:ascii="Times New Roman" w:hAnsi="Times New Roman"/>
          <w:sz w:val="22"/>
          <w:szCs w:val="22"/>
        </w:rPr>
        <w:t xml:space="preserve"> (Edward Elgar, Cheltenham)</w:t>
      </w:r>
      <w:r w:rsidR="00713BD1" w:rsidRPr="003D34C9">
        <w:rPr>
          <w:rFonts w:ascii="Times New Roman" w:hAnsi="Times New Roman"/>
          <w:sz w:val="22"/>
          <w:szCs w:val="22"/>
        </w:rPr>
        <w:t>.</w:t>
      </w:r>
      <w:r w:rsidRPr="003D34C9">
        <w:rPr>
          <w:rFonts w:ascii="Times New Roman" w:hAnsi="Times New Roman"/>
          <w:sz w:val="22"/>
          <w:szCs w:val="22"/>
        </w:rPr>
        <w:t xml:space="preserve"> </w:t>
      </w:r>
    </w:p>
    <w:p w:rsidR="008554A5" w:rsidRPr="003D34C9" w:rsidRDefault="008554A5" w:rsidP="00DF0F7D">
      <w:pPr>
        <w:autoSpaceDE w:val="0"/>
        <w:autoSpaceDN w:val="0"/>
        <w:adjustRightInd w:val="0"/>
        <w:spacing w:after="0" w:line="240" w:lineRule="auto"/>
        <w:rPr>
          <w:rFonts w:ascii="Times New Roman" w:hAnsi="Times New Roman" w:cs="Times New Roman"/>
          <w:color w:val="000000"/>
        </w:rPr>
      </w:pPr>
    </w:p>
    <w:p w:rsidR="008554A5" w:rsidRPr="003D34C9" w:rsidRDefault="008554A5" w:rsidP="00DF0F7D">
      <w:pPr>
        <w:autoSpaceDE w:val="0"/>
        <w:autoSpaceDN w:val="0"/>
        <w:adjustRightInd w:val="0"/>
        <w:spacing w:after="0" w:line="240" w:lineRule="auto"/>
        <w:rPr>
          <w:rFonts w:ascii="Times New Roman" w:hAnsi="Times New Roman" w:cs="Times New Roman"/>
          <w:lang w:val="en-US"/>
        </w:rPr>
      </w:pPr>
      <w:r w:rsidRPr="003D34C9">
        <w:rPr>
          <w:rFonts w:ascii="Times New Roman" w:hAnsi="Times New Roman" w:cs="Times New Roman"/>
          <w:lang w:val="en-US"/>
        </w:rPr>
        <w:t>McC</w:t>
      </w:r>
      <w:r w:rsidR="00713BD1" w:rsidRPr="003D34C9">
        <w:rPr>
          <w:rFonts w:ascii="Times New Roman" w:hAnsi="Times New Roman" w:cs="Times New Roman"/>
          <w:lang w:val="en-US"/>
        </w:rPr>
        <w:t xml:space="preserve">ann, </w:t>
      </w:r>
      <w:r w:rsidRPr="003D34C9">
        <w:rPr>
          <w:rFonts w:ascii="Times New Roman" w:hAnsi="Times New Roman" w:cs="Times New Roman"/>
          <w:lang w:val="en-US"/>
        </w:rPr>
        <w:t>P. and V</w:t>
      </w:r>
      <w:r w:rsidR="00713BD1" w:rsidRPr="003D34C9">
        <w:rPr>
          <w:rFonts w:ascii="Times New Roman" w:hAnsi="Times New Roman" w:cs="Times New Roman"/>
          <w:lang w:val="en-US"/>
        </w:rPr>
        <w:t xml:space="preserve">arga, </w:t>
      </w:r>
      <w:r w:rsidRPr="003D34C9">
        <w:rPr>
          <w:rFonts w:ascii="Times New Roman" w:hAnsi="Times New Roman" w:cs="Times New Roman"/>
          <w:lang w:val="en-US"/>
        </w:rPr>
        <w:t>A. (2015)</w:t>
      </w:r>
      <w:r w:rsidR="00713BD1" w:rsidRPr="003D34C9">
        <w:rPr>
          <w:rFonts w:ascii="Times New Roman" w:hAnsi="Times New Roman" w:cs="Times New Roman"/>
          <w:lang w:val="en-US"/>
        </w:rPr>
        <w:t>.</w:t>
      </w:r>
      <w:r w:rsidRPr="003D34C9">
        <w:rPr>
          <w:rFonts w:ascii="Times New Roman" w:hAnsi="Times New Roman" w:cs="Times New Roman"/>
          <w:lang w:val="en-US"/>
        </w:rPr>
        <w:t xml:space="preserve"> The Reforms to the Regional and Urban Policy of the European Union: EU Cohesion Policy, </w:t>
      </w:r>
      <w:r w:rsidRPr="003D34C9">
        <w:rPr>
          <w:rFonts w:ascii="Times New Roman" w:hAnsi="Times New Roman" w:cs="Times New Roman"/>
          <w:i/>
          <w:lang w:val="en-US"/>
        </w:rPr>
        <w:t>Regional Studies</w:t>
      </w:r>
      <w:r w:rsidRPr="003D34C9">
        <w:rPr>
          <w:rFonts w:ascii="Times New Roman" w:hAnsi="Times New Roman" w:cs="Times New Roman"/>
          <w:lang w:val="en-US"/>
        </w:rPr>
        <w:t xml:space="preserve">, </w:t>
      </w:r>
      <w:r w:rsidRPr="003D34C9">
        <w:rPr>
          <w:rFonts w:ascii="Times New Roman" w:hAnsi="Times New Roman" w:cs="Times New Roman"/>
          <w:i/>
          <w:lang w:val="en-US"/>
        </w:rPr>
        <w:t>49</w:t>
      </w:r>
      <w:r w:rsidR="00713BD1" w:rsidRPr="003D34C9">
        <w:rPr>
          <w:rFonts w:ascii="Times New Roman" w:hAnsi="Times New Roman" w:cs="Times New Roman"/>
          <w:lang w:val="en-US"/>
        </w:rPr>
        <w:t>(</w:t>
      </w:r>
      <w:r w:rsidRPr="003D34C9">
        <w:rPr>
          <w:rFonts w:ascii="Times New Roman" w:hAnsi="Times New Roman" w:cs="Times New Roman"/>
          <w:lang w:val="en-US"/>
        </w:rPr>
        <w:t>8</w:t>
      </w:r>
      <w:r w:rsidR="00713BD1" w:rsidRPr="003D34C9">
        <w:rPr>
          <w:rFonts w:ascii="Times New Roman" w:hAnsi="Times New Roman" w:cs="Times New Roman"/>
          <w:lang w:val="en-US"/>
        </w:rPr>
        <w:t>),</w:t>
      </w:r>
      <w:r w:rsidRPr="003D34C9">
        <w:rPr>
          <w:rFonts w:ascii="Times New Roman" w:hAnsi="Times New Roman" w:cs="Times New Roman"/>
          <w:lang w:val="en-US"/>
        </w:rPr>
        <w:t xml:space="preserve"> 1255-1257</w:t>
      </w:r>
      <w:r w:rsidR="00713BD1" w:rsidRPr="003D34C9">
        <w:rPr>
          <w:rFonts w:ascii="Times New Roman" w:hAnsi="Times New Roman" w:cs="Times New Roman"/>
          <w:lang w:val="en-US"/>
        </w:rPr>
        <w:t>.</w:t>
      </w:r>
    </w:p>
    <w:p w:rsidR="00817CAC" w:rsidRPr="003D34C9" w:rsidRDefault="00817CAC" w:rsidP="00DF0F7D">
      <w:pPr>
        <w:autoSpaceDE w:val="0"/>
        <w:autoSpaceDN w:val="0"/>
        <w:adjustRightInd w:val="0"/>
        <w:spacing w:after="0" w:line="240" w:lineRule="auto"/>
        <w:rPr>
          <w:rFonts w:ascii="Times New Roman" w:hAnsi="Times New Roman" w:cs="Times New Roman"/>
          <w:lang w:val="en-US"/>
        </w:rPr>
      </w:pPr>
    </w:p>
    <w:p w:rsidR="00817CAC" w:rsidRPr="003D34C9" w:rsidRDefault="00817CAC" w:rsidP="00DF0F7D">
      <w:pPr>
        <w:spacing w:after="0" w:line="240" w:lineRule="auto"/>
        <w:rPr>
          <w:rFonts w:ascii="Times New Roman" w:hAnsi="Times New Roman" w:cs="Times New Roman"/>
        </w:rPr>
      </w:pPr>
      <w:r w:rsidRPr="003D34C9">
        <w:rPr>
          <w:rFonts w:ascii="Times New Roman" w:hAnsi="Times New Roman" w:cs="Times New Roman"/>
        </w:rPr>
        <w:t>Molle</w:t>
      </w:r>
      <w:r w:rsidR="00713BD1" w:rsidRPr="003D34C9">
        <w:rPr>
          <w:rFonts w:ascii="Times New Roman" w:hAnsi="Times New Roman" w:cs="Times New Roman"/>
        </w:rPr>
        <w:t>,</w:t>
      </w:r>
      <w:r w:rsidRPr="003D34C9">
        <w:rPr>
          <w:rFonts w:ascii="Times New Roman" w:hAnsi="Times New Roman" w:cs="Times New Roman"/>
        </w:rPr>
        <w:t xml:space="preserve"> W</w:t>
      </w:r>
      <w:r w:rsidR="00713BD1" w:rsidRPr="003D34C9">
        <w:rPr>
          <w:rFonts w:ascii="Times New Roman" w:hAnsi="Times New Roman" w:cs="Times New Roman"/>
        </w:rPr>
        <w:t>.</w:t>
      </w:r>
      <w:r w:rsidRPr="003D34C9">
        <w:rPr>
          <w:rFonts w:ascii="Times New Roman" w:hAnsi="Times New Roman" w:cs="Times New Roman"/>
        </w:rPr>
        <w:t xml:space="preserve"> (2008)</w:t>
      </w:r>
      <w:r w:rsidR="00713BD1" w:rsidRPr="003D34C9">
        <w:rPr>
          <w:rFonts w:ascii="Times New Roman" w:hAnsi="Times New Roman" w:cs="Times New Roman"/>
        </w:rPr>
        <w:t>.</w:t>
      </w:r>
      <w:r w:rsidRPr="003D34C9">
        <w:rPr>
          <w:rFonts w:ascii="Times New Roman" w:hAnsi="Times New Roman" w:cs="Times New Roman"/>
        </w:rPr>
        <w:t xml:space="preserve"> </w:t>
      </w:r>
      <w:r w:rsidRPr="003D34C9">
        <w:rPr>
          <w:rFonts w:ascii="Times New Roman" w:hAnsi="Times New Roman" w:cs="Times New Roman"/>
          <w:i/>
        </w:rPr>
        <w:t>European Cohesion Policy</w:t>
      </w:r>
      <w:r w:rsidRPr="003D34C9">
        <w:rPr>
          <w:rFonts w:ascii="Times New Roman" w:hAnsi="Times New Roman" w:cs="Times New Roman"/>
        </w:rPr>
        <w:t>. Milton Park: Routledge</w:t>
      </w:r>
      <w:r w:rsidR="00713BD1" w:rsidRPr="003D34C9">
        <w:rPr>
          <w:rFonts w:ascii="Times New Roman" w:hAnsi="Times New Roman" w:cs="Times New Roman"/>
        </w:rPr>
        <w:t>.</w:t>
      </w:r>
    </w:p>
    <w:p w:rsidR="00001FCA" w:rsidRPr="003D34C9" w:rsidRDefault="00001FCA" w:rsidP="00DF0F7D">
      <w:pPr>
        <w:pStyle w:val="NoSpacing"/>
        <w:jc w:val="left"/>
        <w:rPr>
          <w:rFonts w:ascii="Times New Roman" w:hAnsi="Times New Roman"/>
          <w:sz w:val="22"/>
          <w:szCs w:val="22"/>
          <w:lang w:val="en-US" w:eastAsia="en-US"/>
        </w:rPr>
      </w:pPr>
    </w:p>
    <w:p w:rsidR="008554A5" w:rsidRPr="003D34C9" w:rsidRDefault="008554A5" w:rsidP="00DF0F7D">
      <w:pPr>
        <w:pStyle w:val="NoSpacing"/>
        <w:jc w:val="left"/>
        <w:rPr>
          <w:rFonts w:ascii="Times New Roman" w:hAnsi="Times New Roman"/>
          <w:sz w:val="22"/>
          <w:szCs w:val="22"/>
        </w:rPr>
      </w:pPr>
      <w:r w:rsidRPr="003D34C9">
        <w:rPr>
          <w:rFonts w:ascii="Times New Roman" w:hAnsi="Times New Roman"/>
          <w:sz w:val="22"/>
          <w:szCs w:val="22"/>
          <w:lang w:val="en-US" w:eastAsia="en-US"/>
        </w:rPr>
        <w:t>O</w:t>
      </w:r>
      <w:r w:rsidR="00713BD1" w:rsidRPr="003D34C9">
        <w:rPr>
          <w:rFonts w:ascii="Times New Roman" w:hAnsi="Times New Roman"/>
          <w:sz w:val="22"/>
          <w:szCs w:val="22"/>
          <w:lang w:val="en-US" w:eastAsia="en-US"/>
        </w:rPr>
        <w:t xml:space="preserve">fficial Journal of the European Communities </w:t>
      </w:r>
      <w:r w:rsidRPr="003D34C9">
        <w:rPr>
          <w:rFonts w:ascii="Times New Roman" w:hAnsi="Times New Roman"/>
          <w:sz w:val="22"/>
          <w:szCs w:val="22"/>
          <w:lang w:val="en-US" w:eastAsia="en-US"/>
        </w:rPr>
        <w:t>(1987)</w:t>
      </w:r>
      <w:r w:rsidR="005A38F5" w:rsidRPr="003D34C9">
        <w:rPr>
          <w:rFonts w:ascii="Times New Roman" w:hAnsi="Times New Roman"/>
          <w:sz w:val="22"/>
          <w:szCs w:val="22"/>
          <w:lang w:val="en-US" w:eastAsia="en-US"/>
        </w:rPr>
        <w:t>.</w:t>
      </w:r>
      <w:r w:rsidRPr="003D34C9">
        <w:rPr>
          <w:rFonts w:ascii="Times New Roman" w:hAnsi="Times New Roman"/>
          <w:sz w:val="22"/>
          <w:szCs w:val="22"/>
        </w:rPr>
        <w:t xml:space="preserve"> </w:t>
      </w:r>
      <w:r w:rsidRPr="003D34C9">
        <w:rPr>
          <w:rFonts w:ascii="Times New Roman" w:hAnsi="Times New Roman"/>
          <w:i/>
          <w:sz w:val="22"/>
          <w:szCs w:val="22"/>
        </w:rPr>
        <w:t xml:space="preserve">Single European Act, </w:t>
      </w:r>
      <w:r w:rsidRPr="003D34C9">
        <w:rPr>
          <w:rFonts w:ascii="Times New Roman" w:hAnsi="Times New Roman"/>
          <w:sz w:val="22"/>
          <w:szCs w:val="22"/>
        </w:rPr>
        <w:t>Notification relating to the date of entry into force of the Single European Act, signed at Luxembourg on 17 February 1986 and at The Hague on 28 February 1986, Official Journal L 169, Vol 30, 29 June 1987</w:t>
      </w:r>
      <w:r w:rsidR="00713BD1" w:rsidRPr="003D34C9">
        <w:rPr>
          <w:rFonts w:ascii="Times New Roman" w:hAnsi="Times New Roman"/>
          <w:sz w:val="22"/>
          <w:szCs w:val="22"/>
        </w:rPr>
        <w:t>.</w:t>
      </w:r>
    </w:p>
    <w:p w:rsidR="008554A5" w:rsidRPr="003D34C9" w:rsidRDefault="008554A5" w:rsidP="00DF0F7D">
      <w:pPr>
        <w:autoSpaceDE w:val="0"/>
        <w:autoSpaceDN w:val="0"/>
        <w:adjustRightInd w:val="0"/>
        <w:spacing w:after="0" w:line="240" w:lineRule="auto"/>
        <w:rPr>
          <w:rFonts w:ascii="Times New Roman" w:hAnsi="Times New Roman" w:cs="Times New Roman"/>
          <w:color w:val="000000"/>
        </w:rPr>
      </w:pPr>
    </w:p>
    <w:p w:rsidR="0059652A" w:rsidRPr="003D34C9" w:rsidRDefault="0059652A" w:rsidP="00DF0F7D">
      <w:pPr>
        <w:pStyle w:val="NoSpacing"/>
        <w:jc w:val="left"/>
        <w:rPr>
          <w:rFonts w:ascii="Times New Roman" w:hAnsi="Times New Roman"/>
          <w:sz w:val="22"/>
          <w:szCs w:val="22"/>
        </w:rPr>
      </w:pPr>
      <w:r w:rsidRPr="003D34C9">
        <w:rPr>
          <w:rFonts w:ascii="Times New Roman" w:hAnsi="Times New Roman"/>
          <w:sz w:val="22"/>
          <w:szCs w:val="22"/>
        </w:rPr>
        <w:t>O</w:t>
      </w:r>
      <w:r w:rsidR="00713BD1" w:rsidRPr="003D34C9">
        <w:rPr>
          <w:rFonts w:ascii="Times New Roman" w:hAnsi="Times New Roman"/>
          <w:sz w:val="22"/>
          <w:szCs w:val="22"/>
        </w:rPr>
        <w:t xml:space="preserve">fficial Journal of the European Union </w:t>
      </w:r>
      <w:r w:rsidRPr="003D34C9">
        <w:rPr>
          <w:rFonts w:ascii="Times New Roman" w:hAnsi="Times New Roman"/>
          <w:sz w:val="22"/>
          <w:szCs w:val="22"/>
        </w:rPr>
        <w:t>(2013)</w:t>
      </w:r>
      <w:r w:rsidR="005A38F5" w:rsidRPr="003D34C9">
        <w:rPr>
          <w:rFonts w:ascii="Times New Roman" w:hAnsi="Times New Roman"/>
          <w:sz w:val="22"/>
          <w:szCs w:val="22"/>
        </w:rPr>
        <w:t>.</w:t>
      </w:r>
      <w:r w:rsidRPr="003D34C9">
        <w:rPr>
          <w:rFonts w:ascii="Times New Roman" w:hAnsi="Times New Roman"/>
          <w:sz w:val="22"/>
          <w:szCs w:val="22"/>
        </w:rPr>
        <w:t xml:space="preserve"> </w:t>
      </w:r>
      <w:r w:rsidRPr="003D34C9">
        <w:rPr>
          <w:rFonts w:ascii="Times New Roman" w:hAnsi="Times New Roman"/>
          <w:i/>
          <w:sz w:val="22"/>
          <w:szCs w:val="22"/>
        </w:rPr>
        <w:t>Regulation (EU) No 1301/2013 of the European Parliament and of the Council of 17 December 2013 on the European Regional Development Fund and on specific provisions concerning the Investment for growth and jobs goal and repealing Regulation (EC) No 1080/2006</w:t>
      </w:r>
      <w:r w:rsidRPr="003D34C9">
        <w:rPr>
          <w:rFonts w:ascii="Times New Roman" w:hAnsi="Times New Roman"/>
          <w:sz w:val="22"/>
          <w:szCs w:val="22"/>
        </w:rPr>
        <w:t>, L347/289, December 20</w:t>
      </w:r>
      <w:r w:rsidRPr="003D34C9">
        <w:rPr>
          <w:rFonts w:ascii="Times New Roman" w:hAnsi="Times New Roman"/>
          <w:sz w:val="22"/>
          <w:szCs w:val="22"/>
          <w:vertAlign w:val="superscript"/>
        </w:rPr>
        <w:t>th</w:t>
      </w:r>
      <w:r w:rsidRPr="003D34C9">
        <w:rPr>
          <w:rFonts w:ascii="Times New Roman" w:hAnsi="Times New Roman"/>
          <w:sz w:val="22"/>
          <w:szCs w:val="22"/>
        </w:rPr>
        <w:t xml:space="preserve"> 2013</w:t>
      </w:r>
      <w:r w:rsidR="00713BD1" w:rsidRPr="003D34C9">
        <w:rPr>
          <w:rFonts w:ascii="Times New Roman" w:hAnsi="Times New Roman"/>
          <w:sz w:val="22"/>
          <w:szCs w:val="22"/>
        </w:rPr>
        <w:t>.</w:t>
      </w:r>
    </w:p>
    <w:p w:rsidR="0059652A" w:rsidRPr="003D34C9" w:rsidRDefault="0059652A" w:rsidP="00DF0F7D">
      <w:pPr>
        <w:autoSpaceDE w:val="0"/>
        <w:autoSpaceDN w:val="0"/>
        <w:adjustRightInd w:val="0"/>
        <w:spacing w:after="0" w:line="240" w:lineRule="auto"/>
        <w:rPr>
          <w:rFonts w:ascii="Times New Roman" w:hAnsi="Times New Roman" w:cs="Times New Roman"/>
          <w:color w:val="000000"/>
        </w:rPr>
      </w:pPr>
    </w:p>
    <w:p w:rsidR="00100D25" w:rsidRPr="003D34C9" w:rsidRDefault="00100D25" w:rsidP="00DF0F7D">
      <w:pPr>
        <w:spacing w:after="0" w:line="240" w:lineRule="auto"/>
        <w:rPr>
          <w:rFonts w:ascii="Times New Roman" w:hAnsi="Times New Roman" w:cs="Times New Roman"/>
        </w:rPr>
      </w:pPr>
      <w:r w:rsidRPr="003D34C9">
        <w:rPr>
          <w:rFonts w:ascii="Times New Roman" w:hAnsi="Times New Roman" w:cs="Times New Roman"/>
        </w:rPr>
        <w:t>Parkinson, M, Evans, R, Meegan, R and Karecha, J</w:t>
      </w:r>
      <w:r w:rsidR="00D97233" w:rsidRPr="003D34C9">
        <w:rPr>
          <w:rFonts w:ascii="Times New Roman" w:hAnsi="Times New Roman" w:cs="Times New Roman"/>
        </w:rPr>
        <w:t>.</w:t>
      </w:r>
      <w:r w:rsidRPr="003D34C9">
        <w:rPr>
          <w:rFonts w:ascii="Times New Roman" w:hAnsi="Times New Roman" w:cs="Times New Roman"/>
        </w:rPr>
        <w:t xml:space="preserve"> (2016)</w:t>
      </w:r>
      <w:r w:rsidR="00D97233" w:rsidRPr="003D34C9">
        <w:rPr>
          <w:rFonts w:ascii="Times New Roman" w:hAnsi="Times New Roman" w:cs="Times New Roman"/>
        </w:rPr>
        <w:t>.</w:t>
      </w:r>
      <w:r w:rsidRPr="003D34C9">
        <w:rPr>
          <w:rFonts w:ascii="Times New Roman" w:hAnsi="Times New Roman" w:cs="Times New Roman"/>
        </w:rPr>
        <w:t xml:space="preserve"> </w:t>
      </w:r>
      <w:r w:rsidRPr="003D34C9">
        <w:rPr>
          <w:rFonts w:ascii="Times New Roman" w:hAnsi="Times New Roman" w:cs="Times New Roman"/>
          <w:i/>
        </w:rPr>
        <w:t>The State of Liverpool City Region Report: Making the most of devolution</w:t>
      </w:r>
      <w:r w:rsidRPr="003D34C9">
        <w:rPr>
          <w:rFonts w:ascii="Times New Roman" w:hAnsi="Times New Roman" w:cs="Times New Roman"/>
        </w:rPr>
        <w:t>, University of Liverpool and Liverpool John Moores University, January 2016</w:t>
      </w:r>
      <w:r w:rsidR="00D97233" w:rsidRPr="003D34C9">
        <w:rPr>
          <w:rFonts w:ascii="Times New Roman" w:hAnsi="Times New Roman" w:cs="Times New Roman"/>
        </w:rPr>
        <w:t>.</w:t>
      </w:r>
    </w:p>
    <w:p w:rsidR="00001FCA" w:rsidRPr="003D34C9" w:rsidRDefault="00001FCA" w:rsidP="00DF0F7D">
      <w:pPr>
        <w:autoSpaceDE w:val="0"/>
        <w:autoSpaceDN w:val="0"/>
        <w:adjustRightInd w:val="0"/>
        <w:spacing w:after="0" w:line="240" w:lineRule="auto"/>
        <w:rPr>
          <w:rFonts w:ascii="Times New Roman" w:hAnsi="Times New Roman" w:cs="Times New Roman"/>
        </w:rPr>
      </w:pPr>
    </w:p>
    <w:p w:rsidR="001527C2" w:rsidRPr="003D34C9" w:rsidRDefault="001527C2" w:rsidP="00DF0F7D">
      <w:pPr>
        <w:autoSpaceDE w:val="0"/>
        <w:autoSpaceDN w:val="0"/>
        <w:adjustRightInd w:val="0"/>
        <w:spacing w:after="0" w:line="240" w:lineRule="auto"/>
        <w:rPr>
          <w:rFonts w:ascii="Times New Roman" w:hAnsi="Times New Roman" w:cs="Times New Roman"/>
        </w:rPr>
      </w:pPr>
      <w:r w:rsidRPr="003D34C9">
        <w:rPr>
          <w:rFonts w:ascii="Times New Roman" w:hAnsi="Times New Roman" w:cs="Times New Roman"/>
        </w:rPr>
        <w:t>Rodrigues-Pose</w:t>
      </w:r>
      <w:r w:rsidR="00D97233" w:rsidRPr="003D34C9">
        <w:rPr>
          <w:rFonts w:ascii="Times New Roman" w:hAnsi="Times New Roman" w:cs="Times New Roman"/>
        </w:rPr>
        <w:t>,</w:t>
      </w:r>
      <w:r w:rsidRPr="003D34C9">
        <w:rPr>
          <w:rFonts w:ascii="Times New Roman" w:hAnsi="Times New Roman" w:cs="Times New Roman"/>
        </w:rPr>
        <w:t xml:space="preserve"> A</w:t>
      </w:r>
      <w:r w:rsidR="00D97233" w:rsidRPr="003D34C9">
        <w:rPr>
          <w:rFonts w:ascii="Times New Roman" w:hAnsi="Times New Roman" w:cs="Times New Roman"/>
        </w:rPr>
        <w:t>,</w:t>
      </w:r>
      <w:r w:rsidRPr="003D34C9">
        <w:rPr>
          <w:rFonts w:ascii="Times New Roman" w:hAnsi="Times New Roman" w:cs="Times New Roman"/>
        </w:rPr>
        <w:t xml:space="preserve"> and Fratesi</w:t>
      </w:r>
      <w:r w:rsidR="00D97233" w:rsidRPr="003D34C9">
        <w:rPr>
          <w:rFonts w:ascii="Times New Roman" w:hAnsi="Times New Roman" w:cs="Times New Roman"/>
        </w:rPr>
        <w:t>,</w:t>
      </w:r>
      <w:r w:rsidRPr="003D34C9">
        <w:rPr>
          <w:rFonts w:ascii="Times New Roman" w:hAnsi="Times New Roman" w:cs="Times New Roman"/>
        </w:rPr>
        <w:t xml:space="preserve"> U</w:t>
      </w:r>
      <w:r w:rsidR="00D97233" w:rsidRPr="003D34C9">
        <w:rPr>
          <w:rFonts w:ascii="Times New Roman" w:hAnsi="Times New Roman" w:cs="Times New Roman"/>
        </w:rPr>
        <w:t>.</w:t>
      </w:r>
      <w:r w:rsidRPr="003D34C9">
        <w:rPr>
          <w:rFonts w:ascii="Times New Roman" w:hAnsi="Times New Roman" w:cs="Times New Roman"/>
        </w:rPr>
        <w:t xml:space="preserve"> (2004)</w:t>
      </w:r>
      <w:r w:rsidR="00D97233" w:rsidRPr="003D34C9">
        <w:rPr>
          <w:rFonts w:ascii="Times New Roman" w:hAnsi="Times New Roman" w:cs="Times New Roman"/>
        </w:rPr>
        <w:t>.</w:t>
      </w:r>
      <w:r w:rsidRPr="003D34C9">
        <w:rPr>
          <w:rFonts w:ascii="Times New Roman" w:hAnsi="Times New Roman" w:cs="Times New Roman"/>
        </w:rPr>
        <w:t xml:space="preserve"> Between Development and Social Policies: The Impact of</w:t>
      </w:r>
    </w:p>
    <w:p w:rsidR="001527C2" w:rsidRPr="003D34C9" w:rsidRDefault="001527C2" w:rsidP="00DF0F7D">
      <w:pPr>
        <w:spacing w:after="0" w:line="240" w:lineRule="auto"/>
        <w:rPr>
          <w:rFonts w:ascii="Times New Roman" w:hAnsi="Times New Roman" w:cs="Times New Roman"/>
        </w:rPr>
      </w:pPr>
      <w:r w:rsidRPr="003D34C9">
        <w:rPr>
          <w:rFonts w:ascii="Times New Roman" w:hAnsi="Times New Roman" w:cs="Times New Roman"/>
        </w:rPr>
        <w:t xml:space="preserve">European Structural Funds in Objective 1 Regions, </w:t>
      </w:r>
      <w:r w:rsidRPr="003D34C9">
        <w:rPr>
          <w:rFonts w:ascii="Times New Roman" w:hAnsi="Times New Roman" w:cs="Times New Roman"/>
          <w:i/>
          <w:iCs/>
        </w:rPr>
        <w:t>Regional Studies</w:t>
      </w:r>
      <w:r w:rsidRPr="003D34C9">
        <w:rPr>
          <w:rFonts w:ascii="Times New Roman" w:hAnsi="Times New Roman" w:cs="Times New Roman"/>
        </w:rPr>
        <w:t xml:space="preserve">, </w:t>
      </w:r>
      <w:r w:rsidRPr="003D34C9">
        <w:rPr>
          <w:rFonts w:ascii="Times New Roman" w:hAnsi="Times New Roman" w:cs="Times New Roman"/>
          <w:i/>
        </w:rPr>
        <w:t>38</w:t>
      </w:r>
      <w:r w:rsidRPr="003D34C9">
        <w:rPr>
          <w:rFonts w:ascii="Times New Roman" w:hAnsi="Times New Roman" w:cs="Times New Roman"/>
        </w:rPr>
        <w:t>(1), 98-113.</w:t>
      </w:r>
    </w:p>
    <w:p w:rsidR="00001FCA" w:rsidRPr="003D34C9" w:rsidRDefault="00001FCA" w:rsidP="00DF0F7D">
      <w:pPr>
        <w:spacing w:after="0" w:line="240" w:lineRule="auto"/>
        <w:rPr>
          <w:rFonts w:ascii="Times New Roman" w:hAnsi="Times New Roman" w:cs="Times New Roman"/>
        </w:rPr>
      </w:pPr>
    </w:p>
    <w:p w:rsidR="00835C2C" w:rsidRPr="003D34C9" w:rsidRDefault="00835C2C" w:rsidP="00DF0F7D">
      <w:pPr>
        <w:spacing w:after="0" w:line="240" w:lineRule="auto"/>
        <w:rPr>
          <w:rFonts w:ascii="Times New Roman" w:hAnsi="Times New Roman" w:cs="Times New Roman"/>
        </w:rPr>
      </w:pPr>
      <w:r w:rsidRPr="003D34C9">
        <w:rPr>
          <w:rFonts w:ascii="Times New Roman" w:hAnsi="Times New Roman" w:cs="Times New Roman"/>
        </w:rPr>
        <w:t>Shutt, J, Colwell, A, Koutsoukos, S. (2002)</w:t>
      </w:r>
      <w:r w:rsidR="00D97233" w:rsidRPr="003D34C9">
        <w:rPr>
          <w:rFonts w:ascii="Times New Roman" w:hAnsi="Times New Roman" w:cs="Times New Roman"/>
        </w:rPr>
        <w:t>.</w:t>
      </w:r>
      <w:r w:rsidRPr="003D34C9">
        <w:rPr>
          <w:rFonts w:ascii="Times New Roman" w:hAnsi="Times New Roman" w:cs="Times New Roman"/>
        </w:rPr>
        <w:t xml:space="preserve"> Structural funds and their impact: Signed and sealed, but can we deliver? </w:t>
      </w:r>
      <w:r w:rsidRPr="003D34C9">
        <w:rPr>
          <w:rFonts w:ascii="Times New Roman" w:hAnsi="Times New Roman" w:cs="Times New Roman"/>
          <w:i/>
        </w:rPr>
        <w:t>European Planning Studies</w:t>
      </w:r>
      <w:r w:rsidRPr="003D34C9">
        <w:rPr>
          <w:rFonts w:ascii="Times New Roman" w:hAnsi="Times New Roman" w:cs="Times New Roman"/>
        </w:rPr>
        <w:t xml:space="preserve">, </w:t>
      </w:r>
      <w:r w:rsidRPr="003D34C9">
        <w:rPr>
          <w:rFonts w:ascii="Times New Roman" w:hAnsi="Times New Roman" w:cs="Times New Roman"/>
          <w:i/>
        </w:rPr>
        <w:t>10</w:t>
      </w:r>
      <w:r w:rsidRPr="003D34C9">
        <w:rPr>
          <w:rFonts w:ascii="Times New Roman" w:hAnsi="Times New Roman" w:cs="Times New Roman"/>
        </w:rPr>
        <w:t xml:space="preserve">(1), 113-130. </w:t>
      </w:r>
    </w:p>
    <w:p w:rsidR="00001FCA" w:rsidRPr="003D34C9" w:rsidRDefault="00001FCA" w:rsidP="00DF0F7D">
      <w:pPr>
        <w:spacing w:after="0" w:line="240" w:lineRule="auto"/>
        <w:rPr>
          <w:rFonts w:ascii="Times New Roman" w:hAnsi="Times New Roman" w:cs="Times New Roman"/>
          <w:color w:val="333333"/>
          <w:shd w:val="clear" w:color="auto" w:fill="FFFFFF"/>
        </w:rPr>
      </w:pPr>
    </w:p>
    <w:p w:rsidR="004755D2" w:rsidRPr="003D34C9" w:rsidRDefault="004755D2" w:rsidP="00DF0F7D">
      <w:pPr>
        <w:autoSpaceDE w:val="0"/>
        <w:autoSpaceDN w:val="0"/>
        <w:adjustRightInd w:val="0"/>
        <w:spacing w:after="0" w:line="240" w:lineRule="auto"/>
        <w:rPr>
          <w:rFonts w:ascii="Times New Roman" w:hAnsi="Times New Roman" w:cs="Times New Roman"/>
        </w:rPr>
      </w:pPr>
      <w:r w:rsidRPr="003D34C9">
        <w:rPr>
          <w:rFonts w:ascii="Times New Roman" w:hAnsi="Times New Roman" w:cs="Times New Roman"/>
        </w:rPr>
        <w:t>Spilanis</w:t>
      </w:r>
      <w:r w:rsidR="004D3102" w:rsidRPr="003D34C9">
        <w:rPr>
          <w:rFonts w:ascii="Times New Roman" w:hAnsi="Times New Roman" w:cs="Times New Roman"/>
          <w:color w:val="333333"/>
          <w:shd w:val="clear" w:color="auto" w:fill="FFFFFF"/>
        </w:rPr>
        <w:t>,</w:t>
      </w:r>
      <w:r w:rsidRPr="003D34C9">
        <w:rPr>
          <w:rFonts w:ascii="Times New Roman" w:hAnsi="Times New Roman" w:cs="Times New Roman"/>
          <w:color w:val="333333"/>
          <w:shd w:val="clear" w:color="auto" w:fill="FFFFFF"/>
        </w:rPr>
        <w:t xml:space="preserve"> I, Kizos, T, </w:t>
      </w:r>
      <w:r w:rsidR="004D3102" w:rsidRPr="003D34C9">
        <w:rPr>
          <w:rFonts w:ascii="Times New Roman" w:hAnsi="Times New Roman" w:cs="Times New Roman"/>
          <w:color w:val="333333"/>
          <w:shd w:val="clear" w:color="auto" w:fill="FFFFFF"/>
        </w:rPr>
        <w:t xml:space="preserve">and </w:t>
      </w:r>
      <w:r w:rsidRPr="003D34C9">
        <w:rPr>
          <w:rFonts w:ascii="Times New Roman" w:hAnsi="Times New Roman" w:cs="Times New Roman"/>
          <w:color w:val="333333"/>
          <w:shd w:val="clear" w:color="auto" w:fill="FFFFFF"/>
        </w:rPr>
        <w:t>Giordano, B. (2016). The effectiveness of European Regional Development Fund projects in Greece:  Views from planners, management staff and beneficiaries. </w:t>
      </w:r>
      <w:r w:rsidRPr="003D34C9">
        <w:rPr>
          <w:rFonts w:ascii="Times New Roman" w:hAnsi="Times New Roman" w:cs="Times New Roman"/>
          <w:i/>
          <w:iCs/>
          <w:color w:val="333333"/>
          <w:shd w:val="clear" w:color="auto" w:fill="FFFFFF"/>
        </w:rPr>
        <w:t>European Urban and Regional Studies</w:t>
      </w:r>
      <w:r w:rsidRPr="003D34C9">
        <w:rPr>
          <w:rFonts w:ascii="Times New Roman" w:hAnsi="Times New Roman" w:cs="Times New Roman"/>
          <w:color w:val="333333"/>
          <w:shd w:val="clear" w:color="auto" w:fill="FFFFFF"/>
        </w:rPr>
        <w:t>, </w:t>
      </w:r>
      <w:r w:rsidRPr="003D34C9">
        <w:rPr>
          <w:rFonts w:ascii="Times New Roman" w:hAnsi="Times New Roman" w:cs="Times New Roman"/>
          <w:i/>
          <w:iCs/>
          <w:color w:val="333333"/>
          <w:shd w:val="clear" w:color="auto" w:fill="FFFFFF"/>
        </w:rPr>
        <w:t>23</w:t>
      </w:r>
      <w:r w:rsidRPr="003D34C9">
        <w:rPr>
          <w:rFonts w:ascii="Times New Roman" w:hAnsi="Times New Roman" w:cs="Times New Roman"/>
          <w:color w:val="333333"/>
          <w:shd w:val="clear" w:color="auto" w:fill="FFFFFF"/>
        </w:rPr>
        <w:t>(2), 182–197.</w:t>
      </w:r>
    </w:p>
    <w:p w:rsidR="00001FCA" w:rsidRPr="003D34C9" w:rsidRDefault="00001FCA" w:rsidP="00DF0F7D">
      <w:pPr>
        <w:spacing w:after="0" w:line="240" w:lineRule="auto"/>
        <w:rPr>
          <w:rFonts w:ascii="Times New Roman" w:hAnsi="Times New Roman" w:cs="Times New Roman"/>
        </w:rPr>
      </w:pPr>
    </w:p>
    <w:p w:rsidR="00817CAC" w:rsidRPr="003D34C9" w:rsidRDefault="00817CAC" w:rsidP="00DF0F7D">
      <w:pPr>
        <w:spacing w:after="0" w:line="240" w:lineRule="auto"/>
        <w:rPr>
          <w:rFonts w:ascii="Times New Roman" w:hAnsi="Times New Roman" w:cs="Times New Roman"/>
        </w:rPr>
      </w:pPr>
      <w:r w:rsidRPr="003D34C9">
        <w:rPr>
          <w:rFonts w:ascii="Times New Roman" w:hAnsi="Times New Roman" w:cs="Times New Roman"/>
        </w:rPr>
        <w:t>Todl</w:t>
      </w:r>
      <w:r w:rsidR="00D97233" w:rsidRPr="003D34C9">
        <w:rPr>
          <w:rFonts w:ascii="Times New Roman" w:hAnsi="Times New Roman" w:cs="Times New Roman"/>
        </w:rPr>
        <w:t>,</w:t>
      </w:r>
      <w:r w:rsidRPr="003D34C9">
        <w:rPr>
          <w:rFonts w:ascii="Times New Roman" w:hAnsi="Times New Roman" w:cs="Times New Roman"/>
        </w:rPr>
        <w:t xml:space="preserve"> G</w:t>
      </w:r>
      <w:r w:rsidR="00D97233" w:rsidRPr="003D34C9">
        <w:rPr>
          <w:rFonts w:ascii="Times New Roman" w:hAnsi="Times New Roman" w:cs="Times New Roman"/>
        </w:rPr>
        <w:t>.</w:t>
      </w:r>
      <w:r w:rsidRPr="003D34C9">
        <w:rPr>
          <w:rFonts w:ascii="Times New Roman" w:hAnsi="Times New Roman" w:cs="Times New Roman"/>
        </w:rPr>
        <w:t xml:space="preserve"> (2000)</w:t>
      </w:r>
      <w:r w:rsidR="00D97233" w:rsidRPr="003D34C9">
        <w:rPr>
          <w:rFonts w:ascii="Times New Roman" w:hAnsi="Times New Roman" w:cs="Times New Roman"/>
        </w:rPr>
        <w:t>.</w:t>
      </w:r>
      <w:r w:rsidRPr="003D34C9">
        <w:rPr>
          <w:rFonts w:ascii="Times New Roman" w:hAnsi="Times New Roman" w:cs="Times New Roman"/>
        </w:rPr>
        <w:t xml:space="preserve"> EU regional policy in southern periphery: Lessons for the future. </w:t>
      </w:r>
      <w:r w:rsidRPr="003D34C9">
        <w:rPr>
          <w:rFonts w:ascii="Times New Roman" w:hAnsi="Times New Roman" w:cs="Times New Roman"/>
          <w:i/>
        </w:rPr>
        <w:t>South European Society and Politics</w:t>
      </w:r>
      <w:r w:rsidR="00D97233" w:rsidRPr="003D34C9">
        <w:rPr>
          <w:rFonts w:ascii="Times New Roman" w:hAnsi="Times New Roman" w:cs="Times New Roman"/>
        </w:rPr>
        <w:t>,</w:t>
      </w:r>
      <w:r w:rsidRPr="003D34C9">
        <w:rPr>
          <w:rFonts w:ascii="Times New Roman" w:hAnsi="Times New Roman" w:cs="Times New Roman"/>
        </w:rPr>
        <w:t xml:space="preserve"> </w:t>
      </w:r>
      <w:r w:rsidRPr="003D34C9">
        <w:rPr>
          <w:rFonts w:ascii="Times New Roman" w:hAnsi="Times New Roman" w:cs="Times New Roman"/>
          <w:i/>
        </w:rPr>
        <w:t>3</w:t>
      </w:r>
      <w:r w:rsidR="00D97233" w:rsidRPr="003D34C9">
        <w:rPr>
          <w:rFonts w:ascii="Times New Roman" w:hAnsi="Times New Roman" w:cs="Times New Roman"/>
        </w:rPr>
        <w:t xml:space="preserve">(1), </w:t>
      </w:r>
      <w:r w:rsidRPr="003D34C9">
        <w:rPr>
          <w:rFonts w:ascii="Times New Roman" w:hAnsi="Times New Roman" w:cs="Times New Roman"/>
        </w:rPr>
        <w:t>93–129.</w:t>
      </w:r>
    </w:p>
    <w:p w:rsidR="004D3102" w:rsidRPr="003D34C9" w:rsidRDefault="004D3102" w:rsidP="00DF0F7D">
      <w:pPr>
        <w:spacing w:after="0" w:line="240" w:lineRule="auto"/>
        <w:rPr>
          <w:rFonts w:ascii="Times New Roman" w:hAnsi="Times New Roman" w:cs="Times New Roman"/>
        </w:rPr>
      </w:pPr>
    </w:p>
    <w:p w:rsidR="008554A5" w:rsidRPr="004755D2" w:rsidRDefault="008554A5" w:rsidP="00DF0F7D">
      <w:pPr>
        <w:spacing w:after="0" w:line="240" w:lineRule="auto"/>
        <w:rPr>
          <w:rFonts w:ascii="Times New Roman" w:hAnsi="Times New Roman" w:cs="Times New Roman"/>
        </w:rPr>
      </w:pPr>
      <w:r w:rsidRPr="003D34C9">
        <w:rPr>
          <w:rFonts w:ascii="Times New Roman" w:hAnsi="Times New Roman" w:cs="Times New Roman"/>
        </w:rPr>
        <w:t>Zymek, R, Jones, B</w:t>
      </w:r>
      <w:r w:rsidR="00D21957" w:rsidRPr="003D34C9">
        <w:rPr>
          <w:rFonts w:ascii="Times New Roman" w:hAnsi="Times New Roman" w:cs="Times New Roman"/>
        </w:rPr>
        <w:t>.</w:t>
      </w:r>
      <w:r w:rsidRPr="003D34C9">
        <w:rPr>
          <w:rFonts w:ascii="Times New Roman" w:hAnsi="Times New Roman" w:cs="Times New Roman"/>
        </w:rPr>
        <w:t xml:space="preserve"> (2020)</w:t>
      </w:r>
      <w:r w:rsidR="00D21957" w:rsidRPr="003D34C9">
        <w:rPr>
          <w:rFonts w:ascii="Times New Roman" w:hAnsi="Times New Roman" w:cs="Times New Roman"/>
        </w:rPr>
        <w:t>.</w:t>
      </w:r>
      <w:r w:rsidRPr="003D34C9">
        <w:rPr>
          <w:rFonts w:ascii="Times New Roman" w:hAnsi="Times New Roman" w:cs="Times New Roman"/>
        </w:rPr>
        <w:t xml:space="preserve"> </w:t>
      </w:r>
      <w:r w:rsidRPr="003D34C9">
        <w:rPr>
          <w:rFonts w:ascii="Times New Roman" w:hAnsi="Times New Roman" w:cs="Times New Roman"/>
          <w:i/>
        </w:rPr>
        <w:t>UK Regional Productivity Differences: An Evidence Review</w:t>
      </w:r>
      <w:r w:rsidRPr="003D34C9">
        <w:rPr>
          <w:rFonts w:ascii="Times New Roman" w:hAnsi="Times New Roman" w:cs="Times New Roman"/>
        </w:rPr>
        <w:t>, Industrial Strategy Council, Research Paper, February 2020</w:t>
      </w:r>
      <w:r w:rsidR="00D21957" w:rsidRPr="003D34C9">
        <w:rPr>
          <w:rFonts w:ascii="Times New Roman" w:hAnsi="Times New Roman" w:cs="Times New Roman"/>
        </w:rPr>
        <w:t>.</w:t>
      </w:r>
    </w:p>
    <w:p w:rsidR="00100D25" w:rsidRPr="004755D2" w:rsidRDefault="00100D25" w:rsidP="0049733F">
      <w:pPr>
        <w:autoSpaceDE w:val="0"/>
        <w:autoSpaceDN w:val="0"/>
        <w:adjustRightInd w:val="0"/>
        <w:spacing w:after="0" w:line="240" w:lineRule="auto"/>
        <w:jc w:val="both"/>
        <w:rPr>
          <w:rFonts w:ascii="Times New Roman" w:hAnsi="Times New Roman" w:cs="Times New Roman"/>
          <w:color w:val="000000"/>
        </w:rPr>
      </w:pPr>
    </w:p>
    <w:sectPr w:rsidR="00100D25" w:rsidRPr="004755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A7" w:rsidRDefault="001F13A7" w:rsidP="0079096B">
      <w:pPr>
        <w:spacing w:after="0" w:line="240" w:lineRule="auto"/>
      </w:pPr>
      <w:r>
        <w:separator/>
      </w:r>
    </w:p>
  </w:endnote>
  <w:endnote w:type="continuationSeparator" w:id="0">
    <w:p w:rsidR="001F13A7" w:rsidRDefault="001F13A7" w:rsidP="0079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614416"/>
      <w:docPartObj>
        <w:docPartGallery w:val="Page Numbers (Bottom of Page)"/>
        <w:docPartUnique/>
      </w:docPartObj>
    </w:sdtPr>
    <w:sdtEndPr>
      <w:rPr>
        <w:noProof/>
      </w:rPr>
    </w:sdtEndPr>
    <w:sdtContent>
      <w:p w:rsidR="005738C6" w:rsidRDefault="005738C6">
        <w:pPr>
          <w:pStyle w:val="Footer"/>
          <w:jc w:val="right"/>
        </w:pPr>
        <w:r>
          <w:fldChar w:fldCharType="begin"/>
        </w:r>
        <w:r>
          <w:instrText xml:space="preserve"> PAGE   \* MERGEFORMAT </w:instrText>
        </w:r>
        <w:r>
          <w:fldChar w:fldCharType="separate"/>
        </w:r>
        <w:r w:rsidR="003D34C9">
          <w:rPr>
            <w:noProof/>
          </w:rPr>
          <w:t>1</w:t>
        </w:r>
        <w:r>
          <w:rPr>
            <w:noProof/>
          </w:rPr>
          <w:fldChar w:fldCharType="end"/>
        </w:r>
      </w:p>
    </w:sdtContent>
  </w:sdt>
  <w:p w:rsidR="005738C6" w:rsidRDefault="00573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A7" w:rsidRDefault="001F13A7" w:rsidP="0079096B">
      <w:pPr>
        <w:spacing w:after="0" w:line="240" w:lineRule="auto"/>
      </w:pPr>
      <w:r>
        <w:separator/>
      </w:r>
    </w:p>
  </w:footnote>
  <w:footnote w:type="continuationSeparator" w:id="0">
    <w:p w:rsidR="001F13A7" w:rsidRDefault="001F13A7" w:rsidP="0079096B">
      <w:pPr>
        <w:spacing w:after="0" w:line="240" w:lineRule="auto"/>
      </w:pPr>
      <w:r>
        <w:continuationSeparator/>
      </w:r>
    </w:p>
  </w:footnote>
  <w:footnote w:id="1">
    <w:p w:rsidR="00894AF9" w:rsidRPr="00746289" w:rsidRDefault="00894AF9" w:rsidP="00746289">
      <w:pPr>
        <w:pStyle w:val="FootnoteText"/>
        <w:rPr>
          <w:lang w:val="en-GB"/>
        </w:rPr>
      </w:pPr>
      <w:r>
        <w:rPr>
          <w:rStyle w:val="FootnoteReference"/>
        </w:rPr>
        <w:footnoteRef/>
      </w:r>
      <w:r>
        <w:t xml:space="preserve"> For more information, see: </w:t>
      </w:r>
      <w:r w:rsidRPr="00746289">
        <w:t>https://ec.europa.eu/regional_policy/en/funding/erdf/</w:t>
      </w:r>
    </w:p>
  </w:footnote>
  <w:footnote w:id="2">
    <w:p w:rsidR="00894AF9" w:rsidRPr="00846B53" w:rsidRDefault="00894AF9">
      <w:pPr>
        <w:pStyle w:val="FootnoteText"/>
        <w:rPr>
          <w:lang w:val="en-GB"/>
        </w:rPr>
      </w:pPr>
      <w:r>
        <w:rPr>
          <w:rStyle w:val="FootnoteReference"/>
        </w:rPr>
        <w:footnoteRef/>
      </w:r>
      <w:r>
        <w:t xml:space="preserve"> See: </w:t>
      </w:r>
      <w:r w:rsidRPr="00846B53">
        <w:t>https://cpmr.org/cohesion/cpmr-analysis-uk-to-miss-out-on-e13bn-eu-regional-funding-after-brexit/23009/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110"/>
    <w:multiLevelType w:val="multilevel"/>
    <w:tmpl w:val="5D921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76224"/>
    <w:multiLevelType w:val="hybridMultilevel"/>
    <w:tmpl w:val="1F320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1867DF"/>
    <w:multiLevelType w:val="hybridMultilevel"/>
    <w:tmpl w:val="3F6A3E18"/>
    <w:lvl w:ilvl="0" w:tplc="9FC02B1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B1"/>
    <w:rsid w:val="00001FCA"/>
    <w:rsid w:val="00025EDA"/>
    <w:rsid w:val="00045D9E"/>
    <w:rsid w:val="000511DB"/>
    <w:rsid w:val="00054F89"/>
    <w:rsid w:val="00065481"/>
    <w:rsid w:val="0007488C"/>
    <w:rsid w:val="000C449C"/>
    <w:rsid w:val="000E081B"/>
    <w:rsid w:val="000E5053"/>
    <w:rsid w:val="000F2094"/>
    <w:rsid w:val="00100D25"/>
    <w:rsid w:val="001036F3"/>
    <w:rsid w:val="001245D4"/>
    <w:rsid w:val="00134B6A"/>
    <w:rsid w:val="00142348"/>
    <w:rsid w:val="001424FE"/>
    <w:rsid w:val="001527C2"/>
    <w:rsid w:val="00197C32"/>
    <w:rsid w:val="001A1F08"/>
    <w:rsid w:val="001A4C30"/>
    <w:rsid w:val="001B18A3"/>
    <w:rsid w:val="001B3D6D"/>
    <w:rsid w:val="001C3407"/>
    <w:rsid w:val="001C3D2F"/>
    <w:rsid w:val="001C681F"/>
    <w:rsid w:val="001E734D"/>
    <w:rsid w:val="001F01AA"/>
    <w:rsid w:val="001F13A7"/>
    <w:rsid w:val="001F2192"/>
    <w:rsid w:val="00225FFE"/>
    <w:rsid w:val="00231903"/>
    <w:rsid w:val="002400C5"/>
    <w:rsid w:val="00252E91"/>
    <w:rsid w:val="00254F07"/>
    <w:rsid w:val="0026467C"/>
    <w:rsid w:val="002758AB"/>
    <w:rsid w:val="002763D3"/>
    <w:rsid w:val="00277979"/>
    <w:rsid w:val="002A6477"/>
    <w:rsid w:val="002A7D7C"/>
    <w:rsid w:val="002C3079"/>
    <w:rsid w:val="002D6D6F"/>
    <w:rsid w:val="002F0825"/>
    <w:rsid w:val="002F42A2"/>
    <w:rsid w:val="002F5427"/>
    <w:rsid w:val="003022C0"/>
    <w:rsid w:val="003214E1"/>
    <w:rsid w:val="00324C33"/>
    <w:rsid w:val="00346AD1"/>
    <w:rsid w:val="003471B3"/>
    <w:rsid w:val="00351CF4"/>
    <w:rsid w:val="003542D7"/>
    <w:rsid w:val="00364FCC"/>
    <w:rsid w:val="003718B7"/>
    <w:rsid w:val="0037437E"/>
    <w:rsid w:val="0039078C"/>
    <w:rsid w:val="003923E2"/>
    <w:rsid w:val="003B6263"/>
    <w:rsid w:val="003D34C9"/>
    <w:rsid w:val="003D61C7"/>
    <w:rsid w:val="0040004C"/>
    <w:rsid w:val="004032E5"/>
    <w:rsid w:val="004038EF"/>
    <w:rsid w:val="00434260"/>
    <w:rsid w:val="004718AC"/>
    <w:rsid w:val="004755D2"/>
    <w:rsid w:val="004836B6"/>
    <w:rsid w:val="00490816"/>
    <w:rsid w:val="0049733F"/>
    <w:rsid w:val="004A6A78"/>
    <w:rsid w:val="004B07F9"/>
    <w:rsid w:val="004B0A76"/>
    <w:rsid w:val="004D3102"/>
    <w:rsid w:val="004D406D"/>
    <w:rsid w:val="004F12BA"/>
    <w:rsid w:val="004F49C4"/>
    <w:rsid w:val="004F675A"/>
    <w:rsid w:val="005023BC"/>
    <w:rsid w:val="0051535B"/>
    <w:rsid w:val="00527319"/>
    <w:rsid w:val="0053572B"/>
    <w:rsid w:val="00541937"/>
    <w:rsid w:val="0054777F"/>
    <w:rsid w:val="00565DC9"/>
    <w:rsid w:val="00566582"/>
    <w:rsid w:val="005738C6"/>
    <w:rsid w:val="00585989"/>
    <w:rsid w:val="00592368"/>
    <w:rsid w:val="0059652A"/>
    <w:rsid w:val="005A38F5"/>
    <w:rsid w:val="005A4B82"/>
    <w:rsid w:val="005A6056"/>
    <w:rsid w:val="005A612A"/>
    <w:rsid w:val="005B0725"/>
    <w:rsid w:val="005B617E"/>
    <w:rsid w:val="005C4AE6"/>
    <w:rsid w:val="005E4658"/>
    <w:rsid w:val="005F1F38"/>
    <w:rsid w:val="006104D9"/>
    <w:rsid w:val="0061297C"/>
    <w:rsid w:val="00617B6A"/>
    <w:rsid w:val="00643EC2"/>
    <w:rsid w:val="00647DCF"/>
    <w:rsid w:val="00686380"/>
    <w:rsid w:val="00687F6A"/>
    <w:rsid w:val="0069140D"/>
    <w:rsid w:val="006A24E3"/>
    <w:rsid w:val="006A312E"/>
    <w:rsid w:val="006A4A93"/>
    <w:rsid w:val="006C26E3"/>
    <w:rsid w:val="006D6CF6"/>
    <w:rsid w:val="0070682F"/>
    <w:rsid w:val="0071290A"/>
    <w:rsid w:val="00713BD1"/>
    <w:rsid w:val="00745A2F"/>
    <w:rsid w:val="00746289"/>
    <w:rsid w:val="0079096B"/>
    <w:rsid w:val="007A75F0"/>
    <w:rsid w:val="007C24D7"/>
    <w:rsid w:val="007C7D83"/>
    <w:rsid w:val="007D0F69"/>
    <w:rsid w:val="007D3CD7"/>
    <w:rsid w:val="007E35FC"/>
    <w:rsid w:val="007F146B"/>
    <w:rsid w:val="00803663"/>
    <w:rsid w:val="00806773"/>
    <w:rsid w:val="00817CAC"/>
    <w:rsid w:val="00834945"/>
    <w:rsid w:val="00835C2C"/>
    <w:rsid w:val="00841069"/>
    <w:rsid w:val="00846B53"/>
    <w:rsid w:val="008518BC"/>
    <w:rsid w:val="0085409E"/>
    <w:rsid w:val="008554A5"/>
    <w:rsid w:val="008650F6"/>
    <w:rsid w:val="00865D8F"/>
    <w:rsid w:val="008729C9"/>
    <w:rsid w:val="00886478"/>
    <w:rsid w:val="00894AF9"/>
    <w:rsid w:val="00897CE1"/>
    <w:rsid w:val="00897CE8"/>
    <w:rsid w:val="008D164B"/>
    <w:rsid w:val="008E2806"/>
    <w:rsid w:val="00907819"/>
    <w:rsid w:val="00910A6C"/>
    <w:rsid w:val="009375FE"/>
    <w:rsid w:val="00942969"/>
    <w:rsid w:val="009704E8"/>
    <w:rsid w:val="00972340"/>
    <w:rsid w:val="009866E2"/>
    <w:rsid w:val="0099292C"/>
    <w:rsid w:val="00995300"/>
    <w:rsid w:val="009954E5"/>
    <w:rsid w:val="009A1F87"/>
    <w:rsid w:val="009A416F"/>
    <w:rsid w:val="009B0C97"/>
    <w:rsid w:val="009C4F07"/>
    <w:rsid w:val="009C7185"/>
    <w:rsid w:val="00A17F05"/>
    <w:rsid w:val="00A42632"/>
    <w:rsid w:val="00A56EDD"/>
    <w:rsid w:val="00A72AD8"/>
    <w:rsid w:val="00A956F9"/>
    <w:rsid w:val="00AA3DB0"/>
    <w:rsid w:val="00AA6233"/>
    <w:rsid w:val="00AD28B1"/>
    <w:rsid w:val="00AD4730"/>
    <w:rsid w:val="00AD5C8D"/>
    <w:rsid w:val="00AE1B32"/>
    <w:rsid w:val="00AE3306"/>
    <w:rsid w:val="00B02E74"/>
    <w:rsid w:val="00B11A99"/>
    <w:rsid w:val="00B17BAF"/>
    <w:rsid w:val="00B25362"/>
    <w:rsid w:val="00B55356"/>
    <w:rsid w:val="00B576DD"/>
    <w:rsid w:val="00BA0C44"/>
    <w:rsid w:val="00BC3ED6"/>
    <w:rsid w:val="00BC40A0"/>
    <w:rsid w:val="00BC791E"/>
    <w:rsid w:val="00C05A52"/>
    <w:rsid w:val="00C209B3"/>
    <w:rsid w:val="00C273DA"/>
    <w:rsid w:val="00C34770"/>
    <w:rsid w:val="00C36CCC"/>
    <w:rsid w:val="00C466F4"/>
    <w:rsid w:val="00C6105B"/>
    <w:rsid w:val="00C61155"/>
    <w:rsid w:val="00C67F35"/>
    <w:rsid w:val="00C91151"/>
    <w:rsid w:val="00CA4D38"/>
    <w:rsid w:val="00CB21A2"/>
    <w:rsid w:val="00CB23B6"/>
    <w:rsid w:val="00CD2644"/>
    <w:rsid w:val="00CF42F4"/>
    <w:rsid w:val="00D021E2"/>
    <w:rsid w:val="00D02D2D"/>
    <w:rsid w:val="00D036F9"/>
    <w:rsid w:val="00D21957"/>
    <w:rsid w:val="00D74199"/>
    <w:rsid w:val="00D82E8D"/>
    <w:rsid w:val="00D90855"/>
    <w:rsid w:val="00D97233"/>
    <w:rsid w:val="00DA0EB9"/>
    <w:rsid w:val="00DA1E00"/>
    <w:rsid w:val="00DA2537"/>
    <w:rsid w:val="00DC2B2A"/>
    <w:rsid w:val="00DC50F6"/>
    <w:rsid w:val="00DC5E61"/>
    <w:rsid w:val="00DD0AB7"/>
    <w:rsid w:val="00DD4889"/>
    <w:rsid w:val="00DF0F7D"/>
    <w:rsid w:val="00DF5A07"/>
    <w:rsid w:val="00E06672"/>
    <w:rsid w:val="00E452F0"/>
    <w:rsid w:val="00E662B5"/>
    <w:rsid w:val="00E67CF6"/>
    <w:rsid w:val="00E67E05"/>
    <w:rsid w:val="00E71FC3"/>
    <w:rsid w:val="00EA2637"/>
    <w:rsid w:val="00EA7BC7"/>
    <w:rsid w:val="00ED1AF1"/>
    <w:rsid w:val="00ED27C6"/>
    <w:rsid w:val="00ED42D7"/>
    <w:rsid w:val="00EE1607"/>
    <w:rsid w:val="00EF255D"/>
    <w:rsid w:val="00F05D37"/>
    <w:rsid w:val="00F12BEC"/>
    <w:rsid w:val="00F32904"/>
    <w:rsid w:val="00F86A3F"/>
    <w:rsid w:val="00FA1CC1"/>
    <w:rsid w:val="00FA702F"/>
    <w:rsid w:val="00FC43B3"/>
    <w:rsid w:val="00FF0562"/>
    <w:rsid w:val="00FF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58360-CD13-45EE-A33A-B85837DD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427"/>
    <w:pPr>
      <w:ind w:left="720"/>
      <w:contextualSpacing/>
    </w:pPr>
  </w:style>
  <w:style w:type="paragraph" w:customStyle="1" w:styleId="Default">
    <w:name w:val="Default"/>
    <w:rsid w:val="00ED27C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NormalWeb">
    <w:name w:val="Normal (Web)"/>
    <w:basedOn w:val="Normal"/>
    <w:uiPriority w:val="99"/>
    <w:semiHidden/>
    <w:unhideWhenUsed/>
    <w:rsid w:val="00252E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2E91"/>
    <w:rPr>
      <w:color w:val="0000FF"/>
      <w:u w:val="single"/>
    </w:rPr>
  </w:style>
  <w:style w:type="character" w:styleId="Emphasis">
    <w:name w:val="Emphasis"/>
    <w:basedOn w:val="DefaultParagraphFont"/>
    <w:uiPriority w:val="20"/>
    <w:qFormat/>
    <w:rsid w:val="00252E91"/>
    <w:rPr>
      <w:i/>
      <w:iCs/>
    </w:rPr>
  </w:style>
  <w:style w:type="paragraph" w:styleId="NoSpacing">
    <w:name w:val="No Spacing"/>
    <w:uiPriority w:val="1"/>
    <w:qFormat/>
    <w:rsid w:val="001F2192"/>
    <w:pPr>
      <w:spacing w:after="0" w:line="240" w:lineRule="auto"/>
      <w:jc w:val="both"/>
    </w:pPr>
    <w:rPr>
      <w:rFonts w:ascii="Garamond" w:eastAsia="Times New Roman" w:hAnsi="Garamond" w:cs="Times New Roman"/>
      <w:sz w:val="24"/>
      <w:szCs w:val="20"/>
      <w:lang w:eastAsia="fr-FR"/>
    </w:rPr>
  </w:style>
  <w:style w:type="paragraph" w:styleId="EndnoteText">
    <w:name w:val="endnote text"/>
    <w:basedOn w:val="Normal"/>
    <w:link w:val="EndnoteTextChar"/>
    <w:uiPriority w:val="99"/>
    <w:semiHidden/>
    <w:unhideWhenUsed/>
    <w:rsid w:val="0079096B"/>
    <w:pPr>
      <w:spacing w:after="0" w:line="240" w:lineRule="auto"/>
      <w:jc w:val="both"/>
    </w:pPr>
    <w:rPr>
      <w:rFonts w:ascii="Garamond" w:eastAsia="Times New Roman" w:hAnsi="Garamond" w:cs="Times New Roman"/>
      <w:sz w:val="20"/>
      <w:szCs w:val="20"/>
      <w:lang w:eastAsia="fr-FR"/>
    </w:rPr>
  </w:style>
  <w:style w:type="character" w:customStyle="1" w:styleId="EndnoteTextChar">
    <w:name w:val="Endnote Text Char"/>
    <w:basedOn w:val="DefaultParagraphFont"/>
    <w:link w:val="EndnoteText"/>
    <w:uiPriority w:val="99"/>
    <w:semiHidden/>
    <w:rsid w:val="0079096B"/>
    <w:rPr>
      <w:rFonts w:ascii="Garamond" w:eastAsia="Times New Roman" w:hAnsi="Garamond" w:cs="Times New Roman"/>
      <w:sz w:val="20"/>
      <w:szCs w:val="20"/>
      <w:lang w:eastAsia="fr-FR"/>
    </w:rPr>
  </w:style>
  <w:style w:type="character" w:styleId="EndnoteReference">
    <w:name w:val="endnote reference"/>
    <w:basedOn w:val="DefaultParagraphFont"/>
    <w:uiPriority w:val="99"/>
    <w:semiHidden/>
    <w:unhideWhenUsed/>
    <w:rsid w:val="0079096B"/>
    <w:rPr>
      <w:vertAlign w:val="superscript"/>
    </w:rPr>
  </w:style>
  <w:style w:type="character" w:customStyle="1" w:styleId="FootnoteCharacters">
    <w:name w:val="Footnote Characters"/>
    <w:rsid w:val="00BC791E"/>
  </w:style>
  <w:style w:type="character" w:customStyle="1" w:styleId="1">
    <w:name w:val="Παραπομπή υποσημείωσης1"/>
    <w:basedOn w:val="DefaultParagraphFont"/>
    <w:rsid w:val="00BC791E"/>
    <w:rPr>
      <w:vertAlign w:val="superscript"/>
    </w:rPr>
  </w:style>
  <w:style w:type="paragraph" w:styleId="FootnoteText">
    <w:name w:val="footnote text"/>
    <w:basedOn w:val="Normal"/>
    <w:link w:val="FootnoteTextChar"/>
    <w:rsid w:val="00BC791E"/>
    <w:pPr>
      <w:suppressLineNumbers/>
      <w:suppressAutoHyphens/>
      <w:spacing w:after="0" w:line="480" w:lineRule="auto"/>
      <w:jc w:val="both"/>
    </w:pPr>
    <w:rPr>
      <w:rFonts w:ascii="Times New Roman" w:eastAsia="Times New Roman" w:hAnsi="Times New Roman" w:cs="Times New Roman"/>
      <w:color w:val="000000"/>
      <w:kern w:val="1"/>
      <w:sz w:val="20"/>
      <w:szCs w:val="20"/>
      <w:lang w:val="en-US" w:eastAsia="zh-CN"/>
    </w:rPr>
  </w:style>
  <w:style w:type="character" w:customStyle="1" w:styleId="FootnoteTextChar">
    <w:name w:val="Footnote Text Char"/>
    <w:basedOn w:val="DefaultParagraphFont"/>
    <w:link w:val="FootnoteText"/>
    <w:rsid w:val="00BC791E"/>
    <w:rPr>
      <w:rFonts w:ascii="Times New Roman" w:eastAsia="Times New Roman" w:hAnsi="Times New Roman" w:cs="Times New Roman"/>
      <w:color w:val="000000"/>
      <w:kern w:val="1"/>
      <w:sz w:val="20"/>
      <w:szCs w:val="20"/>
      <w:lang w:val="en-US" w:eastAsia="zh-CN"/>
    </w:rPr>
  </w:style>
  <w:style w:type="character" w:styleId="FootnoteReference">
    <w:name w:val="footnote reference"/>
    <w:basedOn w:val="DefaultParagraphFont"/>
    <w:uiPriority w:val="99"/>
    <w:semiHidden/>
    <w:unhideWhenUsed/>
    <w:rsid w:val="00746289"/>
    <w:rPr>
      <w:vertAlign w:val="superscript"/>
    </w:rPr>
  </w:style>
  <w:style w:type="character" w:customStyle="1" w:styleId="authors">
    <w:name w:val="authors"/>
    <w:basedOn w:val="DefaultParagraphFont"/>
    <w:rsid w:val="00C466F4"/>
  </w:style>
  <w:style w:type="character" w:customStyle="1" w:styleId="Date1">
    <w:name w:val="Date1"/>
    <w:basedOn w:val="DefaultParagraphFont"/>
    <w:rsid w:val="00C466F4"/>
  </w:style>
  <w:style w:type="character" w:customStyle="1" w:styleId="arttitle">
    <w:name w:val="art_title"/>
    <w:basedOn w:val="DefaultParagraphFont"/>
    <w:rsid w:val="00C466F4"/>
  </w:style>
  <w:style w:type="character" w:customStyle="1" w:styleId="serialtitle">
    <w:name w:val="serial_title"/>
    <w:basedOn w:val="DefaultParagraphFont"/>
    <w:rsid w:val="00C466F4"/>
  </w:style>
  <w:style w:type="character" w:customStyle="1" w:styleId="volumeissue">
    <w:name w:val="volume_issue"/>
    <w:basedOn w:val="DefaultParagraphFont"/>
    <w:rsid w:val="00C466F4"/>
  </w:style>
  <w:style w:type="character" w:customStyle="1" w:styleId="pagerange">
    <w:name w:val="page_range"/>
    <w:basedOn w:val="DefaultParagraphFont"/>
    <w:rsid w:val="00C466F4"/>
  </w:style>
  <w:style w:type="paragraph" w:customStyle="1" w:styleId="ref">
    <w:name w:val="ref"/>
    <w:basedOn w:val="Normal"/>
    <w:rsid w:val="00DD0A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73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C6"/>
  </w:style>
  <w:style w:type="paragraph" w:styleId="Footer">
    <w:name w:val="footer"/>
    <w:basedOn w:val="Normal"/>
    <w:link w:val="FooterChar"/>
    <w:uiPriority w:val="99"/>
    <w:unhideWhenUsed/>
    <w:rsid w:val="00573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2950">
      <w:bodyDiv w:val="1"/>
      <w:marLeft w:val="0"/>
      <w:marRight w:val="0"/>
      <w:marTop w:val="0"/>
      <w:marBottom w:val="0"/>
      <w:divBdr>
        <w:top w:val="none" w:sz="0" w:space="0" w:color="auto"/>
        <w:left w:val="none" w:sz="0" w:space="0" w:color="auto"/>
        <w:bottom w:val="none" w:sz="0" w:space="0" w:color="auto"/>
        <w:right w:val="none" w:sz="0" w:space="0" w:color="auto"/>
      </w:divBdr>
    </w:div>
    <w:div w:id="449976885">
      <w:bodyDiv w:val="1"/>
      <w:marLeft w:val="0"/>
      <w:marRight w:val="0"/>
      <w:marTop w:val="0"/>
      <w:marBottom w:val="0"/>
      <w:divBdr>
        <w:top w:val="none" w:sz="0" w:space="0" w:color="auto"/>
        <w:left w:val="none" w:sz="0" w:space="0" w:color="auto"/>
        <w:bottom w:val="none" w:sz="0" w:space="0" w:color="auto"/>
        <w:right w:val="none" w:sz="0" w:space="0" w:color="auto"/>
      </w:divBdr>
    </w:div>
    <w:div w:id="6608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7B34-029B-4C77-AC80-CB47D5A9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 Benito</dc:creator>
  <cp:keywords/>
  <dc:description/>
  <cp:lastModifiedBy>Giordano, Benito</cp:lastModifiedBy>
  <cp:revision>3</cp:revision>
  <dcterms:created xsi:type="dcterms:W3CDTF">2020-10-04T15:36:00Z</dcterms:created>
  <dcterms:modified xsi:type="dcterms:W3CDTF">2020-10-04T15:37:00Z</dcterms:modified>
</cp:coreProperties>
</file>