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F560" w14:textId="26338F14" w:rsidR="009F79C5" w:rsidRDefault="000478F6" w:rsidP="0086742C">
      <w:pPr>
        <w:spacing w:line="480" w:lineRule="auto"/>
        <w:jc w:val="center"/>
        <w:rPr>
          <w:sz w:val="26"/>
          <w:szCs w:val="26"/>
        </w:rPr>
      </w:pPr>
      <w:bookmarkStart w:id="0" w:name="_Hlk17660883"/>
      <w:bookmarkStart w:id="1" w:name="_GoBack"/>
      <w:bookmarkEnd w:id="1"/>
      <w:r w:rsidRPr="000478F6">
        <w:rPr>
          <w:sz w:val="26"/>
          <w:szCs w:val="26"/>
        </w:rPr>
        <w:t>Neuroticism Mediate</w:t>
      </w:r>
      <w:r w:rsidR="00864057">
        <w:rPr>
          <w:sz w:val="26"/>
          <w:szCs w:val="26"/>
        </w:rPr>
        <w:t>s</w:t>
      </w:r>
      <w:r w:rsidRPr="000478F6">
        <w:rPr>
          <w:sz w:val="26"/>
          <w:szCs w:val="26"/>
        </w:rPr>
        <w:t xml:space="preserve"> the Relationship Between Industrial History and Modern-Day </w:t>
      </w:r>
      <w:r w:rsidR="00864057">
        <w:rPr>
          <w:sz w:val="26"/>
          <w:szCs w:val="26"/>
        </w:rPr>
        <w:t xml:space="preserve">Regional </w:t>
      </w:r>
      <w:r w:rsidRPr="000478F6">
        <w:rPr>
          <w:sz w:val="26"/>
          <w:szCs w:val="26"/>
        </w:rPr>
        <w:t>Obesity Levels</w:t>
      </w:r>
    </w:p>
    <w:p w14:paraId="6E0154CD" w14:textId="616B6354" w:rsidR="009F79C5" w:rsidRDefault="009F79C5"/>
    <w:p w14:paraId="2BFB86DE" w14:textId="77777777" w:rsidR="00C01C80" w:rsidRPr="000C6FED" w:rsidRDefault="00C01C80" w:rsidP="00C01C80">
      <w:pPr>
        <w:spacing w:line="480" w:lineRule="auto"/>
        <w:jc w:val="center"/>
        <w:rPr>
          <w:lang w:val="en-US"/>
        </w:rPr>
      </w:pPr>
      <w:r w:rsidRPr="000C6FED">
        <w:rPr>
          <w:lang w:val="en-US"/>
        </w:rPr>
        <w:t>Michael Daly</w:t>
      </w:r>
      <w:r w:rsidRPr="000C6FED">
        <w:rPr>
          <w:vertAlign w:val="superscript"/>
          <w:lang w:val="en-US"/>
        </w:rPr>
        <w:t>1</w:t>
      </w:r>
      <w:r w:rsidRPr="000C6FED">
        <w:rPr>
          <w:lang w:val="en-US"/>
        </w:rPr>
        <w:t>, Martin Obschonka</w:t>
      </w:r>
      <w:r w:rsidRPr="000C6FED">
        <w:rPr>
          <w:vertAlign w:val="superscript"/>
          <w:lang w:val="en-US"/>
        </w:rPr>
        <w:t>2</w:t>
      </w:r>
      <w:r w:rsidRPr="000C6FED">
        <w:rPr>
          <w:lang w:val="en-US"/>
        </w:rPr>
        <w:t>, Michael Stuetzer</w:t>
      </w:r>
      <w:r w:rsidRPr="000C6FED">
        <w:rPr>
          <w:vertAlign w:val="superscript"/>
          <w:lang w:val="en-US"/>
        </w:rPr>
        <w:t>3,4</w:t>
      </w:r>
      <w:r w:rsidRPr="000C6FED">
        <w:rPr>
          <w:lang w:val="en-US"/>
        </w:rPr>
        <w:t>, Angelina Sutin</w:t>
      </w:r>
      <w:r w:rsidRPr="000C6FED">
        <w:rPr>
          <w:vertAlign w:val="superscript"/>
          <w:lang w:val="en-US"/>
        </w:rPr>
        <w:t>5</w:t>
      </w:r>
      <w:r w:rsidRPr="000C6FED">
        <w:rPr>
          <w:lang w:val="en-US"/>
        </w:rPr>
        <w:t xml:space="preserve">, </w:t>
      </w:r>
      <w:r w:rsidRPr="00AF7C5E">
        <w:t>Leigh Shaw-Taylor</w:t>
      </w:r>
      <w:r>
        <w:rPr>
          <w:vertAlign w:val="superscript"/>
        </w:rPr>
        <w:t>6</w:t>
      </w:r>
      <w:r>
        <w:t>, Max Satchell</w:t>
      </w:r>
      <w:r>
        <w:rPr>
          <w:vertAlign w:val="superscript"/>
        </w:rPr>
        <w:t>7</w:t>
      </w:r>
      <w:r>
        <w:t xml:space="preserve">, </w:t>
      </w:r>
      <w:r w:rsidRPr="000C6FED">
        <w:rPr>
          <w:lang w:val="en-US"/>
        </w:rPr>
        <w:t>Eric Robinson</w:t>
      </w:r>
      <w:r w:rsidRPr="000C6FED">
        <w:rPr>
          <w:vertAlign w:val="superscript"/>
          <w:lang w:val="en-US"/>
        </w:rPr>
        <w:t>8</w:t>
      </w:r>
    </w:p>
    <w:p w14:paraId="6B71BF99" w14:textId="77777777" w:rsidR="00C01C80" w:rsidRDefault="00C01C80" w:rsidP="00C01C80">
      <w:pPr>
        <w:spacing w:line="480" w:lineRule="auto"/>
        <w:jc w:val="center"/>
      </w:pPr>
    </w:p>
    <w:p w14:paraId="05D03F54" w14:textId="77777777" w:rsidR="00C01C80" w:rsidRPr="004015AF" w:rsidRDefault="00C01C80" w:rsidP="00C01C80">
      <w:pPr>
        <w:spacing w:line="480" w:lineRule="auto"/>
      </w:pPr>
      <w:r>
        <w:rPr>
          <w:vertAlign w:val="superscript"/>
        </w:rPr>
        <w:t>1</w:t>
      </w:r>
      <w:r w:rsidRPr="004015AF">
        <w:rPr>
          <w:vertAlign w:val="superscript"/>
        </w:rPr>
        <w:t xml:space="preserve"> </w:t>
      </w:r>
      <w:r w:rsidRPr="004015AF">
        <w:t>Department of Psychology, Maynooth University, Maynooth, Co. Kildare, Ireland</w:t>
      </w:r>
    </w:p>
    <w:p w14:paraId="211A3EFA" w14:textId="77777777" w:rsidR="00C01C80" w:rsidRPr="004015AF" w:rsidRDefault="00C01C80" w:rsidP="00C01C80">
      <w:pPr>
        <w:spacing w:line="480" w:lineRule="auto"/>
      </w:pPr>
      <w:r>
        <w:rPr>
          <w:vertAlign w:val="superscript"/>
        </w:rPr>
        <w:t xml:space="preserve">2 </w:t>
      </w:r>
      <w:r w:rsidRPr="004015AF">
        <w:t xml:space="preserve">QUT Business School, Queensland University of Technology, Brisbane, QLD, Australia </w:t>
      </w:r>
    </w:p>
    <w:p w14:paraId="06EEBEE9" w14:textId="77777777" w:rsidR="00C01C80" w:rsidRPr="004015AF" w:rsidRDefault="00C01C80" w:rsidP="00C01C80">
      <w:pPr>
        <w:spacing w:line="480" w:lineRule="auto"/>
      </w:pPr>
      <w:r>
        <w:rPr>
          <w:vertAlign w:val="superscript"/>
        </w:rPr>
        <w:t>3</w:t>
      </w:r>
      <w:r w:rsidRPr="004015AF">
        <w:rPr>
          <w:vertAlign w:val="superscript"/>
        </w:rPr>
        <w:t xml:space="preserve"> </w:t>
      </w:r>
      <w:r w:rsidRPr="004015AF">
        <w:t>Baden-W</w:t>
      </w:r>
      <w:r>
        <w:t>ue</w:t>
      </w:r>
      <w:r w:rsidRPr="004015AF">
        <w:t xml:space="preserve">rttemberg Cooperative State University, Mannheim, Germany </w:t>
      </w:r>
    </w:p>
    <w:p w14:paraId="101EAC11" w14:textId="77777777" w:rsidR="00C01C80" w:rsidRDefault="00C01C80" w:rsidP="00C01C80">
      <w:pPr>
        <w:spacing w:line="480" w:lineRule="auto"/>
      </w:pPr>
      <w:proofErr w:type="gramStart"/>
      <w:r>
        <w:rPr>
          <w:vertAlign w:val="superscript"/>
        </w:rPr>
        <w:t xml:space="preserve">4  </w:t>
      </w:r>
      <w:r w:rsidRPr="004015AF">
        <w:t>Faculty</w:t>
      </w:r>
      <w:proofErr w:type="gramEnd"/>
      <w:r w:rsidRPr="004015AF">
        <w:t xml:space="preserve"> of Economic Sciences and Media, Ilmenau University of Technology, Germany </w:t>
      </w:r>
    </w:p>
    <w:p w14:paraId="545724A0" w14:textId="4D69C409" w:rsidR="00C01C80" w:rsidRDefault="00C01C80" w:rsidP="00C01C80">
      <w:pPr>
        <w:spacing w:line="480" w:lineRule="auto"/>
      </w:pPr>
      <w:r>
        <w:rPr>
          <w:vertAlign w:val="superscript"/>
        </w:rPr>
        <w:t>5</w:t>
      </w:r>
      <w:r w:rsidRPr="004015AF">
        <w:rPr>
          <w:vertAlign w:val="superscript"/>
        </w:rPr>
        <w:t xml:space="preserve"> </w:t>
      </w:r>
      <w:r w:rsidRPr="00557382">
        <w:t>Department of Behavioral Sciences and Social Medicine,</w:t>
      </w:r>
      <w:r>
        <w:rPr>
          <w:vertAlign w:val="superscript"/>
        </w:rPr>
        <w:t xml:space="preserve"> </w:t>
      </w:r>
      <w:r w:rsidRPr="004015AF">
        <w:t>Florida State University College of Medicine Tallahassee, FL USA</w:t>
      </w:r>
    </w:p>
    <w:p w14:paraId="5759F21E" w14:textId="78B5CCDC" w:rsidR="00C01C80" w:rsidRDefault="00C01C80" w:rsidP="00C01C80">
      <w:pPr>
        <w:spacing w:line="480" w:lineRule="auto"/>
      </w:pPr>
      <w:r>
        <w:rPr>
          <w:vertAlign w:val="superscript"/>
        </w:rPr>
        <w:t>6</w:t>
      </w:r>
      <w:r w:rsidRPr="000F5BDD">
        <w:t xml:space="preserve"> Cambridge Group for the History of Population and Social Structure, Faculty of History, University</w:t>
      </w:r>
      <w:r>
        <w:t xml:space="preserve"> </w:t>
      </w:r>
      <w:r w:rsidRPr="000F5BDD">
        <w:t>of Cambridge, United Kingdom</w:t>
      </w:r>
    </w:p>
    <w:p w14:paraId="30AA5DCA" w14:textId="77777777" w:rsidR="00C01C80" w:rsidRPr="00D959C1" w:rsidRDefault="00C01C80" w:rsidP="00C01C80">
      <w:pPr>
        <w:spacing w:line="480" w:lineRule="auto"/>
      </w:pPr>
      <w:r>
        <w:rPr>
          <w:vertAlign w:val="superscript"/>
        </w:rPr>
        <w:t>7</w:t>
      </w:r>
      <w:r>
        <w:t xml:space="preserve"> Department of Geography, University of </w:t>
      </w:r>
      <w:r w:rsidRPr="004015AF">
        <w:t>Cambridge, Cambridge, United Kingdom</w:t>
      </w:r>
    </w:p>
    <w:p w14:paraId="12DCCFA6" w14:textId="77777777" w:rsidR="00C01C80" w:rsidRDefault="00C01C80" w:rsidP="00C01C80">
      <w:pPr>
        <w:spacing w:line="480" w:lineRule="auto"/>
      </w:pPr>
      <w:r>
        <w:rPr>
          <w:vertAlign w:val="superscript"/>
        </w:rPr>
        <w:t xml:space="preserve">8 </w:t>
      </w:r>
      <w:r>
        <w:t xml:space="preserve">Department of </w:t>
      </w:r>
      <w:r w:rsidRPr="004015AF">
        <w:t>Psychological Sciences, Eleanor Rathbone Building, University of Liverpool</w:t>
      </w:r>
      <w:r>
        <w:t xml:space="preserve">, </w:t>
      </w:r>
    </w:p>
    <w:p w14:paraId="3C16CECC" w14:textId="77777777" w:rsidR="00C01C80" w:rsidRPr="00020BBA" w:rsidRDefault="00C01C80" w:rsidP="00C01C80">
      <w:pPr>
        <w:spacing w:line="480" w:lineRule="auto"/>
      </w:pPr>
      <w:r>
        <w:t xml:space="preserve">  </w:t>
      </w:r>
      <w:r w:rsidRPr="004015AF">
        <w:t>Liverpool, UK</w:t>
      </w:r>
    </w:p>
    <w:p w14:paraId="6FCE72AB" w14:textId="4EC2D29C" w:rsidR="00C01C80" w:rsidRDefault="00C01C80"/>
    <w:p w14:paraId="231694EC" w14:textId="77777777" w:rsidR="007B0295" w:rsidRDefault="007B0295"/>
    <w:p w14:paraId="70007730" w14:textId="4ED73291" w:rsidR="00EC16F2" w:rsidRDefault="00EC16F2">
      <w:pPr>
        <w:rPr>
          <w:u w:val="single"/>
        </w:rPr>
      </w:pPr>
      <w:r w:rsidRPr="00EC16F2">
        <w:rPr>
          <w:u w:val="single"/>
        </w:rPr>
        <w:t>Correspon</w:t>
      </w:r>
      <w:r>
        <w:rPr>
          <w:u w:val="single"/>
        </w:rPr>
        <w:t>ding author details:</w:t>
      </w:r>
    </w:p>
    <w:p w14:paraId="30BBC795" w14:textId="1C6A998B" w:rsidR="00EC16F2" w:rsidRPr="00EC16F2" w:rsidRDefault="00EC16F2">
      <w:r w:rsidRPr="00EC16F2">
        <w:t>Dr. Michael Daly</w:t>
      </w:r>
    </w:p>
    <w:bookmarkEnd w:id="0"/>
    <w:p w14:paraId="045F659B" w14:textId="6C448DA9" w:rsidR="002027E8" w:rsidRPr="00EC16F2" w:rsidRDefault="002027E8" w:rsidP="002027E8">
      <w:r w:rsidRPr="00EC16F2">
        <w:t>Room 1.1.7 Education House</w:t>
      </w:r>
    </w:p>
    <w:p w14:paraId="3ED52623" w14:textId="77777777" w:rsidR="002027E8" w:rsidRPr="00EC16F2" w:rsidRDefault="002027E8" w:rsidP="002027E8">
      <w:r w:rsidRPr="00EC16F2">
        <w:t>Maynooth University</w:t>
      </w:r>
    </w:p>
    <w:p w14:paraId="1B04A55C" w14:textId="77777777" w:rsidR="002027E8" w:rsidRPr="00EC16F2" w:rsidRDefault="002027E8" w:rsidP="002027E8">
      <w:r w:rsidRPr="00EC16F2">
        <w:t>Maynooth</w:t>
      </w:r>
    </w:p>
    <w:p w14:paraId="44D189B0" w14:textId="52FA8BE0" w:rsidR="002027E8" w:rsidRDefault="002027E8" w:rsidP="002027E8">
      <w:r w:rsidRPr="00EC16F2">
        <w:t>Co. Kildare</w:t>
      </w:r>
    </w:p>
    <w:p w14:paraId="4056A70C" w14:textId="5D4B7A03" w:rsidR="004E4CC6" w:rsidRPr="00EC16F2" w:rsidRDefault="004E4CC6" w:rsidP="002027E8">
      <w:r>
        <w:t>Email michael.a.daly@mu.ie</w:t>
      </w:r>
    </w:p>
    <w:p w14:paraId="441F2200" w14:textId="45055AAC" w:rsidR="009F79C5" w:rsidRPr="00EC16F2" w:rsidRDefault="002027E8" w:rsidP="002027E8">
      <w:r w:rsidRPr="00EC16F2">
        <w:t xml:space="preserve">Phone </w:t>
      </w:r>
      <w:r w:rsidR="00DC0600" w:rsidRPr="00EC16F2">
        <w:t xml:space="preserve">+353 </w:t>
      </w:r>
      <w:r w:rsidRPr="00EC16F2">
        <w:t>1</w:t>
      </w:r>
      <w:r w:rsidR="00DC0600" w:rsidRPr="00EC16F2">
        <w:t xml:space="preserve"> </w:t>
      </w:r>
      <w:r w:rsidRPr="00EC16F2">
        <w:t>474 7742</w:t>
      </w:r>
    </w:p>
    <w:p w14:paraId="0763DE4B" w14:textId="538D6BC4" w:rsidR="000478F6" w:rsidRPr="00EC16F2" w:rsidRDefault="00DC0600">
      <w:r w:rsidRPr="00EC16F2">
        <w:t>Fax +353 1 708 6311</w:t>
      </w:r>
    </w:p>
    <w:p w14:paraId="1CF1FC5F" w14:textId="345BEAF1" w:rsidR="007B0295" w:rsidRDefault="007B0295" w:rsidP="0086742C">
      <w:pPr>
        <w:spacing w:line="480" w:lineRule="auto"/>
        <w:jc w:val="center"/>
        <w:rPr>
          <w:b/>
          <w:bCs/>
        </w:rPr>
      </w:pPr>
    </w:p>
    <w:p w14:paraId="4550E4C9" w14:textId="77777777" w:rsidR="007B0295" w:rsidRDefault="007B0295" w:rsidP="0086742C">
      <w:pPr>
        <w:spacing w:line="480" w:lineRule="auto"/>
        <w:jc w:val="center"/>
        <w:rPr>
          <w:b/>
          <w:bCs/>
        </w:rPr>
      </w:pPr>
    </w:p>
    <w:p w14:paraId="5E7DAF7B" w14:textId="77777777" w:rsidR="004E51D2" w:rsidRDefault="004E51D2" w:rsidP="0086742C">
      <w:pPr>
        <w:spacing w:line="480" w:lineRule="auto"/>
        <w:jc w:val="center"/>
        <w:rPr>
          <w:b/>
          <w:bCs/>
        </w:rPr>
      </w:pPr>
    </w:p>
    <w:p w14:paraId="08EE74D7" w14:textId="25022622" w:rsidR="009F79C5" w:rsidRPr="008A5B6C" w:rsidRDefault="009F79C5" w:rsidP="0086742C">
      <w:pPr>
        <w:spacing w:line="480" w:lineRule="auto"/>
        <w:jc w:val="center"/>
        <w:rPr>
          <w:b/>
          <w:bCs/>
        </w:rPr>
      </w:pPr>
      <w:r w:rsidRPr="008A5B6C">
        <w:rPr>
          <w:b/>
          <w:bCs/>
        </w:rPr>
        <w:lastRenderedPageBreak/>
        <w:t>A</w:t>
      </w:r>
      <w:r>
        <w:rPr>
          <w:b/>
          <w:bCs/>
        </w:rPr>
        <w:t>bstract</w:t>
      </w:r>
    </w:p>
    <w:p w14:paraId="43DF5E2D" w14:textId="25A582FD" w:rsidR="0086742C" w:rsidRPr="00A56901" w:rsidRDefault="00366FB9" w:rsidP="0086742C">
      <w:pPr>
        <w:spacing w:line="480" w:lineRule="auto"/>
        <w:rPr>
          <w:b/>
          <w:i/>
          <w:iCs/>
        </w:rPr>
      </w:pPr>
      <w:r>
        <w:rPr>
          <w:b/>
          <w:i/>
          <w:iCs/>
        </w:rPr>
        <w:t>Objective</w:t>
      </w:r>
      <w:r w:rsidR="00A56901">
        <w:rPr>
          <w:b/>
          <w:i/>
          <w:iCs/>
        </w:rPr>
        <w:t xml:space="preserve">: </w:t>
      </w:r>
      <w:r w:rsidR="00B14E95">
        <w:rPr>
          <w:bCs/>
        </w:rPr>
        <w:t>T</w:t>
      </w:r>
      <w:r w:rsidR="0086742C">
        <w:rPr>
          <w:bCs/>
        </w:rPr>
        <w:t xml:space="preserve">he historical factors </w:t>
      </w:r>
      <w:r w:rsidR="00B801B9">
        <w:rPr>
          <w:bCs/>
        </w:rPr>
        <w:t xml:space="preserve">and contemporary mechanisms </w:t>
      </w:r>
      <w:r w:rsidR="00E06E2E">
        <w:rPr>
          <w:bCs/>
        </w:rPr>
        <w:t>underlying</w:t>
      </w:r>
      <w:r w:rsidR="005055EF">
        <w:rPr>
          <w:bCs/>
        </w:rPr>
        <w:t xml:space="preserve"> </w:t>
      </w:r>
      <w:r w:rsidR="009F79C5">
        <w:rPr>
          <w:bCs/>
        </w:rPr>
        <w:t>geographical inequalities</w:t>
      </w:r>
      <w:r w:rsidR="0086742C">
        <w:rPr>
          <w:bCs/>
        </w:rPr>
        <w:t xml:space="preserve"> </w:t>
      </w:r>
      <w:r w:rsidR="00D56F7D">
        <w:rPr>
          <w:bCs/>
        </w:rPr>
        <w:t xml:space="preserve">in obesity levels </w:t>
      </w:r>
      <w:r w:rsidR="0086742C">
        <w:rPr>
          <w:bCs/>
        </w:rPr>
        <w:t>remain uncertain.</w:t>
      </w:r>
      <w:r>
        <w:rPr>
          <w:bCs/>
        </w:rPr>
        <w:t xml:space="preserve"> </w:t>
      </w:r>
      <w:r w:rsidR="0086742C">
        <w:rPr>
          <w:bCs/>
        </w:rPr>
        <w:t xml:space="preserve">In this study </w:t>
      </w:r>
      <w:r w:rsidR="0038276D">
        <w:rPr>
          <w:bCs/>
        </w:rPr>
        <w:t xml:space="preserve">we </w:t>
      </w:r>
      <w:r w:rsidR="007043BF">
        <w:rPr>
          <w:bCs/>
        </w:rPr>
        <w:t>examine whether modern</w:t>
      </w:r>
      <w:r w:rsidR="000257FE">
        <w:rPr>
          <w:bCs/>
        </w:rPr>
        <w:t xml:space="preserve"> regional variation in obesity is partly a result of </w:t>
      </w:r>
      <w:r w:rsidR="00C81C82">
        <w:rPr>
          <w:bCs/>
        </w:rPr>
        <w:t xml:space="preserve">the impact of </w:t>
      </w:r>
      <w:r w:rsidR="002B78D7">
        <w:rPr>
          <w:bCs/>
        </w:rPr>
        <w:t xml:space="preserve">large-scale industry </w:t>
      </w:r>
      <w:r w:rsidR="000257FE">
        <w:rPr>
          <w:bCs/>
        </w:rPr>
        <w:t xml:space="preserve">on </w:t>
      </w:r>
      <w:r w:rsidR="007E03E4">
        <w:rPr>
          <w:bCs/>
        </w:rPr>
        <w:t xml:space="preserve">the </w:t>
      </w:r>
      <w:r w:rsidR="0031464A">
        <w:rPr>
          <w:bCs/>
        </w:rPr>
        <w:t xml:space="preserve">personality traits </w:t>
      </w:r>
      <w:r w:rsidR="00562A39">
        <w:rPr>
          <w:bCs/>
        </w:rPr>
        <w:t>of those living in regions</w:t>
      </w:r>
      <w:r w:rsidR="002B78D7" w:rsidRPr="002B78D7">
        <w:rPr>
          <w:bCs/>
        </w:rPr>
        <w:t xml:space="preserve"> </w:t>
      </w:r>
      <w:r w:rsidR="002B78D7">
        <w:rPr>
          <w:bCs/>
        </w:rPr>
        <w:t xml:space="preserve">once at the </w:t>
      </w:r>
      <w:proofErr w:type="spellStart"/>
      <w:r w:rsidR="002B78D7">
        <w:rPr>
          <w:bCs/>
        </w:rPr>
        <w:t>center</w:t>
      </w:r>
      <w:proofErr w:type="spellEnd"/>
      <w:r w:rsidR="002B78D7">
        <w:rPr>
          <w:bCs/>
        </w:rPr>
        <w:t xml:space="preserve"> of the Industrial Revolution</w:t>
      </w:r>
      <w:r w:rsidR="009F79C5" w:rsidRPr="008A5B6C">
        <w:rPr>
          <w:bCs/>
        </w:rPr>
        <w:t>.</w:t>
      </w:r>
      <w:r w:rsidR="009F79C5">
        <w:rPr>
          <w:bCs/>
        </w:rPr>
        <w:t xml:space="preserve"> </w:t>
      </w:r>
    </w:p>
    <w:p w14:paraId="28FD73A4" w14:textId="5A5BBA44" w:rsidR="00B801B9" w:rsidRPr="00A56901" w:rsidRDefault="0086742C" w:rsidP="0086742C">
      <w:pPr>
        <w:spacing w:line="480" w:lineRule="auto"/>
        <w:rPr>
          <w:b/>
          <w:i/>
          <w:iCs/>
        </w:rPr>
      </w:pPr>
      <w:r w:rsidRPr="0086742C">
        <w:rPr>
          <w:b/>
          <w:i/>
          <w:iCs/>
        </w:rPr>
        <w:t>Method</w:t>
      </w:r>
      <w:r w:rsidR="00A56901">
        <w:rPr>
          <w:b/>
          <w:i/>
          <w:iCs/>
        </w:rPr>
        <w:t xml:space="preserve">: </w:t>
      </w:r>
      <w:r w:rsidR="0099565F">
        <w:rPr>
          <w:bCs/>
        </w:rPr>
        <w:t xml:space="preserve">Exposure to the </w:t>
      </w:r>
      <w:r w:rsidR="00AF52E1">
        <w:rPr>
          <w:bCs/>
        </w:rPr>
        <w:t xml:space="preserve">effects of the </w:t>
      </w:r>
      <w:r w:rsidR="0099565F">
        <w:rPr>
          <w:bCs/>
        </w:rPr>
        <w:t>Industrial Revolution was assessed using</w:t>
      </w:r>
      <w:r w:rsidRPr="008A5B6C">
        <w:rPr>
          <w:bCs/>
        </w:rPr>
        <w:t xml:space="preserve"> unique historical data from </w:t>
      </w:r>
      <w:r w:rsidR="009A6B1E">
        <w:rPr>
          <w:bCs/>
        </w:rPr>
        <w:t>English</w:t>
      </w:r>
      <w:r w:rsidR="00266F64">
        <w:rPr>
          <w:bCs/>
        </w:rPr>
        <w:t>/</w:t>
      </w:r>
      <w:r w:rsidR="009A6B1E">
        <w:rPr>
          <w:bCs/>
        </w:rPr>
        <w:t>Welsh counties (N=111)</w:t>
      </w:r>
      <w:r w:rsidR="0099565F">
        <w:rPr>
          <w:bCs/>
        </w:rPr>
        <w:t>. Specifically, we examined the relationship between</w:t>
      </w:r>
      <w:r w:rsidR="009A6B1E">
        <w:rPr>
          <w:bCs/>
        </w:rPr>
        <w:t xml:space="preserve"> </w:t>
      </w:r>
      <w:r w:rsidR="00B801B9">
        <w:rPr>
          <w:bCs/>
        </w:rPr>
        <w:t xml:space="preserve">the </w:t>
      </w:r>
      <w:r w:rsidR="00C84CE2">
        <w:rPr>
          <w:bCs/>
        </w:rPr>
        <w:t xml:space="preserve">regional </w:t>
      </w:r>
      <w:r w:rsidR="00B801B9">
        <w:t xml:space="preserve">employment share in large-scale coal-based industries </w:t>
      </w:r>
      <w:r w:rsidR="009A6B1E">
        <w:t xml:space="preserve">in </w:t>
      </w:r>
      <w:r w:rsidR="00B801B9">
        <w:t>1813-1820</w:t>
      </w:r>
      <w:r w:rsidR="00C576AE">
        <w:t xml:space="preserve"> </w:t>
      </w:r>
      <w:r w:rsidR="00B801B9">
        <w:t xml:space="preserve">and </w:t>
      </w:r>
      <w:r w:rsidR="002775A4">
        <w:t xml:space="preserve">contemporary </w:t>
      </w:r>
      <w:r w:rsidR="00B801B9">
        <w:t>regional obesity levels</w:t>
      </w:r>
      <w:r w:rsidR="00D57213">
        <w:t xml:space="preserve"> (2013-2015)</w:t>
      </w:r>
      <w:r w:rsidR="009A6B1E">
        <w:t xml:space="preserve">. </w:t>
      </w:r>
      <w:r w:rsidR="00023B64">
        <w:t xml:space="preserve">The Big Five personality traits and </w:t>
      </w:r>
      <w:r w:rsidR="00214544">
        <w:t xml:space="preserve">regional unemployment levels were examined as potential mediators of this association. </w:t>
      </w:r>
    </w:p>
    <w:p w14:paraId="3F050385" w14:textId="7AE85914" w:rsidR="009F79C5" w:rsidRPr="00A56901" w:rsidRDefault="0086742C" w:rsidP="0086742C">
      <w:pPr>
        <w:spacing w:line="480" w:lineRule="auto"/>
        <w:rPr>
          <w:b/>
          <w:i/>
          <w:iCs/>
        </w:rPr>
      </w:pPr>
      <w:r w:rsidRPr="0086742C">
        <w:rPr>
          <w:b/>
          <w:i/>
          <w:iCs/>
        </w:rPr>
        <w:t>Results</w:t>
      </w:r>
      <w:r w:rsidR="00A56901">
        <w:rPr>
          <w:b/>
          <w:i/>
          <w:iCs/>
        </w:rPr>
        <w:t xml:space="preserve">: </w:t>
      </w:r>
      <w:r w:rsidR="00390CAD">
        <w:rPr>
          <w:bCs/>
        </w:rPr>
        <w:t>T</w:t>
      </w:r>
      <w:r w:rsidR="00C84CE2">
        <w:rPr>
          <w:bCs/>
        </w:rPr>
        <w:t xml:space="preserve">he </w:t>
      </w:r>
      <w:r w:rsidR="00450B55">
        <w:rPr>
          <w:bCs/>
        </w:rPr>
        <w:t>histori</w:t>
      </w:r>
      <w:r w:rsidR="00ED03FE">
        <w:rPr>
          <w:bCs/>
        </w:rPr>
        <w:t xml:space="preserve">cal </w:t>
      </w:r>
      <w:r w:rsidR="00C84CE2">
        <w:rPr>
          <w:bCs/>
        </w:rPr>
        <w:t>regional</w:t>
      </w:r>
      <w:r w:rsidR="009F79C5" w:rsidRPr="008A5B6C">
        <w:rPr>
          <w:bCs/>
        </w:rPr>
        <w:t xml:space="preserve"> employment share in large-scale industries </w:t>
      </w:r>
      <w:r w:rsidR="00C84CE2">
        <w:rPr>
          <w:bCs/>
        </w:rPr>
        <w:t>positively predicted</w:t>
      </w:r>
      <w:r w:rsidR="001D4693">
        <w:rPr>
          <w:bCs/>
        </w:rPr>
        <w:t xml:space="preserve"> the</w:t>
      </w:r>
      <w:r w:rsidR="00C84CE2">
        <w:rPr>
          <w:bCs/>
        </w:rPr>
        <w:t xml:space="preserve"> </w:t>
      </w:r>
      <w:r w:rsidR="00B801B9">
        <w:rPr>
          <w:bCs/>
        </w:rPr>
        <w:t xml:space="preserve">modern-day </w:t>
      </w:r>
      <w:r w:rsidR="00C84CE2">
        <w:rPr>
          <w:bCs/>
        </w:rPr>
        <w:t xml:space="preserve">regional </w:t>
      </w:r>
      <w:r w:rsidR="009F79C5">
        <w:rPr>
          <w:bCs/>
        </w:rPr>
        <w:t>prevalence</w:t>
      </w:r>
      <w:r w:rsidR="009F79C5" w:rsidRPr="008A5B6C">
        <w:rPr>
          <w:bCs/>
        </w:rPr>
        <w:t xml:space="preserve"> of obesity</w:t>
      </w:r>
      <w:r w:rsidR="00D56F7D">
        <w:rPr>
          <w:bCs/>
        </w:rPr>
        <w:t>.</w:t>
      </w:r>
      <w:r w:rsidR="00443045">
        <w:rPr>
          <w:bCs/>
        </w:rPr>
        <w:t xml:space="preserve"> Mediation analysis showed</w:t>
      </w:r>
      <w:r>
        <w:rPr>
          <w:bCs/>
        </w:rPr>
        <w:t xml:space="preserve"> that </w:t>
      </w:r>
      <w:r w:rsidR="00E549D3">
        <w:rPr>
          <w:bCs/>
        </w:rPr>
        <w:t>areas exposed to the decline of large-scale industries</w:t>
      </w:r>
      <w:r w:rsidR="009F79C5" w:rsidRPr="008A5B6C">
        <w:rPr>
          <w:bCs/>
        </w:rPr>
        <w:t xml:space="preserve"> </w:t>
      </w:r>
      <w:r w:rsidR="00A56901">
        <w:rPr>
          <w:bCs/>
        </w:rPr>
        <w:t xml:space="preserve">experienced elevated neuroticism and </w:t>
      </w:r>
      <w:r>
        <w:rPr>
          <w:bCs/>
        </w:rPr>
        <w:t>unemployment</w:t>
      </w:r>
      <w:r w:rsidR="00A56901">
        <w:rPr>
          <w:bCs/>
        </w:rPr>
        <w:t xml:space="preserve"> levels that</w:t>
      </w:r>
      <w:r w:rsidR="009F79C5" w:rsidRPr="008A5B6C">
        <w:rPr>
          <w:bCs/>
        </w:rPr>
        <w:t xml:space="preserve"> </w:t>
      </w:r>
      <w:r w:rsidR="00A56901">
        <w:rPr>
          <w:bCs/>
        </w:rPr>
        <w:t xml:space="preserve">explained almost half </w:t>
      </w:r>
      <w:r w:rsidR="00443045">
        <w:rPr>
          <w:bCs/>
        </w:rPr>
        <w:t>of the association between</w:t>
      </w:r>
      <w:r w:rsidR="009F79C5" w:rsidRPr="008A5B6C">
        <w:rPr>
          <w:bCs/>
        </w:rPr>
        <w:t xml:space="preserve"> the historical dominance of large-scale industry </w:t>
      </w:r>
      <w:r w:rsidR="00443045">
        <w:rPr>
          <w:bCs/>
        </w:rPr>
        <w:t>and</w:t>
      </w:r>
      <w:r w:rsidR="009F79C5">
        <w:rPr>
          <w:bCs/>
        </w:rPr>
        <w:t xml:space="preserve"> </w:t>
      </w:r>
      <w:r w:rsidR="00C84CE2">
        <w:rPr>
          <w:bCs/>
        </w:rPr>
        <w:t>modern-day</w:t>
      </w:r>
      <w:r w:rsidR="009F79C5" w:rsidRPr="008A5B6C">
        <w:rPr>
          <w:bCs/>
        </w:rPr>
        <w:t xml:space="preserve"> obesity levels.</w:t>
      </w:r>
      <w:r w:rsidR="00C84CE2">
        <w:rPr>
          <w:bCs/>
        </w:rPr>
        <w:tab/>
        <w:t xml:space="preserve">                   </w:t>
      </w:r>
      <w:r w:rsidR="001D4693">
        <w:rPr>
          <w:bCs/>
        </w:rPr>
        <w:t xml:space="preserve">                                                    </w:t>
      </w:r>
      <w:r w:rsidRPr="0086742C">
        <w:rPr>
          <w:b/>
          <w:i/>
          <w:iCs/>
        </w:rPr>
        <w:t>Conclusions</w:t>
      </w:r>
      <w:r w:rsidR="00A56901">
        <w:rPr>
          <w:b/>
          <w:i/>
          <w:iCs/>
        </w:rPr>
        <w:t xml:space="preserve">: </w:t>
      </w:r>
      <w:r w:rsidR="009F79C5">
        <w:rPr>
          <w:bCs/>
        </w:rPr>
        <w:t>Our results</w:t>
      </w:r>
      <w:r w:rsidR="00A56901">
        <w:rPr>
          <w:bCs/>
        </w:rPr>
        <w:t xml:space="preserve"> provide initial evidence </w:t>
      </w:r>
      <w:r w:rsidR="009F79C5">
        <w:rPr>
          <w:bCs/>
        </w:rPr>
        <w:t xml:space="preserve">that </w:t>
      </w:r>
      <w:r w:rsidR="000B7C1A">
        <w:rPr>
          <w:bCs/>
        </w:rPr>
        <w:t xml:space="preserve">raised regional </w:t>
      </w:r>
      <w:r w:rsidR="00093CEA">
        <w:rPr>
          <w:bCs/>
        </w:rPr>
        <w:t>neuroticism</w:t>
      </w:r>
      <w:r w:rsidR="000B7C1A">
        <w:rPr>
          <w:bCs/>
        </w:rPr>
        <w:t xml:space="preserve"> levels</w:t>
      </w:r>
      <w:r w:rsidR="00093CEA">
        <w:rPr>
          <w:bCs/>
        </w:rPr>
        <w:t xml:space="preserve"> may play a key role in explaining </w:t>
      </w:r>
      <w:r w:rsidR="000B7C1A">
        <w:rPr>
          <w:bCs/>
        </w:rPr>
        <w:t>why</w:t>
      </w:r>
      <w:r w:rsidR="00093CEA">
        <w:rPr>
          <w:bCs/>
        </w:rPr>
        <w:t xml:space="preserve"> exposure to the</w:t>
      </w:r>
      <w:r w:rsidR="00F304F5">
        <w:rPr>
          <w:bCs/>
        </w:rPr>
        <w:t xml:space="preserve"> rapid growth and subsequent</w:t>
      </w:r>
      <w:r w:rsidR="00093CEA">
        <w:rPr>
          <w:bCs/>
        </w:rPr>
        <w:t xml:space="preserve"> decline of large-scale industries</w:t>
      </w:r>
      <w:r w:rsidR="009F79C5">
        <w:rPr>
          <w:bCs/>
        </w:rPr>
        <w:t xml:space="preserve"> </w:t>
      </w:r>
      <w:r w:rsidR="0025324E">
        <w:rPr>
          <w:bCs/>
        </w:rPr>
        <w:t xml:space="preserve">forecasts </w:t>
      </w:r>
      <w:r w:rsidR="009F79C5" w:rsidRPr="008410AA">
        <w:rPr>
          <w:bCs/>
        </w:rPr>
        <w:t>modern</w:t>
      </w:r>
      <w:r w:rsidR="009F79C5">
        <w:rPr>
          <w:bCs/>
        </w:rPr>
        <w:t>-</w:t>
      </w:r>
      <w:r w:rsidR="009F79C5" w:rsidRPr="008410AA">
        <w:rPr>
          <w:bCs/>
        </w:rPr>
        <w:t xml:space="preserve">day </w:t>
      </w:r>
      <w:r w:rsidR="00443045">
        <w:rPr>
          <w:bCs/>
        </w:rPr>
        <w:t>obesity</w:t>
      </w:r>
      <w:r w:rsidR="009F79C5" w:rsidRPr="008410AA">
        <w:rPr>
          <w:bCs/>
        </w:rPr>
        <w:t xml:space="preserve"> </w:t>
      </w:r>
      <w:r w:rsidR="00093CEA">
        <w:rPr>
          <w:bCs/>
        </w:rPr>
        <w:t xml:space="preserve">levels. </w:t>
      </w:r>
    </w:p>
    <w:p w14:paraId="3E64CD9F" w14:textId="6DB27D43" w:rsidR="009F79C5" w:rsidRDefault="009F79C5" w:rsidP="00020C14">
      <w:pPr>
        <w:spacing w:line="480" w:lineRule="auto"/>
        <w:rPr>
          <w:b/>
          <w:bCs/>
        </w:rPr>
      </w:pPr>
    </w:p>
    <w:p w14:paraId="737C66CD" w14:textId="60A8EF65" w:rsidR="00020C14" w:rsidRPr="00020C14" w:rsidRDefault="00020C14" w:rsidP="00020C14">
      <w:pPr>
        <w:spacing w:line="480" w:lineRule="auto"/>
        <w:rPr>
          <w:i/>
          <w:iCs/>
        </w:rPr>
      </w:pPr>
      <w:r>
        <w:rPr>
          <w:b/>
          <w:bCs/>
        </w:rPr>
        <w:t xml:space="preserve">Keywords: </w:t>
      </w:r>
      <w:r w:rsidR="00BF3511">
        <w:rPr>
          <w:i/>
          <w:iCs/>
        </w:rPr>
        <w:t>social deprivation; personality; o</w:t>
      </w:r>
      <w:r w:rsidRPr="00020C14">
        <w:rPr>
          <w:i/>
          <w:iCs/>
        </w:rPr>
        <w:t>besity;</w:t>
      </w:r>
      <w:r w:rsidR="00BF3511">
        <w:rPr>
          <w:i/>
          <w:iCs/>
        </w:rPr>
        <w:t xml:space="preserve"> </w:t>
      </w:r>
      <w:r w:rsidRPr="00020C14">
        <w:rPr>
          <w:i/>
          <w:iCs/>
        </w:rPr>
        <w:t>industrialization</w:t>
      </w:r>
    </w:p>
    <w:p w14:paraId="3C313177" w14:textId="77777777" w:rsidR="009F79C5" w:rsidRDefault="009F79C5" w:rsidP="0086742C">
      <w:pPr>
        <w:spacing w:line="480" w:lineRule="auto"/>
        <w:jc w:val="center"/>
        <w:rPr>
          <w:b/>
          <w:bCs/>
        </w:rPr>
      </w:pPr>
    </w:p>
    <w:p w14:paraId="464380DD" w14:textId="56828AD6" w:rsidR="009F79C5" w:rsidRDefault="009F79C5" w:rsidP="0086742C">
      <w:pPr>
        <w:spacing w:line="480" w:lineRule="auto"/>
        <w:jc w:val="center"/>
        <w:rPr>
          <w:b/>
          <w:bCs/>
        </w:rPr>
      </w:pPr>
    </w:p>
    <w:p w14:paraId="2BFF344C" w14:textId="77777777" w:rsidR="00A17A90" w:rsidRDefault="00A17A90" w:rsidP="0086742C">
      <w:pPr>
        <w:spacing w:line="480" w:lineRule="auto"/>
        <w:jc w:val="center"/>
        <w:rPr>
          <w:b/>
          <w:bCs/>
        </w:rPr>
      </w:pPr>
    </w:p>
    <w:p w14:paraId="26B387F0" w14:textId="77777777" w:rsidR="009F79C5" w:rsidRDefault="009F79C5" w:rsidP="0086742C">
      <w:pPr>
        <w:spacing w:line="480" w:lineRule="auto"/>
        <w:rPr>
          <w:bCs/>
        </w:rPr>
      </w:pPr>
    </w:p>
    <w:p w14:paraId="042F3EB6" w14:textId="77777777" w:rsidR="009F79C5" w:rsidRPr="004C0E6B" w:rsidRDefault="009F79C5" w:rsidP="0086742C">
      <w:pPr>
        <w:spacing w:line="480" w:lineRule="auto"/>
        <w:jc w:val="center"/>
        <w:rPr>
          <w:b/>
          <w:bCs/>
        </w:rPr>
      </w:pPr>
      <w:bookmarkStart w:id="2" w:name="_Hlk15401519"/>
      <w:r w:rsidRPr="004C0E6B">
        <w:rPr>
          <w:b/>
          <w:bCs/>
        </w:rPr>
        <w:lastRenderedPageBreak/>
        <w:t>Introduction</w:t>
      </w:r>
    </w:p>
    <w:p w14:paraId="238573D5" w14:textId="77777777" w:rsidR="009F79C5" w:rsidRPr="008A5B6C" w:rsidRDefault="009F79C5" w:rsidP="0086742C">
      <w:pPr>
        <w:spacing w:line="480" w:lineRule="auto"/>
        <w:rPr>
          <w:bCs/>
        </w:rPr>
      </w:pPr>
      <w:r w:rsidRPr="008A5B6C">
        <w:t>O</w:t>
      </w:r>
      <w:r w:rsidRPr="008A5B6C">
        <w:rPr>
          <w:bCs/>
        </w:rPr>
        <w:t xml:space="preserve">besity has become a health pandemic that is alarming because of the wide range of diseases adiposity contributes to and the estimated 4 million deaths per year caused by adiposity </w:t>
      </w:r>
      <w:bookmarkEnd w:id="2"/>
      <w:r>
        <w:rPr>
          <w:bCs/>
          <w:noProof/>
        </w:rPr>
        <w:t>(Abarca-Gómez et al., 2017; GBD 2015 Obesity Collaborators, 2017)</w:t>
      </w:r>
      <w:r w:rsidRPr="008A5B6C">
        <w:rPr>
          <w:bCs/>
        </w:rPr>
        <w:t xml:space="preserve">. The obesity pandemic is also alarming because it has emerged very recently and has spread at a rapid pace. In countries like the </w:t>
      </w:r>
      <w:r w:rsidR="009169C8">
        <w:rPr>
          <w:bCs/>
        </w:rPr>
        <w:t>US</w:t>
      </w:r>
      <w:r w:rsidRPr="008A5B6C">
        <w:rPr>
          <w:bCs/>
        </w:rPr>
        <w:t xml:space="preserve"> and </w:t>
      </w:r>
      <w:r w:rsidR="009169C8">
        <w:rPr>
          <w:bCs/>
        </w:rPr>
        <w:t>UK</w:t>
      </w:r>
      <w:r w:rsidRPr="008A5B6C">
        <w:rPr>
          <w:bCs/>
        </w:rPr>
        <w:t>, the prevalence of obesity was relatively low in the 1980s, but by the early 21</w:t>
      </w:r>
      <w:r w:rsidRPr="008A5B6C">
        <w:rPr>
          <w:bCs/>
          <w:vertAlign w:val="superscript"/>
        </w:rPr>
        <w:t>st</w:t>
      </w:r>
      <w:r w:rsidRPr="008A5B6C">
        <w:rPr>
          <w:bCs/>
        </w:rPr>
        <w:t xml:space="preserve"> century obesity prevalence had more than doubled </w:t>
      </w:r>
      <w:r>
        <w:rPr>
          <w:bCs/>
          <w:noProof/>
        </w:rPr>
        <w:t>(Ogden, Yanovski, Carroll, &amp; Flegal, 2007; Rennie &amp; Jebb, 2005)</w:t>
      </w:r>
      <w:r w:rsidRPr="008A5B6C">
        <w:rPr>
          <w:bCs/>
        </w:rPr>
        <w:t xml:space="preserve">. </w:t>
      </w:r>
      <w:r>
        <w:rPr>
          <w:bCs/>
        </w:rPr>
        <w:t xml:space="preserve">Although country level prevalence statistics of obesity highlight the scale of the obesity pandemic, these statistics hide a striking feature; there are prominent geographical and regional differences in obesity prevalence even within individual countries </w:t>
      </w:r>
      <w:r>
        <w:rPr>
          <w:bCs/>
          <w:noProof/>
        </w:rPr>
        <w:t>(Bethell, Simpson, Stumbo, Carle, &amp; Gombojav, 2010; Bixby et al., 2019).</w:t>
      </w:r>
    </w:p>
    <w:p w14:paraId="51B97032" w14:textId="7F7C451C" w:rsidR="009F79C5" w:rsidRPr="008A5B6C" w:rsidRDefault="009F79C5" w:rsidP="0086742C">
      <w:pPr>
        <w:spacing w:line="480" w:lineRule="auto"/>
        <w:ind w:firstLine="720"/>
        <w:rPr>
          <w:bCs/>
        </w:rPr>
      </w:pPr>
      <w:r w:rsidRPr="008A5B6C">
        <w:rPr>
          <w:bCs/>
        </w:rPr>
        <w:t xml:space="preserve">In the present research we propose that vulnerability to the modern day obesity pandemic is in part explained by the spatial clustering of </w:t>
      </w:r>
      <w:r w:rsidR="00BF3511">
        <w:rPr>
          <w:bCs/>
        </w:rPr>
        <w:t>personality traits and adverse economic circumstances</w:t>
      </w:r>
      <w:r w:rsidRPr="008A5B6C">
        <w:rPr>
          <w:bCs/>
        </w:rPr>
        <w:t xml:space="preserve"> set in motion by major societal and technological changes occurring </w:t>
      </w:r>
      <w:r>
        <w:rPr>
          <w:bCs/>
        </w:rPr>
        <w:t>over 150</w:t>
      </w:r>
      <w:r w:rsidRPr="008A5B6C">
        <w:rPr>
          <w:bCs/>
        </w:rPr>
        <w:t xml:space="preserve"> years ago; the Industrial Revolution of the 18</w:t>
      </w:r>
      <w:r w:rsidRPr="008A5B6C">
        <w:rPr>
          <w:bCs/>
          <w:vertAlign w:val="superscript"/>
        </w:rPr>
        <w:t>th</w:t>
      </w:r>
      <w:r w:rsidRPr="008A5B6C">
        <w:rPr>
          <w:bCs/>
        </w:rPr>
        <w:t xml:space="preserve"> and early 19</w:t>
      </w:r>
      <w:r w:rsidRPr="008A5B6C">
        <w:rPr>
          <w:bCs/>
          <w:vertAlign w:val="superscript"/>
        </w:rPr>
        <w:t>th</w:t>
      </w:r>
      <w:r w:rsidRPr="008A5B6C">
        <w:rPr>
          <w:bCs/>
        </w:rPr>
        <w:t xml:space="preserve"> century. The concentration of people into industrial regions during this period led to populated areas characterized by enduring adversity due to poor economic conditions and amplified by </w:t>
      </w:r>
      <w:r>
        <w:rPr>
          <w:bCs/>
        </w:rPr>
        <w:t xml:space="preserve">the </w:t>
      </w:r>
      <w:r w:rsidR="00B23A0F">
        <w:rPr>
          <w:bCs/>
        </w:rPr>
        <w:t xml:space="preserve">outflux </w:t>
      </w:r>
      <w:r w:rsidRPr="008A5B6C">
        <w:rPr>
          <w:bCs/>
        </w:rPr>
        <w:t xml:space="preserve">of more resilient individuals </w:t>
      </w:r>
      <w:r>
        <w:rPr>
          <w:bCs/>
          <w:noProof/>
        </w:rPr>
        <w:t>(</w:t>
      </w:r>
      <w:r w:rsidR="00974637" w:rsidRPr="00974637">
        <w:rPr>
          <w:noProof/>
          <w:lang w:val="en-IE"/>
        </w:rPr>
        <w:t>Abdellaoui</w:t>
      </w:r>
      <w:r w:rsidR="00974637">
        <w:rPr>
          <w:bCs/>
          <w:noProof/>
        </w:rPr>
        <w:t xml:space="preserve"> et al., 2019; </w:t>
      </w:r>
      <w:r>
        <w:rPr>
          <w:bCs/>
          <w:noProof/>
        </w:rPr>
        <w:t xml:space="preserve">Beatty, Fothergill, &amp; Powell, 2007; </w:t>
      </w:r>
      <w:r w:rsidR="00482E90">
        <w:rPr>
          <w:bCs/>
          <w:noProof/>
        </w:rPr>
        <w:t xml:space="preserve">Kemper et al., 2019; </w:t>
      </w:r>
      <w:r>
        <w:rPr>
          <w:bCs/>
          <w:noProof/>
        </w:rPr>
        <w:t>Obschonka et al., 2018)</w:t>
      </w:r>
      <w:r w:rsidRPr="008A5B6C">
        <w:rPr>
          <w:bCs/>
        </w:rPr>
        <w:t>.</w:t>
      </w:r>
      <w:r>
        <w:rPr>
          <w:bCs/>
        </w:rPr>
        <w:t xml:space="preserve"> </w:t>
      </w:r>
      <w:r w:rsidR="009169C8">
        <w:rPr>
          <w:bCs/>
        </w:rPr>
        <w:t>As such,</w:t>
      </w:r>
      <w:r w:rsidRPr="008A5B6C">
        <w:rPr>
          <w:bCs/>
        </w:rPr>
        <w:t xml:space="preserve"> the long-term effects of industrialization on the economic conditions and personality of local populations may </w:t>
      </w:r>
      <w:r w:rsidR="009169C8">
        <w:rPr>
          <w:bCs/>
        </w:rPr>
        <w:t xml:space="preserve">have </w:t>
      </w:r>
      <w:r w:rsidRPr="008A5B6C">
        <w:rPr>
          <w:bCs/>
        </w:rPr>
        <w:t>exacerbate</w:t>
      </w:r>
      <w:r w:rsidR="009169C8">
        <w:rPr>
          <w:bCs/>
        </w:rPr>
        <w:t>d</w:t>
      </w:r>
      <w:r w:rsidRPr="008A5B6C">
        <w:rPr>
          <w:bCs/>
        </w:rPr>
        <w:t xml:space="preserve"> the growth of obesity in contemporary society. </w:t>
      </w:r>
    </w:p>
    <w:p w14:paraId="52120262" w14:textId="09860AFD" w:rsidR="009F79C5" w:rsidRPr="008A5B6C" w:rsidRDefault="009F79C5" w:rsidP="0086742C">
      <w:pPr>
        <w:spacing w:line="480" w:lineRule="auto"/>
        <w:ind w:firstLine="720"/>
        <w:rPr>
          <w:bCs/>
        </w:rPr>
      </w:pPr>
      <w:r>
        <w:rPr>
          <w:bCs/>
        </w:rPr>
        <w:t xml:space="preserve">Obesity is a multi-faceted health problem characterised by a range of social, psychological and genetic determinants </w:t>
      </w:r>
      <w:r>
        <w:rPr>
          <w:bCs/>
          <w:noProof/>
        </w:rPr>
        <w:t>(Hu, 2008)</w:t>
      </w:r>
      <w:r>
        <w:rPr>
          <w:bCs/>
        </w:rPr>
        <w:t xml:space="preserve">. Although genetics explain variation in obesity proneness between individuals, there is little evidence that genetic variation can </w:t>
      </w:r>
      <w:r>
        <w:rPr>
          <w:bCs/>
        </w:rPr>
        <w:lastRenderedPageBreak/>
        <w:t xml:space="preserve">explain substantial regional differences in obesity </w:t>
      </w:r>
      <w:r>
        <w:rPr>
          <w:bCs/>
          <w:noProof/>
        </w:rPr>
        <w:t>(Amador et al., 2017)</w:t>
      </w:r>
      <w:r>
        <w:rPr>
          <w:bCs/>
        </w:rPr>
        <w:t xml:space="preserve">. </w:t>
      </w:r>
      <w:r w:rsidRPr="008A5B6C">
        <w:rPr>
          <w:bCs/>
        </w:rPr>
        <w:t>In contrast, economic adversity is likely to play a</w:t>
      </w:r>
      <w:r w:rsidR="00096B7E">
        <w:rPr>
          <w:bCs/>
        </w:rPr>
        <w:t xml:space="preserve"> key </w:t>
      </w:r>
      <w:r w:rsidRPr="008A5B6C">
        <w:rPr>
          <w:bCs/>
        </w:rPr>
        <w:t xml:space="preserve">role in explaining regional variability in health conditions like obesity </w:t>
      </w:r>
      <w:r>
        <w:rPr>
          <w:bCs/>
          <w:noProof/>
        </w:rPr>
        <w:t>(</w:t>
      </w:r>
      <w:r w:rsidR="00292F0F">
        <w:rPr>
          <w:bCs/>
          <w:noProof/>
        </w:rPr>
        <w:t>McLaren, 2007</w:t>
      </w:r>
      <w:r>
        <w:rPr>
          <w:bCs/>
          <w:noProof/>
        </w:rPr>
        <w:t>)</w:t>
      </w:r>
      <w:r w:rsidRPr="008A5B6C">
        <w:rPr>
          <w:bCs/>
        </w:rPr>
        <w:t xml:space="preserve">. People from lower socioeconomic status (SES) are at particularly high risk of developing obesity and this is likely to be due to the lack of physical and psychological resources (e.g. the time, money and knowledge to eat healthily), unhealthy environments (e.g. opportunities to eat healthily) and psychosocial adversity associated with living in poverty </w:t>
      </w:r>
      <w:r>
        <w:rPr>
          <w:bCs/>
          <w:noProof/>
        </w:rPr>
        <w:t>(Drewnowski &amp; Specter, 2004; Monteiro, Moura, Conde, &amp; Popkin, 2004)</w:t>
      </w:r>
      <w:r w:rsidRPr="008A5B6C">
        <w:rPr>
          <w:bCs/>
        </w:rPr>
        <w:t xml:space="preserve">. </w:t>
      </w:r>
    </w:p>
    <w:p w14:paraId="17F249BD" w14:textId="77777777" w:rsidR="009F79C5" w:rsidRDefault="009F79C5" w:rsidP="0086742C">
      <w:pPr>
        <w:spacing w:line="480" w:lineRule="auto"/>
        <w:ind w:firstLine="720"/>
        <w:rPr>
          <w:bCs/>
        </w:rPr>
      </w:pPr>
      <w:r w:rsidRPr="008A5B6C">
        <w:rPr>
          <w:bCs/>
        </w:rPr>
        <w:t xml:space="preserve">Personality traits are enduring patterns of thoughts, feelings, and </w:t>
      </w:r>
      <w:proofErr w:type="spellStart"/>
      <w:r w:rsidRPr="008A5B6C">
        <w:rPr>
          <w:bCs/>
        </w:rPr>
        <w:t>behavior</w:t>
      </w:r>
      <w:proofErr w:type="spellEnd"/>
      <w:r w:rsidRPr="008A5B6C">
        <w:rPr>
          <w:bCs/>
        </w:rPr>
        <w:t xml:space="preserve">, that may play an important role in explaining regional inequalities in health. Like many </w:t>
      </w:r>
      <w:proofErr w:type="gramStart"/>
      <w:r w:rsidRPr="008A5B6C">
        <w:rPr>
          <w:bCs/>
        </w:rPr>
        <w:t>traits</w:t>
      </w:r>
      <w:proofErr w:type="gramEnd"/>
      <w:r w:rsidRPr="008A5B6C">
        <w:rPr>
          <w:bCs/>
        </w:rPr>
        <w:t xml:space="preserve"> personality varies between geographic regions </w:t>
      </w:r>
      <w:r>
        <w:rPr>
          <w:bCs/>
          <w:noProof/>
        </w:rPr>
        <w:t>(Rentfrow, Jokela, &amp; Lamb, 2015)</w:t>
      </w:r>
      <w:r w:rsidRPr="008A5B6C">
        <w:rPr>
          <w:bCs/>
        </w:rPr>
        <w:t xml:space="preserve"> and aspects of personality can also be protective against, or increase one’s risk of developing obesity. Higher conscientiousness is protective against obesity and this is likely to be due to the greater self-discipline and ability to plan and stick to long-term plans that characterizes conscientious individuals </w:t>
      </w:r>
      <w:r>
        <w:rPr>
          <w:bCs/>
          <w:noProof/>
        </w:rPr>
        <w:t>(Gerlach, Herpertz, &amp; Loeber, 2015)</w:t>
      </w:r>
      <w:r w:rsidRPr="008A5B6C">
        <w:rPr>
          <w:bCs/>
        </w:rPr>
        <w:t xml:space="preserve">. Conversely, higher neuroticism is associated with an increased risk of developing obesity </w:t>
      </w:r>
      <w:r>
        <w:rPr>
          <w:bCs/>
          <w:noProof/>
        </w:rPr>
        <w:t>(Gerlach et al., 2015; Heaven</w:t>
      </w:r>
      <w:r w:rsidR="009169C8">
        <w:rPr>
          <w:bCs/>
          <w:noProof/>
        </w:rPr>
        <w:t xml:space="preserve"> et al., </w:t>
      </w:r>
      <w:r>
        <w:rPr>
          <w:bCs/>
          <w:noProof/>
        </w:rPr>
        <w:t>2001; Sutin, Ferrucci, Zonderman, &amp; Terracciano, 2011)</w:t>
      </w:r>
      <w:r w:rsidRPr="008A5B6C">
        <w:rPr>
          <w:bCs/>
        </w:rPr>
        <w:t xml:space="preserve">. This may be due to the effect of impulsivity (a facet of neuroticism) on the intake of tempting and inexpensive foods and the uptake of sedentary leisure activities in contemporary society </w:t>
      </w:r>
      <w:r>
        <w:rPr>
          <w:bCs/>
          <w:noProof/>
        </w:rPr>
        <w:t>(Terracciano et al., 2009)</w:t>
      </w:r>
      <w:r w:rsidRPr="008A5B6C">
        <w:rPr>
          <w:bCs/>
        </w:rPr>
        <w:t xml:space="preserve">. Further, negative emotions are often coped with in maladaptive ways (e.g. comfort eating, disordered eating) by those high in trait neuroticism </w:t>
      </w:r>
      <w:r>
        <w:rPr>
          <w:bCs/>
          <w:noProof/>
        </w:rPr>
        <w:t>(Heaven et al., 2001)</w:t>
      </w:r>
      <w:r w:rsidRPr="008A5B6C">
        <w:rPr>
          <w:bCs/>
        </w:rPr>
        <w:t xml:space="preserve">. </w:t>
      </w:r>
    </w:p>
    <w:p w14:paraId="45038CDC" w14:textId="2F7B2AFF" w:rsidR="009F79C5" w:rsidRPr="00DB266C" w:rsidRDefault="009F79C5" w:rsidP="0086742C">
      <w:pPr>
        <w:spacing w:line="480" w:lineRule="auto"/>
        <w:ind w:firstLine="720"/>
        <w:rPr>
          <w:bCs/>
        </w:rPr>
      </w:pPr>
      <w:r w:rsidRPr="00DB266C">
        <w:rPr>
          <w:bCs/>
        </w:rPr>
        <w:t>Therefore, historical events that have had enduring effects on the socioeconomic conditions</w:t>
      </w:r>
      <w:r w:rsidR="00974637" w:rsidRPr="00DB266C">
        <w:rPr>
          <w:bCs/>
        </w:rPr>
        <w:t>,</w:t>
      </w:r>
      <w:r w:rsidRPr="00DB266C">
        <w:rPr>
          <w:bCs/>
        </w:rPr>
        <w:t xml:space="preserve"> and </w:t>
      </w:r>
      <w:r w:rsidR="00974637" w:rsidRPr="00DB266C">
        <w:rPr>
          <w:bCs/>
        </w:rPr>
        <w:t xml:space="preserve">on </w:t>
      </w:r>
      <w:r w:rsidRPr="00DB266C">
        <w:rPr>
          <w:bCs/>
        </w:rPr>
        <w:t xml:space="preserve">personality characteristics of large concentrations of people </w:t>
      </w:r>
      <w:r w:rsidR="00974637" w:rsidRPr="00DB266C">
        <w:rPr>
          <w:bCs/>
        </w:rPr>
        <w:t>via selecti</w:t>
      </w:r>
      <w:r w:rsidR="006D3D98" w:rsidRPr="00DB266C">
        <w:rPr>
          <w:bCs/>
        </w:rPr>
        <w:t>ve</w:t>
      </w:r>
      <w:r w:rsidR="00974637" w:rsidRPr="00DB266C">
        <w:rPr>
          <w:bCs/>
        </w:rPr>
        <w:t xml:space="preserve"> migration and local socialization effects (</w:t>
      </w:r>
      <w:r w:rsidR="00367E2C" w:rsidRPr="00DB266C">
        <w:rPr>
          <w:bCs/>
        </w:rPr>
        <w:t xml:space="preserve">see </w:t>
      </w:r>
      <w:r w:rsidR="00974637" w:rsidRPr="00DB266C">
        <w:rPr>
          <w:noProof/>
        </w:rPr>
        <w:t>Rentfrow, Gosling, &amp; Potter</w:t>
      </w:r>
      <w:r w:rsidR="00367E2C" w:rsidRPr="00DB266C">
        <w:rPr>
          <w:noProof/>
        </w:rPr>
        <w:t>’s, 2008, theory on the emergence, persistence, and manifestations of geographical psychological variation</w:t>
      </w:r>
      <w:r w:rsidR="00974637" w:rsidRPr="00DB266C">
        <w:rPr>
          <w:noProof/>
        </w:rPr>
        <w:t>)</w:t>
      </w:r>
      <w:r w:rsidR="00974637" w:rsidRPr="00DB266C">
        <w:rPr>
          <w:bCs/>
        </w:rPr>
        <w:t xml:space="preserve">, </w:t>
      </w:r>
      <w:r w:rsidRPr="00DB266C">
        <w:rPr>
          <w:bCs/>
        </w:rPr>
        <w:t xml:space="preserve">may </w:t>
      </w:r>
      <w:r w:rsidRPr="00DB266C">
        <w:rPr>
          <w:bCs/>
        </w:rPr>
        <w:lastRenderedPageBreak/>
        <w:t xml:space="preserve">be key to understanding previously unexplained geographic </w:t>
      </w:r>
      <w:r w:rsidR="00A3598D" w:rsidRPr="00DB266C">
        <w:rPr>
          <w:bCs/>
        </w:rPr>
        <w:t>disparities</w:t>
      </w:r>
      <w:r w:rsidRPr="00DB266C">
        <w:rPr>
          <w:bCs/>
        </w:rPr>
        <w:t xml:space="preserve"> in obesity. </w:t>
      </w:r>
      <w:r w:rsidR="004E51D2" w:rsidRPr="00DB266C">
        <w:rPr>
          <w:bCs/>
        </w:rPr>
        <w:t xml:space="preserve">While a growing number of studies already indicate that such macro-psychological imprinting effects of major historical events do exist (e.g., </w:t>
      </w:r>
      <w:r w:rsidR="004E51D2" w:rsidRPr="00DB266C">
        <w:rPr>
          <w:noProof/>
          <w:lang w:val="en-IE"/>
        </w:rPr>
        <w:t xml:space="preserve">Abdellaoui et al., 2019; </w:t>
      </w:r>
      <w:r w:rsidR="004E51D2" w:rsidRPr="00DB266C">
        <w:rPr>
          <w:bCs/>
        </w:rPr>
        <w:t>Fritsch et al., 2020; Obschonka et al., 2018), h</w:t>
      </w:r>
      <w:r w:rsidR="00A3598D" w:rsidRPr="00DB266C">
        <w:rPr>
          <w:bCs/>
        </w:rPr>
        <w:t>ere we aim to</w:t>
      </w:r>
      <w:r w:rsidRPr="00DB266C">
        <w:rPr>
          <w:bCs/>
        </w:rPr>
        <w:t xml:space="preserve"> </w:t>
      </w:r>
      <w:r w:rsidR="00290D3E" w:rsidRPr="00DB266C">
        <w:rPr>
          <w:bCs/>
        </w:rPr>
        <w:t>empirically estimate</w:t>
      </w:r>
      <w:r w:rsidRPr="00DB266C">
        <w:rPr>
          <w:bCs/>
        </w:rPr>
        <w:t xml:space="preserve"> how</w:t>
      </w:r>
      <w:r w:rsidR="00290D3E" w:rsidRPr="00DB266C">
        <w:rPr>
          <w:bCs/>
        </w:rPr>
        <w:t xml:space="preserve"> the</w:t>
      </w:r>
      <w:r w:rsidRPr="00DB266C">
        <w:rPr>
          <w:bCs/>
        </w:rPr>
        <w:t xml:space="preserve"> </w:t>
      </w:r>
      <w:r w:rsidR="004E51D2" w:rsidRPr="00DB266C">
        <w:rPr>
          <w:bCs/>
        </w:rPr>
        <w:t xml:space="preserve">rise and </w:t>
      </w:r>
      <w:r w:rsidR="00290D3E" w:rsidRPr="00DB266C">
        <w:rPr>
          <w:bCs/>
        </w:rPr>
        <w:t xml:space="preserve">decline of large-scale industries in regions once at the centre of the Industrial Revolution </w:t>
      </w:r>
      <w:r w:rsidR="00974637" w:rsidRPr="00DB266C">
        <w:rPr>
          <w:bCs/>
        </w:rPr>
        <w:t xml:space="preserve">created vulnerability to the emergence of obesity in old industrial regions, with a special focus on </w:t>
      </w:r>
      <w:r w:rsidR="00EB34EF" w:rsidRPr="00DB266C">
        <w:rPr>
          <w:bCs/>
        </w:rPr>
        <w:t>regional distributions of</w:t>
      </w:r>
      <w:r w:rsidRPr="00DB266C">
        <w:rPr>
          <w:bCs/>
        </w:rPr>
        <w:t xml:space="preserve"> </w:t>
      </w:r>
      <w:r w:rsidR="00BB6479" w:rsidRPr="00DB266C">
        <w:rPr>
          <w:bCs/>
        </w:rPr>
        <w:t>personality traits and economic circumstances</w:t>
      </w:r>
      <w:r w:rsidR="00974637" w:rsidRPr="00DB266C">
        <w:rPr>
          <w:bCs/>
        </w:rPr>
        <w:t>.</w:t>
      </w:r>
    </w:p>
    <w:p w14:paraId="343FAC6A" w14:textId="77777777" w:rsidR="009F79C5" w:rsidRPr="008A5B6C" w:rsidRDefault="009F79C5" w:rsidP="0086742C">
      <w:pPr>
        <w:spacing w:line="480" w:lineRule="auto"/>
        <w:ind w:firstLine="720"/>
        <w:rPr>
          <w:bCs/>
        </w:rPr>
      </w:pPr>
      <w:r w:rsidRPr="00DB266C">
        <w:rPr>
          <w:bCs/>
        </w:rPr>
        <w:t xml:space="preserve">The Industrial </w:t>
      </w:r>
      <w:r w:rsidRPr="008A5B6C">
        <w:rPr>
          <w:bCs/>
        </w:rPr>
        <w:t>Revolution of the 18</w:t>
      </w:r>
      <w:r w:rsidRPr="008A5B6C">
        <w:rPr>
          <w:bCs/>
          <w:vertAlign w:val="superscript"/>
        </w:rPr>
        <w:t>th</w:t>
      </w:r>
      <w:r w:rsidRPr="008A5B6C">
        <w:rPr>
          <w:bCs/>
        </w:rPr>
        <w:t xml:space="preserve"> and 19</w:t>
      </w:r>
      <w:r w:rsidRPr="008A5B6C">
        <w:rPr>
          <w:bCs/>
          <w:vertAlign w:val="superscript"/>
        </w:rPr>
        <w:t>th</w:t>
      </w:r>
      <w:r w:rsidRPr="008A5B6C">
        <w:rPr>
          <w:bCs/>
        </w:rPr>
        <w:t xml:space="preserve"> centuries began in Great Britain and was a major social and technological turning point in the history of humankind. Central to the rise of large-scale industry and mass production was the rise in importance of coal energy. In particular, the steam age period of the Industrial Revolution (1780s</w:t>
      </w:r>
      <w:r w:rsidR="009169C8">
        <w:rPr>
          <w:bCs/>
        </w:rPr>
        <w:t>-</w:t>
      </w:r>
      <w:r w:rsidRPr="008A5B6C">
        <w:rPr>
          <w:bCs/>
        </w:rPr>
        <w:t xml:space="preserve">1914) was characterized by rapid growth, with thousands of factories and industries powered by coal </w:t>
      </w:r>
      <w:r>
        <w:rPr>
          <w:bCs/>
          <w:noProof/>
        </w:rPr>
        <w:t>(Mathias, 2013)</w:t>
      </w:r>
      <w:r w:rsidRPr="008A5B6C">
        <w:rPr>
          <w:bCs/>
        </w:rPr>
        <w:t xml:space="preserve">. Due to geographic variability in the availability of coal and costs of transporting this natural resource, regions which </w:t>
      </w:r>
      <w:r w:rsidR="00A3598D">
        <w:rPr>
          <w:bCs/>
        </w:rPr>
        <w:t>were close</w:t>
      </w:r>
      <w:r w:rsidRPr="008A5B6C">
        <w:rPr>
          <w:bCs/>
        </w:rPr>
        <w:t xml:space="preserve"> to coalfields became centres of the Industrial Revolution </w:t>
      </w:r>
      <w:r>
        <w:rPr>
          <w:bCs/>
          <w:noProof/>
        </w:rPr>
        <w:t>(Crafts &amp; Mulatu, 2005)</w:t>
      </w:r>
      <w:r w:rsidRPr="008A5B6C">
        <w:rPr>
          <w:bCs/>
        </w:rPr>
        <w:t xml:space="preserve">. As a result, both employment prospects and the division of labour in these regions changed, with a large fraction of the workforce providing manual labour in factories </w:t>
      </w:r>
      <w:r>
        <w:rPr>
          <w:bCs/>
          <w:noProof/>
        </w:rPr>
        <w:t>(Mathias, 2013)</w:t>
      </w:r>
      <w:r w:rsidRPr="008A5B6C">
        <w:rPr>
          <w:bCs/>
        </w:rPr>
        <w:t xml:space="preserve">. However, as technology and industry advanced and coal reserves diminished in the post First World War period, these regions that were once the heart of the Industrial Revolution experienced downturn, low economic growth, and mass unemployment </w:t>
      </w:r>
      <w:r>
        <w:rPr>
          <w:bCs/>
          <w:noProof/>
        </w:rPr>
        <w:t>(Müller, Finka, &amp; Lintz, 2006)</w:t>
      </w:r>
      <w:r w:rsidRPr="008A5B6C">
        <w:rPr>
          <w:bCs/>
        </w:rPr>
        <w:t xml:space="preserve">.  </w:t>
      </w:r>
    </w:p>
    <w:p w14:paraId="09C625D8" w14:textId="0042B760" w:rsidR="009F79C5" w:rsidRPr="00FB0B7C" w:rsidRDefault="009F79C5" w:rsidP="00BF6B29">
      <w:pPr>
        <w:spacing w:line="480" w:lineRule="auto"/>
        <w:ind w:firstLine="720"/>
        <w:rPr>
          <w:bCs/>
        </w:rPr>
      </w:pPr>
      <w:r w:rsidRPr="00FB0B7C">
        <w:rPr>
          <w:bCs/>
        </w:rPr>
        <w:t xml:space="preserve">In addition, the lasting economic problems experienced within old industrial regions </w:t>
      </w:r>
      <w:r w:rsidR="00974637" w:rsidRPr="00FB0B7C">
        <w:rPr>
          <w:bCs/>
        </w:rPr>
        <w:t xml:space="preserve">until today have been </w:t>
      </w:r>
      <w:r w:rsidRPr="00FB0B7C">
        <w:rPr>
          <w:bCs/>
        </w:rPr>
        <w:t>inspir</w:t>
      </w:r>
      <w:r w:rsidR="00974637" w:rsidRPr="00FB0B7C">
        <w:rPr>
          <w:bCs/>
        </w:rPr>
        <w:t>ing</w:t>
      </w:r>
      <w:r w:rsidRPr="00FB0B7C">
        <w:rPr>
          <w:bCs/>
        </w:rPr>
        <w:t xml:space="preserve"> a wave of selective migration </w:t>
      </w:r>
      <w:r w:rsidRPr="00FB0B7C">
        <w:rPr>
          <w:bCs/>
          <w:noProof/>
        </w:rPr>
        <w:t>(Beatty et al., 2007)</w:t>
      </w:r>
      <w:r w:rsidRPr="00FB0B7C">
        <w:rPr>
          <w:bCs/>
        </w:rPr>
        <w:t xml:space="preserve"> with more resilient </w:t>
      </w:r>
      <w:r w:rsidR="00EB34EF" w:rsidRPr="00FB0B7C">
        <w:rPr>
          <w:bCs/>
        </w:rPr>
        <w:t xml:space="preserve">people (e.g. low in neuroticism) </w:t>
      </w:r>
      <w:r w:rsidRPr="00FB0B7C">
        <w:rPr>
          <w:bCs/>
        </w:rPr>
        <w:t>seeking alternative economic opportunities elsewhere</w:t>
      </w:r>
      <w:r w:rsidR="00EB34EF" w:rsidRPr="00FB0B7C">
        <w:rPr>
          <w:bCs/>
        </w:rPr>
        <w:t xml:space="preserve">. </w:t>
      </w:r>
      <w:r w:rsidR="00C13E5C" w:rsidRPr="00FB0B7C">
        <w:rPr>
          <w:bCs/>
        </w:rPr>
        <w:t xml:space="preserve">Research indeed found, for example, that people </w:t>
      </w:r>
      <w:r w:rsidR="00BF6B29" w:rsidRPr="00FB0B7C">
        <w:rPr>
          <w:bCs/>
        </w:rPr>
        <w:t xml:space="preserve">that </w:t>
      </w:r>
      <w:r w:rsidR="00C13E5C" w:rsidRPr="00FB0B7C">
        <w:rPr>
          <w:bCs/>
        </w:rPr>
        <w:t>gr</w:t>
      </w:r>
      <w:r w:rsidR="00BF6B29" w:rsidRPr="00FB0B7C">
        <w:rPr>
          <w:bCs/>
        </w:rPr>
        <w:t>e</w:t>
      </w:r>
      <w:r w:rsidR="00C13E5C" w:rsidRPr="00FB0B7C">
        <w:rPr>
          <w:bCs/>
        </w:rPr>
        <w:t xml:space="preserve">w up in old coal regions and then </w:t>
      </w:r>
      <w:r w:rsidR="00BF6B29" w:rsidRPr="00FB0B7C">
        <w:rPr>
          <w:bCs/>
        </w:rPr>
        <w:t xml:space="preserve">moved out of </w:t>
      </w:r>
      <w:r w:rsidR="00C13E5C" w:rsidRPr="00FB0B7C">
        <w:rPr>
          <w:bCs/>
        </w:rPr>
        <w:t xml:space="preserve">these regions score lower in neuroticism than people that stayed in old </w:t>
      </w:r>
      <w:r w:rsidR="00C13E5C" w:rsidRPr="00FB0B7C">
        <w:rPr>
          <w:bCs/>
        </w:rPr>
        <w:lastRenderedPageBreak/>
        <w:t xml:space="preserve">coal regions </w:t>
      </w:r>
      <w:r w:rsidR="00BF6B29" w:rsidRPr="00FB0B7C">
        <w:rPr>
          <w:bCs/>
        </w:rPr>
        <w:t>(Obschonka et al., 2018).</w:t>
      </w:r>
      <w:r w:rsidR="00C13E5C" w:rsidRPr="00FB0B7C">
        <w:rPr>
          <w:bCs/>
        </w:rPr>
        <w:t xml:space="preserve"> </w:t>
      </w:r>
      <w:r w:rsidR="00BF6B29" w:rsidRPr="00FB0B7C">
        <w:rPr>
          <w:noProof/>
          <w:lang w:val="en-IE"/>
        </w:rPr>
        <w:t>Abdellaoui et al., (2019) replicated this finding with genetic data (genetic makers of neuroticism). The ongoing economic hardship experienced by many people in the old coal regions until today (local social</w:t>
      </w:r>
      <w:r w:rsidR="00194732" w:rsidRPr="00FB0B7C">
        <w:rPr>
          <w:noProof/>
          <w:lang w:val="en-IE"/>
        </w:rPr>
        <w:t>iz</w:t>
      </w:r>
      <w:r w:rsidR="00BF6B29" w:rsidRPr="00FB0B7C">
        <w:rPr>
          <w:noProof/>
          <w:lang w:val="en-IE"/>
        </w:rPr>
        <w:t xml:space="preserve">ation effect, Rentfrow et al., 2008) and such selective migration patterns with an outflux of more resilient people may have been </w:t>
      </w:r>
      <w:r w:rsidRPr="00FB0B7C">
        <w:rPr>
          <w:bCs/>
        </w:rPr>
        <w:t>amplify</w:t>
      </w:r>
      <w:r w:rsidR="00BF6B29" w:rsidRPr="00FB0B7C">
        <w:rPr>
          <w:bCs/>
        </w:rPr>
        <w:t>ing</w:t>
      </w:r>
      <w:r w:rsidRPr="00FB0B7C">
        <w:rPr>
          <w:bCs/>
        </w:rPr>
        <w:t xml:space="preserve"> the clustering of psychosocial adversity in industrial regions in recent decades </w:t>
      </w:r>
      <w:r w:rsidRPr="00FB0B7C">
        <w:rPr>
          <w:bCs/>
          <w:noProof/>
        </w:rPr>
        <w:t>(</w:t>
      </w:r>
      <w:r w:rsidR="00BB6479" w:rsidRPr="00FB0B7C">
        <w:rPr>
          <w:bCs/>
          <w:noProof/>
        </w:rPr>
        <w:t xml:space="preserve">Kemper et al., 2019; </w:t>
      </w:r>
      <w:r w:rsidRPr="00FB0B7C">
        <w:rPr>
          <w:bCs/>
          <w:noProof/>
        </w:rPr>
        <w:t>Obschonka et al., 2018)</w:t>
      </w:r>
      <w:r w:rsidRPr="00FB0B7C">
        <w:rPr>
          <w:bCs/>
        </w:rPr>
        <w:t xml:space="preserve">. As such, the adverse economic and psychological consequences of the Industrial Revolution occurring through socialization and historical migration processes may have produced a local vulnerability to obesity. </w:t>
      </w:r>
    </w:p>
    <w:p w14:paraId="11A67FF3" w14:textId="1E38FAC9" w:rsidR="009169C8" w:rsidRDefault="009F79C5" w:rsidP="009169C8">
      <w:pPr>
        <w:spacing w:line="480" w:lineRule="auto"/>
        <w:ind w:firstLine="720"/>
        <w:rPr>
          <w:bCs/>
        </w:rPr>
      </w:pPr>
      <w:r w:rsidRPr="00FB0B7C">
        <w:rPr>
          <w:bCs/>
        </w:rPr>
        <w:t>To test this idea</w:t>
      </w:r>
      <w:r w:rsidR="00F33DDB" w:rsidRPr="00FB0B7C">
        <w:rPr>
          <w:bCs/>
        </w:rPr>
        <w:t>,</w:t>
      </w:r>
      <w:r w:rsidRPr="00FB0B7C">
        <w:rPr>
          <w:bCs/>
        </w:rPr>
        <w:t xml:space="preserve"> we draw on </w:t>
      </w:r>
      <w:r w:rsidR="00C55A8A" w:rsidRPr="00FB0B7C">
        <w:rPr>
          <w:bCs/>
        </w:rPr>
        <w:t xml:space="preserve">present day personality data and </w:t>
      </w:r>
      <w:r w:rsidRPr="00FB0B7C">
        <w:rPr>
          <w:bCs/>
        </w:rPr>
        <w:t>historical data from the birth place of the Industrial Revolution, Great Britain</w:t>
      </w:r>
      <w:r w:rsidR="00C55A8A" w:rsidRPr="00FB0B7C">
        <w:rPr>
          <w:bCs/>
        </w:rPr>
        <w:t xml:space="preserve">. We </w:t>
      </w:r>
      <w:r w:rsidR="00A3598D" w:rsidRPr="00FB0B7C">
        <w:rPr>
          <w:bCs/>
        </w:rPr>
        <w:t>examine whether</w:t>
      </w:r>
      <w:r w:rsidR="009169C8" w:rsidRPr="00FB0B7C">
        <w:rPr>
          <w:bCs/>
        </w:rPr>
        <w:t xml:space="preserve"> the</w:t>
      </w:r>
      <w:r w:rsidRPr="00FB0B7C">
        <w:rPr>
          <w:bCs/>
        </w:rPr>
        <w:t xml:space="preserve"> </w:t>
      </w:r>
      <w:proofErr w:type="gramStart"/>
      <w:r w:rsidRPr="00FB0B7C">
        <w:rPr>
          <w:bCs/>
        </w:rPr>
        <w:t>present day</w:t>
      </w:r>
      <w:proofErr w:type="gramEnd"/>
      <w:r w:rsidRPr="00FB0B7C">
        <w:rPr>
          <w:bCs/>
        </w:rPr>
        <w:t xml:space="preserve"> obesity prevalence </w:t>
      </w:r>
      <w:r w:rsidRPr="008A5B6C">
        <w:rPr>
          <w:bCs/>
        </w:rPr>
        <w:t xml:space="preserve">can be traced back to this major technological turning point in the history of humankind. Whilst few present-day participants within our study will have worked in large-scale coal-based industries (e.g. coal mining, iron mill), we predicted that the </w:t>
      </w:r>
      <w:r w:rsidR="009169C8">
        <w:rPr>
          <w:bCs/>
        </w:rPr>
        <w:t>long-term</w:t>
      </w:r>
      <w:r w:rsidR="00C55A8A">
        <w:rPr>
          <w:bCs/>
        </w:rPr>
        <w:t xml:space="preserve"> regional</w:t>
      </w:r>
      <w:r w:rsidR="009169C8">
        <w:rPr>
          <w:bCs/>
        </w:rPr>
        <w:t xml:space="preserve"> </w:t>
      </w:r>
      <w:r w:rsidRPr="008A5B6C">
        <w:rPr>
          <w:bCs/>
        </w:rPr>
        <w:t>adversity created following de-industr</w:t>
      </w:r>
      <w:r w:rsidR="009169C8">
        <w:rPr>
          <w:bCs/>
        </w:rPr>
        <w:t>i</w:t>
      </w:r>
      <w:r w:rsidRPr="008A5B6C">
        <w:rPr>
          <w:bCs/>
        </w:rPr>
        <w:t xml:space="preserve">alization </w:t>
      </w:r>
      <w:r w:rsidR="009169C8">
        <w:rPr>
          <w:bCs/>
        </w:rPr>
        <w:t>would be</w:t>
      </w:r>
      <w:r w:rsidR="009169C8" w:rsidRPr="008A5B6C">
        <w:rPr>
          <w:bCs/>
        </w:rPr>
        <w:t xml:space="preserve"> economically and psychologically scarring and rife for the exacerbation of obesity</w:t>
      </w:r>
      <w:r w:rsidR="00A3598D">
        <w:rPr>
          <w:bCs/>
        </w:rPr>
        <w:t xml:space="preserve"> levels</w:t>
      </w:r>
      <w:r w:rsidR="009169C8" w:rsidRPr="008A5B6C">
        <w:rPr>
          <w:bCs/>
        </w:rPr>
        <w:t>.</w:t>
      </w:r>
    </w:p>
    <w:p w14:paraId="3B8754C2" w14:textId="77777777" w:rsidR="009F79C5" w:rsidRDefault="009F79C5" w:rsidP="0086742C">
      <w:pPr>
        <w:spacing w:line="480" w:lineRule="auto"/>
        <w:rPr>
          <w:bCs/>
        </w:rPr>
      </w:pPr>
    </w:p>
    <w:p w14:paraId="51CB7B41" w14:textId="77777777" w:rsidR="009F79C5" w:rsidRDefault="009F79C5" w:rsidP="0086742C">
      <w:pPr>
        <w:jc w:val="center"/>
        <w:rPr>
          <w:b/>
          <w:bCs/>
        </w:rPr>
      </w:pPr>
      <w:r>
        <w:rPr>
          <w:b/>
          <w:bCs/>
        </w:rPr>
        <w:t>Method</w:t>
      </w:r>
    </w:p>
    <w:p w14:paraId="06445238" w14:textId="77777777" w:rsidR="009F79C5" w:rsidRPr="00C967CF" w:rsidRDefault="009F79C5" w:rsidP="0086742C">
      <w:pPr>
        <w:rPr>
          <w:b/>
          <w:bCs/>
        </w:rPr>
      </w:pPr>
      <w:r>
        <w:rPr>
          <w:b/>
          <w:bCs/>
        </w:rPr>
        <w:t>Datasets</w:t>
      </w:r>
    </w:p>
    <w:p w14:paraId="0612ED83" w14:textId="77777777" w:rsidR="009F79C5" w:rsidRDefault="009F79C5" w:rsidP="0086742C">
      <w:pPr>
        <w:spacing w:line="480" w:lineRule="auto"/>
        <w:ind w:firstLine="720"/>
      </w:pPr>
      <w:r>
        <w:t xml:space="preserve">To examine the association between large-scale industry, personality, and obesity across regions we draw on data from three datasets: (i) </w:t>
      </w:r>
      <w:r w:rsidRPr="00F40686">
        <w:rPr>
          <w:i/>
          <w:iCs/>
        </w:rPr>
        <w:t>N</w:t>
      </w:r>
      <w:r>
        <w:t xml:space="preserve"> = 381,916 adults from England and Wales who took part in the </w:t>
      </w:r>
      <w:r w:rsidRPr="00C967CF">
        <w:t>British Broadcasting Corporation (BBC)</w:t>
      </w:r>
      <w:r>
        <w:t xml:space="preserve"> Lab U.K project from 2009 to 2011, (ii) </w:t>
      </w:r>
      <w:r w:rsidRPr="009B4348">
        <w:rPr>
          <w:i/>
          <w:iCs/>
        </w:rPr>
        <w:t xml:space="preserve">N </w:t>
      </w:r>
      <w:r>
        <w:t xml:space="preserve">= </w:t>
      </w:r>
      <w:r w:rsidRPr="009B4348">
        <w:t>446</w:t>
      </w:r>
      <w:r>
        <w:t>,</w:t>
      </w:r>
      <w:r w:rsidRPr="009B4348">
        <w:t>958</w:t>
      </w:r>
      <w:r>
        <w:t xml:space="preserve"> adults from England who completed the</w:t>
      </w:r>
      <w:r w:rsidRPr="009B4348">
        <w:t xml:space="preserve"> Sport England Active People Survey</w:t>
      </w:r>
      <w:r>
        <w:t xml:space="preserve"> (2013-2015), and (iii) </w:t>
      </w:r>
      <w:r w:rsidRPr="00C10E96">
        <w:rPr>
          <w:i/>
          <w:iCs/>
        </w:rPr>
        <w:t>N</w:t>
      </w:r>
      <w:r>
        <w:t xml:space="preserve"> = 25,560 adults from Wales who took part in either the 2013-2104 or 2014-2015 waves of the Welsh Health Survey. </w:t>
      </w:r>
    </w:p>
    <w:p w14:paraId="1F2E72CA" w14:textId="77777777" w:rsidR="009F79C5" w:rsidRDefault="009F79C5" w:rsidP="0086742C">
      <w:pPr>
        <w:spacing w:line="480" w:lineRule="auto"/>
        <w:ind w:firstLine="720"/>
      </w:pPr>
      <w:r w:rsidRPr="00AA02A7">
        <w:rPr>
          <w:i/>
          <w:iCs/>
        </w:rPr>
        <w:t>Personality.</w:t>
      </w:r>
      <w:r>
        <w:t xml:space="preserve"> Between November 2009 and April 2011 participants in the BBC Lab U.K Project completed the </w:t>
      </w:r>
      <w:r w:rsidRPr="00AF666E">
        <w:rPr>
          <w:i/>
          <w:iCs/>
        </w:rPr>
        <w:t>“BBC Big Personality Test”</w:t>
      </w:r>
      <w:r>
        <w:t xml:space="preserve"> an Internet-based survey designed to </w:t>
      </w:r>
      <w:r>
        <w:lastRenderedPageBreak/>
        <w:t xml:space="preserve">measure personality in the UK population. Those who took part were informed that the survey aimed to assess personality and that </w:t>
      </w:r>
      <w:r w:rsidRPr="00F40686">
        <w:t xml:space="preserve">by clicking on the link to </w:t>
      </w:r>
      <w:r>
        <w:t xml:space="preserve">continue </w:t>
      </w:r>
      <w:r w:rsidRPr="00F40686">
        <w:t>to the survey</w:t>
      </w:r>
      <w:r>
        <w:t xml:space="preserve"> </w:t>
      </w:r>
      <w:r w:rsidRPr="00F40686">
        <w:t>they</w:t>
      </w:r>
      <w:r>
        <w:t xml:space="preserve"> were</w:t>
      </w:r>
      <w:r w:rsidRPr="00F40686">
        <w:t xml:space="preserve"> </w:t>
      </w:r>
      <w:r>
        <w:t xml:space="preserve">giving their consent to participate. Participants reported the country and postcode of the place where they lived at the time of completing the survey. This allowed the county where the participant currently resided to be identified. In total 111 counties of England and Wales were included in our regional comparisons. We restricted the sample to England and Wales because industry structure data from 1813-1820 was not available for Scotland. Prior research has shown that regional demographic profiles derived from the BBC personality data are broadly aligned with those from the 2011 Census, as indicated by strong region-level correlations (r = .79 to .95) between population size and age and ethnicity levels </w:t>
      </w:r>
      <w:r>
        <w:rPr>
          <w:noProof/>
        </w:rPr>
        <w:t>(Rentfrow et al., 2015)</w:t>
      </w:r>
      <w:r>
        <w:t>.</w:t>
      </w:r>
    </w:p>
    <w:p w14:paraId="53F66BB3" w14:textId="77777777" w:rsidR="009F79C5" w:rsidRDefault="009F79C5" w:rsidP="0086742C">
      <w:pPr>
        <w:spacing w:line="480" w:lineRule="auto"/>
        <w:ind w:firstLine="720"/>
      </w:pPr>
      <w:r w:rsidRPr="00A97D55">
        <w:rPr>
          <w:i/>
          <w:iCs/>
        </w:rPr>
        <w:t xml:space="preserve"> </w:t>
      </w:r>
      <w:r>
        <w:t xml:space="preserve">Personality was assessed at the individual-level using the Big Five Inventory (BFI; </w:t>
      </w:r>
      <w:r>
        <w:rPr>
          <w:noProof/>
        </w:rPr>
        <w:t>(John &amp; Srivastava, 1999)</w:t>
      </w:r>
      <w:r>
        <w:t>. Participants indicated the extent to which they agreed with 44 short statements using a 5-point Likert scale ranging from 1(</w:t>
      </w:r>
      <w:r w:rsidRPr="00A97D55">
        <w:rPr>
          <w:i/>
          <w:iCs/>
        </w:rPr>
        <w:t>disagree strongly</w:t>
      </w:r>
      <w:r>
        <w:t>) to 5(</w:t>
      </w:r>
      <w:r w:rsidRPr="00A97D55">
        <w:rPr>
          <w:i/>
          <w:iCs/>
        </w:rPr>
        <w:t>agree strongly</w:t>
      </w:r>
      <w:r>
        <w:t>). The BFI trait scales all showed satisfactory internal reliability (</w:t>
      </w:r>
      <w:r w:rsidRPr="00821493">
        <w:rPr>
          <w:i/>
          <w:iCs/>
        </w:rPr>
        <w:t>Conscientiousness</w:t>
      </w:r>
      <w:r>
        <w:t xml:space="preserve">, α = .78; </w:t>
      </w:r>
      <w:r w:rsidRPr="00821493">
        <w:rPr>
          <w:i/>
          <w:iCs/>
        </w:rPr>
        <w:t>Neuroticism</w:t>
      </w:r>
      <w:r>
        <w:t xml:space="preserve">, α = .78; </w:t>
      </w:r>
      <w:r w:rsidRPr="00821493">
        <w:rPr>
          <w:i/>
          <w:iCs/>
        </w:rPr>
        <w:t>Openness</w:t>
      </w:r>
      <w:r>
        <w:t xml:space="preserve">, α = .73, </w:t>
      </w:r>
      <w:r w:rsidRPr="00821493">
        <w:rPr>
          <w:i/>
          <w:iCs/>
        </w:rPr>
        <w:t>Extraversion</w:t>
      </w:r>
      <w:r>
        <w:t xml:space="preserve">, α = .84; </w:t>
      </w:r>
      <w:r w:rsidRPr="00821493">
        <w:rPr>
          <w:i/>
          <w:iCs/>
        </w:rPr>
        <w:t>Agreeableness,</w:t>
      </w:r>
      <w:r>
        <w:t xml:space="preserve"> α = .71). Individual-level trait scores were matched and aggregated to the county level using postcode information detailing the participant’s current residence. </w:t>
      </w:r>
    </w:p>
    <w:p w14:paraId="2F8E9456" w14:textId="77777777" w:rsidR="009F79C5" w:rsidRDefault="009F79C5" w:rsidP="0086742C">
      <w:pPr>
        <w:spacing w:line="480" w:lineRule="auto"/>
        <w:ind w:firstLine="720"/>
      </w:pPr>
      <w:r w:rsidRPr="00AA02A7">
        <w:rPr>
          <w:i/>
          <w:iCs/>
        </w:rPr>
        <w:t>Obesity.</w:t>
      </w:r>
      <w:r>
        <w:t xml:space="preserve"> The dependent variable in our analyses was obesity prevalence – participants with a Body Mass Index (BMI) of 30.0 kg/m</w:t>
      </w:r>
      <w:r>
        <w:rPr>
          <w:vertAlign w:val="superscript"/>
        </w:rPr>
        <w:t>2</w:t>
      </w:r>
      <w:r>
        <w:t xml:space="preserve"> or greater were categorized as having obesity.</w:t>
      </w:r>
    </w:p>
    <w:p w14:paraId="0BDD66B6" w14:textId="77777777" w:rsidR="009F79C5" w:rsidRDefault="009F79C5" w:rsidP="0086742C">
      <w:pPr>
        <w:spacing w:line="480" w:lineRule="auto"/>
        <w:ind w:firstLine="720"/>
      </w:pPr>
      <w:r>
        <w:t xml:space="preserve">To assess obesity levels at the county-level in England we drew on data collected from </w:t>
      </w:r>
      <w:r w:rsidRPr="00A77CE8">
        <w:t>mid-January 2013 to mid-January 2016</w:t>
      </w:r>
      <w:r>
        <w:t xml:space="preserve"> as part of a large national survey of sports participation and active recreation– the Active People Survey (APS) </w:t>
      </w:r>
      <w:r>
        <w:rPr>
          <w:noProof/>
        </w:rPr>
        <w:t>(Reilly, 2012)</w:t>
      </w:r>
      <w:r>
        <w:t xml:space="preserve">. The APS is a telephone survey that includes a random sample of participants from each local authority in England (mean sample </w:t>
      </w:r>
      <w:proofErr w:type="gramStart"/>
      <w:r>
        <w:t>size  =</w:t>
      </w:r>
      <w:proofErr w:type="gramEnd"/>
      <w:r>
        <w:t xml:space="preserve"> 1,371; median = 1368) contacted using Random Digit </w:t>
      </w:r>
      <w:r>
        <w:lastRenderedPageBreak/>
        <w:t>Dialling. The weighted survey results are designed to be representative of the population at local authority level. Participants reported their height and weight and this information was used to produce individual obesity estimates that were aggregated to the local authority and county level.  Public Health England used objective BMI data from the Health Survey for England to account for measurement error in BMI levels based on self-reported data. After applying height and weight adjustment formulas and survey weights the APS dataset allows robust estimates of obesity prevalence to be made at the county level.</w:t>
      </w:r>
      <w:r w:rsidRPr="00021E57">
        <w:tab/>
      </w:r>
      <w:r w:rsidRPr="00021E57">
        <w:tab/>
      </w:r>
    </w:p>
    <w:p w14:paraId="47BA01D3" w14:textId="77777777" w:rsidR="009F79C5" w:rsidRDefault="009F79C5" w:rsidP="0086742C">
      <w:pPr>
        <w:spacing w:line="480" w:lineRule="auto"/>
      </w:pPr>
      <w:r>
        <w:tab/>
        <w:t xml:space="preserve">Obesity in Welsh counties was assessed using the Welsh Health Survey, a population-based survey of individuals in private households sampled from a randomly-selected sample of addresses from the </w:t>
      </w:r>
      <w:r w:rsidRPr="000038F5">
        <w:t>Post Office’s Postcode Address File</w:t>
      </w:r>
      <w:r>
        <w:t xml:space="preserve"> in Wales. The sample was stratified at the county-level. Obesity data was derived from 25,560 individual height and weight reports recorded as part of the 2013-2014 and 2014-2015 waves and aggregated to the county-level. </w:t>
      </w:r>
    </w:p>
    <w:p w14:paraId="45E4CDD9" w14:textId="5D74379C" w:rsidR="009F79C5" w:rsidRDefault="009F79C5" w:rsidP="0086742C">
      <w:pPr>
        <w:spacing w:line="480" w:lineRule="auto"/>
        <w:ind w:firstLine="720"/>
      </w:pPr>
      <w:r>
        <w:t>In additional analyses we examined obesity levels based on responses from a subset of BBC Lab U.K. participants (</w:t>
      </w:r>
      <w:r w:rsidRPr="00BB3C8B">
        <w:rPr>
          <w:i/>
          <w:iCs/>
        </w:rPr>
        <w:t>N</w:t>
      </w:r>
      <w:r>
        <w:t xml:space="preserve"> = 181,622) who recorded their current weight and height. We calculated body mass index (BMI) at the time of survey and removed a small set of extreme values (&lt; 0.2%) outside the typically observed BMI range (10 – 80 kg/m</w:t>
      </w:r>
      <w:r>
        <w:rPr>
          <w:vertAlign w:val="superscript"/>
        </w:rPr>
        <w:t>2</w:t>
      </w:r>
      <w:r>
        <w:t xml:space="preserve">) leaving 181,324 individuals in the analytic sample. The county sample sizes ranged from 92 in </w:t>
      </w:r>
      <w:r w:rsidRPr="00643798">
        <w:t xml:space="preserve">Merthyr Tydfil County Borough </w:t>
      </w:r>
      <w:r>
        <w:t xml:space="preserve">in Wales to 25,749 in Greater London (mean sample size = 1503; median </w:t>
      </w:r>
      <w:proofErr w:type="gramStart"/>
      <w:r>
        <w:t>=  765</w:t>
      </w:r>
      <w:proofErr w:type="gramEnd"/>
      <w:r>
        <w:t>).</w:t>
      </w:r>
      <w:r w:rsidRPr="00021E57">
        <w:tab/>
      </w:r>
      <w:r w:rsidRPr="00021E57">
        <w:tab/>
      </w:r>
    </w:p>
    <w:p w14:paraId="75B9E1A2" w14:textId="58DE4A2F" w:rsidR="009F79C5" w:rsidRDefault="009F79C5" w:rsidP="0086742C">
      <w:pPr>
        <w:rPr>
          <w:b/>
          <w:bCs/>
        </w:rPr>
      </w:pPr>
      <w:r w:rsidRPr="00A342AA">
        <w:rPr>
          <w:b/>
          <w:bCs/>
        </w:rPr>
        <w:t xml:space="preserve">Industry </w:t>
      </w:r>
      <w:r>
        <w:rPr>
          <w:b/>
          <w:bCs/>
        </w:rPr>
        <w:t>S</w:t>
      </w:r>
      <w:r w:rsidRPr="00A342AA">
        <w:rPr>
          <w:b/>
          <w:bCs/>
        </w:rPr>
        <w:t xml:space="preserve">tructure </w:t>
      </w:r>
      <w:r>
        <w:rPr>
          <w:b/>
          <w:bCs/>
        </w:rPr>
        <w:t>and Coalfields</w:t>
      </w:r>
    </w:p>
    <w:p w14:paraId="62D0C7A9" w14:textId="77777777" w:rsidR="00B23A0F" w:rsidRPr="00A342AA" w:rsidRDefault="00B23A0F" w:rsidP="0086742C">
      <w:pPr>
        <w:rPr>
          <w:b/>
          <w:bCs/>
        </w:rPr>
      </w:pPr>
    </w:p>
    <w:p w14:paraId="771201F4" w14:textId="77777777" w:rsidR="009F79C5" w:rsidRDefault="009F79C5" w:rsidP="0086742C">
      <w:pPr>
        <w:spacing w:line="480" w:lineRule="auto"/>
      </w:pPr>
      <w:r>
        <w:tab/>
      </w:r>
      <w:r>
        <w:rPr>
          <w:i/>
          <w:iCs/>
        </w:rPr>
        <w:t>Employment share in l</w:t>
      </w:r>
      <w:r w:rsidRPr="00C446F9">
        <w:rPr>
          <w:i/>
          <w:iCs/>
        </w:rPr>
        <w:t>arge-scale industry.</w:t>
      </w:r>
      <w:r>
        <w:t xml:space="preserve"> Our primary independent variable is the regional male employment share in large-scale coal-based industries from 1813 to 1820. Our employment data was derived from occupational records from the Church of England baptism registries that have been collated to produce what has been described as the earliest </w:t>
      </w:r>
      <w:r>
        <w:lastRenderedPageBreak/>
        <w:t xml:space="preserve">comprehensive “Census of adult male employment” in the UK </w:t>
      </w:r>
      <w:r>
        <w:rPr>
          <w:noProof/>
        </w:rPr>
        <w:t>(Kitson et al., 2012)</w:t>
      </w:r>
      <w:r>
        <w:t xml:space="preserve">. Coal-based industries comprised those employed in coal mining and industries relying heavily on coal to power steam engines for textile, brick and pottery, and metal manufacturing. Details on how occupations were summarized into industries, and how industries were classified as ‘large scale’ and ‘coal-based’ using historic records of plant size and industry steam use can be found in Obschonka et al. (2018). On average the employment share in coal-based industries was 8.7% (SD = 12.4) in England and Wales over the period from 1813 to 1820. There was substantial regional variation with 24 regions having less than a 1% share of employment in coal-based industries and 14 regions having an employment share of over 20% in these industries. </w:t>
      </w:r>
    </w:p>
    <w:p w14:paraId="57F19F82" w14:textId="19EB0446" w:rsidR="00B23A0F" w:rsidRDefault="009F79C5" w:rsidP="00D037E2">
      <w:pPr>
        <w:spacing w:line="480" w:lineRule="auto"/>
        <w:ind w:firstLine="720"/>
      </w:pPr>
      <w:r w:rsidRPr="00C446F9">
        <w:rPr>
          <w:i/>
          <w:iCs/>
        </w:rPr>
        <w:t>Coalfields.</w:t>
      </w:r>
      <w:r>
        <w:t xml:space="preserve"> We computed the minimum distance of each county to a coalfield by GIS using a digitized map of coalfields before 1700 </w:t>
      </w:r>
      <w:r>
        <w:rPr>
          <w:noProof/>
        </w:rPr>
        <w:t>(Hatcher, 1993)</w:t>
      </w:r>
      <w:r>
        <w:t xml:space="preserve">. </w:t>
      </w:r>
    </w:p>
    <w:p w14:paraId="5CB95CDF" w14:textId="77777777" w:rsidR="009F79C5" w:rsidRDefault="009F79C5" w:rsidP="0086742C">
      <w:pPr>
        <w:spacing w:line="480" w:lineRule="auto"/>
      </w:pPr>
      <w:r>
        <w:rPr>
          <w:b/>
          <w:bCs/>
        </w:rPr>
        <w:t>Historical Confounds</w:t>
      </w:r>
    </w:p>
    <w:p w14:paraId="4E2CC3F5" w14:textId="77777777" w:rsidR="009F79C5" w:rsidRDefault="009F79C5" w:rsidP="0086742C">
      <w:pPr>
        <w:spacing w:line="480" w:lineRule="auto"/>
        <w:ind w:firstLine="720"/>
      </w:pPr>
      <w:r>
        <w:t xml:space="preserve">We adjusted our analyses for a set of historical control variables that could explain the localization of large-scale industries and/or contribute to regional differences in obesity levels. </w:t>
      </w:r>
    </w:p>
    <w:p w14:paraId="26666BE4" w14:textId="77777777" w:rsidR="009F79C5" w:rsidRDefault="009F79C5" w:rsidP="0086742C">
      <w:pPr>
        <w:spacing w:line="480" w:lineRule="auto"/>
        <w:ind w:firstLine="720"/>
      </w:pPr>
      <w:r w:rsidRPr="00C446F9">
        <w:rPr>
          <w:i/>
          <w:iCs/>
        </w:rPr>
        <w:t xml:space="preserve">Energy supply. </w:t>
      </w:r>
      <w:r>
        <w:t>Prior to the advent of the steam age, watermills were the most important large-scale source of power. Watermills contributed energy supply to the initial stages of industrialisation and alongside coalfields likely shaped the establishment of large-scale industries. As such, to isolate the effect of coalfields we adjusted for the number of watermills in British regions around 1800, using data from Kanefsky (1979) who derives this information from detailed historical county maps showing the location of watermills. The number of watermills showed marked variation across counties (M = 65.46, SD = 81.02, Min. = 1, Max. = 454) and we used log-transformation to normalize this variable for subsequent analysis.</w:t>
      </w:r>
    </w:p>
    <w:p w14:paraId="4245D428" w14:textId="77777777" w:rsidR="009F79C5" w:rsidRDefault="009F79C5" w:rsidP="0086742C">
      <w:pPr>
        <w:spacing w:line="480" w:lineRule="auto"/>
        <w:ind w:firstLine="720"/>
      </w:pPr>
      <w:r>
        <w:rPr>
          <w:i/>
          <w:iCs/>
        </w:rPr>
        <w:lastRenderedPageBreak/>
        <w:t xml:space="preserve">Market potential. </w:t>
      </w:r>
      <w:r>
        <w:t xml:space="preserve">Lage-scale industries require demand for the products they produce which is facilitated by access to markets and customers. We therefore adjusted for the </w:t>
      </w:r>
      <w:r w:rsidRPr="008C749A">
        <w:rPr>
          <w:i/>
          <w:iCs/>
        </w:rPr>
        <w:t>market potential</w:t>
      </w:r>
      <w:r>
        <w:t xml:space="preserve"> of regions which may contribute to both where large-scale industries are concentrated and the future health of the population of those regions. The market potential of each county was assessed by producing a distance-weighted sum of the employment levels in all other regions. We assume that regions close to many areas of high employment have greater access to a large customer base and strong market potential. </w:t>
      </w:r>
    </w:p>
    <w:p w14:paraId="0BE8E391" w14:textId="77777777" w:rsidR="009F79C5" w:rsidRPr="005F7894" w:rsidRDefault="009F79C5" w:rsidP="0086742C">
      <w:pPr>
        <w:spacing w:line="480" w:lineRule="auto"/>
        <w:ind w:firstLine="720"/>
      </w:pPr>
      <w:r>
        <w:rPr>
          <w:i/>
          <w:iCs/>
        </w:rPr>
        <w:t xml:space="preserve">Geology and climate. </w:t>
      </w:r>
      <w:r>
        <w:t xml:space="preserve">The pre-industrialization wealth of regions depended substantially on land productivity which we proxy using three variables: </w:t>
      </w:r>
      <w:r w:rsidRPr="005F7894">
        <w:rPr>
          <w:i/>
          <w:iCs/>
        </w:rPr>
        <w:t xml:space="preserve">soil quality limiting agricultural use </w:t>
      </w:r>
      <w:r>
        <w:t xml:space="preserve">(e.g. gravelly, lithic, or </w:t>
      </w:r>
      <w:proofErr w:type="spellStart"/>
      <w:r>
        <w:t>sordic</w:t>
      </w:r>
      <w:proofErr w:type="spellEnd"/>
      <w:r>
        <w:t xml:space="preserve"> soil), </w:t>
      </w:r>
      <w:r w:rsidRPr="005F7894">
        <w:rPr>
          <w:i/>
          <w:iCs/>
        </w:rPr>
        <w:t>soil depth to rocks</w:t>
      </w:r>
      <w:r>
        <w:t xml:space="preserve"> (larger values indicating greater suitability for agriculture), and </w:t>
      </w:r>
      <w:r>
        <w:rPr>
          <w:i/>
          <w:iCs/>
        </w:rPr>
        <w:t xml:space="preserve">climate </w:t>
      </w:r>
      <w:r>
        <w:t xml:space="preserve">as gauged by </w:t>
      </w:r>
      <w:r w:rsidRPr="00876EBC">
        <w:rPr>
          <w:i/>
          <w:iCs/>
        </w:rPr>
        <w:t>mean July temperature</w:t>
      </w:r>
      <w:r>
        <w:t xml:space="preserve"> (higher levels indicate richer harvests) using 1960-1990 as the reference period. In addition, we include an indicator of </w:t>
      </w:r>
      <w:r w:rsidRPr="00876EBC">
        <w:rPr>
          <w:i/>
          <w:iCs/>
        </w:rPr>
        <w:t>terrain ruggedness</w:t>
      </w:r>
      <w:r>
        <w:t xml:space="preserve"> (distance between the maximum and minimum elevation in the county) which may curtail regional wealth by hampering agricultural use and trade with other regions. Soil data was taken from the European Soil Project </w:t>
      </w:r>
      <w:r>
        <w:rPr>
          <w:noProof/>
        </w:rPr>
        <w:t>(Panagos, Van Liedekerke, Jones, &amp; Montanarella, 2012)</w:t>
      </w:r>
      <w:r>
        <w:t>.</w:t>
      </w:r>
    </w:p>
    <w:p w14:paraId="29CB4025" w14:textId="6B811045" w:rsidR="009169C8" w:rsidRDefault="009F79C5" w:rsidP="00B801B9">
      <w:pPr>
        <w:spacing w:line="480" w:lineRule="auto"/>
        <w:ind w:firstLine="720"/>
      </w:pPr>
      <w:r>
        <w:rPr>
          <w:i/>
          <w:iCs/>
        </w:rPr>
        <w:t xml:space="preserve">Population density. </w:t>
      </w:r>
      <w:r>
        <w:t>Regional variation in population density is highly stable over time (</w:t>
      </w:r>
      <w:r w:rsidRPr="0014038E">
        <w:rPr>
          <w:i/>
          <w:iCs/>
        </w:rPr>
        <w:t>r</w:t>
      </w:r>
      <w:r>
        <w:t xml:space="preserve"> = .68 between 1811 and 2011) and is associated with a range of structural factors (e.g. availability of workers and transport infrastructure). Further, recent evidence suggests that the global growth in obesity over the past three decades occurred to the largest extent in low density rural areas </w:t>
      </w:r>
      <w:r>
        <w:rPr>
          <w:noProof/>
        </w:rPr>
        <w:t>(Bixby et al., 2019)</w:t>
      </w:r>
      <w:r>
        <w:t>. As such, population density may contribute to both the establishment of heavy industry and obesity levels across UK regions. The population density level variable was non-normally distributed as density levels were several times mean levels in small set of highly populated areas such as Greater London and Portsmouth.  We therefore used log-transformation to normalize this variable for subsequent analysis.</w:t>
      </w:r>
    </w:p>
    <w:p w14:paraId="7568A02F" w14:textId="77777777" w:rsidR="009F79C5" w:rsidRPr="00D4767B" w:rsidRDefault="009F79C5" w:rsidP="0086742C">
      <w:pPr>
        <w:spacing w:line="480" w:lineRule="auto"/>
        <w:rPr>
          <w:b/>
          <w:bCs/>
        </w:rPr>
      </w:pPr>
      <w:r w:rsidRPr="00D4767B">
        <w:rPr>
          <w:b/>
          <w:bCs/>
        </w:rPr>
        <w:lastRenderedPageBreak/>
        <w:t xml:space="preserve">Statistical </w:t>
      </w:r>
      <w:r>
        <w:rPr>
          <w:b/>
          <w:bCs/>
        </w:rPr>
        <w:t>A</w:t>
      </w:r>
      <w:r w:rsidRPr="00D4767B">
        <w:rPr>
          <w:b/>
          <w:bCs/>
        </w:rPr>
        <w:t>nalysis</w:t>
      </w:r>
    </w:p>
    <w:p w14:paraId="49D6159F" w14:textId="77777777" w:rsidR="009F79C5" w:rsidRDefault="009F79C5" w:rsidP="0086742C">
      <w:pPr>
        <w:spacing w:line="480" w:lineRule="auto"/>
      </w:pPr>
      <w:r>
        <w:tab/>
        <w:t xml:space="preserve">To assist in the interpretation of the regression coefficients the distance to coalfields, employment share in large-scale industry, and obesity prevalence outcome variables were log transformed. As such, regression coefficients relating to these variables can be interpreted in terms of percent change (e.g. percent change in employment in large industry when distance to coalfields increases by one percent). </w:t>
      </w:r>
      <w:r>
        <w:tab/>
      </w:r>
      <w:r>
        <w:tab/>
      </w:r>
      <w:r>
        <w:tab/>
      </w:r>
      <w:r>
        <w:tab/>
      </w:r>
      <w:r>
        <w:tab/>
      </w:r>
    </w:p>
    <w:p w14:paraId="350859FE" w14:textId="77777777" w:rsidR="009F79C5" w:rsidRDefault="009F79C5" w:rsidP="0086742C">
      <w:pPr>
        <w:spacing w:line="480" w:lineRule="auto"/>
        <w:ind w:firstLine="720"/>
      </w:pPr>
      <w:r w:rsidRPr="00F2231B">
        <w:rPr>
          <w:i/>
          <w:iCs/>
        </w:rPr>
        <w:t>O</w:t>
      </w:r>
      <w:r>
        <w:rPr>
          <w:i/>
          <w:iCs/>
        </w:rPr>
        <w:t>rdinary Least Squares (OLS)</w:t>
      </w:r>
      <w:r w:rsidRPr="00F2231B">
        <w:rPr>
          <w:i/>
          <w:iCs/>
        </w:rPr>
        <w:t xml:space="preserve"> model.</w:t>
      </w:r>
      <w:r>
        <w:t xml:space="preserve"> First, we specified an OLS regression where regional obesity levels in England and Wales in 2013-2015 were predicted by the presence of large-scale industries during the Industrial Revolution. To rule out alternative explanations we adjusted for a set of regional control variables (described above) assessing historic energy supply, market potential, geology and climate, population density, and a country indicator.</w:t>
      </w:r>
    </w:p>
    <w:p w14:paraId="1C7127F6" w14:textId="44F42DB7" w:rsidR="009F79C5" w:rsidRDefault="009F79C5" w:rsidP="0086742C">
      <w:pPr>
        <w:spacing w:line="480" w:lineRule="auto"/>
      </w:pPr>
      <w:r>
        <w:tab/>
      </w:r>
      <w:r>
        <w:rPr>
          <w:i/>
          <w:iCs/>
        </w:rPr>
        <w:t xml:space="preserve">Instrumental Variable (IV) approach. </w:t>
      </w:r>
      <w:r>
        <w:t>Next, we aimed to account for potential endogeneity using an IV strategy. This</w:t>
      </w:r>
      <w:r w:rsidR="00474842">
        <w:t xml:space="preserve"> approach</w:t>
      </w:r>
      <w:r w:rsidR="00B801B9">
        <w:t xml:space="preserve"> </w:t>
      </w:r>
      <w:r w:rsidR="00474842">
        <w:t>represents a key methodology</w:t>
      </w:r>
      <w:r>
        <w:t xml:space="preserve"> </w:t>
      </w:r>
      <w:r w:rsidR="00474842">
        <w:t>that enables researchers</w:t>
      </w:r>
      <w:r>
        <w:t xml:space="preserve"> to rule out reverse causality and account for the possibility that omitted variables may bias the association </w:t>
      </w:r>
      <w:r w:rsidR="00474842">
        <w:t xml:space="preserve">of interest, in our case the relationship </w:t>
      </w:r>
      <w:r>
        <w:t xml:space="preserve">between large-scale industries and regional obesity levels. </w:t>
      </w:r>
    </w:p>
    <w:p w14:paraId="3C16D52B" w14:textId="77777777" w:rsidR="009F79C5" w:rsidRDefault="009F79C5" w:rsidP="0086742C">
      <w:pPr>
        <w:spacing w:line="480" w:lineRule="auto"/>
        <w:ind w:firstLine="720"/>
      </w:pPr>
      <w:r>
        <w:t>In 18</w:t>
      </w:r>
      <w:r w:rsidRPr="00EC2BF0">
        <w:rPr>
          <w:vertAlign w:val="superscript"/>
        </w:rPr>
        <w:t>th</w:t>
      </w:r>
      <w:r>
        <w:t xml:space="preserve"> and 19</w:t>
      </w:r>
      <w:r w:rsidRPr="00EC2BF0">
        <w:rPr>
          <w:vertAlign w:val="superscript"/>
        </w:rPr>
        <w:t>th</w:t>
      </w:r>
      <w:r>
        <w:t xml:space="preserve"> century Great Britain the availability of cheaply transported coal near mining areas was a key determinant of growth in large-scale industries that relied on coal for steam power </w:t>
      </w:r>
      <w:r>
        <w:rPr>
          <w:noProof/>
        </w:rPr>
        <w:t>(Stuetzer et al., 2016)</w:t>
      </w:r>
      <w:r>
        <w:t xml:space="preserve">. We therefore used the distance of a county to the nearest coalfield as a source of exogenous variation that can explain the localization of large-scale coal-based industries. Within the IV approach a credible exogenous instrument (distance to nearest coalfield) must be correlated with the instrumented endogenous variable (employment share in large-scale industries from 1813-1820) but not associated with the dependent variable beyond its correlation with the explanatory variable. As such the spatial proximity of </w:t>
      </w:r>
      <w:r>
        <w:lastRenderedPageBreak/>
        <w:t xml:space="preserve">a region to coalfields must predict body mass and obesity levels only by influencing the employment share in large-scale industries. </w:t>
      </w:r>
    </w:p>
    <w:p w14:paraId="52FCB36D" w14:textId="77777777" w:rsidR="009F79C5" w:rsidRDefault="009F79C5" w:rsidP="0086742C">
      <w:pPr>
        <w:spacing w:line="480" w:lineRule="auto"/>
        <w:ind w:firstLine="720"/>
      </w:pPr>
      <w:r>
        <w:t>In support of the validity of our instrument the distance of a county to a coalfield was negatively associated with the regional employment share in large-scale industry (</w:t>
      </w:r>
      <w:r w:rsidRPr="003F37DC">
        <w:rPr>
          <w:i/>
          <w:iCs/>
        </w:rPr>
        <w:t>r</w:t>
      </w:r>
      <w:r>
        <w:t xml:space="preserve">(109) =      -0.77, </w:t>
      </w:r>
      <w:r>
        <w:rPr>
          <w:i/>
          <w:iCs/>
        </w:rPr>
        <w:t>P</w:t>
      </w:r>
      <w:r>
        <w:t xml:space="preserve"> &lt; .001) and predictive of obesity levels (</w:t>
      </w:r>
      <w:r w:rsidRPr="00907276">
        <w:rPr>
          <w:i/>
          <w:iCs/>
        </w:rPr>
        <w:t>b</w:t>
      </w:r>
      <w:r>
        <w:t xml:space="preserve"> = -0.024, </w:t>
      </w:r>
      <w:r w:rsidRPr="00907276">
        <w:rPr>
          <w:i/>
          <w:iCs/>
        </w:rPr>
        <w:t>SE</w:t>
      </w:r>
      <w:r>
        <w:t xml:space="preserve"> = 0.008, </w:t>
      </w:r>
      <w:r>
        <w:rPr>
          <w:i/>
          <w:iCs/>
        </w:rPr>
        <w:t>P</w:t>
      </w:r>
      <w:r w:rsidRPr="00907276">
        <w:rPr>
          <w:i/>
          <w:iCs/>
        </w:rPr>
        <w:t xml:space="preserve"> </w:t>
      </w:r>
      <w:r>
        <w:t xml:space="preserve">= 0.002) in a model that adjusted for historical confounding variables. Further, distance to coalfield was no longer related to regional obesity levels after controlling for large-scale industry employment share </w:t>
      </w:r>
      <w:r w:rsidRPr="00907276">
        <w:t>(</w:t>
      </w:r>
      <w:r w:rsidRPr="00907276">
        <w:rPr>
          <w:i/>
          <w:iCs/>
        </w:rPr>
        <w:t>b</w:t>
      </w:r>
      <w:r>
        <w:t xml:space="preserve"> = 0.002, </w:t>
      </w:r>
      <w:r w:rsidRPr="00907276">
        <w:rPr>
          <w:i/>
          <w:iCs/>
        </w:rPr>
        <w:t>SE</w:t>
      </w:r>
      <w:r>
        <w:t xml:space="preserve"> = 0.011, </w:t>
      </w:r>
      <w:r>
        <w:rPr>
          <w:i/>
          <w:iCs/>
        </w:rPr>
        <w:t>P</w:t>
      </w:r>
      <w:r w:rsidRPr="00907276">
        <w:rPr>
          <w:i/>
          <w:iCs/>
        </w:rPr>
        <w:t xml:space="preserve"> </w:t>
      </w:r>
      <w:r>
        <w:t xml:space="preserve">= 0.88). In terms of effect size this relationship was reduced from a meaningful negative relationship (β = -0.34) to a small non-significant positive link (β = 0.02). These analyses provided initial support for the idea that the spatial proximity of coalfields may have driven the emergence and persistence of coal-based industries but does not directly influence contemporary obesity levels. </w:t>
      </w:r>
    </w:p>
    <w:p w14:paraId="437C5083" w14:textId="77777777" w:rsidR="009F79C5" w:rsidRDefault="009F79C5" w:rsidP="0086742C">
      <w:pPr>
        <w:spacing w:line="480" w:lineRule="auto"/>
        <w:ind w:firstLine="720"/>
      </w:pPr>
      <w:r>
        <w:t>Our formal IV analysis proceeded as follows. In the first-stage we predicted the employment share in large-scale industries explained by the distance to a coalfield variable (</w:t>
      </w:r>
      <w:proofErr w:type="spellStart"/>
      <w:r w:rsidRPr="00EC0919">
        <w:rPr>
          <w:i/>
          <w:iCs/>
        </w:rPr>
        <w:t>Largescale</w:t>
      </w:r>
      <w:r w:rsidRPr="00EC0919">
        <w:rPr>
          <w:i/>
          <w:iCs/>
          <w:vertAlign w:val="subscript"/>
        </w:rPr>
        <w:t>pred</w:t>
      </w:r>
      <w:proofErr w:type="spellEnd"/>
      <w:r>
        <w:t xml:space="preserve">). Variation in </w:t>
      </w:r>
      <w:proofErr w:type="spellStart"/>
      <w:r w:rsidRPr="00EC0919">
        <w:rPr>
          <w:i/>
          <w:iCs/>
        </w:rPr>
        <w:t>Largescale</w:t>
      </w:r>
      <w:r w:rsidRPr="00EC0919">
        <w:rPr>
          <w:i/>
          <w:iCs/>
          <w:vertAlign w:val="subscript"/>
        </w:rPr>
        <w:t>pred</w:t>
      </w:r>
      <w:proofErr w:type="spellEnd"/>
      <w:r>
        <w:t xml:space="preserve"> is accounted for by the instrument (distance to coalfield) and can be used to rule out endogeneity when predicting contemporary obesity levels in the second-stage regression. We also adjusted for historic control variables that may shape the localization of coal-based industries. We estimated Huber-White robust standard errors in all IV-regressions to avoid </w:t>
      </w:r>
      <w:r w:rsidRPr="001F0D9B">
        <w:t>biased</w:t>
      </w:r>
      <w:r>
        <w:t xml:space="preserve"> </w:t>
      </w:r>
      <w:r w:rsidRPr="001F0D9B">
        <w:t>standard errors due to</w:t>
      </w:r>
      <w:r>
        <w:t xml:space="preserve"> </w:t>
      </w:r>
      <w:r w:rsidRPr="001F0D9B">
        <w:t>unspecified nonconstant error variance</w:t>
      </w:r>
      <w:r>
        <w:t xml:space="preserve">. </w:t>
      </w:r>
    </w:p>
    <w:p w14:paraId="13298B5B" w14:textId="77777777" w:rsidR="009F79C5" w:rsidRDefault="009F79C5" w:rsidP="0086742C">
      <w:pPr>
        <w:spacing w:line="480" w:lineRule="auto"/>
      </w:pPr>
      <w:r w:rsidRPr="00F2231B">
        <w:rPr>
          <w:i/>
          <w:iCs/>
        </w:rPr>
        <w:tab/>
      </w:r>
      <w:r>
        <w:rPr>
          <w:i/>
          <w:iCs/>
        </w:rPr>
        <w:t>Personality traits and economic hardship as mediators</w:t>
      </w:r>
      <w:r w:rsidRPr="00F2231B">
        <w:rPr>
          <w:i/>
          <w:iCs/>
        </w:rPr>
        <w:t xml:space="preserve">. </w:t>
      </w:r>
      <w:r>
        <w:t xml:space="preserve">An association between the historical concentration of large-scale industries and contemporary regional differences obesity levels may be due to the lasting economic legacy of the decline in these once thriving industries. To account for this possibility, we considered the potential mediating effect of economic hardship in UK regions as proxied by the regional unemployment rate in 2001 </w:t>
      </w:r>
      <w:r>
        <w:lastRenderedPageBreak/>
        <w:t>taken from the 2001 Census. In addition, we examined the regional growth in employment from 1931 to 2011 to capture the long-term performance of the regional economy. Employment</w:t>
      </w:r>
      <w:r w:rsidRPr="00790849">
        <w:t xml:space="preserve"> data </w:t>
      </w:r>
      <w:r>
        <w:t xml:space="preserve">were collated for this project from the </w:t>
      </w:r>
      <w:r w:rsidRPr="00790849">
        <w:t>2011 U</w:t>
      </w:r>
      <w:r>
        <w:t xml:space="preserve">K </w:t>
      </w:r>
      <w:r w:rsidRPr="00790849">
        <w:t>Census</w:t>
      </w:r>
      <w:r>
        <w:t xml:space="preserve"> and the digitized </w:t>
      </w:r>
      <w:r w:rsidRPr="00790849">
        <w:t xml:space="preserve">1931 British Census </w:t>
      </w:r>
      <w:r>
        <w:t>produced</w:t>
      </w:r>
      <w:r w:rsidRPr="00790849">
        <w:t xml:space="preserve"> by the</w:t>
      </w:r>
      <w:r>
        <w:t xml:space="preserve"> </w:t>
      </w:r>
      <w:r w:rsidRPr="00790849">
        <w:t xml:space="preserve">Great Britain Historical GIS Project. </w:t>
      </w:r>
      <w:r>
        <w:t xml:space="preserve">Alongside the economic consequences of the Industrial Revolution we anticipated that a legacy of psychological adversity expressed in regional differences in personality trait differences in neuroticism and conscientiousness may mediate between the employment share in large-scale industry and today’s obesity levels. </w:t>
      </w:r>
    </w:p>
    <w:p w14:paraId="3BD3ECC3" w14:textId="77777777" w:rsidR="009F79C5" w:rsidRDefault="009F79C5" w:rsidP="0086742C">
      <w:pPr>
        <w:spacing w:line="480" w:lineRule="auto"/>
      </w:pPr>
      <w:r>
        <w:tab/>
        <w:t xml:space="preserve">We selected candidate variables for mediation based on two initial criteria: the variable must be robustly predicted by the independent variable, employment share in large-scale industry, and the variable must account for variation in the dependent variable, obesity levels. To estimate the magnitude and statistical significance of the mediating effects </w:t>
      </w:r>
      <w:r w:rsidRPr="0048343D">
        <w:t>we conducted</w:t>
      </w:r>
      <w:r>
        <w:t xml:space="preserve"> </w:t>
      </w:r>
      <w:r w:rsidRPr="0048343D">
        <w:t xml:space="preserve">formal mediation analyses using </w:t>
      </w:r>
      <w:r>
        <w:t>a non-parametric bootstrapping approach</w:t>
      </w:r>
      <w:r w:rsidRPr="0048343D">
        <w:t xml:space="preserve"> with 95% bias-corrected</w:t>
      </w:r>
      <w:r>
        <w:t xml:space="preserve"> </w:t>
      </w:r>
      <w:r w:rsidRPr="0048343D">
        <w:t xml:space="preserve">bootstrapped confidence intervals estimated using 10,000 bootstrap samples to </w:t>
      </w:r>
      <w:r>
        <w:t xml:space="preserve">test </w:t>
      </w:r>
      <w:r w:rsidRPr="0048343D">
        <w:t>whether indirect effects were statistically different from zero.</w:t>
      </w:r>
      <w:r>
        <w:t xml:space="preserve"> </w:t>
      </w:r>
    </w:p>
    <w:p w14:paraId="4C2ED25A" w14:textId="77777777" w:rsidR="009F79C5" w:rsidRDefault="009F79C5" w:rsidP="0086742C">
      <w:pPr>
        <w:spacing w:line="480" w:lineRule="auto"/>
      </w:pPr>
      <w:r>
        <w:tab/>
        <w:t xml:space="preserve">To tackle </w:t>
      </w:r>
      <w:proofErr w:type="gramStart"/>
      <w:r>
        <w:t>endogeneity</w:t>
      </w:r>
      <w:proofErr w:type="gramEnd"/>
      <w:r>
        <w:t xml:space="preserve"> we repeated our mediation analyses using </w:t>
      </w:r>
      <w:proofErr w:type="spellStart"/>
      <w:r w:rsidRPr="00EC0919">
        <w:rPr>
          <w:i/>
          <w:iCs/>
        </w:rPr>
        <w:t>Largescale</w:t>
      </w:r>
      <w:r w:rsidRPr="00EC0919">
        <w:rPr>
          <w:i/>
          <w:iCs/>
          <w:vertAlign w:val="subscript"/>
        </w:rPr>
        <w:t>pred</w:t>
      </w:r>
      <w:proofErr w:type="spellEnd"/>
      <w:r>
        <w:rPr>
          <w:vertAlign w:val="subscript"/>
        </w:rPr>
        <w:t xml:space="preserve"> </w:t>
      </w:r>
      <w:r>
        <w:t>as the independent variable for the prediction of regional differences in obesity prevalence. This supplementary analysis aimed to identify if the same pattern of mediation results was observed when the indirect effects estimated relied exclusively on the portion of variation in the historical employment share in large-scale industries predicted by spatial proximity to coalfield (</w:t>
      </w:r>
      <w:proofErr w:type="spellStart"/>
      <w:r w:rsidRPr="00EC0919">
        <w:rPr>
          <w:i/>
          <w:iCs/>
        </w:rPr>
        <w:t>Largescale</w:t>
      </w:r>
      <w:r w:rsidRPr="00EC0919">
        <w:rPr>
          <w:i/>
          <w:iCs/>
          <w:vertAlign w:val="subscript"/>
        </w:rPr>
        <w:t>pred</w:t>
      </w:r>
      <w:proofErr w:type="spellEnd"/>
      <w:r>
        <w:t xml:space="preserve">). </w:t>
      </w:r>
    </w:p>
    <w:p w14:paraId="3B48948C" w14:textId="062A7C74" w:rsidR="009F79C5" w:rsidRPr="00CB2E29" w:rsidRDefault="009F79C5" w:rsidP="0086742C">
      <w:pPr>
        <w:spacing w:line="480" w:lineRule="auto"/>
      </w:pPr>
      <w:r>
        <w:t xml:space="preserve">                 Finally, given that prior research suggests that economic hardship may be a channel through which large-scale industry generated regional differences in psychological adversity </w:t>
      </w:r>
      <w:r>
        <w:rPr>
          <w:noProof/>
        </w:rPr>
        <w:t>(Obschonka et al., 2018)</w:t>
      </w:r>
      <w:r>
        <w:t xml:space="preserve"> we tested an additional serial mediation analysis linking heavy industry to obesity via economic conditions and personality traits (see Figure </w:t>
      </w:r>
      <w:r w:rsidR="00EC71DB">
        <w:t>1</w:t>
      </w:r>
      <w:r>
        <w:t xml:space="preserve">). </w:t>
      </w:r>
    </w:p>
    <w:p w14:paraId="6A778E22" w14:textId="77777777" w:rsidR="009F79C5" w:rsidRDefault="009F79C5" w:rsidP="0086742C">
      <w:pPr>
        <w:pStyle w:val="EndNoteBibliography"/>
      </w:pPr>
      <w:r>
        <w:rPr>
          <w:i/>
          <w:iCs/>
        </w:rPr>
        <w:lastRenderedPageBreak/>
        <w:t xml:space="preserve">               Recent selective migration. </w:t>
      </w:r>
      <w:r>
        <w:t xml:space="preserve">Drawing on migration data from the BBC Lab U.K. Project we first examined differences in the obesity levels between those who remained in old industrial regions (N = 36,859), those who left to live in non-industrial regions (N = 11,639), and those who migrated from non-industrial to industrial regions  (N = 8,844). We defined industrial regions as counties where the employment share in large-scale industry in 1813-1820 was above average (i.e. 8.7%). We anticipated that those who left industrial regions may be less vulnerable to obesity than those who remained.  </w:t>
      </w:r>
    </w:p>
    <w:p w14:paraId="2295C801" w14:textId="5CA3C29B" w:rsidR="00B23A0F" w:rsidRPr="00D037E2" w:rsidRDefault="009F79C5" w:rsidP="00D037E2">
      <w:pPr>
        <w:pStyle w:val="EndNoteBibliography"/>
        <w:ind w:firstLine="720"/>
      </w:pPr>
      <w:r>
        <w:t xml:space="preserve">Of the 181,324 participants with complete obesity data </w:t>
      </w:r>
      <w:r w:rsidRPr="00A53795">
        <w:t xml:space="preserve">in the </w:t>
      </w:r>
      <w:r w:rsidR="004A58D8" w:rsidRPr="00A53795">
        <w:t xml:space="preserve">sample </w:t>
      </w:r>
      <w:r w:rsidRPr="00A53795">
        <w:t xml:space="preserve">we </w:t>
      </w:r>
      <w:r>
        <w:t>identified 97,114 individuals who continued to live in the region where they grew up.  We excluded migrants and repeated our main analyses to test whether the association between large-scale coal-based industry and obesity levels was observed among those continuing to reside in the region where they grew up.</w:t>
      </w:r>
    </w:p>
    <w:p w14:paraId="484FE282" w14:textId="14D5F0F7" w:rsidR="009F79C5" w:rsidRDefault="009F79C5" w:rsidP="0086742C">
      <w:pPr>
        <w:pStyle w:val="EndNoteBibliography"/>
        <w:jc w:val="center"/>
        <w:rPr>
          <w:b/>
          <w:bCs/>
          <w:noProof w:val="0"/>
          <w:lang w:val="en-GB"/>
        </w:rPr>
      </w:pPr>
      <w:r>
        <w:rPr>
          <w:b/>
          <w:bCs/>
          <w:noProof w:val="0"/>
          <w:lang w:val="en-GB"/>
        </w:rPr>
        <w:t>Results</w:t>
      </w:r>
    </w:p>
    <w:p w14:paraId="6E89FB6F" w14:textId="77777777" w:rsidR="00E04885" w:rsidRPr="007F3512" w:rsidRDefault="00E04885" w:rsidP="0086742C">
      <w:pPr>
        <w:pStyle w:val="EndNoteBibliography"/>
        <w:jc w:val="center"/>
        <w:rPr>
          <w:b/>
          <w:bCs/>
          <w:noProof w:val="0"/>
          <w:lang w:val="en-GB"/>
        </w:rPr>
      </w:pPr>
    </w:p>
    <w:p w14:paraId="3BB15ECF" w14:textId="77777777" w:rsidR="009F79C5" w:rsidRDefault="009F79C5" w:rsidP="0086742C">
      <w:pPr>
        <w:spacing w:line="480" w:lineRule="auto"/>
        <w:rPr>
          <w:b/>
          <w:bCs/>
        </w:rPr>
      </w:pPr>
      <w:r w:rsidRPr="00C67737">
        <w:rPr>
          <w:b/>
          <w:bCs/>
        </w:rPr>
        <w:t>Large-</w:t>
      </w:r>
      <w:r>
        <w:rPr>
          <w:b/>
          <w:bCs/>
        </w:rPr>
        <w:t>S</w:t>
      </w:r>
      <w:r w:rsidRPr="00C67737">
        <w:rPr>
          <w:b/>
          <w:bCs/>
        </w:rPr>
        <w:t xml:space="preserve">cale </w:t>
      </w:r>
      <w:r>
        <w:rPr>
          <w:b/>
          <w:bCs/>
        </w:rPr>
        <w:t>I</w:t>
      </w:r>
      <w:r w:rsidRPr="00C67737">
        <w:rPr>
          <w:b/>
          <w:bCs/>
        </w:rPr>
        <w:t xml:space="preserve">ndustry and </w:t>
      </w:r>
      <w:r>
        <w:rPr>
          <w:b/>
          <w:bCs/>
        </w:rPr>
        <w:t>Obesity</w:t>
      </w:r>
      <w:r w:rsidRPr="00C67737">
        <w:rPr>
          <w:b/>
          <w:bCs/>
        </w:rPr>
        <w:t xml:space="preserve"> </w:t>
      </w:r>
      <w:r>
        <w:rPr>
          <w:b/>
          <w:bCs/>
        </w:rPr>
        <w:t>Prevalence</w:t>
      </w:r>
    </w:p>
    <w:p w14:paraId="1E8EECEA" w14:textId="2DAA7E88" w:rsidR="009F79C5" w:rsidRDefault="009F79C5" w:rsidP="0086742C">
      <w:pPr>
        <w:spacing w:line="480" w:lineRule="auto"/>
        <w:ind w:firstLine="720"/>
      </w:pPr>
      <w:r>
        <w:t>In 2013-2015 the average prevalence of obesity was 24.7% (SD = 3.4) and obesity levels showed marked variation across regions ranging from a minimum of 17.6% (</w:t>
      </w:r>
      <w:r w:rsidRPr="002F2F5E">
        <w:t>Ceredigion</w:t>
      </w:r>
      <w:r>
        <w:t>, Wales) to a maximum of 32.4% (Halton, England). The average regional employment share in coal-based industries was 8.7% (SD = 12.4) in England and Wales over the period from 1813 to 1820. Descriptive statistics for the remainder of our sample characteristics are displayed in Table S1</w:t>
      </w:r>
      <w:r w:rsidR="0088130D">
        <w:t xml:space="preserve"> (S</w:t>
      </w:r>
      <w:r w:rsidR="00481BEA">
        <w:t>upplementary</w:t>
      </w:r>
      <w:r w:rsidR="0088130D">
        <w:t xml:space="preserve"> Materials)</w:t>
      </w:r>
      <w:r>
        <w:t xml:space="preserve"> and predicted levels of obesity and employment in large-scale industry in each region (adjusted for historical confounding variables) are mapped in Figure </w:t>
      </w:r>
      <w:r w:rsidR="006152B8">
        <w:t>S1</w:t>
      </w:r>
      <w:r>
        <w:t>.</w:t>
      </w:r>
    </w:p>
    <w:p w14:paraId="5E6ABB97" w14:textId="7F893D87" w:rsidR="009F79C5" w:rsidRDefault="009F79C5" w:rsidP="00481BEA">
      <w:pPr>
        <w:spacing w:line="480" w:lineRule="auto"/>
        <w:ind w:firstLine="720"/>
      </w:pPr>
      <w:r>
        <w:t xml:space="preserve">In line with our predictions, the historical regional employment share in large-scale coal-based industries (1813-1820) was positively associated with contemporary regional </w:t>
      </w:r>
      <w:r>
        <w:lastRenderedPageBreak/>
        <w:t>differences in obesity prevalence (</w:t>
      </w:r>
      <w:r>
        <w:rPr>
          <w:i/>
          <w:iCs/>
        </w:rPr>
        <w:t xml:space="preserve">b </w:t>
      </w:r>
      <w:r>
        <w:t xml:space="preserve">= 0.062, </w:t>
      </w:r>
      <w:r w:rsidRPr="00C444F9">
        <w:rPr>
          <w:i/>
          <w:iCs/>
        </w:rPr>
        <w:t>P</w:t>
      </w:r>
      <w:r>
        <w:t xml:space="preserve"> &lt; 0.001) in an OLS model that adjusted for confounding factors, as shown in Table 1. Importantly, the association between large-scale industry and obesity levels was meaningful in magnitude (β = 0.46) and because of the rich historical data we have assembled we could show that this association was independent of key historical economic conditions and population characteristics that could affect the relationship between large-scale industry and body weight (</w:t>
      </w:r>
      <w:r w:rsidRPr="00EE63AC">
        <w:t>historical energy</w:t>
      </w:r>
      <w:r>
        <w:t xml:space="preserve"> </w:t>
      </w:r>
      <w:r w:rsidRPr="00EE63AC">
        <w:t xml:space="preserve">supply, </w:t>
      </w:r>
      <w:r>
        <w:t xml:space="preserve">market potential, </w:t>
      </w:r>
      <w:r w:rsidRPr="00EE63AC">
        <w:t>geology, climate, population</w:t>
      </w:r>
      <w:r>
        <w:t xml:space="preserve"> d</w:t>
      </w:r>
      <w:r w:rsidRPr="00EE63AC">
        <w:t>ensity</w:t>
      </w:r>
      <w:r>
        <w:t>). The OLS regression results suggested that a 10% increase in the regional employment share in large-scale industries from 1813-1820 predicted a 0.6% increase in the prevalence of obesity in 2013-2015. In the full regression model, our pre-1820 historical variables could explain 33.7% of the contemporary regional variance in obesity levels in England and Wales. These findings were replicated using the regional obesity measure derived from the BBC Lab U.K. Project data, as shown in Table S2 in th</w:t>
      </w:r>
      <w:r w:rsidR="0088130D">
        <w:t xml:space="preserve">e </w:t>
      </w:r>
      <w:r w:rsidR="00481BEA">
        <w:t>Supplementary</w:t>
      </w:r>
      <w:r w:rsidR="0088130D">
        <w:t xml:space="preserve"> Materials</w:t>
      </w:r>
      <w:r>
        <w:t xml:space="preserve">. </w:t>
      </w:r>
      <w:r>
        <w:tab/>
      </w:r>
      <w:r>
        <w:tab/>
      </w:r>
      <w:r>
        <w:tab/>
      </w:r>
      <w:r>
        <w:tab/>
      </w:r>
      <w:r>
        <w:tab/>
      </w:r>
      <w:r>
        <w:tab/>
      </w:r>
      <w:r>
        <w:tab/>
      </w:r>
      <w:r>
        <w:tab/>
      </w:r>
      <w:r>
        <w:tab/>
        <w:t xml:space="preserve">We were able to address endogeneity concerns by using an instrumental variable (IV) estimation strategy to assess the contribution of large-scale coal-based industries to obesity levels (see Figure </w:t>
      </w:r>
      <w:r w:rsidR="006152B8">
        <w:t>S1</w:t>
      </w:r>
      <w:r>
        <w:t xml:space="preserve"> for location of coal-fields). Our first-stage regressions (first stage </w:t>
      </w:r>
      <w:r w:rsidRPr="00EE122A">
        <w:rPr>
          <w:i/>
          <w:iCs/>
        </w:rPr>
        <w:t>F</w:t>
      </w:r>
      <w:r>
        <w:t>-</w:t>
      </w:r>
      <w:r w:rsidRPr="00644C67">
        <w:t xml:space="preserve"> </w:t>
      </w:r>
      <w:r>
        <w:t>statistic of instrument = 118.69) showed that the employment share in large-scale coal-based industries was negatively related to the distance to the nearest coalfield in an unadjusted model (</w:t>
      </w:r>
      <w:r w:rsidRPr="00C444F9">
        <w:rPr>
          <w:i/>
          <w:iCs/>
        </w:rPr>
        <w:t>b</w:t>
      </w:r>
      <w:r>
        <w:t xml:space="preserve"> = -0.399, </w:t>
      </w:r>
      <w:r>
        <w:rPr>
          <w:i/>
          <w:iCs/>
        </w:rPr>
        <w:t xml:space="preserve">P </w:t>
      </w:r>
      <w:r>
        <w:t>&lt; 0.001) and a model that adjusted for alternative historical explanations for the localization of large-scale industries (</w:t>
      </w:r>
      <w:r>
        <w:rPr>
          <w:i/>
          <w:iCs/>
        </w:rPr>
        <w:t xml:space="preserve">b </w:t>
      </w:r>
      <w:r>
        <w:t xml:space="preserve">= -0.403, </w:t>
      </w:r>
      <w:r>
        <w:rPr>
          <w:i/>
          <w:iCs/>
        </w:rPr>
        <w:t>P</w:t>
      </w:r>
      <w:r>
        <w:t xml:space="preserve"> &lt; 0.001) (Table 2, first stage). This regression coefficient indicated that a 10% increase in the distance of a </w:t>
      </w:r>
      <w:r w:rsidR="00020C14">
        <w:t>region to a coalfield was associated with a 4% reduction in employment in large-scale industries</w:t>
      </w:r>
      <w:r w:rsidR="00481BEA">
        <w:t xml:space="preserve"> </w:t>
      </w:r>
    </w:p>
    <w:p w14:paraId="43140148" w14:textId="203F953F" w:rsidR="00B23A0F" w:rsidRDefault="00481BEA" w:rsidP="00D037E2">
      <w:pPr>
        <w:spacing w:line="480" w:lineRule="auto"/>
        <w:ind w:firstLine="720"/>
      </w:pPr>
      <w:r>
        <w:t xml:space="preserve">The results of the second stage IV regressions relied exclusively on the portion of variation in the employment share in large-scale coal-based industries that can be explained </w:t>
      </w:r>
      <w:r>
        <w:lastRenderedPageBreak/>
        <w:t>by the distance of the region to coalfields (</w:t>
      </w:r>
      <w:proofErr w:type="spellStart"/>
      <w:r w:rsidRPr="00EC0919">
        <w:rPr>
          <w:i/>
          <w:iCs/>
        </w:rPr>
        <w:t>Largescale</w:t>
      </w:r>
      <w:r w:rsidRPr="00EC0919">
        <w:rPr>
          <w:i/>
          <w:iCs/>
          <w:vertAlign w:val="subscript"/>
        </w:rPr>
        <w:t>pred</w:t>
      </w:r>
      <w:proofErr w:type="spellEnd"/>
      <w:r>
        <w:t>). Consistent with our OLS estimates our IV results suggest that a larger regional share of employment in coal-based industries can be attributed to the proximity of the region to coalfields and this contributes to subsequent regional differences in the prevalence of obesity (</w:t>
      </w:r>
      <w:r>
        <w:rPr>
          <w:i/>
          <w:iCs/>
        </w:rPr>
        <w:t xml:space="preserve">b </w:t>
      </w:r>
      <w:r>
        <w:t xml:space="preserve">= 0.061, </w:t>
      </w:r>
      <w:r>
        <w:rPr>
          <w:i/>
          <w:iCs/>
        </w:rPr>
        <w:t>P</w:t>
      </w:r>
      <w:r>
        <w:t xml:space="preserve"> &lt; 0.001) (Table 2, second stage). A 10% increase in the employment share in large-scale industries from 1813-1820 from average levels predicted a 0.6% increase in the prevalence of obesity. We replicated these findings closely using regional obesity estimates from the </w:t>
      </w:r>
      <w:r w:rsidRPr="005C19BE">
        <w:t>BBC Lab UK Project Data</w:t>
      </w:r>
      <w:r>
        <w:t xml:space="preserve"> as can be seen in Table S3 (Supplementary</w:t>
      </w:r>
      <w:r w:rsidRPr="0088130D">
        <w:t xml:space="preserve"> Materials</w:t>
      </w:r>
      <w:r>
        <w:t xml:space="preserve">). </w:t>
      </w:r>
    </w:p>
    <w:p w14:paraId="1E7D49A2" w14:textId="3B7B2685" w:rsidR="009F79C5" w:rsidRDefault="00481BEA" w:rsidP="0086742C">
      <w:pPr>
        <w:spacing w:line="480" w:lineRule="auto"/>
        <w:rPr>
          <w:b/>
          <w:bCs/>
        </w:rPr>
      </w:pPr>
      <w:r>
        <w:rPr>
          <w:b/>
          <w:bCs/>
        </w:rPr>
        <w:t>Economi</w:t>
      </w:r>
      <w:r w:rsidR="009F79C5">
        <w:rPr>
          <w:b/>
          <w:bCs/>
        </w:rPr>
        <w:t xml:space="preserve">c Hardship and Personality Traits as Mediators </w:t>
      </w:r>
    </w:p>
    <w:p w14:paraId="5F771F48" w14:textId="77777777" w:rsidR="00481BEA" w:rsidRDefault="009F79C5" w:rsidP="00481BEA">
      <w:pPr>
        <w:spacing w:line="480" w:lineRule="auto"/>
      </w:pPr>
      <w:r>
        <w:tab/>
        <w:t xml:space="preserve">First, we sought to identify initial evidence for mediation by evaluating whether our independent variable (employment share in large-scale industries) predicted the potential mediating variables and whether these in turn were related to obesity levels. Regions where there was large </w:t>
      </w:r>
      <w:r w:rsidRPr="00414CD8">
        <w:t xml:space="preserve">share </w:t>
      </w:r>
      <w:r>
        <w:t xml:space="preserve">of employment </w:t>
      </w:r>
      <w:r w:rsidRPr="00414CD8">
        <w:t>in</w:t>
      </w:r>
      <w:r>
        <w:t xml:space="preserve"> coal-based </w:t>
      </w:r>
      <w:r w:rsidRPr="00414CD8">
        <w:t>industries</w:t>
      </w:r>
      <w:r>
        <w:t xml:space="preserve"> (1813-1820) experienced subsequent economic adversity as indexed by low levels of regional growth in employment from 1931-2011 and a high unemployment rate in 2001 (see Table S4). However, only the contemporary regional unemployment rate was predictive of (raised) contemporary obesity levels, as shown in Table S5 (model 2).</w:t>
      </w:r>
    </w:p>
    <w:p w14:paraId="2416E859" w14:textId="42ABBE62" w:rsidR="009F79C5" w:rsidRDefault="00481BEA" w:rsidP="00481BEA">
      <w:pPr>
        <w:spacing w:line="480" w:lineRule="auto"/>
        <w:ind w:firstLine="720"/>
      </w:pPr>
      <w:r>
        <w:t>R</w:t>
      </w:r>
      <w:r w:rsidR="009F79C5">
        <w:t>egions where there was a historical concentration of large-scale industry</w:t>
      </w:r>
      <w:r w:rsidR="00A17A90">
        <w:t xml:space="preserve"> </w:t>
      </w:r>
      <w:r w:rsidR="00D87C2D">
        <w:t>were</w:t>
      </w:r>
      <w:r w:rsidR="00A17A90">
        <w:t xml:space="preserve"> </w:t>
      </w:r>
      <w:r w:rsidR="009F79C5">
        <w:t>associated with high levels of neuroticism (Table S4</w:t>
      </w:r>
      <w:r w:rsidR="0088130D">
        <w:t xml:space="preserve"> in the </w:t>
      </w:r>
      <w:r>
        <w:t>Supplementary</w:t>
      </w:r>
      <w:r w:rsidR="0088130D">
        <w:t xml:space="preserve"> Materials</w:t>
      </w:r>
      <w:r w:rsidR="009F79C5">
        <w:t xml:space="preserve">) which in turn was related to elevated obesity prevalence (Table S5, model 4). A large regional employment share in coal-based industry during the Industrial Revolution also forecasted low levels of conscientiousness (Tables S4).  However, conscientiousness was not significantly associated with </w:t>
      </w:r>
      <w:r w:rsidR="00D87C2D">
        <w:t>regional</w:t>
      </w:r>
      <w:r w:rsidR="009F79C5">
        <w:t xml:space="preserve"> obesity </w:t>
      </w:r>
      <w:r w:rsidR="00D87C2D">
        <w:t>prevalence</w:t>
      </w:r>
      <w:r w:rsidR="009F79C5">
        <w:t xml:space="preserve">. </w:t>
      </w:r>
      <w:r w:rsidR="009F79C5" w:rsidRPr="000E439D">
        <w:t xml:space="preserve">Neither </w:t>
      </w:r>
      <w:r w:rsidR="0082633F" w:rsidRPr="000E439D">
        <w:t>extraversion</w:t>
      </w:r>
      <w:r w:rsidR="009F79C5" w:rsidRPr="000E439D">
        <w:t xml:space="preserve">, </w:t>
      </w:r>
      <w:r w:rsidR="009F79C5">
        <w:t xml:space="preserve">agreeableness, </w:t>
      </w:r>
      <w:r w:rsidR="00A17A90">
        <w:t>nor</w:t>
      </w:r>
      <w:r w:rsidR="009F79C5">
        <w:t xml:space="preserve"> openness to experience were related to our historic indicator of employment in large-scale </w:t>
      </w:r>
      <w:r w:rsidR="009F79C5">
        <w:lastRenderedPageBreak/>
        <w:t xml:space="preserve">industries. This pattern of results was replicated when examining obesity levels in the </w:t>
      </w:r>
      <w:r w:rsidR="009F79C5" w:rsidRPr="005C19BE">
        <w:t xml:space="preserve">BBC Lab UK Project </w:t>
      </w:r>
      <w:r w:rsidR="009F79C5">
        <w:t>dataset as the outcome variable (Table S6).</w:t>
      </w:r>
    </w:p>
    <w:p w14:paraId="1DDC6272" w14:textId="77777777" w:rsidR="009F79C5" w:rsidRDefault="009F79C5" w:rsidP="0086742C">
      <w:pPr>
        <w:spacing w:line="480" w:lineRule="auto"/>
        <w:ind w:firstLine="720"/>
      </w:pPr>
      <w:r>
        <w:t>As such, our initial analyses pointed to regional differences in the unemployment rate and levels of neuroticism as potential channels through which large-scale industry may influence body weight. We employed an IV strategy to ensure that the localization of coal-based industries robustly predicted the potential mediating variables. Our IV estimates indicated that the historical concentration of heavy industry predicted contemporary regional differences in unemployment (</w:t>
      </w:r>
      <w:r>
        <w:rPr>
          <w:i/>
          <w:iCs/>
        </w:rPr>
        <w:t xml:space="preserve">b </w:t>
      </w:r>
      <w:r>
        <w:t xml:space="preserve">= 0.699, </w:t>
      </w:r>
      <w:r>
        <w:rPr>
          <w:i/>
          <w:iCs/>
        </w:rPr>
        <w:t>P</w:t>
      </w:r>
      <w:r>
        <w:t xml:space="preserve"> &lt; 0.001) and neuroticism (</w:t>
      </w:r>
      <w:r>
        <w:rPr>
          <w:i/>
          <w:iCs/>
        </w:rPr>
        <w:t xml:space="preserve">b </w:t>
      </w:r>
      <w:r>
        <w:t xml:space="preserve">= 0.012, </w:t>
      </w:r>
      <w:r>
        <w:rPr>
          <w:i/>
          <w:iCs/>
        </w:rPr>
        <w:t>P</w:t>
      </w:r>
      <w:r>
        <w:t xml:space="preserve"> = 0.012), (see Table S7). </w:t>
      </w:r>
    </w:p>
    <w:p w14:paraId="2AB9672A" w14:textId="4DF3E0B2" w:rsidR="009F79C5" w:rsidRDefault="009F79C5" w:rsidP="0086742C">
      <w:pPr>
        <w:spacing w:line="480" w:lineRule="auto"/>
        <w:ind w:firstLine="720"/>
      </w:pPr>
      <w:r>
        <w:t>To summarize, regions once central to the Industrial Revolution experienced elevated unemployment and neuroticism levels in recent years which in turn predicted raised obesity levels. To estimate the magnitude and relative importance of these channels we ran parallel mediation analyses examining the impact of employment share in large-scale industries on obesity prevalence via unemployment and neuroticism. We found a statistically significant indirect effect between employment in large-scale industry</w:t>
      </w:r>
      <w:r w:rsidRPr="00EC0919">
        <w:rPr>
          <w:i/>
          <w:iCs/>
        </w:rPr>
        <w:t xml:space="preserve"> </w:t>
      </w:r>
      <w:r>
        <w:t>and obesity levels through our indicator of economic hardship, regional differences in unemployment in 2001</w:t>
      </w:r>
      <w:r w:rsidRPr="00F8124F">
        <w:t xml:space="preserve"> </w:t>
      </w:r>
      <w:r>
        <w:t>(</w:t>
      </w:r>
      <w:r w:rsidRPr="000C2786">
        <w:rPr>
          <w:i/>
          <w:iCs/>
        </w:rPr>
        <w:t>b</w:t>
      </w:r>
      <w:r>
        <w:t xml:space="preserve"> = 0.017, 95% CI = 0.006–0.029), as shown in Table 3 (upper panel). In addition, we observed significant indirect effects of large-scale industry on obesity prevalence through regional neuroticism levels (</w:t>
      </w:r>
      <w:r w:rsidRPr="000C2786">
        <w:rPr>
          <w:i/>
          <w:iCs/>
        </w:rPr>
        <w:t xml:space="preserve">b </w:t>
      </w:r>
      <w:r>
        <w:t xml:space="preserve">= 0.014, 95% CI = 0.003–0.029). The total indirect effect of unemployment and neuroticism explained 48.9% of the association between large-scale industry employment share and contemporary obesity (total indirect effect: </w:t>
      </w:r>
      <w:r w:rsidRPr="000C2786">
        <w:rPr>
          <w:i/>
          <w:iCs/>
        </w:rPr>
        <w:t xml:space="preserve">b </w:t>
      </w:r>
      <w:r>
        <w:t xml:space="preserve">= 0.030, 95% CI = 0.016–0.048). A significant direct effect of large-scale industry on obesity (direct effect: </w:t>
      </w:r>
      <w:r w:rsidRPr="000C2786">
        <w:rPr>
          <w:i/>
          <w:iCs/>
        </w:rPr>
        <w:t xml:space="preserve">b </w:t>
      </w:r>
      <w:r>
        <w:t xml:space="preserve">= 0.032, 95% CI = 0.009–0.055) remained after adjustment for contemporary unemployment and neuroticism levels. Our mediation analyses therefore provided evidence that regions where coal-based industries dominated during the Industrial Revolution went on </w:t>
      </w:r>
      <w:r>
        <w:lastRenderedPageBreak/>
        <w:t>to experience economic adversity</w:t>
      </w:r>
      <w:r w:rsidR="00D87C2D">
        <w:t xml:space="preserve"> and raised neuroticism</w:t>
      </w:r>
      <w:r>
        <w:t xml:space="preserve"> that translated into today’s raised obesity levels. </w:t>
      </w:r>
      <w:r w:rsidR="00020C14">
        <w:t>Together our regional variables including the level of employment in large-scale coal-based industries, other historical variables, and mediating factors explained 5</w:t>
      </w:r>
      <w:r w:rsidR="0088383F">
        <w:t>5</w:t>
      </w:r>
      <w:r w:rsidR="00020C14">
        <w:t xml:space="preserve">% of the contemporary regional variation in obesity levels in England and Wales. </w:t>
      </w:r>
    </w:p>
    <w:p w14:paraId="68C5176B" w14:textId="77777777" w:rsidR="00481BEA" w:rsidRDefault="009F79C5" w:rsidP="00481BEA">
      <w:pPr>
        <w:spacing w:line="480" w:lineRule="auto"/>
        <w:ind w:firstLine="720"/>
      </w:pPr>
      <w:r>
        <w:t xml:space="preserve">We also tested a serial mediation model to identify whether neuroticism may act as a channel through which the economic hardship that followed the decline of large-scale industry impacts regional differences in obesity prevalence (see Figure </w:t>
      </w:r>
      <w:r w:rsidR="00EC71DB">
        <w:t>1</w:t>
      </w:r>
      <w:r>
        <w:t>). This analysis indicated a significant indirect effect of large-scale industry on obesity via unemployment</w:t>
      </w:r>
      <w:r w:rsidR="00D87C2D">
        <w:t xml:space="preserve"> </w:t>
      </w:r>
      <w:r>
        <w:t>and neuroticism (</w:t>
      </w:r>
      <w:r w:rsidRPr="00A06595">
        <w:rPr>
          <w:i/>
          <w:iCs/>
        </w:rPr>
        <w:t>b</w:t>
      </w:r>
      <w:r>
        <w:t xml:space="preserve"> = 0.006, 95% CI = 0.002–0.012), as shown in Table 3 (lower panel). These additional analyses indicated that the data are consistent with the idea that regions characterized by a high concentration of large-scale industry due to their proximity to coalfields suffered greater unemployment which in turn was associated with developing increased levels of neuroticism, that ultimately predicted raised levels of body weight in today’s adults. Our parallel and serial mediation findings were replicated using regional obesity data from the BBC Lab U.K. Project data (see Table </w:t>
      </w:r>
      <w:r w:rsidRPr="00AB2D74">
        <w:t>S</w:t>
      </w:r>
      <w:r>
        <w:t xml:space="preserve">8).  </w:t>
      </w:r>
    </w:p>
    <w:p w14:paraId="720F5DA3" w14:textId="4E937F1F" w:rsidR="002477E0" w:rsidRDefault="00481BEA" w:rsidP="003528A1">
      <w:pPr>
        <w:spacing w:line="480" w:lineRule="auto"/>
        <w:ind w:firstLine="720"/>
      </w:pPr>
      <w:r>
        <w:t>In</w:t>
      </w:r>
      <w:r w:rsidR="009F79C5">
        <w:t xml:space="preserve"> our final set of path analyses we repeated our mediation analyses with only the variation in the employment share in large-scale industry that can be attributed exclusively to the distance of the region to coalfields (</w:t>
      </w:r>
      <w:proofErr w:type="spellStart"/>
      <w:r w:rsidR="009F79C5" w:rsidRPr="00EC0919">
        <w:rPr>
          <w:i/>
          <w:iCs/>
        </w:rPr>
        <w:t>Largescale</w:t>
      </w:r>
      <w:r w:rsidR="009F79C5" w:rsidRPr="00EC0919">
        <w:rPr>
          <w:i/>
          <w:iCs/>
          <w:vertAlign w:val="subscript"/>
        </w:rPr>
        <w:t>pred</w:t>
      </w:r>
      <w:proofErr w:type="spellEnd"/>
      <w:r w:rsidR="009F79C5">
        <w:t xml:space="preserve">) as the independent variable. Our parallel mediation model identified indirect effects of </w:t>
      </w:r>
      <w:proofErr w:type="spellStart"/>
      <w:proofErr w:type="gramStart"/>
      <w:r w:rsidR="009F79C5" w:rsidRPr="00EC0919">
        <w:rPr>
          <w:i/>
          <w:iCs/>
        </w:rPr>
        <w:t>Largescale</w:t>
      </w:r>
      <w:r w:rsidR="009F79C5" w:rsidRPr="00EC0919">
        <w:rPr>
          <w:i/>
          <w:iCs/>
          <w:vertAlign w:val="subscript"/>
        </w:rPr>
        <w:t>pred</w:t>
      </w:r>
      <w:proofErr w:type="spellEnd"/>
      <w:r w:rsidR="009F79C5">
        <w:rPr>
          <w:i/>
          <w:iCs/>
          <w:vertAlign w:val="subscript"/>
        </w:rPr>
        <w:t xml:space="preserve"> </w:t>
      </w:r>
      <w:r w:rsidR="009F79C5">
        <w:t xml:space="preserve"> on</w:t>
      </w:r>
      <w:proofErr w:type="gramEnd"/>
      <w:r w:rsidR="009F79C5">
        <w:t xml:space="preserve"> regional obesity prevalence through unemployment and neuroticism  (Table S9).  Similarly, our serial mediation model identified robust evidence for an indirect effect of </w:t>
      </w:r>
      <w:proofErr w:type="spellStart"/>
      <w:proofErr w:type="gramStart"/>
      <w:r w:rsidR="009F79C5" w:rsidRPr="00EC0919">
        <w:rPr>
          <w:i/>
          <w:iCs/>
        </w:rPr>
        <w:t>Largescale</w:t>
      </w:r>
      <w:r w:rsidR="009F79C5" w:rsidRPr="00EC0919">
        <w:rPr>
          <w:i/>
          <w:iCs/>
          <w:vertAlign w:val="subscript"/>
        </w:rPr>
        <w:t>pred</w:t>
      </w:r>
      <w:proofErr w:type="spellEnd"/>
      <w:r w:rsidR="009F79C5">
        <w:rPr>
          <w:i/>
          <w:iCs/>
          <w:vertAlign w:val="subscript"/>
        </w:rPr>
        <w:t xml:space="preserve"> </w:t>
      </w:r>
      <w:r w:rsidR="009F79C5">
        <w:t xml:space="preserve"> on</w:t>
      </w:r>
      <w:proofErr w:type="gramEnd"/>
      <w:r w:rsidR="009F79C5">
        <w:t xml:space="preserve"> obesity levels via both unemployment and neuroticism, as highlighted in Figure </w:t>
      </w:r>
      <w:r w:rsidR="00EC71DB">
        <w:t>1</w:t>
      </w:r>
      <w:r w:rsidR="009F79C5">
        <w:t xml:space="preserve">. </w:t>
      </w:r>
    </w:p>
    <w:p w14:paraId="232F9DB0" w14:textId="437EA118" w:rsidR="003528A1" w:rsidRPr="000E439D" w:rsidRDefault="003528A1" w:rsidP="003528A1">
      <w:pPr>
        <w:spacing w:line="480" w:lineRule="auto"/>
        <w:rPr>
          <w:b/>
          <w:bCs/>
        </w:rPr>
      </w:pPr>
      <w:r w:rsidRPr="000E439D">
        <w:rPr>
          <w:b/>
          <w:bCs/>
        </w:rPr>
        <w:t xml:space="preserve">Additional Mediation </w:t>
      </w:r>
      <w:r w:rsidR="00456910" w:rsidRPr="000E439D">
        <w:rPr>
          <w:b/>
          <w:bCs/>
        </w:rPr>
        <w:t>Analysis</w:t>
      </w:r>
    </w:p>
    <w:p w14:paraId="3858C0E6" w14:textId="798565DA" w:rsidR="007A0959" w:rsidRPr="000E439D" w:rsidRDefault="007C286C" w:rsidP="005B543B">
      <w:pPr>
        <w:spacing w:line="480" w:lineRule="auto"/>
      </w:pPr>
      <w:r w:rsidRPr="000E439D">
        <w:t>We</w:t>
      </w:r>
      <w:r w:rsidR="007C23AC" w:rsidRPr="000E439D">
        <w:t xml:space="preserve"> sought to further probe the role of regional unemployment levels in explaining the relationship between the employment share in large-scale industry and regional obesity </w:t>
      </w:r>
      <w:r w:rsidR="007C23AC" w:rsidRPr="000E439D">
        <w:lastRenderedPageBreak/>
        <w:t xml:space="preserve">levels. Specifically, </w:t>
      </w:r>
      <w:r w:rsidR="003145C6" w:rsidRPr="000E439D">
        <w:t>we</w:t>
      </w:r>
      <w:r w:rsidR="007C23AC" w:rsidRPr="000E439D">
        <w:t xml:space="preserve"> tested whether </w:t>
      </w:r>
      <w:r w:rsidR="00E1224E" w:rsidRPr="000E439D">
        <w:t xml:space="preserve">regional economic conditions </w:t>
      </w:r>
      <w:r w:rsidR="003145C6" w:rsidRPr="000E439D">
        <w:t>prior</w:t>
      </w:r>
      <w:r w:rsidR="005B543B" w:rsidRPr="000E439D">
        <w:t xml:space="preserve"> to</w:t>
      </w:r>
      <w:r w:rsidR="003145C6" w:rsidRPr="000E439D">
        <w:t xml:space="preserve"> </w:t>
      </w:r>
      <w:r w:rsidR="005B543B" w:rsidRPr="000E439D">
        <w:t>and after</w:t>
      </w:r>
      <w:r w:rsidR="003145C6" w:rsidRPr="000E439D">
        <w:t xml:space="preserve"> the rapid decline in UK manufacturing employment </w:t>
      </w:r>
      <w:r w:rsidR="00716883" w:rsidRPr="000E439D">
        <w:t>from the</w:t>
      </w:r>
      <w:r w:rsidR="00E1224E" w:rsidRPr="000E439D">
        <w:t xml:space="preserve"> 1970s</w:t>
      </w:r>
      <w:r w:rsidR="000D437F" w:rsidRPr="000E439D">
        <w:t xml:space="preserve"> (ONS, 2019)</w:t>
      </w:r>
      <w:r w:rsidR="00E1224E" w:rsidRPr="000E439D">
        <w:t xml:space="preserve"> </w:t>
      </w:r>
      <w:r w:rsidR="005B543B" w:rsidRPr="000E439D">
        <w:t xml:space="preserve">were of greater importance in explaining the link between industrial heritage and regional obesity levels. </w:t>
      </w:r>
      <w:r w:rsidR="00EE5712" w:rsidRPr="000E439D">
        <w:t>This analysis revealed</w:t>
      </w:r>
      <w:r w:rsidR="00456910" w:rsidRPr="000E439D">
        <w:t xml:space="preserve"> an</w:t>
      </w:r>
      <w:r w:rsidR="00AF0422" w:rsidRPr="000E439D">
        <w:t xml:space="preserve"> indirect effect</w:t>
      </w:r>
      <w:r w:rsidR="00EE5712" w:rsidRPr="000E439D">
        <w:t xml:space="preserve"> </w:t>
      </w:r>
      <w:r w:rsidR="00AF0422" w:rsidRPr="000E439D">
        <w:t xml:space="preserve">of </w:t>
      </w:r>
      <w:r w:rsidR="00761461" w:rsidRPr="000E439D">
        <w:t>large-scale industry on obesity prevalence through</w:t>
      </w:r>
      <w:r w:rsidR="00AF0422" w:rsidRPr="000E439D">
        <w:t xml:space="preserve"> both regional differences in unemployment in </w:t>
      </w:r>
      <w:r w:rsidR="00DC44F2" w:rsidRPr="000E439D">
        <w:t>1971</w:t>
      </w:r>
      <w:r w:rsidR="00AF0422" w:rsidRPr="000E439D">
        <w:t xml:space="preserve"> (</w:t>
      </w:r>
      <w:r w:rsidR="00761461" w:rsidRPr="000E439D">
        <w:rPr>
          <w:i/>
          <w:iCs/>
        </w:rPr>
        <w:t>b</w:t>
      </w:r>
      <w:r w:rsidR="00761461" w:rsidRPr="000E439D">
        <w:t xml:space="preserve"> = 0.01</w:t>
      </w:r>
      <w:r w:rsidR="00DC44F2" w:rsidRPr="000E439D">
        <w:t>3</w:t>
      </w:r>
      <w:r w:rsidR="00761461" w:rsidRPr="000E439D">
        <w:t>, 95% CI = 0.00</w:t>
      </w:r>
      <w:r w:rsidR="00DC44F2" w:rsidRPr="000E439D">
        <w:t>2</w:t>
      </w:r>
      <w:r w:rsidR="00761461" w:rsidRPr="000E439D">
        <w:t>–0.02</w:t>
      </w:r>
      <w:r w:rsidR="00DC44F2" w:rsidRPr="000E439D">
        <w:t>7</w:t>
      </w:r>
      <w:r w:rsidR="00761461" w:rsidRPr="000E439D">
        <w:t>)</w:t>
      </w:r>
      <w:r w:rsidR="00AF0422" w:rsidRPr="000E439D">
        <w:t xml:space="preserve"> and the change in unemployment</w:t>
      </w:r>
      <w:r w:rsidR="00DC44F2" w:rsidRPr="000E439D">
        <w:t xml:space="preserve"> levels</w:t>
      </w:r>
      <w:r w:rsidR="00AF0422" w:rsidRPr="000E439D">
        <w:t xml:space="preserve"> between 1971 and 2011 </w:t>
      </w:r>
      <w:r w:rsidR="00761461" w:rsidRPr="000E439D">
        <w:t>(</w:t>
      </w:r>
      <w:r w:rsidR="00761461" w:rsidRPr="000E439D">
        <w:rPr>
          <w:i/>
          <w:iCs/>
        </w:rPr>
        <w:t>b</w:t>
      </w:r>
      <w:r w:rsidR="00761461" w:rsidRPr="000E439D">
        <w:t xml:space="preserve"> = 0.01</w:t>
      </w:r>
      <w:r w:rsidR="00DC44F2" w:rsidRPr="000E439D">
        <w:t>6</w:t>
      </w:r>
      <w:r w:rsidR="00761461" w:rsidRPr="000E439D">
        <w:t>, 95% CI = 0.006–0.0</w:t>
      </w:r>
      <w:r w:rsidR="00DC44F2" w:rsidRPr="000E439D">
        <w:t>30</w:t>
      </w:r>
      <w:r w:rsidR="00761461" w:rsidRPr="000E439D">
        <w:t xml:space="preserve">), as shown in Table S10. </w:t>
      </w:r>
      <w:r w:rsidR="007A0959" w:rsidRPr="000E439D">
        <w:t xml:space="preserve">In addition, we observed </w:t>
      </w:r>
      <w:r w:rsidR="00761461" w:rsidRPr="000E439D">
        <w:t xml:space="preserve">a significant direct effect </w:t>
      </w:r>
      <w:r w:rsidR="007A0959" w:rsidRPr="000E439D">
        <w:t xml:space="preserve">of large-scale industry on obesity prevalence </w:t>
      </w:r>
      <w:r w:rsidR="00761461" w:rsidRPr="000E439D">
        <w:t xml:space="preserve">after adjustment for both </w:t>
      </w:r>
      <w:r w:rsidR="00680A59" w:rsidRPr="000E439D">
        <w:t xml:space="preserve">the </w:t>
      </w:r>
      <w:r w:rsidR="0010675F" w:rsidRPr="000E439D">
        <w:t>1971</w:t>
      </w:r>
      <w:r w:rsidR="00680A59" w:rsidRPr="000E439D">
        <w:t xml:space="preserve"> regional unemployment rate</w:t>
      </w:r>
      <w:r w:rsidR="0010675F" w:rsidRPr="000E439D">
        <w:t xml:space="preserve"> and </w:t>
      </w:r>
      <w:r w:rsidR="00680A59" w:rsidRPr="000E439D">
        <w:t xml:space="preserve">the change in unemployment from </w:t>
      </w:r>
      <w:r w:rsidR="0010675F" w:rsidRPr="000E439D">
        <w:t>1971</w:t>
      </w:r>
      <w:r w:rsidR="00680A59" w:rsidRPr="000E439D">
        <w:t xml:space="preserve"> to </w:t>
      </w:r>
      <w:r w:rsidR="0010675F" w:rsidRPr="000E439D">
        <w:t xml:space="preserve">2011 </w:t>
      </w:r>
      <w:r w:rsidR="007A0959" w:rsidRPr="000E439D">
        <w:t>(</w:t>
      </w:r>
      <w:r w:rsidR="007A0959" w:rsidRPr="000E439D">
        <w:rPr>
          <w:i/>
          <w:iCs/>
        </w:rPr>
        <w:t xml:space="preserve">b </w:t>
      </w:r>
      <w:r w:rsidR="007A0959" w:rsidRPr="000E439D">
        <w:t>= 0.0</w:t>
      </w:r>
      <w:r w:rsidR="00DC44F2" w:rsidRPr="000E439D">
        <w:t>3</w:t>
      </w:r>
      <w:r w:rsidR="007A0959" w:rsidRPr="000E439D">
        <w:t>4, 95% CI = 0.0</w:t>
      </w:r>
      <w:r w:rsidR="00DC44F2" w:rsidRPr="000E439D">
        <w:t>11</w:t>
      </w:r>
      <w:r w:rsidR="007A0959" w:rsidRPr="000E439D">
        <w:t>–0.0</w:t>
      </w:r>
      <w:r w:rsidR="00DC44F2" w:rsidRPr="000E439D">
        <w:t>56</w:t>
      </w:r>
      <w:r w:rsidR="007A0959" w:rsidRPr="000E439D">
        <w:t>).</w:t>
      </w:r>
      <w:r w:rsidR="00791352" w:rsidRPr="000E439D">
        <w:t xml:space="preserve"> </w:t>
      </w:r>
      <w:r w:rsidR="009966CA" w:rsidRPr="000E439D">
        <w:t xml:space="preserve">This analysis suggested that two things. First, the economic circumstances in 1971 before the massive deindustrialization can forecast contemporary obesity prevalence which should be expected as unemployment due to any reason is </w:t>
      </w:r>
      <w:r w:rsidR="00266C83">
        <w:t xml:space="preserve">likely </w:t>
      </w:r>
      <w:r w:rsidR="009966CA" w:rsidRPr="000E439D">
        <w:t xml:space="preserve">detrimental. Second, the economic impact of the dramatic period of deindustrialization that followed </w:t>
      </w:r>
      <w:r w:rsidR="00D037E2" w:rsidRPr="000E439D">
        <w:t xml:space="preserve">also </w:t>
      </w:r>
      <w:r w:rsidR="009966CA" w:rsidRPr="000E439D">
        <w:t>played a significant role in explaining why large-scale industrial history forecasts regional contemporary obesity prevalence</w:t>
      </w:r>
      <w:r w:rsidR="00382B34" w:rsidRPr="000E439D">
        <w:t>. However, it is important to note that this pathway only partly explains this association</w:t>
      </w:r>
      <w:r w:rsidR="00661EFB" w:rsidRPr="000E439D">
        <w:t xml:space="preserve">, accounting for </w:t>
      </w:r>
      <w:r w:rsidR="00C57DE3" w:rsidRPr="000E439D">
        <w:t xml:space="preserve">47% of the link. </w:t>
      </w:r>
    </w:p>
    <w:p w14:paraId="59670477" w14:textId="77777777" w:rsidR="00B92FF0" w:rsidRPr="000E439D" w:rsidRDefault="00B92FF0" w:rsidP="005B543B">
      <w:pPr>
        <w:spacing w:line="480" w:lineRule="auto"/>
      </w:pPr>
    </w:p>
    <w:p w14:paraId="4BE2ACAF" w14:textId="77777777" w:rsidR="00E04885" w:rsidRPr="000E439D" w:rsidRDefault="004D22DB" w:rsidP="00E04885">
      <w:pPr>
        <w:spacing w:line="480" w:lineRule="auto"/>
        <w:rPr>
          <w:b/>
          <w:bCs/>
        </w:rPr>
      </w:pPr>
      <w:r w:rsidRPr="000E439D">
        <w:rPr>
          <w:b/>
          <w:bCs/>
        </w:rPr>
        <w:t>Adjustment for Contemporary Regional Characteristics</w:t>
      </w:r>
    </w:p>
    <w:p w14:paraId="21A37959" w14:textId="10BAD61B" w:rsidR="009A58DE" w:rsidRPr="000E439D" w:rsidRDefault="00E02854" w:rsidP="00E04885">
      <w:pPr>
        <w:spacing w:line="480" w:lineRule="auto"/>
      </w:pPr>
      <w:r w:rsidRPr="000E439D">
        <w:t xml:space="preserve">We </w:t>
      </w:r>
      <w:r w:rsidR="00D037E2" w:rsidRPr="000E439D">
        <w:t xml:space="preserve">also </w:t>
      </w:r>
      <w:r w:rsidRPr="000E439D">
        <w:t xml:space="preserve">conducted an additional analysis to test whether the relationship between large-scale industry and regional obesity levels identified in the current study occurs independently of contemporary </w:t>
      </w:r>
      <w:r w:rsidR="000E5783" w:rsidRPr="000E439D">
        <w:t>characteristics of regional populations</w:t>
      </w:r>
      <w:r w:rsidRPr="000E439D">
        <w:t xml:space="preserve">. Specifically, we </w:t>
      </w:r>
      <w:r w:rsidR="00530944" w:rsidRPr="000E439D">
        <w:t xml:space="preserve">included regional </w:t>
      </w:r>
      <w:r w:rsidR="00781232" w:rsidRPr="000E439D">
        <w:t>information from 2011 on the following variables as controls in our main analysis:</w:t>
      </w:r>
      <w:r w:rsidR="00530944" w:rsidRPr="000E439D">
        <w:t xml:space="preserve"> </w:t>
      </w:r>
      <w:r w:rsidR="00781232" w:rsidRPr="000E439D">
        <w:t xml:space="preserve">(i) </w:t>
      </w:r>
      <w:r w:rsidR="006E45DD" w:rsidRPr="000E439D">
        <w:t>population size in each region</w:t>
      </w:r>
      <w:r w:rsidR="00781232" w:rsidRPr="000E439D">
        <w:t>, (ii) p</w:t>
      </w:r>
      <w:r w:rsidR="00530944" w:rsidRPr="000E439D">
        <w:t>ercentage share of</w:t>
      </w:r>
      <w:r w:rsidR="006E45DD" w:rsidRPr="000E439D">
        <w:t xml:space="preserve"> regional</w:t>
      </w:r>
      <w:r w:rsidR="00530944" w:rsidRPr="000E439D">
        <w:t xml:space="preserve"> population in urban areas</w:t>
      </w:r>
      <w:r w:rsidR="00781232" w:rsidRPr="000E439D">
        <w:t>, (iii) p</w:t>
      </w:r>
      <w:r w:rsidR="00530944" w:rsidRPr="000E439D">
        <w:t xml:space="preserve">ercentage share of </w:t>
      </w:r>
      <w:r w:rsidR="00781232" w:rsidRPr="000E439D">
        <w:t xml:space="preserve">the </w:t>
      </w:r>
      <w:r w:rsidR="006E45DD" w:rsidRPr="000E439D">
        <w:t xml:space="preserve">regional </w:t>
      </w:r>
      <w:r w:rsidR="00530944" w:rsidRPr="000E439D">
        <w:t>population</w:t>
      </w:r>
      <w:r w:rsidR="00781232" w:rsidRPr="000E439D">
        <w:t xml:space="preserve"> </w:t>
      </w:r>
      <w:r w:rsidR="00B52087" w:rsidRPr="000E439D">
        <w:t xml:space="preserve">that are </w:t>
      </w:r>
      <w:r w:rsidR="00781232" w:rsidRPr="000E439D">
        <w:t>male</w:t>
      </w:r>
      <w:r w:rsidR="00530944" w:rsidRPr="000E439D">
        <w:t xml:space="preserve">, </w:t>
      </w:r>
      <w:r w:rsidR="006E45DD" w:rsidRPr="000E439D">
        <w:t xml:space="preserve">and </w:t>
      </w:r>
      <w:r w:rsidR="00781232" w:rsidRPr="000E439D">
        <w:t>(iv) p</w:t>
      </w:r>
      <w:r w:rsidR="00530944" w:rsidRPr="000E439D">
        <w:t>opulation density</w:t>
      </w:r>
      <w:r w:rsidR="006E45DD" w:rsidRPr="000E439D">
        <w:t xml:space="preserve"> in the region</w:t>
      </w:r>
      <w:r w:rsidR="00781232" w:rsidRPr="000E439D">
        <w:t xml:space="preserve">. </w:t>
      </w:r>
      <w:r w:rsidR="00AF431F" w:rsidRPr="000E439D">
        <w:t>Descriptive statistics for</w:t>
      </w:r>
      <w:r w:rsidR="006E45DD" w:rsidRPr="000E439D">
        <w:t xml:space="preserve"> each of</w:t>
      </w:r>
      <w:r w:rsidR="00AF431F" w:rsidRPr="000E439D">
        <w:t xml:space="preserve"> these characteristics are displayed in Table S1. </w:t>
      </w:r>
      <w:r w:rsidR="009A58DE" w:rsidRPr="000E439D">
        <w:lastRenderedPageBreak/>
        <w:t xml:space="preserve">Adjustment for these factors </w:t>
      </w:r>
      <w:r w:rsidR="00895089" w:rsidRPr="000E439D">
        <w:t xml:space="preserve">did not markedly attenuate our OLS estimate of the relationship between </w:t>
      </w:r>
      <w:r w:rsidR="00AF431F" w:rsidRPr="000E439D">
        <w:t xml:space="preserve">large-scale industry and regional obesity levels as shown in Table S11. </w:t>
      </w:r>
    </w:p>
    <w:p w14:paraId="5F60F9C5" w14:textId="77777777" w:rsidR="004D22DB" w:rsidRPr="000E439D" w:rsidRDefault="004D22DB" w:rsidP="00E04885">
      <w:pPr>
        <w:spacing w:line="480" w:lineRule="auto"/>
        <w:rPr>
          <w:b/>
          <w:bCs/>
        </w:rPr>
      </w:pPr>
    </w:p>
    <w:p w14:paraId="296252E4" w14:textId="77777777" w:rsidR="009F79C5" w:rsidRPr="000E439D" w:rsidRDefault="009F79C5" w:rsidP="0086742C">
      <w:pPr>
        <w:spacing w:line="480" w:lineRule="auto"/>
        <w:rPr>
          <w:b/>
          <w:bCs/>
        </w:rPr>
      </w:pPr>
      <w:r w:rsidRPr="000E439D">
        <w:rPr>
          <w:b/>
          <w:bCs/>
        </w:rPr>
        <w:t>Recent Selective Migration Patterns</w:t>
      </w:r>
    </w:p>
    <w:p w14:paraId="3C12B963" w14:textId="77777777" w:rsidR="009F79C5" w:rsidRPr="005E54A7" w:rsidRDefault="009F79C5" w:rsidP="0086742C">
      <w:pPr>
        <w:spacing w:line="480" w:lineRule="auto"/>
      </w:pPr>
      <w:r>
        <w:rPr>
          <w:b/>
          <w:bCs/>
        </w:rPr>
        <w:tab/>
      </w:r>
      <w:r>
        <w:rPr>
          <w:bCs/>
        </w:rPr>
        <w:t xml:space="preserve">An important caveat of our previous analyses is the omission of migration. During the Industrial Revolution the industrializing regions were </w:t>
      </w:r>
      <w:proofErr w:type="spellStart"/>
      <w:r>
        <w:rPr>
          <w:bCs/>
        </w:rPr>
        <w:t>centers</w:t>
      </w:r>
      <w:proofErr w:type="spellEnd"/>
      <w:r>
        <w:rPr>
          <w:bCs/>
        </w:rPr>
        <w:t xml:space="preserve"> of in-migration but especially since the 1970s these regions have been </w:t>
      </w:r>
      <w:proofErr w:type="spellStart"/>
      <w:r>
        <w:rPr>
          <w:bCs/>
        </w:rPr>
        <w:t>centers</w:t>
      </w:r>
      <w:proofErr w:type="spellEnd"/>
      <w:r>
        <w:rPr>
          <w:bCs/>
        </w:rPr>
        <w:t xml:space="preserve"> of out-migration. While we cannot analyse the impact of the former migration pattern, we are able to shed light on the role of the latter. </w:t>
      </w:r>
      <w:r>
        <w:t>Logistic regression analyses showed that those who left old industrial regions were less likely to be classified as obese than those who stayed (</w:t>
      </w:r>
      <w:r w:rsidRPr="005E54A7">
        <w:rPr>
          <w:i/>
          <w:iCs/>
        </w:rPr>
        <w:t>OR</w:t>
      </w:r>
      <w:r>
        <w:t xml:space="preserve"> = 0.895, 95% CI: 0.844-0.949, </w:t>
      </w:r>
      <w:r w:rsidRPr="005E54A7">
        <w:rPr>
          <w:i/>
          <w:iCs/>
        </w:rPr>
        <w:t>P</w:t>
      </w:r>
      <w:r>
        <w:t xml:space="preserve"> &lt; 0.001). Adjustment for age polynomials (i.e. age, age-squared, age-cubed) showed that this relationship did not appear to be due to a correlated pattern of change in migration levels and obesity across the lifespan (</w:t>
      </w:r>
      <w:r w:rsidRPr="005E54A7">
        <w:rPr>
          <w:i/>
          <w:iCs/>
        </w:rPr>
        <w:t>OR</w:t>
      </w:r>
      <w:r>
        <w:t xml:space="preserve"> = 0.726, 95% CI: 0.684-0.771, </w:t>
      </w:r>
      <w:r w:rsidRPr="005E54A7">
        <w:rPr>
          <w:i/>
          <w:iCs/>
        </w:rPr>
        <w:t>P</w:t>
      </w:r>
      <w:r>
        <w:t xml:space="preserve"> &lt; 0.001). We did not find robust evidence that those who migrated to live in industrial regions were at differential risk of obesity. These analyses suggested that a pattern of selective out-migration among those with a reduced risk of obesity may explain part of the association between the historical employment share in large-scale industries and contemporary obesity levels. </w:t>
      </w:r>
    </w:p>
    <w:p w14:paraId="701B1C54" w14:textId="711B9C8E" w:rsidR="00481BEA" w:rsidRDefault="009F79C5">
      <w:pPr>
        <w:spacing w:line="480" w:lineRule="auto"/>
      </w:pPr>
      <w:r>
        <w:rPr>
          <w:b/>
          <w:bCs/>
        </w:rPr>
        <w:tab/>
      </w:r>
      <w:r>
        <w:t>Next, drawing on migration data from the BBC Lab U.K. dataset we examined only those who continue to live in the same region where they grew up (i.e. omitting migrants from our models). As in our main analyses, the historical regional employment share in large-scale industries positively predicted obesity prevalence of non-migrants in both OLS (</w:t>
      </w:r>
      <w:r w:rsidRPr="005E4661">
        <w:rPr>
          <w:i/>
          <w:iCs/>
        </w:rPr>
        <w:t xml:space="preserve">b </w:t>
      </w:r>
      <w:r>
        <w:t xml:space="preserve">= 0.089, </w:t>
      </w:r>
      <w:r w:rsidRPr="005E4661">
        <w:rPr>
          <w:i/>
          <w:iCs/>
        </w:rPr>
        <w:t>SE</w:t>
      </w:r>
      <w:r>
        <w:t xml:space="preserve"> = 0.020, </w:t>
      </w:r>
      <w:r w:rsidRPr="005E4661">
        <w:rPr>
          <w:i/>
          <w:iCs/>
        </w:rPr>
        <w:t>P</w:t>
      </w:r>
      <w:r>
        <w:t xml:space="preserve"> &lt; 0.001) and IV regression models (</w:t>
      </w:r>
      <w:r w:rsidRPr="005E4661">
        <w:rPr>
          <w:i/>
          <w:iCs/>
        </w:rPr>
        <w:t xml:space="preserve">b </w:t>
      </w:r>
      <w:r>
        <w:t xml:space="preserve">= 0.118, </w:t>
      </w:r>
      <w:r w:rsidRPr="005E4661">
        <w:rPr>
          <w:i/>
          <w:iCs/>
        </w:rPr>
        <w:t>SE</w:t>
      </w:r>
      <w:r>
        <w:t xml:space="preserve"> = 0.024, </w:t>
      </w:r>
      <w:r w:rsidRPr="005E4661">
        <w:rPr>
          <w:i/>
          <w:iCs/>
        </w:rPr>
        <w:t>P</w:t>
      </w:r>
      <w:r>
        <w:t xml:space="preserve"> &lt; 0.001). Importantly, we saw no decline in the strength of the relationship between coal-based industry and obesity levels in this analysis. This finding indicating that recent selective </w:t>
      </w:r>
      <w:r>
        <w:lastRenderedPageBreak/>
        <w:t>migration (the reduced risk of obesity among those who left old industrial regions) may not be a key driver of the association between industrialization and obesity prevalence.</w:t>
      </w:r>
    </w:p>
    <w:p w14:paraId="43D70B22" w14:textId="77777777" w:rsidR="00E04885" w:rsidRDefault="00E04885" w:rsidP="00E04885">
      <w:pPr>
        <w:spacing w:line="480" w:lineRule="auto"/>
        <w:rPr>
          <w:b/>
          <w:bCs/>
        </w:rPr>
      </w:pPr>
    </w:p>
    <w:p w14:paraId="15A49731" w14:textId="023A10DE" w:rsidR="009F79C5" w:rsidRPr="00A14CEC" w:rsidRDefault="009F79C5" w:rsidP="00190F96">
      <w:pPr>
        <w:spacing w:after="120" w:line="480" w:lineRule="auto"/>
        <w:jc w:val="center"/>
      </w:pPr>
      <w:r>
        <w:rPr>
          <w:b/>
          <w:bCs/>
        </w:rPr>
        <w:t>Discussion</w:t>
      </w:r>
    </w:p>
    <w:p w14:paraId="6648E35A" w14:textId="174E6F60" w:rsidR="009F79C5" w:rsidRDefault="009F79C5" w:rsidP="0086742C">
      <w:pPr>
        <w:spacing w:line="480" w:lineRule="auto"/>
      </w:pPr>
      <w:r>
        <w:t>The industrialized world has seen dramatic mass population weight gain for over thirty years and the emergence of stark differences in obesity prevalence between regions within individual countries (</w:t>
      </w:r>
      <w:r w:rsidR="00D15EC8">
        <w:t>Bethell et al., 2010</w:t>
      </w:r>
      <w:r>
        <w:t xml:space="preserve">). Our study aimed to trace the </w:t>
      </w:r>
      <w:r w:rsidR="00480E7D">
        <w:t xml:space="preserve">potential </w:t>
      </w:r>
      <w:r>
        <w:t>roots of the geographical distribution of the obesity epidemic from the era of coal-based industrialization in the 18</w:t>
      </w:r>
      <w:r w:rsidRPr="00D5122C">
        <w:rPr>
          <w:vertAlign w:val="superscript"/>
        </w:rPr>
        <w:t>th</w:t>
      </w:r>
      <w:r>
        <w:t xml:space="preserve"> and 19</w:t>
      </w:r>
      <w:r w:rsidRPr="00F75534">
        <w:rPr>
          <w:vertAlign w:val="superscript"/>
        </w:rPr>
        <w:t>th</w:t>
      </w:r>
      <w:r>
        <w:t xml:space="preserve"> centuries through to the present day. We also sought to test whether the </w:t>
      </w:r>
      <w:r w:rsidR="00480E7D">
        <w:t>clustering of</w:t>
      </w:r>
      <w:r w:rsidR="00C81C82">
        <w:t xml:space="preserve"> personality </w:t>
      </w:r>
      <w:r w:rsidR="001C2FC5">
        <w:t xml:space="preserve">traits associated with </w:t>
      </w:r>
      <w:r w:rsidR="007A50A7">
        <w:t xml:space="preserve">economic </w:t>
      </w:r>
      <w:r w:rsidR="00C26438">
        <w:t>adversity</w:t>
      </w:r>
      <w:r w:rsidR="001C2FC5">
        <w:t xml:space="preserve"> </w:t>
      </w:r>
      <w:r w:rsidR="00C26438">
        <w:t xml:space="preserve">in regions affected by </w:t>
      </w:r>
      <w:r>
        <w:t xml:space="preserve">the rise and fall of coal-based industries could explain the striking regional differences in obesity seen today. To do this, we compiled a unique fine-grained spatial dataset of geological and historical conditions in British regions alongside high-quality indicators of modern-day economic </w:t>
      </w:r>
      <w:r w:rsidR="00D75CBC">
        <w:t xml:space="preserve">circumstances and personality traits </w:t>
      </w:r>
      <w:r>
        <w:t xml:space="preserve">and regional variation in body weight. </w:t>
      </w:r>
    </w:p>
    <w:p w14:paraId="5C52A3E2" w14:textId="4FBD040E" w:rsidR="009F79C5" w:rsidRPr="007764A7" w:rsidRDefault="009F79C5" w:rsidP="007764A7">
      <w:pPr>
        <w:spacing w:line="480" w:lineRule="auto"/>
        <w:ind w:firstLine="720"/>
        <w:rPr>
          <w:rFonts w:ascii="Arial" w:hAnsi="Arial" w:cs="Arial"/>
        </w:rPr>
      </w:pPr>
      <w:r>
        <w:t xml:space="preserve">Based on these data, we found that people living in areas where a large share of employment was previously in coal-based industries </w:t>
      </w:r>
      <w:r w:rsidR="002E5E04">
        <w:t xml:space="preserve">experienced </w:t>
      </w:r>
      <w:r>
        <w:t>higher levels of obesity over 150 years after the surge of industrialization</w:t>
      </w:r>
      <w:r w:rsidR="00D87C2D">
        <w:t>, as well as raised neuroticism and adverse economic conditions</w:t>
      </w:r>
      <w:r>
        <w:t xml:space="preserve">. Furthermore, it was possible to disentangle the </w:t>
      </w:r>
      <w:r w:rsidR="00D75CBC">
        <w:t xml:space="preserve">potential </w:t>
      </w:r>
      <w:r>
        <w:t>effect of industrial heritage from</w:t>
      </w:r>
      <w:r w:rsidR="002E5E04">
        <w:t xml:space="preserve"> a set of</w:t>
      </w:r>
      <w:r>
        <w:t xml:space="preserve"> alternative explanatory factors (e.g. population density, historical energy supply, climate and soil quality), to identify </w:t>
      </w:r>
      <w:r w:rsidR="00D75CBC">
        <w:t>a robust</w:t>
      </w:r>
      <w:r>
        <w:t xml:space="preserve"> </w:t>
      </w:r>
      <w:r w:rsidR="002E5E04">
        <w:t>association with</w:t>
      </w:r>
      <w:r>
        <w:t xml:space="preserve"> industrialization. In addition, we made use of exogenous variation (in the spatial proximity of coalfields) to apply a </w:t>
      </w:r>
      <w:r w:rsidR="002055D0">
        <w:t xml:space="preserve">more </w:t>
      </w:r>
      <w:proofErr w:type="spellStart"/>
      <w:r>
        <w:t>causal</w:t>
      </w:r>
      <w:proofErr w:type="spellEnd"/>
      <w:r>
        <w:t xml:space="preserve"> </w:t>
      </w:r>
      <w:r w:rsidR="00FA0747">
        <w:t>approach</w:t>
      </w:r>
      <w:r>
        <w:t xml:space="preserve"> (</w:t>
      </w:r>
      <w:r w:rsidR="00290D3E">
        <w:t>instrumental variable</w:t>
      </w:r>
      <w:r>
        <w:t xml:space="preserve"> estimation) to provide further evidence that the historical concentration of large-scale industries associated with local coalfields </w:t>
      </w:r>
      <w:r w:rsidR="002E5E04">
        <w:t>robustly forecasted modern-day obesity levels</w:t>
      </w:r>
      <w:r>
        <w:t xml:space="preserve">. </w:t>
      </w:r>
      <w:r w:rsidR="007764A7">
        <w:rPr>
          <w:rFonts w:ascii="Arial" w:hAnsi="Arial" w:cs="Arial"/>
        </w:rPr>
        <w:tab/>
      </w:r>
      <w:r w:rsidR="007764A7">
        <w:rPr>
          <w:rFonts w:ascii="Arial" w:hAnsi="Arial" w:cs="Arial"/>
        </w:rPr>
        <w:tab/>
      </w:r>
      <w:r w:rsidR="007764A7">
        <w:rPr>
          <w:rFonts w:ascii="Arial" w:hAnsi="Arial" w:cs="Arial"/>
        </w:rPr>
        <w:tab/>
      </w:r>
      <w:r w:rsidR="007764A7">
        <w:rPr>
          <w:rFonts w:ascii="Arial" w:hAnsi="Arial" w:cs="Arial"/>
        </w:rPr>
        <w:tab/>
      </w:r>
      <w:r w:rsidR="007764A7">
        <w:rPr>
          <w:rFonts w:ascii="Arial" w:hAnsi="Arial" w:cs="Arial"/>
        </w:rPr>
        <w:tab/>
      </w:r>
      <w:r>
        <w:t xml:space="preserve">We also studied how the </w:t>
      </w:r>
      <w:r w:rsidR="000801A9">
        <w:t xml:space="preserve">economic </w:t>
      </w:r>
      <w:r>
        <w:t xml:space="preserve">consequences of the decline of large-scale </w:t>
      </w:r>
      <w:r>
        <w:lastRenderedPageBreak/>
        <w:t xml:space="preserve">industries may have promoted modern day obesity. The Industrial Revolution resulted in mass migration and a concentration of workers providing a restricted set of highly specialized and often low-skilled tasks. Although beneficial to the growth of industry at the time of the Industrial Revolution, this will have limited employment and entrepreneurship opportunities available following the decline of large industries </w:t>
      </w:r>
      <w:r>
        <w:rPr>
          <w:noProof/>
        </w:rPr>
        <w:t>(Stuetzer et al., 2016)</w:t>
      </w:r>
      <w:r>
        <w:t xml:space="preserve">. We uncovered evidence that the persistent economic struggles experienced by those living in old industrial regions, assessed using the regional unemployment rate, in part explained why large-scale industries contributed to the development of regional disparities in obesity. Findings that are in line with contemporary research linking lower SES to increased obesity risk </w:t>
      </w:r>
      <w:r>
        <w:rPr>
          <w:noProof/>
        </w:rPr>
        <w:t>(McLaren, 2007)</w:t>
      </w:r>
      <w:r>
        <w:t>.</w:t>
      </w:r>
      <w:r>
        <w:tab/>
      </w:r>
    </w:p>
    <w:p w14:paraId="102AA245" w14:textId="6E45760D" w:rsidR="006D3FD8" w:rsidRPr="00046F75" w:rsidRDefault="009F79C5" w:rsidP="0086742C">
      <w:pPr>
        <w:spacing w:line="480" w:lineRule="auto"/>
        <w:ind w:firstLine="720"/>
      </w:pPr>
      <w:r>
        <w:t xml:space="preserve">A striking finding in the present research was the </w:t>
      </w:r>
      <w:r w:rsidR="000801A9">
        <w:t>presence of</w:t>
      </w:r>
      <w:r>
        <w:t xml:space="preserve"> </w:t>
      </w:r>
      <w:r w:rsidR="000801A9">
        <w:t>raised</w:t>
      </w:r>
      <w:r>
        <w:t xml:space="preserve"> trait neuroticism</w:t>
      </w:r>
      <w:r w:rsidR="000801A9">
        <w:t xml:space="preserve"> levels</w:t>
      </w:r>
      <w:r>
        <w:t xml:space="preserve"> also played a role in explaining why obesity is more prevalent in old industrial regions. Consistent with this, US research has linked higher state levels of neuroticism to increased obesity prevalence </w:t>
      </w:r>
      <w:r>
        <w:rPr>
          <w:noProof/>
        </w:rPr>
        <w:t>(McCann, 2011)</w:t>
      </w:r>
      <w:r>
        <w:t xml:space="preserve">. Here we showed that those living in ex-industrial regions were more likely to report high levels of neuroticism, which in turn predicted higher levels of obesity. Building on these findings we also identified empirical support for a chronologically ordered path model (Figure </w:t>
      </w:r>
      <w:r w:rsidR="00EC71DB">
        <w:t>1</w:t>
      </w:r>
      <w:r>
        <w:t xml:space="preserve">) which implicated the economic repercussions of industrialization in the development of neuroticism ultimately </w:t>
      </w:r>
      <w:r w:rsidR="000801A9">
        <w:t>predicting increased</w:t>
      </w:r>
      <w:r>
        <w:t xml:space="preserve"> obesity among adults today. These findings lend support to recent suggestions that a key reason why living in relative poverty is associated with increased risk of obesity is</w:t>
      </w:r>
      <w:r w:rsidR="000801A9">
        <w:t xml:space="preserve"> not simply due to environmental or  economic conditions, but the distress associated with poverty </w:t>
      </w:r>
      <w:r w:rsidR="000801A9">
        <w:rPr>
          <w:noProof/>
        </w:rPr>
        <w:t>(Spinosa et al., 2019</w:t>
      </w:r>
      <w:r w:rsidR="000801A9" w:rsidRPr="00046F75">
        <w:rPr>
          <w:noProof/>
        </w:rPr>
        <w:t>)</w:t>
      </w:r>
      <w:r w:rsidR="000801A9" w:rsidRPr="00046F75">
        <w:t>.</w:t>
      </w:r>
      <w:r w:rsidR="00D21D6E" w:rsidRPr="00046F75">
        <w:t xml:space="preserve"> However, we also have to note that selective migration patterns play an important role as well. </w:t>
      </w:r>
      <w:r w:rsidR="00D037E2" w:rsidRPr="00046F75">
        <w:t>For example, t</w:t>
      </w:r>
      <w:r w:rsidR="006D3FD8" w:rsidRPr="00046F75">
        <w:rPr>
          <w:lang w:val="en-IE"/>
        </w:rPr>
        <w:t xml:space="preserve">he increased levels of neuroticism in regions with higher levels of economic hardship (e.g., unemployment) may </w:t>
      </w:r>
      <w:r w:rsidR="00A010E6" w:rsidRPr="00046F75">
        <w:rPr>
          <w:lang w:val="en-IE"/>
        </w:rPr>
        <w:t xml:space="preserve">have been </w:t>
      </w:r>
      <w:r w:rsidR="006D3FD8" w:rsidRPr="00046F75">
        <w:rPr>
          <w:lang w:val="en-IE"/>
        </w:rPr>
        <w:t xml:space="preserve">amplified by selective </w:t>
      </w:r>
      <w:r w:rsidR="00A010E6" w:rsidRPr="00046F75">
        <w:rPr>
          <w:lang w:val="en-IE"/>
        </w:rPr>
        <w:t>out-</w:t>
      </w:r>
      <w:r w:rsidR="006D3FD8" w:rsidRPr="00046F75">
        <w:rPr>
          <w:lang w:val="en-IE"/>
        </w:rPr>
        <w:t xml:space="preserve">migration </w:t>
      </w:r>
      <w:r w:rsidR="006D3FD8" w:rsidRPr="00046F75">
        <w:rPr>
          <w:lang w:val="en-IE"/>
        </w:rPr>
        <w:lastRenderedPageBreak/>
        <w:t>from th</w:t>
      </w:r>
      <w:r w:rsidR="00A010E6" w:rsidRPr="00046F75">
        <w:rPr>
          <w:lang w:val="en-IE"/>
        </w:rPr>
        <w:t>ese</w:t>
      </w:r>
      <w:r w:rsidR="006D3FD8" w:rsidRPr="00046F75">
        <w:rPr>
          <w:lang w:val="en-IE"/>
        </w:rPr>
        <w:t xml:space="preserve"> region (</w:t>
      </w:r>
      <w:r w:rsidR="00A010E6" w:rsidRPr="00046F75">
        <w:rPr>
          <w:lang w:val="en-IE"/>
        </w:rPr>
        <w:t xml:space="preserve">e.g., </w:t>
      </w:r>
      <w:r w:rsidR="006D3FD8" w:rsidRPr="00046F75">
        <w:rPr>
          <w:lang w:val="en-IE"/>
        </w:rPr>
        <w:t xml:space="preserve">people </w:t>
      </w:r>
      <w:r w:rsidR="00A010E6" w:rsidRPr="00046F75">
        <w:rPr>
          <w:lang w:val="en-IE"/>
        </w:rPr>
        <w:t xml:space="preserve">disposed towards </w:t>
      </w:r>
      <w:r w:rsidR="00A34C4F" w:rsidRPr="00046F75">
        <w:rPr>
          <w:lang w:val="en-IE"/>
        </w:rPr>
        <w:t xml:space="preserve">lower </w:t>
      </w:r>
      <w:r w:rsidR="006D3FD8" w:rsidRPr="00046F75">
        <w:rPr>
          <w:lang w:val="en-IE"/>
        </w:rPr>
        <w:t>levels of neuroticism may have left the region</w:t>
      </w:r>
      <w:r w:rsidR="00A010E6" w:rsidRPr="00046F75">
        <w:rPr>
          <w:lang w:val="en-IE"/>
        </w:rPr>
        <w:t xml:space="preserve">; </w:t>
      </w:r>
      <w:r w:rsidR="00A010E6" w:rsidRPr="00046F75">
        <w:rPr>
          <w:noProof/>
          <w:lang w:val="en-IE"/>
        </w:rPr>
        <w:t xml:space="preserve">Abdellaoui et al., 2019; </w:t>
      </w:r>
      <w:r w:rsidR="00A010E6" w:rsidRPr="00046F75">
        <w:rPr>
          <w:bCs/>
        </w:rPr>
        <w:t xml:space="preserve">Obschonka et al., 2018). </w:t>
      </w:r>
    </w:p>
    <w:p w14:paraId="49E1095F" w14:textId="3E58F557" w:rsidR="00500078" w:rsidRPr="00413829" w:rsidRDefault="00A17A90" w:rsidP="007D0F04">
      <w:pPr>
        <w:spacing w:line="480" w:lineRule="auto"/>
        <w:ind w:firstLine="720"/>
      </w:pPr>
      <w:r w:rsidRPr="00413829">
        <w:t xml:space="preserve">There are limitations to our approach. First, there are a complex set of potential channels that we were unable to measure but may stem from the Industrial Revolution and economic downturn and would likely promote obesity, such as job strain and harsh working conditions </w:t>
      </w:r>
      <w:r w:rsidRPr="00413829">
        <w:rPr>
          <w:noProof/>
        </w:rPr>
        <w:t>(Brunner, Chandola, &amp; Marmot, 2007)</w:t>
      </w:r>
      <w:r w:rsidRPr="00413829">
        <w:t xml:space="preserve">, rates of violent crime </w:t>
      </w:r>
      <w:r w:rsidRPr="00413829">
        <w:rPr>
          <w:noProof/>
        </w:rPr>
        <w:t>(Theall, Chaparro, Denstel, Bilfield, &amp; Drury, 2019)</w:t>
      </w:r>
      <w:r w:rsidRPr="00413829">
        <w:t xml:space="preserve">, lack of green space </w:t>
      </w:r>
      <w:r w:rsidRPr="00413829">
        <w:rPr>
          <w:noProof/>
        </w:rPr>
        <w:t>(Lachowycz &amp; Jones, 2011)</w:t>
      </w:r>
      <w:r w:rsidRPr="00413829">
        <w:t xml:space="preserve"> and air pollution </w:t>
      </w:r>
      <w:r w:rsidRPr="00413829">
        <w:rPr>
          <w:noProof/>
        </w:rPr>
        <w:t>(An, Ji, Yan, &amp; Guan, 2018)</w:t>
      </w:r>
      <w:r w:rsidRPr="00413829">
        <w:t>.  Indeed, even after accounting for economic circumstances and neuroticism levels, large-scale industry still showed a pronounced direct relationship with obesity that may be explained by such unobserved factors. Thus, there is room for future research investigating the impact of other channels.</w:t>
      </w:r>
      <w:r w:rsidR="00500078" w:rsidRPr="00413829">
        <w:t xml:space="preserve"> Such research could</w:t>
      </w:r>
      <w:r w:rsidR="007D0F04" w:rsidRPr="00413829">
        <w:t xml:space="preserve"> also</w:t>
      </w:r>
      <w:r w:rsidR="00500078" w:rsidRPr="00413829">
        <w:t xml:space="preserve"> shed light on the robustness of the role of neuroticism as a mediator of the association between regional unemployment levels and the contemporary prevalence of obesity. For example, it is possible that neuroticism may act as a proxy for </w:t>
      </w:r>
      <w:r w:rsidR="007D0F04" w:rsidRPr="00413829">
        <w:t>correlated factors such as regional differences in</w:t>
      </w:r>
      <w:r w:rsidR="008A274C" w:rsidRPr="00413829">
        <w:t xml:space="preserve"> deprivation</w:t>
      </w:r>
      <w:r w:rsidR="00C97ED9">
        <w:t xml:space="preserve">, environmental characteristics, </w:t>
      </w:r>
      <w:r w:rsidR="008A274C" w:rsidRPr="00413829">
        <w:t>or</w:t>
      </w:r>
      <w:r w:rsidR="007D0F04" w:rsidRPr="00413829">
        <w:t xml:space="preserve"> physical health</w:t>
      </w:r>
      <w:r w:rsidR="00413829" w:rsidRPr="00413829">
        <w:t xml:space="preserve"> not assessed in the current study</w:t>
      </w:r>
      <w:r w:rsidR="00497160" w:rsidRPr="00413829">
        <w:t xml:space="preserve"> (Rentfrow et al., 2015)</w:t>
      </w:r>
      <w:r w:rsidR="007D0F04" w:rsidRPr="00413829">
        <w:t>.</w:t>
      </w:r>
    </w:p>
    <w:p w14:paraId="69F15346" w14:textId="643E5EB4" w:rsidR="00481BEA" w:rsidRDefault="005265BF" w:rsidP="00481BEA">
      <w:pPr>
        <w:spacing w:line="480" w:lineRule="auto"/>
        <w:ind w:firstLine="720"/>
      </w:pPr>
      <w:r>
        <w:t xml:space="preserve">The role of </w:t>
      </w:r>
      <w:r w:rsidR="00A17A90">
        <w:t xml:space="preserve">physical activity and diet will be important to consider in future research, both as independent mediators and as potential downstream consequences of raised neuroticism levels. For example, work in factories was often physical and demanding (in terms of energy use), so it is plausible that cultural norms in old industrial regions </w:t>
      </w:r>
      <w:proofErr w:type="spellStart"/>
      <w:r w:rsidR="00A17A90">
        <w:t>favor</w:t>
      </w:r>
      <w:proofErr w:type="spellEnd"/>
      <w:r w:rsidR="00A17A90">
        <w:t xml:space="preserve"> energy dense foods – a cultural norm that is no longer adaptive in modern day and instead promotes weight gain </w:t>
      </w:r>
      <w:r w:rsidR="00A17A90">
        <w:rPr>
          <w:noProof/>
        </w:rPr>
        <w:t>(Rouhani, Haghighatdoost, Surkan, &amp; Azadbakht, 2016)</w:t>
      </w:r>
      <w:r w:rsidR="00A17A90">
        <w:t xml:space="preserve">. Likewise, recent research has linked the psychological experience of economic adversity to increased energy intake, as resource scarcity appears to promote food choice strategies that </w:t>
      </w:r>
      <w:proofErr w:type="spellStart"/>
      <w:r w:rsidR="00A17A90">
        <w:t>favor</w:t>
      </w:r>
      <w:proofErr w:type="spellEnd"/>
      <w:r w:rsidR="00A17A90">
        <w:t xml:space="preserve"> </w:t>
      </w:r>
      <w:r w:rsidR="00A17A90">
        <w:lastRenderedPageBreak/>
        <w:t xml:space="preserve">maximising calories </w:t>
      </w:r>
      <w:r w:rsidR="00A17A90">
        <w:rPr>
          <w:noProof/>
        </w:rPr>
        <w:t>(Cheon &amp; Hong, 2017)</w:t>
      </w:r>
      <w:r w:rsidR="00A17A90">
        <w:t>. Therefore, the food and eating cultures in old industrial regions may play an important role in explaining r</w:t>
      </w:r>
      <w:r w:rsidR="00481BEA">
        <w:t>aised present-day obesity levels.</w:t>
      </w:r>
    </w:p>
    <w:p w14:paraId="2C3FA742" w14:textId="5F2374D2" w:rsidR="009F79C5" w:rsidRDefault="00481BEA" w:rsidP="00481BEA">
      <w:pPr>
        <w:spacing w:line="480" w:lineRule="auto"/>
        <w:ind w:firstLine="720"/>
      </w:pPr>
      <w:r>
        <w:t>Alo</w:t>
      </w:r>
      <w:r w:rsidR="009F79C5">
        <w:t xml:space="preserve">ngside socialization processes resulting from persistent economic hardship following the Industrial Revolution it is likely that selective migration magnified the vulnerability of those living in coal-based industrial regions to obesity. Local populations in old industrial regions experienced an outflow of people with a reduced susceptibility to psychological adversity </w:t>
      </w:r>
      <w:r w:rsidR="009F79C5">
        <w:rPr>
          <w:noProof/>
        </w:rPr>
        <w:t>(Obschonka et al., 2018)</w:t>
      </w:r>
      <w:r w:rsidR="009F79C5">
        <w:t xml:space="preserve"> and we find this is also the case for obesity. </w:t>
      </w:r>
      <w:r w:rsidR="00804D1C">
        <w:t>Therefore</w:t>
      </w:r>
      <w:r w:rsidR="00A3598D">
        <w:t>,</w:t>
      </w:r>
      <w:r w:rsidR="009F79C5">
        <w:t xml:space="preserve"> selective migration among those at reduced risk of adversity and obesity may partly explain why industrialization forecasts obesity risk. Yet, when we restricted our analyses to those remaining in regions where they grew up (i.e. omitting migrants) we found a robust relationship between the presence of large-scale industry and obesity levels, indicating that selective migration may not drive our results.</w:t>
      </w:r>
      <w:r w:rsidR="003F3000">
        <w:t xml:space="preserve"> We also do not know whether the present findings would </w:t>
      </w:r>
      <w:r w:rsidR="00B6385E">
        <w:t>extend</w:t>
      </w:r>
      <w:r w:rsidR="003F3000">
        <w:t xml:space="preserve"> to other countries that have experienced the ‘boom’ and economic downturn of major industries (e.g. United States)</w:t>
      </w:r>
      <w:r w:rsidR="00B6385E">
        <w:t xml:space="preserve"> and future work would benefit from examining the generalisability of our findings.</w:t>
      </w:r>
      <w:r w:rsidR="009F79C5">
        <w:t xml:space="preserve">    </w:t>
      </w:r>
    </w:p>
    <w:p w14:paraId="74C2FE52" w14:textId="33A7CD52" w:rsidR="003D4BEF" w:rsidRDefault="009F79C5" w:rsidP="0058042F">
      <w:pPr>
        <w:spacing w:line="480" w:lineRule="auto"/>
        <w:ind w:firstLine="720"/>
      </w:pPr>
      <w:r w:rsidRPr="00594F02">
        <w:t xml:space="preserve">While </w:t>
      </w:r>
      <w:r>
        <w:t>industrialization</w:t>
      </w:r>
      <w:r w:rsidRPr="00594F02">
        <w:t xml:space="preserve"> brought major progress </w:t>
      </w:r>
      <w:r>
        <w:t>to</w:t>
      </w:r>
      <w:r w:rsidRPr="00594F02">
        <w:t xml:space="preserve"> humanity</w:t>
      </w:r>
      <w:r>
        <w:t xml:space="preserve"> beginning over 150 years ago</w:t>
      </w:r>
      <w:r w:rsidRPr="00594F02">
        <w:t xml:space="preserve">, </w:t>
      </w:r>
      <w:r>
        <w:t xml:space="preserve">regions at its </w:t>
      </w:r>
      <w:proofErr w:type="spellStart"/>
      <w:r>
        <w:t>center</w:t>
      </w:r>
      <w:proofErr w:type="spellEnd"/>
      <w:r>
        <w:t xml:space="preserve"> </w:t>
      </w:r>
      <w:r w:rsidRPr="00594F02">
        <w:t xml:space="preserve">continue to </w:t>
      </w:r>
      <w:r>
        <w:t xml:space="preserve">suffer relative adversity today. In particular, we identify a large-scale </w:t>
      </w:r>
      <w:r w:rsidR="00AE045A">
        <w:t>personality</w:t>
      </w:r>
      <w:r w:rsidR="00295D70">
        <w:t>-related</w:t>
      </w:r>
      <w:r w:rsidR="008D5A1B">
        <w:t xml:space="preserve"> </w:t>
      </w:r>
      <w:r>
        <w:t>vulnerabili</w:t>
      </w:r>
      <w:r w:rsidR="003F6564">
        <w:t>ty</w:t>
      </w:r>
      <w:r w:rsidR="00AE045A">
        <w:t xml:space="preserve"> </w:t>
      </w:r>
      <w:r>
        <w:t xml:space="preserve">to the emergence of obesity </w:t>
      </w:r>
      <w:r w:rsidRPr="00594F02">
        <w:t xml:space="preserve">that </w:t>
      </w:r>
      <w:r>
        <w:t>originate</w:t>
      </w:r>
      <w:r w:rsidR="003F6564">
        <w:t>s</w:t>
      </w:r>
      <w:r>
        <w:t xml:space="preserve"> </w:t>
      </w:r>
      <w:r w:rsidRPr="00594F02">
        <w:t xml:space="preserve">in the first industrial age once concentrated in these regions. </w:t>
      </w:r>
      <w:r>
        <w:t>C</w:t>
      </w:r>
      <w:r w:rsidRPr="00594F02">
        <w:t xml:space="preserve">oupled with the modern shift towards </w:t>
      </w:r>
      <w:r>
        <w:t>obesogenic environments this vulnerability may have exacerbated</w:t>
      </w:r>
      <w:r w:rsidRPr="00594F02">
        <w:t xml:space="preserve"> the obesity </w:t>
      </w:r>
      <w:r>
        <w:t xml:space="preserve">epidemic, placing major costs on today’s society and populations. It is therefore important that </w:t>
      </w:r>
      <w:r w:rsidR="009169C8">
        <w:t>attempts to address</w:t>
      </w:r>
      <w:r w:rsidRPr="008846B9">
        <w:t xml:space="preserve"> the obesity crisis consider </w:t>
      </w:r>
      <w:r>
        <w:t xml:space="preserve">the wide-scale effects of industrialization and tackle </w:t>
      </w:r>
      <w:r w:rsidRPr="008846B9">
        <w:t xml:space="preserve">underlying mechanisms, </w:t>
      </w:r>
      <w:r>
        <w:t>including</w:t>
      </w:r>
      <w:r w:rsidRPr="008846B9">
        <w:t xml:space="preserve"> </w:t>
      </w:r>
      <w:r>
        <w:t>socioeconomic deprivation and distress</w:t>
      </w:r>
      <w:r w:rsidRPr="008846B9">
        <w:t>.</w:t>
      </w:r>
      <w:r>
        <w:t xml:space="preserve"> Policy changes and interventions</w:t>
      </w:r>
      <w:r w:rsidRPr="00594F02">
        <w:t xml:space="preserve"> </w:t>
      </w:r>
      <w:r>
        <w:t xml:space="preserve">that address poverty </w:t>
      </w:r>
      <w:r>
        <w:rPr>
          <w:noProof/>
        </w:rPr>
        <w:t>(Chetty, Hendren, &amp; Katz, 2016)</w:t>
      </w:r>
      <w:r>
        <w:t xml:space="preserve">, target the obesogenic environment </w:t>
      </w:r>
      <w:r>
        <w:rPr>
          <w:noProof/>
        </w:rPr>
        <w:t>(Swinburn et al., 2011)</w:t>
      </w:r>
      <w:r>
        <w:t xml:space="preserve">, or promote </w:t>
      </w:r>
      <w:r w:rsidRPr="001A11D4">
        <w:t>psychological resilience</w:t>
      </w:r>
      <w:r>
        <w:t xml:space="preserve"> on a </w:t>
      </w:r>
      <w:r>
        <w:lastRenderedPageBreak/>
        <w:t>large scale</w:t>
      </w:r>
      <w:r w:rsidR="00D87C2D">
        <w:t xml:space="preserve"> (e.g. reducing the negative consequences of experiencing neuroticism)</w:t>
      </w:r>
      <w:r w:rsidRPr="001A11D4">
        <w:t xml:space="preserve"> </w:t>
      </w:r>
      <w:r>
        <w:t xml:space="preserve">in old industrial regions may diminish the enduring impact of </w:t>
      </w:r>
      <w:r w:rsidR="00804D1C">
        <w:t>industrialization</w:t>
      </w:r>
      <w:r>
        <w:t xml:space="preserve"> on modern-day obesity levels. </w:t>
      </w:r>
    </w:p>
    <w:p w14:paraId="477C7F7B" w14:textId="339DC1A5" w:rsidR="0058042F" w:rsidRDefault="0058042F" w:rsidP="0058042F">
      <w:pPr>
        <w:spacing w:line="480" w:lineRule="auto"/>
        <w:ind w:firstLine="720"/>
      </w:pPr>
    </w:p>
    <w:p w14:paraId="02534947" w14:textId="502EE975" w:rsidR="00413829" w:rsidRDefault="00413829" w:rsidP="00C97ED9">
      <w:pPr>
        <w:spacing w:line="480" w:lineRule="auto"/>
      </w:pPr>
    </w:p>
    <w:p w14:paraId="6A0A16EF" w14:textId="77777777" w:rsidR="00413829" w:rsidRDefault="00413829" w:rsidP="0058042F">
      <w:pPr>
        <w:spacing w:line="480" w:lineRule="auto"/>
        <w:ind w:firstLine="720"/>
      </w:pPr>
    </w:p>
    <w:p w14:paraId="1B958F6F" w14:textId="7A9973B5" w:rsidR="00A17A90" w:rsidRDefault="003D4BEF" w:rsidP="00A17A90">
      <w:pPr>
        <w:spacing w:line="480" w:lineRule="auto"/>
        <w:rPr>
          <w:color w:val="000000"/>
        </w:rPr>
      </w:pPr>
      <w:r w:rsidRPr="00575A82">
        <w:rPr>
          <w:b/>
          <w:bCs/>
          <w:color w:val="000000"/>
        </w:rPr>
        <w:t>Declaration of Conflicting Interests</w:t>
      </w:r>
      <w:r w:rsidR="007764A7">
        <w:rPr>
          <w:b/>
          <w:bCs/>
          <w:color w:val="000000"/>
        </w:rPr>
        <w:t xml:space="preserve">: </w:t>
      </w:r>
      <w:r w:rsidRPr="00575A82">
        <w:rPr>
          <w:color w:val="000000"/>
        </w:rPr>
        <w:t>The authors declared that they had no conflicts of interest with respect to their authorship or the publication of this article.</w:t>
      </w:r>
    </w:p>
    <w:p w14:paraId="6BF8E169" w14:textId="77777777" w:rsidR="00C97ED9" w:rsidRPr="007764A7" w:rsidRDefault="00C97ED9" w:rsidP="00A17A90">
      <w:pPr>
        <w:spacing w:line="480" w:lineRule="auto"/>
        <w:rPr>
          <w:b/>
          <w:bCs/>
          <w:color w:val="000000"/>
        </w:rPr>
      </w:pPr>
    </w:p>
    <w:p w14:paraId="4208EEC7" w14:textId="49F72412" w:rsidR="00A17A90" w:rsidRPr="007764A7" w:rsidRDefault="00886219" w:rsidP="00481BEA">
      <w:pPr>
        <w:autoSpaceDE w:val="0"/>
        <w:autoSpaceDN w:val="0"/>
        <w:adjustRightInd w:val="0"/>
        <w:spacing w:line="480" w:lineRule="auto"/>
        <w:rPr>
          <w:rFonts w:eastAsiaTheme="minorHAnsi"/>
          <w:b/>
          <w:bCs/>
          <w:lang w:val="en-IE"/>
        </w:rPr>
      </w:pPr>
      <w:r>
        <w:rPr>
          <w:rFonts w:eastAsiaTheme="minorHAnsi"/>
          <w:b/>
          <w:bCs/>
          <w:lang w:val="en-IE"/>
        </w:rPr>
        <w:t>Funding</w:t>
      </w:r>
      <w:r w:rsidR="007764A7">
        <w:rPr>
          <w:rFonts w:eastAsiaTheme="minorHAnsi"/>
          <w:b/>
          <w:bCs/>
          <w:lang w:val="en-IE"/>
        </w:rPr>
        <w:t xml:space="preserve">: </w:t>
      </w:r>
      <w:r>
        <w:rPr>
          <w:rFonts w:eastAsiaTheme="minorHAnsi"/>
          <w:lang w:val="en-IE"/>
        </w:rPr>
        <w:t>This research received no external funding. ER’s salary is in part funded by the European</w:t>
      </w:r>
      <w:r w:rsidR="007764A7">
        <w:rPr>
          <w:rFonts w:eastAsiaTheme="minorHAnsi"/>
          <w:b/>
          <w:bCs/>
          <w:lang w:val="en-IE"/>
        </w:rPr>
        <w:t xml:space="preserve"> </w:t>
      </w:r>
      <w:r>
        <w:rPr>
          <w:rFonts w:eastAsiaTheme="minorHAnsi"/>
          <w:lang w:val="en-IE"/>
        </w:rPr>
        <w:t xml:space="preserve">Research Council (ERC) </w:t>
      </w:r>
      <w:r w:rsidR="00481BEA">
        <w:rPr>
          <w:rFonts w:eastAsiaTheme="minorHAnsi"/>
          <w:lang w:val="en-IE"/>
        </w:rPr>
        <w:t>and</w:t>
      </w:r>
      <w:r>
        <w:rPr>
          <w:rFonts w:eastAsiaTheme="minorHAnsi"/>
          <w:lang w:val="en-IE"/>
        </w:rPr>
        <w:t xml:space="preserve"> ER has previously received research funding from Unilever and</w:t>
      </w:r>
      <w:r w:rsidR="007764A7">
        <w:rPr>
          <w:rFonts w:eastAsiaTheme="minorHAnsi"/>
          <w:b/>
          <w:bCs/>
          <w:lang w:val="en-IE"/>
        </w:rPr>
        <w:t xml:space="preserve"> </w:t>
      </w:r>
      <w:r>
        <w:rPr>
          <w:rFonts w:eastAsiaTheme="minorHAnsi"/>
          <w:lang w:val="en-IE"/>
        </w:rPr>
        <w:t>the American Beverage Association. ARS wa</w:t>
      </w:r>
      <w:r w:rsidR="00481BEA">
        <w:rPr>
          <w:rFonts w:eastAsiaTheme="minorHAnsi"/>
          <w:lang w:val="en-IE"/>
        </w:rPr>
        <w:t>s</w:t>
      </w:r>
      <w:r>
        <w:rPr>
          <w:rFonts w:eastAsiaTheme="minorHAnsi"/>
          <w:lang w:val="en-IE"/>
        </w:rPr>
        <w:t xml:space="preserve"> </w:t>
      </w:r>
      <w:r w:rsidR="00481BEA">
        <w:rPr>
          <w:rFonts w:eastAsiaTheme="minorHAnsi"/>
          <w:lang w:val="en-IE"/>
        </w:rPr>
        <w:t>funded</w:t>
      </w:r>
      <w:r>
        <w:rPr>
          <w:rFonts w:eastAsiaTheme="minorHAnsi"/>
          <w:lang w:val="en-IE"/>
        </w:rPr>
        <w:t xml:space="preserve"> by a grant from the Eunice</w:t>
      </w:r>
      <w:r w:rsidR="00481BEA">
        <w:rPr>
          <w:rFonts w:eastAsiaTheme="minorHAnsi"/>
          <w:lang w:val="en-IE"/>
        </w:rPr>
        <w:t xml:space="preserve"> </w:t>
      </w:r>
      <w:r>
        <w:rPr>
          <w:rFonts w:eastAsiaTheme="minorHAnsi"/>
          <w:lang w:val="en-IE"/>
        </w:rPr>
        <w:t xml:space="preserve">Kennedy Shriver National Institute of Child Health </w:t>
      </w:r>
      <w:r w:rsidR="00481BEA">
        <w:rPr>
          <w:rFonts w:eastAsiaTheme="minorHAnsi"/>
          <w:lang w:val="en-IE"/>
        </w:rPr>
        <w:t>&amp;</w:t>
      </w:r>
      <w:r>
        <w:rPr>
          <w:rFonts w:eastAsiaTheme="minorHAnsi"/>
          <w:lang w:val="en-IE"/>
        </w:rPr>
        <w:t xml:space="preserve"> Human Developm</w:t>
      </w:r>
      <w:r w:rsidR="00481BEA">
        <w:rPr>
          <w:rFonts w:eastAsiaTheme="minorHAnsi"/>
          <w:lang w:val="en-IE"/>
        </w:rPr>
        <w:t xml:space="preserve">ent (1R15HD083947). </w:t>
      </w:r>
    </w:p>
    <w:p w14:paraId="22A3B25B" w14:textId="45EC6052" w:rsidR="0058042F" w:rsidRDefault="0058042F" w:rsidP="00481BEA">
      <w:pPr>
        <w:autoSpaceDE w:val="0"/>
        <w:autoSpaceDN w:val="0"/>
        <w:adjustRightInd w:val="0"/>
        <w:spacing w:line="480" w:lineRule="auto"/>
        <w:rPr>
          <w:rFonts w:eastAsiaTheme="minorHAnsi"/>
          <w:lang w:val="en-IE"/>
        </w:rPr>
      </w:pPr>
    </w:p>
    <w:p w14:paraId="18380847" w14:textId="38A24125" w:rsidR="00C97ED9" w:rsidRDefault="00C97ED9" w:rsidP="00481BEA">
      <w:pPr>
        <w:autoSpaceDE w:val="0"/>
        <w:autoSpaceDN w:val="0"/>
        <w:adjustRightInd w:val="0"/>
        <w:spacing w:line="480" w:lineRule="auto"/>
        <w:rPr>
          <w:rFonts w:eastAsiaTheme="minorHAnsi"/>
          <w:lang w:val="en-IE"/>
        </w:rPr>
      </w:pPr>
    </w:p>
    <w:p w14:paraId="43A9E881" w14:textId="68498250" w:rsidR="00C97ED9" w:rsidRDefault="00C97ED9" w:rsidP="00481BEA">
      <w:pPr>
        <w:autoSpaceDE w:val="0"/>
        <w:autoSpaceDN w:val="0"/>
        <w:adjustRightInd w:val="0"/>
        <w:spacing w:line="480" w:lineRule="auto"/>
        <w:rPr>
          <w:rFonts w:eastAsiaTheme="minorHAnsi"/>
          <w:lang w:val="en-IE"/>
        </w:rPr>
      </w:pPr>
    </w:p>
    <w:p w14:paraId="67193504" w14:textId="4D13C141" w:rsidR="00C97ED9" w:rsidRDefault="00C97ED9" w:rsidP="00481BEA">
      <w:pPr>
        <w:autoSpaceDE w:val="0"/>
        <w:autoSpaceDN w:val="0"/>
        <w:adjustRightInd w:val="0"/>
        <w:spacing w:line="480" w:lineRule="auto"/>
        <w:rPr>
          <w:rFonts w:eastAsiaTheme="minorHAnsi"/>
          <w:lang w:val="en-IE"/>
        </w:rPr>
      </w:pPr>
    </w:p>
    <w:p w14:paraId="09E9BC8C" w14:textId="66F309D8" w:rsidR="00C97ED9" w:rsidRDefault="00C97ED9" w:rsidP="00481BEA">
      <w:pPr>
        <w:autoSpaceDE w:val="0"/>
        <w:autoSpaceDN w:val="0"/>
        <w:adjustRightInd w:val="0"/>
        <w:spacing w:line="480" w:lineRule="auto"/>
        <w:rPr>
          <w:rFonts w:eastAsiaTheme="minorHAnsi"/>
          <w:lang w:val="en-IE"/>
        </w:rPr>
      </w:pPr>
    </w:p>
    <w:p w14:paraId="14CD8C26" w14:textId="2C8637C4" w:rsidR="00C97ED9" w:rsidRDefault="00C97ED9" w:rsidP="00481BEA">
      <w:pPr>
        <w:autoSpaceDE w:val="0"/>
        <w:autoSpaceDN w:val="0"/>
        <w:adjustRightInd w:val="0"/>
        <w:spacing w:line="480" w:lineRule="auto"/>
        <w:rPr>
          <w:rFonts w:eastAsiaTheme="minorHAnsi"/>
          <w:lang w:val="en-IE"/>
        </w:rPr>
      </w:pPr>
    </w:p>
    <w:p w14:paraId="34162941" w14:textId="51396E4A" w:rsidR="00C97ED9" w:rsidRDefault="00C97ED9" w:rsidP="00481BEA">
      <w:pPr>
        <w:autoSpaceDE w:val="0"/>
        <w:autoSpaceDN w:val="0"/>
        <w:adjustRightInd w:val="0"/>
        <w:spacing w:line="480" w:lineRule="auto"/>
        <w:rPr>
          <w:rFonts w:eastAsiaTheme="minorHAnsi"/>
          <w:lang w:val="en-IE"/>
        </w:rPr>
      </w:pPr>
    </w:p>
    <w:p w14:paraId="2348F842" w14:textId="4168BA9E" w:rsidR="00C97ED9" w:rsidRDefault="00C97ED9" w:rsidP="00481BEA">
      <w:pPr>
        <w:autoSpaceDE w:val="0"/>
        <w:autoSpaceDN w:val="0"/>
        <w:adjustRightInd w:val="0"/>
        <w:spacing w:line="480" w:lineRule="auto"/>
        <w:rPr>
          <w:rFonts w:eastAsiaTheme="minorHAnsi"/>
          <w:lang w:val="en-IE"/>
        </w:rPr>
      </w:pPr>
    </w:p>
    <w:p w14:paraId="69CC138A" w14:textId="551694A9" w:rsidR="00C97ED9" w:rsidRDefault="00C97ED9" w:rsidP="00481BEA">
      <w:pPr>
        <w:autoSpaceDE w:val="0"/>
        <w:autoSpaceDN w:val="0"/>
        <w:adjustRightInd w:val="0"/>
        <w:spacing w:line="480" w:lineRule="auto"/>
        <w:rPr>
          <w:rFonts w:eastAsiaTheme="minorHAnsi"/>
          <w:lang w:val="en-IE"/>
        </w:rPr>
      </w:pPr>
    </w:p>
    <w:p w14:paraId="5E51F714" w14:textId="09809263" w:rsidR="00C97ED9" w:rsidRDefault="00C97ED9" w:rsidP="00481BEA">
      <w:pPr>
        <w:autoSpaceDE w:val="0"/>
        <w:autoSpaceDN w:val="0"/>
        <w:adjustRightInd w:val="0"/>
        <w:spacing w:line="480" w:lineRule="auto"/>
        <w:rPr>
          <w:rFonts w:eastAsiaTheme="minorHAnsi"/>
          <w:lang w:val="en-IE"/>
        </w:rPr>
      </w:pPr>
    </w:p>
    <w:p w14:paraId="247C8475" w14:textId="77777777" w:rsidR="00C97ED9" w:rsidRPr="00481BEA" w:rsidRDefault="00C97ED9" w:rsidP="00481BEA">
      <w:pPr>
        <w:autoSpaceDE w:val="0"/>
        <w:autoSpaceDN w:val="0"/>
        <w:adjustRightInd w:val="0"/>
        <w:spacing w:line="480" w:lineRule="auto"/>
        <w:rPr>
          <w:rFonts w:eastAsiaTheme="minorHAnsi"/>
          <w:lang w:val="en-IE"/>
        </w:rPr>
      </w:pPr>
    </w:p>
    <w:p w14:paraId="3B559947" w14:textId="77777777" w:rsidR="009F79C5" w:rsidRPr="004C0E6B" w:rsidRDefault="009F79C5" w:rsidP="0086742C">
      <w:pPr>
        <w:pStyle w:val="EndNoteBibliography"/>
        <w:jc w:val="center"/>
        <w:rPr>
          <w:b/>
          <w:bCs/>
        </w:rPr>
      </w:pPr>
      <w:r w:rsidRPr="004C0E6B">
        <w:rPr>
          <w:b/>
          <w:bCs/>
        </w:rPr>
        <w:lastRenderedPageBreak/>
        <w:t>References</w:t>
      </w:r>
    </w:p>
    <w:p w14:paraId="5DE60E82" w14:textId="57143CF8" w:rsidR="009F79C5" w:rsidRDefault="009F79C5" w:rsidP="0086742C">
      <w:pPr>
        <w:pStyle w:val="EndNoteBibliography"/>
        <w:ind w:left="720" w:hanging="720"/>
      </w:pPr>
      <w:r w:rsidRPr="007F3512">
        <w:t xml:space="preserve">Abarca-Gómez, L., Abdeen, Z. A., Hamid, Z. A., Abu-Rmeileh, N. M., Acosta-Cazares, B., Acuin, C., . . . Aguilar-Salinas, C. A. (2017). Worldwide trends in body-mass index, underweight, overweight, and obesity from 1975 to 2016: a pooled analysis of 2416 population-based measurement studies in 128· 9 million children, adolescents, and adults. </w:t>
      </w:r>
      <w:r w:rsidRPr="007F3512">
        <w:rPr>
          <w:i/>
        </w:rPr>
        <w:t>The Lancet, 390</w:t>
      </w:r>
      <w:r w:rsidRPr="007F3512">
        <w:t xml:space="preserve">, 2627-2642. </w:t>
      </w:r>
    </w:p>
    <w:p w14:paraId="3E73D5A1" w14:textId="1987D2C2" w:rsidR="00974637" w:rsidRPr="00546CE9" w:rsidRDefault="00974637" w:rsidP="0086742C">
      <w:pPr>
        <w:pStyle w:val="EndNoteBibliography"/>
        <w:ind w:left="720" w:hanging="720"/>
      </w:pPr>
      <w:r w:rsidRPr="00546CE9">
        <w:rPr>
          <w:lang w:val="en-IE"/>
        </w:rPr>
        <w:t xml:space="preserve">Abdellaoui, A., D. Hugh-Jones, L. Yengo, K.E. Kemper, M.G. Nivard, L. Veul, L., Y. Holtz, B.P.Zietsch, T.M. Frayling, N.T. Wray J. Yang K.J.H. Verweij and P.M.Visscher (2019): Genetic correlates of social stratification in Great Britain. </w:t>
      </w:r>
      <w:r w:rsidRPr="00546CE9">
        <w:rPr>
          <w:i/>
          <w:lang w:val="en-IE"/>
        </w:rPr>
        <w:t>Nature Human Behaviour, 3</w:t>
      </w:r>
      <w:r w:rsidRPr="00546CE9">
        <w:rPr>
          <w:lang w:val="en-IE"/>
        </w:rPr>
        <w:t>, 1332-1342.</w:t>
      </w:r>
    </w:p>
    <w:p w14:paraId="5DC789A3" w14:textId="77777777" w:rsidR="009F79C5" w:rsidRPr="007F3512" w:rsidRDefault="009F79C5" w:rsidP="0086742C">
      <w:pPr>
        <w:pStyle w:val="EndNoteBibliography"/>
        <w:ind w:left="720" w:hanging="720"/>
      </w:pPr>
      <w:r w:rsidRPr="007F3512">
        <w:t xml:space="preserve">Amador, C., Xia, C., Nagy, R., Campbell, A., Porteous, D., Smith, B. H., . . . Haley, C. S. (2017). Regional variation in health is predominantly driven by lifestyle rather than genetics. </w:t>
      </w:r>
      <w:r w:rsidRPr="007F3512">
        <w:rPr>
          <w:i/>
        </w:rPr>
        <w:t>Nature Communications, 8</w:t>
      </w:r>
      <w:r w:rsidRPr="007F3512">
        <w:t>, 801. doi:10.1038/s41467-017-00497-5</w:t>
      </w:r>
    </w:p>
    <w:p w14:paraId="4AF80815" w14:textId="77777777" w:rsidR="009F79C5" w:rsidRDefault="009F79C5" w:rsidP="0086742C">
      <w:pPr>
        <w:pStyle w:val="EndNoteBibliography"/>
        <w:ind w:left="720" w:hanging="720"/>
      </w:pPr>
      <w:r w:rsidRPr="007F3512">
        <w:t xml:space="preserve">An, R., Ji, M., Yan, H., &amp; Guan, C. (2018). Impact of ambient air pollution on obesity: a systematic review. </w:t>
      </w:r>
      <w:r w:rsidRPr="007F3512">
        <w:rPr>
          <w:i/>
        </w:rPr>
        <w:t>International Journal of Obesity, 42</w:t>
      </w:r>
      <w:r w:rsidRPr="007F3512">
        <w:t xml:space="preserve">, 1112-1126. </w:t>
      </w:r>
    </w:p>
    <w:p w14:paraId="285AED9D" w14:textId="77777777" w:rsidR="009F79C5" w:rsidRPr="007F3512" w:rsidRDefault="009F79C5" w:rsidP="0086742C">
      <w:pPr>
        <w:pStyle w:val="EndNoteBibliography"/>
        <w:ind w:left="720" w:hanging="720"/>
      </w:pPr>
      <w:r w:rsidRPr="007F3512">
        <w:t xml:space="preserve">Beatty, C., Fothergill, S., &amp; Powell, R. (2007). Twenty years on: has the economy of the UK coalfields recovered? </w:t>
      </w:r>
      <w:r w:rsidRPr="007F3512">
        <w:rPr>
          <w:i/>
        </w:rPr>
        <w:t>Environment and Planning A, 39</w:t>
      </w:r>
      <w:r w:rsidRPr="007F3512">
        <w:t xml:space="preserve">, 1654-1675. </w:t>
      </w:r>
    </w:p>
    <w:p w14:paraId="435A6DA9" w14:textId="77777777" w:rsidR="009F79C5" w:rsidRPr="007F3512" w:rsidRDefault="009F79C5" w:rsidP="0086742C">
      <w:pPr>
        <w:pStyle w:val="EndNoteBibliography"/>
        <w:ind w:left="720" w:hanging="720"/>
      </w:pPr>
      <w:r w:rsidRPr="007F3512">
        <w:t xml:space="preserve">Bethell, C., Simpson, L., Stumbo, S., Carle, A. C., &amp; Gombojav, N. (2010). National, state, and local disparities in childhood obesity. </w:t>
      </w:r>
      <w:r w:rsidRPr="007F3512">
        <w:rPr>
          <w:i/>
        </w:rPr>
        <w:t>Health Affairs, 29</w:t>
      </w:r>
      <w:r w:rsidRPr="007F3512">
        <w:t xml:space="preserve">, 347-356. </w:t>
      </w:r>
    </w:p>
    <w:p w14:paraId="7F2DCD20" w14:textId="77777777" w:rsidR="009F79C5" w:rsidRPr="007F3512" w:rsidRDefault="009F79C5" w:rsidP="0086742C">
      <w:pPr>
        <w:pStyle w:val="EndNoteBibliography"/>
        <w:ind w:left="720" w:hanging="720"/>
      </w:pPr>
      <w:r w:rsidRPr="007F3512">
        <w:t xml:space="preserve">Bixby, H., Bentham, J., Zhou, B., Di Cesare, M., Paciorek, C. J., Bennett, J. E., . . . Carrillo-Larco, R. M. (2019). Rising rural body-mass index is the main driver of the global obesity epidemic in adults. </w:t>
      </w:r>
      <w:r w:rsidRPr="007F3512">
        <w:rPr>
          <w:i/>
        </w:rPr>
        <w:t>Nature, 569</w:t>
      </w:r>
      <w:r>
        <w:t>, 260-264.</w:t>
      </w:r>
      <w:r w:rsidRPr="007F3512">
        <w:t xml:space="preserve"> </w:t>
      </w:r>
    </w:p>
    <w:p w14:paraId="1B233193" w14:textId="77777777" w:rsidR="009F79C5" w:rsidRPr="007F3512" w:rsidRDefault="009F79C5" w:rsidP="0086742C">
      <w:pPr>
        <w:pStyle w:val="EndNoteBibliography"/>
        <w:ind w:left="720" w:hanging="720"/>
      </w:pPr>
      <w:r w:rsidRPr="007F3512">
        <w:t xml:space="preserve">Brunner, E. J., Chandola, T., &amp; Marmot, M. G. (2007). Prospective effect of job strain on general and central obesity in the Whitehall II Study. </w:t>
      </w:r>
      <w:r w:rsidRPr="007F3512">
        <w:rPr>
          <w:i/>
        </w:rPr>
        <w:t xml:space="preserve">American </w:t>
      </w:r>
      <w:r w:rsidR="00292F0F">
        <w:rPr>
          <w:i/>
        </w:rPr>
        <w:t>J</w:t>
      </w:r>
      <w:r w:rsidRPr="007F3512">
        <w:rPr>
          <w:i/>
        </w:rPr>
        <w:t xml:space="preserve">ournal of </w:t>
      </w:r>
      <w:r w:rsidR="00292F0F">
        <w:rPr>
          <w:i/>
        </w:rPr>
        <w:t>E</w:t>
      </w:r>
      <w:r w:rsidRPr="007F3512">
        <w:rPr>
          <w:i/>
        </w:rPr>
        <w:t>pidemiology, 165</w:t>
      </w:r>
      <w:r w:rsidRPr="007F3512">
        <w:t xml:space="preserve">, 828-837. </w:t>
      </w:r>
    </w:p>
    <w:p w14:paraId="30318C13" w14:textId="77777777" w:rsidR="009F79C5" w:rsidRDefault="009F79C5" w:rsidP="0086742C">
      <w:pPr>
        <w:pStyle w:val="EndNoteBibliography"/>
        <w:ind w:left="720" w:hanging="720"/>
      </w:pPr>
      <w:r w:rsidRPr="007F3512">
        <w:lastRenderedPageBreak/>
        <w:t xml:space="preserve">Cheon, B. K., &amp; Hong, Y.-Y. (2017). Mere experience of low subjective socioeconomic status stimulates appetite and food intake. </w:t>
      </w:r>
      <w:r w:rsidRPr="007F3512">
        <w:rPr>
          <w:i/>
        </w:rPr>
        <w:t>Proceedings of the National Academy of Sciences, 114</w:t>
      </w:r>
      <w:r w:rsidRPr="007F3512">
        <w:t xml:space="preserve">, 72-77. </w:t>
      </w:r>
    </w:p>
    <w:p w14:paraId="77D78D2A" w14:textId="77777777" w:rsidR="009F79C5" w:rsidRPr="007F3512" w:rsidRDefault="009F79C5" w:rsidP="0086742C">
      <w:pPr>
        <w:pStyle w:val="EndNoteBibliography"/>
        <w:ind w:left="720" w:hanging="720"/>
      </w:pPr>
      <w:r w:rsidRPr="007F3512">
        <w:t xml:space="preserve">Chetty, R., Hendren, N., &amp; Katz, L. F. (2016). The effects of exposure to better neighborhoods on children: New evidence from the Moving to Opportunity experiment. </w:t>
      </w:r>
      <w:r w:rsidRPr="007F3512">
        <w:rPr>
          <w:i/>
        </w:rPr>
        <w:t>American Economic Review, 106</w:t>
      </w:r>
      <w:r w:rsidRPr="007F3512">
        <w:t xml:space="preserve">, 855-902. </w:t>
      </w:r>
    </w:p>
    <w:p w14:paraId="234F836A" w14:textId="77777777" w:rsidR="009F79C5" w:rsidRPr="007F3512" w:rsidRDefault="009F79C5" w:rsidP="009F79C5">
      <w:pPr>
        <w:pStyle w:val="EndNoteBibliography"/>
        <w:tabs>
          <w:tab w:val="left" w:pos="2977"/>
        </w:tabs>
        <w:ind w:left="720" w:hanging="720"/>
      </w:pPr>
      <w:r w:rsidRPr="007F3512">
        <w:t xml:space="preserve">Crafts, N., &amp; Mulatu, A. (2005). What explains the location of industry in Britain, 1871–1931? </w:t>
      </w:r>
      <w:r w:rsidRPr="007F3512">
        <w:rPr>
          <w:i/>
        </w:rPr>
        <w:t>Journal of Economic Geography, 5</w:t>
      </w:r>
      <w:r w:rsidRPr="007F3512">
        <w:t xml:space="preserve">, 499-518. </w:t>
      </w:r>
    </w:p>
    <w:p w14:paraId="3C71366D" w14:textId="3F311271" w:rsidR="009F79C5" w:rsidRPr="00F03A49" w:rsidRDefault="009F79C5" w:rsidP="0086742C">
      <w:pPr>
        <w:pStyle w:val="EndNoteBibliography"/>
        <w:ind w:left="720" w:hanging="720"/>
        <w:rPr>
          <w:color w:val="FF0000"/>
        </w:rPr>
      </w:pPr>
      <w:r w:rsidRPr="007F3512">
        <w:t xml:space="preserve">Drewnowski, A., &amp; Specter, S. E. (2004). Poverty and obesity: the role of energy density and energy costs. </w:t>
      </w:r>
      <w:r w:rsidRPr="007F3512">
        <w:rPr>
          <w:i/>
        </w:rPr>
        <w:t xml:space="preserve">The American </w:t>
      </w:r>
      <w:r w:rsidR="00D15EC8">
        <w:rPr>
          <w:i/>
        </w:rPr>
        <w:t>J</w:t>
      </w:r>
      <w:r w:rsidRPr="007F3512">
        <w:rPr>
          <w:i/>
        </w:rPr>
        <w:t xml:space="preserve">ournal of </w:t>
      </w:r>
      <w:r w:rsidR="00D15EC8">
        <w:rPr>
          <w:i/>
        </w:rPr>
        <w:t>C</w:t>
      </w:r>
      <w:r w:rsidRPr="007F3512">
        <w:rPr>
          <w:i/>
        </w:rPr>
        <w:t xml:space="preserve">linical </w:t>
      </w:r>
      <w:r w:rsidR="00D15EC8">
        <w:rPr>
          <w:i/>
        </w:rPr>
        <w:t>N</w:t>
      </w:r>
      <w:r w:rsidRPr="007F3512">
        <w:rPr>
          <w:i/>
        </w:rPr>
        <w:t>utrition, 79</w:t>
      </w:r>
      <w:r w:rsidRPr="007F3512">
        <w:t xml:space="preserve">, 6-16. </w:t>
      </w:r>
    </w:p>
    <w:p w14:paraId="589D5955" w14:textId="30B180E5" w:rsidR="004E51D2" w:rsidRPr="00546CE9" w:rsidRDefault="004E51D2" w:rsidP="004E51D2">
      <w:pPr>
        <w:pStyle w:val="EndNoteBibliography"/>
        <w:ind w:left="720" w:hanging="720"/>
      </w:pPr>
      <w:r w:rsidRPr="00546CE9">
        <w:rPr>
          <w:lang w:val="en-AU"/>
        </w:rPr>
        <w:t xml:space="preserve">Fritsch, M., Obschonka, M., Wahl, F., &amp; Wyrwich, M. (2020). The deep imprint of Roman sandals: Evidence of long-lasting effects of Roman rule on personality, economic performance, and well-being in Germany. </w:t>
      </w:r>
      <w:r w:rsidRPr="00546CE9">
        <w:rPr>
          <w:i/>
          <w:lang w:val="en-AU"/>
        </w:rPr>
        <w:t>Hohenheim Discussion Papers in Business, Economics and Social Sciences, No. 05-2020</w:t>
      </w:r>
      <w:r w:rsidRPr="00546CE9">
        <w:rPr>
          <w:lang w:val="en-AU"/>
        </w:rPr>
        <w:t xml:space="preserve">, </w:t>
      </w:r>
      <w:r w:rsidR="00C60BF1" w:rsidRPr="00546CE9">
        <w:rPr>
          <w:lang w:val="en-AU"/>
        </w:rPr>
        <w:t xml:space="preserve">Available at </w:t>
      </w:r>
      <w:r w:rsidRPr="00546CE9">
        <w:rPr>
          <w:lang w:val="en-AU"/>
        </w:rPr>
        <w:t>http://nbn-resolving.de/urn:nbn:de:bsz:100-opus-17436</w:t>
      </w:r>
    </w:p>
    <w:p w14:paraId="5E41C0EC" w14:textId="77777777" w:rsidR="009F79C5" w:rsidRPr="007F3512" w:rsidRDefault="009F79C5" w:rsidP="009F79C5">
      <w:pPr>
        <w:pStyle w:val="EndNoteBibliography"/>
        <w:ind w:left="720" w:hanging="720"/>
      </w:pPr>
      <w:r>
        <w:t xml:space="preserve">GBD 2015 Obesity </w:t>
      </w:r>
      <w:r w:rsidRPr="007F3512">
        <w:t xml:space="preserve">Collaborators, G. O. (2017). Health effects of overweight and obesity in 195 countries over 25 years. </w:t>
      </w:r>
      <w:r w:rsidRPr="007F3512">
        <w:rPr>
          <w:i/>
        </w:rPr>
        <w:t>New England Journal of Medicine, 377</w:t>
      </w:r>
      <w:r w:rsidRPr="007F3512">
        <w:t xml:space="preserve">, 13-27. </w:t>
      </w:r>
    </w:p>
    <w:p w14:paraId="1B9308F6" w14:textId="77777777" w:rsidR="00D15EC8" w:rsidRDefault="009F79C5" w:rsidP="0086742C">
      <w:pPr>
        <w:pStyle w:val="EndNoteBibliography"/>
        <w:ind w:left="720" w:hanging="720"/>
      </w:pPr>
      <w:r w:rsidRPr="007F3512">
        <w:t xml:space="preserve">Gerlach, G., Herpertz, S., &amp; Loeber, S. (2015). Personality traits and obesity: a systematic review. </w:t>
      </w:r>
      <w:r w:rsidRPr="007F3512">
        <w:rPr>
          <w:i/>
        </w:rPr>
        <w:t>Obesity Reviews, 16</w:t>
      </w:r>
      <w:r w:rsidRPr="007F3512">
        <w:t xml:space="preserve">, 32-63. </w:t>
      </w:r>
    </w:p>
    <w:p w14:paraId="72CB7611" w14:textId="77777777" w:rsidR="009F79C5" w:rsidRPr="007F3512" w:rsidRDefault="009F79C5" w:rsidP="0086742C">
      <w:pPr>
        <w:pStyle w:val="EndNoteBibliography"/>
        <w:ind w:left="720" w:hanging="720"/>
      </w:pPr>
      <w:r w:rsidRPr="007F3512">
        <w:t>Hatcher, J. (1993). The history of the British coal industry: Vol. 1. Before  1700: Towards the age of coal. . In. Oxford, UK: Clarendon Press.</w:t>
      </w:r>
    </w:p>
    <w:p w14:paraId="027D6CEE" w14:textId="77777777" w:rsidR="009F79C5" w:rsidRPr="007F3512" w:rsidRDefault="009F79C5" w:rsidP="0086742C">
      <w:pPr>
        <w:pStyle w:val="EndNoteBibliography"/>
        <w:ind w:left="720" w:hanging="720"/>
      </w:pPr>
      <w:r w:rsidRPr="007F3512">
        <w:t xml:space="preserve">Heaven, P. C., Mulligan, K., Merrilees, R., Woods, T., &amp; Fairooz, Y. (2001). Neuroticism and conscientiousness as predictors of emotional, external, and restrained eating behaviors. </w:t>
      </w:r>
      <w:r w:rsidRPr="007F3512">
        <w:rPr>
          <w:i/>
        </w:rPr>
        <w:t>International Journal of Eating Disorders, 30</w:t>
      </w:r>
      <w:r w:rsidRPr="007F3512">
        <w:t xml:space="preserve">, 161-166. </w:t>
      </w:r>
    </w:p>
    <w:p w14:paraId="20C89897" w14:textId="77777777" w:rsidR="009F79C5" w:rsidRPr="007F3512" w:rsidRDefault="009F79C5" w:rsidP="0086742C">
      <w:pPr>
        <w:pStyle w:val="EndNoteBibliography"/>
        <w:ind w:left="720" w:hanging="720"/>
      </w:pPr>
      <w:r w:rsidRPr="007F3512">
        <w:t xml:space="preserve">Hu, F. (2008). </w:t>
      </w:r>
      <w:r w:rsidRPr="007F3512">
        <w:rPr>
          <w:i/>
        </w:rPr>
        <w:t>Obesity epidemiology</w:t>
      </w:r>
      <w:r w:rsidRPr="007F3512">
        <w:t>: Oxford University Press.</w:t>
      </w:r>
    </w:p>
    <w:p w14:paraId="4A92A030" w14:textId="77777777" w:rsidR="00292F0F" w:rsidRDefault="00292F0F" w:rsidP="0086742C">
      <w:pPr>
        <w:pStyle w:val="EndNoteBibliography"/>
        <w:ind w:left="720" w:hanging="720"/>
      </w:pPr>
      <w:r>
        <w:lastRenderedPageBreak/>
        <w:t>John, O. P., &amp; Srivastava, S. (1999). The big five trait taxonomy: History, measurement, and theoretical perspectives. In L. A. Pervin, &amp; O. P. John (Eds.), Handbook of personality: Theory and research (pp. 102-138). New York: Guilford Press.</w:t>
      </w:r>
      <w:r w:rsidRPr="007F3512">
        <w:t xml:space="preserve"> </w:t>
      </w:r>
    </w:p>
    <w:p w14:paraId="76183F48" w14:textId="6F933334" w:rsidR="009F79C5" w:rsidRDefault="009F79C5" w:rsidP="0086742C">
      <w:pPr>
        <w:pStyle w:val="EndNoteBibliography"/>
        <w:ind w:left="720" w:hanging="720"/>
      </w:pPr>
      <w:r w:rsidRPr="007F3512">
        <w:t xml:space="preserve">Kanefsky, J. W. (1979). </w:t>
      </w:r>
      <w:r w:rsidRPr="007F3512">
        <w:rPr>
          <w:i/>
        </w:rPr>
        <w:t>The diffusion of power technology in British industry. 1760-1870.</w:t>
      </w:r>
      <w:r w:rsidRPr="007F3512">
        <w:t xml:space="preserve"> University of Exeter</w:t>
      </w:r>
    </w:p>
    <w:p w14:paraId="172B6381" w14:textId="718205DB" w:rsidR="00D15EC8" w:rsidRPr="007F3512" w:rsidRDefault="00482E90" w:rsidP="00B23A0F">
      <w:pPr>
        <w:pStyle w:val="EndNoteBibliography"/>
        <w:ind w:left="720" w:hanging="720"/>
      </w:pPr>
      <w:r w:rsidRPr="00482E90">
        <w:t xml:space="preserve">Kemper, K.E., Nivard, M.G... Visscher, P.M. (2019) Genetic correlates of social stratification in Great Britain. </w:t>
      </w:r>
      <w:r w:rsidRPr="00482E90">
        <w:rPr>
          <w:i/>
          <w:iCs/>
        </w:rPr>
        <w:t>Nature Human Behavior.</w:t>
      </w:r>
      <w:r w:rsidRPr="00482E90">
        <w:t xml:space="preserve"> </w:t>
      </w:r>
      <w:r w:rsidR="00880D18" w:rsidRPr="00880D18">
        <w:t>doi.org/10.1038/s41562-019-0757-5</w:t>
      </w:r>
    </w:p>
    <w:p w14:paraId="769511FE" w14:textId="77777777" w:rsidR="009F79C5" w:rsidRPr="007F3512" w:rsidRDefault="009F79C5" w:rsidP="0086742C">
      <w:pPr>
        <w:pStyle w:val="EndNoteBibliography"/>
        <w:ind w:left="720" w:hanging="720"/>
      </w:pPr>
      <w:r w:rsidRPr="007F3512">
        <w:t xml:space="preserve">Kitson, P. M., Shaw-Taylor, L., Wrigley, E. A., Davies, R. S., Newton, G., &amp; Satchell, A. M. (2012). The creation of a ‘census’ of adult male employment for England and Wales for 1817. </w:t>
      </w:r>
      <w:r w:rsidRPr="007F3512">
        <w:rPr>
          <w:i/>
        </w:rPr>
        <w:t>[Online] Retrieved</w:t>
      </w:r>
      <w:r w:rsidR="00D15EC8">
        <w:rPr>
          <w:i/>
        </w:rPr>
        <w:t xml:space="preserve"> </w:t>
      </w:r>
      <w:r w:rsidRPr="007F3512">
        <w:rPr>
          <w:i/>
        </w:rPr>
        <w:t>from </w:t>
      </w:r>
      <w:r w:rsidR="00D15EC8" w:rsidRPr="00D15EC8">
        <w:rPr>
          <w:i/>
        </w:rPr>
        <w:t>http://www.geog.cam.ac.uk/research/projects/</w:t>
      </w:r>
      <w:r w:rsidR="00D15EC8">
        <w:rPr>
          <w:i/>
        </w:rPr>
        <w:t xml:space="preserve"> </w:t>
      </w:r>
      <w:r w:rsidRPr="009F79C5">
        <w:rPr>
          <w:i/>
        </w:rPr>
        <w:t>occupations/britain19c/</w:t>
      </w:r>
      <w:r w:rsidRPr="007F3512">
        <w:rPr>
          <w:i/>
        </w:rPr>
        <w:t xml:space="preserve"> papers/paper4.pdf</w:t>
      </w:r>
      <w:r w:rsidRPr="007F3512">
        <w:t xml:space="preserve">. </w:t>
      </w:r>
    </w:p>
    <w:p w14:paraId="4FE03E13" w14:textId="77777777" w:rsidR="00D15EC8" w:rsidRDefault="009F79C5" w:rsidP="0086742C">
      <w:pPr>
        <w:pStyle w:val="EndNoteBibliography"/>
        <w:ind w:left="720" w:hanging="720"/>
      </w:pPr>
      <w:r w:rsidRPr="007F3512">
        <w:t xml:space="preserve">Lachowycz, K., &amp; Jones, A. P. (2011). Greenspace and obesity: a systematic review of the evidence. </w:t>
      </w:r>
      <w:r w:rsidRPr="007F3512">
        <w:rPr>
          <w:i/>
        </w:rPr>
        <w:t>Obesity Reviews, 12</w:t>
      </w:r>
      <w:r w:rsidRPr="007F3512">
        <w:t xml:space="preserve">, e183-e189. </w:t>
      </w:r>
    </w:p>
    <w:p w14:paraId="68BA4208" w14:textId="77777777" w:rsidR="009F79C5" w:rsidRPr="007F3512" w:rsidRDefault="009F79C5" w:rsidP="0086742C">
      <w:pPr>
        <w:pStyle w:val="EndNoteBibliography"/>
        <w:ind w:left="720" w:hanging="720"/>
      </w:pPr>
      <w:r w:rsidRPr="007F3512">
        <w:t xml:space="preserve">Mathias, P. (2013). </w:t>
      </w:r>
      <w:r w:rsidRPr="007F3512">
        <w:rPr>
          <w:i/>
        </w:rPr>
        <w:t>The first industrial nation: The economic history of Britain 1700–1914</w:t>
      </w:r>
      <w:r w:rsidRPr="007F3512">
        <w:t>: Routledge.</w:t>
      </w:r>
    </w:p>
    <w:p w14:paraId="4C8412A9" w14:textId="77777777" w:rsidR="009F79C5" w:rsidRPr="007F3512" w:rsidRDefault="009F79C5" w:rsidP="0086742C">
      <w:pPr>
        <w:pStyle w:val="EndNoteBibliography"/>
        <w:ind w:left="720" w:hanging="720"/>
      </w:pPr>
      <w:r w:rsidRPr="007F3512">
        <w:t xml:space="preserve">McCann, S. J. (2011). Personality and American state differences in obesity prevalence. </w:t>
      </w:r>
      <w:r w:rsidRPr="007F3512">
        <w:rPr>
          <w:i/>
        </w:rPr>
        <w:t xml:space="preserve">The Journal of </w:t>
      </w:r>
      <w:r w:rsidR="00624CAC">
        <w:rPr>
          <w:i/>
        </w:rPr>
        <w:t>P</w:t>
      </w:r>
      <w:r w:rsidRPr="007F3512">
        <w:rPr>
          <w:i/>
        </w:rPr>
        <w:t>sychology, 145</w:t>
      </w:r>
      <w:r w:rsidRPr="007F3512">
        <w:t xml:space="preserve">, 419-433. </w:t>
      </w:r>
    </w:p>
    <w:p w14:paraId="01CCAA80" w14:textId="77777777" w:rsidR="009F79C5" w:rsidRPr="007F3512" w:rsidRDefault="009F79C5" w:rsidP="0086742C">
      <w:pPr>
        <w:pStyle w:val="EndNoteBibliography"/>
        <w:ind w:left="720" w:hanging="720"/>
      </w:pPr>
      <w:r w:rsidRPr="007F3512">
        <w:t xml:space="preserve">McLaren, L. (2007). Socioeconomic status and obesity. </w:t>
      </w:r>
      <w:r w:rsidRPr="007F3512">
        <w:rPr>
          <w:i/>
        </w:rPr>
        <w:t xml:space="preserve">Epidemiologic </w:t>
      </w:r>
      <w:r w:rsidR="00292F0F">
        <w:rPr>
          <w:i/>
        </w:rPr>
        <w:t>E</w:t>
      </w:r>
      <w:r w:rsidRPr="007F3512">
        <w:rPr>
          <w:i/>
        </w:rPr>
        <w:t>eviews, 29</w:t>
      </w:r>
      <w:r w:rsidRPr="007F3512">
        <w:t xml:space="preserve">, 29-48. </w:t>
      </w:r>
    </w:p>
    <w:p w14:paraId="23B5A075" w14:textId="77777777" w:rsidR="009F79C5" w:rsidRPr="007F3512" w:rsidRDefault="009F79C5" w:rsidP="0086742C">
      <w:pPr>
        <w:pStyle w:val="EndNoteBibliography"/>
        <w:ind w:left="720" w:hanging="720"/>
      </w:pPr>
      <w:r w:rsidRPr="007F3512">
        <w:t xml:space="preserve">Monteiro, C. A., Moura, E. C., Conde, W. L., &amp; Popkin, B. M. (2004). Socioeconomic status and obesity in adult populations of developing countries: a review. </w:t>
      </w:r>
      <w:r w:rsidRPr="007F3512">
        <w:rPr>
          <w:i/>
        </w:rPr>
        <w:t>Bulletin of the World Health Organization, 82</w:t>
      </w:r>
      <w:r w:rsidRPr="007F3512">
        <w:t xml:space="preserve">, 940-946. </w:t>
      </w:r>
    </w:p>
    <w:p w14:paraId="09D96594" w14:textId="77777777" w:rsidR="009F79C5" w:rsidRPr="00443A5F" w:rsidRDefault="009F79C5" w:rsidP="009F79C5">
      <w:pPr>
        <w:pStyle w:val="EndNoteBibliography"/>
        <w:ind w:left="720" w:hanging="720"/>
        <w:rPr>
          <w:lang w:val="de-DE"/>
        </w:rPr>
      </w:pPr>
      <w:r w:rsidRPr="007F3512">
        <w:t xml:space="preserve">Müller, B., Finka, M., &amp; Lintz, G. </w:t>
      </w:r>
      <w:r>
        <w:t xml:space="preserve">(2006). </w:t>
      </w:r>
      <w:r w:rsidRPr="009F79C5">
        <w:rPr>
          <w:i/>
          <w:iCs/>
        </w:rPr>
        <w:t>Rise and decline of industry in Central and Eastern Europe: A comparative study of cities and regions in eleven countries</w:t>
      </w:r>
      <w:r>
        <w:t xml:space="preserve">. </w:t>
      </w:r>
      <w:r w:rsidRPr="00443A5F">
        <w:rPr>
          <w:lang w:val="de-DE"/>
        </w:rPr>
        <w:t>Berlin, Germany: Springer.</w:t>
      </w:r>
    </w:p>
    <w:p w14:paraId="741A844D" w14:textId="77777777" w:rsidR="009F79C5" w:rsidRPr="007F3512" w:rsidRDefault="009F79C5" w:rsidP="0086742C">
      <w:pPr>
        <w:pStyle w:val="EndNoteBibliography"/>
        <w:ind w:left="720" w:hanging="720"/>
      </w:pPr>
      <w:r w:rsidRPr="00443A5F">
        <w:rPr>
          <w:lang w:val="de-DE"/>
        </w:rPr>
        <w:lastRenderedPageBreak/>
        <w:t xml:space="preserve">Obschonka, M., Stuetzer, M., Rentfrow, P. J., Shaw-Taylor, L., Satchell, M., Silbereisen, R. K., . . . </w:t>
      </w:r>
      <w:r w:rsidRPr="007F3512">
        <w:t xml:space="preserve">Gosling, S. D. (2018). In the shadow of coal: How large-scale industries contributed to present-day regional differences in personality and well-being. </w:t>
      </w:r>
      <w:r w:rsidRPr="007F3512">
        <w:rPr>
          <w:i/>
        </w:rPr>
        <w:t>Journal of Personality and Social Psychology, 115</w:t>
      </w:r>
      <w:r w:rsidRPr="007F3512">
        <w:t>, 903</w:t>
      </w:r>
      <w:r w:rsidR="00292F0F">
        <w:t>-927</w:t>
      </w:r>
      <w:r w:rsidRPr="007F3512">
        <w:t xml:space="preserve">. </w:t>
      </w:r>
    </w:p>
    <w:p w14:paraId="38527E40" w14:textId="7CB18A19" w:rsidR="009F79C5" w:rsidRPr="00F03A49" w:rsidRDefault="009F79C5" w:rsidP="0086742C">
      <w:pPr>
        <w:pStyle w:val="EndNoteBibliography"/>
        <w:ind w:left="720" w:hanging="720"/>
        <w:rPr>
          <w:color w:val="FF0000"/>
        </w:rPr>
      </w:pPr>
      <w:r w:rsidRPr="007F3512">
        <w:t xml:space="preserve">Ogden, C. L., Yanovski, S. Z., Carroll, M. D., &amp; Flegal, K. M. (2007). The epidemiology of obesity. </w:t>
      </w:r>
      <w:r w:rsidRPr="007F3512">
        <w:rPr>
          <w:i/>
        </w:rPr>
        <w:t>Gastroenterology, 132</w:t>
      </w:r>
      <w:r w:rsidRPr="007F3512">
        <w:t xml:space="preserve">, 2087-2102. </w:t>
      </w:r>
    </w:p>
    <w:p w14:paraId="420BE15C" w14:textId="5D537770" w:rsidR="000D437F" w:rsidRPr="00546CE9" w:rsidRDefault="000D437F" w:rsidP="0086742C">
      <w:pPr>
        <w:pStyle w:val="EndNoteBibliography"/>
        <w:ind w:left="720" w:hanging="720"/>
      </w:pPr>
      <w:r w:rsidRPr="00546CE9">
        <w:t xml:space="preserve">ONS (Office of National Statistics). (2019). </w:t>
      </w:r>
      <w:r w:rsidR="005F44AE" w:rsidRPr="00546CE9">
        <w:t xml:space="preserve">Changes in the economy since the 1970s. Retrived from </w:t>
      </w:r>
      <w:hyperlink r:id="rId9" w:history="1">
        <w:r w:rsidR="005F44AE" w:rsidRPr="00546CE9">
          <w:rPr>
            <w:rStyle w:val="Hyperlink"/>
            <w:color w:val="auto"/>
          </w:rPr>
          <w:t>https://www.ons.gov.uk/economy/economicoutputandproductivity/</w:t>
        </w:r>
      </w:hyperlink>
      <w:r w:rsidR="005F44AE" w:rsidRPr="00546CE9">
        <w:t xml:space="preserve"> output/articles/changesintheeconomysincethe1970s/2019-09-02</w:t>
      </w:r>
    </w:p>
    <w:p w14:paraId="4FC235E4" w14:textId="77777777" w:rsidR="009F79C5" w:rsidRPr="007F3512" w:rsidRDefault="009F79C5" w:rsidP="0086742C">
      <w:pPr>
        <w:pStyle w:val="EndNoteBibliography"/>
        <w:ind w:left="720" w:hanging="720"/>
      </w:pPr>
      <w:r w:rsidRPr="00443A5F">
        <w:rPr>
          <w:lang w:val="de-DE"/>
        </w:rPr>
        <w:t xml:space="preserve">Panagos, P., Van Liedekerke, M., Jones, A., &amp; Montanarella, L. (2012). </w:t>
      </w:r>
      <w:r w:rsidRPr="007F3512">
        <w:t xml:space="preserve">European Soil Data Centre: Response to European policy support and public data requirements. </w:t>
      </w:r>
      <w:r w:rsidRPr="007F3512">
        <w:rPr>
          <w:i/>
        </w:rPr>
        <w:t xml:space="preserve">Land </w:t>
      </w:r>
      <w:r w:rsidR="00292F0F">
        <w:rPr>
          <w:i/>
        </w:rPr>
        <w:t>U</w:t>
      </w:r>
      <w:r w:rsidRPr="007F3512">
        <w:rPr>
          <w:i/>
        </w:rPr>
        <w:t xml:space="preserve">se </w:t>
      </w:r>
      <w:r w:rsidR="00292F0F">
        <w:rPr>
          <w:i/>
        </w:rPr>
        <w:t>P</w:t>
      </w:r>
      <w:r w:rsidRPr="007F3512">
        <w:rPr>
          <w:i/>
        </w:rPr>
        <w:t>olicy, 29</w:t>
      </w:r>
      <w:r w:rsidRPr="007F3512">
        <w:t xml:space="preserve">, 329-338. </w:t>
      </w:r>
    </w:p>
    <w:p w14:paraId="689A4118" w14:textId="77777777" w:rsidR="009F79C5" w:rsidRPr="007F3512" w:rsidRDefault="009F79C5" w:rsidP="0086742C">
      <w:pPr>
        <w:pStyle w:val="EndNoteBibliography"/>
        <w:ind w:left="720" w:hanging="720"/>
      </w:pPr>
      <w:r w:rsidRPr="007F3512">
        <w:t xml:space="preserve">Reilly, D. (2012). Gender, Culture, and Sex-Typed Cognitive Abilities. </w:t>
      </w:r>
      <w:r w:rsidRPr="007F3512">
        <w:rPr>
          <w:i/>
        </w:rPr>
        <w:t>PLOS O</w:t>
      </w:r>
      <w:r w:rsidR="00292F0F">
        <w:rPr>
          <w:i/>
        </w:rPr>
        <w:t>ne</w:t>
      </w:r>
      <w:r w:rsidRPr="007F3512">
        <w:rPr>
          <w:i/>
        </w:rPr>
        <w:t>, 7</w:t>
      </w:r>
      <w:r w:rsidRPr="007F3512">
        <w:t>, e39904. doi:10.1371/journal.pone.0039904</w:t>
      </w:r>
    </w:p>
    <w:p w14:paraId="00C02AB0" w14:textId="5AF8AAE7" w:rsidR="00292F0F" w:rsidRDefault="009F79C5" w:rsidP="0086742C">
      <w:pPr>
        <w:pStyle w:val="EndNoteBibliography"/>
        <w:ind w:left="720" w:hanging="720"/>
      </w:pPr>
      <w:r w:rsidRPr="007F3512">
        <w:t xml:space="preserve">Rennie, K. L., &amp; Jebb, S. A. (2005). Prevalence of obesity in Great Britain. </w:t>
      </w:r>
      <w:r w:rsidRPr="007F3512">
        <w:rPr>
          <w:i/>
        </w:rPr>
        <w:t>Obesity Reviews, 6</w:t>
      </w:r>
      <w:r w:rsidRPr="007F3512">
        <w:t xml:space="preserve">, 11-12. </w:t>
      </w:r>
    </w:p>
    <w:p w14:paraId="10C137E3" w14:textId="5BAFF611" w:rsidR="00974637" w:rsidRDefault="00974637" w:rsidP="00F03A49">
      <w:pPr>
        <w:pStyle w:val="EndNoteBibliography"/>
        <w:spacing w:after="200"/>
        <w:ind w:left="720" w:hanging="720"/>
      </w:pPr>
      <w:r w:rsidRPr="00974637">
        <w:rPr>
          <w:lang w:val="en-AU"/>
        </w:rPr>
        <w:t>Rentfrow, P. J., Gosling, S. D., &amp; Potter, J. (2008). A theory of the emergence, persistence, and expression of geographic variation in psychological characteristics. </w:t>
      </w:r>
      <w:r w:rsidRPr="00974637">
        <w:rPr>
          <w:i/>
          <w:iCs/>
          <w:lang w:val="en-AU"/>
        </w:rPr>
        <w:t>Perspectives on Psychological Science</w:t>
      </w:r>
      <w:r w:rsidRPr="00974637">
        <w:rPr>
          <w:lang w:val="en-AU"/>
        </w:rPr>
        <w:t>, </w:t>
      </w:r>
      <w:r w:rsidRPr="00974637">
        <w:rPr>
          <w:i/>
          <w:iCs/>
          <w:lang w:val="en-AU"/>
        </w:rPr>
        <w:t>3</w:t>
      </w:r>
      <w:r w:rsidRPr="00974637">
        <w:rPr>
          <w:lang w:val="en-AU"/>
        </w:rPr>
        <w:t>(5), 339-369.</w:t>
      </w:r>
    </w:p>
    <w:p w14:paraId="673243CE" w14:textId="77777777" w:rsidR="009F79C5" w:rsidRPr="007F3512" w:rsidRDefault="009F79C5" w:rsidP="0086742C">
      <w:pPr>
        <w:pStyle w:val="EndNoteBibliography"/>
        <w:ind w:left="720" w:hanging="720"/>
      </w:pPr>
      <w:r w:rsidRPr="007F3512">
        <w:t xml:space="preserve">Rentfrow, P. J., Jokela, M., &amp; Lamb, M. E. (2015). Regional personality differences in Great Britain. </w:t>
      </w:r>
      <w:r w:rsidRPr="007F3512">
        <w:rPr>
          <w:i/>
        </w:rPr>
        <w:t>PL</w:t>
      </w:r>
      <w:r w:rsidR="00292F0F">
        <w:rPr>
          <w:i/>
        </w:rPr>
        <w:t>O</w:t>
      </w:r>
      <w:r w:rsidRPr="007F3512">
        <w:rPr>
          <w:i/>
        </w:rPr>
        <w:t>S One, 1</w:t>
      </w:r>
      <w:r w:rsidR="00292F0F">
        <w:rPr>
          <w:i/>
        </w:rPr>
        <w:t>0</w:t>
      </w:r>
      <w:r w:rsidRPr="007F3512">
        <w:t xml:space="preserve">, e0122245. </w:t>
      </w:r>
      <w:r w:rsidR="00292F0F" w:rsidRPr="00292F0F">
        <w:t>doi.org/10.1371/journal.pone.0122245</w:t>
      </w:r>
    </w:p>
    <w:p w14:paraId="0E601393" w14:textId="77777777" w:rsidR="00292F0F" w:rsidRDefault="009F79C5" w:rsidP="0086742C">
      <w:pPr>
        <w:pStyle w:val="EndNoteBibliography"/>
        <w:ind w:left="720" w:hanging="720"/>
      </w:pPr>
      <w:r w:rsidRPr="007F3512">
        <w:t xml:space="preserve">Rouhani, M. H., Haghighatdoost, F., Surkan, P. J., &amp; Azadbakht, L. (2016). Associations between dietary energy density and obesity: A systematic review and meta-analysis of observational studies. </w:t>
      </w:r>
      <w:r w:rsidRPr="007F3512">
        <w:rPr>
          <w:i/>
        </w:rPr>
        <w:t>Nutrition, 32</w:t>
      </w:r>
      <w:r w:rsidRPr="007F3512">
        <w:t xml:space="preserve">, 1037-1047. </w:t>
      </w:r>
    </w:p>
    <w:p w14:paraId="16DBB643" w14:textId="77777777" w:rsidR="00D15EC8" w:rsidRPr="00443A5F" w:rsidRDefault="009F79C5" w:rsidP="0086742C">
      <w:pPr>
        <w:pStyle w:val="EndNoteBibliography"/>
        <w:ind w:left="720" w:hanging="720"/>
        <w:rPr>
          <w:lang w:val="de-DE"/>
        </w:rPr>
      </w:pPr>
      <w:r w:rsidRPr="007F3512">
        <w:lastRenderedPageBreak/>
        <w:t xml:space="preserve">Spinosa, J., Christiansen, P., Dickson, J. M., Lorenzetti, V., &amp; Hardman, C. A. (2019). From </w:t>
      </w:r>
      <w:r w:rsidR="00D15EC8">
        <w:t>s</w:t>
      </w:r>
      <w:r w:rsidRPr="007F3512">
        <w:t xml:space="preserve">cioeconomic </w:t>
      </w:r>
      <w:r w:rsidR="00D15EC8">
        <w:t>d</w:t>
      </w:r>
      <w:r w:rsidRPr="007F3512">
        <w:t xml:space="preserve">isadvantage to </w:t>
      </w:r>
      <w:r w:rsidR="00D15EC8">
        <w:t>o</w:t>
      </w:r>
      <w:r w:rsidRPr="007F3512">
        <w:t xml:space="preserve">besity: The </w:t>
      </w:r>
      <w:r w:rsidR="00D15EC8">
        <w:t>m</w:t>
      </w:r>
      <w:r w:rsidRPr="007F3512">
        <w:t xml:space="preserve">ediating </w:t>
      </w:r>
      <w:r w:rsidR="00D15EC8">
        <w:t>r</w:t>
      </w:r>
      <w:r w:rsidRPr="007F3512">
        <w:t xml:space="preserve">ole of </w:t>
      </w:r>
      <w:r w:rsidR="00D15EC8">
        <w:t>p</w:t>
      </w:r>
      <w:r w:rsidRPr="007F3512">
        <w:t xml:space="preserve">sychological </w:t>
      </w:r>
      <w:r w:rsidR="00D15EC8">
        <w:t>d</w:t>
      </w:r>
      <w:r w:rsidRPr="007F3512">
        <w:t xml:space="preserve">istress and </w:t>
      </w:r>
      <w:r w:rsidR="00D15EC8">
        <w:t>e</w:t>
      </w:r>
      <w:r w:rsidRPr="007F3512">
        <w:t xml:space="preserve">motional </w:t>
      </w:r>
      <w:r w:rsidR="00D15EC8">
        <w:t>e</w:t>
      </w:r>
      <w:r w:rsidRPr="007F3512">
        <w:t xml:space="preserve">ating. </w:t>
      </w:r>
      <w:r w:rsidRPr="00443A5F">
        <w:rPr>
          <w:i/>
          <w:lang w:val="de-DE"/>
        </w:rPr>
        <w:t>Obesity, 27</w:t>
      </w:r>
      <w:r w:rsidRPr="00443A5F">
        <w:rPr>
          <w:lang w:val="de-DE"/>
        </w:rPr>
        <w:t xml:space="preserve">, 559-564. </w:t>
      </w:r>
    </w:p>
    <w:p w14:paraId="05EBE33D" w14:textId="0B5958B1" w:rsidR="009F79C5" w:rsidRPr="007F3512" w:rsidRDefault="009F79C5" w:rsidP="0086742C">
      <w:pPr>
        <w:pStyle w:val="EndNoteBibliography"/>
        <w:ind w:left="720" w:hanging="720"/>
      </w:pPr>
      <w:r w:rsidRPr="00443A5F">
        <w:rPr>
          <w:lang w:val="de-DE"/>
        </w:rPr>
        <w:t xml:space="preserve">Stuetzer, M., Obschonka, M., Audretsch, D. B., Wyrwich, M., Rentfrow, P. J., Coombes, M., </w:t>
      </w:r>
      <w:r w:rsidR="00BF0E4F">
        <w:rPr>
          <w:lang w:val="de-DE"/>
        </w:rPr>
        <w:t>&amp;</w:t>
      </w:r>
      <w:r w:rsidRPr="00443A5F">
        <w:rPr>
          <w:lang w:val="de-DE"/>
        </w:rPr>
        <w:t xml:space="preserve"> </w:t>
      </w:r>
      <w:r w:rsidRPr="00AB617C">
        <w:rPr>
          <w:lang w:val="de-DE"/>
        </w:rPr>
        <w:t xml:space="preserve">Satchell, M. (2016). </w:t>
      </w:r>
      <w:r w:rsidRPr="007F3512">
        <w:t xml:space="preserve">Industry structure, entrepreneurship, and culture: An empirical analysis using historical coalfields. </w:t>
      </w:r>
      <w:r w:rsidRPr="007F3512">
        <w:rPr>
          <w:i/>
        </w:rPr>
        <w:t>European Economic Review, 86</w:t>
      </w:r>
      <w:r w:rsidRPr="007F3512">
        <w:t xml:space="preserve">, 52-72. </w:t>
      </w:r>
    </w:p>
    <w:p w14:paraId="457945CB" w14:textId="77777777" w:rsidR="009F79C5" w:rsidRPr="007F3512" w:rsidRDefault="009F79C5" w:rsidP="0086742C">
      <w:pPr>
        <w:pStyle w:val="EndNoteBibliography"/>
        <w:ind w:left="720" w:hanging="720"/>
      </w:pPr>
      <w:r w:rsidRPr="007F3512">
        <w:t xml:space="preserve">Sutin, A. R., Ferrucci, L., Zonderman, A. B., &amp; Terracciano, A. (2011). Personality and obesity across the adult life span. </w:t>
      </w:r>
      <w:r w:rsidRPr="007F3512">
        <w:rPr>
          <w:i/>
        </w:rPr>
        <w:t xml:space="preserve">Journal of </w:t>
      </w:r>
      <w:r w:rsidR="00D15EC8">
        <w:rPr>
          <w:i/>
        </w:rPr>
        <w:t>P</w:t>
      </w:r>
      <w:r w:rsidRPr="007F3512">
        <w:rPr>
          <w:i/>
        </w:rPr>
        <w:t xml:space="preserve">ersonality and </w:t>
      </w:r>
      <w:r w:rsidR="00D15EC8">
        <w:rPr>
          <w:i/>
        </w:rPr>
        <w:t>S</w:t>
      </w:r>
      <w:r w:rsidRPr="007F3512">
        <w:rPr>
          <w:i/>
        </w:rPr>
        <w:t xml:space="preserve">ocial </w:t>
      </w:r>
      <w:r w:rsidR="00D15EC8">
        <w:rPr>
          <w:i/>
        </w:rPr>
        <w:t>P</w:t>
      </w:r>
      <w:r w:rsidRPr="007F3512">
        <w:rPr>
          <w:i/>
        </w:rPr>
        <w:t>sychology, 101</w:t>
      </w:r>
      <w:r w:rsidRPr="007F3512">
        <w:t>, 579</w:t>
      </w:r>
      <w:r w:rsidR="00D15EC8">
        <w:t>-592.</w:t>
      </w:r>
      <w:r w:rsidRPr="007F3512">
        <w:t xml:space="preserve"> </w:t>
      </w:r>
    </w:p>
    <w:p w14:paraId="58776425" w14:textId="77777777" w:rsidR="009F79C5" w:rsidRPr="007F3512" w:rsidRDefault="009F79C5" w:rsidP="0086742C">
      <w:pPr>
        <w:pStyle w:val="EndNoteBibliography"/>
        <w:ind w:left="720" w:hanging="720"/>
      </w:pPr>
      <w:r w:rsidRPr="007F3512">
        <w:t xml:space="preserve">Swinburn, B. A., Sacks, G., Hall, K. D., McPherson, K., Finegood, D. T., Moodie, M. L., &amp; Gortmaker, S. L. (2011). The global obesity pandemic: shaped by global drivers and local environments. </w:t>
      </w:r>
      <w:r w:rsidRPr="007F3512">
        <w:rPr>
          <w:i/>
        </w:rPr>
        <w:t>The Lancet, 378</w:t>
      </w:r>
      <w:r w:rsidRPr="007F3512">
        <w:t xml:space="preserve">, 804-814. </w:t>
      </w:r>
    </w:p>
    <w:p w14:paraId="7749D2C1" w14:textId="77777777" w:rsidR="009F79C5" w:rsidRPr="007F3512" w:rsidRDefault="009F79C5" w:rsidP="0086742C">
      <w:pPr>
        <w:pStyle w:val="EndNoteBibliography"/>
        <w:ind w:left="720" w:hanging="720"/>
      </w:pPr>
      <w:r w:rsidRPr="007F3512">
        <w:t xml:space="preserve">Terracciano, A., Sutin, A. R., McCrae, R. R., Deiana, B., Ferrucci, L., Schlessinger, D., . . . Costa Jr, P. T. (2009). Facets of personality linked to underweight and overweight. </w:t>
      </w:r>
      <w:r w:rsidRPr="007F3512">
        <w:rPr>
          <w:i/>
        </w:rPr>
        <w:t xml:space="preserve">Psychosomatic </w:t>
      </w:r>
      <w:r w:rsidR="00624CAC">
        <w:rPr>
          <w:i/>
        </w:rPr>
        <w:t>M</w:t>
      </w:r>
      <w:r w:rsidRPr="007F3512">
        <w:rPr>
          <w:i/>
        </w:rPr>
        <w:t>edicine, 71</w:t>
      </w:r>
      <w:r w:rsidRPr="007F3512">
        <w:t>, 682</w:t>
      </w:r>
      <w:r w:rsidR="00292F0F">
        <w:t>-689</w:t>
      </w:r>
      <w:r w:rsidRPr="007F3512">
        <w:t xml:space="preserve">. </w:t>
      </w:r>
    </w:p>
    <w:p w14:paraId="662724DB" w14:textId="77777777" w:rsidR="009F79C5" w:rsidRPr="007F3512" w:rsidRDefault="009F79C5" w:rsidP="0086742C">
      <w:pPr>
        <w:pStyle w:val="EndNoteBibliography"/>
        <w:ind w:left="720" w:hanging="720"/>
      </w:pPr>
      <w:r w:rsidRPr="007F3512">
        <w:t xml:space="preserve">Theall, K. P., Chaparro, M. P., Denstel, K., Bilfield, A., &amp; Drury, S. S. (2019). Childhood obesity and the associated roles of neighborhood and biologic stress. </w:t>
      </w:r>
      <w:r w:rsidRPr="007F3512">
        <w:rPr>
          <w:i/>
        </w:rPr>
        <w:t>Preventive Medicine Reports, 14</w:t>
      </w:r>
      <w:r w:rsidRPr="007F3512">
        <w:t>, 100849. doi:</w:t>
      </w:r>
      <w:r w:rsidRPr="009F79C5">
        <w:t>https://doi.org/10.1016/j.pmedr.2019.100849</w:t>
      </w:r>
    </w:p>
    <w:p w14:paraId="06BDD162" w14:textId="0497BC8A" w:rsidR="009F79C5" w:rsidRDefault="009F79C5" w:rsidP="0086742C">
      <w:pPr>
        <w:spacing w:after="160" w:line="480" w:lineRule="auto"/>
      </w:pPr>
    </w:p>
    <w:p w14:paraId="4C28A777" w14:textId="4EAD55F3" w:rsidR="00413829" w:rsidRDefault="00413829" w:rsidP="0086742C">
      <w:pPr>
        <w:spacing w:after="160" w:line="480" w:lineRule="auto"/>
      </w:pPr>
    </w:p>
    <w:p w14:paraId="6AC71D52" w14:textId="73BCCF04" w:rsidR="00413829" w:rsidRDefault="00413829" w:rsidP="0086742C">
      <w:pPr>
        <w:spacing w:after="160" w:line="480" w:lineRule="auto"/>
      </w:pPr>
    </w:p>
    <w:p w14:paraId="2D5ED2F3" w14:textId="29CF8FEB" w:rsidR="00413829" w:rsidRDefault="00413829" w:rsidP="0086742C">
      <w:pPr>
        <w:spacing w:after="160" w:line="480" w:lineRule="auto"/>
      </w:pPr>
    </w:p>
    <w:p w14:paraId="1AD0E378" w14:textId="77777777" w:rsidR="00413829" w:rsidRDefault="00413829" w:rsidP="0086742C">
      <w:pPr>
        <w:spacing w:after="160" w:line="480" w:lineRule="auto"/>
      </w:pPr>
    </w:p>
    <w:p w14:paraId="01D5D243" w14:textId="77777777" w:rsidR="00AB1E12" w:rsidRPr="002B4EB0" w:rsidRDefault="00AB1E12" w:rsidP="00AB1E12">
      <w:pPr>
        <w:spacing w:after="160" w:line="480" w:lineRule="auto"/>
      </w:pPr>
      <w:r>
        <w:lastRenderedPageBreak/>
        <w:t>T</w:t>
      </w:r>
      <w:r w:rsidRPr="008E60ED">
        <w:t xml:space="preserve">able </w:t>
      </w:r>
      <w:r>
        <w:t xml:space="preserve">1. </w:t>
      </w:r>
      <w:r w:rsidRPr="002B4EB0">
        <w:t xml:space="preserve">OLS Regression Model Examining the Relationship Between the Employment Share in Large-Scale Coal-Based Industries in 1813-1820 and Regional Differences in the Prevalence of Obesity in 2013-2015 (N = 111 Regions in England and Wales). </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1134"/>
        <w:gridCol w:w="1276"/>
      </w:tblGrid>
      <w:tr w:rsidR="00AB1E12" w:rsidRPr="008E60ED" w14:paraId="7A01B6BF" w14:textId="77777777" w:rsidTr="002055D0">
        <w:tc>
          <w:tcPr>
            <w:tcW w:w="4253" w:type="dxa"/>
            <w:tcBorders>
              <w:top w:val="single" w:sz="4" w:space="0" w:color="auto"/>
              <w:bottom w:val="single" w:sz="4" w:space="0" w:color="auto"/>
            </w:tcBorders>
          </w:tcPr>
          <w:p w14:paraId="02F00858" w14:textId="77777777" w:rsidR="00AB1E12" w:rsidRPr="008E60ED" w:rsidRDefault="00AB1E12" w:rsidP="002055D0">
            <w:pPr>
              <w:spacing w:before="120" w:after="120" w:line="480" w:lineRule="auto"/>
              <w:rPr>
                <w:i/>
                <w:iCs/>
              </w:rPr>
            </w:pPr>
          </w:p>
        </w:tc>
        <w:tc>
          <w:tcPr>
            <w:tcW w:w="992" w:type="dxa"/>
            <w:tcBorders>
              <w:top w:val="single" w:sz="4" w:space="0" w:color="auto"/>
              <w:bottom w:val="single" w:sz="4" w:space="0" w:color="auto"/>
            </w:tcBorders>
          </w:tcPr>
          <w:p w14:paraId="4D7CCDB2" w14:textId="77777777" w:rsidR="00AB1E12" w:rsidRPr="008E60ED" w:rsidRDefault="00AB1E12" w:rsidP="002055D0">
            <w:pPr>
              <w:spacing w:before="120" w:after="120" w:line="480" w:lineRule="auto"/>
              <w:jc w:val="center"/>
              <w:rPr>
                <w:i/>
                <w:iCs/>
              </w:rPr>
            </w:pPr>
            <w:r>
              <w:rPr>
                <w:i/>
                <w:iCs/>
              </w:rPr>
              <w:t xml:space="preserve">   </w:t>
            </w:r>
            <w:r w:rsidRPr="008E60ED">
              <w:rPr>
                <w:i/>
                <w:iCs/>
              </w:rPr>
              <w:t>b</w:t>
            </w:r>
          </w:p>
        </w:tc>
        <w:tc>
          <w:tcPr>
            <w:tcW w:w="1134" w:type="dxa"/>
            <w:tcBorders>
              <w:top w:val="single" w:sz="4" w:space="0" w:color="auto"/>
              <w:bottom w:val="single" w:sz="4" w:space="0" w:color="auto"/>
            </w:tcBorders>
          </w:tcPr>
          <w:p w14:paraId="47EBF934" w14:textId="77777777" w:rsidR="00AB1E12" w:rsidRPr="008E60ED" w:rsidRDefault="00AB1E12" w:rsidP="002055D0">
            <w:pPr>
              <w:spacing w:before="120" w:after="120" w:line="480" w:lineRule="auto"/>
              <w:jc w:val="center"/>
              <w:rPr>
                <w:i/>
                <w:iCs/>
              </w:rPr>
            </w:pPr>
            <w:r>
              <w:rPr>
                <w:i/>
                <w:iCs/>
              </w:rPr>
              <w:t xml:space="preserve">     </w:t>
            </w:r>
            <w:r w:rsidRPr="008E60ED">
              <w:rPr>
                <w:i/>
                <w:iCs/>
              </w:rPr>
              <w:t>SE</w:t>
            </w:r>
          </w:p>
        </w:tc>
        <w:tc>
          <w:tcPr>
            <w:tcW w:w="1276" w:type="dxa"/>
            <w:tcBorders>
              <w:top w:val="single" w:sz="4" w:space="0" w:color="auto"/>
              <w:bottom w:val="single" w:sz="4" w:space="0" w:color="auto"/>
            </w:tcBorders>
          </w:tcPr>
          <w:p w14:paraId="42C42665" w14:textId="77777777" w:rsidR="00AB1E12" w:rsidRPr="008E60ED" w:rsidRDefault="00AB1E12" w:rsidP="002055D0">
            <w:pPr>
              <w:spacing w:before="120" w:after="120" w:line="480" w:lineRule="auto"/>
              <w:jc w:val="center"/>
              <w:rPr>
                <w:i/>
                <w:iCs/>
              </w:rPr>
            </w:pPr>
            <w:r>
              <w:rPr>
                <w:i/>
                <w:iCs/>
              </w:rPr>
              <w:t xml:space="preserve">     P</w:t>
            </w:r>
          </w:p>
        </w:tc>
      </w:tr>
      <w:tr w:rsidR="00AB1E12" w:rsidRPr="008E60ED" w14:paraId="1F9EA946" w14:textId="77777777" w:rsidTr="002055D0">
        <w:tc>
          <w:tcPr>
            <w:tcW w:w="4253" w:type="dxa"/>
            <w:tcBorders>
              <w:top w:val="single" w:sz="4" w:space="0" w:color="auto"/>
            </w:tcBorders>
          </w:tcPr>
          <w:p w14:paraId="7E9DC6AB" w14:textId="76DA219E" w:rsidR="00AB1E12" w:rsidRPr="0007480C" w:rsidRDefault="00AB1E12" w:rsidP="002055D0">
            <w:pPr>
              <w:spacing w:line="480" w:lineRule="auto"/>
              <w:rPr>
                <w:sz w:val="2"/>
                <w:szCs w:val="2"/>
                <w:vertAlign w:val="superscript"/>
              </w:rPr>
            </w:pPr>
            <w:r>
              <w:t>Employment in large scale industries 1813-1820 (%)</w:t>
            </w:r>
          </w:p>
        </w:tc>
        <w:tc>
          <w:tcPr>
            <w:tcW w:w="992" w:type="dxa"/>
            <w:tcBorders>
              <w:top w:val="single" w:sz="4" w:space="0" w:color="auto"/>
            </w:tcBorders>
          </w:tcPr>
          <w:p w14:paraId="05DB7A79" w14:textId="77777777" w:rsidR="00AB1E12" w:rsidRPr="00973236" w:rsidRDefault="00AB1E12" w:rsidP="002055D0">
            <w:pPr>
              <w:spacing w:line="480" w:lineRule="auto"/>
              <w:jc w:val="right"/>
            </w:pPr>
            <w:r>
              <w:t xml:space="preserve"> </w:t>
            </w:r>
            <w:r w:rsidRPr="00973236">
              <w:t>0.</w:t>
            </w:r>
            <w:r>
              <w:t>062</w:t>
            </w:r>
          </w:p>
        </w:tc>
        <w:tc>
          <w:tcPr>
            <w:tcW w:w="1134" w:type="dxa"/>
            <w:tcBorders>
              <w:top w:val="single" w:sz="4" w:space="0" w:color="auto"/>
            </w:tcBorders>
          </w:tcPr>
          <w:p w14:paraId="4FF61A3F" w14:textId="77777777" w:rsidR="00AB1E12" w:rsidRPr="00973236" w:rsidRDefault="00AB1E12" w:rsidP="002055D0">
            <w:pPr>
              <w:spacing w:line="480" w:lineRule="auto"/>
              <w:jc w:val="right"/>
            </w:pPr>
            <w:r w:rsidRPr="00973236">
              <w:t>0.0</w:t>
            </w:r>
            <w:r>
              <w:t>13</w:t>
            </w:r>
          </w:p>
        </w:tc>
        <w:tc>
          <w:tcPr>
            <w:tcW w:w="1276" w:type="dxa"/>
            <w:tcBorders>
              <w:top w:val="single" w:sz="4" w:space="0" w:color="auto"/>
            </w:tcBorders>
          </w:tcPr>
          <w:p w14:paraId="2F59B5C2" w14:textId="77777777" w:rsidR="00AB1E12" w:rsidRPr="00973236" w:rsidRDefault="00AB1E12" w:rsidP="002055D0">
            <w:pPr>
              <w:spacing w:line="480" w:lineRule="auto"/>
              <w:jc w:val="right"/>
            </w:pPr>
            <w:r>
              <w:t xml:space="preserve">   &lt; 0.001</w:t>
            </w:r>
          </w:p>
        </w:tc>
      </w:tr>
      <w:tr w:rsidR="00AB1E12" w:rsidRPr="008E60ED" w14:paraId="430B87C9" w14:textId="77777777" w:rsidTr="002055D0">
        <w:tc>
          <w:tcPr>
            <w:tcW w:w="4253" w:type="dxa"/>
          </w:tcPr>
          <w:p w14:paraId="24D09515" w14:textId="4A3F3B7E" w:rsidR="00AB1E12" w:rsidRPr="0007480C" w:rsidRDefault="00AB1E12" w:rsidP="002055D0">
            <w:pPr>
              <w:spacing w:line="480" w:lineRule="auto"/>
              <w:rPr>
                <w:vertAlign w:val="superscript"/>
              </w:rPr>
            </w:pPr>
            <w:r w:rsidRPr="008E60ED">
              <w:t>Watermills around 1800</w:t>
            </w:r>
          </w:p>
        </w:tc>
        <w:tc>
          <w:tcPr>
            <w:tcW w:w="992" w:type="dxa"/>
          </w:tcPr>
          <w:p w14:paraId="70F4185F" w14:textId="77777777" w:rsidR="00AB1E12" w:rsidRPr="00973236" w:rsidRDefault="00AB1E12" w:rsidP="002055D0">
            <w:pPr>
              <w:spacing w:line="480" w:lineRule="auto"/>
              <w:jc w:val="right"/>
            </w:pPr>
            <w:r w:rsidRPr="00973236">
              <w:t>-0.</w:t>
            </w:r>
            <w:r>
              <w:t>022</w:t>
            </w:r>
          </w:p>
        </w:tc>
        <w:tc>
          <w:tcPr>
            <w:tcW w:w="1134" w:type="dxa"/>
          </w:tcPr>
          <w:p w14:paraId="5F57FB3B" w14:textId="77777777" w:rsidR="00AB1E12" w:rsidRPr="00FC0251" w:rsidRDefault="00AB1E12" w:rsidP="002055D0">
            <w:pPr>
              <w:spacing w:line="480" w:lineRule="auto"/>
              <w:jc w:val="right"/>
            </w:pPr>
            <w:r w:rsidRPr="00973236">
              <w:t>0.</w:t>
            </w:r>
            <w:r>
              <w:t>011</w:t>
            </w:r>
          </w:p>
        </w:tc>
        <w:tc>
          <w:tcPr>
            <w:tcW w:w="1276" w:type="dxa"/>
          </w:tcPr>
          <w:p w14:paraId="4D4DF70D" w14:textId="77777777" w:rsidR="00AB1E12" w:rsidRPr="00FC7FCE" w:rsidRDefault="00AB1E12" w:rsidP="002055D0">
            <w:pPr>
              <w:spacing w:line="480" w:lineRule="auto"/>
              <w:jc w:val="right"/>
            </w:pPr>
            <w:r w:rsidRPr="00FC7FCE">
              <w:rPr>
                <w:color w:val="000000"/>
              </w:rPr>
              <w:t>0.</w:t>
            </w:r>
            <w:r>
              <w:rPr>
                <w:color w:val="000000"/>
              </w:rPr>
              <w:t>045</w:t>
            </w:r>
          </w:p>
        </w:tc>
      </w:tr>
      <w:tr w:rsidR="00AB1E12" w:rsidRPr="008E60ED" w14:paraId="73A8FE09" w14:textId="77777777" w:rsidTr="002055D0">
        <w:tc>
          <w:tcPr>
            <w:tcW w:w="4253" w:type="dxa"/>
          </w:tcPr>
          <w:p w14:paraId="2C651099" w14:textId="77777777" w:rsidR="00AB1E12" w:rsidRPr="008E60ED" w:rsidRDefault="00AB1E12" w:rsidP="002055D0">
            <w:pPr>
              <w:spacing w:line="480" w:lineRule="auto"/>
            </w:pPr>
            <w:r w:rsidRPr="008E60ED">
              <w:t>Market potential 1811</w:t>
            </w:r>
          </w:p>
        </w:tc>
        <w:tc>
          <w:tcPr>
            <w:tcW w:w="992" w:type="dxa"/>
          </w:tcPr>
          <w:p w14:paraId="3C3A8A9C" w14:textId="77777777" w:rsidR="00AB1E12" w:rsidRPr="00973236" w:rsidRDefault="00AB1E12" w:rsidP="002055D0">
            <w:pPr>
              <w:spacing w:line="480" w:lineRule="auto"/>
              <w:jc w:val="right"/>
            </w:pPr>
            <w:r>
              <w:t xml:space="preserve"> 0.000</w:t>
            </w:r>
          </w:p>
        </w:tc>
        <w:tc>
          <w:tcPr>
            <w:tcW w:w="1134" w:type="dxa"/>
          </w:tcPr>
          <w:p w14:paraId="2CE45206" w14:textId="77777777" w:rsidR="00AB1E12" w:rsidRDefault="00AB1E12" w:rsidP="002055D0">
            <w:pPr>
              <w:spacing w:line="480" w:lineRule="auto"/>
              <w:jc w:val="right"/>
            </w:pPr>
            <w:r>
              <w:t>0.000</w:t>
            </w:r>
          </w:p>
        </w:tc>
        <w:tc>
          <w:tcPr>
            <w:tcW w:w="1276" w:type="dxa"/>
          </w:tcPr>
          <w:p w14:paraId="4E2B715E" w14:textId="77777777" w:rsidR="00AB1E12" w:rsidRPr="00FC7FCE" w:rsidRDefault="00AB1E12" w:rsidP="002055D0">
            <w:pPr>
              <w:spacing w:line="480" w:lineRule="auto"/>
              <w:jc w:val="right"/>
            </w:pPr>
            <w:r w:rsidRPr="00FC7FCE">
              <w:rPr>
                <w:color w:val="000000"/>
              </w:rPr>
              <w:t>0.</w:t>
            </w:r>
            <w:r>
              <w:rPr>
                <w:color w:val="000000"/>
              </w:rPr>
              <w:t>343</w:t>
            </w:r>
          </w:p>
        </w:tc>
      </w:tr>
      <w:tr w:rsidR="00AB1E12" w:rsidRPr="008E60ED" w14:paraId="31259FEB" w14:textId="77777777" w:rsidTr="002055D0">
        <w:tc>
          <w:tcPr>
            <w:tcW w:w="4253" w:type="dxa"/>
          </w:tcPr>
          <w:p w14:paraId="352685C6" w14:textId="77777777" w:rsidR="00AB1E12" w:rsidRPr="008E60ED" w:rsidRDefault="00AB1E12" w:rsidP="002055D0">
            <w:pPr>
              <w:spacing w:line="480" w:lineRule="auto"/>
            </w:pPr>
            <w:r w:rsidRPr="008E60ED">
              <w:t>Limits to agricultural use</w:t>
            </w:r>
          </w:p>
        </w:tc>
        <w:tc>
          <w:tcPr>
            <w:tcW w:w="992" w:type="dxa"/>
          </w:tcPr>
          <w:p w14:paraId="21E6C2FD" w14:textId="77777777" w:rsidR="00AB1E12" w:rsidRPr="00973236" w:rsidRDefault="00AB1E12" w:rsidP="002055D0">
            <w:pPr>
              <w:spacing w:line="480" w:lineRule="auto"/>
              <w:jc w:val="right"/>
            </w:pPr>
            <w:r w:rsidRPr="00973236">
              <w:t>-</w:t>
            </w:r>
            <w:r>
              <w:t>0.151</w:t>
            </w:r>
          </w:p>
        </w:tc>
        <w:tc>
          <w:tcPr>
            <w:tcW w:w="1134" w:type="dxa"/>
          </w:tcPr>
          <w:p w14:paraId="2CD33762" w14:textId="77777777" w:rsidR="00AB1E12" w:rsidRPr="00FC0251" w:rsidRDefault="00AB1E12" w:rsidP="002055D0">
            <w:pPr>
              <w:spacing w:line="480" w:lineRule="auto"/>
              <w:jc w:val="right"/>
            </w:pPr>
            <w:r>
              <w:t>0.074</w:t>
            </w:r>
          </w:p>
        </w:tc>
        <w:tc>
          <w:tcPr>
            <w:tcW w:w="1276" w:type="dxa"/>
          </w:tcPr>
          <w:p w14:paraId="3E006B6A" w14:textId="77777777" w:rsidR="00AB1E12" w:rsidRPr="00FC7FCE" w:rsidRDefault="00AB1E12" w:rsidP="002055D0">
            <w:pPr>
              <w:spacing w:line="480" w:lineRule="auto"/>
              <w:jc w:val="right"/>
            </w:pPr>
            <w:r w:rsidRPr="00FC7FCE">
              <w:rPr>
                <w:color w:val="000000"/>
              </w:rPr>
              <w:t>0.0</w:t>
            </w:r>
            <w:r>
              <w:rPr>
                <w:color w:val="000000"/>
              </w:rPr>
              <w:t>45</w:t>
            </w:r>
          </w:p>
        </w:tc>
      </w:tr>
      <w:tr w:rsidR="00AB1E12" w:rsidRPr="008E60ED" w14:paraId="6B1E13B1" w14:textId="77777777" w:rsidTr="002055D0">
        <w:tc>
          <w:tcPr>
            <w:tcW w:w="4253" w:type="dxa"/>
          </w:tcPr>
          <w:p w14:paraId="0B74CF1E" w14:textId="77777777" w:rsidR="00AB1E12" w:rsidRPr="008E60ED" w:rsidRDefault="00AB1E12" w:rsidP="002055D0">
            <w:pPr>
              <w:spacing w:line="480" w:lineRule="auto"/>
            </w:pPr>
            <w:r>
              <w:t>Depth to rock</w:t>
            </w:r>
          </w:p>
        </w:tc>
        <w:tc>
          <w:tcPr>
            <w:tcW w:w="992" w:type="dxa"/>
          </w:tcPr>
          <w:p w14:paraId="1B3A7616" w14:textId="77777777" w:rsidR="00AB1E12" w:rsidRPr="00973236" w:rsidRDefault="00AB1E12" w:rsidP="002055D0">
            <w:pPr>
              <w:spacing w:line="480" w:lineRule="auto"/>
              <w:jc w:val="right"/>
              <w:rPr>
                <w:lang w:val="en-IE" w:eastAsia="en-IE"/>
              </w:rPr>
            </w:pPr>
            <w:r w:rsidRPr="00973236">
              <w:t>0.</w:t>
            </w:r>
            <w:r>
              <w:t>012</w:t>
            </w:r>
          </w:p>
        </w:tc>
        <w:tc>
          <w:tcPr>
            <w:tcW w:w="1134" w:type="dxa"/>
          </w:tcPr>
          <w:p w14:paraId="2CD0E8B5" w14:textId="77777777" w:rsidR="00AB1E12" w:rsidRPr="00FC0251" w:rsidRDefault="00AB1E12" w:rsidP="002055D0">
            <w:pPr>
              <w:spacing w:line="480" w:lineRule="auto"/>
              <w:jc w:val="right"/>
            </w:pPr>
            <w:r w:rsidRPr="00973236">
              <w:t>0.</w:t>
            </w:r>
            <w:r>
              <w:t>014</w:t>
            </w:r>
          </w:p>
        </w:tc>
        <w:tc>
          <w:tcPr>
            <w:tcW w:w="1276" w:type="dxa"/>
          </w:tcPr>
          <w:p w14:paraId="657C42DD" w14:textId="77777777" w:rsidR="00AB1E12" w:rsidRPr="00FC7FCE" w:rsidRDefault="00AB1E12" w:rsidP="002055D0">
            <w:pPr>
              <w:spacing w:line="480" w:lineRule="auto"/>
              <w:jc w:val="right"/>
            </w:pPr>
            <w:r w:rsidRPr="00FC7FCE">
              <w:rPr>
                <w:color w:val="000000"/>
              </w:rPr>
              <w:t>0.4</w:t>
            </w:r>
            <w:r>
              <w:rPr>
                <w:color w:val="000000"/>
              </w:rPr>
              <w:t>04</w:t>
            </w:r>
          </w:p>
        </w:tc>
      </w:tr>
      <w:tr w:rsidR="00AB1E12" w:rsidRPr="008E60ED" w14:paraId="5F78BD02" w14:textId="77777777" w:rsidTr="002055D0">
        <w:tc>
          <w:tcPr>
            <w:tcW w:w="4253" w:type="dxa"/>
          </w:tcPr>
          <w:p w14:paraId="7BE64D5B" w14:textId="77777777" w:rsidR="00AB1E12" w:rsidRPr="008E60ED" w:rsidRDefault="00AB1E12" w:rsidP="002055D0">
            <w:pPr>
              <w:spacing w:line="480" w:lineRule="auto"/>
            </w:pPr>
            <w:r w:rsidRPr="008E60ED">
              <w:t xml:space="preserve">Mean July temperature </w:t>
            </w:r>
          </w:p>
        </w:tc>
        <w:tc>
          <w:tcPr>
            <w:tcW w:w="992" w:type="dxa"/>
          </w:tcPr>
          <w:p w14:paraId="4D32972A" w14:textId="77777777" w:rsidR="00AB1E12" w:rsidRPr="00973236" w:rsidRDefault="00AB1E12" w:rsidP="002055D0">
            <w:pPr>
              <w:spacing w:line="480" w:lineRule="auto"/>
              <w:jc w:val="right"/>
            </w:pPr>
            <w:r w:rsidRPr="00973236">
              <w:t>-0</w:t>
            </w:r>
            <w:r>
              <w:t>.010</w:t>
            </w:r>
          </w:p>
        </w:tc>
        <w:tc>
          <w:tcPr>
            <w:tcW w:w="1134" w:type="dxa"/>
          </w:tcPr>
          <w:p w14:paraId="28DE10E2" w14:textId="77777777" w:rsidR="00AB1E12" w:rsidRPr="00FC0251" w:rsidRDefault="00AB1E12" w:rsidP="002055D0">
            <w:pPr>
              <w:spacing w:line="480" w:lineRule="auto"/>
              <w:jc w:val="right"/>
            </w:pPr>
            <w:r w:rsidRPr="00973236">
              <w:t>0.</w:t>
            </w:r>
            <w:r>
              <w:t>019</w:t>
            </w:r>
          </w:p>
        </w:tc>
        <w:tc>
          <w:tcPr>
            <w:tcW w:w="1276" w:type="dxa"/>
          </w:tcPr>
          <w:p w14:paraId="6A3A73C8" w14:textId="77777777" w:rsidR="00AB1E12" w:rsidRPr="00FC7FCE" w:rsidRDefault="00AB1E12" w:rsidP="002055D0">
            <w:pPr>
              <w:spacing w:line="480" w:lineRule="auto"/>
              <w:jc w:val="right"/>
            </w:pPr>
            <w:r w:rsidRPr="00FC7FCE">
              <w:rPr>
                <w:color w:val="000000"/>
              </w:rPr>
              <w:t>0.</w:t>
            </w:r>
            <w:r>
              <w:rPr>
                <w:color w:val="000000"/>
              </w:rPr>
              <w:t>601</w:t>
            </w:r>
          </w:p>
        </w:tc>
      </w:tr>
      <w:tr w:rsidR="00AB1E12" w:rsidRPr="008E60ED" w14:paraId="7165354E" w14:textId="77777777" w:rsidTr="002055D0">
        <w:tc>
          <w:tcPr>
            <w:tcW w:w="4253" w:type="dxa"/>
          </w:tcPr>
          <w:p w14:paraId="35F7F182" w14:textId="77777777" w:rsidR="00AB1E12" w:rsidRPr="008E60ED" w:rsidRDefault="00AB1E12" w:rsidP="002055D0">
            <w:pPr>
              <w:spacing w:line="480" w:lineRule="auto"/>
            </w:pPr>
            <w:r w:rsidRPr="008E60ED">
              <w:t>Terrain ruggedness</w:t>
            </w:r>
          </w:p>
        </w:tc>
        <w:tc>
          <w:tcPr>
            <w:tcW w:w="992" w:type="dxa"/>
          </w:tcPr>
          <w:p w14:paraId="03F8E4C4" w14:textId="77777777" w:rsidR="00AB1E12" w:rsidRPr="00973236" w:rsidRDefault="00AB1E12" w:rsidP="002055D0">
            <w:pPr>
              <w:spacing w:line="480" w:lineRule="auto"/>
              <w:jc w:val="right"/>
            </w:pPr>
            <w:r w:rsidRPr="00973236">
              <w:t>-0.00</w:t>
            </w:r>
            <w:r>
              <w:t>0</w:t>
            </w:r>
          </w:p>
        </w:tc>
        <w:tc>
          <w:tcPr>
            <w:tcW w:w="1134" w:type="dxa"/>
          </w:tcPr>
          <w:p w14:paraId="7E6CF330" w14:textId="77777777" w:rsidR="00AB1E12" w:rsidRPr="00FC0251" w:rsidRDefault="00AB1E12" w:rsidP="002055D0">
            <w:pPr>
              <w:spacing w:line="480" w:lineRule="auto"/>
              <w:jc w:val="right"/>
            </w:pPr>
            <w:r w:rsidRPr="00973236">
              <w:t>0.00</w:t>
            </w:r>
            <w:r>
              <w:t>0</w:t>
            </w:r>
          </w:p>
        </w:tc>
        <w:tc>
          <w:tcPr>
            <w:tcW w:w="1276" w:type="dxa"/>
          </w:tcPr>
          <w:p w14:paraId="34BA7D49" w14:textId="77777777" w:rsidR="00AB1E12" w:rsidRPr="00FC7FCE" w:rsidRDefault="00AB1E12" w:rsidP="002055D0">
            <w:pPr>
              <w:spacing w:line="480" w:lineRule="auto"/>
              <w:jc w:val="right"/>
            </w:pPr>
            <w:r w:rsidRPr="00FC7FCE">
              <w:rPr>
                <w:color w:val="000000"/>
              </w:rPr>
              <w:t>0.</w:t>
            </w:r>
            <w:r>
              <w:rPr>
                <w:color w:val="000000"/>
              </w:rPr>
              <w:t>247</w:t>
            </w:r>
          </w:p>
        </w:tc>
      </w:tr>
      <w:tr w:rsidR="00AB1E12" w:rsidRPr="008E60ED" w14:paraId="48AEDCBE" w14:textId="77777777" w:rsidTr="002055D0">
        <w:tc>
          <w:tcPr>
            <w:tcW w:w="4253" w:type="dxa"/>
          </w:tcPr>
          <w:p w14:paraId="52BADEBB" w14:textId="2948AA3A" w:rsidR="00AB1E12" w:rsidRPr="0007480C" w:rsidRDefault="00AB1E12" w:rsidP="002055D0">
            <w:pPr>
              <w:spacing w:line="480" w:lineRule="auto"/>
              <w:rPr>
                <w:vertAlign w:val="superscript"/>
              </w:rPr>
            </w:pPr>
            <w:r w:rsidRPr="008E60ED">
              <w:t>Population density 1811</w:t>
            </w:r>
          </w:p>
        </w:tc>
        <w:tc>
          <w:tcPr>
            <w:tcW w:w="992" w:type="dxa"/>
          </w:tcPr>
          <w:p w14:paraId="65FF8D43" w14:textId="77777777" w:rsidR="00AB1E12" w:rsidRPr="00973236" w:rsidRDefault="00AB1E12" w:rsidP="002055D0">
            <w:pPr>
              <w:spacing w:line="480" w:lineRule="auto"/>
              <w:jc w:val="right"/>
            </w:pPr>
            <w:r w:rsidRPr="00973236">
              <w:t>-</w:t>
            </w:r>
            <w:r>
              <w:t>0.053</w:t>
            </w:r>
          </w:p>
        </w:tc>
        <w:tc>
          <w:tcPr>
            <w:tcW w:w="1134" w:type="dxa"/>
          </w:tcPr>
          <w:p w14:paraId="17DB41AC" w14:textId="77777777" w:rsidR="00AB1E12" w:rsidRDefault="00AB1E12" w:rsidP="002055D0">
            <w:pPr>
              <w:spacing w:line="480" w:lineRule="auto"/>
              <w:jc w:val="right"/>
            </w:pPr>
            <w:r w:rsidRPr="00973236">
              <w:t>0.</w:t>
            </w:r>
            <w:r>
              <w:t>017</w:t>
            </w:r>
          </w:p>
        </w:tc>
        <w:tc>
          <w:tcPr>
            <w:tcW w:w="1276" w:type="dxa"/>
          </w:tcPr>
          <w:p w14:paraId="51732066" w14:textId="77777777" w:rsidR="00AB1E12" w:rsidRPr="00FC7FCE" w:rsidRDefault="00AB1E12" w:rsidP="002055D0">
            <w:pPr>
              <w:spacing w:line="480" w:lineRule="auto"/>
              <w:jc w:val="right"/>
            </w:pPr>
            <w:r w:rsidRPr="00FC7FCE">
              <w:rPr>
                <w:color w:val="000000"/>
              </w:rPr>
              <w:t>0.00</w:t>
            </w:r>
            <w:r>
              <w:rPr>
                <w:color w:val="000000"/>
              </w:rPr>
              <w:t>3</w:t>
            </w:r>
          </w:p>
        </w:tc>
      </w:tr>
      <w:tr w:rsidR="00AB1E12" w:rsidRPr="008E60ED" w14:paraId="1A71082E" w14:textId="77777777" w:rsidTr="002055D0">
        <w:tc>
          <w:tcPr>
            <w:tcW w:w="4253" w:type="dxa"/>
            <w:tcBorders>
              <w:bottom w:val="single" w:sz="4" w:space="0" w:color="auto"/>
            </w:tcBorders>
          </w:tcPr>
          <w:p w14:paraId="7757503E" w14:textId="77777777" w:rsidR="00AB1E12" w:rsidRPr="0021118B" w:rsidRDefault="00AB1E12" w:rsidP="002055D0">
            <w:pPr>
              <w:spacing w:line="480" w:lineRule="auto"/>
              <w:rPr>
                <w:vertAlign w:val="superscript"/>
              </w:rPr>
            </w:pPr>
            <w:r>
              <w:t>R</w:t>
            </w:r>
            <w:r>
              <w:rPr>
                <w:vertAlign w:val="superscript"/>
              </w:rPr>
              <w:t>2</w:t>
            </w:r>
          </w:p>
        </w:tc>
        <w:tc>
          <w:tcPr>
            <w:tcW w:w="3402" w:type="dxa"/>
            <w:gridSpan w:val="3"/>
            <w:tcBorders>
              <w:bottom w:val="single" w:sz="4" w:space="0" w:color="auto"/>
            </w:tcBorders>
          </w:tcPr>
          <w:p w14:paraId="6BAE57F3" w14:textId="77777777" w:rsidR="00AB1E12" w:rsidRPr="00FC7FCE" w:rsidRDefault="00AB1E12" w:rsidP="002055D0">
            <w:pPr>
              <w:spacing w:line="480" w:lineRule="auto"/>
              <w:jc w:val="center"/>
              <w:rPr>
                <w:color w:val="000000"/>
              </w:rPr>
            </w:pPr>
            <w:r>
              <w:rPr>
                <w:color w:val="000000"/>
              </w:rPr>
              <w:t>0.337</w:t>
            </w:r>
          </w:p>
        </w:tc>
      </w:tr>
    </w:tbl>
    <w:p w14:paraId="0405C719" w14:textId="6D2A8658" w:rsidR="00481BEA" w:rsidRPr="00BE2BC0" w:rsidRDefault="00481BEA" w:rsidP="0007480C">
      <w:pPr>
        <w:spacing w:after="160" w:line="480" w:lineRule="auto"/>
        <w:rPr>
          <w:sz w:val="20"/>
          <w:szCs w:val="20"/>
        </w:rPr>
        <w:sectPr w:rsidR="00481BEA" w:rsidRPr="00BE2BC0" w:rsidSect="00481BEA">
          <w:headerReference w:type="default" r:id="rId10"/>
          <w:footerReference w:type="default" r:id="rId11"/>
          <w:type w:val="nextColumn"/>
          <w:pgSz w:w="11906" w:h="16838" w:code="9"/>
          <w:pgMar w:top="1440" w:right="1440" w:bottom="1440" w:left="1440" w:header="709" w:footer="709" w:gutter="0"/>
          <w:cols w:space="708"/>
          <w:docGrid w:linePitch="360"/>
        </w:sectPr>
      </w:pPr>
    </w:p>
    <w:p w14:paraId="775327D3" w14:textId="254A65F9" w:rsidR="00AB1E12" w:rsidRPr="00E844D3" w:rsidRDefault="00AB1E12" w:rsidP="00AB1E12">
      <w:pPr>
        <w:spacing w:line="480" w:lineRule="auto"/>
      </w:pPr>
      <w:r w:rsidRPr="00E844D3">
        <w:lastRenderedPageBreak/>
        <w:t xml:space="preserve">Table 2. Instrumental Variable Regressions Using Distance to Nearest Coalfield as an Instrument for Employment Share in Large-Scale Coal-Based Industries in 1813-1820 (N = 111 Regions in England and Wales). </w:t>
      </w:r>
    </w:p>
    <w:tbl>
      <w:tblPr>
        <w:tblStyle w:val="TableGrid"/>
        <w:tblW w:w="127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616"/>
        <w:gridCol w:w="1616"/>
        <w:gridCol w:w="1616"/>
        <w:gridCol w:w="1616"/>
        <w:gridCol w:w="1616"/>
        <w:gridCol w:w="1559"/>
      </w:tblGrid>
      <w:tr w:rsidR="00AB1E12" w:rsidRPr="008E60ED" w14:paraId="3F87D2D1" w14:textId="77777777" w:rsidTr="002055D0">
        <w:tc>
          <w:tcPr>
            <w:tcW w:w="3119" w:type="dxa"/>
            <w:tcBorders>
              <w:top w:val="single" w:sz="4" w:space="0" w:color="auto"/>
              <w:bottom w:val="nil"/>
            </w:tcBorders>
          </w:tcPr>
          <w:p w14:paraId="4C2BAF1B" w14:textId="77777777" w:rsidR="00AB1E12" w:rsidRPr="0049245A" w:rsidRDefault="00AB1E12" w:rsidP="002055D0">
            <w:pPr>
              <w:spacing w:after="120" w:line="360" w:lineRule="auto"/>
              <w:contextualSpacing/>
              <w:rPr>
                <w:i/>
                <w:iCs/>
              </w:rPr>
            </w:pPr>
          </w:p>
        </w:tc>
        <w:tc>
          <w:tcPr>
            <w:tcW w:w="4848" w:type="dxa"/>
            <w:gridSpan w:val="3"/>
            <w:tcBorders>
              <w:top w:val="single" w:sz="4" w:space="0" w:color="auto"/>
              <w:bottom w:val="single" w:sz="4" w:space="0" w:color="auto"/>
            </w:tcBorders>
          </w:tcPr>
          <w:p w14:paraId="42E98D7A" w14:textId="77777777" w:rsidR="00AB1E12" w:rsidRPr="00D95D04" w:rsidRDefault="00AB1E12" w:rsidP="002055D0">
            <w:pPr>
              <w:spacing w:after="120" w:line="480" w:lineRule="auto"/>
              <w:contextualSpacing/>
              <w:jc w:val="center"/>
              <w:rPr>
                <w:vertAlign w:val="superscript"/>
              </w:rPr>
            </w:pPr>
            <w:r>
              <w:t xml:space="preserve">              First stage</w:t>
            </w:r>
          </w:p>
        </w:tc>
        <w:tc>
          <w:tcPr>
            <w:tcW w:w="4791" w:type="dxa"/>
            <w:gridSpan w:val="3"/>
            <w:tcBorders>
              <w:top w:val="single" w:sz="4" w:space="0" w:color="auto"/>
              <w:bottom w:val="single" w:sz="4" w:space="0" w:color="auto"/>
            </w:tcBorders>
          </w:tcPr>
          <w:p w14:paraId="14E56607" w14:textId="77777777" w:rsidR="00AB1E12" w:rsidRDefault="00AB1E12" w:rsidP="002055D0">
            <w:pPr>
              <w:spacing w:after="120" w:line="480" w:lineRule="auto"/>
              <w:contextualSpacing/>
              <w:jc w:val="center"/>
            </w:pPr>
            <w:r>
              <w:t xml:space="preserve">                       Second stage regression</w:t>
            </w:r>
          </w:p>
        </w:tc>
      </w:tr>
      <w:tr w:rsidR="00AB1E12" w:rsidRPr="008E60ED" w14:paraId="056D5B66" w14:textId="77777777" w:rsidTr="002055D0">
        <w:tc>
          <w:tcPr>
            <w:tcW w:w="3119" w:type="dxa"/>
            <w:tcBorders>
              <w:top w:val="nil"/>
              <w:bottom w:val="single" w:sz="4" w:space="0" w:color="auto"/>
            </w:tcBorders>
          </w:tcPr>
          <w:p w14:paraId="58AF5F36" w14:textId="77777777" w:rsidR="00AB1E12" w:rsidRPr="00E844D3" w:rsidRDefault="00AB1E12" w:rsidP="002055D0">
            <w:pPr>
              <w:spacing w:after="120" w:line="360" w:lineRule="auto"/>
              <w:contextualSpacing/>
              <w:rPr>
                <w:i/>
                <w:iCs/>
              </w:rPr>
            </w:pPr>
          </w:p>
        </w:tc>
        <w:tc>
          <w:tcPr>
            <w:tcW w:w="4848" w:type="dxa"/>
            <w:gridSpan w:val="3"/>
            <w:tcBorders>
              <w:top w:val="single" w:sz="4" w:space="0" w:color="auto"/>
              <w:bottom w:val="single" w:sz="4" w:space="0" w:color="auto"/>
            </w:tcBorders>
          </w:tcPr>
          <w:p w14:paraId="5AE478CD" w14:textId="77777777" w:rsidR="00AB1E12" w:rsidRPr="00E844D3" w:rsidRDefault="00AB1E12" w:rsidP="002055D0">
            <w:pPr>
              <w:spacing w:after="120" w:line="480" w:lineRule="auto"/>
              <w:contextualSpacing/>
              <w:jc w:val="right"/>
              <w:rPr>
                <w:i/>
                <w:iCs/>
              </w:rPr>
            </w:pPr>
            <w:r w:rsidRPr="00E844D3">
              <w:t>Employment in large industries</w:t>
            </w:r>
            <w:r>
              <w:t xml:space="preserve"> 1813-1820</w:t>
            </w:r>
            <w:r w:rsidRPr="00E844D3">
              <w:t xml:space="preserve"> </w:t>
            </w:r>
          </w:p>
        </w:tc>
        <w:tc>
          <w:tcPr>
            <w:tcW w:w="4791" w:type="dxa"/>
            <w:gridSpan w:val="3"/>
            <w:tcBorders>
              <w:top w:val="single" w:sz="4" w:space="0" w:color="auto"/>
              <w:bottom w:val="single" w:sz="4" w:space="0" w:color="auto"/>
            </w:tcBorders>
          </w:tcPr>
          <w:p w14:paraId="09FB36AE" w14:textId="77777777" w:rsidR="00AB1E12" w:rsidRPr="00E844D3" w:rsidRDefault="00AB1E12" w:rsidP="002055D0">
            <w:pPr>
              <w:spacing w:after="120" w:line="480" w:lineRule="auto"/>
              <w:contextualSpacing/>
              <w:jc w:val="center"/>
              <w:rPr>
                <w:i/>
                <w:iCs/>
              </w:rPr>
            </w:pPr>
            <w:r>
              <w:t xml:space="preserve">                        </w:t>
            </w:r>
            <w:r w:rsidRPr="00E844D3">
              <w:t>Obesity (2013-2015)</w:t>
            </w:r>
          </w:p>
        </w:tc>
      </w:tr>
      <w:tr w:rsidR="00AB1E12" w:rsidRPr="008E60ED" w14:paraId="2C1B2A5D" w14:textId="77777777" w:rsidTr="002055D0">
        <w:tc>
          <w:tcPr>
            <w:tcW w:w="3119" w:type="dxa"/>
            <w:tcBorders>
              <w:top w:val="nil"/>
            </w:tcBorders>
          </w:tcPr>
          <w:p w14:paraId="4F5815A5" w14:textId="77777777" w:rsidR="00AB1E12" w:rsidRPr="00E844D3" w:rsidRDefault="00AB1E12" w:rsidP="002055D0">
            <w:pPr>
              <w:spacing w:before="120" w:line="360" w:lineRule="auto"/>
              <w:contextualSpacing/>
              <w:rPr>
                <w:i/>
                <w:iCs/>
              </w:rPr>
            </w:pPr>
          </w:p>
        </w:tc>
        <w:tc>
          <w:tcPr>
            <w:tcW w:w="1616" w:type="dxa"/>
            <w:tcBorders>
              <w:top w:val="nil"/>
            </w:tcBorders>
          </w:tcPr>
          <w:p w14:paraId="014340A0" w14:textId="77777777" w:rsidR="00AB1E12" w:rsidRPr="00E844D3" w:rsidRDefault="00AB1E12" w:rsidP="002055D0">
            <w:pPr>
              <w:spacing w:before="120" w:line="480" w:lineRule="auto"/>
              <w:contextualSpacing/>
              <w:jc w:val="right"/>
              <w:rPr>
                <w:i/>
                <w:iCs/>
              </w:rPr>
            </w:pPr>
            <w:r>
              <w:rPr>
                <w:i/>
                <w:iCs/>
              </w:rPr>
              <w:t xml:space="preserve">               </w:t>
            </w:r>
            <w:r w:rsidRPr="00E844D3">
              <w:rPr>
                <w:i/>
                <w:iCs/>
              </w:rPr>
              <w:t>b</w:t>
            </w:r>
          </w:p>
        </w:tc>
        <w:tc>
          <w:tcPr>
            <w:tcW w:w="1616" w:type="dxa"/>
            <w:tcBorders>
              <w:top w:val="nil"/>
            </w:tcBorders>
          </w:tcPr>
          <w:p w14:paraId="0C12D9E6" w14:textId="77777777" w:rsidR="00AB1E12" w:rsidRPr="00E844D3" w:rsidRDefault="00AB1E12" w:rsidP="002055D0">
            <w:pPr>
              <w:spacing w:before="120" w:line="480" w:lineRule="auto"/>
              <w:contextualSpacing/>
              <w:jc w:val="right"/>
              <w:rPr>
                <w:i/>
                <w:iCs/>
              </w:rPr>
            </w:pPr>
            <w:r>
              <w:rPr>
                <w:i/>
                <w:iCs/>
              </w:rPr>
              <w:t xml:space="preserve">              </w:t>
            </w:r>
            <w:r w:rsidRPr="00E844D3">
              <w:rPr>
                <w:i/>
                <w:iCs/>
              </w:rPr>
              <w:t>SE</w:t>
            </w:r>
          </w:p>
        </w:tc>
        <w:tc>
          <w:tcPr>
            <w:tcW w:w="1616" w:type="dxa"/>
            <w:tcBorders>
              <w:top w:val="nil"/>
            </w:tcBorders>
          </w:tcPr>
          <w:p w14:paraId="4A3E00A1" w14:textId="77777777" w:rsidR="00AB1E12" w:rsidRPr="00E844D3" w:rsidRDefault="00AB1E12" w:rsidP="002055D0">
            <w:pPr>
              <w:spacing w:before="120" w:line="480" w:lineRule="auto"/>
              <w:contextualSpacing/>
              <w:jc w:val="right"/>
              <w:rPr>
                <w:i/>
                <w:iCs/>
              </w:rPr>
            </w:pPr>
            <w:r>
              <w:rPr>
                <w:i/>
                <w:iCs/>
              </w:rPr>
              <w:t xml:space="preserve">           P</w:t>
            </w:r>
          </w:p>
        </w:tc>
        <w:tc>
          <w:tcPr>
            <w:tcW w:w="1616" w:type="dxa"/>
            <w:tcBorders>
              <w:top w:val="nil"/>
            </w:tcBorders>
          </w:tcPr>
          <w:p w14:paraId="47AB0F0B" w14:textId="77777777" w:rsidR="00AB1E12" w:rsidRPr="00E844D3" w:rsidRDefault="00AB1E12" w:rsidP="002055D0">
            <w:pPr>
              <w:spacing w:before="120" w:line="480" w:lineRule="auto"/>
              <w:contextualSpacing/>
              <w:jc w:val="right"/>
              <w:rPr>
                <w:i/>
                <w:iCs/>
              </w:rPr>
            </w:pPr>
            <w:r>
              <w:rPr>
                <w:i/>
                <w:iCs/>
              </w:rPr>
              <w:t xml:space="preserve">            </w:t>
            </w:r>
            <w:r w:rsidRPr="00E844D3">
              <w:rPr>
                <w:i/>
                <w:iCs/>
              </w:rPr>
              <w:t>b</w:t>
            </w:r>
          </w:p>
        </w:tc>
        <w:tc>
          <w:tcPr>
            <w:tcW w:w="1616" w:type="dxa"/>
            <w:tcBorders>
              <w:top w:val="nil"/>
            </w:tcBorders>
          </w:tcPr>
          <w:p w14:paraId="086D0665" w14:textId="77777777" w:rsidR="00AB1E12" w:rsidRPr="00E844D3" w:rsidRDefault="00AB1E12" w:rsidP="002055D0">
            <w:pPr>
              <w:spacing w:before="120" w:line="480" w:lineRule="auto"/>
              <w:contextualSpacing/>
              <w:jc w:val="right"/>
              <w:rPr>
                <w:i/>
                <w:iCs/>
              </w:rPr>
            </w:pPr>
            <w:r>
              <w:rPr>
                <w:i/>
                <w:iCs/>
              </w:rPr>
              <w:t xml:space="preserve">           </w:t>
            </w:r>
            <w:r w:rsidRPr="00E844D3">
              <w:rPr>
                <w:i/>
                <w:iCs/>
              </w:rPr>
              <w:t>SE</w:t>
            </w:r>
          </w:p>
        </w:tc>
        <w:tc>
          <w:tcPr>
            <w:tcW w:w="1559" w:type="dxa"/>
            <w:tcBorders>
              <w:top w:val="nil"/>
            </w:tcBorders>
          </w:tcPr>
          <w:p w14:paraId="599B0BA9" w14:textId="77777777" w:rsidR="00AB1E12" w:rsidRPr="00E844D3" w:rsidRDefault="00AB1E12" w:rsidP="002055D0">
            <w:pPr>
              <w:spacing w:before="120" w:line="480" w:lineRule="auto"/>
              <w:contextualSpacing/>
              <w:jc w:val="right"/>
              <w:rPr>
                <w:i/>
                <w:iCs/>
              </w:rPr>
            </w:pPr>
            <w:r>
              <w:rPr>
                <w:i/>
                <w:iCs/>
              </w:rPr>
              <w:t xml:space="preserve">          P</w:t>
            </w:r>
          </w:p>
        </w:tc>
      </w:tr>
      <w:tr w:rsidR="00AB1E12" w:rsidRPr="008E60ED" w14:paraId="62DE9C95" w14:textId="77777777" w:rsidTr="002055D0">
        <w:tc>
          <w:tcPr>
            <w:tcW w:w="3119" w:type="dxa"/>
            <w:tcBorders>
              <w:top w:val="single" w:sz="4" w:space="0" w:color="auto"/>
            </w:tcBorders>
          </w:tcPr>
          <w:p w14:paraId="2934EEB4" w14:textId="77777777" w:rsidR="00AB1E12" w:rsidRPr="00A10425" w:rsidRDefault="00AB1E12" w:rsidP="002055D0">
            <w:pPr>
              <w:spacing w:before="120" w:line="360" w:lineRule="auto"/>
              <w:contextualSpacing/>
              <w:rPr>
                <w:b/>
                <w:bCs/>
                <w:i/>
                <w:iCs/>
              </w:rPr>
            </w:pPr>
          </w:p>
        </w:tc>
        <w:tc>
          <w:tcPr>
            <w:tcW w:w="1616" w:type="dxa"/>
            <w:tcBorders>
              <w:top w:val="single" w:sz="4" w:space="0" w:color="auto"/>
            </w:tcBorders>
          </w:tcPr>
          <w:p w14:paraId="6EB63CB7" w14:textId="77777777" w:rsidR="00AB1E12" w:rsidRPr="00A10425" w:rsidRDefault="00AB1E12" w:rsidP="002055D0">
            <w:pPr>
              <w:spacing w:before="120" w:line="480" w:lineRule="auto"/>
              <w:contextualSpacing/>
              <w:jc w:val="right"/>
              <w:rPr>
                <w:b/>
                <w:bCs/>
                <w:i/>
                <w:iCs/>
              </w:rPr>
            </w:pPr>
          </w:p>
        </w:tc>
        <w:tc>
          <w:tcPr>
            <w:tcW w:w="1616" w:type="dxa"/>
            <w:tcBorders>
              <w:top w:val="single" w:sz="4" w:space="0" w:color="auto"/>
            </w:tcBorders>
          </w:tcPr>
          <w:p w14:paraId="604423B4" w14:textId="77777777" w:rsidR="00AB1E12" w:rsidRPr="00A10425" w:rsidRDefault="00AB1E12" w:rsidP="002055D0">
            <w:pPr>
              <w:spacing w:before="120" w:line="480" w:lineRule="auto"/>
              <w:contextualSpacing/>
              <w:jc w:val="right"/>
              <w:rPr>
                <w:b/>
                <w:bCs/>
                <w:i/>
                <w:iCs/>
              </w:rPr>
            </w:pPr>
          </w:p>
        </w:tc>
        <w:tc>
          <w:tcPr>
            <w:tcW w:w="1616" w:type="dxa"/>
            <w:tcBorders>
              <w:top w:val="single" w:sz="4" w:space="0" w:color="auto"/>
            </w:tcBorders>
          </w:tcPr>
          <w:p w14:paraId="311A8789" w14:textId="77777777" w:rsidR="00AB1E12" w:rsidRPr="00A10425" w:rsidRDefault="00AB1E12" w:rsidP="002055D0">
            <w:pPr>
              <w:spacing w:before="120" w:line="480" w:lineRule="auto"/>
              <w:contextualSpacing/>
              <w:jc w:val="right"/>
              <w:rPr>
                <w:b/>
                <w:bCs/>
                <w:i/>
                <w:iCs/>
              </w:rPr>
            </w:pPr>
          </w:p>
        </w:tc>
        <w:tc>
          <w:tcPr>
            <w:tcW w:w="1616" w:type="dxa"/>
            <w:tcBorders>
              <w:top w:val="single" w:sz="4" w:space="0" w:color="auto"/>
            </w:tcBorders>
          </w:tcPr>
          <w:p w14:paraId="61CE4FC2" w14:textId="77777777" w:rsidR="00AB1E12" w:rsidRPr="00A10425" w:rsidRDefault="00AB1E12" w:rsidP="002055D0">
            <w:pPr>
              <w:spacing w:before="120" w:line="480" w:lineRule="auto"/>
              <w:contextualSpacing/>
              <w:jc w:val="right"/>
              <w:rPr>
                <w:b/>
                <w:bCs/>
                <w:i/>
                <w:iCs/>
              </w:rPr>
            </w:pPr>
          </w:p>
        </w:tc>
        <w:tc>
          <w:tcPr>
            <w:tcW w:w="1616" w:type="dxa"/>
            <w:tcBorders>
              <w:top w:val="single" w:sz="4" w:space="0" w:color="auto"/>
            </w:tcBorders>
          </w:tcPr>
          <w:p w14:paraId="42D6C022" w14:textId="77777777" w:rsidR="00AB1E12" w:rsidRPr="00A10425" w:rsidRDefault="00AB1E12" w:rsidP="002055D0">
            <w:pPr>
              <w:spacing w:before="120" w:line="480" w:lineRule="auto"/>
              <w:contextualSpacing/>
              <w:jc w:val="right"/>
              <w:rPr>
                <w:b/>
                <w:bCs/>
                <w:i/>
                <w:iCs/>
              </w:rPr>
            </w:pPr>
          </w:p>
        </w:tc>
        <w:tc>
          <w:tcPr>
            <w:tcW w:w="1559" w:type="dxa"/>
            <w:tcBorders>
              <w:top w:val="single" w:sz="4" w:space="0" w:color="auto"/>
            </w:tcBorders>
          </w:tcPr>
          <w:p w14:paraId="4395BF74" w14:textId="77777777" w:rsidR="00AB1E12" w:rsidRPr="00A10425" w:rsidRDefault="00AB1E12" w:rsidP="002055D0">
            <w:pPr>
              <w:spacing w:before="120" w:line="480" w:lineRule="auto"/>
              <w:contextualSpacing/>
              <w:jc w:val="right"/>
              <w:rPr>
                <w:b/>
                <w:bCs/>
                <w:i/>
                <w:iCs/>
              </w:rPr>
            </w:pPr>
          </w:p>
        </w:tc>
      </w:tr>
      <w:tr w:rsidR="00AB1E12" w:rsidRPr="008E60ED" w14:paraId="6D63A2AE" w14:textId="77777777" w:rsidTr="002055D0">
        <w:tc>
          <w:tcPr>
            <w:tcW w:w="3119" w:type="dxa"/>
          </w:tcPr>
          <w:p w14:paraId="1129D8FF" w14:textId="77777777" w:rsidR="00AB1E12" w:rsidRPr="002D3557" w:rsidRDefault="00AB1E12" w:rsidP="002055D0">
            <w:pPr>
              <w:spacing w:before="100" w:after="100" w:line="360" w:lineRule="auto"/>
              <w:contextualSpacing/>
            </w:pPr>
            <w:r>
              <w:t>Distance to coalfield</w:t>
            </w:r>
          </w:p>
        </w:tc>
        <w:tc>
          <w:tcPr>
            <w:tcW w:w="1616" w:type="dxa"/>
          </w:tcPr>
          <w:p w14:paraId="0D767273" w14:textId="77777777" w:rsidR="00AB1E12" w:rsidRPr="00DD788D" w:rsidRDefault="00AB1E12" w:rsidP="002055D0">
            <w:pPr>
              <w:spacing w:before="100" w:after="100" w:line="360" w:lineRule="auto"/>
              <w:contextualSpacing/>
              <w:jc w:val="right"/>
            </w:pPr>
            <w:r w:rsidRPr="00DD788D">
              <w:t>-0.</w:t>
            </w:r>
            <w:r>
              <w:t>403</w:t>
            </w:r>
          </w:p>
        </w:tc>
        <w:tc>
          <w:tcPr>
            <w:tcW w:w="1616" w:type="dxa"/>
          </w:tcPr>
          <w:p w14:paraId="14116804" w14:textId="77777777" w:rsidR="00AB1E12" w:rsidRPr="00A753ED" w:rsidRDefault="00AB1E12" w:rsidP="002055D0">
            <w:pPr>
              <w:spacing w:before="100" w:after="100" w:line="360" w:lineRule="auto"/>
              <w:contextualSpacing/>
              <w:jc w:val="right"/>
            </w:pPr>
            <w:r w:rsidRPr="00DD788D">
              <w:t>0.0</w:t>
            </w:r>
            <w:r>
              <w:t>35</w:t>
            </w:r>
          </w:p>
        </w:tc>
        <w:tc>
          <w:tcPr>
            <w:tcW w:w="1616" w:type="dxa"/>
          </w:tcPr>
          <w:p w14:paraId="7AD02ACE" w14:textId="77777777" w:rsidR="00AB1E12" w:rsidRPr="00A753ED" w:rsidRDefault="00AB1E12" w:rsidP="002055D0">
            <w:pPr>
              <w:spacing w:before="100" w:after="100" w:line="360" w:lineRule="auto"/>
              <w:contextualSpacing/>
              <w:jc w:val="right"/>
            </w:pPr>
            <w:r>
              <w:t>&lt; 0.001</w:t>
            </w:r>
          </w:p>
        </w:tc>
        <w:tc>
          <w:tcPr>
            <w:tcW w:w="1616" w:type="dxa"/>
          </w:tcPr>
          <w:p w14:paraId="1F071A5F" w14:textId="77777777" w:rsidR="00AB1E12" w:rsidRPr="00A753ED" w:rsidRDefault="00AB1E12" w:rsidP="002055D0">
            <w:pPr>
              <w:spacing w:before="100" w:after="100" w:line="360" w:lineRule="auto"/>
              <w:contextualSpacing/>
              <w:jc w:val="right"/>
            </w:pPr>
          </w:p>
        </w:tc>
        <w:tc>
          <w:tcPr>
            <w:tcW w:w="1616" w:type="dxa"/>
          </w:tcPr>
          <w:p w14:paraId="6E8B79F6" w14:textId="77777777" w:rsidR="00AB1E12" w:rsidRPr="00A753ED" w:rsidRDefault="00AB1E12" w:rsidP="002055D0">
            <w:pPr>
              <w:spacing w:before="100" w:after="100" w:line="360" w:lineRule="auto"/>
              <w:contextualSpacing/>
              <w:jc w:val="right"/>
            </w:pPr>
          </w:p>
        </w:tc>
        <w:tc>
          <w:tcPr>
            <w:tcW w:w="1559" w:type="dxa"/>
          </w:tcPr>
          <w:p w14:paraId="77D2CF32" w14:textId="77777777" w:rsidR="00AB1E12" w:rsidRPr="00A753ED" w:rsidRDefault="00AB1E12" w:rsidP="002055D0">
            <w:pPr>
              <w:spacing w:before="100" w:after="100" w:line="360" w:lineRule="auto"/>
              <w:contextualSpacing/>
              <w:jc w:val="right"/>
            </w:pPr>
          </w:p>
        </w:tc>
      </w:tr>
      <w:tr w:rsidR="00AB1E12" w:rsidRPr="008E60ED" w14:paraId="02171D66" w14:textId="77777777" w:rsidTr="002055D0">
        <w:tc>
          <w:tcPr>
            <w:tcW w:w="3119" w:type="dxa"/>
          </w:tcPr>
          <w:p w14:paraId="2264CE3F" w14:textId="77777777" w:rsidR="00AB1E12" w:rsidRPr="00B363DF" w:rsidRDefault="00AB1E12" w:rsidP="002055D0">
            <w:pPr>
              <w:spacing w:before="100" w:after="100" w:line="360" w:lineRule="auto"/>
              <w:contextualSpacing/>
              <w:rPr>
                <w:vertAlign w:val="superscript"/>
              </w:rPr>
            </w:pPr>
            <w:r w:rsidRPr="002678A8">
              <w:t>Employment</w:t>
            </w:r>
            <w:r>
              <w:t xml:space="preserve"> share</w:t>
            </w:r>
            <w:r w:rsidRPr="002678A8">
              <w:t xml:space="preserve"> in large industries 1813-1820 (%)</w:t>
            </w:r>
          </w:p>
        </w:tc>
        <w:tc>
          <w:tcPr>
            <w:tcW w:w="1616" w:type="dxa"/>
          </w:tcPr>
          <w:p w14:paraId="1049030F" w14:textId="77777777" w:rsidR="00AB1E12" w:rsidRPr="002678A8" w:rsidRDefault="00AB1E12" w:rsidP="002055D0">
            <w:pPr>
              <w:spacing w:before="100" w:after="100" w:line="360" w:lineRule="auto"/>
              <w:contextualSpacing/>
              <w:jc w:val="right"/>
            </w:pPr>
          </w:p>
        </w:tc>
        <w:tc>
          <w:tcPr>
            <w:tcW w:w="1616" w:type="dxa"/>
          </w:tcPr>
          <w:p w14:paraId="5C070474" w14:textId="77777777" w:rsidR="00AB1E12" w:rsidRPr="002678A8" w:rsidRDefault="00AB1E12" w:rsidP="002055D0">
            <w:pPr>
              <w:spacing w:before="100" w:after="100" w:line="360" w:lineRule="auto"/>
              <w:contextualSpacing/>
              <w:jc w:val="right"/>
            </w:pPr>
          </w:p>
        </w:tc>
        <w:tc>
          <w:tcPr>
            <w:tcW w:w="1616" w:type="dxa"/>
          </w:tcPr>
          <w:p w14:paraId="1442C437" w14:textId="77777777" w:rsidR="00AB1E12" w:rsidRPr="002678A8" w:rsidRDefault="00AB1E12" w:rsidP="002055D0">
            <w:pPr>
              <w:spacing w:before="100" w:after="100" w:line="360" w:lineRule="auto"/>
              <w:contextualSpacing/>
              <w:jc w:val="right"/>
            </w:pPr>
          </w:p>
        </w:tc>
        <w:tc>
          <w:tcPr>
            <w:tcW w:w="1616" w:type="dxa"/>
          </w:tcPr>
          <w:p w14:paraId="606E1EF0" w14:textId="77777777" w:rsidR="00AB1E12" w:rsidRPr="002678A8" w:rsidRDefault="00AB1E12" w:rsidP="002055D0">
            <w:pPr>
              <w:spacing w:before="100" w:after="100" w:line="360" w:lineRule="auto"/>
              <w:contextualSpacing/>
              <w:jc w:val="right"/>
            </w:pPr>
            <w:r w:rsidRPr="002678A8">
              <w:t>0.</w:t>
            </w:r>
            <w:r>
              <w:t>061</w:t>
            </w:r>
          </w:p>
        </w:tc>
        <w:tc>
          <w:tcPr>
            <w:tcW w:w="1616" w:type="dxa"/>
          </w:tcPr>
          <w:p w14:paraId="7BA5B66C" w14:textId="77777777" w:rsidR="00AB1E12" w:rsidRPr="00FC7FCE" w:rsidRDefault="00AB1E12" w:rsidP="002055D0">
            <w:pPr>
              <w:spacing w:before="100" w:after="100" w:line="360" w:lineRule="auto"/>
              <w:contextualSpacing/>
              <w:jc w:val="right"/>
            </w:pPr>
            <w:r w:rsidRPr="002678A8">
              <w:t>0.0</w:t>
            </w:r>
            <w:r>
              <w:t>16</w:t>
            </w:r>
          </w:p>
        </w:tc>
        <w:tc>
          <w:tcPr>
            <w:tcW w:w="1559" w:type="dxa"/>
          </w:tcPr>
          <w:p w14:paraId="1F545A40" w14:textId="77777777" w:rsidR="00AB1E12" w:rsidRPr="00FC7FCE" w:rsidRDefault="00AB1E12" w:rsidP="002055D0">
            <w:pPr>
              <w:spacing w:before="100" w:after="100" w:line="360" w:lineRule="auto"/>
              <w:contextualSpacing/>
              <w:jc w:val="right"/>
              <w:rPr>
                <w:color w:val="000000"/>
              </w:rPr>
            </w:pPr>
            <w:r>
              <w:t>&lt; 0.001</w:t>
            </w:r>
          </w:p>
        </w:tc>
      </w:tr>
      <w:tr w:rsidR="00AB1E12" w:rsidRPr="008E60ED" w14:paraId="612D691A" w14:textId="77777777" w:rsidTr="002055D0">
        <w:tc>
          <w:tcPr>
            <w:tcW w:w="3119" w:type="dxa"/>
          </w:tcPr>
          <w:p w14:paraId="4BCF84DB" w14:textId="77777777" w:rsidR="00AB1E12" w:rsidRPr="002678A8" w:rsidRDefault="00AB1E12" w:rsidP="002055D0">
            <w:pPr>
              <w:spacing w:before="100" w:after="100" w:line="360" w:lineRule="auto"/>
              <w:contextualSpacing/>
            </w:pPr>
            <w:r w:rsidRPr="002678A8">
              <w:t>Watermills around 1800</w:t>
            </w:r>
          </w:p>
        </w:tc>
        <w:tc>
          <w:tcPr>
            <w:tcW w:w="1616" w:type="dxa"/>
          </w:tcPr>
          <w:p w14:paraId="7328A53E" w14:textId="77777777" w:rsidR="00AB1E12" w:rsidRPr="002678A8" w:rsidRDefault="00AB1E12" w:rsidP="002055D0">
            <w:pPr>
              <w:spacing w:before="100" w:after="100" w:line="360" w:lineRule="auto"/>
              <w:contextualSpacing/>
              <w:jc w:val="right"/>
            </w:pPr>
            <w:r w:rsidRPr="002678A8">
              <w:t>-0.</w:t>
            </w:r>
            <w:r>
              <w:t>065</w:t>
            </w:r>
          </w:p>
        </w:tc>
        <w:tc>
          <w:tcPr>
            <w:tcW w:w="1616" w:type="dxa"/>
          </w:tcPr>
          <w:p w14:paraId="79582AA4" w14:textId="77777777" w:rsidR="00AB1E12" w:rsidRPr="002678A8" w:rsidRDefault="00AB1E12" w:rsidP="002055D0">
            <w:pPr>
              <w:spacing w:before="100" w:after="100" w:line="360" w:lineRule="auto"/>
              <w:contextualSpacing/>
              <w:jc w:val="right"/>
            </w:pPr>
            <w:r w:rsidRPr="002678A8">
              <w:t>0.</w:t>
            </w:r>
            <w:r>
              <w:t>053</w:t>
            </w:r>
          </w:p>
        </w:tc>
        <w:tc>
          <w:tcPr>
            <w:tcW w:w="1616" w:type="dxa"/>
          </w:tcPr>
          <w:p w14:paraId="4668BDCE" w14:textId="77777777" w:rsidR="00AB1E12" w:rsidRPr="002678A8" w:rsidRDefault="00AB1E12" w:rsidP="002055D0">
            <w:pPr>
              <w:spacing w:before="100" w:after="100" w:line="360" w:lineRule="auto"/>
              <w:contextualSpacing/>
              <w:jc w:val="right"/>
            </w:pPr>
            <w:r>
              <w:t>0.227</w:t>
            </w:r>
          </w:p>
        </w:tc>
        <w:tc>
          <w:tcPr>
            <w:tcW w:w="1616" w:type="dxa"/>
          </w:tcPr>
          <w:p w14:paraId="3B4654CA" w14:textId="77777777" w:rsidR="00AB1E12" w:rsidRPr="002678A8" w:rsidRDefault="00AB1E12" w:rsidP="002055D0">
            <w:pPr>
              <w:spacing w:before="100" w:after="100" w:line="360" w:lineRule="auto"/>
              <w:contextualSpacing/>
              <w:jc w:val="right"/>
            </w:pPr>
            <w:r w:rsidRPr="002678A8">
              <w:t>-0.</w:t>
            </w:r>
            <w:r>
              <w:t>021</w:t>
            </w:r>
          </w:p>
        </w:tc>
        <w:tc>
          <w:tcPr>
            <w:tcW w:w="1616" w:type="dxa"/>
          </w:tcPr>
          <w:p w14:paraId="142F91C4" w14:textId="77777777" w:rsidR="00AB1E12" w:rsidRPr="00FC7FCE" w:rsidRDefault="00AB1E12" w:rsidP="002055D0">
            <w:pPr>
              <w:spacing w:before="100" w:after="100" w:line="360" w:lineRule="auto"/>
              <w:contextualSpacing/>
              <w:jc w:val="right"/>
            </w:pPr>
            <w:r w:rsidRPr="002678A8">
              <w:t>0.</w:t>
            </w:r>
            <w:r>
              <w:t>009</w:t>
            </w:r>
          </w:p>
        </w:tc>
        <w:tc>
          <w:tcPr>
            <w:tcW w:w="1559" w:type="dxa"/>
          </w:tcPr>
          <w:p w14:paraId="7FF7D182" w14:textId="77777777" w:rsidR="00AB1E12" w:rsidRPr="00FC7FCE" w:rsidRDefault="00AB1E12" w:rsidP="002055D0">
            <w:pPr>
              <w:spacing w:before="100" w:after="100" w:line="360" w:lineRule="auto"/>
              <w:contextualSpacing/>
              <w:jc w:val="right"/>
              <w:rPr>
                <w:color w:val="000000"/>
              </w:rPr>
            </w:pPr>
            <w:r w:rsidRPr="00FC7FCE">
              <w:rPr>
                <w:color w:val="000000"/>
              </w:rPr>
              <w:t>0.0</w:t>
            </w:r>
            <w:r>
              <w:rPr>
                <w:color w:val="000000"/>
              </w:rPr>
              <w:t>17</w:t>
            </w:r>
          </w:p>
        </w:tc>
      </w:tr>
      <w:tr w:rsidR="00AB1E12" w:rsidRPr="008E60ED" w14:paraId="573855C9" w14:textId="77777777" w:rsidTr="002055D0">
        <w:tc>
          <w:tcPr>
            <w:tcW w:w="3119" w:type="dxa"/>
          </w:tcPr>
          <w:p w14:paraId="2625F479" w14:textId="77777777" w:rsidR="00AB1E12" w:rsidRPr="008E60ED" w:rsidRDefault="00AB1E12" w:rsidP="002055D0">
            <w:pPr>
              <w:spacing w:before="100" w:after="100" w:line="360" w:lineRule="auto"/>
              <w:contextualSpacing/>
            </w:pPr>
            <w:r w:rsidRPr="008E60ED">
              <w:t>Market potential 1811</w:t>
            </w:r>
          </w:p>
        </w:tc>
        <w:tc>
          <w:tcPr>
            <w:tcW w:w="1616" w:type="dxa"/>
          </w:tcPr>
          <w:p w14:paraId="19207A42" w14:textId="77777777" w:rsidR="00AB1E12" w:rsidRPr="00DD788D" w:rsidRDefault="00AB1E12" w:rsidP="002055D0">
            <w:pPr>
              <w:spacing w:before="100" w:after="100" w:line="360" w:lineRule="auto"/>
              <w:contextualSpacing/>
              <w:jc w:val="right"/>
            </w:pPr>
            <w:r>
              <w:t>-0.000</w:t>
            </w:r>
          </w:p>
        </w:tc>
        <w:tc>
          <w:tcPr>
            <w:tcW w:w="1616" w:type="dxa"/>
          </w:tcPr>
          <w:p w14:paraId="0DFF0794" w14:textId="77777777" w:rsidR="00AB1E12" w:rsidRPr="002678A8" w:rsidRDefault="00AB1E12" w:rsidP="002055D0">
            <w:pPr>
              <w:spacing w:before="100" w:after="100" w:line="360" w:lineRule="auto"/>
              <w:contextualSpacing/>
              <w:jc w:val="right"/>
            </w:pPr>
            <w:r>
              <w:t>0.000</w:t>
            </w:r>
          </w:p>
        </w:tc>
        <w:tc>
          <w:tcPr>
            <w:tcW w:w="1616" w:type="dxa"/>
          </w:tcPr>
          <w:p w14:paraId="0BD264D4" w14:textId="77777777" w:rsidR="00AB1E12" w:rsidRPr="002678A8" w:rsidRDefault="00AB1E12" w:rsidP="002055D0">
            <w:pPr>
              <w:spacing w:before="100" w:after="100" w:line="360" w:lineRule="auto"/>
              <w:contextualSpacing/>
              <w:jc w:val="right"/>
            </w:pPr>
            <w:r>
              <w:t>0.711</w:t>
            </w:r>
          </w:p>
        </w:tc>
        <w:tc>
          <w:tcPr>
            <w:tcW w:w="1616" w:type="dxa"/>
          </w:tcPr>
          <w:p w14:paraId="2172C500" w14:textId="77777777" w:rsidR="00AB1E12" w:rsidRPr="002678A8" w:rsidRDefault="00AB1E12" w:rsidP="002055D0">
            <w:pPr>
              <w:spacing w:before="100" w:after="100" w:line="360" w:lineRule="auto"/>
              <w:contextualSpacing/>
              <w:jc w:val="right"/>
            </w:pPr>
            <w:r w:rsidRPr="002678A8">
              <w:t>-</w:t>
            </w:r>
            <w:r>
              <w:t>0.000</w:t>
            </w:r>
          </w:p>
        </w:tc>
        <w:tc>
          <w:tcPr>
            <w:tcW w:w="1616" w:type="dxa"/>
          </w:tcPr>
          <w:p w14:paraId="4AFC5C61" w14:textId="77777777" w:rsidR="00AB1E12" w:rsidRPr="00FC7FCE" w:rsidRDefault="00AB1E12" w:rsidP="002055D0">
            <w:pPr>
              <w:spacing w:before="100" w:after="100" w:line="360" w:lineRule="auto"/>
              <w:contextualSpacing/>
              <w:jc w:val="right"/>
            </w:pPr>
            <w:r>
              <w:t>0.000</w:t>
            </w:r>
          </w:p>
        </w:tc>
        <w:tc>
          <w:tcPr>
            <w:tcW w:w="1559" w:type="dxa"/>
          </w:tcPr>
          <w:p w14:paraId="4E70C4BD" w14:textId="77777777" w:rsidR="00AB1E12" w:rsidRPr="00FC7FCE" w:rsidRDefault="00AB1E12" w:rsidP="002055D0">
            <w:pPr>
              <w:spacing w:before="100" w:after="100" w:line="360" w:lineRule="auto"/>
              <w:contextualSpacing/>
              <w:jc w:val="right"/>
              <w:rPr>
                <w:color w:val="000000"/>
              </w:rPr>
            </w:pPr>
            <w:r w:rsidRPr="00FC7FCE">
              <w:rPr>
                <w:color w:val="000000"/>
              </w:rPr>
              <w:t>0.</w:t>
            </w:r>
            <w:r>
              <w:rPr>
                <w:color w:val="000000"/>
              </w:rPr>
              <w:t>248</w:t>
            </w:r>
          </w:p>
        </w:tc>
      </w:tr>
      <w:tr w:rsidR="00AB1E12" w:rsidRPr="008E60ED" w14:paraId="4A8717D6" w14:textId="77777777" w:rsidTr="002055D0">
        <w:tc>
          <w:tcPr>
            <w:tcW w:w="3119" w:type="dxa"/>
          </w:tcPr>
          <w:p w14:paraId="273FD2AB" w14:textId="77777777" w:rsidR="00AB1E12" w:rsidRPr="008E60ED" w:rsidRDefault="00AB1E12" w:rsidP="002055D0">
            <w:pPr>
              <w:spacing w:before="100" w:after="100" w:line="360" w:lineRule="auto"/>
              <w:contextualSpacing/>
            </w:pPr>
            <w:r w:rsidRPr="008E60ED">
              <w:t>Limits to agricultural use</w:t>
            </w:r>
          </w:p>
        </w:tc>
        <w:tc>
          <w:tcPr>
            <w:tcW w:w="1616" w:type="dxa"/>
          </w:tcPr>
          <w:p w14:paraId="5681AB02" w14:textId="77777777" w:rsidR="00AB1E12" w:rsidRPr="002678A8" w:rsidRDefault="00AB1E12" w:rsidP="002055D0">
            <w:pPr>
              <w:spacing w:before="100" w:after="100" w:line="360" w:lineRule="auto"/>
              <w:contextualSpacing/>
              <w:jc w:val="right"/>
            </w:pPr>
            <w:r w:rsidRPr="002678A8">
              <w:t>-</w:t>
            </w:r>
            <w:r>
              <w:t>0.842</w:t>
            </w:r>
          </w:p>
        </w:tc>
        <w:tc>
          <w:tcPr>
            <w:tcW w:w="1616" w:type="dxa"/>
          </w:tcPr>
          <w:p w14:paraId="478A511B" w14:textId="77777777" w:rsidR="00AB1E12" w:rsidRPr="002678A8" w:rsidRDefault="00AB1E12" w:rsidP="002055D0">
            <w:pPr>
              <w:spacing w:before="100" w:after="100" w:line="360" w:lineRule="auto"/>
              <w:contextualSpacing/>
              <w:jc w:val="right"/>
            </w:pPr>
            <w:r>
              <w:t>0.199</w:t>
            </w:r>
          </w:p>
        </w:tc>
        <w:tc>
          <w:tcPr>
            <w:tcW w:w="1616" w:type="dxa"/>
          </w:tcPr>
          <w:p w14:paraId="2056496F" w14:textId="77777777" w:rsidR="00AB1E12" w:rsidRPr="002678A8" w:rsidRDefault="00AB1E12" w:rsidP="002055D0">
            <w:pPr>
              <w:spacing w:before="100" w:after="100" w:line="360" w:lineRule="auto"/>
              <w:contextualSpacing/>
              <w:jc w:val="right"/>
            </w:pPr>
            <w:r>
              <w:t>&lt; 0.001</w:t>
            </w:r>
          </w:p>
        </w:tc>
        <w:tc>
          <w:tcPr>
            <w:tcW w:w="1616" w:type="dxa"/>
          </w:tcPr>
          <w:p w14:paraId="294BEBE3" w14:textId="77777777" w:rsidR="00AB1E12" w:rsidRPr="002678A8" w:rsidRDefault="00AB1E12" w:rsidP="002055D0">
            <w:pPr>
              <w:spacing w:before="100" w:after="100" w:line="360" w:lineRule="auto"/>
              <w:contextualSpacing/>
              <w:jc w:val="right"/>
            </w:pPr>
            <w:r w:rsidRPr="002678A8">
              <w:t>-</w:t>
            </w:r>
            <w:r>
              <w:t>0.153</w:t>
            </w:r>
          </w:p>
        </w:tc>
        <w:tc>
          <w:tcPr>
            <w:tcW w:w="1616" w:type="dxa"/>
          </w:tcPr>
          <w:p w14:paraId="60A51EA8" w14:textId="77777777" w:rsidR="00AB1E12" w:rsidRPr="00FC7FCE" w:rsidRDefault="00AB1E12" w:rsidP="002055D0">
            <w:pPr>
              <w:spacing w:before="100" w:after="100" w:line="360" w:lineRule="auto"/>
              <w:contextualSpacing/>
              <w:jc w:val="right"/>
            </w:pPr>
            <w:r>
              <w:t xml:space="preserve"> 0.083</w:t>
            </w:r>
          </w:p>
        </w:tc>
        <w:tc>
          <w:tcPr>
            <w:tcW w:w="1559" w:type="dxa"/>
          </w:tcPr>
          <w:p w14:paraId="3995FFE7" w14:textId="77777777" w:rsidR="00AB1E12" w:rsidRPr="00FC7FCE" w:rsidRDefault="00AB1E12" w:rsidP="002055D0">
            <w:pPr>
              <w:spacing w:before="100" w:after="100" w:line="360" w:lineRule="auto"/>
              <w:contextualSpacing/>
              <w:jc w:val="right"/>
              <w:rPr>
                <w:color w:val="000000"/>
              </w:rPr>
            </w:pPr>
            <w:r w:rsidRPr="00FC7FCE">
              <w:rPr>
                <w:color w:val="000000"/>
              </w:rPr>
              <w:t>0.0</w:t>
            </w:r>
            <w:r>
              <w:rPr>
                <w:color w:val="000000"/>
              </w:rPr>
              <w:t>6</w:t>
            </w:r>
            <w:r w:rsidRPr="00FC7FCE">
              <w:rPr>
                <w:color w:val="000000"/>
              </w:rPr>
              <w:t>5</w:t>
            </w:r>
          </w:p>
        </w:tc>
      </w:tr>
      <w:tr w:rsidR="00AB1E12" w:rsidRPr="008E60ED" w14:paraId="60E70622" w14:textId="77777777" w:rsidTr="002055D0">
        <w:tc>
          <w:tcPr>
            <w:tcW w:w="3119" w:type="dxa"/>
          </w:tcPr>
          <w:p w14:paraId="3BAA3B31" w14:textId="77777777" w:rsidR="00AB1E12" w:rsidRPr="008E60ED" w:rsidRDefault="00AB1E12" w:rsidP="002055D0">
            <w:pPr>
              <w:spacing w:before="100" w:after="100" w:line="360" w:lineRule="auto"/>
              <w:contextualSpacing/>
            </w:pPr>
            <w:r w:rsidRPr="008E60ED">
              <w:t>Depth to rock</w:t>
            </w:r>
          </w:p>
        </w:tc>
        <w:tc>
          <w:tcPr>
            <w:tcW w:w="1616" w:type="dxa"/>
          </w:tcPr>
          <w:p w14:paraId="0CADA776" w14:textId="77777777" w:rsidR="00AB1E12" w:rsidRPr="002678A8" w:rsidRDefault="00AB1E12" w:rsidP="002055D0">
            <w:pPr>
              <w:spacing w:before="100" w:after="100" w:line="360" w:lineRule="auto"/>
              <w:contextualSpacing/>
              <w:jc w:val="right"/>
            </w:pPr>
            <w:r w:rsidRPr="002678A8">
              <w:t>-</w:t>
            </w:r>
            <w:r>
              <w:t>0.061</w:t>
            </w:r>
          </w:p>
        </w:tc>
        <w:tc>
          <w:tcPr>
            <w:tcW w:w="1616" w:type="dxa"/>
          </w:tcPr>
          <w:p w14:paraId="7CFE197A" w14:textId="77777777" w:rsidR="00AB1E12" w:rsidRPr="002678A8" w:rsidRDefault="00AB1E12" w:rsidP="002055D0">
            <w:pPr>
              <w:spacing w:before="100" w:after="100" w:line="360" w:lineRule="auto"/>
              <w:contextualSpacing/>
              <w:jc w:val="right"/>
            </w:pPr>
            <w:r>
              <w:t>0.060</w:t>
            </w:r>
          </w:p>
        </w:tc>
        <w:tc>
          <w:tcPr>
            <w:tcW w:w="1616" w:type="dxa"/>
          </w:tcPr>
          <w:p w14:paraId="3B2465B1" w14:textId="77777777" w:rsidR="00AB1E12" w:rsidRPr="002678A8" w:rsidRDefault="00AB1E12" w:rsidP="002055D0">
            <w:pPr>
              <w:spacing w:before="100" w:after="100" w:line="360" w:lineRule="auto"/>
              <w:contextualSpacing/>
              <w:jc w:val="right"/>
            </w:pPr>
            <w:r>
              <w:t>0.316</w:t>
            </w:r>
          </w:p>
        </w:tc>
        <w:tc>
          <w:tcPr>
            <w:tcW w:w="1616" w:type="dxa"/>
          </w:tcPr>
          <w:p w14:paraId="7E5E0140" w14:textId="77777777" w:rsidR="00AB1E12" w:rsidRPr="002678A8" w:rsidRDefault="00AB1E12" w:rsidP="002055D0">
            <w:pPr>
              <w:spacing w:before="100" w:after="100" w:line="360" w:lineRule="auto"/>
              <w:contextualSpacing/>
              <w:jc w:val="right"/>
            </w:pPr>
            <w:r w:rsidRPr="002678A8">
              <w:t>0.</w:t>
            </w:r>
            <w:r>
              <w:t>012</w:t>
            </w:r>
          </w:p>
        </w:tc>
        <w:tc>
          <w:tcPr>
            <w:tcW w:w="1616" w:type="dxa"/>
          </w:tcPr>
          <w:p w14:paraId="7762FF2A" w14:textId="77777777" w:rsidR="00AB1E12" w:rsidRPr="00FC7FCE" w:rsidRDefault="00AB1E12" w:rsidP="002055D0">
            <w:pPr>
              <w:spacing w:before="100" w:after="100" w:line="360" w:lineRule="auto"/>
              <w:contextualSpacing/>
              <w:jc w:val="right"/>
            </w:pPr>
            <w:r w:rsidRPr="002678A8">
              <w:t>0.</w:t>
            </w:r>
            <w:r>
              <w:t>015</w:t>
            </w:r>
          </w:p>
        </w:tc>
        <w:tc>
          <w:tcPr>
            <w:tcW w:w="1559" w:type="dxa"/>
          </w:tcPr>
          <w:p w14:paraId="2BE3E578" w14:textId="77777777" w:rsidR="00AB1E12" w:rsidRPr="00FC7FCE" w:rsidRDefault="00AB1E12" w:rsidP="002055D0">
            <w:pPr>
              <w:spacing w:before="100" w:after="100" w:line="360" w:lineRule="auto"/>
              <w:contextualSpacing/>
              <w:jc w:val="right"/>
              <w:rPr>
                <w:color w:val="000000"/>
              </w:rPr>
            </w:pPr>
            <w:r w:rsidRPr="00FC7FCE">
              <w:rPr>
                <w:color w:val="000000"/>
              </w:rPr>
              <w:t>0.</w:t>
            </w:r>
            <w:r>
              <w:rPr>
                <w:color w:val="000000"/>
              </w:rPr>
              <w:t>438</w:t>
            </w:r>
          </w:p>
        </w:tc>
      </w:tr>
      <w:tr w:rsidR="00AB1E12" w:rsidRPr="008E60ED" w14:paraId="18E6E10B" w14:textId="77777777" w:rsidTr="002055D0">
        <w:tc>
          <w:tcPr>
            <w:tcW w:w="3119" w:type="dxa"/>
          </w:tcPr>
          <w:p w14:paraId="19E32284" w14:textId="77777777" w:rsidR="00AB1E12" w:rsidRPr="008E60ED" w:rsidRDefault="00AB1E12" w:rsidP="002055D0">
            <w:pPr>
              <w:spacing w:before="100" w:after="100" w:line="360" w:lineRule="auto"/>
              <w:contextualSpacing/>
            </w:pPr>
            <w:r w:rsidRPr="008E60ED">
              <w:t xml:space="preserve">Mean July temperature </w:t>
            </w:r>
          </w:p>
        </w:tc>
        <w:tc>
          <w:tcPr>
            <w:tcW w:w="1616" w:type="dxa"/>
          </w:tcPr>
          <w:p w14:paraId="39AFE577" w14:textId="77777777" w:rsidR="00AB1E12" w:rsidRPr="002678A8" w:rsidRDefault="00AB1E12" w:rsidP="002055D0">
            <w:pPr>
              <w:spacing w:before="100" w:after="100" w:line="360" w:lineRule="auto"/>
              <w:contextualSpacing/>
              <w:jc w:val="right"/>
            </w:pPr>
            <w:r w:rsidRPr="002678A8">
              <w:t>-</w:t>
            </w:r>
            <w:r>
              <w:t>0.157</w:t>
            </w:r>
          </w:p>
        </w:tc>
        <w:tc>
          <w:tcPr>
            <w:tcW w:w="1616" w:type="dxa"/>
          </w:tcPr>
          <w:p w14:paraId="2C02D2F5" w14:textId="77777777" w:rsidR="00AB1E12" w:rsidRPr="002678A8" w:rsidRDefault="00AB1E12" w:rsidP="002055D0">
            <w:pPr>
              <w:spacing w:before="100" w:after="100" w:line="360" w:lineRule="auto"/>
              <w:contextualSpacing/>
              <w:jc w:val="right"/>
            </w:pPr>
            <w:r>
              <w:t>0.096</w:t>
            </w:r>
          </w:p>
        </w:tc>
        <w:tc>
          <w:tcPr>
            <w:tcW w:w="1616" w:type="dxa"/>
          </w:tcPr>
          <w:p w14:paraId="0363DAD9" w14:textId="77777777" w:rsidR="00AB1E12" w:rsidRPr="002678A8" w:rsidRDefault="00AB1E12" w:rsidP="002055D0">
            <w:pPr>
              <w:spacing w:before="100" w:after="100" w:line="360" w:lineRule="auto"/>
              <w:contextualSpacing/>
              <w:jc w:val="right"/>
            </w:pPr>
            <w:r>
              <w:t>0.105</w:t>
            </w:r>
          </w:p>
        </w:tc>
        <w:tc>
          <w:tcPr>
            <w:tcW w:w="1616" w:type="dxa"/>
          </w:tcPr>
          <w:p w14:paraId="28CF6224" w14:textId="77777777" w:rsidR="00AB1E12" w:rsidRPr="002678A8" w:rsidRDefault="00AB1E12" w:rsidP="002055D0">
            <w:pPr>
              <w:spacing w:before="100" w:after="100" w:line="360" w:lineRule="auto"/>
              <w:contextualSpacing/>
              <w:jc w:val="right"/>
            </w:pPr>
            <w:r w:rsidRPr="002678A8">
              <w:t>-0.</w:t>
            </w:r>
            <w:r>
              <w:t>011</w:t>
            </w:r>
          </w:p>
        </w:tc>
        <w:tc>
          <w:tcPr>
            <w:tcW w:w="1616" w:type="dxa"/>
          </w:tcPr>
          <w:p w14:paraId="36F4D878" w14:textId="77777777" w:rsidR="00AB1E12" w:rsidRPr="00FC7FCE" w:rsidRDefault="00AB1E12" w:rsidP="002055D0">
            <w:pPr>
              <w:spacing w:before="100" w:after="100" w:line="360" w:lineRule="auto"/>
              <w:contextualSpacing/>
              <w:jc w:val="right"/>
            </w:pPr>
            <w:r w:rsidRPr="002678A8">
              <w:t>0.</w:t>
            </w:r>
            <w:r>
              <w:t>016</w:t>
            </w:r>
          </w:p>
        </w:tc>
        <w:tc>
          <w:tcPr>
            <w:tcW w:w="1559" w:type="dxa"/>
          </w:tcPr>
          <w:p w14:paraId="6A2141D1" w14:textId="77777777" w:rsidR="00AB1E12" w:rsidRPr="00FC7FCE" w:rsidRDefault="00AB1E12" w:rsidP="002055D0">
            <w:pPr>
              <w:spacing w:before="100" w:after="100" w:line="360" w:lineRule="auto"/>
              <w:contextualSpacing/>
              <w:jc w:val="right"/>
              <w:rPr>
                <w:color w:val="000000"/>
              </w:rPr>
            </w:pPr>
            <w:r w:rsidRPr="00FC7FCE">
              <w:rPr>
                <w:color w:val="000000"/>
              </w:rPr>
              <w:t>0.</w:t>
            </w:r>
            <w:r>
              <w:rPr>
                <w:color w:val="000000"/>
              </w:rPr>
              <w:t>497</w:t>
            </w:r>
          </w:p>
        </w:tc>
      </w:tr>
      <w:tr w:rsidR="00AB1E12" w:rsidRPr="008E60ED" w14:paraId="009EA8AB" w14:textId="77777777" w:rsidTr="002055D0">
        <w:tc>
          <w:tcPr>
            <w:tcW w:w="3119" w:type="dxa"/>
          </w:tcPr>
          <w:p w14:paraId="6C542EF9" w14:textId="77777777" w:rsidR="00AB1E12" w:rsidRPr="008E60ED" w:rsidRDefault="00AB1E12" w:rsidP="002055D0">
            <w:pPr>
              <w:spacing w:before="100" w:after="100" w:line="360" w:lineRule="auto"/>
              <w:contextualSpacing/>
            </w:pPr>
            <w:r w:rsidRPr="008E60ED">
              <w:t>Terrain ruggedness</w:t>
            </w:r>
          </w:p>
        </w:tc>
        <w:tc>
          <w:tcPr>
            <w:tcW w:w="1616" w:type="dxa"/>
          </w:tcPr>
          <w:p w14:paraId="749AE756" w14:textId="77777777" w:rsidR="00AB1E12" w:rsidRPr="002678A8" w:rsidRDefault="00AB1E12" w:rsidP="002055D0">
            <w:pPr>
              <w:spacing w:before="100" w:after="100" w:line="360" w:lineRule="auto"/>
              <w:contextualSpacing/>
              <w:jc w:val="right"/>
            </w:pPr>
            <w:r>
              <w:t>-0.000</w:t>
            </w:r>
          </w:p>
        </w:tc>
        <w:tc>
          <w:tcPr>
            <w:tcW w:w="1616" w:type="dxa"/>
          </w:tcPr>
          <w:p w14:paraId="75A9C932" w14:textId="77777777" w:rsidR="00AB1E12" w:rsidRPr="002678A8" w:rsidRDefault="00AB1E12" w:rsidP="002055D0">
            <w:pPr>
              <w:spacing w:before="100" w:after="100" w:line="360" w:lineRule="auto"/>
              <w:contextualSpacing/>
              <w:jc w:val="right"/>
            </w:pPr>
            <w:r w:rsidRPr="002678A8">
              <w:t>0.00</w:t>
            </w:r>
            <w:r>
              <w:t>0</w:t>
            </w:r>
          </w:p>
        </w:tc>
        <w:tc>
          <w:tcPr>
            <w:tcW w:w="1616" w:type="dxa"/>
          </w:tcPr>
          <w:p w14:paraId="0D988638" w14:textId="77777777" w:rsidR="00AB1E12" w:rsidRPr="002678A8" w:rsidRDefault="00AB1E12" w:rsidP="002055D0">
            <w:pPr>
              <w:spacing w:before="100" w:after="100" w:line="360" w:lineRule="auto"/>
              <w:contextualSpacing/>
              <w:jc w:val="right"/>
            </w:pPr>
            <w:r>
              <w:t>0.699</w:t>
            </w:r>
          </w:p>
        </w:tc>
        <w:tc>
          <w:tcPr>
            <w:tcW w:w="1616" w:type="dxa"/>
          </w:tcPr>
          <w:p w14:paraId="2F61B9FB" w14:textId="77777777" w:rsidR="00AB1E12" w:rsidRPr="002678A8" w:rsidRDefault="00AB1E12" w:rsidP="002055D0">
            <w:pPr>
              <w:spacing w:before="100" w:after="100" w:line="360" w:lineRule="auto"/>
              <w:contextualSpacing/>
              <w:jc w:val="right"/>
            </w:pPr>
            <w:r w:rsidRPr="002678A8">
              <w:t>-0.00</w:t>
            </w:r>
            <w:r>
              <w:t>0</w:t>
            </w:r>
          </w:p>
        </w:tc>
        <w:tc>
          <w:tcPr>
            <w:tcW w:w="1616" w:type="dxa"/>
          </w:tcPr>
          <w:p w14:paraId="5328AF65" w14:textId="77777777" w:rsidR="00AB1E12" w:rsidRPr="00FC7FCE" w:rsidRDefault="00AB1E12" w:rsidP="002055D0">
            <w:pPr>
              <w:spacing w:before="100" w:after="100" w:line="360" w:lineRule="auto"/>
              <w:contextualSpacing/>
              <w:jc w:val="right"/>
            </w:pPr>
            <w:r w:rsidRPr="002678A8">
              <w:t>0.00</w:t>
            </w:r>
            <w:r>
              <w:t>0</w:t>
            </w:r>
          </w:p>
        </w:tc>
        <w:tc>
          <w:tcPr>
            <w:tcW w:w="1559" w:type="dxa"/>
          </w:tcPr>
          <w:p w14:paraId="5ADD8E08" w14:textId="77777777" w:rsidR="00AB1E12" w:rsidRPr="00FC7FCE" w:rsidRDefault="00AB1E12" w:rsidP="002055D0">
            <w:pPr>
              <w:spacing w:before="100" w:after="100" w:line="360" w:lineRule="auto"/>
              <w:contextualSpacing/>
              <w:jc w:val="right"/>
            </w:pPr>
            <w:r w:rsidRPr="00FC7FCE">
              <w:t>0.</w:t>
            </w:r>
            <w:r>
              <w:t>140</w:t>
            </w:r>
          </w:p>
        </w:tc>
      </w:tr>
      <w:tr w:rsidR="00AB1E12" w:rsidRPr="008E60ED" w14:paraId="2A502D43" w14:textId="77777777" w:rsidTr="003E39DC">
        <w:trPr>
          <w:trHeight w:val="143"/>
        </w:trPr>
        <w:tc>
          <w:tcPr>
            <w:tcW w:w="3119" w:type="dxa"/>
          </w:tcPr>
          <w:p w14:paraId="61B960D7" w14:textId="77777777" w:rsidR="00AB1E12" w:rsidRPr="008E60ED" w:rsidRDefault="00AB1E12" w:rsidP="002055D0">
            <w:pPr>
              <w:spacing w:before="100" w:after="100" w:line="360" w:lineRule="auto"/>
              <w:contextualSpacing/>
            </w:pPr>
            <w:r w:rsidRPr="008E60ED">
              <w:t>Population density 1811</w:t>
            </w:r>
          </w:p>
        </w:tc>
        <w:tc>
          <w:tcPr>
            <w:tcW w:w="1616" w:type="dxa"/>
          </w:tcPr>
          <w:p w14:paraId="1FC50534" w14:textId="77777777" w:rsidR="00AB1E12" w:rsidRPr="002678A8" w:rsidRDefault="00AB1E12" w:rsidP="002055D0">
            <w:pPr>
              <w:spacing w:before="100" w:after="100" w:line="360" w:lineRule="auto"/>
              <w:contextualSpacing/>
              <w:jc w:val="right"/>
            </w:pPr>
            <w:r>
              <w:t>0.306</w:t>
            </w:r>
          </w:p>
        </w:tc>
        <w:tc>
          <w:tcPr>
            <w:tcW w:w="1616" w:type="dxa"/>
          </w:tcPr>
          <w:p w14:paraId="64656CD0" w14:textId="77777777" w:rsidR="00AB1E12" w:rsidRPr="002678A8" w:rsidRDefault="00AB1E12" w:rsidP="002055D0">
            <w:pPr>
              <w:spacing w:before="100" w:after="100" w:line="360" w:lineRule="auto"/>
              <w:contextualSpacing/>
              <w:jc w:val="right"/>
            </w:pPr>
            <w:r>
              <w:t>0.093</w:t>
            </w:r>
          </w:p>
        </w:tc>
        <w:tc>
          <w:tcPr>
            <w:tcW w:w="1616" w:type="dxa"/>
          </w:tcPr>
          <w:p w14:paraId="220C47FF" w14:textId="77777777" w:rsidR="00AB1E12" w:rsidRPr="002678A8" w:rsidRDefault="00AB1E12" w:rsidP="002055D0">
            <w:pPr>
              <w:spacing w:before="100" w:after="100" w:line="360" w:lineRule="auto"/>
              <w:contextualSpacing/>
              <w:jc w:val="right"/>
            </w:pPr>
            <w:r>
              <w:t>0.001</w:t>
            </w:r>
          </w:p>
        </w:tc>
        <w:tc>
          <w:tcPr>
            <w:tcW w:w="1616" w:type="dxa"/>
          </w:tcPr>
          <w:p w14:paraId="4C32D2B5" w14:textId="77777777" w:rsidR="00AB1E12" w:rsidRPr="002678A8" w:rsidRDefault="00AB1E12" w:rsidP="002055D0">
            <w:pPr>
              <w:spacing w:before="100" w:after="100" w:line="360" w:lineRule="auto"/>
              <w:contextualSpacing/>
              <w:jc w:val="right"/>
            </w:pPr>
            <w:r w:rsidRPr="002678A8">
              <w:t>-</w:t>
            </w:r>
            <w:r>
              <w:t>0.052</w:t>
            </w:r>
          </w:p>
        </w:tc>
        <w:tc>
          <w:tcPr>
            <w:tcW w:w="1616" w:type="dxa"/>
          </w:tcPr>
          <w:p w14:paraId="54CA581F" w14:textId="77777777" w:rsidR="00AB1E12" w:rsidRPr="00FC7FCE" w:rsidRDefault="00AB1E12" w:rsidP="002055D0">
            <w:pPr>
              <w:spacing w:before="100" w:after="100" w:line="360" w:lineRule="auto"/>
              <w:contextualSpacing/>
              <w:jc w:val="right"/>
            </w:pPr>
            <w:r w:rsidRPr="002678A8">
              <w:t>0.</w:t>
            </w:r>
            <w:r>
              <w:t>018</w:t>
            </w:r>
          </w:p>
        </w:tc>
        <w:tc>
          <w:tcPr>
            <w:tcW w:w="1559" w:type="dxa"/>
          </w:tcPr>
          <w:p w14:paraId="71A38C74" w14:textId="77777777" w:rsidR="00AB1E12" w:rsidRPr="00FC7FCE" w:rsidRDefault="00AB1E12" w:rsidP="002055D0">
            <w:pPr>
              <w:spacing w:before="100" w:after="100" w:line="360" w:lineRule="auto"/>
              <w:contextualSpacing/>
              <w:jc w:val="right"/>
            </w:pPr>
            <w:r w:rsidRPr="00FC7FCE">
              <w:t>0.00</w:t>
            </w:r>
            <w:r>
              <w:t>4</w:t>
            </w:r>
          </w:p>
        </w:tc>
      </w:tr>
      <w:tr w:rsidR="00AB1E12" w:rsidRPr="008E60ED" w14:paraId="2C073CCA" w14:textId="77777777" w:rsidTr="002055D0">
        <w:tc>
          <w:tcPr>
            <w:tcW w:w="3119" w:type="dxa"/>
          </w:tcPr>
          <w:p w14:paraId="60E52533" w14:textId="77777777" w:rsidR="00AB1E12" w:rsidRPr="003E39DC" w:rsidRDefault="00AB1E12" w:rsidP="002055D0">
            <w:pPr>
              <w:spacing w:before="100" w:after="100" w:line="360" w:lineRule="auto"/>
              <w:contextualSpacing/>
            </w:pPr>
          </w:p>
        </w:tc>
        <w:tc>
          <w:tcPr>
            <w:tcW w:w="1616" w:type="dxa"/>
          </w:tcPr>
          <w:p w14:paraId="51D108C4" w14:textId="77777777" w:rsidR="00AB1E12" w:rsidRPr="003E39DC" w:rsidRDefault="00AB1E12" w:rsidP="002055D0">
            <w:pPr>
              <w:spacing w:before="100" w:after="100" w:line="360" w:lineRule="auto"/>
              <w:contextualSpacing/>
              <w:jc w:val="right"/>
            </w:pPr>
          </w:p>
        </w:tc>
        <w:tc>
          <w:tcPr>
            <w:tcW w:w="1616" w:type="dxa"/>
          </w:tcPr>
          <w:p w14:paraId="5B4A2EFA" w14:textId="77777777" w:rsidR="00AB1E12" w:rsidRPr="003E39DC" w:rsidRDefault="00AB1E12" w:rsidP="002055D0">
            <w:pPr>
              <w:spacing w:before="100" w:after="100" w:line="360" w:lineRule="auto"/>
              <w:contextualSpacing/>
              <w:jc w:val="right"/>
            </w:pPr>
          </w:p>
        </w:tc>
        <w:tc>
          <w:tcPr>
            <w:tcW w:w="1616" w:type="dxa"/>
          </w:tcPr>
          <w:p w14:paraId="47F91C9D" w14:textId="77777777" w:rsidR="00AB1E12" w:rsidRPr="003E39DC" w:rsidRDefault="00AB1E12" w:rsidP="002055D0">
            <w:pPr>
              <w:spacing w:before="100" w:after="100" w:line="360" w:lineRule="auto"/>
              <w:contextualSpacing/>
              <w:jc w:val="right"/>
            </w:pPr>
          </w:p>
        </w:tc>
        <w:tc>
          <w:tcPr>
            <w:tcW w:w="1616" w:type="dxa"/>
          </w:tcPr>
          <w:p w14:paraId="3ACB8D2D" w14:textId="77777777" w:rsidR="00AB1E12" w:rsidRPr="003E39DC" w:rsidRDefault="00AB1E12" w:rsidP="002055D0">
            <w:pPr>
              <w:spacing w:before="100" w:after="100" w:line="360" w:lineRule="auto"/>
              <w:contextualSpacing/>
              <w:jc w:val="right"/>
            </w:pPr>
          </w:p>
        </w:tc>
        <w:tc>
          <w:tcPr>
            <w:tcW w:w="1616" w:type="dxa"/>
          </w:tcPr>
          <w:p w14:paraId="2DF3BE88" w14:textId="77777777" w:rsidR="00AB1E12" w:rsidRPr="003E39DC" w:rsidRDefault="00AB1E12" w:rsidP="002055D0">
            <w:pPr>
              <w:spacing w:before="100" w:after="100" w:line="360" w:lineRule="auto"/>
              <w:contextualSpacing/>
              <w:jc w:val="right"/>
            </w:pPr>
          </w:p>
        </w:tc>
        <w:tc>
          <w:tcPr>
            <w:tcW w:w="1559" w:type="dxa"/>
          </w:tcPr>
          <w:p w14:paraId="7AE1304F" w14:textId="77777777" w:rsidR="00AB1E12" w:rsidRPr="003E39DC" w:rsidRDefault="00AB1E12" w:rsidP="002055D0">
            <w:pPr>
              <w:spacing w:before="100" w:after="100" w:line="360" w:lineRule="auto"/>
              <w:contextualSpacing/>
              <w:jc w:val="right"/>
            </w:pPr>
          </w:p>
        </w:tc>
      </w:tr>
      <w:tr w:rsidR="00AB1E12" w:rsidRPr="008E60ED" w14:paraId="64365007" w14:textId="77777777" w:rsidTr="002055D0">
        <w:tc>
          <w:tcPr>
            <w:tcW w:w="3119" w:type="dxa"/>
          </w:tcPr>
          <w:p w14:paraId="2CB3CF0D" w14:textId="77777777" w:rsidR="00AB1E12" w:rsidRPr="008E60ED" w:rsidRDefault="00AB1E12" w:rsidP="002055D0">
            <w:pPr>
              <w:spacing w:before="100" w:after="100" w:line="360" w:lineRule="auto"/>
              <w:contextualSpacing/>
            </w:pPr>
            <w:r>
              <w:t xml:space="preserve">F-statistic of instrument </w:t>
            </w:r>
          </w:p>
        </w:tc>
        <w:tc>
          <w:tcPr>
            <w:tcW w:w="4848" w:type="dxa"/>
            <w:gridSpan w:val="3"/>
          </w:tcPr>
          <w:p w14:paraId="091AEC02" w14:textId="77777777" w:rsidR="00AB1E12" w:rsidRDefault="00AB1E12" w:rsidP="002055D0">
            <w:pPr>
              <w:spacing w:before="100" w:after="100" w:line="360" w:lineRule="auto"/>
              <w:contextualSpacing/>
              <w:jc w:val="center"/>
            </w:pPr>
            <w:r>
              <w:t xml:space="preserve">           118.690</w:t>
            </w:r>
          </w:p>
        </w:tc>
        <w:tc>
          <w:tcPr>
            <w:tcW w:w="1616" w:type="dxa"/>
          </w:tcPr>
          <w:p w14:paraId="68DCCABC" w14:textId="77777777" w:rsidR="00AB1E12" w:rsidRPr="002678A8" w:rsidRDefault="00AB1E12" w:rsidP="002055D0">
            <w:pPr>
              <w:spacing w:before="100" w:after="100" w:line="360" w:lineRule="auto"/>
              <w:contextualSpacing/>
              <w:jc w:val="right"/>
            </w:pPr>
          </w:p>
        </w:tc>
        <w:tc>
          <w:tcPr>
            <w:tcW w:w="1616" w:type="dxa"/>
          </w:tcPr>
          <w:p w14:paraId="795A8F78" w14:textId="77777777" w:rsidR="00AB1E12" w:rsidRPr="002678A8" w:rsidRDefault="00AB1E12" w:rsidP="002055D0">
            <w:pPr>
              <w:spacing w:before="100" w:after="100" w:line="360" w:lineRule="auto"/>
              <w:contextualSpacing/>
              <w:jc w:val="right"/>
            </w:pPr>
          </w:p>
        </w:tc>
        <w:tc>
          <w:tcPr>
            <w:tcW w:w="1559" w:type="dxa"/>
          </w:tcPr>
          <w:p w14:paraId="223EF47E" w14:textId="77777777" w:rsidR="00AB1E12" w:rsidRPr="00FC7FCE" w:rsidRDefault="00AB1E12" w:rsidP="002055D0">
            <w:pPr>
              <w:spacing w:before="100" w:after="100" w:line="360" w:lineRule="auto"/>
              <w:contextualSpacing/>
              <w:jc w:val="right"/>
            </w:pPr>
          </w:p>
        </w:tc>
      </w:tr>
      <w:tr w:rsidR="00AB1E12" w:rsidRPr="008E60ED" w14:paraId="6A86CE73" w14:textId="77777777" w:rsidTr="002055D0">
        <w:tc>
          <w:tcPr>
            <w:tcW w:w="3119" w:type="dxa"/>
          </w:tcPr>
          <w:p w14:paraId="12A8F69C" w14:textId="77777777" w:rsidR="00AB1E12" w:rsidRPr="008E60ED" w:rsidRDefault="00AB1E12" w:rsidP="002055D0">
            <w:pPr>
              <w:spacing w:before="100" w:after="100" w:line="360" w:lineRule="auto"/>
              <w:contextualSpacing/>
            </w:pPr>
            <w:r>
              <w:t>R</w:t>
            </w:r>
            <w:r>
              <w:rPr>
                <w:vertAlign w:val="superscript"/>
              </w:rPr>
              <w:t>2</w:t>
            </w:r>
          </w:p>
        </w:tc>
        <w:tc>
          <w:tcPr>
            <w:tcW w:w="4848" w:type="dxa"/>
            <w:gridSpan w:val="3"/>
          </w:tcPr>
          <w:p w14:paraId="77097EE2" w14:textId="77777777" w:rsidR="00AB1E12" w:rsidRDefault="00AB1E12" w:rsidP="002055D0">
            <w:pPr>
              <w:spacing w:before="100" w:after="100" w:line="360" w:lineRule="auto"/>
              <w:contextualSpacing/>
              <w:jc w:val="center"/>
            </w:pPr>
            <w:r>
              <w:t xml:space="preserve">               0.671</w:t>
            </w:r>
          </w:p>
        </w:tc>
        <w:tc>
          <w:tcPr>
            <w:tcW w:w="1616" w:type="dxa"/>
          </w:tcPr>
          <w:p w14:paraId="4255977E" w14:textId="77777777" w:rsidR="00AB1E12" w:rsidRPr="002678A8" w:rsidRDefault="00AB1E12" w:rsidP="002055D0">
            <w:pPr>
              <w:spacing w:before="100" w:after="100" w:line="360" w:lineRule="auto"/>
              <w:contextualSpacing/>
              <w:jc w:val="right"/>
            </w:pPr>
          </w:p>
        </w:tc>
        <w:tc>
          <w:tcPr>
            <w:tcW w:w="1616" w:type="dxa"/>
          </w:tcPr>
          <w:p w14:paraId="68A18C1F" w14:textId="77777777" w:rsidR="00AB1E12" w:rsidRPr="002678A8" w:rsidRDefault="00AB1E12" w:rsidP="002055D0">
            <w:pPr>
              <w:spacing w:before="100" w:after="100" w:line="360" w:lineRule="auto"/>
              <w:contextualSpacing/>
              <w:jc w:val="right"/>
            </w:pPr>
            <w:r>
              <w:t>0.337</w:t>
            </w:r>
          </w:p>
        </w:tc>
        <w:tc>
          <w:tcPr>
            <w:tcW w:w="1559" w:type="dxa"/>
          </w:tcPr>
          <w:p w14:paraId="188968D1" w14:textId="77777777" w:rsidR="00AB1E12" w:rsidRPr="00FC7FCE" w:rsidRDefault="00AB1E12" w:rsidP="002055D0">
            <w:pPr>
              <w:spacing w:before="100" w:after="100" w:line="360" w:lineRule="auto"/>
              <w:contextualSpacing/>
              <w:jc w:val="right"/>
            </w:pPr>
          </w:p>
        </w:tc>
      </w:tr>
    </w:tbl>
    <w:p w14:paraId="4A03A837" w14:textId="77777777" w:rsidR="00AB1E12" w:rsidRDefault="00AB1E12" w:rsidP="00AB1E12">
      <w:pPr>
        <w:spacing w:line="480" w:lineRule="auto"/>
        <w:sectPr w:rsidR="00AB1E12" w:rsidSect="00481BEA">
          <w:pgSz w:w="16838" w:h="11906" w:orient="landscape" w:code="9"/>
          <w:pgMar w:top="1440" w:right="1440" w:bottom="1440" w:left="1440" w:header="709" w:footer="709" w:gutter="0"/>
          <w:cols w:space="708"/>
          <w:docGrid w:linePitch="360"/>
        </w:sectPr>
      </w:pPr>
    </w:p>
    <w:p w14:paraId="09591974" w14:textId="77777777" w:rsidR="00AB1E12" w:rsidRPr="00135647" w:rsidRDefault="00AB1E12" w:rsidP="00AB1E12">
      <w:pPr>
        <w:spacing w:line="480" w:lineRule="auto"/>
      </w:pPr>
      <w:r>
        <w:lastRenderedPageBreak/>
        <w:t xml:space="preserve">Table 3. </w:t>
      </w:r>
      <w:r w:rsidRPr="00135647">
        <w:rPr>
          <w:iCs/>
        </w:rPr>
        <w:t>Mediation Models of the Indirect Effect of Employment Share in Large-Scale Coal-Based Industries in 1813-1820 on Obesity Prevalence</w:t>
      </w:r>
      <w:r>
        <w:rPr>
          <w:iCs/>
        </w:rPr>
        <w:t xml:space="preserve"> in 2013-2015</w:t>
      </w:r>
      <w:r w:rsidRPr="00135647">
        <w:rPr>
          <w:iCs/>
        </w:rPr>
        <w:t xml:space="preserve"> through Unemployment and Neuroticism (N = 111 Regions in England and Wales)</w:t>
      </w:r>
    </w:p>
    <w:tbl>
      <w:tblPr>
        <w:tblStyle w:val="TableGrid"/>
        <w:tblW w:w="97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134"/>
        <w:gridCol w:w="1134"/>
        <w:gridCol w:w="992"/>
        <w:gridCol w:w="142"/>
        <w:gridCol w:w="850"/>
        <w:gridCol w:w="284"/>
        <w:gridCol w:w="1134"/>
      </w:tblGrid>
      <w:tr w:rsidR="00AB1E12" w:rsidRPr="00282037" w14:paraId="0197F6B4" w14:textId="77777777" w:rsidTr="002055D0">
        <w:tc>
          <w:tcPr>
            <w:tcW w:w="4111" w:type="dxa"/>
            <w:tcBorders>
              <w:top w:val="single" w:sz="4" w:space="0" w:color="auto"/>
              <w:bottom w:val="nil"/>
            </w:tcBorders>
          </w:tcPr>
          <w:p w14:paraId="3A3237F4" w14:textId="77777777" w:rsidR="00AB1E12" w:rsidRDefault="00AB1E12" w:rsidP="002055D0">
            <w:pPr>
              <w:spacing w:line="360" w:lineRule="auto"/>
              <w:jc w:val="center"/>
            </w:pPr>
          </w:p>
        </w:tc>
        <w:tc>
          <w:tcPr>
            <w:tcW w:w="1134" w:type="dxa"/>
            <w:tcBorders>
              <w:top w:val="single" w:sz="4" w:space="0" w:color="auto"/>
              <w:bottom w:val="nil"/>
            </w:tcBorders>
          </w:tcPr>
          <w:p w14:paraId="33996A0D" w14:textId="77777777" w:rsidR="00AB1E12" w:rsidRDefault="00AB1E12" w:rsidP="002055D0">
            <w:pPr>
              <w:spacing w:line="360" w:lineRule="auto"/>
            </w:pPr>
            <w:r>
              <w:rPr>
                <w:i/>
                <w:iCs/>
              </w:rPr>
              <w:t xml:space="preserve">   </w:t>
            </w:r>
            <w:r w:rsidRPr="000D39AF">
              <w:rPr>
                <w:i/>
                <w:iCs/>
              </w:rPr>
              <w:t>b</w:t>
            </w:r>
          </w:p>
        </w:tc>
        <w:tc>
          <w:tcPr>
            <w:tcW w:w="2126" w:type="dxa"/>
            <w:gridSpan w:val="2"/>
            <w:tcBorders>
              <w:top w:val="single" w:sz="4" w:space="0" w:color="auto"/>
              <w:bottom w:val="nil"/>
            </w:tcBorders>
          </w:tcPr>
          <w:p w14:paraId="1F864978" w14:textId="77777777" w:rsidR="00AB1E12" w:rsidRPr="00282037" w:rsidRDefault="00AB1E12" w:rsidP="002055D0">
            <w:pPr>
              <w:spacing w:line="360" w:lineRule="auto"/>
              <w:jc w:val="center"/>
            </w:pPr>
            <w:r w:rsidRPr="00282037">
              <w:t xml:space="preserve">95% CI        </w:t>
            </w:r>
          </w:p>
        </w:tc>
        <w:tc>
          <w:tcPr>
            <w:tcW w:w="992" w:type="dxa"/>
            <w:gridSpan w:val="2"/>
            <w:tcBorders>
              <w:top w:val="single" w:sz="4" w:space="0" w:color="auto"/>
              <w:bottom w:val="nil"/>
            </w:tcBorders>
          </w:tcPr>
          <w:p w14:paraId="7DBD44C6" w14:textId="77777777" w:rsidR="00AB1E12" w:rsidRPr="00135647" w:rsidRDefault="00AB1E12" w:rsidP="002055D0">
            <w:pPr>
              <w:spacing w:line="360" w:lineRule="auto"/>
              <w:jc w:val="center"/>
              <w:rPr>
                <w:vertAlign w:val="superscript"/>
              </w:rPr>
            </w:pPr>
            <w:r w:rsidRPr="00135647">
              <w:t>β</w:t>
            </w:r>
            <w:r>
              <w:rPr>
                <w:vertAlign w:val="superscript"/>
              </w:rPr>
              <w:t>a</w:t>
            </w:r>
          </w:p>
        </w:tc>
        <w:tc>
          <w:tcPr>
            <w:tcW w:w="1418" w:type="dxa"/>
            <w:gridSpan w:val="2"/>
            <w:tcBorders>
              <w:top w:val="single" w:sz="4" w:space="0" w:color="auto"/>
              <w:bottom w:val="nil"/>
            </w:tcBorders>
          </w:tcPr>
          <w:p w14:paraId="61046B5F" w14:textId="77777777" w:rsidR="00AB1E12" w:rsidRPr="00282037" w:rsidRDefault="00AB1E12" w:rsidP="002055D0">
            <w:pPr>
              <w:spacing w:line="360" w:lineRule="auto"/>
              <w:jc w:val="center"/>
            </w:pPr>
            <w:r w:rsidRPr="00282037">
              <w:t>Effect ratio</w:t>
            </w:r>
          </w:p>
        </w:tc>
      </w:tr>
      <w:tr w:rsidR="00AB1E12" w:rsidRPr="00282037" w14:paraId="1AD68FD7" w14:textId="77777777" w:rsidTr="002055D0">
        <w:tc>
          <w:tcPr>
            <w:tcW w:w="4111" w:type="dxa"/>
            <w:tcBorders>
              <w:top w:val="nil"/>
              <w:bottom w:val="single" w:sz="4" w:space="0" w:color="auto"/>
            </w:tcBorders>
          </w:tcPr>
          <w:p w14:paraId="3DE00D0A" w14:textId="77777777" w:rsidR="00AB1E12" w:rsidRDefault="00AB1E12" w:rsidP="002055D0">
            <w:pPr>
              <w:spacing w:line="360" w:lineRule="auto"/>
              <w:jc w:val="center"/>
            </w:pPr>
          </w:p>
        </w:tc>
        <w:tc>
          <w:tcPr>
            <w:tcW w:w="1134" w:type="dxa"/>
            <w:tcBorders>
              <w:top w:val="nil"/>
              <w:bottom w:val="single" w:sz="4" w:space="0" w:color="auto"/>
            </w:tcBorders>
          </w:tcPr>
          <w:p w14:paraId="57611492" w14:textId="77777777" w:rsidR="00AB1E12" w:rsidRPr="000D39AF" w:rsidRDefault="00AB1E12" w:rsidP="002055D0">
            <w:pPr>
              <w:spacing w:line="360" w:lineRule="auto"/>
              <w:jc w:val="center"/>
              <w:rPr>
                <w:i/>
                <w:iCs/>
              </w:rPr>
            </w:pPr>
          </w:p>
        </w:tc>
        <w:tc>
          <w:tcPr>
            <w:tcW w:w="2126" w:type="dxa"/>
            <w:gridSpan w:val="2"/>
            <w:tcBorders>
              <w:top w:val="nil"/>
              <w:bottom w:val="single" w:sz="4" w:space="0" w:color="auto"/>
            </w:tcBorders>
          </w:tcPr>
          <w:p w14:paraId="425F0579" w14:textId="77777777" w:rsidR="00AB1E12" w:rsidRPr="00282037" w:rsidRDefault="00AB1E12" w:rsidP="002055D0">
            <w:pPr>
              <w:spacing w:line="360" w:lineRule="auto"/>
              <w:jc w:val="center"/>
            </w:pPr>
            <w:proofErr w:type="gramStart"/>
            <w:r w:rsidRPr="00282037">
              <w:t>Lower ;</w:t>
            </w:r>
            <w:proofErr w:type="gramEnd"/>
            <w:r w:rsidRPr="00282037">
              <w:t xml:space="preserve"> Upper</w:t>
            </w:r>
          </w:p>
        </w:tc>
        <w:tc>
          <w:tcPr>
            <w:tcW w:w="992" w:type="dxa"/>
            <w:gridSpan w:val="2"/>
            <w:tcBorders>
              <w:top w:val="nil"/>
              <w:bottom w:val="single" w:sz="4" w:space="0" w:color="auto"/>
            </w:tcBorders>
          </w:tcPr>
          <w:p w14:paraId="5261C407" w14:textId="77777777" w:rsidR="00AB1E12" w:rsidRPr="00135647" w:rsidRDefault="00AB1E12" w:rsidP="002055D0">
            <w:pPr>
              <w:spacing w:line="360" w:lineRule="auto"/>
              <w:jc w:val="center"/>
            </w:pPr>
          </w:p>
        </w:tc>
        <w:tc>
          <w:tcPr>
            <w:tcW w:w="1418" w:type="dxa"/>
            <w:gridSpan w:val="2"/>
            <w:tcBorders>
              <w:top w:val="nil"/>
              <w:bottom w:val="single" w:sz="4" w:space="0" w:color="auto"/>
            </w:tcBorders>
          </w:tcPr>
          <w:p w14:paraId="0BAA2EEA" w14:textId="77777777" w:rsidR="00AB1E12" w:rsidRPr="00282037" w:rsidRDefault="00AB1E12" w:rsidP="002055D0">
            <w:pPr>
              <w:spacing w:line="360" w:lineRule="auto"/>
              <w:jc w:val="center"/>
            </w:pPr>
          </w:p>
        </w:tc>
      </w:tr>
      <w:tr w:rsidR="00AB1E12" w:rsidRPr="00282037" w14:paraId="67C800A9" w14:textId="77777777" w:rsidTr="002055D0">
        <w:tc>
          <w:tcPr>
            <w:tcW w:w="4111" w:type="dxa"/>
            <w:tcBorders>
              <w:top w:val="single" w:sz="4" w:space="0" w:color="auto"/>
            </w:tcBorders>
          </w:tcPr>
          <w:p w14:paraId="3458F3DD" w14:textId="77777777" w:rsidR="00AB1E12" w:rsidRDefault="00AB1E12" w:rsidP="002055D0">
            <w:pPr>
              <w:spacing w:line="360" w:lineRule="auto"/>
            </w:pPr>
            <w:r>
              <w:rPr>
                <w:b/>
                <w:bCs/>
              </w:rPr>
              <w:t>Employment in large industries</w:t>
            </w:r>
            <w:r w:rsidRPr="004343BB">
              <w:rPr>
                <w:b/>
                <w:bCs/>
              </w:rPr>
              <w:t xml:space="preserve"> =&gt; </w:t>
            </w:r>
            <w:proofErr w:type="gramStart"/>
            <w:r w:rsidRPr="004343BB">
              <w:rPr>
                <w:b/>
                <w:bCs/>
              </w:rPr>
              <w:t>Obesity  (</w:t>
            </w:r>
            <w:proofErr w:type="gramEnd"/>
            <w:r w:rsidRPr="004343BB">
              <w:rPr>
                <w:b/>
                <w:bCs/>
              </w:rPr>
              <w:t>parallel mediation model)</w:t>
            </w:r>
          </w:p>
        </w:tc>
        <w:tc>
          <w:tcPr>
            <w:tcW w:w="1134" w:type="dxa"/>
            <w:tcBorders>
              <w:top w:val="single" w:sz="4" w:space="0" w:color="auto"/>
            </w:tcBorders>
          </w:tcPr>
          <w:p w14:paraId="53902712" w14:textId="77777777" w:rsidR="00AB1E12" w:rsidRDefault="00AB1E12" w:rsidP="002055D0">
            <w:pPr>
              <w:spacing w:line="360" w:lineRule="auto"/>
              <w:jc w:val="center"/>
            </w:pPr>
          </w:p>
        </w:tc>
        <w:tc>
          <w:tcPr>
            <w:tcW w:w="1134" w:type="dxa"/>
            <w:tcBorders>
              <w:top w:val="single" w:sz="4" w:space="0" w:color="auto"/>
            </w:tcBorders>
          </w:tcPr>
          <w:p w14:paraId="5C37C9CF" w14:textId="77777777" w:rsidR="00AB1E12" w:rsidRPr="00282037" w:rsidRDefault="00AB1E12" w:rsidP="002055D0">
            <w:pPr>
              <w:spacing w:line="360" w:lineRule="auto"/>
              <w:jc w:val="center"/>
            </w:pPr>
          </w:p>
        </w:tc>
        <w:tc>
          <w:tcPr>
            <w:tcW w:w="1134" w:type="dxa"/>
            <w:gridSpan w:val="2"/>
            <w:tcBorders>
              <w:top w:val="single" w:sz="4" w:space="0" w:color="auto"/>
            </w:tcBorders>
          </w:tcPr>
          <w:p w14:paraId="6345F618" w14:textId="77777777" w:rsidR="00AB1E12" w:rsidRPr="00282037" w:rsidRDefault="00AB1E12" w:rsidP="002055D0">
            <w:pPr>
              <w:spacing w:line="360" w:lineRule="auto"/>
              <w:jc w:val="center"/>
            </w:pPr>
          </w:p>
        </w:tc>
        <w:tc>
          <w:tcPr>
            <w:tcW w:w="1134" w:type="dxa"/>
            <w:gridSpan w:val="2"/>
            <w:tcBorders>
              <w:top w:val="single" w:sz="4" w:space="0" w:color="auto"/>
            </w:tcBorders>
          </w:tcPr>
          <w:p w14:paraId="0DFEE624" w14:textId="77777777" w:rsidR="00AB1E12" w:rsidRPr="00282037" w:rsidRDefault="00AB1E12" w:rsidP="002055D0">
            <w:pPr>
              <w:spacing w:line="360" w:lineRule="auto"/>
              <w:jc w:val="center"/>
            </w:pPr>
          </w:p>
        </w:tc>
        <w:tc>
          <w:tcPr>
            <w:tcW w:w="1134" w:type="dxa"/>
            <w:tcBorders>
              <w:top w:val="single" w:sz="4" w:space="0" w:color="auto"/>
            </w:tcBorders>
          </w:tcPr>
          <w:p w14:paraId="06CFAA61" w14:textId="77777777" w:rsidR="00AB1E12" w:rsidRPr="00282037" w:rsidRDefault="00AB1E12" w:rsidP="002055D0">
            <w:pPr>
              <w:spacing w:line="360" w:lineRule="auto"/>
              <w:jc w:val="center"/>
            </w:pPr>
          </w:p>
        </w:tc>
      </w:tr>
      <w:tr w:rsidR="00AB1E12" w:rsidRPr="00282037" w14:paraId="4237C692" w14:textId="77777777" w:rsidTr="002055D0">
        <w:tc>
          <w:tcPr>
            <w:tcW w:w="4111" w:type="dxa"/>
          </w:tcPr>
          <w:p w14:paraId="7ECE40C9" w14:textId="77777777" w:rsidR="00AB1E12" w:rsidRDefault="00AB1E12" w:rsidP="002055D0">
            <w:pPr>
              <w:spacing w:line="360" w:lineRule="auto"/>
            </w:pPr>
            <w:r w:rsidRPr="00A62C23">
              <w:t xml:space="preserve">   Total effect</w:t>
            </w:r>
            <w:r>
              <w:t xml:space="preserve"> </w:t>
            </w:r>
          </w:p>
        </w:tc>
        <w:tc>
          <w:tcPr>
            <w:tcW w:w="1134" w:type="dxa"/>
          </w:tcPr>
          <w:p w14:paraId="499866B7" w14:textId="77777777" w:rsidR="00AB1E12" w:rsidRPr="00282037" w:rsidRDefault="00AB1E12" w:rsidP="002055D0">
            <w:pPr>
              <w:spacing w:line="360" w:lineRule="auto"/>
              <w:jc w:val="center"/>
            </w:pPr>
            <w:r>
              <w:t>0.062</w:t>
            </w:r>
          </w:p>
        </w:tc>
        <w:tc>
          <w:tcPr>
            <w:tcW w:w="1134" w:type="dxa"/>
          </w:tcPr>
          <w:p w14:paraId="76A95285" w14:textId="77777777" w:rsidR="00AB1E12" w:rsidRPr="00282037" w:rsidRDefault="00AB1E12" w:rsidP="002055D0">
            <w:pPr>
              <w:spacing w:line="360" w:lineRule="auto"/>
              <w:jc w:val="center"/>
            </w:pPr>
            <w:r>
              <w:t>0.040</w:t>
            </w:r>
          </w:p>
        </w:tc>
        <w:tc>
          <w:tcPr>
            <w:tcW w:w="1134" w:type="dxa"/>
            <w:gridSpan w:val="2"/>
          </w:tcPr>
          <w:p w14:paraId="58CFA290" w14:textId="77777777" w:rsidR="00AB1E12" w:rsidRPr="00282037" w:rsidRDefault="00AB1E12" w:rsidP="002055D0">
            <w:pPr>
              <w:spacing w:line="360" w:lineRule="auto"/>
              <w:jc w:val="center"/>
            </w:pPr>
            <w:r>
              <w:t>0.085</w:t>
            </w:r>
          </w:p>
        </w:tc>
        <w:tc>
          <w:tcPr>
            <w:tcW w:w="1134" w:type="dxa"/>
            <w:gridSpan w:val="2"/>
          </w:tcPr>
          <w:p w14:paraId="309C5E08" w14:textId="77777777" w:rsidR="00AB1E12" w:rsidRPr="00282037" w:rsidRDefault="00AB1E12" w:rsidP="002055D0">
            <w:pPr>
              <w:spacing w:line="360" w:lineRule="auto"/>
              <w:jc w:val="center"/>
            </w:pPr>
            <w:r>
              <w:t>0.459</w:t>
            </w:r>
          </w:p>
        </w:tc>
        <w:tc>
          <w:tcPr>
            <w:tcW w:w="1134" w:type="dxa"/>
          </w:tcPr>
          <w:p w14:paraId="79D02C13" w14:textId="77777777" w:rsidR="00AB1E12" w:rsidRPr="00282037" w:rsidRDefault="00AB1E12" w:rsidP="002055D0">
            <w:pPr>
              <w:spacing w:line="360" w:lineRule="auto"/>
              <w:jc w:val="center"/>
            </w:pPr>
          </w:p>
        </w:tc>
      </w:tr>
      <w:tr w:rsidR="00AB1E12" w:rsidRPr="00282037" w14:paraId="1C35A0D9" w14:textId="77777777" w:rsidTr="002055D0">
        <w:trPr>
          <w:trHeight w:val="213"/>
        </w:trPr>
        <w:tc>
          <w:tcPr>
            <w:tcW w:w="4111" w:type="dxa"/>
          </w:tcPr>
          <w:p w14:paraId="70C997A4" w14:textId="77777777" w:rsidR="00AB1E12" w:rsidRDefault="00AB1E12" w:rsidP="002055D0">
            <w:pPr>
              <w:spacing w:line="360" w:lineRule="auto"/>
            </w:pPr>
            <w:r>
              <w:t xml:space="preserve">   Direct effect </w:t>
            </w:r>
          </w:p>
        </w:tc>
        <w:tc>
          <w:tcPr>
            <w:tcW w:w="1134" w:type="dxa"/>
          </w:tcPr>
          <w:p w14:paraId="00CB6F29" w14:textId="77777777" w:rsidR="00AB1E12" w:rsidRPr="00282037" w:rsidRDefault="00AB1E12" w:rsidP="002055D0">
            <w:pPr>
              <w:spacing w:line="360" w:lineRule="auto"/>
              <w:jc w:val="center"/>
            </w:pPr>
            <w:r>
              <w:t>0.032</w:t>
            </w:r>
          </w:p>
        </w:tc>
        <w:tc>
          <w:tcPr>
            <w:tcW w:w="1134" w:type="dxa"/>
          </w:tcPr>
          <w:p w14:paraId="17741FAF" w14:textId="77777777" w:rsidR="00AB1E12" w:rsidRPr="00282037" w:rsidRDefault="00AB1E12" w:rsidP="002055D0">
            <w:pPr>
              <w:spacing w:line="360" w:lineRule="auto"/>
              <w:jc w:val="center"/>
            </w:pPr>
            <w:r>
              <w:t>0.009</w:t>
            </w:r>
          </w:p>
        </w:tc>
        <w:tc>
          <w:tcPr>
            <w:tcW w:w="1134" w:type="dxa"/>
            <w:gridSpan w:val="2"/>
          </w:tcPr>
          <w:p w14:paraId="5CF0415C" w14:textId="77777777" w:rsidR="00AB1E12" w:rsidRPr="00282037" w:rsidRDefault="00AB1E12" w:rsidP="002055D0">
            <w:pPr>
              <w:spacing w:line="360" w:lineRule="auto"/>
              <w:jc w:val="center"/>
            </w:pPr>
            <w:r>
              <w:t>0.055</w:t>
            </w:r>
          </w:p>
        </w:tc>
        <w:tc>
          <w:tcPr>
            <w:tcW w:w="1134" w:type="dxa"/>
            <w:gridSpan w:val="2"/>
          </w:tcPr>
          <w:p w14:paraId="08084207" w14:textId="77777777" w:rsidR="00AB1E12" w:rsidRDefault="00AB1E12" w:rsidP="002055D0">
            <w:pPr>
              <w:spacing w:line="360" w:lineRule="auto"/>
              <w:jc w:val="center"/>
            </w:pPr>
            <w:r>
              <w:t>0.236</w:t>
            </w:r>
          </w:p>
        </w:tc>
        <w:tc>
          <w:tcPr>
            <w:tcW w:w="1134" w:type="dxa"/>
          </w:tcPr>
          <w:p w14:paraId="3FD9A903" w14:textId="77777777" w:rsidR="00AB1E12" w:rsidRPr="00282037" w:rsidRDefault="00AB1E12" w:rsidP="002055D0">
            <w:pPr>
              <w:spacing w:line="360" w:lineRule="auto"/>
              <w:jc w:val="center"/>
            </w:pPr>
            <w:r>
              <w:t>0.51</w:t>
            </w:r>
          </w:p>
        </w:tc>
      </w:tr>
      <w:tr w:rsidR="00AB1E12" w:rsidRPr="00282037" w14:paraId="774A3575" w14:textId="77777777" w:rsidTr="002055D0">
        <w:tc>
          <w:tcPr>
            <w:tcW w:w="4111" w:type="dxa"/>
          </w:tcPr>
          <w:p w14:paraId="5068669E" w14:textId="77777777" w:rsidR="00AB1E12" w:rsidRDefault="00AB1E12" w:rsidP="002055D0">
            <w:pPr>
              <w:spacing w:line="360" w:lineRule="auto"/>
            </w:pPr>
            <w:r>
              <w:t xml:space="preserve">   Indirect effect (via </w:t>
            </w:r>
            <w:proofErr w:type="spellStart"/>
            <w:r>
              <w:t>unemployment</w:t>
            </w:r>
            <w:r>
              <w:rPr>
                <w:vertAlign w:val="superscript"/>
              </w:rPr>
              <w:t>b</w:t>
            </w:r>
            <w:proofErr w:type="spellEnd"/>
            <w:r>
              <w:t>)</w:t>
            </w:r>
          </w:p>
        </w:tc>
        <w:tc>
          <w:tcPr>
            <w:tcW w:w="1134" w:type="dxa"/>
          </w:tcPr>
          <w:p w14:paraId="5035A7AB" w14:textId="77777777" w:rsidR="00AB1E12" w:rsidRPr="00282037" w:rsidRDefault="00AB1E12" w:rsidP="002055D0">
            <w:pPr>
              <w:spacing w:line="360" w:lineRule="auto"/>
              <w:jc w:val="center"/>
            </w:pPr>
            <w:r>
              <w:t>0.017</w:t>
            </w:r>
          </w:p>
        </w:tc>
        <w:tc>
          <w:tcPr>
            <w:tcW w:w="1134" w:type="dxa"/>
          </w:tcPr>
          <w:p w14:paraId="356E3705" w14:textId="77777777" w:rsidR="00AB1E12" w:rsidRPr="00282037" w:rsidRDefault="00AB1E12" w:rsidP="002055D0">
            <w:pPr>
              <w:spacing w:line="360" w:lineRule="auto"/>
              <w:jc w:val="center"/>
            </w:pPr>
            <w:r>
              <w:t>0.007</w:t>
            </w:r>
          </w:p>
        </w:tc>
        <w:tc>
          <w:tcPr>
            <w:tcW w:w="1134" w:type="dxa"/>
            <w:gridSpan w:val="2"/>
          </w:tcPr>
          <w:p w14:paraId="604183DF" w14:textId="77777777" w:rsidR="00AB1E12" w:rsidRPr="00282037" w:rsidRDefault="00AB1E12" w:rsidP="002055D0">
            <w:pPr>
              <w:spacing w:line="360" w:lineRule="auto"/>
              <w:jc w:val="center"/>
            </w:pPr>
            <w:r>
              <w:t>0.032</w:t>
            </w:r>
          </w:p>
        </w:tc>
        <w:tc>
          <w:tcPr>
            <w:tcW w:w="1134" w:type="dxa"/>
            <w:gridSpan w:val="2"/>
          </w:tcPr>
          <w:p w14:paraId="4C6CDFAC" w14:textId="77777777" w:rsidR="00AB1E12" w:rsidRDefault="00AB1E12" w:rsidP="002055D0">
            <w:pPr>
              <w:spacing w:line="360" w:lineRule="auto"/>
              <w:jc w:val="center"/>
            </w:pPr>
            <w:r>
              <w:t>0.122</w:t>
            </w:r>
          </w:p>
        </w:tc>
        <w:tc>
          <w:tcPr>
            <w:tcW w:w="1134" w:type="dxa"/>
          </w:tcPr>
          <w:p w14:paraId="07CDA546" w14:textId="77777777" w:rsidR="00AB1E12" w:rsidRPr="00282037" w:rsidRDefault="00AB1E12" w:rsidP="002055D0">
            <w:pPr>
              <w:spacing w:line="360" w:lineRule="auto"/>
              <w:jc w:val="center"/>
            </w:pPr>
            <w:r>
              <w:t>0.27</w:t>
            </w:r>
          </w:p>
        </w:tc>
      </w:tr>
      <w:tr w:rsidR="00AB1E12" w:rsidRPr="00282037" w14:paraId="78D004A9" w14:textId="77777777" w:rsidTr="002055D0">
        <w:tc>
          <w:tcPr>
            <w:tcW w:w="4111" w:type="dxa"/>
          </w:tcPr>
          <w:p w14:paraId="74F1D132" w14:textId="77777777" w:rsidR="00AB1E12" w:rsidRDefault="00AB1E12" w:rsidP="002055D0">
            <w:pPr>
              <w:spacing w:line="360" w:lineRule="auto"/>
            </w:pPr>
            <w:r>
              <w:t xml:space="preserve">   Indirect effect (via neuroticism)</w:t>
            </w:r>
          </w:p>
        </w:tc>
        <w:tc>
          <w:tcPr>
            <w:tcW w:w="1134" w:type="dxa"/>
          </w:tcPr>
          <w:p w14:paraId="7BF36991" w14:textId="77777777" w:rsidR="00AB1E12" w:rsidRPr="00282037" w:rsidRDefault="00AB1E12" w:rsidP="002055D0">
            <w:pPr>
              <w:spacing w:line="360" w:lineRule="auto"/>
              <w:jc w:val="center"/>
            </w:pPr>
            <w:r>
              <w:t>0.014</w:t>
            </w:r>
          </w:p>
        </w:tc>
        <w:tc>
          <w:tcPr>
            <w:tcW w:w="1134" w:type="dxa"/>
          </w:tcPr>
          <w:p w14:paraId="4425CA00" w14:textId="77777777" w:rsidR="00AB1E12" w:rsidRPr="00D73F89" w:rsidRDefault="00AB1E12" w:rsidP="002055D0">
            <w:pPr>
              <w:spacing w:line="360" w:lineRule="auto"/>
              <w:jc w:val="center"/>
              <w:rPr>
                <w:vertAlign w:val="superscript"/>
              </w:rPr>
            </w:pPr>
            <w:r>
              <w:t>0.004</w:t>
            </w:r>
          </w:p>
        </w:tc>
        <w:tc>
          <w:tcPr>
            <w:tcW w:w="1134" w:type="dxa"/>
            <w:gridSpan w:val="2"/>
          </w:tcPr>
          <w:p w14:paraId="78C3323F" w14:textId="77777777" w:rsidR="00AB1E12" w:rsidRPr="00282037" w:rsidRDefault="00AB1E12" w:rsidP="002055D0">
            <w:pPr>
              <w:spacing w:line="360" w:lineRule="auto"/>
              <w:jc w:val="center"/>
            </w:pPr>
            <w:r>
              <w:t>0.031</w:t>
            </w:r>
          </w:p>
        </w:tc>
        <w:tc>
          <w:tcPr>
            <w:tcW w:w="1134" w:type="dxa"/>
            <w:gridSpan w:val="2"/>
          </w:tcPr>
          <w:p w14:paraId="736B8954" w14:textId="77777777" w:rsidR="00AB1E12" w:rsidRDefault="00AB1E12" w:rsidP="002055D0">
            <w:pPr>
              <w:spacing w:line="360" w:lineRule="auto"/>
              <w:jc w:val="center"/>
            </w:pPr>
            <w:r>
              <w:t>0.101</w:t>
            </w:r>
          </w:p>
        </w:tc>
        <w:tc>
          <w:tcPr>
            <w:tcW w:w="1134" w:type="dxa"/>
          </w:tcPr>
          <w:p w14:paraId="7F8051D3" w14:textId="77777777" w:rsidR="00AB1E12" w:rsidRPr="00282037" w:rsidRDefault="00AB1E12" w:rsidP="002055D0">
            <w:pPr>
              <w:spacing w:line="360" w:lineRule="auto"/>
              <w:jc w:val="center"/>
            </w:pPr>
            <w:r>
              <w:t>0.22</w:t>
            </w:r>
          </w:p>
        </w:tc>
      </w:tr>
      <w:tr w:rsidR="00AB1E12" w:rsidRPr="00282037" w14:paraId="030A4FB5" w14:textId="77777777" w:rsidTr="002055D0">
        <w:tc>
          <w:tcPr>
            <w:tcW w:w="4111" w:type="dxa"/>
          </w:tcPr>
          <w:p w14:paraId="5F4FAEB8" w14:textId="77777777" w:rsidR="00AB1E12" w:rsidRPr="00282037" w:rsidRDefault="00AB1E12" w:rsidP="002055D0">
            <w:pPr>
              <w:spacing w:line="360" w:lineRule="auto"/>
            </w:pPr>
            <w:r>
              <w:t xml:space="preserve">   Total indirect effect </w:t>
            </w:r>
          </w:p>
        </w:tc>
        <w:tc>
          <w:tcPr>
            <w:tcW w:w="1134" w:type="dxa"/>
          </w:tcPr>
          <w:p w14:paraId="0EEEB545" w14:textId="77777777" w:rsidR="00AB1E12" w:rsidRPr="00282037" w:rsidRDefault="00AB1E12" w:rsidP="002055D0">
            <w:pPr>
              <w:spacing w:line="360" w:lineRule="auto"/>
              <w:jc w:val="center"/>
            </w:pPr>
            <w:r>
              <w:t>0.030</w:t>
            </w:r>
          </w:p>
        </w:tc>
        <w:tc>
          <w:tcPr>
            <w:tcW w:w="1134" w:type="dxa"/>
          </w:tcPr>
          <w:p w14:paraId="76ACC52C" w14:textId="77777777" w:rsidR="00AB1E12" w:rsidRPr="00282037" w:rsidRDefault="00AB1E12" w:rsidP="002055D0">
            <w:pPr>
              <w:spacing w:line="360" w:lineRule="auto"/>
              <w:jc w:val="center"/>
            </w:pPr>
            <w:r>
              <w:t>0.016</w:t>
            </w:r>
          </w:p>
        </w:tc>
        <w:tc>
          <w:tcPr>
            <w:tcW w:w="1134" w:type="dxa"/>
            <w:gridSpan w:val="2"/>
          </w:tcPr>
          <w:p w14:paraId="5D151029" w14:textId="77777777" w:rsidR="00AB1E12" w:rsidRPr="00282037" w:rsidRDefault="00AB1E12" w:rsidP="002055D0">
            <w:pPr>
              <w:spacing w:line="360" w:lineRule="auto"/>
              <w:jc w:val="center"/>
            </w:pPr>
            <w:r>
              <w:t>0.049</w:t>
            </w:r>
          </w:p>
        </w:tc>
        <w:tc>
          <w:tcPr>
            <w:tcW w:w="1134" w:type="dxa"/>
            <w:gridSpan w:val="2"/>
          </w:tcPr>
          <w:p w14:paraId="0C19D362" w14:textId="77777777" w:rsidR="00AB1E12" w:rsidRDefault="00AB1E12" w:rsidP="002055D0">
            <w:pPr>
              <w:spacing w:line="360" w:lineRule="auto"/>
              <w:jc w:val="center"/>
            </w:pPr>
            <w:r>
              <w:t>0.223</w:t>
            </w:r>
          </w:p>
        </w:tc>
        <w:tc>
          <w:tcPr>
            <w:tcW w:w="1134" w:type="dxa"/>
          </w:tcPr>
          <w:p w14:paraId="55CF0BF3" w14:textId="77777777" w:rsidR="00AB1E12" w:rsidRPr="00282037" w:rsidRDefault="00AB1E12" w:rsidP="002055D0">
            <w:pPr>
              <w:spacing w:line="360" w:lineRule="auto"/>
              <w:jc w:val="center"/>
            </w:pPr>
            <w:r>
              <w:t>0.49</w:t>
            </w:r>
          </w:p>
        </w:tc>
      </w:tr>
      <w:tr w:rsidR="00AB1E12" w:rsidRPr="00282037" w14:paraId="56A9B23B" w14:textId="77777777" w:rsidTr="002055D0">
        <w:tc>
          <w:tcPr>
            <w:tcW w:w="4111" w:type="dxa"/>
          </w:tcPr>
          <w:p w14:paraId="3DA091D8" w14:textId="77777777" w:rsidR="00AB1E12" w:rsidRDefault="00AB1E12" w:rsidP="002055D0">
            <w:pPr>
              <w:spacing w:line="360" w:lineRule="auto"/>
            </w:pPr>
            <w:r>
              <w:rPr>
                <w:b/>
                <w:bCs/>
              </w:rPr>
              <w:t>Employment in large industries</w:t>
            </w:r>
            <w:r w:rsidRPr="004343BB">
              <w:rPr>
                <w:b/>
                <w:bCs/>
              </w:rPr>
              <w:t xml:space="preserve"> </w:t>
            </w:r>
            <w:r>
              <w:rPr>
                <w:b/>
                <w:bCs/>
              </w:rPr>
              <w:t>=</w:t>
            </w:r>
            <w:r w:rsidRPr="00A62C23">
              <w:rPr>
                <w:b/>
                <w:bCs/>
              </w:rPr>
              <w:t xml:space="preserve">&gt; </w:t>
            </w:r>
            <w:r>
              <w:rPr>
                <w:b/>
                <w:bCs/>
              </w:rPr>
              <w:t>Obesity (serial mediation model)</w:t>
            </w:r>
          </w:p>
        </w:tc>
        <w:tc>
          <w:tcPr>
            <w:tcW w:w="1134" w:type="dxa"/>
          </w:tcPr>
          <w:p w14:paraId="5407E310" w14:textId="77777777" w:rsidR="00AB1E12" w:rsidRDefault="00AB1E12" w:rsidP="002055D0">
            <w:pPr>
              <w:spacing w:line="360" w:lineRule="auto"/>
              <w:jc w:val="center"/>
            </w:pPr>
          </w:p>
        </w:tc>
        <w:tc>
          <w:tcPr>
            <w:tcW w:w="1134" w:type="dxa"/>
          </w:tcPr>
          <w:p w14:paraId="4D9EB441" w14:textId="77777777" w:rsidR="00AB1E12" w:rsidRPr="00282037" w:rsidRDefault="00AB1E12" w:rsidP="002055D0">
            <w:pPr>
              <w:spacing w:line="360" w:lineRule="auto"/>
              <w:jc w:val="center"/>
            </w:pPr>
          </w:p>
        </w:tc>
        <w:tc>
          <w:tcPr>
            <w:tcW w:w="1134" w:type="dxa"/>
            <w:gridSpan w:val="2"/>
          </w:tcPr>
          <w:p w14:paraId="5C75FA7A" w14:textId="77777777" w:rsidR="00AB1E12" w:rsidRPr="00282037" w:rsidRDefault="00AB1E12" w:rsidP="002055D0">
            <w:pPr>
              <w:spacing w:line="360" w:lineRule="auto"/>
              <w:jc w:val="center"/>
            </w:pPr>
          </w:p>
        </w:tc>
        <w:tc>
          <w:tcPr>
            <w:tcW w:w="1134" w:type="dxa"/>
            <w:gridSpan w:val="2"/>
          </w:tcPr>
          <w:p w14:paraId="3517047F" w14:textId="77777777" w:rsidR="00AB1E12" w:rsidRPr="00282037" w:rsidRDefault="00AB1E12" w:rsidP="002055D0">
            <w:pPr>
              <w:spacing w:line="360" w:lineRule="auto"/>
              <w:jc w:val="center"/>
            </w:pPr>
          </w:p>
        </w:tc>
        <w:tc>
          <w:tcPr>
            <w:tcW w:w="1134" w:type="dxa"/>
          </w:tcPr>
          <w:p w14:paraId="4F143E5F" w14:textId="77777777" w:rsidR="00AB1E12" w:rsidRPr="00282037" w:rsidRDefault="00AB1E12" w:rsidP="002055D0">
            <w:pPr>
              <w:spacing w:line="360" w:lineRule="auto"/>
              <w:jc w:val="center"/>
            </w:pPr>
          </w:p>
        </w:tc>
      </w:tr>
      <w:tr w:rsidR="00AB1E12" w:rsidRPr="00282037" w14:paraId="01FB0457" w14:textId="77777777" w:rsidTr="002055D0">
        <w:tc>
          <w:tcPr>
            <w:tcW w:w="4111" w:type="dxa"/>
          </w:tcPr>
          <w:p w14:paraId="4727549B" w14:textId="77777777" w:rsidR="00AB1E12" w:rsidRDefault="00AB1E12" w:rsidP="002055D0">
            <w:pPr>
              <w:spacing w:line="360" w:lineRule="auto"/>
            </w:pPr>
            <w:r w:rsidRPr="00A62C23">
              <w:t xml:space="preserve">   Total effect</w:t>
            </w:r>
            <w:r>
              <w:t xml:space="preserve"> </w:t>
            </w:r>
          </w:p>
        </w:tc>
        <w:tc>
          <w:tcPr>
            <w:tcW w:w="1134" w:type="dxa"/>
          </w:tcPr>
          <w:p w14:paraId="4AE5899C" w14:textId="77777777" w:rsidR="00AB1E12" w:rsidRPr="00282037" w:rsidRDefault="00AB1E12" w:rsidP="002055D0">
            <w:pPr>
              <w:spacing w:line="360" w:lineRule="auto"/>
              <w:jc w:val="center"/>
            </w:pPr>
            <w:r>
              <w:t>0.062</w:t>
            </w:r>
          </w:p>
        </w:tc>
        <w:tc>
          <w:tcPr>
            <w:tcW w:w="1134" w:type="dxa"/>
          </w:tcPr>
          <w:p w14:paraId="62DD1490" w14:textId="77777777" w:rsidR="00AB1E12" w:rsidRPr="00282037" w:rsidRDefault="00AB1E12" w:rsidP="002055D0">
            <w:pPr>
              <w:spacing w:line="360" w:lineRule="auto"/>
              <w:jc w:val="center"/>
            </w:pPr>
          </w:p>
        </w:tc>
        <w:tc>
          <w:tcPr>
            <w:tcW w:w="1134" w:type="dxa"/>
            <w:gridSpan w:val="2"/>
          </w:tcPr>
          <w:p w14:paraId="566AD1EC" w14:textId="77777777" w:rsidR="00AB1E12" w:rsidRPr="00282037" w:rsidRDefault="00AB1E12" w:rsidP="002055D0">
            <w:pPr>
              <w:spacing w:line="360" w:lineRule="auto"/>
              <w:jc w:val="center"/>
            </w:pPr>
          </w:p>
        </w:tc>
        <w:tc>
          <w:tcPr>
            <w:tcW w:w="1134" w:type="dxa"/>
            <w:gridSpan w:val="2"/>
          </w:tcPr>
          <w:p w14:paraId="5B041D01" w14:textId="77777777" w:rsidR="00AB1E12" w:rsidRPr="00282037" w:rsidRDefault="00AB1E12" w:rsidP="002055D0">
            <w:pPr>
              <w:spacing w:line="360" w:lineRule="auto"/>
              <w:jc w:val="center"/>
            </w:pPr>
            <w:r>
              <w:t>0.459</w:t>
            </w:r>
          </w:p>
        </w:tc>
        <w:tc>
          <w:tcPr>
            <w:tcW w:w="1134" w:type="dxa"/>
          </w:tcPr>
          <w:p w14:paraId="47D99A23" w14:textId="77777777" w:rsidR="00AB1E12" w:rsidRPr="00282037" w:rsidRDefault="00AB1E12" w:rsidP="002055D0">
            <w:pPr>
              <w:spacing w:line="360" w:lineRule="auto"/>
              <w:jc w:val="center"/>
            </w:pPr>
          </w:p>
        </w:tc>
      </w:tr>
      <w:tr w:rsidR="00AB1E12" w:rsidRPr="00282037" w14:paraId="1D9712B9" w14:textId="77777777" w:rsidTr="002055D0">
        <w:tc>
          <w:tcPr>
            <w:tcW w:w="4111" w:type="dxa"/>
          </w:tcPr>
          <w:p w14:paraId="15E225FF" w14:textId="77777777" w:rsidR="00AB1E12" w:rsidRPr="00282037" w:rsidRDefault="00AB1E12" w:rsidP="002055D0">
            <w:pPr>
              <w:spacing w:line="360" w:lineRule="auto"/>
            </w:pPr>
            <w:r>
              <w:t xml:space="preserve">   Direct effect </w:t>
            </w:r>
          </w:p>
        </w:tc>
        <w:tc>
          <w:tcPr>
            <w:tcW w:w="1134" w:type="dxa"/>
          </w:tcPr>
          <w:p w14:paraId="1FD85772" w14:textId="77777777" w:rsidR="00AB1E12" w:rsidRPr="00282037" w:rsidRDefault="00AB1E12" w:rsidP="002055D0">
            <w:pPr>
              <w:spacing w:line="360" w:lineRule="auto"/>
              <w:jc w:val="center"/>
            </w:pPr>
            <w:r>
              <w:t>0.032</w:t>
            </w:r>
          </w:p>
        </w:tc>
        <w:tc>
          <w:tcPr>
            <w:tcW w:w="1134" w:type="dxa"/>
          </w:tcPr>
          <w:p w14:paraId="499F768C" w14:textId="77777777" w:rsidR="00AB1E12" w:rsidRPr="00282037" w:rsidRDefault="00AB1E12" w:rsidP="002055D0">
            <w:pPr>
              <w:spacing w:line="360" w:lineRule="auto"/>
              <w:jc w:val="center"/>
            </w:pPr>
            <w:r>
              <w:t>0.009</w:t>
            </w:r>
          </w:p>
        </w:tc>
        <w:tc>
          <w:tcPr>
            <w:tcW w:w="1134" w:type="dxa"/>
            <w:gridSpan w:val="2"/>
          </w:tcPr>
          <w:p w14:paraId="0593B34D" w14:textId="77777777" w:rsidR="00AB1E12" w:rsidRPr="00282037" w:rsidRDefault="00AB1E12" w:rsidP="002055D0">
            <w:pPr>
              <w:spacing w:line="360" w:lineRule="auto"/>
              <w:jc w:val="center"/>
            </w:pPr>
            <w:r>
              <w:t>0.055</w:t>
            </w:r>
          </w:p>
        </w:tc>
        <w:tc>
          <w:tcPr>
            <w:tcW w:w="1134" w:type="dxa"/>
            <w:gridSpan w:val="2"/>
          </w:tcPr>
          <w:p w14:paraId="0E524DAB" w14:textId="77777777" w:rsidR="00AB1E12" w:rsidRDefault="00AB1E12" w:rsidP="002055D0">
            <w:pPr>
              <w:spacing w:line="360" w:lineRule="auto"/>
              <w:jc w:val="center"/>
            </w:pPr>
            <w:r>
              <w:t>0.236</w:t>
            </w:r>
          </w:p>
        </w:tc>
        <w:tc>
          <w:tcPr>
            <w:tcW w:w="1134" w:type="dxa"/>
          </w:tcPr>
          <w:p w14:paraId="067A518C" w14:textId="77777777" w:rsidR="00AB1E12" w:rsidRPr="00282037" w:rsidRDefault="00AB1E12" w:rsidP="002055D0">
            <w:pPr>
              <w:spacing w:line="360" w:lineRule="auto"/>
              <w:jc w:val="center"/>
            </w:pPr>
            <w:r>
              <w:t>0.51</w:t>
            </w:r>
          </w:p>
        </w:tc>
      </w:tr>
      <w:tr w:rsidR="00AB1E12" w:rsidRPr="00282037" w14:paraId="21BA474E" w14:textId="77777777" w:rsidTr="002055D0">
        <w:tc>
          <w:tcPr>
            <w:tcW w:w="4111" w:type="dxa"/>
          </w:tcPr>
          <w:p w14:paraId="47B5F2C9" w14:textId="77777777" w:rsidR="00AB1E12" w:rsidRPr="00282037" w:rsidRDefault="00AB1E12" w:rsidP="002055D0">
            <w:pPr>
              <w:spacing w:line="360" w:lineRule="auto"/>
            </w:pPr>
            <w:r>
              <w:t xml:space="preserve">   Indirect effect (via </w:t>
            </w:r>
            <w:proofErr w:type="spellStart"/>
            <w:r>
              <w:t>unemployment</w:t>
            </w:r>
            <w:r>
              <w:rPr>
                <w:vertAlign w:val="superscript"/>
              </w:rPr>
              <w:t>b</w:t>
            </w:r>
            <w:proofErr w:type="spellEnd"/>
            <w:r>
              <w:t>)</w:t>
            </w:r>
          </w:p>
        </w:tc>
        <w:tc>
          <w:tcPr>
            <w:tcW w:w="1134" w:type="dxa"/>
          </w:tcPr>
          <w:p w14:paraId="2A2FEFF9" w14:textId="77777777" w:rsidR="00AB1E12" w:rsidRPr="00282037" w:rsidRDefault="00AB1E12" w:rsidP="002055D0">
            <w:pPr>
              <w:spacing w:line="360" w:lineRule="auto"/>
              <w:jc w:val="center"/>
            </w:pPr>
            <w:r>
              <w:t>0.017</w:t>
            </w:r>
          </w:p>
        </w:tc>
        <w:tc>
          <w:tcPr>
            <w:tcW w:w="1134" w:type="dxa"/>
          </w:tcPr>
          <w:p w14:paraId="0C15ECF7" w14:textId="77777777" w:rsidR="00AB1E12" w:rsidRPr="00282037" w:rsidRDefault="00AB1E12" w:rsidP="002055D0">
            <w:pPr>
              <w:spacing w:line="360" w:lineRule="auto"/>
              <w:jc w:val="center"/>
            </w:pPr>
            <w:r>
              <w:t>0.006</w:t>
            </w:r>
          </w:p>
        </w:tc>
        <w:tc>
          <w:tcPr>
            <w:tcW w:w="1134" w:type="dxa"/>
            <w:gridSpan w:val="2"/>
          </w:tcPr>
          <w:p w14:paraId="40307A79" w14:textId="77777777" w:rsidR="00AB1E12" w:rsidRPr="00282037" w:rsidRDefault="00AB1E12" w:rsidP="002055D0">
            <w:pPr>
              <w:spacing w:line="360" w:lineRule="auto"/>
              <w:jc w:val="center"/>
            </w:pPr>
            <w:r>
              <w:t>0.030</w:t>
            </w:r>
          </w:p>
        </w:tc>
        <w:tc>
          <w:tcPr>
            <w:tcW w:w="1134" w:type="dxa"/>
            <w:gridSpan w:val="2"/>
          </w:tcPr>
          <w:p w14:paraId="1ED75D62" w14:textId="77777777" w:rsidR="00AB1E12" w:rsidRDefault="00AB1E12" w:rsidP="002055D0">
            <w:pPr>
              <w:spacing w:line="360" w:lineRule="auto"/>
              <w:jc w:val="center"/>
            </w:pPr>
            <w:r>
              <w:t>0.122</w:t>
            </w:r>
          </w:p>
        </w:tc>
        <w:tc>
          <w:tcPr>
            <w:tcW w:w="1134" w:type="dxa"/>
          </w:tcPr>
          <w:p w14:paraId="472641E2" w14:textId="77777777" w:rsidR="00AB1E12" w:rsidRPr="00282037" w:rsidRDefault="00AB1E12" w:rsidP="002055D0">
            <w:pPr>
              <w:spacing w:line="360" w:lineRule="auto"/>
              <w:jc w:val="center"/>
            </w:pPr>
            <w:r>
              <w:t>0.27</w:t>
            </w:r>
          </w:p>
        </w:tc>
      </w:tr>
      <w:tr w:rsidR="00AB1E12" w:rsidRPr="00282037" w14:paraId="474EC26B" w14:textId="77777777" w:rsidTr="002055D0">
        <w:tc>
          <w:tcPr>
            <w:tcW w:w="4111" w:type="dxa"/>
          </w:tcPr>
          <w:p w14:paraId="024E4AC4" w14:textId="77777777" w:rsidR="00AB1E12" w:rsidRPr="00282037" w:rsidRDefault="00AB1E12" w:rsidP="002055D0">
            <w:pPr>
              <w:spacing w:line="360" w:lineRule="auto"/>
            </w:pPr>
            <w:r>
              <w:t xml:space="preserve">   Indirect effect (via neuroticism)</w:t>
            </w:r>
          </w:p>
        </w:tc>
        <w:tc>
          <w:tcPr>
            <w:tcW w:w="1134" w:type="dxa"/>
          </w:tcPr>
          <w:p w14:paraId="1096E300" w14:textId="77777777" w:rsidR="00AB1E12" w:rsidRPr="00282037" w:rsidRDefault="00AB1E12" w:rsidP="002055D0">
            <w:pPr>
              <w:spacing w:line="360" w:lineRule="auto"/>
              <w:jc w:val="center"/>
            </w:pPr>
            <w:r>
              <w:t>0.008</w:t>
            </w:r>
          </w:p>
        </w:tc>
        <w:tc>
          <w:tcPr>
            <w:tcW w:w="1134" w:type="dxa"/>
          </w:tcPr>
          <w:p w14:paraId="078F2769" w14:textId="77777777" w:rsidR="00AB1E12" w:rsidRPr="00282037" w:rsidRDefault="00AB1E12" w:rsidP="002055D0">
            <w:pPr>
              <w:spacing w:line="360" w:lineRule="auto"/>
              <w:jc w:val="center"/>
            </w:pPr>
            <w:r>
              <w:t>-0.002</w:t>
            </w:r>
          </w:p>
        </w:tc>
        <w:tc>
          <w:tcPr>
            <w:tcW w:w="1134" w:type="dxa"/>
            <w:gridSpan w:val="2"/>
          </w:tcPr>
          <w:p w14:paraId="19E7984D" w14:textId="77777777" w:rsidR="00AB1E12" w:rsidRPr="00282037" w:rsidRDefault="00AB1E12" w:rsidP="002055D0">
            <w:pPr>
              <w:spacing w:line="360" w:lineRule="auto"/>
              <w:jc w:val="center"/>
            </w:pPr>
            <w:r>
              <w:t>0.021</w:t>
            </w:r>
          </w:p>
        </w:tc>
        <w:tc>
          <w:tcPr>
            <w:tcW w:w="1134" w:type="dxa"/>
            <w:gridSpan w:val="2"/>
          </w:tcPr>
          <w:p w14:paraId="64CA7B71" w14:textId="77777777" w:rsidR="00AB1E12" w:rsidRDefault="00AB1E12" w:rsidP="002055D0">
            <w:pPr>
              <w:spacing w:line="360" w:lineRule="auto"/>
              <w:jc w:val="center"/>
            </w:pPr>
            <w:r>
              <w:t>0.057</w:t>
            </w:r>
          </w:p>
        </w:tc>
        <w:tc>
          <w:tcPr>
            <w:tcW w:w="1134" w:type="dxa"/>
          </w:tcPr>
          <w:p w14:paraId="46EE841A" w14:textId="77777777" w:rsidR="00AB1E12" w:rsidRPr="00282037" w:rsidRDefault="00AB1E12" w:rsidP="002055D0">
            <w:pPr>
              <w:spacing w:line="360" w:lineRule="auto"/>
              <w:jc w:val="center"/>
            </w:pPr>
            <w:r>
              <w:t>0.13</w:t>
            </w:r>
          </w:p>
        </w:tc>
      </w:tr>
      <w:tr w:rsidR="00AB1E12" w:rsidRPr="00282037" w14:paraId="10095429" w14:textId="77777777" w:rsidTr="002055D0">
        <w:tc>
          <w:tcPr>
            <w:tcW w:w="4111" w:type="dxa"/>
          </w:tcPr>
          <w:p w14:paraId="33856F12" w14:textId="77777777" w:rsidR="00AB1E12" w:rsidRPr="00282037" w:rsidRDefault="00AB1E12" w:rsidP="002055D0">
            <w:pPr>
              <w:spacing w:line="360" w:lineRule="auto"/>
              <w:ind w:left="175" w:hanging="142"/>
            </w:pPr>
            <w:r>
              <w:t xml:space="preserve">   Indirect effect (via </w:t>
            </w:r>
            <w:proofErr w:type="spellStart"/>
            <w:r>
              <w:t>unemployment</w:t>
            </w:r>
            <w:r>
              <w:rPr>
                <w:vertAlign w:val="superscript"/>
              </w:rPr>
              <w:t>b</w:t>
            </w:r>
            <w:proofErr w:type="spellEnd"/>
            <w:r>
              <w:t xml:space="preserve"> +      neuroticism)</w:t>
            </w:r>
          </w:p>
        </w:tc>
        <w:tc>
          <w:tcPr>
            <w:tcW w:w="1134" w:type="dxa"/>
          </w:tcPr>
          <w:p w14:paraId="2102C41B" w14:textId="77777777" w:rsidR="00AB1E12" w:rsidRDefault="00AB1E12" w:rsidP="002055D0">
            <w:pPr>
              <w:spacing w:line="360" w:lineRule="auto"/>
              <w:jc w:val="center"/>
            </w:pPr>
            <w:r>
              <w:t>0.006</w:t>
            </w:r>
          </w:p>
        </w:tc>
        <w:tc>
          <w:tcPr>
            <w:tcW w:w="1134" w:type="dxa"/>
          </w:tcPr>
          <w:p w14:paraId="022A0CFD" w14:textId="77777777" w:rsidR="00AB1E12" w:rsidRDefault="00AB1E12" w:rsidP="002055D0">
            <w:pPr>
              <w:spacing w:line="360" w:lineRule="auto"/>
              <w:jc w:val="center"/>
            </w:pPr>
            <w:r>
              <w:t>0.002</w:t>
            </w:r>
          </w:p>
        </w:tc>
        <w:tc>
          <w:tcPr>
            <w:tcW w:w="1134" w:type="dxa"/>
            <w:gridSpan w:val="2"/>
          </w:tcPr>
          <w:p w14:paraId="2240FCD6" w14:textId="77777777" w:rsidR="00AB1E12" w:rsidRDefault="00AB1E12" w:rsidP="002055D0">
            <w:pPr>
              <w:spacing w:line="360" w:lineRule="auto"/>
              <w:jc w:val="center"/>
            </w:pPr>
            <w:r>
              <w:t>0.013</w:t>
            </w:r>
          </w:p>
        </w:tc>
        <w:tc>
          <w:tcPr>
            <w:tcW w:w="1134" w:type="dxa"/>
            <w:gridSpan w:val="2"/>
          </w:tcPr>
          <w:p w14:paraId="323056B1" w14:textId="77777777" w:rsidR="00AB1E12" w:rsidRDefault="00AB1E12" w:rsidP="002055D0">
            <w:pPr>
              <w:spacing w:line="360" w:lineRule="auto"/>
              <w:jc w:val="center"/>
            </w:pPr>
            <w:r>
              <w:t>0.044</w:t>
            </w:r>
          </w:p>
        </w:tc>
        <w:tc>
          <w:tcPr>
            <w:tcW w:w="1134" w:type="dxa"/>
          </w:tcPr>
          <w:p w14:paraId="037A9095" w14:textId="77777777" w:rsidR="00AB1E12" w:rsidRDefault="00AB1E12" w:rsidP="002055D0">
            <w:pPr>
              <w:spacing w:line="360" w:lineRule="auto"/>
              <w:jc w:val="center"/>
            </w:pPr>
            <w:r>
              <w:t>0.10</w:t>
            </w:r>
          </w:p>
        </w:tc>
      </w:tr>
      <w:tr w:rsidR="00AB1E12" w:rsidRPr="00282037" w14:paraId="306C1FBC" w14:textId="77777777" w:rsidTr="002055D0">
        <w:tc>
          <w:tcPr>
            <w:tcW w:w="4111" w:type="dxa"/>
          </w:tcPr>
          <w:p w14:paraId="50EE6CEE" w14:textId="77777777" w:rsidR="00AB1E12" w:rsidRPr="00282037" w:rsidRDefault="00AB1E12" w:rsidP="002055D0">
            <w:pPr>
              <w:spacing w:line="360" w:lineRule="auto"/>
            </w:pPr>
            <w:r>
              <w:t xml:space="preserve">   Total indirect effect </w:t>
            </w:r>
          </w:p>
        </w:tc>
        <w:tc>
          <w:tcPr>
            <w:tcW w:w="1134" w:type="dxa"/>
          </w:tcPr>
          <w:p w14:paraId="65D5BD9A" w14:textId="77777777" w:rsidR="00AB1E12" w:rsidRPr="00282037" w:rsidRDefault="00AB1E12" w:rsidP="002055D0">
            <w:pPr>
              <w:spacing w:line="360" w:lineRule="auto"/>
              <w:jc w:val="center"/>
            </w:pPr>
            <w:r>
              <w:t>0.030</w:t>
            </w:r>
          </w:p>
        </w:tc>
        <w:tc>
          <w:tcPr>
            <w:tcW w:w="1134" w:type="dxa"/>
          </w:tcPr>
          <w:p w14:paraId="53D7A04D" w14:textId="77777777" w:rsidR="00AB1E12" w:rsidRPr="00282037" w:rsidRDefault="00AB1E12" w:rsidP="002055D0">
            <w:pPr>
              <w:spacing w:line="360" w:lineRule="auto"/>
              <w:jc w:val="center"/>
            </w:pPr>
            <w:r>
              <w:t>0.016</w:t>
            </w:r>
          </w:p>
        </w:tc>
        <w:tc>
          <w:tcPr>
            <w:tcW w:w="1134" w:type="dxa"/>
            <w:gridSpan w:val="2"/>
          </w:tcPr>
          <w:p w14:paraId="122D7E45" w14:textId="77777777" w:rsidR="00AB1E12" w:rsidRPr="00282037" w:rsidRDefault="00AB1E12" w:rsidP="002055D0">
            <w:pPr>
              <w:spacing w:line="360" w:lineRule="auto"/>
              <w:jc w:val="center"/>
            </w:pPr>
            <w:r>
              <w:t>0.048</w:t>
            </w:r>
          </w:p>
        </w:tc>
        <w:tc>
          <w:tcPr>
            <w:tcW w:w="1134" w:type="dxa"/>
            <w:gridSpan w:val="2"/>
          </w:tcPr>
          <w:p w14:paraId="7651DDCD" w14:textId="77777777" w:rsidR="00AB1E12" w:rsidRDefault="00AB1E12" w:rsidP="002055D0">
            <w:pPr>
              <w:spacing w:line="360" w:lineRule="auto"/>
              <w:jc w:val="center"/>
            </w:pPr>
            <w:r>
              <w:t>0.223</w:t>
            </w:r>
          </w:p>
        </w:tc>
        <w:tc>
          <w:tcPr>
            <w:tcW w:w="1134" w:type="dxa"/>
          </w:tcPr>
          <w:p w14:paraId="3DB6FF47" w14:textId="77777777" w:rsidR="00AB1E12" w:rsidRPr="00282037" w:rsidRDefault="00AB1E12" w:rsidP="002055D0">
            <w:pPr>
              <w:spacing w:line="360" w:lineRule="auto"/>
              <w:jc w:val="center"/>
            </w:pPr>
            <w:r>
              <w:t>0.49</w:t>
            </w:r>
          </w:p>
        </w:tc>
      </w:tr>
    </w:tbl>
    <w:p w14:paraId="5F4F80DF" w14:textId="48A9D6A9" w:rsidR="003D34A2" w:rsidRDefault="00AB1E12" w:rsidP="003D34A2">
      <w:pPr>
        <w:spacing w:after="160" w:line="480" w:lineRule="auto"/>
      </w:pPr>
      <w:r w:rsidRPr="005B7AEC">
        <w:rPr>
          <w:iCs/>
        </w:rPr>
        <w:t>Note:</w:t>
      </w:r>
      <w:r w:rsidRPr="00975773">
        <w:t xml:space="preserve"> </w:t>
      </w:r>
      <w:r>
        <w:t xml:space="preserve"> Models were </w:t>
      </w:r>
      <w:r w:rsidRPr="00975773">
        <w:t>adjust</w:t>
      </w:r>
      <w:r>
        <w:t>ed</w:t>
      </w:r>
      <w:r w:rsidRPr="00975773">
        <w:t xml:space="preserve"> for </w:t>
      </w:r>
      <w:r>
        <w:t>historical control variables (</w:t>
      </w:r>
      <w:r w:rsidRPr="00EE63AC">
        <w:t xml:space="preserve">energy supply, </w:t>
      </w:r>
      <w:r>
        <w:t xml:space="preserve">market potential, </w:t>
      </w:r>
      <w:r w:rsidRPr="00EE63AC">
        <w:t>geology, climate, population</w:t>
      </w:r>
      <w:r>
        <w:t xml:space="preserve"> d</w:t>
      </w:r>
      <w:r w:rsidRPr="00EE63AC">
        <w:t>ensit</w:t>
      </w:r>
      <w:r>
        <w:t xml:space="preserve">y) and country. </w:t>
      </w:r>
      <w:r>
        <w:tab/>
      </w:r>
      <w:r>
        <w:tab/>
        <w:t xml:space="preserve">                                                                     </w:t>
      </w:r>
      <w:r>
        <w:rPr>
          <w:vertAlign w:val="superscript"/>
        </w:rPr>
        <w:t>a</w:t>
      </w:r>
      <w:r>
        <w:t xml:space="preserve"> Standardized ordinary least squares regression coefficient.        </w:t>
      </w:r>
      <w:r>
        <w:tab/>
      </w:r>
      <w:r>
        <w:tab/>
      </w:r>
      <w:r>
        <w:tab/>
      </w:r>
      <w:r>
        <w:tab/>
        <w:t xml:space="preserve">                 </w:t>
      </w:r>
      <w:r w:rsidRPr="00D40CDC">
        <w:rPr>
          <w:vertAlign w:val="superscript"/>
        </w:rPr>
        <w:t xml:space="preserve">b </w:t>
      </w:r>
      <w:r w:rsidRPr="00D40CDC">
        <w:t>Regional unemployment rate in 20</w:t>
      </w:r>
      <w:r>
        <w:t>0</w:t>
      </w:r>
      <w:r w:rsidRPr="00D40CDC">
        <w:t xml:space="preserve">1.          </w:t>
      </w:r>
    </w:p>
    <w:p w14:paraId="75EAEDA4" w14:textId="2132F0D4" w:rsidR="00E46BEE" w:rsidRDefault="00E46BEE" w:rsidP="00B20391">
      <w:pPr>
        <w:spacing w:after="160" w:line="480" w:lineRule="auto"/>
      </w:pPr>
    </w:p>
    <w:p w14:paraId="3A4DA8B8" w14:textId="7B8312AA" w:rsidR="00E8237C" w:rsidRDefault="00E8237C" w:rsidP="00B20391">
      <w:pPr>
        <w:spacing w:after="160" w:line="480" w:lineRule="auto"/>
      </w:pPr>
    </w:p>
    <w:p w14:paraId="7BD64977" w14:textId="77777777" w:rsidR="007E5057" w:rsidRDefault="007E5057" w:rsidP="00B20391">
      <w:pPr>
        <w:spacing w:after="160" w:line="480" w:lineRule="auto"/>
        <w:sectPr w:rsidR="007E5057" w:rsidSect="00B20391">
          <w:pgSz w:w="11906" w:h="16838" w:code="9"/>
          <w:pgMar w:top="1440" w:right="1440" w:bottom="1440" w:left="1440" w:header="709" w:footer="709" w:gutter="0"/>
          <w:cols w:space="708"/>
          <w:docGrid w:linePitch="360"/>
        </w:sectPr>
      </w:pPr>
    </w:p>
    <w:p w14:paraId="750E03A0" w14:textId="77777777" w:rsidR="007E5057" w:rsidRDefault="007E5057" w:rsidP="007E5057">
      <w:pPr>
        <w:spacing w:line="480" w:lineRule="auto"/>
        <w:rPr>
          <w:rFonts w:ascii="Arial" w:hAnsi="Arial" w:cs="Arial"/>
        </w:rPr>
      </w:pPr>
    </w:p>
    <w:p w14:paraId="7179D9A8" w14:textId="77777777" w:rsidR="007E5057" w:rsidRDefault="007E5057" w:rsidP="007E5057">
      <w:pPr>
        <w:spacing w:line="480" w:lineRule="auto"/>
        <w:rPr>
          <w:rFonts w:ascii="Arial" w:hAnsi="Arial" w:cs="Arial"/>
        </w:rPr>
      </w:pPr>
    </w:p>
    <w:p w14:paraId="167CF53D" w14:textId="77777777" w:rsidR="007E5057" w:rsidRDefault="007E5057" w:rsidP="007E5057">
      <w:pPr>
        <w:spacing w:line="480" w:lineRule="auto"/>
        <w:rPr>
          <w:rFonts w:ascii="Arial" w:hAnsi="Arial" w:cs="Arial"/>
        </w:rPr>
      </w:pPr>
    </w:p>
    <w:p w14:paraId="4C9209ED" w14:textId="6A9FFB6A" w:rsidR="007E5057" w:rsidRPr="00987B94" w:rsidRDefault="007E5057" w:rsidP="007E5057">
      <w:pPr>
        <w:spacing w:line="480" w:lineRule="auto"/>
        <w:rPr>
          <w:rFonts w:ascii="Arial" w:hAnsi="Arial" w:cs="Arial"/>
        </w:rPr>
      </w:pPr>
      <w:r w:rsidRPr="00BF12CE">
        <w:rPr>
          <w:rFonts w:ascii="Arial" w:hAnsi="Arial" w:cs="Arial"/>
          <w:noProof/>
          <w:lang w:eastAsia="en-GB"/>
        </w:rPr>
        <mc:AlternateContent>
          <mc:Choice Requires="wps">
            <w:drawing>
              <wp:anchor distT="45720" distB="45720" distL="114300" distR="114300" simplePos="0" relativeHeight="251697152" behindDoc="0" locked="0" layoutInCell="1" allowOverlap="1" wp14:anchorId="31AF8B13" wp14:editId="38A6FA31">
                <wp:simplePos x="0" y="0"/>
                <wp:positionH relativeFrom="column">
                  <wp:posOffset>4548505</wp:posOffset>
                </wp:positionH>
                <wp:positionV relativeFrom="paragraph">
                  <wp:posOffset>218440</wp:posOffset>
                </wp:positionV>
                <wp:extent cx="668020" cy="2628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62890"/>
                        </a:xfrm>
                        <a:prstGeom prst="rect">
                          <a:avLst/>
                        </a:prstGeom>
                        <a:solidFill>
                          <a:srgbClr val="FFFFFF"/>
                        </a:solidFill>
                        <a:ln w="9525">
                          <a:noFill/>
                          <a:miter lim="800000"/>
                          <a:headEnd/>
                          <a:tailEnd/>
                        </a:ln>
                      </wps:spPr>
                      <wps:txbx>
                        <w:txbxContent>
                          <w:p w14:paraId="40DCC8A3" w14:textId="77777777" w:rsidR="007E5057" w:rsidRPr="00987B94" w:rsidRDefault="007E5057" w:rsidP="007E5057">
                            <w:pPr>
                              <w:rPr>
                                <w:rFonts w:ascii="Arial" w:hAnsi="Arial" w:cs="Arial"/>
                              </w:rPr>
                            </w:pPr>
                            <w:r>
                              <w:rPr>
                                <w:rFonts w:ascii="Arial" w:hAnsi="Arial" w:cs="Arial"/>
                              </w:rPr>
                              <w:t xml:space="preserve"> 0.46**</w:t>
                            </w:r>
                          </w:p>
                          <w:p w14:paraId="7109F053"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AF8B13" id="_x0000_t202" coordsize="21600,21600" o:spt="202" path="m,l,21600r21600,l21600,xe">
                <v:stroke joinstyle="miter"/>
                <v:path gradientshapeok="t" o:connecttype="rect"/>
              </v:shapetype>
              <v:shape id="Text Box 2" o:spid="_x0000_s1026" type="#_x0000_t202" style="position:absolute;margin-left:358.15pt;margin-top:17.2pt;width:52.6pt;height:20.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" stroked="f">
                <v:textbox>
                  <w:txbxContent>
                    <w:p w14:paraId="40DCC8A3" w14:textId="77777777" w:rsidR="007E5057" w:rsidRPr="00987B94" w:rsidRDefault="007E5057" w:rsidP="007E5057">
                      <w:pPr>
                        <w:rPr>
                          <w:rFonts w:ascii="Arial" w:hAnsi="Arial" w:cs="Arial"/>
                        </w:rPr>
                      </w:pPr>
                      <w:r>
                        <w:rPr>
                          <w:rFonts w:ascii="Arial" w:hAnsi="Arial" w:cs="Arial"/>
                        </w:rPr>
                        <w:t xml:space="preserve"> 0.46**</w:t>
                      </w:r>
                    </w:p>
                    <w:p w14:paraId="7109F053" w14:textId="77777777" w:rsidR="007E5057" w:rsidRDefault="007E5057" w:rsidP="007E5057"/>
                  </w:txbxContent>
                </v:textbox>
                <w10:wrap type="square"/>
              </v:shape>
            </w:pict>
          </mc:Fallback>
        </mc:AlternateContent>
      </w:r>
    </w:p>
    <w:p w14:paraId="1993A603" w14:textId="56630F82" w:rsidR="007E5057" w:rsidRPr="00987B94" w:rsidRDefault="007E5057" w:rsidP="007E5057">
      <w:pPr>
        <w:rPr>
          <w:rFonts w:ascii="Arial" w:hAnsi="Arial" w:cs="Arial"/>
        </w:rPr>
      </w:pPr>
      <w:r w:rsidRPr="00987B94">
        <w:rPr>
          <w:rFonts w:ascii="Arial" w:hAnsi="Arial" w:cs="Arial"/>
          <w:noProof/>
          <w:lang w:eastAsia="en-GB"/>
        </w:rPr>
        <mc:AlternateContent>
          <mc:Choice Requires="wps">
            <w:drawing>
              <wp:anchor distT="0" distB="0" distL="114300" distR="114300" simplePos="0" relativeHeight="251687936" behindDoc="0" locked="0" layoutInCell="1" allowOverlap="1" wp14:anchorId="73BB7D61" wp14:editId="21EB4550">
                <wp:simplePos x="0" y="0"/>
                <wp:positionH relativeFrom="column">
                  <wp:posOffset>3296920</wp:posOffset>
                </wp:positionH>
                <wp:positionV relativeFrom="paragraph">
                  <wp:posOffset>8255</wp:posOffset>
                </wp:positionV>
                <wp:extent cx="1238250" cy="626745"/>
                <wp:effectExtent l="0" t="0" r="19050"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26745"/>
                        </a:xfrm>
                        <a:prstGeom prst="rect">
                          <a:avLst/>
                        </a:prstGeom>
                        <a:solidFill>
                          <a:srgbClr val="FFFFFF"/>
                        </a:solidFill>
                        <a:ln w="9525">
                          <a:solidFill>
                            <a:srgbClr val="000000"/>
                          </a:solidFill>
                          <a:miter lim="800000"/>
                          <a:headEnd/>
                          <a:tailEnd/>
                        </a:ln>
                      </wps:spPr>
                      <wps:txbx>
                        <w:txbxContent>
                          <w:p w14:paraId="603D9D15" w14:textId="77777777" w:rsidR="007E5057" w:rsidRPr="00F8337B" w:rsidRDefault="007E5057" w:rsidP="007E5057">
                            <w:pPr>
                              <w:jc w:val="center"/>
                              <w:rPr>
                                <w:rFonts w:ascii="Arial" w:hAnsi="Arial" w:cs="Arial"/>
                                <w:bCs/>
                                <w:sz w:val="21"/>
                                <w:szCs w:val="21"/>
                              </w:rPr>
                            </w:pPr>
                            <w:r w:rsidRPr="00F8337B">
                              <w:rPr>
                                <w:rFonts w:ascii="Arial" w:hAnsi="Arial" w:cs="Arial"/>
                                <w:bCs/>
                                <w:sz w:val="21"/>
                                <w:szCs w:val="21"/>
                              </w:rPr>
                              <w:t>Economic hardship (unemployment)</w:t>
                            </w:r>
                          </w:p>
                          <w:p w14:paraId="36C00A31" w14:textId="77777777" w:rsidR="007E5057" w:rsidRPr="00EA52F2" w:rsidRDefault="007E5057" w:rsidP="007E5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BB7D61" id="Rectangle 21" o:spid="_x0000_s1027" style="position:absolute;margin-left:259.6pt;margin-top:.65pt;width:97.5pt;height:4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">
                <v:textbox>
                  <w:txbxContent>
                    <w:p w14:paraId="603D9D15" w14:textId="77777777" w:rsidR="007E5057" w:rsidRPr="00F8337B" w:rsidRDefault="007E5057" w:rsidP="007E5057">
                      <w:pPr>
                        <w:jc w:val="center"/>
                        <w:rPr>
                          <w:rFonts w:ascii="Arial" w:hAnsi="Arial" w:cs="Arial"/>
                          <w:bCs/>
                          <w:sz w:val="21"/>
                          <w:szCs w:val="21"/>
                        </w:rPr>
                      </w:pPr>
                      <w:r w:rsidRPr="00F8337B">
                        <w:rPr>
                          <w:rFonts w:ascii="Arial" w:hAnsi="Arial" w:cs="Arial"/>
                          <w:bCs/>
                          <w:sz w:val="21"/>
                          <w:szCs w:val="21"/>
                        </w:rPr>
                        <w:t>Economic hardship (unemployment)</w:t>
                      </w:r>
                    </w:p>
                    <w:p w14:paraId="36C00A31" w14:textId="77777777" w:rsidR="007E5057" w:rsidRPr="00EA52F2" w:rsidRDefault="007E5057" w:rsidP="007E5057"/>
                  </w:txbxContent>
                </v:textbox>
              </v:rect>
            </w:pict>
          </mc:Fallback>
        </mc:AlternateContent>
      </w:r>
      <w:r w:rsidRPr="00987B94">
        <w:rPr>
          <w:rFonts w:ascii="Arial" w:hAnsi="Arial" w:cs="Arial"/>
          <w:noProof/>
          <w:lang w:eastAsia="en-GB"/>
        </w:rPr>
        <mc:AlternateContent>
          <mc:Choice Requires="wps">
            <w:drawing>
              <wp:anchor distT="0" distB="0" distL="114300" distR="114300" simplePos="0" relativeHeight="251689984" behindDoc="0" locked="0" layoutInCell="1" allowOverlap="1" wp14:anchorId="12AE5BF2" wp14:editId="460A0617">
                <wp:simplePos x="0" y="0"/>
                <wp:positionH relativeFrom="column">
                  <wp:posOffset>5220970</wp:posOffset>
                </wp:positionH>
                <wp:positionV relativeFrom="paragraph">
                  <wp:posOffset>26035</wp:posOffset>
                </wp:positionV>
                <wp:extent cx="1200150" cy="6223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2300"/>
                        </a:xfrm>
                        <a:prstGeom prst="rect">
                          <a:avLst/>
                        </a:prstGeom>
                        <a:solidFill>
                          <a:srgbClr val="FFFFFF"/>
                        </a:solidFill>
                        <a:ln w="9525">
                          <a:solidFill>
                            <a:srgbClr val="000000"/>
                          </a:solidFill>
                          <a:miter lim="800000"/>
                          <a:headEnd/>
                          <a:tailEnd/>
                        </a:ln>
                      </wps:spPr>
                      <wps:txbx>
                        <w:txbxContent>
                          <w:p w14:paraId="2AB74E94" w14:textId="77777777" w:rsidR="007E5057" w:rsidRDefault="007E5057" w:rsidP="007E5057">
                            <w:pPr>
                              <w:jc w:val="center"/>
                              <w:rPr>
                                <w:rFonts w:ascii="Arial" w:hAnsi="Arial" w:cs="Arial"/>
                                <w:bCs/>
                              </w:rPr>
                            </w:pPr>
                          </w:p>
                          <w:p w14:paraId="554E5A9C" w14:textId="77777777" w:rsidR="007E5057" w:rsidRPr="00F8337B" w:rsidRDefault="007E5057" w:rsidP="007E5057">
                            <w:pPr>
                              <w:jc w:val="center"/>
                              <w:rPr>
                                <w:rFonts w:ascii="Arial" w:hAnsi="Arial" w:cs="Arial"/>
                                <w:bCs/>
                              </w:rPr>
                            </w:pPr>
                            <w:r>
                              <w:rPr>
                                <w:rFonts w:ascii="Arial" w:hAnsi="Arial" w:cs="Arial"/>
                                <w:bCs/>
                              </w:rPr>
                              <w:t>Neuroticism</w:t>
                            </w:r>
                          </w:p>
                          <w:p w14:paraId="39F6E88A" w14:textId="77777777" w:rsidR="007E5057" w:rsidRPr="00EA52F2" w:rsidRDefault="007E5057" w:rsidP="007E5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AE5BF2" id="Rectangle 22" o:spid="_x0000_s1028" style="position:absolute;margin-left:411.1pt;margin-top:2.05pt;width:94.5pt;height: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">
                <v:textbox>
                  <w:txbxContent>
                    <w:p w14:paraId="2AB74E94" w14:textId="77777777" w:rsidR="007E5057" w:rsidRDefault="007E5057" w:rsidP="007E5057">
                      <w:pPr>
                        <w:jc w:val="center"/>
                        <w:rPr>
                          <w:rFonts w:ascii="Arial" w:hAnsi="Arial" w:cs="Arial"/>
                          <w:bCs/>
                        </w:rPr>
                      </w:pPr>
                    </w:p>
                    <w:p w14:paraId="554E5A9C" w14:textId="77777777" w:rsidR="007E5057" w:rsidRPr="00F8337B" w:rsidRDefault="007E5057" w:rsidP="007E5057">
                      <w:pPr>
                        <w:jc w:val="center"/>
                        <w:rPr>
                          <w:rFonts w:ascii="Arial" w:hAnsi="Arial" w:cs="Arial"/>
                          <w:bCs/>
                        </w:rPr>
                      </w:pPr>
                      <w:r>
                        <w:rPr>
                          <w:rFonts w:ascii="Arial" w:hAnsi="Arial" w:cs="Arial"/>
                          <w:bCs/>
                        </w:rPr>
                        <w:t>Neuroticism</w:t>
                      </w:r>
                    </w:p>
                    <w:p w14:paraId="39F6E88A" w14:textId="77777777" w:rsidR="007E5057" w:rsidRPr="00EA52F2" w:rsidRDefault="007E5057" w:rsidP="007E5057"/>
                  </w:txbxContent>
                </v:textbox>
              </v:rect>
            </w:pict>
          </mc:Fallback>
        </mc:AlternateContent>
      </w:r>
    </w:p>
    <w:p w14:paraId="50547D8E" w14:textId="3156CEC5" w:rsidR="007E5057" w:rsidRPr="00987B94" w:rsidRDefault="007E5057" w:rsidP="007E5057">
      <w:pPr>
        <w:rPr>
          <w:rFonts w:ascii="Arial" w:hAnsi="Arial" w:cs="Arial"/>
        </w:rPr>
      </w:pPr>
      <w:r w:rsidRPr="00987B94">
        <w:rPr>
          <w:rFonts w:ascii="Arial" w:hAnsi="Arial" w:cs="Arial"/>
          <w:noProof/>
          <w:lang w:eastAsia="en-GB"/>
        </w:rPr>
        <mc:AlternateContent>
          <mc:Choice Requires="wps">
            <w:drawing>
              <wp:anchor distT="0" distB="0" distL="114300" distR="114300" simplePos="0" relativeHeight="251694080" behindDoc="0" locked="0" layoutInCell="1" allowOverlap="1" wp14:anchorId="13943087" wp14:editId="2B0FAE98">
                <wp:simplePos x="0" y="0"/>
                <wp:positionH relativeFrom="column">
                  <wp:posOffset>4533900</wp:posOffset>
                </wp:positionH>
                <wp:positionV relativeFrom="paragraph">
                  <wp:posOffset>21590</wp:posOffset>
                </wp:positionV>
                <wp:extent cx="679450" cy="0"/>
                <wp:effectExtent l="0" t="76200" r="2540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4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1FF42D" id="_x0000_t32" coordsize="21600,21600" o:spt="32" o:oned="t" path="m,l21600,21600e" filled="f">
                <v:path arrowok="t" fillok="f" o:connecttype="none"/>
                <o:lock v:ext="edit" shapetype="t"/>
              </v:shapetype>
              <v:shape id="Straight Arrow Connector 20" o:spid="_x0000_s1026" type="#_x0000_t32" style="position:absolute;margin-left:357pt;margin-top:1.7pt;width:53.5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" strokeweight="1.5pt">
                <v:stroke endarrow="block"/>
              </v:shape>
            </w:pict>
          </mc:Fallback>
        </mc:AlternateContent>
      </w:r>
      <w:r w:rsidRPr="00987B94">
        <w:rPr>
          <w:rFonts w:ascii="Arial" w:hAnsi="Arial" w:cs="Arial"/>
          <w:noProof/>
          <w:lang w:eastAsia="en-GB"/>
        </w:rPr>
        <mc:AlternateContent>
          <mc:Choice Requires="wps">
            <w:drawing>
              <wp:anchor distT="0" distB="0" distL="114300" distR="114300" simplePos="0" relativeHeight="251695104" behindDoc="0" locked="0" layoutInCell="1" allowOverlap="1" wp14:anchorId="09987C85" wp14:editId="39EDBDD4">
                <wp:simplePos x="0" y="0"/>
                <wp:positionH relativeFrom="column">
                  <wp:posOffset>4530969</wp:posOffset>
                </wp:positionH>
                <wp:positionV relativeFrom="paragraph">
                  <wp:posOffset>298010</wp:posOffset>
                </wp:positionV>
                <wp:extent cx="2459843" cy="704215"/>
                <wp:effectExtent l="0" t="0" r="55245" b="768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843" cy="7042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5E1AE3" id="Straight Arrow Connector 23" o:spid="_x0000_s1026" type="#_x0000_t32" style="position:absolute;margin-left:356.75pt;margin-top:23.45pt;width:193.7pt;height:5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" strokeweight="1.5pt">
                <v:stroke endarrow="block"/>
              </v:shape>
            </w:pict>
          </mc:Fallback>
        </mc:AlternateContent>
      </w:r>
      <w:r w:rsidRPr="00987B94">
        <w:rPr>
          <w:rFonts w:ascii="Arial" w:hAnsi="Arial" w:cs="Arial"/>
          <w:noProof/>
          <w:lang w:eastAsia="en-GB"/>
        </w:rPr>
        <mc:AlternateContent>
          <mc:Choice Requires="wps">
            <w:drawing>
              <wp:anchor distT="0" distB="0" distL="114300" distR="114300" simplePos="0" relativeHeight="251685888" behindDoc="0" locked="0" layoutInCell="1" allowOverlap="1" wp14:anchorId="70983ABD" wp14:editId="1B1264DD">
                <wp:simplePos x="0" y="0"/>
                <wp:positionH relativeFrom="column">
                  <wp:posOffset>2883877</wp:posOffset>
                </wp:positionH>
                <wp:positionV relativeFrom="paragraph">
                  <wp:posOffset>298010</wp:posOffset>
                </wp:positionV>
                <wp:extent cx="383247" cy="641839"/>
                <wp:effectExtent l="0" t="38100" r="5524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247" cy="64183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364F1A" id="Straight Arrow Connector 24" o:spid="_x0000_s1026" type="#_x0000_t32" style="position:absolute;margin-left:227.1pt;margin-top:23.45pt;width:30.2pt;height:50.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" strokeweight="1.5pt">
                <v:stroke endarrow="block"/>
              </v:shape>
            </w:pict>
          </mc:Fallback>
        </mc:AlternateContent>
      </w:r>
      <w:r w:rsidRPr="00987B94">
        <w:rPr>
          <w:rFonts w:ascii="Arial" w:hAnsi="Arial" w:cs="Arial"/>
        </w:rPr>
        <w:tab/>
      </w:r>
      <w:r w:rsidRPr="00987B94">
        <w:rPr>
          <w:rFonts w:ascii="Arial" w:hAnsi="Arial" w:cs="Arial"/>
        </w:rPr>
        <w:tab/>
      </w:r>
      <w:r w:rsidRPr="00987B94">
        <w:rPr>
          <w:rFonts w:ascii="Arial" w:hAnsi="Arial" w:cs="Arial"/>
        </w:rPr>
        <w:tab/>
      </w:r>
    </w:p>
    <w:p w14:paraId="5461A0D4" w14:textId="59424A0C" w:rsidR="007E5057" w:rsidRPr="00987B94" w:rsidRDefault="007E5057" w:rsidP="007E5057">
      <w:pPr>
        <w:rPr>
          <w:rFonts w:ascii="Arial" w:hAnsi="Arial" w:cs="Arial"/>
        </w:rPr>
      </w:pPr>
      <w:r w:rsidRPr="00BF12CE">
        <w:rPr>
          <w:rFonts w:ascii="Arial" w:hAnsi="Arial" w:cs="Arial"/>
          <w:noProof/>
          <w:lang w:eastAsia="en-GB"/>
        </w:rPr>
        <mc:AlternateContent>
          <mc:Choice Requires="wps">
            <w:drawing>
              <wp:anchor distT="45720" distB="45720" distL="114300" distR="114300" simplePos="0" relativeHeight="251683840" behindDoc="0" locked="0" layoutInCell="1" allowOverlap="1" wp14:anchorId="2BB44409" wp14:editId="3DA2C744">
                <wp:simplePos x="0" y="0"/>
                <wp:positionH relativeFrom="column">
                  <wp:posOffset>2560955</wp:posOffset>
                </wp:positionH>
                <wp:positionV relativeFrom="paragraph">
                  <wp:posOffset>12065</wp:posOffset>
                </wp:positionV>
                <wp:extent cx="614680" cy="5975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597535"/>
                        </a:xfrm>
                        <a:prstGeom prst="rect">
                          <a:avLst/>
                        </a:prstGeom>
                        <a:solidFill>
                          <a:srgbClr val="FFFFFF"/>
                        </a:solidFill>
                        <a:ln w="9525">
                          <a:noFill/>
                          <a:miter lim="800000"/>
                          <a:headEnd/>
                          <a:tailEnd/>
                        </a:ln>
                      </wps:spPr>
                      <wps:txbx>
                        <w:txbxContent>
                          <w:p w14:paraId="557A0A86" w14:textId="77777777" w:rsidR="007E5057" w:rsidRPr="00987B94" w:rsidRDefault="007E5057" w:rsidP="007E5057">
                            <w:pPr>
                              <w:rPr>
                                <w:rFonts w:ascii="Arial" w:hAnsi="Arial" w:cs="Arial"/>
                              </w:rPr>
                            </w:pPr>
                            <w:r>
                              <w:rPr>
                                <w:rFonts w:ascii="Arial" w:hAnsi="Arial" w:cs="Arial"/>
                              </w:rPr>
                              <w:t xml:space="preserve"> 0.32**</w:t>
                            </w:r>
                          </w:p>
                          <w:p w14:paraId="45F29769"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B44409" id="_x0000_s1029" type="#_x0000_t202" style="position:absolute;margin-left:201.65pt;margin-top:.95pt;width:48.4pt;height:47.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" stroked="f">
                <v:textbox>
                  <w:txbxContent>
                    <w:p w14:paraId="557A0A86" w14:textId="77777777" w:rsidR="007E5057" w:rsidRPr="00987B94" w:rsidRDefault="007E5057" w:rsidP="007E5057">
                      <w:pPr>
                        <w:rPr>
                          <w:rFonts w:ascii="Arial" w:hAnsi="Arial" w:cs="Arial"/>
                        </w:rPr>
                      </w:pPr>
                      <w:r>
                        <w:rPr>
                          <w:rFonts w:ascii="Arial" w:hAnsi="Arial" w:cs="Arial"/>
                        </w:rPr>
                        <w:t xml:space="preserve"> 0.32**</w:t>
                      </w:r>
                    </w:p>
                    <w:p w14:paraId="45F29769" w14:textId="77777777" w:rsidR="007E5057" w:rsidRDefault="007E5057" w:rsidP="007E5057"/>
                  </w:txbxContent>
                </v:textbox>
                <w10:wrap type="square"/>
              </v:shape>
            </w:pict>
          </mc:Fallback>
        </mc:AlternateContent>
      </w:r>
      <w:r w:rsidRPr="00BF12CE">
        <w:rPr>
          <w:rFonts w:ascii="Arial" w:hAnsi="Arial" w:cs="Arial"/>
          <w:noProof/>
          <w:lang w:eastAsia="en-GB"/>
        </w:rPr>
        <mc:AlternateContent>
          <mc:Choice Requires="wps">
            <w:drawing>
              <wp:anchor distT="45720" distB="45720" distL="114300" distR="114300" simplePos="0" relativeHeight="251680768" behindDoc="0" locked="0" layoutInCell="1" allowOverlap="1" wp14:anchorId="214C78F9" wp14:editId="19D43190">
                <wp:simplePos x="0" y="0"/>
                <wp:positionH relativeFrom="column">
                  <wp:posOffset>6611815</wp:posOffset>
                </wp:positionH>
                <wp:positionV relativeFrom="paragraph">
                  <wp:posOffset>78984</wp:posOffset>
                </wp:positionV>
                <wp:extent cx="668020" cy="26289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62890"/>
                        </a:xfrm>
                        <a:prstGeom prst="rect">
                          <a:avLst/>
                        </a:prstGeom>
                        <a:solidFill>
                          <a:srgbClr val="FFFFFF"/>
                        </a:solidFill>
                        <a:ln w="9525">
                          <a:noFill/>
                          <a:miter lim="800000"/>
                          <a:headEnd/>
                          <a:tailEnd/>
                        </a:ln>
                      </wps:spPr>
                      <wps:txbx>
                        <w:txbxContent>
                          <w:p w14:paraId="45337787" w14:textId="77777777" w:rsidR="007E5057" w:rsidRPr="00987B94" w:rsidRDefault="007E5057" w:rsidP="007E5057">
                            <w:pPr>
                              <w:rPr>
                                <w:rFonts w:ascii="Arial" w:hAnsi="Arial" w:cs="Arial"/>
                              </w:rPr>
                            </w:pPr>
                            <w:r>
                              <w:rPr>
                                <w:rFonts w:ascii="Arial" w:hAnsi="Arial" w:cs="Arial"/>
                              </w:rPr>
                              <w:t xml:space="preserve"> 0.29**</w:t>
                            </w:r>
                          </w:p>
                          <w:p w14:paraId="627D4371"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4C78F9" id="_x0000_s1030" type="#_x0000_t202" style="position:absolute;margin-left:520.6pt;margin-top:6.2pt;width:52.6pt;height:20.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" stroked="f">
                <v:textbox>
                  <w:txbxContent>
                    <w:p w14:paraId="45337787" w14:textId="77777777" w:rsidR="007E5057" w:rsidRPr="00987B94" w:rsidRDefault="007E5057" w:rsidP="007E5057">
                      <w:pPr>
                        <w:rPr>
                          <w:rFonts w:ascii="Arial" w:hAnsi="Arial" w:cs="Arial"/>
                        </w:rPr>
                      </w:pPr>
                      <w:r>
                        <w:rPr>
                          <w:rFonts w:ascii="Arial" w:hAnsi="Arial" w:cs="Arial"/>
                        </w:rPr>
                        <w:t xml:space="preserve"> 0.29**</w:t>
                      </w:r>
                    </w:p>
                    <w:p w14:paraId="627D4371" w14:textId="77777777" w:rsidR="007E5057" w:rsidRDefault="007E5057" w:rsidP="007E5057"/>
                  </w:txbxContent>
                </v:textbox>
                <w10:wrap type="square"/>
              </v:shape>
            </w:pict>
          </mc:Fallback>
        </mc:AlternateContent>
      </w:r>
      <w:r w:rsidRPr="00987B94">
        <w:rPr>
          <w:rFonts w:ascii="Arial" w:hAnsi="Arial" w:cs="Arial"/>
          <w:noProof/>
          <w:lang w:eastAsia="en-GB"/>
        </w:rPr>
        <mc:AlternateContent>
          <mc:Choice Requires="wps">
            <w:drawing>
              <wp:anchor distT="0" distB="0" distL="114300" distR="114300" simplePos="0" relativeHeight="251691008" behindDoc="0" locked="0" layoutInCell="1" allowOverlap="1" wp14:anchorId="1A98B263" wp14:editId="545EAEFC">
                <wp:simplePos x="0" y="0"/>
                <wp:positionH relativeFrom="column">
                  <wp:posOffset>6412230</wp:posOffset>
                </wp:positionH>
                <wp:positionV relativeFrom="paragraph">
                  <wp:posOffset>12065</wp:posOffset>
                </wp:positionV>
                <wp:extent cx="600319" cy="612000"/>
                <wp:effectExtent l="0" t="0" r="66675" b="5524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19" cy="61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584C5A" id="Straight Arrow Connector 29" o:spid="_x0000_s1026" type="#_x0000_t32" style="position:absolute;margin-left:504.9pt;margin-top:.95pt;width:47.25pt;height: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" strokeweight="1.5pt">
                <v:stroke endarrow="block"/>
              </v:shape>
            </w:pict>
          </mc:Fallback>
        </mc:AlternateContent>
      </w:r>
      <w:r w:rsidRPr="00987B94">
        <w:rPr>
          <w:rFonts w:ascii="Arial" w:hAnsi="Arial" w:cs="Arial"/>
          <w:noProof/>
          <w:lang w:eastAsia="en-GB"/>
        </w:rPr>
        <mc:AlternateContent>
          <mc:Choice Requires="wps">
            <w:drawing>
              <wp:anchor distT="0" distB="0" distL="114300" distR="114300" simplePos="0" relativeHeight="251696128" behindDoc="0" locked="0" layoutInCell="1" allowOverlap="1" wp14:anchorId="772F574C" wp14:editId="6E34E5C8">
                <wp:simplePos x="0" y="0"/>
                <wp:positionH relativeFrom="column">
                  <wp:posOffset>2883877</wp:posOffset>
                </wp:positionH>
                <wp:positionV relativeFrom="paragraph">
                  <wp:posOffset>15533</wp:posOffset>
                </wp:positionV>
                <wp:extent cx="2332306" cy="888023"/>
                <wp:effectExtent l="0" t="38100" r="49530" b="266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06" cy="8880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AC2507" id="Straight Arrow Connector 30" o:spid="_x0000_s1026" type="#_x0000_t32" style="position:absolute;margin-left:227.1pt;margin-top:1.2pt;width:183.65pt;height:69.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" strokeweight="1.5pt">
                <v:stroke endarrow="block"/>
              </v:shape>
            </w:pict>
          </mc:Fallback>
        </mc:AlternateContent>
      </w:r>
      <w:r w:rsidRPr="00987B94">
        <w:rPr>
          <w:rFonts w:ascii="Arial" w:hAnsi="Arial" w:cs="Arial"/>
        </w:rPr>
        <w:t xml:space="preserve">             </w:t>
      </w:r>
    </w:p>
    <w:p w14:paraId="4063C29A" w14:textId="0CC2CBF7" w:rsidR="007E5057" w:rsidRPr="00987B94" w:rsidRDefault="007E5057" w:rsidP="007E5057">
      <w:pPr>
        <w:rPr>
          <w:rFonts w:ascii="Arial" w:hAnsi="Arial" w:cs="Arial"/>
        </w:rPr>
      </w:pPr>
      <w:r w:rsidRPr="00BF12CE">
        <w:rPr>
          <w:rFonts w:ascii="Arial" w:hAnsi="Arial" w:cs="Arial"/>
          <w:noProof/>
          <w:lang w:eastAsia="en-GB"/>
        </w:rPr>
        <mc:AlternateContent>
          <mc:Choice Requires="wps">
            <w:drawing>
              <wp:anchor distT="45720" distB="45720" distL="114300" distR="114300" simplePos="0" relativeHeight="251682816" behindDoc="0" locked="0" layoutInCell="1" allowOverlap="1" wp14:anchorId="7E602E80" wp14:editId="270D61B4">
                <wp:simplePos x="0" y="0"/>
                <wp:positionH relativeFrom="column">
                  <wp:posOffset>1107440</wp:posOffset>
                </wp:positionH>
                <wp:positionV relativeFrom="paragraph">
                  <wp:posOffset>233045</wp:posOffset>
                </wp:positionV>
                <wp:extent cx="802640" cy="43434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34340"/>
                        </a:xfrm>
                        <a:prstGeom prst="rect">
                          <a:avLst/>
                        </a:prstGeom>
                        <a:solidFill>
                          <a:srgbClr val="FFFFFF"/>
                        </a:solidFill>
                        <a:ln w="9525">
                          <a:noFill/>
                          <a:miter lim="800000"/>
                          <a:headEnd/>
                          <a:tailEnd/>
                        </a:ln>
                      </wps:spPr>
                      <wps:txbx>
                        <w:txbxContent>
                          <w:p w14:paraId="43763638" w14:textId="77777777" w:rsidR="007E5057" w:rsidRPr="00987B94" w:rsidRDefault="007E5057" w:rsidP="007E5057">
                            <w:pPr>
                              <w:rPr>
                                <w:rFonts w:ascii="Arial" w:hAnsi="Arial" w:cs="Arial"/>
                              </w:rPr>
                            </w:pPr>
                            <w:r>
                              <w:rPr>
                                <w:rFonts w:ascii="Arial" w:hAnsi="Arial" w:cs="Arial"/>
                              </w:rPr>
                              <w:t xml:space="preserve">-0.77**  </w:t>
                            </w:r>
                          </w:p>
                          <w:p w14:paraId="290AD85D"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602E80" id="_x0000_s1031" type="#_x0000_t202" style="position:absolute;margin-left:87.2pt;margin-top:18.35pt;width:63.2pt;height:34.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" stroked="f">
                <v:textbox>
                  <w:txbxContent>
                    <w:p w14:paraId="43763638" w14:textId="77777777" w:rsidR="007E5057" w:rsidRPr="00987B94" w:rsidRDefault="007E5057" w:rsidP="007E5057">
                      <w:pPr>
                        <w:rPr>
                          <w:rFonts w:ascii="Arial" w:hAnsi="Arial" w:cs="Arial"/>
                        </w:rPr>
                      </w:pPr>
                      <w:r>
                        <w:rPr>
                          <w:rFonts w:ascii="Arial" w:hAnsi="Arial" w:cs="Arial"/>
                        </w:rPr>
                        <w:t xml:space="preserve">-0.77**  </w:t>
                      </w:r>
                    </w:p>
                    <w:p w14:paraId="290AD85D" w14:textId="77777777" w:rsidR="007E5057" w:rsidRDefault="007E5057" w:rsidP="007E5057"/>
                  </w:txbxContent>
                </v:textbox>
                <w10:wrap type="square"/>
              </v:shape>
            </w:pict>
          </mc:Fallback>
        </mc:AlternateContent>
      </w:r>
      <w:r w:rsidRPr="00987B94">
        <w:rPr>
          <w:rFonts w:ascii="Arial" w:hAnsi="Arial" w:cs="Arial"/>
          <w:noProof/>
          <w:lang w:eastAsia="en-GB"/>
        </w:rPr>
        <mc:AlternateContent>
          <mc:Choice Requires="wps">
            <w:drawing>
              <wp:anchor distT="0" distB="0" distL="114300" distR="114300" simplePos="0" relativeHeight="251692032" behindDoc="0" locked="0" layoutInCell="1" allowOverlap="1" wp14:anchorId="4A715BC6" wp14:editId="79DAA33A">
                <wp:simplePos x="0" y="0"/>
                <wp:positionH relativeFrom="column">
                  <wp:posOffset>-54952</wp:posOffset>
                </wp:positionH>
                <wp:positionV relativeFrom="paragraph">
                  <wp:posOffset>334645</wp:posOffset>
                </wp:positionV>
                <wp:extent cx="1200150" cy="642620"/>
                <wp:effectExtent l="0" t="0" r="19050"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42620"/>
                        </a:xfrm>
                        <a:prstGeom prst="rect">
                          <a:avLst/>
                        </a:prstGeom>
                        <a:solidFill>
                          <a:srgbClr val="FFFFFF"/>
                        </a:solidFill>
                        <a:ln w="9525">
                          <a:solidFill>
                            <a:srgbClr val="000000"/>
                          </a:solidFill>
                          <a:miter lim="800000"/>
                          <a:headEnd/>
                          <a:tailEnd/>
                        </a:ln>
                      </wps:spPr>
                      <wps:txbx>
                        <w:txbxContent>
                          <w:p w14:paraId="4DF4085A" w14:textId="77777777" w:rsidR="007E5057" w:rsidRPr="00F8337B" w:rsidRDefault="007E5057" w:rsidP="007E5057">
                            <w:pPr>
                              <w:jc w:val="center"/>
                              <w:rPr>
                                <w:rFonts w:ascii="Arial" w:hAnsi="Arial" w:cs="Arial"/>
                                <w:bCs/>
                                <w:vertAlign w:val="subscript"/>
                              </w:rPr>
                            </w:pPr>
                            <w:r w:rsidRPr="00F8337B">
                              <w:rPr>
                                <w:rFonts w:ascii="Arial" w:hAnsi="Arial" w:cs="Arial"/>
                                <w:bCs/>
                              </w:rPr>
                              <w:t xml:space="preserve">Spatial </w:t>
                            </w:r>
                            <w:r>
                              <w:rPr>
                                <w:rFonts w:ascii="Arial" w:hAnsi="Arial" w:cs="Arial"/>
                                <w:bCs/>
                              </w:rPr>
                              <w:t>distance</w:t>
                            </w:r>
                            <w:r w:rsidRPr="00F8337B">
                              <w:rPr>
                                <w:rFonts w:ascii="Arial" w:hAnsi="Arial" w:cs="Arial"/>
                                <w:bCs/>
                              </w:rPr>
                              <w:t xml:space="preserve"> to coalfields</w:t>
                            </w:r>
                          </w:p>
                          <w:p w14:paraId="25F1462E" w14:textId="77777777" w:rsidR="007E5057" w:rsidRPr="00EA52F2" w:rsidRDefault="007E5057" w:rsidP="007E5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A715BC6" id="Rectangle 32" o:spid="_x0000_s1032" style="position:absolute;margin-left:-4.35pt;margin-top:26.35pt;width:94.5pt;height:5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">
                <v:textbox>
                  <w:txbxContent>
                    <w:p w14:paraId="4DF4085A" w14:textId="77777777" w:rsidR="007E5057" w:rsidRPr="00F8337B" w:rsidRDefault="007E5057" w:rsidP="007E5057">
                      <w:pPr>
                        <w:jc w:val="center"/>
                        <w:rPr>
                          <w:rFonts w:ascii="Arial" w:hAnsi="Arial" w:cs="Arial"/>
                          <w:bCs/>
                          <w:vertAlign w:val="subscript"/>
                        </w:rPr>
                      </w:pPr>
                      <w:r w:rsidRPr="00F8337B">
                        <w:rPr>
                          <w:rFonts w:ascii="Arial" w:hAnsi="Arial" w:cs="Arial"/>
                          <w:bCs/>
                        </w:rPr>
                        <w:t xml:space="preserve">Spatial </w:t>
                      </w:r>
                      <w:r>
                        <w:rPr>
                          <w:rFonts w:ascii="Arial" w:hAnsi="Arial" w:cs="Arial"/>
                          <w:bCs/>
                        </w:rPr>
                        <w:t>distance</w:t>
                      </w:r>
                      <w:r w:rsidRPr="00F8337B">
                        <w:rPr>
                          <w:rFonts w:ascii="Arial" w:hAnsi="Arial" w:cs="Arial"/>
                          <w:bCs/>
                        </w:rPr>
                        <w:t xml:space="preserve"> to coalfields</w:t>
                      </w:r>
                    </w:p>
                    <w:p w14:paraId="25F1462E" w14:textId="77777777" w:rsidR="007E5057" w:rsidRPr="00EA52F2" w:rsidRDefault="007E5057" w:rsidP="007E5057"/>
                  </w:txbxContent>
                </v:textbox>
              </v:rect>
            </w:pict>
          </mc:Fallback>
        </mc:AlternateContent>
      </w:r>
      <w:r w:rsidRPr="00987B94">
        <w:rPr>
          <w:rFonts w:ascii="Arial" w:hAnsi="Arial" w:cs="Arial"/>
          <w:noProof/>
          <w:lang w:eastAsia="en-GB"/>
        </w:rPr>
        <mc:AlternateContent>
          <mc:Choice Requires="wps">
            <w:drawing>
              <wp:anchor distT="0" distB="0" distL="114300" distR="114300" simplePos="0" relativeHeight="251684864" behindDoc="0" locked="0" layoutInCell="1" allowOverlap="1" wp14:anchorId="53B4E247" wp14:editId="5D59A185">
                <wp:simplePos x="0" y="0"/>
                <wp:positionH relativeFrom="column">
                  <wp:posOffset>1675765</wp:posOffset>
                </wp:positionH>
                <wp:positionV relativeFrom="paragraph">
                  <wp:posOffset>314960</wp:posOffset>
                </wp:positionV>
                <wp:extent cx="1200150" cy="642620"/>
                <wp:effectExtent l="0" t="0" r="19050"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42620"/>
                        </a:xfrm>
                        <a:prstGeom prst="rect">
                          <a:avLst/>
                        </a:prstGeom>
                        <a:solidFill>
                          <a:srgbClr val="FFFFFF"/>
                        </a:solidFill>
                        <a:ln w="9525">
                          <a:solidFill>
                            <a:srgbClr val="000000"/>
                          </a:solidFill>
                          <a:miter lim="800000"/>
                          <a:headEnd/>
                          <a:tailEnd/>
                        </a:ln>
                      </wps:spPr>
                      <wps:txbx>
                        <w:txbxContent>
                          <w:p w14:paraId="00AEFC4B" w14:textId="77777777" w:rsidR="007E5057" w:rsidRPr="00F8337B" w:rsidRDefault="007E5057" w:rsidP="007E5057">
                            <w:pPr>
                              <w:jc w:val="center"/>
                              <w:rPr>
                                <w:rFonts w:ascii="Arial" w:hAnsi="Arial" w:cs="Arial"/>
                                <w:bCs/>
                                <w:vertAlign w:val="subscript"/>
                              </w:rPr>
                            </w:pPr>
                            <w:r w:rsidRPr="00F8337B">
                              <w:rPr>
                                <w:rFonts w:ascii="Arial" w:hAnsi="Arial" w:cs="Arial"/>
                                <w:bCs/>
                              </w:rPr>
                              <w:t>Large-scale coal-based industry</w:t>
                            </w:r>
                          </w:p>
                          <w:p w14:paraId="541170F5" w14:textId="77777777" w:rsidR="007E5057" w:rsidRPr="00EA52F2" w:rsidRDefault="007E5057" w:rsidP="007E5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B4E247" id="Rectangle 33" o:spid="_x0000_s1033" style="position:absolute;margin-left:131.95pt;margin-top:24.8pt;width:94.5pt;height:5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">
                <v:textbox>
                  <w:txbxContent>
                    <w:p w14:paraId="00AEFC4B" w14:textId="77777777" w:rsidR="007E5057" w:rsidRPr="00F8337B" w:rsidRDefault="007E5057" w:rsidP="007E5057">
                      <w:pPr>
                        <w:jc w:val="center"/>
                        <w:rPr>
                          <w:rFonts w:ascii="Arial" w:hAnsi="Arial" w:cs="Arial"/>
                          <w:bCs/>
                          <w:vertAlign w:val="subscript"/>
                        </w:rPr>
                      </w:pPr>
                      <w:r w:rsidRPr="00F8337B">
                        <w:rPr>
                          <w:rFonts w:ascii="Arial" w:hAnsi="Arial" w:cs="Arial"/>
                          <w:bCs/>
                        </w:rPr>
                        <w:t>Large-scale coal-based industry</w:t>
                      </w:r>
                    </w:p>
                    <w:p w14:paraId="541170F5" w14:textId="77777777" w:rsidR="007E5057" w:rsidRPr="00EA52F2" w:rsidRDefault="007E5057" w:rsidP="007E5057"/>
                  </w:txbxContent>
                </v:textbox>
              </v:rect>
            </w:pict>
          </mc:Fallback>
        </mc:AlternateContent>
      </w:r>
    </w:p>
    <w:p w14:paraId="4E2D62C3" w14:textId="2386B5BC" w:rsidR="007E5057" w:rsidRPr="00987B94" w:rsidRDefault="007E5057" w:rsidP="007E5057">
      <w:pPr>
        <w:rPr>
          <w:rFonts w:ascii="Arial" w:hAnsi="Arial" w:cs="Arial"/>
        </w:rPr>
      </w:pPr>
      <w:r w:rsidRPr="00BF12CE">
        <w:rPr>
          <w:rFonts w:ascii="Arial" w:hAnsi="Arial" w:cs="Arial"/>
          <w:noProof/>
          <w:lang w:eastAsia="en-GB"/>
        </w:rPr>
        <mc:AlternateContent>
          <mc:Choice Requires="wps">
            <w:drawing>
              <wp:anchor distT="45720" distB="45720" distL="114300" distR="114300" simplePos="0" relativeHeight="251681792" behindDoc="0" locked="0" layoutInCell="1" allowOverlap="1" wp14:anchorId="0E2766B1" wp14:editId="6F1A45EA">
                <wp:simplePos x="0" y="0"/>
                <wp:positionH relativeFrom="column">
                  <wp:posOffset>3715385</wp:posOffset>
                </wp:positionH>
                <wp:positionV relativeFrom="paragraph">
                  <wp:posOffset>132080</wp:posOffset>
                </wp:positionV>
                <wp:extent cx="568325" cy="269240"/>
                <wp:effectExtent l="0" t="0" r="317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9240"/>
                        </a:xfrm>
                        <a:prstGeom prst="rect">
                          <a:avLst/>
                        </a:prstGeom>
                        <a:solidFill>
                          <a:srgbClr val="FFFFFF"/>
                        </a:solidFill>
                        <a:ln w="9525">
                          <a:noFill/>
                          <a:miter lim="800000"/>
                          <a:headEnd/>
                          <a:tailEnd/>
                        </a:ln>
                      </wps:spPr>
                      <wps:txbx>
                        <w:txbxContent>
                          <w:p w14:paraId="31DF41AF" w14:textId="77777777" w:rsidR="007E5057" w:rsidRPr="00987B94" w:rsidRDefault="007E5057" w:rsidP="007E5057">
                            <w:pPr>
                              <w:rPr>
                                <w:rFonts w:ascii="Arial" w:hAnsi="Arial" w:cs="Arial"/>
                              </w:rPr>
                            </w:pPr>
                            <w:r>
                              <w:rPr>
                                <w:rFonts w:ascii="Arial" w:hAnsi="Arial" w:cs="Arial"/>
                              </w:rPr>
                              <w:t xml:space="preserve"> 0.20</w:t>
                            </w:r>
                          </w:p>
                          <w:p w14:paraId="5CE7A2A0"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2766B1" id="_x0000_s1034" type="#_x0000_t202" style="position:absolute;margin-left:292.55pt;margin-top:10.4pt;width:44.75pt;height:21.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siIQIAACI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" stroked="f">
                <v:textbox>
                  <w:txbxContent>
                    <w:p w14:paraId="31DF41AF" w14:textId="77777777" w:rsidR="007E5057" w:rsidRPr="00987B94" w:rsidRDefault="007E5057" w:rsidP="007E5057">
                      <w:pPr>
                        <w:rPr>
                          <w:rFonts w:ascii="Arial" w:hAnsi="Arial" w:cs="Arial"/>
                        </w:rPr>
                      </w:pPr>
                      <w:r>
                        <w:rPr>
                          <w:rFonts w:ascii="Arial" w:hAnsi="Arial" w:cs="Arial"/>
                        </w:rPr>
                        <w:t xml:space="preserve"> 0.20</w:t>
                      </w:r>
                    </w:p>
                    <w:p w14:paraId="5CE7A2A0" w14:textId="77777777" w:rsidR="007E5057" w:rsidRDefault="007E5057" w:rsidP="007E5057"/>
                  </w:txbxContent>
                </v:textbox>
                <w10:wrap type="square"/>
              </v:shape>
            </w:pict>
          </mc:Fallback>
        </mc:AlternateContent>
      </w:r>
      <w:r w:rsidRPr="00BF12CE">
        <w:rPr>
          <w:rFonts w:ascii="Arial" w:hAnsi="Arial" w:cs="Arial"/>
          <w:noProof/>
          <w:lang w:eastAsia="en-GB"/>
        </w:rPr>
        <mc:AlternateContent>
          <mc:Choice Requires="wps">
            <w:drawing>
              <wp:anchor distT="45720" distB="45720" distL="114300" distR="114300" simplePos="0" relativeHeight="251679744" behindDoc="0" locked="0" layoutInCell="1" allowOverlap="1" wp14:anchorId="28C345CF" wp14:editId="30673098">
                <wp:simplePos x="0" y="0"/>
                <wp:positionH relativeFrom="column">
                  <wp:posOffset>5092700</wp:posOffset>
                </wp:positionH>
                <wp:positionV relativeFrom="paragraph">
                  <wp:posOffset>164465</wp:posOffset>
                </wp:positionV>
                <wp:extent cx="668020" cy="26289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62890"/>
                        </a:xfrm>
                        <a:prstGeom prst="rect">
                          <a:avLst/>
                        </a:prstGeom>
                        <a:solidFill>
                          <a:srgbClr val="FFFFFF"/>
                        </a:solidFill>
                        <a:ln w="9525">
                          <a:noFill/>
                          <a:miter lim="800000"/>
                          <a:headEnd/>
                          <a:tailEnd/>
                        </a:ln>
                      </wps:spPr>
                      <wps:txbx>
                        <w:txbxContent>
                          <w:p w14:paraId="6383443D" w14:textId="77777777" w:rsidR="007E5057" w:rsidRPr="00987B94" w:rsidRDefault="007E5057" w:rsidP="007E5057">
                            <w:pPr>
                              <w:rPr>
                                <w:rFonts w:ascii="Arial" w:hAnsi="Arial" w:cs="Arial"/>
                              </w:rPr>
                            </w:pPr>
                            <w:r>
                              <w:rPr>
                                <w:rFonts w:ascii="Arial" w:hAnsi="Arial" w:cs="Arial"/>
                              </w:rPr>
                              <w:t xml:space="preserve"> 0.38**</w:t>
                            </w:r>
                          </w:p>
                          <w:p w14:paraId="3DDDC8DA"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C345CF" id="_x0000_s1035" type="#_x0000_t202" style="position:absolute;margin-left:401pt;margin-top:12.95pt;width:52.6pt;height:20.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" stroked="f">
                <v:textbox>
                  <w:txbxContent>
                    <w:p w14:paraId="6383443D" w14:textId="77777777" w:rsidR="007E5057" w:rsidRPr="00987B94" w:rsidRDefault="007E5057" w:rsidP="007E5057">
                      <w:pPr>
                        <w:rPr>
                          <w:rFonts w:ascii="Arial" w:hAnsi="Arial" w:cs="Arial"/>
                        </w:rPr>
                      </w:pPr>
                      <w:r>
                        <w:rPr>
                          <w:rFonts w:ascii="Arial" w:hAnsi="Arial" w:cs="Arial"/>
                        </w:rPr>
                        <w:t xml:space="preserve"> 0.38**</w:t>
                      </w:r>
                    </w:p>
                    <w:p w14:paraId="3DDDC8DA" w14:textId="77777777" w:rsidR="007E5057" w:rsidRDefault="007E5057" w:rsidP="007E5057"/>
                  </w:txbxContent>
                </v:textbox>
                <w10:wrap type="square"/>
              </v:shape>
            </w:pict>
          </mc:Fallback>
        </mc:AlternateContent>
      </w:r>
      <w:r w:rsidRPr="00987B94">
        <w:rPr>
          <w:rFonts w:ascii="Arial" w:hAnsi="Arial" w:cs="Arial"/>
          <w:noProof/>
          <w:lang w:eastAsia="en-GB"/>
        </w:rPr>
        <mc:AlternateContent>
          <mc:Choice Requires="wps">
            <w:drawing>
              <wp:anchor distT="0" distB="0" distL="114300" distR="114300" simplePos="0" relativeHeight="251686912" behindDoc="0" locked="0" layoutInCell="1" allowOverlap="1" wp14:anchorId="6D431C87" wp14:editId="10BF9771">
                <wp:simplePos x="0" y="0"/>
                <wp:positionH relativeFrom="margin">
                  <wp:posOffset>6997700</wp:posOffset>
                </wp:positionH>
                <wp:positionV relativeFrom="paragraph">
                  <wp:posOffset>14606</wp:posOffset>
                </wp:positionV>
                <wp:extent cx="1200150" cy="603250"/>
                <wp:effectExtent l="0" t="0" r="19050" b="254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03250"/>
                        </a:xfrm>
                        <a:prstGeom prst="rect">
                          <a:avLst/>
                        </a:prstGeom>
                        <a:solidFill>
                          <a:srgbClr val="FFFFFF"/>
                        </a:solidFill>
                        <a:ln w="9525">
                          <a:solidFill>
                            <a:srgbClr val="000000"/>
                          </a:solidFill>
                          <a:miter lim="800000"/>
                          <a:headEnd/>
                          <a:tailEnd/>
                        </a:ln>
                      </wps:spPr>
                      <wps:txbx>
                        <w:txbxContent>
                          <w:p w14:paraId="4A7C29C2" w14:textId="77777777" w:rsidR="007E5057" w:rsidRPr="00F8337B" w:rsidRDefault="007E5057" w:rsidP="007E5057">
                            <w:pPr>
                              <w:jc w:val="center"/>
                              <w:rPr>
                                <w:rFonts w:ascii="Arial" w:hAnsi="Arial" w:cs="Arial"/>
                                <w:bCs/>
                                <w:sz w:val="25"/>
                                <w:szCs w:val="25"/>
                              </w:rPr>
                            </w:pPr>
                            <w:r>
                              <w:rPr>
                                <w:rFonts w:ascii="Arial" w:hAnsi="Arial" w:cs="Arial"/>
                                <w:b/>
                              </w:rPr>
                              <w:t xml:space="preserve">              </w:t>
                            </w:r>
                            <w:r w:rsidRPr="00F8337B">
                              <w:rPr>
                                <w:rFonts w:ascii="Arial" w:hAnsi="Arial" w:cs="Arial"/>
                                <w:bCs/>
                                <w:sz w:val="25"/>
                                <w:szCs w:val="25"/>
                              </w:rPr>
                              <w:t>Obesity</w:t>
                            </w:r>
                          </w:p>
                          <w:p w14:paraId="185ACF98" w14:textId="77777777" w:rsidR="007E5057" w:rsidRPr="00EA52F2" w:rsidRDefault="007E5057" w:rsidP="007E5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431C87" id="Rectangle 35" o:spid="_x0000_s1036" style="position:absolute;margin-left:551pt;margin-top:1.15pt;width:94.5pt;height: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">
                <v:textbox>
                  <w:txbxContent>
                    <w:p w14:paraId="4A7C29C2" w14:textId="77777777" w:rsidR="007E5057" w:rsidRPr="00F8337B" w:rsidRDefault="007E5057" w:rsidP="007E5057">
                      <w:pPr>
                        <w:jc w:val="center"/>
                        <w:rPr>
                          <w:rFonts w:ascii="Arial" w:hAnsi="Arial" w:cs="Arial"/>
                          <w:bCs/>
                          <w:sz w:val="25"/>
                          <w:szCs w:val="25"/>
                        </w:rPr>
                      </w:pPr>
                      <w:r>
                        <w:rPr>
                          <w:rFonts w:ascii="Arial" w:hAnsi="Arial" w:cs="Arial"/>
                          <w:b/>
                        </w:rPr>
                        <w:t xml:space="preserve">              </w:t>
                      </w:r>
                      <w:r w:rsidRPr="00F8337B">
                        <w:rPr>
                          <w:rFonts w:ascii="Arial" w:hAnsi="Arial" w:cs="Arial"/>
                          <w:bCs/>
                          <w:sz w:val="25"/>
                          <w:szCs w:val="25"/>
                        </w:rPr>
                        <w:t>Obesity</w:t>
                      </w:r>
                    </w:p>
                    <w:p w14:paraId="185ACF98" w14:textId="77777777" w:rsidR="007E5057" w:rsidRPr="00EA52F2" w:rsidRDefault="007E5057" w:rsidP="007E5057"/>
                  </w:txbxContent>
                </v:textbox>
                <w10:wrap anchorx="margin"/>
              </v:rect>
            </w:pict>
          </mc:Fallback>
        </mc:AlternateContent>
      </w:r>
    </w:p>
    <w:p w14:paraId="3E32C45B" w14:textId="4BFE8124" w:rsidR="007E5057" w:rsidRPr="00987B94" w:rsidRDefault="007E5057" w:rsidP="007E5057">
      <w:pPr>
        <w:rPr>
          <w:rFonts w:ascii="Arial" w:hAnsi="Arial" w:cs="Arial"/>
        </w:rPr>
      </w:pPr>
    </w:p>
    <w:p w14:paraId="3CA3B804" w14:textId="01F6C1D2" w:rsidR="007E5057" w:rsidRDefault="007E5057" w:rsidP="007E5057">
      <w:r w:rsidRPr="00987B94">
        <w:rPr>
          <w:rFonts w:ascii="Arial" w:hAnsi="Arial" w:cs="Arial"/>
          <w:noProof/>
          <w:lang w:eastAsia="en-GB"/>
        </w:rPr>
        <mc:AlternateContent>
          <mc:Choice Requires="wps">
            <w:drawing>
              <wp:anchor distT="0" distB="0" distL="114300" distR="114300" simplePos="0" relativeHeight="251693056" behindDoc="0" locked="0" layoutInCell="1" allowOverlap="1" wp14:anchorId="52966274" wp14:editId="5368F237">
                <wp:simplePos x="0" y="0"/>
                <wp:positionH relativeFrom="column">
                  <wp:posOffset>1140460</wp:posOffset>
                </wp:positionH>
                <wp:positionV relativeFrom="paragraph">
                  <wp:posOffset>142240</wp:posOffset>
                </wp:positionV>
                <wp:extent cx="540000" cy="0"/>
                <wp:effectExtent l="0" t="76200" r="12700"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970D01" id="Straight Arrow Connector 34" o:spid="_x0000_s1026" type="#_x0000_t32" style="position:absolute;margin-left:89.8pt;margin-top:11.2pt;width:4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" strokeweight="1.5pt">
                <v:stroke endarrow="block"/>
              </v:shape>
            </w:pict>
          </mc:Fallback>
        </mc:AlternateContent>
      </w:r>
    </w:p>
    <w:p w14:paraId="6FD74CF0" w14:textId="7C12602E" w:rsidR="007E5057" w:rsidRDefault="007E5057" w:rsidP="007E5057">
      <w:r w:rsidRPr="00BF12CE">
        <w:rPr>
          <w:rFonts w:ascii="Arial" w:hAnsi="Arial" w:cs="Arial"/>
          <w:noProof/>
          <w:lang w:eastAsia="en-GB"/>
        </w:rPr>
        <mc:AlternateContent>
          <mc:Choice Requires="wps">
            <w:drawing>
              <wp:anchor distT="45720" distB="45720" distL="114300" distR="114300" simplePos="0" relativeHeight="251698176" behindDoc="0" locked="0" layoutInCell="1" allowOverlap="1" wp14:anchorId="0D702F70" wp14:editId="79F327B7">
                <wp:simplePos x="0" y="0"/>
                <wp:positionH relativeFrom="column">
                  <wp:posOffset>4552315</wp:posOffset>
                </wp:positionH>
                <wp:positionV relativeFrom="paragraph">
                  <wp:posOffset>160655</wp:posOffset>
                </wp:positionV>
                <wp:extent cx="668020" cy="262890"/>
                <wp:effectExtent l="0" t="0" r="0"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62890"/>
                        </a:xfrm>
                        <a:prstGeom prst="rect">
                          <a:avLst/>
                        </a:prstGeom>
                        <a:solidFill>
                          <a:srgbClr val="FFFFFF"/>
                        </a:solidFill>
                        <a:ln w="9525">
                          <a:noFill/>
                          <a:miter lim="800000"/>
                          <a:headEnd/>
                          <a:tailEnd/>
                        </a:ln>
                      </wps:spPr>
                      <wps:txbx>
                        <w:txbxContent>
                          <w:p w14:paraId="59C72EFC" w14:textId="77777777" w:rsidR="007E5057" w:rsidRPr="00987B94" w:rsidRDefault="007E5057" w:rsidP="007E5057">
                            <w:pPr>
                              <w:rPr>
                                <w:rFonts w:ascii="Arial" w:hAnsi="Arial" w:cs="Arial"/>
                              </w:rPr>
                            </w:pPr>
                            <w:r>
                              <w:rPr>
                                <w:rFonts w:ascii="Arial" w:hAnsi="Arial" w:cs="Arial"/>
                              </w:rPr>
                              <w:t xml:space="preserve"> 0.24**</w:t>
                            </w:r>
                          </w:p>
                          <w:p w14:paraId="496265AB" w14:textId="77777777" w:rsidR="007E5057" w:rsidRDefault="007E5057" w:rsidP="007E5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702F70" id="_x0000_s1037" type="#_x0000_t202" style="position:absolute;margin-left:358.45pt;margin-top:12.65pt;width:52.6pt;height:20.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VIQIAACM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" stroked="f">
                <v:textbox>
                  <w:txbxContent>
                    <w:p w14:paraId="59C72EFC" w14:textId="77777777" w:rsidR="007E5057" w:rsidRPr="00987B94" w:rsidRDefault="007E5057" w:rsidP="007E5057">
                      <w:pPr>
                        <w:rPr>
                          <w:rFonts w:ascii="Arial" w:hAnsi="Arial" w:cs="Arial"/>
                        </w:rPr>
                      </w:pPr>
                      <w:r>
                        <w:rPr>
                          <w:rFonts w:ascii="Arial" w:hAnsi="Arial" w:cs="Arial"/>
                        </w:rPr>
                        <w:t xml:space="preserve"> 0.24**</w:t>
                      </w:r>
                    </w:p>
                    <w:p w14:paraId="496265AB" w14:textId="77777777" w:rsidR="007E5057" w:rsidRDefault="007E5057" w:rsidP="007E5057"/>
                  </w:txbxContent>
                </v:textbox>
                <w10:wrap type="square"/>
              </v:shape>
            </w:pict>
          </mc:Fallback>
        </mc:AlternateContent>
      </w:r>
      <w:r w:rsidRPr="00987B94">
        <w:rPr>
          <w:rFonts w:ascii="Arial" w:hAnsi="Arial" w:cs="Arial"/>
          <w:noProof/>
          <w:lang w:eastAsia="en-GB"/>
        </w:rPr>
        <mc:AlternateContent>
          <mc:Choice Requires="wps">
            <w:drawing>
              <wp:anchor distT="0" distB="0" distL="114300" distR="114300" simplePos="0" relativeHeight="251688960" behindDoc="0" locked="0" layoutInCell="1" allowOverlap="1" wp14:anchorId="1B7ECDB5" wp14:editId="19597BC5">
                <wp:simplePos x="0" y="0"/>
                <wp:positionH relativeFrom="column">
                  <wp:posOffset>2876550</wp:posOffset>
                </wp:positionH>
                <wp:positionV relativeFrom="paragraph">
                  <wp:posOffset>68580</wp:posOffset>
                </wp:positionV>
                <wp:extent cx="4135120" cy="0"/>
                <wp:effectExtent l="0" t="76200" r="1778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51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79BF7B" id="Straight Arrow Connector 36" o:spid="_x0000_s1026" type="#_x0000_t32" style="position:absolute;margin-left:226.5pt;margin-top:5.4pt;width:325.6pt;height: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" strokeweight="1.5pt">
                <v:stroke endarrow="block"/>
              </v:shape>
            </w:pict>
          </mc:Fallback>
        </mc:AlternateContent>
      </w:r>
    </w:p>
    <w:p w14:paraId="6E6FF6FF" w14:textId="05006AEB" w:rsidR="0071440A" w:rsidRDefault="0071440A" w:rsidP="007E5057">
      <w:pPr>
        <w:spacing w:line="480" w:lineRule="auto"/>
      </w:pPr>
    </w:p>
    <w:p w14:paraId="7BAE77C0" w14:textId="6F34FFFA" w:rsidR="0071440A" w:rsidRDefault="0071440A" w:rsidP="00B20391">
      <w:pPr>
        <w:spacing w:after="160" w:line="480" w:lineRule="auto"/>
      </w:pPr>
    </w:p>
    <w:p w14:paraId="179B11EA" w14:textId="77777777" w:rsidR="007E5057" w:rsidRDefault="007E5057" w:rsidP="006347C4">
      <w:pPr>
        <w:spacing w:line="480" w:lineRule="auto"/>
      </w:pPr>
    </w:p>
    <w:p w14:paraId="48239998" w14:textId="77777777" w:rsidR="007E5057" w:rsidRDefault="007E5057" w:rsidP="006347C4">
      <w:pPr>
        <w:spacing w:line="480" w:lineRule="auto"/>
      </w:pPr>
    </w:p>
    <w:p w14:paraId="7ECDEAA0" w14:textId="330B009F" w:rsidR="006347C4" w:rsidRDefault="006347C4" w:rsidP="006347C4">
      <w:pPr>
        <w:spacing w:line="480" w:lineRule="auto"/>
      </w:pPr>
      <w:r w:rsidRPr="000752FC">
        <w:t>Fig</w:t>
      </w:r>
      <w:r>
        <w:t>ure 1</w:t>
      </w:r>
      <w:r w:rsidRPr="000752FC">
        <w:t>.</w:t>
      </w:r>
      <w:r>
        <w:rPr>
          <w:i/>
          <w:iCs/>
        </w:rPr>
        <w:t xml:space="preserve"> </w:t>
      </w:r>
      <w:r>
        <w:t xml:space="preserve">Conceptual Diagram of a Path Model linking the Employment Share in Large-scale Industries (1813-1820) to Contemporary Regional Differences in Obesity Prevalence (2013-2015) via Unemployment (2001) and Neuroticism (2009-2011). </w:t>
      </w:r>
      <w:r w:rsidRPr="0097276F">
        <w:t>Values are standardized path coefficients</w:t>
      </w:r>
      <w:r>
        <w:t xml:space="preserve">. Model adjusts for historical cofounds. ** </w:t>
      </w:r>
      <w:r w:rsidRPr="000752FC">
        <w:rPr>
          <w:i/>
          <w:iCs/>
        </w:rPr>
        <w:t xml:space="preserve">P </w:t>
      </w:r>
      <w:r>
        <w:t xml:space="preserve">&lt; 0.01.  * </w:t>
      </w:r>
      <w:r w:rsidRPr="000752FC">
        <w:rPr>
          <w:i/>
          <w:iCs/>
        </w:rPr>
        <w:t xml:space="preserve">P </w:t>
      </w:r>
      <w:r>
        <w:t>&lt; 0.05.</w:t>
      </w:r>
    </w:p>
    <w:p w14:paraId="725C3245" w14:textId="77777777" w:rsidR="007E5057" w:rsidRDefault="007E5057" w:rsidP="00B20391">
      <w:pPr>
        <w:spacing w:after="160" w:line="480" w:lineRule="auto"/>
        <w:sectPr w:rsidR="007E5057" w:rsidSect="007E5057">
          <w:pgSz w:w="16838" w:h="11906" w:orient="landscape" w:code="9"/>
          <w:pgMar w:top="1440" w:right="1440" w:bottom="1440" w:left="1440" w:header="709" w:footer="709" w:gutter="0"/>
          <w:cols w:space="708"/>
          <w:docGrid w:linePitch="360"/>
        </w:sectPr>
      </w:pPr>
    </w:p>
    <w:p w14:paraId="262E4793" w14:textId="77777777" w:rsidR="007E5057" w:rsidRPr="009241CB" w:rsidRDefault="007E5057" w:rsidP="007E5057">
      <w:pPr>
        <w:spacing w:after="160" w:line="480" w:lineRule="auto"/>
        <w:jc w:val="center"/>
        <w:rPr>
          <w:b/>
          <w:bCs/>
          <w:u w:val="single"/>
        </w:rPr>
      </w:pPr>
      <w:r>
        <w:rPr>
          <w:b/>
          <w:bCs/>
          <w:u w:val="single"/>
        </w:rPr>
        <w:lastRenderedPageBreak/>
        <w:t>Supplementary Materials</w:t>
      </w:r>
    </w:p>
    <w:p w14:paraId="587C8BA5" w14:textId="77777777" w:rsidR="007E5057" w:rsidRDefault="007E5057" w:rsidP="007E5057">
      <w:pPr>
        <w:spacing w:after="160" w:line="480" w:lineRule="auto"/>
      </w:pPr>
      <w:r>
        <w:rPr>
          <w:b/>
          <w:bCs/>
        </w:rPr>
        <w:t>Table S1.</w:t>
      </w:r>
      <w:r>
        <w:t xml:space="preserve"> Descriptive Statistics (N = 111 Regions in England and Wales). </w:t>
      </w:r>
      <w:r>
        <w:rPr>
          <w:i/>
          <w:iCs/>
        </w:rPr>
        <w:t xml:space="preserve"> </w:t>
      </w:r>
    </w:p>
    <w:tbl>
      <w:tblPr>
        <w:tblW w:w="4947" w:type="pct"/>
        <w:tblLook w:val="04A0" w:firstRow="1" w:lastRow="0" w:firstColumn="1" w:lastColumn="0" w:noHBand="0" w:noVBand="1"/>
      </w:tblPr>
      <w:tblGrid>
        <w:gridCol w:w="4395"/>
        <w:gridCol w:w="283"/>
        <w:gridCol w:w="2126"/>
        <w:gridCol w:w="2126"/>
      </w:tblGrid>
      <w:tr w:rsidR="007E5057" w14:paraId="21A5421B" w14:textId="77777777" w:rsidTr="001900D7">
        <w:tc>
          <w:tcPr>
            <w:tcW w:w="4395" w:type="dxa"/>
            <w:tcBorders>
              <w:top w:val="single" w:sz="4" w:space="0" w:color="auto"/>
              <w:left w:val="nil"/>
              <w:bottom w:val="single" w:sz="4" w:space="0" w:color="auto"/>
              <w:right w:val="nil"/>
            </w:tcBorders>
          </w:tcPr>
          <w:p w14:paraId="3D063074" w14:textId="77777777" w:rsidR="007E5057" w:rsidRDefault="007E5057" w:rsidP="001900D7">
            <w:pPr>
              <w:spacing w:before="240" w:line="480" w:lineRule="auto"/>
              <w:rPr>
                <w:i/>
                <w:iCs/>
              </w:rPr>
            </w:pPr>
          </w:p>
        </w:tc>
        <w:tc>
          <w:tcPr>
            <w:tcW w:w="283" w:type="dxa"/>
            <w:tcBorders>
              <w:top w:val="single" w:sz="4" w:space="0" w:color="auto"/>
              <w:left w:val="nil"/>
              <w:bottom w:val="single" w:sz="4" w:space="0" w:color="auto"/>
              <w:right w:val="nil"/>
            </w:tcBorders>
          </w:tcPr>
          <w:p w14:paraId="317DA11E" w14:textId="77777777" w:rsidR="007E5057" w:rsidRDefault="007E5057" w:rsidP="001900D7">
            <w:pPr>
              <w:spacing w:before="240" w:line="480" w:lineRule="auto"/>
              <w:jc w:val="center"/>
              <w:rPr>
                <w:i/>
                <w:iCs/>
              </w:rPr>
            </w:pPr>
          </w:p>
        </w:tc>
        <w:tc>
          <w:tcPr>
            <w:tcW w:w="2126" w:type="dxa"/>
            <w:tcBorders>
              <w:top w:val="single" w:sz="4" w:space="0" w:color="auto"/>
              <w:left w:val="nil"/>
              <w:bottom w:val="single" w:sz="4" w:space="0" w:color="auto"/>
              <w:right w:val="nil"/>
            </w:tcBorders>
            <w:hideMark/>
          </w:tcPr>
          <w:p w14:paraId="3B9AC09C" w14:textId="77777777" w:rsidR="007E5057" w:rsidRDefault="007E5057" w:rsidP="001900D7">
            <w:pPr>
              <w:spacing w:before="240" w:line="480" w:lineRule="auto"/>
              <w:jc w:val="center"/>
            </w:pPr>
            <w:r>
              <w:t xml:space="preserve">M (SD) </w:t>
            </w:r>
          </w:p>
        </w:tc>
        <w:tc>
          <w:tcPr>
            <w:tcW w:w="2126" w:type="dxa"/>
            <w:tcBorders>
              <w:top w:val="single" w:sz="4" w:space="0" w:color="auto"/>
              <w:left w:val="nil"/>
              <w:bottom w:val="single" w:sz="4" w:space="0" w:color="auto"/>
              <w:right w:val="nil"/>
            </w:tcBorders>
          </w:tcPr>
          <w:p w14:paraId="3ADBE9CD" w14:textId="77777777" w:rsidR="007E5057" w:rsidRDefault="007E5057" w:rsidP="001900D7">
            <w:pPr>
              <w:spacing w:before="240" w:line="480" w:lineRule="auto"/>
              <w:jc w:val="center"/>
            </w:pPr>
            <w:r>
              <w:t>Min. / Max.</w:t>
            </w:r>
          </w:p>
        </w:tc>
      </w:tr>
      <w:tr w:rsidR="007E5057" w14:paraId="79D48C97" w14:textId="77777777" w:rsidTr="001900D7">
        <w:tc>
          <w:tcPr>
            <w:tcW w:w="4395" w:type="dxa"/>
            <w:tcBorders>
              <w:top w:val="single" w:sz="4" w:space="0" w:color="auto"/>
              <w:left w:val="nil"/>
              <w:bottom w:val="nil"/>
              <w:right w:val="nil"/>
            </w:tcBorders>
            <w:hideMark/>
          </w:tcPr>
          <w:p w14:paraId="5BE5B71C" w14:textId="77777777" w:rsidR="007E5057" w:rsidRDefault="007E5057" w:rsidP="001900D7">
            <w:pPr>
              <w:spacing w:before="120" w:line="480" w:lineRule="auto"/>
              <w:rPr>
                <w:i/>
              </w:rPr>
            </w:pPr>
            <w:r>
              <w:rPr>
                <w:i/>
              </w:rPr>
              <w:t>Historic and geographic variables</w:t>
            </w:r>
          </w:p>
        </w:tc>
        <w:tc>
          <w:tcPr>
            <w:tcW w:w="283" w:type="dxa"/>
            <w:tcBorders>
              <w:top w:val="single" w:sz="4" w:space="0" w:color="auto"/>
              <w:left w:val="nil"/>
              <w:bottom w:val="nil"/>
              <w:right w:val="nil"/>
            </w:tcBorders>
          </w:tcPr>
          <w:p w14:paraId="16AE9AF2" w14:textId="77777777" w:rsidR="007E5057" w:rsidRDefault="007E5057" w:rsidP="001900D7">
            <w:pPr>
              <w:spacing w:before="120" w:line="720" w:lineRule="auto"/>
              <w:jc w:val="center"/>
            </w:pPr>
          </w:p>
        </w:tc>
        <w:tc>
          <w:tcPr>
            <w:tcW w:w="2126" w:type="dxa"/>
            <w:tcBorders>
              <w:top w:val="single" w:sz="4" w:space="0" w:color="auto"/>
              <w:left w:val="nil"/>
              <w:bottom w:val="nil"/>
              <w:right w:val="nil"/>
            </w:tcBorders>
          </w:tcPr>
          <w:p w14:paraId="437AED5C" w14:textId="77777777" w:rsidR="007E5057" w:rsidRDefault="007E5057" w:rsidP="001900D7">
            <w:pPr>
              <w:spacing w:before="120" w:line="720" w:lineRule="auto"/>
              <w:jc w:val="center"/>
            </w:pPr>
          </w:p>
        </w:tc>
        <w:tc>
          <w:tcPr>
            <w:tcW w:w="2126" w:type="dxa"/>
            <w:tcBorders>
              <w:top w:val="single" w:sz="4" w:space="0" w:color="auto"/>
              <w:left w:val="nil"/>
              <w:bottom w:val="nil"/>
              <w:right w:val="nil"/>
            </w:tcBorders>
          </w:tcPr>
          <w:p w14:paraId="5DF0CC25" w14:textId="77777777" w:rsidR="007E5057" w:rsidRDefault="007E5057" w:rsidP="001900D7">
            <w:pPr>
              <w:spacing w:before="120" w:line="720" w:lineRule="auto"/>
              <w:jc w:val="center"/>
            </w:pPr>
          </w:p>
        </w:tc>
      </w:tr>
      <w:tr w:rsidR="007E5057" w14:paraId="64E4571E" w14:textId="77777777" w:rsidTr="001900D7">
        <w:tc>
          <w:tcPr>
            <w:tcW w:w="4395" w:type="dxa"/>
            <w:hideMark/>
          </w:tcPr>
          <w:p w14:paraId="6A22854C" w14:textId="77777777" w:rsidR="007E5057" w:rsidRDefault="007E5057" w:rsidP="001900D7">
            <w:pPr>
              <w:spacing w:line="480" w:lineRule="auto"/>
              <w:jc w:val="both"/>
            </w:pPr>
            <w:r>
              <w:t xml:space="preserve">   Distance of region to coalfields (in km)   </w:t>
            </w:r>
          </w:p>
          <w:p w14:paraId="4960ABF8" w14:textId="77777777" w:rsidR="007E5057" w:rsidRDefault="007E5057" w:rsidP="001900D7">
            <w:pPr>
              <w:spacing w:line="480" w:lineRule="auto"/>
              <w:jc w:val="both"/>
            </w:pPr>
            <w:r>
              <w:t xml:space="preserve">   before 1700</w:t>
            </w:r>
          </w:p>
        </w:tc>
        <w:tc>
          <w:tcPr>
            <w:tcW w:w="283" w:type="dxa"/>
          </w:tcPr>
          <w:p w14:paraId="1CB2307F" w14:textId="77777777" w:rsidR="007E5057" w:rsidRDefault="007E5057" w:rsidP="001900D7">
            <w:pPr>
              <w:spacing w:line="720" w:lineRule="auto"/>
              <w:jc w:val="center"/>
            </w:pPr>
          </w:p>
        </w:tc>
        <w:tc>
          <w:tcPr>
            <w:tcW w:w="2126" w:type="dxa"/>
            <w:hideMark/>
          </w:tcPr>
          <w:p w14:paraId="7AFB4516" w14:textId="77777777" w:rsidR="007E5057" w:rsidRDefault="007E5057" w:rsidP="001900D7">
            <w:pPr>
              <w:spacing w:line="720" w:lineRule="auto"/>
              <w:jc w:val="center"/>
            </w:pPr>
            <w:r>
              <w:t>35.923 (47.281)</w:t>
            </w:r>
          </w:p>
        </w:tc>
        <w:tc>
          <w:tcPr>
            <w:tcW w:w="2126" w:type="dxa"/>
          </w:tcPr>
          <w:p w14:paraId="14964BBD" w14:textId="77777777" w:rsidR="007E5057" w:rsidRDefault="007E5057" w:rsidP="001900D7">
            <w:pPr>
              <w:spacing w:line="720" w:lineRule="auto"/>
              <w:jc w:val="center"/>
            </w:pPr>
            <w:r>
              <w:t>0 / 170.723</w:t>
            </w:r>
          </w:p>
        </w:tc>
      </w:tr>
      <w:tr w:rsidR="007E5057" w14:paraId="1D31C3D3" w14:textId="77777777" w:rsidTr="001900D7">
        <w:tc>
          <w:tcPr>
            <w:tcW w:w="4395" w:type="dxa"/>
            <w:hideMark/>
          </w:tcPr>
          <w:p w14:paraId="26EF025A" w14:textId="77777777" w:rsidR="007E5057" w:rsidRDefault="007E5057" w:rsidP="001900D7">
            <w:pPr>
              <w:spacing w:line="360" w:lineRule="auto"/>
            </w:pPr>
            <w:r>
              <w:t xml:space="preserve">   Percentage share of male employment in   </w:t>
            </w:r>
          </w:p>
          <w:p w14:paraId="3A39F21D" w14:textId="77777777" w:rsidR="007E5057" w:rsidRDefault="007E5057" w:rsidP="001900D7">
            <w:pPr>
              <w:spacing w:line="480" w:lineRule="auto"/>
            </w:pPr>
            <w:r>
              <w:t xml:space="preserve">   large scale industries 1813-1820 </w:t>
            </w:r>
          </w:p>
          <w:p w14:paraId="5C0A1DF2" w14:textId="77777777" w:rsidR="007E5057" w:rsidRDefault="007E5057" w:rsidP="001900D7">
            <w:pPr>
              <w:ind w:left="181"/>
              <w:jc w:val="both"/>
            </w:pPr>
          </w:p>
        </w:tc>
        <w:tc>
          <w:tcPr>
            <w:tcW w:w="283" w:type="dxa"/>
          </w:tcPr>
          <w:p w14:paraId="0B2BBDD6" w14:textId="77777777" w:rsidR="007E5057" w:rsidRDefault="007E5057" w:rsidP="001900D7">
            <w:pPr>
              <w:spacing w:line="720" w:lineRule="auto"/>
              <w:jc w:val="center"/>
            </w:pPr>
          </w:p>
        </w:tc>
        <w:tc>
          <w:tcPr>
            <w:tcW w:w="2126" w:type="dxa"/>
            <w:hideMark/>
          </w:tcPr>
          <w:p w14:paraId="281E63F4" w14:textId="77777777" w:rsidR="007E5057" w:rsidRDefault="007E5057" w:rsidP="001900D7">
            <w:pPr>
              <w:spacing w:line="720" w:lineRule="auto"/>
              <w:jc w:val="center"/>
            </w:pPr>
            <w:r>
              <w:t>8.709 (12.402)</w:t>
            </w:r>
          </w:p>
        </w:tc>
        <w:tc>
          <w:tcPr>
            <w:tcW w:w="2126" w:type="dxa"/>
          </w:tcPr>
          <w:p w14:paraId="30ED5DBC" w14:textId="77777777" w:rsidR="007E5057" w:rsidRDefault="007E5057" w:rsidP="001900D7">
            <w:pPr>
              <w:spacing w:line="720" w:lineRule="auto"/>
              <w:jc w:val="center"/>
            </w:pPr>
            <w:r>
              <w:t>0 / 65.699</w:t>
            </w:r>
          </w:p>
        </w:tc>
      </w:tr>
      <w:tr w:rsidR="007E5057" w14:paraId="710EF588" w14:textId="77777777" w:rsidTr="001900D7">
        <w:tc>
          <w:tcPr>
            <w:tcW w:w="4395" w:type="dxa"/>
            <w:hideMark/>
          </w:tcPr>
          <w:p w14:paraId="193236EB" w14:textId="77777777" w:rsidR="007E5057" w:rsidRDefault="007E5057" w:rsidP="001900D7">
            <w:pPr>
              <w:spacing w:line="480" w:lineRule="auto"/>
              <w:jc w:val="both"/>
            </w:pPr>
            <w:r>
              <w:t xml:space="preserve">   Number of watermills around 1800</w:t>
            </w:r>
          </w:p>
        </w:tc>
        <w:tc>
          <w:tcPr>
            <w:tcW w:w="283" w:type="dxa"/>
          </w:tcPr>
          <w:p w14:paraId="367190DD" w14:textId="77777777" w:rsidR="007E5057" w:rsidRDefault="007E5057" w:rsidP="001900D7">
            <w:pPr>
              <w:spacing w:line="480" w:lineRule="auto"/>
            </w:pPr>
          </w:p>
        </w:tc>
        <w:tc>
          <w:tcPr>
            <w:tcW w:w="2126" w:type="dxa"/>
            <w:hideMark/>
          </w:tcPr>
          <w:p w14:paraId="3DCF50AB" w14:textId="77777777" w:rsidR="007E5057" w:rsidRDefault="007E5057" w:rsidP="001900D7">
            <w:pPr>
              <w:spacing w:line="480" w:lineRule="auto"/>
              <w:jc w:val="center"/>
            </w:pPr>
            <w:r>
              <w:t>65.460 (81.019)</w:t>
            </w:r>
          </w:p>
        </w:tc>
        <w:tc>
          <w:tcPr>
            <w:tcW w:w="2126" w:type="dxa"/>
          </w:tcPr>
          <w:p w14:paraId="5556768D" w14:textId="77777777" w:rsidR="007E5057" w:rsidRDefault="007E5057" w:rsidP="001900D7">
            <w:pPr>
              <w:spacing w:line="480" w:lineRule="auto"/>
              <w:jc w:val="center"/>
            </w:pPr>
            <w:r>
              <w:t>1 / 454</w:t>
            </w:r>
          </w:p>
        </w:tc>
      </w:tr>
      <w:tr w:rsidR="007E5057" w14:paraId="06C699AD" w14:textId="77777777" w:rsidTr="001900D7">
        <w:tc>
          <w:tcPr>
            <w:tcW w:w="4395" w:type="dxa"/>
            <w:hideMark/>
          </w:tcPr>
          <w:p w14:paraId="65EE5B57" w14:textId="77777777" w:rsidR="007E5057" w:rsidRPr="0013081C" w:rsidRDefault="007E5057" w:rsidP="001900D7">
            <w:pPr>
              <w:spacing w:line="480" w:lineRule="auto"/>
              <w:ind w:firstLine="179"/>
              <w:jc w:val="both"/>
              <w:rPr>
                <w:vertAlign w:val="superscript"/>
              </w:rPr>
            </w:pPr>
            <w:r>
              <w:t>Market potential in 1811</w:t>
            </w:r>
            <w:r>
              <w:rPr>
                <w:vertAlign w:val="superscript"/>
              </w:rPr>
              <w:t>a</w:t>
            </w:r>
          </w:p>
        </w:tc>
        <w:tc>
          <w:tcPr>
            <w:tcW w:w="283" w:type="dxa"/>
          </w:tcPr>
          <w:p w14:paraId="0432F90B" w14:textId="77777777" w:rsidR="007E5057" w:rsidRDefault="007E5057" w:rsidP="001900D7">
            <w:pPr>
              <w:spacing w:line="480" w:lineRule="auto"/>
            </w:pPr>
          </w:p>
        </w:tc>
        <w:tc>
          <w:tcPr>
            <w:tcW w:w="2126" w:type="dxa"/>
            <w:hideMark/>
          </w:tcPr>
          <w:p w14:paraId="3288C5B5" w14:textId="77777777" w:rsidR="007E5057" w:rsidRDefault="007E5057" w:rsidP="001900D7">
            <w:pPr>
              <w:spacing w:line="480" w:lineRule="auto"/>
              <w:jc w:val="center"/>
            </w:pPr>
            <w:r>
              <w:t>78519 .843 (15913.41)</w:t>
            </w:r>
          </w:p>
        </w:tc>
        <w:tc>
          <w:tcPr>
            <w:tcW w:w="2126" w:type="dxa"/>
          </w:tcPr>
          <w:p w14:paraId="441578C3" w14:textId="77777777" w:rsidR="007E5057" w:rsidRDefault="007E5057" w:rsidP="001900D7">
            <w:pPr>
              <w:spacing w:line="480" w:lineRule="auto"/>
              <w:jc w:val="center"/>
            </w:pPr>
            <w:r>
              <w:t>38347.75 / 124378.9</w:t>
            </w:r>
          </w:p>
        </w:tc>
      </w:tr>
      <w:tr w:rsidR="007E5057" w14:paraId="06366C55" w14:textId="77777777" w:rsidTr="001900D7">
        <w:tc>
          <w:tcPr>
            <w:tcW w:w="4395" w:type="dxa"/>
            <w:hideMark/>
          </w:tcPr>
          <w:p w14:paraId="0C02243E" w14:textId="77777777" w:rsidR="007E5057" w:rsidRPr="00362156" w:rsidRDefault="007E5057" w:rsidP="001900D7">
            <w:pPr>
              <w:spacing w:line="480" w:lineRule="auto"/>
              <w:ind w:firstLine="179"/>
              <w:jc w:val="both"/>
              <w:rPr>
                <w:vertAlign w:val="superscript"/>
              </w:rPr>
            </w:pPr>
            <w:r>
              <w:t>Limits to agricultural use (</w:t>
            </w:r>
            <w:proofErr w:type="gramStart"/>
            <w:r>
              <w:t>%)</w:t>
            </w:r>
            <w:r>
              <w:rPr>
                <w:vertAlign w:val="superscript"/>
              </w:rPr>
              <w:t>b</w:t>
            </w:r>
            <w:proofErr w:type="gramEnd"/>
          </w:p>
        </w:tc>
        <w:tc>
          <w:tcPr>
            <w:tcW w:w="283" w:type="dxa"/>
          </w:tcPr>
          <w:p w14:paraId="4935204F" w14:textId="77777777" w:rsidR="007E5057" w:rsidRDefault="007E5057" w:rsidP="001900D7">
            <w:pPr>
              <w:spacing w:line="480" w:lineRule="auto"/>
            </w:pPr>
          </w:p>
        </w:tc>
        <w:tc>
          <w:tcPr>
            <w:tcW w:w="2126" w:type="dxa"/>
            <w:hideMark/>
          </w:tcPr>
          <w:p w14:paraId="162562F9" w14:textId="77777777" w:rsidR="007E5057" w:rsidRDefault="007E5057" w:rsidP="001900D7">
            <w:pPr>
              <w:spacing w:line="480" w:lineRule="auto"/>
              <w:jc w:val="center"/>
            </w:pPr>
            <w:r>
              <w:t>2.703 (0.163)</w:t>
            </w:r>
          </w:p>
        </w:tc>
        <w:tc>
          <w:tcPr>
            <w:tcW w:w="2126" w:type="dxa"/>
          </w:tcPr>
          <w:p w14:paraId="3352AFFE" w14:textId="77777777" w:rsidR="007E5057" w:rsidRDefault="007E5057" w:rsidP="001900D7">
            <w:pPr>
              <w:spacing w:line="480" w:lineRule="auto"/>
              <w:jc w:val="center"/>
            </w:pPr>
            <w:r>
              <w:t>0 /100</w:t>
            </w:r>
          </w:p>
        </w:tc>
      </w:tr>
      <w:tr w:rsidR="007E5057" w14:paraId="1D30F3B4" w14:textId="77777777" w:rsidTr="001900D7">
        <w:tc>
          <w:tcPr>
            <w:tcW w:w="4395" w:type="dxa"/>
            <w:hideMark/>
          </w:tcPr>
          <w:p w14:paraId="70E6B02C" w14:textId="77777777" w:rsidR="007E5057" w:rsidRDefault="007E5057" w:rsidP="001900D7">
            <w:pPr>
              <w:spacing w:line="480" w:lineRule="auto"/>
              <w:ind w:firstLine="179"/>
              <w:jc w:val="both"/>
            </w:pPr>
            <w:r>
              <w:t xml:space="preserve">Depth to </w:t>
            </w:r>
            <w:proofErr w:type="spellStart"/>
            <w:r>
              <w:t>rock</w:t>
            </w:r>
            <w:r>
              <w:rPr>
                <w:vertAlign w:val="superscript"/>
              </w:rPr>
              <w:t>c</w:t>
            </w:r>
            <w:proofErr w:type="spellEnd"/>
            <w:r>
              <w:t xml:space="preserve"> </w:t>
            </w:r>
          </w:p>
        </w:tc>
        <w:tc>
          <w:tcPr>
            <w:tcW w:w="283" w:type="dxa"/>
          </w:tcPr>
          <w:p w14:paraId="5D018A22" w14:textId="77777777" w:rsidR="007E5057" w:rsidRDefault="007E5057" w:rsidP="001900D7">
            <w:pPr>
              <w:spacing w:line="480" w:lineRule="auto"/>
              <w:jc w:val="center"/>
            </w:pPr>
          </w:p>
        </w:tc>
        <w:tc>
          <w:tcPr>
            <w:tcW w:w="2126" w:type="dxa"/>
            <w:hideMark/>
          </w:tcPr>
          <w:p w14:paraId="1F1D27D3" w14:textId="77777777" w:rsidR="007E5057" w:rsidRDefault="007E5057" w:rsidP="001900D7">
            <w:pPr>
              <w:spacing w:line="480" w:lineRule="auto"/>
              <w:jc w:val="center"/>
            </w:pPr>
            <w:r>
              <w:t>2.378 (1.062)</w:t>
            </w:r>
          </w:p>
        </w:tc>
        <w:tc>
          <w:tcPr>
            <w:tcW w:w="2126" w:type="dxa"/>
          </w:tcPr>
          <w:p w14:paraId="3C8D8B97" w14:textId="77777777" w:rsidR="007E5057" w:rsidRDefault="007E5057" w:rsidP="001900D7">
            <w:pPr>
              <w:spacing w:line="480" w:lineRule="auto"/>
              <w:jc w:val="center"/>
            </w:pPr>
            <w:r>
              <w:t>1 / 4</w:t>
            </w:r>
          </w:p>
        </w:tc>
      </w:tr>
      <w:tr w:rsidR="007E5057" w14:paraId="125F582C" w14:textId="77777777" w:rsidTr="001900D7">
        <w:tc>
          <w:tcPr>
            <w:tcW w:w="4395" w:type="dxa"/>
            <w:hideMark/>
          </w:tcPr>
          <w:p w14:paraId="7A01FDAE" w14:textId="77777777" w:rsidR="007E5057" w:rsidRPr="00F22359" w:rsidRDefault="007E5057" w:rsidP="001900D7">
            <w:pPr>
              <w:spacing w:line="480" w:lineRule="auto"/>
              <w:ind w:firstLine="179"/>
              <w:jc w:val="both"/>
              <w:rPr>
                <w:vertAlign w:val="superscript"/>
              </w:rPr>
            </w:pPr>
            <w:r>
              <w:t xml:space="preserve">Mean July temperature (in </w:t>
            </w:r>
            <w:proofErr w:type="spellStart"/>
            <w:proofErr w:type="gramStart"/>
            <w:r>
              <w:rPr>
                <w:vertAlign w:val="superscript"/>
              </w:rPr>
              <w:t>o</w:t>
            </w:r>
            <w:r>
              <w:t>C</w:t>
            </w:r>
            <w:proofErr w:type="spellEnd"/>
            <w:r>
              <w:t>)</w:t>
            </w:r>
            <w:r>
              <w:rPr>
                <w:vertAlign w:val="superscript"/>
              </w:rPr>
              <w:t>d</w:t>
            </w:r>
            <w:proofErr w:type="gramEnd"/>
          </w:p>
        </w:tc>
        <w:tc>
          <w:tcPr>
            <w:tcW w:w="283" w:type="dxa"/>
          </w:tcPr>
          <w:p w14:paraId="396DEC61" w14:textId="77777777" w:rsidR="007E5057" w:rsidRDefault="007E5057" w:rsidP="001900D7">
            <w:pPr>
              <w:spacing w:line="480" w:lineRule="auto"/>
              <w:jc w:val="center"/>
            </w:pPr>
          </w:p>
        </w:tc>
        <w:tc>
          <w:tcPr>
            <w:tcW w:w="2126" w:type="dxa"/>
            <w:hideMark/>
          </w:tcPr>
          <w:p w14:paraId="49121BEE" w14:textId="77777777" w:rsidR="007E5057" w:rsidRDefault="007E5057" w:rsidP="001900D7">
            <w:pPr>
              <w:spacing w:line="480" w:lineRule="auto"/>
              <w:jc w:val="center"/>
            </w:pPr>
            <w:r>
              <w:t>15.180 (0.924)</w:t>
            </w:r>
          </w:p>
        </w:tc>
        <w:tc>
          <w:tcPr>
            <w:tcW w:w="2126" w:type="dxa"/>
          </w:tcPr>
          <w:p w14:paraId="56C6595E" w14:textId="77777777" w:rsidR="007E5057" w:rsidRDefault="007E5057" w:rsidP="001900D7">
            <w:pPr>
              <w:spacing w:line="480" w:lineRule="auto"/>
              <w:jc w:val="center"/>
            </w:pPr>
            <w:r>
              <w:t>12.32 / 17</w:t>
            </w:r>
          </w:p>
        </w:tc>
      </w:tr>
      <w:tr w:rsidR="007E5057" w14:paraId="4BB7F12B" w14:textId="77777777" w:rsidTr="001900D7">
        <w:tc>
          <w:tcPr>
            <w:tcW w:w="4395" w:type="dxa"/>
            <w:hideMark/>
          </w:tcPr>
          <w:p w14:paraId="6EC64E79" w14:textId="77777777" w:rsidR="007E5057" w:rsidRPr="00E04CE8" w:rsidRDefault="007E5057" w:rsidP="001900D7">
            <w:pPr>
              <w:spacing w:line="480" w:lineRule="auto"/>
              <w:ind w:firstLine="179"/>
              <w:jc w:val="both"/>
              <w:rPr>
                <w:vertAlign w:val="superscript"/>
              </w:rPr>
            </w:pPr>
            <w:r>
              <w:t xml:space="preserve">Terrain </w:t>
            </w:r>
            <w:proofErr w:type="spellStart"/>
            <w:r>
              <w:t>ruggedness</w:t>
            </w:r>
            <w:r>
              <w:rPr>
                <w:vertAlign w:val="superscript"/>
              </w:rPr>
              <w:t>e</w:t>
            </w:r>
            <w:proofErr w:type="spellEnd"/>
          </w:p>
        </w:tc>
        <w:tc>
          <w:tcPr>
            <w:tcW w:w="283" w:type="dxa"/>
          </w:tcPr>
          <w:p w14:paraId="48BD6487" w14:textId="77777777" w:rsidR="007E5057" w:rsidRDefault="007E5057" w:rsidP="001900D7">
            <w:pPr>
              <w:spacing w:line="480" w:lineRule="auto"/>
              <w:jc w:val="center"/>
            </w:pPr>
          </w:p>
        </w:tc>
        <w:tc>
          <w:tcPr>
            <w:tcW w:w="2126" w:type="dxa"/>
            <w:hideMark/>
          </w:tcPr>
          <w:p w14:paraId="24C67087" w14:textId="77777777" w:rsidR="007E5057" w:rsidRDefault="007E5057" w:rsidP="001900D7">
            <w:pPr>
              <w:spacing w:line="480" w:lineRule="auto"/>
              <w:jc w:val="center"/>
            </w:pPr>
            <w:r>
              <w:t>453.650 (259.699)</w:t>
            </w:r>
          </w:p>
        </w:tc>
        <w:tc>
          <w:tcPr>
            <w:tcW w:w="2126" w:type="dxa"/>
          </w:tcPr>
          <w:p w14:paraId="6BD7AA94" w14:textId="77777777" w:rsidR="007E5057" w:rsidRDefault="007E5057" w:rsidP="001900D7">
            <w:pPr>
              <w:spacing w:line="480" w:lineRule="auto"/>
              <w:jc w:val="center"/>
            </w:pPr>
            <w:r>
              <w:t>120 / 1100</w:t>
            </w:r>
          </w:p>
        </w:tc>
      </w:tr>
      <w:tr w:rsidR="007E5057" w14:paraId="2A744379" w14:textId="77777777" w:rsidTr="001900D7">
        <w:tc>
          <w:tcPr>
            <w:tcW w:w="4395" w:type="dxa"/>
            <w:hideMark/>
          </w:tcPr>
          <w:p w14:paraId="6AABCCC5" w14:textId="77777777" w:rsidR="007E5057" w:rsidRPr="00AD31FE" w:rsidRDefault="007E5057" w:rsidP="001900D7">
            <w:pPr>
              <w:spacing w:line="480" w:lineRule="auto"/>
              <w:ind w:firstLine="179"/>
              <w:jc w:val="both"/>
            </w:pPr>
            <w:r>
              <w:t>Population density in 1811 (per km</w:t>
            </w:r>
            <w:r>
              <w:rPr>
                <w:vertAlign w:val="superscript"/>
              </w:rPr>
              <w:t>2</w:t>
            </w:r>
            <w:r>
              <w:t>)</w:t>
            </w:r>
          </w:p>
        </w:tc>
        <w:tc>
          <w:tcPr>
            <w:tcW w:w="283" w:type="dxa"/>
          </w:tcPr>
          <w:p w14:paraId="5BDB8CB6" w14:textId="77777777" w:rsidR="007E5057" w:rsidRDefault="007E5057" w:rsidP="001900D7">
            <w:pPr>
              <w:spacing w:line="480" w:lineRule="auto"/>
              <w:jc w:val="center"/>
            </w:pPr>
          </w:p>
        </w:tc>
        <w:tc>
          <w:tcPr>
            <w:tcW w:w="2126" w:type="dxa"/>
            <w:hideMark/>
          </w:tcPr>
          <w:p w14:paraId="10B21895" w14:textId="77777777" w:rsidR="007E5057" w:rsidRDefault="007E5057" w:rsidP="001900D7">
            <w:pPr>
              <w:spacing w:line="480" w:lineRule="auto"/>
              <w:jc w:val="center"/>
            </w:pPr>
            <w:r>
              <w:t>118.625 (172.813)</w:t>
            </w:r>
          </w:p>
        </w:tc>
        <w:tc>
          <w:tcPr>
            <w:tcW w:w="2126" w:type="dxa"/>
          </w:tcPr>
          <w:p w14:paraId="1B65C647" w14:textId="77777777" w:rsidR="007E5057" w:rsidRDefault="007E5057" w:rsidP="001900D7">
            <w:pPr>
              <w:spacing w:line="480" w:lineRule="auto"/>
              <w:jc w:val="center"/>
            </w:pPr>
            <w:r>
              <w:t>23.179 / 1070.155</w:t>
            </w:r>
          </w:p>
        </w:tc>
      </w:tr>
      <w:tr w:rsidR="007E5057" w14:paraId="5E2E7C21" w14:textId="77777777" w:rsidTr="001900D7">
        <w:tc>
          <w:tcPr>
            <w:tcW w:w="4395" w:type="dxa"/>
            <w:hideMark/>
          </w:tcPr>
          <w:p w14:paraId="494D3CD8" w14:textId="77777777" w:rsidR="007E5057" w:rsidRDefault="007E5057" w:rsidP="001900D7">
            <w:pPr>
              <w:spacing w:line="480" w:lineRule="auto"/>
              <w:jc w:val="both"/>
              <w:rPr>
                <w:i/>
              </w:rPr>
            </w:pPr>
            <w:r>
              <w:rPr>
                <w:i/>
              </w:rPr>
              <w:t>Contemporary variables</w:t>
            </w:r>
          </w:p>
        </w:tc>
        <w:tc>
          <w:tcPr>
            <w:tcW w:w="283" w:type="dxa"/>
          </w:tcPr>
          <w:p w14:paraId="3323F3AD" w14:textId="77777777" w:rsidR="007E5057" w:rsidRDefault="007E5057" w:rsidP="001900D7">
            <w:pPr>
              <w:spacing w:line="480" w:lineRule="auto"/>
              <w:jc w:val="center"/>
            </w:pPr>
          </w:p>
        </w:tc>
        <w:tc>
          <w:tcPr>
            <w:tcW w:w="2126" w:type="dxa"/>
          </w:tcPr>
          <w:p w14:paraId="0547F916" w14:textId="77777777" w:rsidR="007E5057" w:rsidRDefault="007E5057" w:rsidP="001900D7">
            <w:pPr>
              <w:spacing w:line="480" w:lineRule="auto"/>
              <w:jc w:val="center"/>
            </w:pPr>
          </w:p>
        </w:tc>
        <w:tc>
          <w:tcPr>
            <w:tcW w:w="2126" w:type="dxa"/>
          </w:tcPr>
          <w:p w14:paraId="352B6E2D" w14:textId="77777777" w:rsidR="007E5057" w:rsidRDefault="007E5057" w:rsidP="001900D7">
            <w:pPr>
              <w:spacing w:line="480" w:lineRule="auto"/>
              <w:jc w:val="center"/>
            </w:pPr>
          </w:p>
        </w:tc>
      </w:tr>
      <w:tr w:rsidR="007E5057" w14:paraId="6B3BDAFD" w14:textId="77777777" w:rsidTr="001900D7">
        <w:tc>
          <w:tcPr>
            <w:tcW w:w="4395" w:type="dxa"/>
            <w:hideMark/>
          </w:tcPr>
          <w:p w14:paraId="385CD847" w14:textId="77777777" w:rsidR="007E5057" w:rsidRDefault="007E5057" w:rsidP="001900D7">
            <w:pPr>
              <w:spacing w:before="120" w:line="480" w:lineRule="auto"/>
              <w:ind w:firstLine="179"/>
              <w:jc w:val="both"/>
            </w:pPr>
            <w:r>
              <w:t>Obesity prevalence (%), 2013-2015</w:t>
            </w:r>
          </w:p>
        </w:tc>
        <w:tc>
          <w:tcPr>
            <w:tcW w:w="283" w:type="dxa"/>
          </w:tcPr>
          <w:p w14:paraId="5CE1F0E9" w14:textId="77777777" w:rsidR="007E5057" w:rsidRDefault="007E5057" w:rsidP="001900D7">
            <w:pPr>
              <w:spacing w:before="120" w:line="720" w:lineRule="auto"/>
              <w:jc w:val="center"/>
            </w:pPr>
          </w:p>
        </w:tc>
        <w:tc>
          <w:tcPr>
            <w:tcW w:w="2126" w:type="dxa"/>
            <w:hideMark/>
          </w:tcPr>
          <w:p w14:paraId="62E401AB" w14:textId="77777777" w:rsidR="007E5057" w:rsidRDefault="007E5057" w:rsidP="001900D7">
            <w:pPr>
              <w:spacing w:before="120" w:line="720" w:lineRule="auto"/>
              <w:jc w:val="center"/>
            </w:pPr>
            <w:r>
              <w:t>24.665 (3.386)</w:t>
            </w:r>
          </w:p>
        </w:tc>
        <w:tc>
          <w:tcPr>
            <w:tcW w:w="2126" w:type="dxa"/>
          </w:tcPr>
          <w:p w14:paraId="6020F3F5" w14:textId="77777777" w:rsidR="007E5057" w:rsidRDefault="007E5057" w:rsidP="001900D7">
            <w:pPr>
              <w:spacing w:before="120" w:line="720" w:lineRule="auto"/>
              <w:jc w:val="center"/>
            </w:pPr>
            <w:r>
              <w:t>17.578 / 32.438</w:t>
            </w:r>
          </w:p>
        </w:tc>
      </w:tr>
      <w:tr w:rsidR="007E5057" w14:paraId="7222CBEF" w14:textId="77777777" w:rsidTr="001900D7">
        <w:tc>
          <w:tcPr>
            <w:tcW w:w="4395" w:type="dxa"/>
            <w:hideMark/>
          </w:tcPr>
          <w:p w14:paraId="724D05B5" w14:textId="77777777" w:rsidR="007E5057" w:rsidRDefault="007E5057" w:rsidP="001900D7">
            <w:pPr>
              <w:spacing w:before="120" w:line="480" w:lineRule="auto"/>
              <w:ind w:firstLine="179"/>
              <w:jc w:val="both"/>
            </w:pPr>
            <w:r>
              <w:t>Obesity prevalence (log %)</w:t>
            </w:r>
          </w:p>
        </w:tc>
        <w:tc>
          <w:tcPr>
            <w:tcW w:w="283" w:type="dxa"/>
          </w:tcPr>
          <w:p w14:paraId="0FE0DCE1" w14:textId="77777777" w:rsidR="007E5057" w:rsidRDefault="007E5057" w:rsidP="001900D7">
            <w:pPr>
              <w:spacing w:before="120" w:line="720" w:lineRule="auto"/>
              <w:jc w:val="center"/>
            </w:pPr>
          </w:p>
        </w:tc>
        <w:tc>
          <w:tcPr>
            <w:tcW w:w="2126" w:type="dxa"/>
            <w:hideMark/>
          </w:tcPr>
          <w:p w14:paraId="40865B69" w14:textId="77777777" w:rsidR="007E5057" w:rsidRDefault="007E5057" w:rsidP="001900D7">
            <w:pPr>
              <w:spacing w:line="480" w:lineRule="auto"/>
              <w:jc w:val="center"/>
              <w:rPr>
                <w:rFonts w:cs="Calibri"/>
                <w:color w:val="000000"/>
                <w:lang w:val="de-DE"/>
              </w:rPr>
            </w:pPr>
            <w:r>
              <w:t>3.196 (0.141)</w:t>
            </w:r>
          </w:p>
        </w:tc>
        <w:tc>
          <w:tcPr>
            <w:tcW w:w="2126" w:type="dxa"/>
          </w:tcPr>
          <w:p w14:paraId="7D6DA368" w14:textId="77777777" w:rsidR="007E5057" w:rsidRDefault="007E5057" w:rsidP="001900D7">
            <w:pPr>
              <w:spacing w:line="480" w:lineRule="auto"/>
              <w:jc w:val="center"/>
            </w:pPr>
            <w:r>
              <w:t>2.867 / 3.479</w:t>
            </w:r>
          </w:p>
        </w:tc>
      </w:tr>
      <w:tr w:rsidR="007E5057" w14:paraId="79BA492E" w14:textId="77777777" w:rsidTr="001900D7">
        <w:tc>
          <w:tcPr>
            <w:tcW w:w="4395" w:type="dxa"/>
          </w:tcPr>
          <w:p w14:paraId="3BF6731B" w14:textId="77777777" w:rsidR="007E5057" w:rsidRDefault="007E5057" w:rsidP="001900D7">
            <w:pPr>
              <w:spacing w:line="480" w:lineRule="auto"/>
              <w:ind w:firstLine="179"/>
              <w:jc w:val="both"/>
            </w:pPr>
            <w:r>
              <w:t>Unemployment rate 1971 (%)</w:t>
            </w:r>
          </w:p>
        </w:tc>
        <w:tc>
          <w:tcPr>
            <w:tcW w:w="283" w:type="dxa"/>
          </w:tcPr>
          <w:p w14:paraId="78AAA035" w14:textId="77777777" w:rsidR="007E5057" w:rsidRDefault="007E5057" w:rsidP="001900D7">
            <w:pPr>
              <w:spacing w:line="480" w:lineRule="auto"/>
            </w:pPr>
          </w:p>
        </w:tc>
        <w:tc>
          <w:tcPr>
            <w:tcW w:w="2126" w:type="dxa"/>
          </w:tcPr>
          <w:p w14:paraId="44D10372" w14:textId="77777777" w:rsidR="007E5057" w:rsidRDefault="007E5057" w:rsidP="001900D7">
            <w:pPr>
              <w:spacing w:line="480" w:lineRule="auto"/>
              <w:jc w:val="center"/>
            </w:pPr>
            <w:r>
              <w:t>4.047 (1.306)</w:t>
            </w:r>
          </w:p>
        </w:tc>
        <w:tc>
          <w:tcPr>
            <w:tcW w:w="2126" w:type="dxa"/>
          </w:tcPr>
          <w:p w14:paraId="217DFF5D" w14:textId="77777777" w:rsidR="007E5057" w:rsidRDefault="007E5057" w:rsidP="001900D7">
            <w:pPr>
              <w:spacing w:line="480" w:lineRule="auto"/>
              <w:jc w:val="center"/>
            </w:pPr>
            <w:r>
              <w:t>2.155 / 7.732</w:t>
            </w:r>
          </w:p>
        </w:tc>
      </w:tr>
      <w:tr w:rsidR="007E5057" w14:paraId="181C005A" w14:textId="77777777" w:rsidTr="001900D7">
        <w:tc>
          <w:tcPr>
            <w:tcW w:w="4395" w:type="dxa"/>
            <w:hideMark/>
          </w:tcPr>
          <w:p w14:paraId="7A9664F7" w14:textId="77777777" w:rsidR="007E5057" w:rsidRDefault="007E5057" w:rsidP="001900D7">
            <w:pPr>
              <w:spacing w:line="480" w:lineRule="auto"/>
              <w:ind w:firstLine="179"/>
              <w:jc w:val="both"/>
            </w:pPr>
            <w:r>
              <w:t>Unemployment rate 2001 (%)</w:t>
            </w:r>
          </w:p>
        </w:tc>
        <w:tc>
          <w:tcPr>
            <w:tcW w:w="283" w:type="dxa"/>
          </w:tcPr>
          <w:p w14:paraId="76AC5049" w14:textId="77777777" w:rsidR="007E5057" w:rsidRDefault="007E5057" w:rsidP="001900D7">
            <w:pPr>
              <w:spacing w:line="480" w:lineRule="auto"/>
            </w:pPr>
          </w:p>
        </w:tc>
        <w:tc>
          <w:tcPr>
            <w:tcW w:w="2126" w:type="dxa"/>
            <w:hideMark/>
          </w:tcPr>
          <w:p w14:paraId="4B910AC3" w14:textId="77777777" w:rsidR="007E5057" w:rsidRDefault="007E5057" w:rsidP="001900D7">
            <w:pPr>
              <w:spacing w:line="480" w:lineRule="auto"/>
              <w:jc w:val="center"/>
            </w:pPr>
            <w:r>
              <w:t>5.249 (1.910)</w:t>
            </w:r>
          </w:p>
        </w:tc>
        <w:tc>
          <w:tcPr>
            <w:tcW w:w="2126" w:type="dxa"/>
          </w:tcPr>
          <w:p w14:paraId="1656B9A1" w14:textId="77777777" w:rsidR="007E5057" w:rsidRDefault="007E5057" w:rsidP="001900D7">
            <w:pPr>
              <w:spacing w:line="480" w:lineRule="auto"/>
              <w:jc w:val="center"/>
            </w:pPr>
            <w:r>
              <w:t>2.155 / 11.176</w:t>
            </w:r>
          </w:p>
        </w:tc>
      </w:tr>
      <w:tr w:rsidR="007E5057" w14:paraId="0EDA774E" w14:textId="77777777" w:rsidTr="001900D7">
        <w:tc>
          <w:tcPr>
            <w:tcW w:w="4395" w:type="dxa"/>
          </w:tcPr>
          <w:p w14:paraId="05462C47" w14:textId="77777777" w:rsidR="007E5057" w:rsidRDefault="007E5057" w:rsidP="001900D7">
            <w:pPr>
              <w:spacing w:line="480" w:lineRule="auto"/>
              <w:ind w:firstLine="179"/>
              <w:jc w:val="both"/>
            </w:pPr>
            <w:r>
              <w:lastRenderedPageBreak/>
              <w:t>Unemployment rate 2011 (%)</w:t>
            </w:r>
          </w:p>
        </w:tc>
        <w:tc>
          <w:tcPr>
            <w:tcW w:w="283" w:type="dxa"/>
          </w:tcPr>
          <w:p w14:paraId="701D6061" w14:textId="77777777" w:rsidR="007E5057" w:rsidRDefault="007E5057" w:rsidP="001900D7">
            <w:pPr>
              <w:spacing w:line="480" w:lineRule="auto"/>
            </w:pPr>
          </w:p>
        </w:tc>
        <w:tc>
          <w:tcPr>
            <w:tcW w:w="2126" w:type="dxa"/>
          </w:tcPr>
          <w:p w14:paraId="3207591B" w14:textId="77777777" w:rsidR="007E5057" w:rsidRDefault="007E5057" w:rsidP="001900D7">
            <w:pPr>
              <w:spacing w:line="480" w:lineRule="auto"/>
              <w:jc w:val="center"/>
            </w:pPr>
            <w:r>
              <w:t>6.542 (2.058)</w:t>
            </w:r>
          </w:p>
        </w:tc>
        <w:tc>
          <w:tcPr>
            <w:tcW w:w="2126" w:type="dxa"/>
          </w:tcPr>
          <w:p w14:paraId="5EF241FD" w14:textId="77777777" w:rsidR="007E5057" w:rsidRDefault="007E5057" w:rsidP="001900D7">
            <w:pPr>
              <w:spacing w:line="480" w:lineRule="auto"/>
              <w:jc w:val="center"/>
            </w:pPr>
            <w:r>
              <w:t>3.542 / 12.898</w:t>
            </w:r>
          </w:p>
        </w:tc>
      </w:tr>
      <w:tr w:rsidR="007E5057" w14:paraId="7BDE055F" w14:textId="77777777" w:rsidTr="001900D7">
        <w:tc>
          <w:tcPr>
            <w:tcW w:w="4395" w:type="dxa"/>
            <w:vAlign w:val="bottom"/>
            <w:hideMark/>
          </w:tcPr>
          <w:p w14:paraId="6E1FB07E" w14:textId="77777777" w:rsidR="007E5057" w:rsidRDefault="007E5057" w:rsidP="001900D7">
            <w:pPr>
              <w:spacing w:line="480" w:lineRule="auto"/>
              <w:ind w:firstLine="179"/>
              <w:jc w:val="both"/>
            </w:pPr>
            <w:r>
              <w:t>Conscientiousness, 2009-2011</w:t>
            </w:r>
          </w:p>
        </w:tc>
        <w:tc>
          <w:tcPr>
            <w:tcW w:w="283" w:type="dxa"/>
            <w:vAlign w:val="bottom"/>
          </w:tcPr>
          <w:p w14:paraId="50C2C4B6" w14:textId="77777777" w:rsidR="007E5057" w:rsidRDefault="007E5057" w:rsidP="001900D7">
            <w:pPr>
              <w:spacing w:line="480" w:lineRule="auto"/>
            </w:pPr>
          </w:p>
        </w:tc>
        <w:tc>
          <w:tcPr>
            <w:tcW w:w="2126" w:type="dxa"/>
            <w:vAlign w:val="bottom"/>
            <w:hideMark/>
          </w:tcPr>
          <w:p w14:paraId="5B016C88" w14:textId="77777777" w:rsidR="007E5057" w:rsidRDefault="007E5057" w:rsidP="001900D7">
            <w:pPr>
              <w:spacing w:line="480" w:lineRule="auto"/>
              <w:jc w:val="center"/>
            </w:pPr>
            <w:r>
              <w:t>3.649 (0.05)</w:t>
            </w:r>
          </w:p>
        </w:tc>
        <w:tc>
          <w:tcPr>
            <w:tcW w:w="2126" w:type="dxa"/>
            <w:vAlign w:val="bottom"/>
          </w:tcPr>
          <w:p w14:paraId="60AD8541" w14:textId="77777777" w:rsidR="007E5057" w:rsidRPr="00695B00" w:rsidRDefault="007E5057" w:rsidP="001900D7">
            <w:pPr>
              <w:spacing w:line="480" w:lineRule="auto"/>
              <w:jc w:val="center"/>
            </w:pPr>
            <w:r w:rsidRPr="00695B00">
              <w:rPr>
                <w:color w:val="000000"/>
              </w:rPr>
              <w:t>3.459</w:t>
            </w:r>
            <w:r>
              <w:rPr>
                <w:color w:val="000000"/>
              </w:rPr>
              <w:t xml:space="preserve"> / 3.749</w:t>
            </w:r>
          </w:p>
        </w:tc>
      </w:tr>
      <w:tr w:rsidR="007E5057" w14:paraId="1D8A3A49" w14:textId="77777777" w:rsidTr="001900D7">
        <w:tc>
          <w:tcPr>
            <w:tcW w:w="4395" w:type="dxa"/>
            <w:vAlign w:val="bottom"/>
            <w:hideMark/>
          </w:tcPr>
          <w:p w14:paraId="0F8109E5" w14:textId="77777777" w:rsidR="007E5057" w:rsidRDefault="007E5057" w:rsidP="001900D7">
            <w:pPr>
              <w:spacing w:line="480" w:lineRule="auto"/>
              <w:ind w:firstLine="179"/>
              <w:jc w:val="both"/>
            </w:pPr>
            <w:r>
              <w:t>Neuroticism, 2009-2011</w:t>
            </w:r>
          </w:p>
        </w:tc>
        <w:tc>
          <w:tcPr>
            <w:tcW w:w="283" w:type="dxa"/>
            <w:vAlign w:val="bottom"/>
          </w:tcPr>
          <w:p w14:paraId="64655DBF" w14:textId="77777777" w:rsidR="007E5057" w:rsidRDefault="007E5057" w:rsidP="001900D7">
            <w:pPr>
              <w:spacing w:line="480" w:lineRule="auto"/>
            </w:pPr>
          </w:p>
        </w:tc>
        <w:tc>
          <w:tcPr>
            <w:tcW w:w="2126" w:type="dxa"/>
            <w:vAlign w:val="bottom"/>
            <w:hideMark/>
          </w:tcPr>
          <w:p w14:paraId="1FCA5423" w14:textId="77777777" w:rsidR="007E5057" w:rsidRDefault="007E5057" w:rsidP="001900D7">
            <w:pPr>
              <w:spacing w:line="480" w:lineRule="auto"/>
              <w:jc w:val="center"/>
            </w:pPr>
            <w:r>
              <w:t>2.978 (0.041)</w:t>
            </w:r>
          </w:p>
        </w:tc>
        <w:tc>
          <w:tcPr>
            <w:tcW w:w="2126" w:type="dxa"/>
            <w:vAlign w:val="bottom"/>
          </w:tcPr>
          <w:p w14:paraId="300A7DD6" w14:textId="77777777" w:rsidR="007E5057" w:rsidRPr="00695B00" w:rsidRDefault="007E5057" w:rsidP="001900D7">
            <w:pPr>
              <w:spacing w:line="480" w:lineRule="auto"/>
              <w:jc w:val="center"/>
            </w:pPr>
            <w:r w:rsidRPr="00695B00">
              <w:rPr>
                <w:color w:val="000000"/>
              </w:rPr>
              <w:t>2.852</w:t>
            </w:r>
            <w:r>
              <w:rPr>
                <w:color w:val="000000"/>
              </w:rPr>
              <w:t xml:space="preserve"> / 3.105</w:t>
            </w:r>
          </w:p>
        </w:tc>
      </w:tr>
      <w:tr w:rsidR="007E5057" w14:paraId="5A9CD2A8" w14:textId="77777777" w:rsidTr="001900D7">
        <w:tc>
          <w:tcPr>
            <w:tcW w:w="4395" w:type="dxa"/>
            <w:vAlign w:val="bottom"/>
            <w:hideMark/>
          </w:tcPr>
          <w:p w14:paraId="5AEAB731" w14:textId="77777777" w:rsidR="007E5057" w:rsidRDefault="007E5057" w:rsidP="001900D7">
            <w:pPr>
              <w:spacing w:line="480" w:lineRule="auto"/>
              <w:ind w:firstLine="179"/>
              <w:jc w:val="both"/>
            </w:pPr>
            <w:r>
              <w:t>Openness, 2009-2011</w:t>
            </w:r>
          </w:p>
        </w:tc>
        <w:tc>
          <w:tcPr>
            <w:tcW w:w="283" w:type="dxa"/>
            <w:vAlign w:val="bottom"/>
          </w:tcPr>
          <w:p w14:paraId="7982C73C" w14:textId="77777777" w:rsidR="007E5057" w:rsidRDefault="007E5057" w:rsidP="001900D7">
            <w:pPr>
              <w:spacing w:line="480" w:lineRule="auto"/>
            </w:pPr>
          </w:p>
        </w:tc>
        <w:tc>
          <w:tcPr>
            <w:tcW w:w="2126" w:type="dxa"/>
            <w:vAlign w:val="bottom"/>
            <w:hideMark/>
          </w:tcPr>
          <w:p w14:paraId="29225357" w14:textId="77777777" w:rsidR="007E5057" w:rsidRDefault="007E5057" w:rsidP="001900D7">
            <w:pPr>
              <w:spacing w:line="480" w:lineRule="auto"/>
              <w:jc w:val="center"/>
            </w:pPr>
            <w:r>
              <w:t>3.654 (0.045)</w:t>
            </w:r>
          </w:p>
        </w:tc>
        <w:tc>
          <w:tcPr>
            <w:tcW w:w="2126" w:type="dxa"/>
            <w:vAlign w:val="bottom"/>
          </w:tcPr>
          <w:p w14:paraId="24E404E7" w14:textId="77777777" w:rsidR="007E5057" w:rsidRPr="00695B00" w:rsidRDefault="007E5057" w:rsidP="001900D7">
            <w:pPr>
              <w:spacing w:line="480" w:lineRule="auto"/>
              <w:jc w:val="center"/>
            </w:pPr>
            <w:r w:rsidRPr="00695B00">
              <w:rPr>
                <w:color w:val="000000"/>
              </w:rPr>
              <w:t>3.537</w:t>
            </w:r>
            <w:r>
              <w:rPr>
                <w:color w:val="000000"/>
              </w:rPr>
              <w:t xml:space="preserve"> / 3.826</w:t>
            </w:r>
          </w:p>
        </w:tc>
      </w:tr>
      <w:tr w:rsidR="007E5057" w14:paraId="3FCF21F3" w14:textId="77777777" w:rsidTr="001900D7">
        <w:tc>
          <w:tcPr>
            <w:tcW w:w="4395" w:type="dxa"/>
            <w:vAlign w:val="bottom"/>
            <w:hideMark/>
          </w:tcPr>
          <w:p w14:paraId="4D4A4E79" w14:textId="77777777" w:rsidR="007E5057" w:rsidRDefault="007E5057" w:rsidP="001900D7">
            <w:pPr>
              <w:spacing w:line="480" w:lineRule="auto"/>
              <w:ind w:firstLine="179"/>
              <w:jc w:val="both"/>
            </w:pPr>
            <w:r>
              <w:t>Extraversion, 2009-2011</w:t>
            </w:r>
          </w:p>
        </w:tc>
        <w:tc>
          <w:tcPr>
            <w:tcW w:w="283" w:type="dxa"/>
            <w:vAlign w:val="bottom"/>
          </w:tcPr>
          <w:p w14:paraId="36B150D3" w14:textId="77777777" w:rsidR="007E5057" w:rsidRDefault="007E5057" w:rsidP="001900D7">
            <w:pPr>
              <w:spacing w:line="480" w:lineRule="auto"/>
            </w:pPr>
          </w:p>
        </w:tc>
        <w:tc>
          <w:tcPr>
            <w:tcW w:w="2126" w:type="dxa"/>
            <w:vAlign w:val="bottom"/>
            <w:hideMark/>
          </w:tcPr>
          <w:p w14:paraId="4B767276" w14:textId="77777777" w:rsidR="007E5057" w:rsidRDefault="007E5057" w:rsidP="001900D7">
            <w:pPr>
              <w:spacing w:line="480" w:lineRule="auto"/>
              <w:jc w:val="center"/>
            </w:pPr>
            <w:r>
              <w:t>3.234 (0.033)</w:t>
            </w:r>
          </w:p>
        </w:tc>
        <w:tc>
          <w:tcPr>
            <w:tcW w:w="2126" w:type="dxa"/>
            <w:vAlign w:val="bottom"/>
          </w:tcPr>
          <w:p w14:paraId="1A120178" w14:textId="77777777" w:rsidR="007E5057" w:rsidRPr="00695B00" w:rsidRDefault="007E5057" w:rsidP="001900D7">
            <w:pPr>
              <w:spacing w:line="480" w:lineRule="auto"/>
              <w:jc w:val="center"/>
            </w:pPr>
            <w:r w:rsidRPr="00695B00">
              <w:rPr>
                <w:color w:val="000000"/>
              </w:rPr>
              <w:t>3.152</w:t>
            </w:r>
            <w:r>
              <w:rPr>
                <w:color w:val="000000"/>
              </w:rPr>
              <w:t xml:space="preserve"> / 3.352</w:t>
            </w:r>
          </w:p>
        </w:tc>
      </w:tr>
      <w:tr w:rsidR="007E5057" w14:paraId="57C7AA59" w14:textId="77777777" w:rsidTr="001900D7">
        <w:tc>
          <w:tcPr>
            <w:tcW w:w="4395" w:type="dxa"/>
            <w:vAlign w:val="bottom"/>
            <w:hideMark/>
          </w:tcPr>
          <w:p w14:paraId="08563A74" w14:textId="77777777" w:rsidR="007E5057" w:rsidRDefault="007E5057" w:rsidP="001900D7">
            <w:pPr>
              <w:spacing w:line="480" w:lineRule="auto"/>
              <w:ind w:firstLine="179"/>
              <w:jc w:val="both"/>
            </w:pPr>
            <w:r>
              <w:t>Agreeableness, 2009-2011</w:t>
            </w:r>
          </w:p>
        </w:tc>
        <w:tc>
          <w:tcPr>
            <w:tcW w:w="283" w:type="dxa"/>
            <w:vAlign w:val="bottom"/>
          </w:tcPr>
          <w:p w14:paraId="6F0D1914" w14:textId="77777777" w:rsidR="007E5057" w:rsidRDefault="007E5057" w:rsidP="001900D7">
            <w:pPr>
              <w:spacing w:line="480" w:lineRule="auto"/>
            </w:pPr>
          </w:p>
        </w:tc>
        <w:tc>
          <w:tcPr>
            <w:tcW w:w="2126" w:type="dxa"/>
            <w:vAlign w:val="bottom"/>
            <w:hideMark/>
          </w:tcPr>
          <w:p w14:paraId="64880328" w14:textId="77777777" w:rsidR="007E5057" w:rsidRDefault="007E5057" w:rsidP="001900D7">
            <w:pPr>
              <w:spacing w:line="480" w:lineRule="auto"/>
              <w:jc w:val="center"/>
            </w:pPr>
            <w:r>
              <w:t>3.742 (0.023)</w:t>
            </w:r>
          </w:p>
        </w:tc>
        <w:tc>
          <w:tcPr>
            <w:tcW w:w="2126" w:type="dxa"/>
            <w:vAlign w:val="bottom"/>
          </w:tcPr>
          <w:p w14:paraId="50EE0F24" w14:textId="77777777" w:rsidR="007E5057" w:rsidRPr="00695B00" w:rsidRDefault="007E5057" w:rsidP="001900D7">
            <w:pPr>
              <w:spacing w:line="480" w:lineRule="auto"/>
              <w:jc w:val="center"/>
            </w:pPr>
            <w:r w:rsidRPr="00695B00">
              <w:rPr>
                <w:color w:val="000000"/>
              </w:rPr>
              <w:t>3.682</w:t>
            </w:r>
            <w:r>
              <w:rPr>
                <w:color w:val="000000"/>
              </w:rPr>
              <w:t xml:space="preserve"> / 3.815</w:t>
            </w:r>
          </w:p>
        </w:tc>
      </w:tr>
      <w:tr w:rsidR="007E5057" w14:paraId="5045DA29" w14:textId="77777777" w:rsidTr="001900D7">
        <w:tc>
          <w:tcPr>
            <w:tcW w:w="4395" w:type="dxa"/>
          </w:tcPr>
          <w:p w14:paraId="21DF031B" w14:textId="77777777" w:rsidR="007E5057" w:rsidRDefault="007E5057" w:rsidP="001900D7">
            <w:pPr>
              <w:spacing w:line="480" w:lineRule="auto"/>
              <w:ind w:firstLine="179"/>
              <w:jc w:val="both"/>
            </w:pPr>
            <w:r>
              <w:t>Population size in 2011 (N)</w:t>
            </w:r>
          </w:p>
        </w:tc>
        <w:tc>
          <w:tcPr>
            <w:tcW w:w="283" w:type="dxa"/>
          </w:tcPr>
          <w:p w14:paraId="0386F66F" w14:textId="77777777" w:rsidR="007E5057" w:rsidRDefault="007E5057" w:rsidP="001900D7">
            <w:pPr>
              <w:spacing w:line="480" w:lineRule="auto"/>
            </w:pPr>
          </w:p>
        </w:tc>
        <w:tc>
          <w:tcPr>
            <w:tcW w:w="2126" w:type="dxa"/>
          </w:tcPr>
          <w:p w14:paraId="6BA8A8B5" w14:textId="77777777" w:rsidR="007E5057" w:rsidRDefault="007E5057" w:rsidP="001900D7">
            <w:pPr>
              <w:spacing w:line="480" w:lineRule="auto"/>
              <w:jc w:val="center"/>
            </w:pPr>
            <w:r>
              <w:t>508,465.2 (88,8831.5)</w:t>
            </w:r>
          </w:p>
        </w:tc>
        <w:tc>
          <w:tcPr>
            <w:tcW w:w="2126" w:type="dxa"/>
          </w:tcPr>
          <w:p w14:paraId="405D2449" w14:textId="77777777" w:rsidR="007E5057" w:rsidRDefault="007E5057" w:rsidP="001900D7">
            <w:pPr>
              <w:spacing w:line="480" w:lineRule="auto"/>
              <w:jc w:val="center"/>
            </w:pPr>
            <w:r>
              <w:t>37,369 / 8,222,451</w:t>
            </w:r>
          </w:p>
        </w:tc>
      </w:tr>
      <w:tr w:rsidR="007E5057" w14:paraId="309276BB" w14:textId="77777777" w:rsidTr="001900D7">
        <w:tc>
          <w:tcPr>
            <w:tcW w:w="4395" w:type="dxa"/>
            <w:hideMark/>
          </w:tcPr>
          <w:p w14:paraId="22CF4857" w14:textId="77777777" w:rsidR="007E5057" w:rsidRDefault="007E5057" w:rsidP="001900D7">
            <w:pPr>
              <w:jc w:val="both"/>
            </w:pPr>
            <w:r>
              <w:t xml:space="preserve">   Percentage share of population in urban </w:t>
            </w:r>
          </w:p>
          <w:p w14:paraId="0516E53C" w14:textId="77777777" w:rsidR="007E5057" w:rsidRDefault="007E5057" w:rsidP="001900D7">
            <w:pPr>
              <w:spacing w:line="480" w:lineRule="auto"/>
              <w:jc w:val="both"/>
            </w:pPr>
            <w:r>
              <w:t xml:space="preserve">   areas in 2011 (%)</w:t>
            </w:r>
          </w:p>
        </w:tc>
        <w:tc>
          <w:tcPr>
            <w:tcW w:w="283" w:type="dxa"/>
          </w:tcPr>
          <w:p w14:paraId="5A64E80A" w14:textId="77777777" w:rsidR="007E5057" w:rsidRDefault="007E5057" w:rsidP="001900D7">
            <w:pPr>
              <w:spacing w:line="480" w:lineRule="auto"/>
            </w:pPr>
          </w:p>
        </w:tc>
        <w:tc>
          <w:tcPr>
            <w:tcW w:w="2126" w:type="dxa"/>
            <w:hideMark/>
          </w:tcPr>
          <w:p w14:paraId="6C26BF24" w14:textId="77777777" w:rsidR="007E5057" w:rsidRDefault="007E5057" w:rsidP="001900D7">
            <w:pPr>
              <w:spacing w:line="480" w:lineRule="auto"/>
              <w:jc w:val="center"/>
            </w:pPr>
            <w:r>
              <w:t>56.430 (45.018)</w:t>
            </w:r>
          </w:p>
        </w:tc>
        <w:tc>
          <w:tcPr>
            <w:tcW w:w="2126" w:type="dxa"/>
          </w:tcPr>
          <w:p w14:paraId="257FBD6B" w14:textId="77777777" w:rsidR="007E5057" w:rsidRDefault="007E5057" w:rsidP="001900D7">
            <w:pPr>
              <w:spacing w:line="480" w:lineRule="auto"/>
              <w:jc w:val="center"/>
            </w:pPr>
            <w:r>
              <w:t>0 / 100</w:t>
            </w:r>
          </w:p>
        </w:tc>
      </w:tr>
      <w:tr w:rsidR="007E5057" w14:paraId="7DCEB1F8" w14:textId="77777777" w:rsidTr="001900D7">
        <w:tc>
          <w:tcPr>
            <w:tcW w:w="4395" w:type="dxa"/>
            <w:hideMark/>
          </w:tcPr>
          <w:p w14:paraId="7DE1BAFF" w14:textId="77777777" w:rsidR="007E5057" w:rsidRDefault="007E5057" w:rsidP="001900D7">
            <w:pPr>
              <w:ind w:firstLine="181"/>
              <w:jc w:val="both"/>
            </w:pPr>
            <w:r>
              <w:t xml:space="preserve">Percentage share of male population in </w:t>
            </w:r>
          </w:p>
          <w:p w14:paraId="57CFCB63" w14:textId="77777777" w:rsidR="007E5057" w:rsidRDefault="007E5057" w:rsidP="001900D7">
            <w:pPr>
              <w:spacing w:line="480" w:lineRule="auto"/>
              <w:ind w:firstLine="179"/>
              <w:jc w:val="both"/>
            </w:pPr>
            <w:r>
              <w:t>2011 (%)</w:t>
            </w:r>
          </w:p>
        </w:tc>
        <w:tc>
          <w:tcPr>
            <w:tcW w:w="283" w:type="dxa"/>
          </w:tcPr>
          <w:p w14:paraId="59BA6D74" w14:textId="77777777" w:rsidR="007E5057" w:rsidRDefault="007E5057" w:rsidP="001900D7">
            <w:pPr>
              <w:spacing w:line="480" w:lineRule="auto"/>
            </w:pPr>
          </w:p>
        </w:tc>
        <w:tc>
          <w:tcPr>
            <w:tcW w:w="2126" w:type="dxa"/>
            <w:hideMark/>
          </w:tcPr>
          <w:p w14:paraId="6005E8D6" w14:textId="77777777" w:rsidR="007E5057" w:rsidRDefault="007E5057" w:rsidP="001900D7">
            <w:pPr>
              <w:spacing w:line="480" w:lineRule="auto"/>
              <w:jc w:val="center"/>
            </w:pPr>
            <w:r>
              <w:t>49.215 (0.474)</w:t>
            </w:r>
          </w:p>
        </w:tc>
        <w:tc>
          <w:tcPr>
            <w:tcW w:w="2126" w:type="dxa"/>
          </w:tcPr>
          <w:p w14:paraId="5DC23095" w14:textId="77777777" w:rsidR="007E5057" w:rsidRDefault="007E5057" w:rsidP="001900D7">
            <w:pPr>
              <w:spacing w:line="480" w:lineRule="auto"/>
              <w:jc w:val="center"/>
            </w:pPr>
            <w:r>
              <w:t>48.163 / 50.617</w:t>
            </w:r>
          </w:p>
        </w:tc>
      </w:tr>
      <w:tr w:rsidR="007E5057" w14:paraId="6FC38646" w14:textId="77777777" w:rsidTr="001900D7">
        <w:tc>
          <w:tcPr>
            <w:tcW w:w="4395" w:type="dxa"/>
            <w:tcBorders>
              <w:top w:val="nil"/>
              <w:left w:val="nil"/>
              <w:bottom w:val="single" w:sz="4" w:space="0" w:color="auto"/>
              <w:right w:val="nil"/>
            </w:tcBorders>
            <w:hideMark/>
          </w:tcPr>
          <w:p w14:paraId="7D8E823B" w14:textId="77777777" w:rsidR="007E5057" w:rsidRDefault="007E5057" w:rsidP="001900D7">
            <w:pPr>
              <w:ind w:firstLine="181"/>
              <w:jc w:val="both"/>
            </w:pPr>
            <w:r>
              <w:t xml:space="preserve">Population density in region in 2011      </w:t>
            </w:r>
          </w:p>
          <w:p w14:paraId="5F271D79" w14:textId="77777777" w:rsidR="007E5057" w:rsidRDefault="007E5057" w:rsidP="001900D7">
            <w:pPr>
              <w:spacing w:line="480" w:lineRule="auto"/>
              <w:ind w:firstLine="179"/>
              <w:jc w:val="both"/>
            </w:pPr>
            <w:r>
              <w:t>(per km</w:t>
            </w:r>
            <w:r>
              <w:rPr>
                <w:vertAlign w:val="superscript"/>
              </w:rPr>
              <w:t>2</w:t>
            </w:r>
            <w:r>
              <w:t>)</w:t>
            </w:r>
          </w:p>
        </w:tc>
        <w:tc>
          <w:tcPr>
            <w:tcW w:w="283" w:type="dxa"/>
            <w:tcBorders>
              <w:top w:val="nil"/>
              <w:left w:val="nil"/>
              <w:bottom w:val="single" w:sz="4" w:space="0" w:color="auto"/>
              <w:right w:val="nil"/>
            </w:tcBorders>
          </w:tcPr>
          <w:p w14:paraId="7AA29786" w14:textId="77777777" w:rsidR="007E5057" w:rsidRDefault="007E5057" w:rsidP="001900D7">
            <w:pPr>
              <w:spacing w:line="480" w:lineRule="auto"/>
            </w:pPr>
          </w:p>
        </w:tc>
        <w:tc>
          <w:tcPr>
            <w:tcW w:w="2126" w:type="dxa"/>
            <w:tcBorders>
              <w:top w:val="nil"/>
              <w:left w:val="nil"/>
              <w:bottom w:val="single" w:sz="4" w:space="0" w:color="auto"/>
              <w:right w:val="nil"/>
            </w:tcBorders>
            <w:hideMark/>
          </w:tcPr>
          <w:p w14:paraId="4A9BF773" w14:textId="77777777" w:rsidR="007E5057" w:rsidRDefault="007E5057" w:rsidP="001900D7">
            <w:pPr>
              <w:spacing w:line="480" w:lineRule="auto"/>
              <w:jc w:val="center"/>
            </w:pPr>
            <w:r>
              <w:t>1132.09 (1397.093)</w:t>
            </w:r>
          </w:p>
        </w:tc>
        <w:tc>
          <w:tcPr>
            <w:tcW w:w="2126" w:type="dxa"/>
            <w:tcBorders>
              <w:top w:val="nil"/>
              <w:left w:val="nil"/>
              <w:bottom w:val="single" w:sz="4" w:space="0" w:color="auto"/>
              <w:right w:val="nil"/>
            </w:tcBorders>
          </w:tcPr>
          <w:p w14:paraId="5C70D5B6" w14:textId="77777777" w:rsidR="007E5057" w:rsidRDefault="007E5057" w:rsidP="001900D7">
            <w:pPr>
              <w:spacing w:line="480" w:lineRule="auto"/>
              <w:jc w:val="center"/>
            </w:pPr>
            <w:r>
              <w:t>25.666 / 5230.304</w:t>
            </w:r>
          </w:p>
        </w:tc>
      </w:tr>
    </w:tbl>
    <w:p w14:paraId="3B031F7F" w14:textId="77777777" w:rsidR="007E5057" w:rsidRDefault="007E5057" w:rsidP="007E5057">
      <w:pPr>
        <w:spacing w:after="160" w:line="360" w:lineRule="auto"/>
      </w:pPr>
      <w:r>
        <w:t>Note: See main text for full description and sources of all variables listed.</w:t>
      </w:r>
    </w:p>
    <w:p w14:paraId="01DC0C8E" w14:textId="77777777" w:rsidR="007E5057" w:rsidRDefault="007E5057" w:rsidP="007E5057">
      <w:pPr>
        <w:spacing w:after="160"/>
      </w:pPr>
      <w:r w:rsidRPr="0013081C">
        <w:rPr>
          <w:vertAlign w:val="superscript"/>
        </w:rPr>
        <w:t>a</w:t>
      </w:r>
      <w:r>
        <w:t xml:space="preserve"> Computed as the </w:t>
      </w:r>
      <w:r w:rsidRPr="0013081C">
        <w:t>distance-weighted sum of the employment levels in all other regions.</w:t>
      </w:r>
    </w:p>
    <w:p w14:paraId="71DA46A6" w14:textId="77777777" w:rsidR="007E5057" w:rsidRDefault="007E5057" w:rsidP="007E5057">
      <w:pPr>
        <w:spacing w:after="160"/>
      </w:pPr>
      <w:r>
        <w:rPr>
          <w:vertAlign w:val="superscript"/>
        </w:rPr>
        <w:t>b</w:t>
      </w:r>
      <w:r>
        <w:t xml:space="preserve"> Gauges the extent of the presence of </w:t>
      </w:r>
      <w:r w:rsidRPr="00362156">
        <w:t>gravelly,</w:t>
      </w:r>
      <w:r>
        <w:t xml:space="preserve"> </w:t>
      </w:r>
      <w:r w:rsidRPr="00362156">
        <w:t>lithic, or sodic soil.</w:t>
      </w:r>
      <w:r>
        <w:t xml:space="preserve"> </w:t>
      </w:r>
      <w:r w:rsidRPr="00F22359">
        <w:t>Soil data was taken from the European Soil Project (</w:t>
      </w:r>
      <w:proofErr w:type="spellStart"/>
      <w:r w:rsidRPr="00F22359">
        <w:t>Panagos</w:t>
      </w:r>
      <w:proofErr w:type="spellEnd"/>
      <w:r w:rsidRPr="00F22359">
        <w:t xml:space="preserve">, Van </w:t>
      </w:r>
      <w:proofErr w:type="spellStart"/>
      <w:r w:rsidRPr="00F22359">
        <w:t>Liedekerke</w:t>
      </w:r>
      <w:proofErr w:type="spellEnd"/>
      <w:r w:rsidRPr="00F22359">
        <w:t xml:space="preserve">, Jones, &amp; </w:t>
      </w:r>
      <w:proofErr w:type="spellStart"/>
      <w:r w:rsidRPr="00F22359">
        <w:t>Montanarella</w:t>
      </w:r>
      <w:proofErr w:type="spellEnd"/>
      <w:r w:rsidRPr="00F22359">
        <w:t>, 2012).</w:t>
      </w:r>
    </w:p>
    <w:p w14:paraId="5DD54ECF" w14:textId="77777777" w:rsidR="007E5057" w:rsidRDefault="007E5057" w:rsidP="007E5057">
      <w:pPr>
        <w:spacing w:after="160"/>
      </w:pPr>
      <w:r>
        <w:rPr>
          <w:vertAlign w:val="superscript"/>
        </w:rPr>
        <w:t>c</w:t>
      </w:r>
      <w:r>
        <w:t xml:space="preserve"> </w:t>
      </w:r>
      <w:r w:rsidRPr="00ED69E3">
        <w:t>1= Shallow (&lt;40cm)</w:t>
      </w:r>
      <w:r>
        <w:t xml:space="preserve">; </w:t>
      </w:r>
      <w:r w:rsidRPr="00ED69E3">
        <w:t>2= Moderate (40‐80cm)</w:t>
      </w:r>
      <w:r>
        <w:t xml:space="preserve">, </w:t>
      </w:r>
      <w:r w:rsidRPr="00ED69E3">
        <w:t>3= Deep (80‐120cm)</w:t>
      </w:r>
      <w:r>
        <w:t xml:space="preserve">, </w:t>
      </w:r>
      <w:r w:rsidRPr="00ED69E3">
        <w:t>4= Very deep (&gt;120cm)</w:t>
      </w:r>
      <w:r w:rsidRPr="00362156">
        <w:t>.</w:t>
      </w:r>
      <w:r>
        <w:t xml:space="preserve"> </w:t>
      </w:r>
      <w:r w:rsidRPr="00F22359">
        <w:t>Soil data was taken from the European Soil Project (</w:t>
      </w:r>
      <w:proofErr w:type="spellStart"/>
      <w:r w:rsidRPr="00F22359">
        <w:t>Panagos</w:t>
      </w:r>
      <w:proofErr w:type="spellEnd"/>
      <w:r w:rsidRPr="00F22359">
        <w:t xml:space="preserve">, Van </w:t>
      </w:r>
      <w:proofErr w:type="spellStart"/>
      <w:r w:rsidRPr="00F22359">
        <w:t>Liedekerke</w:t>
      </w:r>
      <w:proofErr w:type="spellEnd"/>
      <w:r w:rsidRPr="00F22359">
        <w:t xml:space="preserve">, Jones, &amp; </w:t>
      </w:r>
      <w:proofErr w:type="spellStart"/>
      <w:r w:rsidRPr="00F22359">
        <w:t>Montanarella</w:t>
      </w:r>
      <w:proofErr w:type="spellEnd"/>
      <w:r w:rsidRPr="00F22359">
        <w:t>, 2012).</w:t>
      </w:r>
    </w:p>
    <w:p w14:paraId="5B3D3962" w14:textId="77777777" w:rsidR="007E5057" w:rsidRPr="00F22359" w:rsidRDefault="007E5057" w:rsidP="007E5057">
      <w:pPr>
        <w:spacing w:after="160"/>
      </w:pPr>
      <w:r>
        <w:rPr>
          <w:vertAlign w:val="superscript"/>
        </w:rPr>
        <w:t>d</w:t>
      </w:r>
      <w:r>
        <w:t xml:space="preserve"> </w:t>
      </w:r>
      <w:r w:rsidRPr="00F22359">
        <w:t>Using 1960-1990 as the reference period.</w:t>
      </w:r>
    </w:p>
    <w:p w14:paraId="56CF4ACD" w14:textId="77777777" w:rsidR="007E5057" w:rsidRPr="00362156" w:rsidRDefault="007E5057" w:rsidP="007E5057">
      <w:pPr>
        <w:spacing w:after="160"/>
      </w:pPr>
      <w:r>
        <w:rPr>
          <w:vertAlign w:val="superscript"/>
        </w:rPr>
        <w:t xml:space="preserve">e </w:t>
      </w:r>
      <w:r w:rsidRPr="00E04CE8">
        <w:t>Difference between the</w:t>
      </w:r>
      <w:r>
        <w:t xml:space="preserve"> </w:t>
      </w:r>
      <w:r w:rsidRPr="00E04CE8">
        <w:t>maximum and minimum elevation</w:t>
      </w:r>
      <w:r>
        <w:t xml:space="preserve"> in the region. </w:t>
      </w:r>
    </w:p>
    <w:p w14:paraId="69759162" w14:textId="77777777" w:rsidR="007E5057" w:rsidRDefault="007E5057" w:rsidP="007E5057">
      <w:pPr>
        <w:spacing w:after="160" w:line="480" w:lineRule="auto"/>
        <w:rPr>
          <w:b/>
          <w:bCs/>
        </w:rPr>
      </w:pPr>
    </w:p>
    <w:p w14:paraId="5E57408E" w14:textId="77777777" w:rsidR="007E5057" w:rsidRDefault="007E5057" w:rsidP="007E5057">
      <w:pPr>
        <w:spacing w:after="160" w:line="259" w:lineRule="auto"/>
        <w:rPr>
          <w:b/>
          <w:bCs/>
        </w:rPr>
      </w:pPr>
      <w:r>
        <w:rPr>
          <w:b/>
          <w:bCs/>
        </w:rPr>
        <w:br w:type="page"/>
      </w:r>
    </w:p>
    <w:p w14:paraId="54546D43" w14:textId="77777777" w:rsidR="007E5057" w:rsidRPr="009241CB" w:rsidRDefault="007E5057" w:rsidP="007E5057">
      <w:pPr>
        <w:spacing w:after="160" w:line="480" w:lineRule="auto"/>
      </w:pPr>
      <w:r w:rsidRPr="009241CB">
        <w:rPr>
          <w:b/>
          <w:bCs/>
        </w:rPr>
        <w:lastRenderedPageBreak/>
        <w:t>Table S2.</w:t>
      </w:r>
      <w:r w:rsidRPr="009241CB">
        <w:t xml:space="preserve"> OLS Regression Model Examining the Relationship Between the Employment Share in Large-Scale Coal-Based Industries in 1813-1820 and Regional Differences in Obesity in the BBC Lab U.K. Project Data (N = 111 Regions in England and Wales).</w:t>
      </w:r>
      <w:r w:rsidRPr="009241CB">
        <w:rPr>
          <w:i/>
          <w:iCs/>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5387"/>
        <w:gridCol w:w="477"/>
        <w:gridCol w:w="1407"/>
        <w:gridCol w:w="1745"/>
      </w:tblGrid>
      <w:tr w:rsidR="007E5057" w:rsidRPr="009241CB" w14:paraId="7B397E21" w14:textId="77777777" w:rsidTr="001900D7">
        <w:tc>
          <w:tcPr>
            <w:tcW w:w="5387" w:type="dxa"/>
            <w:tcBorders>
              <w:top w:val="single" w:sz="4" w:space="0" w:color="auto"/>
              <w:bottom w:val="single" w:sz="4" w:space="0" w:color="auto"/>
            </w:tcBorders>
          </w:tcPr>
          <w:p w14:paraId="45F08FD6" w14:textId="77777777" w:rsidR="007E5057" w:rsidRPr="009241CB" w:rsidRDefault="007E5057" w:rsidP="001900D7">
            <w:pPr>
              <w:spacing w:before="240" w:line="480" w:lineRule="auto"/>
              <w:rPr>
                <w:i/>
                <w:iCs/>
              </w:rPr>
            </w:pPr>
          </w:p>
        </w:tc>
        <w:tc>
          <w:tcPr>
            <w:tcW w:w="477" w:type="dxa"/>
            <w:tcBorders>
              <w:top w:val="single" w:sz="4" w:space="0" w:color="auto"/>
              <w:bottom w:val="single" w:sz="4" w:space="0" w:color="auto"/>
            </w:tcBorders>
          </w:tcPr>
          <w:p w14:paraId="38CADF2E" w14:textId="77777777" w:rsidR="007E5057" w:rsidRPr="009241CB" w:rsidRDefault="007E5057" w:rsidP="001900D7">
            <w:pPr>
              <w:spacing w:before="240" w:line="480" w:lineRule="auto"/>
              <w:jc w:val="center"/>
              <w:rPr>
                <w:i/>
                <w:iCs/>
              </w:rPr>
            </w:pPr>
          </w:p>
        </w:tc>
        <w:tc>
          <w:tcPr>
            <w:tcW w:w="1407" w:type="dxa"/>
            <w:tcBorders>
              <w:top w:val="single" w:sz="4" w:space="0" w:color="auto"/>
              <w:bottom w:val="single" w:sz="4" w:space="0" w:color="auto"/>
            </w:tcBorders>
          </w:tcPr>
          <w:p w14:paraId="59E0CAC4" w14:textId="77777777" w:rsidR="007E5057" w:rsidRPr="009241CB" w:rsidRDefault="007E5057" w:rsidP="001900D7">
            <w:pPr>
              <w:spacing w:before="240" w:line="480" w:lineRule="auto"/>
              <w:jc w:val="center"/>
            </w:pPr>
            <w:r w:rsidRPr="009241CB">
              <w:rPr>
                <w:i/>
                <w:iCs/>
              </w:rPr>
              <w:t>b</w:t>
            </w:r>
          </w:p>
        </w:tc>
        <w:tc>
          <w:tcPr>
            <w:tcW w:w="1745" w:type="dxa"/>
            <w:tcBorders>
              <w:top w:val="single" w:sz="4" w:space="0" w:color="auto"/>
              <w:bottom w:val="single" w:sz="4" w:space="0" w:color="auto"/>
            </w:tcBorders>
          </w:tcPr>
          <w:p w14:paraId="1FCF9FFD" w14:textId="77777777" w:rsidR="007E5057" w:rsidRPr="009241CB" w:rsidRDefault="007E5057" w:rsidP="001900D7">
            <w:pPr>
              <w:spacing w:before="240" w:line="480" w:lineRule="auto"/>
              <w:jc w:val="center"/>
            </w:pPr>
            <w:r w:rsidRPr="009241CB">
              <w:rPr>
                <w:i/>
                <w:iCs/>
              </w:rPr>
              <w:t>SE</w:t>
            </w:r>
          </w:p>
        </w:tc>
      </w:tr>
      <w:tr w:rsidR="007E5057" w:rsidRPr="009241CB" w14:paraId="046EF6B8" w14:textId="77777777" w:rsidTr="001900D7">
        <w:tc>
          <w:tcPr>
            <w:tcW w:w="5387" w:type="dxa"/>
            <w:tcBorders>
              <w:top w:val="single" w:sz="4" w:space="0" w:color="auto"/>
            </w:tcBorders>
          </w:tcPr>
          <w:p w14:paraId="67A8B44B" w14:textId="77777777" w:rsidR="007E5057" w:rsidRPr="009241CB" w:rsidRDefault="007E5057" w:rsidP="001900D7">
            <w:pPr>
              <w:spacing w:before="120" w:line="480" w:lineRule="auto"/>
              <w:rPr>
                <w:vertAlign w:val="superscript"/>
              </w:rPr>
            </w:pPr>
            <w:r w:rsidRPr="009241CB">
              <w:t>Employment in large scale industries 1813-1820 (%)</w:t>
            </w:r>
          </w:p>
        </w:tc>
        <w:tc>
          <w:tcPr>
            <w:tcW w:w="477" w:type="dxa"/>
            <w:tcBorders>
              <w:top w:val="single" w:sz="4" w:space="0" w:color="auto"/>
            </w:tcBorders>
          </w:tcPr>
          <w:p w14:paraId="4E198846" w14:textId="77777777" w:rsidR="007E5057" w:rsidRPr="009241CB" w:rsidRDefault="007E5057" w:rsidP="001900D7">
            <w:pPr>
              <w:spacing w:before="120" w:line="720" w:lineRule="auto"/>
              <w:jc w:val="center"/>
            </w:pPr>
          </w:p>
        </w:tc>
        <w:tc>
          <w:tcPr>
            <w:tcW w:w="1407" w:type="dxa"/>
            <w:tcBorders>
              <w:top w:val="single" w:sz="4" w:space="0" w:color="auto"/>
            </w:tcBorders>
          </w:tcPr>
          <w:p w14:paraId="448DB5E7" w14:textId="77777777" w:rsidR="007E5057" w:rsidRPr="009241CB" w:rsidRDefault="007E5057" w:rsidP="001900D7">
            <w:pPr>
              <w:spacing w:before="120" w:line="720" w:lineRule="auto"/>
              <w:jc w:val="center"/>
            </w:pPr>
            <w:r w:rsidRPr="009241CB">
              <w:t xml:space="preserve">  0.</w:t>
            </w:r>
            <w:r>
              <w:t>079</w:t>
            </w:r>
            <w:r w:rsidRPr="009241CB">
              <w:t>***</w:t>
            </w:r>
          </w:p>
        </w:tc>
        <w:tc>
          <w:tcPr>
            <w:tcW w:w="1745" w:type="dxa"/>
            <w:tcBorders>
              <w:top w:val="single" w:sz="4" w:space="0" w:color="auto"/>
            </w:tcBorders>
          </w:tcPr>
          <w:p w14:paraId="0B883BE8" w14:textId="77777777" w:rsidR="007E5057" w:rsidRPr="009241CB" w:rsidRDefault="007E5057" w:rsidP="001900D7">
            <w:pPr>
              <w:spacing w:before="120" w:line="720" w:lineRule="auto"/>
              <w:jc w:val="center"/>
            </w:pPr>
            <w:r w:rsidRPr="009241CB">
              <w:t>0.0</w:t>
            </w:r>
            <w:r>
              <w:t>18</w:t>
            </w:r>
          </w:p>
        </w:tc>
      </w:tr>
      <w:tr w:rsidR="007E5057" w:rsidRPr="009241CB" w14:paraId="406FB9AE" w14:textId="77777777" w:rsidTr="001900D7">
        <w:tc>
          <w:tcPr>
            <w:tcW w:w="5387" w:type="dxa"/>
          </w:tcPr>
          <w:p w14:paraId="2FFBB69A" w14:textId="77777777" w:rsidR="007E5057" w:rsidRPr="009241CB" w:rsidRDefault="007E5057" w:rsidP="001900D7">
            <w:pPr>
              <w:spacing w:line="480" w:lineRule="auto"/>
            </w:pPr>
            <w:r w:rsidRPr="009241CB">
              <w:t>Watermills around 1800</w:t>
            </w:r>
          </w:p>
        </w:tc>
        <w:tc>
          <w:tcPr>
            <w:tcW w:w="477" w:type="dxa"/>
          </w:tcPr>
          <w:p w14:paraId="66990FE7" w14:textId="77777777" w:rsidR="007E5057" w:rsidRPr="009241CB" w:rsidRDefault="007E5057" w:rsidP="001900D7">
            <w:pPr>
              <w:spacing w:line="480" w:lineRule="auto"/>
              <w:jc w:val="center"/>
            </w:pPr>
          </w:p>
        </w:tc>
        <w:tc>
          <w:tcPr>
            <w:tcW w:w="1407" w:type="dxa"/>
          </w:tcPr>
          <w:p w14:paraId="19040895" w14:textId="77777777" w:rsidR="007E5057" w:rsidRPr="009241CB" w:rsidRDefault="007E5057" w:rsidP="001900D7">
            <w:pPr>
              <w:spacing w:line="480" w:lineRule="auto"/>
              <w:jc w:val="center"/>
            </w:pPr>
            <w:r w:rsidRPr="009241CB">
              <w:t xml:space="preserve">  -0.</w:t>
            </w:r>
            <w:r>
              <w:t>046</w:t>
            </w:r>
            <w:r w:rsidRPr="009241CB">
              <w:t>**</w:t>
            </w:r>
          </w:p>
        </w:tc>
        <w:tc>
          <w:tcPr>
            <w:tcW w:w="1745" w:type="dxa"/>
          </w:tcPr>
          <w:p w14:paraId="4AC9F2AD" w14:textId="77777777" w:rsidR="007E5057" w:rsidRPr="009241CB" w:rsidRDefault="007E5057" w:rsidP="001900D7">
            <w:pPr>
              <w:spacing w:line="480" w:lineRule="auto"/>
              <w:jc w:val="center"/>
            </w:pPr>
            <w:r w:rsidRPr="009241CB">
              <w:t>0.</w:t>
            </w:r>
            <w:r>
              <w:t>015</w:t>
            </w:r>
          </w:p>
        </w:tc>
      </w:tr>
      <w:tr w:rsidR="007E5057" w:rsidRPr="009241CB" w14:paraId="421324B7" w14:textId="77777777" w:rsidTr="001900D7">
        <w:tc>
          <w:tcPr>
            <w:tcW w:w="5387" w:type="dxa"/>
          </w:tcPr>
          <w:p w14:paraId="19331218" w14:textId="77777777" w:rsidR="007E5057" w:rsidRPr="009241CB" w:rsidRDefault="007E5057" w:rsidP="001900D7">
            <w:pPr>
              <w:spacing w:line="480" w:lineRule="auto"/>
            </w:pPr>
            <w:r w:rsidRPr="009241CB">
              <w:t>Market potential 1811</w:t>
            </w:r>
          </w:p>
        </w:tc>
        <w:tc>
          <w:tcPr>
            <w:tcW w:w="477" w:type="dxa"/>
          </w:tcPr>
          <w:p w14:paraId="5749D9F1" w14:textId="77777777" w:rsidR="007E5057" w:rsidRPr="009241CB" w:rsidRDefault="007E5057" w:rsidP="001900D7">
            <w:pPr>
              <w:spacing w:line="480" w:lineRule="auto"/>
            </w:pPr>
          </w:p>
        </w:tc>
        <w:tc>
          <w:tcPr>
            <w:tcW w:w="1407" w:type="dxa"/>
          </w:tcPr>
          <w:p w14:paraId="473AC75F" w14:textId="77777777" w:rsidR="007E5057" w:rsidRPr="009241CB" w:rsidRDefault="007E5057" w:rsidP="001900D7">
            <w:pPr>
              <w:spacing w:line="480" w:lineRule="auto"/>
            </w:pPr>
            <w:r w:rsidRPr="009241CB">
              <w:t xml:space="preserve">    -0.000</w:t>
            </w:r>
          </w:p>
        </w:tc>
        <w:tc>
          <w:tcPr>
            <w:tcW w:w="1745" w:type="dxa"/>
          </w:tcPr>
          <w:p w14:paraId="34FF52AA" w14:textId="77777777" w:rsidR="007E5057" w:rsidRPr="009241CB" w:rsidRDefault="007E5057" w:rsidP="001900D7">
            <w:pPr>
              <w:spacing w:line="480" w:lineRule="auto"/>
              <w:jc w:val="center"/>
            </w:pPr>
            <w:r w:rsidRPr="009241CB">
              <w:t>0.000</w:t>
            </w:r>
          </w:p>
        </w:tc>
      </w:tr>
      <w:tr w:rsidR="007E5057" w:rsidRPr="009241CB" w14:paraId="67BB8BC2" w14:textId="77777777" w:rsidTr="001900D7">
        <w:tc>
          <w:tcPr>
            <w:tcW w:w="5387" w:type="dxa"/>
          </w:tcPr>
          <w:p w14:paraId="73745BF7" w14:textId="77777777" w:rsidR="007E5057" w:rsidRPr="009241CB" w:rsidRDefault="007E5057" w:rsidP="001900D7">
            <w:pPr>
              <w:spacing w:line="480" w:lineRule="auto"/>
            </w:pPr>
            <w:r w:rsidRPr="009241CB">
              <w:t>Limits to agricultural use</w:t>
            </w:r>
          </w:p>
        </w:tc>
        <w:tc>
          <w:tcPr>
            <w:tcW w:w="477" w:type="dxa"/>
          </w:tcPr>
          <w:p w14:paraId="51F90A9D" w14:textId="77777777" w:rsidR="007E5057" w:rsidRPr="009241CB" w:rsidRDefault="007E5057" w:rsidP="001900D7">
            <w:pPr>
              <w:spacing w:line="480" w:lineRule="auto"/>
            </w:pPr>
          </w:p>
        </w:tc>
        <w:tc>
          <w:tcPr>
            <w:tcW w:w="1407" w:type="dxa"/>
          </w:tcPr>
          <w:p w14:paraId="5A191ADA" w14:textId="77777777" w:rsidR="007E5057" w:rsidRPr="009241CB" w:rsidRDefault="007E5057" w:rsidP="001900D7">
            <w:pPr>
              <w:spacing w:line="480" w:lineRule="auto"/>
            </w:pPr>
            <w:r w:rsidRPr="009241CB">
              <w:t xml:space="preserve">    -</w:t>
            </w:r>
            <w:r>
              <w:t>0.154</w:t>
            </w:r>
          </w:p>
        </w:tc>
        <w:tc>
          <w:tcPr>
            <w:tcW w:w="1745" w:type="dxa"/>
          </w:tcPr>
          <w:p w14:paraId="1027F3AA" w14:textId="77777777" w:rsidR="007E5057" w:rsidRPr="009241CB" w:rsidRDefault="007E5057" w:rsidP="001900D7">
            <w:pPr>
              <w:spacing w:line="480" w:lineRule="auto"/>
              <w:jc w:val="center"/>
            </w:pPr>
            <w:r>
              <w:t>0.104</w:t>
            </w:r>
          </w:p>
        </w:tc>
      </w:tr>
      <w:tr w:rsidR="007E5057" w:rsidRPr="009241CB" w14:paraId="1978B140" w14:textId="77777777" w:rsidTr="001900D7">
        <w:tc>
          <w:tcPr>
            <w:tcW w:w="5387" w:type="dxa"/>
          </w:tcPr>
          <w:p w14:paraId="20ED8ADD" w14:textId="77777777" w:rsidR="007E5057" w:rsidRPr="009241CB" w:rsidRDefault="007E5057" w:rsidP="001900D7">
            <w:pPr>
              <w:spacing w:line="480" w:lineRule="auto"/>
            </w:pPr>
            <w:r w:rsidRPr="009241CB">
              <w:t>Depth to rock</w:t>
            </w:r>
          </w:p>
        </w:tc>
        <w:tc>
          <w:tcPr>
            <w:tcW w:w="477" w:type="dxa"/>
          </w:tcPr>
          <w:p w14:paraId="53F4FDA7" w14:textId="77777777" w:rsidR="007E5057" w:rsidRPr="009241CB" w:rsidRDefault="007E5057" w:rsidP="001900D7">
            <w:pPr>
              <w:spacing w:line="480" w:lineRule="auto"/>
            </w:pPr>
          </w:p>
        </w:tc>
        <w:tc>
          <w:tcPr>
            <w:tcW w:w="1407" w:type="dxa"/>
          </w:tcPr>
          <w:p w14:paraId="78B3C070" w14:textId="77777777" w:rsidR="007E5057" w:rsidRPr="009241CB" w:rsidRDefault="007E5057" w:rsidP="001900D7">
            <w:pPr>
              <w:spacing w:line="480" w:lineRule="auto"/>
            </w:pPr>
            <w:r w:rsidRPr="009241CB">
              <w:t xml:space="preserve">      0.0</w:t>
            </w:r>
            <w:r>
              <w:t>09</w:t>
            </w:r>
          </w:p>
        </w:tc>
        <w:tc>
          <w:tcPr>
            <w:tcW w:w="1745" w:type="dxa"/>
          </w:tcPr>
          <w:p w14:paraId="22EA818D" w14:textId="77777777" w:rsidR="007E5057" w:rsidRPr="009241CB" w:rsidRDefault="007E5057" w:rsidP="001900D7">
            <w:pPr>
              <w:spacing w:line="480" w:lineRule="auto"/>
              <w:jc w:val="center"/>
            </w:pPr>
            <w:r w:rsidRPr="009241CB">
              <w:t>0.</w:t>
            </w:r>
            <w:r>
              <w:t>020</w:t>
            </w:r>
          </w:p>
        </w:tc>
      </w:tr>
      <w:tr w:rsidR="007E5057" w:rsidRPr="009241CB" w14:paraId="1CE21A06" w14:textId="77777777" w:rsidTr="001900D7">
        <w:tc>
          <w:tcPr>
            <w:tcW w:w="5387" w:type="dxa"/>
          </w:tcPr>
          <w:p w14:paraId="4634B27A" w14:textId="77777777" w:rsidR="007E5057" w:rsidRPr="009241CB" w:rsidRDefault="007E5057" w:rsidP="001900D7">
            <w:pPr>
              <w:spacing w:line="480" w:lineRule="auto"/>
            </w:pPr>
            <w:r w:rsidRPr="009241CB">
              <w:t xml:space="preserve">Mean July temperature </w:t>
            </w:r>
          </w:p>
        </w:tc>
        <w:tc>
          <w:tcPr>
            <w:tcW w:w="477" w:type="dxa"/>
          </w:tcPr>
          <w:p w14:paraId="6EAFBE12" w14:textId="77777777" w:rsidR="007E5057" w:rsidRPr="009241CB" w:rsidRDefault="007E5057" w:rsidP="001900D7">
            <w:pPr>
              <w:spacing w:line="480" w:lineRule="auto"/>
              <w:jc w:val="center"/>
            </w:pPr>
          </w:p>
        </w:tc>
        <w:tc>
          <w:tcPr>
            <w:tcW w:w="1407" w:type="dxa"/>
          </w:tcPr>
          <w:p w14:paraId="671BAAE1" w14:textId="77777777" w:rsidR="007E5057" w:rsidRPr="009241CB" w:rsidRDefault="007E5057" w:rsidP="001900D7">
            <w:pPr>
              <w:spacing w:line="480" w:lineRule="auto"/>
              <w:jc w:val="center"/>
            </w:pPr>
            <w:r w:rsidRPr="009241CB">
              <w:t>-0.</w:t>
            </w:r>
            <w:r>
              <w:t>013</w:t>
            </w:r>
          </w:p>
        </w:tc>
        <w:tc>
          <w:tcPr>
            <w:tcW w:w="1745" w:type="dxa"/>
          </w:tcPr>
          <w:p w14:paraId="2B775AC6" w14:textId="77777777" w:rsidR="007E5057" w:rsidRPr="009241CB" w:rsidRDefault="007E5057" w:rsidP="001900D7">
            <w:pPr>
              <w:spacing w:line="480" w:lineRule="auto"/>
              <w:jc w:val="center"/>
            </w:pPr>
            <w:r w:rsidRPr="009241CB">
              <w:t>0.</w:t>
            </w:r>
            <w:r>
              <w:t>027</w:t>
            </w:r>
          </w:p>
        </w:tc>
      </w:tr>
      <w:tr w:rsidR="007E5057" w:rsidRPr="009241CB" w14:paraId="62116065" w14:textId="77777777" w:rsidTr="001900D7">
        <w:tc>
          <w:tcPr>
            <w:tcW w:w="5387" w:type="dxa"/>
          </w:tcPr>
          <w:p w14:paraId="290D2595" w14:textId="77777777" w:rsidR="007E5057" w:rsidRPr="009241CB" w:rsidRDefault="007E5057" w:rsidP="001900D7">
            <w:pPr>
              <w:spacing w:line="480" w:lineRule="auto"/>
            </w:pPr>
            <w:r w:rsidRPr="009241CB">
              <w:t>Terrain ruggedness</w:t>
            </w:r>
          </w:p>
        </w:tc>
        <w:tc>
          <w:tcPr>
            <w:tcW w:w="477" w:type="dxa"/>
          </w:tcPr>
          <w:p w14:paraId="786790F4" w14:textId="77777777" w:rsidR="007E5057" w:rsidRPr="009241CB" w:rsidRDefault="007E5057" w:rsidP="001900D7">
            <w:pPr>
              <w:spacing w:line="480" w:lineRule="auto"/>
              <w:jc w:val="center"/>
            </w:pPr>
          </w:p>
        </w:tc>
        <w:tc>
          <w:tcPr>
            <w:tcW w:w="1407" w:type="dxa"/>
          </w:tcPr>
          <w:p w14:paraId="3830D9F3" w14:textId="77777777" w:rsidR="007E5057" w:rsidRPr="009241CB" w:rsidRDefault="007E5057" w:rsidP="001900D7">
            <w:pPr>
              <w:spacing w:line="480" w:lineRule="auto"/>
              <w:jc w:val="center"/>
            </w:pPr>
            <w:r w:rsidRPr="009241CB">
              <w:t>-0.00</w:t>
            </w:r>
            <w:r>
              <w:t>0</w:t>
            </w:r>
          </w:p>
        </w:tc>
        <w:tc>
          <w:tcPr>
            <w:tcW w:w="1745" w:type="dxa"/>
          </w:tcPr>
          <w:p w14:paraId="45261C1D" w14:textId="77777777" w:rsidR="007E5057" w:rsidRPr="009241CB" w:rsidRDefault="007E5057" w:rsidP="001900D7">
            <w:pPr>
              <w:spacing w:line="480" w:lineRule="auto"/>
              <w:jc w:val="center"/>
            </w:pPr>
            <w:r w:rsidRPr="009241CB">
              <w:t>0.00</w:t>
            </w:r>
            <w:r>
              <w:t>0</w:t>
            </w:r>
          </w:p>
        </w:tc>
      </w:tr>
      <w:tr w:rsidR="007E5057" w:rsidRPr="009241CB" w14:paraId="10C7E282" w14:textId="77777777" w:rsidTr="001900D7">
        <w:tc>
          <w:tcPr>
            <w:tcW w:w="5387" w:type="dxa"/>
          </w:tcPr>
          <w:p w14:paraId="4FABF70E" w14:textId="77777777" w:rsidR="007E5057" w:rsidRPr="009241CB" w:rsidRDefault="007E5057" w:rsidP="001900D7">
            <w:pPr>
              <w:spacing w:line="480" w:lineRule="auto"/>
            </w:pPr>
            <w:r w:rsidRPr="009241CB">
              <w:t>Population density 1811</w:t>
            </w:r>
          </w:p>
        </w:tc>
        <w:tc>
          <w:tcPr>
            <w:tcW w:w="477" w:type="dxa"/>
          </w:tcPr>
          <w:p w14:paraId="1331B14D" w14:textId="77777777" w:rsidR="007E5057" w:rsidRPr="009241CB" w:rsidRDefault="007E5057" w:rsidP="001900D7">
            <w:pPr>
              <w:spacing w:line="480" w:lineRule="auto"/>
              <w:jc w:val="center"/>
            </w:pPr>
          </w:p>
        </w:tc>
        <w:tc>
          <w:tcPr>
            <w:tcW w:w="1407" w:type="dxa"/>
          </w:tcPr>
          <w:p w14:paraId="746B88F2" w14:textId="77777777" w:rsidR="007E5057" w:rsidRPr="009241CB" w:rsidRDefault="007E5057" w:rsidP="001900D7">
            <w:pPr>
              <w:spacing w:line="480" w:lineRule="auto"/>
              <w:jc w:val="center"/>
            </w:pPr>
            <w:r w:rsidRPr="009241CB">
              <w:t xml:space="preserve">   -</w:t>
            </w:r>
            <w:r>
              <w:t>0.086</w:t>
            </w:r>
            <w:r w:rsidRPr="009241CB">
              <w:t>**</w:t>
            </w:r>
            <w:r>
              <w:t>*</w:t>
            </w:r>
          </w:p>
        </w:tc>
        <w:tc>
          <w:tcPr>
            <w:tcW w:w="1745" w:type="dxa"/>
          </w:tcPr>
          <w:p w14:paraId="5C71B209" w14:textId="77777777" w:rsidR="007E5057" w:rsidRPr="009241CB" w:rsidRDefault="007E5057" w:rsidP="001900D7">
            <w:pPr>
              <w:spacing w:line="480" w:lineRule="auto"/>
              <w:jc w:val="center"/>
            </w:pPr>
            <w:r>
              <w:t>0.024</w:t>
            </w:r>
          </w:p>
        </w:tc>
      </w:tr>
      <w:tr w:rsidR="007E5057" w:rsidRPr="009241CB" w14:paraId="6C32A91F" w14:textId="77777777" w:rsidTr="001900D7">
        <w:tc>
          <w:tcPr>
            <w:tcW w:w="5387" w:type="dxa"/>
            <w:tcBorders>
              <w:bottom w:val="single" w:sz="4" w:space="0" w:color="auto"/>
            </w:tcBorders>
          </w:tcPr>
          <w:p w14:paraId="5F494388" w14:textId="77777777" w:rsidR="007E5057" w:rsidRPr="009241CB" w:rsidRDefault="007E5057" w:rsidP="001900D7">
            <w:pPr>
              <w:spacing w:line="480" w:lineRule="auto"/>
              <w:rPr>
                <w:vertAlign w:val="superscript"/>
              </w:rPr>
            </w:pPr>
            <w:r w:rsidRPr="009241CB">
              <w:rPr>
                <w:i/>
                <w:iCs/>
              </w:rPr>
              <w:t>R</w:t>
            </w:r>
            <w:r w:rsidRPr="009241CB">
              <w:rPr>
                <w:vertAlign w:val="superscript"/>
              </w:rPr>
              <w:t>2</w:t>
            </w:r>
          </w:p>
        </w:tc>
        <w:tc>
          <w:tcPr>
            <w:tcW w:w="477" w:type="dxa"/>
            <w:tcBorders>
              <w:bottom w:val="single" w:sz="4" w:space="0" w:color="auto"/>
            </w:tcBorders>
          </w:tcPr>
          <w:p w14:paraId="18B09BFD" w14:textId="77777777" w:rsidR="007E5057" w:rsidRPr="009241CB" w:rsidRDefault="007E5057" w:rsidP="001900D7">
            <w:pPr>
              <w:spacing w:line="480" w:lineRule="auto"/>
              <w:jc w:val="center"/>
            </w:pPr>
          </w:p>
        </w:tc>
        <w:tc>
          <w:tcPr>
            <w:tcW w:w="3152" w:type="dxa"/>
            <w:gridSpan w:val="2"/>
            <w:tcBorders>
              <w:bottom w:val="single" w:sz="4" w:space="0" w:color="auto"/>
            </w:tcBorders>
          </w:tcPr>
          <w:p w14:paraId="4A5CFBBF" w14:textId="77777777" w:rsidR="007E5057" w:rsidRPr="009241CB" w:rsidRDefault="007E5057" w:rsidP="001900D7">
            <w:pPr>
              <w:spacing w:line="480" w:lineRule="auto"/>
              <w:jc w:val="center"/>
            </w:pPr>
            <w:r w:rsidRPr="009241CB">
              <w:t>0.</w:t>
            </w:r>
            <w:r>
              <w:t>382</w:t>
            </w:r>
          </w:p>
        </w:tc>
      </w:tr>
    </w:tbl>
    <w:p w14:paraId="6E8F0930" w14:textId="77777777" w:rsidR="007E5057" w:rsidRPr="009241CB" w:rsidRDefault="007E5057" w:rsidP="007E5057">
      <w:pPr>
        <w:widowControl w:val="0"/>
        <w:autoSpaceDE w:val="0"/>
        <w:autoSpaceDN w:val="0"/>
        <w:adjustRightInd w:val="0"/>
        <w:spacing w:line="360" w:lineRule="auto"/>
      </w:pPr>
      <w:r w:rsidRPr="009241CB">
        <w:t xml:space="preserve">Outcomes is the regional prevalence of obesity (%). </w:t>
      </w:r>
    </w:p>
    <w:p w14:paraId="00606B41" w14:textId="77777777" w:rsidR="007E5057" w:rsidRPr="009241CB" w:rsidRDefault="007E5057" w:rsidP="007E5057">
      <w:pPr>
        <w:spacing w:line="480" w:lineRule="auto"/>
      </w:pPr>
      <w:r w:rsidRPr="009241CB">
        <w:t>*</w:t>
      </w:r>
      <w:r w:rsidRPr="009241CB">
        <w:rPr>
          <w:i/>
          <w:iCs/>
        </w:rPr>
        <w:t>P</w:t>
      </w:r>
      <w:r w:rsidRPr="009241CB">
        <w:t xml:space="preserve"> &lt; 0.5. **</w:t>
      </w:r>
      <w:r w:rsidRPr="009241CB">
        <w:rPr>
          <w:i/>
          <w:iCs/>
        </w:rPr>
        <w:t>P</w:t>
      </w:r>
      <w:r w:rsidRPr="009241CB">
        <w:t xml:space="preserve"> &lt; 0.01. ***</w:t>
      </w:r>
      <w:r w:rsidRPr="009241CB">
        <w:rPr>
          <w:i/>
          <w:iCs/>
        </w:rPr>
        <w:t>P</w:t>
      </w:r>
      <w:r w:rsidRPr="009241CB">
        <w:t xml:space="preserve"> &lt; 0.001.  </w:t>
      </w:r>
    </w:p>
    <w:p w14:paraId="0DFF56FC" w14:textId="77777777" w:rsidR="007E5057" w:rsidRPr="009241CB" w:rsidRDefault="007E5057" w:rsidP="007E5057">
      <w:pPr>
        <w:spacing w:line="480" w:lineRule="auto"/>
        <w:sectPr w:rsidR="007E5057" w:rsidRPr="009241CB" w:rsidSect="0086742C">
          <w:headerReference w:type="default" r:id="rId12"/>
          <w:footerReference w:type="default" r:id="rId13"/>
          <w:pgSz w:w="11906" w:h="16838" w:code="9"/>
          <w:pgMar w:top="1440" w:right="1440" w:bottom="1440" w:left="1440" w:header="709" w:footer="709" w:gutter="0"/>
          <w:cols w:space="708"/>
          <w:docGrid w:linePitch="360"/>
        </w:sectPr>
      </w:pPr>
    </w:p>
    <w:p w14:paraId="17B8C822" w14:textId="77777777" w:rsidR="007E5057" w:rsidRPr="009241CB" w:rsidRDefault="007E5057" w:rsidP="007E5057">
      <w:pPr>
        <w:spacing w:line="480" w:lineRule="auto"/>
      </w:pPr>
      <w:r w:rsidRPr="009241CB">
        <w:rPr>
          <w:b/>
          <w:bCs/>
        </w:rPr>
        <w:lastRenderedPageBreak/>
        <w:t>Table S3.</w:t>
      </w:r>
      <w:r w:rsidRPr="009241CB">
        <w:t xml:space="preserve"> Instrumental Variable Regressions Using Distance to Nearest Coalfield as an Instrument for Employment Share in Large-Scale Coal-Based Industries in 1813-1820 and Predicting Obesity Levels in the BBC Lab U.K. Project Dataset (N = 111 Regions in England and Wales). </w:t>
      </w:r>
    </w:p>
    <w:tbl>
      <w:tblPr>
        <w:tblW w:w="12758" w:type="dxa"/>
        <w:tblBorders>
          <w:top w:val="single" w:sz="4" w:space="0" w:color="auto"/>
          <w:bottom w:val="single" w:sz="4" w:space="0" w:color="auto"/>
        </w:tblBorders>
        <w:tblLayout w:type="fixed"/>
        <w:tblLook w:val="04A0" w:firstRow="1" w:lastRow="0" w:firstColumn="1" w:lastColumn="0" w:noHBand="0" w:noVBand="1"/>
      </w:tblPr>
      <w:tblGrid>
        <w:gridCol w:w="3119"/>
        <w:gridCol w:w="1616"/>
        <w:gridCol w:w="1616"/>
        <w:gridCol w:w="1616"/>
        <w:gridCol w:w="1616"/>
        <w:gridCol w:w="1616"/>
        <w:gridCol w:w="1559"/>
      </w:tblGrid>
      <w:tr w:rsidR="007E5057" w:rsidRPr="009241CB" w14:paraId="7555D489" w14:textId="77777777" w:rsidTr="001900D7">
        <w:tc>
          <w:tcPr>
            <w:tcW w:w="3119" w:type="dxa"/>
            <w:tcBorders>
              <w:top w:val="single" w:sz="4" w:space="0" w:color="auto"/>
              <w:bottom w:val="nil"/>
            </w:tcBorders>
          </w:tcPr>
          <w:p w14:paraId="26E2863E" w14:textId="77777777" w:rsidR="007E5057" w:rsidRPr="009241CB" w:rsidRDefault="007E5057" w:rsidP="001900D7">
            <w:pPr>
              <w:spacing w:after="120" w:line="360" w:lineRule="auto"/>
              <w:rPr>
                <w:i/>
                <w:iCs/>
              </w:rPr>
            </w:pPr>
          </w:p>
        </w:tc>
        <w:tc>
          <w:tcPr>
            <w:tcW w:w="4848" w:type="dxa"/>
            <w:gridSpan w:val="3"/>
            <w:tcBorders>
              <w:top w:val="single" w:sz="4" w:space="0" w:color="auto"/>
              <w:bottom w:val="single" w:sz="4" w:space="0" w:color="auto"/>
            </w:tcBorders>
          </w:tcPr>
          <w:p w14:paraId="5B44C5E7" w14:textId="77777777" w:rsidR="007E5057" w:rsidRPr="009241CB" w:rsidRDefault="007E5057" w:rsidP="001900D7">
            <w:pPr>
              <w:spacing w:after="120" w:line="360" w:lineRule="auto"/>
              <w:jc w:val="center"/>
              <w:rPr>
                <w:vertAlign w:val="superscript"/>
              </w:rPr>
            </w:pPr>
            <w:r w:rsidRPr="009241CB">
              <w:t>First stage</w:t>
            </w:r>
          </w:p>
        </w:tc>
        <w:tc>
          <w:tcPr>
            <w:tcW w:w="4791" w:type="dxa"/>
            <w:gridSpan w:val="3"/>
            <w:tcBorders>
              <w:top w:val="single" w:sz="4" w:space="0" w:color="auto"/>
              <w:bottom w:val="single" w:sz="4" w:space="0" w:color="auto"/>
            </w:tcBorders>
          </w:tcPr>
          <w:p w14:paraId="786928F9" w14:textId="77777777" w:rsidR="007E5057" w:rsidRPr="009241CB" w:rsidRDefault="007E5057" w:rsidP="001900D7">
            <w:pPr>
              <w:spacing w:after="120" w:line="360" w:lineRule="auto"/>
              <w:jc w:val="center"/>
              <w:rPr>
                <w:vertAlign w:val="superscript"/>
              </w:rPr>
            </w:pPr>
            <w:r w:rsidRPr="009241CB">
              <w:t>Second stage regression</w:t>
            </w:r>
          </w:p>
        </w:tc>
      </w:tr>
      <w:tr w:rsidR="007E5057" w:rsidRPr="009241CB" w14:paraId="38F13423" w14:textId="77777777" w:rsidTr="001900D7">
        <w:tc>
          <w:tcPr>
            <w:tcW w:w="3119" w:type="dxa"/>
            <w:tcBorders>
              <w:top w:val="nil"/>
              <w:bottom w:val="single" w:sz="4" w:space="0" w:color="auto"/>
            </w:tcBorders>
          </w:tcPr>
          <w:p w14:paraId="78C7842D" w14:textId="77777777" w:rsidR="007E5057" w:rsidRPr="009241CB" w:rsidRDefault="007E5057" w:rsidP="001900D7">
            <w:pPr>
              <w:spacing w:after="120" w:line="360" w:lineRule="auto"/>
              <w:rPr>
                <w:i/>
                <w:iCs/>
              </w:rPr>
            </w:pPr>
          </w:p>
        </w:tc>
        <w:tc>
          <w:tcPr>
            <w:tcW w:w="4848" w:type="dxa"/>
            <w:gridSpan w:val="3"/>
            <w:tcBorders>
              <w:top w:val="single" w:sz="4" w:space="0" w:color="auto"/>
              <w:bottom w:val="single" w:sz="4" w:space="0" w:color="auto"/>
            </w:tcBorders>
          </w:tcPr>
          <w:p w14:paraId="1926AEA8" w14:textId="77777777" w:rsidR="007E5057" w:rsidRPr="009241CB" w:rsidRDefault="007E5057" w:rsidP="001900D7">
            <w:pPr>
              <w:spacing w:after="120" w:line="360" w:lineRule="auto"/>
              <w:jc w:val="center"/>
              <w:rPr>
                <w:i/>
                <w:iCs/>
              </w:rPr>
            </w:pPr>
            <w:r w:rsidRPr="009241CB">
              <w:t>Employment in large industries (%)</w:t>
            </w:r>
          </w:p>
        </w:tc>
        <w:tc>
          <w:tcPr>
            <w:tcW w:w="4791" w:type="dxa"/>
            <w:gridSpan w:val="3"/>
            <w:tcBorders>
              <w:top w:val="single" w:sz="4" w:space="0" w:color="auto"/>
              <w:bottom w:val="single" w:sz="4" w:space="0" w:color="auto"/>
            </w:tcBorders>
          </w:tcPr>
          <w:p w14:paraId="7C0723B1" w14:textId="77777777" w:rsidR="007E5057" w:rsidRPr="009241CB" w:rsidRDefault="007E5057" w:rsidP="001900D7">
            <w:pPr>
              <w:spacing w:after="120" w:line="360" w:lineRule="auto"/>
              <w:jc w:val="center"/>
              <w:rPr>
                <w:i/>
                <w:iCs/>
              </w:rPr>
            </w:pPr>
            <w:r w:rsidRPr="009241CB">
              <w:t>Obesity (BBC Lab U.K. data)</w:t>
            </w:r>
          </w:p>
        </w:tc>
      </w:tr>
      <w:tr w:rsidR="007E5057" w:rsidRPr="009241CB" w14:paraId="0C67AC65" w14:textId="77777777" w:rsidTr="001900D7">
        <w:tc>
          <w:tcPr>
            <w:tcW w:w="3119" w:type="dxa"/>
            <w:tcBorders>
              <w:top w:val="nil"/>
            </w:tcBorders>
          </w:tcPr>
          <w:p w14:paraId="1869FFDA" w14:textId="77777777" w:rsidR="007E5057" w:rsidRPr="009241CB" w:rsidRDefault="007E5057" w:rsidP="001900D7">
            <w:pPr>
              <w:spacing w:before="120"/>
              <w:rPr>
                <w:i/>
                <w:iCs/>
              </w:rPr>
            </w:pPr>
          </w:p>
        </w:tc>
        <w:tc>
          <w:tcPr>
            <w:tcW w:w="1616" w:type="dxa"/>
            <w:tcBorders>
              <w:top w:val="nil"/>
            </w:tcBorders>
          </w:tcPr>
          <w:p w14:paraId="35891F92" w14:textId="77777777" w:rsidR="007E5057" w:rsidRPr="009241CB" w:rsidRDefault="007E5057" w:rsidP="001900D7">
            <w:pPr>
              <w:spacing w:before="120"/>
              <w:jc w:val="center"/>
              <w:rPr>
                <w:i/>
                <w:iCs/>
              </w:rPr>
            </w:pPr>
            <w:r w:rsidRPr="009241CB">
              <w:rPr>
                <w:i/>
                <w:iCs/>
              </w:rPr>
              <w:t>b</w:t>
            </w:r>
          </w:p>
          <w:p w14:paraId="688CE18E" w14:textId="77777777" w:rsidR="007E5057" w:rsidRPr="009241CB" w:rsidRDefault="007E5057" w:rsidP="001900D7">
            <w:pPr>
              <w:spacing w:before="120"/>
              <w:jc w:val="center"/>
              <w:rPr>
                <w:i/>
                <w:iCs/>
              </w:rPr>
            </w:pPr>
          </w:p>
        </w:tc>
        <w:tc>
          <w:tcPr>
            <w:tcW w:w="1616" w:type="dxa"/>
            <w:tcBorders>
              <w:top w:val="nil"/>
            </w:tcBorders>
          </w:tcPr>
          <w:p w14:paraId="7FB5E34B" w14:textId="77777777" w:rsidR="007E5057" w:rsidRPr="009241CB" w:rsidRDefault="007E5057" w:rsidP="001900D7">
            <w:pPr>
              <w:spacing w:before="120"/>
              <w:jc w:val="center"/>
              <w:rPr>
                <w:i/>
                <w:iCs/>
              </w:rPr>
            </w:pPr>
            <w:r w:rsidRPr="009241CB">
              <w:rPr>
                <w:i/>
                <w:iCs/>
              </w:rPr>
              <w:t>SE</w:t>
            </w:r>
          </w:p>
        </w:tc>
        <w:tc>
          <w:tcPr>
            <w:tcW w:w="1616" w:type="dxa"/>
            <w:tcBorders>
              <w:top w:val="nil"/>
            </w:tcBorders>
          </w:tcPr>
          <w:p w14:paraId="7FDDA4DC" w14:textId="77777777" w:rsidR="007E5057" w:rsidRPr="009241CB" w:rsidRDefault="007E5057" w:rsidP="001900D7">
            <w:pPr>
              <w:spacing w:before="120"/>
              <w:jc w:val="center"/>
              <w:rPr>
                <w:i/>
                <w:iCs/>
              </w:rPr>
            </w:pPr>
            <w:r w:rsidRPr="009241CB">
              <w:rPr>
                <w:i/>
                <w:iCs/>
              </w:rPr>
              <w:t>P</w:t>
            </w:r>
          </w:p>
        </w:tc>
        <w:tc>
          <w:tcPr>
            <w:tcW w:w="1616" w:type="dxa"/>
            <w:tcBorders>
              <w:top w:val="nil"/>
            </w:tcBorders>
          </w:tcPr>
          <w:p w14:paraId="750A8C6C" w14:textId="77777777" w:rsidR="007E5057" w:rsidRPr="009241CB" w:rsidRDefault="007E5057" w:rsidP="001900D7">
            <w:pPr>
              <w:spacing w:before="120"/>
              <w:jc w:val="center"/>
              <w:rPr>
                <w:i/>
                <w:iCs/>
              </w:rPr>
            </w:pPr>
            <w:r w:rsidRPr="009241CB">
              <w:rPr>
                <w:i/>
                <w:iCs/>
              </w:rPr>
              <w:t>b</w:t>
            </w:r>
          </w:p>
          <w:p w14:paraId="30B9F8DB" w14:textId="77777777" w:rsidR="007E5057" w:rsidRPr="009241CB" w:rsidRDefault="007E5057" w:rsidP="001900D7">
            <w:pPr>
              <w:spacing w:before="120"/>
              <w:jc w:val="center"/>
              <w:rPr>
                <w:i/>
                <w:iCs/>
              </w:rPr>
            </w:pPr>
          </w:p>
        </w:tc>
        <w:tc>
          <w:tcPr>
            <w:tcW w:w="1616" w:type="dxa"/>
            <w:tcBorders>
              <w:top w:val="nil"/>
            </w:tcBorders>
          </w:tcPr>
          <w:p w14:paraId="698CB981" w14:textId="77777777" w:rsidR="007E5057" w:rsidRPr="009241CB" w:rsidRDefault="007E5057" w:rsidP="001900D7">
            <w:pPr>
              <w:spacing w:before="120"/>
              <w:jc w:val="center"/>
              <w:rPr>
                <w:i/>
                <w:iCs/>
              </w:rPr>
            </w:pPr>
            <w:r w:rsidRPr="009241CB">
              <w:rPr>
                <w:i/>
                <w:iCs/>
              </w:rPr>
              <w:t>SE</w:t>
            </w:r>
          </w:p>
        </w:tc>
        <w:tc>
          <w:tcPr>
            <w:tcW w:w="1559" w:type="dxa"/>
            <w:tcBorders>
              <w:top w:val="nil"/>
            </w:tcBorders>
          </w:tcPr>
          <w:p w14:paraId="56B582CC" w14:textId="77777777" w:rsidR="007E5057" w:rsidRPr="009241CB" w:rsidRDefault="007E5057" w:rsidP="001900D7">
            <w:pPr>
              <w:spacing w:before="120"/>
              <w:jc w:val="center"/>
              <w:rPr>
                <w:i/>
                <w:iCs/>
              </w:rPr>
            </w:pPr>
            <w:r w:rsidRPr="009241CB">
              <w:rPr>
                <w:i/>
                <w:iCs/>
              </w:rPr>
              <w:t>P</w:t>
            </w:r>
          </w:p>
        </w:tc>
      </w:tr>
      <w:tr w:rsidR="007E5057" w:rsidRPr="009241CB" w14:paraId="7590E3B5" w14:textId="77777777" w:rsidTr="001900D7">
        <w:tc>
          <w:tcPr>
            <w:tcW w:w="3119" w:type="dxa"/>
            <w:tcBorders>
              <w:top w:val="single" w:sz="4" w:space="0" w:color="auto"/>
            </w:tcBorders>
          </w:tcPr>
          <w:p w14:paraId="004D61D5" w14:textId="77777777" w:rsidR="007E5057" w:rsidRPr="009241CB" w:rsidRDefault="007E5057" w:rsidP="001900D7">
            <w:pPr>
              <w:spacing w:before="120"/>
              <w:rPr>
                <w:b/>
                <w:bCs/>
                <w:i/>
                <w:iCs/>
              </w:rPr>
            </w:pPr>
          </w:p>
        </w:tc>
        <w:tc>
          <w:tcPr>
            <w:tcW w:w="1616" w:type="dxa"/>
            <w:tcBorders>
              <w:top w:val="single" w:sz="4" w:space="0" w:color="auto"/>
            </w:tcBorders>
          </w:tcPr>
          <w:p w14:paraId="33AED244" w14:textId="77777777" w:rsidR="007E5057" w:rsidRPr="009241CB" w:rsidRDefault="007E5057" w:rsidP="001900D7">
            <w:pPr>
              <w:spacing w:before="120"/>
              <w:jc w:val="center"/>
              <w:rPr>
                <w:b/>
                <w:bCs/>
                <w:i/>
                <w:iCs/>
              </w:rPr>
            </w:pPr>
          </w:p>
        </w:tc>
        <w:tc>
          <w:tcPr>
            <w:tcW w:w="1616" w:type="dxa"/>
            <w:tcBorders>
              <w:top w:val="single" w:sz="4" w:space="0" w:color="auto"/>
            </w:tcBorders>
          </w:tcPr>
          <w:p w14:paraId="54C542C9" w14:textId="77777777" w:rsidR="007E5057" w:rsidRPr="009241CB" w:rsidRDefault="007E5057" w:rsidP="001900D7">
            <w:pPr>
              <w:spacing w:before="120"/>
              <w:jc w:val="center"/>
              <w:rPr>
                <w:b/>
                <w:bCs/>
                <w:i/>
                <w:iCs/>
              </w:rPr>
            </w:pPr>
          </w:p>
        </w:tc>
        <w:tc>
          <w:tcPr>
            <w:tcW w:w="1616" w:type="dxa"/>
            <w:tcBorders>
              <w:top w:val="single" w:sz="4" w:space="0" w:color="auto"/>
            </w:tcBorders>
          </w:tcPr>
          <w:p w14:paraId="2E9FF735" w14:textId="77777777" w:rsidR="007E5057" w:rsidRPr="009241CB" w:rsidRDefault="007E5057" w:rsidP="001900D7">
            <w:pPr>
              <w:spacing w:before="120"/>
              <w:jc w:val="center"/>
              <w:rPr>
                <w:b/>
                <w:bCs/>
                <w:i/>
                <w:iCs/>
              </w:rPr>
            </w:pPr>
          </w:p>
        </w:tc>
        <w:tc>
          <w:tcPr>
            <w:tcW w:w="1616" w:type="dxa"/>
            <w:tcBorders>
              <w:top w:val="single" w:sz="4" w:space="0" w:color="auto"/>
            </w:tcBorders>
          </w:tcPr>
          <w:p w14:paraId="49DB6C18" w14:textId="77777777" w:rsidR="007E5057" w:rsidRPr="009241CB" w:rsidRDefault="007E5057" w:rsidP="001900D7">
            <w:pPr>
              <w:spacing w:before="120"/>
              <w:jc w:val="center"/>
              <w:rPr>
                <w:b/>
                <w:bCs/>
                <w:i/>
                <w:iCs/>
              </w:rPr>
            </w:pPr>
          </w:p>
        </w:tc>
        <w:tc>
          <w:tcPr>
            <w:tcW w:w="1616" w:type="dxa"/>
            <w:tcBorders>
              <w:top w:val="single" w:sz="4" w:space="0" w:color="auto"/>
            </w:tcBorders>
          </w:tcPr>
          <w:p w14:paraId="01CEA545" w14:textId="77777777" w:rsidR="007E5057" w:rsidRPr="009241CB" w:rsidRDefault="007E5057" w:rsidP="001900D7">
            <w:pPr>
              <w:spacing w:before="120"/>
              <w:jc w:val="center"/>
              <w:rPr>
                <w:b/>
                <w:bCs/>
                <w:i/>
                <w:iCs/>
              </w:rPr>
            </w:pPr>
          </w:p>
        </w:tc>
        <w:tc>
          <w:tcPr>
            <w:tcW w:w="1559" w:type="dxa"/>
            <w:tcBorders>
              <w:top w:val="single" w:sz="4" w:space="0" w:color="auto"/>
            </w:tcBorders>
          </w:tcPr>
          <w:p w14:paraId="6FA705A8" w14:textId="77777777" w:rsidR="007E5057" w:rsidRPr="009241CB" w:rsidRDefault="007E5057" w:rsidP="001900D7">
            <w:pPr>
              <w:spacing w:before="120"/>
              <w:jc w:val="center"/>
              <w:rPr>
                <w:b/>
                <w:bCs/>
                <w:i/>
                <w:iCs/>
              </w:rPr>
            </w:pPr>
          </w:p>
        </w:tc>
      </w:tr>
      <w:tr w:rsidR="007E5057" w:rsidRPr="009241CB" w14:paraId="2D50F37B" w14:textId="77777777" w:rsidTr="001900D7">
        <w:tc>
          <w:tcPr>
            <w:tcW w:w="3119" w:type="dxa"/>
          </w:tcPr>
          <w:p w14:paraId="527C9A41" w14:textId="77777777" w:rsidR="007E5057" w:rsidRPr="009241CB" w:rsidRDefault="007E5057" w:rsidP="001900D7">
            <w:pPr>
              <w:spacing w:before="100" w:after="100"/>
            </w:pPr>
            <w:r w:rsidRPr="009241CB">
              <w:t>Distance to coalfield</w:t>
            </w:r>
          </w:p>
        </w:tc>
        <w:tc>
          <w:tcPr>
            <w:tcW w:w="1616" w:type="dxa"/>
          </w:tcPr>
          <w:p w14:paraId="11368110" w14:textId="77777777" w:rsidR="007E5057" w:rsidRPr="009241CB" w:rsidRDefault="007E5057" w:rsidP="001900D7">
            <w:pPr>
              <w:spacing w:before="100" w:after="100"/>
              <w:jc w:val="center"/>
            </w:pPr>
            <w:r w:rsidRPr="00DD788D">
              <w:t>-0.</w:t>
            </w:r>
            <w:r>
              <w:t>403</w:t>
            </w:r>
          </w:p>
        </w:tc>
        <w:tc>
          <w:tcPr>
            <w:tcW w:w="1616" w:type="dxa"/>
          </w:tcPr>
          <w:p w14:paraId="7302074B" w14:textId="77777777" w:rsidR="007E5057" w:rsidRPr="009241CB" w:rsidRDefault="007E5057" w:rsidP="001900D7">
            <w:pPr>
              <w:spacing w:before="100" w:after="100"/>
              <w:jc w:val="center"/>
            </w:pPr>
            <w:r w:rsidRPr="00DD788D">
              <w:t>0.0</w:t>
            </w:r>
            <w:r>
              <w:t>35</w:t>
            </w:r>
          </w:p>
        </w:tc>
        <w:tc>
          <w:tcPr>
            <w:tcW w:w="1616" w:type="dxa"/>
          </w:tcPr>
          <w:p w14:paraId="2FDEC933" w14:textId="77777777" w:rsidR="007E5057" w:rsidRPr="009241CB" w:rsidRDefault="007E5057" w:rsidP="001900D7">
            <w:pPr>
              <w:spacing w:before="100" w:after="100"/>
              <w:jc w:val="center"/>
            </w:pPr>
            <w:r>
              <w:t>&lt; 0.001</w:t>
            </w:r>
          </w:p>
        </w:tc>
        <w:tc>
          <w:tcPr>
            <w:tcW w:w="1616" w:type="dxa"/>
          </w:tcPr>
          <w:p w14:paraId="10D9743C" w14:textId="77777777" w:rsidR="007E5057" w:rsidRPr="009241CB" w:rsidRDefault="007E5057" w:rsidP="001900D7">
            <w:pPr>
              <w:spacing w:before="100" w:after="100"/>
              <w:jc w:val="center"/>
            </w:pPr>
          </w:p>
        </w:tc>
        <w:tc>
          <w:tcPr>
            <w:tcW w:w="1616" w:type="dxa"/>
          </w:tcPr>
          <w:p w14:paraId="014CD8F3" w14:textId="77777777" w:rsidR="007E5057" w:rsidRPr="009241CB" w:rsidRDefault="007E5057" w:rsidP="001900D7">
            <w:pPr>
              <w:spacing w:before="100" w:after="100"/>
              <w:jc w:val="center"/>
            </w:pPr>
          </w:p>
        </w:tc>
        <w:tc>
          <w:tcPr>
            <w:tcW w:w="1559" w:type="dxa"/>
          </w:tcPr>
          <w:p w14:paraId="7C2B89C3" w14:textId="77777777" w:rsidR="007E5057" w:rsidRPr="009241CB" w:rsidRDefault="007E5057" w:rsidP="001900D7">
            <w:pPr>
              <w:spacing w:before="100" w:after="100"/>
              <w:jc w:val="center"/>
            </w:pPr>
          </w:p>
        </w:tc>
      </w:tr>
      <w:tr w:rsidR="007E5057" w:rsidRPr="009241CB" w14:paraId="276A4602" w14:textId="77777777" w:rsidTr="001900D7">
        <w:tc>
          <w:tcPr>
            <w:tcW w:w="3119" w:type="dxa"/>
          </w:tcPr>
          <w:p w14:paraId="15997B72" w14:textId="77777777" w:rsidR="007E5057" w:rsidRPr="009241CB" w:rsidRDefault="007E5057" w:rsidP="001900D7">
            <w:pPr>
              <w:spacing w:before="100" w:after="100" w:line="360" w:lineRule="auto"/>
              <w:rPr>
                <w:vertAlign w:val="superscript"/>
              </w:rPr>
            </w:pPr>
            <w:r w:rsidRPr="009241CB">
              <w:t>Employment share in large industries 1813-1820 (%)</w:t>
            </w:r>
          </w:p>
        </w:tc>
        <w:tc>
          <w:tcPr>
            <w:tcW w:w="1616" w:type="dxa"/>
          </w:tcPr>
          <w:p w14:paraId="3C217C03" w14:textId="77777777" w:rsidR="007E5057" w:rsidRPr="009241CB" w:rsidRDefault="007E5057" w:rsidP="001900D7">
            <w:pPr>
              <w:spacing w:before="100" w:after="100" w:line="360" w:lineRule="auto"/>
              <w:jc w:val="center"/>
            </w:pPr>
          </w:p>
        </w:tc>
        <w:tc>
          <w:tcPr>
            <w:tcW w:w="1616" w:type="dxa"/>
          </w:tcPr>
          <w:p w14:paraId="6B9F5062" w14:textId="77777777" w:rsidR="007E5057" w:rsidRPr="009241CB" w:rsidRDefault="007E5057" w:rsidP="001900D7">
            <w:pPr>
              <w:spacing w:before="100" w:after="100" w:line="360" w:lineRule="auto"/>
              <w:jc w:val="center"/>
            </w:pPr>
          </w:p>
        </w:tc>
        <w:tc>
          <w:tcPr>
            <w:tcW w:w="1616" w:type="dxa"/>
          </w:tcPr>
          <w:p w14:paraId="59DBC2E0" w14:textId="77777777" w:rsidR="007E5057" w:rsidRPr="009241CB" w:rsidRDefault="007E5057" w:rsidP="001900D7">
            <w:pPr>
              <w:spacing w:before="100" w:after="100" w:line="360" w:lineRule="auto"/>
              <w:jc w:val="center"/>
            </w:pPr>
          </w:p>
        </w:tc>
        <w:tc>
          <w:tcPr>
            <w:tcW w:w="1616" w:type="dxa"/>
          </w:tcPr>
          <w:p w14:paraId="5ECFEE34" w14:textId="77777777" w:rsidR="007E5057" w:rsidRPr="009241CB" w:rsidRDefault="007E5057" w:rsidP="001900D7">
            <w:pPr>
              <w:spacing w:before="100" w:after="100" w:line="360" w:lineRule="auto"/>
              <w:jc w:val="center"/>
            </w:pPr>
            <w:r w:rsidRPr="009241CB">
              <w:t xml:space="preserve">  0.</w:t>
            </w:r>
            <w:r>
              <w:t>083</w:t>
            </w:r>
          </w:p>
        </w:tc>
        <w:tc>
          <w:tcPr>
            <w:tcW w:w="1616" w:type="dxa"/>
          </w:tcPr>
          <w:p w14:paraId="69F23122" w14:textId="77777777" w:rsidR="007E5057" w:rsidRPr="009241CB" w:rsidRDefault="007E5057" w:rsidP="001900D7">
            <w:pPr>
              <w:spacing w:before="100" w:after="100" w:line="360" w:lineRule="auto"/>
              <w:jc w:val="center"/>
            </w:pPr>
            <w:r w:rsidRPr="009241CB">
              <w:t>0.0</w:t>
            </w:r>
            <w:r>
              <w:t>21</w:t>
            </w:r>
          </w:p>
        </w:tc>
        <w:tc>
          <w:tcPr>
            <w:tcW w:w="1559" w:type="dxa"/>
          </w:tcPr>
          <w:p w14:paraId="0B53C2F1" w14:textId="77777777" w:rsidR="007E5057" w:rsidRPr="009241CB" w:rsidRDefault="007E5057" w:rsidP="001900D7">
            <w:pPr>
              <w:spacing w:before="100" w:after="100" w:line="360" w:lineRule="auto"/>
              <w:jc w:val="center"/>
              <w:rPr>
                <w:color w:val="000000"/>
              </w:rPr>
            </w:pPr>
            <w:r>
              <w:t>&lt; 0.001</w:t>
            </w:r>
          </w:p>
        </w:tc>
      </w:tr>
      <w:tr w:rsidR="007E5057" w:rsidRPr="009241CB" w14:paraId="6D2135D2" w14:textId="77777777" w:rsidTr="001900D7">
        <w:tc>
          <w:tcPr>
            <w:tcW w:w="3119" w:type="dxa"/>
          </w:tcPr>
          <w:p w14:paraId="330C85E1" w14:textId="77777777" w:rsidR="007E5057" w:rsidRPr="009241CB" w:rsidRDefault="007E5057" w:rsidP="001900D7">
            <w:pPr>
              <w:spacing w:before="100" w:after="100"/>
            </w:pPr>
            <w:r w:rsidRPr="009241CB">
              <w:t>Watermills around 1800</w:t>
            </w:r>
          </w:p>
        </w:tc>
        <w:tc>
          <w:tcPr>
            <w:tcW w:w="1616" w:type="dxa"/>
          </w:tcPr>
          <w:p w14:paraId="0278E9B3" w14:textId="77777777" w:rsidR="007E5057" w:rsidRPr="009241CB" w:rsidRDefault="007E5057" w:rsidP="001900D7">
            <w:pPr>
              <w:spacing w:before="100" w:after="100"/>
              <w:jc w:val="center"/>
            </w:pPr>
            <w:r w:rsidRPr="002678A8">
              <w:t>-0.</w:t>
            </w:r>
            <w:r>
              <w:t>065</w:t>
            </w:r>
          </w:p>
        </w:tc>
        <w:tc>
          <w:tcPr>
            <w:tcW w:w="1616" w:type="dxa"/>
          </w:tcPr>
          <w:p w14:paraId="73AA2D26" w14:textId="77777777" w:rsidR="007E5057" w:rsidRPr="009241CB" w:rsidRDefault="007E5057" w:rsidP="001900D7">
            <w:pPr>
              <w:spacing w:before="100" w:after="100"/>
              <w:jc w:val="center"/>
            </w:pPr>
            <w:r w:rsidRPr="002678A8">
              <w:t>0.</w:t>
            </w:r>
            <w:r>
              <w:t>053</w:t>
            </w:r>
          </w:p>
        </w:tc>
        <w:tc>
          <w:tcPr>
            <w:tcW w:w="1616" w:type="dxa"/>
          </w:tcPr>
          <w:p w14:paraId="629302B1" w14:textId="77777777" w:rsidR="007E5057" w:rsidRPr="009241CB" w:rsidRDefault="007E5057" w:rsidP="001900D7">
            <w:pPr>
              <w:spacing w:before="100" w:after="100"/>
              <w:jc w:val="center"/>
            </w:pPr>
            <w:r>
              <w:t>0.227</w:t>
            </w:r>
          </w:p>
        </w:tc>
        <w:tc>
          <w:tcPr>
            <w:tcW w:w="1616" w:type="dxa"/>
          </w:tcPr>
          <w:p w14:paraId="3CDB22D5" w14:textId="77777777" w:rsidR="007E5057" w:rsidRPr="009241CB" w:rsidRDefault="007E5057" w:rsidP="001900D7">
            <w:pPr>
              <w:spacing w:before="100" w:after="100"/>
              <w:jc w:val="center"/>
            </w:pPr>
            <w:r w:rsidRPr="009241CB">
              <w:t xml:space="preserve">  -0.</w:t>
            </w:r>
            <w:r>
              <w:t>047</w:t>
            </w:r>
          </w:p>
        </w:tc>
        <w:tc>
          <w:tcPr>
            <w:tcW w:w="1616" w:type="dxa"/>
          </w:tcPr>
          <w:p w14:paraId="3DD419C0" w14:textId="77777777" w:rsidR="007E5057" w:rsidRPr="009241CB" w:rsidRDefault="007E5057" w:rsidP="001900D7">
            <w:pPr>
              <w:spacing w:before="100" w:after="100"/>
              <w:jc w:val="center"/>
            </w:pPr>
            <w:r w:rsidRPr="009241CB">
              <w:t>0.</w:t>
            </w:r>
            <w:r>
              <w:t>013</w:t>
            </w:r>
          </w:p>
        </w:tc>
        <w:tc>
          <w:tcPr>
            <w:tcW w:w="1559" w:type="dxa"/>
          </w:tcPr>
          <w:p w14:paraId="0CECA276" w14:textId="77777777" w:rsidR="007E5057" w:rsidRPr="009241CB" w:rsidRDefault="007E5057" w:rsidP="001900D7">
            <w:pPr>
              <w:spacing w:before="100" w:after="100"/>
              <w:jc w:val="center"/>
              <w:rPr>
                <w:color w:val="000000"/>
              </w:rPr>
            </w:pPr>
            <w:r>
              <w:t>&lt; 0.001</w:t>
            </w:r>
          </w:p>
        </w:tc>
      </w:tr>
      <w:tr w:rsidR="007E5057" w:rsidRPr="009241CB" w14:paraId="70F69F83" w14:textId="77777777" w:rsidTr="001900D7">
        <w:tc>
          <w:tcPr>
            <w:tcW w:w="3119" w:type="dxa"/>
          </w:tcPr>
          <w:p w14:paraId="2E1AB8E5" w14:textId="77777777" w:rsidR="007E5057" w:rsidRPr="009241CB" w:rsidRDefault="007E5057" w:rsidP="001900D7">
            <w:pPr>
              <w:spacing w:before="100" w:after="100"/>
            </w:pPr>
            <w:r w:rsidRPr="009241CB">
              <w:t>Market potential 1811</w:t>
            </w:r>
          </w:p>
        </w:tc>
        <w:tc>
          <w:tcPr>
            <w:tcW w:w="1616" w:type="dxa"/>
          </w:tcPr>
          <w:p w14:paraId="5233E98E" w14:textId="77777777" w:rsidR="007E5057" w:rsidRPr="009241CB" w:rsidRDefault="007E5057" w:rsidP="001900D7">
            <w:pPr>
              <w:spacing w:before="100" w:after="100"/>
              <w:jc w:val="center"/>
            </w:pPr>
            <w:r>
              <w:t>-0.000</w:t>
            </w:r>
          </w:p>
        </w:tc>
        <w:tc>
          <w:tcPr>
            <w:tcW w:w="1616" w:type="dxa"/>
          </w:tcPr>
          <w:p w14:paraId="2C93C78D" w14:textId="77777777" w:rsidR="007E5057" w:rsidRPr="009241CB" w:rsidRDefault="007E5057" w:rsidP="001900D7">
            <w:pPr>
              <w:spacing w:before="100" w:after="100"/>
              <w:jc w:val="center"/>
            </w:pPr>
            <w:r>
              <w:t>0.000</w:t>
            </w:r>
          </w:p>
        </w:tc>
        <w:tc>
          <w:tcPr>
            <w:tcW w:w="1616" w:type="dxa"/>
          </w:tcPr>
          <w:p w14:paraId="3C5B3355" w14:textId="77777777" w:rsidR="007E5057" w:rsidRPr="009241CB" w:rsidRDefault="007E5057" w:rsidP="001900D7">
            <w:pPr>
              <w:spacing w:before="100" w:after="100"/>
              <w:jc w:val="center"/>
            </w:pPr>
            <w:r>
              <w:t>0.711</w:t>
            </w:r>
          </w:p>
        </w:tc>
        <w:tc>
          <w:tcPr>
            <w:tcW w:w="1616" w:type="dxa"/>
          </w:tcPr>
          <w:p w14:paraId="11CD05D2" w14:textId="77777777" w:rsidR="007E5057" w:rsidRPr="009241CB" w:rsidRDefault="007E5057" w:rsidP="001900D7">
            <w:pPr>
              <w:spacing w:before="100" w:after="100"/>
              <w:jc w:val="center"/>
            </w:pPr>
            <w:r w:rsidRPr="009241CB">
              <w:t xml:space="preserve">  -0.000</w:t>
            </w:r>
          </w:p>
        </w:tc>
        <w:tc>
          <w:tcPr>
            <w:tcW w:w="1616" w:type="dxa"/>
          </w:tcPr>
          <w:p w14:paraId="0164F6C6" w14:textId="77777777" w:rsidR="007E5057" w:rsidRPr="009241CB" w:rsidRDefault="007E5057" w:rsidP="001900D7">
            <w:pPr>
              <w:spacing w:before="100" w:after="100"/>
              <w:jc w:val="center"/>
            </w:pPr>
            <w:r w:rsidRPr="009241CB">
              <w:t>0.000</w:t>
            </w:r>
          </w:p>
        </w:tc>
        <w:tc>
          <w:tcPr>
            <w:tcW w:w="1559" w:type="dxa"/>
          </w:tcPr>
          <w:p w14:paraId="195BC739" w14:textId="77777777" w:rsidR="007E5057" w:rsidRPr="009241CB" w:rsidRDefault="007E5057" w:rsidP="001900D7">
            <w:pPr>
              <w:spacing w:before="100" w:after="100"/>
              <w:jc w:val="center"/>
              <w:rPr>
                <w:color w:val="000000"/>
              </w:rPr>
            </w:pPr>
            <w:r>
              <w:rPr>
                <w:color w:val="000000"/>
              </w:rPr>
              <w:t>0.103</w:t>
            </w:r>
          </w:p>
        </w:tc>
      </w:tr>
      <w:tr w:rsidR="007E5057" w:rsidRPr="009241CB" w14:paraId="3AC1C2A9" w14:textId="77777777" w:rsidTr="001900D7">
        <w:tc>
          <w:tcPr>
            <w:tcW w:w="3119" w:type="dxa"/>
          </w:tcPr>
          <w:p w14:paraId="405246B5" w14:textId="77777777" w:rsidR="007E5057" w:rsidRPr="009241CB" w:rsidRDefault="007E5057" w:rsidP="001900D7">
            <w:pPr>
              <w:spacing w:before="100" w:after="100"/>
            </w:pPr>
            <w:r w:rsidRPr="009241CB">
              <w:t>Limits to agricultural use</w:t>
            </w:r>
          </w:p>
        </w:tc>
        <w:tc>
          <w:tcPr>
            <w:tcW w:w="1616" w:type="dxa"/>
          </w:tcPr>
          <w:p w14:paraId="2F6F7562" w14:textId="77777777" w:rsidR="007E5057" w:rsidRPr="009241CB" w:rsidRDefault="007E5057" w:rsidP="001900D7">
            <w:pPr>
              <w:spacing w:before="100" w:after="100"/>
              <w:jc w:val="center"/>
            </w:pPr>
            <w:r w:rsidRPr="002678A8">
              <w:t>-</w:t>
            </w:r>
            <w:r>
              <w:t>0.842</w:t>
            </w:r>
          </w:p>
        </w:tc>
        <w:tc>
          <w:tcPr>
            <w:tcW w:w="1616" w:type="dxa"/>
          </w:tcPr>
          <w:p w14:paraId="61F6EC18" w14:textId="77777777" w:rsidR="007E5057" w:rsidRPr="009241CB" w:rsidRDefault="007E5057" w:rsidP="001900D7">
            <w:pPr>
              <w:spacing w:before="100" w:after="100"/>
              <w:jc w:val="center"/>
            </w:pPr>
            <w:r>
              <w:t>0.199</w:t>
            </w:r>
          </w:p>
        </w:tc>
        <w:tc>
          <w:tcPr>
            <w:tcW w:w="1616" w:type="dxa"/>
          </w:tcPr>
          <w:p w14:paraId="58CC3719" w14:textId="77777777" w:rsidR="007E5057" w:rsidRPr="009241CB" w:rsidRDefault="007E5057" w:rsidP="001900D7">
            <w:pPr>
              <w:spacing w:before="100" w:after="100"/>
              <w:jc w:val="center"/>
            </w:pPr>
            <w:r>
              <w:t>&lt; 0.001</w:t>
            </w:r>
          </w:p>
        </w:tc>
        <w:tc>
          <w:tcPr>
            <w:tcW w:w="1616" w:type="dxa"/>
          </w:tcPr>
          <w:p w14:paraId="2D6AA6E1" w14:textId="77777777" w:rsidR="007E5057" w:rsidRPr="009241CB" w:rsidRDefault="007E5057" w:rsidP="001900D7">
            <w:pPr>
              <w:spacing w:before="100" w:after="100"/>
              <w:jc w:val="center"/>
            </w:pPr>
            <w:r w:rsidRPr="009241CB">
              <w:t xml:space="preserve">  -</w:t>
            </w:r>
            <w:r>
              <w:t>0.151</w:t>
            </w:r>
          </w:p>
        </w:tc>
        <w:tc>
          <w:tcPr>
            <w:tcW w:w="1616" w:type="dxa"/>
          </w:tcPr>
          <w:p w14:paraId="6F90D5AF" w14:textId="77777777" w:rsidR="007E5057" w:rsidRPr="009241CB" w:rsidRDefault="007E5057" w:rsidP="001900D7">
            <w:pPr>
              <w:spacing w:before="100" w:after="100"/>
              <w:jc w:val="center"/>
            </w:pPr>
            <w:r>
              <w:t>0.155</w:t>
            </w:r>
          </w:p>
        </w:tc>
        <w:tc>
          <w:tcPr>
            <w:tcW w:w="1559" w:type="dxa"/>
          </w:tcPr>
          <w:p w14:paraId="22629383" w14:textId="77777777" w:rsidR="007E5057" w:rsidRPr="009241CB" w:rsidRDefault="007E5057" w:rsidP="001900D7">
            <w:pPr>
              <w:spacing w:before="100" w:after="100"/>
              <w:jc w:val="center"/>
              <w:rPr>
                <w:color w:val="000000"/>
              </w:rPr>
            </w:pPr>
            <w:r>
              <w:rPr>
                <w:color w:val="000000"/>
              </w:rPr>
              <w:t>0.330</w:t>
            </w:r>
          </w:p>
        </w:tc>
      </w:tr>
      <w:tr w:rsidR="007E5057" w:rsidRPr="009241CB" w14:paraId="05F5351C" w14:textId="77777777" w:rsidTr="001900D7">
        <w:tc>
          <w:tcPr>
            <w:tcW w:w="3119" w:type="dxa"/>
          </w:tcPr>
          <w:p w14:paraId="36559E78" w14:textId="77777777" w:rsidR="007E5057" w:rsidRPr="009241CB" w:rsidRDefault="007E5057" w:rsidP="001900D7">
            <w:pPr>
              <w:spacing w:before="100" w:after="100"/>
            </w:pPr>
            <w:r w:rsidRPr="009241CB">
              <w:t>Depth to rock</w:t>
            </w:r>
          </w:p>
        </w:tc>
        <w:tc>
          <w:tcPr>
            <w:tcW w:w="1616" w:type="dxa"/>
          </w:tcPr>
          <w:p w14:paraId="0DAD299A" w14:textId="77777777" w:rsidR="007E5057" w:rsidRPr="009241CB" w:rsidRDefault="007E5057" w:rsidP="001900D7">
            <w:pPr>
              <w:spacing w:before="100" w:after="100"/>
              <w:jc w:val="center"/>
            </w:pPr>
            <w:r w:rsidRPr="002678A8">
              <w:t>-</w:t>
            </w:r>
            <w:r>
              <w:t>0.061</w:t>
            </w:r>
          </w:p>
        </w:tc>
        <w:tc>
          <w:tcPr>
            <w:tcW w:w="1616" w:type="dxa"/>
          </w:tcPr>
          <w:p w14:paraId="4721C1C7" w14:textId="77777777" w:rsidR="007E5057" w:rsidRPr="009241CB" w:rsidRDefault="007E5057" w:rsidP="001900D7">
            <w:pPr>
              <w:spacing w:before="100" w:after="100"/>
              <w:jc w:val="center"/>
            </w:pPr>
            <w:r>
              <w:t>0.060</w:t>
            </w:r>
          </w:p>
        </w:tc>
        <w:tc>
          <w:tcPr>
            <w:tcW w:w="1616" w:type="dxa"/>
          </w:tcPr>
          <w:p w14:paraId="7513B80C" w14:textId="77777777" w:rsidR="007E5057" w:rsidRPr="009241CB" w:rsidRDefault="007E5057" w:rsidP="001900D7">
            <w:pPr>
              <w:spacing w:before="100" w:after="100"/>
              <w:jc w:val="center"/>
            </w:pPr>
            <w:r>
              <w:t>0.316</w:t>
            </w:r>
          </w:p>
        </w:tc>
        <w:tc>
          <w:tcPr>
            <w:tcW w:w="1616" w:type="dxa"/>
          </w:tcPr>
          <w:p w14:paraId="10888C83" w14:textId="77777777" w:rsidR="007E5057" w:rsidRPr="009241CB" w:rsidRDefault="007E5057" w:rsidP="001900D7">
            <w:pPr>
              <w:spacing w:before="100" w:after="100"/>
              <w:jc w:val="center"/>
            </w:pPr>
            <w:r w:rsidRPr="009241CB">
              <w:t xml:space="preserve">   0.0</w:t>
            </w:r>
            <w:r>
              <w:t>09</w:t>
            </w:r>
          </w:p>
        </w:tc>
        <w:tc>
          <w:tcPr>
            <w:tcW w:w="1616" w:type="dxa"/>
          </w:tcPr>
          <w:p w14:paraId="618343A5" w14:textId="77777777" w:rsidR="007E5057" w:rsidRPr="009241CB" w:rsidRDefault="007E5057" w:rsidP="001900D7">
            <w:pPr>
              <w:spacing w:before="100" w:after="100"/>
              <w:jc w:val="center"/>
            </w:pPr>
            <w:r w:rsidRPr="009241CB">
              <w:t>0.</w:t>
            </w:r>
            <w:r>
              <w:t>020</w:t>
            </w:r>
          </w:p>
        </w:tc>
        <w:tc>
          <w:tcPr>
            <w:tcW w:w="1559" w:type="dxa"/>
          </w:tcPr>
          <w:p w14:paraId="03C70AC7" w14:textId="77777777" w:rsidR="007E5057" w:rsidRPr="009241CB" w:rsidRDefault="007E5057" w:rsidP="001900D7">
            <w:pPr>
              <w:spacing w:before="100" w:after="100"/>
              <w:jc w:val="center"/>
              <w:rPr>
                <w:color w:val="000000"/>
              </w:rPr>
            </w:pPr>
            <w:r>
              <w:rPr>
                <w:color w:val="000000"/>
              </w:rPr>
              <w:t>0.655</w:t>
            </w:r>
          </w:p>
        </w:tc>
      </w:tr>
      <w:tr w:rsidR="007E5057" w:rsidRPr="009241CB" w14:paraId="25DBC756" w14:textId="77777777" w:rsidTr="001900D7">
        <w:tc>
          <w:tcPr>
            <w:tcW w:w="3119" w:type="dxa"/>
          </w:tcPr>
          <w:p w14:paraId="2B032B38" w14:textId="77777777" w:rsidR="007E5057" w:rsidRPr="009241CB" w:rsidRDefault="007E5057" w:rsidP="001900D7">
            <w:pPr>
              <w:spacing w:before="100" w:after="100"/>
            </w:pPr>
            <w:r w:rsidRPr="009241CB">
              <w:t xml:space="preserve">Mean July temperature </w:t>
            </w:r>
          </w:p>
        </w:tc>
        <w:tc>
          <w:tcPr>
            <w:tcW w:w="1616" w:type="dxa"/>
          </w:tcPr>
          <w:p w14:paraId="339DD817" w14:textId="77777777" w:rsidR="007E5057" w:rsidRPr="009241CB" w:rsidRDefault="007E5057" w:rsidP="001900D7">
            <w:pPr>
              <w:spacing w:before="100" w:after="100"/>
              <w:jc w:val="center"/>
            </w:pPr>
            <w:r w:rsidRPr="002678A8">
              <w:t>-</w:t>
            </w:r>
            <w:r>
              <w:t>0.157</w:t>
            </w:r>
          </w:p>
        </w:tc>
        <w:tc>
          <w:tcPr>
            <w:tcW w:w="1616" w:type="dxa"/>
          </w:tcPr>
          <w:p w14:paraId="4977AE8A" w14:textId="77777777" w:rsidR="007E5057" w:rsidRPr="009241CB" w:rsidRDefault="007E5057" w:rsidP="001900D7">
            <w:pPr>
              <w:spacing w:before="100" w:after="100"/>
              <w:jc w:val="center"/>
            </w:pPr>
            <w:r>
              <w:t>0.096</w:t>
            </w:r>
          </w:p>
        </w:tc>
        <w:tc>
          <w:tcPr>
            <w:tcW w:w="1616" w:type="dxa"/>
          </w:tcPr>
          <w:p w14:paraId="0F6FC937" w14:textId="77777777" w:rsidR="007E5057" w:rsidRPr="009241CB" w:rsidRDefault="007E5057" w:rsidP="001900D7">
            <w:pPr>
              <w:spacing w:before="100" w:after="100"/>
              <w:jc w:val="center"/>
            </w:pPr>
            <w:r>
              <w:t>0.105</w:t>
            </w:r>
          </w:p>
        </w:tc>
        <w:tc>
          <w:tcPr>
            <w:tcW w:w="1616" w:type="dxa"/>
          </w:tcPr>
          <w:p w14:paraId="4E86F7BB" w14:textId="77777777" w:rsidR="007E5057" w:rsidRPr="009241CB" w:rsidRDefault="007E5057" w:rsidP="001900D7">
            <w:pPr>
              <w:spacing w:before="100" w:after="100"/>
              <w:jc w:val="center"/>
            </w:pPr>
            <w:r>
              <w:t xml:space="preserve">   </w:t>
            </w:r>
            <w:r w:rsidRPr="009241CB">
              <w:t>-0.</w:t>
            </w:r>
            <w:r>
              <w:t>011</w:t>
            </w:r>
          </w:p>
        </w:tc>
        <w:tc>
          <w:tcPr>
            <w:tcW w:w="1616" w:type="dxa"/>
          </w:tcPr>
          <w:p w14:paraId="2ADA95FB" w14:textId="77777777" w:rsidR="007E5057" w:rsidRPr="009241CB" w:rsidRDefault="007E5057" w:rsidP="001900D7">
            <w:pPr>
              <w:spacing w:before="100" w:after="100"/>
              <w:jc w:val="center"/>
            </w:pPr>
            <w:r w:rsidRPr="009241CB">
              <w:t>0.</w:t>
            </w:r>
            <w:r>
              <w:t>023</w:t>
            </w:r>
          </w:p>
        </w:tc>
        <w:tc>
          <w:tcPr>
            <w:tcW w:w="1559" w:type="dxa"/>
          </w:tcPr>
          <w:p w14:paraId="1EB877E1" w14:textId="77777777" w:rsidR="007E5057" w:rsidRPr="009241CB" w:rsidRDefault="007E5057" w:rsidP="001900D7">
            <w:pPr>
              <w:spacing w:before="100" w:after="100"/>
              <w:jc w:val="center"/>
              <w:rPr>
                <w:color w:val="000000"/>
              </w:rPr>
            </w:pPr>
            <w:r>
              <w:rPr>
                <w:color w:val="000000"/>
              </w:rPr>
              <w:t>0.639</w:t>
            </w:r>
          </w:p>
        </w:tc>
      </w:tr>
      <w:tr w:rsidR="007E5057" w:rsidRPr="009241CB" w14:paraId="62EF5AF7" w14:textId="77777777" w:rsidTr="001900D7">
        <w:tc>
          <w:tcPr>
            <w:tcW w:w="3119" w:type="dxa"/>
          </w:tcPr>
          <w:p w14:paraId="7B7AE47D" w14:textId="77777777" w:rsidR="007E5057" w:rsidRPr="009241CB" w:rsidRDefault="007E5057" w:rsidP="001900D7">
            <w:pPr>
              <w:spacing w:before="100" w:after="100"/>
            </w:pPr>
            <w:r w:rsidRPr="009241CB">
              <w:t>Terrain ruggedness</w:t>
            </w:r>
          </w:p>
        </w:tc>
        <w:tc>
          <w:tcPr>
            <w:tcW w:w="1616" w:type="dxa"/>
          </w:tcPr>
          <w:p w14:paraId="349C7CBB" w14:textId="77777777" w:rsidR="007E5057" w:rsidRPr="009241CB" w:rsidRDefault="007E5057" w:rsidP="001900D7">
            <w:pPr>
              <w:spacing w:before="100" w:after="100"/>
              <w:jc w:val="center"/>
            </w:pPr>
            <w:r>
              <w:t>-0.000</w:t>
            </w:r>
          </w:p>
        </w:tc>
        <w:tc>
          <w:tcPr>
            <w:tcW w:w="1616" w:type="dxa"/>
          </w:tcPr>
          <w:p w14:paraId="7269EC5F" w14:textId="77777777" w:rsidR="007E5057" w:rsidRPr="009241CB" w:rsidRDefault="007E5057" w:rsidP="001900D7">
            <w:pPr>
              <w:spacing w:before="100" w:after="100"/>
              <w:jc w:val="center"/>
            </w:pPr>
            <w:r w:rsidRPr="002678A8">
              <w:t>0.00</w:t>
            </w:r>
            <w:r>
              <w:t>0</w:t>
            </w:r>
          </w:p>
        </w:tc>
        <w:tc>
          <w:tcPr>
            <w:tcW w:w="1616" w:type="dxa"/>
          </w:tcPr>
          <w:p w14:paraId="649DDB91" w14:textId="77777777" w:rsidR="007E5057" w:rsidRPr="009241CB" w:rsidRDefault="007E5057" w:rsidP="001900D7">
            <w:pPr>
              <w:spacing w:before="100" w:after="100"/>
              <w:jc w:val="center"/>
            </w:pPr>
            <w:r>
              <w:t>0.699</w:t>
            </w:r>
          </w:p>
        </w:tc>
        <w:tc>
          <w:tcPr>
            <w:tcW w:w="1616" w:type="dxa"/>
          </w:tcPr>
          <w:p w14:paraId="16FD289D" w14:textId="77777777" w:rsidR="007E5057" w:rsidRPr="009241CB" w:rsidRDefault="007E5057" w:rsidP="001900D7">
            <w:pPr>
              <w:spacing w:before="100" w:after="100"/>
              <w:jc w:val="center"/>
            </w:pPr>
            <w:r>
              <w:t xml:space="preserve">   </w:t>
            </w:r>
            <w:r w:rsidRPr="009241CB">
              <w:t>-0.00</w:t>
            </w:r>
            <w:r>
              <w:t>0</w:t>
            </w:r>
          </w:p>
        </w:tc>
        <w:tc>
          <w:tcPr>
            <w:tcW w:w="1616" w:type="dxa"/>
          </w:tcPr>
          <w:p w14:paraId="090BC7D6" w14:textId="77777777" w:rsidR="007E5057" w:rsidRPr="009241CB" w:rsidRDefault="007E5057" w:rsidP="001900D7">
            <w:pPr>
              <w:spacing w:before="100" w:after="100"/>
              <w:jc w:val="center"/>
            </w:pPr>
            <w:r w:rsidRPr="009241CB">
              <w:t>0.00</w:t>
            </w:r>
            <w:r>
              <w:t>0</w:t>
            </w:r>
          </w:p>
        </w:tc>
        <w:tc>
          <w:tcPr>
            <w:tcW w:w="1559" w:type="dxa"/>
          </w:tcPr>
          <w:p w14:paraId="23FE0415" w14:textId="77777777" w:rsidR="007E5057" w:rsidRPr="009241CB" w:rsidRDefault="007E5057" w:rsidP="001900D7">
            <w:pPr>
              <w:spacing w:before="100" w:after="100"/>
              <w:jc w:val="center"/>
            </w:pPr>
            <w:r>
              <w:t>0.324</w:t>
            </w:r>
          </w:p>
        </w:tc>
      </w:tr>
      <w:tr w:rsidR="007E5057" w:rsidRPr="009241CB" w14:paraId="480B4293" w14:textId="77777777" w:rsidTr="001900D7">
        <w:tc>
          <w:tcPr>
            <w:tcW w:w="3119" w:type="dxa"/>
          </w:tcPr>
          <w:p w14:paraId="13819E8F" w14:textId="77777777" w:rsidR="007E5057" w:rsidRPr="009241CB" w:rsidRDefault="007E5057" w:rsidP="001900D7">
            <w:pPr>
              <w:spacing w:before="100" w:after="100"/>
            </w:pPr>
            <w:r w:rsidRPr="009241CB">
              <w:t>Population density 1811</w:t>
            </w:r>
          </w:p>
        </w:tc>
        <w:tc>
          <w:tcPr>
            <w:tcW w:w="1616" w:type="dxa"/>
          </w:tcPr>
          <w:p w14:paraId="6EAC8BD8" w14:textId="77777777" w:rsidR="007E5057" w:rsidRPr="009241CB" w:rsidRDefault="007E5057" w:rsidP="001900D7">
            <w:pPr>
              <w:spacing w:before="100" w:after="100"/>
              <w:jc w:val="center"/>
            </w:pPr>
            <w:r>
              <w:t>0.306</w:t>
            </w:r>
          </w:p>
        </w:tc>
        <w:tc>
          <w:tcPr>
            <w:tcW w:w="1616" w:type="dxa"/>
          </w:tcPr>
          <w:p w14:paraId="6C7DCAA3" w14:textId="77777777" w:rsidR="007E5057" w:rsidRPr="009241CB" w:rsidRDefault="007E5057" w:rsidP="001900D7">
            <w:pPr>
              <w:spacing w:before="100" w:after="100"/>
              <w:jc w:val="center"/>
            </w:pPr>
            <w:r>
              <w:t>0.093</w:t>
            </w:r>
          </w:p>
        </w:tc>
        <w:tc>
          <w:tcPr>
            <w:tcW w:w="1616" w:type="dxa"/>
          </w:tcPr>
          <w:p w14:paraId="30D3C215" w14:textId="77777777" w:rsidR="007E5057" w:rsidRPr="009241CB" w:rsidRDefault="007E5057" w:rsidP="001900D7">
            <w:pPr>
              <w:spacing w:before="100" w:after="100"/>
              <w:jc w:val="center"/>
            </w:pPr>
            <w:r>
              <w:t>0.001</w:t>
            </w:r>
          </w:p>
        </w:tc>
        <w:tc>
          <w:tcPr>
            <w:tcW w:w="1616" w:type="dxa"/>
          </w:tcPr>
          <w:p w14:paraId="46C964A3" w14:textId="77777777" w:rsidR="007E5057" w:rsidRPr="009241CB" w:rsidRDefault="007E5057" w:rsidP="001900D7">
            <w:pPr>
              <w:spacing w:before="100" w:after="100"/>
              <w:jc w:val="center"/>
            </w:pPr>
            <w:r w:rsidRPr="009241CB">
              <w:t xml:space="preserve">   -</w:t>
            </w:r>
            <w:r>
              <w:t>0.089</w:t>
            </w:r>
          </w:p>
        </w:tc>
        <w:tc>
          <w:tcPr>
            <w:tcW w:w="1616" w:type="dxa"/>
          </w:tcPr>
          <w:p w14:paraId="3726A638" w14:textId="77777777" w:rsidR="007E5057" w:rsidRPr="009241CB" w:rsidRDefault="007E5057" w:rsidP="001900D7">
            <w:pPr>
              <w:spacing w:before="100" w:after="100"/>
              <w:jc w:val="center"/>
            </w:pPr>
            <w:r>
              <w:t>0.029</w:t>
            </w:r>
          </w:p>
        </w:tc>
        <w:tc>
          <w:tcPr>
            <w:tcW w:w="1559" w:type="dxa"/>
          </w:tcPr>
          <w:p w14:paraId="60C3867D" w14:textId="77777777" w:rsidR="007E5057" w:rsidRPr="009241CB" w:rsidRDefault="007E5057" w:rsidP="001900D7">
            <w:pPr>
              <w:spacing w:before="100" w:after="100"/>
              <w:jc w:val="center"/>
            </w:pPr>
            <w:r>
              <w:t>0.002</w:t>
            </w:r>
          </w:p>
        </w:tc>
      </w:tr>
      <w:tr w:rsidR="007E5057" w:rsidRPr="009241CB" w14:paraId="7815D81A" w14:textId="77777777" w:rsidTr="001900D7">
        <w:tc>
          <w:tcPr>
            <w:tcW w:w="3119" w:type="dxa"/>
            <w:tcBorders>
              <w:bottom w:val="single" w:sz="4" w:space="0" w:color="auto"/>
            </w:tcBorders>
          </w:tcPr>
          <w:p w14:paraId="7305E115" w14:textId="77777777" w:rsidR="007E5057" w:rsidRPr="009241CB" w:rsidRDefault="007E5057" w:rsidP="001900D7">
            <w:pPr>
              <w:spacing w:before="100" w:after="100"/>
              <w:rPr>
                <w:vertAlign w:val="superscript"/>
              </w:rPr>
            </w:pPr>
            <w:r w:rsidRPr="009241CB">
              <w:t>R</w:t>
            </w:r>
            <w:r w:rsidRPr="009241CB">
              <w:rPr>
                <w:vertAlign w:val="superscript"/>
              </w:rPr>
              <w:t>2</w:t>
            </w:r>
          </w:p>
        </w:tc>
        <w:tc>
          <w:tcPr>
            <w:tcW w:w="1616" w:type="dxa"/>
            <w:tcBorders>
              <w:bottom w:val="single" w:sz="4" w:space="0" w:color="auto"/>
            </w:tcBorders>
          </w:tcPr>
          <w:p w14:paraId="4398E11C" w14:textId="77777777" w:rsidR="007E5057" w:rsidRPr="009241CB" w:rsidRDefault="007E5057" w:rsidP="001900D7">
            <w:pPr>
              <w:spacing w:before="100" w:after="100"/>
              <w:jc w:val="center"/>
            </w:pPr>
          </w:p>
        </w:tc>
        <w:tc>
          <w:tcPr>
            <w:tcW w:w="1616" w:type="dxa"/>
            <w:tcBorders>
              <w:bottom w:val="single" w:sz="4" w:space="0" w:color="auto"/>
            </w:tcBorders>
          </w:tcPr>
          <w:p w14:paraId="5B00BA06" w14:textId="77777777" w:rsidR="007E5057" w:rsidRPr="009241CB" w:rsidRDefault="007E5057" w:rsidP="001900D7">
            <w:pPr>
              <w:spacing w:before="100" w:after="100"/>
              <w:jc w:val="center"/>
            </w:pPr>
            <w:r>
              <w:t>0.671</w:t>
            </w:r>
          </w:p>
        </w:tc>
        <w:tc>
          <w:tcPr>
            <w:tcW w:w="1616" w:type="dxa"/>
            <w:tcBorders>
              <w:bottom w:val="single" w:sz="4" w:space="0" w:color="auto"/>
            </w:tcBorders>
          </w:tcPr>
          <w:p w14:paraId="45ED63A0" w14:textId="77777777" w:rsidR="007E5057" w:rsidRPr="009241CB" w:rsidRDefault="007E5057" w:rsidP="001900D7">
            <w:pPr>
              <w:spacing w:before="100" w:after="100"/>
              <w:jc w:val="center"/>
            </w:pPr>
          </w:p>
        </w:tc>
        <w:tc>
          <w:tcPr>
            <w:tcW w:w="4791" w:type="dxa"/>
            <w:gridSpan w:val="3"/>
            <w:tcBorders>
              <w:bottom w:val="single" w:sz="4" w:space="0" w:color="auto"/>
            </w:tcBorders>
          </w:tcPr>
          <w:p w14:paraId="3F13DD19" w14:textId="77777777" w:rsidR="007E5057" w:rsidRPr="009241CB" w:rsidRDefault="007E5057" w:rsidP="001900D7">
            <w:pPr>
              <w:spacing w:before="100" w:after="100"/>
              <w:jc w:val="center"/>
            </w:pPr>
            <w:r w:rsidRPr="009241CB">
              <w:t>0.3</w:t>
            </w:r>
            <w:r>
              <w:t>81</w:t>
            </w:r>
          </w:p>
        </w:tc>
      </w:tr>
    </w:tbl>
    <w:p w14:paraId="79105D58" w14:textId="77777777" w:rsidR="007E5057" w:rsidRPr="009241CB" w:rsidRDefault="007E5057" w:rsidP="007E5057">
      <w:pPr>
        <w:spacing w:line="360" w:lineRule="auto"/>
      </w:pPr>
      <w:r w:rsidRPr="009241CB">
        <w:rPr>
          <w:b/>
          <w:bCs/>
        </w:rPr>
        <w:lastRenderedPageBreak/>
        <w:t>Table S4.</w:t>
      </w:r>
      <w:r w:rsidRPr="009241CB">
        <w:t xml:space="preserve"> OLS Regression Model Examining the Relationship Between the Employment Share in Large-Scale Coal-Based Industries in 1813-1820 and Regional Differences in Economic Hardship Indicators and Personality Traits (N = 111 Regions in England and Wales).</w:t>
      </w:r>
      <w:r w:rsidRPr="009241CB">
        <w:rPr>
          <w:i/>
          <w:iCs/>
        </w:rPr>
        <w:t xml:space="preserve"> </w:t>
      </w:r>
    </w:p>
    <w:tbl>
      <w:tblPr>
        <w:tblW w:w="14737" w:type="dxa"/>
        <w:tblBorders>
          <w:top w:val="single" w:sz="4" w:space="0" w:color="auto"/>
          <w:bottom w:val="single" w:sz="4" w:space="0" w:color="auto"/>
        </w:tblBorders>
        <w:tblLayout w:type="fixed"/>
        <w:tblLook w:val="04A0" w:firstRow="1" w:lastRow="0" w:firstColumn="1" w:lastColumn="0" w:noHBand="0" w:noVBand="1"/>
      </w:tblPr>
      <w:tblGrid>
        <w:gridCol w:w="3114"/>
        <w:gridCol w:w="1559"/>
        <w:gridCol w:w="1851"/>
        <w:gridCol w:w="1643"/>
        <w:gridCol w:w="1642"/>
        <w:gridCol w:w="1643"/>
        <w:gridCol w:w="1642"/>
        <w:gridCol w:w="1643"/>
      </w:tblGrid>
      <w:tr w:rsidR="007E5057" w:rsidRPr="009241CB" w14:paraId="0F55FF8E" w14:textId="77777777" w:rsidTr="001900D7">
        <w:trPr>
          <w:trHeight w:val="276"/>
        </w:trPr>
        <w:tc>
          <w:tcPr>
            <w:tcW w:w="3114" w:type="dxa"/>
            <w:tcBorders>
              <w:top w:val="single" w:sz="4" w:space="0" w:color="auto"/>
              <w:bottom w:val="single" w:sz="4" w:space="0" w:color="auto"/>
            </w:tcBorders>
            <w:noWrap/>
            <w:hideMark/>
          </w:tcPr>
          <w:p w14:paraId="03D9FB93" w14:textId="77777777" w:rsidR="007E5057" w:rsidRPr="009241CB" w:rsidRDefault="007E5057" w:rsidP="001900D7">
            <w:pPr>
              <w:rPr>
                <w:lang w:val="en-IE" w:eastAsia="en-IE"/>
              </w:rPr>
            </w:pPr>
            <w:r w:rsidRPr="009241CB">
              <w:rPr>
                <w:lang w:val="en-IE" w:eastAsia="en-IE"/>
              </w:rPr>
              <w:t> </w:t>
            </w:r>
          </w:p>
        </w:tc>
        <w:tc>
          <w:tcPr>
            <w:tcW w:w="1559" w:type="dxa"/>
            <w:tcBorders>
              <w:top w:val="single" w:sz="4" w:space="0" w:color="auto"/>
              <w:bottom w:val="single" w:sz="4" w:space="0" w:color="auto"/>
            </w:tcBorders>
            <w:noWrap/>
            <w:hideMark/>
          </w:tcPr>
          <w:p w14:paraId="5C94DA97" w14:textId="77777777" w:rsidR="007E5057" w:rsidRPr="009241CB" w:rsidRDefault="007E5057" w:rsidP="001900D7">
            <w:pPr>
              <w:jc w:val="center"/>
              <w:rPr>
                <w:lang w:val="en-IE" w:eastAsia="en-IE"/>
              </w:rPr>
            </w:pPr>
            <w:r w:rsidRPr="009241CB">
              <w:rPr>
                <w:lang w:val="en-IE" w:eastAsia="en-IE"/>
              </w:rPr>
              <w:t>Economic growth (1931-2011)</w:t>
            </w:r>
          </w:p>
        </w:tc>
        <w:tc>
          <w:tcPr>
            <w:tcW w:w="1851" w:type="dxa"/>
            <w:tcBorders>
              <w:top w:val="single" w:sz="4" w:space="0" w:color="auto"/>
              <w:bottom w:val="single" w:sz="4" w:space="0" w:color="auto"/>
            </w:tcBorders>
            <w:noWrap/>
            <w:hideMark/>
          </w:tcPr>
          <w:p w14:paraId="5592C8CB" w14:textId="77777777" w:rsidR="007E5057" w:rsidRPr="009241CB" w:rsidRDefault="007E5057" w:rsidP="001900D7">
            <w:pPr>
              <w:jc w:val="center"/>
              <w:rPr>
                <w:lang w:val="en-IE" w:eastAsia="en-IE"/>
              </w:rPr>
            </w:pPr>
            <w:r w:rsidRPr="009241CB">
              <w:rPr>
                <w:lang w:val="en-IE" w:eastAsia="en-IE"/>
              </w:rPr>
              <w:t>Unemployment  (2001)</w:t>
            </w:r>
          </w:p>
        </w:tc>
        <w:tc>
          <w:tcPr>
            <w:tcW w:w="1643" w:type="dxa"/>
            <w:tcBorders>
              <w:top w:val="single" w:sz="4" w:space="0" w:color="auto"/>
              <w:bottom w:val="single" w:sz="4" w:space="0" w:color="auto"/>
            </w:tcBorders>
            <w:noWrap/>
            <w:hideMark/>
          </w:tcPr>
          <w:p w14:paraId="7B2DE9D6" w14:textId="77777777" w:rsidR="007E5057" w:rsidRPr="009241CB" w:rsidRDefault="007E5057" w:rsidP="001900D7">
            <w:pPr>
              <w:jc w:val="center"/>
              <w:rPr>
                <w:lang w:val="en-IE" w:eastAsia="en-IE"/>
              </w:rPr>
            </w:pPr>
            <w:r w:rsidRPr="009241CB">
              <w:rPr>
                <w:lang w:val="en-IE" w:eastAsia="en-IE"/>
              </w:rPr>
              <w:t>Conscientious-ness</w:t>
            </w:r>
          </w:p>
        </w:tc>
        <w:tc>
          <w:tcPr>
            <w:tcW w:w="1642" w:type="dxa"/>
            <w:tcBorders>
              <w:top w:val="single" w:sz="4" w:space="0" w:color="auto"/>
              <w:bottom w:val="single" w:sz="4" w:space="0" w:color="auto"/>
            </w:tcBorders>
            <w:noWrap/>
            <w:hideMark/>
          </w:tcPr>
          <w:p w14:paraId="2B70ABA2" w14:textId="77777777" w:rsidR="007E5057" w:rsidRPr="009241CB" w:rsidRDefault="007E5057" w:rsidP="001900D7">
            <w:pPr>
              <w:jc w:val="center"/>
              <w:rPr>
                <w:lang w:val="en-IE" w:eastAsia="en-IE"/>
              </w:rPr>
            </w:pPr>
            <w:r w:rsidRPr="009241CB">
              <w:rPr>
                <w:lang w:val="en-IE" w:eastAsia="en-IE"/>
              </w:rPr>
              <w:t>Neuroticism</w:t>
            </w:r>
          </w:p>
        </w:tc>
        <w:tc>
          <w:tcPr>
            <w:tcW w:w="1643" w:type="dxa"/>
            <w:tcBorders>
              <w:top w:val="single" w:sz="4" w:space="0" w:color="auto"/>
              <w:bottom w:val="single" w:sz="4" w:space="0" w:color="auto"/>
            </w:tcBorders>
            <w:noWrap/>
            <w:hideMark/>
          </w:tcPr>
          <w:p w14:paraId="1C75271E" w14:textId="77777777" w:rsidR="007E5057" w:rsidRPr="009241CB" w:rsidRDefault="007E5057" w:rsidP="001900D7">
            <w:pPr>
              <w:jc w:val="center"/>
              <w:rPr>
                <w:lang w:val="en-IE" w:eastAsia="en-IE"/>
              </w:rPr>
            </w:pPr>
            <w:r w:rsidRPr="009241CB">
              <w:rPr>
                <w:lang w:val="en-IE" w:eastAsia="en-IE"/>
              </w:rPr>
              <w:t>Openness</w:t>
            </w:r>
          </w:p>
        </w:tc>
        <w:tc>
          <w:tcPr>
            <w:tcW w:w="1642" w:type="dxa"/>
            <w:tcBorders>
              <w:top w:val="single" w:sz="4" w:space="0" w:color="auto"/>
              <w:bottom w:val="single" w:sz="4" w:space="0" w:color="auto"/>
            </w:tcBorders>
            <w:noWrap/>
            <w:hideMark/>
          </w:tcPr>
          <w:p w14:paraId="556A6564" w14:textId="77777777" w:rsidR="007E5057" w:rsidRPr="009241CB" w:rsidRDefault="007E5057" w:rsidP="001900D7">
            <w:pPr>
              <w:jc w:val="center"/>
              <w:rPr>
                <w:lang w:val="en-IE" w:eastAsia="en-IE"/>
              </w:rPr>
            </w:pPr>
            <w:r w:rsidRPr="009241CB">
              <w:rPr>
                <w:lang w:val="en-IE" w:eastAsia="en-IE"/>
              </w:rPr>
              <w:t>Extraversion</w:t>
            </w:r>
          </w:p>
        </w:tc>
        <w:tc>
          <w:tcPr>
            <w:tcW w:w="1643" w:type="dxa"/>
            <w:tcBorders>
              <w:top w:val="single" w:sz="4" w:space="0" w:color="auto"/>
              <w:bottom w:val="single" w:sz="4" w:space="0" w:color="auto"/>
            </w:tcBorders>
            <w:noWrap/>
            <w:hideMark/>
          </w:tcPr>
          <w:p w14:paraId="6DC08FB5" w14:textId="77777777" w:rsidR="007E5057" w:rsidRPr="009241CB" w:rsidRDefault="007E5057" w:rsidP="001900D7">
            <w:pPr>
              <w:jc w:val="center"/>
              <w:rPr>
                <w:lang w:val="en-IE" w:eastAsia="en-IE"/>
              </w:rPr>
            </w:pPr>
            <w:r w:rsidRPr="009241CB">
              <w:rPr>
                <w:lang w:val="en-IE" w:eastAsia="en-IE"/>
              </w:rPr>
              <w:t>Agreeable-ness</w:t>
            </w:r>
          </w:p>
        </w:tc>
      </w:tr>
      <w:tr w:rsidR="007E5057" w:rsidRPr="009241CB" w14:paraId="0A77AFA3" w14:textId="77777777" w:rsidTr="001900D7">
        <w:trPr>
          <w:trHeight w:val="276"/>
        </w:trPr>
        <w:tc>
          <w:tcPr>
            <w:tcW w:w="3114" w:type="dxa"/>
            <w:tcBorders>
              <w:top w:val="single" w:sz="4" w:space="0" w:color="auto"/>
            </w:tcBorders>
            <w:noWrap/>
          </w:tcPr>
          <w:p w14:paraId="7139942B" w14:textId="77777777" w:rsidR="007E5057" w:rsidRPr="009241CB" w:rsidRDefault="007E5057" w:rsidP="001900D7">
            <w:pPr>
              <w:rPr>
                <w:lang w:val="en-IE" w:eastAsia="en-IE"/>
              </w:rPr>
            </w:pPr>
          </w:p>
        </w:tc>
        <w:tc>
          <w:tcPr>
            <w:tcW w:w="1559" w:type="dxa"/>
            <w:tcBorders>
              <w:top w:val="single" w:sz="4" w:space="0" w:color="auto"/>
            </w:tcBorders>
            <w:noWrap/>
          </w:tcPr>
          <w:p w14:paraId="48F62E8E" w14:textId="77777777" w:rsidR="007E5057" w:rsidRPr="009241CB" w:rsidRDefault="007E5057" w:rsidP="001900D7">
            <w:pPr>
              <w:jc w:val="center"/>
              <w:rPr>
                <w:lang w:val="en-IE" w:eastAsia="en-IE"/>
              </w:rPr>
            </w:pPr>
          </w:p>
        </w:tc>
        <w:tc>
          <w:tcPr>
            <w:tcW w:w="1851" w:type="dxa"/>
            <w:tcBorders>
              <w:top w:val="single" w:sz="4" w:space="0" w:color="auto"/>
            </w:tcBorders>
            <w:noWrap/>
          </w:tcPr>
          <w:p w14:paraId="2764DE05" w14:textId="77777777" w:rsidR="007E5057" w:rsidRPr="009241CB" w:rsidRDefault="007E5057" w:rsidP="001900D7">
            <w:pPr>
              <w:jc w:val="center"/>
              <w:rPr>
                <w:lang w:val="en-IE" w:eastAsia="en-IE"/>
              </w:rPr>
            </w:pPr>
          </w:p>
        </w:tc>
        <w:tc>
          <w:tcPr>
            <w:tcW w:w="1643" w:type="dxa"/>
            <w:tcBorders>
              <w:top w:val="single" w:sz="4" w:space="0" w:color="auto"/>
            </w:tcBorders>
            <w:noWrap/>
          </w:tcPr>
          <w:p w14:paraId="63A636E3" w14:textId="77777777" w:rsidR="007E5057" w:rsidRPr="009241CB" w:rsidRDefault="007E5057" w:rsidP="001900D7">
            <w:pPr>
              <w:jc w:val="center"/>
              <w:rPr>
                <w:lang w:val="en-IE" w:eastAsia="en-IE"/>
              </w:rPr>
            </w:pPr>
          </w:p>
        </w:tc>
        <w:tc>
          <w:tcPr>
            <w:tcW w:w="1642" w:type="dxa"/>
            <w:tcBorders>
              <w:top w:val="single" w:sz="4" w:space="0" w:color="auto"/>
            </w:tcBorders>
            <w:noWrap/>
          </w:tcPr>
          <w:p w14:paraId="7A9490D5" w14:textId="77777777" w:rsidR="007E5057" w:rsidRPr="009241CB" w:rsidRDefault="007E5057" w:rsidP="001900D7">
            <w:pPr>
              <w:jc w:val="center"/>
              <w:rPr>
                <w:lang w:val="en-IE" w:eastAsia="en-IE"/>
              </w:rPr>
            </w:pPr>
          </w:p>
        </w:tc>
        <w:tc>
          <w:tcPr>
            <w:tcW w:w="1643" w:type="dxa"/>
            <w:tcBorders>
              <w:top w:val="single" w:sz="4" w:space="0" w:color="auto"/>
            </w:tcBorders>
            <w:noWrap/>
          </w:tcPr>
          <w:p w14:paraId="30852A93" w14:textId="77777777" w:rsidR="007E5057" w:rsidRPr="009241CB" w:rsidRDefault="007E5057" w:rsidP="001900D7">
            <w:pPr>
              <w:jc w:val="center"/>
              <w:rPr>
                <w:lang w:val="en-IE" w:eastAsia="en-IE"/>
              </w:rPr>
            </w:pPr>
          </w:p>
        </w:tc>
        <w:tc>
          <w:tcPr>
            <w:tcW w:w="1642" w:type="dxa"/>
            <w:tcBorders>
              <w:top w:val="single" w:sz="4" w:space="0" w:color="auto"/>
            </w:tcBorders>
            <w:noWrap/>
          </w:tcPr>
          <w:p w14:paraId="7FBF1227" w14:textId="77777777" w:rsidR="007E5057" w:rsidRPr="009241CB" w:rsidRDefault="007E5057" w:rsidP="001900D7">
            <w:pPr>
              <w:jc w:val="center"/>
              <w:rPr>
                <w:lang w:val="en-IE" w:eastAsia="en-IE"/>
              </w:rPr>
            </w:pPr>
          </w:p>
        </w:tc>
        <w:tc>
          <w:tcPr>
            <w:tcW w:w="1643" w:type="dxa"/>
            <w:tcBorders>
              <w:top w:val="single" w:sz="4" w:space="0" w:color="auto"/>
            </w:tcBorders>
            <w:noWrap/>
          </w:tcPr>
          <w:p w14:paraId="602870AE" w14:textId="77777777" w:rsidR="007E5057" w:rsidRPr="009241CB" w:rsidRDefault="007E5057" w:rsidP="001900D7">
            <w:pPr>
              <w:jc w:val="center"/>
              <w:rPr>
                <w:lang w:val="en-IE" w:eastAsia="en-IE"/>
              </w:rPr>
            </w:pPr>
          </w:p>
        </w:tc>
      </w:tr>
      <w:tr w:rsidR="007E5057" w:rsidRPr="009241CB" w14:paraId="7B02D1FF" w14:textId="77777777" w:rsidTr="001900D7">
        <w:trPr>
          <w:trHeight w:val="276"/>
        </w:trPr>
        <w:tc>
          <w:tcPr>
            <w:tcW w:w="3114" w:type="dxa"/>
            <w:noWrap/>
            <w:hideMark/>
          </w:tcPr>
          <w:p w14:paraId="2C99AD53" w14:textId="77777777" w:rsidR="007E5057" w:rsidRPr="009241CB" w:rsidRDefault="007E5057" w:rsidP="001900D7">
            <w:pPr>
              <w:rPr>
                <w:vertAlign w:val="superscript"/>
                <w:lang w:val="en-IE" w:eastAsia="en-IE"/>
              </w:rPr>
            </w:pPr>
            <w:r w:rsidRPr="009241CB">
              <w:rPr>
                <w:lang w:val="en-IE" w:eastAsia="en-IE"/>
              </w:rPr>
              <w:t xml:space="preserve">Large-scale </w:t>
            </w:r>
            <w:proofErr w:type="spellStart"/>
            <w:r w:rsidRPr="009241CB">
              <w:rPr>
                <w:lang w:val="en-IE" w:eastAsia="en-IE"/>
              </w:rPr>
              <w:t>industry</w:t>
            </w:r>
            <w:r w:rsidRPr="009241CB">
              <w:rPr>
                <w:vertAlign w:val="superscript"/>
                <w:lang w:val="en-IE" w:eastAsia="en-IE"/>
              </w:rPr>
              <w:t>a</w:t>
            </w:r>
            <w:proofErr w:type="spellEnd"/>
          </w:p>
        </w:tc>
        <w:tc>
          <w:tcPr>
            <w:tcW w:w="1559" w:type="dxa"/>
            <w:noWrap/>
            <w:vAlign w:val="bottom"/>
            <w:hideMark/>
          </w:tcPr>
          <w:p w14:paraId="1E9B09F8" w14:textId="77777777" w:rsidR="007E5057" w:rsidRPr="00C3383B" w:rsidRDefault="007E5057" w:rsidP="001900D7">
            <w:pPr>
              <w:jc w:val="center"/>
              <w:rPr>
                <w:lang w:val="en-IE"/>
              </w:rPr>
            </w:pPr>
            <w:r w:rsidRPr="00C3383B">
              <w:t>-36.03**</w:t>
            </w:r>
          </w:p>
        </w:tc>
        <w:tc>
          <w:tcPr>
            <w:tcW w:w="1851" w:type="dxa"/>
            <w:noWrap/>
            <w:vAlign w:val="bottom"/>
            <w:hideMark/>
          </w:tcPr>
          <w:p w14:paraId="3CDA2724" w14:textId="77777777" w:rsidR="007E5057" w:rsidRPr="00C3383B" w:rsidRDefault="007E5057" w:rsidP="001900D7">
            <w:pPr>
              <w:jc w:val="center"/>
              <w:rPr>
                <w:lang w:val="en-IE"/>
              </w:rPr>
            </w:pPr>
            <w:r w:rsidRPr="00C3383B">
              <w:t>0.586***</w:t>
            </w:r>
          </w:p>
        </w:tc>
        <w:tc>
          <w:tcPr>
            <w:tcW w:w="1643" w:type="dxa"/>
            <w:noWrap/>
            <w:vAlign w:val="bottom"/>
            <w:hideMark/>
          </w:tcPr>
          <w:p w14:paraId="181C64D3" w14:textId="77777777" w:rsidR="007E5057" w:rsidRPr="00C3383B" w:rsidRDefault="007E5057" w:rsidP="001900D7">
            <w:pPr>
              <w:jc w:val="center"/>
            </w:pPr>
            <w:r w:rsidRPr="00C3383B">
              <w:t>-0.0117**</w:t>
            </w:r>
          </w:p>
        </w:tc>
        <w:tc>
          <w:tcPr>
            <w:tcW w:w="1642" w:type="dxa"/>
            <w:noWrap/>
            <w:vAlign w:val="bottom"/>
            <w:hideMark/>
          </w:tcPr>
          <w:p w14:paraId="1454B6D7" w14:textId="77777777" w:rsidR="007E5057" w:rsidRPr="00C3383B" w:rsidRDefault="007E5057" w:rsidP="001900D7">
            <w:pPr>
              <w:jc w:val="center"/>
            </w:pPr>
            <w:r w:rsidRPr="00C3383B">
              <w:t>0.0136**</w:t>
            </w:r>
          </w:p>
        </w:tc>
        <w:tc>
          <w:tcPr>
            <w:tcW w:w="1643" w:type="dxa"/>
            <w:noWrap/>
            <w:vAlign w:val="bottom"/>
            <w:hideMark/>
          </w:tcPr>
          <w:p w14:paraId="10F714D3" w14:textId="77777777" w:rsidR="007E5057" w:rsidRPr="00C3383B" w:rsidRDefault="007E5057" w:rsidP="001900D7">
            <w:pPr>
              <w:jc w:val="center"/>
            </w:pPr>
            <w:r w:rsidRPr="00C3383B">
              <w:t>-0.00825</w:t>
            </w:r>
          </w:p>
        </w:tc>
        <w:tc>
          <w:tcPr>
            <w:tcW w:w="1642" w:type="dxa"/>
            <w:noWrap/>
            <w:vAlign w:val="bottom"/>
            <w:hideMark/>
          </w:tcPr>
          <w:p w14:paraId="71E69766" w14:textId="77777777" w:rsidR="007E5057" w:rsidRPr="00C3383B" w:rsidRDefault="007E5057" w:rsidP="001900D7">
            <w:pPr>
              <w:jc w:val="center"/>
            </w:pPr>
            <w:r w:rsidRPr="00C3383B">
              <w:t>-0.00641</w:t>
            </w:r>
          </w:p>
        </w:tc>
        <w:tc>
          <w:tcPr>
            <w:tcW w:w="1643" w:type="dxa"/>
            <w:noWrap/>
            <w:vAlign w:val="bottom"/>
            <w:hideMark/>
          </w:tcPr>
          <w:p w14:paraId="364B1F76" w14:textId="77777777" w:rsidR="007E5057" w:rsidRPr="00C3383B" w:rsidRDefault="007E5057" w:rsidP="001900D7">
            <w:pPr>
              <w:jc w:val="center"/>
            </w:pPr>
            <w:r w:rsidRPr="00C3383B">
              <w:t>0.00110</w:t>
            </w:r>
          </w:p>
        </w:tc>
      </w:tr>
      <w:tr w:rsidR="007E5057" w:rsidRPr="009241CB" w14:paraId="481A1B7B" w14:textId="77777777" w:rsidTr="001900D7">
        <w:trPr>
          <w:trHeight w:val="276"/>
        </w:trPr>
        <w:tc>
          <w:tcPr>
            <w:tcW w:w="3114" w:type="dxa"/>
            <w:noWrap/>
            <w:hideMark/>
          </w:tcPr>
          <w:p w14:paraId="363F2590" w14:textId="77777777" w:rsidR="007E5057" w:rsidRPr="009241CB" w:rsidRDefault="007E5057" w:rsidP="001900D7">
            <w:pPr>
              <w:jc w:val="center"/>
              <w:rPr>
                <w:lang w:val="en-IE" w:eastAsia="en-IE"/>
              </w:rPr>
            </w:pPr>
          </w:p>
        </w:tc>
        <w:tc>
          <w:tcPr>
            <w:tcW w:w="1559" w:type="dxa"/>
            <w:noWrap/>
            <w:vAlign w:val="bottom"/>
            <w:hideMark/>
          </w:tcPr>
          <w:p w14:paraId="2F90DDF4" w14:textId="77777777" w:rsidR="007E5057" w:rsidRPr="00C3383B" w:rsidRDefault="007E5057" w:rsidP="001900D7">
            <w:pPr>
              <w:jc w:val="center"/>
            </w:pPr>
            <w:r w:rsidRPr="00C3383B">
              <w:t>(10.61)</w:t>
            </w:r>
          </w:p>
        </w:tc>
        <w:tc>
          <w:tcPr>
            <w:tcW w:w="1851" w:type="dxa"/>
            <w:noWrap/>
            <w:vAlign w:val="bottom"/>
            <w:hideMark/>
          </w:tcPr>
          <w:p w14:paraId="639FAEE8" w14:textId="77777777" w:rsidR="007E5057" w:rsidRPr="00C3383B" w:rsidRDefault="007E5057" w:rsidP="001900D7">
            <w:pPr>
              <w:jc w:val="center"/>
            </w:pPr>
            <w:r w:rsidRPr="00C3383B">
              <w:t>(0.163)</w:t>
            </w:r>
          </w:p>
        </w:tc>
        <w:tc>
          <w:tcPr>
            <w:tcW w:w="1643" w:type="dxa"/>
            <w:noWrap/>
            <w:vAlign w:val="bottom"/>
            <w:hideMark/>
          </w:tcPr>
          <w:p w14:paraId="0005EF40" w14:textId="77777777" w:rsidR="007E5057" w:rsidRPr="00C3383B" w:rsidRDefault="007E5057" w:rsidP="001900D7">
            <w:pPr>
              <w:jc w:val="center"/>
            </w:pPr>
            <w:r w:rsidRPr="00C3383B">
              <w:t>(0.00420)</w:t>
            </w:r>
          </w:p>
        </w:tc>
        <w:tc>
          <w:tcPr>
            <w:tcW w:w="1642" w:type="dxa"/>
            <w:noWrap/>
            <w:vAlign w:val="bottom"/>
            <w:hideMark/>
          </w:tcPr>
          <w:p w14:paraId="7EB80C1D" w14:textId="77777777" w:rsidR="007E5057" w:rsidRPr="00C3383B" w:rsidRDefault="007E5057" w:rsidP="001900D7">
            <w:pPr>
              <w:jc w:val="center"/>
            </w:pPr>
            <w:r w:rsidRPr="00C3383B">
              <w:t>(0.00413)</w:t>
            </w:r>
          </w:p>
        </w:tc>
        <w:tc>
          <w:tcPr>
            <w:tcW w:w="1643" w:type="dxa"/>
            <w:noWrap/>
            <w:vAlign w:val="bottom"/>
            <w:hideMark/>
          </w:tcPr>
          <w:p w14:paraId="75B5B8A2" w14:textId="77777777" w:rsidR="007E5057" w:rsidRPr="00C3383B" w:rsidRDefault="007E5057" w:rsidP="001900D7">
            <w:pPr>
              <w:jc w:val="center"/>
            </w:pPr>
            <w:r w:rsidRPr="00C3383B">
              <w:t>(0.00419)</w:t>
            </w:r>
          </w:p>
        </w:tc>
        <w:tc>
          <w:tcPr>
            <w:tcW w:w="1642" w:type="dxa"/>
            <w:noWrap/>
            <w:vAlign w:val="bottom"/>
            <w:hideMark/>
          </w:tcPr>
          <w:p w14:paraId="57790F78" w14:textId="77777777" w:rsidR="007E5057" w:rsidRPr="00C3383B" w:rsidRDefault="007E5057" w:rsidP="001900D7">
            <w:pPr>
              <w:jc w:val="center"/>
            </w:pPr>
            <w:r w:rsidRPr="00C3383B">
              <w:t>(0.00345)</w:t>
            </w:r>
          </w:p>
        </w:tc>
        <w:tc>
          <w:tcPr>
            <w:tcW w:w="1643" w:type="dxa"/>
            <w:noWrap/>
            <w:vAlign w:val="bottom"/>
            <w:hideMark/>
          </w:tcPr>
          <w:p w14:paraId="5A5348BB" w14:textId="77777777" w:rsidR="007E5057" w:rsidRPr="00C3383B" w:rsidRDefault="007E5057" w:rsidP="001900D7">
            <w:pPr>
              <w:jc w:val="center"/>
            </w:pPr>
            <w:r w:rsidRPr="00C3383B">
              <w:t>(0.00230)</w:t>
            </w:r>
          </w:p>
        </w:tc>
      </w:tr>
      <w:tr w:rsidR="007E5057" w:rsidRPr="009241CB" w14:paraId="6E42C163" w14:textId="77777777" w:rsidTr="001900D7">
        <w:trPr>
          <w:trHeight w:val="276"/>
        </w:trPr>
        <w:tc>
          <w:tcPr>
            <w:tcW w:w="3114" w:type="dxa"/>
            <w:noWrap/>
            <w:hideMark/>
          </w:tcPr>
          <w:p w14:paraId="2C9D0697" w14:textId="77777777" w:rsidR="007E5057" w:rsidRPr="009241CB" w:rsidRDefault="007E5057" w:rsidP="001900D7">
            <w:pPr>
              <w:rPr>
                <w:lang w:val="en-IE" w:eastAsia="en-IE"/>
              </w:rPr>
            </w:pPr>
            <w:r w:rsidRPr="009241CB">
              <w:t>Watermills around 1800</w:t>
            </w:r>
          </w:p>
        </w:tc>
        <w:tc>
          <w:tcPr>
            <w:tcW w:w="1559" w:type="dxa"/>
            <w:noWrap/>
            <w:vAlign w:val="bottom"/>
            <w:hideMark/>
          </w:tcPr>
          <w:p w14:paraId="1F129E95" w14:textId="77777777" w:rsidR="007E5057" w:rsidRPr="00C3383B" w:rsidRDefault="007E5057" w:rsidP="001900D7">
            <w:pPr>
              <w:jc w:val="center"/>
            </w:pPr>
            <w:r w:rsidRPr="00C3383B">
              <w:t>9.407</w:t>
            </w:r>
          </w:p>
        </w:tc>
        <w:tc>
          <w:tcPr>
            <w:tcW w:w="1851" w:type="dxa"/>
            <w:noWrap/>
            <w:vAlign w:val="bottom"/>
            <w:hideMark/>
          </w:tcPr>
          <w:p w14:paraId="285A77CC" w14:textId="77777777" w:rsidR="007E5057" w:rsidRPr="00C3383B" w:rsidRDefault="007E5057" w:rsidP="001900D7">
            <w:pPr>
              <w:jc w:val="center"/>
            </w:pPr>
            <w:r w:rsidRPr="00C3383B">
              <w:t>-0.572***</w:t>
            </w:r>
          </w:p>
        </w:tc>
        <w:tc>
          <w:tcPr>
            <w:tcW w:w="1643" w:type="dxa"/>
            <w:noWrap/>
            <w:vAlign w:val="bottom"/>
            <w:hideMark/>
          </w:tcPr>
          <w:p w14:paraId="31B29365" w14:textId="77777777" w:rsidR="007E5057" w:rsidRPr="00C3383B" w:rsidRDefault="007E5057" w:rsidP="001900D7">
            <w:pPr>
              <w:jc w:val="center"/>
            </w:pPr>
            <w:r w:rsidRPr="00C3383B">
              <w:t>0.0161***</w:t>
            </w:r>
          </w:p>
        </w:tc>
        <w:tc>
          <w:tcPr>
            <w:tcW w:w="1642" w:type="dxa"/>
            <w:noWrap/>
            <w:vAlign w:val="bottom"/>
            <w:hideMark/>
          </w:tcPr>
          <w:p w14:paraId="2ACD4BB4" w14:textId="77777777" w:rsidR="007E5057" w:rsidRPr="00C3383B" w:rsidRDefault="007E5057" w:rsidP="001900D7">
            <w:pPr>
              <w:jc w:val="center"/>
            </w:pPr>
            <w:r w:rsidRPr="00C3383B">
              <w:t>-0.00932**</w:t>
            </w:r>
          </w:p>
        </w:tc>
        <w:tc>
          <w:tcPr>
            <w:tcW w:w="1643" w:type="dxa"/>
            <w:noWrap/>
            <w:vAlign w:val="bottom"/>
            <w:hideMark/>
          </w:tcPr>
          <w:p w14:paraId="20DE1335" w14:textId="77777777" w:rsidR="007E5057" w:rsidRPr="00C3383B" w:rsidRDefault="007E5057" w:rsidP="001900D7">
            <w:pPr>
              <w:jc w:val="center"/>
            </w:pPr>
            <w:r w:rsidRPr="00C3383B">
              <w:t>0.00561</w:t>
            </w:r>
          </w:p>
        </w:tc>
        <w:tc>
          <w:tcPr>
            <w:tcW w:w="1642" w:type="dxa"/>
            <w:noWrap/>
            <w:vAlign w:val="bottom"/>
            <w:hideMark/>
          </w:tcPr>
          <w:p w14:paraId="0293916E" w14:textId="77777777" w:rsidR="007E5057" w:rsidRPr="00C3383B" w:rsidRDefault="007E5057" w:rsidP="001900D7">
            <w:pPr>
              <w:jc w:val="center"/>
            </w:pPr>
            <w:r w:rsidRPr="00C3383B">
              <w:t>0.000239</w:t>
            </w:r>
          </w:p>
        </w:tc>
        <w:tc>
          <w:tcPr>
            <w:tcW w:w="1643" w:type="dxa"/>
            <w:noWrap/>
            <w:vAlign w:val="bottom"/>
            <w:hideMark/>
          </w:tcPr>
          <w:p w14:paraId="723ECCC6" w14:textId="77777777" w:rsidR="007E5057" w:rsidRPr="00C3383B" w:rsidRDefault="007E5057" w:rsidP="001900D7">
            <w:pPr>
              <w:jc w:val="center"/>
            </w:pPr>
            <w:r w:rsidRPr="00C3383B">
              <w:t>0.00611**</w:t>
            </w:r>
          </w:p>
        </w:tc>
      </w:tr>
      <w:tr w:rsidR="007E5057" w:rsidRPr="009241CB" w14:paraId="68822128" w14:textId="77777777" w:rsidTr="001900D7">
        <w:trPr>
          <w:trHeight w:val="276"/>
        </w:trPr>
        <w:tc>
          <w:tcPr>
            <w:tcW w:w="3114" w:type="dxa"/>
            <w:noWrap/>
            <w:hideMark/>
          </w:tcPr>
          <w:p w14:paraId="1201F4AB" w14:textId="77777777" w:rsidR="007E5057" w:rsidRPr="009241CB" w:rsidRDefault="007E5057" w:rsidP="001900D7">
            <w:pPr>
              <w:jc w:val="center"/>
              <w:rPr>
                <w:lang w:val="en-IE" w:eastAsia="en-IE"/>
              </w:rPr>
            </w:pPr>
          </w:p>
        </w:tc>
        <w:tc>
          <w:tcPr>
            <w:tcW w:w="1559" w:type="dxa"/>
            <w:noWrap/>
            <w:vAlign w:val="bottom"/>
            <w:hideMark/>
          </w:tcPr>
          <w:p w14:paraId="701407C7" w14:textId="77777777" w:rsidR="007E5057" w:rsidRPr="00C3383B" w:rsidRDefault="007E5057" w:rsidP="001900D7">
            <w:pPr>
              <w:jc w:val="center"/>
            </w:pPr>
            <w:r w:rsidRPr="00C3383B">
              <w:t>(8.656)</w:t>
            </w:r>
          </w:p>
        </w:tc>
        <w:tc>
          <w:tcPr>
            <w:tcW w:w="1851" w:type="dxa"/>
            <w:noWrap/>
            <w:vAlign w:val="bottom"/>
            <w:hideMark/>
          </w:tcPr>
          <w:p w14:paraId="4B7B5E52" w14:textId="77777777" w:rsidR="007E5057" w:rsidRPr="00C3383B" w:rsidRDefault="007E5057" w:rsidP="001900D7">
            <w:pPr>
              <w:jc w:val="center"/>
            </w:pPr>
            <w:r w:rsidRPr="00C3383B">
              <w:t>(0.133)</w:t>
            </w:r>
          </w:p>
        </w:tc>
        <w:tc>
          <w:tcPr>
            <w:tcW w:w="1643" w:type="dxa"/>
            <w:noWrap/>
            <w:vAlign w:val="bottom"/>
            <w:hideMark/>
          </w:tcPr>
          <w:p w14:paraId="56DE4189" w14:textId="77777777" w:rsidR="007E5057" w:rsidRPr="00C3383B" w:rsidRDefault="007E5057" w:rsidP="001900D7">
            <w:pPr>
              <w:jc w:val="center"/>
            </w:pPr>
            <w:r w:rsidRPr="00C3383B">
              <w:t>(0.00343)</w:t>
            </w:r>
          </w:p>
        </w:tc>
        <w:tc>
          <w:tcPr>
            <w:tcW w:w="1642" w:type="dxa"/>
            <w:noWrap/>
            <w:vAlign w:val="bottom"/>
            <w:hideMark/>
          </w:tcPr>
          <w:p w14:paraId="27850521" w14:textId="77777777" w:rsidR="007E5057" w:rsidRPr="00C3383B" w:rsidRDefault="007E5057" w:rsidP="001900D7">
            <w:pPr>
              <w:jc w:val="center"/>
            </w:pPr>
            <w:r w:rsidRPr="00C3383B">
              <w:t>(0.00337)</w:t>
            </w:r>
          </w:p>
        </w:tc>
        <w:tc>
          <w:tcPr>
            <w:tcW w:w="1643" w:type="dxa"/>
            <w:noWrap/>
            <w:vAlign w:val="bottom"/>
            <w:hideMark/>
          </w:tcPr>
          <w:p w14:paraId="35228D18" w14:textId="77777777" w:rsidR="007E5057" w:rsidRPr="00C3383B" w:rsidRDefault="007E5057" w:rsidP="001900D7">
            <w:pPr>
              <w:jc w:val="center"/>
            </w:pPr>
            <w:r w:rsidRPr="00C3383B">
              <w:t>(0.00342)</w:t>
            </w:r>
          </w:p>
        </w:tc>
        <w:tc>
          <w:tcPr>
            <w:tcW w:w="1642" w:type="dxa"/>
            <w:noWrap/>
            <w:vAlign w:val="bottom"/>
            <w:hideMark/>
          </w:tcPr>
          <w:p w14:paraId="098B9DD9" w14:textId="77777777" w:rsidR="007E5057" w:rsidRPr="00C3383B" w:rsidRDefault="007E5057" w:rsidP="001900D7">
            <w:pPr>
              <w:jc w:val="center"/>
            </w:pPr>
            <w:r w:rsidRPr="00C3383B">
              <w:t>(0.00281)</w:t>
            </w:r>
          </w:p>
        </w:tc>
        <w:tc>
          <w:tcPr>
            <w:tcW w:w="1643" w:type="dxa"/>
            <w:noWrap/>
            <w:vAlign w:val="bottom"/>
            <w:hideMark/>
          </w:tcPr>
          <w:p w14:paraId="4C33564A" w14:textId="77777777" w:rsidR="007E5057" w:rsidRPr="00C3383B" w:rsidRDefault="007E5057" w:rsidP="001900D7">
            <w:pPr>
              <w:jc w:val="center"/>
            </w:pPr>
            <w:r w:rsidRPr="00C3383B">
              <w:t>(0.00187)</w:t>
            </w:r>
          </w:p>
        </w:tc>
      </w:tr>
      <w:tr w:rsidR="007E5057" w:rsidRPr="009241CB" w14:paraId="5E3B889C" w14:textId="77777777" w:rsidTr="001900D7">
        <w:trPr>
          <w:trHeight w:val="276"/>
        </w:trPr>
        <w:tc>
          <w:tcPr>
            <w:tcW w:w="3114" w:type="dxa"/>
            <w:noWrap/>
            <w:hideMark/>
          </w:tcPr>
          <w:p w14:paraId="633EF849" w14:textId="77777777" w:rsidR="007E5057" w:rsidRPr="009241CB" w:rsidRDefault="007E5057" w:rsidP="001900D7">
            <w:pPr>
              <w:rPr>
                <w:lang w:val="en-IE" w:eastAsia="en-IE"/>
              </w:rPr>
            </w:pPr>
            <w:r w:rsidRPr="009241CB">
              <w:t>Market potential 1811</w:t>
            </w:r>
          </w:p>
        </w:tc>
        <w:tc>
          <w:tcPr>
            <w:tcW w:w="1559" w:type="dxa"/>
            <w:noWrap/>
            <w:vAlign w:val="bottom"/>
            <w:hideMark/>
          </w:tcPr>
          <w:p w14:paraId="01C7F2EC" w14:textId="77777777" w:rsidR="007E5057" w:rsidRPr="00C3383B" w:rsidRDefault="007E5057" w:rsidP="001900D7">
            <w:pPr>
              <w:jc w:val="center"/>
            </w:pPr>
            <w:r w:rsidRPr="00C3383B">
              <w:t>0.00375***</w:t>
            </w:r>
          </w:p>
        </w:tc>
        <w:tc>
          <w:tcPr>
            <w:tcW w:w="1851" w:type="dxa"/>
            <w:noWrap/>
            <w:vAlign w:val="bottom"/>
            <w:hideMark/>
          </w:tcPr>
          <w:p w14:paraId="6EBEF883" w14:textId="77777777" w:rsidR="007E5057" w:rsidRPr="00C3383B" w:rsidRDefault="007E5057" w:rsidP="001900D7">
            <w:pPr>
              <w:jc w:val="center"/>
            </w:pPr>
            <w:r w:rsidRPr="00C3383B">
              <w:t>-4.35e-05***</w:t>
            </w:r>
          </w:p>
        </w:tc>
        <w:tc>
          <w:tcPr>
            <w:tcW w:w="1643" w:type="dxa"/>
            <w:noWrap/>
            <w:vAlign w:val="bottom"/>
            <w:hideMark/>
          </w:tcPr>
          <w:p w14:paraId="2F509CF3" w14:textId="77777777" w:rsidR="007E5057" w:rsidRPr="00C3383B" w:rsidRDefault="007E5057" w:rsidP="001900D7">
            <w:pPr>
              <w:jc w:val="center"/>
            </w:pPr>
            <w:r w:rsidRPr="00C3383B">
              <w:t>6.28e-07*</w:t>
            </w:r>
          </w:p>
        </w:tc>
        <w:tc>
          <w:tcPr>
            <w:tcW w:w="1642" w:type="dxa"/>
            <w:noWrap/>
            <w:vAlign w:val="bottom"/>
            <w:hideMark/>
          </w:tcPr>
          <w:p w14:paraId="42A1DB49" w14:textId="77777777" w:rsidR="007E5057" w:rsidRPr="00C3383B" w:rsidRDefault="007E5057" w:rsidP="001900D7">
            <w:pPr>
              <w:jc w:val="center"/>
            </w:pPr>
            <w:r w:rsidRPr="00C3383B">
              <w:t>-4.50e-07</w:t>
            </w:r>
          </w:p>
        </w:tc>
        <w:tc>
          <w:tcPr>
            <w:tcW w:w="1643" w:type="dxa"/>
            <w:noWrap/>
            <w:vAlign w:val="bottom"/>
            <w:hideMark/>
          </w:tcPr>
          <w:p w14:paraId="56666486" w14:textId="77777777" w:rsidR="007E5057" w:rsidRPr="00C3383B" w:rsidRDefault="007E5057" w:rsidP="001900D7">
            <w:pPr>
              <w:jc w:val="center"/>
            </w:pPr>
            <w:r w:rsidRPr="00C3383B">
              <w:t>-6.55e-07*</w:t>
            </w:r>
          </w:p>
        </w:tc>
        <w:tc>
          <w:tcPr>
            <w:tcW w:w="1642" w:type="dxa"/>
            <w:noWrap/>
            <w:vAlign w:val="bottom"/>
            <w:hideMark/>
          </w:tcPr>
          <w:p w14:paraId="312B3CD3" w14:textId="77777777" w:rsidR="007E5057" w:rsidRPr="00C3383B" w:rsidRDefault="007E5057" w:rsidP="001900D7">
            <w:pPr>
              <w:jc w:val="center"/>
            </w:pPr>
            <w:r w:rsidRPr="00C3383B">
              <w:t>9.93e-08</w:t>
            </w:r>
          </w:p>
        </w:tc>
        <w:tc>
          <w:tcPr>
            <w:tcW w:w="1643" w:type="dxa"/>
            <w:noWrap/>
            <w:vAlign w:val="bottom"/>
            <w:hideMark/>
          </w:tcPr>
          <w:p w14:paraId="62C943D1" w14:textId="77777777" w:rsidR="007E5057" w:rsidRPr="00C3383B" w:rsidRDefault="007E5057" w:rsidP="001900D7">
            <w:pPr>
              <w:jc w:val="center"/>
            </w:pPr>
            <w:r w:rsidRPr="00C3383B">
              <w:t>2.55e-08</w:t>
            </w:r>
          </w:p>
        </w:tc>
      </w:tr>
      <w:tr w:rsidR="007E5057" w:rsidRPr="009241CB" w14:paraId="4CA853C2" w14:textId="77777777" w:rsidTr="001900D7">
        <w:trPr>
          <w:trHeight w:val="276"/>
        </w:trPr>
        <w:tc>
          <w:tcPr>
            <w:tcW w:w="3114" w:type="dxa"/>
            <w:noWrap/>
            <w:hideMark/>
          </w:tcPr>
          <w:p w14:paraId="2CF4A0CA" w14:textId="77777777" w:rsidR="007E5057" w:rsidRPr="009241CB" w:rsidRDefault="007E5057" w:rsidP="001900D7">
            <w:pPr>
              <w:jc w:val="center"/>
              <w:rPr>
                <w:lang w:val="en-IE" w:eastAsia="en-IE"/>
              </w:rPr>
            </w:pPr>
          </w:p>
        </w:tc>
        <w:tc>
          <w:tcPr>
            <w:tcW w:w="1559" w:type="dxa"/>
            <w:noWrap/>
            <w:vAlign w:val="bottom"/>
            <w:hideMark/>
          </w:tcPr>
          <w:p w14:paraId="3FC9303D" w14:textId="77777777" w:rsidR="007E5057" w:rsidRPr="00C3383B" w:rsidRDefault="007E5057" w:rsidP="001900D7">
            <w:pPr>
              <w:jc w:val="center"/>
            </w:pPr>
            <w:r w:rsidRPr="00C3383B">
              <w:t>(0.000667)</w:t>
            </w:r>
          </w:p>
        </w:tc>
        <w:tc>
          <w:tcPr>
            <w:tcW w:w="1851" w:type="dxa"/>
            <w:noWrap/>
            <w:vAlign w:val="bottom"/>
            <w:hideMark/>
          </w:tcPr>
          <w:p w14:paraId="244C593F" w14:textId="77777777" w:rsidR="007E5057" w:rsidRPr="00C3383B" w:rsidRDefault="007E5057" w:rsidP="001900D7">
            <w:pPr>
              <w:jc w:val="center"/>
            </w:pPr>
            <w:r w:rsidRPr="00C3383B">
              <w:t>(1.03e-05)</w:t>
            </w:r>
          </w:p>
        </w:tc>
        <w:tc>
          <w:tcPr>
            <w:tcW w:w="1643" w:type="dxa"/>
            <w:noWrap/>
            <w:vAlign w:val="bottom"/>
            <w:hideMark/>
          </w:tcPr>
          <w:p w14:paraId="20088B7F" w14:textId="77777777" w:rsidR="007E5057" w:rsidRPr="00C3383B" w:rsidRDefault="007E5057" w:rsidP="001900D7">
            <w:pPr>
              <w:jc w:val="center"/>
            </w:pPr>
            <w:r w:rsidRPr="00C3383B">
              <w:t>(2.64e-07)</w:t>
            </w:r>
          </w:p>
        </w:tc>
        <w:tc>
          <w:tcPr>
            <w:tcW w:w="1642" w:type="dxa"/>
            <w:noWrap/>
            <w:vAlign w:val="bottom"/>
            <w:hideMark/>
          </w:tcPr>
          <w:p w14:paraId="02DC572A" w14:textId="77777777" w:rsidR="007E5057" w:rsidRPr="00C3383B" w:rsidRDefault="007E5057" w:rsidP="001900D7">
            <w:pPr>
              <w:jc w:val="center"/>
            </w:pPr>
            <w:r w:rsidRPr="00C3383B">
              <w:t>(2.60e-07)</w:t>
            </w:r>
          </w:p>
        </w:tc>
        <w:tc>
          <w:tcPr>
            <w:tcW w:w="1643" w:type="dxa"/>
            <w:noWrap/>
            <w:vAlign w:val="bottom"/>
            <w:hideMark/>
          </w:tcPr>
          <w:p w14:paraId="5A08996F" w14:textId="77777777" w:rsidR="007E5057" w:rsidRPr="00C3383B" w:rsidRDefault="007E5057" w:rsidP="001900D7">
            <w:pPr>
              <w:jc w:val="center"/>
            </w:pPr>
            <w:r w:rsidRPr="00C3383B">
              <w:t>(2.63e-07)</w:t>
            </w:r>
          </w:p>
        </w:tc>
        <w:tc>
          <w:tcPr>
            <w:tcW w:w="1642" w:type="dxa"/>
            <w:noWrap/>
            <w:vAlign w:val="bottom"/>
            <w:hideMark/>
          </w:tcPr>
          <w:p w14:paraId="16F3137E" w14:textId="77777777" w:rsidR="007E5057" w:rsidRPr="00C3383B" w:rsidRDefault="007E5057" w:rsidP="001900D7">
            <w:pPr>
              <w:jc w:val="center"/>
            </w:pPr>
            <w:r w:rsidRPr="00C3383B">
              <w:t>(2.17e-07)</w:t>
            </w:r>
          </w:p>
        </w:tc>
        <w:tc>
          <w:tcPr>
            <w:tcW w:w="1643" w:type="dxa"/>
            <w:noWrap/>
            <w:vAlign w:val="bottom"/>
            <w:hideMark/>
          </w:tcPr>
          <w:p w14:paraId="063F7CED" w14:textId="77777777" w:rsidR="007E5057" w:rsidRPr="00C3383B" w:rsidRDefault="007E5057" w:rsidP="001900D7">
            <w:pPr>
              <w:jc w:val="center"/>
            </w:pPr>
            <w:r w:rsidRPr="00C3383B">
              <w:t>(1.44e-07)</w:t>
            </w:r>
          </w:p>
        </w:tc>
      </w:tr>
      <w:tr w:rsidR="007E5057" w:rsidRPr="009241CB" w14:paraId="1183C22C" w14:textId="77777777" w:rsidTr="001900D7">
        <w:trPr>
          <w:trHeight w:val="276"/>
        </w:trPr>
        <w:tc>
          <w:tcPr>
            <w:tcW w:w="3114" w:type="dxa"/>
            <w:noWrap/>
            <w:hideMark/>
          </w:tcPr>
          <w:p w14:paraId="70A21423" w14:textId="77777777" w:rsidR="007E5057" w:rsidRPr="009241CB" w:rsidRDefault="007E5057" w:rsidP="001900D7">
            <w:pPr>
              <w:rPr>
                <w:lang w:val="en-IE" w:eastAsia="en-IE"/>
              </w:rPr>
            </w:pPr>
            <w:r w:rsidRPr="009241CB">
              <w:t>Limits to agricultural use</w:t>
            </w:r>
          </w:p>
        </w:tc>
        <w:tc>
          <w:tcPr>
            <w:tcW w:w="1559" w:type="dxa"/>
            <w:noWrap/>
            <w:vAlign w:val="bottom"/>
            <w:hideMark/>
          </w:tcPr>
          <w:p w14:paraId="14EB7AAE" w14:textId="77777777" w:rsidR="007E5057" w:rsidRPr="00C3383B" w:rsidRDefault="007E5057" w:rsidP="001900D7">
            <w:pPr>
              <w:jc w:val="center"/>
            </w:pPr>
            <w:r w:rsidRPr="00C3383B">
              <w:t>-11.91</w:t>
            </w:r>
          </w:p>
        </w:tc>
        <w:tc>
          <w:tcPr>
            <w:tcW w:w="1851" w:type="dxa"/>
            <w:noWrap/>
            <w:vAlign w:val="bottom"/>
            <w:hideMark/>
          </w:tcPr>
          <w:p w14:paraId="28CE1158" w14:textId="77777777" w:rsidR="007E5057" w:rsidRPr="00C3383B" w:rsidRDefault="007E5057" w:rsidP="001900D7">
            <w:pPr>
              <w:jc w:val="center"/>
            </w:pPr>
            <w:r w:rsidRPr="00C3383B">
              <w:t>-0.346</w:t>
            </w:r>
          </w:p>
        </w:tc>
        <w:tc>
          <w:tcPr>
            <w:tcW w:w="1643" w:type="dxa"/>
            <w:noWrap/>
            <w:vAlign w:val="bottom"/>
            <w:hideMark/>
          </w:tcPr>
          <w:p w14:paraId="047C364A" w14:textId="77777777" w:rsidR="007E5057" w:rsidRPr="00C3383B" w:rsidRDefault="007E5057" w:rsidP="001900D7">
            <w:pPr>
              <w:jc w:val="center"/>
            </w:pPr>
            <w:r w:rsidRPr="00C3383B">
              <w:t>-0.0204</w:t>
            </w:r>
          </w:p>
        </w:tc>
        <w:tc>
          <w:tcPr>
            <w:tcW w:w="1642" w:type="dxa"/>
            <w:noWrap/>
            <w:vAlign w:val="bottom"/>
            <w:hideMark/>
          </w:tcPr>
          <w:p w14:paraId="2C3B55C7" w14:textId="77777777" w:rsidR="007E5057" w:rsidRPr="00C3383B" w:rsidRDefault="007E5057" w:rsidP="001900D7">
            <w:pPr>
              <w:jc w:val="center"/>
            </w:pPr>
            <w:r w:rsidRPr="00C3383B">
              <w:t>-0.00536</w:t>
            </w:r>
          </w:p>
        </w:tc>
        <w:tc>
          <w:tcPr>
            <w:tcW w:w="1643" w:type="dxa"/>
            <w:noWrap/>
            <w:vAlign w:val="bottom"/>
            <w:hideMark/>
          </w:tcPr>
          <w:p w14:paraId="7B56832A" w14:textId="77777777" w:rsidR="007E5057" w:rsidRPr="00C3383B" w:rsidRDefault="007E5057" w:rsidP="001900D7">
            <w:pPr>
              <w:jc w:val="center"/>
            </w:pPr>
            <w:r w:rsidRPr="00C3383B">
              <w:t>0.0670**</w:t>
            </w:r>
          </w:p>
        </w:tc>
        <w:tc>
          <w:tcPr>
            <w:tcW w:w="1642" w:type="dxa"/>
            <w:noWrap/>
            <w:vAlign w:val="bottom"/>
            <w:hideMark/>
          </w:tcPr>
          <w:p w14:paraId="40F2D439" w14:textId="77777777" w:rsidR="007E5057" w:rsidRPr="00C3383B" w:rsidRDefault="007E5057" w:rsidP="001900D7">
            <w:pPr>
              <w:jc w:val="center"/>
            </w:pPr>
            <w:r w:rsidRPr="00C3383B">
              <w:t>0.0382</w:t>
            </w:r>
          </w:p>
        </w:tc>
        <w:tc>
          <w:tcPr>
            <w:tcW w:w="1643" w:type="dxa"/>
            <w:noWrap/>
            <w:vAlign w:val="bottom"/>
            <w:hideMark/>
          </w:tcPr>
          <w:p w14:paraId="3EC47330" w14:textId="77777777" w:rsidR="007E5057" w:rsidRPr="00C3383B" w:rsidRDefault="007E5057" w:rsidP="001900D7">
            <w:pPr>
              <w:jc w:val="center"/>
            </w:pPr>
            <w:r w:rsidRPr="00C3383B">
              <w:t>-0.00869</w:t>
            </w:r>
          </w:p>
        </w:tc>
      </w:tr>
      <w:tr w:rsidR="007E5057" w:rsidRPr="009241CB" w14:paraId="735C7F26" w14:textId="77777777" w:rsidTr="001900D7">
        <w:trPr>
          <w:trHeight w:val="276"/>
        </w:trPr>
        <w:tc>
          <w:tcPr>
            <w:tcW w:w="3114" w:type="dxa"/>
            <w:noWrap/>
            <w:hideMark/>
          </w:tcPr>
          <w:p w14:paraId="06BCBB46" w14:textId="77777777" w:rsidR="007E5057" w:rsidRPr="009241CB" w:rsidRDefault="007E5057" w:rsidP="001900D7">
            <w:pPr>
              <w:jc w:val="center"/>
              <w:rPr>
                <w:lang w:val="en-IE" w:eastAsia="en-IE"/>
              </w:rPr>
            </w:pPr>
          </w:p>
        </w:tc>
        <w:tc>
          <w:tcPr>
            <w:tcW w:w="1559" w:type="dxa"/>
            <w:noWrap/>
            <w:vAlign w:val="bottom"/>
            <w:hideMark/>
          </w:tcPr>
          <w:p w14:paraId="11692321" w14:textId="77777777" w:rsidR="007E5057" w:rsidRPr="00C3383B" w:rsidRDefault="007E5057" w:rsidP="001900D7">
            <w:pPr>
              <w:jc w:val="center"/>
            </w:pPr>
            <w:r w:rsidRPr="00C3383B">
              <w:t>(60.72)</w:t>
            </w:r>
          </w:p>
        </w:tc>
        <w:tc>
          <w:tcPr>
            <w:tcW w:w="1851" w:type="dxa"/>
            <w:noWrap/>
            <w:vAlign w:val="bottom"/>
            <w:hideMark/>
          </w:tcPr>
          <w:p w14:paraId="09757365" w14:textId="77777777" w:rsidR="007E5057" w:rsidRPr="00C3383B" w:rsidRDefault="007E5057" w:rsidP="001900D7">
            <w:pPr>
              <w:jc w:val="center"/>
            </w:pPr>
            <w:r w:rsidRPr="00C3383B">
              <w:t>(0.935)</w:t>
            </w:r>
          </w:p>
        </w:tc>
        <w:tc>
          <w:tcPr>
            <w:tcW w:w="1643" w:type="dxa"/>
            <w:noWrap/>
            <w:vAlign w:val="bottom"/>
            <w:hideMark/>
          </w:tcPr>
          <w:p w14:paraId="79D8AB53" w14:textId="77777777" w:rsidR="007E5057" w:rsidRPr="00C3383B" w:rsidRDefault="007E5057" w:rsidP="001900D7">
            <w:pPr>
              <w:jc w:val="center"/>
            </w:pPr>
            <w:r w:rsidRPr="00C3383B">
              <w:t>(0.0240)</w:t>
            </w:r>
          </w:p>
        </w:tc>
        <w:tc>
          <w:tcPr>
            <w:tcW w:w="1642" w:type="dxa"/>
            <w:noWrap/>
            <w:vAlign w:val="bottom"/>
            <w:hideMark/>
          </w:tcPr>
          <w:p w14:paraId="083193DB" w14:textId="77777777" w:rsidR="007E5057" w:rsidRPr="00C3383B" w:rsidRDefault="007E5057" w:rsidP="001900D7">
            <w:pPr>
              <w:jc w:val="center"/>
            </w:pPr>
            <w:r w:rsidRPr="00C3383B">
              <w:t>(0.0236)</w:t>
            </w:r>
          </w:p>
        </w:tc>
        <w:tc>
          <w:tcPr>
            <w:tcW w:w="1643" w:type="dxa"/>
            <w:noWrap/>
            <w:vAlign w:val="bottom"/>
            <w:hideMark/>
          </w:tcPr>
          <w:p w14:paraId="7101E00B" w14:textId="77777777" w:rsidR="007E5057" w:rsidRPr="00C3383B" w:rsidRDefault="007E5057" w:rsidP="001900D7">
            <w:pPr>
              <w:jc w:val="center"/>
            </w:pPr>
            <w:r w:rsidRPr="00C3383B">
              <w:t>(0.0240)</w:t>
            </w:r>
          </w:p>
        </w:tc>
        <w:tc>
          <w:tcPr>
            <w:tcW w:w="1642" w:type="dxa"/>
            <w:noWrap/>
            <w:vAlign w:val="bottom"/>
            <w:hideMark/>
          </w:tcPr>
          <w:p w14:paraId="6FFCFBA2" w14:textId="77777777" w:rsidR="007E5057" w:rsidRPr="00C3383B" w:rsidRDefault="007E5057" w:rsidP="001900D7">
            <w:pPr>
              <w:jc w:val="center"/>
            </w:pPr>
            <w:r w:rsidRPr="00C3383B">
              <w:t>(0.0197)</w:t>
            </w:r>
          </w:p>
        </w:tc>
        <w:tc>
          <w:tcPr>
            <w:tcW w:w="1643" w:type="dxa"/>
            <w:noWrap/>
            <w:vAlign w:val="bottom"/>
            <w:hideMark/>
          </w:tcPr>
          <w:p w14:paraId="574E5695" w14:textId="77777777" w:rsidR="007E5057" w:rsidRPr="00C3383B" w:rsidRDefault="007E5057" w:rsidP="001900D7">
            <w:pPr>
              <w:jc w:val="center"/>
            </w:pPr>
            <w:r w:rsidRPr="00C3383B">
              <w:t>(0.0131)</w:t>
            </w:r>
          </w:p>
        </w:tc>
      </w:tr>
      <w:tr w:rsidR="007E5057" w:rsidRPr="009241CB" w14:paraId="29EE2053" w14:textId="77777777" w:rsidTr="001900D7">
        <w:trPr>
          <w:trHeight w:val="276"/>
        </w:trPr>
        <w:tc>
          <w:tcPr>
            <w:tcW w:w="3114" w:type="dxa"/>
            <w:noWrap/>
            <w:hideMark/>
          </w:tcPr>
          <w:p w14:paraId="3E86B9A9" w14:textId="77777777" w:rsidR="007E5057" w:rsidRPr="009241CB" w:rsidRDefault="007E5057" w:rsidP="001900D7">
            <w:pPr>
              <w:rPr>
                <w:lang w:val="en-IE" w:eastAsia="en-IE"/>
              </w:rPr>
            </w:pPr>
            <w:r w:rsidRPr="009241CB">
              <w:t>Depth to rock</w:t>
            </w:r>
          </w:p>
        </w:tc>
        <w:tc>
          <w:tcPr>
            <w:tcW w:w="1559" w:type="dxa"/>
            <w:noWrap/>
            <w:vAlign w:val="bottom"/>
            <w:hideMark/>
          </w:tcPr>
          <w:p w14:paraId="518D4EC0" w14:textId="77777777" w:rsidR="007E5057" w:rsidRPr="00C3383B" w:rsidRDefault="007E5057" w:rsidP="001900D7">
            <w:pPr>
              <w:jc w:val="center"/>
            </w:pPr>
            <w:r w:rsidRPr="00C3383B">
              <w:t>-15.32</w:t>
            </w:r>
          </w:p>
        </w:tc>
        <w:tc>
          <w:tcPr>
            <w:tcW w:w="1851" w:type="dxa"/>
            <w:noWrap/>
            <w:vAlign w:val="bottom"/>
            <w:hideMark/>
          </w:tcPr>
          <w:p w14:paraId="35130B18" w14:textId="77777777" w:rsidR="007E5057" w:rsidRPr="00C3383B" w:rsidRDefault="007E5057" w:rsidP="001900D7">
            <w:pPr>
              <w:jc w:val="center"/>
            </w:pPr>
            <w:r w:rsidRPr="00C3383B">
              <w:t>0.115</w:t>
            </w:r>
          </w:p>
        </w:tc>
        <w:tc>
          <w:tcPr>
            <w:tcW w:w="1643" w:type="dxa"/>
            <w:noWrap/>
            <w:vAlign w:val="bottom"/>
            <w:hideMark/>
          </w:tcPr>
          <w:p w14:paraId="369D6E69" w14:textId="77777777" w:rsidR="007E5057" w:rsidRPr="00C3383B" w:rsidRDefault="007E5057" w:rsidP="001900D7">
            <w:pPr>
              <w:jc w:val="center"/>
            </w:pPr>
            <w:r w:rsidRPr="00C3383B">
              <w:t>-0.000117</w:t>
            </w:r>
          </w:p>
        </w:tc>
        <w:tc>
          <w:tcPr>
            <w:tcW w:w="1642" w:type="dxa"/>
            <w:noWrap/>
            <w:vAlign w:val="bottom"/>
            <w:hideMark/>
          </w:tcPr>
          <w:p w14:paraId="50A1920D" w14:textId="77777777" w:rsidR="007E5057" w:rsidRPr="00C3383B" w:rsidRDefault="007E5057" w:rsidP="001900D7">
            <w:pPr>
              <w:jc w:val="center"/>
            </w:pPr>
            <w:r w:rsidRPr="00C3383B">
              <w:t>-0.000208</w:t>
            </w:r>
          </w:p>
        </w:tc>
        <w:tc>
          <w:tcPr>
            <w:tcW w:w="1643" w:type="dxa"/>
            <w:noWrap/>
            <w:vAlign w:val="bottom"/>
            <w:hideMark/>
          </w:tcPr>
          <w:p w14:paraId="616CE9BE" w14:textId="77777777" w:rsidR="007E5057" w:rsidRPr="00C3383B" w:rsidRDefault="007E5057" w:rsidP="001900D7">
            <w:pPr>
              <w:jc w:val="center"/>
            </w:pPr>
            <w:r w:rsidRPr="00C3383B">
              <w:t>-0.00219</w:t>
            </w:r>
          </w:p>
        </w:tc>
        <w:tc>
          <w:tcPr>
            <w:tcW w:w="1642" w:type="dxa"/>
            <w:noWrap/>
            <w:vAlign w:val="bottom"/>
            <w:hideMark/>
          </w:tcPr>
          <w:p w14:paraId="2A5002E1" w14:textId="77777777" w:rsidR="007E5057" w:rsidRPr="00C3383B" w:rsidRDefault="007E5057" w:rsidP="001900D7">
            <w:pPr>
              <w:jc w:val="center"/>
            </w:pPr>
            <w:r w:rsidRPr="00C3383B">
              <w:t>-0.00190</w:t>
            </w:r>
          </w:p>
        </w:tc>
        <w:tc>
          <w:tcPr>
            <w:tcW w:w="1643" w:type="dxa"/>
            <w:noWrap/>
            <w:vAlign w:val="bottom"/>
            <w:hideMark/>
          </w:tcPr>
          <w:p w14:paraId="5A8B37F2" w14:textId="77777777" w:rsidR="007E5057" w:rsidRPr="00C3383B" w:rsidRDefault="007E5057" w:rsidP="001900D7">
            <w:pPr>
              <w:jc w:val="center"/>
            </w:pPr>
            <w:r w:rsidRPr="00C3383B">
              <w:t>-0.00287</w:t>
            </w:r>
          </w:p>
        </w:tc>
      </w:tr>
      <w:tr w:rsidR="007E5057" w:rsidRPr="009241CB" w14:paraId="22656296" w14:textId="77777777" w:rsidTr="001900D7">
        <w:trPr>
          <w:trHeight w:val="276"/>
        </w:trPr>
        <w:tc>
          <w:tcPr>
            <w:tcW w:w="3114" w:type="dxa"/>
            <w:noWrap/>
            <w:hideMark/>
          </w:tcPr>
          <w:p w14:paraId="2F5AC8B9" w14:textId="77777777" w:rsidR="007E5057" w:rsidRPr="009241CB" w:rsidRDefault="007E5057" w:rsidP="001900D7">
            <w:pPr>
              <w:jc w:val="center"/>
              <w:rPr>
                <w:lang w:val="en-IE" w:eastAsia="en-IE"/>
              </w:rPr>
            </w:pPr>
          </w:p>
        </w:tc>
        <w:tc>
          <w:tcPr>
            <w:tcW w:w="1559" w:type="dxa"/>
            <w:noWrap/>
            <w:vAlign w:val="bottom"/>
            <w:hideMark/>
          </w:tcPr>
          <w:p w14:paraId="48D3405E" w14:textId="77777777" w:rsidR="007E5057" w:rsidRPr="00C3383B" w:rsidRDefault="007E5057" w:rsidP="001900D7">
            <w:pPr>
              <w:jc w:val="center"/>
            </w:pPr>
            <w:r w:rsidRPr="00C3383B">
              <w:t>(11.49)</w:t>
            </w:r>
          </w:p>
        </w:tc>
        <w:tc>
          <w:tcPr>
            <w:tcW w:w="1851" w:type="dxa"/>
            <w:noWrap/>
            <w:vAlign w:val="bottom"/>
            <w:hideMark/>
          </w:tcPr>
          <w:p w14:paraId="6B5923D9" w14:textId="77777777" w:rsidR="007E5057" w:rsidRPr="00C3383B" w:rsidRDefault="007E5057" w:rsidP="001900D7">
            <w:pPr>
              <w:jc w:val="center"/>
            </w:pPr>
            <w:r w:rsidRPr="00C3383B">
              <w:t>(0.177)</w:t>
            </w:r>
          </w:p>
        </w:tc>
        <w:tc>
          <w:tcPr>
            <w:tcW w:w="1643" w:type="dxa"/>
            <w:noWrap/>
            <w:vAlign w:val="bottom"/>
            <w:hideMark/>
          </w:tcPr>
          <w:p w14:paraId="55C12388" w14:textId="77777777" w:rsidR="007E5057" w:rsidRPr="00C3383B" w:rsidRDefault="007E5057" w:rsidP="001900D7">
            <w:pPr>
              <w:jc w:val="center"/>
            </w:pPr>
            <w:r w:rsidRPr="00C3383B">
              <w:t>(0.00455)</w:t>
            </w:r>
          </w:p>
        </w:tc>
        <w:tc>
          <w:tcPr>
            <w:tcW w:w="1642" w:type="dxa"/>
            <w:noWrap/>
            <w:vAlign w:val="bottom"/>
            <w:hideMark/>
          </w:tcPr>
          <w:p w14:paraId="6D7D013A" w14:textId="77777777" w:rsidR="007E5057" w:rsidRPr="00C3383B" w:rsidRDefault="007E5057" w:rsidP="001900D7">
            <w:pPr>
              <w:jc w:val="center"/>
            </w:pPr>
            <w:r w:rsidRPr="00C3383B">
              <w:t>(0.00448)</w:t>
            </w:r>
          </w:p>
        </w:tc>
        <w:tc>
          <w:tcPr>
            <w:tcW w:w="1643" w:type="dxa"/>
            <w:noWrap/>
            <w:vAlign w:val="bottom"/>
            <w:hideMark/>
          </w:tcPr>
          <w:p w14:paraId="6FA512B1" w14:textId="77777777" w:rsidR="007E5057" w:rsidRPr="00C3383B" w:rsidRDefault="007E5057" w:rsidP="001900D7">
            <w:pPr>
              <w:jc w:val="center"/>
            </w:pPr>
            <w:r w:rsidRPr="00C3383B">
              <w:t>(0.00454)</w:t>
            </w:r>
          </w:p>
        </w:tc>
        <w:tc>
          <w:tcPr>
            <w:tcW w:w="1642" w:type="dxa"/>
            <w:noWrap/>
            <w:vAlign w:val="bottom"/>
            <w:hideMark/>
          </w:tcPr>
          <w:p w14:paraId="2ACAFD9F" w14:textId="77777777" w:rsidR="007E5057" w:rsidRPr="00C3383B" w:rsidRDefault="007E5057" w:rsidP="001900D7">
            <w:pPr>
              <w:jc w:val="center"/>
            </w:pPr>
            <w:r w:rsidRPr="00C3383B">
              <w:t>(0.00373)</w:t>
            </w:r>
          </w:p>
        </w:tc>
        <w:tc>
          <w:tcPr>
            <w:tcW w:w="1643" w:type="dxa"/>
            <w:noWrap/>
            <w:vAlign w:val="bottom"/>
            <w:hideMark/>
          </w:tcPr>
          <w:p w14:paraId="48709733" w14:textId="77777777" w:rsidR="007E5057" w:rsidRPr="00C3383B" w:rsidRDefault="007E5057" w:rsidP="001900D7">
            <w:pPr>
              <w:jc w:val="center"/>
            </w:pPr>
            <w:r w:rsidRPr="00C3383B">
              <w:t>(0.00249)</w:t>
            </w:r>
          </w:p>
        </w:tc>
      </w:tr>
      <w:tr w:rsidR="007E5057" w:rsidRPr="009241CB" w14:paraId="2CD0060D" w14:textId="77777777" w:rsidTr="001900D7">
        <w:trPr>
          <w:trHeight w:val="276"/>
        </w:trPr>
        <w:tc>
          <w:tcPr>
            <w:tcW w:w="3114" w:type="dxa"/>
            <w:noWrap/>
            <w:hideMark/>
          </w:tcPr>
          <w:p w14:paraId="2683CCEA" w14:textId="77777777" w:rsidR="007E5057" w:rsidRPr="009241CB" w:rsidRDefault="007E5057" w:rsidP="001900D7">
            <w:pPr>
              <w:rPr>
                <w:lang w:val="en-IE" w:eastAsia="en-IE"/>
              </w:rPr>
            </w:pPr>
            <w:r w:rsidRPr="009241CB">
              <w:t xml:space="preserve">Mean July temperature </w:t>
            </w:r>
          </w:p>
        </w:tc>
        <w:tc>
          <w:tcPr>
            <w:tcW w:w="1559" w:type="dxa"/>
            <w:noWrap/>
            <w:vAlign w:val="bottom"/>
            <w:hideMark/>
          </w:tcPr>
          <w:p w14:paraId="2958FE3B" w14:textId="77777777" w:rsidR="007E5057" w:rsidRPr="00C3383B" w:rsidRDefault="007E5057" w:rsidP="001900D7">
            <w:pPr>
              <w:jc w:val="center"/>
            </w:pPr>
            <w:r w:rsidRPr="00C3383B">
              <w:t>-4.463</w:t>
            </w:r>
          </w:p>
        </w:tc>
        <w:tc>
          <w:tcPr>
            <w:tcW w:w="1851" w:type="dxa"/>
            <w:noWrap/>
            <w:vAlign w:val="bottom"/>
            <w:hideMark/>
          </w:tcPr>
          <w:p w14:paraId="561DF360" w14:textId="77777777" w:rsidR="007E5057" w:rsidRPr="00C3383B" w:rsidRDefault="007E5057" w:rsidP="001900D7">
            <w:pPr>
              <w:jc w:val="center"/>
            </w:pPr>
            <w:r w:rsidRPr="00C3383B">
              <w:t>-0.520*</w:t>
            </w:r>
          </w:p>
        </w:tc>
        <w:tc>
          <w:tcPr>
            <w:tcW w:w="1643" w:type="dxa"/>
            <w:noWrap/>
            <w:vAlign w:val="bottom"/>
            <w:hideMark/>
          </w:tcPr>
          <w:p w14:paraId="560E90D3" w14:textId="77777777" w:rsidR="007E5057" w:rsidRPr="00C3383B" w:rsidRDefault="007E5057" w:rsidP="001900D7">
            <w:pPr>
              <w:jc w:val="center"/>
            </w:pPr>
            <w:r w:rsidRPr="00C3383B">
              <w:t>0.000983</w:t>
            </w:r>
          </w:p>
        </w:tc>
        <w:tc>
          <w:tcPr>
            <w:tcW w:w="1642" w:type="dxa"/>
            <w:noWrap/>
            <w:vAlign w:val="bottom"/>
            <w:hideMark/>
          </w:tcPr>
          <w:p w14:paraId="07D6DE86" w14:textId="77777777" w:rsidR="007E5057" w:rsidRPr="00C3383B" w:rsidRDefault="007E5057" w:rsidP="001900D7">
            <w:pPr>
              <w:jc w:val="center"/>
            </w:pPr>
            <w:r w:rsidRPr="00C3383B">
              <w:t>-0.00483</w:t>
            </w:r>
          </w:p>
        </w:tc>
        <w:tc>
          <w:tcPr>
            <w:tcW w:w="1643" w:type="dxa"/>
            <w:noWrap/>
            <w:vAlign w:val="bottom"/>
            <w:hideMark/>
          </w:tcPr>
          <w:p w14:paraId="5923756C" w14:textId="77777777" w:rsidR="007E5057" w:rsidRPr="00C3383B" w:rsidRDefault="007E5057" w:rsidP="001900D7">
            <w:pPr>
              <w:jc w:val="center"/>
            </w:pPr>
            <w:r w:rsidRPr="00C3383B">
              <w:t>0.00375</w:t>
            </w:r>
          </w:p>
        </w:tc>
        <w:tc>
          <w:tcPr>
            <w:tcW w:w="1642" w:type="dxa"/>
            <w:noWrap/>
            <w:vAlign w:val="bottom"/>
            <w:hideMark/>
          </w:tcPr>
          <w:p w14:paraId="405C99A9" w14:textId="77777777" w:rsidR="007E5057" w:rsidRPr="00C3383B" w:rsidRDefault="007E5057" w:rsidP="001900D7">
            <w:pPr>
              <w:jc w:val="center"/>
            </w:pPr>
            <w:r w:rsidRPr="00C3383B">
              <w:t>0.00260</w:t>
            </w:r>
          </w:p>
        </w:tc>
        <w:tc>
          <w:tcPr>
            <w:tcW w:w="1643" w:type="dxa"/>
            <w:noWrap/>
            <w:vAlign w:val="bottom"/>
            <w:hideMark/>
          </w:tcPr>
          <w:p w14:paraId="3B7FB1AD" w14:textId="77777777" w:rsidR="007E5057" w:rsidRPr="00C3383B" w:rsidRDefault="007E5057" w:rsidP="001900D7">
            <w:pPr>
              <w:jc w:val="center"/>
            </w:pPr>
            <w:r w:rsidRPr="00C3383B">
              <w:t>-0.00247</w:t>
            </w:r>
          </w:p>
        </w:tc>
      </w:tr>
      <w:tr w:rsidR="007E5057" w:rsidRPr="009241CB" w14:paraId="69B51316" w14:textId="77777777" w:rsidTr="001900D7">
        <w:trPr>
          <w:trHeight w:val="276"/>
        </w:trPr>
        <w:tc>
          <w:tcPr>
            <w:tcW w:w="3114" w:type="dxa"/>
            <w:noWrap/>
            <w:hideMark/>
          </w:tcPr>
          <w:p w14:paraId="4384F026" w14:textId="77777777" w:rsidR="007E5057" w:rsidRPr="009241CB" w:rsidRDefault="007E5057" w:rsidP="001900D7">
            <w:pPr>
              <w:jc w:val="center"/>
              <w:rPr>
                <w:lang w:val="en-IE" w:eastAsia="en-IE"/>
              </w:rPr>
            </w:pPr>
          </w:p>
        </w:tc>
        <w:tc>
          <w:tcPr>
            <w:tcW w:w="1559" w:type="dxa"/>
            <w:noWrap/>
            <w:vAlign w:val="bottom"/>
            <w:hideMark/>
          </w:tcPr>
          <w:p w14:paraId="5DFDA9F6" w14:textId="77777777" w:rsidR="007E5057" w:rsidRPr="00C3383B" w:rsidRDefault="007E5057" w:rsidP="001900D7">
            <w:pPr>
              <w:jc w:val="center"/>
            </w:pPr>
            <w:r w:rsidRPr="00C3383B">
              <w:t>(15.55)</w:t>
            </w:r>
          </w:p>
        </w:tc>
        <w:tc>
          <w:tcPr>
            <w:tcW w:w="1851" w:type="dxa"/>
            <w:noWrap/>
            <w:vAlign w:val="bottom"/>
            <w:hideMark/>
          </w:tcPr>
          <w:p w14:paraId="676E1922" w14:textId="77777777" w:rsidR="007E5057" w:rsidRPr="00C3383B" w:rsidRDefault="007E5057" w:rsidP="001900D7">
            <w:pPr>
              <w:jc w:val="center"/>
            </w:pPr>
            <w:r w:rsidRPr="00C3383B">
              <w:t>(0.240)</w:t>
            </w:r>
          </w:p>
        </w:tc>
        <w:tc>
          <w:tcPr>
            <w:tcW w:w="1643" w:type="dxa"/>
            <w:noWrap/>
            <w:vAlign w:val="bottom"/>
            <w:hideMark/>
          </w:tcPr>
          <w:p w14:paraId="05C7143B" w14:textId="77777777" w:rsidR="007E5057" w:rsidRPr="00C3383B" w:rsidRDefault="007E5057" w:rsidP="001900D7">
            <w:pPr>
              <w:jc w:val="center"/>
            </w:pPr>
            <w:r w:rsidRPr="00C3383B">
              <w:t>(0.00616)</w:t>
            </w:r>
          </w:p>
        </w:tc>
        <w:tc>
          <w:tcPr>
            <w:tcW w:w="1642" w:type="dxa"/>
            <w:noWrap/>
            <w:vAlign w:val="bottom"/>
            <w:hideMark/>
          </w:tcPr>
          <w:p w14:paraId="415FDDF8" w14:textId="77777777" w:rsidR="007E5057" w:rsidRPr="00C3383B" w:rsidRDefault="007E5057" w:rsidP="001900D7">
            <w:pPr>
              <w:jc w:val="center"/>
            </w:pPr>
            <w:r w:rsidRPr="00C3383B">
              <w:t>(0.00606)</w:t>
            </w:r>
          </w:p>
        </w:tc>
        <w:tc>
          <w:tcPr>
            <w:tcW w:w="1643" w:type="dxa"/>
            <w:noWrap/>
            <w:vAlign w:val="bottom"/>
            <w:hideMark/>
          </w:tcPr>
          <w:p w14:paraId="15D35853" w14:textId="77777777" w:rsidR="007E5057" w:rsidRPr="00C3383B" w:rsidRDefault="007E5057" w:rsidP="001900D7">
            <w:pPr>
              <w:jc w:val="center"/>
            </w:pPr>
            <w:r w:rsidRPr="00C3383B">
              <w:t>(0.00614)</w:t>
            </w:r>
          </w:p>
        </w:tc>
        <w:tc>
          <w:tcPr>
            <w:tcW w:w="1642" w:type="dxa"/>
            <w:noWrap/>
            <w:vAlign w:val="bottom"/>
            <w:hideMark/>
          </w:tcPr>
          <w:p w14:paraId="67F02AD6" w14:textId="77777777" w:rsidR="007E5057" w:rsidRPr="00C3383B" w:rsidRDefault="007E5057" w:rsidP="001900D7">
            <w:pPr>
              <w:jc w:val="center"/>
            </w:pPr>
            <w:r w:rsidRPr="00C3383B">
              <w:t>(0.00505)</w:t>
            </w:r>
          </w:p>
        </w:tc>
        <w:tc>
          <w:tcPr>
            <w:tcW w:w="1643" w:type="dxa"/>
            <w:noWrap/>
            <w:vAlign w:val="bottom"/>
            <w:hideMark/>
          </w:tcPr>
          <w:p w14:paraId="03A846E9" w14:textId="77777777" w:rsidR="007E5057" w:rsidRPr="00C3383B" w:rsidRDefault="007E5057" w:rsidP="001900D7">
            <w:pPr>
              <w:jc w:val="center"/>
            </w:pPr>
            <w:r w:rsidRPr="00C3383B">
              <w:t>(0.00337)</w:t>
            </w:r>
          </w:p>
        </w:tc>
      </w:tr>
      <w:tr w:rsidR="007E5057" w:rsidRPr="009241CB" w14:paraId="5525F006" w14:textId="77777777" w:rsidTr="001900D7">
        <w:trPr>
          <w:trHeight w:val="276"/>
        </w:trPr>
        <w:tc>
          <w:tcPr>
            <w:tcW w:w="3114" w:type="dxa"/>
            <w:noWrap/>
            <w:hideMark/>
          </w:tcPr>
          <w:p w14:paraId="62AA26E8" w14:textId="77777777" w:rsidR="007E5057" w:rsidRPr="009241CB" w:rsidRDefault="007E5057" w:rsidP="001900D7">
            <w:pPr>
              <w:rPr>
                <w:lang w:val="en-IE" w:eastAsia="en-IE"/>
              </w:rPr>
            </w:pPr>
            <w:r w:rsidRPr="009241CB">
              <w:t>Terrain ruggedness</w:t>
            </w:r>
          </w:p>
        </w:tc>
        <w:tc>
          <w:tcPr>
            <w:tcW w:w="1559" w:type="dxa"/>
            <w:noWrap/>
            <w:vAlign w:val="bottom"/>
            <w:hideMark/>
          </w:tcPr>
          <w:p w14:paraId="34A36C0C" w14:textId="77777777" w:rsidR="007E5057" w:rsidRPr="00C3383B" w:rsidRDefault="007E5057" w:rsidP="001900D7">
            <w:pPr>
              <w:jc w:val="center"/>
            </w:pPr>
            <w:r w:rsidRPr="00C3383B">
              <w:t>-0.0900</w:t>
            </w:r>
          </w:p>
        </w:tc>
        <w:tc>
          <w:tcPr>
            <w:tcW w:w="1851" w:type="dxa"/>
            <w:noWrap/>
            <w:vAlign w:val="bottom"/>
            <w:hideMark/>
          </w:tcPr>
          <w:p w14:paraId="7C74D30F" w14:textId="77777777" w:rsidR="007E5057" w:rsidRPr="00C3383B" w:rsidRDefault="007E5057" w:rsidP="001900D7">
            <w:pPr>
              <w:jc w:val="center"/>
            </w:pPr>
            <w:r w:rsidRPr="00C3383B">
              <w:t>-0.00151</w:t>
            </w:r>
          </w:p>
        </w:tc>
        <w:tc>
          <w:tcPr>
            <w:tcW w:w="1643" w:type="dxa"/>
            <w:noWrap/>
            <w:vAlign w:val="bottom"/>
            <w:hideMark/>
          </w:tcPr>
          <w:p w14:paraId="28D1EA53" w14:textId="77777777" w:rsidR="007E5057" w:rsidRPr="00C3383B" w:rsidRDefault="007E5057" w:rsidP="001900D7">
            <w:pPr>
              <w:jc w:val="center"/>
            </w:pPr>
            <w:r w:rsidRPr="00C3383B">
              <w:t>-4.60e-05</w:t>
            </w:r>
          </w:p>
        </w:tc>
        <w:tc>
          <w:tcPr>
            <w:tcW w:w="1642" w:type="dxa"/>
            <w:noWrap/>
            <w:vAlign w:val="bottom"/>
            <w:hideMark/>
          </w:tcPr>
          <w:p w14:paraId="18174001" w14:textId="77777777" w:rsidR="007E5057" w:rsidRPr="00C3383B" w:rsidRDefault="007E5057" w:rsidP="001900D7">
            <w:pPr>
              <w:jc w:val="center"/>
            </w:pPr>
            <w:r w:rsidRPr="00C3383B">
              <w:t>2.00e-06</w:t>
            </w:r>
          </w:p>
        </w:tc>
        <w:tc>
          <w:tcPr>
            <w:tcW w:w="1643" w:type="dxa"/>
            <w:noWrap/>
            <w:vAlign w:val="bottom"/>
            <w:hideMark/>
          </w:tcPr>
          <w:p w14:paraId="4EFF35A3" w14:textId="77777777" w:rsidR="007E5057" w:rsidRPr="00C3383B" w:rsidRDefault="007E5057" w:rsidP="001900D7">
            <w:pPr>
              <w:jc w:val="center"/>
            </w:pPr>
            <w:r w:rsidRPr="00C3383B">
              <w:t>3.00e-05</w:t>
            </w:r>
          </w:p>
        </w:tc>
        <w:tc>
          <w:tcPr>
            <w:tcW w:w="1642" w:type="dxa"/>
            <w:noWrap/>
            <w:vAlign w:val="bottom"/>
            <w:hideMark/>
          </w:tcPr>
          <w:p w14:paraId="2FB98ECC" w14:textId="77777777" w:rsidR="007E5057" w:rsidRPr="00C3383B" w:rsidRDefault="007E5057" w:rsidP="001900D7">
            <w:pPr>
              <w:jc w:val="center"/>
            </w:pPr>
            <w:r w:rsidRPr="00C3383B">
              <w:t>2.51e-06</w:t>
            </w:r>
          </w:p>
        </w:tc>
        <w:tc>
          <w:tcPr>
            <w:tcW w:w="1643" w:type="dxa"/>
            <w:noWrap/>
            <w:vAlign w:val="bottom"/>
            <w:hideMark/>
          </w:tcPr>
          <w:p w14:paraId="7CA8071D" w14:textId="77777777" w:rsidR="007E5057" w:rsidRPr="00C3383B" w:rsidRDefault="007E5057" w:rsidP="001900D7">
            <w:pPr>
              <w:jc w:val="center"/>
            </w:pPr>
            <w:r w:rsidRPr="00C3383B">
              <w:t>-2.83e-05</w:t>
            </w:r>
          </w:p>
        </w:tc>
      </w:tr>
      <w:tr w:rsidR="007E5057" w:rsidRPr="009241CB" w14:paraId="7DE1A3B9" w14:textId="77777777" w:rsidTr="001900D7">
        <w:trPr>
          <w:trHeight w:val="276"/>
        </w:trPr>
        <w:tc>
          <w:tcPr>
            <w:tcW w:w="3114" w:type="dxa"/>
            <w:noWrap/>
            <w:hideMark/>
          </w:tcPr>
          <w:p w14:paraId="2B760633" w14:textId="77777777" w:rsidR="007E5057" w:rsidRPr="009241CB" w:rsidRDefault="007E5057" w:rsidP="001900D7">
            <w:pPr>
              <w:jc w:val="center"/>
              <w:rPr>
                <w:lang w:val="en-IE" w:eastAsia="en-IE"/>
              </w:rPr>
            </w:pPr>
          </w:p>
        </w:tc>
        <w:tc>
          <w:tcPr>
            <w:tcW w:w="1559" w:type="dxa"/>
            <w:noWrap/>
            <w:vAlign w:val="bottom"/>
            <w:hideMark/>
          </w:tcPr>
          <w:p w14:paraId="69D89B35" w14:textId="77777777" w:rsidR="007E5057" w:rsidRPr="00C3383B" w:rsidRDefault="007E5057" w:rsidP="001900D7">
            <w:pPr>
              <w:jc w:val="center"/>
            </w:pPr>
            <w:r w:rsidRPr="00C3383B">
              <w:t>(0.0669)</w:t>
            </w:r>
          </w:p>
        </w:tc>
        <w:tc>
          <w:tcPr>
            <w:tcW w:w="1851" w:type="dxa"/>
            <w:noWrap/>
            <w:vAlign w:val="bottom"/>
            <w:hideMark/>
          </w:tcPr>
          <w:p w14:paraId="35C72170" w14:textId="77777777" w:rsidR="007E5057" w:rsidRPr="00C3383B" w:rsidRDefault="007E5057" w:rsidP="001900D7">
            <w:pPr>
              <w:jc w:val="center"/>
            </w:pPr>
            <w:r w:rsidRPr="00C3383B">
              <w:t>(0.00103)</w:t>
            </w:r>
          </w:p>
        </w:tc>
        <w:tc>
          <w:tcPr>
            <w:tcW w:w="1643" w:type="dxa"/>
            <w:noWrap/>
            <w:vAlign w:val="bottom"/>
            <w:hideMark/>
          </w:tcPr>
          <w:p w14:paraId="335A8FB8" w14:textId="77777777" w:rsidR="007E5057" w:rsidRPr="00C3383B" w:rsidRDefault="007E5057" w:rsidP="001900D7">
            <w:pPr>
              <w:jc w:val="center"/>
            </w:pPr>
            <w:r w:rsidRPr="00C3383B">
              <w:t>(2.65e-05)</w:t>
            </w:r>
          </w:p>
        </w:tc>
        <w:tc>
          <w:tcPr>
            <w:tcW w:w="1642" w:type="dxa"/>
            <w:noWrap/>
            <w:vAlign w:val="bottom"/>
            <w:hideMark/>
          </w:tcPr>
          <w:p w14:paraId="34484B01" w14:textId="77777777" w:rsidR="007E5057" w:rsidRPr="00C3383B" w:rsidRDefault="007E5057" w:rsidP="001900D7">
            <w:pPr>
              <w:jc w:val="center"/>
            </w:pPr>
            <w:r w:rsidRPr="00C3383B">
              <w:t>(2.60e-05)</w:t>
            </w:r>
          </w:p>
        </w:tc>
        <w:tc>
          <w:tcPr>
            <w:tcW w:w="1643" w:type="dxa"/>
            <w:noWrap/>
            <w:vAlign w:val="bottom"/>
            <w:hideMark/>
          </w:tcPr>
          <w:p w14:paraId="547231F0" w14:textId="77777777" w:rsidR="007E5057" w:rsidRPr="00C3383B" w:rsidRDefault="007E5057" w:rsidP="001900D7">
            <w:pPr>
              <w:jc w:val="center"/>
            </w:pPr>
            <w:r w:rsidRPr="00C3383B">
              <w:t>(2.64e-05)</w:t>
            </w:r>
          </w:p>
        </w:tc>
        <w:tc>
          <w:tcPr>
            <w:tcW w:w="1642" w:type="dxa"/>
            <w:noWrap/>
            <w:vAlign w:val="bottom"/>
            <w:hideMark/>
          </w:tcPr>
          <w:p w14:paraId="3BF2B674" w14:textId="77777777" w:rsidR="007E5057" w:rsidRPr="00C3383B" w:rsidRDefault="007E5057" w:rsidP="001900D7">
            <w:pPr>
              <w:jc w:val="center"/>
            </w:pPr>
            <w:r w:rsidRPr="00C3383B">
              <w:t>(2.17e-05)</w:t>
            </w:r>
          </w:p>
        </w:tc>
        <w:tc>
          <w:tcPr>
            <w:tcW w:w="1643" w:type="dxa"/>
            <w:noWrap/>
            <w:vAlign w:val="bottom"/>
            <w:hideMark/>
          </w:tcPr>
          <w:p w14:paraId="694E5A0D" w14:textId="77777777" w:rsidR="007E5057" w:rsidRPr="00C3383B" w:rsidRDefault="007E5057" w:rsidP="001900D7">
            <w:pPr>
              <w:jc w:val="center"/>
            </w:pPr>
            <w:r w:rsidRPr="00C3383B">
              <w:t>(1.45e-05)</w:t>
            </w:r>
          </w:p>
        </w:tc>
      </w:tr>
      <w:tr w:rsidR="007E5057" w:rsidRPr="009241CB" w14:paraId="0E774E37" w14:textId="77777777" w:rsidTr="001900D7">
        <w:trPr>
          <w:trHeight w:val="276"/>
        </w:trPr>
        <w:tc>
          <w:tcPr>
            <w:tcW w:w="3114" w:type="dxa"/>
            <w:noWrap/>
            <w:hideMark/>
          </w:tcPr>
          <w:p w14:paraId="5452EBD6" w14:textId="77777777" w:rsidR="007E5057" w:rsidRPr="009241CB" w:rsidRDefault="007E5057" w:rsidP="001900D7">
            <w:pPr>
              <w:rPr>
                <w:lang w:val="en-IE" w:eastAsia="en-IE"/>
              </w:rPr>
            </w:pPr>
            <w:r w:rsidRPr="009241CB">
              <w:t>Population density 1811</w:t>
            </w:r>
          </w:p>
        </w:tc>
        <w:tc>
          <w:tcPr>
            <w:tcW w:w="1559" w:type="dxa"/>
            <w:noWrap/>
            <w:vAlign w:val="bottom"/>
            <w:hideMark/>
          </w:tcPr>
          <w:p w14:paraId="0C2E65DC" w14:textId="77777777" w:rsidR="007E5057" w:rsidRPr="00C3383B" w:rsidRDefault="007E5057" w:rsidP="001900D7">
            <w:pPr>
              <w:jc w:val="center"/>
            </w:pPr>
            <w:r w:rsidRPr="00C3383B">
              <w:t>-44.45**</w:t>
            </w:r>
          </w:p>
        </w:tc>
        <w:tc>
          <w:tcPr>
            <w:tcW w:w="1851" w:type="dxa"/>
            <w:noWrap/>
            <w:vAlign w:val="bottom"/>
            <w:hideMark/>
          </w:tcPr>
          <w:p w14:paraId="6B0658B9" w14:textId="77777777" w:rsidR="007E5057" w:rsidRPr="00C3383B" w:rsidRDefault="007E5057" w:rsidP="001900D7">
            <w:pPr>
              <w:jc w:val="center"/>
            </w:pPr>
            <w:r w:rsidRPr="00C3383B">
              <w:t>0.249</w:t>
            </w:r>
          </w:p>
        </w:tc>
        <w:tc>
          <w:tcPr>
            <w:tcW w:w="1643" w:type="dxa"/>
            <w:noWrap/>
            <w:vAlign w:val="bottom"/>
            <w:hideMark/>
          </w:tcPr>
          <w:p w14:paraId="6D86AD10" w14:textId="77777777" w:rsidR="007E5057" w:rsidRPr="00C3383B" w:rsidRDefault="007E5057" w:rsidP="001900D7">
            <w:pPr>
              <w:jc w:val="center"/>
            </w:pPr>
            <w:r w:rsidRPr="00C3383B">
              <w:t>-0.0219**</w:t>
            </w:r>
            <w:r>
              <w:t>*</w:t>
            </w:r>
          </w:p>
        </w:tc>
        <w:tc>
          <w:tcPr>
            <w:tcW w:w="1642" w:type="dxa"/>
            <w:noWrap/>
            <w:vAlign w:val="bottom"/>
            <w:hideMark/>
          </w:tcPr>
          <w:p w14:paraId="62AA2264" w14:textId="77777777" w:rsidR="007E5057" w:rsidRPr="00C3383B" w:rsidRDefault="007E5057" w:rsidP="001900D7">
            <w:pPr>
              <w:jc w:val="center"/>
            </w:pPr>
            <w:r w:rsidRPr="00C3383B">
              <w:t>-0.00140</w:t>
            </w:r>
          </w:p>
        </w:tc>
        <w:tc>
          <w:tcPr>
            <w:tcW w:w="1643" w:type="dxa"/>
            <w:noWrap/>
            <w:vAlign w:val="bottom"/>
            <w:hideMark/>
          </w:tcPr>
          <w:p w14:paraId="33F63F9A" w14:textId="77777777" w:rsidR="007E5057" w:rsidRPr="00C3383B" w:rsidRDefault="007E5057" w:rsidP="001900D7">
            <w:pPr>
              <w:jc w:val="center"/>
            </w:pPr>
            <w:r w:rsidRPr="00C3383B">
              <w:t>0.0291***</w:t>
            </w:r>
          </w:p>
        </w:tc>
        <w:tc>
          <w:tcPr>
            <w:tcW w:w="1642" w:type="dxa"/>
            <w:noWrap/>
            <w:vAlign w:val="bottom"/>
            <w:hideMark/>
          </w:tcPr>
          <w:p w14:paraId="08F2D8A8" w14:textId="77777777" w:rsidR="007E5057" w:rsidRPr="00C3383B" w:rsidRDefault="007E5057" w:rsidP="001900D7">
            <w:pPr>
              <w:jc w:val="center"/>
            </w:pPr>
            <w:r w:rsidRPr="00C3383B">
              <w:t>0.00766</w:t>
            </w:r>
          </w:p>
        </w:tc>
        <w:tc>
          <w:tcPr>
            <w:tcW w:w="1643" w:type="dxa"/>
            <w:noWrap/>
            <w:vAlign w:val="bottom"/>
            <w:hideMark/>
          </w:tcPr>
          <w:p w14:paraId="676E531C" w14:textId="77777777" w:rsidR="007E5057" w:rsidRPr="00C3383B" w:rsidRDefault="007E5057" w:rsidP="001900D7">
            <w:pPr>
              <w:jc w:val="center"/>
            </w:pPr>
            <w:r w:rsidRPr="00C3383B">
              <w:t>-0.00368</w:t>
            </w:r>
          </w:p>
        </w:tc>
      </w:tr>
      <w:tr w:rsidR="007E5057" w:rsidRPr="009241CB" w14:paraId="7EF445EA" w14:textId="77777777" w:rsidTr="001900D7">
        <w:trPr>
          <w:trHeight w:val="276"/>
        </w:trPr>
        <w:tc>
          <w:tcPr>
            <w:tcW w:w="3114" w:type="dxa"/>
            <w:noWrap/>
            <w:hideMark/>
          </w:tcPr>
          <w:p w14:paraId="12003CD2" w14:textId="77777777" w:rsidR="007E5057" w:rsidRPr="009241CB" w:rsidRDefault="007E5057" w:rsidP="001900D7">
            <w:pPr>
              <w:jc w:val="center"/>
              <w:rPr>
                <w:lang w:val="en-IE" w:eastAsia="en-IE"/>
              </w:rPr>
            </w:pPr>
          </w:p>
        </w:tc>
        <w:tc>
          <w:tcPr>
            <w:tcW w:w="1559" w:type="dxa"/>
            <w:noWrap/>
            <w:vAlign w:val="bottom"/>
            <w:hideMark/>
          </w:tcPr>
          <w:p w14:paraId="2E29F78B" w14:textId="77777777" w:rsidR="007E5057" w:rsidRPr="00C3383B" w:rsidRDefault="007E5057" w:rsidP="001900D7">
            <w:pPr>
              <w:jc w:val="center"/>
            </w:pPr>
            <w:r w:rsidRPr="00C3383B">
              <w:t>(14.22)</w:t>
            </w:r>
          </w:p>
        </w:tc>
        <w:tc>
          <w:tcPr>
            <w:tcW w:w="1851" w:type="dxa"/>
            <w:noWrap/>
            <w:vAlign w:val="bottom"/>
            <w:hideMark/>
          </w:tcPr>
          <w:p w14:paraId="1B0A4C44" w14:textId="77777777" w:rsidR="007E5057" w:rsidRPr="00C3383B" w:rsidRDefault="007E5057" w:rsidP="001900D7">
            <w:pPr>
              <w:jc w:val="center"/>
            </w:pPr>
            <w:r w:rsidRPr="00C3383B">
              <w:t>(0.219)</w:t>
            </w:r>
          </w:p>
        </w:tc>
        <w:tc>
          <w:tcPr>
            <w:tcW w:w="1643" w:type="dxa"/>
            <w:noWrap/>
            <w:vAlign w:val="bottom"/>
            <w:hideMark/>
          </w:tcPr>
          <w:p w14:paraId="751C8C17" w14:textId="77777777" w:rsidR="007E5057" w:rsidRPr="00C3383B" w:rsidRDefault="007E5057" w:rsidP="001900D7">
            <w:pPr>
              <w:jc w:val="center"/>
            </w:pPr>
            <w:r w:rsidRPr="00C3383B">
              <w:t>(0.00563)</w:t>
            </w:r>
          </w:p>
        </w:tc>
        <w:tc>
          <w:tcPr>
            <w:tcW w:w="1642" w:type="dxa"/>
            <w:noWrap/>
            <w:vAlign w:val="bottom"/>
            <w:hideMark/>
          </w:tcPr>
          <w:p w14:paraId="633741D1" w14:textId="77777777" w:rsidR="007E5057" w:rsidRPr="00C3383B" w:rsidRDefault="007E5057" w:rsidP="001900D7">
            <w:pPr>
              <w:jc w:val="center"/>
            </w:pPr>
            <w:r w:rsidRPr="00C3383B">
              <w:t>(0.00554)</w:t>
            </w:r>
          </w:p>
        </w:tc>
        <w:tc>
          <w:tcPr>
            <w:tcW w:w="1643" w:type="dxa"/>
            <w:noWrap/>
            <w:vAlign w:val="bottom"/>
            <w:hideMark/>
          </w:tcPr>
          <w:p w14:paraId="59E4EBAE" w14:textId="77777777" w:rsidR="007E5057" w:rsidRPr="00C3383B" w:rsidRDefault="007E5057" w:rsidP="001900D7">
            <w:pPr>
              <w:jc w:val="center"/>
            </w:pPr>
            <w:r w:rsidRPr="00C3383B">
              <w:t>(0.00561)</w:t>
            </w:r>
          </w:p>
        </w:tc>
        <w:tc>
          <w:tcPr>
            <w:tcW w:w="1642" w:type="dxa"/>
            <w:noWrap/>
            <w:vAlign w:val="bottom"/>
            <w:hideMark/>
          </w:tcPr>
          <w:p w14:paraId="3E325C9C" w14:textId="77777777" w:rsidR="007E5057" w:rsidRPr="00C3383B" w:rsidRDefault="007E5057" w:rsidP="001900D7">
            <w:pPr>
              <w:jc w:val="center"/>
            </w:pPr>
            <w:r w:rsidRPr="00C3383B">
              <w:t>(0.00462)</w:t>
            </w:r>
          </w:p>
        </w:tc>
        <w:tc>
          <w:tcPr>
            <w:tcW w:w="1643" w:type="dxa"/>
            <w:noWrap/>
            <w:vAlign w:val="bottom"/>
            <w:hideMark/>
          </w:tcPr>
          <w:p w14:paraId="2D17A3D1" w14:textId="77777777" w:rsidR="007E5057" w:rsidRPr="00C3383B" w:rsidRDefault="007E5057" w:rsidP="001900D7">
            <w:pPr>
              <w:jc w:val="center"/>
            </w:pPr>
            <w:r w:rsidRPr="00C3383B">
              <w:t>(0.00308)</w:t>
            </w:r>
          </w:p>
        </w:tc>
      </w:tr>
      <w:tr w:rsidR="007E5057" w:rsidRPr="009241CB" w14:paraId="1418D86D" w14:textId="77777777" w:rsidTr="001900D7">
        <w:trPr>
          <w:trHeight w:val="276"/>
        </w:trPr>
        <w:tc>
          <w:tcPr>
            <w:tcW w:w="3114" w:type="dxa"/>
            <w:noWrap/>
            <w:hideMark/>
          </w:tcPr>
          <w:p w14:paraId="7C2B1CA9" w14:textId="77777777" w:rsidR="007E5057" w:rsidRPr="009241CB" w:rsidRDefault="007E5057" w:rsidP="001900D7">
            <w:pPr>
              <w:jc w:val="center"/>
              <w:rPr>
                <w:lang w:val="en-IE" w:eastAsia="en-IE"/>
              </w:rPr>
            </w:pPr>
          </w:p>
        </w:tc>
        <w:tc>
          <w:tcPr>
            <w:tcW w:w="1559" w:type="dxa"/>
            <w:noWrap/>
            <w:hideMark/>
          </w:tcPr>
          <w:p w14:paraId="1CF78CF0" w14:textId="77777777" w:rsidR="007E5057" w:rsidRPr="009241CB" w:rsidRDefault="007E5057" w:rsidP="001900D7">
            <w:pPr>
              <w:rPr>
                <w:lang w:val="en-IE" w:eastAsia="en-IE"/>
              </w:rPr>
            </w:pPr>
          </w:p>
        </w:tc>
        <w:tc>
          <w:tcPr>
            <w:tcW w:w="1851" w:type="dxa"/>
            <w:noWrap/>
            <w:hideMark/>
          </w:tcPr>
          <w:p w14:paraId="5FE68B4F" w14:textId="77777777" w:rsidR="007E5057" w:rsidRPr="009241CB" w:rsidRDefault="007E5057" w:rsidP="001900D7">
            <w:pPr>
              <w:jc w:val="center"/>
              <w:rPr>
                <w:lang w:val="en-IE" w:eastAsia="en-IE"/>
              </w:rPr>
            </w:pPr>
          </w:p>
        </w:tc>
        <w:tc>
          <w:tcPr>
            <w:tcW w:w="1643" w:type="dxa"/>
            <w:noWrap/>
            <w:hideMark/>
          </w:tcPr>
          <w:p w14:paraId="2A7B316A" w14:textId="77777777" w:rsidR="007E5057" w:rsidRPr="009241CB" w:rsidRDefault="007E5057" w:rsidP="001900D7">
            <w:pPr>
              <w:jc w:val="center"/>
              <w:rPr>
                <w:lang w:val="en-IE" w:eastAsia="en-IE"/>
              </w:rPr>
            </w:pPr>
          </w:p>
        </w:tc>
        <w:tc>
          <w:tcPr>
            <w:tcW w:w="1642" w:type="dxa"/>
            <w:noWrap/>
            <w:hideMark/>
          </w:tcPr>
          <w:p w14:paraId="53236F92" w14:textId="77777777" w:rsidR="007E5057" w:rsidRPr="009241CB" w:rsidRDefault="007E5057" w:rsidP="001900D7">
            <w:pPr>
              <w:jc w:val="center"/>
              <w:rPr>
                <w:lang w:val="en-IE" w:eastAsia="en-IE"/>
              </w:rPr>
            </w:pPr>
          </w:p>
        </w:tc>
        <w:tc>
          <w:tcPr>
            <w:tcW w:w="1643" w:type="dxa"/>
            <w:noWrap/>
            <w:hideMark/>
          </w:tcPr>
          <w:p w14:paraId="117C197F" w14:textId="77777777" w:rsidR="007E5057" w:rsidRPr="009241CB" w:rsidRDefault="007E5057" w:rsidP="001900D7">
            <w:pPr>
              <w:jc w:val="center"/>
              <w:rPr>
                <w:lang w:val="en-IE" w:eastAsia="en-IE"/>
              </w:rPr>
            </w:pPr>
          </w:p>
        </w:tc>
        <w:tc>
          <w:tcPr>
            <w:tcW w:w="1642" w:type="dxa"/>
            <w:noWrap/>
            <w:hideMark/>
          </w:tcPr>
          <w:p w14:paraId="60EACE5D" w14:textId="77777777" w:rsidR="007E5057" w:rsidRPr="009241CB" w:rsidRDefault="007E5057" w:rsidP="001900D7">
            <w:pPr>
              <w:jc w:val="center"/>
              <w:rPr>
                <w:lang w:val="en-IE" w:eastAsia="en-IE"/>
              </w:rPr>
            </w:pPr>
          </w:p>
        </w:tc>
        <w:tc>
          <w:tcPr>
            <w:tcW w:w="1643" w:type="dxa"/>
            <w:noWrap/>
            <w:hideMark/>
          </w:tcPr>
          <w:p w14:paraId="2AFBAC97" w14:textId="77777777" w:rsidR="007E5057" w:rsidRPr="009241CB" w:rsidRDefault="007E5057" w:rsidP="001900D7">
            <w:pPr>
              <w:jc w:val="center"/>
              <w:rPr>
                <w:lang w:val="en-IE" w:eastAsia="en-IE"/>
              </w:rPr>
            </w:pPr>
          </w:p>
        </w:tc>
      </w:tr>
      <w:tr w:rsidR="007E5057" w:rsidRPr="009241CB" w14:paraId="6FEED3D1" w14:textId="77777777" w:rsidTr="001900D7">
        <w:trPr>
          <w:trHeight w:val="276"/>
        </w:trPr>
        <w:tc>
          <w:tcPr>
            <w:tcW w:w="3114" w:type="dxa"/>
            <w:noWrap/>
            <w:hideMark/>
          </w:tcPr>
          <w:p w14:paraId="18339096" w14:textId="77777777" w:rsidR="007E5057" w:rsidRPr="009241CB" w:rsidRDefault="007E5057" w:rsidP="001900D7">
            <w:pPr>
              <w:rPr>
                <w:lang w:val="en-IE" w:eastAsia="en-IE"/>
              </w:rPr>
            </w:pPr>
            <w:r w:rsidRPr="009241CB">
              <w:rPr>
                <w:i/>
                <w:iCs/>
                <w:lang w:val="en-IE" w:eastAsia="en-IE"/>
              </w:rPr>
              <w:t>R</w:t>
            </w:r>
            <w:r w:rsidRPr="009241CB">
              <w:rPr>
                <w:vertAlign w:val="superscript"/>
                <w:lang w:val="en-IE" w:eastAsia="en-IE"/>
              </w:rPr>
              <w:t>2</w:t>
            </w:r>
          </w:p>
        </w:tc>
        <w:tc>
          <w:tcPr>
            <w:tcW w:w="1559" w:type="dxa"/>
            <w:noWrap/>
            <w:vAlign w:val="bottom"/>
            <w:hideMark/>
          </w:tcPr>
          <w:p w14:paraId="0D3E8CCF" w14:textId="77777777" w:rsidR="007E5057" w:rsidRPr="00C3383B" w:rsidRDefault="007E5057" w:rsidP="001900D7">
            <w:pPr>
              <w:jc w:val="center"/>
              <w:rPr>
                <w:lang w:val="en-IE" w:eastAsia="en-IE"/>
              </w:rPr>
            </w:pPr>
            <w:r w:rsidRPr="00C3383B">
              <w:t>0.405</w:t>
            </w:r>
          </w:p>
        </w:tc>
        <w:tc>
          <w:tcPr>
            <w:tcW w:w="1851" w:type="dxa"/>
            <w:noWrap/>
            <w:vAlign w:val="bottom"/>
            <w:hideMark/>
          </w:tcPr>
          <w:p w14:paraId="33AC8B29" w14:textId="77777777" w:rsidR="007E5057" w:rsidRPr="00C3383B" w:rsidRDefault="007E5057" w:rsidP="001900D7">
            <w:pPr>
              <w:jc w:val="center"/>
              <w:rPr>
                <w:lang w:val="en-IE" w:eastAsia="en-IE"/>
              </w:rPr>
            </w:pPr>
            <w:r w:rsidRPr="00C3383B">
              <w:t>0.432</w:t>
            </w:r>
          </w:p>
        </w:tc>
        <w:tc>
          <w:tcPr>
            <w:tcW w:w="1643" w:type="dxa"/>
            <w:noWrap/>
            <w:vAlign w:val="bottom"/>
            <w:hideMark/>
          </w:tcPr>
          <w:p w14:paraId="7D6372F1" w14:textId="77777777" w:rsidR="007E5057" w:rsidRPr="00C3383B" w:rsidRDefault="007E5057" w:rsidP="001900D7">
            <w:pPr>
              <w:jc w:val="center"/>
              <w:rPr>
                <w:lang w:val="en-IE" w:eastAsia="en-IE"/>
              </w:rPr>
            </w:pPr>
            <w:r w:rsidRPr="00C3383B">
              <w:t>0.459</w:t>
            </w:r>
          </w:p>
        </w:tc>
        <w:tc>
          <w:tcPr>
            <w:tcW w:w="1642" w:type="dxa"/>
            <w:noWrap/>
            <w:vAlign w:val="bottom"/>
            <w:hideMark/>
          </w:tcPr>
          <w:p w14:paraId="6B3D7997" w14:textId="77777777" w:rsidR="007E5057" w:rsidRPr="00C3383B" w:rsidRDefault="007E5057" w:rsidP="001900D7">
            <w:pPr>
              <w:jc w:val="center"/>
              <w:rPr>
                <w:lang w:val="en-IE" w:eastAsia="en-IE"/>
              </w:rPr>
            </w:pPr>
            <w:r w:rsidRPr="00C3383B">
              <w:t>0.211</w:t>
            </w:r>
          </w:p>
        </w:tc>
        <w:tc>
          <w:tcPr>
            <w:tcW w:w="1643" w:type="dxa"/>
            <w:noWrap/>
            <w:vAlign w:val="bottom"/>
            <w:hideMark/>
          </w:tcPr>
          <w:p w14:paraId="306E8161" w14:textId="77777777" w:rsidR="007E5057" w:rsidRPr="00C3383B" w:rsidRDefault="007E5057" w:rsidP="001900D7">
            <w:pPr>
              <w:jc w:val="center"/>
              <w:rPr>
                <w:lang w:val="en-IE" w:eastAsia="en-IE"/>
              </w:rPr>
            </w:pPr>
            <w:r w:rsidRPr="00C3383B">
              <w:t>0.336</w:t>
            </w:r>
          </w:p>
        </w:tc>
        <w:tc>
          <w:tcPr>
            <w:tcW w:w="1642" w:type="dxa"/>
            <w:noWrap/>
            <w:vAlign w:val="bottom"/>
            <w:hideMark/>
          </w:tcPr>
          <w:p w14:paraId="1A6632E4" w14:textId="77777777" w:rsidR="007E5057" w:rsidRPr="00C3383B" w:rsidRDefault="007E5057" w:rsidP="001900D7">
            <w:pPr>
              <w:jc w:val="center"/>
              <w:rPr>
                <w:lang w:val="en-IE" w:eastAsia="en-IE"/>
              </w:rPr>
            </w:pPr>
            <w:r w:rsidRPr="00C3383B">
              <w:t>0.168</w:t>
            </w:r>
          </w:p>
        </w:tc>
        <w:tc>
          <w:tcPr>
            <w:tcW w:w="1643" w:type="dxa"/>
            <w:noWrap/>
            <w:vAlign w:val="bottom"/>
            <w:hideMark/>
          </w:tcPr>
          <w:p w14:paraId="5DBB27B3" w14:textId="77777777" w:rsidR="007E5057" w:rsidRPr="00C3383B" w:rsidRDefault="007E5057" w:rsidP="001900D7">
            <w:pPr>
              <w:jc w:val="center"/>
              <w:rPr>
                <w:lang w:val="en-IE" w:eastAsia="en-IE"/>
              </w:rPr>
            </w:pPr>
            <w:r w:rsidRPr="00C3383B">
              <w:t>0.226</w:t>
            </w:r>
          </w:p>
        </w:tc>
      </w:tr>
    </w:tbl>
    <w:p w14:paraId="3840F84E" w14:textId="77777777" w:rsidR="007E5057" w:rsidRPr="009241CB" w:rsidRDefault="007E5057" w:rsidP="007E5057">
      <w:pPr>
        <w:spacing w:line="480" w:lineRule="auto"/>
      </w:pPr>
      <w:r w:rsidRPr="009241CB">
        <w:t>Unstandardized regression coefficients presented. Standard errors in parentheses.</w:t>
      </w:r>
      <w:r w:rsidRPr="009241CB">
        <w:tab/>
      </w:r>
      <w:r w:rsidRPr="009241CB">
        <w:tab/>
      </w:r>
      <w:r w:rsidRPr="009241CB">
        <w:tab/>
      </w:r>
      <w:r w:rsidRPr="009241CB">
        <w:tab/>
      </w:r>
      <w:r w:rsidRPr="009241CB">
        <w:tab/>
      </w:r>
      <w:r w:rsidRPr="009241CB">
        <w:tab/>
      </w:r>
      <w:r w:rsidRPr="009241CB">
        <w:tab/>
        <w:t xml:space="preserve">                                                                                                                 </w:t>
      </w:r>
      <w:proofErr w:type="spellStart"/>
      <w:proofErr w:type="gramStart"/>
      <w:r w:rsidRPr="009241CB">
        <w:rPr>
          <w:vertAlign w:val="superscript"/>
        </w:rPr>
        <w:t>a</w:t>
      </w:r>
      <w:proofErr w:type="spellEnd"/>
      <w:proofErr w:type="gramEnd"/>
      <w:r w:rsidRPr="009241CB">
        <w:rPr>
          <w:vertAlign w:val="superscript"/>
        </w:rPr>
        <w:t xml:space="preserve"> </w:t>
      </w:r>
      <w:r w:rsidRPr="009241CB">
        <w:t xml:space="preserve">Employment share (%) in large-scale coal-based industries 1813-1820. </w:t>
      </w:r>
      <w:r w:rsidRPr="009241CB">
        <w:tab/>
      </w:r>
      <w:r w:rsidRPr="009241CB">
        <w:tab/>
      </w:r>
      <w:r w:rsidRPr="009241CB">
        <w:tab/>
      </w:r>
      <w:r w:rsidRPr="009241CB">
        <w:tab/>
      </w:r>
      <w:r w:rsidRPr="009241CB">
        <w:tab/>
      </w:r>
      <w:r w:rsidRPr="009241CB">
        <w:tab/>
      </w:r>
      <w:r w:rsidRPr="009241CB">
        <w:tab/>
        <w:t xml:space="preserve">                                                           * </w:t>
      </w:r>
      <w:r w:rsidRPr="009241CB">
        <w:rPr>
          <w:i/>
          <w:iCs/>
        </w:rPr>
        <w:t>P</w:t>
      </w:r>
      <w:r w:rsidRPr="009241CB">
        <w:t xml:space="preserve"> &lt; 0.05. ** </w:t>
      </w:r>
      <w:r w:rsidRPr="009241CB">
        <w:rPr>
          <w:i/>
          <w:iCs/>
        </w:rPr>
        <w:t>P</w:t>
      </w:r>
      <w:r w:rsidRPr="009241CB">
        <w:t xml:space="preserve"> &lt; 0.01. *** </w:t>
      </w:r>
      <w:r w:rsidRPr="009241CB">
        <w:rPr>
          <w:i/>
          <w:iCs/>
        </w:rPr>
        <w:t>P</w:t>
      </w:r>
      <w:r w:rsidRPr="009241CB">
        <w:t xml:space="preserve"> &lt; 0.001. </w:t>
      </w:r>
    </w:p>
    <w:p w14:paraId="2F829A16" w14:textId="77777777" w:rsidR="007E5057" w:rsidRPr="009241CB" w:rsidRDefault="007E5057" w:rsidP="007E5057">
      <w:pPr>
        <w:spacing w:line="360" w:lineRule="auto"/>
      </w:pPr>
      <w:r w:rsidRPr="009241CB">
        <w:rPr>
          <w:b/>
          <w:bCs/>
        </w:rPr>
        <w:lastRenderedPageBreak/>
        <w:t>Table S5.</w:t>
      </w:r>
      <w:r w:rsidRPr="009241CB">
        <w:t xml:space="preserve"> OLS Regression Model Examining the Relationship Between Economic Hardship Indicators and Personality Traits and Obesity Prevalence (N = 111 Regions in England and Wales).</w:t>
      </w:r>
      <w:r w:rsidRPr="009241CB">
        <w:rPr>
          <w:i/>
          <w:iCs/>
        </w:rPr>
        <w:t xml:space="preserve">  </w:t>
      </w:r>
    </w:p>
    <w:tbl>
      <w:tblPr>
        <w:tblW w:w="14596" w:type="dxa"/>
        <w:tblLayout w:type="fixed"/>
        <w:tblLook w:val="04A0" w:firstRow="1" w:lastRow="0" w:firstColumn="1" w:lastColumn="0" w:noHBand="0" w:noVBand="1"/>
      </w:tblPr>
      <w:tblGrid>
        <w:gridCol w:w="3114"/>
        <w:gridCol w:w="1559"/>
        <w:gridCol w:w="1811"/>
        <w:gridCol w:w="1622"/>
        <w:gridCol w:w="1623"/>
        <w:gridCol w:w="1622"/>
        <w:gridCol w:w="1622"/>
        <w:gridCol w:w="1623"/>
      </w:tblGrid>
      <w:tr w:rsidR="007E5057" w:rsidRPr="009241CB" w14:paraId="6F26F94D" w14:textId="77777777" w:rsidTr="001900D7">
        <w:trPr>
          <w:trHeight w:val="276"/>
        </w:trPr>
        <w:tc>
          <w:tcPr>
            <w:tcW w:w="3114" w:type="dxa"/>
            <w:tcBorders>
              <w:top w:val="single" w:sz="4" w:space="0" w:color="auto"/>
              <w:bottom w:val="single" w:sz="4" w:space="0" w:color="auto"/>
            </w:tcBorders>
            <w:noWrap/>
          </w:tcPr>
          <w:p w14:paraId="405DF7FD" w14:textId="77777777" w:rsidR="007E5057" w:rsidRPr="009241CB" w:rsidRDefault="007E5057" w:rsidP="001900D7">
            <w:pPr>
              <w:spacing w:before="120" w:after="120" w:line="360" w:lineRule="auto"/>
              <w:rPr>
                <w:lang w:val="en-IE" w:eastAsia="en-IE"/>
              </w:rPr>
            </w:pPr>
          </w:p>
        </w:tc>
        <w:tc>
          <w:tcPr>
            <w:tcW w:w="1559" w:type="dxa"/>
            <w:tcBorders>
              <w:top w:val="single" w:sz="4" w:space="0" w:color="auto"/>
              <w:bottom w:val="single" w:sz="4" w:space="0" w:color="auto"/>
            </w:tcBorders>
            <w:noWrap/>
          </w:tcPr>
          <w:p w14:paraId="6FFF6F03" w14:textId="77777777" w:rsidR="007E5057" w:rsidRPr="009241CB" w:rsidRDefault="007E5057" w:rsidP="001900D7">
            <w:pPr>
              <w:spacing w:before="120" w:after="120" w:line="360" w:lineRule="auto"/>
              <w:jc w:val="center"/>
              <w:rPr>
                <w:lang w:val="en-IE" w:eastAsia="en-IE"/>
              </w:rPr>
            </w:pPr>
            <w:r w:rsidRPr="009241CB">
              <w:rPr>
                <w:lang w:val="en-IE" w:eastAsia="en-IE"/>
              </w:rPr>
              <w:t>Model 1</w:t>
            </w:r>
          </w:p>
        </w:tc>
        <w:tc>
          <w:tcPr>
            <w:tcW w:w="1811" w:type="dxa"/>
            <w:tcBorders>
              <w:top w:val="single" w:sz="4" w:space="0" w:color="auto"/>
              <w:bottom w:val="single" w:sz="4" w:space="0" w:color="auto"/>
            </w:tcBorders>
            <w:noWrap/>
          </w:tcPr>
          <w:p w14:paraId="3552B895" w14:textId="77777777" w:rsidR="007E5057" w:rsidRPr="009241CB" w:rsidRDefault="007E5057" w:rsidP="001900D7">
            <w:pPr>
              <w:spacing w:before="120" w:after="120" w:line="360" w:lineRule="auto"/>
              <w:jc w:val="center"/>
              <w:rPr>
                <w:lang w:val="en-IE" w:eastAsia="en-IE"/>
              </w:rPr>
            </w:pPr>
            <w:r w:rsidRPr="009241CB">
              <w:rPr>
                <w:lang w:val="en-IE" w:eastAsia="en-IE"/>
              </w:rPr>
              <w:t>Model 2</w:t>
            </w:r>
          </w:p>
        </w:tc>
        <w:tc>
          <w:tcPr>
            <w:tcW w:w="1622" w:type="dxa"/>
            <w:tcBorders>
              <w:top w:val="single" w:sz="4" w:space="0" w:color="auto"/>
              <w:bottom w:val="single" w:sz="4" w:space="0" w:color="auto"/>
            </w:tcBorders>
            <w:noWrap/>
          </w:tcPr>
          <w:p w14:paraId="417FF496" w14:textId="77777777" w:rsidR="007E5057" w:rsidRPr="009241CB" w:rsidRDefault="007E5057" w:rsidP="001900D7">
            <w:pPr>
              <w:spacing w:before="120" w:after="120" w:line="360" w:lineRule="auto"/>
              <w:jc w:val="center"/>
              <w:rPr>
                <w:lang w:val="en-IE" w:eastAsia="en-IE"/>
              </w:rPr>
            </w:pPr>
            <w:r w:rsidRPr="009241CB">
              <w:rPr>
                <w:lang w:val="en-IE" w:eastAsia="en-IE"/>
              </w:rPr>
              <w:t>Model 3</w:t>
            </w:r>
          </w:p>
        </w:tc>
        <w:tc>
          <w:tcPr>
            <w:tcW w:w="1623" w:type="dxa"/>
            <w:tcBorders>
              <w:top w:val="single" w:sz="4" w:space="0" w:color="auto"/>
              <w:bottom w:val="single" w:sz="4" w:space="0" w:color="auto"/>
            </w:tcBorders>
            <w:noWrap/>
          </w:tcPr>
          <w:p w14:paraId="64D6EAC4" w14:textId="77777777" w:rsidR="007E5057" w:rsidRPr="009241CB" w:rsidRDefault="007E5057" w:rsidP="001900D7">
            <w:pPr>
              <w:spacing w:before="120" w:after="120" w:line="360" w:lineRule="auto"/>
              <w:jc w:val="center"/>
              <w:rPr>
                <w:lang w:val="en-IE" w:eastAsia="en-IE"/>
              </w:rPr>
            </w:pPr>
            <w:r w:rsidRPr="009241CB">
              <w:rPr>
                <w:lang w:val="en-IE" w:eastAsia="en-IE"/>
              </w:rPr>
              <w:t>Model 4</w:t>
            </w:r>
          </w:p>
        </w:tc>
        <w:tc>
          <w:tcPr>
            <w:tcW w:w="1622" w:type="dxa"/>
            <w:tcBorders>
              <w:top w:val="single" w:sz="4" w:space="0" w:color="auto"/>
              <w:bottom w:val="single" w:sz="4" w:space="0" w:color="auto"/>
            </w:tcBorders>
            <w:noWrap/>
          </w:tcPr>
          <w:p w14:paraId="23F95DF6" w14:textId="77777777" w:rsidR="007E5057" w:rsidRPr="009241CB" w:rsidRDefault="007E5057" w:rsidP="001900D7">
            <w:pPr>
              <w:spacing w:before="120" w:after="120" w:line="360" w:lineRule="auto"/>
              <w:jc w:val="center"/>
              <w:rPr>
                <w:lang w:val="en-IE" w:eastAsia="en-IE"/>
              </w:rPr>
            </w:pPr>
            <w:r w:rsidRPr="009241CB">
              <w:rPr>
                <w:lang w:val="en-IE" w:eastAsia="en-IE"/>
              </w:rPr>
              <w:t>Model 5</w:t>
            </w:r>
          </w:p>
        </w:tc>
        <w:tc>
          <w:tcPr>
            <w:tcW w:w="1622" w:type="dxa"/>
            <w:tcBorders>
              <w:top w:val="single" w:sz="4" w:space="0" w:color="auto"/>
              <w:bottom w:val="single" w:sz="4" w:space="0" w:color="auto"/>
            </w:tcBorders>
            <w:noWrap/>
          </w:tcPr>
          <w:p w14:paraId="30966A67" w14:textId="77777777" w:rsidR="007E5057" w:rsidRPr="009241CB" w:rsidRDefault="007E5057" w:rsidP="001900D7">
            <w:pPr>
              <w:spacing w:before="120" w:after="120" w:line="360" w:lineRule="auto"/>
              <w:jc w:val="center"/>
              <w:rPr>
                <w:lang w:val="en-IE" w:eastAsia="en-IE"/>
              </w:rPr>
            </w:pPr>
            <w:r w:rsidRPr="009241CB">
              <w:rPr>
                <w:lang w:val="en-IE" w:eastAsia="en-IE"/>
              </w:rPr>
              <w:t>Model 6</w:t>
            </w:r>
          </w:p>
        </w:tc>
        <w:tc>
          <w:tcPr>
            <w:tcW w:w="1623" w:type="dxa"/>
            <w:tcBorders>
              <w:top w:val="single" w:sz="4" w:space="0" w:color="auto"/>
              <w:bottom w:val="single" w:sz="4" w:space="0" w:color="auto"/>
            </w:tcBorders>
            <w:noWrap/>
          </w:tcPr>
          <w:p w14:paraId="157CC890" w14:textId="77777777" w:rsidR="007E5057" w:rsidRPr="009241CB" w:rsidRDefault="007E5057" w:rsidP="001900D7">
            <w:pPr>
              <w:spacing w:before="120" w:after="120" w:line="360" w:lineRule="auto"/>
              <w:jc w:val="center"/>
              <w:rPr>
                <w:lang w:val="en-IE" w:eastAsia="en-IE"/>
              </w:rPr>
            </w:pPr>
            <w:r w:rsidRPr="009241CB">
              <w:rPr>
                <w:lang w:val="en-IE" w:eastAsia="en-IE"/>
              </w:rPr>
              <w:t>Model 7</w:t>
            </w:r>
          </w:p>
        </w:tc>
      </w:tr>
      <w:tr w:rsidR="007E5057" w:rsidRPr="009241CB" w14:paraId="46C9779C" w14:textId="77777777" w:rsidTr="001900D7">
        <w:trPr>
          <w:trHeight w:val="276"/>
        </w:trPr>
        <w:tc>
          <w:tcPr>
            <w:tcW w:w="3114" w:type="dxa"/>
            <w:tcBorders>
              <w:top w:val="single" w:sz="4" w:space="0" w:color="auto"/>
            </w:tcBorders>
            <w:noWrap/>
          </w:tcPr>
          <w:p w14:paraId="4536F9A1" w14:textId="77777777" w:rsidR="007E5057" w:rsidRPr="009241CB" w:rsidRDefault="007E5057" w:rsidP="001900D7">
            <w:pPr>
              <w:rPr>
                <w:lang w:val="en-IE" w:eastAsia="en-IE"/>
              </w:rPr>
            </w:pPr>
          </w:p>
        </w:tc>
        <w:tc>
          <w:tcPr>
            <w:tcW w:w="1559" w:type="dxa"/>
            <w:tcBorders>
              <w:top w:val="single" w:sz="4" w:space="0" w:color="auto"/>
            </w:tcBorders>
            <w:noWrap/>
          </w:tcPr>
          <w:p w14:paraId="69137CAA" w14:textId="77777777" w:rsidR="007E5057" w:rsidRPr="009241CB" w:rsidRDefault="007E5057" w:rsidP="001900D7">
            <w:pPr>
              <w:jc w:val="center"/>
              <w:rPr>
                <w:lang w:val="en-IE" w:eastAsia="en-IE"/>
              </w:rPr>
            </w:pPr>
          </w:p>
        </w:tc>
        <w:tc>
          <w:tcPr>
            <w:tcW w:w="1811" w:type="dxa"/>
            <w:tcBorders>
              <w:top w:val="single" w:sz="4" w:space="0" w:color="auto"/>
            </w:tcBorders>
            <w:noWrap/>
          </w:tcPr>
          <w:p w14:paraId="2BA2642B" w14:textId="77777777" w:rsidR="007E5057" w:rsidRPr="009241CB" w:rsidRDefault="007E5057" w:rsidP="001900D7">
            <w:pPr>
              <w:jc w:val="center"/>
              <w:rPr>
                <w:lang w:val="en-IE" w:eastAsia="en-IE"/>
              </w:rPr>
            </w:pPr>
          </w:p>
        </w:tc>
        <w:tc>
          <w:tcPr>
            <w:tcW w:w="1622" w:type="dxa"/>
            <w:tcBorders>
              <w:top w:val="single" w:sz="4" w:space="0" w:color="auto"/>
            </w:tcBorders>
            <w:noWrap/>
          </w:tcPr>
          <w:p w14:paraId="0FE99A5E" w14:textId="77777777" w:rsidR="007E5057" w:rsidRPr="009241CB" w:rsidRDefault="007E5057" w:rsidP="001900D7">
            <w:pPr>
              <w:jc w:val="center"/>
              <w:rPr>
                <w:lang w:val="en-IE" w:eastAsia="en-IE"/>
              </w:rPr>
            </w:pPr>
          </w:p>
        </w:tc>
        <w:tc>
          <w:tcPr>
            <w:tcW w:w="1623" w:type="dxa"/>
            <w:tcBorders>
              <w:top w:val="single" w:sz="4" w:space="0" w:color="auto"/>
            </w:tcBorders>
            <w:noWrap/>
          </w:tcPr>
          <w:p w14:paraId="0FD3CC56" w14:textId="77777777" w:rsidR="007E5057" w:rsidRPr="009241CB" w:rsidRDefault="007E5057" w:rsidP="001900D7">
            <w:pPr>
              <w:jc w:val="center"/>
              <w:rPr>
                <w:lang w:val="en-IE" w:eastAsia="en-IE"/>
              </w:rPr>
            </w:pPr>
          </w:p>
        </w:tc>
        <w:tc>
          <w:tcPr>
            <w:tcW w:w="1622" w:type="dxa"/>
            <w:tcBorders>
              <w:top w:val="single" w:sz="4" w:space="0" w:color="auto"/>
            </w:tcBorders>
            <w:noWrap/>
          </w:tcPr>
          <w:p w14:paraId="4B52BDF5" w14:textId="77777777" w:rsidR="007E5057" w:rsidRPr="009241CB" w:rsidRDefault="007E5057" w:rsidP="001900D7">
            <w:pPr>
              <w:jc w:val="center"/>
              <w:rPr>
                <w:lang w:val="en-IE" w:eastAsia="en-IE"/>
              </w:rPr>
            </w:pPr>
          </w:p>
        </w:tc>
        <w:tc>
          <w:tcPr>
            <w:tcW w:w="1622" w:type="dxa"/>
            <w:tcBorders>
              <w:top w:val="single" w:sz="4" w:space="0" w:color="auto"/>
            </w:tcBorders>
            <w:noWrap/>
          </w:tcPr>
          <w:p w14:paraId="404E3B1E" w14:textId="77777777" w:rsidR="007E5057" w:rsidRPr="009241CB" w:rsidRDefault="007E5057" w:rsidP="001900D7">
            <w:pPr>
              <w:jc w:val="center"/>
              <w:rPr>
                <w:lang w:val="en-IE" w:eastAsia="en-IE"/>
              </w:rPr>
            </w:pPr>
          </w:p>
        </w:tc>
        <w:tc>
          <w:tcPr>
            <w:tcW w:w="1623" w:type="dxa"/>
            <w:tcBorders>
              <w:top w:val="single" w:sz="4" w:space="0" w:color="auto"/>
            </w:tcBorders>
            <w:noWrap/>
          </w:tcPr>
          <w:p w14:paraId="143EC2F2" w14:textId="77777777" w:rsidR="007E5057" w:rsidRPr="009241CB" w:rsidRDefault="007E5057" w:rsidP="001900D7">
            <w:pPr>
              <w:jc w:val="center"/>
              <w:rPr>
                <w:lang w:val="en-IE" w:eastAsia="en-IE"/>
              </w:rPr>
            </w:pPr>
          </w:p>
        </w:tc>
      </w:tr>
      <w:tr w:rsidR="007E5057" w:rsidRPr="009241CB" w14:paraId="70C3A0DE" w14:textId="77777777" w:rsidTr="001900D7">
        <w:trPr>
          <w:trHeight w:val="276"/>
        </w:trPr>
        <w:tc>
          <w:tcPr>
            <w:tcW w:w="3114" w:type="dxa"/>
            <w:noWrap/>
            <w:hideMark/>
          </w:tcPr>
          <w:p w14:paraId="39FE7044" w14:textId="77777777" w:rsidR="007E5057" w:rsidRPr="009241CB" w:rsidRDefault="007E5057" w:rsidP="001900D7">
            <w:pPr>
              <w:rPr>
                <w:lang w:val="en-IE" w:eastAsia="en-IE"/>
              </w:rPr>
            </w:pPr>
            <w:r w:rsidRPr="009241CB">
              <w:rPr>
                <w:lang w:val="en-IE" w:eastAsia="en-IE"/>
              </w:rPr>
              <w:t xml:space="preserve">Large-scale </w:t>
            </w:r>
            <w:proofErr w:type="spellStart"/>
            <w:r w:rsidRPr="009241CB">
              <w:rPr>
                <w:lang w:val="en-IE" w:eastAsia="en-IE"/>
              </w:rPr>
              <w:t>industry</w:t>
            </w:r>
            <w:r w:rsidRPr="009241CB">
              <w:rPr>
                <w:vertAlign w:val="superscript"/>
                <w:lang w:val="en-IE" w:eastAsia="en-IE"/>
              </w:rPr>
              <w:t>a</w:t>
            </w:r>
            <w:proofErr w:type="spellEnd"/>
          </w:p>
        </w:tc>
        <w:tc>
          <w:tcPr>
            <w:tcW w:w="1559" w:type="dxa"/>
            <w:noWrap/>
            <w:vAlign w:val="bottom"/>
            <w:hideMark/>
          </w:tcPr>
          <w:p w14:paraId="7125BD50" w14:textId="77777777" w:rsidR="007E5057" w:rsidRPr="005E3220" w:rsidRDefault="007E5057" w:rsidP="001900D7">
            <w:pPr>
              <w:jc w:val="center"/>
              <w:rPr>
                <w:lang w:val="en-IE"/>
              </w:rPr>
            </w:pPr>
            <w:r w:rsidRPr="005E3220">
              <w:t>0.0575***</w:t>
            </w:r>
          </w:p>
        </w:tc>
        <w:tc>
          <w:tcPr>
            <w:tcW w:w="1811" w:type="dxa"/>
            <w:noWrap/>
            <w:vAlign w:val="bottom"/>
            <w:hideMark/>
          </w:tcPr>
          <w:p w14:paraId="4FDC9362" w14:textId="77777777" w:rsidR="007E5057" w:rsidRPr="005E3220" w:rsidRDefault="007E5057" w:rsidP="001900D7">
            <w:pPr>
              <w:jc w:val="center"/>
            </w:pPr>
            <w:r w:rsidRPr="005E3220">
              <w:t>0.0334**</w:t>
            </w:r>
          </w:p>
        </w:tc>
        <w:tc>
          <w:tcPr>
            <w:tcW w:w="1622" w:type="dxa"/>
            <w:noWrap/>
            <w:vAlign w:val="bottom"/>
            <w:hideMark/>
          </w:tcPr>
          <w:p w14:paraId="5C0EF10A" w14:textId="77777777" w:rsidR="007E5057" w:rsidRPr="005E3220" w:rsidRDefault="007E5057" w:rsidP="001900D7">
            <w:pPr>
              <w:jc w:val="center"/>
            </w:pPr>
            <w:r w:rsidRPr="005E3220">
              <w:t>0.0627***</w:t>
            </w:r>
          </w:p>
        </w:tc>
        <w:tc>
          <w:tcPr>
            <w:tcW w:w="1623" w:type="dxa"/>
            <w:noWrap/>
            <w:vAlign w:val="bottom"/>
            <w:hideMark/>
          </w:tcPr>
          <w:p w14:paraId="4441EFB0" w14:textId="77777777" w:rsidR="007E5057" w:rsidRPr="005E3220" w:rsidRDefault="007E5057" w:rsidP="001900D7">
            <w:pPr>
              <w:jc w:val="center"/>
            </w:pPr>
            <w:r w:rsidRPr="005E3220">
              <w:t>0.0426***</w:t>
            </w:r>
          </w:p>
        </w:tc>
        <w:tc>
          <w:tcPr>
            <w:tcW w:w="1622" w:type="dxa"/>
            <w:noWrap/>
            <w:vAlign w:val="bottom"/>
            <w:hideMark/>
          </w:tcPr>
          <w:p w14:paraId="309511B9" w14:textId="77777777" w:rsidR="007E5057" w:rsidRPr="005E3220" w:rsidRDefault="007E5057" w:rsidP="001900D7">
            <w:pPr>
              <w:jc w:val="center"/>
            </w:pPr>
            <w:r w:rsidRPr="005E3220">
              <w:t>0.0485***</w:t>
            </w:r>
          </w:p>
        </w:tc>
        <w:tc>
          <w:tcPr>
            <w:tcW w:w="1622" w:type="dxa"/>
            <w:noWrap/>
            <w:vAlign w:val="bottom"/>
            <w:hideMark/>
          </w:tcPr>
          <w:p w14:paraId="61D5B76D" w14:textId="77777777" w:rsidR="007E5057" w:rsidRPr="005E3220" w:rsidRDefault="007E5057" w:rsidP="001900D7">
            <w:pPr>
              <w:jc w:val="center"/>
            </w:pPr>
            <w:r w:rsidRPr="005E3220">
              <w:t>0.0512***</w:t>
            </w:r>
          </w:p>
        </w:tc>
        <w:tc>
          <w:tcPr>
            <w:tcW w:w="1623" w:type="dxa"/>
            <w:noWrap/>
            <w:vAlign w:val="bottom"/>
            <w:hideMark/>
          </w:tcPr>
          <w:p w14:paraId="5EEACCE7" w14:textId="77777777" w:rsidR="007E5057" w:rsidRPr="005E3220" w:rsidRDefault="007E5057" w:rsidP="001900D7">
            <w:pPr>
              <w:jc w:val="center"/>
            </w:pPr>
            <w:r w:rsidRPr="005E3220">
              <w:t>0.0621***</w:t>
            </w:r>
          </w:p>
        </w:tc>
      </w:tr>
      <w:tr w:rsidR="007E5057" w:rsidRPr="009241CB" w14:paraId="0F1FF5E5" w14:textId="77777777" w:rsidTr="001900D7">
        <w:trPr>
          <w:trHeight w:val="276"/>
        </w:trPr>
        <w:tc>
          <w:tcPr>
            <w:tcW w:w="3114" w:type="dxa"/>
            <w:noWrap/>
            <w:hideMark/>
          </w:tcPr>
          <w:p w14:paraId="1BFF5485" w14:textId="77777777" w:rsidR="007E5057" w:rsidRPr="009241CB" w:rsidRDefault="007E5057" w:rsidP="001900D7">
            <w:pPr>
              <w:jc w:val="center"/>
              <w:rPr>
                <w:lang w:val="en-IE" w:eastAsia="en-IE"/>
              </w:rPr>
            </w:pPr>
          </w:p>
        </w:tc>
        <w:tc>
          <w:tcPr>
            <w:tcW w:w="1559" w:type="dxa"/>
            <w:noWrap/>
            <w:vAlign w:val="bottom"/>
            <w:hideMark/>
          </w:tcPr>
          <w:p w14:paraId="2D5A2D23" w14:textId="77777777" w:rsidR="007E5057" w:rsidRPr="005E3220" w:rsidRDefault="007E5057" w:rsidP="001900D7">
            <w:pPr>
              <w:jc w:val="center"/>
            </w:pPr>
            <w:r w:rsidRPr="005E3220">
              <w:t>(0.0137)</w:t>
            </w:r>
          </w:p>
        </w:tc>
        <w:tc>
          <w:tcPr>
            <w:tcW w:w="1811" w:type="dxa"/>
            <w:noWrap/>
            <w:vAlign w:val="bottom"/>
            <w:hideMark/>
          </w:tcPr>
          <w:p w14:paraId="778261BE" w14:textId="77777777" w:rsidR="007E5057" w:rsidRPr="005E3220" w:rsidRDefault="007E5057" w:rsidP="001900D7">
            <w:pPr>
              <w:jc w:val="center"/>
            </w:pPr>
            <w:r w:rsidRPr="005E3220">
              <w:t>(0.0115)</w:t>
            </w:r>
          </w:p>
        </w:tc>
        <w:tc>
          <w:tcPr>
            <w:tcW w:w="1622" w:type="dxa"/>
            <w:noWrap/>
            <w:vAlign w:val="bottom"/>
            <w:hideMark/>
          </w:tcPr>
          <w:p w14:paraId="5FECA18B" w14:textId="77777777" w:rsidR="007E5057" w:rsidRPr="005E3220" w:rsidRDefault="007E5057" w:rsidP="001900D7">
            <w:pPr>
              <w:jc w:val="center"/>
            </w:pPr>
            <w:r w:rsidRPr="005E3220">
              <w:t>(0.0136)</w:t>
            </w:r>
          </w:p>
        </w:tc>
        <w:tc>
          <w:tcPr>
            <w:tcW w:w="1623" w:type="dxa"/>
            <w:noWrap/>
            <w:vAlign w:val="bottom"/>
            <w:hideMark/>
          </w:tcPr>
          <w:p w14:paraId="13FE4484" w14:textId="77777777" w:rsidR="007E5057" w:rsidRPr="005E3220" w:rsidRDefault="007E5057" w:rsidP="001900D7">
            <w:pPr>
              <w:jc w:val="center"/>
            </w:pPr>
            <w:r w:rsidRPr="005E3220">
              <w:t>(0.0122)</w:t>
            </w:r>
          </w:p>
        </w:tc>
        <w:tc>
          <w:tcPr>
            <w:tcW w:w="1622" w:type="dxa"/>
            <w:noWrap/>
            <w:vAlign w:val="bottom"/>
            <w:hideMark/>
          </w:tcPr>
          <w:p w14:paraId="1C972877" w14:textId="77777777" w:rsidR="007E5057" w:rsidRPr="005E3220" w:rsidRDefault="007E5057" w:rsidP="001900D7">
            <w:pPr>
              <w:jc w:val="center"/>
            </w:pPr>
            <w:r w:rsidRPr="005E3220">
              <w:t>(0.0112)</w:t>
            </w:r>
          </w:p>
        </w:tc>
        <w:tc>
          <w:tcPr>
            <w:tcW w:w="1622" w:type="dxa"/>
            <w:noWrap/>
            <w:vAlign w:val="bottom"/>
            <w:hideMark/>
          </w:tcPr>
          <w:p w14:paraId="6DF80CA8" w14:textId="77777777" w:rsidR="007E5057" w:rsidRPr="005E3220" w:rsidRDefault="007E5057" w:rsidP="001900D7">
            <w:pPr>
              <w:jc w:val="center"/>
            </w:pPr>
            <w:r w:rsidRPr="005E3220">
              <w:t>(0.0118)</w:t>
            </w:r>
          </w:p>
        </w:tc>
        <w:tc>
          <w:tcPr>
            <w:tcW w:w="1623" w:type="dxa"/>
            <w:noWrap/>
            <w:vAlign w:val="bottom"/>
            <w:hideMark/>
          </w:tcPr>
          <w:p w14:paraId="600A8868" w14:textId="77777777" w:rsidR="007E5057" w:rsidRPr="005E3220" w:rsidRDefault="007E5057" w:rsidP="001900D7">
            <w:pPr>
              <w:jc w:val="center"/>
            </w:pPr>
            <w:r w:rsidRPr="005E3220">
              <w:t>(0.0131)</w:t>
            </w:r>
          </w:p>
        </w:tc>
      </w:tr>
      <w:tr w:rsidR="007E5057" w:rsidRPr="009241CB" w14:paraId="5FEDFF23" w14:textId="77777777" w:rsidTr="001900D7">
        <w:trPr>
          <w:trHeight w:val="276"/>
        </w:trPr>
        <w:tc>
          <w:tcPr>
            <w:tcW w:w="3114" w:type="dxa"/>
            <w:noWrap/>
            <w:hideMark/>
          </w:tcPr>
          <w:p w14:paraId="58290C2F" w14:textId="77777777" w:rsidR="007E5057" w:rsidRPr="009241CB" w:rsidRDefault="007E5057" w:rsidP="001900D7">
            <w:pPr>
              <w:rPr>
                <w:lang w:val="en-IE" w:eastAsia="en-IE"/>
              </w:rPr>
            </w:pPr>
            <w:r w:rsidRPr="009241CB">
              <w:t>Watermills around 1800</w:t>
            </w:r>
          </w:p>
        </w:tc>
        <w:tc>
          <w:tcPr>
            <w:tcW w:w="1559" w:type="dxa"/>
            <w:noWrap/>
            <w:vAlign w:val="bottom"/>
            <w:hideMark/>
          </w:tcPr>
          <w:p w14:paraId="39C5578B" w14:textId="77777777" w:rsidR="007E5057" w:rsidRPr="005E3220" w:rsidRDefault="007E5057" w:rsidP="001900D7">
            <w:pPr>
              <w:jc w:val="center"/>
            </w:pPr>
            <w:r w:rsidRPr="005E3220">
              <w:t>-0.0202</w:t>
            </w:r>
          </w:p>
        </w:tc>
        <w:tc>
          <w:tcPr>
            <w:tcW w:w="1811" w:type="dxa"/>
            <w:noWrap/>
            <w:vAlign w:val="bottom"/>
            <w:hideMark/>
          </w:tcPr>
          <w:p w14:paraId="62BC3B9F" w14:textId="77777777" w:rsidR="007E5057" w:rsidRPr="005E3220" w:rsidRDefault="007E5057" w:rsidP="001900D7">
            <w:pPr>
              <w:jc w:val="center"/>
            </w:pPr>
            <w:r w:rsidRPr="005E3220">
              <w:t>0.0107</w:t>
            </w:r>
          </w:p>
        </w:tc>
        <w:tc>
          <w:tcPr>
            <w:tcW w:w="1622" w:type="dxa"/>
            <w:noWrap/>
            <w:vAlign w:val="bottom"/>
            <w:hideMark/>
          </w:tcPr>
          <w:p w14:paraId="6A483194" w14:textId="77777777" w:rsidR="007E5057" w:rsidRPr="005E3220" w:rsidRDefault="007E5057" w:rsidP="001900D7">
            <w:r>
              <w:t xml:space="preserve">     </w:t>
            </w:r>
            <w:r w:rsidRPr="005E3220">
              <w:t>-0.0220</w:t>
            </w:r>
          </w:p>
        </w:tc>
        <w:tc>
          <w:tcPr>
            <w:tcW w:w="1623" w:type="dxa"/>
            <w:noWrap/>
            <w:vAlign w:val="bottom"/>
            <w:hideMark/>
          </w:tcPr>
          <w:p w14:paraId="6EA2ED67" w14:textId="77777777" w:rsidR="007E5057" w:rsidRPr="005E3220" w:rsidRDefault="007E5057" w:rsidP="001900D7">
            <w:pPr>
              <w:jc w:val="center"/>
            </w:pPr>
            <w:r w:rsidRPr="005E3220">
              <w:t>-0.00793</w:t>
            </w:r>
          </w:p>
        </w:tc>
        <w:tc>
          <w:tcPr>
            <w:tcW w:w="1622" w:type="dxa"/>
            <w:noWrap/>
            <w:vAlign w:val="bottom"/>
            <w:hideMark/>
          </w:tcPr>
          <w:p w14:paraId="7B7A852C" w14:textId="77777777" w:rsidR="007E5057" w:rsidRPr="005E3220" w:rsidRDefault="007E5057" w:rsidP="001900D7">
            <w:pPr>
              <w:jc w:val="center"/>
            </w:pPr>
            <w:r w:rsidRPr="005E3220">
              <w:t>-0.0121</w:t>
            </w:r>
          </w:p>
        </w:tc>
        <w:tc>
          <w:tcPr>
            <w:tcW w:w="1622" w:type="dxa"/>
            <w:noWrap/>
            <w:vAlign w:val="bottom"/>
            <w:hideMark/>
          </w:tcPr>
          <w:p w14:paraId="2653D376" w14:textId="77777777" w:rsidR="007E5057" w:rsidRPr="005E3220" w:rsidRDefault="007E5057" w:rsidP="001900D7">
            <w:r>
              <w:t xml:space="preserve">     </w:t>
            </w:r>
            <w:r w:rsidRPr="005E3220">
              <w:t>-0.0211*</w:t>
            </w:r>
          </w:p>
        </w:tc>
        <w:tc>
          <w:tcPr>
            <w:tcW w:w="1623" w:type="dxa"/>
            <w:noWrap/>
            <w:vAlign w:val="bottom"/>
            <w:hideMark/>
          </w:tcPr>
          <w:p w14:paraId="78E40DB0" w14:textId="77777777" w:rsidR="007E5057" w:rsidRPr="005E3220" w:rsidRDefault="007E5057" w:rsidP="001900D7">
            <w:r>
              <w:t xml:space="preserve">     </w:t>
            </w:r>
            <w:r w:rsidRPr="005E3220">
              <w:t>-0.0227*</w:t>
            </w:r>
          </w:p>
        </w:tc>
      </w:tr>
      <w:tr w:rsidR="007E5057" w:rsidRPr="009241CB" w14:paraId="05521532" w14:textId="77777777" w:rsidTr="001900D7">
        <w:trPr>
          <w:trHeight w:val="276"/>
        </w:trPr>
        <w:tc>
          <w:tcPr>
            <w:tcW w:w="3114" w:type="dxa"/>
            <w:noWrap/>
            <w:hideMark/>
          </w:tcPr>
          <w:p w14:paraId="4861D8A0" w14:textId="77777777" w:rsidR="007E5057" w:rsidRPr="009241CB" w:rsidRDefault="007E5057" w:rsidP="001900D7">
            <w:pPr>
              <w:jc w:val="center"/>
              <w:rPr>
                <w:lang w:val="en-IE" w:eastAsia="en-IE"/>
              </w:rPr>
            </w:pPr>
          </w:p>
        </w:tc>
        <w:tc>
          <w:tcPr>
            <w:tcW w:w="1559" w:type="dxa"/>
            <w:noWrap/>
            <w:vAlign w:val="bottom"/>
            <w:hideMark/>
          </w:tcPr>
          <w:p w14:paraId="6CC05614" w14:textId="77777777" w:rsidR="007E5057" w:rsidRPr="005E3220" w:rsidRDefault="007E5057" w:rsidP="001900D7">
            <w:pPr>
              <w:jc w:val="center"/>
            </w:pPr>
            <w:r w:rsidRPr="005E3220">
              <w:t>(0.0107)</w:t>
            </w:r>
          </w:p>
        </w:tc>
        <w:tc>
          <w:tcPr>
            <w:tcW w:w="1811" w:type="dxa"/>
            <w:noWrap/>
            <w:vAlign w:val="bottom"/>
            <w:hideMark/>
          </w:tcPr>
          <w:p w14:paraId="29B322F2" w14:textId="77777777" w:rsidR="007E5057" w:rsidRPr="005E3220" w:rsidRDefault="007E5057" w:rsidP="001900D7">
            <w:pPr>
              <w:jc w:val="center"/>
            </w:pPr>
            <w:r w:rsidRPr="005E3220">
              <w:t>(0.00989)</w:t>
            </w:r>
          </w:p>
        </w:tc>
        <w:tc>
          <w:tcPr>
            <w:tcW w:w="1622" w:type="dxa"/>
            <w:noWrap/>
            <w:vAlign w:val="bottom"/>
            <w:hideMark/>
          </w:tcPr>
          <w:p w14:paraId="5850641F" w14:textId="77777777" w:rsidR="007E5057" w:rsidRPr="005E3220" w:rsidRDefault="007E5057" w:rsidP="001900D7">
            <w:pPr>
              <w:jc w:val="center"/>
            </w:pPr>
            <w:r w:rsidRPr="005E3220">
              <w:t>(0.0118)</w:t>
            </w:r>
          </w:p>
        </w:tc>
        <w:tc>
          <w:tcPr>
            <w:tcW w:w="1623" w:type="dxa"/>
            <w:noWrap/>
            <w:vAlign w:val="bottom"/>
            <w:hideMark/>
          </w:tcPr>
          <w:p w14:paraId="1F1DDAAC" w14:textId="77777777" w:rsidR="007E5057" w:rsidRPr="005E3220" w:rsidRDefault="007E5057" w:rsidP="001900D7">
            <w:pPr>
              <w:jc w:val="center"/>
            </w:pPr>
            <w:r w:rsidRPr="005E3220">
              <w:t>(0.00981)</w:t>
            </w:r>
          </w:p>
        </w:tc>
        <w:tc>
          <w:tcPr>
            <w:tcW w:w="1622" w:type="dxa"/>
            <w:noWrap/>
            <w:vAlign w:val="bottom"/>
            <w:hideMark/>
          </w:tcPr>
          <w:p w14:paraId="575AB10E" w14:textId="77777777" w:rsidR="007E5057" w:rsidRPr="005E3220" w:rsidRDefault="007E5057" w:rsidP="001900D7">
            <w:pPr>
              <w:jc w:val="center"/>
            </w:pPr>
            <w:r w:rsidRPr="005E3220">
              <w:t>(0.00909)</w:t>
            </w:r>
          </w:p>
        </w:tc>
        <w:tc>
          <w:tcPr>
            <w:tcW w:w="1622" w:type="dxa"/>
            <w:noWrap/>
            <w:vAlign w:val="bottom"/>
            <w:hideMark/>
          </w:tcPr>
          <w:p w14:paraId="4D47453F" w14:textId="77777777" w:rsidR="007E5057" w:rsidRPr="005E3220" w:rsidRDefault="007E5057" w:rsidP="001900D7">
            <w:pPr>
              <w:jc w:val="center"/>
            </w:pPr>
            <w:r w:rsidRPr="005E3220">
              <w:t>(0.00948)</w:t>
            </w:r>
          </w:p>
        </w:tc>
        <w:tc>
          <w:tcPr>
            <w:tcW w:w="1623" w:type="dxa"/>
            <w:noWrap/>
            <w:vAlign w:val="bottom"/>
            <w:hideMark/>
          </w:tcPr>
          <w:p w14:paraId="42384F96" w14:textId="77777777" w:rsidR="007E5057" w:rsidRPr="005E3220" w:rsidRDefault="007E5057" w:rsidP="001900D7">
            <w:pPr>
              <w:jc w:val="center"/>
            </w:pPr>
            <w:r w:rsidRPr="005E3220">
              <w:t>(0.0112)</w:t>
            </w:r>
          </w:p>
        </w:tc>
      </w:tr>
      <w:tr w:rsidR="007E5057" w:rsidRPr="009241CB" w14:paraId="22C42522" w14:textId="77777777" w:rsidTr="001900D7">
        <w:trPr>
          <w:trHeight w:val="276"/>
        </w:trPr>
        <w:tc>
          <w:tcPr>
            <w:tcW w:w="3114" w:type="dxa"/>
            <w:noWrap/>
            <w:hideMark/>
          </w:tcPr>
          <w:p w14:paraId="3903E1A0" w14:textId="77777777" w:rsidR="007E5057" w:rsidRPr="009241CB" w:rsidRDefault="007E5057" w:rsidP="001900D7">
            <w:pPr>
              <w:rPr>
                <w:lang w:val="en-IE" w:eastAsia="en-IE"/>
              </w:rPr>
            </w:pPr>
            <w:r w:rsidRPr="009241CB">
              <w:t>Market potential 1811</w:t>
            </w:r>
          </w:p>
        </w:tc>
        <w:tc>
          <w:tcPr>
            <w:tcW w:w="1559" w:type="dxa"/>
            <w:noWrap/>
            <w:vAlign w:val="bottom"/>
            <w:hideMark/>
          </w:tcPr>
          <w:p w14:paraId="64F39562" w14:textId="77777777" w:rsidR="007E5057" w:rsidRPr="005E3220" w:rsidRDefault="007E5057" w:rsidP="001900D7">
            <w:pPr>
              <w:jc w:val="center"/>
            </w:pPr>
            <w:r w:rsidRPr="005E3220">
              <w:t>-2.74e-07</w:t>
            </w:r>
          </w:p>
        </w:tc>
        <w:tc>
          <w:tcPr>
            <w:tcW w:w="1811" w:type="dxa"/>
            <w:noWrap/>
            <w:vAlign w:val="bottom"/>
            <w:hideMark/>
          </w:tcPr>
          <w:p w14:paraId="6FB6BDC5" w14:textId="77777777" w:rsidR="007E5057" w:rsidRPr="005E3220" w:rsidRDefault="007E5057" w:rsidP="001900D7">
            <w:pPr>
              <w:jc w:val="center"/>
            </w:pPr>
            <w:r w:rsidRPr="005E3220">
              <w:t>1.81e-07</w:t>
            </w:r>
          </w:p>
        </w:tc>
        <w:tc>
          <w:tcPr>
            <w:tcW w:w="1622" w:type="dxa"/>
            <w:noWrap/>
            <w:vAlign w:val="bottom"/>
            <w:hideMark/>
          </w:tcPr>
          <w:p w14:paraId="509B215B" w14:textId="77777777" w:rsidR="007E5057" w:rsidRPr="005E3220" w:rsidRDefault="007E5057" w:rsidP="001900D7">
            <w:pPr>
              <w:jc w:val="center"/>
            </w:pPr>
            <w:r w:rsidRPr="005E3220">
              <w:t>-7.98e-07</w:t>
            </w:r>
          </w:p>
        </w:tc>
        <w:tc>
          <w:tcPr>
            <w:tcW w:w="1623" w:type="dxa"/>
            <w:noWrap/>
            <w:vAlign w:val="bottom"/>
            <w:hideMark/>
          </w:tcPr>
          <w:p w14:paraId="6A5B8463" w14:textId="77777777" w:rsidR="007E5057" w:rsidRPr="005E3220" w:rsidRDefault="007E5057" w:rsidP="001900D7">
            <w:pPr>
              <w:jc w:val="center"/>
            </w:pPr>
            <w:r w:rsidRPr="005E3220">
              <w:t>-1.23e-07</w:t>
            </w:r>
          </w:p>
        </w:tc>
        <w:tc>
          <w:tcPr>
            <w:tcW w:w="1622" w:type="dxa"/>
            <w:noWrap/>
            <w:vAlign w:val="bottom"/>
            <w:hideMark/>
          </w:tcPr>
          <w:p w14:paraId="53F2AC1F" w14:textId="77777777" w:rsidR="007E5057" w:rsidRPr="005E3220" w:rsidRDefault="007E5057" w:rsidP="001900D7">
            <w:pPr>
              <w:jc w:val="center"/>
            </w:pPr>
            <w:r w:rsidRPr="005E3220">
              <w:t>-1.88e-06**</w:t>
            </w:r>
          </w:p>
        </w:tc>
        <w:tc>
          <w:tcPr>
            <w:tcW w:w="1622" w:type="dxa"/>
            <w:noWrap/>
            <w:vAlign w:val="bottom"/>
            <w:hideMark/>
          </w:tcPr>
          <w:p w14:paraId="1FC1F928" w14:textId="77777777" w:rsidR="007E5057" w:rsidRPr="005E3220" w:rsidRDefault="007E5057" w:rsidP="001900D7">
            <w:pPr>
              <w:jc w:val="center"/>
            </w:pPr>
            <w:r w:rsidRPr="005E3220">
              <w:t>-6.07e-07</w:t>
            </w:r>
          </w:p>
        </w:tc>
        <w:tc>
          <w:tcPr>
            <w:tcW w:w="1623" w:type="dxa"/>
            <w:noWrap/>
            <w:vAlign w:val="bottom"/>
            <w:hideMark/>
          </w:tcPr>
          <w:p w14:paraId="6F80297A" w14:textId="77777777" w:rsidR="007E5057" w:rsidRPr="005E3220" w:rsidRDefault="007E5057" w:rsidP="001900D7">
            <w:pPr>
              <w:jc w:val="center"/>
            </w:pPr>
            <w:r w:rsidRPr="005E3220">
              <w:t>-7.84e-07</w:t>
            </w:r>
          </w:p>
        </w:tc>
      </w:tr>
      <w:tr w:rsidR="007E5057" w:rsidRPr="009241CB" w14:paraId="56F26370" w14:textId="77777777" w:rsidTr="001900D7">
        <w:trPr>
          <w:trHeight w:val="276"/>
        </w:trPr>
        <w:tc>
          <w:tcPr>
            <w:tcW w:w="3114" w:type="dxa"/>
            <w:noWrap/>
            <w:hideMark/>
          </w:tcPr>
          <w:p w14:paraId="59D14DE9" w14:textId="77777777" w:rsidR="007E5057" w:rsidRPr="009241CB" w:rsidRDefault="007E5057" w:rsidP="001900D7">
            <w:pPr>
              <w:jc w:val="center"/>
              <w:rPr>
                <w:lang w:val="en-IE" w:eastAsia="en-IE"/>
              </w:rPr>
            </w:pPr>
          </w:p>
        </w:tc>
        <w:tc>
          <w:tcPr>
            <w:tcW w:w="1559" w:type="dxa"/>
            <w:noWrap/>
            <w:vAlign w:val="bottom"/>
            <w:hideMark/>
          </w:tcPr>
          <w:p w14:paraId="4DA6C533" w14:textId="77777777" w:rsidR="007E5057" w:rsidRPr="005E3220" w:rsidRDefault="007E5057" w:rsidP="001900D7">
            <w:pPr>
              <w:jc w:val="center"/>
            </w:pPr>
            <w:r w:rsidRPr="005E3220">
              <w:t>(9.36e-07)</w:t>
            </w:r>
          </w:p>
        </w:tc>
        <w:tc>
          <w:tcPr>
            <w:tcW w:w="1811" w:type="dxa"/>
            <w:noWrap/>
            <w:vAlign w:val="bottom"/>
            <w:hideMark/>
          </w:tcPr>
          <w:p w14:paraId="11E82267" w14:textId="77777777" w:rsidR="007E5057" w:rsidRPr="005E3220" w:rsidRDefault="007E5057" w:rsidP="001900D7">
            <w:pPr>
              <w:jc w:val="center"/>
            </w:pPr>
            <w:r w:rsidRPr="005E3220">
              <w:t>(6.88e-07)</w:t>
            </w:r>
          </w:p>
        </w:tc>
        <w:tc>
          <w:tcPr>
            <w:tcW w:w="1622" w:type="dxa"/>
            <w:noWrap/>
            <w:vAlign w:val="bottom"/>
            <w:hideMark/>
          </w:tcPr>
          <w:p w14:paraId="117C79FA" w14:textId="77777777" w:rsidR="007E5057" w:rsidRPr="005E3220" w:rsidRDefault="007E5057" w:rsidP="001900D7">
            <w:pPr>
              <w:jc w:val="center"/>
            </w:pPr>
            <w:r w:rsidRPr="005E3220">
              <w:t>(8.44e-07)</w:t>
            </w:r>
          </w:p>
        </w:tc>
        <w:tc>
          <w:tcPr>
            <w:tcW w:w="1623" w:type="dxa"/>
            <w:noWrap/>
            <w:vAlign w:val="bottom"/>
            <w:hideMark/>
          </w:tcPr>
          <w:p w14:paraId="6F6013E8" w14:textId="77777777" w:rsidR="007E5057" w:rsidRPr="005E3220" w:rsidRDefault="007E5057" w:rsidP="001900D7">
            <w:pPr>
              <w:jc w:val="center"/>
            </w:pPr>
            <w:r w:rsidRPr="005E3220">
              <w:t>(7.39e-07)</w:t>
            </w:r>
          </w:p>
        </w:tc>
        <w:tc>
          <w:tcPr>
            <w:tcW w:w="1622" w:type="dxa"/>
            <w:noWrap/>
            <w:vAlign w:val="bottom"/>
            <w:hideMark/>
          </w:tcPr>
          <w:p w14:paraId="53E88BF0" w14:textId="77777777" w:rsidR="007E5057" w:rsidRPr="005E3220" w:rsidRDefault="007E5057" w:rsidP="001900D7">
            <w:pPr>
              <w:jc w:val="center"/>
            </w:pPr>
            <w:r w:rsidRPr="005E3220">
              <w:t>(7.12e-07)</w:t>
            </w:r>
          </w:p>
        </w:tc>
        <w:tc>
          <w:tcPr>
            <w:tcW w:w="1622" w:type="dxa"/>
            <w:noWrap/>
            <w:vAlign w:val="bottom"/>
            <w:hideMark/>
          </w:tcPr>
          <w:p w14:paraId="1B4D5C51" w14:textId="77777777" w:rsidR="007E5057" w:rsidRPr="005E3220" w:rsidRDefault="007E5057" w:rsidP="001900D7">
            <w:pPr>
              <w:jc w:val="center"/>
            </w:pPr>
            <w:r w:rsidRPr="005E3220">
              <w:t>(7.31e-07)</w:t>
            </w:r>
          </w:p>
        </w:tc>
        <w:tc>
          <w:tcPr>
            <w:tcW w:w="1623" w:type="dxa"/>
            <w:noWrap/>
            <w:vAlign w:val="bottom"/>
            <w:hideMark/>
          </w:tcPr>
          <w:p w14:paraId="01DB5902" w14:textId="77777777" w:rsidR="007E5057" w:rsidRPr="005E3220" w:rsidRDefault="007E5057" w:rsidP="001900D7">
            <w:pPr>
              <w:jc w:val="center"/>
            </w:pPr>
            <w:r w:rsidRPr="005E3220">
              <w:t>(8.21e-07)</w:t>
            </w:r>
          </w:p>
        </w:tc>
      </w:tr>
      <w:tr w:rsidR="007E5057" w:rsidRPr="009241CB" w14:paraId="193CEAF0" w14:textId="77777777" w:rsidTr="001900D7">
        <w:trPr>
          <w:trHeight w:val="276"/>
        </w:trPr>
        <w:tc>
          <w:tcPr>
            <w:tcW w:w="3114" w:type="dxa"/>
            <w:noWrap/>
            <w:hideMark/>
          </w:tcPr>
          <w:p w14:paraId="2BDDA4FF" w14:textId="77777777" w:rsidR="007E5057" w:rsidRPr="009241CB" w:rsidRDefault="007E5057" w:rsidP="001900D7">
            <w:pPr>
              <w:rPr>
                <w:lang w:val="en-IE" w:eastAsia="en-IE"/>
              </w:rPr>
            </w:pPr>
            <w:r w:rsidRPr="009241CB">
              <w:t>Limits to agricultural use</w:t>
            </w:r>
          </w:p>
        </w:tc>
        <w:tc>
          <w:tcPr>
            <w:tcW w:w="1559" w:type="dxa"/>
            <w:noWrap/>
            <w:vAlign w:val="bottom"/>
            <w:hideMark/>
          </w:tcPr>
          <w:p w14:paraId="710F84EE" w14:textId="77777777" w:rsidR="007E5057" w:rsidRPr="005E3220" w:rsidRDefault="007E5057" w:rsidP="001900D7">
            <w:pPr>
              <w:jc w:val="center"/>
            </w:pPr>
            <w:r w:rsidRPr="005E3220">
              <w:t>-0.153*</w:t>
            </w:r>
          </w:p>
        </w:tc>
        <w:tc>
          <w:tcPr>
            <w:tcW w:w="1811" w:type="dxa"/>
            <w:noWrap/>
            <w:vAlign w:val="bottom"/>
            <w:hideMark/>
          </w:tcPr>
          <w:p w14:paraId="7B6B846F" w14:textId="77777777" w:rsidR="007E5057" w:rsidRPr="005E3220" w:rsidRDefault="007E5057" w:rsidP="001900D7">
            <w:pPr>
              <w:jc w:val="center"/>
            </w:pPr>
            <w:r w:rsidRPr="005E3220">
              <w:t>-0.110</w:t>
            </w:r>
          </w:p>
        </w:tc>
        <w:tc>
          <w:tcPr>
            <w:tcW w:w="1622" w:type="dxa"/>
            <w:noWrap/>
            <w:vAlign w:val="bottom"/>
            <w:hideMark/>
          </w:tcPr>
          <w:p w14:paraId="66C49EC4" w14:textId="77777777" w:rsidR="007E5057" w:rsidRPr="005E3220" w:rsidRDefault="007E5057" w:rsidP="001900D7">
            <w:r>
              <w:t xml:space="preserve">       </w:t>
            </w:r>
            <w:r w:rsidRPr="005E3220">
              <w:t>-0.151*</w:t>
            </w:r>
          </w:p>
        </w:tc>
        <w:tc>
          <w:tcPr>
            <w:tcW w:w="1623" w:type="dxa"/>
            <w:noWrap/>
            <w:vAlign w:val="bottom"/>
            <w:hideMark/>
          </w:tcPr>
          <w:p w14:paraId="200BBC91" w14:textId="77777777" w:rsidR="007E5057" w:rsidRPr="005E3220" w:rsidRDefault="007E5057" w:rsidP="001900D7">
            <w:r>
              <w:t xml:space="preserve">     </w:t>
            </w:r>
            <w:r w:rsidRPr="005E3220">
              <w:t>-0.144*</w:t>
            </w:r>
          </w:p>
        </w:tc>
        <w:tc>
          <w:tcPr>
            <w:tcW w:w="1622" w:type="dxa"/>
            <w:noWrap/>
            <w:vAlign w:val="bottom"/>
            <w:hideMark/>
          </w:tcPr>
          <w:p w14:paraId="7D4DC7B6" w14:textId="77777777" w:rsidR="007E5057" w:rsidRPr="005E3220" w:rsidRDefault="007E5057" w:rsidP="001900D7">
            <w:pPr>
              <w:jc w:val="center"/>
            </w:pPr>
            <w:r w:rsidRPr="005E3220">
              <w:t>-0.0391</w:t>
            </w:r>
          </w:p>
        </w:tc>
        <w:tc>
          <w:tcPr>
            <w:tcW w:w="1622" w:type="dxa"/>
            <w:noWrap/>
            <w:vAlign w:val="bottom"/>
            <w:hideMark/>
          </w:tcPr>
          <w:p w14:paraId="2BF3846F" w14:textId="77777777" w:rsidR="007E5057" w:rsidRPr="005E3220" w:rsidRDefault="007E5057" w:rsidP="001900D7">
            <w:pPr>
              <w:jc w:val="center"/>
            </w:pPr>
            <w:r w:rsidRPr="005E3220">
              <w:t>-0.0854</w:t>
            </w:r>
          </w:p>
        </w:tc>
        <w:tc>
          <w:tcPr>
            <w:tcW w:w="1623" w:type="dxa"/>
            <w:noWrap/>
            <w:vAlign w:val="bottom"/>
            <w:hideMark/>
          </w:tcPr>
          <w:p w14:paraId="382C5EC8" w14:textId="77777777" w:rsidR="007E5057" w:rsidRPr="005E3220" w:rsidRDefault="007E5057" w:rsidP="001900D7">
            <w:pPr>
              <w:jc w:val="center"/>
            </w:pPr>
            <w:r w:rsidRPr="005E3220">
              <w:t>-0.150*</w:t>
            </w:r>
          </w:p>
        </w:tc>
      </w:tr>
      <w:tr w:rsidR="007E5057" w:rsidRPr="009241CB" w14:paraId="2DBF6083" w14:textId="77777777" w:rsidTr="001900D7">
        <w:trPr>
          <w:trHeight w:val="276"/>
        </w:trPr>
        <w:tc>
          <w:tcPr>
            <w:tcW w:w="3114" w:type="dxa"/>
            <w:noWrap/>
            <w:hideMark/>
          </w:tcPr>
          <w:p w14:paraId="510DA937" w14:textId="77777777" w:rsidR="007E5057" w:rsidRPr="009241CB" w:rsidRDefault="007E5057" w:rsidP="001900D7">
            <w:pPr>
              <w:jc w:val="center"/>
              <w:rPr>
                <w:lang w:val="en-IE" w:eastAsia="en-IE"/>
              </w:rPr>
            </w:pPr>
          </w:p>
        </w:tc>
        <w:tc>
          <w:tcPr>
            <w:tcW w:w="1559" w:type="dxa"/>
            <w:noWrap/>
            <w:vAlign w:val="bottom"/>
            <w:hideMark/>
          </w:tcPr>
          <w:p w14:paraId="14218D62" w14:textId="77777777" w:rsidR="007E5057" w:rsidRPr="005E3220" w:rsidRDefault="007E5057" w:rsidP="001900D7">
            <w:pPr>
              <w:jc w:val="center"/>
            </w:pPr>
            <w:r w:rsidRPr="005E3220">
              <w:t>(0.0744)</w:t>
            </w:r>
          </w:p>
        </w:tc>
        <w:tc>
          <w:tcPr>
            <w:tcW w:w="1811" w:type="dxa"/>
            <w:noWrap/>
            <w:vAlign w:val="bottom"/>
            <w:hideMark/>
          </w:tcPr>
          <w:p w14:paraId="66399961" w14:textId="77777777" w:rsidR="007E5057" w:rsidRPr="005E3220" w:rsidRDefault="007E5057" w:rsidP="001900D7">
            <w:pPr>
              <w:jc w:val="center"/>
            </w:pPr>
            <w:r w:rsidRPr="005E3220">
              <w:t>(0.0616)</w:t>
            </w:r>
          </w:p>
        </w:tc>
        <w:tc>
          <w:tcPr>
            <w:tcW w:w="1622" w:type="dxa"/>
            <w:noWrap/>
            <w:vAlign w:val="bottom"/>
            <w:hideMark/>
          </w:tcPr>
          <w:p w14:paraId="4ABE0198" w14:textId="77777777" w:rsidR="007E5057" w:rsidRPr="005E3220" w:rsidRDefault="007E5057" w:rsidP="001900D7">
            <w:pPr>
              <w:jc w:val="center"/>
            </w:pPr>
            <w:r w:rsidRPr="005E3220">
              <w:t>(0.0751)</w:t>
            </w:r>
          </w:p>
        </w:tc>
        <w:tc>
          <w:tcPr>
            <w:tcW w:w="1623" w:type="dxa"/>
            <w:noWrap/>
            <w:vAlign w:val="bottom"/>
            <w:hideMark/>
          </w:tcPr>
          <w:p w14:paraId="764FF883" w14:textId="77777777" w:rsidR="007E5057" w:rsidRPr="005E3220" w:rsidRDefault="007E5057" w:rsidP="001900D7">
            <w:pPr>
              <w:jc w:val="center"/>
            </w:pPr>
            <w:r w:rsidRPr="005E3220">
              <w:t>(0.0663)</w:t>
            </w:r>
          </w:p>
        </w:tc>
        <w:tc>
          <w:tcPr>
            <w:tcW w:w="1622" w:type="dxa"/>
            <w:noWrap/>
            <w:vAlign w:val="bottom"/>
            <w:hideMark/>
          </w:tcPr>
          <w:p w14:paraId="74FDA0B0" w14:textId="77777777" w:rsidR="007E5057" w:rsidRPr="005E3220" w:rsidRDefault="007E5057" w:rsidP="001900D7">
            <w:pPr>
              <w:jc w:val="center"/>
            </w:pPr>
            <w:r w:rsidRPr="005E3220">
              <w:t>(0.0653)</w:t>
            </w:r>
          </w:p>
        </w:tc>
        <w:tc>
          <w:tcPr>
            <w:tcW w:w="1622" w:type="dxa"/>
            <w:noWrap/>
            <w:vAlign w:val="bottom"/>
            <w:hideMark/>
          </w:tcPr>
          <w:p w14:paraId="410A7DBE" w14:textId="77777777" w:rsidR="007E5057" w:rsidRPr="005E3220" w:rsidRDefault="007E5057" w:rsidP="001900D7">
            <w:pPr>
              <w:jc w:val="center"/>
            </w:pPr>
            <w:r w:rsidRPr="005E3220">
              <w:t>(0.0677)</w:t>
            </w:r>
          </w:p>
        </w:tc>
        <w:tc>
          <w:tcPr>
            <w:tcW w:w="1623" w:type="dxa"/>
            <w:noWrap/>
            <w:vAlign w:val="bottom"/>
            <w:hideMark/>
          </w:tcPr>
          <w:p w14:paraId="4A86BAF7" w14:textId="77777777" w:rsidR="007E5057" w:rsidRPr="005E3220" w:rsidRDefault="007E5057" w:rsidP="001900D7">
            <w:pPr>
              <w:jc w:val="center"/>
            </w:pPr>
            <w:r w:rsidRPr="005E3220">
              <w:t>(0.0749)</w:t>
            </w:r>
          </w:p>
        </w:tc>
      </w:tr>
      <w:tr w:rsidR="007E5057" w:rsidRPr="009241CB" w14:paraId="7AA4E281" w14:textId="77777777" w:rsidTr="001900D7">
        <w:trPr>
          <w:trHeight w:val="276"/>
        </w:trPr>
        <w:tc>
          <w:tcPr>
            <w:tcW w:w="3114" w:type="dxa"/>
            <w:noWrap/>
            <w:hideMark/>
          </w:tcPr>
          <w:p w14:paraId="21E63FB5" w14:textId="77777777" w:rsidR="007E5057" w:rsidRPr="009241CB" w:rsidRDefault="007E5057" w:rsidP="001900D7">
            <w:pPr>
              <w:rPr>
                <w:lang w:val="en-IE" w:eastAsia="en-IE"/>
              </w:rPr>
            </w:pPr>
            <w:r w:rsidRPr="009241CB">
              <w:t>Depth to rock</w:t>
            </w:r>
          </w:p>
        </w:tc>
        <w:tc>
          <w:tcPr>
            <w:tcW w:w="1559" w:type="dxa"/>
            <w:noWrap/>
            <w:vAlign w:val="bottom"/>
            <w:hideMark/>
          </w:tcPr>
          <w:p w14:paraId="1926CC7C" w14:textId="77777777" w:rsidR="007E5057" w:rsidRPr="005E3220" w:rsidRDefault="007E5057" w:rsidP="001900D7">
            <w:pPr>
              <w:jc w:val="center"/>
            </w:pPr>
            <w:r w:rsidRPr="005E3220">
              <w:t>0.00975</w:t>
            </w:r>
          </w:p>
        </w:tc>
        <w:tc>
          <w:tcPr>
            <w:tcW w:w="1811" w:type="dxa"/>
            <w:noWrap/>
            <w:vAlign w:val="bottom"/>
            <w:hideMark/>
          </w:tcPr>
          <w:p w14:paraId="007F80B3" w14:textId="77777777" w:rsidR="007E5057" w:rsidRPr="005E3220" w:rsidRDefault="007E5057" w:rsidP="001900D7">
            <w:pPr>
              <w:jc w:val="center"/>
            </w:pPr>
            <w:r w:rsidRPr="005E3220">
              <w:t>0.00344</w:t>
            </w:r>
          </w:p>
        </w:tc>
        <w:tc>
          <w:tcPr>
            <w:tcW w:w="1622" w:type="dxa"/>
            <w:noWrap/>
            <w:vAlign w:val="bottom"/>
            <w:hideMark/>
          </w:tcPr>
          <w:p w14:paraId="367909BA" w14:textId="77777777" w:rsidR="007E5057" w:rsidRPr="005E3220" w:rsidRDefault="007E5057" w:rsidP="001900D7">
            <w:pPr>
              <w:jc w:val="center"/>
            </w:pPr>
            <w:r w:rsidRPr="005E3220">
              <w:t>0.0118</w:t>
            </w:r>
          </w:p>
        </w:tc>
        <w:tc>
          <w:tcPr>
            <w:tcW w:w="1623" w:type="dxa"/>
            <w:noWrap/>
            <w:vAlign w:val="bottom"/>
            <w:hideMark/>
          </w:tcPr>
          <w:p w14:paraId="5C76EEF9" w14:textId="77777777" w:rsidR="007E5057" w:rsidRPr="005E3220" w:rsidRDefault="007E5057" w:rsidP="001900D7">
            <w:pPr>
              <w:jc w:val="center"/>
            </w:pPr>
            <w:r w:rsidRPr="005E3220">
              <w:t>0.0121</w:t>
            </w:r>
          </w:p>
        </w:tc>
        <w:tc>
          <w:tcPr>
            <w:tcW w:w="1622" w:type="dxa"/>
            <w:noWrap/>
            <w:vAlign w:val="bottom"/>
            <w:hideMark/>
          </w:tcPr>
          <w:p w14:paraId="59BAB9EC" w14:textId="77777777" w:rsidR="007E5057" w:rsidRPr="005E3220" w:rsidRDefault="007E5057" w:rsidP="001900D7">
            <w:pPr>
              <w:jc w:val="center"/>
            </w:pPr>
            <w:r w:rsidRPr="005E3220">
              <w:t>0.00814</w:t>
            </w:r>
          </w:p>
        </w:tc>
        <w:tc>
          <w:tcPr>
            <w:tcW w:w="1622" w:type="dxa"/>
            <w:noWrap/>
            <w:vAlign w:val="bottom"/>
            <w:hideMark/>
          </w:tcPr>
          <w:p w14:paraId="6B7B690D" w14:textId="77777777" w:rsidR="007E5057" w:rsidRPr="005E3220" w:rsidRDefault="007E5057" w:rsidP="001900D7">
            <w:pPr>
              <w:jc w:val="center"/>
            </w:pPr>
            <w:r w:rsidRPr="005E3220">
              <w:t>0.00852</w:t>
            </w:r>
          </w:p>
        </w:tc>
        <w:tc>
          <w:tcPr>
            <w:tcW w:w="1623" w:type="dxa"/>
            <w:noWrap/>
            <w:vAlign w:val="bottom"/>
            <w:hideMark/>
          </w:tcPr>
          <w:p w14:paraId="7879FB26" w14:textId="77777777" w:rsidR="007E5057" w:rsidRPr="005E3220" w:rsidRDefault="007E5057" w:rsidP="001900D7">
            <w:pPr>
              <w:jc w:val="center"/>
            </w:pPr>
            <w:r w:rsidRPr="005E3220">
              <w:t>0.0124</w:t>
            </w:r>
          </w:p>
        </w:tc>
      </w:tr>
      <w:tr w:rsidR="007E5057" w:rsidRPr="009241CB" w14:paraId="0567EEE3" w14:textId="77777777" w:rsidTr="001900D7">
        <w:trPr>
          <w:trHeight w:val="276"/>
        </w:trPr>
        <w:tc>
          <w:tcPr>
            <w:tcW w:w="3114" w:type="dxa"/>
            <w:noWrap/>
            <w:hideMark/>
          </w:tcPr>
          <w:p w14:paraId="229258E4" w14:textId="77777777" w:rsidR="007E5057" w:rsidRPr="009241CB" w:rsidRDefault="007E5057" w:rsidP="001900D7">
            <w:pPr>
              <w:jc w:val="center"/>
              <w:rPr>
                <w:lang w:val="en-IE" w:eastAsia="en-IE"/>
              </w:rPr>
            </w:pPr>
          </w:p>
        </w:tc>
        <w:tc>
          <w:tcPr>
            <w:tcW w:w="1559" w:type="dxa"/>
            <w:noWrap/>
            <w:vAlign w:val="bottom"/>
            <w:hideMark/>
          </w:tcPr>
          <w:p w14:paraId="6368D733" w14:textId="77777777" w:rsidR="007E5057" w:rsidRPr="005E3220" w:rsidRDefault="007E5057" w:rsidP="001900D7">
            <w:pPr>
              <w:jc w:val="center"/>
            </w:pPr>
            <w:r w:rsidRPr="005E3220">
              <w:t>(0.0142)</w:t>
            </w:r>
          </w:p>
        </w:tc>
        <w:tc>
          <w:tcPr>
            <w:tcW w:w="1811" w:type="dxa"/>
            <w:noWrap/>
            <w:vAlign w:val="bottom"/>
            <w:hideMark/>
          </w:tcPr>
          <w:p w14:paraId="4814BE75" w14:textId="77777777" w:rsidR="007E5057" w:rsidRPr="005E3220" w:rsidRDefault="007E5057" w:rsidP="001900D7">
            <w:pPr>
              <w:jc w:val="center"/>
            </w:pPr>
            <w:r w:rsidRPr="005E3220">
              <w:t>(0.0117)</w:t>
            </w:r>
          </w:p>
        </w:tc>
        <w:tc>
          <w:tcPr>
            <w:tcW w:w="1622" w:type="dxa"/>
            <w:noWrap/>
            <w:vAlign w:val="bottom"/>
            <w:hideMark/>
          </w:tcPr>
          <w:p w14:paraId="5EDB5CCD" w14:textId="77777777" w:rsidR="007E5057" w:rsidRPr="005E3220" w:rsidRDefault="007E5057" w:rsidP="001900D7">
            <w:pPr>
              <w:jc w:val="center"/>
            </w:pPr>
            <w:r w:rsidRPr="005E3220">
              <w:t>(0.0142)</w:t>
            </w:r>
          </w:p>
        </w:tc>
        <w:tc>
          <w:tcPr>
            <w:tcW w:w="1623" w:type="dxa"/>
            <w:noWrap/>
            <w:vAlign w:val="bottom"/>
            <w:hideMark/>
          </w:tcPr>
          <w:p w14:paraId="20841D8F" w14:textId="77777777" w:rsidR="007E5057" w:rsidRPr="005E3220" w:rsidRDefault="007E5057" w:rsidP="001900D7">
            <w:pPr>
              <w:jc w:val="center"/>
            </w:pPr>
            <w:r w:rsidRPr="005E3220">
              <w:t>(0.0126)</w:t>
            </w:r>
          </w:p>
        </w:tc>
        <w:tc>
          <w:tcPr>
            <w:tcW w:w="1622" w:type="dxa"/>
            <w:noWrap/>
            <w:vAlign w:val="bottom"/>
            <w:hideMark/>
          </w:tcPr>
          <w:p w14:paraId="076EBECF" w14:textId="77777777" w:rsidR="007E5057" w:rsidRPr="005E3220" w:rsidRDefault="007E5057" w:rsidP="001900D7">
            <w:pPr>
              <w:jc w:val="center"/>
            </w:pPr>
            <w:r w:rsidRPr="005E3220">
              <w:t>(0.0119)</w:t>
            </w:r>
          </w:p>
        </w:tc>
        <w:tc>
          <w:tcPr>
            <w:tcW w:w="1622" w:type="dxa"/>
            <w:noWrap/>
            <w:vAlign w:val="bottom"/>
            <w:hideMark/>
          </w:tcPr>
          <w:p w14:paraId="3E9AC618" w14:textId="77777777" w:rsidR="007E5057" w:rsidRPr="005E3220" w:rsidRDefault="007E5057" w:rsidP="001900D7">
            <w:pPr>
              <w:jc w:val="center"/>
            </w:pPr>
            <w:r w:rsidRPr="005E3220">
              <w:t>(0.0126)</w:t>
            </w:r>
          </w:p>
        </w:tc>
        <w:tc>
          <w:tcPr>
            <w:tcW w:w="1623" w:type="dxa"/>
            <w:noWrap/>
            <w:vAlign w:val="bottom"/>
            <w:hideMark/>
          </w:tcPr>
          <w:p w14:paraId="52AE57B7" w14:textId="77777777" w:rsidR="007E5057" w:rsidRPr="005E3220" w:rsidRDefault="007E5057" w:rsidP="001900D7">
            <w:pPr>
              <w:jc w:val="center"/>
            </w:pPr>
            <w:r w:rsidRPr="005E3220">
              <w:t>(0.0142)</w:t>
            </w:r>
          </w:p>
        </w:tc>
      </w:tr>
      <w:tr w:rsidR="007E5057" w:rsidRPr="009241CB" w14:paraId="0D411639" w14:textId="77777777" w:rsidTr="001900D7">
        <w:trPr>
          <w:trHeight w:val="276"/>
        </w:trPr>
        <w:tc>
          <w:tcPr>
            <w:tcW w:w="3114" w:type="dxa"/>
            <w:noWrap/>
            <w:hideMark/>
          </w:tcPr>
          <w:p w14:paraId="7F44210D" w14:textId="77777777" w:rsidR="007E5057" w:rsidRPr="009241CB" w:rsidRDefault="007E5057" w:rsidP="001900D7">
            <w:pPr>
              <w:rPr>
                <w:lang w:val="en-IE" w:eastAsia="en-IE"/>
              </w:rPr>
            </w:pPr>
            <w:r w:rsidRPr="009241CB">
              <w:t xml:space="preserve">Mean July temperature </w:t>
            </w:r>
          </w:p>
        </w:tc>
        <w:tc>
          <w:tcPr>
            <w:tcW w:w="1559" w:type="dxa"/>
            <w:noWrap/>
            <w:vAlign w:val="bottom"/>
            <w:hideMark/>
          </w:tcPr>
          <w:p w14:paraId="73B4DE77" w14:textId="77777777" w:rsidR="007E5057" w:rsidRPr="005E3220" w:rsidRDefault="007E5057" w:rsidP="001900D7">
            <w:pPr>
              <w:jc w:val="center"/>
            </w:pPr>
            <w:r w:rsidRPr="005E3220">
              <w:t>-0.0106</w:t>
            </w:r>
          </w:p>
        </w:tc>
        <w:tc>
          <w:tcPr>
            <w:tcW w:w="1811" w:type="dxa"/>
            <w:noWrap/>
            <w:vAlign w:val="bottom"/>
            <w:hideMark/>
          </w:tcPr>
          <w:p w14:paraId="7CC7670D" w14:textId="77777777" w:rsidR="007E5057" w:rsidRPr="005E3220" w:rsidRDefault="007E5057" w:rsidP="001900D7">
            <w:pPr>
              <w:jc w:val="center"/>
            </w:pPr>
            <w:r w:rsidRPr="005E3220">
              <w:t>0.0118</w:t>
            </w:r>
          </w:p>
        </w:tc>
        <w:tc>
          <w:tcPr>
            <w:tcW w:w="1622" w:type="dxa"/>
            <w:noWrap/>
            <w:vAlign w:val="bottom"/>
            <w:hideMark/>
          </w:tcPr>
          <w:p w14:paraId="08C94640" w14:textId="77777777" w:rsidR="007E5057" w:rsidRPr="005E3220" w:rsidRDefault="007E5057" w:rsidP="001900D7">
            <w:pPr>
              <w:jc w:val="center"/>
            </w:pPr>
            <w:r w:rsidRPr="005E3220">
              <w:t>-0.0100</w:t>
            </w:r>
          </w:p>
        </w:tc>
        <w:tc>
          <w:tcPr>
            <w:tcW w:w="1623" w:type="dxa"/>
            <w:noWrap/>
            <w:vAlign w:val="bottom"/>
            <w:hideMark/>
          </w:tcPr>
          <w:p w14:paraId="2C98C7B7" w14:textId="77777777" w:rsidR="007E5057" w:rsidRPr="005E3220" w:rsidRDefault="007E5057" w:rsidP="001900D7">
            <w:pPr>
              <w:jc w:val="center"/>
            </w:pPr>
            <w:r w:rsidRPr="005E3220">
              <w:t>-0.00297</w:t>
            </w:r>
          </w:p>
        </w:tc>
        <w:tc>
          <w:tcPr>
            <w:tcW w:w="1622" w:type="dxa"/>
            <w:noWrap/>
            <w:vAlign w:val="bottom"/>
            <w:hideMark/>
          </w:tcPr>
          <w:p w14:paraId="7C326F60" w14:textId="77777777" w:rsidR="007E5057" w:rsidRPr="005E3220" w:rsidRDefault="007E5057" w:rsidP="001900D7">
            <w:pPr>
              <w:jc w:val="center"/>
            </w:pPr>
            <w:r w:rsidRPr="005E3220">
              <w:t>-0.00371</w:t>
            </w:r>
          </w:p>
        </w:tc>
        <w:tc>
          <w:tcPr>
            <w:tcW w:w="1622" w:type="dxa"/>
            <w:noWrap/>
            <w:vAlign w:val="bottom"/>
            <w:hideMark/>
          </w:tcPr>
          <w:p w14:paraId="35E7A30C" w14:textId="77777777" w:rsidR="007E5057" w:rsidRPr="005E3220" w:rsidRDefault="007E5057" w:rsidP="001900D7">
            <w:pPr>
              <w:jc w:val="center"/>
            </w:pPr>
            <w:r w:rsidRPr="005E3220">
              <w:t>-0.00550</w:t>
            </w:r>
          </w:p>
        </w:tc>
        <w:tc>
          <w:tcPr>
            <w:tcW w:w="1623" w:type="dxa"/>
            <w:noWrap/>
            <w:vAlign w:val="bottom"/>
            <w:hideMark/>
          </w:tcPr>
          <w:p w14:paraId="1266CFDD" w14:textId="77777777" w:rsidR="007E5057" w:rsidRPr="005E3220" w:rsidRDefault="007E5057" w:rsidP="001900D7">
            <w:pPr>
              <w:jc w:val="center"/>
            </w:pPr>
            <w:r w:rsidRPr="005E3220">
              <w:t>-0.00951</w:t>
            </w:r>
          </w:p>
        </w:tc>
      </w:tr>
      <w:tr w:rsidR="007E5057" w:rsidRPr="009241CB" w14:paraId="6566A4EF" w14:textId="77777777" w:rsidTr="001900D7">
        <w:trPr>
          <w:trHeight w:val="276"/>
        </w:trPr>
        <w:tc>
          <w:tcPr>
            <w:tcW w:w="3114" w:type="dxa"/>
            <w:noWrap/>
            <w:hideMark/>
          </w:tcPr>
          <w:p w14:paraId="14FE4062" w14:textId="77777777" w:rsidR="007E5057" w:rsidRPr="009241CB" w:rsidRDefault="007E5057" w:rsidP="001900D7">
            <w:pPr>
              <w:jc w:val="center"/>
              <w:rPr>
                <w:lang w:val="en-IE" w:eastAsia="en-IE"/>
              </w:rPr>
            </w:pPr>
          </w:p>
        </w:tc>
        <w:tc>
          <w:tcPr>
            <w:tcW w:w="1559" w:type="dxa"/>
            <w:noWrap/>
            <w:vAlign w:val="bottom"/>
            <w:hideMark/>
          </w:tcPr>
          <w:p w14:paraId="78F8A180" w14:textId="77777777" w:rsidR="007E5057" w:rsidRPr="005E3220" w:rsidRDefault="007E5057" w:rsidP="001900D7">
            <w:pPr>
              <w:jc w:val="center"/>
            </w:pPr>
            <w:r w:rsidRPr="005E3220">
              <w:t>(0.0191)</w:t>
            </w:r>
          </w:p>
        </w:tc>
        <w:tc>
          <w:tcPr>
            <w:tcW w:w="1811" w:type="dxa"/>
            <w:noWrap/>
            <w:vAlign w:val="bottom"/>
            <w:hideMark/>
          </w:tcPr>
          <w:p w14:paraId="7558AAA6" w14:textId="77777777" w:rsidR="007E5057" w:rsidRPr="005E3220" w:rsidRDefault="007E5057" w:rsidP="001900D7">
            <w:pPr>
              <w:jc w:val="center"/>
            </w:pPr>
            <w:r w:rsidRPr="005E3220">
              <w:t>(0.0160)</w:t>
            </w:r>
          </w:p>
        </w:tc>
        <w:tc>
          <w:tcPr>
            <w:tcW w:w="1622" w:type="dxa"/>
            <w:noWrap/>
            <w:vAlign w:val="bottom"/>
            <w:hideMark/>
          </w:tcPr>
          <w:p w14:paraId="6597ABF2" w14:textId="77777777" w:rsidR="007E5057" w:rsidRPr="005E3220" w:rsidRDefault="007E5057" w:rsidP="001900D7">
            <w:pPr>
              <w:jc w:val="center"/>
            </w:pPr>
            <w:r w:rsidRPr="005E3220">
              <w:t>(0.0192)</w:t>
            </w:r>
          </w:p>
        </w:tc>
        <w:tc>
          <w:tcPr>
            <w:tcW w:w="1623" w:type="dxa"/>
            <w:noWrap/>
            <w:vAlign w:val="bottom"/>
            <w:hideMark/>
          </w:tcPr>
          <w:p w14:paraId="06AC56AF" w14:textId="77777777" w:rsidR="007E5057" w:rsidRPr="005E3220" w:rsidRDefault="007E5057" w:rsidP="001900D7">
            <w:pPr>
              <w:jc w:val="center"/>
            </w:pPr>
            <w:r w:rsidRPr="005E3220">
              <w:t>(0.0170)</w:t>
            </w:r>
          </w:p>
        </w:tc>
        <w:tc>
          <w:tcPr>
            <w:tcW w:w="1622" w:type="dxa"/>
            <w:noWrap/>
            <w:vAlign w:val="bottom"/>
            <w:hideMark/>
          </w:tcPr>
          <w:p w14:paraId="1C861D0A" w14:textId="77777777" w:rsidR="007E5057" w:rsidRPr="005E3220" w:rsidRDefault="007E5057" w:rsidP="001900D7">
            <w:pPr>
              <w:jc w:val="center"/>
            </w:pPr>
            <w:r w:rsidRPr="005E3220">
              <w:t>(0.0162)</w:t>
            </w:r>
          </w:p>
        </w:tc>
        <w:tc>
          <w:tcPr>
            <w:tcW w:w="1622" w:type="dxa"/>
            <w:noWrap/>
            <w:vAlign w:val="bottom"/>
            <w:hideMark/>
          </w:tcPr>
          <w:p w14:paraId="6014DB94" w14:textId="77777777" w:rsidR="007E5057" w:rsidRPr="005E3220" w:rsidRDefault="007E5057" w:rsidP="001900D7">
            <w:pPr>
              <w:jc w:val="center"/>
            </w:pPr>
            <w:r w:rsidRPr="005E3220">
              <w:t>(0.0171)</w:t>
            </w:r>
          </w:p>
        </w:tc>
        <w:tc>
          <w:tcPr>
            <w:tcW w:w="1623" w:type="dxa"/>
            <w:noWrap/>
            <w:vAlign w:val="bottom"/>
            <w:hideMark/>
          </w:tcPr>
          <w:p w14:paraId="1B389988" w14:textId="77777777" w:rsidR="007E5057" w:rsidRPr="005E3220" w:rsidRDefault="007E5057" w:rsidP="001900D7">
            <w:pPr>
              <w:jc w:val="center"/>
            </w:pPr>
            <w:r w:rsidRPr="005E3220">
              <w:t>(0.0192)</w:t>
            </w:r>
          </w:p>
        </w:tc>
      </w:tr>
      <w:tr w:rsidR="007E5057" w:rsidRPr="009241CB" w14:paraId="00754678" w14:textId="77777777" w:rsidTr="001900D7">
        <w:trPr>
          <w:trHeight w:val="276"/>
        </w:trPr>
        <w:tc>
          <w:tcPr>
            <w:tcW w:w="3114" w:type="dxa"/>
            <w:noWrap/>
            <w:hideMark/>
          </w:tcPr>
          <w:p w14:paraId="2DD25D4F" w14:textId="77777777" w:rsidR="007E5057" w:rsidRPr="009241CB" w:rsidRDefault="007E5057" w:rsidP="001900D7">
            <w:pPr>
              <w:rPr>
                <w:lang w:val="en-IE" w:eastAsia="en-IE"/>
              </w:rPr>
            </w:pPr>
            <w:r w:rsidRPr="009241CB">
              <w:t>Terrain ruggedness</w:t>
            </w:r>
          </w:p>
        </w:tc>
        <w:tc>
          <w:tcPr>
            <w:tcW w:w="1559" w:type="dxa"/>
            <w:noWrap/>
            <w:vAlign w:val="bottom"/>
            <w:hideMark/>
          </w:tcPr>
          <w:p w14:paraId="7A527C88" w14:textId="77777777" w:rsidR="007E5057" w:rsidRPr="005E3220" w:rsidRDefault="007E5057" w:rsidP="001900D7">
            <w:pPr>
              <w:jc w:val="center"/>
            </w:pPr>
            <w:r w:rsidRPr="005E3220">
              <w:t>-0.000108</w:t>
            </w:r>
          </w:p>
        </w:tc>
        <w:tc>
          <w:tcPr>
            <w:tcW w:w="1811" w:type="dxa"/>
            <w:noWrap/>
            <w:vAlign w:val="bottom"/>
            <w:hideMark/>
          </w:tcPr>
          <w:p w14:paraId="49806FA2" w14:textId="77777777" w:rsidR="007E5057" w:rsidRPr="005E3220" w:rsidRDefault="007E5057" w:rsidP="001900D7">
            <w:pPr>
              <w:jc w:val="center"/>
            </w:pPr>
            <w:r w:rsidRPr="005E3220">
              <w:t>-1.84e-05</w:t>
            </w:r>
          </w:p>
        </w:tc>
        <w:tc>
          <w:tcPr>
            <w:tcW w:w="1622" w:type="dxa"/>
            <w:noWrap/>
            <w:vAlign w:val="bottom"/>
            <w:hideMark/>
          </w:tcPr>
          <w:p w14:paraId="5F476800" w14:textId="77777777" w:rsidR="007E5057" w:rsidRPr="005E3220" w:rsidRDefault="007E5057" w:rsidP="001900D7">
            <w:pPr>
              <w:jc w:val="center"/>
            </w:pPr>
            <w:r w:rsidRPr="005E3220">
              <w:t>-9.41e-05</w:t>
            </w:r>
          </w:p>
        </w:tc>
        <w:tc>
          <w:tcPr>
            <w:tcW w:w="1623" w:type="dxa"/>
            <w:noWrap/>
            <w:vAlign w:val="bottom"/>
            <w:hideMark/>
          </w:tcPr>
          <w:p w14:paraId="516DB326" w14:textId="77777777" w:rsidR="007E5057" w:rsidRPr="005E3220" w:rsidRDefault="007E5057" w:rsidP="001900D7">
            <w:pPr>
              <w:jc w:val="center"/>
            </w:pPr>
            <w:r w:rsidRPr="005E3220">
              <w:t>-9.84e-05</w:t>
            </w:r>
          </w:p>
        </w:tc>
        <w:tc>
          <w:tcPr>
            <w:tcW w:w="1622" w:type="dxa"/>
            <w:noWrap/>
            <w:vAlign w:val="bottom"/>
            <w:hideMark/>
          </w:tcPr>
          <w:p w14:paraId="787E88E6" w14:textId="77777777" w:rsidR="007E5057" w:rsidRPr="005E3220" w:rsidRDefault="007E5057" w:rsidP="001900D7">
            <w:pPr>
              <w:jc w:val="center"/>
            </w:pPr>
            <w:r w:rsidRPr="005E3220">
              <w:t>-4.52e-05</w:t>
            </w:r>
          </w:p>
        </w:tc>
        <w:tc>
          <w:tcPr>
            <w:tcW w:w="1622" w:type="dxa"/>
            <w:noWrap/>
            <w:vAlign w:val="bottom"/>
            <w:hideMark/>
          </w:tcPr>
          <w:p w14:paraId="2956E66D" w14:textId="77777777" w:rsidR="007E5057" w:rsidRPr="005E3220" w:rsidRDefault="007E5057" w:rsidP="001900D7">
            <w:pPr>
              <w:jc w:val="center"/>
            </w:pPr>
            <w:r w:rsidRPr="005E3220">
              <w:t>-9.11e-05</w:t>
            </w:r>
          </w:p>
        </w:tc>
        <w:tc>
          <w:tcPr>
            <w:tcW w:w="1623" w:type="dxa"/>
            <w:noWrap/>
            <w:vAlign w:val="bottom"/>
            <w:hideMark/>
          </w:tcPr>
          <w:p w14:paraId="05D2BBA4" w14:textId="77777777" w:rsidR="007E5057" w:rsidRPr="005E3220" w:rsidRDefault="007E5057" w:rsidP="001900D7">
            <w:pPr>
              <w:jc w:val="center"/>
            </w:pPr>
            <w:r w:rsidRPr="005E3220">
              <w:t>-8.98e-05</w:t>
            </w:r>
          </w:p>
        </w:tc>
      </w:tr>
      <w:tr w:rsidR="007E5057" w:rsidRPr="009241CB" w14:paraId="7B21E938" w14:textId="77777777" w:rsidTr="001900D7">
        <w:trPr>
          <w:trHeight w:val="276"/>
        </w:trPr>
        <w:tc>
          <w:tcPr>
            <w:tcW w:w="3114" w:type="dxa"/>
            <w:noWrap/>
            <w:hideMark/>
          </w:tcPr>
          <w:p w14:paraId="2E1D0C70" w14:textId="77777777" w:rsidR="007E5057" w:rsidRPr="009241CB" w:rsidRDefault="007E5057" w:rsidP="001900D7">
            <w:pPr>
              <w:jc w:val="center"/>
              <w:rPr>
                <w:lang w:val="en-IE" w:eastAsia="en-IE"/>
              </w:rPr>
            </w:pPr>
          </w:p>
        </w:tc>
        <w:tc>
          <w:tcPr>
            <w:tcW w:w="1559" w:type="dxa"/>
            <w:noWrap/>
            <w:vAlign w:val="bottom"/>
            <w:hideMark/>
          </w:tcPr>
          <w:p w14:paraId="2B72E9ED" w14:textId="77777777" w:rsidR="007E5057" w:rsidRPr="005E3220" w:rsidRDefault="007E5057" w:rsidP="001900D7">
            <w:pPr>
              <w:jc w:val="center"/>
            </w:pPr>
            <w:r w:rsidRPr="005E3220">
              <w:t>(8.26e-05)</w:t>
            </w:r>
          </w:p>
        </w:tc>
        <w:tc>
          <w:tcPr>
            <w:tcW w:w="1811" w:type="dxa"/>
            <w:noWrap/>
            <w:vAlign w:val="bottom"/>
            <w:hideMark/>
          </w:tcPr>
          <w:p w14:paraId="7284E1C7" w14:textId="77777777" w:rsidR="007E5057" w:rsidRPr="005E3220" w:rsidRDefault="007E5057" w:rsidP="001900D7">
            <w:pPr>
              <w:jc w:val="center"/>
            </w:pPr>
            <w:r w:rsidRPr="005E3220">
              <w:t>(6.84e-05)</w:t>
            </w:r>
          </w:p>
        </w:tc>
        <w:tc>
          <w:tcPr>
            <w:tcW w:w="1622" w:type="dxa"/>
            <w:noWrap/>
            <w:vAlign w:val="bottom"/>
            <w:hideMark/>
          </w:tcPr>
          <w:p w14:paraId="6ED68C15" w14:textId="77777777" w:rsidR="007E5057" w:rsidRPr="005E3220" w:rsidRDefault="007E5057" w:rsidP="001900D7">
            <w:pPr>
              <w:jc w:val="center"/>
            </w:pPr>
            <w:r w:rsidRPr="005E3220">
              <w:t>(8.36e-05)</w:t>
            </w:r>
          </w:p>
        </w:tc>
        <w:tc>
          <w:tcPr>
            <w:tcW w:w="1623" w:type="dxa"/>
            <w:noWrap/>
            <w:vAlign w:val="bottom"/>
            <w:hideMark/>
          </w:tcPr>
          <w:p w14:paraId="37C902BB" w14:textId="77777777" w:rsidR="007E5057" w:rsidRPr="005E3220" w:rsidRDefault="007E5057" w:rsidP="001900D7">
            <w:pPr>
              <w:jc w:val="center"/>
            </w:pPr>
            <w:r w:rsidRPr="005E3220">
              <w:t>(7.30e-05)</w:t>
            </w:r>
          </w:p>
        </w:tc>
        <w:tc>
          <w:tcPr>
            <w:tcW w:w="1622" w:type="dxa"/>
            <w:noWrap/>
            <w:vAlign w:val="bottom"/>
            <w:hideMark/>
          </w:tcPr>
          <w:p w14:paraId="357A9893" w14:textId="77777777" w:rsidR="007E5057" w:rsidRPr="005E3220" w:rsidRDefault="007E5057" w:rsidP="001900D7">
            <w:pPr>
              <w:jc w:val="center"/>
            </w:pPr>
            <w:r w:rsidRPr="005E3220">
              <w:t>(6.98e-05)</w:t>
            </w:r>
          </w:p>
        </w:tc>
        <w:tc>
          <w:tcPr>
            <w:tcW w:w="1622" w:type="dxa"/>
            <w:noWrap/>
            <w:vAlign w:val="bottom"/>
            <w:hideMark/>
          </w:tcPr>
          <w:p w14:paraId="3B3C14AC" w14:textId="77777777" w:rsidR="007E5057" w:rsidRPr="005E3220" w:rsidRDefault="007E5057" w:rsidP="001900D7">
            <w:pPr>
              <w:jc w:val="center"/>
            </w:pPr>
            <w:r w:rsidRPr="005E3220">
              <w:t>(7.32e-05)</w:t>
            </w:r>
          </w:p>
        </w:tc>
        <w:tc>
          <w:tcPr>
            <w:tcW w:w="1623" w:type="dxa"/>
            <w:noWrap/>
            <w:vAlign w:val="bottom"/>
            <w:hideMark/>
          </w:tcPr>
          <w:p w14:paraId="0AF1D916" w14:textId="77777777" w:rsidR="007E5057" w:rsidRPr="005E3220" w:rsidRDefault="007E5057" w:rsidP="001900D7">
            <w:pPr>
              <w:jc w:val="center"/>
            </w:pPr>
            <w:r w:rsidRPr="005E3220">
              <w:t>(8.39e-05)</w:t>
            </w:r>
          </w:p>
        </w:tc>
      </w:tr>
      <w:tr w:rsidR="007E5057" w:rsidRPr="009241CB" w14:paraId="35771740" w14:textId="77777777" w:rsidTr="001900D7">
        <w:trPr>
          <w:trHeight w:val="276"/>
        </w:trPr>
        <w:tc>
          <w:tcPr>
            <w:tcW w:w="3114" w:type="dxa"/>
            <w:noWrap/>
            <w:hideMark/>
          </w:tcPr>
          <w:p w14:paraId="5EFD0D71" w14:textId="77777777" w:rsidR="007E5057" w:rsidRPr="009241CB" w:rsidRDefault="007E5057" w:rsidP="001900D7">
            <w:pPr>
              <w:rPr>
                <w:lang w:val="en-IE" w:eastAsia="en-IE"/>
              </w:rPr>
            </w:pPr>
            <w:r w:rsidRPr="009241CB">
              <w:t>Population density 1811</w:t>
            </w:r>
          </w:p>
        </w:tc>
        <w:tc>
          <w:tcPr>
            <w:tcW w:w="1559" w:type="dxa"/>
            <w:noWrap/>
            <w:vAlign w:val="bottom"/>
            <w:hideMark/>
          </w:tcPr>
          <w:p w14:paraId="2CF98AE2" w14:textId="77777777" w:rsidR="007E5057" w:rsidRPr="005E3220" w:rsidRDefault="007E5057" w:rsidP="001900D7">
            <w:pPr>
              <w:jc w:val="center"/>
            </w:pPr>
            <w:r w:rsidRPr="005E3220">
              <w:t>-0.0594**</w:t>
            </w:r>
          </w:p>
        </w:tc>
        <w:tc>
          <w:tcPr>
            <w:tcW w:w="1811" w:type="dxa"/>
            <w:noWrap/>
            <w:vAlign w:val="bottom"/>
            <w:hideMark/>
          </w:tcPr>
          <w:p w14:paraId="7C51C9FA" w14:textId="77777777" w:rsidR="007E5057" w:rsidRPr="005E3220" w:rsidRDefault="007E5057" w:rsidP="001900D7">
            <w:pPr>
              <w:jc w:val="center"/>
            </w:pPr>
            <w:r w:rsidRPr="005E3220">
              <w:t>-0.0633***</w:t>
            </w:r>
          </w:p>
        </w:tc>
        <w:tc>
          <w:tcPr>
            <w:tcW w:w="1622" w:type="dxa"/>
            <w:noWrap/>
            <w:vAlign w:val="bottom"/>
            <w:hideMark/>
          </w:tcPr>
          <w:p w14:paraId="68BE7FC4" w14:textId="77777777" w:rsidR="007E5057" w:rsidRPr="005E3220" w:rsidRDefault="007E5057" w:rsidP="001900D7">
            <w:pPr>
              <w:jc w:val="center"/>
            </w:pPr>
            <w:r>
              <w:t xml:space="preserve">  </w:t>
            </w:r>
            <w:r w:rsidRPr="005E3220">
              <w:t>-0.0528**</w:t>
            </w:r>
          </w:p>
        </w:tc>
        <w:tc>
          <w:tcPr>
            <w:tcW w:w="1623" w:type="dxa"/>
            <w:noWrap/>
            <w:vAlign w:val="bottom"/>
            <w:hideMark/>
          </w:tcPr>
          <w:p w14:paraId="6F387D75" w14:textId="77777777" w:rsidR="007E5057" w:rsidRPr="005E3220" w:rsidRDefault="007E5057" w:rsidP="001900D7">
            <w:pPr>
              <w:jc w:val="center"/>
            </w:pPr>
            <w:r w:rsidRPr="005E3220">
              <w:t>-0.0514**</w:t>
            </w:r>
          </w:p>
        </w:tc>
        <w:tc>
          <w:tcPr>
            <w:tcW w:w="1622" w:type="dxa"/>
            <w:noWrap/>
            <w:vAlign w:val="bottom"/>
            <w:hideMark/>
          </w:tcPr>
          <w:p w14:paraId="6531E9FD" w14:textId="77777777" w:rsidR="007E5057" w:rsidRPr="005E3220" w:rsidRDefault="007E5057" w:rsidP="001900D7">
            <w:pPr>
              <w:jc w:val="center"/>
            </w:pPr>
            <w:r w:rsidRPr="005E3220">
              <w:t>-0.00468</w:t>
            </w:r>
          </w:p>
        </w:tc>
        <w:tc>
          <w:tcPr>
            <w:tcW w:w="1622" w:type="dxa"/>
            <w:noWrap/>
            <w:vAlign w:val="bottom"/>
            <w:hideMark/>
          </w:tcPr>
          <w:p w14:paraId="46EA6BBF" w14:textId="77777777" w:rsidR="007E5057" w:rsidRPr="005E3220" w:rsidRDefault="007E5057" w:rsidP="001900D7">
            <w:pPr>
              <w:jc w:val="center"/>
            </w:pPr>
            <w:r w:rsidRPr="005E3220">
              <w:t>-0.0402*</w:t>
            </w:r>
          </w:p>
        </w:tc>
        <w:tc>
          <w:tcPr>
            <w:tcW w:w="1623" w:type="dxa"/>
            <w:noWrap/>
            <w:vAlign w:val="bottom"/>
            <w:hideMark/>
          </w:tcPr>
          <w:p w14:paraId="2A345A40" w14:textId="77777777" w:rsidR="007E5057" w:rsidRPr="005E3220" w:rsidRDefault="007E5057" w:rsidP="001900D7">
            <w:pPr>
              <w:jc w:val="center"/>
            </w:pPr>
            <w:r w:rsidRPr="005E3220">
              <w:t>-0.0527**</w:t>
            </w:r>
          </w:p>
        </w:tc>
      </w:tr>
      <w:tr w:rsidR="007E5057" w:rsidRPr="009241CB" w14:paraId="5D55C329" w14:textId="77777777" w:rsidTr="001900D7">
        <w:trPr>
          <w:trHeight w:val="276"/>
        </w:trPr>
        <w:tc>
          <w:tcPr>
            <w:tcW w:w="3114" w:type="dxa"/>
            <w:noWrap/>
            <w:hideMark/>
          </w:tcPr>
          <w:p w14:paraId="34C3CF76" w14:textId="77777777" w:rsidR="007E5057" w:rsidRPr="009241CB" w:rsidRDefault="007E5057" w:rsidP="001900D7">
            <w:pPr>
              <w:jc w:val="center"/>
              <w:rPr>
                <w:lang w:val="en-IE" w:eastAsia="en-IE"/>
              </w:rPr>
            </w:pPr>
          </w:p>
        </w:tc>
        <w:tc>
          <w:tcPr>
            <w:tcW w:w="1559" w:type="dxa"/>
            <w:noWrap/>
            <w:vAlign w:val="bottom"/>
            <w:hideMark/>
          </w:tcPr>
          <w:p w14:paraId="56FABA35" w14:textId="77777777" w:rsidR="007E5057" w:rsidRPr="005E3220" w:rsidRDefault="007E5057" w:rsidP="001900D7">
            <w:pPr>
              <w:jc w:val="center"/>
            </w:pPr>
            <w:r w:rsidRPr="005E3220">
              <w:t>(0.0182)</w:t>
            </w:r>
          </w:p>
        </w:tc>
        <w:tc>
          <w:tcPr>
            <w:tcW w:w="1811" w:type="dxa"/>
            <w:noWrap/>
            <w:vAlign w:val="bottom"/>
            <w:hideMark/>
          </w:tcPr>
          <w:p w14:paraId="6BC66303" w14:textId="77777777" w:rsidR="007E5057" w:rsidRPr="005E3220" w:rsidRDefault="007E5057" w:rsidP="001900D7">
            <w:pPr>
              <w:jc w:val="center"/>
            </w:pPr>
            <w:r w:rsidRPr="005E3220">
              <w:t>(0.0144)</w:t>
            </w:r>
          </w:p>
        </w:tc>
        <w:tc>
          <w:tcPr>
            <w:tcW w:w="1622" w:type="dxa"/>
            <w:noWrap/>
            <w:vAlign w:val="bottom"/>
            <w:hideMark/>
          </w:tcPr>
          <w:p w14:paraId="34D1492D" w14:textId="77777777" w:rsidR="007E5057" w:rsidRPr="005E3220" w:rsidRDefault="007E5057" w:rsidP="001900D7">
            <w:pPr>
              <w:jc w:val="center"/>
            </w:pPr>
            <w:r w:rsidRPr="005E3220">
              <w:t>(0.0188)</w:t>
            </w:r>
          </w:p>
        </w:tc>
        <w:tc>
          <w:tcPr>
            <w:tcW w:w="1623" w:type="dxa"/>
            <w:noWrap/>
            <w:vAlign w:val="bottom"/>
            <w:hideMark/>
          </w:tcPr>
          <w:p w14:paraId="5BF10A27" w14:textId="77777777" w:rsidR="007E5057" w:rsidRPr="005E3220" w:rsidRDefault="007E5057" w:rsidP="001900D7">
            <w:pPr>
              <w:jc w:val="center"/>
            </w:pPr>
            <w:r w:rsidRPr="005E3220">
              <w:t>(0.0155)</w:t>
            </w:r>
          </w:p>
        </w:tc>
        <w:tc>
          <w:tcPr>
            <w:tcW w:w="1622" w:type="dxa"/>
            <w:noWrap/>
            <w:vAlign w:val="bottom"/>
            <w:hideMark/>
          </w:tcPr>
          <w:p w14:paraId="491F6CF5" w14:textId="77777777" w:rsidR="007E5057" w:rsidRPr="005E3220" w:rsidRDefault="007E5057" w:rsidP="001900D7">
            <w:pPr>
              <w:jc w:val="center"/>
            </w:pPr>
            <w:r w:rsidRPr="005E3220">
              <w:t>(0.0166)</w:t>
            </w:r>
          </w:p>
        </w:tc>
        <w:tc>
          <w:tcPr>
            <w:tcW w:w="1622" w:type="dxa"/>
            <w:noWrap/>
            <w:vAlign w:val="bottom"/>
            <w:hideMark/>
          </w:tcPr>
          <w:p w14:paraId="55A3D755" w14:textId="77777777" w:rsidR="007E5057" w:rsidRPr="005E3220" w:rsidRDefault="007E5057" w:rsidP="001900D7">
            <w:pPr>
              <w:jc w:val="center"/>
            </w:pPr>
            <w:r w:rsidRPr="005E3220">
              <w:t>(0.0158)</w:t>
            </w:r>
          </w:p>
        </w:tc>
        <w:tc>
          <w:tcPr>
            <w:tcW w:w="1623" w:type="dxa"/>
            <w:noWrap/>
            <w:vAlign w:val="bottom"/>
            <w:hideMark/>
          </w:tcPr>
          <w:p w14:paraId="0988BA0A" w14:textId="77777777" w:rsidR="007E5057" w:rsidRPr="005E3220" w:rsidRDefault="007E5057" w:rsidP="001900D7">
            <w:pPr>
              <w:jc w:val="center"/>
            </w:pPr>
            <w:r w:rsidRPr="005E3220">
              <w:t>(0.0176)</w:t>
            </w:r>
          </w:p>
        </w:tc>
      </w:tr>
      <w:tr w:rsidR="007E5057" w:rsidRPr="009241CB" w14:paraId="239FFD71" w14:textId="77777777" w:rsidTr="001900D7">
        <w:trPr>
          <w:trHeight w:val="276"/>
        </w:trPr>
        <w:tc>
          <w:tcPr>
            <w:tcW w:w="3114" w:type="dxa"/>
            <w:vMerge w:val="restart"/>
            <w:noWrap/>
            <w:hideMark/>
          </w:tcPr>
          <w:p w14:paraId="3E2CD835" w14:textId="77777777" w:rsidR="007E5057" w:rsidRPr="009241CB" w:rsidRDefault="007E5057" w:rsidP="001900D7">
            <w:pPr>
              <w:rPr>
                <w:lang w:val="en-IE" w:eastAsia="en-IE"/>
              </w:rPr>
            </w:pPr>
            <w:r w:rsidRPr="009241CB">
              <w:rPr>
                <w:lang w:val="en-IE" w:eastAsia="en-IE"/>
              </w:rPr>
              <w:t>Employment growth 1931-</w:t>
            </w:r>
          </w:p>
          <w:p w14:paraId="596F3AB3" w14:textId="77777777" w:rsidR="007E5057" w:rsidRPr="009241CB" w:rsidRDefault="007E5057" w:rsidP="001900D7">
            <w:pPr>
              <w:rPr>
                <w:lang w:val="en-IE" w:eastAsia="en-IE"/>
              </w:rPr>
            </w:pPr>
            <w:r w:rsidRPr="009241CB">
              <w:rPr>
                <w:lang w:val="en-IE" w:eastAsia="en-IE"/>
              </w:rPr>
              <w:t>2011</w:t>
            </w:r>
          </w:p>
        </w:tc>
        <w:tc>
          <w:tcPr>
            <w:tcW w:w="1559" w:type="dxa"/>
            <w:noWrap/>
            <w:vAlign w:val="bottom"/>
            <w:hideMark/>
          </w:tcPr>
          <w:p w14:paraId="1B2BCFE1" w14:textId="77777777" w:rsidR="007E5057" w:rsidRPr="005E3220" w:rsidRDefault="007E5057" w:rsidP="001900D7">
            <w:pPr>
              <w:spacing w:before="120" w:after="100" w:afterAutospacing="1"/>
              <w:rPr>
                <w:lang w:val="en-IE"/>
              </w:rPr>
            </w:pPr>
            <w:r>
              <w:t xml:space="preserve">  </w:t>
            </w:r>
            <w:r w:rsidRPr="005E3220">
              <w:t>-0.000135</w:t>
            </w:r>
          </w:p>
        </w:tc>
        <w:tc>
          <w:tcPr>
            <w:tcW w:w="1811" w:type="dxa"/>
            <w:noWrap/>
            <w:vAlign w:val="bottom"/>
            <w:hideMark/>
          </w:tcPr>
          <w:p w14:paraId="7AD29EF6" w14:textId="77777777" w:rsidR="007E5057" w:rsidRPr="005E3220" w:rsidRDefault="007E5057" w:rsidP="001900D7">
            <w:pPr>
              <w:jc w:val="center"/>
            </w:pPr>
          </w:p>
        </w:tc>
        <w:tc>
          <w:tcPr>
            <w:tcW w:w="1622" w:type="dxa"/>
            <w:noWrap/>
            <w:vAlign w:val="bottom"/>
            <w:hideMark/>
          </w:tcPr>
          <w:p w14:paraId="7D29345B" w14:textId="77777777" w:rsidR="007E5057" w:rsidRPr="005E3220" w:rsidRDefault="007E5057" w:rsidP="001900D7">
            <w:pPr>
              <w:jc w:val="center"/>
            </w:pPr>
          </w:p>
        </w:tc>
        <w:tc>
          <w:tcPr>
            <w:tcW w:w="1623" w:type="dxa"/>
            <w:noWrap/>
            <w:vAlign w:val="bottom"/>
            <w:hideMark/>
          </w:tcPr>
          <w:p w14:paraId="30CA83F7" w14:textId="77777777" w:rsidR="007E5057" w:rsidRPr="005E3220" w:rsidRDefault="007E5057" w:rsidP="001900D7">
            <w:pPr>
              <w:jc w:val="center"/>
            </w:pPr>
          </w:p>
        </w:tc>
        <w:tc>
          <w:tcPr>
            <w:tcW w:w="1622" w:type="dxa"/>
            <w:noWrap/>
            <w:vAlign w:val="bottom"/>
            <w:hideMark/>
          </w:tcPr>
          <w:p w14:paraId="64356CC6" w14:textId="77777777" w:rsidR="007E5057" w:rsidRPr="005E3220" w:rsidRDefault="007E5057" w:rsidP="001900D7">
            <w:pPr>
              <w:jc w:val="center"/>
            </w:pPr>
          </w:p>
        </w:tc>
        <w:tc>
          <w:tcPr>
            <w:tcW w:w="1622" w:type="dxa"/>
            <w:noWrap/>
            <w:vAlign w:val="bottom"/>
            <w:hideMark/>
          </w:tcPr>
          <w:p w14:paraId="709AE428" w14:textId="77777777" w:rsidR="007E5057" w:rsidRPr="005E3220" w:rsidRDefault="007E5057" w:rsidP="001900D7">
            <w:pPr>
              <w:jc w:val="center"/>
            </w:pPr>
          </w:p>
        </w:tc>
        <w:tc>
          <w:tcPr>
            <w:tcW w:w="1623" w:type="dxa"/>
            <w:noWrap/>
            <w:vAlign w:val="bottom"/>
            <w:hideMark/>
          </w:tcPr>
          <w:p w14:paraId="012FD8E2" w14:textId="77777777" w:rsidR="007E5057" w:rsidRPr="005E3220" w:rsidRDefault="007E5057" w:rsidP="001900D7">
            <w:pPr>
              <w:jc w:val="center"/>
            </w:pPr>
          </w:p>
        </w:tc>
      </w:tr>
      <w:tr w:rsidR="007E5057" w:rsidRPr="009241CB" w14:paraId="73ADCC70" w14:textId="77777777" w:rsidTr="001900D7">
        <w:trPr>
          <w:trHeight w:val="276"/>
        </w:trPr>
        <w:tc>
          <w:tcPr>
            <w:tcW w:w="3114" w:type="dxa"/>
            <w:vMerge/>
            <w:noWrap/>
            <w:hideMark/>
          </w:tcPr>
          <w:p w14:paraId="4BCA9964" w14:textId="77777777" w:rsidR="007E5057" w:rsidRPr="009241CB" w:rsidRDefault="007E5057" w:rsidP="001900D7">
            <w:pPr>
              <w:jc w:val="center"/>
              <w:rPr>
                <w:lang w:val="en-IE" w:eastAsia="en-IE"/>
              </w:rPr>
            </w:pPr>
          </w:p>
        </w:tc>
        <w:tc>
          <w:tcPr>
            <w:tcW w:w="1559" w:type="dxa"/>
            <w:noWrap/>
            <w:vAlign w:val="bottom"/>
            <w:hideMark/>
          </w:tcPr>
          <w:p w14:paraId="366B5F4B" w14:textId="77777777" w:rsidR="007E5057" w:rsidRPr="005E3220" w:rsidRDefault="007E5057" w:rsidP="001900D7">
            <w:pPr>
              <w:spacing w:after="100" w:afterAutospacing="1"/>
              <w:jc w:val="center"/>
            </w:pPr>
            <w:r w:rsidRPr="005E3220">
              <w:t>(0.000122)</w:t>
            </w:r>
          </w:p>
        </w:tc>
        <w:tc>
          <w:tcPr>
            <w:tcW w:w="1811" w:type="dxa"/>
            <w:noWrap/>
            <w:vAlign w:val="bottom"/>
            <w:hideMark/>
          </w:tcPr>
          <w:p w14:paraId="503386D4" w14:textId="77777777" w:rsidR="007E5057" w:rsidRPr="005E3220" w:rsidRDefault="007E5057" w:rsidP="001900D7">
            <w:pPr>
              <w:jc w:val="center"/>
            </w:pPr>
          </w:p>
        </w:tc>
        <w:tc>
          <w:tcPr>
            <w:tcW w:w="1622" w:type="dxa"/>
            <w:noWrap/>
            <w:vAlign w:val="bottom"/>
            <w:hideMark/>
          </w:tcPr>
          <w:p w14:paraId="63C850E6" w14:textId="77777777" w:rsidR="007E5057" w:rsidRPr="005E3220" w:rsidRDefault="007E5057" w:rsidP="001900D7">
            <w:pPr>
              <w:jc w:val="center"/>
            </w:pPr>
          </w:p>
        </w:tc>
        <w:tc>
          <w:tcPr>
            <w:tcW w:w="1623" w:type="dxa"/>
            <w:noWrap/>
            <w:vAlign w:val="bottom"/>
            <w:hideMark/>
          </w:tcPr>
          <w:p w14:paraId="16D47840" w14:textId="77777777" w:rsidR="007E5057" w:rsidRPr="005E3220" w:rsidRDefault="007E5057" w:rsidP="001900D7">
            <w:pPr>
              <w:jc w:val="center"/>
            </w:pPr>
          </w:p>
        </w:tc>
        <w:tc>
          <w:tcPr>
            <w:tcW w:w="1622" w:type="dxa"/>
            <w:noWrap/>
            <w:vAlign w:val="bottom"/>
            <w:hideMark/>
          </w:tcPr>
          <w:p w14:paraId="7015E9EB" w14:textId="77777777" w:rsidR="007E5057" w:rsidRPr="005E3220" w:rsidRDefault="007E5057" w:rsidP="001900D7">
            <w:pPr>
              <w:jc w:val="center"/>
            </w:pPr>
          </w:p>
        </w:tc>
        <w:tc>
          <w:tcPr>
            <w:tcW w:w="1622" w:type="dxa"/>
            <w:noWrap/>
            <w:vAlign w:val="bottom"/>
            <w:hideMark/>
          </w:tcPr>
          <w:p w14:paraId="13BBBED4" w14:textId="77777777" w:rsidR="007E5057" w:rsidRPr="005E3220" w:rsidRDefault="007E5057" w:rsidP="001900D7">
            <w:pPr>
              <w:jc w:val="center"/>
            </w:pPr>
          </w:p>
        </w:tc>
        <w:tc>
          <w:tcPr>
            <w:tcW w:w="1623" w:type="dxa"/>
            <w:noWrap/>
            <w:vAlign w:val="bottom"/>
            <w:hideMark/>
          </w:tcPr>
          <w:p w14:paraId="24949892" w14:textId="77777777" w:rsidR="007E5057" w:rsidRPr="005E3220" w:rsidRDefault="007E5057" w:rsidP="001900D7">
            <w:pPr>
              <w:jc w:val="center"/>
            </w:pPr>
          </w:p>
        </w:tc>
      </w:tr>
      <w:tr w:rsidR="007E5057" w:rsidRPr="009241CB" w14:paraId="0E5E31BC" w14:textId="77777777" w:rsidTr="001900D7">
        <w:trPr>
          <w:trHeight w:val="276"/>
        </w:trPr>
        <w:tc>
          <w:tcPr>
            <w:tcW w:w="3114" w:type="dxa"/>
            <w:noWrap/>
            <w:hideMark/>
          </w:tcPr>
          <w:p w14:paraId="6D88D5C0" w14:textId="77777777" w:rsidR="007E5057" w:rsidRPr="009241CB" w:rsidRDefault="007E5057" w:rsidP="001900D7">
            <w:pPr>
              <w:rPr>
                <w:lang w:val="en-IE" w:eastAsia="en-IE"/>
              </w:rPr>
            </w:pPr>
            <w:r w:rsidRPr="009241CB">
              <w:rPr>
                <w:lang w:val="en-IE" w:eastAsia="en-IE"/>
              </w:rPr>
              <w:t>Unemployment rate in 2011</w:t>
            </w:r>
          </w:p>
        </w:tc>
        <w:tc>
          <w:tcPr>
            <w:tcW w:w="1559" w:type="dxa"/>
            <w:noWrap/>
            <w:vAlign w:val="bottom"/>
            <w:hideMark/>
          </w:tcPr>
          <w:p w14:paraId="357D2AB3" w14:textId="77777777" w:rsidR="007E5057" w:rsidRPr="005E3220" w:rsidRDefault="007E5057" w:rsidP="001900D7">
            <w:pPr>
              <w:jc w:val="center"/>
            </w:pPr>
          </w:p>
        </w:tc>
        <w:tc>
          <w:tcPr>
            <w:tcW w:w="1811" w:type="dxa"/>
            <w:noWrap/>
            <w:vAlign w:val="bottom"/>
            <w:hideMark/>
          </w:tcPr>
          <w:p w14:paraId="1DDBE9EC" w14:textId="77777777" w:rsidR="007E5057" w:rsidRPr="005E3220" w:rsidRDefault="007E5057" w:rsidP="001900D7">
            <w:pPr>
              <w:jc w:val="center"/>
            </w:pPr>
            <w:r w:rsidRPr="005E3220">
              <w:t>0.0431***</w:t>
            </w:r>
          </w:p>
        </w:tc>
        <w:tc>
          <w:tcPr>
            <w:tcW w:w="1622" w:type="dxa"/>
            <w:noWrap/>
            <w:vAlign w:val="bottom"/>
            <w:hideMark/>
          </w:tcPr>
          <w:p w14:paraId="18A9D4DC" w14:textId="77777777" w:rsidR="007E5057" w:rsidRPr="005E3220" w:rsidRDefault="007E5057" w:rsidP="001900D7">
            <w:pPr>
              <w:jc w:val="center"/>
            </w:pPr>
          </w:p>
        </w:tc>
        <w:tc>
          <w:tcPr>
            <w:tcW w:w="1623" w:type="dxa"/>
            <w:noWrap/>
            <w:vAlign w:val="bottom"/>
            <w:hideMark/>
          </w:tcPr>
          <w:p w14:paraId="4657B265" w14:textId="77777777" w:rsidR="007E5057" w:rsidRPr="005E3220" w:rsidRDefault="007E5057" w:rsidP="001900D7">
            <w:pPr>
              <w:jc w:val="center"/>
            </w:pPr>
          </w:p>
        </w:tc>
        <w:tc>
          <w:tcPr>
            <w:tcW w:w="1622" w:type="dxa"/>
            <w:noWrap/>
            <w:vAlign w:val="bottom"/>
            <w:hideMark/>
          </w:tcPr>
          <w:p w14:paraId="2D63A88E" w14:textId="77777777" w:rsidR="007E5057" w:rsidRPr="005E3220" w:rsidRDefault="007E5057" w:rsidP="001900D7">
            <w:pPr>
              <w:jc w:val="center"/>
            </w:pPr>
          </w:p>
        </w:tc>
        <w:tc>
          <w:tcPr>
            <w:tcW w:w="1622" w:type="dxa"/>
            <w:noWrap/>
            <w:vAlign w:val="bottom"/>
            <w:hideMark/>
          </w:tcPr>
          <w:p w14:paraId="63461D96" w14:textId="77777777" w:rsidR="007E5057" w:rsidRPr="005E3220" w:rsidRDefault="007E5057" w:rsidP="001900D7">
            <w:pPr>
              <w:jc w:val="center"/>
            </w:pPr>
          </w:p>
        </w:tc>
        <w:tc>
          <w:tcPr>
            <w:tcW w:w="1623" w:type="dxa"/>
            <w:noWrap/>
            <w:vAlign w:val="bottom"/>
            <w:hideMark/>
          </w:tcPr>
          <w:p w14:paraId="13E9E0B5" w14:textId="77777777" w:rsidR="007E5057" w:rsidRPr="005E3220" w:rsidRDefault="007E5057" w:rsidP="001900D7">
            <w:pPr>
              <w:jc w:val="center"/>
            </w:pPr>
          </w:p>
        </w:tc>
      </w:tr>
      <w:tr w:rsidR="007E5057" w:rsidRPr="009241CB" w14:paraId="79531220" w14:textId="77777777" w:rsidTr="001900D7">
        <w:trPr>
          <w:trHeight w:val="276"/>
        </w:trPr>
        <w:tc>
          <w:tcPr>
            <w:tcW w:w="3114" w:type="dxa"/>
            <w:noWrap/>
            <w:hideMark/>
          </w:tcPr>
          <w:p w14:paraId="4EA6B2B1" w14:textId="77777777" w:rsidR="007E5057" w:rsidRPr="009241CB" w:rsidRDefault="007E5057" w:rsidP="001900D7">
            <w:pPr>
              <w:jc w:val="center"/>
              <w:rPr>
                <w:lang w:val="en-IE" w:eastAsia="en-IE"/>
              </w:rPr>
            </w:pPr>
          </w:p>
        </w:tc>
        <w:tc>
          <w:tcPr>
            <w:tcW w:w="1559" w:type="dxa"/>
            <w:noWrap/>
            <w:vAlign w:val="bottom"/>
            <w:hideMark/>
          </w:tcPr>
          <w:p w14:paraId="6C220F62" w14:textId="77777777" w:rsidR="007E5057" w:rsidRPr="005E3220" w:rsidRDefault="007E5057" w:rsidP="001900D7">
            <w:pPr>
              <w:jc w:val="center"/>
            </w:pPr>
          </w:p>
        </w:tc>
        <w:tc>
          <w:tcPr>
            <w:tcW w:w="1811" w:type="dxa"/>
            <w:noWrap/>
            <w:vAlign w:val="bottom"/>
            <w:hideMark/>
          </w:tcPr>
          <w:p w14:paraId="71B50FB2" w14:textId="77777777" w:rsidR="007E5057" w:rsidRPr="005E3220" w:rsidRDefault="007E5057" w:rsidP="001900D7">
            <w:pPr>
              <w:jc w:val="center"/>
            </w:pPr>
            <w:r w:rsidRPr="005E3220">
              <w:t>(0.00618)</w:t>
            </w:r>
          </w:p>
        </w:tc>
        <w:tc>
          <w:tcPr>
            <w:tcW w:w="1622" w:type="dxa"/>
            <w:noWrap/>
            <w:vAlign w:val="bottom"/>
            <w:hideMark/>
          </w:tcPr>
          <w:p w14:paraId="4A280B7C" w14:textId="77777777" w:rsidR="007E5057" w:rsidRPr="005E3220" w:rsidRDefault="007E5057" w:rsidP="001900D7">
            <w:pPr>
              <w:jc w:val="center"/>
            </w:pPr>
          </w:p>
        </w:tc>
        <w:tc>
          <w:tcPr>
            <w:tcW w:w="1623" w:type="dxa"/>
            <w:noWrap/>
            <w:vAlign w:val="bottom"/>
            <w:hideMark/>
          </w:tcPr>
          <w:p w14:paraId="7D4D7C92" w14:textId="77777777" w:rsidR="007E5057" w:rsidRPr="005E3220" w:rsidRDefault="007E5057" w:rsidP="001900D7">
            <w:pPr>
              <w:jc w:val="center"/>
            </w:pPr>
          </w:p>
        </w:tc>
        <w:tc>
          <w:tcPr>
            <w:tcW w:w="1622" w:type="dxa"/>
            <w:noWrap/>
            <w:vAlign w:val="bottom"/>
            <w:hideMark/>
          </w:tcPr>
          <w:p w14:paraId="20B0D5CB" w14:textId="77777777" w:rsidR="007E5057" w:rsidRPr="005E3220" w:rsidRDefault="007E5057" w:rsidP="001900D7">
            <w:pPr>
              <w:jc w:val="center"/>
            </w:pPr>
          </w:p>
        </w:tc>
        <w:tc>
          <w:tcPr>
            <w:tcW w:w="1622" w:type="dxa"/>
            <w:noWrap/>
            <w:vAlign w:val="bottom"/>
            <w:hideMark/>
          </w:tcPr>
          <w:p w14:paraId="3B067DD3" w14:textId="77777777" w:rsidR="007E5057" w:rsidRPr="005E3220" w:rsidRDefault="007E5057" w:rsidP="001900D7">
            <w:pPr>
              <w:jc w:val="center"/>
            </w:pPr>
          </w:p>
        </w:tc>
        <w:tc>
          <w:tcPr>
            <w:tcW w:w="1623" w:type="dxa"/>
            <w:noWrap/>
            <w:vAlign w:val="bottom"/>
            <w:hideMark/>
          </w:tcPr>
          <w:p w14:paraId="0315E085" w14:textId="77777777" w:rsidR="007E5057" w:rsidRPr="005E3220" w:rsidRDefault="007E5057" w:rsidP="001900D7">
            <w:pPr>
              <w:jc w:val="center"/>
            </w:pPr>
          </w:p>
        </w:tc>
      </w:tr>
      <w:tr w:rsidR="007E5057" w:rsidRPr="009241CB" w14:paraId="7E5A2507" w14:textId="77777777" w:rsidTr="001900D7">
        <w:trPr>
          <w:trHeight w:val="276"/>
        </w:trPr>
        <w:tc>
          <w:tcPr>
            <w:tcW w:w="3114" w:type="dxa"/>
            <w:noWrap/>
            <w:hideMark/>
          </w:tcPr>
          <w:p w14:paraId="02EB3E3B" w14:textId="77777777" w:rsidR="007E5057" w:rsidRPr="009241CB" w:rsidRDefault="007E5057" w:rsidP="001900D7">
            <w:pPr>
              <w:rPr>
                <w:lang w:val="en-IE" w:eastAsia="en-IE"/>
              </w:rPr>
            </w:pPr>
            <w:r w:rsidRPr="009241CB">
              <w:rPr>
                <w:lang w:val="en-IE" w:eastAsia="en-IE"/>
              </w:rPr>
              <w:t>Conscientiousness</w:t>
            </w:r>
          </w:p>
        </w:tc>
        <w:tc>
          <w:tcPr>
            <w:tcW w:w="1559" w:type="dxa"/>
            <w:noWrap/>
            <w:vAlign w:val="bottom"/>
            <w:hideMark/>
          </w:tcPr>
          <w:p w14:paraId="15BF1782" w14:textId="77777777" w:rsidR="007E5057" w:rsidRPr="005E3220" w:rsidRDefault="007E5057" w:rsidP="001900D7">
            <w:pPr>
              <w:jc w:val="center"/>
            </w:pPr>
          </w:p>
        </w:tc>
        <w:tc>
          <w:tcPr>
            <w:tcW w:w="1811" w:type="dxa"/>
            <w:noWrap/>
            <w:vAlign w:val="bottom"/>
            <w:hideMark/>
          </w:tcPr>
          <w:p w14:paraId="5EF580F0" w14:textId="77777777" w:rsidR="007E5057" w:rsidRPr="005E3220" w:rsidRDefault="007E5057" w:rsidP="001900D7">
            <w:pPr>
              <w:jc w:val="center"/>
            </w:pPr>
          </w:p>
        </w:tc>
        <w:tc>
          <w:tcPr>
            <w:tcW w:w="1622" w:type="dxa"/>
            <w:noWrap/>
            <w:vAlign w:val="bottom"/>
            <w:hideMark/>
          </w:tcPr>
          <w:p w14:paraId="0B605633" w14:textId="77777777" w:rsidR="007E5057" w:rsidRPr="005E3220" w:rsidRDefault="007E5057" w:rsidP="001900D7">
            <w:pPr>
              <w:jc w:val="center"/>
            </w:pPr>
            <w:r w:rsidRPr="005E3220">
              <w:t>0.0302</w:t>
            </w:r>
          </w:p>
        </w:tc>
        <w:tc>
          <w:tcPr>
            <w:tcW w:w="1623" w:type="dxa"/>
            <w:noWrap/>
            <w:vAlign w:val="bottom"/>
            <w:hideMark/>
          </w:tcPr>
          <w:p w14:paraId="09D7A24C" w14:textId="77777777" w:rsidR="007E5057" w:rsidRPr="005E3220" w:rsidRDefault="007E5057" w:rsidP="001900D7">
            <w:pPr>
              <w:jc w:val="center"/>
            </w:pPr>
          </w:p>
        </w:tc>
        <w:tc>
          <w:tcPr>
            <w:tcW w:w="1622" w:type="dxa"/>
            <w:noWrap/>
            <w:vAlign w:val="bottom"/>
            <w:hideMark/>
          </w:tcPr>
          <w:p w14:paraId="3079E0D4" w14:textId="77777777" w:rsidR="007E5057" w:rsidRPr="005E3220" w:rsidRDefault="007E5057" w:rsidP="001900D7">
            <w:pPr>
              <w:jc w:val="center"/>
            </w:pPr>
          </w:p>
        </w:tc>
        <w:tc>
          <w:tcPr>
            <w:tcW w:w="1622" w:type="dxa"/>
            <w:noWrap/>
            <w:vAlign w:val="bottom"/>
            <w:hideMark/>
          </w:tcPr>
          <w:p w14:paraId="4EB2E6BA" w14:textId="77777777" w:rsidR="007E5057" w:rsidRPr="005E3220" w:rsidRDefault="007E5057" w:rsidP="001900D7">
            <w:pPr>
              <w:jc w:val="center"/>
            </w:pPr>
          </w:p>
        </w:tc>
        <w:tc>
          <w:tcPr>
            <w:tcW w:w="1623" w:type="dxa"/>
            <w:noWrap/>
            <w:vAlign w:val="bottom"/>
            <w:hideMark/>
          </w:tcPr>
          <w:p w14:paraId="404A52E0" w14:textId="77777777" w:rsidR="007E5057" w:rsidRPr="005E3220" w:rsidRDefault="007E5057" w:rsidP="001900D7">
            <w:pPr>
              <w:jc w:val="center"/>
            </w:pPr>
          </w:p>
        </w:tc>
      </w:tr>
      <w:tr w:rsidR="007E5057" w:rsidRPr="009241CB" w14:paraId="3CAE82EE" w14:textId="77777777" w:rsidTr="001900D7">
        <w:trPr>
          <w:trHeight w:val="276"/>
        </w:trPr>
        <w:tc>
          <w:tcPr>
            <w:tcW w:w="3114" w:type="dxa"/>
            <w:noWrap/>
            <w:hideMark/>
          </w:tcPr>
          <w:p w14:paraId="634B6C96" w14:textId="77777777" w:rsidR="007E5057" w:rsidRPr="009241CB" w:rsidRDefault="007E5057" w:rsidP="001900D7">
            <w:pPr>
              <w:jc w:val="center"/>
              <w:rPr>
                <w:lang w:val="en-IE" w:eastAsia="en-IE"/>
              </w:rPr>
            </w:pPr>
          </w:p>
        </w:tc>
        <w:tc>
          <w:tcPr>
            <w:tcW w:w="1559" w:type="dxa"/>
            <w:noWrap/>
            <w:vAlign w:val="bottom"/>
            <w:hideMark/>
          </w:tcPr>
          <w:p w14:paraId="5F9197D3" w14:textId="77777777" w:rsidR="007E5057" w:rsidRPr="005E3220" w:rsidRDefault="007E5057" w:rsidP="001900D7">
            <w:pPr>
              <w:jc w:val="center"/>
            </w:pPr>
          </w:p>
        </w:tc>
        <w:tc>
          <w:tcPr>
            <w:tcW w:w="1811" w:type="dxa"/>
            <w:noWrap/>
            <w:vAlign w:val="bottom"/>
            <w:hideMark/>
          </w:tcPr>
          <w:p w14:paraId="6F7A519E" w14:textId="77777777" w:rsidR="007E5057" w:rsidRPr="005E3220" w:rsidRDefault="007E5057" w:rsidP="001900D7">
            <w:pPr>
              <w:jc w:val="center"/>
            </w:pPr>
          </w:p>
        </w:tc>
        <w:tc>
          <w:tcPr>
            <w:tcW w:w="1622" w:type="dxa"/>
            <w:noWrap/>
            <w:vAlign w:val="bottom"/>
            <w:hideMark/>
          </w:tcPr>
          <w:p w14:paraId="4299FDAE" w14:textId="77777777" w:rsidR="007E5057" w:rsidRPr="005E3220" w:rsidRDefault="007E5057" w:rsidP="001900D7">
            <w:pPr>
              <w:jc w:val="center"/>
            </w:pPr>
            <w:r w:rsidRPr="005E3220">
              <w:t>(0.310)</w:t>
            </w:r>
          </w:p>
        </w:tc>
        <w:tc>
          <w:tcPr>
            <w:tcW w:w="1623" w:type="dxa"/>
            <w:noWrap/>
            <w:vAlign w:val="bottom"/>
            <w:hideMark/>
          </w:tcPr>
          <w:p w14:paraId="28A5C99D" w14:textId="77777777" w:rsidR="007E5057" w:rsidRPr="005E3220" w:rsidRDefault="007E5057" w:rsidP="001900D7">
            <w:pPr>
              <w:jc w:val="center"/>
            </w:pPr>
          </w:p>
        </w:tc>
        <w:tc>
          <w:tcPr>
            <w:tcW w:w="1622" w:type="dxa"/>
            <w:noWrap/>
            <w:vAlign w:val="bottom"/>
            <w:hideMark/>
          </w:tcPr>
          <w:p w14:paraId="7B3457DC" w14:textId="77777777" w:rsidR="007E5057" w:rsidRPr="005E3220" w:rsidRDefault="007E5057" w:rsidP="001900D7">
            <w:pPr>
              <w:jc w:val="center"/>
            </w:pPr>
          </w:p>
        </w:tc>
        <w:tc>
          <w:tcPr>
            <w:tcW w:w="1622" w:type="dxa"/>
            <w:noWrap/>
            <w:vAlign w:val="bottom"/>
            <w:hideMark/>
          </w:tcPr>
          <w:p w14:paraId="221B8C3C" w14:textId="77777777" w:rsidR="007E5057" w:rsidRPr="005E3220" w:rsidRDefault="007E5057" w:rsidP="001900D7">
            <w:pPr>
              <w:jc w:val="center"/>
            </w:pPr>
          </w:p>
        </w:tc>
        <w:tc>
          <w:tcPr>
            <w:tcW w:w="1623" w:type="dxa"/>
            <w:noWrap/>
            <w:vAlign w:val="bottom"/>
            <w:hideMark/>
          </w:tcPr>
          <w:p w14:paraId="15DF9046" w14:textId="77777777" w:rsidR="007E5057" w:rsidRPr="005E3220" w:rsidRDefault="007E5057" w:rsidP="001900D7">
            <w:pPr>
              <w:jc w:val="center"/>
            </w:pPr>
          </w:p>
        </w:tc>
      </w:tr>
      <w:tr w:rsidR="007E5057" w:rsidRPr="009241CB" w14:paraId="140396CC" w14:textId="77777777" w:rsidTr="001900D7">
        <w:trPr>
          <w:trHeight w:val="276"/>
        </w:trPr>
        <w:tc>
          <w:tcPr>
            <w:tcW w:w="3114" w:type="dxa"/>
            <w:noWrap/>
            <w:hideMark/>
          </w:tcPr>
          <w:p w14:paraId="0DE1B277" w14:textId="77777777" w:rsidR="007E5057" w:rsidRPr="009241CB" w:rsidRDefault="007E5057" w:rsidP="001900D7">
            <w:pPr>
              <w:rPr>
                <w:lang w:val="en-IE" w:eastAsia="en-IE"/>
              </w:rPr>
            </w:pPr>
            <w:r w:rsidRPr="009241CB">
              <w:rPr>
                <w:lang w:val="en-IE" w:eastAsia="en-IE"/>
              </w:rPr>
              <w:t>Neuroticism</w:t>
            </w:r>
          </w:p>
        </w:tc>
        <w:tc>
          <w:tcPr>
            <w:tcW w:w="1559" w:type="dxa"/>
            <w:noWrap/>
            <w:vAlign w:val="bottom"/>
            <w:hideMark/>
          </w:tcPr>
          <w:p w14:paraId="26883614" w14:textId="77777777" w:rsidR="007E5057" w:rsidRPr="005E3220" w:rsidRDefault="007E5057" w:rsidP="001900D7">
            <w:pPr>
              <w:jc w:val="center"/>
            </w:pPr>
          </w:p>
        </w:tc>
        <w:tc>
          <w:tcPr>
            <w:tcW w:w="1811" w:type="dxa"/>
            <w:noWrap/>
            <w:vAlign w:val="bottom"/>
            <w:hideMark/>
          </w:tcPr>
          <w:p w14:paraId="528F759B" w14:textId="77777777" w:rsidR="007E5057" w:rsidRPr="005E3220" w:rsidRDefault="007E5057" w:rsidP="001900D7">
            <w:pPr>
              <w:jc w:val="center"/>
            </w:pPr>
          </w:p>
        </w:tc>
        <w:tc>
          <w:tcPr>
            <w:tcW w:w="1622" w:type="dxa"/>
            <w:noWrap/>
            <w:vAlign w:val="bottom"/>
            <w:hideMark/>
          </w:tcPr>
          <w:p w14:paraId="649F9B11" w14:textId="77777777" w:rsidR="007E5057" w:rsidRPr="005E3220" w:rsidRDefault="007E5057" w:rsidP="001900D7">
            <w:pPr>
              <w:jc w:val="center"/>
            </w:pPr>
          </w:p>
        </w:tc>
        <w:tc>
          <w:tcPr>
            <w:tcW w:w="1623" w:type="dxa"/>
            <w:noWrap/>
            <w:vAlign w:val="bottom"/>
            <w:hideMark/>
          </w:tcPr>
          <w:p w14:paraId="5A0CBA42" w14:textId="77777777" w:rsidR="007E5057" w:rsidRPr="005E3220" w:rsidRDefault="007E5057" w:rsidP="001900D7">
            <w:pPr>
              <w:jc w:val="center"/>
            </w:pPr>
            <w:r w:rsidRPr="005E3220">
              <w:t>1.457***</w:t>
            </w:r>
          </w:p>
        </w:tc>
        <w:tc>
          <w:tcPr>
            <w:tcW w:w="1622" w:type="dxa"/>
            <w:noWrap/>
            <w:vAlign w:val="bottom"/>
            <w:hideMark/>
          </w:tcPr>
          <w:p w14:paraId="35526313" w14:textId="77777777" w:rsidR="007E5057" w:rsidRPr="005E3220" w:rsidRDefault="007E5057" w:rsidP="001900D7">
            <w:pPr>
              <w:jc w:val="center"/>
            </w:pPr>
          </w:p>
        </w:tc>
        <w:tc>
          <w:tcPr>
            <w:tcW w:w="1622" w:type="dxa"/>
            <w:noWrap/>
            <w:vAlign w:val="bottom"/>
            <w:hideMark/>
          </w:tcPr>
          <w:p w14:paraId="34AF955D" w14:textId="77777777" w:rsidR="007E5057" w:rsidRPr="005E3220" w:rsidRDefault="007E5057" w:rsidP="001900D7">
            <w:pPr>
              <w:jc w:val="center"/>
            </w:pPr>
          </w:p>
        </w:tc>
        <w:tc>
          <w:tcPr>
            <w:tcW w:w="1623" w:type="dxa"/>
            <w:noWrap/>
            <w:vAlign w:val="bottom"/>
            <w:hideMark/>
          </w:tcPr>
          <w:p w14:paraId="4F01D2DF" w14:textId="77777777" w:rsidR="007E5057" w:rsidRPr="005E3220" w:rsidRDefault="007E5057" w:rsidP="001900D7">
            <w:pPr>
              <w:jc w:val="center"/>
            </w:pPr>
          </w:p>
        </w:tc>
      </w:tr>
      <w:tr w:rsidR="007E5057" w:rsidRPr="009241CB" w14:paraId="28D39969" w14:textId="77777777" w:rsidTr="001900D7">
        <w:trPr>
          <w:trHeight w:val="276"/>
        </w:trPr>
        <w:tc>
          <w:tcPr>
            <w:tcW w:w="3114" w:type="dxa"/>
            <w:noWrap/>
            <w:hideMark/>
          </w:tcPr>
          <w:p w14:paraId="68BCC528" w14:textId="77777777" w:rsidR="007E5057" w:rsidRPr="009241CB" w:rsidRDefault="007E5057" w:rsidP="001900D7">
            <w:pPr>
              <w:jc w:val="center"/>
              <w:rPr>
                <w:lang w:val="en-IE" w:eastAsia="en-IE"/>
              </w:rPr>
            </w:pPr>
          </w:p>
        </w:tc>
        <w:tc>
          <w:tcPr>
            <w:tcW w:w="1559" w:type="dxa"/>
            <w:noWrap/>
            <w:vAlign w:val="bottom"/>
            <w:hideMark/>
          </w:tcPr>
          <w:p w14:paraId="2CE48073" w14:textId="77777777" w:rsidR="007E5057" w:rsidRPr="005E3220" w:rsidRDefault="007E5057" w:rsidP="001900D7">
            <w:pPr>
              <w:jc w:val="center"/>
            </w:pPr>
          </w:p>
        </w:tc>
        <w:tc>
          <w:tcPr>
            <w:tcW w:w="1811" w:type="dxa"/>
            <w:noWrap/>
            <w:vAlign w:val="bottom"/>
            <w:hideMark/>
          </w:tcPr>
          <w:p w14:paraId="55208B5A" w14:textId="77777777" w:rsidR="007E5057" w:rsidRPr="005E3220" w:rsidRDefault="007E5057" w:rsidP="001900D7">
            <w:pPr>
              <w:jc w:val="center"/>
            </w:pPr>
          </w:p>
        </w:tc>
        <w:tc>
          <w:tcPr>
            <w:tcW w:w="1622" w:type="dxa"/>
            <w:noWrap/>
            <w:vAlign w:val="bottom"/>
            <w:hideMark/>
          </w:tcPr>
          <w:p w14:paraId="5C8ED1C9" w14:textId="77777777" w:rsidR="007E5057" w:rsidRPr="005E3220" w:rsidRDefault="007E5057" w:rsidP="001900D7">
            <w:pPr>
              <w:jc w:val="center"/>
            </w:pPr>
          </w:p>
        </w:tc>
        <w:tc>
          <w:tcPr>
            <w:tcW w:w="1623" w:type="dxa"/>
            <w:noWrap/>
            <w:vAlign w:val="bottom"/>
            <w:hideMark/>
          </w:tcPr>
          <w:p w14:paraId="6E1300E8" w14:textId="77777777" w:rsidR="007E5057" w:rsidRPr="005E3220" w:rsidRDefault="007E5057" w:rsidP="001900D7">
            <w:pPr>
              <w:jc w:val="center"/>
            </w:pPr>
            <w:r w:rsidRPr="005E3220">
              <w:t>(0.279)</w:t>
            </w:r>
          </w:p>
        </w:tc>
        <w:tc>
          <w:tcPr>
            <w:tcW w:w="1622" w:type="dxa"/>
            <w:noWrap/>
            <w:vAlign w:val="bottom"/>
            <w:hideMark/>
          </w:tcPr>
          <w:p w14:paraId="6A16ABE8" w14:textId="77777777" w:rsidR="007E5057" w:rsidRPr="005E3220" w:rsidRDefault="007E5057" w:rsidP="001900D7">
            <w:pPr>
              <w:jc w:val="center"/>
            </w:pPr>
          </w:p>
        </w:tc>
        <w:tc>
          <w:tcPr>
            <w:tcW w:w="1622" w:type="dxa"/>
            <w:noWrap/>
            <w:vAlign w:val="bottom"/>
            <w:hideMark/>
          </w:tcPr>
          <w:p w14:paraId="02CDC537" w14:textId="77777777" w:rsidR="007E5057" w:rsidRPr="005E3220" w:rsidRDefault="007E5057" w:rsidP="001900D7">
            <w:pPr>
              <w:jc w:val="center"/>
            </w:pPr>
          </w:p>
        </w:tc>
        <w:tc>
          <w:tcPr>
            <w:tcW w:w="1623" w:type="dxa"/>
            <w:noWrap/>
            <w:vAlign w:val="bottom"/>
            <w:hideMark/>
          </w:tcPr>
          <w:p w14:paraId="2B1391F8" w14:textId="77777777" w:rsidR="007E5057" w:rsidRPr="005E3220" w:rsidRDefault="007E5057" w:rsidP="001900D7">
            <w:pPr>
              <w:jc w:val="center"/>
            </w:pPr>
          </w:p>
        </w:tc>
      </w:tr>
      <w:tr w:rsidR="007E5057" w:rsidRPr="009241CB" w14:paraId="1229B83C" w14:textId="77777777" w:rsidTr="001900D7">
        <w:trPr>
          <w:trHeight w:val="276"/>
        </w:trPr>
        <w:tc>
          <w:tcPr>
            <w:tcW w:w="3114" w:type="dxa"/>
            <w:noWrap/>
            <w:hideMark/>
          </w:tcPr>
          <w:p w14:paraId="58B1121B" w14:textId="77777777" w:rsidR="007E5057" w:rsidRPr="009241CB" w:rsidRDefault="007E5057" w:rsidP="001900D7">
            <w:pPr>
              <w:rPr>
                <w:lang w:val="en-IE" w:eastAsia="en-IE"/>
              </w:rPr>
            </w:pPr>
            <w:r w:rsidRPr="009241CB">
              <w:rPr>
                <w:lang w:val="en-IE" w:eastAsia="en-IE"/>
              </w:rPr>
              <w:t>Openness</w:t>
            </w:r>
          </w:p>
        </w:tc>
        <w:tc>
          <w:tcPr>
            <w:tcW w:w="1559" w:type="dxa"/>
            <w:noWrap/>
            <w:vAlign w:val="bottom"/>
            <w:hideMark/>
          </w:tcPr>
          <w:p w14:paraId="1C108228" w14:textId="77777777" w:rsidR="007E5057" w:rsidRPr="005E3220" w:rsidRDefault="007E5057" w:rsidP="001900D7">
            <w:pPr>
              <w:jc w:val="center"/>
            </w:pPr>
          </w:p>
        </w:tc>
        <w:tc>
          <w:tcPr>
            <w:tcW w:w="1811" w:type="dxa"/>
            <w:noWrap/>
            <w:vAlign w:val="bottom"/>
            <w:hideMark/>
          </w:tcPr>
          <w:p w14:paraId="405E0509" w14:textId="77777777" w:rsidR="007E5057" w:rsidRPr="005E3220" w:rsidRDefault="007E5057" w:rsidP="001900D7">
            <w:pPr>
              <w:jc w:val="center"/>
            </w:pPr>
          </w:p>
        </w:tc>
        <w:tc>
          <w:tcPr>
            <w:tcW w:w="1622" w:type="dxa"/>
            <w:noWrap/>
            <w:vAlign w:val="bottom"/>
            <w:hideMark/>
          </w:tcPr>
          <w:p w14:paraId="71F3EF33" w14:textId="77777777" w:rsidR="007E5057" w:rsidRPr="005E3220" w:rsidRDefault="007E5057" w:rsidP="001900D7">
            <w:pPr>
              <w:jc w:val="center"/>
            </w:pPr>
          </w:p>
        </w:tc>
        <w:tc>
          <w:tcPr>
            <w:tcW w:w="1623" w:type="dxa"/>
            <w:noWrap/>
            <w:vAlign w:val="bottom"/>
            <w:hideMark/>
          </w:tcPr>
          <w:p w14:paraId="362C7BED" w14:textId="77777777" w:rsidR="007E5057" w:rsidRPr="005E3220" w:rsidRDefault="007E5057" w:rsidP="001900D7">
            <w:pPr>
              <w:jc w:val="center"/>
            </w:pPr>
          </w:p>
        </w:tc>
        <w:tc>
          <w:tcPr>
            <w:tcW w:w="1622" w:type="dxa"/>
            <w:noWrap/>
            <w:vAlign w:val="bottom"/>
            <w:hideMark/>
          </w:tcPr>
          <w:p w14:paraId="639B0B70" w14:textId="77777777" w:rsidR="007E5057" w:rsidRPr="005E3220" w:rsidRDefault="007E5057" w:rsidP="001900D7">
            <w:pPr>
              <w:jc w:val="center"/>
            </w:pPr>
            <w:r w:rsidRPr="005E3220">
              <w:t>-1.678***</w:t>
            </w:r>
          </w:p>
        </w:tc>
        <w:tc>
          <w:tcPr>
            <w:tcW w:w="1622" w:type="dxa"/>
            <w:noWrap/>
            <w:vAlign w:val="bottom"/>
            <w:hideMark/>
          </w:tcPr>
          <w:p w14:paraId="4E12A772" w14:textId="77777777" w:rsidR="007E5057" w:rsidRPr="005E3220" w:rsidRDefault="007E5057" w:rsidP="001900D7">
            <w:pPr>
              <w:jc w:val="center"/>
            </w:pPr>
          </w:p>
        </w:tc>
        <w:tc>
          <w:tcPr>
            <w:tcW w:w="1623" w:type="dxa"/>
            <w:noWrap/>
            <w:vAlign w:val="bottom"/>
            <w:hideMark/>
          </w:tcPr>
          <w:p w14:paraId="3CAE9F80" w14:textId="77777777" w:rsidR="007E5057" w:rsidRPr="005E3220" w:rsidRDefault="007E5057" w:rsidP="001900D7">
            <w:pPr>
              <w:jc w:val="center"/>
            </w:pPr>
          </w:p>
        </w:tc>
      </w:tr>
      <w:tr w:rsidR="007E5057" w:rsidRPr="009241CB" w14:paraId="424E98ED" w14:textId="77777777" w:rsidTr="001900D7">
        <w:trPr>
          <w:trHeight w:val="276"/>
        </w:trPr>
        <w:tc>
          <w:tcPr>
            <w:tcW w:w="3114" w:type="dxa"/>
            <w:noWrap/>
            <w:hideMark/>
          </w:tcPr>
          <w:p w14:paraId="658D9B41" w14:textId="77777777" w:rsidR="007E5057" w:rsidRPr="009241CB" w:rsidRDefault="007E5057" w:rsidP="001900D7">
            <w:pPr>
              <w:jc w:val="center"/>
              <w:rPr>
                <w:lang w:val="en-IE" w:eastAsia="en-IE"/>
              </w:rPr>
            </w:pPr>
          </w:p>
        </w:tc>
        <w:tc>
          <w:tcPr>
            <w:tcW w:w="1559" w:type="dxa"/>
            <w:noWrap/>
            <w:vAlign w:val="bottom"/>
            <w:hideMark/>
          </w:tcPr>
          <w:p w14:paraId="0489F511" w14:textId="77777777" w:rsidR="007E5057" w:rsidRPr="005E3220" w:rsidRDefault="007E5057" w:rsidP="001900D7">
            <w:pPr>
              <w:jc w:val="center"/>
            </w:pPr>
          </w:p>
        </w:tc>
        <w:tc>
          <w:tcPr>
            <w:tcW w:w="1811" w:type="dxa"/>
            <w:noWrap/>
            <w:vAlign w:val="bottom"/>
            <w:hideMark/>
          </w:tcPr>
          <w:p w14:paraId="3B8B4898" w14:textId="77777777" w:rsidR="007E5057" w:rsidRPr="005E3220" w:rsidRDefault="007E5057" w:rsidP="001900D7">
            <w:pPr>
              <w:jc w:val="center"/>
            </w:pPr>
          </w:p>
        </w:tc>
        <w:tc>
          <w:tcPr>
            <w:tcW w:w="1622" w:type="dxa"/>
            <w:noWrap/>
            <w:vAlign w:val="bottom"/>
            <w:hideMark/>
          </w:tcPr>
          <w:p w14:paraId="696CCAA1" w14:textId="77777777" w:rsidR="007E5057" w:rsidRPr="005E3220" w:rsidRDefault="007E5057" w:rsidP="001900D7">
            <w:pPr>
              <w:jc w:val="center"/>
            </w:pPr>
          </w:p>
        </w:tc>
        <w:tc>
          <w:tcPr>
            <w:tcW w:w="1623" w:type="dxa"/>
            <w:noWrap/>
            <w:vAlign w:val="bottom"/>
            <w:hideMark/>
          </w:tcPr>
          <w:p w14:paraId="0DA67369" w14:textId="77777777" w:rsidR="007E5057" w:rsidRPr="005E3220" w:rsidRDefault="007E5057" w:rsidP="001900D7">
            <w:pPr>
              <w:jc w:val="center"/>
            </w:pPr>
          </w:p>
        </w:tc>
        <w:tc>
          <w:tcPr>
            <w:tcW w:w="1622" w:type="dxa"/>
            <w:noWrap/>
            <w:vAlign w:val="bottom"/>
            <w:hideMark/>
          </w:tcPr>
          <w:p w14:paraId="45A62C5B" w14:textId="77777777" w:rsidR="007E5057" w:rsidRPr="005E3220" w:rsidRDefault="007E5057" w:rsidP="001900D7">
            <w:pPr>
              <w:jc w:val="center"/>
            </w:pPr>
            <w:r w:rsidRPr="005E3220">
              <w:t>(0.261)</w:t>
            </w:r>
          </w:p>
        </w:tc>
        <w:tc>
          <w:tcPr>
            <w:tcW w:w="1622" w:type="dxa"/>
            <w:noWrap/>
            <w:vAlign w:val="bottom"/>
            <w:hideMark/>
          </w:tcPr>
          <w:p w14:paraId="13007527" w14:textId="77777777" w:rsidR="007E5057" w:rsidRPr="005E3220" w:rsidRDefault="007E5057" w:rsidP="001900D7">
            <w:pPr>
              <w:jc w:val="center"/>
            </w:pPr>
          </w:p>
        </w:tc>
        <w:tc>
          <w:tcPr>
            <w:tcW w:w="1623" w:type="dxa"/>
            <w:noWrap/>
            <w:vAlign w:val="bottom"/>
            <w:hideMark/>
          </w:tcPr>
          <w:p w14:paraId="139B27B2" w14:textId="77777777" w:rsidR="007E5057" w:rsidRPr="005E3220" w:rsidRDefault="007E5057" w:rsidP="001900D7">
            <w:pPr>
              <w:jc w:val="center"/>
            </w:pPr>
          </w:p>
        </w:tc>
      </w:tr>
      <w:tr w:rsidR="007E5057" w:rsidRPr="009241CB" w14:paraId="57353D22" w14:textId="77777777" w:rsidTr="001900D7">
        <w:trPr>
          <w:trHeight w:val="276"/>
        </w:trPr>
        <w:tc>
          <w:tcPr>
            <w:tcW w:w="3114" w:type="dxa"/>
            <w:noWrap/>
            <w:hideMark/>
          </w:tcPr>
          <w:p w14:paraId="5C4D9DF4" w14:textId="77777777" w:rsidR="007E5057" w:rsidRPr="009241CB" w:rsidRDefault="007E5057" w:rsidP="001900D7">
            <w:pPr>
              <w:rPr>
                <w:lang w:val="en-IE" w:eastAsia="en-IE"/>
              </w:rPr>
            </w:pPr>
            <w:r w:rsidRPr="009241CB">
              <w:rPr>
                <w:lang w:val="en-IE" w:eastAsia="en-IE"/>
              </w:rPr>
              <w:t>Extraversion</w:t>
            </w:r>
          </w:p>
        </w:tc>
        <w:tc>
          <w:tcPr>
            <w:tcW w:w="1559" w:type="dxa"/>
            <w:noWrap/>
            <w:vAlign w:val="bottom"/>
            <w:hideMark/>
          </w:tcPr>
          <w:p w14:paraId="28B17C06" w14:textId="77777777" w:rsidR="007E5057" w:rsidRPr="005E3220" w:rsidRDefault="007E5057" w:rsidP="001900D7">
            <w:pPr>
              <w:jc w:val="center"/>
            </w:pPr>
          </w:p>
        </w:tc>
        <w:tc>
          <w:tcPr>
            <w:tcW w:w="1811" w:type="dxa"/>
            <w:noWrap/>
            <w:vAlign w:val="bottom"/>
            <w:hideMark/>
          </w:tcPr>
          <w:p w14:paraId="3BEFB89D" w14:textId="77777777" w:rsidR="007E5057" w:rsidRPr="005E3220" w:rsidRDefault="007E5057" w:rsidP="001900D7">
            <w:pPr>
              <w:jc w:val="center"/>
            </w:pPr>
          </w:p>
        </w:tc>
        <w:tc>
          <w:tcPr>
            <w:tcW w:w="1622" w:type="dxa"/>
            <w:noWrap/>
            <w:vAlign w:val="bottom"/>
            <w:hideMark/>
          </w:tcPr>
          <w:p w14:paraId="768A2EFB" w14:textId="77777777" w:rsidR="007E5057" w:rsidRPr="005E3220" w:rsidRDefault="007E5057" w:rsidP="001900D7">
            <w:pPr>
              <w:jc w:val="center"/>
            </w:pPr>
          </w:p>
        </w:tc>
        <w:tc>
          <w:tcPr>
            <w:tcW w:w="1623" w:type="dxa"/>
            <w:noWrap/>
            <w:vAlign w:val="bottom"/>
            <w:hideMark/>
          </w:tcPr>
          <w:p w14:paraId="2E394C1F" w14:textId="77777777" w:rsidR="007E5057" w:rsidRPr="005E3220" w:rsidRDefault="007E5057" w:rsidP="001900D7">
            <w:pPr>
              <w:jc w:val="center"/>
            </w:pPr>
          </w:p>
        </w:tc>
        <w:tc>
          <w:tcPr>
            <w:tcW w:w="1622" w:type="dxa"/>
            <w:noWrap/>
            <w:vAlign w:val="bottom"/>
            <w:hideMark/>
          </w:tcPr>
          <w:p w14:paraId="6729FB54" w14:textId="77777777" w:rsidR="007E5057" w:rsidRPr="005E3220" w:rsidRDefault="007E5057" w:rsidP="001900D7">
            <w:pPr>
              <w:jc w:val="center"/>
            </w:pPr>
          </w:p>
        </w:tc>
        <w:tc>
          <w:tcPr>
            <w:tcW w:w="1622" w:type="dxa"/>
            <w:noWrap/>
            <w:vAlign w:val="bottom"/>
            <w:hideMark/>
          </w:tcPr>
          <w:p w14:paraId="509BBCF3" w14:textId="77777777" w:rsidR="007E5057" w:rsidRPr="005E3220" w:rsidRDefault="007E5057" w:rsidP="001900D7">
            <w:pPr>
              <w:jc w:val="center"/>
            </w:pPr>
            <w:r w:rsidRPr="005E3220">
              <w:t>-1.731***</w:t>
            </w:r>
          </w:p>
        </w:tc>
        <w:tc>
          <w:tcPr>
            <w:tcW w:w="1623" w:type="dxa"/>
            <w:noWrap/>
            <w:vAlign w:val="bottom"/>
            <w:hideMark/>
          </w:tcPr>
          <w:p w14:paraId="01ACA4A7" w14:textId="77777777" w:rsidR="007E5057" w:rsidRPr="005E3220" w:rsidRDefault="007E5057" w:rsidP="001900D7">
            <w:pPr>
              <w:jc w:val="center"/>
            </w:pPr>
          </w:p>
        </w:tc>
      </w:tr>
      <w:tr w:rsidR="007E5057" w:rsidRPr="009241CB" w14:paraId="5FD39CEB" w14:textId="77777777" w:rsidTr="001900D7">
        <w:trPr>
          <w:trHeight w:val="276"/>
        </w:trPr>
        <w:tc>
          <w:tcPr>
            <w:tcW w:w="3114" w:type="dxa"/>
            <w:noWrap/>
            <w:hideMark/>
          </w:tcPr>
          <w:p w14:paraId="30773079" w14:textId="77777777" w:rsidR="007E5057" w:rsidRPr="009241CB" w:rsidRDefault="007E5057" w:rsidP="001900D7">
            <w:pPr>
              <w:jc w:val="center"/>
              <w:rPr>
                <w:lang w:val="en-IE" w:eastAsia="en-IE"/>
              </w:rPr>
            </w:pPr>
          </w:p>
        </w:tc>
        <w:tc>
          <w:tcPr>
            <w:tcW w:w="1559" w:type="dxa"/>
            <w:noWrap/>
            <w:vAlign w:val="bottom"/>
            <w:hideMark/>
          </w:tcPr>
          <w:p w14:paraId="678B6ABF" w14:textId="77777777" w:rsidR="007E5057" w:rsidRPr="005E3220" w:rsidRDefault="007E5057" w:rsidP="001900D7">
            <w:pPr>
              <w:jc w:val="center"/>
            </w:pPr>
          </w:p>
        </w:tc>
        <w:tc>
          <w:tcPr>
            <w:tcW w:w="1811" w:type="dxa"/>
            <w:noWrap/>
            <w:vAlign w:val="bottom"/>
            <w:hideMark/>
          </w:tcPr>
          <w:p w14:paraId="6A8B0497" w14:textId="77777777" w:rsidR="007E5057" w:rsidRPr="005E3220" w:rsidRDefault="007E5057" w:rsidP="001900D7">
            <w:pPr>
              <w:jc w:val="center"/>
            </w:pPr>
          </w:p>
        </w:tc>
        <w:tc>
          <w:tcPr>
            <w:tcW w:w="1622" w:type="dxa"/>
            <w:noWrap/>
            <w:vAlign w:val="bottom"/>
            <w:hideMark/>
          </w:tcPr>
          <w:p w14:paraId="723C0193" w14:textId="77777777" w:rsidR="007E5057" w:rsidRPr="005E3220" w:rsidRDefault="007E5057" w:rsidP="001900D7">
            <w:pPr>
              <w:jc w:val="center"/>
            </w:pPr>
          </w:p>
        </w:tc>
        <w:tc>
          <w:tcPr>
            <w:tcW w:w="1623" w:type="dxa"/>
            <w:noWrap/>
            <w:vAlign w:val="bottom"/>
            <w:hideMark/>
          </w:tcPr>
          <w:p w14:paraId="031553C0" w14:textId="77777777" w:rsidR="007E5057" w:rsidRPr="005E3220" w:rsidRDefault="007E5057" w:rsidP="001900D7">
            <w:pPr>
              <w:jc w:val="center"/>
            </w:pPr>
          </w:p>
        </w:tc>
        <w:tc>
          <w:tcPr>
            <w:tcW w:w="1622" w:type="dxa"/>
            <w:noWrap/>
            <w:vAlign w:val="bottom"/>
            <w:hideMark/>
          </w:tcPr>
          <w:p w14:paraId="643A9D3A" w14:textId="77777777" w:rsidR="007E5057" w:rsidRPr="005E3220" w:rsidRDefault="007E5057" w:rsidP="001900D7">
            <w:pPr>
              <w:jc w:val="center"/>
            </w:pPr>
          </w:p>
        </w:tc>
        <w:tc>
          <w:tcPr>
            <w:tcW w:w="1622" w:type="dxa"/>
            <w:noWrap/>
            <w:vAlign w:val="bottom"/>
            <w:hideMark/>
          </w:tcPr>
          <w:p w14:paraId="37AEA7EB" w14:textId="77777777" w:rsidR="007E5057" w:rsidRPr="005E3220" w:rsidRDefault="007E5057" w:rsidP="001900D7">
            <w:pPr>
              <w:jc w:val="center"/>
            </w:pPr>
            <w:r w:rsidRPr="005E3220">
              <w:t>(0.335)</w:t>
            </w:r>
          </w:p>
        </w:tc>
        <w:tc>
          <w:tcPr>
            <w:tcW w:w="1623" w:type="dxa"/>
            <w:noWrap/>
            <w:vAlign w:val="bottom"/>
            <w:hideMark/>
          </w:tcPr>
          <w:p w14:paraId="426CB7CA" w14:textId="77777777" w:rsidR="007E5057" w:rsidRPr="005E3220" w:rsidRDefault="007E5057" w:rsidP="001900D7">
            <w:pPr>
              <w:jc w:val="center"/>
            </w:pPr>
          </w:p>
        </w:tc>
      </w:tr>
      <w:tr w:rsidR="007E5057" w:rsidRPr="009241CB" w14:paraId="1164A584" w14:textId="77777777" w:rsidTr="001900D7">
        <w:trPr>
          <w:trHeight w:val="276"/>
        </w:trPr>
        <w:tc>
          <w:tcPr>
            <w:tcW w:w="3114" w:type="dxa"/>
            <w:noWrap/>
            <w:hideMark/>
          </w:tcPr>
          <w:p w14:paraId="5437C9B9" w14:textId="77777777" w:rsidR="007E5057" w:rsidRPr="009241CB" w:rsidRDefault="007E5057" w:rsidP="001900D7">
            <w:pPr>
              <w:rPr>
                <w:lang w:val="en-IE" w:eastAsia="en-IE"/>
              </w:rPr>
            </w:pPr>
            <w:r w:rsidRPr="009241CB">
              <w:rPr>
                <w:lang w:val="en-IE" w:eastAsia="en-IE"/>
              </w:rPr>
              <w:t>Agreeableness</w:t>
            </w:r>
          </w:p>
        </w:tc>
        <w:tc>
          <w:tcPr>
            <w:tcW w:w="1559" w:type="dxa"/>
            <w:noWrap/>
            <w:vAlign w:val="bottom"/>
            <w:hideMark/>
          </w:tcPr>
          <w:p w14:paraId="7B429CB0" w14:textId="77777777" w:rsidR="007E5057" w:rsidRPr="005E3220" w:rsidRDefault="007E5057" w:rsidP="001900D7">
            <w:pPr>
              <w:jc w:val="center"/>
            </w:pPr>
          </w:p>
        </w:tc>
        <w:tc>
          <w:tcPr>
            <w:tcW w:w="1811" w:type="dxa"/>
            <w:noWrap/>
            <w:vAlign w:val="bottom"/>
            <w:hideMark/>
          </w:tcPr>
          <w:p w14:paraId="45820E03" w14:textId="77777777" w:rsidR="007E5057" w:rsidRPr="005E3220" w:rsidRDefault="007E5057" w:rsidP="001900D7">
            <w:pPr>
              <w:jc w:val="center"/>
            </w:pPr>
          </w:p>
        </w:tc>
        <w:tc>
          <w:tcPr>
            <w:tcW w:w="1622" w:type="dxa"/>
            <w:noWrap/>
            <w:vAlign w:val="bottom"/>
            <w:hideMark/>
          </w:tcPr>
          <w:p w14:paraId="29606F85" w14:textId="77777777" w:rsidR="007E5057" w:rsidRPr="005E3220" w:rsidRDefault="007E5057" w:rsidP="001900D7">
            <w:pPr>
              <w:jc w:val="center"/>
            </w:pPr>
          </w:p>
        </w:tc>
        <w:tc>
          <w:tcPr>
            <w:tcW w:w="1623" w:type="dxa"/>
            <w:noWrap/>
            <w:vAlign w:val="bottom"/>
            <w:hideMark/>
          </w:tcPr>
          <w:p w14:paraId="73A30067" w14:textId="77777777" w:rsidR="007E5057" w:rsidRPr="005E3220" w:rsidRDefault="007E5057" w:rsidP="001900D7">
            <w:pPr>
              <w:jc w:val="center"/>
            </w:pPr>
          </w:p>
        </w:tc>
        <w:tc>
          <w:tcPr>
            <w:tcW w:w="1622" w:type="dxa"/>
            <w:noWrap/>
            <w:vAlign w:val="bottom"/>
            <w:hideMark/>
          </w:tcPr>
          <w:p w14:paraId="4F536D5F" w14:textId="77777777" w:rsidR="007E5057" w:rsidRPr="005E3220" w:rsidRDefault="007E5057" w:rsidP="001900D7">
            <w:pPr>
              <w:jc w:val="center"/>
            </w:pPr>
          </w:p>
        </w:tc>
        <w:tc>
          <w:tcPr>
            <w:tcW w:w="1622" w:type="dxa"/>
            <w:noWrap/>
            <w:vAlign w:val="bottom"/>
            <w:hideMark/>
          </w:tcPr>
          <w:p w14:paraId="4E97BC63" w14:textId="77777777" w:rsidR="007E5057" w:rsidRPr="005E3220" w:rsidRDefault="007E5057" w:rsidP="001900D7">
            <w:pPr>
              <w:jc w:val="center"/>
            </w:pPr>
          </w:p>
        </w:tc>
        <w:tc>
          <w:tcPr>
            <w:tcW w:w="1623" w:type="dxa"/>
            <w:noWrap/>
            <w:vAlign w:val="bottom"/>
            <w:hideMark/>
          </w:tcPr>
          <w:p w14:paraId="2E230ADE" w14:textId="77777777" w:rsidR="007E5057" w:rsidRPr="005E3220" w:rsidRDefault="007E5057" w:rsidP="001900D7">
            <w:pPr>
              <w:jc w:val="center"/>
            </w:pPr>
            <w:r w:rsidRPr="005E3220">
              <w:t>0.200</w:t>
            </w:r>
          </w:p>
        </w:tc>
      </w:tr>
      <w:tr w:rsidR="007E5057" w:rsidRPr="009241CB" w14:paraId="09A1FE91" w14:textId="77777777" w:rsidTr="001900D7">
        <w:trPr>
          <w:trHeight w:val="276"/>
        </w:trPr>
        <w:tc>
          <w:tcPr>
            <w:tcW w:w="3114" w:type="dxa"/>
            <w:noWrap/>
            <w:hideMark/>
          </w:tcPr>
          <w:p w14:paraId="5D2E7BA3" w14:textId="77777777" w:rsidR="007E5057" w:rsidRPr="009241CB" w:rsidRDefault="007E5057" w:rsidP="001900D7">
            <w:pPr>
              <w:jc w:val="center"/>
              <w:rPr>
                <w:lang w:val="en-IE" w:eastAsia="en-IE"/>
              </w:rPr>
            </w:pPr>
          </w:p>
        </w:tc>
        <w:tc>
          <w:tcPr>
            <w:tcW w:w="1559" w:type="dxa"/>
            <w:noWrap/>
            <w:vAlign w:val="bottom"/>
            <w:hideMark/>
          </w:tcPr>
          <w:p w14:paraId="5B4A0F61" w14:textId="77777777" w:rsidR="007E5057" w:rsidRPr="005E3220" w:rsidRDefault="007E5057" w:rsidP="001900D7">
            <w:pPr>
              <w:jc w:val="center"/>
            </w:pPr>
          </w:p>
        </w:tc>
        <w:tc>
          <w:tcPr>
            <w:tcW w:w="1811" w:type="dxa"/>
            <w:noWrap/>
            <w:vAlign w:val="bottom"/>
            <w:hideMark/>
          </w:tcPr>
          <w:p w14:paraId="433CDD0C" w14:textId="77777777" w:rsidR="007E5057" w:rsidRPr="005E3220" w:rsidRDefault="007E5057" w:rsidP="001900D7">
            <w:pPr>
              <w:jc w:val="center"/>
            </w:pPr>
          </w:p>
        </w:tc>
        <w:tc>
          <w:tcPr>
            <w:tcW w:w="1622" w:type="dxa"/>
            <w:noWrap/>
            <w:vAlign w:val="bottom"/>
            <w:hideMark/>
          </w:tcPr>
          <w:p w14:paraId="10F8E2EA" w14:textId="77777777" w:rsidR="007E5057" w:rsidRPr="005E3220" w:rsidRDefault="007E5057" w:rsidP="001900D7">
            <w:pPr>
              <w:jc w:val="center"/>
            </w:pPr>
          </w:p>
        </w:tc>
        <w:tc>
          <w:tcPr>
            <w:tcW w:w="1623" w:type="dxa"/>
            <w:noWrap/>
            <w:vAlign w:val="bottom"/>
            <w:hideMark/>
          </w:tcPr>
          <w:p w14:paraId="3725DE69" w14:textId="77777777" w:rsidR="007E5057" w:rsidRPr="005E3220" w:rsidRDefault="007E5057" w:rsidP="001900D7">
            <w:pPr>
              <w:jc w:val="center"/>
            </w:pPr>
          </w:p>
        </w:tc>
        <w:tc>
          <w:tcPr>
            <w:tcW w:w="1622" w:type="dxa"/>
            <w:noWrap/>
            <w:vAlign w:val="bottom"/>
            <w:hideMark/>
          </w:tcPr>
          <w:p w14:paraId="42D22CD9" w14:textId="77777777" w:rsidR="007E5057" w:rsidRPr="005E3220" w:rsidRDefault="007E5057" w:rsidP="001900D7">
            <w:pPr>
              <w:jc w:val="center"/>
            </w:pPr>
          </w:p>
        </w:tc>
        <w:tc>
          <w:tcPr>
            <w:tcW w:w="1622" w:type="dxa"/>
            <w:noWrap/>
            <w:vAlign w:val="bottom"/>
            <w:hideMark/>
          </w:tcPr>
          <w:p w14:paraId="140F5E58" w14:textId="77777777" w:rsidR="007E5057" w:rsidRPr="005E3220" w:rsidRDefault="007E5057" w:rsidP="001900D7">
            <w:pPr>
              <w:jc w:val="center"/>
            </w:pPr>
          </w:p>
        </w:tc>
        <w:tc>
          <w:tcPr>
            <w:tcW w:w="1623" w:type="dxa"/>
            <w:noWrap/>
            <w:vAlign w:val="bottom"/>
            <w:hideMark/>
          </w:tcPr>
          <w:p w14:paraId="2CA323D2" w14:textId="77777777" w:rsidR="007E5057" w:rsidRPr="005E3220" w:rsidRDefault="007E5057" w:rsidP="001900D7">
            <w:pPr>
              <w:jc w:val="center"/>
            </w:pPr>
            <w:r w:rsidRPr="005E3220">
              <w:t>(0.566)</w:t>
            </w:r>
          </w:p>
        </w:tc>
      </w:tr>
      <w:tr w:rsidR="007E5057" w:rsidRPr="009241CB" w14:paraId="6DC3C2C1" w14:textId="77777777" w:rsidTr="001900D7">
        <w:trPr>
          <w:trHeight w:val="276"/>
        </w:trPr>
        <w:tc>
          <w:tcPr>
            <w:tcW w:w="3114" w:type="dxa"/>
            <w:noWrap/>
          </w:tcPr>
          <w:p w14:paraId="26AFBAE6" w14:textId="77777777" w:rsidR="007E5057" w:rsidRPr="009241CB" w:rsidRDefault="007E5057" w:rsidP="001900D7">
            <w:pPr>
              <w:rPr>
                <w:i/>
                <w:iCs/>
                <w:lang w:val="en-IE" w:eastAsia="en-IE"/>
              </w:rPr>
            </w:pPr>
          </w:p>
        </w:tc>
        <w:tc>
          <w:tcPr>
            <w:tcW w:w="1559" w:type="dxa"/>
            <w:noWrap/>
          </w:tcPr>
          <w:p w14:paraId="3EA1C233" w14:textId="77777777" w:rsidR="007E5057" w:rsidRPr="009241CB" w:rsidRDefault="007E5057" w:rsidP="001900D7">
            <w:pPr>
              <w:jc w:val="center"/>
            </w:pPr>
          </w:p>
        </w:tc>
        <w:tc>
          <w:tcPr>
            <w:tcW w:w="1811" w:type="dxa"/>
            <w:noWrap/>
          </w:tcPr>
          <w:p w14:paraId="5EA404A7" w14:textId="77777777" w:rsidR="007E5057" w:rsidRPr="009241CB" w:rsidRDefault="007E5057" w:rsidP="001900D7">
            <w:pPr>
              <w:jc w:val="center"/>
            </w:pPr>
          </w:p>
        </w:tc>
        <w:tc>
          <w:tcPr>
            <w:tcW w:w="1622" w:type="dxa"/>
            <w:noWrap/>
          </w:tcPr>
          <w:p w14:paraId="55536A9C" w14:textId="77777777" w:rsidR="007E5057" w:rsidRPr="009241CB" w:rsidRDefault="007E5057" w:rsidP="001900D7">
            <w:pPr>
              <w:jc w:val="center"/>
            </w:pPr>
          </w:p>
        </w:tc>
        <w:tc>
          <w:tcPr>
            <w:tcW w:w="1623" w:type="dxa"/>
            <w:noWrap/>
          </w:tcPr>
          <w:p w14:paraId="7C2DCABE" w14:textId="77777777" w:rsidR="007E5057" w:rsidRPr="009241CB" w:rsidRDefault="007E5057" w:rsidP="001900D7">
            <w:pPr>
              <w:jc w:val="center"/>
            </w:pPr>
          </w:p>
        </w:tc>
        <w:tc>
          <w:tcPr>
            <w:tcW w:w="1622" w:type="dxa"/>
            <w:noWrap/>
          </w:tcPr>
          <w:p w14:paraId="03C7E6B2" w14:textId="77777777" w:rsidR="007E5057" w:rsidRPr="009241CB" w:rsidRDefault="007E5057" w:rsidP="001900D7">
            <w:pPr>
              <w:jc w:val="center"/>
            </w:pPr>
          </w:p>
        </w:tc>
        <w:tc>
          <w:tcPr>
            <w:tcW w:w="1622" w:type="dxa"/>
            <w:noWrap/>
          </w:tcPr>
          <w:p w14:paraId="26E9DDF5" w14:textId="77777777" w:rsidR="007E5057" w:rsidRPr="009241CB" w:rsidRDefault="007E5057" w:rsidP="001900D7">
            <w:pPr>
              <w:jc w:val="center"/>
            </w:pPr>
          </w:p>
        </w:tc>
        <w:tc>
          <w:tcPr>
            <w:tcW w:w="1623" w:type="dxa"/>
            <w:noWrap/>
          </w:tcPr>
          <w:p w14:paraId="74F4C8AE" w14:textId="77777777" w:rsidR="007E5057" w:rsidRPr="009241CB" w:rsidRDefault="007E5057" w:rsidP="001900D7">
            <w:pPr>
              <w:jc w:val="center"/>
            </w:pPr>
          </w:p>
        </w:tc>
      </w:tr>
      <w:tr w:rsidR="007E5057" w:rsidRPr="009241CB" w14:paraId="5296A0D2" w14:textId="77777777" w:rsidTr="001900D7">
        <w:trPr>
          <w:trHeight w:val="276"/>
        </w:trPr>
        <w:tc>
          <w:tcPr>
            <w:tcW w:w="3114" w:type="dxa"/>
            <w:tcBorders>
              <w:bottom w:val="single" w:sz="4" w:space="0" w:color="auto"/>
            </w:tcBorders>
            <w:noWrap/>
            <w:hideMark/>
          </w:tcPr>
          <w:p w14:paraId="0A135696" w14:textId="77777777" w:rsidR="007E5057" w:rsidRPr="009241CB" w:rsidRDefault="007E5057" w:rsidP="001900D7">
            <w:pPr>
              <w:rPr>
                <w:vertAlign w:val="superscript"/>
                <w:lang w:val="en-IE" w:eastAsia="en-IE"/>
              </w:rPr>
            </w:pPr>
            <w:r w:rsidRPr="009241CB">
              <w:rPr>
                <w:i/>
                <w:iCs/>
                <w:lang w:val="en-IE" w:eastAsia="en-IE"/>
              </w:rPr>
              <w:t>R</w:t>
            </w:r>
            <w:r w:rsidRPr="009241CB">
              <w:rPr>
                <w:vertAlign w:val="superscript"/>
                <w:lang w:val="en-IE" w:eastAsia="en-IE"/>
              </w:rPr>
              <w:t>2</w:t>
            </w:r>
          </w:p>
        </w:tc>
        <w:tc>
          <w:tcPr>
            <w:tcW w:w="1559" w:type="dxa"/>
            <w:tcBorders>
              <w:bottom w:val="single" w:sz="4" w:space="0" w:color="auto"/>
            </w:tcBorders>
            <w:noWrap/>
            <w:vAlign w:val="bottom"/>
            <w:hideMark/>
          </w:tcPr>
          <w:p w14:paraId="22ED5E55" w14:textId="77777777" w:rsidR="007E5057" w:rsidRPr="005E3220" w:rsidRDefault="007E5057" w:rsidP="001900D7">
            <w:pPr>
              <w:jc w:val="center"/>
              <w:rPr>
                <w:lang w:val="en-IE" w:eastAsia="en-IE"/>
              </w:rPr>
            </w:pPr>
            <w:r w:rsidRPr="005E3220">
              <w:t>0.345</w:t>
            </w:r>
          </w:p>
        </w:tc>
        <w:tc>
          <w:tcPr>
            <w:tcW w:w="1811" w:type="dxa"/>
            <w:tcBorders>
              <w:bottom w:val="single" w:sz="4" w:space="0" w:color="auto"/>
            </w:tcBorders>
            <w:noWrap/>
            <w:vAlign w:val="bottom"/>
            <w:hideMark/>
          </w:tcPr>
          <w:p w14:paraId="0748B24F" w14:textId="77777777" w:rsidR="007E5057" w:rsidRPr="005E3220" w:rsidRDefault="007E5057" w:rsidP="001900D7">
            <w:pPr>
              <w:jc w:val="center"/>
              <w:rPr>
                <w:lang w:val="en-IE" w:eastAsia="en-IE"/>
              </w:rPr>
            </w:pPr>
            <w:r w:rsidRPr="005E3220">
              <w:t>0.554</w:t>
            </w:r>
          </w:p>
        </w:tc>
        <w:tc>
          <w:tcPr>
            <w:tcW w:w="1622" w:type="dxa"/>
            <w:tcBorders>
              <w:bottom w:val="single" w:sz="4" w:space="0" w:color="auto"/>
            </w:tcBorders>
            <w:noWrap/>
            <w:vAlign w:val="bottom"/>
            <w:hideMark/>
          </w:tcPr>
          <w:p w14:paraId="0AED227F" w14:textId="77777777" w:rsidR="007E5057" w:rsidRPr="005E3220" w:rsidRDefault="007E5057" w:rsidP="001900D7">
            <w:pPr>
              <w:jc w:val="center"/>
              <w:rPr>
                <w:lang w:val="en-IE" w:eastAsia="en-IE"/>
              </w:rPr>
            </w:pPr>
            <w:r w:rsidRPr="005E3220">
              <w:t>0.337</w:t>
            </w:r>
          </w:p>
        </w:tc>
        <w:tc>
          <w:tcPr>
            <w:tcW w:w="1623" w:type="dxa"/>
            <w:tcBorders>
              <w:bottom w:val="single" w:sz="4" w:space="0" w:color="auto"/>
            </w:tcBorders>
            <w:noWrap/>
            <w:vAlign w:val="bottom"/>
            <w:hideMark/>
          </w:tcPr>
          <w:p w14:paraId="4651128A" w14:textId="77777777" w:rsidR="007E5057" w:rsidRPr="005E3220" w:rsidRDefault="007E5057" w:rsidP="001900D7">
            <w:pPr>
              <w:jc w:val="center"/>
              <w:rPr>
                <w:lang w:val="en-IE" w:eastAsia="en-IE"/>
              </w:rPr>
            </w:pPr>
            <w:r w:rsidRPr="005E3220">
              <w:t>0.479</w:t>
            </w:r>
          </w:p>
        </w:tc>
        <w:tc>
          <w:tcPr>
            <w:tcW w:w="1622" w:type="dxa"/>
            <w:tcBorders>
              <w:bottom w:val="single" w:sz="4" w:space="0" w:color="auto"/>
            </w:tcBorders>
            <w:noWrap/>
            <w:vAlign w:val="bottom"/>
            <w:hideMark/>
          </w:tcPr>
          <w:p w14:paraId="2F411F03" w14:textId="77777777" w:rsidR="007E5057" w:rsidRPr="005E3220" w:rsidRDefault="007E5057" w:rsidP="001900D7">
            <w:pPr>
              <w:jc w:val="center"/>
              <w:rPr>
                <w:lang w:val="en-IE" w:eastAsia="en-IE"/>
              </w:rPr>
            </w:pPr>
            <w:r w:rsidRPr="005E3220">
              <w:t>0.530</w:t>
            </w:r>
          </w:p>
        </w:tc>
        <w:tc>
          <w:tcPr>
            <w:tcW w:w="1622" w:type="dxa"/>
            <w:tcBorders>
              <w:bottom w:val="single" w:sz="4" w:space="0" w:color="auto"/>
            </w:tcBorders>
            <w:noWrap/>
            <w:vAlign w:val="bottom"/>
            <w:hideMark/>
          </w:tcPr>
          <w:p w14:paraId="704F78A0" w14:textId="77777777" w:rsidR="007E5057" w:rsidRPr="005E3220" w:rsidRDefault="007E5057" w:rsidP="001900D7">
            <w:pPr>
              <w:jc w:val="center"/>
              <w:rPr>
                <w:lang w:val="en-IE" w:eastAsia="en-IE"/>
              </w:rPr>
            </w:pPr>
            <w:r w:rsidRPr="005E3220">
              <w:t>0.476</w:t>
            </w:r>
          </w:p>
        </w:tc>
        <w:tc>
          <w:tcPr>
            <w:tcW w:w="1623" w:type="dxa"/>
            <w:tcBorders>
              <w:bottom w:val="single" w:sz="4" w:space="0" w:color="auto"/>
            </w:tcBorders>
            <w:noWrap/>
            <w:vAlign w:val="bottom"/>
            <w:hideMark/>
          </w:tcPr>
          <w:p w14:paraId="33D3775B" w14:textId="77777777" w:rsidR="007E5057" w:rsidRPr="005E3220" w:rsidRDefault="007E5057" w:rsidP="001900D7">
            <w:pPr>
              <w:jc w:val="center"/>
              <w:rPr>
                <w:lang w:val="en-IE" w:eastAsia="en-IE"/>
              </w:rPr>
            </w:pPr>
            <w:r w:rsidRPr="005E3220">
              <w:t>0.338</w:t>
            </w:r>
          </w:p>
        </w:tc>
      </w:tr>
    </w:tbl>
    <w:p w14:paraId="77A46C0E" w14:textId="77777777" w:rsidR="007E5057" w:rsidRPr="009241CB" w:rsidRDefault="007E5057" w:rsidP="007E5057">
      <w:pPr>
        <w:spacing w:line="360" w:lineRule="auto"/>
        <w:rPr>
          <w:vertAlign w:val="superscript"/>
        </w:rPr>
      </w:pPr>
      <w:r w:rsidRPr="009241CB">
        <w:t>Unstandardized regression coefficients presented. Standard errors in parentheses.</w:t>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t xml:space="preserve">                                     </w:t>
      </w:r>
      <w:proofErr w:type="spellStart"/>
      <w:proofErr w:type="gramStart"/>
      <w:r w:rsidRPr="009241CB">
        <w:rPr>
          <w:vertAlign w:val="superscript"/>
        </w:rPr>
        <w:t>a</w:t>
      </w:r>
      <w:proofErr w:type="spellEnd"/>
      <w:proofErr w:type="gramEnd"/>
      <w:r w:rsidRPr="009241CB">
        <w:rPr>
          <w:vertAlign w:val="superscript"/>
        </w:rPr>
        <w:t xml:space="preserve"> </w:t>
      </w:r>
      <w:r w:rsidRPr="009241CB">
        <w:t xml:space="preserve">Employment share (%) in large-scale coal-based industries 1813-1820. </w:t>
      </w:r>
      <w:r w:rsidRPr="009241CB">
        <w:tab/>
      </w:r>
      <w:r w:rsidRPr="009241CB">
        <w:tab/>
      </w:r>
      <w:r w:rsidRPr="009241CB">
        <w:tab/>
      </w:r>
      <w:r w:rsidRPr="009241CB">
        <w:tab/>
      </w:r>
      <w:r w:rsidRPr="009241CB">
        <w:tab/>
      </w:r>
      <w:r w:rsidRPr="009241CB">
        <w:tab/>
      </w:r>
      <w:r w:rsidRPr="009241CB">
        <w:tab/>
        <w:t xml:space="preserve">                                       * </w:t>
      </w:r>
      <w:r w:rsidRPr="009241CB">
        <w:rPr>
          <w:i/>
          <w:iCs/>
        </w:rPr>
        <w:t>P</w:t>
      </w:r>
      <w:r w:rsidRPr="009241CB">
        <w:t xml:space="preserve"> &lt; 0.05. ** </w:t>
      </w:r>
      <w:r w:rsidRPr="009241CB">
        <w:rPr>
          <w:i/>
          <w:iCs/>
        </w:rPr>
        <w:t>P</w:t>
      </w:r>
      <w:r w:rsidRPr="009241CB">
        <w:t xml:space="preserve"> &lt; 0.01. *** </w:t>
      </w:r>
      <w:r w:rsidRPr="009241CB">
        <w:rPr>
          <w:i/>
          <w:iCs/>
        </w:rPr>
        <w:t>P</w:t>
      </w:r>
      <w:r w:rsidRPr="009241CB">
        <w:t xml:space="preserve"> &lt; 0.001.</w:t>
      </w:r>
    </w:p>
    <w:p w14:paraId="79D25822" w14:textId="77777777" w:rsidR="007E5057" w:rsidRPr="009241CB" w:rsidRDefault="007E5057" w:rsidP="007E5057">
      <w:pPr>
        <w:spacing w:line="360" w:lineRule="auto"/>
      </w:pPr>
    </w:p>
    <w:p w14:paraId="158C04B8" w14:textId="77777777" w:rsidR="007E5057" w:rsidRPr="009241CB" w:rsidRDefault="007E5057" w:rsidP="007E5057">
      <w:pPr>
        <w:spacing w:line="360" w:lineRule="auto"/>
        <w:rPr>
          <w:b/>
          <w:bCs/>
        </w:rPr>
      </w:pPr>
    </w:p>
    <w:p w14:paraId="379DBDC4" w14:textId="77777777" w:rsidR="007E5057" w:rsidRPr="009241CB" w:rsidRDefault="007E5057" w:rsidP="007E5057">
      <w:pPr>
        <w:spacing w:line="360" w:lineRule="auto"/>
        <w:rPr>
          <w:b/>
          <w:bCs/>
        </w:rPr>
      </w:pPr>
    </w:p>
    <w:p w14:paraId="3985E783" w14:textId="77777777" w:rsidR="007E5057" w:rsidRPr="009241CB" w:rsidRDefault="007E5057" w:rsidP="007E5057">
      <w:pPr>
        <w:spacing w:line="360" w:lineRule="auto"/>
        <w:rPr>
          <w:b/>
          <w:bCs/>
        </w:rPr>
      </w:pPr>
    </w:p>
    <w:p w14:paraId="610F683A" w14:textId="77777777" w:rsidR="007E5057" w:rsidRPr="009241CB" w:rsidRDefault="007E5057" w:rsidP="007E5057">
      <w:pPr>
        <w:spacing w:line="360" w:lineRule="auto"/>
        <w:rPr>
          <w:b/>
          <w:bCs/>
        </w:rPr>
      </w:pPr>
    </w:p>
    <w:p w14:paraId="271E5888" w14:textId="77777777" w:rsidR="007E5057" w:rsidRPr="009241CB" w:rsidRDefault="007E5057" w:rsidP="007E5057">
      <w:pPr>
        <w:spacing w:line="360" w:lineRule="auto"/>
        <w:rPr>
          <w:b/>
          <w:bCs/>
        </w:rPr>
      </w:pPr>
    </w:p>
    <w:p w14:paraId="52371C9E" w14:textId="77777777" w:rsidR="007E5057" w:rsidRPr="009241CB" w:rsidRDefault="007E5057" w:rsidP="007E5057">
      <w:pPr>
        <w:spacing w:line="360" w:lineRule="auto"/>
        <w:rPr>
          <w:b/>
          <w:bCs/>
        </w:rPr>
      </w:pPr>
    </w:p>
    <w:p w14:paraId="2751B09E" w14:textId="494ED284" w:rsidR="007E5057" w:rsidRDefault="007E5057" w:rsidP="007E5057">
      <w:pPr>
        <w:spacing w:line="360" w:lineRule="auto"/>
        <w:rPr>
          <w:b/>
          <w:bCs/>
        </w:rPr>
      </w:pPr>
    </w:p>
    <w:p w14:paraId="6FEEE712" w14:textId="3B238491" w:rsidR="007E5057" w:rsidRDefault="007E5057" w:rsidP="007E5057">
      <w:pPr>
        <w:spacing w:line="360" w:lineRule="auto"/>
        <w:rPr>
          <w:b/>
          <w:bCs/>
        </w:rPr>
      </w:pPr>
    </w:p>
    <w:p w14:paraId="5CA17F39" w14:textId="3A9A91A9" w:rsidR="007E5057" w:rsidRDefault="007E5057" w:rsidP="007E5057">
      <w:pPr>
        <w:spacing w:line="360" w:lineRule="auto"/>
        <w:rPr>
          <w:b/>
          <w:bCs/>
        </w:rPr>
      </w:pPr>
    </w:p>
    <w:p w14:paraId="56D2E612" w14:textId="73D12D08" w:rsidR="007E5057" w:rsidRDefault="007E5057" w:rsidP="007E5057">
      <w:pPr>
        <w:spacing w:line="360" w:lineRule="auto"/>
        <w:rPr>
          <w:b/>
          <w:bCs/>
        </w:rPr>
      </w:pPr>
    </w:p>
    <w:p w14:paraId="3AB98CB5" w14:textId="7B57DEE1" w:rsidR="007E5057" w:rsidRDefault="007E5057" w:rsidP="007E5057">
      <w:pPr>
        <w:spacing w:line="360" w:lineRule="auto"/>
        <w:rPr>
          <w:b/>
          <w:bCs/>
        </w:rPr>
      </w:pPr>
    </w:p>
    <w:p w14:paraId="750E69DA" w14:textId="77777777" w:rsidR="007E5057" w:rsidRPr="009241CB" w:rsidRDefault="007E5057" w:rsidP="007E5057">
      <w:pPr>
        <w:spacing w:line="360" w:lineRule="auto"/>
        <w:rPr>
          <w:b/>
          <w:bCs/>
        </w:rPr>
      </w:pPr>
    </w:p>
    <w:p w14:paraId="03F1615D" w14:textId="77777777" w:rsidR="007E5057" w:rsidRPr="009241CB" w:rsidRDefault="007E5057" w:rsidP="007E5057">
      <w:pPr>
        <w:spacing w:line="360" w:lineRule="auto"/>
      </w:pPr>
      <w:r w:rsidRPr="009241CB">
        <w:rPr>
          <w:b/>
          <w:bCs/>
        </w:rPr>
        <w:lastRenderedPageBreak/>
        <w:t>Table S6.</w:t>
      </w:r>
      <w:r w:rsidRPr="009241CB">
        <w:t xml:space="preserve"> OLS Regression Model Examining the Relationship Between Economic Hardship Indicators and Personality Traits and Obesity Levels in the BBC Lab U.K. Project Dataset (N = 111 Regions in England and Wales).</w:t>
      </w:r>
      <w:r w:rsidRPr="009241CB">
        <w:rPr>
          <w:i/>
          <w:iCs/>
        </w:rPr>
        <w:t xml:space="preserve">  </w:t>
      </w:r>
    </w:p>
    <w:tbl>
      <w:tblPr>
        <w:tblW w:w="14596" w:type="dxa"/>
        <w:tblLayout w:type="fixed"/>
        <w:tblLook w:val="04A0" w:firstRow="1" w:lastRow="0" w:firstColumn="1" w:lastColumn="0" w:noHBand="0" w:noVBand="1"/>
      </w:tblPr>
      <w:tblGrid>
        <w:gridCol w:w="3114"/>
        <w:gridCol w:w="1559"/>
        <w:gridCol w:w="1811"/>
        <w:gridCol w:w="1622"/>
        <w:gridCol w:w="1623"/>
        <w:gridCol w:w="1622"/>
        <w:gridCol w:w="1622"/>
        <w:gridCol w:w="1623"/>
      </w:tblGrid>
      <w:tr w:rsidR="007E5057" w:rsidRPr="009241CB" w14:paraId="3C1C6203" w14:textId="77777777" w:rsidTr="001900D7">
        <w:trPr>
          <w:trHeight w:val="276"/>
        </w:trPr>
        <w:tc>
          <w:tcPr>
            <w:tcW w:w="3114" w:type="dxa"/>
            <w:tcBorders>
              <w:top w:val="single" w:sz="4" w:space="0" w:color="auto"/>
              <w:bottom w:val="single" w:sz="4" w:space="0" w:color="auto"/>
            </w:tcBorders>
            <w:noWrap/>
          </w:tcPr>
          <w:p w14:paraId="5E30D698" w14:textId="77777777" w:rsidR="007E5057" w:rsidRPr="009241CB" w:rsidRDefault="007E5057" w:rsidP="001900D7">
            <w:pPr>
              <w:spacing w:before="120" w:after="120" w:line="360" w:lineRule="auto"/>
              <w:rPr>
                <w:lang w:val="en-IE" w:eastAsia="en-IE"/>
              </w:rPr>
            </w:pPr>
          </w:p>
        </w:tc>
        <w:tc>
          <w:tcPr>
            <w:tcW w:w="1559" w:type="dxa"/>
            <w:tcBorders>
              <w:top w:val="single" w:sz="4" w:space="0" w:color="auto"/>
              <w:bottom w:val="single" w:sz="4" w:space="0" w:color="auto"/>
            </w:tcBorders>
            <w:noWrap/>
          </w:tcPr>
          <w:p w14:paraId="12A56CB3" w14:textId="77777777" w:rsidR="007E5057" w:rsidRPr="009241CB" w:rsidRDefault="007E5057" w:rsidP="001900D7">
            <w:pPr>
              <w:spacing w:before="120" w:after="120" w:line="360" w:lineRule="auto"/>
              <w:jc w:val="center"/>
              <w:rPr>
                <w:lang w:val="en-IE" w:eastAsia="en-IE"/>
              </w:rPr>
            </w:pPr>
            <w:r w:rsidRPr="009241CB">
              <w:rPr>
                <w:lang w:val="en-IE" w:eastAsia="en-IE"/>
              </w:rPr>
              <w:t>Model 1</w:t>
            </w:r>
          </w:p>
        </w:tc>
        <w:tc>
          <w:tcPr>
            <w:tcW w:w="1811" w:type="dxa"/>
            <w:tcBorders>
              <w:top w:val="single" w:sz="4" w:space="0" w:color="auto"/>
              <w:bottom w:val="single" w:sz="4" w:space="0" w:color="auto"/>
            </w:tcBorders>
            <w:noWrap/>
          </w:tcPr>
          <w:p w14:paraId="6F47BC95" w14:textId="77777777" w:rsidR="007E5057" w:rsidRPr="009241CB" w:rsidRDefault="007E5057" w:rsidP="001900D7">
            <w:pPr>
              <w:spacing w:before="120" w:after="120" w:line="360" w:lineRule="auto"/>
              <w:jc w:val="center"/>
              <w:rPr>
                <w:lang w:val="en-IE" w:eastAsia="en-IE"/>
              </w:rPr>
            </w:pPr>
            <w:r w:rsidRPr="009241CB">
              <w:rPr>
                <w:lang w:val="en-IE" w:eastAsia="en-IE"/>
              </w:rPr>
              <w:t>Model 2</w:t>
            </w:r>
          </w:p>
        </w:tc>
        <w:tc>
          <w:tcPr>
            <w:tcW w:w="1622" w:type="dxa"/>
            <w:tcBorders>
              <w:top w:val="single" w:sz="4" w:space="0" w:color="auto"/>
              <w:bottom w:val="single" w:sz="4" w:space="0" w:color="auto"/>
            </w:tcBorders>
            <w:noWrap/>
          </w:tcPr>
          <w:p w14:paraId="2E1A8AC1" w14:textId="77777777" w:rsidR="007E5057" w:rsidRPr="009241CB" w:rsidRDefault="007E5057" w:rsidP="001900D7">
            <w:pPr>
              <w:spacing w:before="120" w:after="120" w:line="360" w:lineRule="auto"/>
              <w:jc w:val="center"/>
              <w:rPr>
                <w:lang w:val="en-IE" w:eastAsia="en-IE"/>
              </w:rPr>
            </w:pPr>
            <w:r w:rsidRPr="009241CB">
              <w:rPr>
                <w:lang w:val="en-IE" w:eastAsia="en-IE"/>
              </w:rPr>
              <w:t>Model 3</w:t>
            </w:r>
          </w:p>
        </w:tc>
        <w:tc>
          <w:tcPr>
            <w:tcW w:w="1623" w:type="dxa"/>
            <w:tcBorders>
              <w:top w:val="single" w:sz="4" w:space="0" w:color="auto"/>
              <w:bottom w:val="single" w:sz="4" w:space="0" w:color="auto"/>
            </w:tcBorders>
            <w:noWrap/>
          </w:tcPr>
          <w:p w14:paraId="4B49D3DF" w14:textId="77777777" w:rsidR="007E5057" w:rsidRPr="009241CB" w:rsidRDefault="007E5057" w:rsidP="001900D7">
            <w:pPr>
              <w:spacing w:before="120" w:after="120" w:line="360" w:lineRule="auto"/>
              <w:jc w:val="center"/>
              <w:rPr>
                <w:lang w:val="en-IE" w:eastAsia="en-IE"/>
              </w:rPr>
            </w:pPr>
            <w:r w:rsidRPr="009241CB">
              <w:rPr>
                <w:lang w:val="en-IE" w:eastAsia="en-IE"/>
              </w:rPr>
              <w:t>Model 4</w:t>
            </w:r>
          </w:p>
        </w:tc>
        <w:tc>
          <w:tcPr>
            <w:tcW w:w="1622" w:type="dxa"/>
            <w:tcBorders>
              <w:top w:val="single" w:sz="4" w:space="0" w:color="auto"/>
              <w:bottom w:val="single" w:sz="4" w:space="0" w:color="auto"/>
            </w:tcBorders>
            <w:noWrap/>
          </w:tcPr>
          <w:p w14:paraId="6A51EFF8" w14:textId="77777777" w:rsidR="007E5057" w:rsidRPr="009241CB" w:rsidRDefault="007E5057" w:rsidP="001900D7">
            <w:pPr>
              <w:spacing w:before="120" w:after="120" w:line="360" w:lineRule="auto"/>
              <w:jc w:val="center"/>
              <w:rPr>
                <w:lang w:val="en-IE" w:eastAsia="en-IE"/>
              </w:rPr>
            </w:pPr>
            <w:r w:rsidRPr="009241CB">
              <w:rPr>
                <w:lang w:val="en-IE" w:eastAsia="en-IE"/>
              </w:rPr>
              <w:t>Model 5</w:t>
            </w:r>
          </w:p>
        </w:tc>
        <w:tc>
          <w:tcPr>
            <w:tcW w:w="1622" w:type="dxa"/>
            <w:tcBorders>
              <w:top w:val="single" w:sz="4" w:space="0" w:color="auto"/>
              <w:bottom w:val="single" w:sz="4" w:space="0" w:color="auto"/>
            </w:tcBorders>
            <w:noWrap/>
          </w:tcPr>
          <w:p w14:paraId="646FF4C1" w14:textId="77777777" w:rsidR="007E5057" w:rsidRPr="009241CB" w:rsidRDefault="007E5057" w:rsidP="001900D7">
            <w:pPr>
              <w:spacing w:before="120" w:after="120" w:line="360" w:lineRule="auto"/>
              <w:jc w:val="center"/>
              <w:rPr>
                <w:lang w:val="en-IE" w:eastAsia="en-IE"/>
              </w:rPr>
            </w:pPr>
            <w:r w:rsidRPr="009241CB">
              <w:rPr>
                <w:lang w:val="en-IE" w:eastAsia="en-IE"/>
              </w:rPr>
              <w:t>Model 6</w:t>
            </w:r>
          </w:p>
        </w:tc>
        <w:tc>
          <w:tcPr>
            <w:tcW w:w="1623" w:type="dxa"/>
            <w:tcBorders>
              <w:top w:val="single" w:sz="4" w:space="0" w:color="auto"/>
              <w:bottom w:val="single" w:sz="4" w:space="0" w:color="auto"/>
            </w:tcBorders>
            <w:noWrap/>
          </w:tcPr>
          <w:p w14:paraId="360D6D06" w14:textId="77777777" w:rsidR="007E5057" w:rsidRPr="009241CB" w:rsidRDefault="007E5057" w:rsidP="001900D7">
            <w:pPr>
              <w:spacing w:before="120" w:after="120" w:line="360" w:lineRule="auto"/>
              <w:jc w:val="center"/>
              <w:rPr>
                <w:lang w:val="en-IE" w:eastAsia="en-IE"/>
              </w:rPr>
            </w:pPr>
            <w:r w:rsidRPr="009241CB">
              <w:rPr>
                <w:lang w:val="en-IE" w:eastAsia="en-IE"/>
              </w:rPr>
              <w:t>Model 7</w:t>
            </w:r>
          </w:p>
        </w:tc>
      </w:tr>
      <w:tr w:rsidR="007E5057" w:rsidRPr="009241CB" w14:paraId="5FCFAB89" w14:textId="77777777" w:rsidTr="001900D7">
        <w:trPr>
          <w:trHeight w:val="276"/>
        </w:trPr>
        <w:tc>
          <w:tcPr>
            <w:tcW w:w="3114" w:type="dxa"/>
            <w:tcBorders>
              <w:top w:val="single" w:sz="4" w:space="0" w:color="auto"/>
            </w:tcBorders>
            <w:noWrap/>
          </w:tcPr>
          <w:p w14:paraId="27E8D6F9" w14:textId="77777777" w:rsidR="007E5057" w:rsidRPr="009241CB" w:rsidRDefault="007E5057" w:rsidP="001900D7">
            <w:pPr>
              <w:rPr>
                <w:lang w:val="en-IE" w:eastAsia="en-IE"/>
              </w:rPr>
            </w:pPr>
          </w:p>
        </w:tc>
        <w:tc>
          <w:tcPr>
            <w:tcW w:w="1559" w:type="dxa"/>
            <w:tcBorders>
              <w:top w:val="single" w:sz="4" w:space="0" w:color="auto"/>
            </w:tcBorders>
            <w:noWrap/>
          </w:tcPr>
          <w:p w14:paraId="2A8BC5AE" w14:textId="77777777" w:rsidR="007E5057" w:rsidRPr="009241CB" w:rsidRDefault="007E5057" w:rsidP="001900D7">
            <w:pPr>
              <w:jc w:val="center"/>
              <w:rPr>
                <w:lang w:val="en-IE" w:eastAsia="en-IE"/>
              </w:rPr>
            </w:pPr>
          </w:p>
        </w:tc>
        <w:tc>
          <w:tcPr>
            <w:tcW w:w="1811" w:type="dxa"/>
            <w:tcBorders>
              <w:top w:val="single" w:sz="4" w:space="0" w:color="auto"/>
            </w:tcBorders>
            <w:noWrap/>
          </w:tcPr>
          <w:p w14:paraId="4F2B7907" w14:textId="77777777" w:rsidR="007E5057" w:rsidRPr="009241CB" w:rsidRDefault="007E5057" w:rsidP="001900D7">
            <w:pPr>
              <w:jc w:val="center"/>
              <w:rPr>
                <w:lang w:val="en-IE" w:eastAsia="en-IE"/>
              </w:rPr>
            </w:pPr>
          </w:p>
        </w:tc>
        <w:tc>
          <w:tcPr>
            <w:tcW w:w="1622" w:type="dxa"/>
            <w:tcBorders>
              <w:top w:val="single" w:sz="4" w:space="0" w:color="auto"/>
            </w:tcBorders>
            <w:noWrap/>
          </w:tcPr>
          <w:p w14:paraId="51CEF30F" w14:textId="77777777" w:rsidR="007E5057" w:rsidRPr="009241CB" w:rsidRDefault="007E5057" w:rsidP="001900D7">
            <w:pPr>
              <w:jc w:val="center"/>
              <w:rPr>
                <w:lang w:val="en-IE" w:eastAsia="en-IE"/>
              </w:rPr>
            </w:pPr>
          </w:p>
        </w:tc>
        <w:tc>
          <w:tcPr>
            <w:tcW w:w="1623" w:type="dxa"/>
            <w:tcBorders>
              <w:top w:val="single" w:sz="4" w:space="0" w:color="auto"/>
            </w:tcBorders>
            <w:noWrap/>
          </w:tcPr>
          <w:p w14:paraId="0B4F6769" w14:textId="77777777" w:rsidR="007E5057" w:rsidRPr="009241CB" w:rsidRDefault="007E5057" w:rsidP="001900D7">
            <w:pPr>
              <w:jc w:val="center"/>
              <w:rPr>
                <w:lang w:val="en-IE" w:eastAsia="en-IE"/>
              </w:rPr>
            </w:pPr>
          </w:p>
        </w:tc>
        <w:tc>
          <w:tcPr>
            <w:tcW w:w="1622" w:type="dxa"/>
            <w:tcBorders>
              <w:top w:val="single" w:sz="4" w:space="0" w:color="auto"/>
            </w:tcBorders>
            <w:noWrap/>
          </w:tcPr>
          <w:p w14:paraId="003EDC46" w14:textId="77777777" w:rsidR="007E5057" w:rsidRPr="009241CB" w:rsidRDefault="007E5057" w:rsidP="001900D7">
            <w:pPr>
              <w:jc w:val="center"/>
              <w:rPr>
                <w:lang w:val="en-IE" w:eastAsia="en-IE"/>
              </w:rPr>
            </w:pPr>
          </w:p>
        </w:tc>
        <w:tc>
          <w:tcPr>
            <w:tcW w:w="1622" w:type="dxa"/>
            <w:tcBorders>
              <w:top w:val="single" w:sz="4" w:space="0" w:color="auto"/>
            </w:tcBorders>
            <w:noWrap/>
          </w:tcPr>
          <w:p w14:paraId="06951498" w14:textId="77777777" w:rsidR="007E5057" w:rsidRPr="009241CB" w:rsidRDefault="007E5057" w:rsidP="001900D7">
            <w:pPr>
              <w:jc w:val="center"/>
              <w:rPr>
                <w:lang w:val="en-IE" w:eastAsia="en-IE"/>
              </w:rPr>
            </w:pPr>
          </w:p>
        </w:tc>
        <w:tc>
          <w:tcPr>
            <w:tcW w:w="1623" w:type="dxa"/>
            <w:tcBorders>
              <w:top w:val="single" w:sz="4" w:space="0" w:color="auto"/>
            </w:tcBorders>
            <w:noWrap/>
          </w:tcPr>
          <w:p w14:paraId="2043B050" w14:textId="77777777" w:rsidR="007E5057" w:rsidRPr="009241CB" w:rsidRDefault="007E5057" w:rsidP="001900D7">
            <w:pPr>
              <w:jc w:val="center"/>
              <w:rPr>
                <w:lang w:val="en-IE" w:eastAsia="en-IE"/>
              </w:rPr>
            </w:pPr>
          </w:p>
        </w:tc>
      </w:tr>
      <w:tr w:rsidR="007E5057" w:rsidRPr="009241CB" w14:paraId="36B216A7" w14:textId="77777777" w:rsidTr="001900D7">
        <w:trPr>
          <w:trHeight w:val="276"/>
        </w:trPr>
        <w:tc>
          <w:tcPr>
            <w:tcW w:w="3114" w:type="dxa"/>
            <w:noWrap/>
            <w:hideMark/>
          </w:tcPr>
          <w:p w14:paraId="3CF4A2D0" w14:textId="77777777" w:rsidR="007E5057" w:rsidRPr="009241CB" w:rsidRDefault="007E5057" w:rsidP="001900D7">
            <w:pPr>
              <w:rPr>
                <w:lang w:val="en-IE" w:eastAsia="en-IE"/>
              </w:rPr>
            </w:pPr>
            <w:r w:rsidRPr="009241CB">
              <w:rPr>
                <w:lang w:val="en-IE" w:eastAsia="en-IE"/>
              </w:rPr>
              <w:t xml:space="preserve">Large-scale </w:t>
            </w:r>
            <w:proofErr w:type="spellStart"/>
            <w:r w:rsidRPr="009241CB">
              <w:rPr>
                <w:lang w:val="en-IE" w:eastAsia="en-IE"/>
              </w:rPr>
              <w:t>industry</w:t>
            </w:r>
            <w:r w:rsidRPr="009241CB">
              <w:rPr>
                <w:vertAlign w:val="superscript"/>
                <w:lang w:val="en-IE" w:eastAsia="en-IE"/>
              </w:rPr>
              <w:t>a</w:t>
            </w:r>
            <w:proofErr w:type="spellEnd"/>
          </w:p>
        </w:tc>
        <w:tc>
          <w:tcPr>
            <w:tcW w:w="1559" w:type="dxa"/>
            <w:noWrap/>
            <w:vAlign w:val="bottom"/>
            <w:hideMark/>
          </w:tcPr>
          <w:p w14:paraId="1016E746" w14:textId="77777777" w:rsidR="007E5057" w:rsidRPr="0095391A" w:rsidRDefault="007E5057" w:rsidP="001900D7">
            <w:pPr>
              <w:jc w:val="center"/>
              <w:rPr>
                <w:lang w:val="en-IE"/>
              </w:rPr>
            </w:pPr>
            <w:r w:rsidRPr="0095391A">
              <w:t>0.0777***</w:t>
            </w:r>
          </w:p>
        </w:tc>
        <w:tc>
          <w:tcPr>
            <w:tcW w:w="1811" w:type="dxa"/>
            <w:noWrap/>
            <w:vAlign w:val="bottom"/>
            <w:hideMark/>
          </w:tcPr>
          <w:p w14:paraId="59B31682" w14:textId="77777777" w:rsidR="007E5057" w:rsidRPr="0095391A" w:rsidRDefault="007E5057" w:rsidP="001900D7">
            <w:pPr>
              <w:jc w:val="center"/>
            </w:pPr>
            <w:r w:rsidRPr="0095391A">
              <w:t>0.0482**</w:t>
            </w:r>
          </w:p>
        </w:tc>
        <w:tc>
          <w:tcPr>
            <w:tcW w:w="1622" w:type="dxa"/>
            <w:noWrap/>
            <w:vAlign w:val="bottom"/>
            <w:hideMark/>
          </w:tcPr>
          <w:p w14:paraId="46736E44" w14:textId="77777777" w:rsidR="007E5057" w:rsidRPr="0095391A" w:rsidRDefault="007E5057" w:rsidP="001900D7">
            <w:pPr>
              <w:jc w:val="center"/>
            </w:pPr>
            <w:r w:rsidRPr="0095391A">
              <w:t>0.0831***</w:t>
            </w:r>
          </w:p>
        </w:tc>
        <w:tc>
          <w:tcPr>
            <w:tcW w:w="1623" w:type="dxa"/>
            <w:noWrap/>
            <w:vAlign w:val="bottom"/>
            <w:hideMark/>
          </w:tcPr>
          <w:p w14:paraId="5559F5E7" w14:textId="77777777" w:rsidR="007E5057" w:rsidRPr="0095391A" w:rsidRDefault="007E5057" w:rsidP="001900D7">
            <w:pPr>
              <w:jc w:val="center"/>
            </w:pPr>
            <w:r w:rsidRPr="0095391A">
              <w:t>0.0573**</w:t>
            </w:r>
          </w:p>
        </w:tc>
        <w:tc>
          <w:tcPr>
            <w:tcW w:w="1622" w:type="dxa"/>
            <w:noWrap/>
            <w:vAlign w:val="bottom"/>
            <w:hideMark/>
          </w:tcPr>
          <w:p w14:paraId="773B7887" w14:textId="77777777" w:rsidR="007E5057" w:rsidRPr="0095391A" w:rsidRDefault="007E5057" w:rsidP="001900D7">
            <w:pPr>
              <w:jc w:val="center"/>
            </w:pPr>
            <w:r w:rsidRPr="0095391A">
              <w:t>0.0602***</w:t>
            </w:r>
          </w:p>
        </w:tc>
        <w:tc>
          <w:tcPr>
            <w:tcW w:w="1622" w:type="dxa"/>
            <w:noWrap/>
            <w:vAlign w:val="bottom"/>
            <w:hideMark/>
          </w:tcPr>
          <w:p w14:paraId="3F8BDC89" w14:textId="77777777" w:rsidR="007E5057" w:rsidRPr="0095391A" w:rsidRDefault="007E5057" w:rsidP="001900D7">
            <w:pPr>
              <w:jc w:val="center"/>
            </w:pPr>
            <w:r w:rsidRPr="0095391A">
              <w:t>0.0637***</w:t>
            </w:r>
          </w:p>
        </w:tc>
        <w:tc>
          <w:tcPr>
            <w:tcW w:w="1623" w:type="dxa"/>
            <w:noWrap/>
            <w:vAlign w:val="bottom"/>
            <w:hideMark/>
          </w:tcPr>
          <w:p w14:paraId="73985998" w14:textId="77777777" w:rsidR="007E5057" w:rsidRPr="0095391A" w:rsidRDefault="007E5057" w:rsidP="001900D7">
            <w:pPr>
              <w:jc w:val="center"/>
            </w:pPr>
            <w:r w:rsidRPr="0095391A">
              <w:t>0.0782***</w:t>
            </w:r>
          </w:p>
        </w:tc>
      </w:tr>
      <w:tr w:rsidR="007E5057" w:rsidRPr="009241CB" w14:paraId="699DE34E" w14:textId="77777777" w:rsidTr="001900D7">
        <w:trPr>
          <w:trHeight w:val="276"/>
        </w:trPr>
        <w:tc>
          <w:tcPr>
            <w:tcW w:w="3114" w:type="dxa"/>
            <w:noWrap/>
            <w:hideMark/>
          </w:tcPr>
          <w:p w14:paraId="691BD703" w14:textId="77777777" w:rsidR="007E5057" w:rsidRPr="009241CB" w:rsidRDefault="007E5057" w:rsidP="001900D7">
            <w:pPr>
              <w:jc w:val="center"/>
              <w:rPr>
                <w:lang w:val="en-IE" w:eastAsia="en-IE"/>
              </w:rPr>
            </w:pPr>
          </w:p>
        </w:tc>
        <w:tc>
          <w:tcPr>
            <w:tcW w:w="1559" w:type="dxa"/>
            <w:noWrap/>
            <w:vAlign w:val="bottom"/>
            <w:hideMark/>
          </w:tcPr>
          <w:p w14:paraId="6C147FD4" w14:textId="77777777" w:rsidR="007E5057" w:rsidRPr="0095391A" w:rsidRDefault="007E5057" w:rsidP="001900D7">
            <w:pPr>
              <w:jc w:val="center"/>
            </w:pPr>
            <w:r w:rsidRPr="0095391A">
              <w:t>(0.0193)</w:t>
            </w:r>
          </w:p>
        </w:tc>
        <w:tc>
          <w:tcPr>
            <w:tcW w:w="1811" w:type="dxa"/>
            <w:noWrap/>
            <w:vAlign w:val="bottom"/>
            <w:hideMark/>
          </w:tcPr>
          <w:p w14:paraId="6978DDE0" w14:textId="77777777" w:rsidR="007E5057" w:rsidRPr="0095391A" w:rsidRDefault="007E5057" w:rsidP="001900D7">
            <w:pPr>
              <w:jc w:val="center"/>
            </w:pPr>
            <w:r w:rsidRPr="0095391A">
              <w:t>(0.0176)</w:t>
            </w:r>
          </w:p>
        </w:tc>
        <w:tc>
          <w:tcPr>
            <w:tcW w:w="1622" w:type="dxa"/>
            <w:noWrap/>
            <w:vAlign w:val="bottom"/>
            <w:hideMark/>
          </w:tcPr>
          <w:p w14:paraId="5CE4CFF0" w14:textId="77777777" w:rsidR="007E5057" w:rsidRPr="0095391A" w:rsidRDefault="007E5057" w:rsidP="001900D7">
            <w:pPr>
              <w:jc w:val="center"/>
            </w:pPr>
            <w:r w:rsidRPr="0095391A">
              <w:t>(0.0189)</w:t>
            </w:r>
          </w:p>
        </w:tc>
        <w:tc>
          <w:tcPr>
            <w:tcW w:w="1623" w:type="dxa"/>
            <w:noWrap/>
            <w:vAlign w:val="bottom"/>
            <w:hideMark/>
          </w:tcPr>
          <w:p w14:paraId="510A03CD" w14:textId="77777777" w:rsidR="007E5057" w:rsidRPr="0095391A" w:rsidRDefault="007E5057" w:rsidP="001900D7">
            <w:pPr>
              <w:jc w:val="center"/>
            </w:pPr>
            <w:r w:rsidRPr="0095391A">
              <w:t>(0.0179)</w:t>
            </w:r>
          </w:p>
        </w:tc>
        <w:tc>
          <w:tcPr>
            <w:tcW w:w="1622" w:type="dxa"/>
            <w:noWrap/>
            <w:vAlign w:val="bottom"/>
            <w:hideMark/>
          </w:tcPr>
          <w:p w14:paraId="0840B29B" w14:textId="77777777" w:rsidR="007E5057" w:rsidRPr="0095391A" w:rsidRDefault="007E5057" w:rsidP="001900D7">
            <w:pPr>
              <w:jc w:val="center"/>
            </w:pPr>
            <w:r w:rsidRPr="0095391A">
              <w:t>(0.0159)</w:t>
            </w:r>
          </w:p>
        </w:tc>
        <w:tc>
          <w:tcPr>
            <w:tcW w:w="1622" w:type="dxa"/>
            <w:noWrap/>
            <w:vAlign w:val="bottom"/>
            <w:hideMark/>
          </w:tcPr>
          <w:p w14:paraId="3510A3B3" w14:textId="77777777" w:rsidR="007E5057" w:rsidRPr="0095391A" w:rsidRDefault="007E5057" w:rsidP="001900D7">
            <w:pPr>
              <w:jc w:val="center"/>
            </w:pPr>
            <w:r w:rsidRPr="0095391A">
              <w:t>(0.0166)</w:t>
            </w:r>
          </w:p>
        </w:tc>
        <w:tc>
          <w:tcPr>
            <w:tcW w:w="1623" w:type="dxa"/>
            <w:noWrap/>
            <w:vAlign w:val="bottom"/>
            <w:hideMark/>
          </w:tcPr>
          <w:p w14:paraId="5A64D721" w14:textId="77777777" w:rsidR="007E5057" w:rsidRPr="0095391A" w:rsidRDefault="007E5057" w:rsidP="001900D7">
            <w:pPr>
              <w:jc w:val="center"/>
            </w:pPr>
            <w:r w:rsidRPr="0095391A">
              <w:t>(0.0182)</w:t>
            </w:r>
          </w:p>
        </w:tc>
      </w:tr>
      <w:tr w:rsidR="007E5057" w:rsidRPr="009241CB" w14:paraId="7273627E" w14:textId="77777777" w:rsidTr="001900D7">
        <w:trPr>
          <w:trHeight w:val="276"/>
        </w:trPr>
        <w:tc>
          <w:tcPr>
            <w:tcW w:w="3114" w:type="dxa"/>
            <w:noWrap/>
            <w:hideMark/>
          </w:tcPr>
          <w:p w14:paraId="69260AC3" w14:textId="77777777" w:rsidR="007E5057" w:rsidRPr="009241CB" w:rsidRDefault="007E5057" w:rsidP="001900D7">
            <w:pPr>
              <w:rPr>
                <w:lang w:val="en-IE" w:eastAsia="en-IE"/>
              </w:rPr>
            </w:pPr>
            <w:r w:rsidRPr="009241CB">
              <w:t>Watermills around 1800</w:t>
            </w:r>
          </w:p>
        </w:tc>
        <w:tc>
          <w:tcPr>
            <w:tcW w:w="1559" w:type="dxa"/>
            <w:noWrap/>
            <w:vAlign w:val="bottom"/>
            <w:hideMark/>
          </w:tcPr>
          <w:p w14:paraId="7377DC77" w14:textId="77777777" w:rsidR="007E5057" w:rsidRPr="0095391A" w:rsidRDefault="007E5057" w:rsidP="001900D7">
            <w:pPr>
              <w:jc w:val="center"/>
            </w:pPr>
            <w:r w:rsidRPr="0095391A">
              <w:t>-0.0453**</w:t>
            </w:r>
          </w:p>
        </w:tc>
        <w:tc>
          <w:tcPr>
            <w:tcW w:w="1811" w:type="dxa"/>
            <w:noWrap/>
            <w:vAlign w:val="bottom"/>
            <w:hideMark/>
          </w:tcPr>
          <w:p w14:paraId="5851A436" w14:textId="77777777" w:rsidR="007E5057" w:rsidRPr="0095391A" w:rsidRDefault="007E5057" w:rsidP="001900D7">
            <w:pPr>
              <w:jc w:val="center"/>
            </w:pPr>
            <w:r w:rsidRPr="0095391A">
              <w:t>-0.0115</w:t>
            </w:r>
          </w:p>
        </w:tc>
        <w:tc>
          <w:tcPr>
            <w:tcW w:w="1622" w:type="dxa"/>
            <w:noWrap/>
            <w:vAlign w:val="bottom"/>
            <w:hideMark/>
          </w:tcPr>
          <w:p w14:paraId="4F158382" w14:textId="77777777" w:rsidR="007E5057" w:rsidRPr="0095391A" w:rsidRDefault="007E5057" w:rsidP="001900D7">
            <w:pPr>
              <w:jc w:val="center"/>
            </w:pPr>
            <w:r w:rsidRPr="0095391A">
              <w:t>-0.0515**</w:t>
            </w:r>
          </w:p>
        </w:tc>
        <w:tc>
          <w:tcPr>
            <w:tcW w:w="1623" w:type="dxa"/>
            <w:noWrap/>
            <w:vAlign w:val="bottom"/>
            <w:hideMark/>
          </w:tcPr>
          <w:p w14:paraId="0762EE8B" w14:textId="77777777" w:rsidR="007E5057" w:rsidRPr="0095391A" w:rsidRDefault="007E5057" w:rsidP="001900D7">
            <w:pPr>
              <w:jc w:val="center"/>
            </w:pPr>
            <w:r w:rsidRPr="0095391A">
              <w:t>-0.0309*</w:t>
            </w:r>
          </w:p>
        </w:tc>
        <w:tc>
          <w:tcPr>
            <w:tcW w:w="1622" w:type="dxa"/>
            <w:noWrap/>
            <w:vAlign w:val="bottom"/>
            <w:hideMark/>
          </w:tcPr>
          <w:p w14:paraId="7965F594" w14:textId="77777777" w:rsidR="007E5057" w:rsidRPr="0095391A" w:rsidRDefault="007E5057" w:rsidP="001900D7">
            <w:pPr>
              <w:jc w:val="center"/>
            </w:pPr>
            <w:r w:rsidRPr="0095391A">
              <w:t>-0.0329*</w:t>
            </w:r>
          </w:p>
        </w:tc>
        <w:tc>
          <w:tcPr>
            <w:tcW w:w="1622" w:type="dxa"/>
            <w:noWrap/>
            <w:vAlign w:val="bottom"/>
            <w:hideMark/>
          </w:tcPr>
          <w:p w14:paraId="578B199D" w14:textId="77777777" w:rsidR="007E5057" w:rsidRPr="0095391A" w:rsidRDefault="007E5057" w:rsidP="001900D7">
            <w:pPr>
              <w:jc w:val="center"/>
            </w:pPr>
            <w:r w:rsidRPr="0095391A">
              <w:t>-0.0450**</w:t>
            </w:r>
          </w:p>
        </w:tc>
        <w:tc>
          <w:tcPr>
            <w:tcW w:w="1623" w:type="dxa"/>
            <w:noWrap/>
            <w:vAlign w:val="bottom"/>
            <w:hideMark/>
          </w:tcPr>
          <w:p w14:paraId="0E6276C7" w14:textId="77777777" w:rsidR="007E5057" w:rsidRPr="0095391A" w:rsidRDefault="007E5057" w:rsidP="001900D7">
            <w:pPr>
              <w:jc w:val="center"/>
            </w:pPr>
            <w:r w:rsidRPr="0095391A">
              <w:t>-0.0487**</w:t>
            </w:r>
          </w:p>
        </w:tc>
      </w:tr>
      <w:tr w:rsidR="007E5057" w:rsidRPr="009241CB" w14:paraId="7E01F414" w14:textId="77777777" w:rsidTr="001900D7">
        <w:trPr>
          <w:trHeight w:val="276"/>
        </w:trPr>
        <w:tc>
          <w:tcPr>
            <w:tcW w:w="3114" w:type="dxa"/>
            <w:noWrap/>
            <w:hideMark/>
          </w:tcPr>
          <w:p w14:paraId="4F967070" w14:textId="77777777" w:rsidR="007E5057" w:rsidRPr="009241CB" w:rsidRDefault="007E5057" w:rsidP="001900D7">
            <w:pPr>
              <w:jc w:val="center"/>
              <w:rPr>
                <w:lang w:val="en-IE" w:eastAsia="en-IE"/>
              </w:rPr>
            </w:pPr>
          </w:p>
        </w:tc>
        <w:tc>
          <w:tcPr>
            <w:tcW w:w="1559" w:type="dxa"/>
            <w:noWrap/>
            <w:vAlign w:val="bottom"/>
            <w:hideMark/>
          </w:tcPr>
          <w:p w14:paraId="59644B7B" w14:textId="77777777" w:rsidR="007E5057" w:rsidRPr="0095391A" w:rsidRDefault="007E5057" w:rsidP="001900D7">
            <w:pPr>
              <w:jc w:val="center"/>
            </w:pPr>
            <w:r w:rsidRPr="0095391A">
              <w:t>(0.0150)</w:t>
            </w:r>
          </w:p>
        </w:tc>
        <w:tc>
          <w:tcPr>
            <w:tcW w:w="1811" w:type="dxa"/>
            <w:noWrap/>
            <w:vAlign w:val="bottom"/>
            <w:hideMark/>
          </w:tcPr>
          <w:p w14:paraId="77B0A2DE" w14:textId="77777777" w:rsidR="007E5057" w:rsidRPr="0095391A" w:rsidRDefault="007E5057" w:rsidP="001900D7">
            <w:pPr>
              <w:jc w:val="center"/>
            </w:pPr>
            <w:r w:rsidRPr="0095391A">
              <w:t>(0.0152)</w:t>
            </w:r>
          </w:p>
        </w:tc>
        <w:tc>
          <w:tcPr>
            <w:tcW w:w="1622" w:type="dxa"/>
            <w:noWrap/>
            <w:vAlign w:val="bottom"/>
            <w:hideMark/>
          </w:tcPr>
          <w:p w14:paraId="4E652226" w14:textId="77777777" w:rsidR="007E5057" w:rsidRPr="0095391A" w:rsidRDefault="007E5057" w:rsidP="001900D7">
            <w:pPr>
              <w:jc w:val="center"/>
            </w:pPr>
            <w:r w:rsidRPr="0095391A">
              <w:t>(0.0164)</w:t>
            </w:r>
          </w:p>
        </w:tc>
        <w:tc>
          <w:tcPr>
            <w:tcW w:w="1623" w:type="dxa"/>
            <w:noWrap/>
            <w:vAlign w:val="bottom"/>
            <w:hideMark/>
          </w:tcPr>
          <w:p w14:paraId="18DBDD41" w14:textId="77777777" w:rsidR="007E5057" w:rsidRPr="0095391A" w:rsidRDefault="007E5057" w:rsidP="001900D7">
            <w:pPr>
              <w:jc w:val="center"/>
            </w:pPr>
            <w:r w:rsidRPr="0095391A">
              <w:t>(0.0144)</w:t>
            </w:r>
          </w:p>
        </w:tc>
        <w:tc>
          <w:tcPr>
            <w:tcW w:w="1622" w:type="dxa"/>
            <w:noWrap/>
            <w:vAlign w:val="bottom"/>
            <w:hideMark/>
          </w:tcPr>
          <w:p w14:paraId="45C3CB19" w14:textId="77777777" w:rsidR="007E5057" w:rsidRPr="0095391A" w:rsidRDefault="007E5057" w:rsidP="001900D7">
            <w:pPr>
              <w:jc w:val="center"/>
            </w:pPr>
            <w:r w:rsidRPr="0095391A">
              <w:t>(0.0129)</w:t>
            </w:r>
          </w:p>
        </w:tc>
        <w:tc>
          <w:tcPr>
            <w:tcW w:w="1622" w:type="dxa"/>
            <w:noWrap/>
            <w:vAlign w:val="bottom"/>
            <w:hideMark/>
          </w:tcPr>
          <w:p w14:paraId="035358AD" w14:textId="77777777" w:rsidR="007E5057" w:rsidRPr="0095391A" w:rsidRDefault="007E5057" w:rsidP="001900D7">
            <w:pPr>
              <w:jc w:val="center"/>
            </w:pPr>
            <w:r w:rsidRPr="0095391A">
              <w:t>(0.0133)</w:t>
            </w:r>
          </w:p>
        </w:tc>
        <w:tc>
          <w:tcPr>
            <w:tcW w:w="1623" w:type="dxa"/>
            <w:noWrap/>
            <w:vAlign w:val="bottom"/>
            <w:hideMark/>
          </w:tcPr>
          <w:p w14:paraId="2F7D891D" w14:textId="77777777" w:rsidR="007E5057" w:rsidRPr="0095391A" w:rsidRDefault="007E5057" w:rsidP="001900D7">
            <w:pPr>
              <w:jc w:val="center"/>
            </w:pPr>
            <w:r w:rsidRPr="0095391A">
              <w:t>(0.0156)</w:t>
            </w:r>
          </w:p>
        </w:tc>
      </w:tr>
      <w:tr w:rsidR="007E5057" w:rsidRPr="009241CB" w14:paraId="300BA462" w14:textId="77777777" w:rsidTr="001900D7">
        <w:trPr>
          <w:trHeight w:val="276"/>
        </w:trPr>
        <w:tc>
          <w:tcPr>
            <w:tcW w:w="3114" w:type="dxa"/>
            <w:noWrap/>
            <w:hideMark/>
          </w:tcPr>
          <w:p w14:paraId="2BFD8C3E" w14:textId="77777777" w:rsidR="007E5057" w:rsidRPr="009241CB" w:rsidRDefault="007E5057" w:rsidP="001900D7">
            <w:pPr>
              <w:rPr>
                <w:lang w:val="en-IE" w:eastAsia="en-IE"/>
              </w:rPr>
            </w:pPr>
            <w:r w:rsidRPr="009241CB">
              <w:t>Market potential 1811</w:t>
            </w:r>
          </w:p>
        </w:tc>
        <w:tc>
          <w:tcPr>
            <w:tcW w:w="1559" w:type="dxa"/>
            <w:noWrap/>
            <w:vAlign w:val="bottom"/>
            <w:hideMark/>
          </w:tcPr>
          <w:p w14:paraId="38F9EC6F" w14:textId="77777777" w:rsidR="007E5057" w:rsidRPr="0095391A" w:rsidRDefault="007E5057" w:rsidP="001900D7">
            <w:pPr>
              <w:jc w:val="center"/>
            </w:pPr>
            <w:r w:rsidRPr="0095391A">
              <w:t>-1.50e-06</w:t>
            </w:r>
          </w:p>
        </w:tc>
        <w:tc>
          <w:tcPr>
            <w:tcW w:w="1811" w:type="dxa"/>
            <w:noWrap/>
            <w:vAlign w:val="bottom"/>
            <w:hideMark/>
          </w:tcPr>
          <w:p w14:paraId="66F023DB" w14:textId="77777777" w:rsidR="007E5057" w:rsidRPr="0095391A" w:rsidRDefault="007E5057" w:rsidP="001900D7">
            <w:pPr>
              <w:jc w:val="center"/>
            </w:pPr>
            <w:r w:rsidRPr="0095391A">
              <w:t>-5.87e-07</w:t>
            </w:r>
          </w:p>
        </w:tc>
        <w:tc>
          <w:tcPr>
            <w:tcW w:w="1622" w:type="dxa"/>
            <w:noWrap/>
            <w:vAlign w:val="bottom"/>
            <w:hideMark/>
          </w:tcPr>
          <w:p w14:paraId="259C77FB" w14:textId="77777777" w:rsidR="007E5057" w:rsidRPr="0095391A" w:rsidRDefault="007E5057" w:rsidP="001900D7">
            <w:pPr>
              <w:jc w:val="center"/>
            </w:pPr>
            <w:r w:rsidRPr="0095391A">
              <w:t>-1.83e-06</w:t>
            </w:r>
          </w:p>
        </w:tc>
        <w:tc>
          <w:tcPr>
            <w:tcW w:w="1623" w:type="dxa"/>
            <w:noWrap/>
            <w:vAlign w:val="bottom"/>
            <w:hideMark/>
          </w:tcPr>
          <w:p w14:paraId="7EB38F7A" w14:textId="77777777" w:rsidR="007E5057" w:rsidRPr="0095391A" w:rsidRDefault="007E5057" w:rsidP="001900D7">
            <w:pPr>
              <w:jc w:val="center"/>
            </w:pPr>
            <w:r w:rsidRPr="0095391A">
              <w:t>-8.92e-07</w:t>
            </w:r>
          </w:p>
        </w:tc>
        <w:tc>
          <w:tcPr>
            <w:tcW w:w="1622" w:type="dxa"/>
            <w:noWrap/>
            <w:vAlign w:val="bottom"/>
            <w:hideMark/>
          </w:tcPr>
          <w:p w14:paraId="49943D78" w14:textId="77777777" w:rsidR="007E5057" w:rsidRPr="0095391A" w:rsidRDefault="007E5057" w:rsidP="001900D7">
            <w:pPr>
              <w:jc w:val="center"/>
            </w:pPr>
            <w:r w:rsidRPr="0095391A">
              <w:t>-3.07e-06**</w:t>
            </w:r>
          </w:p>
        </w:tc>
        <w:tc>
          <w:tcPr>
            <w:tcW w:w="1622" w:type="dxa"/>
            <w:noWrap/>
            <w:vAlign w:val="bottom"/>
            <w:hideMark/>
          </w:tcPr>
          <w:p w14:paraId="57071210" w14:textId="77777777" w:rsidR="007E5057" w:rsidRPr="0095391A" w:rsidRDefault="007E5057" w:rsidP="001900D7">
            <w:pPr>
              <w:jc w:val="center"/>
            </w:pPr>
            <w:r w:rsidRPr="0095391A">
              <w:t>-1.37e-06</w:t>
            </w:r>
          </w:p>
        </w:tc>
        <w:tc>
          <w:tcPr>
            <w:tcW w:w="1623" w:type="dxa"/>
            <w:noWrap/>
            <w:vAlign w:val="bottom"/>
            <w:hideMark/>
          </w:tcPr>
          <w:p w14:paraId="454CD81D" w14:textId="77777777" w:rsidR="007E5057" w:rsidRPr="0095391A" w:rsidRDefault="007E5057" w:rsidP="001900D7">
            <w:pPr>
              <w:jc w:val="center"/>
            </w:pPr>
            <w:r w:rsidRPr="0095391A">
              <w:t>-1.61e-06</w:t>
            </w:r>
          </w:p>
        </w:tc>
      </w:tr>
      <w:tr w:rsidR="007E5057" w:rsidRPr="009241CB" w14:paraId="4B48A9F7" w14:textId="77777777" w:rsidTr="001900D7">
        <w:trPr>
          <w:trHeight w:val="276"/>
        </w:trPr>
        <w:tc>
          <w:tcPr>
            <w:tcW w:w="3114" w:type="dxa"/>
            <w:noWrap/>
            <w:hideMark/>
          </w:tcPr>
          <w:p w14:paraId="49AE00E5" w14:textId="77777777" w:rsidR="007E5057" w:rsidRPr="009241CB" w:rsidRDefault="007E5057" w:rsidP="001900D7">
            <w:pPr>
              <w:jc w:val="center"/>
              <w:rPr>
                <w:lang w:val="en-IE" w:eastAsia="en-IE"/>
              </w:rPr>
            </w:pPr>
          </w:p>
        </w:tc>
        <w:tc>
          <w:tcPr>
            <w:tcW w:w="1559" w:type="dxa"/>
            <w:noWrap/>
            <w:vAlign w:val="bottom"/>
            <w:hideMark/>
          </w:tcPr>
          <w:p w14:paraId="33651AFF" w14:textId="77777777" w:rsidR="007E5057" w:rsidRPr="0095391A" w:rsidRDefault="007E5057" w:rsidP="001900D7">
            <w:pPr>
              <w:jc w:val="center"/>
            </w:pPr>
            <w:r w:rsidRPr="0095391A">
              <w:t>(1.31e-06)</w:t>
            </w:r>
          </w:p>
        </w:tc>
        <w:tc>
          <w:tcPr>
            <w:tcW w:w="1811" w:type="dxa"/>
            <w:noWrap/>
            <w:vAlign w:val="bottom"/>
            <w:hideMark/>
          </w:tcPr>
          <w:p w14:paraId="48C97F41" w14:textId="77777777" w:rsidR="007E5057" w:rsidRPr="0095391A" w:rsidRDefault="007E5057" w:rsidP="001900D7">
            <w:pPr>
              <w:jc w:val="center"/>
            </w:pPr>
            <w:r w:rsidRPr="0095391A">
              <w:t>(1.05e-06)</w:t>
            </w:r>
          </w:p>
        </w:tc>
        <w:tc>
          <w:tcPr>
            <w:tcW w:w="1622" w:type="dxa"/>
            <w:noWrap/>
            <w:vAlign w:val="bottom"/>
            <w:hideMark/>
          </w:tcPr>
          <w:p w14:paraId="7523B98D" w14:textId="77777777" w:rsidR="007E5057" w:rsidRPr="0095391A" w:rsidRDefault="007E5057" w:rsidP="001900D7">
            <w:pPr>
              <w:jc w:val="center"/>
            </w:pPr>
            <w:r w:rsidRPr="0095391A">
              <w:t>(1.17e-06)</w:t>
            </w:r>
          </w:p>
        </w:tc>
        <w:tc>
          <w:tcPr>
            <w:tcW w:w="1623" w:type="dxa"/>
            <w:noWrap/>
            <w:vAlign w:val="bottom"/>
            <w:hideMark/>
          </w:tcPr>
          <w:p w14:paraId="7692475D" w14:textId="77777777" w:rsidR="007E5057" w:rsidRPr="0095391A" w:rsidRDefault="007E5057" w:rsidP="001900D7">
            <w:pPr>
              <w:jc w:val="center"/>
            </w:pPr>
            <w:r w:rsidRPr="0095391A">
              <w:t>(1.09e-06)</w:t>
            </w:r>
          </w:p>
        </w:tc>
        <w:tc>
          <w:tcPr>
            <w:tcW w:w="1622" w:type="dxa"/>
            <w:noWrap/>
            <w:vAlign w:val="bottom"/>
            <w:hideMark/>
          </w:tcPr>
          <w:p w14:paraId="64C89F69" w14:textId="77777777" w:rsidR="007E5057" w:rsidRPr="0095391A" w:rsidRDefault="007E5057" w:rsidP="001900D7">
            <w:pPr>
              <w:jc w:val="center"/>
            </w:pPr>
            <w:r w:rsidRPr="0095391A">
              <w:t>(1.01e-06)</w:t>
            </w:r>
          </w:p>
        </w:tc>
        <w:tc>
          <w:tcPr>
            <w:tcW w:w="1622" w:type="dxa"/>
            <w:noWrap/>
            <w:vAlign w:val="bottom"/>
            <w:hideMark/>
          </w:tcPr>
          <w:p w14:paraId="7F987D3F" w14:textId="77777777" w:rsidR="007E5057" w:rsidRPr="0095391A" w:rsidRDefault="007E5057" w:rsidP="001900D7">
            <w:pPr>
              <w:jc w:val="center"/>
            </w:pPr>
            <w:r w:rsidRPr="0095391A">
              <w:t>(1.03e-06)</w:t>
            </w:r>
          </w:p>
        </w:tc>
        <w:tc>
          <w:tcPr>
            <w:tcW w:w="1623" w:type="dxa"/>
            <w:noWrap/>
            <w:vAlign w:val="bottom"/>
            <w:hideMark/>
          </w:tcPr>
          <w:p w14:paraId="1809CEA1" w14:textId="77777777" w:rsidR="007E5057" w:rsidRPr="0095391A" w:rsidRDefault="007E5057" w:rsidP="001900D7">
            <w:pPr>
              <w:jc w:val="center"/>
            </w:pPr>
            <w:r w:rsidRPr="0095391A">
              <w:t>(1.14e-06)</w:t>
            </w:r>
          </w:p>
        </w:tc>
      </w:tr>
      <w:tr w:rsidR="007E5057" w:rsidRPr="009241CB" w14:paraId="5B60FA5B" w14:textId="77777777" w:rsidTr="001900D7">
        <w:trPr>
          <w:trHeight w:val="276"/>
        </w:trPr>
        <w:tc>
          <w:tcPr>
            <w:tcW w:w="3114" w:type="dxa"/>
            <w:noWrap/>
            <w:hideMark/>
          </w:tcPr>
          <w:p w14:paraId="3DAD3A67" w14:textId="77777777" w:rsidR="007E5057" w:rsidRPr="009241CB" w:rsidRDefault="007E5057" w:rsidP="001900D7">
            <w:pPr>
              <w:rPr>
                <w:lang w:val="en-IE" w:eastAsia="en-IE"/>
              </w:rPr>
            </w:pPr>
            <w:r w:rsidRPr="009241CB">
              <w:t>Limits to agricultural use</w:t>
            </w:r>
          </w:p>
        </w:tc>
        <w:tc>
          <w:tcPr>
            <w:tcW w:w="1559" w:type="dxa"/>
            <w:noWrap/>
            <w:vAlign w:val="bottom"/>
            <w:hideMark/>
          </w:tcPr>
          <w:p w14:paraId="39A65ACF" w14:textId="77777777" w:rsidR="007E5057" w:rsidRPr="0095391A" w:rsidRDefault="007E5057" w:rsidP="001900D7">
            <w:pPr>
              <w:jc w:val="center"/>
            </w:pPr>
            <w:r w:rsidRPr="0095391A">
              <w:t>-0.155</w:t>
            </w:r>
          </w:p>
        </w:tc>
        <w:tc>
          <w:tcPr>
            <w:tcW w:w="1811" w:type="dxa"/>
            <w:noWrap/>
            <w:vAlign w:val="bottom"/>
            <w:hideMark/>
          </w:tcPr>
          <w:p w14:paraId="3DF6856D" w14:textId="77777777" w:rsidR="007E5057" w:rsidRPr="0095391A" w:rsidRDefault="007E5057" w:rsidP="001900D7">
            <w:pPr>
              <w:jc w:val="center"/>
            </w:pPr>
            <w:r w:rsidRPr="0095391A">
              <w:t>-0.110</w:t>
            </w:r>
          </w:p>
        </w:tc>
        <w:tc>
          <w:tcPr>
            <w:tcW w:w="1622" w:type="dxa"/>
            <w:noWrap/>
            <w:vAlign w:val="bottom"/>
            <w:hideMark/>
          </w:tcPr>
          <w:p w14:paraId="3569725A" w14:textId="77777777" w:rsidR="007E5057" w:rsidRPr="0095391A" w:rsidRDefault="007E5057" w:rsidP="001900D7">
            <w:pPr>
              <w:jc w:val="center"/>
            </w:pPr>
            <w:r w:rsidRPr="0095391A">
              <w:t>-0.147</w:t>
            </w:r>
          </w:p>
        </w:tc>
        <w:tc>
          <w:tcPr>
            <w:tcW w:w="1623" w:type="dxa"/>
            <w:noWrap/>
            <w:vAlign w:val="bottom"/>
            <w:hideMark/>
          </w:tcPr>
          <w:p w14:paraId="2954B2AD" w14:textId="77777777" w:rsidR="007E5057" w:rsidRPr="0095391A" w:rsidRDefault="007E5057" w:rsidP="001900D7">
            <w:pPr>
              <w:jc w:val="center"/>
            </w:pPr>
            <w:r w:rsidRPr="0095391A">
              <w:t>-0.146</w:t>
            </w:r>
          </w:p>
        </w:tc>
        <w:tc>
          <w:tcPr>
            <w:tcW w:w="1622" w:type="dxa"/>
            <w:noWrap/>
            <w:vAlign w:val="bottom"/>
            <w:hideMark/>
          </w:tcPr>
          <w:p w14:paraId="3157515E" w14:textId="77777777" w:rsidR="007E5057" w:rsidRPr="0095391A" w:rsidRDefault="007E5057" w:rsidP="001900D7">
            <w:pPr>
              <w:jc w:val="center"/>
            </w:pPr>
            <w:r w:rsidRPr="0095391A">
              <w:t>-0.00391</w:t>
            </w:r>
          </w:p>
        </w:tc>
        <w:tc>
          <w:tcPr>
            <w:tcW w:w="1622" w:type="dxa"/>
            <w:noWrap/>
            <w:vAlign w:val="bottom"/>
            <w:hideMark/>
          </w:tcPr>
          <w:p w14:paraId="7DD957AA" w14:textId="77777777" w:rsidR="007E5057" w:rsidRPr="0095391A" w:rsidRDefault="007E5057" w:rsidP="001900D7">
            <w:pPr>
              <w:jc w:val="center"/>
            </w:pPr>
            <w:r w:rsidRPr="0095391A">
              <w:t>-0.0651</w:t>
            </w:r>
          </w:p>
        </w:tc>
        <w:tc>
          <w:tcPr>
            <w:tcW w:w="1623" w:type="dxa"/>
            <w:noWrap/>
            <w:vAlign w:val="bottom"/>
            <w:hideMark/>
          </w:tcPr>
          <w:p w14:paraId="160510C4" w14:textId="77777777" w:rsidR="007E5057" w:rsidRPr="0095391A" w:rsidRDefault="007E5057" w:rsidP="001900D7">
            <w:pPr>
              <w:jc w:val="center"/>
            </w:pPr>
            <w:r w:rsidRPr="0095391A">
              <w:t>-0.150</w:t>
            </w:r>
          </w:p>
        </w:tc>
      </w:tr>
      <w:tr w:rsidR="007E5057" w:rsidRPr="009241CB" w14:paraId="144EB9DF" w14:textId="77777777" w:rsidTr="001900D7">
        <w:trPr>
          <w:trHeight w:val="276"/>
        </w:trPr>
        <w:tc>
          <w:tcPr>
            <w:tcW w:w="3114" w:type="dxa"/>
            <w:noWrap/>
            <w:hideMark/>
          </w:tcPr>
          <w:p w14:paraId="32715604" w14:textId="77777777" w:rsidR="007E5057" w:rsidRPr="009241CB" w:rsidRDefault="007E5057" w:rsidP="001900D7">
            <w:pPr>
              <w:jc w:val="center"/>
              <w:rPr>
                <w:lang w:val="en-IE" w:eastAsia="en-IE"/>
              </w:rPr>
            </w:pPr>
          </w:p>
        </w:tc>
        <w:tc>
          <w:tcPr>
            <w:tcW w:w="1559" w:type="dxa"/>
            <w:noWrap/>
            <w:vAlign w:val="bottom"/>
            <w:hideMark/>
          </w:tcPr>
          <w:p w14:paraId="40FDB2F1" w14:textId="77777777" w:rsidR="007E5057" w:rsidRPr="0095391A" w:rsidRDefault="007E5057" w:rsidP="001900D7">
            <w:pPr>
              <w:jc w:val="center"/>
            </w:pPr>
            <w:r w:rsidRPr="0095391A">
              <w:t>(0.104)</w:t>
            </w:r>
          </w:p>
        </w:tc>
        <w:tc>
          <w:tcPr>
            <w:tcW w:w="1811" w:type="dxa"/>
            <w:noWrap/>
            <w:vAlign w:val="bottom"/>
            <w:hideMark/>
          </w:tcPr>
          <w:p w14:paraId="5FC69912" w14:textId="77777777" w:rsidR="007E5057" w:rsidRPr="0095391A" w:rsidRDefault="007E5057" w:rsidP="001900D7">
            <w:pPr>
              <w:jc w:val="center"/>
            </w:pPr>
            <w:r w:rsidRPr="0095391A">
              <w:t>(0.0945)</w:t>
            </w:r>
          </w:p>
        </w:tc>
        <w:tc>
          <w:tcPr>
            <w:tcW w:w="1622" w:type="dxa"/>
            <w:noWrap/>
            <w:vAlign w:val="bottom"/>
            <w:hideMark/>
          </w:tcPr>
          <w:p w14:paraId="60EB395A" w14:textId="77777777" w:rsidR="007E5057" w:rsidRPr="0095391A" w:rsidRDefault="007E5057" w:rsidP="001900D7">
            <w:pPr>
              <w:jc w:val="center"/>
            </w:pPr>
            <w:r w:rsidRPr="0095391A">
              <w:t>(0.104)</w:t>
            </w:r>
          </w:p>
        </w:tc>
        <w:tc>
          <w:tcPr>
            <w:tcW w:w="1623" w:type="dxa"/>
            <w:noWrap/>
            <w:vAlign w:val="bottom"/>
            <w:hideMark/>
          </w:tcPr>
          <w:p w14:paraId="3B042E87" w14:textId="77777777" w:rsidR="007E5057" w:rsidRPr="0095391A" w:rsidRDefault="007E5057" w:rsidP="001900D7">
            <w:pPr>
              <w:jc w:val="center"/>
            </w:pPr>
            <w:r w:rsidRPr="0095391A">
              <w:t>(0.0975)</w:t>
            </w:r>
          </w:p>
        </w:tc>
        <w:tc>
          <w:tcPr>
            <w:tcW w:w="1622" w:type="dxa"/>
            <w:noWrap/>
            <w:vAlign w:val="bottom"/>
            <w:hideMark/>
          </w:tcPr>
          <w:p w14:paraId="2A79BC0C" w14:textId="77777777" w:rsidR="007E5057" w:rsidRPr="0095391A" w:rsidRDefault="007E5057" w:rsidP="001900D7">
            <w:pPr>
              <w:jc w:val="center"/>
            </w:pPr>
            <w:r w:rsidRPr="0095391A">
              <w:t>(0.0927)</w:t>
            </w:r>
          </w:p>
        </w:tc>
        <w:tc>
          <w:tcPr>
            <w:tcW w:w="1622" w:type="dxa"/>
            <w:noWrap/>
            <w:vAlign w:val="bottom"/>
            <w:hideMark/>
          </w:tcPr>
          <w:p w14:paraId="1B2FEB62" w14:textId="77777777" w:rsidR="007E5057" w:rsidRPr="0095391A" w:rsidRDefault="007E5057" w:rsidP="001900D7">
            <w:pPr>
              <w:jc w:val="center"/>
            </w:pPr>
            <w:r w:rsidRPr="0095391A">
              <w:t>(0.0952)</w:t>
            </w:r>
          </w:p>
        </w:tc>
        <w:tc>
          <w:tcPr>
            <w:tcW w:w="1623" w:type="dxa"/>
            <w:noWrap/>
            <w:vAlign w:val="bottom"/>
            <w:hideMark/>
          </w:tcPr>
          <w:p w14:paraId="1865CBF8" w14:textId="77777777" w:rsidR="007E5057" w:rsidRPr="0095391A" w:rsidRDefault="007E5057" w:rsidP="001900D7">
            <w:pPr>
              <w:jc w:val="center"/>
            </w:pPr>
            <w:r w:rsidRPr="0095391A">
              <w:t>(0.104)</w:t>
            </w:r>
          </w:p>
        </w:tc>
      </w:tr>
      <w:tr w:rsidR="007E5057" w:rsidRPr="009241CB" w14:paraId="68C230DB" w14:textId="77777777" w:rsidTr="001900D7">
        <w:trPr>
          <w:trHeight w:val="276"/>
        </w:trPr>
        <w:tc>
          <w:tcPr>
            <w:tcW w:w="3114" w:type="dxa"/>
            <w:noWrap/>
            <w:hideMark/>
          </w:tcPr>
          <w:p w14:paraId="2B3D4C25" w14:textId="77777777" w:rsidR="007E5057" w:rsidRPr="009241CB" w:rsidRDefault="007E5057" w:rsidP="001900D7">
            <w:pPr>
              <w:rPr>
                <w:lang w:val="en-IE" w:eastAsia="en-IE"/>
              </w:rPr>
            </w:pPr>
            <w:r w:rsidRPr="009241CB">
              <w:t>Depth to rock</w:t>
            </w:r>
          </w:p>
        </w:tc>
        <w:tc>
          <w:tcPr>
            <w:tcW w:w="1559" w:type="dxa"/>
            <w:noWrap/>
            <w:vAlign w:val="bottom"/>
            <w:hideMark/>
          </w:tcPr>
          <w:p w14:paraId="699F00C1" w14:textId="77777777" w:rsidR="007E5057" w:rsidRPr="0095391A" w:rsidRDefault="007E5057" w:rsidP="001900D7">
            <w:pPr>
              <w:jc w:val="center"/>
            </w:pPr>
            <w:r w:rsidRPr="0095391A">
              <w:t>0.00819</w:t>
            </w:r>
          </w:p>
        </w:tc>
        <w:tc>
          <w:tcPr>
            <w:tcW w:w="1811" w:type="dxa"/>
            <w:noWrap/>
            <w:vAlign w:val="bottom"/>
            <w:hideMark/>
          </w:tcPr>
          <w:p w14:paraId="13ECD9BD" w14:textId="77777777" w:rsidR="007E5057" w:rsidRPr="0095391A" w:rsidRDefault="007E5057" w:rsidP="001900D7">
            <w:pPr>
              <w:jc w:val="center"/>
            </w:pPr>
            <w:r w:rsidRPr="0095391A">
              <w:t>-0.000240</w:t>
            </w:r>
          </w:p>
        </w:tc>
        <w:tc>
          <w:tcPr>
            <w:tcW w:w="1622" w:type="dxa"/>
            <w:noWrap/>
            <w:vAlign w:val="bottom"/>
            <w:hideMark/>
          </w:tcPr>
          <w:p w14:paraId="0069D12D" w14:textId="77777777" w:rsidR="007E5057" w:rsidRPr="0095391A" w:rsidRDefault="007E5057" w:rsidP="001900D7">
            <w:pPr>
              <w:jc w:val="center"/>
            </w:pPr>
            <w:r w:rsidRPr="0095391A">
              <w:t>0.00865</w:t>
            </w:r>
          </w:p>
        </w:tc>
        <w:tc>
          <w:tcPr>
            <w:tcW w:w="1623" w:type="dxa"/>
            <w:noWrap/>
            <w:vAlign w:val="bottom"/>
            <w:hideMark/>
          </w:tcPr>
          <w:p w14:paraId="768A5096" w14:textId="77777777" w:rsidR="007E5057" w:rsidRPr="0095391A" w:rsidRDefault="007E5057" w:rsidP="001900D7">
            <w:pPr>
              <w:jc w:val="center"/>
            </w:pPr>
            <w:r w:rsidRPr="0095391A">
              <w:t>0.00894</w:t>
            </w:r>
          </w:p>
        </w:tc>
        <w:tc>
          <w:tcPr>
            <w:tcW w:w="1622" w:type="dxa"/>
            <w:noWrap/>
            <w:vAlign w:val="bottom"/>
            <w:hideMark/>
          </w:tcPr>
          <w:p w14:paraId="33426EE6" w14:textId="77777777" w:rsidR="007E5057" w:rsidRPr="0095391A" w:rsidRDefault="007E5057" w:rsidP="001900D7">
            <w:pPr>
              <w:jc w:val="center"/>
            </w:pPr>
            <w:r w:rsidRPr="0095391A">
              <w:t>0.00369</w:t>
            </w:r>
          </w:p>
        </w:tc>
        <w:tc>
          <w:tcPr>
            <w:tcW w:w="1622" w:type="dxa"/>
            <w:noWrap/>
            <w:vAlign w:val="bottom"/>
            <w:hideMark/>
          </w:tcPr>
          <w:p w14:paraId="16A53EB4" w14:textId="77777777" w:rsidR="007E5057" w:rsidRPr="0095391A" w:rsidRDefault="007E5057" w:rsidP="001900D7">
            <w:pPr>
              <w:jc w:val="center"/>
            </w:pPr>
            <w:r w:rsidRPr="0095391A">
              <w:t>0.00415</w:t>
            </w:r>
          </w:p>
        </w:tc>
        <w:tc>
          <w:tcPr>
            <w:tcW w:w="1623" w:type="dxa"/>
            <w:noWrap/>
            <w:vAlign w:val="bottom"/>
            <w:hideMark/>
          </w:tcPr>
          <w:p w14:paraId="5C634E5D" w14:textId="77777777" w:rsidR="007E5057" w:rsidRPr="0095391A" w:rsidRDefault="007E5057" w:rsidP="001900D7">
            <w:pPr>
              <w:jc w:val="center"/>
            </w:pPr>
            <w:r w:rsidRPr="0095391A">
              <w:t>0.0101</w:t>
            </w:r>
          </w:p>
        </w:tc>
      </w:tr>
      <w:tr w:rsidR="007E5057" w:rsidRPr="009241CB" w14:paraId="0322C7B1" w14:textId="77777777" w:rsidTr="001900D7">
        <w:trPr>
          <w:trHeight w:val="276"/>
        </w:trPr>
        <w:tc>
          <w:tcPr>
            <w:tcW w:w="3114" w:type="dxa"/>
            <w:noWrap/>
            <w:hideMark/>
          </w:tcPr>
          <w:p w14:paraId="7CD9310C" w14:textId="77777777" w:rsidR="007E5057" w:rsidRPr="009241CB" w:rsidRDefault="007E5057" w:rsidP="001900D7">
            <w:pPr>
              <w:jc w:val="center"/>
              <w:rPr>
                <w:lang w:val="en-IE" w:eastAsia="en-IE"/>
              </w:rPr>
            </w:pPr>
          </w:p>
        </w:tc>
        <w:tc>
          <w:tcPr>
            <w:tcW w:w="1559" w:type="dxa"/>
            <w:noWrap/>
            <w:vAlign w:val="bottom"/>
            <w:hideMark/>
          </w:tcPr>
          <w:p w14:paraId="333BA45A" w14:textId="77777777" w:rsidR="007E5057" w:rsidRPr="0095391A" w:rsidRDefault="007E5057" w:rsidP="001900D7">
            <w:pPr>
              <w:jc w:val="center"/>
            </w:pPr>
            <w:r w:rsidRPr="0095391A">
              <w:t>(0.0199)</w:t>
            </w:r>
          </w:p>
        </w:tc>
        <w:tc>
          <w:tcPr>
            <w:tcW w:w="1811" w:type="dxa"/>
            <w:noWrap/>
            <w:vAlign w:val="bottom"/>
            <w:hideMark/>
          </w:tcPr>
          <w:p w14:paraId="121CE871" w14:textId="77777777" w:rsidR="007E5057" w:rsidRPr="0095391A" w:rsidRDefault="007E5057" w:rsidP="001900D7">
            <w:pPr>
              <w:jc w:val="center"/>
            </w:pPr>
            <w:r w:rsidRPr="0095391A">
              <w:t>(0.0179)</w:t>
            </w:r>
          </w:p>
        </w:tc>
        <w:tc>
          <w:tcPr>
            <w:tcW w:w="1622" w:type="dxa"/>
            <w:noWrap/>
            <w:vAlign w:val="bottom"/>
            <w:hideMark/>
          </w:tcPr>
          <w:p w14:paraId="7A0DDF0F" w14:textId="77777777" w:rsidR="007E5057" w:rsidRPr="0095391A" w:rsidRDefault="007E5057" w:rsidP="001900D7">
            <w:pPr>
              <w:jc w:val="center"/>
            </w:pPr>
            <w:r w:rsidRPr="0095391A">
              <w:t>(0.0197)</w:t>
            </w:r>
          </w:p>
        </w:tc>
        <w:tc>
          <w:tcPr>
            <w:tcW w:w="1623" w:type="dxa"/>
            <w:noWrap/>
            <w:vAlign w:val="bottom"/>
            <w:hideMark/>
          </w:tcPr>
          <w:p w14:paraId="01334281" w14:textId="77777777" w:rsidR="007E5057" w:rsidRPr="0095391A" w:rsidRDefault="007E5057" w:rsidP="001900D7">
            <w:pPr>
              <w:jc w:val="center"/>
            </w:pPr>
            <w:r w:rsidRPr="0095391A">
              <w:t>(0.0184)</w:t>
            </w:r>
          </w:p>
        </w:tc>
        <w:tc>
          <w:tcPr>
            <w:tcW w:w="1622" w:type="dxa"/>
            <w:noWrap/>
            <w:vAlign w:val="bottom"/>
            <w:hideMark/>
          </w:tcPr>
          <w:p w14:paraId="268B12AD" w14:textId="77777777" w:rsidR="007E5057" w:rsidRPr="0095391A" w:rsidRDefault="007E5057" w:rsidP="001900D7">
            <w:pPr>
              <w:jc w:val="center"/>
            </w:pPr>
            <w:r w:rsidRPr="0095391A">
              <w:t>(0.0169)</w:t>
            </w:r>
          </w:p>
        </w:tc>
        <w:tc>
          <w:tcPr>
            <w:tcW w:w="1622" w:type="dxa"/>
            <w:noWrap/>
            <w:vAlign w:val="bottom"/>
            <w:hideMark/>
          </w:tcPr>
          <w:p w14:paraId="40583916" w14:textId="77777777" w:rsidR="007E5057" w:rsidRPr="0095391A" w:rsidRDefault="007E5057" w:rsidP="001900D7">
            <w:pPr>
              <w:jc w:val="center"/>
            </w:pPr>
            <w:r w:rsidRPr="0095391A">
              <w:t>(0.0177)</w:t>
            </w:r>
          </w:p>
        </w:tc>
        <w:tc>
          <w:tcPr>
            <w:tcW w:w="1623" w:type="dxa"/>
            <w:noWrap/>
            <w:vAlign w:val="bottom"/>
            <w:hideMark/>
          </w:tcPr>
          <w:p w14:paraId="1392D5DA" w14:textId="77777777" w:rsidR="007E5057" w:rsidRPr="0095391A" w:rsidRDefault="007E5057" w:rsidP="001900D7">
            <w:pPr>
              <w:jc w:val="center"/>
            </w:pPr>
            <w:r w:rsidRPr="0095391A">
              <w:t>(0.0198)</w:t>
            </w:r>
          </w:p>
        </w:tc>
      </w:tr>
      <w:tr w:rsidR="007E5057" w:rsidRPr="009241CB" w14:paraId="3EA9C977" w14:textId="77777777" w:rsidTr="001900D7">
        <w:trPr>
          <w:trHeight w:val="276"/>
        </w:trPr>
        <w:tc>
          <w:tcPr>
            <w:tcW w:w="3114" w:type="dxa"/>
            <w:noWrap/>
            <w:hideMark/>
          </w:tcPr>
          <w:p w14:paraId="68538D51" w14:textId="77777777" w:rsidR="007E5057" w:rsidRPr="009241CB" w:rsidRDefault="007E5057" w:rsidP="001900D7">
            <w:pPr>
              <w:rPr>
                <w:lang w:val="en-IE" w:eastAsia="en-IE"/>
              </w:rPr>
            </w:pPr>
            <w:r w:rsidRPr="009241CB">
              <w:t xml:space="preserve">Mean July temperature </w:t>
            </w:r>
          </w:p>
        </w:tc>
        <w:tc>
          <w:tcPr>
            <w:tcW w:w="1559" w:type="dxa"/>
            <w:noWrap/>
            <w:vAlign w:val="bottom"/>
            <w:hideMark/>
          </w:tcPr>
          <w:p w14:paraId="68614939" w14:textId="77777777" w:rsidR="007E5057" w:rsidRPr="0095391A" w:rsidRDefault="007E5057" w:rsidP="001900D7">
            <w:pPr>
              <w:jc w:val="center"/>
            </w:pPr>
            <w:r w:rsidRPr="0095391A">
              <w:t>-0.0127</w:t>
            </w:r>
          </w:p>
        </w:tc>
        <w:tc>
          <w:tcPr>
            <w:tcW w:w="1811" w:type="dxa"/>
            <w:noWrap/>
            <w:vAlign w:val="bottom"/>
            <w:hideMark/>
          </w:tcPr>
          <w:p w14:paraId="7742F6A8" w14:textId="77777777" w:rsidR="007E5057" w:rsidRPr="0095391A" w:rsidRDefault="007E5057" w:rsidP="001900D7">
            <w:pPr>
              <w:jc w:val="center"/>
            </w:pPr>
            <w:r w:rsidRPr="0095391A">
              <w:t>0.0105</w:t>
            </w:r>
          </w:p>
        </w:tc>
        <w:tc>
          <w:tcPr>
            <w:tcW w:w="1622" w:type="dxa"/>
            <w:noWrap/>
            <w:vAlign w:val="bottom"/>
            <w:hideMark/>
          </w:tcPr>
          <w:p w14:paraId="5EFD7AE6" w14:textId="77777777" w:rsidR="007E5057" w:rsidRPr="0095391A" w:rsidRDefault="007E5057" w:rsidP="001900D7">
            <w:pPr>
              <w:jc w:val="center"/>
            </w:pPr>
            <w:r w:rsidRPr="0095391A">
              <w:t>-0.0129</w:t>
            </w:r>
          </w:p>
        </w:tc>
        <w:tc>
          <w:tcPr>
            <w:tcW w:w="1623" w:type="dxa"/>
            <w:noWrap/>
            <w:vAlign w:val="bottom"/>
            <w:hideMark/>
          </w:tcPr>
          <w:p w14:paraId="3D60AABD" w14:textId="77777777" w:rsidR="007E5057" w:rsidRPr="0095391A" w:rsidRDefault="007E5057" w:rsidP="001900D7">
            <w:pPr>
              <w:jc w:val="center"/>
            </w:pPr>
            <w:r w:rsidRPr="0095391A">
              <w:t>-0.00494</w:t>
            </w:r>
          </w:p>
        </w:tc>
        <w:tc>
          <w:tcPr>
            <w:tcW w:w="1622" w:type="dxa"/>
            <w:noWrap/>
            <w:vAlign w:val="bottom"/>
            <w:hideMark/>
          </w:tcPr>
          <w:p w14:paraId="4082DEB1" w14:textId="77777777" w:rsidR="007E5057" w:rsidRPr="0095391A" w:rsidRDefault="007E5057" w:rsidP="001900D7">
            <w:pPr>
              <w:jc w:val="center"/>
            </w:pPr>
            <w:r w:rsidRPr="0095391A">
              <w:t>-0.00412</w:t>
            </w:r>
          </w:p>
        </w:tc>
        <w:tc>
          <w:tcPr>
            <w:tcW w:w="1622" w:type="dxa"/>
            <w:noWrap/>
            <w:vAlign w:val="bottom"/>
            <w:hideMark/>
          </w:tcPr>
          <w:p w14:paraId="77A5F175" w14:textId="77777777" w:rsidR="007E5057" w:rsidRPr="0095391A" w:rsidRDefault="007E5057" w:rsidP="001900D7">
            <w:pPr>
              <w:jc w:val="center"/>
            </w:pPr>
            <w:r w:rsidRPr="0095391A">
              <w:t>-0.00645</w:t>
            </w:r>
          </w:p>
        </w:tc>
        <w:tc>
          <w:tcPr>
            <w:tcW w:w="1623" w:type="dxa"/>
            <w:noWrap/>
            <w:vAlign w:val="bottom"/>
            <w:hideMark/>
          </w:tcPr>
          <w:p w14:paraId="342D0872" w14:textId="77777777" w:rsidR="007E5057" w:rsidRPr="0095391A" w:rsidRDefault="007E5057" w:rsidP="001900D7">
            <w:pPr>
              <w:jc w:val="center"/>
            </w:pPr>
            <w:r w:rsidRPr="0095391A">
              <w:t>-0.0113</w:t>
            </w:r>
          </w:p>
        </w:tc>
      </w:tr>
      <w:tr w:rsidR="007E5057" w:rsidRPr="009241CB" w14:paraId="0909702A" w14:textId="77777777" w:rsidTr="001900D7">
        <w:trPr>
          <w:trHeight w:val="276"/>
        </w:trPr>
        <w:tc>
          <w:tcPr>
            <w:tcW w:w="3114" w:type="dxa"/>
            <w:noWrap/>
            <w:hideMark/>
          </w:tcPr>
          <w:p w14:paraId="12A2C216" w14:textId="77777777" w:rsidR="007E5057" w:rsidRPr="009241CB" w:rsidRDefault="007E5057" w:rsidP="001900D7">
            <w:pPr>
              <w:jc w:val="center"/>
              <w:rPr>
                <w:lang w:val="en-IE" w:eastAsia="en-IE"/>
              </w:rPr>
            </w:pPr>
          </w:p>
        </w:tc>
        <w:tc>
          <w:tcPr>
            <w:tcW w:w="1559" w:type="dxa"/>
            <w:noWrap/>
            <w:vAlign w:val="bottom"/>
            <w:hideMark/>
          </w:tcPr>
          <w:p w14:paraId="08FC7008" w14:textId="77777777" w:rsidR="007E5057" w:rsidRPr="0095391A" w:rsidRDefault="007E5057" w:rsidP="001900D7">
            <w:pPr>
              <w:jc w:val="center"/>
            </w:pPr>
            <w:r w:rsidRPr="0095391A">
              <w:t>(0.0267)</w:t>
            </w:r>
          </w:p>
        </w:tc>
        <w:tc>
          <w:tcPr>
            <w:tcW w:w="1811" w:type="dxa"/>
            <w:noWrap/>
            <w:vAlign w:val="bottom"/>
            <w:hideMark/>
          </w:tcPr>
          <w:p w14:paraId="5762928F" w14:textId="77777777" w:rsidR="007E5057" w:rsidRPr="0095391A" w:rsidRDefault="007E5057" w:rsidP="001900D7">
            <w:pPr>
              <w:jc w:val="center"/>
            </w:pPr>
            <w:r w:rsidRPr="0095391A">
              <w:t>(0.0246)</w:t>
            </w:r>
          </w:p>
        </w:tc>
        <w:tc>
          <w:tcPr>
            <w:tcW w:w="1622" w:type="dxa"/>
            <w:noWrap/>
            <w:vAlign w:val="bottom"/>
            <w:hideMark/>
          </w:tcPr>
          <w:p w14:paraId="7B9D65DE" w14:textId="77777777" w:rsidR="007E5057" w:rsidRPr="0095391A" w:rsidRDefault="007E5057" w:rsidP="001900D7">
            <w:pPr>
              <w:jc w:val="center"/>
            </w:pPr>
            <w:r w:rsidRPr="0095391A">
              <w:t>(0.0266)</w:t>
            </w:r>
          </w:p>
        </w:tc>
        <w:tc>
          <w:tcPr>
            <w:tcW w:w="1623" w:type="dxa"/>
            <w:noWrap/>
            <w:vAlign w:val="bottom"/>
            <w:hideMark/>
          </w:tcPr>
          <w:p w14:paraId="6059E165" w14:textId="77777777" w:rsidR="007E5057" w:rsidRPr="0095391A" w:rsidRDefault="007E5057" w:rsidP="001900D7">
            <w:pPr>
              <w:jc w:val="center"/>
            </w:pPr>
            <w:r w:rsidRPr="0095391A">
              <w:t>(0.0250)</w:t>
            </w:r>
          </w:p>
        </w:tc>
        <w:tc>
          <w:tcPr>
            <w:tcW w:w="1622" w:type="dxa"/>
            <w:noWrap/>
            <w:vAlign w:val="bottom"/>
            <w:hideMark/>
          </w:tcPr>
          <w:p w14:paraId="7328C152" w14:textId="77777777" w:rsidR="007E5057" w:rsidRPr="0095391A" w:rsidRDefault="007E5057" w:rsidP="001900D7">
            <w:pPr>
              <w:jc w:val="center"/>
            </w:pPr>
            <w:r w:rsidRPr="0095391A">
              <w:t>(0.0229)</w:t>
            </w:r>
          </w:p>
        </w:tc>
        <w:tc>
          <w:tcPr>
            <w:tcW w:w="1622" w:type="dxa"/>
            <w:noWrap/>
            <w:vAlign w:val="bottom"/>
            <w:hideMark/>
          </w:tcPr>
          <w:p w14:paraId="7D8D5AA0" w14:textId="77777777" w:rsidR="007E5057" w:rsidRPr="0095391A" w:rsidRDefault="007E5057" w:rsidP="001900D7">
            <w:pPr>
              <w:jc w:val="center"/>
            </w:pPr>
            <w:r w:rsidRPr="0095391A">
              <w:t>(0.0240)</w:t>
            </w:r>
          </w:p>
        </w:tc>
        <w:tc>
          <w:tcPr>
            <w:tcW w:w="1623" w:type="dxa"/>
            <w:noWrap/>
            <w:vAlign w:val="bottom"/>
            <w:hideMark/>
          </w:tcPr>
          <w:p w14:paraId="32DAA56F" w14:textId="77777777" w:rsidR="007E5057" w:rsidRPr="0095391A" w:rsidRDefault="007E5057" w:rsidP="001900D7">
            <w:pPr>
              <w:jc w:val="center"/>
            </w:pPr>
            <w:r w:rsidRPr="0095391A">
              <w:t>(0.0268)</w:t>
            </w:r>
          </w:p>
        </w:tc>
      </w:tr>
      <w:tr w:rsidR="007E5057" w:rsidRPr="009241CB" w14:paraId="3BC8259B" w14:textId="77777777" w:rsidTr="001900D7">
        <w:trPr>
          <w:trHeight w:val="276"/>
        </w:trPr>
        <w:tc>
          <w:tcPr>
            <w:tcW w:w="3114" w:type="dxa"/>
            <w:noWrap/>
            <w:hideMark/>
          </w:tcPr>
          <w:p w14:paraId="4A20B0C2" w14:textId="77777777" w:rsidR="007E5057" w:rsidRPr="009241CB" w:rsidRDefault="007E5057" w:rsidP="001900D7">
            <w:pPr>
              <w:rPr>
                <w:lang w:val="en-IE" w:eastAsia="en-IE"/>
              </w:rPr>
            </w:pPr>
            <w:r w:rsidRPr="009241CB">
              <w:t>Terrain ruggedness</w:t>
            </w:r>
          </w:p>
        </w:tc>
        <w:tc>
          <w:tcPr>
            <w:tcW w:w="1559" w:type="dxa"/>
            <w:noWrap/>
            <w:vAlign w:val="bottom"/>
            <w:hideMark/>
          </w:tcPr>
          <w:p w14:paraId="6329D07A" w14:textId="77777777" w:rsidR="007E5057" w:rsidRPr="0095391A" w:rsidRDefault="007E5057" w:rsidP="001900D7">
            <w:pPr>
              <w:jc w:val="center"/>
            </w:pPr>
            <w:r w:rsidRPr="0095391A">
              <w:t>-0.000103</w:t>
            </w:r>
          </w:p>
        </w:tc>
        <w:tc>
          <w:tcPr>
            <w:tcW w:w="1811" w:type="dxa"/>
            <w:noWrap/>
            <w:vAlign w:val="bottom"/>
            <w:hideMark/>
          </w:tcPr>
          <w:p w14:paraId="562FB588" w14:textId="77777777" w:rsidR="007E5057" w:rsidRPr="0095391A" w:rsidRDefault="007E5057" w:rsidP="001900D7">
            <w:pPr>
              <w:jc w:val="center"/>
            </w:pPr>
            <w:r w:rsidRPr="0095391A">
              <w:t>-1.94e-05</w:t>
            </w:r>
          </w:p>
        </w:tc>
        <w:tc>
          <w:tcPr>
            <w:tcW w:w="1622" w:type="dxa"/>
            <w:noWrap/>
            <w:vAlign w:val="bottom"/>
            <w:hideMark/>
          </w:tcPr>
          <w:p w14:paraId="7F53FABE" w14:textId="77777777" w:rsidR="007E5057" w:rsidRPr="0095391A" w:rsidRDefault="007E5057" w:rsidP="001900D7">
            <w:pPr>
              <w:jc w:val="center"/>
            </w:pPr>
            <w:r w:rsidRPr="0095391A">
              <w:t>-8.38e-05</w:t>
            </w:r>
          </w:p>
        </w:tc>
        <w:tc>
          <w:tcPr>
            <w:tcW w:w="1623" w:type="dxa"/>
            <w:noWrap/>
            <w:vAlign w:val="bottom"/>
            <w:hideMark/>
          </w:tcPr>
          <w:p w14:paraId="53C75125" w14:textId="77777777" w:rsidR="007E5057" w:rsidRPr="0095391A" w:rsidRDefault="007E5057" w:rsidP="001900D7">
            <w:pPr>
              <w:jc w:val="center"/>
            </w:pPr>
            <w:r w:rsidRPr="0095391A">
              <w:t>-0.000104</w:t>
            </w:r>
          </w:p>
        </w:tc>
        <w:tc>
          <w:tcPr>
            <w:tcW w:w="1622" w:type="dxa"/>
            <w:noWrap/>
            <w:vAlign w:val="bottom"/>
            <w:hideMark/>
          </w:tcPr>
          <w:p w14:paraId="2080D7AD" w14:textId="77777777" w:rsidR="007E5057" w:rsidRPr="0095391A" w:rsidRDefault="007E5057" w:rsidP="001900D7">
            <w:pPr>
              <w:jc w:val="center"/>
            </w:pPr>
            <w:r w:rsidRPr="0095391A">
              <w:t>-3.34e-05</w:t>
            </w:r>
          </w:p>
        </w:tc>
        <w:tc>
          <w:tcPr>
            <w:tcW w:w="1622" w:type="dxa"/>
            <w:noWrap/>
            <w:vAlign w:val="bottom"/>
            <w:hideMark/>
          </w:tcPr>
          <w:p w14:paraId="09DEDC85" w14:textId="77777777" w:rsidR="007E5057" w:rsidRPr="0095391A" w:rsidRDefault="007E5057" w:rsidP="001900D7">
            <w:pPr>
              <w:jc w:val="center"/>
            </w:pPr>
            <w:r w:rsidRPr="0095391A">
              <w:t>-9.49e-05</w:t>
            </w:r>
          </w:p>
        </w:tc>
        <w:tc>
          <w:tcPr>
            <w:tcW w:w="1623" w:type="dxa"/>
            <w:noWrap/>
            <w:vAlign w:val="bottom"/>
            <w:hideMark/>
          </w:tcPr>
          <w:p w14:paraId="45BE9788" w14:textId="77777777" w:rsidR="007E5057" w:rsidRPr="0095391A" w:rsidRDefault="007E5057" w:rsidP="001900D7">
            <w:pPr>
              <w:jc w:val="center"/>
            </w:pPr>
            <w:r w:rsidRPr="0095391A">
              <w:t>-8.61e-05</w:t>
            </w:r>
          </w:p>
        </w:tc>
      </w:tr>
      <w:tr w:rsidR="007E5057" w:rsidRPr="009241CB" w14:paraId="0DFE56E6" w14:textId="77777777" w:rsidTr="001900D7">
        <w:trPr>
          <w:trHeight w:val="276"/>
        </w:trPr>
        <w:tc>
          <w:tcPr>
            <w:tcW w:w="3114" w:type="dxa"/>
            <w:noWrap/>
            <w:hideMark/>
          </w:tcPr>
          <w:p w14:paraId="0857860D" w14:textId="77777777" w:rsidR="007E5057" w:rsidRPr="009241CB" w:rsidRDefault="007E5057" w:rsidP="001900D7">
            <w:pPr>
              <w:jc w:val="center"/>
              <w:rPr>
                <w:lang w:val="en-IE" w:eastAsia="en-IE"/>
              </w:rPr>
            </w:pPr>
          </w:p>
        </w:tc>
        <w:tc>
          <w:tcPr>
            <w:tcW w:w="1559" w:type="dxa"/>
            <w:noWrap/>
            <w:vAlign w:val="bottom"/>
            <w:hideMark/>
          </w:tcPr>
          <w:p w14:paraId="20BE52ED" w14:textId="77777777" w:rsidR="007E5057" w:rsidRPr="0095391A" w:rsidRDefault="007E5057" w:rsidP="001900D7">
            <w:pPr>
              <w:jc w:val="center"/>
            </w:pPr>
            <w:r w:rsidRPr="0095391A">
              <w:t>(0.000116)</w:t>
            </w:r>
          </w:p>
        </w:tc>
        <w:tc>
          <w:tcPr>
            <w:tcW w:w="1811" w:type="dxa"/>
            <w:noWrap/>
            <w:vAlign w:val="bottom"/>
            <w:hideMark/>
          </w:tcPr>
          <w:p w14:paraId="40801C66" w14:textId="77777777" w:rsidR="007E5057" w:rsidRPr="0095391A" w:rsidRDefault="007E5057" w:rsidP="001900D7">
            <w:pPr>
              <w:jc w:val="center"/>
            </w:pPr>
            <w:r w:rsidRPr="0095391A">
              <w:t>(0.000105)</w:t>
            </w:r>
          </w:p>
        </w:tc>
        <w:tc>
          <w:tcPr>
            <w:tcW w:w="1622" w:type="dxa"/>
            <w:noWrap/>
            <w:vAlign w:val="bottom"/>
            <w:hideMark/>
          </w:tcPr>
          <w:p w14:paraId="0DCE47C7" w14:textId="77777777" w:rsidR="007E5057" w:rsidRPr="0095391A" w:rsidRDefault="007E5057" w:rsidP="001900D7">
            <w:pPr>
              <w:jc w:val="center"/>
            </w:pPr>
            <w:r w:rsidRPr="0095391A">
              <w:t>(0.000116)</w:t>
            </w:r>
          </w:p>
        </w:tc>
        <w:tc>
          <w:tcPr>
            <w:tcW w:w="1623" w:type="dxa"/>
            <w:noWrap/>
            <w:vAlign w:val="bottom"/>
            <w:hideMark/>
          </w:tcPr>
          <w:p w14:paraId="3DA46526" w14:textId="77777777" w:rsidR="007E5057" w:rsidRPr="0095391A" w:rsidRDefault="007E5057" w:rsidP="001900D7">
            <w:pPr>
              <w:jc w:val="center"/>
            </w:pPr>
            <w:r w:rsidRPr="0095391A">
              <w:t>(0.000107)</w:t>
            </w:r>
          </w:p>
        </w:tc>
        <w:tc>
          <w:tcPr>
            <w:tcW w:w="1622" w:type="dxa"/>
            <w:noWrap/>
            <w:vAlign w:val="bottom"/>
            <w:hideMark/>
          </w:tcPr>
          <w:p w14:paraId="66C9440F" w14:textId="77777777" w:rsidR="007E5057" w:rsidRPr="0095391A" w:rsidRDefault="007E5057" w:rsidP="001900D7">
            <w:pPr>
              <w:jc w:val="center"/>
            </w:pPr>
            <w:r w:rsidRPr="0095391A">
              <w:t>(9.89e-05)</w:t>
            </w:r>
          </w:p>
        </w:tc>
        <w:tc>
          <w:tcPr>
            <w:tcW w:w="1622" w:type="dxa"/>
            <w:noWrap/>
            <w:vAlign w:val="bottom"/>
            <w:hideMark/>
          </w:tcPr>
          <w:p w14:paraId="5244EACF" w14:textId="77777777" w:rsidR="007E5057" w:rsidRPr="0095391A" w:rsidRDefault="007E5057" w:rsidP="001900D7">
            <w:pPr>
              <w:jc w:val="center"/>
            </w:pPr>
            <w:r w:rsidRPr="0095391A">
              <w:t>(0.000103)</w:t>
            </w:r>
          </w:p>
        </w:tc>
        <w:tc>
          <w:tcPr>
            <w:tcW w:w="1623" w:type="dxa"/>
            <w:noWrap/>
            <w:vAlign w:val="bottom"/>
            <w:hideMark/>
          </w:tcPr>
          <w:p w14:paraId="38F0EE9A" w14:textId="77777777" w:rsidR="007E5057" w:rsidRPr="0095391A" w:rsidRDefault="007E5057" w:rsidP="001900D7">
            <w:pPr>
              <w:jc w:val="center"/>
            </w:pPr>
            <w:r w:rsidRPr="0095391A">
              <w:t>(0.000117)</w:t>
            </w:r>
          </w:p>
        </w:tc>
      </w:tr>
      <w:tr w:rsidR="007E5057" w:rsidRPr="009241CB" w14:paraId="1BCAC6DB" w14:textId="77777777" w:rsidTr="001900D7">
        <w:trPr>
          <w:trHeight w:val="276"/>
        </w:trPr>
        <w:tc>
          <w:tcPr>
            <w:tcW w:w="3114" w:type="dxa"/>
            <w:noWrap/>
            <w:hideMark/>
          </w:tcPr>
          <w:p w14:paraId="71587DEF" w14:textId="77777777" w:rsidR="007E5057" w:rsidRPr="009241CB" w:rsidRDefault="007E5057" w:rsidP="001900D7">
            <w:pPr>
              <w:rPr>
                <w:lang w:val="en-IE" w:eastAsia="en-IE"/>
              </w:rPr>
            </w:pPr>
            <w:r w:rsidRPr="009241CB">
              <w:t>Population density 1811</w:t>
            </w:r>
          </w:p>
        </w:tc>
        <w:tc>
          <w:tcPr>
            <w:tcW w:w="1559" w:type="dxa"/>
            <w:noWrap/>
            <w:vAlign w:val="bottom"/>
            <w:hideMark/>
          </w:tcPr>
          <w:p w14:paraId="6AE4257E" w14:textId="77777777" w:rsidR="007E5057" w:rsidRPr="0095391A" w:rsidRDefault="007E5057" w:rsidP="001900D7">
            <w:pPr>
              <w:jc w:val="center"/>
            </w:pPr>
            <w:r w:rsidRPr="0095391A">
              <w:t>-0.0871**</w:t>
            </w:r>
          </w:p>
        </w:tc>
        <w:tc>
          <w:tcPr>
            <w:tcW w:w="1811" w:type="dxa"/>
            <w:noWrap/>
            <w:vAlign w:val="bottom"/>
            <w:hideMark/>
          </w:tcPr>
          <w:p w14:paraId="4D7F53B9" w14:textId="77777777" w:rsidR="007E5057" w:rsidRPr="0095391A" w:rsidRDefault="007E5057" w:rsidP="001900D7">
            <w:pPr>
              <w:jc w:val="center"/>
            </w:pPr>
            <w:r w:rsidRPr="0095391A">
              <w:t>-0.0962***</w:t>
            </w:r>
          </w:p>
        </w:tc>
        <w:tc>
          <w:tcPr>
            <w:tcW w:w="1622" w:type="dxa"/>
            <w:noWrap/>
            <w:vAlign w:val="bottom"/>
            <w:hideMark/>
          </w:tcPr>
          <w:p w14:paraId="28BBD147" w14:textId="77777777" w:rsidR="007E5057" w:rsidRPr="0095391A" w:rsidRDefault="007E5057" w:rsidP="001900D7">
            <w:pPr>
              <w:jc w:val="center"/>
            </w:pPr>
            <w:r w:rsidRPr="0095391A">
              <w:t>-0.0778**</w:t>
            </w:r>
          </w:p>
        </w:tc>
        <w:tc>
          <w:tcPr>
            <w:tcW w:w="1623" w:type="dxa"/>
            <w:noWrap/>
            <w:vAlign w:val="bottom"/>
            <w:hideMark/>
          </w:tcPr>
          <w:p w14:paraId="485847F1" w14:textId="77777777" w:rsidR="007E5057" w:rsidRPr="0095391A" w:rsidRDefault="007E5057" w:rsidP="001900D7">
            <w:pPr>
              <w:jc w:val="center"/>
            </w:pPr>
            <w:r w:rsidRPr="0095391A">
              <w:t>-0.0836***</w:t>
            </w:r>
          </w:p>
        </w:tc>
        <w:tc>
          <w:tcPr>
            <w:tcW w:w="1622" w:type="dxa"/>
            <w:noWrap/>
            <w:vAlign w:val="bottom"/>
            <w:hideMark/>
          </w:tcPr>
          <w:p w14:paraId="7DCCB666" w14:textId="77777777" w:rsidR="007E5057" w:rsidRPr="0095391A" w:rsidRDefault="007E5057" w:rsidP="001900D7">
            <w:pPr>
              <w:jc w:val="center"/>
            </w:pPr>
            <w:r w:rsidRPr="0095391A">
              <w:t>-0.0205</w:t>
            </w:r>
          </w:p>
        </w:tc>
        <w:tc>
          <w:tcPr>
            <w:tcW w:w="1622" w:type="dxa"/>
            <w:noWrap/>
            <w:vAlign w:val="bottom"/>
            <w:hideMark/>
          </w:tcPr>
          <w:p w14:paraId="317E5CB1" w14:textId="77777777" w:rsidR="007E5057" w:rsidRPr="0095391A" w:rsidRDefault="007E5057" w:rsidP="001900D7">
            <w:pPr>
              <w:jc w:val="center"/>
            </w:pPr>
            <w:r w:rsidRPr="0095391A">
              <w:t>-0.0679**</w:t>
            </w:r>
          </w:p>
        </w:tc>
        <w:tc>
          <w:tcPr>
            <w:tcW w:w="1623" w:type="dxa"/>
            <w:noWrap/>
            <w:vAlign w:val="bottom"/>
            <w:hideMark/>
          </w:tcPr>
          <w:p w14:paraId="57B6D308" w14:textId="77777777" w:rsidR="007E5057" w:rsidRPr="0095391A" w:rsidRDefault="007E5057" w:rsidP="001900D7">
            <w:pPr>
              <w:jc w:val="center"/>
            </w:pPr>
            <w:r w:rsidRPr="0095391A">
              <w:t>-0.0839**</w:t>
            </w:r>
          </w:p>
        </w:tc>
      </w:tr>
      <w:tr w:rsidR="007E5057" w:rsidRPr="009241CB" w14:paraId="2A9D7126" w14:textId="77777777" w:rsidTr="001900D7">
        <w:trPr>
          <w:trHeight w:val="276"/>
        </w:trPr>
        <w:tc>
          <w:tcPr>
            <w:tcW w:w="3114" w:type="dxa"/>
            <w:noWrap/>
            <w:hideMark/>
          </w:tcPr>
          <w:p w14:paraId="4D3B7714" w14:textId="77777777" w:rsidR="007E5057" w:rsidRPr="009241CB" w:rsidRDefault="007E5057" w:rsidP="001900D7">
            <w:pPr>
              <w:jc w:val="center"/>
              <w:rPr>
                <w:lang w:val="en-IE" w:eastAsia="en-IE"/>
              </w:rPr>
            </w:pPr>
          </w:p>
        </w:tc>
        <w:tc>
          <w:tcPr>
            <w:tcW w:w="1559" w:type="dxa"/>
            <w:noWrap/>
            <w:vAlign w:val="bottom"/>
            <w:hideMark/>
          </w:tcPr>
          <w:p w14:paraId="7D542AF4" w14:textId="77777777" w:rsidR="007E5057" w:rsidRPr="0095391A" w:rsidRDefault="007E5057" w:rsidP="001900D7">
            <w:pPr>
              <w:jc w:val="center"/>
            </w:pPr>
            <w:r w:rsidRPr="0095391A">
              <w:t>(0.0256)</w:t>
            </w:r>
          </w:p>
        </w:tc>
        <w:tc>
          <w:tcPr>
            <w:tcW w:w="1811" w:type="dxa"/>
            <w:noWrap/>
            <w:vAlign w:val="bottom"/>
            <w:hideMark/>
          </w:tcPr>
          <w:p w14:paraId="2100DA0A" w14:textId="77777777" w:rsidR="007E5057" w:rsidRPr="0095391A" w:rsidRDefault="007E5057" w:rsidP="001900D7">
            <w:pPr>
              <w:jc w:val="center"/>
            </w:pPr>
            <w:r w:rsidRPr="0095391A">
              <w:t>(0.0221)</w:t>
            </w:r>
          </w:p>
        </w:tc>
        <w:tc>
          <w:tcPr>
            <w:tcW w:w="1622" w:type="dxa"/>
            <w:noWrap/>
            <w:vAlign w:val="bottom"/>
            <w:hideMark/>
          </w:tcPr>
          <w:p w14:paraId="38B96DCD" w14:textId="77777777" w:rsidR="007E5057" w:rsidRPr="0095391A" w:rsidRDefault="007E5057" w:rsidP="001900D7">
            <w:pPr>
              <w:jc w:val="center"/>
            </w:pPr>
            <w:r w:rsidRPr="0095391A">
              <w:t>(0.0261)</w:t>
            </w:r>
          </w:p>
        </w:tc>
        <w:tc>
          <w:tcPr>
            <w:tcW w:w="1623" w:type="dxa"/>
            <w:noWrap/>
            <w:vAlign w:val="bottom"/>
            <w:hideMark/>
          </w:tcPr>
          <w:p w14:paraId="3CB625D8" w14:textId="77777777" w:rsidR="007E5057" w:rsidRPr="0095391A" w:rsidRDefault="007E5057" w:rsidP="001900D7">
            <w:pPr>
              <w:jc w:val="center"/>
            </w:pPr>
            <w:r w:rsidRPr="0095391A">
              <w:t>(0.0228)</w:t>
            </w:r>
          </w:p>
        </w:tc>
        <w:tc>
          <w:tcPr>
            <w:tcW w:w="1622" w:type="dxa"/>
            <w:noWrap/>
            <w:vAlign w:val="bottom"/>
            <w:hideMark/>
          </w:tcPr>
          <w:p w14:paraId="32D6972D" w14:textId="77777777" w:rsidR="007E5057" w:rsidRPr="0095391A" w:rsidRDefault="007E5057" w:rsidP="001900D7">
            <w:pPr>
              <w:jc w:val="center"/>
            </w:pPr>
            <w:r w:rsidRPr="0095391A">
              <w:t>(0.0235)</w:t>
            </w:r>
          </w:p>
        </w:tc>
        <w:tc>
          <w:tcPr>
            <w:tcW w:w="1622" w:type="dxa"/>
            <w:noWrap/>
            <w:vAlign w:val="bottom"/>
            <w:hideMark/>
          </w:tcPr>
          <w:p w14:paraId="6D726CAA" w14:textId="77777777" w:rsidR="007E5057" w:rsidRPr="0095391A" w:rsidRDefault="007E5057" w:rsidP="001900D7">
            <w:pPr>
              <w:jc w:val="center"/>
            </w:pPr>
            <w:r w:rsidRPr="0095391A">
              <w:t>(0.0222)</w:t>
            </w:r>
          </w:p>
        </w:tc>
        <w:tc>
          <w:tcPr>
            <w:tcW w:w="1623" w:type="dxa"/>
            <w:noWrap/>
            <w:vAlign w:val="bottom"/>
            <w:hideMark/>
          </w:tcPr>
          <w:p w14:paraId="59BFB55C" w14:textId="77777777" w:rsidR="007E5057" w:rsidRPr="0095391A" w:rsidRDefault="007E5057" w:rsidP="001900D7">
            <w:pPr>
              <w:jc w:val="center"/>
            </w:pPr>
            <w:r w:rsidRPr="0095391A">
              <w:t>(0.0246)</w:t>
            </w:r>
          </w:p>
        </w:tc>
      </w:tr>
      <w:tr w:rsidR="007E5057" w:rsidRPr="009241CB" w14:paraId="4BB47D4C" w14:textId="77777777" w:rsidTr="001900D7">
        <w:trPr>
          <w:trHeight w:val="276"/>
        </w:trPr>
        <w:tc>
          <w:tcPr>
            <w:tcW w:w="3114" w:type="dxa"/>
            <w:vMerge w:val="restart"/>
            <w:noWrap/>
            <w:hideMark/>
          </w:tcPr>
          <w:p w14:paraId="750A99C4" w14:textId="77777777" w:rsidR="007E5057" w:rsidRPr="009241CB" w:rsidRDefault="007E5057" w:rsidP="001900D7">
            <w:pPr>
              <w:rPr>
                <w:lang w:val="en-IE" w:eastAsia="en-IE"/>
              </w:rPr>
            </w:pPr>
            <w:r w:rsidRPr="009241CB">
              <w:rPr>
                <w:lang w:val="en-IE" w:eastAsia="en-IE"/>
              </w:rPr>
              <w:t>Employment growth 1931-</w:t>
            </w:r>
          </w:p>
          <w:p w14:paraId="32B9E1AD" w14:textId="77777777" w:rsidR="007E5057" w:rsidRPr="009241CB" w:rsidRDefault="007E5057" w:rsidP="001900D7">
            <w:pPr>
              <w:rPr>
                <w:lang w:val="en-IE" w:eastAsia="en-IE"/>
              </w:rPr>
            </w:pPr>
            <w:r w:rsidRPr="009241CB">
              <w:rPr>
                <w:lang w:val="en-IE" w:eastAsia="en-IE"/>
              </w:rPr>
              <w:t>2011</w:t>
            </w:r>
          </w:p>
        </w:tc>
        <w:tc>
          <w:tcPr>
            <w:tcW w:w="1559" w:type="dxa"/>
            <w:noWrap/>
            <w:vAlign w:val="bottom"/>
            <w:hideMark/>
          </w:tcPr>
          <w:p w14:paraId="20136BDD" w14:textId="77777777" w:rsidR="007E5057" w:rsidRPr="0095391A" w:rsidRDefault="007E5057" w:rsidP="001900D7">
            <w:pPr>
              <w:spacing w:before="120" w:after="100" w:afterAutospacing="1"/>
              <w:rPr>
                <w:lang w:val="en-IE"/>
              </w:rPr>
            </w:pPr>
            <w:r w:rsidRPr="0095391A">
              <w:t>-2.73e-05</w:t>
            </w:r>
          </w:p>
        </w:tc>
        <w:tc>
          <w:tcPr>
            <w:tcW w:w="1811" w:type="dxa"/>
            <w:noWrap/>
            <w:vAlign w:val="bottom"/>
            <w:hideMark/>
          </w:tcPr>
          <w:p w14:paraId="241DB1BD" w14:textId="77777777" w:rsidR="007E5057" w:rsidRPr="0095391A" w:rsidRDefault="007E5057" w:rsidP="001900D7">
            <w:pPr>
              <w:jc w:val="center"/>
            </w:pPr>
          </w:p>
        </w:tc>
        <w:tc>
          <w:tcPr>
            <w:tcW w:w="1622" w:type="dxa"/>
            <w:noWrap/>
            <w:vAlign w:val="bottom"/>
            <w:hideMark/>
          </w:tcPr>
          <w:p w14:paraId="223858D5" w14:textId="77777777" w:rsidR="007E5057" w:rsidRPr="0095391A" w:rsidRDefault="007E5057" w:rsidP="001900D7">
            <w:pPr>
              <w:jc w:val="center"/>
            </w:pPr>
          </w:p>
        </w:tc>
        <w:tc>
          <w:tcPr>
            <w:tcW w:w="1623" w:type="dxa"/>
            <w:noWrap/>
            <w:vAlign w:val="bottom"/>
            <w:hideMark/>
          </w:tcPr>
          <w:p w14:paraId="66B4AD8E" w14:textId="77777777" w:rsidR="007E5057" w:rsidRPr="0095391A" w:rsidRDefault="007E5057" w:rsidP="001900D7">
            <w:pPr>
              <w:jc w:val="center"/>
            </w:pPr>
          </w:p>
        </w:tc>
        <w:tc>
          <w:tcPr>
            <w:tcW w:w="1622" w:type="dxa"/>
            <w:noWrap/>
            <w:vAlign w:val="bottom"/>
            <w:hideMark/>
          </w:tcPr>
          <w:p w14:paraId="3C731A0C" w14:textId="77777777" w:rsidR="007E5057" w:rsidRPr="0095391A" w:rsidRDefault="007E5057" w:rsidP="001900D7">
            <w:pPr>
              <w:jc w:val="center"/>
            </w:pPr>
          </w:p>
        </w:tc>
        <w:tc>
          <w:tcPr>
            <w:tcW w:w="1622" w:type="dxa"/>
            <w:noWrap/>
            <w:vAlign w:val="bottom"/>
            <w:hideMark/>
          </w:tcPr>
          <w:p w14:paraId="26BB02B2" w14:textId="77777777" w:rsidR="007E5057" w:rsidRPr="0095391A" w:rsidRDefault="007E5057" w:rsidP="001900D7">
            <w:pPr>
              <w:jc w:val="center"/>
            </w:pPr>
          </w:p>
        </w:tc>
        <w:tc>
          <w:tcPr>
            <w:tcW w:w="1623" w:type="dxa"/>
            <w:noWrap/>
            <w:vAlign w:val="bottom"/>
            <w:hideMark/>
          </w:tcPr>
          <w:p w14:paraId="6F633350" w14:textId="77777777" w:rsidR="007E5057" w:rsidRPr="0095391A" w:rsidRDefault="007E5057" w:rsidP="001900D7">
            <w:pPr>
              <w:jc w:val="center"/>
            </w:pPr>
          </w:p>
        </w:tc>
      </w:tr>
      <w:tr w:rsidR="007E5057" w:rsidRPr="009241CB" w14:paraId="3A475A01" w14:textId="77777777" w:rsidTr="001900D7">
        <w:trPr>
          <w:trHeight w:val="276"/>
        </w:trPr>
        <w:tc>
          <w:tcPr>
            <w:tcW w:w="3114" w:type="dxa"/>
            <w:vMerge/>
            <w:noWrap/>
            <w:hideMark/>
          </w:tcPr>
          <w:p w14:paraId="6637A28D" w14:textId="77777777" w:rsidR="007E5057" w:rsidRPr="009241CB" w:rsidRDefault="007E5057" w:rsidP="001900D7">
            <w:pPr>
              <w:jc w:val="center"/>
              <w:rPr>
                <w:lang w:val="en-IE" w:eastAsia="en-IE"/>
              </w:rPr>
            </w:pPr>
          </w:p>
        </w:tc>
        <w:tc>
          <w:tcPr>
            <w:tcW w:w="1559" w:type="dxa"/>
            <w:noWrap/>
            <w:vAlign w:val="bottom"/>
            <w:hideMark/>
          </w:tcPr>
          <w:p w14:paraId="7F63E22C" w14:textId="77777777" w:rsidR="007E5057" w:rsidRPr="0095391A" w:rsidRDefault="007E5057" w:rsidP="001900D7">
            <w:pPr>
              <w:spacing w:after="100" w:afterAutospacing="1"/>
              <w:jc w:val="center"/>
            </w:pPr>
            <w:r w:rsidRPr="0095391A">
              <w:t>(0.000171)</w:t>
            </w:r>
          </w:p>
        </w:tc>
        <w:tc>
          <w:tcPr>
            <w:tcW w:w="1811" w:type="dxa"/>
            <w:noWrap/>
            <w:vAlign w:val="bottom"/>
            <w:hideMark/>
          </w:tcPr>
          <w:p w14:paraId="35E8A1DA" w14:textId="77777777" w:rsidR="007E5057" w:rsidRPr="0095391A" w:rsidRDefault="007E5057" w:rsidP="001900D7">
            <w:pPr>
              <w:jc w:val="center"/>
            </w:pPr>
          </w:p>
        </w:tc>
        <w:tc>
          <w:tcPr>
            <w:tcW w:w="1622" w:type="dxa"/>
            <w:noWrap/>
            <w:vAlign w:val="bottom"/>
            <w:hideMark/>
          </w:tcPr>
          <w:p w14:paraId="38960961" w14:textId="77777777" w:rsidR="007E5057" w:rsidRPr="0095391A" w:rsidRDefault="007E5057" w:rsidP="001900D7">
            <w:pPr>
              <w:jc w:val="center"/>
            </w:pPr>
          </w:p>
        </w:tc>
        <w:tc>
          <w:tcPr>
            <w:tcW w:w="1623" w:type="dxa"/>
            <w:noWrap/>
            <w:vAlign w:val="bottom"/>
            <w:hideMark/>
          </w:tcPr>
          <w:p w14:paraId="6EF29844" w14:textId="77777777" w:rsidR="007E5057" w:rsidRPr="0095391A" w:rsidRDefault="007E5057" w:rsidP="001900D7">
            <w:pPr>
              <w:jc w:val="center"/>
            </w:pPr>
          </w:p>
        </w:tc>
        <w:tc>
          <w:tcPr>
            <w:tcW w:w="1622" w:type="dxa"/>
            <w:noWrap/>
            <w:vAlign w:val="bottom"/>
            <w:hideMark/>
          </w:tcPr>
          <w:p w14:paraId="6BC85439" w14:textId="77777777" w:rsidR="007E5057" w:rsidRPr="0095391A" w:rsidRDefault="007E5057" w:rsidP="001900D7">
            <w:pPr>
              <w:jc w:val="center"/>
            </w:pPr>
          </w:p>
        </w:tc>
        <w:tc>
          <w:tcPr>
            <w:tcW w:w="1622" w:type="dxa"/>
            <w:noWrap/>
            <w:vAlign w:val="bottom"/>
            <w:hideMark/>
          </w:tcPr>
          <w:p w14:paraId="7F5401B8" w14:textId="77777777" w:rsidR="007E5057" w:rsidRPr="0095391A" w:rsidRDefault="007E5057" w:rsidP="001900D7">
            <w:pPr>
              <w:jc w:val="center"/>
            </w:pPr>
          </w:p>
        </w:tc>
        <w:tc>
          <w:tcPr>
            <w:tcW w:w="1623" w:type="dxa"/>
            <w:noWrap/>
            <w:vAlign w:val="bottom"/>
            <w:hideMark/>
          </w:tcPr>
          <w:p w14:paraId="54D2E927" w14:textId="77777777" w:rsidR="007E5057" w:rsidRPr="0095391A" w:rsidRDefault="007E5057" w:rsidP="001900D7">
            <w:pPr>
              <w:jc w:val="center"/>
            </w:pPr>
          </w:p>
        </w:tc>
      </w:tr>
      <w:tr w:rsidR="007E5057" w:rsidRPr="009241CB" w14:paraId="47FBF01A" w14:textId="77777777" w:rsidTr="001900D7">
        <w:trPr>
          <w:trHeight w:val="276"/>
        </w:trPr>
        <w:tc>
          <w:tcPr>
            <w:tcW w:w="3114" w:type="dxa"/>
            <w:noWrap/>
            <w:hideMark/>
          </w:tcPr>
          <w:p w14:paraId="5E54B439" w14:textId="77777777" w:rsidR="007E5057" w:rsidRPr="009241CB" w:rsidRDefault="007E5057" w:rsidP="001900D7">
            <w:pPr>
              <w:rPr>
                <w:lang w:val="en-IE" w:eastAsia="en-IE"/>
              </w:rPr>
            </w:pPr>
            <w:r w:rsidRPr="009241CB">
              <w:rPr>
                <w:lang w:val="en-IE" w:eastAsia="en-IE"/>
              </w:rPr>
              <w:t>Unemployment rate in 2011</w:t>
            </w:r>
          </w:p>
        </w:tc>
        <w:tc>
          <w:tcPr>
            <w:tcW w:w="1559" w:type="dxa"/>
            <w:noWrap/>
            <w:vAlign w:val="bottom"/>
            <w:hideMark/>
          </w:tcPr>
          <w:p w14:paraId="7292E311" w14:textId="77777777" w:rsidR="007E5057" w:rsidRPr="0095391A" w:rsidRDefault="007E5057" w:rsidP="001900D7">
            <w:pPr>
              <w:jc w:val="center"/>
            </w:pPr>
          </w:p>
        </w:tc>
        <w:tc>
          <w:tcPr>
            <w:tcW w:w="1811" w:type="dxa"/>
            <w:noWrap/>
            <w:vAlign w:val="bottom"/>
            <w:hideMark/>
          </w:tcPr>
          <w:p w14:paraId="081E06C1" w14:textId="77777777" w:rsidR="007E5057" w:rsidRPr="0095391A" w:rsidRDefault="007E5057" w:rsidP="001900D7">
            <w:pPr>
              <w:jc w:val="center"/>
            </w:pPr>
            <w:r w:rsidRPr="0095391A">
              <w:t>0.0456***</w:t>
            </w:r>
          </w:p>
        </w:tc>
        <w:tc>
          <w:tcPr>
            <w:tcW w:w="1622" w:type="dxa"/>
            <w:noWrap/>
            <w:vAlign w:val="bottom"/>
            <w:hideMark/>
          </w:tcPr>
          <w:p w14:paraId="02F5CC18" w14:textId="77777777" w:rsidR="007E5057" w:rsidRPr="0095391A" w:rsidRDefault="007E5057" w:rsidP="001900D7">
            <w:pPr>
              <w:jc w:val="center"/>
            </w:pPr>
          </w:p>
        </w:tc>
        <w:tc>
          <w:tcPr>
            <w:tcW w:w="1623" w:type="dxa"/>
            <w:noWrap/>
            <w:vAlign w:val="bottom"/>
            <w:hideMark/>
          </w:tcPr>
          <w:p w14:paraId="2AA36E1E" w14:textId="77777777" w:rsidR="007E5057" w:rsidRPr="0095391A" w:rsidRDefault="007E5057" w:rsidP="001900D7">
            <w:pPr>
              <w:jc w:val="center"/>
            </w:pPr>
          </w:p>
        </w:tc>
        <w:tc>
          <w:tcPr>
            <w:tcW w:w="1622" w:type="dxa"/>
            <w:noWrap/>
            <w:vAlign w:val="bottom"/>
            <w:hideMark/>
          </w:tcPr>
          <w:p w14:paraId="5AC42D9F" w14:textId="77777777" w:rsidR="007E5057" w:rsidRPr="0095391A" w:rsidRDefault="007E5057" w:rsidP="001900D7">
            <w:pPr>
              <w:jc w:val="center"/>
            </w:pPr>
          </w:p>
        </w:tc>
        <w:tc>
          <w:tcPr>
            <w:tcW w:w="1622" w:type="dxa"/>
            <w:noWrap/>
            <w:vAlign w:val="bottom"/>
            <w:hideMark/>
          </w:tcPr>
          <w:p w14:paraId="33170A80" w14:textId="77777777" w:rsidR="007E5057" w:rsidRPr="0095391A" w:rsidRDefault="007E5057" w:rsidP="001900D7">
            <w:pPr>
              <w:jc w:val="center"/>
            </w:pPr>
          </w:p>
        </w:tc>
        <w:tc>
          <w:tcPr>
            <w:tcW w:w="1623" w:type="dxa"/>
            <w:noWrap/>
            <w:vAlign w:val="bottom"/>
            <w:hideMark/>
          </w:tcPr>
          <w:p w14:paraId="15FA8CE5" w14:textId="77777777" w:rsidR="007E5057" w:rsidRPr="0095391A" w:rsidRDefault="007E5057" w:rsidP="001900D7">
            <w:pPr>
              <w:jc w:val="center"/>
            </w:pPr>
          </w:p>
        </w:tc>
      </w:tr>
      <w:tr w:rsidR="007E5057" w:rsidRPr="009241CB" w14:paraId="69DA6063" w14:textId="77777777" w:rsidTr="001900D7">
        <w:trPr>
          <w:trHeight w:val="276"/>
        </w:trPr>
        <w:tc>
          <w:tcPr>
            <w:tcW w:w="3114" w:type="dxa"/>
            <w:noWrap/>
            <w:hideMark/>
          </w:tcPr>
          <w:p w14:paraId="2736F727" w14:textId="77777777" w:rsidR="007E5057" w:rsidRPr="009241CB" w:rsidRDefault="007E5057" w:rsidP="001900D7">
            <w:pPr>
              <w:jc w:val="center"/>
              <w:rPr>
                <w:lang w:val="en-IE" w:eastAsia="en-IE"/>
              </w:rPr>
            </w:pPr>
          </w:p>
        </w:tc>
        <w:tc>
          <w:tcPr>
            <w:tcW w:w="1559" w:type="dxa"/>
            <w:noWrap/>
            <w:vAlign w:val="bottom"/>
            <w:hideMark/>
          </w:tcPr>
          <w:p w14:paraId="02B4679E" w14:textId="77777777" w:rsidR="007E5057" w:rsidRPr="0095391A" w:rsidRDefault="007E5057" w:rsidP="001900D7">
            <w:pPr>
              <w:jc w:val="center"/>
            </w:pPr>
          </w:p>
        </w:tc>
        <w:tc>
          <w:tcPr>
            <w:tcW w:w="1811" w:type="dxa"/>
            <w:noWrap/>
            <w:vAlign w:val="bottom"/>
            <w:hideMark/>
          </w:tcPr>
          <w:p w14:paraId="5DF7C0B5" w14:textId="77777777" w:rsidR="007E5057" w:rsidRPr="0095391A" w:rsidRDefault="007E5057" w:rsidP="001900D7">
            <w:pPr>
              <w:jc w:val="center"/>
            </w:pPr>
            <w:r w:rsidRPr="0095391A">
              <w:t>(0.00948)</w:t>
            </w:r>
          </w:p>
        </w:tc>
        <w:tc>
          <w:tcPr>
            <w:tcW w:w="1622" w:type="dxa"/>
            <w:noWrap/>
            <w:vAlign w:val="bottom"/>
            <w:hideMark/>
          </w:tcPr>
          <w:p w14:paraId="04A8D553" w14:textId="77777777" w:rsidR="007E5057" w:rsidRPr="0095391A" w:rsidRDefault="007E5057" w:rsidP="001900D7">
            <w:pPr>
              <w:jc w:val="center"/>
            </w:pPr>
          </w:p>
        </w:tc>
        <w:tc>
          <w:tcPr>
            <w:tcW w:w="1623" w:type="dxa"/>
            <w:noWrap/>
            <w:vAlign w:val="bottom"/>
            <w:hideMark/>
          </w:tcPr>
          <w:p w14:paraId="5C0C750B" w14:textId="77777777" w:rsidR="007E5057" w:rsidRPr="0095391A" w:rsidRDefault="007E5057" w:rsidP="001900D7">
            <w:pPr>
              <w:jc w:val="center"/>
            </w:pPr>
          </w:p>
        </w:tc>
        <w:tc>
          <w:tcPr>
            <w:tcW w:w="1622" w:type="dxa"/>
            <w:noWrap/>
            <w:vAlign w:val="bottom"/>
            <w:hideMark/>
          </w:tcPr>
          <w:p w14:paraId="64F3010F" w14:textId="77777777" w:rsidR="007E5057" w:rsidRPr="0095391A" w:rsidRDefault="007E5057" w:rsidP="001900D7">
            <w:pPr>
              <w:jc w:val="center"/>
            </w:pPr>
          </w:p>
        </w:tc>
        <w:tc>
          <w:tcPr>
            <w:tcW w:w="1622" w:type="dxa"/>
            <w:noWrap/>
            <w:vAlign w:val="bottom"/>
            <w:hideMark/>
          </w:tcPr>
          <w:p w14:paraId="597C8306" w14:textId="77777777" w:rsidR="007E5057" w:rsidRPr="0095391A" w:rsidRDefault="007E5057" w:rsidP="001900D7">
            <w:pPr>
              <w:jc w:val="center"/>
            </w:pPr>
          </w:p>
        </w:tc>
        <w:tc>
          <w:tcPr>
            <w:tcW w:w="1623" w:type="dxa"/>
            <w:noWrap/>
            <w:vAlign w:val="bottom"/>
            <w:hideMark/>
          </w:tcPr>
          <w:p w14:paraId="18BB7092" w14:textId="77777777" w:rsidR="007E5057" w:rsidRPr="0095391A" w:rsidRDefault="007E5057" w:rsidP="001900D7">
            <w:pPr>
              <w:jc w:val="center"/>
            </w:pPr>
          </w:p>
        </w:tc>
      </w:tr>
      <w:tr w:rsidR="007E5057" w:rsidRPr="009241CB" w14:paraId="4588EA02" w14:textId="77777777" w:rsidTr="001900D7">
        <w:trPr>
          <w:trHeight w:val="276"/>
        </w:trPr>
        <w:tc>
          <w:tcPr>
            <w:tcW w:w="3114" w:type="dxa"/>
            <w:noWrap/>
            <w:hideMark/>
          </w:tcPr>
          <w:p w14:paraId="79B09D83" w14:textId="77777777" w:rsidR="007E5057" w:rsidRPr="009241CB" w:rsidRDefault="007E5057" w:rsidP="001900D7">
            <w:pPr>
              <w:rPr>
                <w:lang w:val="en-IE" w:eastAsia="en-IE"/>
              </w:rPr>
            </w:pPr>
            <w:r w:rsidRPr="009241CB">
              <w:rPr>
                <w:lang w:val="en-IE" w:eastAsia="en-IE"/>
              </w:rPr>
              <w:t>Conscientiousness</w:t>
            </w:r>
          </w:p>
        </w:tc>
        <w:tc>
          <w:tcPr>
            <w:tcW w:w="1559" w:type="dxa"/>
            <w:noWrap/>
            <w:vAlign w:val="bottom"/>
            <w:hideMark/>
          </w:tcPr>
          <w:p w14:paraId="0797ABD8" w14:textId="77777777" w:rsidR="007E5057" w:rsidRPr="0095391A" w:rsidRDefault="007E5057" w:rsidP="001900D7">
            <w:pPr>
              <w:jc w:val="center"/>
            </w:pPr>
          </w:p>
        </w:tc>
        <w:tc>
          <w:tcPr>
            <w:tcW w:w="1811" w:type="dxa"/>
            <w:noWrap/>
            <w:vAlign w:val="bottom"/>
            <w:hideMark/>
          </w:tcPr>
          <w:p w14:paraId="60A83DAE" w14:textId="77777777" w:rsidR="007E5057" w:rsidRPr="0095391A" w:rsidRDefault="007E5057" w:rsidP="001900D7">
            <w:pPr>
              <w:jc w:val="center"/>
            </w:pPr>
          </w:p>
        </w:tc>
        <w:tc>
          <w:tcPr>
            <w:tcW w:w="1622" w:type="dxa"/>
            <w:noWrap/>
            <w:vAlign w:val="bottom"/>
            <w:hideMark/>
          </w:tcPr>
          <w:p w14:paraId="31532F9A" w14:textId="77777777" w:rsidR="007E5057" w:rsidRPr="0095391A" w:rsidRDefault="007E5057" w:rsidP="001900D7">
            <w:pPr>
              <w:jc w:val="center"/>
            </w:pPr>
            <w:r w:rsidRPr="0095391A">
              <w:t>0.370</w:t>
            </w:r>
          </w:p>
        </w:tc>
        <w:tc>
          <w:tcPr>
            <w:tcW w:w="1623" w:type="dxa"/>
            <w:noWrap/>
            <w:vAlign w:val="bottom"/>
            <w:hideMark/>
          </w:tcPr>
          <w:p w14:paraId="5F55F64B" w14:textId="77777777" w:rsidR="007E5057" w:rsidRPr="0095391A" w:rsidRDefault="007E5057" w:rsidP="001900D7">
            <w:pPr>
              <w:jc w:val="center"/>
            </w:pPr>
          </w:p>
        </w:tc>
        <w:tc>
          <w:tcPr>
            <w:tcW w:w="1622" w:type="dxa"/>
            <w:noWrap/>
            <w:vAlign w:val="bottom"/>
            <w:hideMark/>
          </w:tcPr>
          <w:p w14:paraId="7FD682CB" w14:textId="77777777" w:rsidR="007E5057" w:rsidRPr="0095391A" w:rsidRDefault="007E5057" w:rsidP="001900D7">
            <w:pPr>
              <w:jc w:val="center"/>
            </w:pPr>
          </w:p>
        </w:tc>
        <w:tc>
          <w:tcPr>
            <w:tcW w:w="1622" w:type="dxa"/>
            <w:noWrap/>
            <w:vAlign w:val="bottom"/>
            <w:hideMark/>
          </w:tcPr>
          <w:p w14:paraId="6364A6FF" w14:textId="77777777" w:rsidR="007E5057" w:rsidRPr="0095391A" w:rsidRDefault="007E5057" w:rsidP="001900D7">
            <w:pPr>
              <w:jc w:val="center"/>
            </w:pPr>
          </w:p>
        </w:tc>
        <w:tc>
          <w:tcPr>
            <w:tcW w:w="1623" w:type="dxa"/>
            <w:noWrap/>
            <w:vAlign w:val="bottom"/>
            <w:hideMark/>
          </w:tcPr>
          <w:p w14:paraId="27676B37" w14:textId="77777777" w:rsidR="007E5057" w:rsidRPr="0095391A" w:rsidRDefault="007E5057" w:rsidP="001900D7">
            <w:pPr>
              <w:jc w:val="center"/>
            </w:pPr>
          </w:p>
        </w:tc>
      </w:tr>
      <w:tr w:rsidR="007E5057" w:rsidRPr="009241CB" w14:paraId="7B3FF3EB" w14:textId="77777777" w:rsidTr="001900D7">
        <w:trPr>
          <w:trHeight w:val="276"/>
        </w:trPr>
        <w:tc>
          <w:tcPr>
            <w:tcW w:w="3114" w:type="dxa"/>
            <w:noWrap/>
            <w:hideMark/>
          </w:tcPr>
          <w:p w14:paraId="30861E14" w14:textId="77777777" w:rsidR="007E5057" w:rsidRPr="009241CB" w:rsidRDefault="007E5057" w:rsidP="001900D7">
            <w:pPr>
              <w:jc w:val="center"/>
              <w:rPr>
                <w:lang w:val="en-IE" w:eastAsia="en-IE"/>
              </w:rPr>
            </w:pPr>
          </w:p>
        </w:tc>
        <w:tc>
          <w:tcPr>
            <w:tcW w:w="1559" w:type="dxa"/>
            <w:noWrap/>
            <w:vAlign w:val="bottom"/>
            <w:hideMark/>
          </w:tcPr>
          <w:p w14:paraId="243CA675" w14:textId="77777777" w:rsidR="007E5057" w:rsidRPr="0095391A" w:rsidRDefault="007E5057" w:rsidP="001900D7">
            <w:pPr>
              <w:jc w:val="center"/>
            </w:pPr>
          </w:p>
        </w:tc>
        <w:tc>
          <w:tcPr>
            <w:tcW w:w="1811" w:type="dxa"/>
            <w:noWrap/>
            <w:vAlign w:val="bottom"/>
            <w:hideMark/>
          </w:tcPr>
          <w:p w14:paraId="45CA8B07" w14:textId="77777777" w:rsidR="007E5057" w:rsidRPr="0095391A" w:rsidRDefault="007E5057" w:rsidP="001900D7">
            <w:pPr>
              <w:jc w:val="center"/>
            </w:pPr>
          </w:p>
        </w:tc>
        <w:tc>
          <w:tcPr>
            <w:tcW w:w="1622" w:type="dxa"/>
            <w:noWrap/>
            <w:vAlign w:val="bottom"/>
            <w:hideMark/>
          </w:tcPr>
          <w:p w14:paraId="0644720C" w14:textId="77777777" w:rsidR="007E5057" w:rsidRPr="0095391A" w:rsidRDefault="007E5057" w:rsidP="001900D7">
            <w:pPr>
              <w:jc w:val="center"/>
            </w:pPr>
            <w:r w:rsidRPr="0095391A">
              <w:t>(0.431)</w:t>
            </w:r>
          </w:p>
        </w:tc>
        <w:tc>
          <w:tcPr>
            <w:tcW w:w="1623" w:type="dxa"/>
            <w:noWrap/>
            <w:vAlign w:val="bottom"/>
            <w:hideMark/>
          </w:tcPr>
          <w:p w14:paraId="0AD7FC6C" w14:textId="77777777" w:rsidR="007E5057" w:rsidRPr="0095391A" w:rsidRDefault="007E5057" w:rsidP="001900D7">
            <w:pPr>
              <w:jc w:val="center"/>
            </w:pPr>
          </w:p>
        </w:tc>
        <w:tc>
          <w:tcPr>
            <w:tcW w:w="1622" w:type="dxa"/>
            <w:noWrap/>
            <w:vAlign w:val="bottom"/>
            <w:hideMark/>
          </w:tcPr>
          <w:p w14:paraId="1AFB6858" w14:textId="77777777" w:rsidR="007E5057" w:rsidRPr="0095391A" w:rsidRDefault="007E5057" w:rsidP="001900D7">
            <w:pPr>
              <w:jc w:val="center"/>
            </w:pPr>
          </w:p>
        </w:tc>
        <w:tc>
          <w:tcPr>
            <w:tcW w:w="1622" w:type="dxa"/>
            <w:noWrap/>
            <w:vAlign w:val="bottom"/>
            <w:hideMark/>
          </w:tcPr>
          <w:p w14:paraId="39DEB8C8" w14:textId="77777777" w:rsidR="007E5057" w:rsidRPr="0095391A" w:rsidRDefault="007E5057" w:rsidP="001900D7">
            <w:pPr>
              <w:jc w:val="center"/>
            </w:pPr>
          </w:p>
        </w:tc>
        <w:tc>
          <w:tcPr>
            <w:tcW w:w="1623" w:type="dxa"/>
            <w:noWrap/>
            <w:vAlign w:val="bottom"/>
            <w:hideMark/>
          </w:tcPr>
          <w:p w14:paraId="3063AF11" w14:textId="77777777" w:rsidR="007E5057" w:rsidRPr="0095391A" w:rsidRDefault="007E5057" w:rsidP="001900D7">
            <w:pPr>
              <w:jc w:val="center"/>
            </w:pPr>
          </w:p>
        </w:tc>
      </w:tr>
      <w:tr w:rsidR="007E5057" w:rsidRPr="009241CB" w14:paraId="4590CD72" w14:textId="77777777" w:rsidTr="001900D7">
        <w:trPr>
          <w:trHeight w:val="276"/>
        </w:trPr>
        <w:tc>
          <w:tcPr>
            <w:tcW w:w="3114" w:type="dxa"/>
            <w:noWrap/>
            <w:hideMark/>
          </w:tcPr>
          <w:p w14:paraId="5F7D68EB" w14:textId="77777777" w:rsidR="007E5057" w:rsidRPr="009241CB" w:rsidRDefault="007E5057" w:rsidP="001900D7">
            <w:pPr>
              <w:rPr>
                <w:lang w:val="en-IE" w:eastAsia="en-IE"/>
              </w:rPr>
            </w:pPr>
            <w:r w:rsidRPr="009241CB">
              <w:rPr>
                <w:lang w:val="en-IE" w:eastAsia="en-IE"/>
              </w:rPr>
              <w:t>Neuroticism</w:t>
            </w:r>
          </w:p>
        </w:tc>
        <w:tc>
          <w:tcPr>
            <w:tcW w:w="1559" w:type="dxa"/>
            <w:noWrap/>
            <w:vAlign w:val="bottom"/>
            <w:hideMark/>
          </w:tcPr>
          <w:p w14:paraId="692EE499" w14:textId="77777777" w:rsidR="007E5057" w:rsidRPr="0095391A" w:rsidRDefault="007E5057" w:rsidP="001900D7">
            <w:pPr>
              <w:jc w:val="center"/>
            </w:pPr>
          </w:p>
        </w:tc>
        <w:tc>
          <w:tcPr>
            <w:tcW w:w="1811" w:type="dxa"/>
            <w:noWrap/>
            <w:vAlign w:val="bottom"/>
            <w:hideMark/>
          </w:tcPr>
          <w:p w14:paraId="4704AAA2" w14:textId="77777777" w:rsidR="007E5057" w:rsidRPr="0095391A" w:rsidRDefault="007E5057" w:rsidP="001900D7">
            <w:pPr>
              <w:jc w:val="center"/>
            </w:pPr>
          </w:p>
        </w:tc>
        <w:tc>
          <w:tcPr>
            <w:tcW w:w="1622" w:type="dxa"/>
            <w:noWrap/>
            <w:vAlign w:val="bottom"/>
            <w:hideMark/>
          </w:tcPr>
          <w:p w14:paraId="1912D5A8" w14:textId="77777777" w:rsidR="007E5057" w:rsidRPr="0095391A" w:rsidRDefault="007E5057" w:rsidP="001900D7">
            <w:pPr>
              <w:jc w:val="center"/>
            </w:pPr>
          </w:p>
        </w:tc>
        <w:tc>
          <w:tcPr>
            <w:tcW w:w="1623" w:type="dxa"/>
            <w:noWrap/>
            <w:vAlign w:val="bottom"/>
            <w:hideMark/>
          </w:tcPr>
          <w:p w14:paraId="029B487B" w14:textId="77777777" w:rsidR="007E5057" w:rsidRPr="0095391A" w:rsidRDefault="007E5057" w:rsidP="001900D7">
            <w:pPr>
              <w:jc w:val="center"/>
            </w:pPr>
            <w:r w:rsidRPr="0095391A">
              <w:t>1.576***</w:t>
            </w:r>
          </w:p>
        </w:tc>
        <w:tc>
          <w:tcPr>
            <w:tcW w:w="1622" w:type="dxa"/>
            <w:noWrap/>
            <w:vAlign w:val="bottom"/>
            <w:hideMark/>
          </w:tcPr>
          <w:p w14:paraId="1A383DE0" w14:textId="77777777" w:rsidR="007E5057" w:rsidRPr="0095391A" w:rsidRDefault="007E5057" w:rsidP="001900D7">
            <w:pPr>
              <w:jc w:val="center"/>
            </w:pPr>
          </w:p>
        </w:tc>
        <w:tc>
          <w:tcPr>
            <w:tcW w:w="1622" w:type="dxa"/>
            <w:noWrap/>
            <w:vAlign w:val="bottom"/>
            <w:hideMark/>
          </w:tcPr>
          <w:p w14:paraId="7AAA6DC6" w14:textId="77777777" w:rsidR="007E5057" w:rsidRPr="0095391A" w:rsidRDefault="007E5057" w:rsidP="001900D7">
            <w:pPr>
              <w:jc w:val="center"/>
            </w:pPr>
          </w:p>
        </w:tc>
        <w:tc>
          <w:tcPr>
            <w:tcW w:w="1623" w:type="dxa"/>
            <w:noWrap/>
            <w:vAlign w:val="bottom"/>
            <w:hideMark/>
          </w:tcPr>
          <w:p w14:paraId="77424CFF" w14:textId="77777777" w:rsidR="007E5057" w:rsidRPr="0095391A" w:rsidRDefault="007E5057" w:rsidP="001900D7">
            <w:pPr>
              <w:jc w:val="center"/>
            </w:pPr>
          </w:p>
        </w:tc>
      </w:tr>
      <w:tr w:rsidR="007E5057" w:rsidRPr="009241CB" w14:paraId="350D533A" w14:textId="77777777" w:rsidTr="001900D7">
        <w:trPr>
          <w:trHeight w:val="276"/>
        </w:trPr>
        <w:tc>
          <w:tcPr>
            <w:tcW w:w="3114" w:type="dxa"/>
            <w:noWrap/>
            <w:hideMark/>
          </w:tcPr>
          <w:p w14:paraId="5F265D2A" w14:textId="77777777" w:rsidR="007E5057" w:rsidRPr="009241CB" w:rsidRDefault="007E5057" w:rsidP="001900D7">
            <w:pPr>
              <w:jc w:val="center"/>
              <w:rPr>
                <w:lang w:val="en-IE" w:eastAsia="en-IE"/>
              </w:rPr>
            </w:pPr>
          </w:p>
        </w:tc>
        <w:tc>
          <w:tcPr>
            <w:tcW w:w="1559" w:type="dxa"/>
            <w:noWrap/>
            <w:vAlign w:val="bottom"/>
            <w:hideMark/>
          </w:tcPr>
          <w:p w14:paraId="5DD0EA6D" w14:textId="77777777" w:rsidR="007E5057" w:rsidRPr="0095391A" w:rsidRDefault="007E5057" w:rsidP="001900D7">
            <w:pPr>
              <w:jc w:val="center"/>
            </w:pPr>
          </w:p>
        </w:tc>
        <w:tc>
          <w:tcPr>
            <w:tcW w:w="1811" w:type="dxa"/>
            <w:noWrap/>
            <w:vAlign w:val="bottom"/>
            <w:hideMark/>
          </w:tcPr>
          <w:p w14:paraId="32BE2D18" w14:textId="77777777" w:rsidR="007E5057" w:rsidRPr="0095391A" w:rsidRDefault="007E5057" w:rsidP="001900D7">
            <w:pPr>
              <w:jc w:val="center"/>
            </w:pPr>
          </w:p>
        </w:tc>
        <w:tc>
          <w:tcPr>
            <w:tcW w:w="1622" w:type="dxa"/>
            <w:noWrap/>
            <w:vAlign w:val="bottom"/>
            <w:hideMark/>
          </w:tcPr>
          <w:p w14:paraId="44D4AEDC" w14:textId="77777777" w:rsidR="007E5057" w:rsidRPr="0095391A" w:rsidRDefault="007E5057" w:rsidP="001900D7">
            <w:pPr>
              <w:jc w:val="center"/>
            </w:pPr>
          </w:p>
        </w:tc>
        <w:tc>
          <w:tcPr>
            <w:tcW w:w="1623" w:type="dxa"/>
            <w:noWrap/>
            <w:vAlign w:val="bottom"/>
            <w:hideMark/>
          </w:tcPr>
          <w:p w14:paraId="2E451027" w14:textId="77777777" w:rsidR="007E5057" w:rsidRPr="0095391A" w:rsidRDefault="007E5057" w:rsidP="001900D7">
            <w:pPr>
              <w:jc w:val="center"/>
            </w:pPr>
            <w:r w:rsidRPr="0095391A">
              <w:t>(0.410)</w:t>
            </w:r>
          </w:p>
        </w:tc>
        <w:tc>
          <w:tcPr>
            <w:tcW w:w="1622" w:type="dxa"/>
            <w:noWrap/>
            <w:vAlign w:val="bottom"/>
            <w:hideMark/>
          </w:tcPr>
          <w:p w14:paraId="2A898707" w14:textId="77777777" w:rsidR="007E5057" w:rsidRPr="0095391A" w:rsidRDefault="007E5057" w:rsidP="001900D7">
            <w:pPr>
              <w:jc w:val="center"/>
            </w:pPr>
          </w:p>
        </w:tc>
        <w:tc>
          <w:tcPr>
            <w:tcW w:w="1622" w:type="dxa"/>
            <w:noWrap/>
            <w:vAlign w:val="bottom"/>
            <w:hideMark/>
          </w:tcPr>
          <w:p w14:paraId="790DEFBB" w14:textId="77777777" w:rsidR="007E5057" w:rsidRPr="0095391A" w:rsidRDefault="007E5057" w:rsidP="001900D7">
            <w:pPr>
              <w:jc w:val="center"/>
            </w:pPr>
          </w:p>
        </w:tc>
        <w:tc>
          <w:tcPr>
            <w:tcW w:w="1623" w:type="dxa"/>
            <w:noWrap/>
            <w:vAlign w:val="bottom"/>
            <w:hideMark/>
          </w:tcPr>
          <w:p w14:paraId="26B2D11F" w14:textId="77777777" w:rsidR="007E5057" w:rsidRPr="0095391A" w:rsidRDefault="007E5057" w:rsidP="001900D7">
            <w:pPr>
              <w:jc w:val="center"/>
            </w:pPr>
          </w:p>
        </w:tc>
      </w:tr>
      <w:tr w:rsidR="007E5057" w:rsidRPr="009241CB" w14:paraId="0F6C5F8A" w14:textId="77777777" w:rsidTr="001900D7">
        <w:trPr>
          <w:trHeight w:val="276"/>
        </w:trPr>
        <w:tc>
          <w:tcPr>
            <w:tcW w:w="3114" w:type="dxa"/>
            <w:noWrap/>
            <w:hideMark/>
          </w:tcPr>
          <w:p w14:paraId="5B3E9E0D" w14:textId="77777777" w:rsidR="007E5057" w:rsidRPr="009241CB" w:rsidRDefault="007E5057" w:rsidP="001900D7">
            <w:pPr>
              <w:rPr>
                <w:lang w:val="en-IE" w:eastAsia="en-IE"/>
              </w:rPr>
            </w:pPr>
            <w:r w:rsidRPr="009241CB">
              <w:rPr>
                <w:lang w:val="en-IE" w:eastAsia="en-IE"/>
              </w:rPr>
              <w:t>Openness</w:t>
            </w:r>
          </w:p>
        </w:tc>
        <w:tc>
          <w:tcPr>
            <w:tcW w:w="1559" w:type="dxa"/>
            <w:noWrap/>
            <w:vAlign w:val="bottom"/>
            <w:hideMark/>
          </w:tcPr>
          <w:p w14:paraId="0C424B97" w14:textId="77777777" w:rsidR="007E5057" w:rsidRPr="0095391A" w:rsidRDefault="007E5057" w:rsidP="001900D7">
            <w:pPr>
              <w:jc w:val="center"/>
            </w:pPr>
          </w:p>
        </w:tc>
        <w:tc>
          <w:tcPr>
            <w:tcW w:w="1811" w:type="dxa"/>
            <w:noWrap/>
            <w:vAlign w:val="bottom"/>
            <w:hideMark/>
          </w:tcPr>
          <w:p w14:paraId="665AA4CA" w14:textId="77777777" w:rsidR="007E5057" w:rsidRPr="0095391A" w:rsidRDefault="007E5057" w:rsidP="001900D7">
            <w:pPr>
              <w:jc w:val="center"/>
            </w:pPr>
          </w:p>
        </w:tc>
        <w:tc>
          <w:tcPr>
            <w:tcW w:w="1622" w:type="dxa"/>
            <w:noWrap/>
            <w:vAlign w:val="bottom"/>
            <w:hideMark/>
          </w:tcPr>
          <w:p w14:paraId="3E70B76B" w14:textId="77777777" w:rsidR="007E5057" w:rsidRPr="0095391A" w:rsidRDefault="007E5057" w:rsidP="001900D7">
            <w:pPr>
              <w:jc w:val="center"/>
            </w:pPr>
          </w:p>
        </w:tc>
        <w:tc>
          <w:tcPr>
            <w:tcW w:w="1623" w:type="dxa"/>
            <w:noWrap/>
            <w:vAlign w:val="bottom"/>
            <w:hideMark/>
          </w:tcPr>
          <w:p w14:paraId="05395C24" w14:textId="77777777" w:rsidR="007E5057" w:rsidRPr="0095391A" w:rsidRDefault="007E5057" w:rsidP="001900D7">
            <w:pPr>
              <w:jc w:val="center"/>
            </w:pPr>
          </w:p>
        </w:tc>
        <w:tc>
          <w:tcPr>
            <w:tcW w:w="1622" w:type="dxa"/>
            <w:noWrap/>
            <w:vAlign w:val="bottom"/>
            <w:hideMark/>
          </w:tcPr>
          <w:p w14:paraId="04908382" w14:textId="77777777" w:rsidR="007E5057" w:rsidRPr="0095391A" w:rsidRDefault="007E5057" w:rsidP="001900D7">
            <w:pPr>
              <w:jc w:val="center"/>
            </w:pPr>
            <w:r w:rsidRPr="0095391A">
              <w:t>-2.248***</w:t>
            </w:r>
          </w:p>
        </w:tc>
        <w:tc>
          <w:tcPr>
            <w:tcW w:w="1622" w:type="dxa"/>
            <w:noWrap/>
            <w:vAlign w:val="bottom"/>
            <w:hideMark/>
          </w:tcPr>
          <w:p w14:paraId="3711CF12" w14:textId="77777777" w:rsidR="007E5057" w:rsidRPr="0095391A" w:rsidRDefault="007E5057" w:rsidP="001900D7">
            <w:pPr>
              <w:jc w:val="center"/>
            </w:pPr>
          </w:p>
        </w:tc>
        <w:tc>
          <w:tcPr>
            <w:tcW w:w="1623" w:type="dxa"/>
            <w:noWrap/>
            <w:vAlign w:val="bottom"/>
            <w:hideMark/>
          </w:tcPr>
          <w:p w14:paraId="4141ABE6" w14:textId="77777777" w:rsidR="007E5057" w:rsidRPr="0095391A" w:rsidRDefault="007E5057" w:rsidP="001900D7">
            <w:pPr>
              <w:jc w:val="center"/>
            </w:pPr>
          </w:p>
        </w:tc>
      </w:tr>
      <w:tr w:rsidR="007E5057" w:rsidRPr="009241CB" w14:paraId="31B856F9" w14:textId="77777777" w:rsidTr="001900D7">
        <w:trPr>
          <w:trHeight w:val="276"/>
        </w:trPr>
        <w:tc>
          <w:tcPr>
            <w:tcW w:w="3114" w:type="dxa"/>
            <w:noWrap/>
            <w:hideMark/>
          </w:tcPr>
          <w:p w14:paraId="4B99E176" w14:textId="77777777" w:rsidR="007E5057" w:rsidRPr="009241CB" w:rsidRDefault="007E5057" w:rsidP="001900D7">
            <w:pPr>
              <w:jc w:val="center"/>
              <w:rPr>
                <w:lang w:val="en-IE" w:eastAsia="en-IE"/>
              </w:rPr>
            </w:pPr>
          </w:p>
        </w:tc>
        <w:tc>
          <w:tcPr>
            <w:tcW w:w="1559" w:type="dxa"/>
            <w:noWrap/>
            <w:vAlign w:val="bottom"/>
            <w:hideMark/>
          </w:tcPr>
          <w:p w14:paraId="696B4BC6" w14:textId="77777777" w:rsidR="007E5057" w:rsidRPr="0095391A" w:rsidRDefault="007E5057" w:rsidP="001900D7">
            <w:pPr>
              <w:jc w:val="center"/>
            </w:pPr>
          </w:p>
        </w:tc>
        <w:tc>
          <w:tcPr>
            <w:tcW w:w="1811" w:type="dxa"/>
            <w:noWrap/>
            <w:vAlign w:val="bottom"/>
            <w:hideMark/>
          </w:tcPr>
          <w:p w14:paraId="5446D7F3" w14:textId="77777777" w:rsidR="007E5057" w:rsidRPr="0095391A" w:rsidRDefault="007E5057" w:rsidP="001900D7">
            <w:pPr>
              <w:jc w:val="center"/>
            </w:pPr>
          </w:p>
        </w:tc>
        <w:tc>
          <w:tcPr>
            <w:tcW w:w="1622" w:type="dxa"/>
            <w:noWrap/>
            <w:vAlign w:val="bottom"/>
            <w:hideMark/>
          </w:tcPr>
          <w:p w14:paraId="3CD76A22" w14:textId="77777777" w:rsidR="007E5057" w:rsidRPr="0095391A" w:rsidRDefault="007E5057" w:rsidP="001900D7">
            <w:pPr>
              <w:jc w:val="center"/>
            </w:pPr>
          </w:p>
        </w:tc>
        <w:tc>
          <w:tcPr>
            <w:tcW w:w="1623" w:type="dxa"/>
            <w:noWrap/>
            <w:vAlign w:val="bottom"/>
            <w:hideMark/>
          </w:tcPr>
          <w:p w14:paraId="2F0F6090" w14:textId="77777777" w:rsidR="007E5057" w:rsidRPr="0095391A" w:rsidRDefault="007E5057" w:rsidP="001900D7">
            <w:pPr>
              <w:jc w:val="center"/>
            </w:pPr>
          </w:p>
        </w:tc>
        <w:tc>
          <w:tcPr>
            <w:tcW w:w="1622" w:type="dxa"/>
            <w:noWrap/>
            <w:vAlign w:val="bottom"/>
            <w:hideMark/>
          </w:tcPr>
          <w:p w14:paraId="7BF82F5A" w14:textId="77777777" w:rsidR="007E5057" w:rsidRPr="0095391A" w:rsidRDefault="007E5057" w:rsidP="001900D7">
            <w:pPr>
              <w:jc w:val="center"/>
            </w:pPr>
            <w:r w:rsidRPr="0095391A">
              <w:t>(0.371)</w:t>
            </w:r>
          </w:p>
        </w:tc>
        <w:tc>
          <w:tcPr>
            <w:tcW w:w="1622" w:type="dxa"/>
            <w:noWrap/>
            <w:vAlign w:val="bottom"/>
            <w:hideMark/>
          </w:tcPr>
          <w:p w14:paraId="7B3D94FD" w14:textId="77777777" w:rsidR="007E5057" w:rsidRPr="0095391A" w:rsidRDefault="007E5057" w:rsidP="001900D7">
            <w:pPr>
              <w:jc w:val="center"/>
            </w:pPr>
          </w:p>
        </w:tc>
        <w:tc>
          <w:tcPr>
            <w:tcW w:w="1623" w:type="dxa"/>
            <w:noWrap/>
            <w:vAlign w:val="bottom"/>
            <w:hideMark/>
          </w:tcPr>
          <w:p w14:paraId="0489B383" w14:textId="77777777" w:rsidR="007E5057" w:rsidRPr="0095391A" w:rsidRDefault="007E5057" w:rsidP="001900D7">
            <w:pPr>
              <w:jc w:val="center"/>
            </w:pPr>
          </w:p>
        </w:tc>
      </w:tr>
      <w:tr w:rsidR="007E5057" w:rsidRPr="009241CB" w14:paraId="1E2C860B" w14:textId="77777777" w:rsidTr="001900D7">
        <w:trPr>
          <w:trHeight w:val="276"/>
        </w:trPr>
        <w:tc>
          <w:tcPr>
            <w:tcW w:w="3114" w:type="dxa"/>
            <w:noWrap/>
            <w:hideMark/>
          </w:tcPr>
          <w:p w14:paraId="07ED52A5" w14:textId="77777777" w:rsidR="007E5057" w:rsidRPr="009241CB" w:rsidRDefault="007E5057" w:rsidP="001900D7">
            <w:pPr>
              <w:rPr>
                <w:lang w:val="en-IE" w:eastAsia="en-IE"/>
              </w:rPr>
            </w:pPr>
            <w:r w:rsidRPr="009241CB">
              <w:rPr>
                <w:lang w:val="en-IE" w:eastAsia="en-IE"/>
              </w:rPr>
              <w:t>Extraversion</w:t>
            </w:r>
          </w:p>
        </w:tc>
        <w:tc>
          <w:tcPr>
            <w:tcW w:w="1559" w:type="dxa"/>
            <w:noWrap/>
            <w:vAlign w:val="bottom"/>
            <w:hideMark/>
          </w:tcPr>
          <w:p w14:paraId="368842A8" w14:textId="77777777" w:rsidR="007E5057" w:rsidRPr="0095391A" w:rsidRDefault="007E5057" w:rsidP="001900D7">
            <w:pPr>
              <w:jc w:val="center"/>
            </w:pPr>
          </w:p>
        </w:tc>
        <w:tc>
          <w:tcPr>
            <w:tcW w:w="1811" w:type="dxa"/>
            <w:noWrap/>
            <w:vAlign w:val="bottom"/>
            <w:hideMark/>
          </w:tcPr>
          <w:p w14:paraId="24720225" w14:textId="77777777" w:rsidR="007E5057" w:rsidRPr="0095391A" w:rsidRDefault="007E5057" w:rsidP="001900D7">
            <w:pPr>
              <w:jc w:val="center"/>
            </w:pPr>
          </w:p>
        </w:tc>
        <w:tc>
          <w:tcPr>
            <w:tcW w:w="1622" w:type="dxa"/>
            <w:noWrap/>
            <w:vAlign w:val="bottom"/>
            <w:hideMark/>
          </w:tcPr>
          <w:p w14:paraId="44C91A7C" w14:textId="77777777" w:rsidR="007E5057" w:rsidRPr="0095391A" w:rsidRDefault="007E5057" w:rsidP="001900D7">
            <w:pPr>
              <w:jc w:val="center"/>
            </w:pPr>
          </w:p>
        </w:tc>
        <w:tc>
          <w:tcPr>
            <w:tcW w:w="1623" w:type="dxa"/>
            <w:noWrap/>
            <w:vAlign w:val="bottom"/>
            <w:hideMark/>
          </w:tcPr>
          <w:p w14:paraId="7209E71A" w14:textId="77777777" w:rsidR="007E5057" w:rsidRPr="0095391A" w:rsidRDefault="007E5057" w:rsidP="001900D7">
            <w:pPr>
              <w:jc w:val="center"/>
            </w:pPr>
          </w:p>
        </w:tc>
        <w:tc>
          <w:tcPr>
            <w:tcW w:w="1622" w:type="dxa"/>
            <w:noWrap/>
            <w:vAlign w:val="bottom"/>
            <w:hideMark/>
          </w:tcPr>
          <w:p w14:paraId="00F3CB68" w14:textId="77777777" w:rsidR="007E5057" w:rsidRPr="0095391A" w:rsidRDefault="007E5057" w:rsidP="001900D7">
            <w:pPr>
              <w:jc w:val="center"/>
            </w:pPr>
          </w:p>
        </w:tc>
        <w:tc>
          <w:tcPr>
            <w:tcW w:w="1622" w:type="dxa"/>
            <w:noWrap/>
            <w:vAlign w:val="bottom"/>
            <w:hideMark/>
          </w:tcPr>
          <w:p w14:paraId="23CF0B1B" w14:textId="77777777" w:rsidR="007E5057" w:rsidRPr="0095391A" w:rsidRDefault="007E5057" w:rsidP="001900D7">
            <w:pPr>
              <w:jc w:val="center"/>
            </w:pPr>
            <w:r w:rsidRPr="0095391A">
              <w:t>-2.341***</w:t>
            </w:r>
          </w:p>
        </w:tc>
        <w:tc>
          <w:tcPr>
            <w:tcW w:w="1623" w:type="dxa"/>
            <w:noWrap/>
            <w:vAlign w:val="bottom"/>
            <w:hideMark/>
          </w:tcPr>
          <w:p w14:paraId="58E9D8BC" w14:textId="77777777" w:rsidR="007E5057" w:rsidRPr="0095391A" w:rsidRDefault="007E5057" w:rsidP="001900D7">
            <w:pPr>
              <w:jc w:val="center"/>
            </w:pPr>
          </w:p>
        </w:tc>
      </w:tr>
      <w:tr w:rsidR="007E5057" w:rsidRPr="009241CB" w14:paraId="270754B6" w14:textId="77777777" w:rsidTr="001900D7">
        <w:trPr>
          <w:trHeight w:val="276"/>
        </w:trPr>
        <w:tc>
          <w:tcPr>
            <w:tcW w:w="3114" w:type="dxa"/>
            <w:noWrap/>
            <w:hideMark/>
          </w:tcPr>
          <w:p w14:paraId="2D1F18C8" w14:textId="77777777" w:rsidR="007E5057" w:rsidRPr="009241CB" w:rsidRDefault="007E5057" w:rsidP="001900D7">
            <w:pPr>
              <w:jc w:val="center"/>
              <w:rPr>
                <w:lang w:val="en-IE" w:eastAsia="en-IE"/>
              </w:rPr>
            </w:pPr>
          </w:p>
        </w:tc>
        <w:tc>
          <w:tcPr>
            <w:tcW w:w="1559" w:type="dxa"/>
            <w:noWrap/>
            <w:vAlign w:val="bottom"/>
            <w:hideMark/>
          </w:tcPr>
          <w:p w14:paraId="1D0680C2" w14:textId="77777777" w:rsidR="007E5057" w:rsidRPr="0095391A" w:rsidRDefault="007E5057" w:rsidP="001900D7">
            <w:pPr>
              <w:jc w:val="center"/>
            </w:pPr>
          </w:p>
        </w:tc>
        <w:tc>
          <w:tcPr>
            <w:tcW w:w="1811" w:type="dxa"/>
            <w:noWrap/>
            <w:vAlign w:val="bottom"/>
            <w:hideMark/>
          </w:tcPr>
          <w:p w14:paraId="1D864CA0" w14:textId="77777777" w:rsidR="007E5057" w:rsidRPr="0095391A" w:rsidRDefault="007E5057" w:rsidP="001900D7">
            <w:pPr>
              <w:jc w:val="center"/>
            </w:pPr>
          </w:p>
        </w:tc>
        <w:tc>
          <w:tcPr>
            <w:tcW w:w="1622" w:type="dxa"/>
            <w:noWrap/>
            <w:vAlign w:val="bottom"/>
            <w:hideMark/>
          </w:tcPr>
          <w:p w14:paraId="443647CD" w14:textId="77777777" w:rsidR="007E5057" w:rsidRPr="0095391A" w:rsidRDefault="007E5057" w:rsidP="001900D7">
            <w:pPr>
              <w:jc w:val="center"/>
            </w:pPr>
          </w:p>
        </w:tc>
        <w:tc>
          <w:tcPr>
            <w:tcW w:w="1623" w:type="dxa"/>
            <w:noWrap/>
            <w:vAlign w:val="bottom"/>
            <w:hideMark/>
          </w:tcPr>
          <w:p w14:paraId="716D6DB8" w14:textId="77777777" w:rsidR="007E5057" w:rsidRPr="0095391A" w:rsidRDefault="007E5057" w:rsidP="001900D7">
            <w:pPr>
              <w:jc w:val="center"/>
            </w:pPr>
          </w:p>
        </w:tc>
        <w:tc>
          <w:tcPr>
            <w:tcW w:w="1622" w:type="dxa"/>
            <w:noWrap/>
            <w:vAlign w:val="bottom"/>
            <w:hideMark/>
          </w:tcPr>
          <w:p w14:paraId="0E171B6A" w14:textId="77777777" w:rsidR="007E5057" w:rsidRPr="0095391A" w:rsidRDefault="007E5057" w:rsidP="001900D7">
            <w:pPr>
              <w:jc w:val="center"/>
            </w:pPr>
          </w:p>
        </w:tc>
        <w:tc>
          <w:tcPr>
            <w:tcW w:w="1622" w:type="dxa"/>
            <w:noWrap/>
            <w:vAlign w:val="bottom"/>
            <w:hideMark/>
          </w:tcPr>
          <w:p w14:paraId="278376D1" w14:textId="77777777" w:rsidR="007E5057" w:rsidRPr="0095391A" w:rsidRDefault="007E5057" w:rsidP="001900D7">
            <w:pPr>
              <w:jc w:val="center"/>
            </w:pPr>
            <w:r w:rsidRPr="0095391A">
              <w:t>(0.472)</w:t>
            </w:r>
          </w:p>
        </w:tc>
        <w:tc>
          <w:tcPr>
            <w:tcW w:w="1623" w:type="dxa"/>
            <w:noWrap/>
            <w:vAlign w:val="bottom"/>
            <w:hideMark/>
          </w:tcPr>
          <w:p w14:paraId="79720A70" w14:textId="77777777" w:rsidR="007E5057" w:rsidRPr="0095391A" w:rsidRDefault="007E5057" w:rsidP="001900D7">
            <w:pPr>
              <w:jc w:val="center"/>
            </w:pPr>
          </w:p>
        </w:tc>
      </w:tr>
      <w:tr w:rsidR="007E5057" w:rsidRPr="009241CB" w14:paraId="354EA86D" w14:textId="77777777" w:rsidTr="001900D7">
        <w:trPr>
          <w:trHeight w:val="276"/>
        </w:trPr>
        <w:tc>
          <w:tcPr>
            <w:tcW w:w="3114" w:type="dxa"/>
            <w:noWrap/>
            <w:hideMark/>
          </w:tcPr>
          <w:p w14:paraId="5F49A4DB" w14:textId="77777777" w:rsidR="007E5057" w:rsidRPr="009241CB" w:rsidRDefault="007E5057" w:rsidP="001900D7">
            <w:pPr>
              <w:rPr>
                <w:lang w:val="en-IE" w:eastAsia="en-IE"/>
              </w:rPr>
            </w:pPr>
            <w:r w:rsidRPr="009241CB">
              <w:rPr>
                <w:lang w:val="en-IE" w:eastAsia="en-IE"/>
              </w:rPr>
              <w:t>Agreeableness</w:t>
            </w:r>
          </w:p>
        </w:tc>
        <w:tc>
          <w:tcPr>
            <w:tcW w:w="1559" w:type="dxa"/>
            <w:noWrap/>
            <w:vAlign w:val="bottom"/>
            <w:hideMark/>
          </w:tcPr>
          <w:p w14:paraId="27463E20" w14:textId="77777777" w:rsidR="007E5057" w:rsidRPr="0095391A" w:rsidRDefault="007E5057" w:rsidP="001900D7">
            <w:pPr>
              <w:jc w:val="center"/>
            </w:pPr>
          </w:p>
        </w:tc>
        <w:tc>
          <w:tcPr>
            <w:tcW w:w="1811" w:type="dxa"/>
            <w:noWrap/>
            <w:vAlign w:val="bottom"/>
            <w:hideMark/>
          </w:tcPr>
          <w:p w14:paraId="4CCA1FED" w14:textId="77777777" w:rsidR="007E5057" w:rsidRPr="0095391A" w:rsidRDefault="007E5057" w:rsidP="001900D7">
            <w:pPr>
              <w:jc w:val="center"/>
            </w:pPr>
          </w:p>
        </w:tc>
        <w:tc>
          <w:tcPr>
            <w:tcW w:w="1622" w:type="dxa"/>
            <w:noWrap/>
            <w:vAlign w:val="bottom"/>
            <w:hideMark/>
          </w:tcPr>
          <w:p w14:paraId="013799D3" w14:textId="77777777" w:rsidR="007E5057" w:rsidRPr="0095391A" w:rsidRDefault="007E5057" w:rsidP="001900D7">
            <w:pPr>
              <w:jc w:val="center"/>
            </w:pPr>
          </w:p>
        </w:tc>
        <w:tc>
          <w:tcPr>
            <w:tcW w:w="1623" w:type="dxa"/>
            <w:noWrap/>
            <w:vAlign w:val="bottom"/>
            <w:hideMark/>
          </w:tcPr>
          <w:p w14:paraId="4D14D525" w14:textId="77777777" w:rsidR="007E5057" w:rsidRPr="0095391A" w:rsidRDefault="007E5057" w:rsidP="001900D7">
            <w:pPr>
              <w:jc w:val="center"/>
            </w:pPr>
          </w:p>
        </w:tc>
        <w:tc>
          <w:tcPr>
            <w:tcW w:w="1622" w:type="dxa"/>
            <w:noWrap/>
            <w:vAlign w:val="bottom"/>
            <w:hideMark/>
          </w:tcPr>
          <w:p w14:paraId="3341CDB3" w14:textId="77777777" w:rsidR="007E5057" w:rsidRPr="0095391A" w:rsidRDefault="007E5057" w:rsidP="001900D7">
            <w:pPr>
              <w:jc w:val="center"/>
            </w:pPr>
          </w:p>
        </w:tc>
        <w:tc>
          <w:tcPr>
            <w:tcW w:w="1622" w:type="dxa"/>
            <w:noWrap/>
            <w:vAlign w:val="bottom"/>
            <w:hideMark/>
          </w:tcPr>
          <w:p w14:paraId="7E7D287C" w14:textId="77777777" w:rsidR="007E5057" w:rsidRPr="0095391A" w:rsidRDefault="007E5057" w:rsidP="001900D7">
            <w:pPr>
              <w:jc w:val="center"/>
            </w:pPr>
          </w:p>
        </w:tc>
        <w:tc>
          <w:tcPr>
            <w:tcW w:w="1623" w:type="dxa"/>
            <w:noWrap/>
            <w:vAlign w:val="bottom"/>
            <w:hideMark/>
          </w:tcPr>
          <w:p w14:paraId="228722CC" w14:textId="77777777" w:rsidR="007E5057" w:rsidRPr="0095391A" w:rsidRDefault="007E5057" w:rsidP="001900D7">
            <w:pPr>
              <w:jc w:val="center"/>
            </w:pPr>
            <w:r w:rsidRPr="0095391A">
              <w:t>0.518</w:t>
            </w:r>
          </w:p>
        </w:tc>
      </w:tr>
      <w:tr w:rsidR="007E5057" w:rsidRPr="009241CB" w14:paraId="5D8B50C2" w14:textId="77777777" w:rsidTr="001900D7">
        <w:trPr>
          <w:trHeight w:val="276"/>
        </w:trPr>
        <w:tc>
          <w:tcPr>
            <w:tcW w:w="3114" w:type="dxa"/>
            <w:noWrap/>
            <w:hideMark/>
          </w:tcPr>
          <w:p w14:paraId="25A03FE8" w14:textId="77777777" w:rsidR="007E5057" w:rsidRPr="009241CB" w:rsidRDefault="007E5057" w:rsidP="001900D7">
            <w:pPr>
              <w:jc w:val="center"/>
              <w:rPr>
                <w:lang w:val="en-IE" w:eastAsia="en-IE"/>
              </w:rPr>
            </w:pPr>
          </w:p>
        </w:tc>
        <w:tc>
          <w:tcPr>
            <w:tcW w:w="1559" w:type="dxa"/>
            <w:noWrap/>
            <w:vAlign w:val="bottom"/>
            <w:hideMark/>
          </w:tcPr>
          <w:p w14:paraId="0FC066C0" w14:textId="77777777" w:rsidR="007E5057" w:rsidRPr="0095391A" w:rsidRDefault="007E5057" w:rsidP="001900D7">
            <w:pPr>
              <w:jc w:val="center"/>
            </w:pPr>
          </w:p>
        </w:tc>
        <w:tc>
          <w:tcPr>
            <w:tcW w:w="1811" w:type="dxa"/>
            <w:noWrap/>
            <w:vAlign w:val="bottom"/>
            <w:hideMark/>
          </w:tcPr>
          <w:p w14:paraId="63328174" w14:textId="77777777" w:rsidR="007E5057" w:rsidRPr="0095391A" w:rsidRDefault="007E5057" w:rsidP="001900D7">
            <w:pPr>
              <w:jc w:val="center"/>
            </w:pPr>
          </w:p>
        </w:tc>
        <w:tc>
          <w:tcPr>
            <w:tcW w:w="1622" w:type="dxa"/>
            <w:noWrap/>
            <w:vAlign w:val="bottom"/>
            <w:hideMark/>
          </w:tcPr>
          <w:p w14:paraId="239D37B4" w14:textId="77777777" w:rsidR="007E5057" w:rsidRPr="0095391A" w:rsidRDefault="007E5057" w:rsidP="001900D7">
            <w:pPr>
              <w:jc w:val="center"/>
            </w:pPr>
          </w:p>
        </w:tc>
        <w:tc>
          <w:tcPr>
            <w:tcW w:w="1623" w:type="dxa"/>
            <w:noWrap/>
            <w:vAlign w:val="bottom"/>
            <w:hideMark/>
          </w:tcPr>
          <w:p w14:paraId="616EB1D5" w14:textId="77777777" w:rsidR="007E5057" w:rsidRPr="0095391A" w:rsidRDefault="007E5057" w:rsidP="001900D7">
            <w:pPr>
              <w:jc w:val="center"/>
            </w:pPr>
          </w:p>
        </w:tc>
        <w:tc>
          <w:tcPr>
            <w:tcW w:w="1622" w:type="dxa"/>
            <w:noWrap/>
            <w:vAlign w:val="bottom"/>
            <w:hideMark/>
          </w:tcPr>
          <w:p w14:paraId="6EA9101E" w14:textId="77777777" w:rsidR="007E5057" w:rsidRPr="0095391A" w:rsidRDefault="007E5057" w:rsidP="001900D7">
            <w:pPr>
              <w:jc w:val="center"/>
            </w:pPr>
          </w:p>
        </w:tc>
        <w:tc>
          <w:tcPr>
            <w:tcW w:w="1622" w:type="dxa"/>
            <w:noWrap/>
            <w:vAlign w:val="bottom"/>
            <w:hideMark/>
          </w:tcPr>
          <w:p w14:paraId="66DC43A2" w14:textId="77777777" w:rsidR="007E5057" w:rsidRPr="0095391A" w:rsidRDefault="007E5057" w:rsidP="001900D7">
            <w:pPr>
              <w:jc w:val="center"/>
            </w:pPr>
          </w:p>
        </w:tc>
        <w:tc>
          <w:tcPr>
            <w:tcW w:w="1623" w:type="dxa"/>
            <w:noWrap/>
            <w:vAlign w:val="bottom"/>
            <w:hideMark/>
          </w:tcPr>
          <w:p w14:paraId="2B1B9E0E" w14:textId="77777777" w:rsidR="007E5057" w:rsidRPr="0095391A" w:rsidRDefault="007E5057" w:rsidP="001900D7">
            <w:pPr>
              <w:jc w:val="center"/>
            </w:pPr>
            <w:r w:rsidRPr="0095391A">
              <w:t>(0.788)</w:t>
            </w:r>
          </w:p>
        </w:tc>
      </w:tr>
      <w:tr w:rsidR="007E5057" w:rsidRPr="009241CB" w14:paraId="1C4E68BB" w14:textId="77777777" w:rsidTr="001900D7">
        <w:trPr>
          <w:trHeight w:val="276"/>
        </w:trPr>
        <w:tc>
          <w:tcPr>
            <w:tcW w:w="3114" w:type="dxa"/>
            <w:noWrap/>
          </w:tcPr>
          <w:p w14:paraId="44A5FBDE" w14:textId="77777777" w:rsidR="007E5057" w:rsidRPr="009241CB" w:rsidRDefault="007E5057" w:rsidP="001900D7">
            <w:pPr>
              <w:rPr>
                <w:i/>
                <w:iCs/>
                <w:lang w:val="en-IE" w:eastAsia="en-IE"/>
              </w:rPr>
            </w:pPr>
          </w:p>
        </w:tc>
        <w:tc>
          <w:tcPr>
            <w:tcW w:w="1559" w:type="dxa"/>
            <w:noWrap/>
          </w:tcPr>
          <w:p w14:paraId="2EBC41E0" w14:textId="77777777" w:rsidR="007E5057" w:rsidRPr="009241CB" w:rsidRDefault="007E5057" w:rsidP="001900D7">
            <w:pPr>
              <w:jc w:val="center"/>
            </w:pPr>
          </w:p>
        </w:tc>
        <w:tc>
          <w:tcPr>
            <w:tcW w:w="1811" w:type="dxa"/>
            <w:noWrap/>
          </w:tcPr>
          <w:p w14:paraId="0737FA22" w14:textId="77777777" w:rsidR="007E5057" w:rsidRPr="009241CB" w:rsidRDefault="007E5057" w:rsidP="001900D7">
            <w:pPr>
              <w:jc w:val="center"/>
            </w:pPr>
          </w:p>
        </w:tc>
        <w:tc>
          <w:tcPr>
            <w:tcW w:w="1622" w:type="dxa"/>
            <w:noWrap/>
          </w:tcPr>
          <w:p w14:paraId="09838FF8" w14:textId="77777777" w:rsidR="007E5057" w:rsidRPr="009241CB" w:rsidRDefault="007E5057" w:rsidP="001900D7">
            <w:pPr>
              <w:jc w:val="center"/>
            </w:pPr>
          </w:p>
        </w:tc>
        <w:tc>
          <w:tcPr>
            <w:tcW w:w="1623" w:type="dxa"/>
            <w:noWrap/>
          </w:tcPr>
          <w:p w14:paraId="1736D79E" w14:textId="77777777" w:rsidR="007E5057" w:rsidRPr="009241CB" w:rsidRDefault="007E5057" w:rsidP="001900D7">
            <w:pPr>
              <w:jc w:val="center"/>
            </w:pPr>
          </w:p>
        </w:tc>
        <w:tc>
          <w:tcPr>
            <w:tcW w:w="1622" w:type="dxa"/>
            <w:noWrap/>
          </w:tcPr>
          <w:p w14:paraId="2DFA768E" w14:textId="77777777" w:rsidR="007E5057" w:rsidRPr="009241CB" w:rsidRDefault="007E5057" w:rsidP="001900D7">
            <w:pPr>
              <w:jc w:val="center"/>
            </w:pPr>
          </w:p>
        </w:tc>
        <w:tc>
          <w:tcPr>
            <w:tcW w:w="1622" w:type="dxa"/>
            <w:noWrap/>
          </w:tcPr>
          <w:p w14:paraId="7CA2FB3A" w14:textId="77777777" w:rsidR="007E5057" w:rsidRPr="009241CB" w:rsidRDefault="007E5057" w:rsidP="001900D7">
            <w:pPr>
              <w:jc w:val="center"/>
            </w:pPr>
          </w:p>
        </w:tc>
        <w:tc>
          <w:tcPr>
            <w:tcW w:w="1623" w:type="dxa"/>
            <w:noWrap/>
          </w:tcPr>
          <w:p w14:paraId="138CD184" w14:textId="77777777" w:rsidR="007E5057" w:rsidRPr="009241CB" w:rsidRDefault="007E5057" w:rsidP="001900D7">
            <w:pPr>
              <w:jc w:val="center"/>
            </w:pPr>
          </w:p>
        </w:tc>
      </w:tr>
      <w:tr w:rsidR="007E5057" w:rsidRPr="009241CB" w14:paraId="7504BB99" w14:textId="77777777" w:rsidTr="001900D7">
        <w:trPr>
          <w:trHeight w:val="276"/>
        </w:trPr>
        <w:tc>
          <w:tcPr>
            <w:tcW w:w="3114" w:type="dxa"/>
            <w:tcBorders>
              <w:bottom w:val="single" w:sz="4" w:space="0" w:color="auto"/>
            </w:tcBorders>
            <w:noWrap/>
            <w:hideMark/>
          </w:tcPr>
          <w:p w14:paraId="0714951F" w14:textId="77777777" w:rsidR="007E5057" w:rsidRPr="009241CB" w:rsidRDefault="007E5057" w:rsidP="001900D7">
            <w:pPr>
              <w:rPr>
                <w:vertAlign w:val="superscript"/>
                <w:lang w:val="en-IE" w:eastAsia="en-IE"/>
              </w:rPr>
            </w:pPr>
            <w:r w:rsidRPr="009241CB">
              <w:rPr>
                <w:i/>
                <w:iCs/>
                <w:lang w:val="en-IE" w:eastAsia="en-IE"/>
              </w:rPr>
              <w:t>R</w:t>
            </w:r>
            <w:r w:rsidRPr="009241CB">
              <w:rPr>
                <w:vertAlign w:val="superscript"/>
                <w:lang w:val="en-IE" w:eastAsia="en-IE"/>
              </w:rPr>
              <w:t>2</w:t>
            </w:r>
          </w:p>
        </w:tc>
        <w:tc>
          <w:tcPr>
            <w:tcW w:w="1559" w:type="dxa"/>
            <w:tcBorders>
              <w:bottom w:val="single" w:sz="4" w:space="0" w:color="auto"/>
            </w:tcBorders>
            <w:noWrap/>
            <w:vAlign w:val="bottom"/>
            <w:hideMark/>
          </w:tcPr>
          <w:p w14:paraId="3BA968CE" w14:textId="77777777" w:rsidR="007E5057" w:rsidRPr="0095391A" w:rsidRDefault="007E5057" w:rsidP="001900D7">
            <w:pPr>
              <w:jc w:val="center"/>
              <w:rPr>
                <w:lang w:val="en-IE" w:eastAsia="en-IE"/>
              </w:rPr>
            </w:pPr>
            <w:r w:rsidRPr="0095391A">
              <w:t>0.382</w:t>
            </w:r>
          </w:p>
        </w:tc>
        <w:tc>
          <w:tcPr>
            <w:tcW w:w="1811" w:type="dxa"/>
            <w:tcBorders>
              <w:bottom w:val="single" w:sz="4" w:space="0" w:color="auto"/>
            </w:tcBorders>
            <w:noWrap/>
            <w:vAlign w:val="bottom"/>
            <w:hideMark/>
          </w:tcPr>
          <w:p w14:paraId="6D26768F" w14:textId="77777777" w:rsidR="007E5057" w:rsidRPr="0095391A" w:rsidRDefault="007E5057" w:rsidP="001900D7">
            <w:pPr>
              <w:jc w:val="center"/>
              <w:rPr>
                <w:lang w:val="en-IE" w:eastAsia="en-IE"/>
              </w:rPr>
            </w:pPr>
            <w:r w:rsidRPr="0095391A">
              <w:t>0.498</w:t>
            </w:r>
          </w:p>
        </w:tc>
        <w:tc>
          <w:tcPr>
            <w:tcW w:w="1622" w:type="dxa"/>
            <w:tcBorders>
              <w:bottom w:val="single" w:sz="4" w:space="0" w:color="auto"/>
            </w:tcBorders>
            <w:noWrap/>
            <w:vAlign w:val="bottom"/>
            <w:hideMark/>
          </w:tcPr>
          <w:p w14:paraId="779F2FFA" w14:textId="77777777" w:rsidR="007E5057" w:rsidRPr="0095391A" w:rsidRDefault="007E5057" w:rsidP="001900D7">
            <w:pPr>
              <w:jc w:val="center"/>
              <w:rPr>
                <w:lang w:val="en-IE" w:eastAsia="en-IE"/>
              </w:rPr>
            </w:pPr>
            <w:r w:rsidRPr="0095391A">
              <w:t>0.386</w:t>
            </w:r>
          </w:p>
        </w:tc>
        <w:tc>
          <w:tcPr>
            <w:tcW w:w="1623" w:type="dxa"/>
            <w:tcBorders>
              <w:bottom w:val="single" w:sz="4" w:space="0" w:color="auto"/>
            </w:tcBorders>
            <w:noWrap/>
            <w:vAlign w:val="bottom"/>
            <w:hideMark/>
          </w:tcPr>
          <w:p w14:paraId="3100768B" w14:textId="77777777" w:rsidR="007E5057" w:rsidRPr="0095391A" w:rsidRDefault="007E5057" w:rsidP="001900D7">
            <w:pPr>
              <w:jc w:val="center"/>
              <w:rPr>
                <w:lang w:val="en-IE" w:eastAsia="en-IE"/>
              </w:rPr>
            </w:pPr>
            <w:r w:rsidRPr="0095391A">
              <w:t>0.461</w:t>
            </w:r>
          </w:p>
        </w:tc>
        <w:tc>
          <w:tcPr>
            <w:tcW w:w="1622" w:type="dxa"/>
            <w:tcBorders>
              <w:bottom w:val="single" w:sz="4" w:space="0" w:color="auto"/>
            </w:tcBorders>
            <w:noWrap/>
            <w:vAlign w:val="bottom"/>
            <w:hideMark/>
          </w:tcPr>
          <w:p w14:paraId="79D07B8C" w14:textId="77777777" w:rsidR="007E5057" w:rsidRPr="0095391A" w:rsidRDefault="007E5057" w:rsidP="001900D7">
            <w:pPr>
              <w:jc w:val="center"/>
              <w:rPr>
                <w:lang w:val="en-IE" w:eastAsia="en-IE"/>
              </w:rPr>
            </w:pPr>
            <w:r w:rsidRPr="0095391A">
              <w:t>0.548</w:t>
            </w:r>
          </w:p>
        </w:tc>
        <w:tc>
          <w:tcPr>
            <w:tcW w:w="1622" w:type="dxa"/>
            <w:tcBorders>
              <w:bottom w:val="single" w:sz="4" w:space="0" w:color="auto"/>
            </w:tcBorders>
            <w:noWrap/>
            <w:vAlign w:val="bottom"/>
            <w:hideMark/>
          </w:tcPr>
          <w:p w14:paraId="4E20ADE2" w14:textId="77777777" w:rsidR="007E5057" w:rsidRPr="0095391A" w:rsidRDefault="007E5057" w:rsidP="001900D7">
            <w:pPr>
              <w:jc w:val="center"/>
              <w:rPr>
                <w:lang w:val="en-IE" w:eastAsia="en-IE"/>
              </w:rPr>
            </w:pPr>
            <w:r w:rsidRPr="0095391A">
              <w:t>0.504</w:t>
            </w:r>
          </w:p>
        </w:tc>
        <w:tc>
          <w:tcPr>
            <w:tcW w:w="1623" w:type="dxa"/>
            <w:tcBorders>
              <w:bottom w:val="single" w:sz="4" w:space="0" w:color="auto"/>
            </w:tcBorders>
            <w:noWrap/>
            <w:vAlign w:val="bottom"/>
            <w:hideMark/>
          </w:tcPr>
          <w:p w14:paraId="56BB930A" w14:textId="77777777" w:rsidR="007E5057" w:rsidRPr="0095391A" w:rsidRDefault="007E5057" w:rsidP="001900D7">
            <w:pPr>
              <w:jc w:val="center"/>
              <w:rPr>
                <w:lang w:val="en-IE" w:eastAsia="en-IE"/>
              </w:rPr>
            </w:pPr>
            <w:r w:rsidRPr="0095391A">
              <w:t>0.384</w:t>
            </w:r>
          </w:p>
        </w:tc>
      </w:tr>
    </w:tbl>
    <w:p w14:paraId="519DDC09" w14:textId="77777777" w:rsidR="007E5057" w:rsidRPr="009241CB" w:rsidRDefault="007E5057" w:rsidP="007E5057">
      <w:pPr>
        <w:spacing w:line="360" w:lineRule="auto"/>
        <w:rPr>
          <w:vertAlign w:val="superscript"/>
        </w:rPr>
      </w:pPr>
      <w:r w:rsidRPr="009241CB">
        <w:t>Unstandardized regression coefficients presented. Standard errors in parentheses.</w:t>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r>
      <w:r w:rsidRPr="009241CB">
        <w:rPr>
          <w:vertAlign w:val="superscript"/>
        </w:rPr>
        <w:tab/>
        <w:t xml:space="preserve">                                     </w:t>
      </w:r>
      <w:proofErr w:type="spellStart"/>
      <w:proofErr w:type="gramStart"/>
      <w:r w:rsidRPr="009241CB">
        <w:rPr>
          <w:vertAlign w:val="superscript"/>
        </w:rPr>
        <w:t>a</w:t>
      </w:r>
      <w:proofErr w:type="spellEnd"/>
      <w:proofErr w:type="gramEnd"/>
      <w:r w:rsidRPr="009241CB">
        <w:rPr>
          <w:vertAlign w:val="superscript"/>
        </w:rPr>
        <w:t xml:space="preserve"> </w:t>
      </w:r>
      <w:r w:rsidRPr="009241CB">
        <w:t xml:space="preserve">Employment share (%) in large-scale coal-based industries 1813-1820. </w:t>
      </w:r>
      <w:r w:rsidRPr="009241CB">
        <w:tab/>
      </w:r>
      <w:r w:rsidRPr="009241CB">
        <w:tab/>
      </w:r>
      <w:r w:rsidRPr="009241CB">
        <w:tab/>
      </w:r>
      <w:r w:rsidRPr="009241CB">
        <w:tab/>
      </w:r>
      <w:r w:rsidRPr="009241CB">
        <w:tab/>
      </w:r>
      <w:r w:rsidRPr="009241CB">
        <w:tab/>
      </w:r>
      <w:r w:rsidRPr="009241CB">
        <w:tab/>
        <w:t xml:space="preserve">                                       * </w:t>
      </w:r>
      <w:r w:rsidRPr="009241CB">
        <w:rPr>
          <w:i/>
          <w:iCs/>
        </w:rPr>
        <w:t>P</w:t>
      </w:r>
      <w:r w:rsidRPr="009241CB">
        <w:t xml:space="preserve"> &lt; 0.05. ** </w:t>
      </w:r>
      <w:r w:rsidRPr="009241CB">
        <w:rPr>
          <w:i/>
          <w:iCs/>
        </w:rPr>
        <w:t>P</w:t>
      </w:r>
      <w:r w:rsidRPr="009241CB">
        <w:t xml:space="preserve"> &lt; 0.01. *** </w:t>
      </w:r>
      <w:r w:rsidRPr="009241CB">
        <w:rPr>
          <w:i/>
          <w:iCs/>
        </w:rPr>
        <w:t>P</w:t>
      </w:r>
      <w:r w:rsidRPr="009241CB">
        <w:t xml:space="preserve"> &lt; 0.001.</w:t>
      </w:r>
    </w:p>
    <w:p w14:paraId="300F1E10" w14:textId="77777777" w:rsidR="007E5057" w:rsidRPr="009241CB" w:rsidRDefault="007E5057" w:rsidP="007E5057">
      <w:pPr>
        <w:spacing w:line="480" w:lineRule="auto"/>
        <w:rPr>
          <w:b/>
          <w:bCs/>
        </w:rPr>
      </w:pPr>
    </w:p>
    <w:p w14:paraId="4F0108A7" w14:textId="77777777" w:rsidR="007E5057" w:rsidRPr="009241CB" w:rsidRDefault="007E5057" w:rsidP="007E5057">
      <w:pPr>
        <w:spacing w:line="480" w:lineRule="auto"/>
        <w:rPr>
          <w:b/>
          <w:bCs/>
        </w:rPr>
      </w:pPr>
    </w:p>
    <w:p w14:paraId="75B5DB63" w14:textId="77777777" w:rsidR="007E5057" w:rsidRPr="009241CB" w:rsidRDefault="007E5057" w:rsidP="007E5057">
      <w:pPr>
        <w:spacing w:line="480" w:lineRule="auto"/>
        <w:rPr>
          <w:b/>
          <w:bCs/>
        </w:rPr>
      </w:pPr>
    </w:p>
    <w:p w14:paraId="5CAE544F" w14:textId="77777777" w:rsidR="007E5057" w:rsidRPr="009241CB" w:rsidRDefault="007E5057" w:rsidP="007E5057">
      <w:pPr>
        <w:spacing w:line="480" w:lineRule="auto"/>
        <w:rPr>
          <w:b/>
          <w:bCs/>
        </w:rPr>
      </w:pPr>
    </w:p>
    <w:p w14:paraId="26E5318B" w14:textId="77777777" w:rsidR="007E5057" w:rsidRPr="009241CB" w:rsidRDefault="007E5057" w:rsidP="007E5057">
      <w:pPr>
        <w:spacing w:line="480" w:lineRule="auto"/>
        <w:rPr>
          <w:b/>
          <w:bCs/>
        </w:rPr>
      </w:pPr>
    </w:p>
    <w:p w14:paraId="41AA68FA" w14:textId="77777777" w:rsidR="007E5057" w:rsidRPr="009241CB" w:rsidRDefault="007E5057" w:rsidP="007E5057">
      <w:pPr>
        <w:spacing w:line="480" w:lineRule="auto"/>
        <w:rPr>
          <w:b/>
          <w:bCs/>
        </w:rPr>
      </w:pPr>
    </w:p>
    <w:p w14:paraId="418A2399" w14:textId="77777777" w:rsidR="007E5057" w:rsidRPr="009241CB" w:rsidRDefault="007E5057" w:rsidP="007E5057">
      <w:pPr>
        <w:spacing w:line="480" w:lineRule="auto"/>
        <w:rPr>
          <w:b/>
          <w:bCs/>
        </w:rPr>
      </w:pPr>
    </w:p>
    <w:p w14:paraId="6B848A2F" w14:textId="77777777" w:rsidR="007E5057" w:rsidRPr="009241CB" w:rsidRDefault="007E5057" w:rsidP="007E5057">
      <w:pPr>
        <w:spacing w:line="480" w:lineRule="auto"/>
        <w:rPr>
          <w:b/>
          <w:bCs/>
        </w:rPr>
      </w:pPr>
    </w:p>
    <w:p w14:paraId="56B6129A" w14:textId="77777777" w:rsidR="007E5057" w:rsidRPr="009241CB" w:rsidRDefault="007E5057" w:rsidP="007E5057">
      <w:pPr>
        <w:spacing w:line="480" w:lineRule="auto"/>
        <w:rPr>
          <w:b/>
          <w:bCs/>
        </w:rPr>
      </w:pPr>
    </w:p>
    <w:p w14:paraId="2307C088" w14:textId="77777777" w:rsidR="007E5057" w:rsidRDefault="007E5057" w:rsidP="007E5057">
      <w:pPr>
        <w:spacing w:line="480" w:lineRule="auto"/>
        <w:rPr>
          <w:b/>
          <w:bCs/>
        </w:rPr>
      </w:pPr>
    </w:p>
    <w:p w14:paraId="21F47C95" w14:textId="44FFC3CF" w:rsidR="007E5057" w:rsidRPr="009241CB" w:rsidRDefault="007E5057" w:rsidP="007E5057">
      <w:pPr>
        <w:spacing w:line="480" w:lineRule="auto"/>
      </w:pPr>
      <w:r w:rsidRPr="009241CB">
        <w:rPr>
          <w:b/>
          <w:bCs/>
        </w:rPr>
        <w:lastRenderedPageBreak/>
        <w:t>Table S7.</w:t>
      </w:r>
      <w:r w:rsidRPr="009241CB">
        <w:t xml:space="preserve"> Instrumental Variable Regressions Using Distance to Nearest Coalfield as an Instrument for Employment Share in Large-Scale Coal-Based Industries to Predict Regional Differences in Potential Mediator Variables (N = 111 Regions in England and Wales). </w:t>
      </w:r>
    </w:p>
    <w:tbl>
      <w:tblPr>
        <w:tblW w:w="14463" w:type="dxa"/>
        <w:tblLayout w:type="fixed"/>
        <w:tblLook w:val="04A0" w:firstRow="1" w:lastRow="0" w:firstColumn="1" w:lastColumn="0" w:noHBand="0" w:noVBand="1"/>
      </w:tblPr>
      <w:tblGrid>
        <w:gridCol w:w="3119"/>
        <w:gridCol w:w="1984"/>
        <w:gridCol w:w="1984"/>
        <w:gridCol w:w="1844"/>
        <w:gridCol w:w="1844"/>
        <w:gridCol w:w="1844"/>
        <w:gridCol w:w="1844"/>
      </w:tblGrid>
      <w:tr w:rsidR="007E5057" w:rsidRPr="009241CB" w14:paraId="61D5302C" w14:textId="77777777" w:rsidTr="001900D7">
        <w:tc>
          <w:tcPr>
            <w:tcW w:w="3119" w:type="dxa"/>
            <w:tcBorders>
              <w:top w:val="single" w:sz="4" w:space="0" w:color="auto"/>
              <w:bottom w:val="single" w:sz="4" w:space="0" w:color="auto"/>
            </w:tcBorders>
          </w:tcPr>
          <w:p w14:paraId="3B5C236A" w14:textId="77777777" w:rsidR="007E5057" w:rsidRPr="009241CB" w:rsidRDefault="007E5057" w:rsidP="001900D7">
            <w:pPr>
              <w:spacing w:before="120" w:after="120"/>
              <w:rPr>
                <w:i/>
                <w:iCs/>
                <w:vertAlign w:val="superscript"/>
              </w:rPr>
            </w:pPr>
          </w:p>
        </w:tc>
        <w:tc>
          <w:tcPr>
            <w:tcW w:w="1984" w:type="dxa"/>
            <w:tcBorders>
              <w:top w:val="single" w:sz="4" w:space="0" w:color="auto"/>
              <w:bottom w:val="single" w:sz="4" w:space="0" w:color="auto"/>
            </w:tcBorders>
          </w:tcPr>
          <w:p w14:paraId="58C777B1" w14:textId="77777777" w:rsidR="007E5057" w:rsidRPr="009241CB" w:rsidRDefault="007E5057" w:rsidP="001900D7">
            <w:pPr>
              <w:spacing w:before="120" w:after="120"/>
              <w:jc w:val="center"/>
            </w:pPr>
          </w:p>
        </w:tc>
        <w:tc>
          <w:tcPr>
            <w:tcW w:w="3828" w:type="dxa"/>
            <w:gridSpan w:val="2"/>
            <w:tcBorders>
              <w:top w:val="single" w:sz="4" w:space="0" w:color="auto"/>
              <w:bottom w:val="single" w:sz="4" w:space="0" w:color="auto"/>
            </w:tcBorders>
          </w:tcPr>
          <w:p w14:paraId="7747A780" w14:textId="77777777" w:rsidR="007E5057" w:rsidRPr="009241CB" w:rsidRDefault="007E5057" w:rsidP="001900D7">
            <w:pPr>
              <w:spacing w:before="120" w:after="120"/>
              <w:jc w:val="center"/>
            </w:pPr>
            <w:r w:rsidRPr="009241CB">
              <w:t>First stage</w:t>
            </w:r>
          </w:p>
        </w:tc>
        <w:tc>
          <w:tcPr>
            <w:tcW w:w="5532" w:type="dxa"/>
            <w:gridSpan w:val="3"/>
            <w:tcBorders>
              <w:top w:val="single" w:sz="4" w:space="0" w:color="auto"/>
              <w:bottom w:val="single" w:sz="4" w:space="0" w:color="auto"/>
            </w:tcBorders>
          </w:tcPr>
          <w:p w14:paraId="12F1D06A" w14:textId="77777777" w:rsidR="007E5057" w:rsidRPr="009241CB" w:rsidRDefault="007E5057" w:rsidP="001900D7">
            <w:pPr>
              <w:spacing w:before="120" w:after="120"/>
              <w:jc w:val="center"/>
            </w:pPr>
            <w:r w:rsidRPr="009241CB">
              <w:t>Second stage regressions</w:t>
            </w:r>
          </w:p>
        </w:tc>
      </w:tr>
      <w:tr w:rsidR="007E5057" w:rsidRPr="009241CB" w14:paraId="6178EC9E" w14:textId="77777777" w:rsidTr="001900D7">
        <w:trPr>
          <w:gridAfter w:val="1"/>
          <w:wAfter w:w="1844" w:type="dxa"/>
        </w:trPr>
        <w:tc>
          <w:tcPr>
            <w:tcW w:w="3119" w:type="dxa"/>
            <w:tcBorders>
              <w:top w:val="single" w:sz="4" w:space="0" w:color="auto"/>
              <w:bottom w:val="single" w:sz="4" w:space="0" w:color="auto"/>
            </w:tcBorders>
          </w:tcPr>
          <w:p w14:paraId="4AA5F4A1" w14:textId="77777777" w:rsidR="007E5057" w:rsidRPr="009241CB" w:rsidRDefault="007E5057" w:rsidP="001900D7">
            <w:pPr>
              <w:spacing w:before="120" w:after="120"/>
              <w:rPr>
                <w:i/>
                <w:iCs/>
                <w:vertAlign w:val="superscript"/>
              </w:rPr>
            </w:pPr>
          </w:p>
        </w:tc>
        <w:tc>
          <w:tcPr>
            <w:tcW w:w="1984" w:type="dxa"/>
            <w:tcBorders>
              <w:top w:val="single" w:sz="4" w:space="0" w:color="auto"/>
              <w:bottom w:val="single" w:sz="4" w:space="0" w:color="auto"/>
            </w:tcBorders>
          </w:tcPr>
          <w:p w14:paraId="5BA6ACDD" w14:textId="77777777" w:rsidR="007E5057" w:rsidRPr="009241CB" w:rsidRDefault="007E5057" w:rsidP="001900D7">
            <w:pPr>
              <w:spacing w:before="120" w:after="120"/>
              <w:jc w:val="center"/>
            </w:pPr>
          </w:p>
        </w:tc>
        <w:tc>
          <w:tcPr>
            <w:tcW w:w="1984" w:type="dxa"/>
            <w:tcBorders>
              <w:top w:val="single" w:sz="4" w:space="0" w:color="auto"/>
              <w:bottom w:val="single" w:sz="4" w:space="0" w:color="auto"/>
            </w:tcBorders>
          </w:tcPr>
          <w:p w14:paraId="2442751A" w14:textId="77777777" w:rsidR="007E5057" w:rsidRPr="009241CB" w:rsidRDefault="007E5057" w:rsidP="001900D7">
            <w:pPr>
              <w:spacing w:before="120" w:after="120"/>
              <w:jc w:val="center"/>
              <w:rPr>
                <w:vertAlign w:val="superscript"/>
              </w:rPr>
            </w:pPr>
            <w:r w:rsidRPr="009241CB">
              <w:t xml:space="preserve">Large-scale </w:t>
            </w:r>
            <w:proofErr w:type="spellStart"/>
            <w:r w:rsidRPr="009241CB">
              <w:t>industry</w:t>
            </w:r>
            <w:r w:rsidRPr="009241CB">
              <w:rPr>
                <w:vertAlign w:val="superscript"/>
              </w:rPr>
              <w:t>a</w:t>
            </w:r>
            <w:proofErr w:type="spellEnd"/>
          </w:p>
        </w:tc>
        <w:tc>
          <w:tcPr>
            <w:tcW w:w="1844" w:type="dxa"/>
            <w:tcBorders>
              <w:top w:val="single" w:sz="4" w:space="0" w:color="auto"/>
              <w:bottom w:val="single" w:sz="4" w:space="0" w:color="auto"/>
            </w:tcBorders>
          </w:tcPr>
          <w:p w14:paraId="24931F9E" w14:textId="77777777" w:rsidR="007E5057" w:rsidRPr="009241CB" w:rsidRDefault="007E5057" w:rsidP="001900D7">
            <w:pPr>
              <w:spacing w:before="120" w:after="120"/>
              <w:jc w:val="center"/>
            </w:pPr>
            <w:r w:rsidRPr="009241CB">
              <w:t xml:space="preserve">Large-scale </w:t>
            </w:r>
            <w:proofErr w:type="spellStart"/>
            <w:r w:rsidRPr="009241CB">
              <w:t>industry</w:t>
            </w:r>
            <w:r w:rsidRPr="009241CB">
              <w:rPr>
                <w:vertAlign w:val="superscript"/>
              </w:rPr>
              <w:t>a</w:t>
            </w:r>
            <w:proofErr w:type="spellEnd"/>
          </w:p>
        </w:tc>
        <w:tc>
          <w:tcPr>
            <w:tcW w:w="1844" w:type="dxa"/>
            <w:tcBorders>
              <w:top w:val="single" w:sz="4" w:space="0" w:color="auto"/>
              <w:bottom w:val="single" w:sz="4" w:space="0" w:color="auto"/>
            </w:tcBorders>
          </w:tcPr>
          <w:p w14:paraId="3B30BA94" w14:textId="77777777" w:rsidR="007E5057" w:rsidRPr="009241CB" w:rsidRDefault="007E5057" w:rsidP="001900D7">
            <w:pPr>
              <w:spacing w:before="120" w:after="120"/>
              <w:jc w:val="center"/>
            </w:pPr>
            <w:r w:rsidRPr="009241CB">
              <w:t>Neuroticism</w:t>
            </w:r>
          </w:p>
        </w:tc>
        <w:tc>
          <w:tcPr>
            <w:tcW w:w="1844" w:type="dxa"/>
            <w:tcBorders>
              <w:top w:val="single" w:sz="4" w:space="0" w:color="auto"/>
              <w:bottom w:val="single" w:sz="4" w:space="0" w:color="auto"/>
            </w:tcBorders>
          </w:tcPr>
          <w:p w14:paraId="577292DC" w14:textId="77777777" w:rsidR="007E5057" w:rsidRPr="009241CB" w:rsidRDefault="007E5057" w:rsidP="001900D7">
            <w:pPr>
              <w:spacing w:before="120" w:after="120"/>
              <w:jc w:val="center"/>
            </w:pPr>
            <w:r w:rsidRPr="009241CB">
              <w:t>Unemployment rate (2001)</w:t>
            </w:r>
          </w:p>
        </w:tc>
      </w:tr>
      <w:tr w:rsidR="007E5057" w:rsidRPr="009241CB" w14:paraId="47340BD7" w14:textId="77777777" w:rsidTr="001900D7">
        <w:trPr>
          <w:gridAfter w:val="1"/>
          <w:wAfter w:w="1844" w:type="dxa"/>
        </w:trPr>
        <w:tc>
          <w:tcPr>
            <w:tcW w:w="3119" w:type="dxa"/>
            <w:tcBorders>
              <w:top w:val="single" w:sz="4" w:space="0" w:color="auto"/>
            </w:tcBorders>
          </w:tcPr>
          <w:p w14:paraId="771A5C69" w14:textId="77777777" w:rsidR="007E5057" w:rsidRPr="009241CB" w:rsidRDefault="007E5057" w:rsidP="001900D7">
            <w:pPr>
              <w:spacing w:line="280" w:lineRule="exact"/>
            </w:pPr>
            <w:r w:rsidRPr="009241CB">
              <w:t>Distance to coalfield</w:t>
            </w:r>
          </w:p>
        </w:tc>
        <w:tc>
          <w:tcPr>
            <w:tcW w:w="1984" w:type="dxa"/>
            <w:tcBorders>
              <w:top w:val="single" w:sz="4" w:space="0" w:color="auto"/>
            </w:tcBorders>
          </w:tcPr>
          <w:p w14:paraId="49582161" w14:textId="77777777" w:rsidR="007E5057" w:rsidRPr="009241CB" w:rsidRDefault="007E5057" w:rsidP="001900D7">
            <w:pPr>
              <w:spacing w:line="280" w:lineRule="exact"/>
              <w:jc w:val="center"/>
            </w:pPr>
          </w:p>
        </w:tc>
        <w:tc>
          <w:tcPr>
            <w:tcW w:w="1984" w:type="dxa"/>
            <w:tcBorders>
              <w:top w:val="single" w:sz="4" w:space="0" w:color="auto"/>
            </w:tcBorders>
            <w:vAlign w:val="bottom"/>
          </w:tcPr>
          <w:p w14:paraId="55055C2E" w14:textId="77777777" w:rsidR="007E5057" w:rsidRPr="009241CB" w:rsidRDefault="007E5057" w:rsidP="001900D7">
            <w:pPr>
              <w:spacing w:line="280" w:lineRule="exact"/>
              <w:jc w:val="center"/>
              <w:rPr>
                <w:lang w:val="en-IE"/>
              </w:rPr>
            </w:pPr>
            <w:r w:rsidRPr="009241CB">
              <w:t>-0.</w:t>
            </w:r>
            <w:r>
              <w:t>399</w:t>
            </w:r>
            <w:r w:rsidRPr="009241CB">
              <w:t>***</w:t>
            </w:r>
          </w:p>
        </w:tc>
        <w:tc>
          <w:tcPr>
            <w:tcW w:w="1844" w:type="dxa"/>
            <w:tcBorders>
              <w:top w:val="single" w:sz="4" w:space="0" w:color="auto"/>
            </w:tcBorders>
            <w:vAlign w:val="bottom"/>
          </w:tcPr>
          <w:p w14:paraId="49AE37AA" w14:textId="77777777" w:rsidR="007E5057" w:rsidRPr="005E3220" w:rsidRDefault="007E5057" w:rsidP="001900D7">
            <w:pPr>
              <w:spacing w:line="280" w:lineRule="exact"/>
              <w:jc w:val="center"/>
            </w:pPr>
            <w:r w:rsidRPr="005E3220">
              <w:t>-0.403***</w:t>
            </w:r>
          </w:p>
        </w:tc>
        <w:tc>
          <w:tcPr>
            <w:tcW w:w="1844" w:type="dxa"/>
            <w:tcBorders>
              <w:top w:val="single" w:sz="4" w:space="0" w:color="auto"/>
            </w:tcBorders>
            <w:vAlign w:val="bottom"/>
          </w:tcPr>
          <w:p w14:paraId="3B9A3E43" w14:textId="77777777" w:rsidR="007E5057" w:rsidRPr="009241CB" w:rsidRDefault="007E5057" w:rsidP="001900D7">
            <w:pPr>
              <w:spacing w:line="280" w:lineRule="exact"/>
              <w:jc w:val="center"/>
            </w:pPr>
          </w:p>
        </w:tc>
        <w:tc>
          <w:tcPr>
            <w:tcW w:w="1844" w:type="dxa"/>
            <w:tcBorders>
              <w:top w:val="single" w:sz="4" w:space="0" w:color="auto"/>
            </w:tcBorders>
            <w:vAlign w:val="bottom"/>
          </w:tcPr>
          <w:p w14:paraId="27537173" w14:textId="77777777" w:rsidR="007E5057" w:rsidRPr="009241CB" w:rsidRDefault="007E5057" w:rsidP="001900D7">
            <w:pPr>
              <w:spacing w:line="280" w:lineRule="exact"/>
              <w:jc w:val="center"/>
            </w:pPr>
          </w:p>
        </w:tc>
      </w:tr>
      <w:tr w:rsidR="007E5057" w:rsidRPr="009241CB" w14:paraId="308ED7A3" w14:textId="77777777" w:rsidTr="001900D7">
        <w:trPr>
          <w:gridAfter w:val="1"/>
          <w:wAfter w:w="1844" w:type="dxa"/>
        </w:trPr>
        <w:tc>
          <w:tcPr>
            <w:tcW w:w="3119" w:type="dxa"/>
          </w:tcPr>
          <w:p w14:paraId="32B70063" w14:textId="77777777" w:rsidR="007E5057" w:rsidRPr="009241CB" w:rsidRDefault="007E5057" w:rsidP="001900D7">
            <w:pPr>
              <w:spacing w:line="280" w:lineRule="exact"/>
            </w:pPr>
          </w:p>
        </w:tc>
        <w:tc>
          <w:tcPr>
            <w:tcW w:w="1984" w:type="dxa"/>
          </w:tcPr>
          <w:p w14:paraId="3196A22B" w14:textId="77777777" w:rsidR="007E5057" w:rsidRPr="009241CB" w:rsidRDefault="007E5057" w:rsidP="001900D7">
            <w:pPr>
              <w:spacing w:line="280" w:lineRule="exact"/>
            </w:pPr>
          </w:p>
        </w:tc>
        <w:tc>
          <w:tcPr>
            <w:tcW w:w="1984" w:type="dxa"/>
            <w:vAlign w:val="bottom"/>
          </w:tcPr>
          <w:p w14:paraId="7AD81B0B" w14:textId="77777777" w:rsidR="007E5057" w:rsidRPr="009241CB" w:rsidRDefault="007E5057" w:rsidP="001900D7">
            <w:pPr>
              <w:spacing w:line="280" w:lineRule="exact"/>
              <w:jc w:val="center"/>
            </w:pPr>
            <w:r w:rsidRPr="009241CB">
              <w:t>(0.0</w:t>
            </w:r>
            <w:r>
              <w:t>32</w:t>
            </w:r>
            <w:r w:rsidRPr="009241CB">
              <w:t>)</w:t>
            </w:r>
          </w:p>
        </w:tc>
        <w:tc>
          <w:tcPr>
            <w:tcW w:w="1844" w:type="dxa"/>
            <w:vAlign w:val="bottom"/>
          </w:tcPr>
          <w:p w14:paraId="4F926384" w14:textId="77777777" w:rsidR="007E5057" w:rsidRPr="005E3220" w:rsidRDefault="007E5057" w:rsidP="001900D7">
            <w:pPr>
              <w:spacing w:line="280" w:lineRule="exact"/>
              <w:jc w:val="center"/>
            </w:pPr>
            <w:r w:rsidRPr="005E3220">
              <w:t>(0.0347)</w:t>
            </w:r>
          </w:p>
        </w:tc>
        <w:tc>
          <w:tcPr>
            <w:tcW w:w="1844" w:type="dxa"/>
            <w:vAlign w:val="bottom"/>
          </w:tcPr>
          <w:p w14:paraId="3E0095CC" w14:textId="77777777" w:rsidR="007E5057" w:rsidRPr="009241CB" w:rsidRDefault="007E5057" w:rsidP="001900D7">
            <w:pPr>
              <w:spacing w:line="280" w:lineRule="exact"/>
              <w:jc w:val="center"/>
            </w:pPr>
          </w:p>
        </w:tc>
        <w:tc>
          <w:tcPr>
            <w:tcW w:w="1844" w:type="dxa"/>
            <w:vAlign w:val="bottom"/>
          </w:tcPr>
          <w:p w14:paraId="377F7A98" w14:textId="77777777" w:rsidR="007E5057" w:rsidRPr="009241CB" w:rsidRDefault="007E5057" w:rsidP="001900D7">
            <w:pPr>
              <w:spacing w:line="280" w:lineRule="exact"/>
              <w:jc w:val="center"/>
            </w:pPr>
          </w:p>
        </w:tc>
      </w:tr>
      <w:tr w:rsidR="007E5057" w:rsidRPr="009241CB" w14:paraId="1AAFAC5B" w14:textId="77777777" w:rsidTr="001900D7">
        <w:trPr>
          <w:gridAfter w:val="1"/>
          <w:wAfter w:w="1844" w:type="dxa"/>
        </w:trPr>
        <w:tc>
          <w:tcPr>
            <w:tcW w:w="3119" w:type="dxa"/>
          </w:tcPr>
          <w:p w14:paraId="72F34774" w14:textId="77777777" w:rsidR="007E5057" w:rsidRPr="009241CB" w:rsidRDefault="007E5057" w:rsidP="001900D7">
            <w:pPr>
              <w:spacing w:line="280" w:lineRule="exact"/>
              <w:rPr>
                <w:vertAlign w:val="superscript"/>
              </w:rPr>
            </w:pPr>
            <w:r w:rsidRPr="009241CB">
              <w:t>Watermills around 1800</w:t>
            </w:r>
          </w:p>
        </w:tc>
        <w:tc>
          <w:tcPr>
            <w:tcW w:w="1984" w:type="dxa"/>
          </w:tcPr>
          <w:p w14:paraId="7A0912AA" w14:textId="77777777" w:rsidR="007E5057" w:rsidRPr="009241CB" w:rsidRDefault="007E5057" w:rsidP="001900D7">
            <w:pPr>
              <w:spacing w:line="280" w:lineRule="exact"/>
              <w:jc w:val="center"/>
            </w:pPr>
          </w:p>
        </w:tc>
        <w:tc>
          <w:tcPr>
            <w:tcW w:w="1984" w:type="dxa"/>
            <w:vAlign w:val="bottom"/>
          </w:tcPr>
          <w:p w14:paraId="491E08C1" w14:textId="77777777" w:rsidR="007E5057" w:rsidRPr="009241CB" w:rsidRDefault="007E5057" w:rsidP="001900D7">
            <w:pPr>
              <w:spacing w:line="280" w:lineRule="exact"/>
              <w:jc w:val="center"/>
            </w:pPr>
          </w:p>
        </w:tc>
        <w:tc>
          <w:tcPr>
            <w:tcW w:w="1844" w:type="dxa"/>
            <w:vAlign w:val="bottom"/>
          </w:tcPr>
          <w:p w14:paraId="2042BDD7" w14:textId="77777777" w:rsidR="007E5057" w:rsidRPr="005E3220" w:rsidRDefault="007E5057" w:rsidP="001900D7">
            <w:pPr>
              <w:spacing w:line="280" w:lineRule="exact"/>
              <w:jc w:val="center"/>
            </w:pPr>
            <w:r w:rsidRPr="005E3220">
              <w:t>-0.0650</w:t>
            </w:r>
          </w:p>
        </w:tc>
        <w:tc>
          <w:tcPr>
            <w:tcW w:w="1844" w:type="dxa"/>
            <w:vAlign w:val="bottom"/>
          </w:tcPr>
          <w:p w14:paraId="3B799FE5" w14:textId="77777777" w:rsidR="007E5057" w:rsidRPr="005E3220" w:rsidRDefault="007E5057" w:rsidP="001900D7">
            <w:pPr>
              <w:spacing w:line="280" w:lineRule="exact"/>
              <w:jc w:val="center"/>
            </w:pPr>
            <w:r w:rsidRPr="005E3220">
              <w:t>-0.00905**</w:t>
            </w:r>
          </w:p>
        </w:tc>
        <w:tc>
          <w:tcPr>
            <w:tcW w:w="1844" w:type="dxa"/>
            <w:vAlign w:val="bottom"/>
          </w:tcPr>
          <w:p w14:paraId="43F7F646" w14:textId="77777777" w:rsidR="007E5057" w:rsidRPr="005E3220" w:rsidRDefault="007E5057" w:rsidP="001900D7">
            <w:pPr>
              <w:spacing w:line="280" w:lineRule="exact"/>
              <w:jc w:val="center"/>
            </w:pPr>
            <w:r w:rsidRPr="005E3220">
              <w:t>-0.596***</w:t>
            </w:r>
          </w:p>
        </w:tc>
      </w:tr>
      <w:tr w:rsidR="007E5057" w:rsidRPr="009241CB" w14:paraId="0E80F538" w14:textId="77777777" w:rsidTr="001900D7">
        <w:trPr>
          <w:gridAfter w:val="1"/>
          <w:wAfter w:w="1844" w:type="dxa"/>
        </w:trPr>
        <w:tc>
          <w:tcPr>
            <w:tcW w:w="3119" w:type="dxa"/>
          </w:tcPr>
          <w:p w14:paraId="6073D920" w14:textId="77777777" w:rsidR="007E5057" w:rsidRPr="009241CB" w:rsidRDefault="007E5057" w:rsidP="001900D7">
            <w:pPr>
              <w:spacing w:line="280" w:lineRule="exact"/>
            </w:pPr>
          </w:p>
        </w:tc>
        <w:tc>
          <w:tcPr>
            <w:tcW w:w="1984" w:type="dxa"/>
          </w:tcPr>
          <w:p w14:paraId="575D980F" w14:textId="77777777" w:rsidR="007E5057" w:rsidRPr="009241CB" w:rsidRDefault="007E5057" w:rsidP="001900D7">
            <w:pPr>
              <w:spacing w:line="280" w:lineRule="exact"/>
              <w:jc w:val="center"/>
            </w:pPr>
          </w:p>
        </w:tc>
        <w:tc>
          <w:tcPr>
            <w:tcW w:w="1984" w:type="dxa"/>
            <w:vAlign w:val="bottom"/>
          </w:tcPr>
          <w:p w14:paraId="3C9F65D2" w14:textId="77777777" w:rsidR="007E5057" w:rsidRPr="009241CB" w:rsidRDefault="007E5057" w:rsidP="001900D7">
            <w:pPr>
              <w:spacing w:line="280" w:lineRule="exact"/>
              <w:jc w:val="center"/>
            </w:pPr>
          </w:p>
        </w:tc>
        <w:tc>
          <w:tcPr>
            <w:tcW w:w="1844" w:type="dxa"/>
            <w:vAlign w:val="bottom"/>
          </w:tcPr>
          <w:p w14:paraId="4A11F21E" w14:textId="77777777" w:rsidR="007E5057" w:rsidRPr="005E3220" w:rsidRDefault="007E5057" w:rsidP="001900D7">
            <w:pPr>
              <w:spacing w:line="280" w:lineRule="exact"/>
              <w:jc w:val="center"/>
            </w:pPr>
            <w:r w:rsidRPr="005E3220">
              <w:t>(0.0535)</w:t>
            </w:r>
          </w:p>
        </w:tc>
        <w:tc>
          <w:tcPr>
            <w:tcW w:w="1844" w:type="dxa"/>
            <w:vAlign w:val="bottom"/>
          </w:tcPr>
          <w:p w14:paraId="2D825805" w14:textId="77777777" w:rsidR="007E5057" w:rsidRPr="005E3220" w:rsidRDefault="007E5057" w:rsidP="001900D7">
            <w:pPr>
              <w:spacing w:line="280" w:lineRule="exact"/>
              <w:jc w:val="center"/>
            </w:pPr>
            <w:r w:rsidRPr="005E3220">
              <w:t>(0.00313)</w:t>
            </w:r>
          </w:p>
        </w:tc>
        <w:tc>
          <w:tcPr>
            <w:tcW w:w="1844" w:type="dxa"/>
            <w:vAlign w:val="bottom"/>
          </w:tcPr>
          <w:p w14:paraId="7C77799A" w14:textId="77777777" w:rsidR="007E5057" w:rsidRPr="005E3220" w:rsidRDefault="007E5057" w:rsidP="001900D7">
            <w:pPr>
              <w:spacing w:line="280" w:lineRule="exact"/>
              <w:jc w:val="center"/>
            </w:pPr>
            <w:r w:rsidRPr="005E3220">
              <w:t>(0.135)</w:t>
            </w:r>
          </w:p>
        </w:tc>
      </w:tr>
      <w:tr w:rsidR="007E5057" w:rsidRPr="009241CB" w14:paraId="05700A57" w14:textId="77777777" w:rsidTr="001900D7">
        <w:trPr>
          <w:gridAfter w:val="1"/>
          <w:wAfter w:w="1844" w:type="dxa"/>
        </w:trPr>
        <w:tc>
          <w:tcPr>
            <w:tcW w:w="3119" w:type="dxa"/>
          </w:tcPr>
          <w:p w14:paraId="044C2AF5" w14:textId="77777777" w:rsidR="007E5057" w:rsidRPr="009241CB" w:rsidRDefault="007E5057" w:rsidP="001900D7">
            <w:pPr>
              <w:spacing w:line="280" w:lineRule="exact"/>
            </w:pPr>
            <w:r w:rsidRPr="009241CB">
              <w:t>Market potential 1811</w:t>
            </w:r>
          </w:p>
        </w:tc>
        <w:tc>
          <w:tcPr>
            <w:tcW w:w="1984" w:type="dxa"/>
          </w:tcPr>
          <w:p w14:paraId="7918A2A9" w14:textId="77777777" w:rsidR="007E5057" w:rsidRPr="009241CB" w:rsidRDefault="007E5057" w:rsidP="001900D7">
            <w:pPr>
              <w:spacing w:line="280" w:lineRule="exact"/>
              <w:jc w:val="center"/>
              <w:rPr>
                <w:color w:val="000000"/>
              </w:rPr>
            </w:pPr>
          </w:p>
        </w:tc>
        <w:tc>
          <w:tcPr>
            <w:tcW w:w="1984" w:type="dxa"/>
            <w:vAlign w:val="bottom"/>
          </w:tcPr>
          <w:p w14:paraId="41252D4C" w14:textId="77777777" w:rsidR="007E5057" w:rsidRPr="009241CB" w:rsidRDefault="007E5057" w:rsidP="001900D7">
            <w:pPr>
              <w:spacing w:line="280" w:lineRule="exact"/>
              <w:jc w:val="center"/>
            </w:pPr>
          </w:p>
        </w:tc>
        <w:tc>
          <w:tcPr>
            <w:tcW w:w="1844" w:type="dxa"/>
            <w:vAlign w:val="bottom"/>
          </w:tcPr>
          <w:p w14:paraId="4A4798D9" w14:textId="77777777" w:rsidR="007E5057" w:rsidRPr="005E3220" w:rsidRDefault="007E5057" w:rsidP="001900D7">
            <w:pPr>
              <w:spacing w:line="280" w:lineRule="exact"/>
              <w:jc w:val="center"/>
            </w:pPr>
            <w:r w:rsidRPr="005E3220">
              <w:t>-1.39e-06</w:t>
            </w:r>
          </w:p>
        </w:tc>
        <w:tc>
          <w:tcPr>
            <w:tcW w:w="1844" w:type="dxa"/>
            <w:vAlign w:val="bottom"/>
          </w:tcPr>
          <w:p w14:paraId="37BF8750" w14:textId="77777777" w:rsidR="007E5057" w:rsidRPr="005E3220" w:rsidRDefault="007E5057" w:rsidP="001900D7">
            <w:pPr>
              <w:spacing w:line="280" w:lineRule="exact"/>
              <w:jc w:val="center"/>
            </w:pPr>
            <w:r w:rsidRPr="005E3220">
              <w:t>-4.41e-07</w:t>
            </w:r>
          </w:p>
        </w:tc>
        <w:tc>
          <w:tcPr>
            <w:tcW w:w="1844" w:type="dxa"/>
            <w:vAlign w:val="bottom"/>
          </w:tcPr>
          <w:p w14:paraId="49B6D0AB" w14:textId="77777777" w:rsidR="007E5057" w:rsidRPr="005E3220" w:rsidRDefault="007E5057" w:rsidP="001900D7">
            <w:pPr>
              <w:spacing w:line="280" w:lineRule="exact"/>
              <w:jc w:val="center"/>
            </w:pPr>
            <w:r w:rsidRPr="005E3220">
              <w:t>-4.43e-05***</w:t>
            </w:r>
          </w:p>
        </w:tc>
      </w:tr>
      <w:tr w:rsidR="007E5057" w:rsidRPr="009241CB" w14:paraId="37824934" w14:textId="77777777" w:rsidTr="001900D7">
        <w:trPr>
          <w:gridAfter w:val="1"/>
          <w:wAfter w:w="1844" w:type="dxa"/>
        </w:trPr>
        <w:tc>
          <w:tcPr>
            <w:tcW w:w="3119" w:type="dxa"/>
          </w:tcPr>
          <w:p w14:paraId="36495365" w14:textId="77777777" w:rsidR="007E5057" w:rsidRPr="009241CB" w:rsidRDefault="007E5057" w:rsidP="001900D7">
            <w:pPr>
              <w:spacing w:line="280" w:lineRule="exact"/>
            </w:pPr>
          </w:p>
        </w:tc>
        <w:tc>
          <w:tcPr>
            <w:tcW w:w="1984" w:type="dxa"/>
          </w:tcPr>
          <w:p w14:paraId="36110E7A" w14:textId="77777777" w:rsidR="007E5057" w:rsidRPr="009241CB" w:rsidRDefault="007E5057" w:rsidP="001900D7">
            <w:pPr>
              <w:spacing w:line="280" w:lineRule="exact"/>
              <w:jc w:val="center"/>
              <w:rPr>
                <w:color w:val="000000"/>
              </w:rPr>
            </w:pPr>
          </w:p>
        </w:tc>
        <w:tc>
          <w:tcPr>
            <w:tcW w:w="1984" w:type="dxa"/>
            <w:vAlign w:val="bottom"/>
          </w:tcPr>
          <w:p w14:paraId="47652E6B" w14:textId="77777777" w:rsidR="007E5057" w:rsidRPr="009241CB" w:rsidRDefault="007E5057" w:rsidP="001900D7">
            <w:pPr>
              <w:spacing w:line="280" w:lineRule="exact"/>
              <w:jc w:val="center"/>
            </w:pPr>
          </w:p>
        </w:tc>
        <w:tc>
          <w:tcPr>
            <w:tcW w:w="1844" w:type="dxa"/>
            <w:vAlign w:val="bottom"/>
          </w:tcPr>
          <w:p w14:paraId="0FB29F62" w14:textId="77777777" w:rsidR="007E5057" w:rsidRPr="005E3220" w:rsidRDefault="007E5057" w:rsidP="001900D7">
            <w:pPr>
              <w:spacing w:line="280" w:lineRule="exact"/>
              <w:jc w:val="center"/>
            </w:pPr>
            <w:r w:rsidRPr="005E3220">
              <w:t>(3.74e-06)</w:t>
            </w:r>
          </w:p>
        </w:tc>
        <w:tc>
          <w:tcPr>
            <w:tcW w:w="1844" w:type="dxa"/>
            <w:vAlign w:val="bottom"/>
          </w:tcPr>
          <w:p w14:paraId="52992447" w14:textId="77777777" w:rsidR="007E5057" w:rsidRPr="005E3220" w:rsidRDefault="007E5057" w:rsidP="001900D7">
            <w:pPr>
              <w:spacing w:line="280" w:lineRule="exact"/>
              <w:jc w:val="center"/>
            </w:pPr>
            <w:r w:rsidRPr="005E3220">
              <w:t>(2.62e-07)</w:t>
            </w:r>
          </w:p>
        </w:tc>
        <w:tc>
          <w:tcPr>
            <w:tcW w:w="1844" w:type="dxa"/>
            <w:vAlign w:val="bottom"/>
          </w:tcPr>
          <w:p w14:paraId="5811A20A" w14:textId="77777777" w:rsidR="007E5057" w:rsidRPr="005E3220" w:rsidRDefault="007E5057" w:rsidP="001900D7">
            <w:pPr>
              <w:spacing w:line="280" w:lineRule="exact"/>
              <w:jc w:val="center"/>
            </w:pPr>
            <w:r w:rsidRPr="005E3220">
              <w:t>(1.08e-05)</w:t>
            </w:r>
          </w:p>
        </w:tc>
      </w:tr>
      <w:tr w:rsidR="007E5057" w:rsidRPr="009241CB" w14:paraId="29090AED" w14:textId="77777777" w:rsidTr="001900D7">
        <w:trPr>
          <w:gridAfter w:val="1"/>
          <w:wAfter w:w="1844" w:type="dxa"/>
        </w:trPr>
        <w:tc>
          <w:tcPr>
            <w:tcW w:w="3119" w:type="dxa"/>
          </w:tcPr>
          <w:p w14:paraId="1C3F1520" w14:textId="77777777" w:rsidR="007E5057" w:rsidRPr="009241CB" w:rsidRDefault="007E5057" w:rsidP="001900D7">
            <w:pPr>
              <w:spacing w:line="280" w:lineRule="exact"/>
            </w:pPr>
            <w:r w:rsidRPr="009241CB">
              <w:t>Limits to agricultural use</w:t>
            </w:r>
          </w:p>
        </w:tc>
        <w:tc>
          <w:tcPr>
            <w:tcW w:w="1984" w:type="dxa"/>
          </w:tcPr>
          <w:p w14:paraId="3B1A402C" w14:textId="77777777" w:rsidR="007E5057" w:rsidRPr="009241CB" w:rsidRDefault="007E5057" w:rsidP="001900D7">
            <w:pPr>
              <w:spacing w:line="280" w:lineRule="exact"/>
              <w:jc w:val="center"/>
              <w:rPr>
                <w:color w:val="000000"/>
              </w:rPr>
            </w:pPr>
          </w:p>
        </w:tc>
        <w:tc>
          <w:tcPr>
            <w:tcW w:w="1984" w:type="dxa"/>
            <w:vAlign w:val="bottom"/>
          </w:tcPr>
          <w:p w14:paraId="791C9FC3" w14:textId="77777777" w:rsidR="007E5057" w:rsidRPr="009241CB" w:rsidRDefault="007E5057" w:rsidP="001900D7">
            <w:pPr>
              <w:spacing w:line="280" w:lineRule="exact"/>
              <w:jc w:val="center"/>
            </w:pPr>
          </w:p>
        </w:tc>
        <w:tc>
          <w:tcPr>
            <w:tcW w:w="1844" w:type="dxa"/>
            <w:vAlign w:val="bottom"/>
          </w:tcPr>
          <w:p w14:paraId="5A29FC7E" w14:textId="77777777" w:rsidR="007E5057" w:rsidRPr="005E3220" w:rsidRDefault="007E5057" w:rsidP="001900D7">
            <w:pPr>
              <w:spacing w:line="280" w:lineRule="exact"/>
              <w:jc w:val="center"/>
            </w:pPr>
            <w:r w:rsidRPr="005E3220">
              <w:t>-0.843***</w:t>
            </w:r>
          </w:p>
        </w:tc>
        <w:tc>
          <w:tcPr>
            <w:tcW w:w="1844" w:type="dxa"/>
            <w:vAlign w:val="bottom"/>
          </w:tcPr>
          <w:p w14:paraId="17C842F8" w14:textId="77777777" w:rsidR="007E5057" w:rsidRPr="005E3220" w:rsidRDefault="007E5057" w:rsidP="001900D7">
            <w:pPr>
              <w:spacing w:line="280" w:lineRule="exact"/>
              <w:jc w:val="center"/>
            </w:pPr>
            <w:r w:rsidRPr="005E3220">
              <w:t>-0.00643</w:t>
            </w:r>
          </w:p>
        </w:tc>
        <w:tc>
          <w:tcPr>
            <w:tcW w:w="1844" w:type="dxa"/>
            <w:vAlign w:val="bottom"/>
          </w:tcPr>
          <w:p w14:paraId="78BDEBB9" w14:textId="77777777" w:rsidR="007E5057" w:rsidRPr="005E3220" w:rsidRDefault="007E5057" w:rsidP="001900D7">
            <w:pPr>
              <w:spacing w:line="280" w:lineRule="exact"/>
              <w:jc w:val="center"/>
            </w:pPr>
            <w:r w:rsidRPr="005E3220">
              <w:t>-0.250</w:t>
            </w:r>
          </w:p>
        </w:tc>
      </w:tr>
      <w:tr w:rsidR="007E5057" w:rsidRPr="009241CB" w14:paraId="43130F38" w14:textId="77777777" w:rsidTr="001900D7">
        <w:trPr>
          <w:gridAfter w:val="1"/>
          <w:wAfter w:w="1844" w:type="dxa"/>
        </w:trPr>
        <w:tc>
          <w:tcPr>
            <w:tcW w:w="3119" w:type="dxa"/>
          </w:tcPr>
          <w:p w14:paraId="5AF4DD2B" w14:textId="77777777" w:rsidR="007E5057" w:rsidRPr="009241CB" w:rsidRDefault="007E5057" w:rsidP="001900D7">
            <w:pPr>
              <w:spacing w:line="280" w:lineRule="exact"/>
            </w:pPr>
          </w:p>
        </w:tc>
        <w:tc>
          <w:tcPr>
            <w:tcW w:w="1984" w:type="dxa"/>
          </w:tcPr>
          <w:p w14:paraId="7ED5A7DD" w14:textId="77777777" w:rsidR="007E5057" w:rsidRPr="009241CB" w:rsidRDefault="007E5057" w:rsidP="001900D7">
            <w:pPr>
              <w:spacing w:line="280" w:lineRule="exact"/>
              <w:jc w:val="center"/>
              <w:rPr>
                <w:color w:val="000000"/>
              </w:rPr>
            </w:pPr>
          </w:p>
        </w:tc>
        <w:tc>
          <w:tcPr>
            <w:tcW w:w="1984" w:type="dxa"/>
            <w:vAlign w:val="bottom"/>
          </w:tcPr>
          <w:p w14:paraId="6595C30B" w14:textId="77777777" w:rsidR="007E5057" w:rsidRPr="009241CB" w:rsidRDefault="007E5057" w:rsidP="001900D7">
            <w:pPr>
              <w:spacing w:line="280" w:lineRule="exact"/>
              <w:jc w:val="center"/>
            </w:pPr>
          </w:p>
        </w:tc>
        <w:tc>
          <w:tcPr>
            <w:tcW w:w="1844" w:type="dxa"/>
            <w:vAlign w:val="bottom"/>
          </w:tcPr>
          <w:p w14:paraId="3D685D48" w14:textId="77777777" w:rsidR="007E5057" w:rsidRPr="005E3220" w:rsidRDefault="007E5057" w:rsidP="001900D7">
            <w:pPr>
              <w:spacing w:line="280" w:lineRule="exact"/>
              <w:jc w:val="center"/>
            </w:pPr>
            <w:r w:rsidRPr="005E3220">
              <w:t>(0.200)</w:t>
            </w:r>
          </w:p>
        </w:tc>
        <w:tc>
          <w:tcPr>
            <w:tcW w:w="1844" w:type="dxa"/>
            <w:vAlign w:val="bottom"/>
          </w:tcPr>
          <w:p w14:paraId="67CF564A" w14:textId="77777777" w:rsidR="007E5057" w:rsidRPr="005E3220" w:rsidRDefault="007E5057" w:rsidP="001900D7">
            <w:pPr>
              <w:spacing w:line="280" w:lineRule="exact"/>
              <w:jc w:val="center"/>
            </w:pPr>
            <w:r w:rsidRPr="005E3220">
              <w:t>(0.0175)</w:t>
            </w:r>
          </w:p>
        </w:tc>
        <w:tc>
          <w:tcPr>
            <w:tcW w:w="1844" w:type="dxa"/>
            <w:vAlign w:val="bottom"/>
          </w:tcPr>
          <w:p w14:paraId="182E4B7F" w14:textId="77777777" w:rsidR="007E5057" w:rsidRPr="005E3220" w:rsidRDefault="007E5057" w:rsidP="001900D7">
            <w:pPr>
              <w:spacing w:line="280" w:lineRule="exact"/>
              <w:jc w:val="center"/>
            </w:pPr>
            <w:r w:rsidRPr="005E3220">
              <w:t>(0.456)</w:t>
            </w:r>
          </w:p>
        </w:tc>
      </w:tr>
      <w:tr w:rsidR="007E5057" w:rsidRPr="009241CB" w14:paraId="27BBA4CB" w14:textId="77777777" w:rsidTr="001900D7">
        <w:trPr>
          <w:gridAfter w:val="1"/>
          <w:wAfter w:w="1844" w:type="dxa"/>
        </w:trPr>
        <w:tc>
          <w:tcPr>
            <w:tcW w:w="3119" w:type="dxa"/>
          </w:tcPr>
          <w:p w14:paraId="4D3BA724" w14:textId="77777777" w:rsidR="007E5057" w:rsidRPr="009241CB" w:rsidRDefault="007E5057" w:rsidP="001900D7">
            <w:pPr>
              <w:spacing w:line="280" w:lineRule="exact"/>
            </w:pPr>
            <w:r w:rsidRPr="009241CB">
              <w:t>Depth to rock</w:t>
            </w:r>
          </w:p>
        </w:tc>
        <w:tc>
          <w:tcPr>
            <w:tcW w:w="1984" w:type="dxa"/>
          </w:tcPr>
          <w:p w14:paraId="0487FB14" w14:textId="77777777" w:rsidR="007E5057" w:rsidRPr="009241CB" w:rsidRDefault="007E5057" w:rsidP="001900D7">
            <w:pPr>
              <w:spacing w:line="280" w:lineRule="exact"/>
              <w:jc w:val="center"/>
              <w:rPr>
                <w:color w:val="000000"/>
              </w:rPr>
            </w:pPr>
          </w:p>
        </w:tc>
        <w:tc>
          <w:tcPr>
            <w:tcW w:w="1984" w:type="dxa"/>
            <w:vAlign w:val="bottom"/>
          </w:tcPr>
          <w:p w14:paraId="6FB7F06D" w14:textId="77777777" w:rsidR="007E5057" w:rsidRPr="009241CB" w:rsidRDefault="007E5057" w:rsidP="001900D7">
            <w:pPr>
              <w:spacing w:line="280" w:lineRule="exact"/>
              <w:jc w:val="center"/>
            </w:pPr>
          </w:p>
        </w:tc>
        <w:tc>
          <w:tcPr>
            <w:tcW w:w="1844" w:type="dxa"/>
            <w:vAlign w:val="bottom"/>
          </w:tcPr>
          <w:p w14:paraId="7E8F6E58" w14:textId="77777777" w:rsidR="007E5057" w:rsidRPr="005E3220" w:rsidRDefault="007E5057" w:rsidP="001900D7">
            <w:pPr>
              <w:spacing w:line="280" w:lineRule="exact"/>
              <w:jc w:val="center"/>
            </w:pPr>
            <w:r w:rsidRPr="005E3220">
              <w:t>-0.0605</w:t>
            </w:r>
          </w:p>
        </w:tc>
        <w:tc>
          <w:tcPr>
            <w:tcW w:w="1844" w:type="dxa"/>
            <w:vAlign w:val="bottom"/>
          </w:tcPr>
          <w:p w14:paraId="5F8923C6" w14:textId="77777777" w:rsidR="007E5057" w:rsidRPr="005E3220" w:rsidRDefault="007E5057" w:rsidP="001900D7">
            <w:pPr>
              <w:spacing w:line="280" w:lineRule="exact"/>
              <w:jc w:val="center"/>
            </w:pPr>
            <w:r w:rsidRPr="005E3220">
              <w:t>-0.000313</w:t>
            </w:r>
          </w:p>
        </w:tc>
        <w:tc>
          <w:tcPr>
            <w:tcW w:w="1844" w:type="dxa"/>
            <w:vAlign w:val="bottom"/>
          </w:tcPr>
          <w:p w14:paraId="2B2E3BDF" w14:textId="77777777" w:rsidR="007E5057" w:rsidRPr="005E3220" w:rsidRDefault="007E5057" w:rsidP="001900D7">
            <w:pPr>
              <w:spacing w:line="280" w:lineRule="exact"/>
              <w:jc w:val="center"/>
            </w:pPr>
            <w:r w:rsidRPr="005E3220">
              <w:t>0.124</w:t>
            </w:r>
          </w:p>
        </w:tc>
      </w:tr>
      <w:tr w:rsidR="007E5057" w:rsidRPr="009241CB" w14:paraId="73D3BEF2" w14:textId="77777777" w:rsidTr="001900D7">
        <w:trPr>
          <w:gridAfter w:val="1"/>
          <w:wAfter w:w="1844" w:type="dxa"/>
        </w:trPr>
        <w:tc>
          <w:tcPr>
            <w:tcW w:w="3119" w:type="dxa"/>
          </w:tcPr>
          <w:p w14:paraId="64ADBDDC" w14:textId="77777777" w:rsidR="007E5057" w:rsidRPr="009241CB" w:rsidRDefault="007E5057" w:rsidP="001900D7">
            <w:pPr>
              <w:spacing w:line="280" w:lineRule="exact"/>
            </w:pPr>
          </w:p>
        </w:tc>
        <w:tc>
          <w:tcPr>
            <w:tcW w:w="1984" w:type="dxa"/>
          </w:tcPr>
          <w:p w14:paraId="78599103" w14:textId="77777777" w:rsidR="007E5057" w:rsidRPr="009241CB" w:rsidRDefault="007E5057" w:rsidP="001900D7">
            <w:pPr>
              <w:spacing w:line="280" w:lineRule="exact"/>
              <w:jc w:val="center"/>
              <w:rPr>
                <w:color w:val="000000"/>
              </w:rPr>
            </w:pPr>
          </w:p>
        </w:tc>
        <w:tc>
          <w:tcPr>
            <w:tcW w:w="1984" w:type="dxa"/>
            <w:vAlign w:val="bottom"/>
          </w:tcPr>
          <w:p w14:paraId="1F1D161B" w14:textId="77777777" w:rsidR="007E5057" w:rsidRPr="009241CB" w:rsidRDefault="007E5057" w:rsidP="001900D7">
            <w:pPr>
              <w:spacing w:line="280" w:lineRule="exact"/>
              <w:jc w:val="center"/>
            </w:pPr>
          </w:p>
        </w:tc>
        <w:tc>
          <w:tcPr>
            <w:tcW w:w="1844" w:type="dxa"/>
            <w:vAlign w:val="bottom"/>
          </w:tcPr>
          <w:p w14:paraId="39E5C095" w14:textId="77777777" w:rsidR="007E5057" w:rsidRPr="005E3220" w:rsidRDefault="007E5057" w:rsidP="001900D7">
            <w:pPr>
              <w:spacing w:line="280" w:lineRule="exact"/>
              <w:jc w:val="center"/>
            </w:pPr>
            <w:r w:rsidRPr="005E3220">
              <w:t>(0.0601)</w:t>
            </w:r>
          </w:p>
        </w:tc>
        <w:tc>
          <w:tcPr>
            <w:tcW w:w="1844" w:type="dxa"/>
            <w:vAlign w:val="bottom"/>
          </w:tcPr>
          <w:p w14:paraId="3E19E580" w14:textId="77777777" w:rsidR="007E5057" w:rsidRPr="005E3220" w:rsidRDefault="007E5057" w:rsidP="001900D7">
            <w:pPr>
              <w:spacing w:line="280" w:lineRule="exact"/>
              <w:jc w:val="center"/>
            </w:pPr>
            <w:r w:rsidRPr="005E3220">
              <w:t>(0.00355)</w:t>
            </w:r>
          </w:p>
        </w:tc>
        <w:tc>
          <w:tcPr>
            <w:tcW w:w="1844" w:type="dxa"/>
            <w:vAlign w:val="bottom"/>
          </w:tcPr>
          <w:p w14:paraId="02864362" w14:textId="77777777" w:rsidR="007E5057" w:rsidRPr="005E3220" w:rsidRDefault="007E5057" w:rsidP="001900D7">
            <w:pPr>
              <w:spacing w:line="280" w:lineRule="exact"/>
              <w:jc w:val="center"/>
            </w:pPr>
            <w:r w:rsidRPr="005E3220">
              <w:t>(0.195)</w:t>
            </w:r>
          </w:p>
        </w:tc>
      </w:tr>
      <w:tr w:rsidR="007E5057" w:rsidRPr="009241CB" w14:paraId="505D8124" w14:textId="77777777" w:rsidTr="001900D7">
        <w:trPr>
          <w:gridAfter w:val="1"/>
          <w:wAfter w:w="1844" w:type="dxa"/>
        </w:trPr>
        <w:tc>
          <w:tcPr>
            <w:tcW w:w="3119" w:type="dxa"/>
          </w:tcPr>
          <w:p w14:paraId="1D513A89" w14:textId="77777777" w:rsidR="007E5057" w:rsidRPr="009241CB" w:rsidRDefault="007E5057" w:rsidP="001900D7">
            <w:pPr>
              <w:spacing w:line="280" w:lineRule="exact"/>
            </w:pPr>
            <w:r w:rsidRPr="009241CB">
              <w:t xml:space="preserve">Mean July temperature </w:t>
            </w:r>
          </w:p>
        </w:tc>
        <w:tc>
          <w:tcPr>
            <w:tcW w:w="1984" w:type="dxa"/>
          </w:tcPr>
          <w:p w14:paraId="503F6479" w14:textId="77777777" w:rsidR="007E5057" w:rsidRPr="009241CB" w:rsidRDefault="007E5057" w:rsidP="001900D7">
            <w:pPr>
              <w:spacing w:line="280" w:lineRule="exact"/>
              <w:jc w:val="center"/>
              <w:rPr>
                <w:color w:val="000000"/>
              </w:rPr>
            </w:pPr>
          </w:p>
        </w:tc>
        <w:tc>
          <w:tcPr>
            <w:tcW w:w="1984" w:type="dxa"/>
            <w:vAlign w:val="bottom"/>
          </w:tcPr>
          <w:p w14:paraId="2AFE5378" w14:textId="77777777" w:rsidR="007E5057" w:rsidRPr="009241CB" w:rsidRDefault="007E5057" w:rsidP="001900D7">
            <w:pPr>
              <w:spacing w:line="280" w:lineRule="exact"/>
              <w:jc w:val="center"/>
            </w:pPr>
          </w:p>
        </w:tc>
        <w:tc>
          <w:tcPr>
            <w:tcW w:w="1844" w:type="dxa"/>
            <w:vAlign w:val="bottom"/>
          </w:tcPr>
          <w:p w14:paraId="79D4F071" w14:textId="77777777" w:rsidR="007E5057" w:rsidRPr="005E3220" w:rsidRDefault="007E5057" w:rsidP="001900D7">
            <w:pPr>
              <w:spacing w:line="280" w:lineRule="exact"/>
              <w:jc w:val="center"/>
            </w:pPr>
            <w:r w:rsidRPr="005E3220">
              <w:t>-0.158</w:t>
            </w:r>
          </w:p>
        </w:tc>
        <w:tc>
          <w:tcPr>
            <w:tcW w:w="1844" w:type="dxa"/>
            <w:vAlign w:val="bottom"/>
          </w:tcPr>
          <w:p w14:paraId="791914AF" w14:textId="77777777" w:rsidR="007E5057" w:rsidRPr="005E3220" w:rsidRDefault="007E5057" w:rsidP="001900D7">
            <w:pPr>
              <w:spacing w:line="280" w:lineRule="exact"/>
              <w:jc w:val="center"/>
            </w:pPr>
            <w:r w:rsidRPr="005E3220">
              <w:t>-0.00528</w:t>
            </w:r>
          </w:p>
        </w:tc>
        <w:tc>
          <w:tcPr>
            <w:tcW w:w="1844" w:type="dxa"/>
            <w:vAlign w:val="bottom"/>
          </w:tcPr>
          <w:p w14:paraId="523B84AB" w14:textId="77777777" w:rsidR="007E5057" w:rsidRPr="005E3220" w:rsidRDefault="007E5057" w:rsidP="001900D7">
            <w:pPr>
              <w:spacing w:line="280" w:lineRule="exact"/>
              <w:jc w:val="center"/>
            </w:pPr>
            <w:r w:rsidRPr="005E3220">
              <w:t>-0.480*</w:t>
            </w:r>
          </w:p>
        </w:tc>
      </w:tr>
      <w:tr w:rsidR="007E5057" w:rsidRPr="009241CB" w14:paraId="373608FA" w14:textId="77777777" w:rsidTr="001900D7">
        <w:trPr>
          <w:gridAfter w:val="1"/>
          <w:wAfter w:w="1844" w:type="dxa"/>
        </w:trPr>
        <w:tc>
          <w:tcPr>
            <w:tcW w:w="3119" w:type="dxa"/>
          </w:tcPr>
          <w:p w14:paraId="2E3026EF" w14:textId="77777777" w:rsidR="007E5057" w:rsidRPr="009241CB" w:rsidRDefault="007E5057" w:rsidP="001900D7">
            <w:pPr>
              <w:spacing w:line="280" w:lineRule="exact"/>
            </w:pPr>
          </w:p>
        </w:tc>
        <w:tc>
          <w:tcPr>
            <w:tcW w:w="1984" w:type="dxa"/>
          </w:tcPr>
          <w:p w14:paraId="08526509" w14:textId="77777777" w:rsidR="007E5057" w:rsidRPr="009241CB" w:rsidRDefault="007E5057" w:rsidP="001900D7">
            <w:pPr>
              <w:spacing w:line="280" w:lineRule="exact"/>
              <w:jc w:val="center"/>
              <w:rPr>
                <w:color w:val="000000"/>
              </w:rPr>
            </w:pPr>
          </w:p>
        </w:tc>
        <w:tc>
          <w:tcPr>
            <w:tcW w:w="1984" w:type="dxa"/>
            <w:vAlign w:val="bottom"/>
          </w:tcPr>
          <w:p w14:paraId="5BFAC550" w14:textId="77777777" w:rsidR="007E5057" w:rsidRPr="009241CB" w:rsidRDefault="007E5057" w:rsidP="001900D7">
            <w:pPr>
              <w:spacing w:line="280" w:lineRule="exact"/>
              <w:jc w:val="center"/>
            </w:pPr>
          </w:p>
        </w:tc>
        <w:tc>
          <w:tcPr>
            <w:tcW w:w="1844" w:type="dxa"/>
            <w:vAlign w:val="bottom"/>
          </w:tcPr>
          <w:p w14:paraId="3E706CFF" w14:textId="77777777" w:rsidR="007E5057" w:rsidRPr="005E3220" w:rsidRDefault="007E5057" w:rsidP="001900D7">
            <w:pPr>
              <w:spacing w:line="280" w:lineRule="exact"/>
              <w:jc w:val="center"/>
            </w:pPr>
            <w:r w:rsidRPr="005E3220">
              <w:t>(0.0964)</w:t>
            </w:r>
          </w:p>
        </w:tc>
        <w:tc>
          <w:tcPr>
            <w:tcW w:w="1844" w:type="dxa"/>
            <w:vAlign w:val="bottom"/>
          </w:tcPr>
          <w:p w14:paraId="7A1251CB" w14:textId="77777777" w:rsidR="007E5057" w:rsidRPr="005E3220" w:rsidRDefault="007E5057" w:rsidP="001900D7">
            <w:pPr>
              <w:spacing w:line="280" w:lineRule="exact"/>
              <w:jc w:val="center"/>
            </w:pPr>
            <w:r w:rsidRPr="005E3220">
              <w:t>(0.00560)</w:t>
            </w:r>
          </w:p>
        </w:tc>
        <w:tc>
          <w:tcPr>
            <w:tcW w:w="1844" w:type="dxa"/>
            <w:vAlign w:val="bottom"/>
          </w:tcPr>
          <w:p w14:paraId="2BD8CCD0" w14:textId="77777777" w:rsidR="007E5057" w:rsidRPr="005E3220" w:rsidRDefault="007E5057" w:rsidP="001900D7">
            <w:pPr>
              <w:spacing w:line="280" w:lineRule="exact"/>
              <w:jc w:val="center"/>
            </w:pPr>
            <w:r w:rsidRPr="005E3220">
              <w:t>(0.219)</w:t>
            </w:r>
          </w:p>
        </w:tc>
      </w:tr>
      <w:tr w:rsidR="007E5057" w:rsidRPr="009241CB" w14:paraId="32397EED" w14:textId="77777777" w:rsidTr="001900D7">
        <w:trPr>
          <w:gridAfter w:val="1"/>
          <w:wAfter w:w="1844" w:type="dxa"/>
        </w:trPr>
        <w:tc>
          <w:tcPr>
            <w:tcW w:w="3119" w:type="dxa"/>
          </w:tcPr>
          <w:p w14:paraId="2F032840" w14:textId="77777777" w:rsidR="007E5057" w:rsidRPr="009241CB" w:rsidRDefault="007E5057" w:rsidP="001900D7">
            <w:pPr>
              <w:spacing w:line="280" w:lineRule="exact"/>
            </w:pPr>
            <w:r w:rsidRPr="009241CB">
              <w:t>Terrain ruggedness</w:t>
            </w:r>
          </w:p>
        </w:tc>
        <w:tc>
          <w:tcPr>
            <w:tcW w:w="1984" w:type="dxa"/>
          </w:tcPr>
          <w:p w14:paraId="272BF964" w14:textId="77777777" w:rsidR="007E5057" w:rsidRPr="009241CB" w:rsidRDefault="007E5057" w:rsidP="001900D7">
            <w:pPr>
              <w:spacing w:line="280" w:lineRule="exact"/>
              <w:jc w:val="center"/>
              <w:rPr>
                <w:color w:val="000000"/>
              </w:rPr>
            </w:pPr>
          </w:p>
        </w:tc>
        <w:tc>
          <w:tcPr>
            <w:tcW w:w="1984" w:type="dxa"/>
            <w:vAlign w:val="bottom"/>
          </w:tcPr>
          <w:p w14:paraId="5D0B3882" w14:textId="77777777" w:rsidR="007E5057" w:rsidRPr="009241CB" w:rsidRDefault="007E5057" w:rsidP="001900D7">
            <w:pPr>
              <w:spacing w:line="280" w:lineRule="exact"/>
              <w:jc w:val="center"/>
            </w:pPr>
          </w:p>
        </w:tc>
        <w:tc>
          <w:tcPr>
            <w:tcW w:w="1844" w:type="dxa"/>
            <w:vAlign w:val="bottom"/>
          </w:tcPr>
          <w:p w14:paraId="1283C280" w14:textId="77777777" w:rsidR="007E5057" w:rsidRPr="005E3220" w:rsidRDefault="007E5057" w:rsidP="001900D7">
            <w:pPr>
              <w:spacing w:line="280" w:lineRule="exact"/>
              <w:jc w:val="center"/>
            </w:pPr>
            <w:r w:rsidRPr="005E3220">
              <w:t>-0.000138</w:t>
            </w:r>
          </w:p>
        </w:tc>
        <w:tc>
          <w:tcPr>
            <w:tcW w:w="1844" w:type="dxa"/>
            <w:vAlign w:val="bottom"/>
          </w:tcPr>
          <w:p w14:paraId="63C951DC" w14:textId="77777777" w:rsidR="007E5057" w:rsidRPr="005E3220" w:rsidRDefault="007E5057" w:rsidP="001900D7">
            <w:pPr>
              <w:spacing w:line="280" w:lineRule="exact"/>
              <w:jc w:val="center"/>
            </w:pPr>
            <w:r w:rsidRPr="005E3220">
              <w:t>1.09e-06</w:t>
            </w:r>
          </w:p>
        </w:tc>
        <w:tc>
          <w:tcPr>
            <w:tcW w:w="1844" w:type="dxa"/>
            <w:vAlign w:val="bottom"/>
          </w:tcPr>
          <w:p w14:paraId="3D5648F4" w14:textId="77777777" w:rsidR="007E5057" w:rsidRPr="005E3220" w:rsidRDefault="007E5057" w:rsidP="001900D7">
            <w:pPr>
              <w:spacing w:line="280" w:lineRule="exact"/>
              <w:jc w:val="center"/>
            </w:pPr>
            <w:r w:rsidRPr="005E3220">
              <w:t>-0.00143</w:t>
            </w:r>
          </w:p>
        </w:tc>
      </w:tr>
      <w:tr w:rsidR="007E5057" w:rsidRPr="009241CB" w14:paraId="02EEAD5A" w14:textId="77777777" w:rsidTr="001900D7">
        <w:trPr>
          <w:gridAfter w:val="1"/>
          <w:wAfter w:w="1844" w:type="dxa"/>
        </w:trPr>
        <w:tc>
          <w:tcPr>
            <w:tcW w:w="3119" w:type="dxa"/>
          </w:tcPr>
          <w:p w14:paraId="62C70C1C" w14:textId="77777777" w:rsidR="007E5057" w:rsidRPr="009241CB" w:rsidRDefault="007E5057" w:rsidP="001900D7">
            <w:pPr>
              <w:spacing w:line="280" w:lineRule="exact"/>
            </w:pPr>
          </w:p>
        </w:tc>
        <w:tc>
          <w:tcPr>
            <w:tcW w:w="1984" w:type="dxa"/>
          </w:tcPr>
          <w:p w14:paraId="092868FD" w14:textId="77777777" w:rsidR="007E5057" w:rsidRPr="009241CB" w:rsidRDefault="007E5057" w:rsidP="001900D7">
            <w:pPr>
              <w:spacing w:line="280" w:lineRule="exact"/>
              <w:jc w:val="center"/>
              <w:rPr>
                <w:color w:val="000000"/>
              </w:rPr>
            </w:pPr>
          </w:p>
        </w:tc>
        <w:tc>
          <w:tcPr>
            <w:tcW w:w="1984" w:type="dxa"/>
            <w:vAlign w:val="bottom"/>
          </w:tcPr>
          <w:p w14:paraId="6E506B14" w14:textId="77777777" w:rsidR="007E5057" w:rsidRPr="009241CB" w:rsidRDefault="007E5057" w:rsidP="001900D7">
            <w:pPr>
              <w:spacing w:line="280" w:lineRule="exact"/>
              <w:jc w:val="center"/>
            </w:pPr>
          </w:p>
        </w:tc>
        <w:tc>
          <w:tcPr>
            <w:tcW w:w="1844" w:type="dxa"/>
            <w:vAlign w:val="bottom"/>
          </w:tcPr>
          <w:p w14:paraId="1E28CECF" w14:textId="77777777" w:rsidR="007E5057" w:rsidRPr="005E3220" w:rsidRDefault="007E5057" w:rsidP="001900D7">
            <w:pPr>
              <w:spacing w:line="280" w:lineRule="exact"/>
              <w:jc w:val="center"/>
            </w:pPr>
            <w:r w:rsidRPr="005E3220">
              <w:t>(0.000356)</w:t>
            </w:r>
          </w:p>
        </w:tc>
        <w:tc>
          <w:tcPr>
            <w:tcW w:w="1844" w:type="dxa"/>
            <w:vAlign w:val="bottom"/>
          </w:tcPr>
          <w:p w14:paraId="1E92AE72" w14:textId="77777777" w:rsidR="007E5057" w:rsidRPr="005E3220" w:rsidRDefault="007E5057" w:rsidP="001900D7">
            <w:pPr>
              <w:spacing w:line="280" w:lineRule="exact"/>
              <w:jc w:val="center"/>
            </w:pPr>
            <w:r w:rsidRPr="005E3220">
              <w:t>(2.42e-05)</w:t>
            </w:r>
          </w:p>
        </w:tc>
        <w:tc>
          <w:tcPr>
            <w:tcW w:w="1844" w:type="dxa"/>
            <w:vAlign w:val="bottom"/>
          </w:tcPr>
          <w:p w14:paraId="7C3B1DAF" w14:textId="77777777" w:rsidR="007E5057" w:rsidRPr="005E3220" w:rsidRDefault="007E5057" w:rsidP="001900D7">
            <w:pPr>
              <w:spacing w:line="280" w:lineRule="exact"/>
              <w:jc w:val="center"/>
            </w:pPr>
            <w:r w:rsidRPr="005E3220">
              <w:t>(0.000851)</w:t>
            </w:r>
          </w:p>
        </w:tc>
      </w:tr>
      <w:tr w:rsidR="007E5057" w:rsidRPr="009241CB" w14:paraId="212E0791" w14:textId="77777777" w:rsidTr="001900D7">
        <w:trPr>
          <w:gridAfter w:val="1"/>
          <w:wAfter w:w="1844" w:type="dxa"/>
        </w:trPr>
        <w:tc>
          <w:tcPr>
            <w:tcW w:w="3119" w:type="dxa"/>
          </w:tcPr>
          <w:p w14:paraId="197D0308" w14:textId="77777777" w:rsidR="007E5057" w:rsidRPr="009241CB" w:rsidRDefault="007E5057" w:rsidP="001900D7">
            <w:pPr>
              <w:spacing w:line="280" w:lineRule="exact"/>
            </w:pPr>
            <w:r w:rsidRPr="009241CB">
              <w:t>Population density 1811</w:t>
            </w:r>
          </w:p>
        </w:tc>
        <w:tc>
          <w:tcPr>
            <w:tcW w:w="1984" w:type="dxa"/>
          </w:tcPr>
          <w:p w14:paraId="6BE9F943" w14:textId="77777777" w:rsidR="007E5057" w:rsidRPr="009241CB" w:rsidRDefault="007E5057" w:rsidP="001900D7">
            <w:pPr>
              <w:spacing w:line="280" w:lineRule="exact"/>
              <w:jc w:val="center"/>
              <w:rPr>
                <w:color w:val="000000"/>
              </w:rPr>
            </w:pPr>
          </w:p>
        </w:tc>
        <w:tc>
          <w:tcPr>
            <w:tcW w:w="1984" w:type="dxa"/>
            <w:vAlign w:val="bottom"/>
          </w:tcPr>
          <w:p w14:paraId="0A0C6865" w14:textId="77777777" w:rsidR="007E5057" w:rsidRPr="009241CB" w:rsidRDefault="007E5057" w:rsidP="001900D7">
            <w:pPr>
              <w:spacing w:line="280" w:lineRule="exact"/>
              <w:jc w:val="center"/>
            </w:pPr>
          </w:p>
        </w:tc>
        <w:tc>
          <w:tcPr>
            <w:tcW w:w="1844" w:type="dxa"/>
            <w:vAlign w:val="bottom"/>
          </w:tcPr>
          <w:p w14:paraId="190D9148" w14:textId="77777777" w:rsidR="007E5057" w:rsidRPr="005E3220" w:rsidRDefault="007E5057" w:rsidP="001900D7">
            <w:pPr>
              <w:spacing w:line="280" w:lineRule="exact"/>
              <w:jc w:val="center"/>
            </w:pPr>
            <w:r w:rsidRPr="005E3220">
              <w:t>0.307**</w:t>
            </w:r>
          </w:p>
        </w:tc>
        <w:tc>
          <w:tcPr>
            <w:tcW w:w="1844" w:type="dxa"/>
            <w:vAlign w:val="bottom"/>
          </w:tcPr>
          <w:p w14:paraId="388B3F8A" w14:textId="77777777" w:rsidR="007E5057" w:rsidRPr="005E3220" w:rsidRDefault="007E5057" w:rsidP="001900D7">
            <w:pPr>
              <w:spacing w:line="280" w:lineRule="exact"/>
              <w:jc w:val="center"/>
            </w:pPr>
            <w:r w:rsidRPr="005E3220">
              <w:t>-0.000679</w:t>
            </w:r>
          </w:p>
        </w:tc>
        <w:tc>
          <w:tcPr>
            <w:tcW w:w="1844" w:type="dxa"/>
            <w:vAlign w:val="bottom"/>
          </w:tcPr>
          <w:p w14:paraId="51115671" w14:textId="77777777" w:rsidR="007E5057" w:rsidRPr="005E3220" w:rsidRDefault="007E5057" w:rsidP="001900D7">
            <w:pPr>
              <w:spacing w:line="280" w:lineRule="exact"/>
              <w:jc w:val="center"/>
            </w:pPr>
            <w:r w:rsidRPr="005E3220">
              <w:t>0.184</w:t>
            </w:r>
          </w:p>
        </w:tc>
      </w:tr>
      <w:tr w:rsidR="007E5057" w:rsidRPr="009241CB" w14:paraId="4A32B0F0" w14:textId="77777777" w:rsidTr="001900D7">
        <w:trPr>
          <w:gridAfter w:val="1"/>
          <w:wAfter w:w="1844" w:type="dxa"/>
        </w:trPr>
        <w:tc>
          <w:tcPr>
            <w:tcW w:w="3119" w:type="dxa"/>
          </w:tcPr>
          <w:p w14:paraId="7DE50955" w14:textId="77777777" w:rsidR="007E5057" w:rsidRPr="009241CB" w:rsidRDefault="007E5057" w:rsidP="001900D7">
            <w:pPr>
              <w:spacing w:line="280" w:lineRule="exact"/>
            </w:pPr>
          </w:p>
        </w:tc>
        <w:tc>
          <w:tcPr>
            <w:tcW w:w="1984" w:type="dxa"/>
          </w:tcPr>
          <w:p w14:paraId="56A402E8" w14:textId="77777777" w:rsidR="007E5057" w:rsidRPr="009241CB" w:rsidRDefault="007E5057" w:rsidP="001900D7">
            <w:pPr>
              <w:spacing w:line="280" w:lineRule="exact"/>
              <w:jc w:val="center"/>
              <w:rPr>
                <w:color w:val="000000"/>
              </w:rPr>
            </w:pPr>
          </w:p>
        </w:tc>
        <w:tc>
          <w:tcPr>
            <w:tcW w:w="1984" w:type="dxa"/>
            <w:vAlign w:val="bottom"/>
          </w:tcPr>
          <w:p w14:paraId="6D105007" w14:textId="77777777" w:rsidR="007E5057" w:rsidRPr="009241CB" w:rsidRDefault="007E5057" w:rsidP="001900D7">
            <w:pPr>
              <w:spacing w:line="280" w:lineRule="exact"/>
              <w:jc w:val="center"/>
            </w:pPr>
          </w:p>
        </w:tc>
        <w:tc>
          <w:tcPr>
            <w:tcW w:w="1844" w:type="dxa"/>
            <w:vAlign w:val="bottom"/>
          </w:tcPr>
          <w:p w14:paraId="25DAFCE7" w14:textId="77777777" w:rsidR="007E5057" w:rsidRPr="005E3220" w:rsidRDefault="007E5057" w:rsidP="001900D7">
            <w:pPr>
              <w:spacing w:line="280" w:lineRule="exact"/>
              <w:jc w:val="center"/>
            </w:pPr>
            <w:r w:rsidRPr="005E3220">
              <w:t>(0.0927)</w:t>
            </w:r>
          </w:p>
        </w:tc>
        <w:tc>
          <w:tcPr>
            <w:tcW w:w="1844" w:type="dxa"/>
            <w:vAlign w:val="bottom"/>
          </w:tcPr>
          <w:p w14:paraId="5D24F42C" w14:textId="77777777" w:rsidR="007E5057" w:rsidRPr="005E3220" w:rsidRDefault="007E5057" w:rsidP="001900D7">
            <w:pPr>
              <w:spacing w:line="280" w:lineRule="exact"/>
              <w:jc w:val="center"/>
            </w:pPr>
            <w:r w:rsidRPr="005E3220">
              <w:t>(0.00450)</w:t>
            </w:r>
          </w:p>
        </w:tc>
        <w:tc>
          <w:tcPr>
            <w:tcW w:w="1844" w:type="dxa"/>
            <w:vAlign w:val="bottom"/>
          </w:tcPr>
          <w:p w14:paraId="6DB8160C" w14:textId="77777777" w:rsidR="007E5057" w:rsidRPr="005E3220" w:rsidRDefault="007E5057" w:rsidP="001900D7">
            <w:pPr>
              <w:spacing w:line="280" w:lineRule="exact"/>
              <w:jc w:val="center"/>
            </w:pPr>
            <w:r w:rsidRPr="005E3220">
              <w:t>(0.277)</w:t>
            </w:r>
          </w:p>
        </w:tc>
      </w:tr>
      <w:tr w:rsidR="007E5057" w:rsidRPr="009241CB" w14:paraId="28C0F7AC" w14:textId="77777777" w:rsidTr="001900D7">
        <w:trPr>
          <w:gridAfter w:val="1"/>
          <w:wAfter w:w="1844" w:type="dxa"/>
        </w:trPr>
        <w:tc>
          <w:tcPr>
            <w:tcW w:w="3119" w:type="dxa"/>
          </w:tcPr>
          <w:p w14:paraId="15BAB44B" w14:textId="77777777" w:rsidR="007E5057" w:rsidRPr="009241CB" w:rsidRDefault="007E5057" w:rsidP="001900D7">
            <w:pPr>
              <w:spacing w:line="280" w:lineRule="exact"/>
            </w:pPr>
            <w:r w:rsidRPr="009241CB">
              <w:t xml:space="preserve">Large-scale </w:t>
            </w:r>
            <w:proofErr w:type="spellStart"/>
            <w:r w:rsidRPr="009241CB">
              <w:t>industry</w:t>
            </w:r>
            <w:r w:rsidRPr="009241CB">
              <w:rPr>
                <w:vertAlign w:val="superscript"/>
              </w:rPr>
              <w:t>a</w:t>
            </w:r>
            <w:proofErr w:type="spellEnd"/>
          </w:p>
        </w:tc>
        <w:tc>
          <w:tcPr>
            <w:tcW w:w="1984" w:type="dxa"/>
          </w:tcPr>
          <w:p w14:paraId="36A35133" w14:textId="77777777" w:rsidR="007E5057" w:rsidRPr="009241CB" w:rsidRDefault="007E5057" w:rsidP="001900D7">
            <w:pPr>
              <w:spacing w:line="280" w:lineRule="exact"/>
              <w:jc w:val="center"/>
              <w:rPr>
                <w:color w:val="000000"/>
              </w:rPr>
            </w:pPr>
          </w:p>
        </w:tc>
        <w:tc>
          <w:tcPr>
            <w:tcW w:w="1984" w:type="dxa"/>
            <w:vAlign w:val="bottom"/>
          </w:tcPr>
          <w:p w14:paraId="326EF4F5" w14:textId="77777777" w:rsidR="007E5057" w:rsidRPr="009241CB" w:rsidRDefault="007E5057" w:rsidP="001900D7">
            <w:pPr>
              <w:spacing w:line="280" w:lineRule="exact"/>
              <w:jc w:val="center"/>
            </w:pPr>
          </w:p>
        </w:tc>
        <w:tc>
          <w:tcPr>
            <w:tcW w:w="1844" w:type="dxa"/>
            <w:vAlign w:val="bottom"/>
          </w:tcPr>
          <w:p w14:paraId="65B83644" w14:textId="77777777" w:rsidR="007E5057" w:rsidRPr="009241CB" w:rsidRDefault="007E5057" w:rsidP="001900D7">
            <w:pPr>
              <w:spacing w:line="280" w:lineRule="exact"/>
              <w:jc w:val="center"/>
            </w:pPr>
          </w:p>
        </w:tc>
        <w:tc>
          <w:tcPr>
            <w:tcW w:w="1844" w:type="dxa"/>
            <w:vAlign w:val="bottom"/>
          </w:tcPr>
          <w:p w14:paraId="6706B1AE" w14:textId="77777777" w:rsidR="007E5057" w:rsidRPr="005E3220" w:rsidRDefault="007E5057" w:rsidP="001900D7">
            <w:pPr>
              <w:spacing w:line="280" w:lineRule="exact"/>
              <w:jc w:val="center"/>
              <w:rPr>
                <w:lang w:val="en-IE"/>
              </w:rPr>
            </w:pPr>
            <w:r w:rsidRPr="005E3220">
              <w:t>0.0123*</w:t>
            </w:r>
          </w:p>
        </w:tc>
        <w:tc>
          <w:tcPr>
            <w:tcW w:w="1844" w:type="dxa"/>
            <w:vAlign w:val="bottom"/>
          </w:tcPr>
          <w:p w14:paraId="06DB5E65" w14:textId="77777777" w:rsidR="007E5057" w:rsidRPr="005E3220" w:rsidRDefault="007E5057" w:rsidP="001900D7">
            <w:pPr>
              <w:spacing w:line="280" w:lineRule="exact"/>
              <w:jc w:val="center"/>
              <w:rPr>
                <w:lang w:val="en-IE"/>
              </w:rPr>
            </w:pPr>
            <w:r>
              <w:t xml:space="preserve">    </w:t>
            </w:r>
            <w:r w:rsidRPr="005E3220">
              <w:t>0.699***</w:t>
            </w:r>
          </w:p>
        </w:tc>
      </w:tr>
      <w:tr w:rsidR="007E5057" w:rsidRPr="009241CB" w14:paraId="0EB00471" w14:textId="77777777" w:rsidTr="001900D7">
        <w:trPr>
          <w:gridAfter w:val="1"/>
          <w:wAfter w:w="1844" w:type="dxa"/>
        </w:trPr>
        <w:tc>
          <w:tcPr>
            <w:tcW w:w="3119" w:type="dxa"/>
          </w:tcPr>
          <w:p w14:paraId="0DEA570E" w14:textId="77777777" w:rsidR="007E5057" w:rsidRPr="009241CB" w:rsidRDefault="007E5057" w:rsidP="001900D7">
            <w:pPr>
              <w:spacing w:line="280" w:lineRule="exact"/>
            </w:pPr>
          </w:p>
        </w:tc>
        <w:tc>
          <w:tcPr>
            <w:tcW w:w="1984" w:type="dxa"/>
          </w:tcPr>
          <w:p w14:paraId="721A7831" w14:textId="77777777" w:rsidR="007E5057" w:rsidRPr="009241CB" w:rsidRDefault="007E5057" w:rsidP="001900D7">
            <w:pPr>
              <w:spacing w:line="280" w:lineRule="exact"/>
              <w:jc w:val="center"/>
              <w:rPr>
                <w:color w:val="000000"/>
              </w:rPr>
            </w:pPr>
          </w:p>
        </w:tc>
        <w:tc>
          <w:tcPr>
            <w:tcW w:w="1984" w:type="dxa"/>
            <w:vAlign w:val="bottom"/>
          </w:tcPr>
          <w:p w14:paraId="7C81F445" w14:textId="77777777" w:rsidR="007E5057" w:rsidRPr="009241CB" w:rsidRDefault="007E5057" w:rsidP="001900D7">
            <w:pPr>
              <w:spacing w:line="280" w:lineRule="exact"/>
              <w:jc w:val="center"/>
            </w:pPr>
          </w:p>
        </w:tc>
        <w:tc>
          <w:tcPr>
            <w:tcW w:w="1844" w:type="dxa"/>
            <w:vAlign w:val="bottom"/>
          </w:tcPr>
          <w:p w14:paraId="208500AA" w14:textId="77777777" w:rsidR="007E5057" w:rsidRPr="009241CB" w:rsidRDefault="007E5057" w:rsidP="001900D7">
            <w:pPr>
              <w:spacing w:line="280" w:lineRule="exact"/>
              <w:jc w:val="center"/>
            </w:pPr>
          </w:p>
        </w:tc>
        <w:tc>
          <w:tcPr>
            <w:tcW w:w="1844" w:type="dxa"/>
            <w:vAlign w:val="bottom"/>
          </w:tcPr>
          <w:p w14:paraId="29774E81" w14:textId="77777777" w:rsidR="007E5057" w:rsidRPr="005E3220" w:rsidRDefault="007E5057" w:rsidP="001900D7">
            <w:pPr>
              <w:spacing w:line="280" w:lineRule="exact"/>
              <w:jc w:val="center"/>
            </w:pPr>
            <w:r>
              <w:t>(0.00489)</w:t>
            </w:r>
          </w:p>
        </w:tc>
        <w:tc>
          <w:tcPr>
            <w:tcW w:w="1844" w:type="dxa"/>
            <w:vAlign w:val="bottom"/>
          </w:tcPr>
          <w:p w14:paraId="610B6F0C" w14:textId="77777777" w:rsidR="007E5057" w:rsidRPr="005E3220" w:rsidRDefault="007E5057" w:rsidP="001900D7">
            <w:pPr>
              <w:spacing w:line="280" w:lineRule="exact"/>
              <w:jc w:val="center"/>
            </w:pPr>
            <w:r>
              <w:t>(0.191)</w:t>
            </w:r>
          </w:p>
        </w:tc>
      </w:tr>
      <w:tr w:rsidR="007E5057" w:rsidRPr="009241CB" w14:paraId="1BF5AE22" w14:textId="77777777" w:rsidTr="001900D7">
        <w:trPr>
          <w:gridAfter w:val="1"/>
          <w:wAfter w:w="1844" w:type="dxa"/>
        </w:trPr>
        <w:tc>
          <w:tcPr>
            <w:tcW w:w="3119" w:type="dxa"/>
            <w:tcBorders>
              <w:bottom w:val="single" w:sz="4" w:space="0" w:color="auto"/>
            </w:tcBorders>
          </w:tcPr>
          <w:p w14:paraId="11A717CE" w14:textId="77777777" w:rsidR="007E5057" w:rsidRPr="009241CB" w:rsidRDefault="007E5057" w:rsidP="001900D7">
            <w:pPr>
              <w:spacing w:line="280" w:lineRule="exact"/>
            </w:pPr>
            <w:r w:rsidRPr="009241CB">
              <w:rPr>
                <w:i/>
                <w:iCs/>
                <w:lang w:val="en-IE" w:eastAsia="en-IE"/>
              </w:rPr>
              <w:t>R</w:t>
            </w:r>
            <w:r w:rsidRPr="009241CB">
              <w:rPr>
                <w:vertAlign w:val="superscript"/>
                <w:lang w:val="en-IE" w:eastAsia="en-IE"/>
              </w:rPr>
              <w:t>2</w:t>
            </w:r>
          </w:p>
        </w:tc>
        <w:tc>
          <w:tcPr>
            <w:tcW w:w="1984" w:type="dxa"/>
            <w:tcBorders>
              <w:bottom w:val="single" w:sz="4" w:space="0" w:color="auto"/>
            </w:tcBorders>
          </w:tcPr>
          <w:p w14:paraId="5248E884" w14:textId="77777777" w:rsidR="007E5057" w:rsidRPr="009241CB" w:rsidRDefault="007E5057" w:rsidP="001900D7">
            <w:pPr>
              <w:spacing w:line="280" w:lineRule="exact"/>
              <w:jc w:val="center"/>
              <w:rPr>
                <w:color w:val="000000"/>
              </w:rPr>
            </w:pPr>
          </w:p>
        </w:tc>
        <w:tc>
          <w:tcPr>
            <w:tcW w:w="1984" w:type="dxa"/>
            <w:tcBorders>
              <w:bottom w:val="single" w:sz="4" w:space="0" w:color="auto"/>
            </w:tcBorders>
          </w:tcPr>
          <w:p w14:paraId="520CF003" w14:textId="77777777" w:rsidR="007E5057" w:rsidRPr="009241CB" w:rsidRDefault="007E5057" w:rsidP="001900D7">
            <w:pPr>
              <w:spacing w:line="280" w:lineRule="exact"/>
              <w:jc w:val="center"/>
            </w:pPr>
          </w:p>
        </w:tc>
        <w:tc>
          <w:tcPr>
            <w:tcW w:w="1844" w:type="dxa"/>
            <w:tcBorders>
              <w:bottom w:val="single" w:sz="4" w:space="0" w:color="auto"/>
            </w:tcBorders>
          </w:tcPr>
          <w:p w14:paraId="556077AF" w14:textId="77777777" w:rsidR="007E5057" w:rsidRPr="009241CB" w:rsidRDefault="007E5057" w:rsidP="001900D7">
            <w:pPr>
              <w:spacing w:line="280" w:lineRule="exact"/>
              <w:jc w:val="center"/>
              <w:rPr>
                <w:color w:val="000000"/>
              </w:rPr>
            </w:pPr>
          </w:p>
        </w:tc>
        <w:tc>
          <w:tcPr>
            <w:tcW w:w="1844" w:type="dxa"/>
            <w:tcBorders>
              <w:bottom w:val="single" w:sz="4" w:space="0" w:color="auto"/>
            </w:tcBorders>
            <w:vAlign w:val="bottom"/>
          </w:tcPr>
          <w:p w14:paraId="70DC512F" w14:textId="77777777" w:rsidR="007E5057" w:rsidRPr="005E3220" w:rsidRDefault="007E5057" w:rsidP="001900D7">
            <w:pPr>
              <w:spacing w:line="280" w:lineRule="exact"/>
              <w:jc w:val="center"/>
            </w:pPr>
          </w:p>
        </w:tc>
        <w:tc>
          <w:tcPr>
            <w:tcW w:w="1844" w:type="dxa"/>
            <w:tcBorders>
              <w:bottom w:val="single" w:sz="4" w:space="0" w:color="auto"/>
            </w:tcBorders>
            <w:vAlign w:val="bottom"/>
          </w:tcPr>
          <w:p w14:paraId="4F236565" w14:textId="77777777" w:rsidR="007E5057" w:rsidRPr="005E3220" w:rsidRDefault="007E5057" w:rsidP="001900D7">
            <w:pPr>
              <w:spacing w:line="280" w:lineRule="exact"/>
              <w:jc w:val="center"/>
            </w:pPr>
          </w:p>
        </w:tc>
      </w:tr>
    </w:tbl>
    <w:p w14:paraId="3B260B0B" w14:textId="77777777" w:rsidR="007E5057" w:rsidRPr="009241CB" w:rsidRDefault="007E5057" w:rsidP="007E5057">
      <w:pPr>
        <w:spacing w:line="360" w:lineRule="auto"/>
      </w:pPr>
      <w:proofErr w:type="spellStart"/>
      <w:proofErr w:type="gramStart"/>
      <w:r w:rsidRPr="009241CB">
        <w:rPr>
          <w:vertAlign w:val="superscript"/>
        </w:rPr>
        <w:t>a</w:t>
      </w:r>
      <w:proofErr w:type="spellEnd"/>
      <w:proofErr w:type="gramEnd"/>
      <w:r w:rsidRPr="009241CB">
        <w:rPr>
          <w:vertAlign w:val="superscript"/>
        </w:rPr>
        <w:t xml:space="preserve"> </w:t>
      </w:r>
      <w:r w:rsidRPr="009241CB">
        <w:t xml:space="preserve">Employment share (%) in large-scale coal-based industries 1813-1820.                                                                                                                             Unstandardized regression coefficients presented. Standard errors in parentheses.                                                                                                                            * </w:t>
      </w:r>
      <w:r w:rsidRPr="009241CB">
        <w:rPr>
          <w:i/>
          <w:iCs/>
        </w:rPr>
        <w:t>P</w:t>
      </w:r>
      <w:r w:rsidRPr="009241CB">
        <w:t xml:space="preserve"> &lt; 0.05. ** </w:t>
      </w:r>
      <w:r w:rsidRPr="009241CB">
        <w:rPr>
          <w:i/>
          <w:iCs/>
        </w:rPr>
        <w:t>P</w:t>
      </w:r>
      <w:r w:rsidRPr="009241CB">
        <w:t xml:space="preserve"> &lt; 0.01. *** </w:t>
      </w:r>
      <w:r w:rsidRPr="009241CB">
        <w:rPr>
          <w:i/>
          <w:iCs/>
        </w:rPr>
        <w:t>P</w:t>
      </w:r>
      <w:r w:rsidRPr="009241CB">
        <w:t xml:space="preserve"> &lt; 0.001.</w:t>
      </w:r>
    </w:p>
    <w:p w14:paraId="3D8283C8" w14:textId="77777777" w:rsidR="007E5057" w:rsidRPr="009241CB" w:rsidRDefault="007E5057" w:rsidP="007E5057">
      <w:pPr>
        <w:spacing w:line="360" w:lineRule="auto"/>
        <w:sectPr w:rsidR="007E5057" w:rsidRPr="009241CB" w:rsidSect="0086742C">
          <w:pgSz w:w="16838" w:h="11906" w:orient="landscape" w:code="9"/>
          <w:pgMar w:top="1440" w:right="1440" w:bottom="1440" w:left="1440" w:header="709" w:footer="709" w:gutter="0"/>
          <w:cols w:space="708"/>
          <w:docGrid w:linePitch="360"/>
        </w:sectPr>
      </w:pPr>
    </w:p>
    <w:p w14:paraId="530660E1" w14:textId="77777777" w:rsidR="007E5057" w:rsidRPr="009241CB" w:rsidRDefault="007E5057" w:rsidP="007E5057">
      <w:pPr>
        <w:spacing w:line="360" w:lineRule="auto"/>
      </w:pPr>
      <w:r w:rsidRPr="009241CB">
        <w:rPr>
          <w:b/>
          <w:bCs/>
        </w:rPr>
        <w:lastRenderedPageBreak/>
        <w:t>Table S8.</w:t>
      </w:r>
      <w:r w:rsidRPr="009241CB">
        <w:t xml:space="preserve"> </w:t>
      </w:r>
      <w:r w:rsidRPr="009241CB">
        <w:rPr>
          <w:iCs/>
        </w:rPr>
        <w:t xml:space="preserve">Mediation Models of the Indirect Effect of Employment Share in Large-Scale Coal-Based Industries in 1813-1820 on Obesity Levels through Unemployment and Neuroticism in the </w:t>
      </w:r>
      <w:r w:rsidRPr="009241CB">
        <w:t xml:space="preserve">BBC Lab U.K. Project Dataset </w:t>
      </w:r>
      <w:r w:rsidRPr="009241CB">
        <w:rPr>
          <w:iCs/>
        </w:rPr>
        <w:t>(N = 111 Regions in England and Wales).</w:t>
      </w:r>
    </w:p>
    <w:tbl>
      <w:tblPr>
        <w:tblStyle w:val="TableGrid"/>
        <w:tblW w:w="92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010"/>
        <w:gridCol w:w="1011"/>
        <w:gridCol w:w="1010"/>
        <w:gridCol w:w="1011"/>
      </w:tblGrid>
      <w:tr w:rsidR="007E5057" w:rsidRPr="009241CB" w14:paraId="35D333E3" w14:textId="77777777" w:rsidTr="001900D7">
        <w:tc>
          <w:tcPr>
            <w:tcW w:w="5240" w:type="dxa"/>
            <w:tcBorders>
              <w:top w:val="single" w:sz="4" w:space="0" w:color="auto"/>
              <w:bottom w:val="single" w:sz="4" w:space="0" w:color="auto"/>
            </w:tcBorders>
          </w:tcPr>
          <w:p w14:paraId="36BF6DAF" w14:textId="77777777" w:rsidR="007E5057" w:rsidRPr="009241CB" w:rsidRDefault="007E5057" w:rsidP="001900D7">
            <w:pPr>
              <w:spacing w:line="360" w:lineRule="auto"/>
              <w:jc w:val="center"/>
            </w:pPr>
          </w:p>
        </w:tc>
        <w:tc>
          <w:tcPr>
            <w:tcW w:w="1010" w:type="dxa"/>
            <w:tcBorders>
              <w:top w:val="single" w:sz="4" w:space="0" w:color="auto"/>
              <w:bottom w:val="single" w:sz="4" w:space="0" w:color="auto"/>
            </w:tcBorders>
          </w:tcPr>
          <w:p w14:paraId="68DF9329" w14:textId="77777777" w:rsidR="007E5057" w:rsidRPr="009241CB" w:rsidRDefault="007E5057" w:rsidP="001900D7">
            <w:pPr>
              <w:spacing w:line="360" w:lineRule="auto"/>
              <w:jc w:val="center"/>
            </w:pPr>
            <w:r w:rsidRPr="009241CB">
              <w:rPr>
                <w:i/>
                <w:iCs/>
              </w:rPr>
              <w:t>b</w:t>
            </w:r>
          </w:p>
        </w:tc>
        <w:tc>
          <w:tcPr>
            <w:tcW w:w="2021" w:type="dxa"/>
            <w:gridSpan w:val="2"/>
            <w:tcBorders>
              <w:top w:val="single" w:sz="4" w:space="0" w:color="auto"/>
              <w:bottom w:val="single" w:sz="4" w:space="0" w:color="auto"/>
            </w:tcBorders>
          </w:tcPr>
          <w:p w14:paraId="641D7BC3" w14:textId="77777777" w:rsidR="007E5057" w:rsidRPr="009241CB" w:rsidRDefault="007E5057" w:rsidP="001900D7">
            <w:pPr>
              <w:spacing w:line="360" w:lineRule="auto"/>
              <w:jc w:val="center"/>
            </w:pPr>
            <w:r w:rsidRPr="009241CB">
              <w:t xml:space="preserve">95% CI        </w:t>
            </w:r>
          </w:p>
          <w:p w14:paraId="5A21C8F2" w14:textId="77777777" w:rsidR="007E5057" w:rsidRPr="009241CB" w:rsidRDefault="007E5057" w:rsidP="001900D7">
            <w:pPr>
              <w:spacing w:line="360" w:lineRule="auto"/>
              <w:jc w:val="center"/>
            </w:pPr>
            <w:proofErr w:type="gramStart"/>
            <w:r w:rsidRPr="009241CB">
              <w:t>Lower ;</w:t>
            </w:r>
            <w:proofErr w:type="gramEnd"/>
            <w:r w:rsidRPr="009241CB">
              <w:t xml:space="preserve"> Upper</w:t>
            </w:r>
          </w:p>
        </w:tc>
        <w:tc>
          <w:tcPr>
            <w:tcW w:w="1011" w:type="dxa"/>
            <w:tcBorders>
              <w:top w:val="single" w:sz="4" w:space="0" w:color="auto"/>
              <w:bottom w:val="single" w:sz="4" w:space="0" w:color="auto"/>
            </w:tcBorders>
          </w:tcPr>
          <w:p w14:paraId="5D26D556" w14:textId="77777777" w:rsidR="007E5057" w:rsidRPr="009241CB" w:rsidRDefault="007E5057" w:rsidP="001900D7">
            <w:pPr>
              <w:spacing w:line="360" w:lineRule="auto"/>
              <w:jc w:val="center"/>
            </w:pPr>
            <w:r w:rsidRPr="009241CB">
              <w:t>Effect ratio</w:t>
            </w:r>
          </w:p>
        </w:tc>
      </w:tr>
      <w:tr w:rsidR="007E5057" w:rsidRPr="009241CB" w14:paraId="79D271AC" w14:textId="77777777" w:rsidTr="001900D7">
        <w:tc>
          <w:tcPr>
            <w:tcW w:w="5240" w:type="dxa"/>
            <w:tcBorders>
              <w:top w:val="single" w:sz="4" w:space="0" w:color="auto"/>
            </w:tcBorders>
          </w:tcPr>
          <w:p w14:paraId="027A57AC" w14:textId="77777777" w:rsidR="007E5057" w:rsidRPr="009241CB" w:rsidRDefault="007E5057" w:rsidP="001900D7">
            <w:pPr>
              <w:spacing w:line="360" w:lineRule="auto"/>
            </w:pPr>
            <w:r w:rsidRPr="009241CB">
              <w:rPr>
                <w:b/>
                <w:bCs/>
              </w:rPr>
              <w:t xml:space="preserve">Employment in large industries =&gt; Obesity              </w:t>
            </w:r>
            <w:proofErr w:type="gramStart"/>
            <w:r w:rsidRPr="009241CB">
              <w:rPr>
                <w:b/>
                <w:bCs/>
              </w:rPr>
              <w:t xml:space="preserve">   (</w:t>
            </w:r>
            <w:proofErr w:type="gramEnd"/>
            <w:r w:rsidRPr="009241CB">
              <w:rPr>
                <w:b/>
                <w:bCs/>
              </w:rPr>
              <w:t>parallel mediation model)</w:t>
            </w:r>
          </w:p>
        </w:tc>
        <w:tc>
          <w:tcPr>
            <w:tcW w:w="1010" w:type="dxa"/>
            <w:tcBorders>
              <w:top w:val="single" w:sz="4" w:space="0" w:color="auto"/>
            </w:tcBorders>
          </w:tcPr>
          <w:p w14:paraId="2A820A8C" w14:textId="77777777" w:rsidR="007E5057" w:rsidRPr="009241CB" w:rsidRDefault="007E5057" w:rsidP="001900D7">
            <w:pPr>
              <w:spacing w:line="360" w:lineRule="auto"/>
              <w:jc w:val="center"/>
            </w:pPr>
          </w:p>
        </w:tc>
        <w:tc>
          <w:tcPr>
            <w:tcW w:w="1011" w:type="dxa"/>
            <w:tcBorders>
              <w:top w:val="single" w:sz="4" w:space="0" w:color="auto"/>
            </w:tcBorders>
          </w:tcPr>
          <w:p w14:paraId="59DB6504" w14:textId="77777777" w:rsidR="007E5057" w:rsidRPr="009241CB" w:rsidRDefault="007E5057" w:rsidP="001900D7">
            <w:pPr>
              <w:spacing w:line="360" w:lineRule="auto"/>
              <w:jc w:val="center"/>
            </w:pPr>
          </w:p>
        </w:tc>
        <w:tc>
          <w:tcPr>
            <w:tcW w:w="1010" w:type="dxa"/>
            <w:tcBorders>
              <w:top w:val="single" w:sz="4" w:space="0" w:color="auto"/>
            </w:tcBorders>
          </w:tcPr>
          <w:p w14:paraId="50BF3839" w14:textId="77777777" w:rsidR="007E5057" w:rsidRPr="009241CB" w:rsidRDefault="007E5057" w:rsidP="001900D7">
            <w:pPr>
              <w:spacing w:line="360" w:lineRule="auto"/>
              <w:jc w:val="center"/>
            </w:pPr>
          </w:p>
        </w:tc>
        <w:tc>
          <w:tcPr>
            <w:tcW w:w="1011" w:type="dxa"/>
            <w:tcBorders>
              <w:top w:val="single" w:sz="4" w:space="0" w:color="auto"/>
            </w:tcBorders>
          </w:tcPr>
          <w:p w14:paraId="52DCC084" w14:textId="77777777" w:rsidR="007E5057" w:rsidRPr="009241CB" w:rsidRDefault="007E5057" w:rsidP="001900D7">
            <w:pPr>
              <w:spacing w:line="360" w:lineRule="auto"/>
              <w:jc w:val="center"/>
            </w:pPr>
          </w:p>
        </w:tc>
      </w:tr>
      <w:tr w:rsidR="007E5057" w:rsidRPr="009241CB" w14:paraId="0DBE346D" w14:textId="77777777" w:rsidTr="001900D7">
        <w:tc>
          <w:tcPr>
            <w:tcW w:w="5240" w:type="dxa"/>
          </w:tcPr>
          <w:p w14:paraId="195FDF01" w14:textId="77777777" w:rsidR="007E5057" w:rsidRPr="009241CB" w:rsidRDefault="007E5057" w:rsidP="001900D7">
            <w:pPr>
              <w:spacing w:line="360" w:lineRule="auto"/>
            </w:pPr>
            <w:r w:rsidRPr="009241CB">
              <w:t xml:space="preserve">   Total effect </w:t>
            </w:r>
          </w:p>
        </w:tc>
        <w:tc>
          <w:tcPr>
            <w:tcW w:w="1010" w:type="dxa"/>
          </w:tcPr>
          <w:p w14:paraId="0DFAE53C" w14:textId="77777777" w:rsidR="007E5057" w:rsidRPr="009241CB" w:rsidRDefault="007E5057" w:rsidP="001900D7">
            <w:pPr>
              <w:spacing w:line="360" w:lineRule="auto"/>
              <w:jc w:val="center"/>
            </w:pPr>
            <w:r w:rsidRPr="009241CB">
              <w:t>0.</w:t>
            </w:r>
            <w:r>
              <w:t>079</w:t>
            </w:r>
          </w:p>
        </w:tc>
        <w:tc>
          <w:tcPr>
            <w:tcW w:w="1011" w:type="dxa"/>
          </w:tcPr>
          <w:p w14:paraId="6D38E74A" w14:textId="77777777" w:rsidR="007E5057" w:rsidRPr="009241CB" w:rsidRDefault="007E5057" w:rsidP="001900D7">
            <w:pPr>
              <w:spacing w:line="360" w:lineRule="auto"/>
              <w:jc w:val="center"/>
            </w:pPr>
            <w:r w:rsidRPr="009241CB">
              <w:t>0.0</w:t>
            </w:r>
            <w:r>
              <w:t>43</w:t>
            </w:r>
          </w:p>
        </w:tc>
        <w:tc>
          <w:tcPr>
            <w:tcW w:w="1010" w:type="dxa"/>
          </w:tcPr>
          <w:p w14:paraId="3B0E0070" w14:textId="77777777" w:rsidR="007E5057" w:rsidRPr="009241CB" w:rsidRDefault="007E5057" w:rsidP="001900D7">
            <w:pPr>
              <w:spacing w:line="360" w:lineRule="auto"/>
              <w:jc w:val="center"/>
            </w:pPr>
            <w:r w:rsidRPr="009241CB">
              <w:t>0.1</w:t>
            </w:r>
            <w:r>
              <w:t>15</w:t>
            </w:r>
          </w:p>
        </w:tc>
        <w:tc>
          <w:tcPr>
            <w:tcW w:w="1011" w:type="dxa"/>
          </w:tcPr>
          <w:p w14:paraId="23339A96" w14:textId="77777777" w:rsidR="007E5057" w:rsidRPr="009241CB" w:rsidRDefault="007E5057" w:rsidP="001900D7">
            <w:pPr>
              <w:spacing w:line="360" w:lineRule="auto"/>
              <w:jc w:val="center"/>
            </w:pPr>
          </w:p>
        </w:tc>
      </w:tr>
      <w:tr w:rsidR="007E5057" w:rsidRPr="009241CB" w14:paraId="7A5691A1" w14:textId="77777777" w:rsidTr="001900D7">
        <w:trPr>
          <w:trHeight w:val="213"/>
        </w:trPr>
        <w:tc>
          <w:tcPr>
            <w:tcW w:w="5240" w:type="dxa"/>
          </w:tcPr>
          <w:p w14:paraId="54EDFB75" w14:textId="77777777" w:rsidR="007E5057" w:rsidRPr="009241CB" w:rsidRDefault="007E5057" w:rsidP="001900D7">
            <w:pPr>
              <w:spacing w:line="360" w:lineRule="auto"/>
            </w:pPr>
            <w:r w:rsidRPr="009241CB">
              <w:t xml:space="preserve">   Direct effect </w:t>
            </w:r>
          </w:p>
        </w:tc>
        <w:tc>
          <w:tcPr>
            <w:tcW w:w="1010" w:type="dxa"/>
          </w:tcPr>
          <w:p w14:paraId="48D4AABE" w14:textId="77777777" w:rsidR="007E5057" w:rsidRPr="009241CB" w:rsidRDefault="007E5057" w:rsidP="001900D7">
            <w:pPr>
              <w:spacing w:line="360" w:lineRule="auto"/>
              <w:jc w:val="center"/>
            </w:pPr>
            <w:r w:rsidRPr="009241CB">
              <w:t>0.0</w:t>
            </w:r>
            <w:r>
              <w:t>48</w:t>
            </w:r>
          </w:p>
        </w:tc>
        <w:tc>
          <w:tcPr>
            <w:tcW w:w="1011" w:type="dxa"/>
          </w:tcPr>
          <w:p w14:paraId="21A722CD" w14:textId="77777777" w:rsidR="007E5057" w:rsidRPr="009241CB" w:rsidRDefault="007E5057" w:rsidP="001900D7">
            <w:pPr>
              <w:spacing w:line="360" w:lineRule="auto"/>
              <w:jc w:val="center"/>
            </w:pPr>
            <w:r w:rsidRPr="009241CB">
              <w:t>0.0</w:t>
            </w:r>
            <w:r>
              <w:t>13</w:t>
            </w:r>
          </w:p>
        </w:tc>
        <w:tc>
          <w:tcPr>
            <w:tcW w:w="1010" w:type="dxa"/>
          </w:tcPr>
          <w:p w14:paraId="23EEDBE8" w14:textId="77777777" w:rsidR="007E5057" w:rsidRPr="009241CB" w:rsidRDefault="007E5057" w:rsidP="001900D7">
            <w:pPr>
              <w:spacing w:line="360" w:lineRule="auto"/>
              <w:jc w:val="center"/>
            </w:pPr>
            <w:r w:rsidRPr="009241CB">
              <w:t>0.</w:t>
            </w:r>
            <w:r>
              <w:t>084</w:t>
            </w:r>
          </w:p>
        </w:tc>
        <w:tc>
          <w:tcPr>
            <w:tcW w:w="1011" w:type="dxa"/>
          </w:tcPr>
          <w:p w14:paraId="1D77070F" w14:textId="77777777" w:rsidR="007E5057" w:rsidRPr="009241CB" w:rsidRDefault="007E5057" w:rsidP="001900D7">
            <w:pPr>
              <w:spacing w:line="360" w:lineRule="auto"/>
              <w:jc w:val="center"/>
            </w:pPr>
            <w:r w:rsidRPr="009241CB">
              <w:t>0.</w:t>
            </w:r>
            <w:r>
              <w:t>61</w:t>
            </w:r>
          </w:p>
        </w:tc>
      </w:tr>
      <w:tr w:rsidR="007E5057" w:rsidRPr="009241CB" w14:paraId="25A92488" w14:textId="77777777" w:rsidTr="001900D7">
        <w:tc>
          <w:tcPr>
            <w:tcW w:w="5240" w:type="dxa"/>
          </w:tcPr>
          <w:p w14:paraId="661DBCC1"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w:t>
            </w:r>
          </w:p>
        </w:tc>
        <w:tc>
          <w:tcPr>
            <w:tcW w:w="1010" w:type="dxa"/>
          </w:tcPr>
          <w:p w14:paraId="1DDF2E47" w14:textId="77777777" w:rsidR="007E5057" w:rsidRPr="009241CB" w:rsidRDefault="007E5057" w:rsidP="001900D7">
            <w:pPr>
              <w:spacing w:line="360" w:lineRule="auto"/>
              <w:jc w:val="center"/>
            </w:pPr>
            <w:r w:rsidRPr="009241CB">
              <w:t>0.014</w:t>
            </w:r>
          </w:p>
        </w:tc>
        <w:tc>
          <w:tcPr>
            <w:tcW w:w="1011" w:type="dxa"/>
          </w:tcPr>
          <w:p w14:paraId="15FF1E6E" w14:textId="77777777" w:rsidR="007E5057" w:rsidRPr="009241CB" w:rsidRDefault="007E5057" w:rsidP="001900D7">
            <w:pPr>
              <w:spacing w:line="360" w:lineRule="auto"/>
              <w:jc w:val="center"/>
            </w:pPr>
            <w:r>
              <w:t>-0.001</w:t>
            </w:r>
          </w:p>
        </w:tc>
        <w:tc>
          <w:tcPr>
            <w:tcW w:w="1010" w:type="dxa"/>
          </w:tcPr>
          <w:p w14:paraId="773F241F" w14:textId="77777777" w:rsidR="007E5057" w:rsidRPr="009241CB" w:rsidRDefault="007E5057" w:rsidP="001900D7">
            <w:pPr>
              <w:spacing w:line="360" w:lineRule="auto"/>
              <w:jc w:val="center"/>
            </w:pPr>
            <w:r w:rsidRPr="009241CB">
              <w:t>0.0</w:t>
            </w:r>
            <w:r>
              <w:t>32</w:t>
            </w:r>
          </w:p>
        </w:tc>
        <w:tc>
          <w:tcPr>
            <w:tcW w:w="1011" w:type="dxa"/>
          </w:tcPr>
          <w:p w14:paraId="4C59A203" w14:textId="77777777" w:rsidR="007E5057" w:rsidRPr="009241CB" w:rsidRDefault="007E5057" w:rsidP="001900D7">
            <w:pPr>
              <w:spacing w:line="360" w:lineRule="auto"/>
              <w:jc w:val="center"/>
            </w:pPr>
            <w:r w:rsidRPr="009241CB">
              <w:t>0.1</w:t>
            </w:r>
            <w:r>
              <w:t>8</w:t>
            </w:r>
          </w:p>
        </w:tc>
      </w:tr>
      <w:tr w:rsidR="007E5057" w:rsidRPr="009241CB" w14:paraId="4807308C" w14:textId="77777777" w:rsidTr="001900D7">
        <w:tc>
          <w:tcPr>
            <w:tcW w:w="5240" w:type="dxa"/>
          </w:tcPr>
          <w:p w14:paraId="64EB4E45" w14:textId="77777777" w:rsidR="007E5057" w:rsidRPr="009241CB" w:rsidRDefault="007E5057" w:rsidP="001900D7">
            <w:pPr>
              <w:spacing w:line="360" w:lineRule="auto"/>
            </w:pPr>
            <w:r w:rsidRPr="009241CB">
              <w:t xml:space="preserve">   Indirect effect (via neuroticism)</w:t>
            </w:r>
          </w:p>
        </w:tc>
        <w:tc>
          <w:tcPr>
            <w:tcW w:w="1010" w:type="dxa"/>
          </w:tcPr>
          <w:p w14:paraId="3226973E" w14:textId="77777777" w:rsidR="007E5057" w:rsidRPr="009241CB" w:rsidRDefault="007E5057" w:rsidP="001900D7">
            <w:pPr>
              <w:spacing w:line="360" w:lineRule="auto"/>
              <w:jc w:val="center"/>
            </w:pPr>
            <w:r w:rsidRPr="009241CB">
              <w:t>0.0</w:t>
            </w:r>
            <w:r>
              <w:t>16</w:t>
            </w:r>
          </w:p>
        </w:tc>
        <w:tc>
          <w:tcPr>
            <w:tcW w:w="1011" w:type="dxa"/>
          </w:tcPr>
          <w:p w14:paraId="0D84E7C3" w14:textId="77777777" w:rsidR="007E5057" w:rsidRPr="009241CB" w:rsidRDefault="007E5057" w:rsidP="001900D7">
            <w:pPr>
              <w:spacing w:line="360" w:lineRule="auto"/>
              <w:jc w:val="center"/>
              <w:rPr>
                <w:vertAlign w:val="superscript"/>
              </w:rPr>
            </w:pPr>
            <w:r w:rsidRPr="009241CB">
              <w:t>0.00</w:t>
            </w:r>
            <w:r>
              <w:t>3</w:t>
            </w:r>
          </w:p>
        </w:tc>
        <w:tc>
          <w:tcPr>
            <w:tcW w:w="1010" w:type="dxa"/>
          </w:tcPr>
          <w:p w14:paraId="3EBBED32" w14:textId="77777777" w:rsidR="007E5057" w:rsidRPr="009241CB" w:rsidRDefault="007E5057" w:rsidP="001900D7">
            <w:pPr>
              <w:spacing w:line="360" w:lineRule="auto"/>
              <w:jc w:val="center"/>
            </w:pPr>
            <w:r w:rsidRPr="009241CB">
              <w:t>0.0</w:t>
            </w:r>
            <w:r>
              <w:t>37</w:t>
            </w:r>
          </w:p>
        </w:tc>
        <w:tc>
          <w:tcPr>
            <w:tcW w:w="1011" w:type="dxa"/>
          </w:tcPr>
          <w:p w14:paraId="4A876A56" w14:textId="77777777" w:rsidR="007E5057" w:rsidRPr="009241CB" w:rsidRDefault="007E5057" w:rsidP="001900D7">
            <w:pPr>
              <w:spacing w:line="360" w:lineRule="auto"/>
              <w:jc w:val="center"/>
            </w:pPr>
            <w:r w:rsidRPr="009241CB">
              <w:t>0.</w:t>
            </w:r>
            <w:r>
              <w:t>20</w:t>
            </w:r>
          </w:p>
        </w:tc>
      </w:tr>
      <w:tr w:rsidR="007E5057" w:rsidRPr="009241CB" w14:paraId="53F8A355" w14:textId="77777777" w:rsidTr="001900D7">
        <w:tc>
          <w:tcPr>
            <w:tcW w:w="5240" w:type="dxa"/>
          </w:tcPr>
          <w:p w14:paraId="56DE3364" w14:textId="77777777" w:rsidR="007E5057" w:rsidRPr="009241CB" w:rsidRDefault="007E5057" w:rsidP="001900D7">
            <w:pPr>
              <w:spacing w:line="360" w:lineRule="auto"/>
            </w:pPr>
            <w:r w:rsidRPr="009241CB">
              <w:t xml:space="preserve">   Total indirect effect </w:t>
            </w:r>
          </w:p>
        </w:tc>
        <w:tc>
          <w:tcPr>
            <w:tcW w:w="1010" w:type="dxa"/>
          </w:tcPr>
          <w:p w14:paraId="25665693" w14:textId="77777777" w:rsidR="007E5057" w:rsidRPr="009241CB" w:rsidRDefault="007E5057" w:rsidP="001900D7">
            <w:pPr>
              <w:spacing w:line="360" w:lineRule="auto"/>
              <w:jc w:val="center"/>
            </w:pPr>
            <w:r w:rsidRPr="009241CB">
              <w:t>0.03</w:t>
            </w:r>
            <w:r>
              <w:t>0</w:t>
            </w:r>
          </w:p>
        </w:tc>
        <w:tc>
          <w:tcPr>
            <w:tcW w:w="1011" w:type="dxa"/>
          </w:tcPr>
          <w:p w14:paraId="621417AC" w14:textId="77777777" w:rsidR="007E5057" w:rsidRPr="009241CB" w:rsidRDefault="007E5057" w:rsidP="001900D7">
            <w:pPr>
              <w:spacing w:line="360" w:lineRule="auto"/>
              <w:jc w:val="center"/>
            </w:pPr>
            <w:r w:rsidRPr="009241CB">
              <w:t>0.0</w:t>
            </w:r>
            <w:r>
              <w:t>13</w:t>
            </w:r>
          </w:p>
        </w:tc>
        <w:tc>
          <w:tcPr>
            <w:tcW w:w="1010" w:type="dxa"/>
          </w:tcPr>
          <w:p w14:paraId="37DD0C42" w14:textId="77777777" w:rsidR="007E5057" w:rsidRPr="009241CB" w:rsidRDefault="007E5057" w:rsidP="001900D7">
            <w:pPr>
              <w:spacing w:line="360" w:lineRule="auto"/>
              <w:jc w:val="center"/>
            </w:pPr>
            <w:r w:rsidRPr="009241CB">
              <w:t>0.0</w:t>
            </w:r>
            <w:r>
              <w:t>53</w:t>
            </w:r>
          </w:p>
        </w:tc>
        <w:tc>
          <w:tcPr>
            <w:tcW w:w="1011" w:type="dxa"/>
          </w:tcPr>
          <w:p w14:paraId="362C1399" w14:textId="77777777" w:rsidR="007E5057" w:rsidRPr="009241CB" w:rsidRDefault="007E5057" w:rsidP="001900D7">
            <w:pPr>
              <w:spacing w:line="360" w:lineRule="auto"/>
              <w:jc w:val="center"/>
            </w:pPr>
            <w:r w:rsidRPr="009241CB">
              <w:t>0.3</w:t>
            </w:r>
            <w:r>
              <w:t>8</w:t>
            </w:r>
          </w:p>
        </w:tc>
      </w:tr>
      <w:tr w:rsidR="007E5057" w:rsidRPr="009241CB" w14:paraId="72F0B9EE" w14:textId="77777777" w:rsidTr="001900D7">
        <w:tc>
          <w:tcPr>
            <w:tcW w:w="5240" w:type="dxa"/>
          </w:tcPr>
          <w:p w14:paraId="049ECA0D" w14:textId="77777777" w:rsidR="007E5057" w:rsidRPr="009241CB" w:rsidRDefault="007E5057" w:rsidP="001900D7">
            <w:pPr>
              <w:spacing w:line="360" w:lineRule="auto"/>
            </w:pPr>
          </w:p>
        </w:tc>
        <w:tc>
          <w:tcPr>
            <w:tcW w:w="1010" w:type="dxa"/>
          </w:tcPr>
          <w:p w14:paraId="5ABA03DA" w14:textId="77777777" w:rsidR="007E5057" w:rsidRPr="009241CB" w:rsidRDefault="007E5057" w:rsidP="001900D7">
            <w:pPr>
              <w:spacing w:line="360" w:lineRule="auto"/>
              <w:jc w:val="center"/>
            </w:pPr>
          </w:p>
        </w:tc>
        <w:tc>
          <w:tcPr>
            <w:tcW w:w="1011" w:type="dxa"/>
          </w:tcPr>
          <w:p w14:paraId="2D32A5B4" w14:textId="77777777" w:rsidR="007E5057" w:rsidRPr="009241CB" w:rsidRDefault="007E5057" w:rsidP="001900D7">
            <w:pPr>
              <w:spacing w:line="360" w:lineRule="auto"/>
              <w:jc w:val="center"/>
            </w:pPr>
          </w:p>
        </w:tc>
        <w:tc>
          <w:tcPr>
            <w:tcW w:w="1010" w:type="dxa"/>
          </w:tcPr>
          <w:p w14:paraId="0B0BA643" w14:textId="77777777" w:rsidR="007E5057" w:rsidRPr="009241CB" w:rsidRDefault="007E5057" w:rsidP="001900D7">
            <w:pPr>
              <w:spacing w:line="360" w:lineRule="auto"/>
              <w:jc w:val="center"/>
            </w:pPr>
          </w:p>
        </w:tc>
        <w:tc>
          <w:tcPr>
            <w:tcW w:w="1011" w:type="dxa"/>
          </w:tcPr>
          <w:p w14:paraId="58F610D6" w14:textId="77777777" w:rsidR="007E5057" w:rsidRPr="009241CB" w:rsidRDefault="007E5057" w:rsidP="001900D7">
            <w:pPr>
              <w:spacing w:line="360" w:lineRule="auto"/>
              <w:jc w:val="center"/>
            </w:pPr>
          </w:p>
        </w:tc>
      </w:tr>
      <w:tr w:rsidR="007E5057" w:rsidRPr="009241CB" w14:paraId="1A61C659" w14:textId="77777777" w:rsidTr="001900D7">
        <w:tc>
          <w:tcPr>
            <w:tcW w:w="5240" w:type="dxa"/>
          </w:tcPr>
          <w:p w14:paraId="1819D7A6" w14:textId="77777777" w:rsidR="007E5057" w:rsidRPr="009241CB" w:rsidRDefault="007E5057" w:rsidP="001900D7">
            <w:pPr>
              <w:spacing w:line="360" w:lineRule="auto"/>
            </w:pPr>
            <w:r w:rsidRPr="009241CB">
              <w:rPr>
                <w:b/>
                <w:bCs/>
              </w:rPr>
              <w:t xml:space="preserve">Employment in large industries =&gt; Obesity                 </w:t>
            </w:r>
            <w:proofErr w:type="gramStart"/>
            <w:r w:rsidRPr="009241CB">
              <w:rPr>
                <w:b/>
                <w:bCs/>
              </w:rPr>
              <w:t xml:space="preserve">   (</w:t>
            </w:r>
            <w:proofErr w:type="gramEnd"/>
            <w:r w:rsidRPr="009241CB">
              <w:rPr>
                <w:b/>
                <w:bCs/>
              </w:rPr>
              <w:t>serial mediation model)</w:t>
            </w:r>
          </w:p>
        </w:tc>
        <w:tc>
          <w:tcPr>
            <w:tcW w:w="1010" w:type="dxa"/>
          </w:tcPr>
          <w:p w14:paraId="3272BC45" w14:textId="77777777" w:rsidR="007E5057" w:rsidRPr="009241CB" w:rsidRDefault="007E5057" w:rsidP="001900D7">
            <w:pPr>
              <w:spacing w:line="360" w:lineRule="auto"/>
              <w:jc w:val="center"/>
            </w:pPr>
          </w:p>
        </w:tc>
        <w:tc>
          <w:tcPr>
            <w:tcW w:w="1011" w:type="dxa"/>
          </w:tcPr>
          <w:p w14:paraId="76AD690C" w14:textId="77777777" w:rsidR="007E5057" w:rsidRPr="009241CB" w:rsidRDefault="007E5057" w:rsidP="001900D7">
            <w:pPr>
              <w:spacing w:line="360" w:lineRule="auto"/>
              <w:jc w:val="center"/>
            </w:pPr>
          </w:p>
        </w:tc>
        <w:tc>
          <w:tcPr>
            <w:tcW w:w="1010" w:type="dxa"/>
          </w:tcPr>
          <w:p w14:paraId="75A3E439" w14:textId="77777777" w:rsidR="007E5057" w:rsidRPr="009241CB" w:rsidRDefault="007E5057" w:rsidP="001900D7">
            <w:pPr>
              <w:spacing w:line="360" w:lineRule="auto"/>
              <w:jc w:val="center"/>
            </w:pPr>
          </w:p>
        </w:tc>
        <w:tc>
          <w:tcPr>
            <w:tcW w:w="1011" w:type="dxa"/>
          </w:tcPr>
          <w:p w14:paraId="2B774A15" w14:textId="77777777" w:rsidR="007E5057" w:rsidRPr="009241CB" w:rsidRDefault="007E5057" w:rsidP="001900D7">
            <w:pPr>
              <w:spacing w:line="360" w:lineRule="auto"/>
              <w:jc w:val="center"/>
            </w:pPr>
          </w:p>
        </w:tc>
      </w:tr>
      <w:tr w:rsidR="007E5057" w:rsidRPr="009241CB" w14:paraId="5B20A8D5" w14:textId="77777777" w:rsidTr="001900D7">
        <w:tc>
          <w:tcPr>
            <w:tcW w:w="5240" w:type="dxa"/>
          </w:tcPr>
          <w:p w14:paraId="3402F915" w14:textId="77777777" w:rsidR="007E5057" w:rsidRPr="009241CB" w:rsidRDefault="007E5057" w:rsidP="001900D7">
            <w:pPr>
              <w:spacing w:line="360" w:lineRule="auto"/>
            </w:pPr>
            <w:r w:rsidRPr="009241CB">
              <w:t xml:space="preserve">   Total effect </w:t>
            </w:r>
          </w:p>
        </w:tc>
        <w:tc>
          <w:tcPr>
            <w:tcW w:w="1010" w:type="dxa"/>
          </w:tcPr>
          <w:p w14:paraId="711A6FAB" w14:textId="77777777" w:rsidR="007E5057" w:rsidRPr="009241CB" w:rsidRDefault="007E5057" w:rsidP="001900D7">
            <w:pPr>
              <w:spacing w:line="360" w:lineRule="auto"/>
              <w:jc w:val="center"/>
            </w:pPr>
            <w:r w:rsidRPr="009241CB">
              <w:t>0.</w:t>
            </w:r>
            <w:r>
              <w:t>079</w:t>
            </w:r>
          </w:p>
        </w:tc>
        <w:tc>
          <w:tcPr>
            <w:tcW w:w="1011" w:type="dxa"/>
          </w:tcPr>
          <w:p w14:paraId="1E3AF98B" w14:textId="77777777" w:rsidR="007E5057" w:rsidRPr="009241CB" w:rsidRDefault="007E5057" w:rsidP="001900D7">
            <w:pPr>
              <w:spacing w:line="360" w:lineRule="auto"/>
              <w:jc w:val="center"/>
            </w:pPr>
            <w:r w:rsidRPr="009241CB">
              <w:t>0.0</w:t>
            </w:r>
            <w:r>
              <w:t>43</w:t>
            </w:r>
          </w:p>
        </w:tc>
        <w:tc>
          <w:tcPr>
            <w:tcW w:w="1010" w:type="dxa"/>
          </w:tcPr>
          <w:p w14:paraId="57841E3D" w14:textId="77777777" w:rsidR="007E5057" w:rsidRPr="009241CB" w:rsidRDefault="007E5057" w:rsidP="001900D7">
            <w:pPr>
              <w:spacing w:line="360" w:lineRule="auto"/>
              <w:jc w:val="center"/>
            </w:pPr>
            <w:r w:rsidRPr="009241CB">
              <w:t>0.1</w:t>
            </w:r>
            <w:r>
              <w:t>15</w:t>
            </w:r>
          </w:p>
        </w:tc>
        <w:tc>
          <w:tcPr>
            <w:tcW w:w="1011" w:type="dxa"/>
          </w:tcPr>
          <w:p w14:paraId="0288F4B6" w14:textId="77777777" w:rsidR="007E5057" w:rsidRPr="009241CB" w:rsidRDefault="007E5057" w:rsidP="001900D7">
            <w:pPr>
              <w:spacing w:line="360" w:lineRule="auto"/>
              <w:jc w:val="center"/>
            </w:pPr>
          </w:p>
        </w:tc>
      </w:tr>
      <w:tr w:rsidR="007E5057" w:rsidRPr="009241CB" w14:paraId="2310C98B" w14:textId="77777777" w:rsidTr="001900D7">
        <w:tc>
          <w:tcPr>
            <w:tcW w:w="5240" w:type="dxa"/>
          </w:tcPr>
          <w:p w14:paraId="0EF9CE7F" w14:textId="77777777" w:rsidR="007E5057" w:rsidRPr="009241CB" w:rsidRDefault="007E5057" w:rsidP="001900D7">
            <w:pPr>
              <w:spacing w:line="360" w:lineRule="auto"/>
            </w:pPr>
            <w:r w:rsidRPr="009241CB">
              <w:t xml:space="preserve">   Direct effect </w:t>
            </w:r>
          </w:p>
        </w:tc>
        <w:tc>
          <w:tcPr>
            <w:tcW w:w="1010" w:type="dxa"/>
          </w:tcPr>
          <w:p w14:paraId="2073A3D3" w14:textId="77777777" w:rsidR="007E5057" w:rsidRPr="009241CB" w:rsidRDefault="007E5057" w:rsidP="001900D7">
            <w:pPr>
              <w:spacing w:line="360" w:lineRule="auto"/>
              <w:jc w:val="center"/>
            </w:pPr>
            <w:r w:rsidRPr="009241CB">
              <w:t>0.0</w:t>
            </w:r>
            <w:r>
              <w:t>48</w:t>
            </w:r>
          </w:p>
        </w:tc>
        <w:tc>
          <w:tcPr>
            <w:tcW w:w="1011" w:type="dxa"/>
          </w:tcPr>
          <w:p w14:paraId="0F608649" w14:textId="77777777" w:rsidR="007E5057" w:rsidRPr="009241CB" w:rsidRDefault="007E5057" w:rsidP="001900D7">
            <w:pPr>
              <w:spacing w:line="360" w:lineRule="auto"/>
              <w:jc w:val="center"/>
            </w:pPr>
            <w:r w:rsidRPr="009241CB">
              <w:t>0.0</w:t>
            </w:r>
            <w:r>
              <w:t>13</w:t>
            </w:r>
          </w:p>
        </w:tc>
        <w:tc>
          <w:tcPr>
            <w:tcW w:w="1010" w:type="dxa"/>
          </w:tcPr>
          <w:p w14:paraId="050C4D94" w14:textId="77777777" w:rsidR="007E5057" w:rsidRPr="009241CB" w:rsidRDefault="007E5057" w:rsidP="001900D7">
            <w:pPr>
              <w:spacing w:line="360" w:lineRule="auto"/>
              <w:jc w:val="center"/>
            </w:pPr>
            <w:r w:rsidRPr="009241CB">
              <w:t>0.</w:t>
            </w:r>
            <w:r>
              <w:t>084</w:t>
            </w:r>
          </w:p>
        </w:tc>
        <w:tc>
          <w:tcPr>
            <w:tcW w:w="1011" w:type="dxa"/>
          </w:tcPr>
          <w:p w14:paraId="4408DCF0" w14:textId="77777777" w:rsidR="007E5057" w:rsidRPr="009241CB" w:rsidRDefault="007E5057" w:rsidP="001900D7">
            <w:pPr>
              <w:spacing w:line="360" w:lineRule="auto"/>
              <w:jc w:val="center"/>
            </w:pPr>
            <w:r w:rsidRPr="009241CB">
              <w:t>0.</w:t>
            </w:r>
            <w:r>
              <w:t>61</w:t>
            </w:r>
          </w:p>
        </w:tc>
      </w:tr>
      <w:tr w:rsidR="007E5057" w:rsidRPr="009241CB" w14:paraId="453787B9" w14:textId="77777777" w:rsidTr="001900D7">
        <w:tc>
          <w:tcPr>
            <w:tcW w:w="5240" w:type="dxa"/>
          </w:tcPr>
          <w:p w14:paraId="5610919E"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w:t>
            </w:r>
          </w:p>
        </w:tc>
        <w:tc>
          <w:tcPr>
            <w:tcW w:w="1010" w:type="dxa"/>
          </w:tcPr>
          <w:p w14:paraId="54AF361C" w14:textId="77777777" w:rsidR="007E5057" w:rsidRPr="009241CB" w:rsidRDefault="007E5057" w:rsidP="001900D7">
            <w:pPr>
              <w:spacing w:line="360" w:lineRule="auto"/>
              <w:jc w:val="center"/>
            </w:pPr>
            <w:r w:rsidRPr="009241CB">
              <w:t>0.014</w:t>
            </w:r>
          </w:p>
        </w:tc>
        <w:tc>
          <w:tcPr>
            <w:tcW w:w="1011" w:type="dxa"/>
          </w:tcPr>
          <w:p w14:paraId="60BBB699" w14:textId="77777777" w:rsidR="007E5057" w:rsidRPr="009241CB" w:rsidRDefault="007E5057" w:rsidP="001900D7">
            <w:pPr>
              <w:spacing w:line="360" w:lineRule="auto"/>
              <w:jc w:val="center"/>
            </w:pPr>
            <w:r>
              <w:t>-0.001</w:t>
            </w:r>
          </w:p>
        </w:tc>
        <w:tc>
          <w:tcPr>
            <w:tcW w:w="1010" w:type="dxa"/>
          </w:tcPr>
          <w:p w14:paraId="1C58F10A" w14:textId="77777777" w:rsidR="007E5057" w:rsidRPr="009241CB" w:rsidRDefault="007E5057" w:rsidP="001900D7">
            <w:pPr>
              <w:spacing w:line="360" w:lineRule="auto"/>
              <w:jc w:val="center"/>
            </w:pPr>
            <w:r w:rsidRPr="009241CB">
              <w:t>0.0</w:t>
            </w:r>
            <w:r>
              <w:t>32</w:t>
            </w:r>
          </w:p>
        </w:tc>
        <w:tc>
          <w:tcPr>
            <w:tcW w:w="1011" w:type="dxa"/>
          </w:tcPr>
          <w:p w14:paraId="1B23BDDD" w14:textId="77777777" w:rsidR="007E5057" w:rsidRPr="009241CB" w:rsidRDefault="007E5057" w:rsidP="001900D7">
            <w:pPr>
              <w:spacing w:line="360" w:lineRule="auto"/>
              <w:jc w:val="center"/>
            </w:pPr>
            <w:r w:rsidRPr="009241CB">
              <w:t>0.1</w:t>
            </w:r>
            <w:r>
              <w:t>8</w:t>
            </w:r>
          </w:p>
        </w:tc>
      </w:tr>
      <w:tr w:rsidR="007E5057" w:rsidRPr="009241CB" w14:paraId="60E9F07D" w14:textId="77777777" w:rsidTr="001900D7">
        <w:tc>
          <w:tcPr>
            <w:tcW w:w="5240" w:type="dxa"/>
          </w:tcPr>
          <w:p w14:paraId="7E5EA623" w14:textId="77777777" w:rsidR="007E5057" w:rsidRPr="009241CB" w:rsidRDefault="007E5057" w:rsidP="001900D7">
            <w:pPr>
              <w:spacing w:line="360" w:lineRule="auto"/>
            </w:pPr>
            <w:r w:rsidRPr="009241CB">
              <w:t xml:space="preserve">   Indirect effect (via neuroticism)</w:t>
            </w:r>
          </w:p>
        </w:tc>
        <w:tc>
          <w:tcPr>
            <w:tcW w:w="1010" w:type="dxa"/>
          </w:tcPr>
          <w:p w14:paraId="10187611" w14:textId="77777777" w:rsidR="007E5057" w:rsidRPr="009241CB" w:rsidRDefault="007E5057" w:rsidP="001900D7">
            <w:pPr>
              <w:spacing w:line="360" w:lineRule="auto"/>
              <w:jc w:val="center"/>
            </w:pPr>
            <w:r w:rsidRPr="009241CB">
              <w:t>0.0</w:t>
            </w:r>
            <w:r>
              <w:t>09</w:t>
            </w:r>
          </w:p>
        </w:tc>
        <w:tc>
          <w:tcPr>
            <w:tcW w:w="1011" w:type="dxa"/>
          </w:tcPr>
          <w:p w14:paraId="15762CA4" w14:textId="77777777" w:rsidR="007E5057" w:rsidRPr="009241CB" w:rsidRDefault="007E5057" w:rsidP="001900D7">
            <w:pPr>
              <w:spacing w:line="360" w:lineRule="auto"/>
              <w:jc w:val="center"/>
            </w:pPr>
            <w:r>
              <w:t>-</w:t>
            </w:r>
            <w:r w:rsidRPr="009241CB">
              <w:t>0.00</w:t>
            </w:r>
            <w:r>
              <w:t>6</w:t>
            </w:r>
          </w:p>
        </w:tc>
        <w:tc>
          <w:tcPr>
            <w:tcW w:w="1010" w:type="dxa"/>
          </w:tcPr>
          <w:p w14:paraId="719B4779" w14:textId="77777777" w:rsidR="007E5057" w:rsidRPr="009241CB" w:rsidRDefault="007E5057" w:rsidP="001900D7">
            <w:pPr>
              <w:spacing w:line="360" w:lineRule="auto"/>
              <w:jc w:val="center"/>
            </w:pPr>
            <w:r w:rsidRPr="009241CB">
              <w:t>0.0</w:t>
            </w:r>
            <w:r>
              <w:t>26</w:t>
            </w:r>
          </w:p>
        </w:tc>
        <w:tc>
          <w:tcPr>
            <w:tcW w:w="1011" w:type="dxa"/>
          </w:tcPr>
          <w:p w14:paraId="6D11DA20" w14:textId="77777777" w:rsidR="007E5057" w:rsidRPr="009241CB" w:rsidRDefault="007E5057" w:rsidP="001900D7">
            <w:pPr>
              <w:spacing w:line="360" w:lineRule="auto"/>
              <w:jc w:val="center"/>
            </w:pPr>
            <w:r w:rsidRPr="009241CB">
              <w:t>0.</w:t>
            </w:r>
            <w:r>
              <w:t>11</w:t>
            </w:r>
          </w:p>
        </w:tc>
      </w:tr>
      <w:tr w:rsidR="007E5057" w:rsidRPr="009241CB" w14:paraId="4405B95D" w14:textId="77777777" w:rsidTr="001900D7">
        <w:tc>
          <w:tcPr>
            <w:tcW w:w="5240" w:type="dxa"/>
          </w:tcPr>
          <w:p w14:paraId="09BBD6C9"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 xml:space="preserve"> + neuroticism)</w:t>
            </w:r>
          </w:p>
        </w:tc>
        <w:tc>
          <w:tcPr>
            <w:tcW w:w="1010" w:type="dxa"/>
          </w:tcPr>
          <w:p w14:paraId="062B9BAA" w14:textId="77777777" w:rsidR="007E5057" w:rsidRPr="009241CB" w:rsidRDefault="007E5057" w:rsidP="001900D7">
            <w:pPr>
              <w:spacing w:line="360" w:lineRule="auto"/>
              <w:jc w:val="center"/>
            </w:pPr>
            <w:r w:rsidRPr="009241CB">
              <w:t>0.00</w:t>
            </w:r>
            <w:r>
              <w:t>7</w:t>
            </w:r>
          </w:p>
        </w:tc>
        <w:tc>
          <w:tcPr>
            <w:tcW w:w="1011" w:type="dxa"/>
          </w:tcPr>
          <w:p w14:paraId="51FF768A" w14:textId="77777777" w:rsidR="007E5057" w:rsidRPr="009241CB" w:rsidRDefault="007E5057" w:rsidP="001900D7">
            <w:pPr>
              <w:spacing w:line="360" w:lineRule="auto"/>
            </w:pPr>
            <w:r w:rsidRPr="009241CB">
              <w:t xml:space="preserve">   0.00</w:t>
            </w:r>
            <w:r>
              <w:t>1</w:t>
            </w:r>
          </w:p>
        </w:tc>
        <w:tc>
          <w:tcPr>
            <w:tcW w:w="1010" w:type="dxa"/>
          </w:tcPr>
          <w:p w14:paraId="5073654C" w14:textId="77777777" w:rsidR="007E5057" w:rsidRPr="009241CB" w:rsidRDefault="007E5057" w:rsidP="001900D7">
            <w:pPr>
              <w:spacing w:line="360" w:lineRule="auto"/>
              <w:jc w:val="center"/>
            </w:pPr>
            <w:r w:rsidRPr="009241CB">
              <w:t>0.0</w:t>
            </w:r>
            <w:r>
              <w:t>17</w:t>
            </w:r>
          </w:p>
        </w:tc>
        <w:tc>
          <w:tcPr>
            <w:tcW w:w="1011" w:type="dxa"/>
          </w:tcPr>
          <w:p w14:paraId="7601F44A" w14:textId="77777777" w:rsidR="007E5057" w:rsidRPr="009241CB" w:rsidRDefault="007E5057" w:rsidP="001900D7">
            <w:pPr>
              <w:spacing w:line="360" w:lineRule="auto"/>
              <w:jc w:val="center"/>
            </w:pPr>
            <w:r w:rsidRPr="009241CB">
              <w:t>0.</w:t>
            </w:r>
            <w:r>
              <w:t>09</w:t>
            </w:r>
          </w:p>
        </w:tc>
      </w:tr>
      <w:tr w:rsidR="007E5057" w:rsidRPr="009241CB" w14:paraId="23F4E9D8" w14:textId="77777777" w:rsidTr="001900D7">
        <w:tc>
          <w:tcPr>
            <w:tcW w:w="5240" w:type="dxa"/>
          </w:tcPr>
          <w:p w14:paraId="2AA4EFA4" w14:textId="77777777" w:rsidR="007E5057" w:rsidRPr="009241CB" w:rsidRDefault="007E5057" w:rsidP="001900D7">
            <w:pPr>
              <w:spacing w:line="360" w:lineRule="auto"/>
            </w:pPr>
            <w:r w:rsidRPr="009241CB">
              <w:t xml:space="preserve">   Total indirect effect </w:t>
            </w:r>
          </w:p>
        </w:tc>
        <w:tc>
          <w:tcPr>
            <w:tcW w:w="1010" w:type="dxa"/>
          </w:tcPr>
          <w:p w14:paraId="148A2BAA" w14:textId="77777777" w:rsidR="007E5057" w:rsidRPr="009241CB" w:rsidRDefault="007E5057" w:rsidP="001900D7">
            <w:pPr>
              <w:spacing w:line="360" w:lineRule="auto"/>
              <w:jc w:val="center"/>
            </w:pPr>
            <w:r w:rsidRPr="009241CB">
              <w:t>0.03</w:t>
            </w:r>
            <w:r>
              <w:t>0</w:t>
            </w:r>
          </w:p>
        </w:tc>
        <w:tc>
          <w:tcPr>
            <w:tcW w:w="1011" w:type="dxa"/>
          </w:tcPr>
          <w:p w14:paraId="13B9DE5F" w14:textId="77777777" w:rsidR="007E5057" w:rsidRPr="009241CB" w:rsidRDefault="007E5057" w:rsidP="001900D7">
            <w:pPr>
              <w:spacing w:line="360" w:lineRule="auto"/>
              <w:jc w:val="center"/>
            </w:pPr>
            <w:r w:rsidRPr="009241CB">
              <w:t>0.0</w:t>
            </w:r>
            <w:r>
              <w:t>13</w:t>
            </w:r>
          </w:p>
        </w:tc>
        <w:tc>
          <w:tcPr>
            <w:tcW w:w="1010" w:type="dxa"/>
          </w:tcPr>
          <w:p w14:paraId="5C948C2C" w14:textId="77777777" w:rsidR="007E5057" w:rsidRPr="009241CB" w:rsidRDefault="007E5057" w:rsidP="001900D7">
            <w:pPr>
              <w:spacing w:line="360" w:lineRule="auto"/>
              <w:jc w:val="center"/>
            </w:pPr>
            <w:r w:rsidRPr="009241CB">
              <w:t>0.0</w:t>
            </w:r>
            <w:r>
              <w:t>53</w:t>
            </w:r>
          </w:p>
        </w:tc>
        <w:tc>
          <w:tcPr>
            <w:tcW w:w="1011" w:type="dxa"/>
          </w:tcPr>
          <w:p w14:paraId="49D24D86" w14:textId="77777777" w:rsidR="007E5057" w:rsidRPr="009241CB" w:rsidRDefault="007E5057" w:rsidP="001900D7">
            <w:pPr>
              <w:spacing w:line="360" w:lineRule="auto"/>
              <w:jc w:val="center"/>
            </w:pPr>
            <w:r w:rsidRPr="009241CB">
              <w:t>0.3</w:t>
            </w:r>
            <w:r>
              <w:t>8</w:t>
            </w:r>
          </w:p>
        </w:tc>
      </w:tr>
    </w:tbl>
    <w:p w14:paraId="05BBC6FC" w14:textId="77777777" w:rsidR="007E5057" w:rsidRPr="009241CB" w:rsidRDefault="007E5057" w:rsidP="007E5057">
      <w:pPr>
        <w:spacing w:line="360" w:lineRule="auto"/>
      </w:pPr>
      <w:r w:rsidRPr="009241CB">
        <w:t xml:space="preserve">Unstandardized regression coefficients presented. Models adjusted for historical control variables (energy supply, market potential, geology, climate, population density) and country. </w:t>
      </w:r>
    </w:p>
    <w:p w14:paraId="0FCD57EA" w14:textId="77777777" w:rsidR="007E5057" w:rsidRPr="009241CB" w:rsidRDefault="007E5057" w:rsidP="007E5057">
      <w:pPr>
        <w:spacing w:line="360" w:lineRule="auto"/>
        <w:rPr>
          <w:vertAlign w:val="superscript"/>
        </w:rPr>
      </w:pPr>
      <w:r w:rsidRPr="009241CB">
        <w:rPr>
          <w:vertAlign w:val="superscript"/>
        </w:rPr>
        <w:t xml:space="preserve">a </w:t>
      </w:r>
      <w:r w:rsidRPr="009241CB">
        <w:t xml:space="preserve">Regional unemployment rate in 2001.                   </w:t>
      </w:r>
    </w:p>
    <w:p w14:paraId="53B25F7C" w14:textId="77777777" w:rsidR="007E5057" w:rsidRPr="009241CB" w:rsidRDefault="007E5057" w:rsidP="007E5057">
      <w:pPr>
        <w:spacing w:line="360" w:lineRule="auto"/>
        <w:rPr>
          <w:vertAlign w:val="superscript"/>
        </w:rPr>
      </w:pPr>
    </w:p>
    <w:p w14:paraId="5A3FC56B" w14:textId="77777777" w:rsidR="007E5057" w:rsidRDefault="007E5057" w:rsidP="007E5057">
      <w:pPr>
        <w:spacing w:line="360" w:lineRule="auto"/>
        <w:rPr>
          <w:b/>
          <w:bCs/>
        </w:rPr>
      </w:pPr>
    </w:p>
    <w:p w14:paraId="2A169A65" w14:textId="77777777" w:rsidR="007E5057" w:rsidRDefault="007E5057" w:rsidP="007E5057">
      <w:pPr>
        <w:spacing w:line="360" w:lineRule="auto"/>
        <w:rPr>
          <w:b/>
          <w:bCs/>
        </w:rPr>
      </w:pPr>
    </w:p>
    <w:p w14:paraId="3953550D" w14:textId="77777777" w:rsidR="007E5057" w:rsidRDefault="007E5057" w:rsidP="007E5057">
      <w:pPr>
        <w:spacing w:line="360" w:lineRule="auto"/>
        <w:rPr>
          <w:b/>
          <w:bCs/>
        </w:rPr>
      </w:pPr>
    </w:p>
    <w:p w14:paraId="122A9F52" w14:textId="77777777" w:rsidR="007E5057" w:rsidRDefault="007E5057" w:rsidP="007E5057">
      <w:pPr>
        <w:spacing w:line="360" w:lineRule="auto"/>
        <w:rPr>
          <w:b/>
          <w:bCs/>
        </w:rPr>
      </w:pPr>
    </w:p>
    <w:p w14:paraId="03ACCCBA" w14:textId="77777777" w:rsidR="007E5057" w:rsidRDefault="007E5057" w:rsidP="007E5057">
      <w:pPr>
        <w:spacing w:line="360" w:lineRule="auto"/>
        <w:rPr>
          <w:b/>
          <w:bCs/>
        </w:rPr>
      </w:pPr>
    </w:p>
    <w:p w14:paraId="257F0CB5" w14:textId="77777777" w:rsidR="007E5057" w:rsidRDefault="007E5057" w:rsidP="007E5057">
      <w:pPr>
        <w:spacing w:line="360" w:lineRule="auto"/>
        <w:rPr>
          <w:b/>
          <w:bCs/>
        </w:rPr>
      </w:pPr>
    </w:p>
    <w:p w14:paraId="1818FB72" w14:textId="77777777" w:rsidR="007E5057" w:rsidRDefault="007E5057" w:rsidP="007E5057">
      <w:pPr>
        <w:spacing w:line="360" w:lineRule="auto"/>
        <w:rPr>
          <w:b/>
          <w:bCs/>
        </w:rPr>
      </w:pPr>
    </w:p>
    <w:p w14:paraId="7D05E9B7" w14:textId="161754B2" w:rsidR="007E5057" w:rsidRPr="009241CB" w:rsidRDefault="007E5057" w:rsidP="007E5057">
      <w:pPr>
        <w:spacing w:line="360" w:lineRule="auto"/>
      </w:pPr>
      <w:r w:rsidRPr="009241CB">
        <w:rPr>
          <w:b/>
          <w:bCs/>
        </w:rPr>
        <w:lastRenderedPageBreak/>
        <w:t>Table S9.</w:t>
      </w:r>
      <w:r w:rsidRPr="009241CB">
        <w:t xml:space="preserve"> </w:t>
      </w:r>
      <w:r w:rsidRPr="009241CB">
        <w:rPr>
          <w:iCs/>
        </w:rPr>
        <w:t>Mediation Models of the Indirect Effect of Portion of Variation in Employment Share in Large-Scale Coal-Based Industries Predicted by Proximity to Coalfields (</w:t>
      </w:r>
      <w:proofErr w:type="spellStart"/>
      <w:r w:rsidRPr="009241CB">
        <w:rPr>
          <w:i/>
        </w:rPr>
        <w:t>Largescale</w:t>
      </w:r>
      <w:r w:rsidRPr="009241CB">
        <w:rPr>
          <w:iCs/>
          <w:vertAlign w:val="subscript"/>
        </w:rPr>
        <w:t>pred</w:t>
      </w:r>
      <w:proofErr w:type="spellEnd"/>
      <w:r w:rsidRPr="009241CB">
        <w:rPr>
          <w:iCs/>
        </w:rPr>
        <w:t>) on Obesity Levels in the BBC Lab U.K. Dataset (N = 111 Regions in England and Wales).</w:t>
      </w:r>
    </w:p>
    <w:tbl>
      <w:tblPr>
        <w:tblStyle w:val="TableGrid"/>
        <w:tblW w:w="92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010"/>
        <w:gridCol w:w="1011"/>
        <w:gridCol w:w="1010"/>
        <w:gridCol w:w="1011"/>
      </w:tblGrid>
      <w:tr w:rsidR="007E5057" w:rsidRPr="009241CB" w14:paraId="348B6B8F" w14:textId="77777777" w:rsidTr="001900D7">
        <w:tc>
          <w:tcPr>
            <w:tcW w:w="5240" w:type="dxa"/>
            <w:tcBorders>
              <w:top w:val="single" w:sz="4" w:space="0" w:color="auto"/>
              <w:bottom w:val="single" w:sz="4" w:space="0" w:color="auto"/>
            </w:tcBorders>
          </w:tcPr>
          <w:p w14:paraId="66E4113B" w14:textId="77777777" w:rsidR="007E5057" w:rsidRPr="009241CB" w:rsidRDefault="007E5057" w:rsidP="001900D7">
            <w:pPr>
              <w:spacing w:line="360" w:lineRule="auto"/>
              <w:jc w:val="center"/>
            </w:pPr>
          </w:p>
        </w:tc>
        <w:tc>
          <w:tcPr>
            <w:tcW w:w="1010" w:type="dxa"/>
            <w:tcBorders>
              <w:top w:val="single" w:sz="4" w:space="0" w:color="auto"/>
              <w:bottom w:val="single" w:sz="4" w:space="0" w:color="auto"/>
            </w:tcBorders>
          </w:tcPr>
          <w:p w14:paraId="5675F919" w14:textId="77777777" w:rsidR="007E5057" w:rsidRPr="009241CB" w:rsidRDefault="007E5057" w:rsidP="001900D7">
            <w:pPr>
              <w:spacing w:line="360" w:lineRule="auto"/>
              <w:jc w:val="center"/>
            </w:pPr>
            <w:r w:rsidRPr="009241CB">
              <w:rPr>
                <w:i/>
                <w:iCs/>
              </w:rPr>
              <w:t>b</w:t>
            </w:r>
          </w:p>
        </w:tc>
        <w:tc>
          <w:tcPr>
            <w:tcW w:w="2021" w:type="dxa"/>
            <w:gridSpan w:val="2"/>
            <w:tcBorders>
              <w:top w:val="single" w:sz="4" w:space="0" w:color="auto"/>
              <w:bottom w:val="single" w:sz="4" w:space="0" w:color="auto"/>
            </w:tcBorders>
          </w:tcPr>
          <w:p w14:paraId="06E206CF" w14:textId="77777777" w:rsidR="007E5057" w:rsidRPr="009241CB" w:rsidRDefault="007E5057" w:rsidP="001900D7">
            <w:pPr>
              <w:spacing w:line="360" w:lineRule="auto"/>
              <w:jc w:val="center"/>
            </w:pPr>
            <w:r w:rsidRPr="009241CB">
              <w:t xml:space="preserve">95% CI        </w:t>
            </w:r>
            <w:proofErr w:type="gramStart"/>
            <w:r w:rsidRPr="009241CB">
              <w:t>Lower ;</w:t>
            </w:r>
            <w:proofErr w:type="gramEnd"/>
            <w:r w:rsidRPr="009241CB">
              <w:t xml:space="preserve"> Upper</w:t>
            </w:r>
          </w:p>
        </w:tc>
        <w:tc>
          <w:tcPr>
            <w:tcW w:w="1011" w:type="dxa"/>
            <w:tcBorders>
              <w:top w:val="single" w:sz="4" w:space="0" w:color="auto"/>
              <w:bottom w:val="single" w:sz="4" w:space="0" w:color="auto"/>
            </w:tcBorders>
          </w:tcPr>
          <w:p w14:paraId="282BD4B2" w14:textId="77777777" w:rsidR="007E5057" w:rsidRPr="009241CB" w:rsidRDefault="007E5057" w:rsidP="001900D7">
            <w:pPr>
              <w:spacing w:line="360" w:lineRule="auto"/>
              <w:jc w:val="center"/>
            </w:pPr>
            <w:r w:rsidRPr="009241CB">
              <w:t>Effect ratio</w:t>
            </w:r>
          </w:p>
        </w:tc>
      </w:tr>
      <w:tr w:rsidR="007E5057" w:rsidRPr="009241CB" w14:paraId="5E875F0D" w14:textId="77777777" w:rsidTr="001900D7">
        <w:tc>
          <w:tcPr>
            <w:tcW w:w="5240" w:type="dxa"/>
            <w:tcBorders>
              <w:top w:val="single" w:sz="4" w:space="0" w:color="auto"/>
            </w:tcBorders>
          </w:tcPr>
          <w:p w14:paraId="63AA1DF2" w14:textId="77777777" w:rsidR="007E5057" w:rsidRPr="009241CB" w:rsidRDefault="007E5057" w:rsidP="001900D7">
            <w:pPr>
              <w:spacing w:line="360" w:lineRule="auto"/>
            </w:pPr>
            <w:r w:rsidRPr="009241CB">
              <w:rPr>
                <w:b/>
                <w:bCs/>
              </w:rPr>
              <w:t xml:space="preserve">Employment in large industries =&gt; Obesity              </w:t>
            </w:r>
            <w:proofErr w:type="gramStart"/>
            <w:r w:rsidRPr="009241CB">
              <w:rPr>
                <w:b/>
                <w:bCs/>
              </w:rPr>
              <w:t xml:space="preserve">   (</w:t>
            </w:r>
            <w:proofErr w:type="gramEnd"/>
            <w:r w:rsidRPr="009241CB">
              <w:rPr>
                <w:b/>
                <w:bCs/>
              </w:rPr>
              <w:t>parallel mediation model)</w:t>
            </w:r>
          </w:p>
        </w:tc>
        <w:tc>
          <w:tcPr>
            <w:tcW w:w="1010" w:type="dxa"/>
            <w:tcBorders>
              <w:top w:val="single" w:sz="4" w:space="0" w:color="auto"/>
            </w:tcBorders>
          </w:tcPr>
          <w:p w14:paraId="104BB451" w14:textId="77777777" w:rsidR="007E5057" w:rsidRPr="009241CB" w:rsidRDefault="007E5057" w:rsidP="001900D7">
            <w:pPr>
              <w:spacing w:line="360" w:lineRule="auto"/>
              <w:jc w:val="center"/>
            </w:pPr>
          </w:p>
        </w:tc>
        <w:tc>
          <w:tcPr>
            <w:tcW w:w="1011" w:type="dxa"/>
            <w:tcBorders>
              <w:top w:val="single" w:sz="4" w:space="0" w:color="auto"/>
            </w:tcBorders>
          </w:tcPr>
          <w:p w14:paraId="43515461" w14:textId="77777777" w:rsidR="007E5057" w:rsidRPr="009241CB" w:rsidRDefault="007E5057" w:rsidP="001900D7">
            <w:pPr>
              <w:spacing w:line="360" w:lineRule="auto"/>
              <w:jc w:val="center"/>
            </w:pPr>
          </w:p>
        </w:tc>
        <w:tc>
          <w:tcPr>
            <w:tcW w:w="1010" w:type="dxa"/>
            <w:tcBorders>
              <w:top w:val="single" w:sz="4" w:space="0" w:color="auto"/>
            </w:tcBorders>
          </w:tcPr>
          <w:p w14:paraId="221ED59F" w14:textId="77777777" w:rsidR="007E5057" w:rsidRPr="009241CB" w:rsidRDefault="007E5057" w:rsidP="001900D7">
            <w:pPr>
              <w:spacing w:line="360" w:lineRule="auto"/>
              <w:jc w:val="center"/>
            </w:pPr>
          </w:p>
        </w:tc>
        <w:tc>
          <w:tcPr>
            <w:tcW w:w="1011" w:type="dxa"/>
            <w:tcBorders>
              <w:top w:val="single" w:sz="4" w:space="0" w:color="auto"/>
            </w:tcBorders>
          </w:tcPr>
          <w:p w14:paraId="13F5FA13" w14:textId="77777777" w:rsidR="007E5057" w:rsidRPr="009241CB" w:rsidRDefault="007E5057" w:rsidP="001900D7">
            <w:pPr>
              <w:spacing w:line="360" w:lineRule="auto"/>
              <w:jc w:val="center"/>
            </w:pPr>
          </w:p>
        </w:tc>
      </w:tr>
      <w:tr w:rsidR="007E5057" w:rsidRPr="009241CB" w14:paraId="0BD9D11D" w14:textId="77777777" w:rsidTr="001900D7">
        <w:tc>
          <w:tcPr>
            <w:tcW w:w="5240" w:type="dxa"/>
          </w:tcPr>
          <w:p w14:paraId="0A565FC0" w14:textId="77777777" w:rsidR="007E5057" w:rsidRPr="009241CB" w:rsidRDefault="007E5057" w:rsidP="001900D7">
            <w:pPr>
              <w:spacing w:line="360" w:lineRule="auto"/>
            </w:pPr>
            <w:r w:rsidRPr="009241CB">
              <w:t xml:space="preserve">   Total effect </w:t>
            </w:r>
          </w:p>
        </w:tc>
        <w:tc>
          <w:tcPr>
            <w:tcW w:w="1010" w:type="dxa"/>
          </w:tcPr>
          <w:p w14:paraId="2EA3FD0D" w14:textId="77777777" w:rsidR="007E5057" w:rsidRPr="009241CB" w:rsidRDefault="007E5057" w:rsidP="001900D7">
            <w:pPr>
              <w:spacing w:line="360" w:lineRule="auto"/>
              <w:jc w:val="center"/>
            </w:pPr>
            <w:r w:rsidRPr="009241CB">
              <w:t>0.</w:t>
            </w:r>
            <w:r>
              <w:t>061</w:t>
            </w:r>
          </w:p>
        </w:tc>
        <w:tc>
          <w:tcPr>
            <w:tcW w:w="1011" w:type="dxa"/>
          </w:tcPr>
          <w:p w14:paraId="642FAD51" w14:textId="77777777" w:rsidR="007E5057" w:rsidRPr="009241CB" w:rsidRDefault="007E5057" w:rsidP="001900D7">
            <w:pPr>
              <w:spacing w:line="360" w:lineRule="auto"/>
              <w:jc w:val="center"/>
            </w:pPr>
            <w:r w:rsidRPr="009241CB">
              <w:t>0.0</w:t>
            </w:r>
            <w:r>
              <w:t>24</w:t>
            </w:r>
          </w:p>
        </w:tc>
        <w:tc>
          <w:tcPr>
            <w:tcW w:w="1010" w:type="dxa"/>
          </w:tcPr>
          <w:p w14:paraId="1418F537" w14:textId="77777777" w:rsidR="007E5057" w:rsidRPr="009241CB" w:rsidRDefault="007E5057" w:rsidP="001900D7">
            <w:pPr>
              <w:spacing w:line="360" w:lineRule="auto"/>
              <w:jc w:val="center"/>
            </w:pPr>
            <w:r w:rsidRPr="009241CB">
              <w:t>0.</w:t>
            </w:r>
            <w:r>
              <w:t>099</w:t>
            </w:r>
          </w:p>
        </w:tc>
        <w:tc>
          <w:tcPr>
            <w:tcW w:w="1011" w:type="dxa"/>
          </w:tcPr>
          <w:p w14:paraId="1C83EAF7" w14:textId="77777777" w:rsidR="007E5057" w:rsidRPr="009241CB" w:rsidRDefault="007E5057" w:rsidP="001900D7">
            <w:pPr>
              <w:spacing w:line="360" w:lineRule="auto"/>
              <w:jc w:val="center"/>
            </w:pPr>
          </w:p>
        </w:tc>
      </w:tr>
      <w:tr w:rsidR="007E5057" w:rsidRPr="009241CB" w14:paraId="116817FE" w14:textId="77777777" w:rsidTr="001900D7">
        <w:trPr>
          <w:trHeight w:val="213"/>
        </w:trPr>
        <w:tc>
          <w:tcPr>
            <w:tcW w:w="5240" w:type="dxa"/>
          </w:tcPr>
          <w:p w14:paraId="3E37EEAC" w14:textId="77777777" w:rsidR="007E5057" w:rsidRPr="009241CB" w:rsidRDefault="007E5057" w:rsidP="001900D7">
            <w:pPr>
              <w:spacing w:line="360" w:lineRule="auto"/>
            </w:pPr>
            <w:r w:rsidRPr="009241CB">
              <w:t xml:space="preserve">   Direct effect </w:t>
            </w:r>
          </w:p>
        </w:tc>
        <w:tc>
          <w:tcPr>
            <w:tcW w:w="1010" w:type="dxa"/>
          </w:tcPr>
          <w:p w14:paraId="02CC0B9D" w14:textId="77777777" w:rsidR="007E5057" w:rsidRPr="009241CB" w:rsidRDefault="007E5057" w:rsidP="001900D7">
            <w:pPr>
              <w:spacing w:line="360" w:lineRule="auto"/>
              <w:jc w:val="center"/>
            </w:pPr>
            <w:r w:rsidRPr="009241CB">
              <w:t>0.0</w:t>
            </w:r>
            <w:r>
              <w:t>26</w:t>
            </w:r>
          </w:p>
        </w:tc>
        <w:tc>
          <w:tcPr>
            <w:tcW w:w="1011" w:type="dxa"/>
          </w:tcPr>
          <w:p w14:paraId="68E63251" w14:textId="77777777" w:rsidR="007E5057" w:rsidRPr="009241CB" w:rsidRDefault="007E5057" w:rsidP="001900D7">
            <w:pPr>
              <w:spacing w:line="360" w:lineRule="auto"/>
              <w:jc w:val="center"/>
            </w:pPr>
            <w:r w:rsidRPr="009241CB">
              <w:t>-0.0</w:t>
            </w:r>
            <w:r>
              <w:t>06</w:t>
            </w:r>
          </w:p>
        </w:tc>
        <w:tc>
          <w:tcPr>
            <w:tcW w:w="1010" w:type="dxa"/>
          </w:tcPr>
          <w:p w14:paraId="622534AD" w14:textId="77777777" w:rsidR="007E5057" w:rsidRPr="009241CB" w:rsidRDefault="007E5057" w:rsidP="001900D7">
            <w:pPr>
              <w:spacing w:line="360" w:lineRule="auto"/>
              <w:jc w:val="center"/>
            </w:pPr>
            <w:r w:rsidRPr="009241CB">
              <w:t>0.</w:t>
            </w:r>
            <w:r>
              <w:t>058</w:t>
            </w:r>
          </w:p>
        </w:tc>
        <w:tc>
          <w:tcPr>
            <w:tcW w:w="1011" w:type="dxa"/>
          </w:tcPr>
          <w:p w14:paraId="4862CD3A" w14:textId="77777777" w:rsidR="007E5057" w:rsidRPr="009241CB" w:rsidRDefault="007E5057" w:rsidP="001900D7">
            <w:pPr>
              <w:spacing w:line="360" w:lineRule="auto"/>
              <w:jc w:val="center"/>
            </w:pPr>
            <w:r>
              <w:t>0.43</w:t>
            </w:r>
          </w:p>
        </w:tc>
      </w:tr>
      <w:tr w:rsidR="007E5057" w:rsidRPr="009241CB" w14:paraId="6FEEE364" w14:textId="77777777" w:rsidTr="001900D7">
        <w:tc>
          <w:tcPr>
            <w:tcW w:w="5240" w:type="dxa"/>
          </w:tcPr>
          <w:p w14:paraId="616D30A8"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w:t>
            </w:r>
          </w:p>
        </w:tc>
        <w:tc>
          <w:tcPr>
            <w:tcW w:w="1010" w:type="dxa"/>
          </w:tcPr>
          <w:p w14:paraId="34F07E84" w14:textId="77777777" w:rsidR="007E5057" w:rsidRPr="009241CB" w:rsidRDefault="007E5057" w:rsidP="001900D7">
            <w:pPr>
              <w:spacing w:line="360" w:lineRule="auto"/>
              <w:jc w:val="center"/>
            </w:pPr>
            <w:r w:rsidRPr="009241CB">
              <w:t>0.0</w:t>
            </w:r>
            <w:r>
              <w:t>21</w:t>
            </w:r>
          </w:p>
        </w:tc>
        <w:tc>
          <w:tcPr>
            <w:tcW w:w="1011" w:type="dxa"/>
          </w:tcPr>
          <w:p w14:paraId="09324D7F" w14:textId="77777777" w:rsidR="007E5057" w:rsidRPr="009241CB" w:rsidRDefault="007E5057" w:rsidP="001900D7">
            <w:pPr>
              <w:spacing w:line="360" w:lineRule="auto"/>
              <w:jc w:val="center"/>
            </w:pPr>
            <w:r w:rsidRPr="009241CB">
              <w:t>0.0</w:t>
            </w:r>
            <w:r>
              <w:t>07</w:t>
            </w:r>
          </w:p>
        </w:tc>
        <w:tc>
          <w:tcPr>
            <w:tcW w:w="1010" w:type="dxa"/>
          </w:tcPr>
          <w:p w14:paraId="69D3B5CF" w14:textId="77777777" w:rsidR="007E5057" w:rsidRPr="009241CB" w:rsidRDefault="007E5057" w:rsidP="001900D7">
            <w:pPr>
              <w:spacing w:line="360" w:lineRule="auto"/>
              <w:jc w:val="center"/>
            </w:pPr>
            <w:r w:rsidRPr="009241CB">
              <w:t>0.</w:t>
            </w:r>
            <w:r>
              <w:t>040</w:t>
            </w:r>
          </w:p>
        </w:tc>
        <w:tc>
          <w:tcPr>
            <w:tcW w:w="1011" w:type="dxa"/>
          </w:tcPr>
          <w:p w14:paraId="79F2BAA2" w14:textId="77777777" w:rsidR="007E5057" w:rsidRPr="009241CB" w:rsidRDefault="007E5057" w:rsidP="001900D7">
            <w:pPr>
              <w:spacing w:line="360" w:lineRule="auto"/>
              <w:jc w:val="center"/>
            </w:pPr>
            <w:r>
              <w:t>0.34</w:t>
            </w:r>
          </w:p>
        </w:tc>
      </w:tr>
      <w:tr w:rsidR="007E5057" w:rsidRPr="009241CB" w14:paraId="3EFE4A34" w14:textId="77777777" w:rsidTr="001900D7">
        <w:tc>
          <w:tcPr>
            <w:tcW w:w="5240" w:type="dxa"/>
          </w:tcPr>
          <w:p w14:paraId="3A966DFD" w14:textId="77777777" w:rsidR="007E5057" w:rsidRPr="009241CB" w:rsidRDefault="007E5057" w:rsidP="001900D7">
            <w:pPr>
              <w:spacing w:line="360" w:lineRule="auto"/>
            </w:pPr>
            <w:r w:rsidRPr="009241CB">
              <w:t xml:space="preserve">   Indirect effect (via neuroticism)</w:t>
            </w:r>
          </w:p>
        </w:tc>
        <w:tc>
          <w:tcPr>
            <w:tcW w:w="1010" w:type="dxa"/>
          </w:tcPr>
          <w:p w14:paraId="380643B9" w14:textId="77777777" w:rsidR="007E5057" w:rsidRPr="009241CB" w:rsidRDefault="007E5057" w:rsidP="001900D7">
            <w:pPr>
              <w:spacing w:line="360" w:lineRule="auto"/>
              <w:jc w:val="center"/>
            </w:pPr>
            <w:r w:rsidRPr="009241CB">
              <w:t>0.0</w:t>
            </w:r>
            <w:r>
              <w:t>14</w:t>
            </w:r>
          </w:p>
        </w:tc>
        <w:tc>
          <w:tcPr>
            <w:tcW w:w="1011" w:type="dxa"/>
          </w:tcPr>
          <w:p w14:paraId="6360EE9D" w14:textId="77777777" w:rsidR="007E5057" w:rsidRPr="009241CB" w:rsidRDefault="007E5057" w:rsidP="001900D7">
            <w:pPr>
              <w:spacing w:line="360" w:lineRule="auto"/>
              <w:jc w:val="center"/>
              <w:rPr>
                <w:vertAlign w:val="superscript"/>
              </w:rPr>
            </w:pPr>
            <w:r w:rsidRPr="009241CB">
              <w:t>0.00</w:t>
            </w:r>
            <w:r>
              <w:t>2</w:t>
            </w:r>
          </w:p>
        </w:tc>
        <w:tc>
          <w:tcPr>
            <w:tcW w:w="1010" w:type="dxa"/>
          </w:tcPr>
          <w:p w14:paraId="18AEF825" w14:textId="77777777" w:rsidR="007E5057" w:rsidRPr="009241CB" w:rsidRDefault="007E5057" w:rsidP="001900D7">
            <w:pPr>
              <w:spacing w:line="360" w:lineRule="auto"/>
              <w:jc w:val="center"/>
            </w:pPr>
            <w:r w:rsidRPr="009241CB">
              <w:t>0.</w:t>
            </w:r>
            <w:r>
              <w:t>035</w:t>
            </w:r>
          </w:p>
        </w:tc>
        <w:tc>
          <w:tcPr>
            <w:tcW w:w="1011" w:type="dxa"/>
          </w:tcPr>
          <w:p w14:paraId="0B7267A1" w14:textId="77777777" w:rsidR="007E5057" w:rsidRPr="009241CB" w:rsidRDefault="007E5057" w:rsidP="001900D7">
            <w:pPr>
              <w:spacing w:line="360" w:lineRule="auto"/>
              <w:jc w:val="center"/>
            </w:pPr>
            <w:r>
              <w:t>0.23</w:t>
            </w:r>
          </w:p>
        </w:tc>
      </w:tr>
      <w:tr w:rsidR="007E5057" w:rsidRPr="009241CB" w14:paraId="0E4B758A" w14:textId="77777777" w:rsidTr="001900D7">
        <w:tc>
          <w:tcPr>
            <w:tcW w:w="5240" w:type="dxa"/>
          </w:tcPr>
          <w:p w14:paraId="3C718801" w14:textId="77777777" w:rsidR="007E5057" w:rsidRPr="009241CB" w:rsidRDefault="007E5057" w:rsidP="001900D7">
            <w:pPr>
              <w:spacing w:line="360" w:lineRule="auto"/>
            </w:pPr>
            <w:r w:rsidRPr="009241CB">
              <w:t xml:space="preserve">   Total indirect effect </w:t>
            </w:r>
          </w:p>
        </w:tc>
        <w:tc>
          <w:tcPr>
            <w:tcW w:w="1010" w:type="dxa"/>
          </w:tcPr>
          <w:p w14:paraId="6A7B6368" w14:textId="77777777" w:rsidR="007E5057" w:rsidRPr="009241CB" w:rsidRDefault="007E5057" w:rsidP="001900D7">
            <w:pPr>
              <w:spacing w:line="360" w:lineRule="auto"/>
              <w:jc w:val="center"/>
            </w:pPr>
            <w:r w:rsidRPr="009241CB">
              <w:t>0.</w:t>
            </w:r>
            <w:r>
              <w:t>035</w:t>
            </w:r>
          </w:p>
        </w:tc>
        <w:tc>
          <w:tcPr>
            <w:tcW w:w="1011" w:type="dxa"/>
          </w:tcPr>
          <w:p w14:paraId="1AA16CD8" w14:textId="77777777" w:rsidR="007E5057" w:rsidRPr="009241CB" w:rsidRDefault="007E5057" w:rsidP="001900D7">
            <w:pPr>
              <w:spacing w:line="360" w:lineRule="auto"/>
              <w:jc w:val="center"/>
            </w:pPr>
            <w:r w:rsidRPr="009241CB">
              <w:t>0.0</w:t>
            </w:r>
            <w:r>
              <w:t>16</w:t>
            </w:r>
          </w:p>
        </w:tc>
        <w:tc>
          <w:tcPr>
            <w:tcW w:w="1010" w:type="dxa"/>
          </w:tcPr>
          <w:p w14:paraId="3DD948B3" w14:textId="77777777" w:rsidR="007E5057" w:rsidRPr="009241CB" w:rsidRDefault="007E5057" w:rsidP="001900D7">
            <w:pPr>
              <w:spacing w:line="360" w:lineRule="auto"/>
              <w:jc w:val="center"/>
            </w:pPr>
            <w:r w:rsidRPr="009241CB">
              <w:t>0.</w:t>
            </w:r>
            <w:r>
              <w:t>061</w:t>
            </w:r>
          </w:p>
        </w:tc>
        <w:tc>
          <w:tcPr>
            <w:tcW w:w="1011" w:type="dxa"/>
          </w:tcPr>
          <w:p w14:paraId="53C6D7A3" w14:textId="77777777" w:rsidR="007E5057" w:rsidRPr="009241CB" w:rsidRDefault="007E5057" w:rsidP="001900D7">
            <w:pPr>
              <w:spacing w:line="360" w:lineRule="auto"/>
              <w:jc w:val="center"/>
            </w:pPr>
            <w:r>
              <w:t>0.57</w:t>
            </w:r>
          </w:p>
        </w:tc>
      </w:tr>
      <w:tr w:rsidR="007E5057" w:rsidRPr="009241CB" w14:paraId="6E80740C" w14:textId="77777777" w:rsidTr="001900D7">
        <w:tc>
          <w:tcPr>
            <w:tcW w:w="5240" w:type="dxa"/>
          </w:tcPr>
          <w:p w14:paraId="7FE8E321" w14:textId="77777777" w:rsidR="007E5057" w:rsidRPr="009241CB" w:rsidRDefault="007E5057" w:rsidP="001900D7">
            <w:pPr>
              <w:spacing w:line="360" w:lineRule="auto"/>
            </w:pPr>
          </w:p>
        </w:tc>
        <w:tc>
          <w:tcPr>
            <w:tcW w:w="1010" w:type="dxa"/>
          </w:tcPr>
          <w:p w14:paraId="245E6B71" w14:textId="77777777" w:rsidR="007E5057" w:rsidRPr="009241CB" w:rsidRDefault="007E5057" w:rsidP="001900D7">
            <w:pPr>
              <w:spacing w:line="360" w:lineRule="auto"/>
              <w:jc w:val="center"/>
            </w:pPr>
          </w:p>
        </w:tc>
        <w:tc>
          <w:tcPr>
            <w:tcW w:w="1011" w:type="dxa"/>
          </w:tcPr>
          <w:p w14:paraId="554C8AAB" w14:textId="77777777" w:rsidR="007E5057" w:rsidRPr="009241CB" w:rsidRDefault="007E5057" w:rsidP="001900D7">
            <w:pPr>
              <w:spacing w:line="360" w:lineRule="auto"/>
              <w:jc w:val="center"/>
            </w:pPr>
          </w:p>
        </w:tc>
        <w:tc>
          <w:tcPr>
            <w:tcW w:w="1010" w:type="dxa"/>
          </w:tcPr>
          <w:p w14:paraId="747099EF" w14:textId="77777777" w:rsidR="007E5057" w:rsidRPr="009241CB" w:rsidRDefault="007E5057" w:rsidP="001900D7">
            <w:pPr>
              <w:spacing w:line="360" w:lineRule="auto"/>
              <w:jc w:val="center"/>
            </w:pPr>
          </w:p>
        </w:tc>
        <w:tc>
          <w:tcPr>
            <w:tcW w:w="1011" w:type="dxa"/>
          </w:tcPr>
          <w:p w14:paraId="1ECE6188" w14:textId="77777777" w:rsidR="007E5057" w:rsidRPr="009241CB" w:rsidRDefault="007E5057" w:rsidP="001900D7">
            <w:pPr>
              <w:spacing w:line="360" w:lineRule="auto"/>
              <w:jc w:val="center"/>
            </w:pPr>
          </w:p>
        </w:tc>
      </w:tr>
      <w:tr w:rsidR="007E5057" w:rsidRPr="009241CB" w14:paraId="25849C7D" w14:textId="77777777" w:rsidTr="001900D7">
        <w:tc>
          <w:tcPr>
            <w:tcW w:w="5240" w:type="dxa"/>
          </w:tcPr>
          <w:p w14:paraId="50F0E1CD" w14:textId="77777777" w:rsidR="007E5057" w:rsidRPr="009241CB" w:rsidRDefault="007E5057" w:rsidP="001900D7">
            <w:pPr>
              <w:spacing w:line="360" w:lineRule="auto"/>
            </w:pPr>
            <w:r w:rsidRPr="009241CB">
              <w:rPr>
                <w:b/>
                <w:bCs/>
              </w:rPr>
              <w:t xml:space="preserve">Employment in large industries =&gt; Obesity                 </w:t>
            </w:r>
            <w:proofErr w:type="gramStart"/>
            <w:r w:rsidRPr="009241CB">
              <w:rPr>
                <w:b/>
                <w:bCs/>
              </w:rPr>
              <w:t xml:space="preserve">   (</w:t>
            </w:r>
            <w:proofErr w:type="gramEnd"/>
            <w:r w:rsidRPr="009241CB">
              <w:rPr>
                <w:b/>
                <w:bCs/>
              </w:rPr>
              <w:t>serial mediation model)</w:t>
            </w:r>
          </w:p>
        </w:tc>
        <w:tc>
          <w:tcPr>
            <w:tcW w:w="1010" w:type="dxa"/>
          </w:tcPr>
          <w:p w14:paraId="44134F9D" w14:textId="77777777" w:rsidR="007E5057" w:rsidRPr="009241CB" w:rsidRDefault="007E5057" w:rsidP="001900D7">
            <w:pPr>
              <w:spacing w:line="360" w:lineRule="auto"/>
              <w:jc w:val="center"/>
            </w:pPr>
          </w:p>
        </w:tc>
        <w:tc>
          <w:tcPr>
            <w:tcW w:w="1011" w:type="dxa"/>
          </w:tcPr>
          <w:p w14:paraId="33E20138" w14:textId="77777777" w:rsidR="007E5057" w:rsidRPr="009241CB" w:rsidRDefault="007E5057" w:rsidP="001900D7">
            <w:pPr>
              <w:spacing w:line="360" w:lineRule="auto"/>
              <w:jc w:val="center"/>
            </w:pPr>
          </w:p>
        </w:tc>
        <w:tc>
          <w:tcPr>
            <w:tcW w:w="1010" w:type="dxa"/>
          </w:tcPr>
          <w:p w14:paraId="00558A41" w14:textId="77777777" w:rsidR="007E5057" w:rsidRPr="009241CB" w:rsidRDefault="007E5057" w:rsidP="001900D7">
            <w:pPr>
              <w:spacing w:line="360" w:lineRule="auto"/>
              <w:jc w:val="center"/>
            </w:pPr>
          </w:p>
        </w:tc>
        <w:tc>
          <w:tcPr>
            <w:tcW w:w="1011" w:type="dxa"/>
          </w:tcPr>
          <w:p w14:paraId="6CA588F9" w14:textId="77777777" w:rsidR="007E5057" w:rsidRPr="009241CB" w:rsidRDefault="007E5057" w:rsidP="001900D7">
            <w:pPr>
              <w:spacing w:line="360" w:lineRule="auto"/>
              <w:jc w:val="center"/>
            </w:pPr>
          </w:p>
        </w:tc>
      </w:tr>
      <w:tr w:rsidR="007E5057" w:rsidRPr="009241CB" w14:paraId="1CD63806" w14:textId="77777777" w:rsidTr="001900D7">
        <w:tc>
          <w:tcPr>
            <w:tcW w:w="5240" w:type="dxa"/>
          </w:tcPr>
          <w:p w14:paraId="6B743C27" w14:textId="77777777" w:rsidR="007E5057" w:rsidRPr="009241CB" w:rsidRDefault="007E5057" w:rsidP="001900D7">
            <w:pPr>
              <w:spacing w:line="360" w:lineRule="auto"/>
            </w:pPr>
            <w:r w:rsidRPr="009241CB">
              <w:t xml:space="preserve">   Total effect </w:t>
            </w:r>
          </w:p>
        </w:tc>
        <w:tc>
          <w:tcPr>
            <w:tcW w:w="1010" w:type="dxa"/>
          </w:tcPr>
          <w:p w14:paraId="65348EB7" w14:textId="77777777" w:rsidR="007E5057" w:rsidRPr="009241CB" w:rsidRDefault="007E5057" w:rsidP="001900D7">
            <w:pPr>
              <w:spacing w:line="360" w:lineRule="auto"/>
              <w:jc w:val="center"/>
            </w:pPr>
            <w:r w:rsidRPr="009241CB">
              <w:t>0.</w:t>
            </w:r>
            <w:r>
              <w:t>061</w:t>
            </w:r>
          </w:p>
        </w:tc>
        <w:tc>
          <w:tcPr>
            <w:tcW w:w="1011" w:type="dxa"/>
          </w:tcPr>
          <w:p w14:paraId="2C53E7B6" w14:textId="77777777" w:rsidR="007E5057" w:rsidRPr="009241CB" w:rsidRDefault="007E5057" w:rsidP="001900D7">
            <w:pPr>
              <w:spacing w:line="360" w:lineRule="auto"/>
              <w:jc w:val="center"/>
            </w:pPr>
            <w:r w:rsidRPr="009241CB">
              <w:t>0.0</w:t>
            </w:r>
            <w:r>
              <w:t>24</w:t>
            </w:r>
          </w:p>
        </w:tc>
        <w:tc>
          <w:tcPr>
            <w:tcW w:w="1010" w:type="dxa"/>
          </w:tcPr>
          <w:p w14:paraId="29ECF3CE" w14:textId="77777777" w:rsidR="007E5057" w:rsidRPr="009241CB" w:rsidRDefault="007E5057" w:rsidP="001900D7">
            <w:pPr>
              <w:spacing w:line="360" w:lineRule="auto"/>
              <w:jc w:val="center"/>
            </w:pPr>
            <w:r w:rsidRPr="009241CB">
              <w:t>0.</w:t>
            </w:r>
            <w:r>
              <w:t>099</w:t>
            </w:r>
          </w:p>
        </w:tc>
        <w:tc>
          <w:tcPr>
            <w:tcW w:w="1011" w:type="dxa"/>
          </w:tcPr>
          <w:p w14:paraId="0251F2A4" w14:textId="77777777" w:rsidR="007E5057" w:rsidRPr="009241CB" w:rsidRDefault="007E5057" w:rsidP="001900D7">
            <w:pPr>
              <w:spacing w:line="360" w:lineRule="auto"/>
              <w:jc w:val="center"/>
            </w:pPr>
          </w:p>
        </w:tc>
      </w:tr>
      <w:tr w:rsidR="007E5057" w:rsidRPr="009241CB" w14:paraId="524B4768" w14:textId="77777777" w:rsidTr="001900D7">
        <w:tc>
          <w:tcPr>
            <w:tcW w:w="5240" w:type="dxa"/>
          </w:tcPr>
          <w:p w14:paraId="61300BBB" w14:textId="77777777" w:rsidR="007E5057" w:rsidRPr="009241CB" w:rsidRDefault="007E5057" w:rsidP="001900D7">
            <w:pPr>
              <w:spacing w:line="360" w:lineRule="auto"/>
            </w:pPr>
            <w:r w:rsidRPr="009241CB">
              <w:t xml:space="preserve">   Direct effect </w:t>
            </w:r>
          </w:p>
        </w:tc>
        <w:tc>
          <w:tcPr>
            <w:tcW w:w="1010" w:type="dxa"/>
          </w:tcPr>
          <w:p w14:paraId="0B3EF5B4" w14:textId="77777777" w:rsidR="007E5057" w:rsidRPr="009241CB" w:rsidRDefault="007E5057" w:rsidP="001900D7">
            <w:pPr>
              <w:spacing w:line="360" w:lineRule="auto"/>
              <w:jc w:val="center"/>
            </w:pPr>
            <w:r w:rsidRPr="009241CB">
              <w:t>0.0</w:t>
            </w:r>
            <w:r>
              <w:t>26</w:t>
            </w:r>
          </w:p>
        </w:tc>
        <w:tc>
          <w:tcPr>
            <w:tcW w:w="1011" w:type="dxa"/>
          </w:tcPr>
          <w:p w14:paraId="0964BC08" w14:textId="77777777" w:rsidR="007E5057" w:rsidRPr="009241CB" w:rsidRDefault="007E5057" w:rsidP="001900D7">
            <w:pPr>
              <w:spacing w:line="360" w:lineRule="auto"/>
              <w:jc w:val="center"/>
            </w:pPr>
            <w:r w:rsidRPr="009241CB">
              <w:t>-0.0</w:t>
            </w:r>
            <w:r>
              <w:t>06</w:t>
            </w:r>
          </w:p>
        </w:tc>
        <w:tc>
          <w:tcPr>
            <w:tcW w:w="1010" w:type="dxa"/>
          </w:tcPr>
          <w:p w14:paraId="788E36E0" w14:textId="77777777" w:rsidR="007E5057" w:rsidRPr="009241CB" w:rsidRDefault="007E5057" w:rsidP="001900D7">
            <w:pPr>
              <w:spacing w:line="360" w:lineRule="auto"/>
              <w:jc w:val="center"/>
            </w:pPr>
            <w:r w:rsidRPr="009241CB">
              <w:t>0.</w:t>
            </w:r>
            <w:r>
              <w:t>058</w:t>
            </w:r>
          </w:p>
        </w:tc>
        <w:tc>
          <w:tcPr>
            <w:tcW w:w="1011" w:type="dxa"/>
          </w:tcPr>
          <w:p w14:paraId="02DC2385" w14:textId="77777777" w:rsidR="007E5057" w:rsidRPr="009241CB" w:rsidRDefault="007E5057" w:rsidP="001900D7">
            <w:pPr>
              <w:spacing w:line="360" w:lineRule="auto"/>
              <w:jc w:val="center"/>
            </w:pPr>
            <w:r>
              <w:t>0.43</w:t>
            </w:r>
          </w:p>
        </w:tc>
      </w:tr>
      <w:tr w:rsidR="007E5057" w:rsidRPr="009241CB" w14:paraId="3ADEC685" w14:textId="77777777" w:rsidTr="001900D7">
        <w:tc>
          <w:tcPr>
            <w:tcW w:w="5240" w:type="dxa"/>
          </w:tcPr>
          <w:p w14:paraId="2CFF536D"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w:t>
            </w:r>
          </w:p>
        </w:tc>
        <w:tc>
          <w:tcPr>
            <w:tcW w:w="1010" w:type="dxa"/>
          </w:tcPr>
          <w:p w14:paraId="5A3043A1" w14:textId="77777777" w:rsidR="007E5057" w:rsidRPr="009241CB" w:rsidRDefault="007E5057" w:rsidP="001900D7">
            <w:pPr>
              <w:spacing w:line="360" w:lineRule="auto"/>
              <w:jc w:val="center"/>
            </w:pPr>
            <w:r w:rsidRPr="009241CB">
              <w:t>0.0</w:t>
            </w:r>
            <w:r>
              <w:t>21</w:t>
            </w:r>
          </w:p>
        </w:tc>
        <w:tc>
          <w:tcPr>
            <w:tcW w:w="1011" w:type="dxa"/>
          </w:tcPr>
          <w:p w14:paraId="089F58D3" w14:textId="77777777" w:rsidR="007E5057" w:rsidRPr="009241CB" w:rsidRDefault="007E5057" w:rsidP="001900D7">
            <w:pPr>
              <w:spacing w:line="360" w:lineRule="auto"/>
              <w:jc w:val="center"/>
            </w:pPr>
            <w:r w:rsidRPr="009241CB">
              <w:t>0.0</w:t>
            </w:r>
            <w:r>
              <w:t>07</w:t>
            </w:r>
          </w:p>
        </w:tc>
        <w:tc>
          <w:tcPr>
            <w:tcW w:w="1010" w:type="dxa"/>
          </w:tcPr>
          <w:p w14:paraId="641F4841" w14:textId="77777777" w:rsidR="007E5057" w:rsidRPr="009241CB" w:rsidRDefault="007E5057" w:rsidP="001900D7">
            <w:pPr>
              <w:spacing w:line="360" w:lineRule="auto"/>
              <w:jc w:val="center"/>
            </w:pPr>
            <w:r w:rsidRPr="009241CB">
              <w:t>0.</w:t>
            </w:r>
            <w:r>
              <w:t>040</w:t>
            </w:r>
          </w:p>
        </w:tc>
        <w:tc>
          <w:tcPr>
            <w:tcW w:w="1011" w:type="dxa"/>
          </w:tcPr>
          <w:p w14:paraId="1F23C8E5" w14:textId="77777777" w:rsidR="007E5057" w:rsidRPr="009241CB" w:rsidRDefault="007E5057" w:rsidP="001900D7">
            <w:pPr>
              <w:spacing w:line="360" w:lineRule="auto"/>
              <w:jc w:val="center"/>
            </w:pPr>
            <w:r>
              <w:t>0.34</w:t>
            </w:r>
          </w:p>
        </w:tc>
      </w:tr>
      <w:tr w:rsidR="007E5057" w:rsidRPr="009241CB" w14:paraId="2FAACA3C" w14:textId="77777777" w:rsidTr="001900D7">
        <w:tc>
          <w:tcPr>
            <w:tcW w:w="5240" w:type="dxa"/>
          </w:tcPr>
          <w:p w14:paraId="0F72A12E" w14:textId="77777777" w:rsidR="007E5057" w:rsidRPr="009241CB" w:rsidRDefault="007E5057" w:rsidP="001900D7">
            <w:pPr>
              <w:spacing w:line="360" w:lineRule="auto"/>
            </w:pPr>
            <w:r w:rsidRPr="009241CB">
              <w:t xml:space="preserve">   Indirect effect (via neuroticism)</w:t>
            </w:r>
          </w:p>
        </w:tc>
        <w:tc>
          <w:tcPr>
            <w:tcW w:w="1010" w:type="dxa"/>
          </w:tcPr>
          <w:p w14:paraId="3B9E126A" w14:textId="77777777" w:rsidR="007E5057" w:rsidRPr="009241CB" w:rsidRDefault="007E5057" w:rsidP="001900D7">
            <w:pPr>
              <w:spacing w:line="360" w:lineRule="auto"/>
              <w:jc w:val="center"/>
            </w:pPr>
            <w:r>
              <w:t>0.005</w:t>
            </w:r>
          </w:p>
        </w:tc>
        <w:tc>
          <w:tcPr>
            <w:tcW w:w="1011" w:type="dxa"/>
          </w:tcPr>
          <w:p w14:paraId="3A3548E5" w14:textId="77777777" w:rsidR="007E5057" w:rsidRPr="009241CB" w:rsidRDefault="007E5057" w:rsidP="001900D7">
            <w:pPr>
              <w:spacing w:line="360" w:lineRule="auto"/>
              <w:jc w:val="center"/>
            </w:pPr>
            <w:r>
              <w:t>-0.005</w:t>
            </w:r>
          </w:p>
        </w:tc>
        <w:tc>
          <w:tcPr>
            <w:tcW w:w="1010" w:type="dxa"/>
          </w:tcPr>
          <w:p w14:paraId="293A519C" w14:textId="77777777" w:rsidR="007E5057" w:rsidRPr="009241CB" w:rsidRDefault="007E5057" w:rsidP="001900D7">
            <w:pPr>
              <w:spacing w:line="360" w:lineRule="auto"/>
              <w:jc w:val="center"/>
            </w:pPr>
            <w:r>
              <w:t>0.023</w:t>
            </w:r>
          </w:p>
        </w:tc>
        <w:tc>
          <w:tcPr>
            <w:tcW w:w="1011" w:type="dxa"/>
          </w:tcPr>
          <w:p w14:paraId="3D598E09" w14:textId="77777777" w:rsidR="007E5057" w:rsidRPr="009241CB" w:rsidRDefault="007E5057" w:rsidP="001900D7">
            <w:pPr>
              <w:spacing w:line="360" w:lineRule="auto"/>
              <w:jc w:val="center"/>
            </w:pPr>
            <w:r>
              <w:t>0.08</w:t>
            </w:r>
          </w:p>
        </w:tc>
      </w:tr>
      <w:tr w:rsidR="007E5057" w:rsidRPr="009241CB" w14:paraId="18B06E1E" w14:textId="77777777" w:rsidTr="001900D7">
        <w:tc>
          <w:tcPr>
            <w:tcW w:w="5240" w:type="dxa"/>
          </w:tcPr>
          <w:p w14:paraId="461D26E7" w14:textId="77777777" w:rsidR="007E5057" w:rsidRPr="009241CB" w:rsidRDefault="007E5057" w:rsidP="001900D7">
            <w:pPr>
              <w:spacing w:line="360" w:lineRule="auto"/>
            </w:pPr>
            <w:r w:rsidRPr="009241CB">
              <w:t xml:space="preserve">   Indirect effect (via </w:t>
            </w:r>
            <w:proofErr w:type="spellStart"/>
            <w:r w:rsidRPr="009241CB">
              <w:t>unemployment</w:t>
            </w:r>
            <w:r w:rsidRPr="009241CB">
              <w:rPr>
                <w:vertAlign w:val="superscript"/>
              </w:rPr>
              <w:t>a</w:t>
            </w:r>
            <w:proofErr w:type="spellEnd"/>
            <w:r w:rsidRPr="009241CB">
              <w:t xml:space="preserve"> + neuroticism)</w:t>
            </w:r>
          </w:p>
        </w:tc>
        <w:tc>
          <w:tcPr>
            <w:tcW w:w="1010" w:type="dxa"/>
          </w:tcPr>
          <w:p w14:paraId="676A5437" w14:textId="77777777" w:rsidR="007E5057" w:rsidRPr="009241CB" w:rsidRDefault="007E5057" w:rsidP="001900D7">
            <w:pPr>
              <w:spacing w:line="360" w:lineRule="auto"/>
              <w:jc w:val="center"/>
            </w:pPr>
            <w:r>
              <w:t>0.009</w:t>
            </w:r>
          </w:p>
        </w:tc>
        <w:tc>
          <w:tcPr>
            <w:tcW w:w="1011" w:type="dxa"/>
          </w:tcPr>
          <w:p w14:paraId="752DBC30" w14:textId="77777777" w:rsidR="007E5057" w:rsidRPr="009241CB" w:rsidRDefault="007E5057" w:rsidP="001900D7">
            <w:pPr>
              <w:spacing w:line="360" w:lineRule="auto"/>
              <w:jc w:val="center"/>
            </w:pPr>
            <w:r>
              <w:t>0.003</w:t>
            </w:r>
          </w:p>
        </w:tc>
        <w:tc>
          <w:tcPr>
            <w:tcW w:w="1010" w:type="dxa"/>
          </w:tcPr>
          <w:p w14:paraId="76996117" w14:textId="77777777" w:rsidR="007E5057" w:rsidRPr="009241CB" w:rsidRDefault="007E5057" w:rsidP="001900D7">
            <w:pPr>
              <w:spacing w:line="360" w:lineRule="auto"/>
              <w:jc w:val="center"/>
            </w:pPr>
            <w:r>
              <w:t>0.19</w:t>
            </w:r>
          </w:p>
        </w:tc>
        <w:tc>
          <w:tcPr>
            <w:tcW w:w="1011" w:type="dxa"/>
          </w:tcPr>
          <w:p w14:paraId="752E9FAC" w14:textId="77777777" w:rsidR="007E5057" w:rsidRPr="009241CB" w:rsidRDefault="007E5057" w:rsidP="001900D7">
            <w:pPr>
              <w:spacing w:line="360" w:lineRule="auto"/>
              <w:jc w:val="center"/>
            </w:pPr>
            <w:r>
              <w:t>0.15</w:t>
            </w:r>
          </w:p>
        </w:tc>
      </w:tr>
      <w:tr w:rsidR="007E5057" w:rsidRPr="009241CB" w14:paraId="27F18480" w14:textId="77777777" w:rsidTr="001900D7">
        <w:tc>
          <w:tcPr>
            <w:tcW w:w="5240" w:type="dxa"/>
          </w:tcPr>
          <w:p w14:paraId="437D2647" w14:textId="77777777" w:rsidR="007E5057" w:rsidRPr="009241CB" w:rsidRDefault="007E5057" w:rsidP="001900D7">
            <w:pPr>
              <w:spacing w:line="360" w:lineRule="auto"/>
            </w:pPr>
            <w:r w:rsidRPr="009241CB">
              <w:t xml:space="preserve">   Total indirect effect </w:t>
            </w:r>
          </w:p>
        </w:tc>
        <w:tc>
          <w:tcPr>
            <w:tcW w:w="1010" w:type="dxa"/>
          </w:tcPr>
          <w:p w14:paraId="3332402B" w14:textId="77777777" w:rsidR="007E5057" w:rsidRPr="009241CB" w:rsidRDefault="007E5057" w:rsidP="001900D7">
            <w:pPr>
              <w:spacing w:line="360" w:lineRule="auto"/>
              <w:jc w:val="center"/>
            </w:pPr>
            <w:r w:rsidRPr="009241CB">
              <w:t>0.</w:t>
            </w:r>
            <w:r>
              <w:t>035</w:t>
            </w:r>
          </w:p>
        </w:tc>
        <w:tc>
          <w:tcPr>
            <w:tcW w:w="1011" w:type="dxa"/>
          </w:tcPr>
          <w:p w14:paraId="29D48B50" w14:textId="77777777" w:rsidR="007E5057" w:rsidRPr="009241CB" w:rsidRDefault="007E5057" w:rsidP="001900D7">
            <w:pPr>
              <w:spacing w:line="360" w:lineRule="auto"/>
              <w:jc w:val="center"/>
            </w:pPr>
            <w:r w:rsidRPr="009241CB">
              <w:t>0.0</w:t>
            </w:r>
            <w:r>
              <w:t>16</w:t>
            </w:r>
          </w:p>
        </w:tc>
        <w:tc>
          <w:tcPr>
            <w:tcW w:w="1010" w:type="dxa"/>
          </w:tcPr>
          <w:p w14:paraId="59F13FCC" w14:textId="77777777" w:rsidR="007E5057" w:rsidRPr="009241CB" w:rsidRDefault="007E5057" w:rsidP="001900D7">
            <w:pPr>
              <w:spacing w:line="360" w:lineRule="auto"/>
              <w:jc w:val="center"/>
            </w:pPr>
            <w:r w:rsidRPr="009241CB">
              <w:t>0.</w:t>
            </w:r>
            <w:r>
              <w:t>061</w:t>
            </w:r>
          </w:p>
        </w:tc>
        <w:tc>
          <w:tcPr>
            <w:tcW w:w="1011" w:type="dxa"/>
          </w:tcPr>
          <w:p w14:paraId="172956BE" w14:textId="77777777" w:rsidR="007E5057" w:rsidRPr="009241CB" w:rsidRDefault="007E5057" w:rsidP="001900D7">
            <w:pPr>
              <w:spacing w:line="360" w:lineRule="auto"/>
              <w:jc w:val="center"/>
            </w:pPr>
            <w:r>
              <w:t>0.57</w:t>
            </w:r>
          </w:p>
        </w:tc>
      </w:tr>
    </w:tbl>
    <w:p w14:paraId="7774F54B" w14:textId="77777777" w:rsidR="007E5057" w:rsidRPr="009241CB" w:rsidRDefault="007E5057" w:rsidP="007E5057">
      <w:pPr>
        <w:spacing w:line="360" w:lineRule="auto"/>
      </w:pPr>
      <w:r w:rsidRPr="009241CB">
        <w:t xml:space="preserve">Unstandardized regression coefficients presented. Models adjusted for historical control variables (energy supply, market potential, geology, climate, population density) and country. </w:t>
      </w:r>
    </w:p>
    <w:p w14:paraId="5CF3336F" w14:textId="77777777" w:rsidR="007E5057" w:rsidRPr="009241CB" w:rsidRDefault="007E5057" w:rsidP="007E5057">
      <w:pPr>
        <w:spacing w:line="360" w:lineRule="auto"/>
      </w:pPr>
      <w:r w:rsidRPr="009241CB">
        <w:rPr>
          <w:vertAlign w:val="superscript"/>
        </w:rPr>
        <w:t xml:space="preserve">a </w:t>
      </w:r>
      <w:r w:rsidRPr="009241CB">
        <w:t xml:space="preserve">Regional unemployment rate in 2001.                   </w:t>
      </w:r>
    </w:p>
    <w:p w14:paraId="79090675" w14:textId="77777777" w:rsidR="007E5057" w:rsidRDefault="007E5057" w:rsidP="007E5057"/>
    <w:p w14:paraId="6A49AE3D" w14:textId="77777777" w:rsidR="007E5057" w:rsidRDefault="007E5057" w:rsidP="007E5057"/>
    <w:p w14:paraId="0434E524" w14:textId="77777777" w:rsidR="007E5057" w:rsidRDefault="007E5057" w:rsidP="007E5057">
      <w:pPr>
        <w:spacing w:line="480" w:lineRule="auto"/>
        <w:rPr>
          <w:b/>
          <w:bCs/>
        </w:rPr>
      </w:pPr>
    </w:p>
    <w:p w14:paraId="5456AFD8" w14:textId="77777777" w:rsidR="007E5057" w:rsidRDefault="007E5057" w:rsidP="007E5057">
      <w:pPr>
        <w:spacing w:line="480" w:lineRule="auto"/>
        <w:rPr>
          <w:b/>
          <w:bCs/>
        </w:rPr>
      </w:pPr>
    </w:p>
    <w:p w14:paraId="7C8DBF89" w14:textId="77777777" w:rsidR="007E5057" w:rsidRDefault="007E5057" w:rsidP="007E5057">
      <w:pPr>
        <w:spacing w:line="480" w:lineRule="auto"/>
        <w:rPr>
          <w:b/>
          <w:bCs/>
        </w:rPr>
      </w:pPr>
    </w:p>
    <w:p w14:paraId="62286AAB" w14:textId="77777777" w:rsidR="007E5057" w:rsidRDefault="007E5057" w:rsidP="007E5057">
      <w:pPr>
        <w:spacing w:line="480" w:lineRule="auto"/>
        <w:rPr>
          <w:b/>
          <w:bCs/>
        </w:rPr>
      </w:pPr>
    </w:p>
    <w:p w14:paraId="2F3B1A38" w14:textId="77777777" w:rsidR="007E5057" w:rsidRDefault="007E5057" w:rsidP="007E5057">
      <w:pPr>
        <w:spacing w:line="480" w:lineRule="auto"/>
        <w:rPr>
          <w:b/>
          <w:bCs/>
        </w:rPr>
      </w:pPr>
    </w:p>
    <w:p w14:paraId="27AE3E31" w14:textId="439110B7" w:rsidR="007E5057" w:rsidRPr="00135647" w:rsidRDefault="007E5057" w:rsidP="007E5057">
      <w:pPr>
        <w:spacing w:line="480" w:lineRule="auto"/>
      </w:pPr>
      <w:r w:rsidRPr="00FC52F8">
        <w:rPr>
          <w:b/>
          <w:bCs/>
        </w:rPr>
        <w:lastRenderedPageBreak/>
        <w:t>Table S10</w:t>
      </w:r>
      <w:r>
        <w:t xml:space="preserve">. </w:t>
      </w:r>
      <w:r w:rsidRPr="00135647">
        <w:rPr>
          <w:iCs/>
        </w:rPr>
        <w:t>Mediation Models of the Indirect Effect of Employment Share in Large-Scale Coal-Based Industries in 1813-1820 on Obesity Prevalence</w:t>
      </w:r>
      <w:r>
        <w:rPr>
          <w:iCs/>
        </w:rPr>
        <w:t xml:space="preserve"> in 2013-2015</w:t>
      </w:r>
      <w:r w:rsidRPr="00135647">
        <w:rPr>
          <w:iCs/>
        </w:rPr>
        <w:t xml:space="preserve"> through </w:t>
      </w:r>
      <w:r>
        <w:rPr>
          <w:iCs/>
        </w:rPr>
        <w:t xml:space="preserve">Regional </w:t>
      </w:r>
      <w:r w:rsidRPr="00135647">
        <w:rPr>
          <w:iCs/>
        </w:rPr>
        <w:t xml:space="preserve">Unemployment </w:t>
      </w:r>
      <w:r>
        <w:rPr>
          <w:iCs/>
        </w:rPr>
        <w:t xml:space="preserve">in 1971 and the Change in Unemployment Levels from 1971 to 2011 </w:t>
      </w:r>
      <w:r w:rsidRPr="00135647">
        <w:rPr>
          <w:iCs/>
        </w:rPr>
        <w:t xml:space="preserve"> </w:t>
      </w:r>
      <w:r>
        <w:rPr>
          <w:iCs/>
        </w:rPr>
        <w:t xml:space="preserve">             </w:t>
      </w:r>
      <w:proofErr w:type="gramStart"/>
      <w:r>
        <w:rPr>
          <w:iCs/>
        </w:rPr>
        <w:t xml:space="preserve">   </w:t>
      </w:r>
      <w:r w:rsidRPr="00135647">
        <w:rPr>
          <w:iCs/>
        </w:rPr>
        <w:t>(</w:t>
      </w:r>
      <w:proofErr w:type="gramEnd"/>
      <w:r w:rsidRPr="00135647">
        <w:rPr>
          <w:iCs/>
        </w:rPr>
        <w:t>N = 111 Regions in England and Wales)</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134"/>
        <w:gridCol w:w="1134"/>
        <w:gridCol w:w="992"/>
        <w:gridCol w:w="142"/>
        <w:gridCol w:w="284"/>
        <w:gridCol w:w="1275"/>
      </w:tblGrid>
      <w:tr w:rsidR="007E5057" w:rsidRPr="00282037" w14:paraId="7D1C3140" w14:textId="77777777" w:rsidTr="001900D7">
        <w:tc>
          <w:tcPr>
            <w:tcW w:w="4111" w:type="dxa"/>
            <w:tcBorders>
              <w:top w:val="single" w:sz="4" w:space="0" w:color="auto"/>
              <w:bottom w:val="nil"/>
            </w:tcBorders>
          </w:tcPr>
          <w:p w14:paraId="6294A415" w14:textId="77777777" w:rsidR="007E5057" w:rsidRDefault="007E5057" w:rsidP="001900D7">
            <w:pPr>
              <w:spacing w:line="360" w:lineRule="auto"/>
              <w:jc w:val="center"/>
            </w:pPr>
          </w:p>
        </w:tc>
        <w:tc>
          <w:tcPr>
            <w:tcW w:w="1134" w:type="dxa"/>
            <w:tcBorders>
              <w:top w:val="single" w:sz="4" w:space="0" w:color="auto"/>
              <w:bottom w:val="nil"/>
            </w:tcBorders>
          </w:tcPr>
          <w:p w14:paraId="7B67A200" w14:textId="77777777" w:rsidR="007E5057" w:rsidRDefault="007E5057" w:rsidP="001900D7">
            <w:pPr>
              <w:spacing w:line="360" w:lineRule="auto"/>
            </w:pPr>
            <w:r>
              <w:rPr>
                <w:i/>
                <w:iCs/>
              </w:rPr>
              <w:t xml:space="preserve">   </w:t>
            </w:r>
            <w:r w:rsidRPr="000D39AF">
              <w:rPr>
                <w:i/>
                <w:iCs/>
              </w:rPr>
              <w:t>b</w:t>
            </w:r>
          </w:p>
        </w:tc>
        <w:tc>
          <w:tcPr>
            <w:tcW w:w="2126" w:type="dxa"/>
            <w:gridSpan w:val="2"/>
            <w:tcBorders>
              <w:top w:val="single" w:sz="4" w:space="0" w:color="auto"/>
              <w:bottom w:val="nil"/>
            </w:tcBorders>
          </w:tcPr>
          <w:p w14:paraId="51BEDB2D" w14:textId="77777777" w:rsidR="007E5057" w:rsidRPr="00282037" w:rsidRDefault="007E5057" w:rsidP="001900D7">
            <w:pPr>
              <w:spacing w:line="360" w:lineRule="auto"/>
              <w:jc w:val="center"/>
            </w:pPr>
            <w:r w:rsidRPr="00282037">
              <w:t xml:space="preserve">95% CI        </w:t>
            </w:r>
          </w:p>
        </w:tc>
        <w:tc>
          <w:tcPr>
            <w:tcW w:w="426" w:type="dxa"/>
            <w:gridSpan w:val="2"/>
            <w:tcBorders>
              <w:top w:val="single" w:sz="4" w:space="0" w:color="auto"/>
              <w:bottom w:val="nil"/>
            </w:tcBorders>
          </w:tcPr>
          <w:p w14:paraId="21EB2CE2" w14:textId="77777777" w:rsidR="007E5057" w:rsidRPr="00135647" w:rsidRDefault="007E5057" w:rsidP="001900D7">
            <w:pPr>
              <w:spacing w:line="360" w:lineRule="auto"/>
              <w:rPr>
                <w:vertAlign w:val="superscript"/>
              </w:rPr>
            </w:pPr>
          </w:p>
        </w:tc>
        <w:tc>
          <w:tcPr>
            <w:tcW w:w="1275" w:type="dxa"/>
            <w:tcBorders>
              <w:top w:val="single" w:sz="4" w:space="0" w:color="auto"/>
              <w:bottom w:val="nil"/>
            </w:tcBorders>
          </w:tcPr>
          <w:p w14:paraId="5625A448" w14:textId="77777777" w:rsidR="007E5057" w:rsidRPr="00282037" w:rsidRDefault="007E5057" w:rsidP="001900D7">
            <w:pPr>
              <w:spacing w:line="360" w:lineRule="auto"/>
              <w:jc w:val="center"/>
            </w:pPr>
            <w:r w:rsidRPr="00282037">
              <w:t>Effect ratio</w:t>
            </w:r>
          </w:p>
        </w:tc>
      </w:tr>
      <w:tr w:rsidR="007E5057" w:rsidRPr="00282037" w14:paraId="5743223F" w14:textId="77777777" w:rsidTr="001900D7">
        <w:tc>
          <w:tcPr>
            <w:tcW w:w="4111" w:type="dxa"/>
            <w:tcBorders>
              <w:top w:val="nil"/>
              <w:bottom w:val="single" w:sz="4" w:space="0" w:color="auto"/>
            </w:tcBorders>
          </w:tcPr>
          <w:p w14:paraId="3D9A4EF3" w14:textId="77777777" w:rsidR="007E5057" w:rsidRDefault="007E5057" w:rsidP="001900D7">
            <w:pPr>
              <w:spacing w:line="360" w:lineRule="auto"/>
              <w:jc w:val="center"/>
            </w:pPr>
          </w:p>
        </w:tc>
        <w:tc>
          <w:tcPr>
            <w:tcW w:w="1134" w:type="dxa"/>
            <w:tcBorders>
              <w:top w:val="nil"/>
              <w:bottom w:val="single" w:sz="4" w:space="0" w:color="auto"/>
            </w:tcBorders>
          </w:tcPr>
          <w:p w14:paraId="63D38CED" w14:textId="77777777" w:rsidR="007E5057" w:rsidRPr="000D39AF" w:rsidRDefault="007E5057" w:rsidP="001900D7">
            <w:pPr>
              <w:spacing w:line="360" w:lineRule="auto"/>
              <w:jc w:val="center"/>
              <w:rPr>
                <w:i/>
                <w:iCs/>
              </w:rPr>
            </w:pPr>
          </w:p>
        </w:tc>
        <w:tc>
          <w:tcPr>
            <w:tcW w:w="2126" w:type="dxa"/>
            <w:gridSpan w:val="2"/>
            <w:tcBorders>
              <w:top w:val="nil"/>
              <w:bottom w:val="single" w:sz="4" w:space="0" w:color="auto"/>
            </w:tcBorders>
          </w:tcPr>
          <w:p w14:paraId="45D25955" w14:textId="77777777" w:rsidR="007E5057" w:rsidRPr="00282037" w:rsidRDefault="007E5057" w:rsidP="001900D7">
            <w:pPr>
              <w:spacing w:line="360" w:lineRule="auto"/>
              <w:jc w:val="center"/>
            </w:pPr>
            <w:proofErr w:type="gramStart"/>
            <w:r w:rsidRPr="00282037">
              <w:t>Lower ;</w:t>
            </w:r>
            <w:proofErr w:type="gramEnd"/>
            <w:r w:rsidRPr="00282037">
              <w:t xml:space="preserve"> Upper</w:t>
            </w:r>
          </w:p>
        </w:tc>
        <w:tc>
          <w:tcPr>
            <w:tcW w:w="426" w:type="dxa"/>
            <w:gridSpan w:val="2"/>
            <w:tcBorders>
              <w:top w:val="nil"/>
              <w:bottom w:val="single" w:sz="4" w:space="0" w:color="auto"/>
            </w:tcBorders>
          </w:tcPr>
          <w:p w14:paraId="31B9E7AC" w14:textId="77777777" w:rsidR="007E5057" w:rsidRPr="00135647" w:rsidRDefault="007E5057" w:rsidP="001900D7">
            <w:pPr>
              <w:spacing w:line="360" w:lineRule="auto"/>
              <w:jc w:val="center"/>
            </w:pPr>
          </w:p>
        </w:tc>
        <w:tc>
          <w:tcPr>
            <w:tcW w:w="1275" w:type="dxa"/>
            <w:tcBorders>
              <w:top w:val="nil"/>
              <w:bottom w:val="single" w:sz="4" w:space="0" w:color="auto"/>
            </w:tcBorders>
          </w:tcPr>
          <w:p w14:paraId="43F98A80" w14:textId="77777777" w:rsidR="007E5057" w:rsidRPr="00282037" w:rsidRDefault="007E5057" w:rsidP="001900D7">
            <w:pPr>
              <w:spacing w:line="360" w:lineRule="auto"/>
              <w:jc w:val="center"/>
            </w:pPr>
          </w:p>
        </w:tc>
      </w:tr>
      <w:tr w:rsidR="007E5057" w:rsidRPr="00282037" w14:paraId="2C668BD9" w14:textId="77777777" w:rsidTr="001900D7">
        <w:tc>
          <w:tcPr>
            <w:tcW w:w="4111" w:type="dxa"/>
            <w:tcBorders>
              <w:top w:val="single" w:sz="4" w:space="0" w:color="auto"/>
            </w:tcBorders>
          </w:tcPr>
          <w:p w14:paraId="4585AB3F" w14:textId="77777777" w:rsidR="007E5057" w:rsidRDefault="007E5057" w:rsidP="001900D7">
            <w:pPr>
              <w:spacing w:line="360" w:lineRule="auto"/>
            </w:pPr>
            <w:r>
              <w:rPr>
                <w:b/>
                <w:bCs/>
              </w:rPr>
              <w:t>Employment in large industries</w:t>
            </w:r>
            <w:r w:rsidRPr="004343BB">
              <w:rPr>
                <w:b/>
                <w:bCs/>
              </w:rPr>
              <w:t xml:space="preserve"> =&gt; </w:t>
            </w:r>
            <w:proofErr w:type="gramStart"/>
            <w:r w:rsidRPr="004343BB">
              <w:rPr>
                <w:b/>
                <w:bCs/>
              </w:rPr>
              <w:t>Obesity  (</w:t>
            </w:r>
            <w:proofErr w:type="gramEnd"/>
            <w:r w:rsidRPr="004343BB">
              <w:rPr>
                <w:b/>
                <w:bCs/>
              </w:rPr>
              <w:t>parallel mediation model)</w:t>
            </w:r>
          </w:p>
        </w:tc>
        <w:tc>
          <w:tcPr>
            <w:tcW w:w="1134" w:type="dxa"/>
            <w:tcBorders>
              <w:top w:val="single" w:sz="4" w:space="0" w:color="auto"/>
            </w:tcBorders>
          </w:tcPr>
          <w:p w14:paraId="340759FE" w14:textId="77777777" w:rsidR="007E5057" w:rsidRDefault="007E5057" w:rsidP="001900D7">
            <w:pPr>
              <w:spacing w:line="360" w:lineRule="auto"/>
              <w:jc w:val="center"/>
            </w:pPr>
          </w:p>
        </w:tc>
        <w:tc>
          <w:tcPr>
            <w:tcW w:w="1134" w:type="dxa"/>
            <w:tcBorders>
              <w:top w:val="single" w:sz="4" w:space="0" w:color="auto"/>
            </w:tcBorders>
          </w:tcPr>
          <w:p w14:paraId="19143167" w14:textId="77777777" w:rsidR="007E5057" w:rsidRPr="00282037" w:rsidRDefault="007E5057" w:rsidP="001900D7">
            <w:pPr>
              <w:spacing w:line="360" w:lineRule="auto"/>
              <w:jc w:val="center"/>
            </w:pPr>
          </w:p>
        </w:tc>
        <w:tc>
          <w:tcPr>
            <w:tcW w:w="1134" w:type="dxa"/>
            <w:gridSpan w:val="2"/>
            <w:tcBorders>
              <w:top w:val="single" w:sz="4" w:space="0" w:color="auto"/>
            </w:tcBorders>
          </w:tcPr>
          <w:p w14:paraId="36B804E0" w14:textId="77777777" w:rsidR="007E5057" w:rsidRPr="00282037" w:rsidRDefault="007E5057" w:rsidP="001900D7">
            <w:pPr>
              <w:spacing w:line="360" w:lineRule="auto"/>
              <w:jc w:val="center"/>
            </w:pPr>
          </w:p>
        </w:tc>
        <w:tc>
          <w:tcPr>
            <w:tcW w:w="284" w:type="dxa"/>
            <w:tcBorders>
              <w:top w:val="single" w:sz="4" w:space="0" w:color="auto"/>
            </w:tcBorders>
          </w:tcPr>
          <w:p w14:paraId="4C9FD1A7" w14:textId="77777777" w:rsidR="007E5057" w:rsidRPr="00282037" w:rsidRDefault="007E5057" w:rsidP="001900D7">
            <w:pPr>
              <w:spacing w:line="360" w:lineRule="auto"/>
              <w:jc w:val="center"/>
            </w:pPr>
          </w:p>
        </w:tc>
        <w:tc>
          <w:tcPr>
            <w:tcW w:w="1275" w:type="dxa"/>
            <w:tcBorders>
              <w:top w:val="single" w:sz="4" w:space="0" w:color="auto"/>
            </w:tcBorders>
          </w:tcPr>
          <w:p w14:paraId="2A3ACA10" w14:textId="77777777" w:rsidR="007E5057" w:rsidRPr="00282037" w:rsidRDefault="007E5057" w:rsidP="001900D7">
            <w:pPr>
              <w:spacing w:line="360" w:lineRule="auto"/>
              <w:jc w:val="center"/>
            </w:pPr>
          </w:p>
        </w:tc>
      </w:tr>
      <w:tr w:rsidR="007E5057" w:rsidRPr="00282037" w14:paraId="7A7A676B" w14:textId="77777777" w:rsidTr="001900D7">
        <w:tc>
          <w:tcPr>
            <w:tcW w:w="4111" w:type="dxa"/>
          </w:tcPr>
          <w:p w14:paraId="750FDAF9" w14:textId="77777777" w:rsidR="007E5057" w:rsidRDefault="007E5057" w:rsidP="001900D7">
            <w:pPr>
              <w:spacing w:line="360" w:lineRule="auto"/>
            </w:pPr>
            <w:r w:rsidRPr="00A62C23">
              <w:t xml:space="preserve">   Total effect</w:t>
            </w:r>
            <w:r>
              <w:t xml:space="preserve"> </w:t>
            </w:r>
          </w:p>
        </w:tc>
        <w:tc>
          <w:tcPr>
            <w:tcW w:w="1134" w:type="dxa"/>
          </w:tcPr>
          <w:p w14:paraId="7C5065CF" w14:textId="77777777" w:rsidR="007E5057" w:rsidRPr="00282037" w:rsidRDefault="007E5057" w:rsidP="001900D7">
            <w:pPr>
              <w:spacing w:line="360" w:lineRule="auto"/>
              <w:jc w:val="center"/>
            </w:pPr>
            <w:r>
              <w:t>0.062</w:t>
            </w:r>
          </w:p>
        </w:tc>
        <w:tc>
          <w:tcPr>
            <w:tcW w:w="1134" w:type="dxa"/>
          </w:tcPr>
          <w:p w14:paraId="335EB102" w14:textId="77777777" w:rsidR="007E5057" w:rsidRPr="00282037" w:rsidRDefault="007E5057" w:rsidP="001900D7">
            <w:pPr>
              <w:spacing w:line="360" w:lineRule="auto"/>
              <w:jc w:val="center"/>
            </w:pPr>
            <w:r>
              <w:t>0.040</w:t>
            </w:r>
          </w:p>
        </w:tc>
        <w:tc>
          <w:tcPr>
            <w:tcW w:w="1134" w:type="dxa"/>
            <w:gridSpan w:val="2"/>
          </w:tcPr>
          <w:p w14:paraId="52B9687A" w14:textId="77777777" w:rsidR="007E5057" w:rsidRPr="00282037" w:rsidRDefault="007E5057" w:rsidP="001900D7">
            <w:pPr>
              <w:spacing w:line="360" w:lineRule="auto"/>
              <w:jc w:val="center"/>
            </w:pPr>
            <w:r>
              <w:t>0.085</w:t>
            </w:r>
          </w:p>
        </w:tc>
        <w:tc>
          <w:tcPr>
            <w:tcW w:w="284" w:type="dxa"/>
          </w:tcPr>
          <w:p w14:paraId="2DE9E67D" w14:textId="77777777" w:rsidR="007E5057" w:rsidRPr="00282037" w:rsidRDefault="007E5057" w:rsidP="001900D7">
            <w:pPr>
              <w:spacing w:line="360" w:lineRule="auto"/>
              <w:jc w:val="center"/>
            </w:pPr>
          </w:p>
        </w:tc>
        <w:tc>
          <w:tcPr>
            <w:tcW w:w="1275" w:type="dxa"/>
          </w:tcPr>
          <w:p w14:paraId="013C1EE8" w14:textId="77777777" w:rsidR="007E5057" w:rsidRPr="00282037" w:rsidRDefault="007E5057" w:rsidP="001900D7">
            <w:pPr>
              <w:spacing w:line="360" w:lineRule="auto"/>
              <w:jc w:val="center"/>
            </w:pPr>
          </w:p>
        </w:tc>
      </w:tr>
      <w:tr w:rsidR="007E5057" w:rsidRPr="00282037" w14:paraId="44B961E6" w14:textId="77777777" w:rsidTr="001900D7">
        <w:trPr>
          <w:trHeight w:val="213"/>
        </w:trPr>
        <w:tc>
          <w:tcPr>
            <w:tcW w:w="4111" w:type="dxa"/>
          </w:tcPr>
          <w:p w14:paraId="44DE7C77" w14:textId="77777777" w:rsidR="007E5057" w:rsidRDefault="007E5057" w:rsidP="001900D7">
            <w:pPr>
              <w:spacing w:line="360" w:lineRule="auto"/>
            </w:pPr>
            <w:r>
              <w:t xml:space="preserve">   Direct effect </w:t>
            </w:r>
          </w:p>
        </w:tc>
        <w:tc>
          <w:tcPr>
            <w:tcW w:w="1134" w:type="dxa"/>
          </w:tcPr>
          <w:p w14:paraId="2659CBB5" w14:textId="77777777" w:rsidR="007E5057" w:rsidRPr="00282037" w:rsidRDefault="007E5057" w:rsidP="001900D7">
            <w:pPr>
              <w:spacing w:line="360" w:lineRule="auto"/>
              <w:jc w:val="center"/>
            </w:pPr>
            <w:r>
              <w:t>0.034</w:t>
            </w:r>
          </w:p>
        </w:tc>
        <w:tc>
          <w:tcPr>
            <w:tcW w:w="1134" w:type="dxa"/>
          </w:tcPr>
          <w:p w14:paraId="5DE89680" w14:textId="77777777" w:rsidR="007E5057" w:rsidRPr="00282037" w:rsidRDefault="007E5057" w:rsidP="001900D7">
            <w:pPr>
              <w:spacing w:line="360" w:lineRule="auto"/>
              <w:jc w:val="center"/>
            </w:pPr>
            <w:r>
              <w:t>0.011</w:t>
            </w:r>
          </w:p>
        </w:tc>
        <w:tc>
          <w:tcPr>
            <w:tcW w:w="1134" w:type="dxa"/>
            <w:gridSpan w:val="2"/>
          </w:tcPr>
          <w:p w14:paraId="3EE28BBC" w14:textId="77777777" w:rsidR="007E5057" w:rsidRPr="00282037" w:rsidRDefault="007E5057" w:rsidP="001900D7">
            <w:pPr>
              <w:spacing w:line="360" w:lineRule="auto"/>
              <w:jc w:val="center"/>
            </w:pPr>
            <w:r>
              <w:t>0.056</w:t>
            </w:r>
          </w:p>
        </w:tc>
        <w:tc>
          <w:tcPr>
            <w:tcW w:w="284" w:type="dxa"/>
          </w:tcPr>
          <w:p w14:paraId="14177FF8" w14:textId="77777777" w:rsidR="007E5057" w:rsidRDefault="007E5057" w:rsidP="001900D7">
            <w:pPr>
              <w:spacing w:line="360" w:lineRule="auto"/>
              <w:jc w:val="center"/>
            </w:pPr>
          </w:p>
        </w:tc>
        <w:tc>
          <w:tcPr>
            <w:tcW w:w="1275" w:type="dxa"/>
          </w:tcPr>
          <w:p w14:paraId="64950A4F" w14:textId="77777777" w:rsidR="007E5057" w:rsidRPr="00282037" w:rsidRDefault="007E5057" w:rsidP="001900D7">
            <w:pPr>
              <w:spacing w:line="360" w:lineRule="auto"/>
              <w:jc w:val="center"/>
            </w:pPr>
            <w:r>
              <w:t>0.55</w:t>
            </w:r>
          </w:p>
        </w:tc>
      </w:tr>
      <w:tr w:rsidR="007E5057" w:rsidRPr="00282037" w14:paraId="6E9A21C4" w14:textId="77777777" w:rsidTr="001900D7">
        <w:tc>
          <w:tcPr>
            <w:tcW w:w="4111" w:type="dxa"/>
          </w:tcPr>
          <w:p w14:paraId="16ED8F4C" w14:textId="77777777" w:rsidR="007E5057" w:rsidRDefault="007E5057" w:rsidP="001900D7">
            <w:pPr>
              <w:spacing w:line="360" w:lineRule="auto"/>
            </w:pPr>
            <w:r>
              <w:t xml:space="preserve">   Indirect effect (via the   </w:t>
            </w:r>
          </w:p>
          <w:p w14:paraId="329F08D0" w14:textId="77777777" w:rsidR="007E5057" w:rsidRDefault="007E5057" w:rsidP="001900D7">
            <w:pPr>
              <w:spacing w:line="360" w:lineRule="auto"/>
            </w:pPr>
            <w:r>
              <w:t xml:space="preserve">   unemployment rate in 1971)</w:t>
            </w:r>
          </w:p>
        </w:tc>
        <w:tc>
          <w:tcPr>
            <w:tcW w:w="1134" w:type="dxa"/>
          </w:tcPr>
          <w:p w14:paraId="1A21E1DD" w14:textId="77777777" w:rsidR="007E5057" w:rsidRPr="00282037" w:rsidRDefault="007E5057" w:rsidP="001900D7">
            <w:pPr>
              <w:spacing w:line="360" w:lineRule="auto"/>
              <w:jc w:val="center"/>
            </w:pPr>
            <w:r>
              <w:t>0.013</w:t>
            </w:r>
          </w:p>
        </w:tc>
        <w:tc>
          <w:tcPr>
            <w:tcW w:w="1134" w:type="dxa"/>
          </w:tcPr>
          <w:p w14:paraId="20E2AE02" w14:textId="77777777" w:rsidR="007E5057" w:rsidRPr="00282037" w:rsidRDefault="007E5057" w:rsidP="001900D7">
            <w:pPr>
              <w:spacing w:line="360" w:lineRule="auto"/>
              <w:jc w:val="center"/>
            </w:pPr>
            <w:r>
              <w:t>0.002</w:t>
            </w:r>
          </w:p>
        </w:tc>
        <w:tc>
          <w:tcPr>
            <w:tcW w:w="1134" w:type="dxa"/>
            <w:gridSpan w:val="2"/>
          </w:tcPr>
          <w:p w14:paraId="333A4A95" w14:textId="77777777" w:rsidR="007E5057" w:rsidRPr="00282037" w:rsidRDefault="007E5057" w:rsidP="001900D7">
            <w:pPr>
              <w:spacing w:line="360" w:lineRule="auto"/>
              <w:jc w:val="center"/>
            </w:pPr>
            <w:r>
              <w:t>0.027</w:t>
            </w:r>
          </w:p>
        </w:tc>
        <w:tc>
          <w:tcPr>
            <w:tcW w:w="284" w:type="dxa"/>
          </w:tcPr>
          <w:p w14:paraId="5E4C1762" w14:textId="77777777" w:rsidR="007E5057" w:rsidRDefault="007E5057" w:rsidP="001900D7">
            <w:pPr>
              <w:spacing w:line="360" w:lineRule="auto"/>
              <w:jc w:val="center"/>
            </w:pPr>
          </w:p>
        </w:tc>
        <w:tc>
          <w:tcPr>
            <w:tcW w:w="1275" w:type="dxa"/>
          </w:tcPr>
          <w:p w14:paraId="282A01F7" w14:textId="77777777" w:rsidR="007E5057" w:rsidRPr="00282037" w:rsidRDefault="007E5057" w:rsidP="001900D7">
            <w:pPr>
              <w:spacing w:line="360" w:lineRule="auto"/>
              <w:jc w:val="center"/>
            </w:pPr>
            <w:r>
              <w:t>0.21</w:t>
            </w:r>
          </w:p>
        </w:tc>
      </w:tr>
      <w:tr w:rsidR="007E5057" w:rsidRPr="00282037" w14:paraId="18B299A5" w14:textId="77777777" w:rsidTr="001900D7">
        <w:tc>
          <w:tcPr>
            <w:tcW w:w="4111" w:type="dxa"/>
          </w:tcPr>
          <w:p w14:paraId="2A0E4F85" w14:textId="77777777" w:rsidR="007E5057" w:rsidRDefault="007E5057" w:rsidP="001900D7">
            <w:pPr>
              <w:spacing w:line="360" w:lineRule="auto"/>
            </w:pPr>
            <w:r>
              <w:t xml:space="preserve">   Indirect effect (via the change in the </w:t>
            </w:r>
          </w:p>
          <w:p w14:paraId="020D69C7" w14:textId="77777777" w:rsidR="007E5057" w:rsidRDefault="007E5057" w:rsidP="001900D7">
            <w:pPr>
              <w:spacing w:line="360" w:lineRule="auto"/>
            </w:pPr>
            <w:r>
              <w:t xml:space="preserve">   unemployment rate from 1971 - 2011)</w:t>
            </w:r>
          </w:p>
        </w:tc>
        <w:tc>
          <w:tcPr>
            <w:tcW w:w="1134" w:type="dxa"/>
          </w:tcPr>
          <w:p w14:paraId="579F9D35" w14:textId="77777777" w:rsidR="007E5057" w:rsidRPr="00282037" w:rsidRDefault="007E5057" w:rsidP="001900D7">
            <w:pPr>
              <w:spacing w:line="360" w:lineRule="auto"/>
              <w:jc w:val="center"/>
            </w:pPr>
            <w:r>
              <w:t>0.016</w:t>
            </w:r>
          </w:p>
        </w:tc>
        <w:tc>
          <w:tcPr>
            <w:tcW w:w="1134" w:type="dxa"/>
          </w:tcPr>
          <w:p w14:paraId="215ED0A7" w14:textId="77777777" w:rsidR="007E5057" w:rsidRPr="00D73F89" w:rsidRDefault="007E5057" w:rsidP="001900D7">
            <w:pPr>
              <w:spacing w:line="360" w:lineRule="auto"/>
              <w:jc w:val="center"/>
              <w:rPr>
                <w:vertAlign w:val="superscript"/>
              </w:rPr>
            </w:pPr>
            <w:r>
              <w:t>0.006</w:t>
            </w:r>
          </w:p>
        </w:tc>
        <w:tc>
          <w:tcPr>
            <w:tcW w:w="1134" w:type="dxa"/>
            <w:gridSpan w:val="2"/>
          </w:tcPr>
          <w:p w14:paraId="4D774B58" w14:textId="77777777" w:rsidR="007E5057" w:rsidRPr="00282037" w:rsidRDefault="007E5057" w:rsidP="001900D7">
            <w:pPr>
              <w:spacing w:line="360" w:lineRule="auto"/>
              <w:jc w:val="center"/>
            </w:pPr>
            <w:r>
              <w:t>0.030</w:t>
            </w:r>
          </w:p>
        </w:tc>
        <w:tc>
          <w:tcPr>
            <w:tcW w:w="284" w:type="dxa"/>
          </w:tcPr>
          <w:p w14:paraId="74923D0B" w14:textId="77777777" w:rsidR="007E5057" w:rsidRDefault="007E5057" w:rsidP="001900D7">
            <w:pPr>
              <w:spacing w:line="360" w:lineRule="auto"/>
              <w:jc w:val="center"/>
            </w:pPr>
          </w:p>
        </w:tc>
        <w:tc>
          <w:tcPr>
            <w:tcW w:w="1275" w:type="dxa"/>
          </w:tcPr>
          <w:p w14:paraId="293CB32D" w14:textId="77777777" w:rsidR="007E5057" w:rsidRPr="00282037" w:rsidRDefault="007E5057" w:rsidP="001900D7">
            <w:pPr>
              <w:spacing w:line="360" w:lineRule="auto"/>
              <w:jc w:val="center"/>
            </w:pPr>
            <w:r>
              <w:t>0.26</w:t>
            </w:r>
          </w:p>
        </w:tc>
      </w:tr>
      <w:tr w:rsidR="007E5057" w:rsidRPr="00282037" w14:paraId="1BC7B071" w14:textId="77777777" w:rsidTr="001900D7">
        <w:tc>
          <w:tcPr>
            <w:tcW w:w="4111" w:type="dxa"/>
          </w:tcPr>
          <w:p w14:paraId="16BD0FAF" w14:textId="77777777" w:rsidR="007E5057" w:rsidRPr="00282037" w:rsidRDefault="007E5057" w:rsidP="001900D7">
            <w:pPr>
              <w:spacing w:line="360" w:lineRule="auto"/>
            </w:pPr>
            <w:r>
              <w:t xml:space="preserve">   Total indirect effect </w:t>
            </w:r>
          </w:p>
        </w:tc>
        <w:tc>
          <w:tcPr>
            <w:tcW w:w="1134" w:type="dxa"/>
          </w:tcPr>
          <w:p w14:paraId="6E0F5DA6" w14:textId="77777777" w:rsidR="007E5057" w:rsidRPr="00282037" w:rsidRDefault="007E5057" w:rsidP="001900D7">
            <w:pPr>
              <w:spacing w:line="360" w:lineRule="auto"/>
              <w:jc w:val="center"/>
            </w:pPr>
            <w:r>
              <w:t>0.029</w:t>
            </w:r>
          </w:p>
        </w:tc>
        <w:tc>
          <w:tcPr>
            <w:tcW w:w="1134" w:type="dxa"/>
          </w:tcPr>
          <w:p w14:paraId="5E88A888" w14:textId="77777777" w:rsidR="007E5057" w:rsidRPr="00282037" w:rsidRDefault="007E5057" w:rsidP="001900D7">
            <w:pPr>
              <w:spacing w:line="360" w:lineRule="auto"/>
              <w:jc w:val="center"/>
            </w:pPr>
            <w:r>
              <w:t>0.015</w:t>
            </w:r>
          </w:p>
        </w:tc>
        <w:tc>
          <w:tcPr>
            <w:tcW w:w="1134" w:type="dxa"/>
            <w:gridSpan w:val="2"/>
          </w:tcPr>
          <w:p w14:paraId="3BB653BB" w14:textId="77777777" w:rsidR="007E5057" w:rsidRPr="00282037" w:rsidRDefault="007E5057" w:rsidP="001900D7">
            <w:pPr>
              <w:spacing w:line="360" w:lineRule="auto"/>
              <w:jc w:val="center"/>
            </w:pPr>
            <w:r>
              <w:t>0.046</w:t>
            </w:r>
          </w:p>
        </w:tc>
        <w:tc>
          <w:tcPr>
            <w:tcW w:w="284" w:type="dxa"/>
          </w:tcPr>
          <w:p w14:paraId="5CB6FD1B" w14:textId="77777777" w:rsidR="007E5057" w:rsidRDefault="007E5057" w:rsidP="001900D7">
            <w:pPr>
              <w:spacing w:line="360" w:lineRule="auto"/>
              <w:jc w:val="center"/>
            </w:pPr>
          </w:p>
        </w:tc>
        <w:tc>
          <w:tcPr>
            <w:tcW w:w="1275" w:type="dxa"/>
          </w:tcPr>
          <w:p w14:paraId="7318DC48" w14:textId="77777777" w:rsidR="007E5057" w:rsidRPr="00282037" w:rsidRDefault="007E5057" w:rsidP="001900D7">
            <w:pPr>
              <w:spacing w:line="360" w:lineRule="auto"/>
              <w:jc w:val="center"/>
            </w:pPr>
            <w:r>
              <w:t>0.47</w:t>
            </w:r>
          </w:p>
        </w:tc>
      </w:tr>
    </w:tbl>
    <w:p w14:paraId="56C8A34F" w14:textId="77777777" w:rsidR="007E5057" w:rsidRDefault="007E5057" w:rsidP="007E5057">
      <w:pPr>
        <w:spacing w:after="160" w:line="480" w:lineRule="auto"/>
      </w:pPr>
      <w:r w:rsidRPr="005B7AEC">
        <w:rPr>
          <w:iCs/>
        </w:rPr>
        <w:t>Note:</w:t>
      </w:r>
      <w:r w:rsidRPr="00975773">
        <w:t xml:space="preserve"> </w:t>
      </w:r>
      <w:r>
        <w:t xml:space="preserve"> Models were </w:t>
      </w:r>
      <w:r w:rsidRPr="00975773">
        <w:t>adjust</w:t>
      </w:r>
      <w:r>
        <w:t>ed</w:t>
      </w:r>
      <w:r w:rsidRPr="00975773">
        <w:t xml:space="preserve"> for </w:t>
      </w:r>
      <w:r>
        <w:t>historical control variables (</w:t>
      </w:r>
      <w:r w:rsidRPr="00EE63AC">
        <w:t xml:space="preserve">energy supply, </w:t>
      </w:r>
      <w:r>
        <w:t xml:space="preserve">market potential, </w:t>
      </w:r>
      <w:r w:rsidRPr="00EE63AC">
        <w:t>geology, climate, population</w:t>
      </w:r>
      <w:r>
        <w:t xml:space="preserve"> d</w:t>
      </w:r>
      <w:r w:rsidRPr="00EE63AC">
        <w:t>ensit</w:t>
      </w:r>
      <w:r>
        <w:t xml:space="preserve">y) and country. </w:t>
      </w:r>
      <w:r>
        <w:tab/>
      </w:r>
      <w:r>
        <w:tab/>
        <w:t xml:space="preserve">                                                                     </w:t>
      </w:r>
      <w:r>
        <w:tab/>
      </w:r>
      <w:r>
        <w:tab/>
      </w:r>
      <w:r>
        <w:tab/>
      </w:r>
      <w:r>
        <w:tab/>
        <w:t xml:space="preserve">                 </w:t>
      </w:r>
    </w:p>
    <w:p w14:paraId="6A2DF9BE" w14:textId="77777777" w:rsidR="007E5057" w:rsidRDefault="007E5057" w:rsidP="007E5057"/>
    <w:p w14:paraId="00D2EB62" w14:textId="77777777" w:rsidR="007E5057" w:rsidRDefault="007E5057" w:rsidP="007E5057"/>
    <w:p w14:paraId="369CBDA8" w14:textId="77777777" w:rsidR="007E5057" w:rsidRDefault="007E5057" w:rsidP="007E5057"/>
    <w:p w14:paraId="3624B292" w14:textId="77777777" w:rsidR="007E5057" w:rsidRDefault="007E5057" w:rsidP="007E5057"/>
    <w:p w14:paraId="38E3567E" w14:textId="77777777" w:rsidR="007E5057" w:rsidRDefault="007E5057" w:rsidP="007E5057"/>
    <w:p w14:paraId="322F1F93" w14:textId="77777777" w:rsidR="007E5057" w:rsidRDefault="007E5057" w:rsidP="007E5057">
      <w:pPr>
        <w:spacing w:after="160" w:line="480" w:lineRule="auto"/>
        <w:rPr>
          <w:b/>
          <w:bCs/>
        </w:rPr>
      </w:pPr>
    </w:p>
    <w:p w14:paraId="717844D4" w14:textId="77777777" w:rsidR="007E5057" w:rsidRDefault="007E5057" w:rsidP="007E5057">
      <w:pPr>
        <w:spacing w:after="160" w:line="480" w:lineRule="auto"/>
        <w:rPr>
          <w:b/>
          <w:bCs/>
        </w:rPr>
      </w:pPr>
    </w:p>
    <w:p w14:paraId="3B8BDE70" w14:textId="77777777" w:rsidR="007E5057" w:rsidRDefault="007E5057" w:rsidP="007E5057">
      <w:pPr>
        <w:spacing w:after="160" w:line="480" w:lineRule="auto"/>
        <w:rPr>
          <w:b/>
          <w:bCs/>
        </w:rPr>
      </w:pPr>
    </w:p>
    <w:p w14:paraId="7CF67F42" w14:textId="77777777" w:rsidR="007E5057" w:rsidRDefault="007E5057" w:rsidP="007E5057">
      <w:pPr>
        <w:spacing w:after="160" w:line="480" w:lineRule="auto"/>
        <w:rPr>
          <w:b/>
          <w:bCs/>
        </w:rPr>
      </w:pPr>
    </w:p>
    <w:p w14:paraId="3471EB79" w14:textId="77777777" w:rsidR="007E5057" w:rsidRDefault="007E5057" w:rsidP="007E5057">
      <w:pPr>
        <w:spacing w:after="160" w:line="480" w:lineRule="auto"/>
        <w:rPr>
          <w:b/>
          <w:bCs/>
        </w:rPr>
      </w:pPr>
    </w:p>
    <w:p w14:paraId="0479F63F" w14:textId="177D13EB" w:rsidR="007E5057" w:rsidRPr="002B4EB0" w:rsidRDefault="007E5057" w:rsidP="007E5057">
      <w:pPr>
        <w:spacing w:after="160" w:line="480" w:lineRule="auto"/>
      </w:pPr>
      <w:r w:rsidRPr="00FC52F8">
        <w:rPr>
          <w:b/>
          <w:bCs/>
        </w:rPr>
        <w:lastRenderedPageBreak/>
        <w:t>Table S11</w:t>
      </w:r>
      <w:r>
        <w:t xml:space="preserve">. </w:t>
      </w:r>
      <w:r w:rsidRPr="002B4EB0">
        <w:t xml:space="preserve">OLS Regression Model Examining the Relationship Between the Employment Share in Large-Scale Coal-Based Industries in 1813-1820 and Regional Differences in the Prevalence of Obesity in 2013-2015 </w:t>
      </w:r>
      <w:r>
        <w:t xml:space="preserve">after Adjustment for 2011 Regional Characteristics </w:t>
      </w:r>
      <w:r w:rsidRPr="002B4EB0">
        <w:t xml:space="preserve">(N = 111 Regions in England and Wales). </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1134"/>
        <w:gridCol w:w="1276"/>
      </w:tblGrid>
      <w:tr w:rsidR="007E5057" w:rsidRPr="008E60ED" w14:paraId="61539490" w14:textId="77777777" w:rsidTr="001900D7">
        <w:tc>
          <w:tcPr>
            <w:tcW w:w="4253" w:type="dxa"/>
            <w:tcBorders>
              <w:top w:val="single" w:sz="4" w:space="0" w:color="auto"/>
              <w:bottom w:val="single" w:sz="4" w:space="0" w:color="auto"/>
            </w:tcBorders>
          </w:tcPr>
          <w:p w14:paraId="55E87387" w14:textId="77777777" w:rsidR="007E5057" w:rsidRPr="008E60ED" w:rsidRDefault="007E5057" w:rsidP="001900D7">
            <w:pPr>
              <w:spacing w:before="120" w:after="120" w:line="480" w:lineRule="auto"/>
              <w:rPr>
                <w:i/>
                <w:iCs/>
              </w:rPr>
            </w:pPr>
          </w:p>
        </w:tc>
        <w:tc>
          <w:tcPr>
            <w:tcW w:w="992" w:type="dxa"/>
            <w:tcBorders>
              <w:top w:val="single" w:sz="4" w:space="0" w:color="auto"/>
              <w:bottom w:val="single" w:sz="4" w:space="0" w:color="auto"/>
            </w:tcBorders>
          </w:tcPr>
          <w:p w14:paraId="51A4D510" w14:textId="77777777" w:rsidR="007E5057" w:rsidRPr="008E60ED" w:rsidRDefault="007E5057" w:rsidP="001900D7">
            <w:pPr>
              <w:spacing w:before="120" w:after="120" w:line="480" w:lineRule="auto"/>
              <w:jc w:val="center"/>
              <w:rPr>
                <w:i/>
                <w:iCs/>
              </w:rPr>
            </w:pPr>
            <w:r>
              <w:rPr>
                <w:i/>
                <w:iCs/>
              </w:rPr>
              <w:t xml:space="preserve">   </w:t>
            </w:r>
            <w:r w:rsidRPr="008E60ED">
              <w:rPr>
                <w:i/>
                <w:iCs/>
              </w:rPr>
              <w:t>b</w:t>
            </w:r>
          </w:p>
        </w:tc>
        <w:tc>
          <w:tcPr>
            <w:tcW w:w="1134" w:type="dxa"/>
            <w:tcBorders>
              <w:top w:val="single" w:sz="4" w:space="0" w:color="auto"/>
              <w:bottom w:val="single" w:sz="4" w:space="0" w:color="auto"/>
            </w:tcBorders>
          </w:tcPr>
          <w:p w14:paraId="3B8EAA8B" w14:textId="77777777" w:rsidR="007E5057" w:rsidRPr="008E60ED" w:rsidRDefault="007E5057" w:rsidP="001900D7">
            <w:pPr>
              <w:spacing w:before="120" w:after="120" w:line="480" w:lineRule="auto"/>
              <w:jc w:val="center"/>
              <w:rPr>
                <w:i/>
                <w:iCs/>
              </w:rPr>
            </w:pPr>
            <w:r>
              <w:rPr>
                <w:i/>
                <w:iCs/>
              </w:rPr>
              <w:t xml:space="preserve">     </w:t>
            </w:r>
            <w:r w:rsidRPr="008E60ED">
              <w:rPr>
                <w:i/>
                <w:iCs/>
              </w:rPr>
              <w:t>SE</w:t>
            </w:r>
          </w:p>
        </w:tc>
        <w:tc>
          <w:tcPr>
            <w:tcW w:w="1276" w:type="dxa"/>
            <w:tcBorders>
              <w:top w:val="single" w:sz="4" w:space="0" w:color="auto"/>
              <w:bottom w:val="single" w:sz="4" w:space="0" w:color="auto"/>
            </w:tcBorders>
          </w:tcPr>
          <w:p w14:paraId="6B316744" w14:textId="77777777" w:rsidR="007E5057" w:rsidRPr="008E60ED" w:rsidRDefault="007E5057" w:rsidP="001900D7">
            <w:pPr>
              <w:spacing w:before="120" w:after="120" w:line="480" w:lineRule="auto"/>
              <w:jc w:val="center"/>
              <w:rPr>
                <w:i/>
                <w:iCs/>
              </w:rPr>
            </w:pPr>
            <w:r>
              <w:rPr>
                <w:i/>
                <w:iCs/>
              </w:rPr>
              <w:t xml:space="preserve">     P</w:t>
            </w:r>
          </w:p>
        </w:tc>
      </w:tr>
      <w:tr w:rsidR="007E5057" w:rsidRPr="008E60ED" w14:paraId="0D6CE554" w14:textId="77777777" w:rsidTr="001900D7">
        <w:tc>
          <w:tcPr>
            <w:tcW w:w="4253" w:type="dxa"/>
            <w:tcBorders>
              <w:top w:val="single" w:sz="4" w:space="0" w:color="auto"/>
            </w:tcBorders>
          </w:tcPr>
          <w:p w14:paraId="5E7731B3" w14:textId="77777777" w:rsidR="007E5057" w:rsidRPr="0049245A" w:rsidRDefault="007E5057" w:rsidP="001900D7">
            <w:pPr>
              <w:spacing w:line="480" w:lineRule="auto"/>
              <w:rPr>
                <w:sz w:val="2"/>
                <w:szCs w:val="2"/>
              </w:rPr>
            </w:pPr>
            <w:r>
              <w:t xml:space="preserve">Employment in large scale industries 1813-1820 </w:t>
            </w:r>
          </w:p>
        </w:tc>
        <w:tc>
          <w:tcPr>
            <w:tcW w:w="992" w:type="dxa"/>
            <w:tcBorders>
              <w:top w:val="single" w:sz="4" w:space="0" w:color="auto"/>
            </w:tcBorders>
          </w:tcPr>
          <w:p w14:paraId="1DBA949E" w14:textId="77777777" w:rsidR="007E5057" w:rsidRPr="00973236" w:rsidRDefault="007E5057" w:rsidP="001900D7">
            <w:pPr>
              <w:spacing w:line="480" w:lineRule="auto"/>
              <w:jc w:val="right"/>
            </w:pPr>
            <w:r>
              <w:t xml:space="preserve"> </w:t>
            </w:r>
            <w:r w:rsidRPr="00973236">
              <w:t>0.</w:t>
            </w:r>
            <w:r>
              <w:t>050</w:t>
            </w:r>
          </w:p>
        </w:tc>
        <w:tc>
          <w:tcPr>
            <w:tcW w:w="1134" w:type="dxa"/>
            <w:tcBorders>
              <w:top w:val="single" w:sz="4" w:space="0" w:color="auto"/>
            </w:tcBorders>
          </w:tcPr>
          <w:p w14:paraId="19E43D27" w14:textId="77777777" w:rsidR="007E5057" w:rsidRPr="00973236" w:rsidRDefault="007E5057" w:rsidP="001900D7">
            <w:pPr>
              <w:spacing w:line="480" w:lineRule="auto"/>
              <w:jc w:val="right"/>
            </w:pPr>
            <w:r w:rsidRPr="00973236">
              <w:t>0.0</w:t>
            </w:r>
            <w:r>
              <w:t>14</w:t>
            </w:r>
          </w:p>
        </w:tc>
        <w:tc>
          <w:tcPr>
            <w:tcW w:w="1276" w:type="dxa"/>
            <w:tcBorders>
              <w:top w:val="single" w:sz="4" w:space="0" w:color="auto"/>
            </w:tcBorders>
          </w:tcPr>
          <w:p w14:paraId="640ACD25" w14:textId="77777777" w:rsidR="007E5057" w:rsidRPr="00973236" w:rsidRDefault="007E5057" w:rsidP="001900D7">
            <w:pPr>
              <w:spacing w:line="480" w:lineRule="auto"/>
              <w:jc w:val="right"/>
            </w:pPr>
            <w:r>
              <w:t xml:space="preserve">   = 0.001</w:t>
            </w:r>
          </w:p>
        </w:tc>
      </w:tr>
      <w:tr w:rsidR="007E5057" w:rsidRPr="008E60ED" w14:paraId="30E4EEAF" w14:textId="77777777" w:rsidTr="001900D7">
        <w:tc>
          <w:tcPr>
            <w:tcW w:w="4253" w:type="dxa"/>
          </w:tcPr>
          <w:p w14:paraId="25A675AC" w14:textId="77777777" w:rsidR="007E5057" w:rsidRPr="00ED5C61" w:rsidRDefault="007E5057" w:rsidP="001900D7">
            <w:pPr>
              <w:spacing w:line="480" w:lineRule="auto"/>
              <w:rPr>
                <w:vertAlign w:val="superscript"/>
              </w:rPr>
            </w:pPr>
            <w:r>
              <w:t xml:space="preserve">Population </w:t>
            </w:r>
            <w:proofErr w:type="spellStart"/>
            <w:r>
              <w:t>size</w:t>
            </w:r>
            <w:r>
              <w:rPr>
                <w:vertAlign w:val="superscript"/>
              </w:rPr>
              <w:t>a</w:t>
            </w:r>
            <w:proofErr w:type="spellEnd"/>
          </w:p>
        </w:tc>
        <w:tc>
          <w:tcPr>
            <w:tcW w:w="992" w:type="dxa"/>
          </w:tcPr>
          <w:p w14:paraId="7DFD1D20" w14:textId="77777777" w:rsidR="007E5057" w:rsidRDefault="007E5057" w:rsidP="001900D7">
            <w:pPr>
              <w:spacing w:line="480" w:lineRule="auto"/>
              <w:jc w:val="right"/>
            </w:pPr>
            <w:r>
              <w:t>0.000</w:t>
            </w:r>
          </w:p>
        </w:tc>
        <w:tc>
          <w:tcPr>
            <w:tcW w:w="1134" w:type="dxa"/>
          </w:tcPr>
          <w:p w14:paraId="72534610" w14:textId="77777777" w:rsidR="007E5057" w:rsidRPr="00973236" w:rsidRDefault="007E5057" w:rsidP="001900D7">
            <w:pPr>
              <w:spacing w:line="480" w:lineRule="auto"/>
              <w:jc w:val="right"/>
            </w:pPr>
            <w:r>
              <w:t>0.000</w:t>
            </w:r>
          </w:p>
        </w:tc>
        <w:tc>
          <w:tcPr>
            <w:tcW w:w="1276" w:type="dxa"/>
          </w:tcPr>
          <w:p w14:paraId="7FB3D450" w14:textId="77777777" w:rsidR="007E5057" w:rsidRDefault="007E5057" w:rsidP="001900D7">
            <w:pPr>
              <w:spacing w:line="480" w:lineRule="auto"/>
              <w:jc w:val="right"/>
            </w:pPr>
            <w:r>
              <w:t>.286</w:t>
            </w:r>
          </w:p>
        </w:tc>
      </w:tr>
      <w:tr w:rsidR="007E5057" w:rsidRPr="008E60ED" w14:paraId="52141787" w14:textId="77777777" w:rsidTr="001900D7">
        <w:tc>
          <w:tcPr>
            <w:tcW w:w="4253" w:type="dxa"/>
          </w:tcPr>
          <w:p w14:paraId="59A57F85" w14:textId="77777777" w:rsidR="007E5057" w:rsidRPr="00DD57D8" w:rsidRDefault="007E5057" w:rsidP="001900D7">
            <w:pPr>
              <w:spacing w:line="480" w:lineRule="auto"/>
              <w:rPr>
                <w:vertAlign w:val="superscript"/>
              </w:rPr>
            </w:pPr>
            <w:r>
              <w:t xml:space="preserve">Percentage share of population in urban </w:t>
            </w:r>
            <w:proofErr w:type="spellStart"/>
            <w:r>
              <w:t>areas</w:t>
            </w:r>
            <w:r>
              <w:rPr>
                <w:vertAlign w:val="superscript"/>
              </w:rPr>
              <w:t>a</w:t>
            </w:r>
            <w:proofErr w:type="spellEnd"/>
          </w:p>
        </w:tc>
        <w:tc>
          <w:tcPr>
            <w:tcW w:w="992" w:type="dxa"/>
          </w:tcPr>
          <w:p w14:paraId="3D1A0A40" w14:textId="77777777" w:rsidR="007E5057" w:rsidRDefault="007E5057" w:rsidP="001900D7">
            <w:pPr>
              <w:spacing w:line="480" w:lineRule="auto"/>
              <w:jc w:val="right"/>
            </w:pPr>
            <w:r>
              <w:t>0.001</w:t>
            </w:r>
          </w:p>
        </w:tc>
        <w:tc>
          <w:tcPr>
            <w:tcW w:w="1134" w:type="dxa"/>
          </w:tcPr>
          <w:p w14:paraId="2B081989" w14:textId="77777777" w:rsidR="007E5057" w:rsidRPr="00973236" w:rsidRDefault="007E5057" w:rsidP="001900D7">
            <w:pPr>
              <w:spacing w:line="480" w:lineRule="auto"/>
              <w:jc w:val="right"/>
            </w:pPr>
            <w:r>
              <w:t>0.0004</w:t>
            </w:r>
          </w:p>
        </w:tc>
        <w:tc>
          <w:tcPr>
            <w:tcW w:w="1276" w:type="dxa"/>
          </w:tcPr>
          <w:p w14:paraId="70C85FE7" w14:textId="77777777" w:rsidR="007E5057" w:rsidRDefault="007E5057" w:rsidP="001900D7">
            <w:pPr>
              <w:spacing w:line="480" w:lineRule="auto"/>
              <w:jc w:val="right"/>
            </w:pPr>
            <w:r>
              <w:t>.020</w:t>
            </w:r>
          </w:p>
        </w:tc>
      </w:tr>
      <w:tr w:rsidR="007E5057" w:rsidRPr="008E60ED" w14:paraId="57E2C60C" w14:textId="77777777" w:rsidTr="001900D7">
        <w:tc>
          <w:tcPr>
            <w:tcW w:w="4253" w:type="dxa"/>
          </w:tcPr>
          <w:p w14:paraId="67D7848F" w14:textId="77777777" w:rsidR="007E5057" w:rsidRPr="00DD57D8" w:rsidRDefault="007E5057" w:rsidP="001900D7">
            <w:pPr>
              <w:spacing w:line="480" w:lineRule="auto"/>
              <w:rPr>
                <w:vertAlign w:val="superscript"/>
              </w:rPr>
            </w:pPr>
            <w:r>
              <w:t xml:space="preserve">Percentage share of male </w:t>
            </w:r>
            <w:proofErr w:type="spellStart"/>
            <w:r>
              <w:t>population</w:t>
            </w:r>
            <w:r>
              <w:rPr>
                <w:vertAlign w:val="superscript"/>
              </w:rPr>
              <w:t>a</w:t>
            </w:r>
            <w:proofErr w:type="spellEnd"/>
          </w:p>
        </w:tc>
        <w:tc>
          <w:tcPr>
            <w:tcW w:w="992" w:type="dxa"/>
          </w:tcPr>
          <w:p w14:paraId="52055F14" w14:textId="77777777" w:rsidR="007E5057" w:rsidRDefault="007E5057" w:rsidP="001900D7">
            <w:pPr>
              <w:spacing w:line="480" w:lineRule="auto"/>
              <w:jc w:val="right"/>
            </w:pPr>
            <w:r>
              <w:t>-0.011</w:t>
            </w:r>
          </w:p>
        </w:tc>
        <w:tc>
          <w:tcPr>
            <w:tcW w:w="1134" w:type="dxa"/>
          </w:tcPr>
          <w:p w14:paraId="331D6925" w14:textId="77777777" w:rsidR="007E5057" w:rsidRPr="00973236" w:rsidRDefault="007E5057" w:rsidP="001900D7">
            <w:pPr>
              <w:spacing w:line="480" w:lineRule="auto"/>
              <w:jc w:val="right"/>
            </w:pPr>
            <w:r>
              <w:t>0.031</w:t>
            </w:r>
          </w:p>
        </w:tc>
        <w:tc>
          <w:tcPr>
            <w:tcW w:w="1276" w:type="dxa"/>
          </w:tcPr>
          <w:p w14:paraId="0A5772FB" w14:textId="77777777" w:rsidR="007E5057" w:rsidRDefault="007E5057" w:rsidP="001900D7">
            <w:pPr>
              <w:spacing w:line="480" w:lineRule="auto"/>
              <w:jc w:val="right"/>
            </w:pPr>
            <w:r>
              <w:t xml:space="preserve">  .719</w:t>
            </w:r>
          </w:p>
        </w:tc>
      </w:tr>
      <w:tr w:rsidR="007E5057" w:rsidRPr="008E60ED" w14:paraId="7FEC993D" w14:textId="77777777" w:rsidTr="001900D7">
        <w:tc>
          <w:tcPr>
            <w:tcW w:w="4253" w:type="dxa"/>
          </w:tcPr>
          <w:p w14:paraId="31D4A369" w14:textId="77777777" w:rsidR="007E5057" w:rsidRDefault="007E5057" w:rsidP="001900D7">
            <w:pPr>
              <w:spacing w:line="480" w:lineRule="auto"/>
            </w:pPr>
            <w:r>
              <w:t xml:space="preserve">Population </w:t>
            </w:r>
            <w:proofErr w:type="spellStart"/>
            <w:r>
              <w:t>density</w:t>
            </w:r>
            <w:r>
              <w:rPr>
                <w:vertAlign w:val="superscript"/>
              </w:rPr>
              <w:t>a</w:t>
            </w:r>
            <w:proofErr w:type="spellEnd"/>
            <w:r>
              <w:t xml:space="preserve"> </w:t>
            </w:r>
          </w:p>
        </w:tc>
        <w:tc>
          <w:tcPr>
            <w:tcW w:w="992" w:type="dxa"/>
          </w:tcPr>
          <w:p w14:paraId="458DBFF2" w14:textId="77777777" w:rsidR="007E5057" w:rsidRDefault="007E5057" w:rsidP="001900D7">
            <w:pPr>
              <w:spacing w:line="480" w:lineRule="auto"/>
              <w:jc w:val="right"/>
            </w:pPr>
            <w:r>
              <w:t>0.000</w:t>
            </w:r>
          </w:p>
        </w:tc>
        <w:tc>
          <w:tcPr>
            <w:tcW w:w="1134" w:type="dxa"/>
          </w:tcPr>
          <w:p w14:paraId="6A0987B8" w14:textId="77777777" w:rsidR="007E5057" w:rsidRPr="00973236" w:rsidRDefault="007E5057" w:rsidP="001900D7">
            <w:pPr>
              <w:spacing w:line="480" w:lineRule="auto"/>
              <w:jc w:val="right"/>
            </w:pPr>
            <w:r>
              <w:t>0.000</w:t>
            </w:r>
          </w:p>
        </w:tc>
        <w:tc>
          <w:tcPr>
            <w:tcW w:w="1276" w:type="dxa"/>
          </w:tcPr>
          <w:p w14:paraId="0AA891C3" w14:textId="77777777" w:rsidR="007E5057" w:rsidRDefault="007E5057" w:rsidP="001900D7">
            <w:pPr>
              <w:spacing w:line="480" w:lineRule="auto"/>
              <w:jc w:val="right"/>
            </w:pPr>
            <w:r>
              <w:t>.491</w:t>
            </w:r>
          </w:p>
        </w:tc>
      </w:tr>
      <w:tr w:rsidR="007E5057" w:rsidRPr="008E60ED" w14:paraId="540D11D9" w14:textId="77777777" w:rsidTr="001900D7">
        <w:tc>
          <w:tcPr>
            <w:tcW w:w="4253" w:type="dxa"/>
            <w:tcBorders>
              <w:bottom w:val="single" w:sz="4" w:space="0" w:color="auto"/>
            </w:tcBorders>
          </w:tcPr>
          <w:p w14:paraId="32BFAA3A" w14:textId="77777777" w:rsidR="007E5057" w:rsidRPr="0021118B" w:rsidRDefault="007E5057" w:rsidP="001900D7">
            <w:pPr>
              <w:spacing w:line="480" w:lineRule="auto"/>
              <w:rPr>
                <w:vertAlign w:val="superscript"/>
              </w:rPr>
            </w:pPr>
            <w:r>
              <w:t>R</w:t>
            </w:r>
            <w:r>
              <w:rPr>
                <w:vertAlign w:val="superscript"/>
              </w:rPr>
              <w:t>2</w:t>
            </w:r>
          </w:p>
        </w:tc>
        <w:tc>
          <w:tcPr>
            <w:tcW w:w="3402" w:type="dxa"/>
            <w:gridSpan w:val="3"/>
            <w:tcBorders>
              <w:bottom w:val="single" w:sz="4" w:space="0" w:color="auto"/>
            </w:tcBorders>
          </w:tcPr>
          <w:p w14:paraId="7DF250A7" w14:textId="77777777" w:rsidR="007E5057" w:rsidRPr="00FC7FCE" w:rsidRDefault="007E5057" w:rsidP="001900D7">
            <w:pPr>
              <w:spacing w:line="480" w:lineRule="auto"/>
              <w:jc w:val="center"/>
              <w:rPr>
                <w:color w:val="000000"/>
              </w:rPr>
            </w:pPr>
            <w:r>
              <w:rPr>
                <w:color w:val="000000"/>
              </w:rPr>
              <w:t>0.337</w:t>
            </w:r>
          </w:p>
        </w:tc>
      </w:tr>
    </w:tbl>
    <w:p w14:paraId="1472A35A" w14:textId="77777777" w:rsidR="007E5057" w:rsidRDefault="007E5057" w:rsidP="007E5057">
      <w:pPr>
        <w:spacing w:line="480" w:lineRule="auto"/>
      </w:pPr>
      <w:r>
        <w:t>Note: Model adjusts for w</w:t>
      </w:r>
      <w:r w:rsidRPr="00AE0ED8">
        <w:t>atermills around 180</w:t>
      </w:r>
      <w:r>
        <w:t>0, m</w:t>
      </w:r>
      <w:r w:rsidRPr="00AE0ED8">
        <w:t>arket potential 1811</w:t>
      </w:r>
      <w:r>
        <w:t>, l</w:t>
      </w:r>
      <w:r w:rsidRPr="00AE0ED8">
        <w:t>imits to agricultural use</w:t>
      </w:r>
      <w:r>
        <w:t>, d</w:t>
      </w:r>
      <w:r w:rsidRPr="00AE0ED8">
        <w:t>epth to rock</w:t>
      </w:r>
      <w:r>
        <w:t>, m</w:t>
      </w:r>
      <w:r w:rsidRPr="00AE0ED8">
        <w:t>ean July temperature</w:t>
      </w:r>
      <w:r>
        <w:t>, t</w:t>
      </w:r>
      <w:r w:rsidRPr="00AE0ED8">
        <w:t>errain ruggedness</w:t>
      </w:r>
      <w:r>
        <w:t>, p</w:t>
      </w:r>
      <w:r w:rsidRPr="00AE0ED8">
        <w:t>opulation density 1811</w:t>
      </w:r>
      <w:r>
        <w:t xml:space="preserve">, and a country dummy variable. </w:t>
      </w:r>
    </w:p>
    <w:p w14:paraId="0CF16E4B" w14:textId="77777777" w:rsidR="007E5057" w:rsidRDefault="007E5057" w:rsidP="007E5057">
      <w:proofErr w:type="spellStart"/>
      <w:proofErr w:type="gramStart"/>
      <w:r>
        <w:rPr>
          <w:vertAlign w:val="superscript"/>
        </w:rPr>
        <w:t>a</w:t>
      </w:r>
      <w:proofErr w:type="spellEnd"/>
      <w:proofErr w:type="gramEnd"/>
      <w:r>
        <w:rPr>
          <w:vertAlign w:val="superscript"/>
        </w:rPr>
        <w:t xml:space="preserve"> </w:t>
      </w:r>
      <w:r>
        <w:t xml:space="preserve">Assessed for each region in 2011. </w:t>
      </w:r>
    </w:p>
    <w:p w14:paraId="2520E85F" w14:textId="77777777" w:rsidR="007E5057" w:rsidRDefault="007E5057" w:rsidP="007E5057"/>
    <w:p w14:paraId="7A7F5608" w14:textId="77777777" w:rsidR="007E5057" w:rsidRDefault="007E5057" w:rsidP="007E5057">
      <w:pPr>
        <w:sectPr w:rsidR="007E5057" w:rsidSect="00F92D2F">
          <w:pgSz w:w="11906" w:h="16838"/>
          <w:pgMar w:top="1440" w:right="1440" w:bottom="1440" w:left="1440" w:header="709" w:footer="709" w:gutter="0"/>
          <w:cols w:space="708"/>
          <w:docGrid w:linePitch="360"/>
        </w:sectPr>
      </w:pPr>
    </w:p>
    <w:p w14:paraId="3F773CD0" w14:textId="77777777" w:rsidR="007E5057" w:rsidRPr="00F710F1" w:rsidRDefault="007E5057" w:rsidP="007E5057">
      <w:pPr>
        <w:spacing w:line="480" w:lineRule="auto"/>
        <w:rPr>
          <w:rFonts w:ascii="Arial" w:hAnsi="Arial" w:cs="Arial"/>
          <w:b/>
          <w:bCs/>
        </w:rPr>
      </w:pPr>
      <w:r w:rsidRPr="00F710F1">
        <w:rPr>
          <w:rFonts w:ascii="Arial" w:hAnsi="Arial" w:cs="Arial"/>
          <w:b/>
          <w:bCs/>
        </w:rPr>
        <w:lastRenderedPageBreak/>
        <w:t xml:space="preserve">  A</w:t>
      </w:r>
      <w:r w:rsidRPr="00F710F1">
        <w:rPr>
          <w:rFonts w:ascii="Arial" w:hAnsi="Arial" w:cs="Arial"/>
          <w:b/>
          <w:bCs/>
        </w:rPr>
        <w:tab/>
        <w:t xml:space="preserve"> </w:t>
      </w:r>
      <w:r w:rsidRPr="00F710F1">
        <w:rPr>
          <w:rFonts w:ascii="Arial" w:hAnsi="Arial" w:cs="Arial"/>
          <w:b/>
          <w:bCs/>
        </w:rPr>
        <w:tab/>
      </w:r>
      <w:r w:rsidRPr="00F710F1">
        <w:rPr>
          <w:rFonts w:ascii="Arial" w:hAnsi="Arial" w:cs="Arial"/>
          <w:b/>
          <w:bCs/>
        </w:rPr>
        <w:tab/>
      </w:r>
      <w:r w:rsidRPr="00F710F1">
        <w:rPr>
          <w:rFonts w:ascii="Arial" w:hAnsi="Arial" w:cs="Arial"/>
          <w:b/>
          <w:bCs/>
        </w:rPr>
        <w:tab/>
      </w:r>
      <w:r w:rsidRPr="00F710F1">
        <w:rPr>
          <w:rFonts w:ascii="Arial" w:hAnsi="Arial" w:cs="Arial"/>
          <w:b/>
          <w:bCs/>
        </w:rPr>
        <w:tab/>
      </w:r>
      <w:r w:rsidRPr="00F710F1">
        <w:rPr>
          <w:rFonts w:ascii="Arial" w:hAnsi="Arial" w:cs="Arial"/>
          <w:b/>
          <w:bCs/>
        </w:rPr>
        <w:tab/>
        <w:t xml:space="preserve">           B</w:t>
      </w:r>
      <w:r w:rsidRPr="00F710F1">
        <w:rPr>
          <w:rFonts w:ascii="Arial" w:hAnsi="Arial" w:cs="Arial"/>
          <w:b/>
          <w:bCs/>
        </w:rPr>
        <w:tab/>
      </w:r>
      <w:r w:rsidRPr="00F710F1">
        <w:rPr>
          <w:rFonts w:ascii="Arial" w:hAnsi="Arial" w:cs="Arial"/>
          <w:b/>
          <w:bCs/>
        </w:rPr>
        <w:tab/>
      </w:r>
      <w:r w:rsidRPr="00F710F1">
        <w:rPr>
          <w:rFonts w:ascii="Arial" w:hAnsi="Arial" w:cs="Arial"/>
          <w:b/>
          <w:bCs/>
        </w:rPr>
        <w:tab/>
      </w:r>
      <w:r w:rsidRPr="00F710F1">
        <w:rPr>
          <w:rFonts w:ascii="Arial" w:hAnsi="Arial" w:cs="Arial"/>
          <w:b/>
          <w:bCs/>
        </w:rPr>
        <w:tab/>
      </w:r>
      <w:r w:rsidRPr="00F710F1">
        <w:rPr>
          <w:rFonts w:ascii="Arial" w:hAnsi="Arial" w:cs="Arial"/>
          <w:b/>
          <w:bCs/>
        </w:rPr>
        <w:tab/>
      </w:r>
      <w:r w:rsidRPr="00F710F1">
        <w:rPr>
          <w:rFonts w:ascii="Arial" w:hAnsi="Arial" w:cs="Arial"/>
          <w:b/>
          <w:bCs/>
        </w:rPr>
        <w:tab/>
        <w:t xml:space="preserve">    C</w:t>
      </w:r>
    </w:p>
    <w:p w14:paraId="5C64BB39" w14:textId="77777777" w:rsidR="007E5057" w:rsidRDefault="007E5057" w:rsidP="007E5057">
      <w:pPr>
        <w:spacing w:line="480" w:lineRule="auto"/>
      </w:pPr>
      <w:r>
        <w:rPr>
          <w:noProof/>
          <w:lang w:val="de-DE" w:eastAsia="de-DE"/>
        </w:rPr>
        <w:drawing>
          <wp:inline distT="0" distB="0" distL="0" distR="0" wp14:anchorId="03660E99" wp14:editId="7D4AAF90">
            <wp:extent cx="3069372" cy="3493770"/>
            <wp:effectExtent l="0" t="0" r="0" b="0"/>
            <wp:docPr id="4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lfield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916" cy="3502357"/>
                    </a:xfrm>
                    <a:prstGeom prst="rect">
                      <a:avLst/>
                    </a:prstGeom>
                  </pic:spPr>
                </pic:pic>
              </a:graphicData>
            </a:graphic>
          </wp:inline>
        </w:drawing>
      </w:r>
      <w:r>
        <w:rPr>
          <w:noProof/>
          <w:lang w:val="de-DE" w:eastAsia="de-DE"/>
        </w:rPr>
        <w:drawing>
          <wp:inline distT="0" distB="0" distL="0" distR="0" wp14:anchorId="353E190E" wp14:editId="2A53FDBD">
            <wp:extent cx="2895850" cy="3571875"/>
            <wp:effectExtent l="0" t="0" r="0" b="0"/>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0 Emplyoment Share in Large-Scale Industries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8312" cy="3587246"/>
                    </a:xfrm>
                    <a:prstGeom prst="rect">
                      <a:avLst/>
                    </a:prstGeom>
                  </pic:spPr>
                </pic:pic>
              </a:graphicData>
            </a:graphic>
          </wp:inline>
        </w:drawing>
      </w:r>
      <w:r>
        <w:rPr>
          <w:noProof/>
          <w:lang w:val="de-DE" w:eastAsia="de-DE"/>
        </w:rPr>
        <w:drawing>
          <wp:inline distT="0" distB="0" distL="0" distR="0" wp14:anchorId="7339F25B" wp14:editId="11137DD4">
            <wp:extent cx="2849516" cy="3514725"/>
            <wp:effectExtent l="0" t="0" r="8255" b="0"/>
            <wp:docPr id="4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esity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9498" cy="3527037"/>
                    </a:xfrm>
                    <a:prstGeom prst="rect">
                      <a:avLst/>
                    </a:prstGeom>
                  </pic:spPr>
                </pic:pic>
              </a:graphicData>
            </a:graphic>
          </wp:inline>
        </w:drawing>
      </w:r>
    </w:p>
    <w:p w14:paraId="1F6F545F" w14:textId="77777777" w:rsidR="007E5057" w:rsidRDefault="007E5057" w:rsidP="007E5057">
      <w:pPr>
        <w:spacing w:line="480" w:lineRule="auto"/>
        <w:ind w:firstLine="720"/>
      </w:pPr>
    </w:p>
    <w:p w14:paraId="0D04921D" w14:textId="77777777" w:rsidR="007E5057" w:rsidRDefault="007E5057" w:rsidP="007E5057">
      <w:pPr>
        <w:spacing w:line="480" w:lineRule="auto"/>
      </w:pPr>
      <w:r>
        <w:t>Figure S1</w:t>
      </w:r>
      <w:r w:rsidRPr="00275933">
        <w:t xml:space="preserve">. Coalfields before 1700 (A), </w:t>
      </w:r>
      <w:r>
        <w:t xml:space="preserve">predicted </w:t>
      </w:r>
      <w:r w:rsidRPr="00275933">
        <w:t xml:space="preserve">employment in large-scale coal-based industries (%) in 1813-1820 (B), and </w:t>
      </w:r>
      <w:r>
        <w:t xml:space="preserve">predicted </w:t>
      </w:r>
      <w:r w:rsidRPr="00275933">
        <w:t>obesity prevalence (%) in 2013-2015 (C) in England</w:t>
      </w:r>
      <w:r>
        <w:t xml:space="preserve"> </w:t>
      </w:r>
      <w:r w:rsidRPr="00275933">
        <w:t>and Wales (N = 111 regions</w:t>
      </w:r>
      <w:r>
        <w:t xml:space="preserve">). </w:t>
      </w:r>
    </w:p>
    <w:p w14:paraId="021462BA" w14:textId="77777777" w:rsidR="007E5057" w:rsidRDefault="007E5057" w:rsidP="007E5057">
      <w:pPr>
        <w:spacing w:line="480" w:lineRule="auto"/>
      </w:pPr>
    </w:p>
    <w:p w14:paraId="5908DCC1" w14:textId="77777777" w:rsidR="00E8237C" w:rsidRDefault="00E8237C" w:rsidP="00B20391">
      <w:pPr>
        <w:spacing w:after="160" w:line="480" w:lineRule="auto"/>
      </w:pPr>
    </w:p>
    <w:sectPr w:rsidR="00E8237C" w:rsidSect="007E505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7C4D8" w14:textId="77777777" w:rsidR="00745313" w:rsidRDefault="00745313">
      <w:r>
        <w:separator/>
      </w:r>
    </w:p>
  </w:endnote>
  <w:endnote w:type="continuationSeparator" w:id="0">
    <w:p w14:paraId="1020B6CC" w14:textId="77777777" w:rsidR="00745313" w:rsidRDefault="0074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03874"/>
      <w:docPartObj>
        <w:docPartGallery w:val="Page Numbers (Bottom of Page)"/>
        <w:docPartUnique/>
      </w:docPartObj>
    </w:sdtPr>
    <w:sdtEndPr>
      <w:rPr>
        <w:noProof/>
      </w:rPr>
    </w:sdtEndPr>
    <w:sdtContent>
      <w:p w14:paraId="0C826BDC" w14:textId="615F477D" w:rsidR="002055D0" w:rsidRPr="0086742C" w:rsidRDefault="002055D0">
        <w:pPr>
          <w:pStyle w:val="Footer"/>
          <w:jc w:val="right"/>
        </w:pPr>
        <w:r w:rsidRPr="0086742C">
          <w:fldChar w:fldCharType="begin"/>
        </w:r>
        <w:r w:rsidRPr="0086742C">
          <w:instrText xml:space="preserve"> PAGE   \* MERGEFORMAT </w:instrText>
        </w:r>
        <w:r w:rsidRPr="0086742C">
          <w:fldChar w:fldCharType="separate"/>
        </w:r>
        <w:r>
          <w:rPr>
            <w:noProof/>
          </w:rPr>
          <w:t>33</w:t>
        </w:r>
        <w:r w:rsidRPr="0086742C">
          <w:rPr>
            <w:noProof/>
          </w:rPr>
          <w:fldChar w:fldCharType="end"/>
        </w:r>
      </w:p>
    </w:sdtContent>
  </w:sdt>
  <w:p w14:paraId="36E0FF36" w14:textId="77777777" w:rsidR="002055D0" w:rsidRDefault="0020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94310"/>
      <w:docPartObj>
        <w:docPartGallery w:val="Page Numbers (Bottom of Page)"/>
        <w:docPartUnique/>
      </w:docPartObj>
    </w:sdtPr>
    <w:sdtEndPr>
      <w:rPr>
        <w:noProof/>
      </w:rPr>
    </w:sdtEndPr>
    <w:sdtContent>
      <w:p w14:paraId="24554159" w14:textId="77777777" w:rsidR="007E5057" w:rsidRPr="0086742C" w:rsidRDefault="007E5057">
        <w:pPr>
          <w:pStyle w:val="Footer"/>
          <w:jc w:val="right"/>
        </w:pPr>
        <w:r w:rsidRPr="0086742C">
          <w:fldChar w:fldCharType="begin"/>
        </w:r>
        <w:r w:rsidRPr="0086742C">
          <w:instrText xml:space="preserve"> PAGE   \* MERGEFORMAT </w:instrText>
        </w:r>
        <w:r w:rsidRPr="0086742C">
          <w:fldChar w:fldCharType="separate"/>
        </w:r>
        <w:r>
          <w:rPr>
            <w:noProof/>
          </w:rPr>
          <w:t>16</w:t>
        </w:r>
        <w:r w:rsidRPr="0086742C">
          <w:rPr>
            <w:noProof/>
          </w:rPr>
          <w:fldChar w:fldCharType="end"/>
        </w:r>
      </w:p>
    </w:sdtContent>
  </w:sdt>
  <w:p w14:paraId="75B8C24E" w14:textId="77777777" w:rsidR="007E5057" w:rsidRDefault="007E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3312" w14:textId="77777777" w:rsidR="00745313" w:rsidRDefault="00745313">
      <w:r>
        <w:separator/>
      </w:r>
    </w:p>
  </w:footnote>
  <w:footnote w:type="continuationSeparator" w:id="0">
    <w:p w14:paraId="2569C04E" w14:textId="77777777" w:rsidR="00745313" w:rsidRDefault="0074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A885" w14:textId="1A1BD9AC" w:rsidR="002055D0" w:rsidRPr="009654DC" w:rsidRDefault="002055D0">
    <w:pPr>
      <w:pStyle w:val="Header"/>
      <w:jc w:val="right"/>
    </w:pPr>
  </w:p>
  <w:p w14:paraId="3383F133" w14:textId="77777777" w:rsidR="002055D0" w:rsidRPr="009654DC" w:rsidRDefault="0020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CE83" w14:textId="77777777" w:rsidR="007E5057" w:rsidRPr="009654DC" w:rsidRDefault="007E5057">
    <w:pPr>
      <w:pStyle w:val="Header"/>
      <w:jc w:val="right"/>
    </w:pPr>
  </w:p>
  <w:p w14:paraId="75386EDF" w14:textId="77777777" w:rsidR="007E5057" w:rsidRPr="009654DC" w:rsidRDefault="007E5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79C5"/>
    <w:rsid w:val="000136FA"/>
    <w:rsid w:val="00020C14"/>
    <w:rsid w:val="00023B64"/>
    <w:rsid w:val="000257FE"/>
    <w:rsid w:val="0004018A"/>
    <w:rsid w:val="00046F75"/>
    <w:rsid w:val="000478F6"/>
    <w:rsid w:val="0005031A"/>
    <w:rsid w:val="00054CDA"/>
    <w:rsid w:val="0007480C"/>
    <w:rsid w:val="000801A9"/>
    <w:rsid w:val="00093CEA"/>
    <w:rsid w:val="00096B7E"/>
    <w:rsid w:val="000A0EE7"/>
    <w:rsid w:val="000B7C1A"/>
    <w:rsid w:val="000C6FED"/>
    <w:rsid w:val="000D437F"/>
    <w:rsid w:val="000E439D"/>
    <w:rsid w:val="000E5783"/>
    <w:rsid w:val="0010675F"/>
    <w:rsid w:val="001277D3"/>
    <w:rsid w:val="001431B3"/>
    <w:rsid w:val="001452D4"/>
    <w:rsid w:val="001565CA"/>
    <w:rsid w:val="00157AB9"/>
    <w:rsid w:val="00160192"/>
    <w:rsid w:val="00184E94"/>
    <w:rsid w:val="00190F96"/>
    <w:rsid w:val="00194732"/>
    <w:rsid w:val="001B6965"/>
    <w:rsid w:val="001C2FC5"/>
    <w:rsid w:val="001D4693"/>
    <w:rsid w:val="002027E8"/>
    <w:rsid w:val="002055D0"/>
    <w:rsid w:val="002064D6"/>
    <w:rsid w:val="00214544"/>
    <w:rsid w:val="002477E0"/>
    <w:rsid w:val="0025324E"/>
    <w:rsid w:val="00266C83"/>
    <w:rsid w:val="00266F64"/>
    <w:rsid w:val="002775A4"/>
    <w:rsid w:val="00290D3E"/>
    <w:rsid w:val="00291831"/>
    <w:rsid w:val="00292F0F"/>
    <w:rsid w:val="00295D70"/>
    <w:rsid w:val="002964F7"/>
    <w:rsid w:val="00297263"/>
    <w:rsid w:val="00297D7F"/>
    <w:rsid w:val="002A1B48"/>
    <w:rsid w:val="002A4767"/>
    <w:rsid w:val="002B78D7"/>
    <w:rsid w:val="002E5E04"/>
    <w:rsid w:val="002E63F6"/>
    <w:rsid w:val="002F2DC5"/>
    <w:rsid w:val="0031404B"/>
    <w:rsid w:val="003145C6"/>
    <w:rsid w:val="0031464A"/>
    <w:rsid w:val="003528A1"/>
    <w:rsid w:val="00363FFD"/>
    <w:rsid w:val="00366FB9"/>
    <w:rsid w:val="00367E2C"/>
    <w:rsid w:val="0038276D"/>
    <w:rsid w:val="00382B34"/>
    <w:rsid w:val="00390CAD"/>
    <w:rsid w:val="003A3C92"/>
    <w:rsid w:val="003B4DD8"/>
    <w:rsid w:val="003C2225"/>
    <w:rsid w:val="003D34A2"/>
    <w:rsid w:val="003D4BEF"/>
    <w:rsid w:val="003E39DC"/>
    <w:rsid w:val="003F3000"/>
    <w:rsid w:val="003F6564"/>
    <w:rsid w:val="00404263"/>
    <w:rsid w:val="00413829"/>
    <w:rsid w:val="0042075B"/>
    <w:rsid w:val="00420B4B"/>
    <w:rsid w:val="00443045"/>
    <w:rsid w:val="00443A5F"/>
    <w:rsid w:val="00450B55"/>
    <w:rsid w:val="0045295D"/>
    <w:rsid w:val="00456281"/>
    <w:rsid w:val="00456910"/>
    <w:rsid w:val="00474842"/>
    <w:rsid w:val="00480E7D"/>
    <w:rsid w:val="00481BEA"/>
    <w:rsid w:val="00482E90"/>
    <w:rsid w:val="00494B14"/>
    <w:rsid w:val="0049677F"/>
    <w:rsid w:val="00497160"/>
    <w:rsid w:val="004A58D8"/>
    <w:rsid w:val="004B4B83"/>
    <w:rsid w:val="004C2AF8"/>
    <w:rsid w:val="004D22DB"/>
    <w:rsid w:val="004E154A"/>
    <w:rsid w:val="004E4CC6"/>
    <w:rsid w:val="004E51D2"/>
    <w:rsid w:val="00500078"/>
    <w:rsid w:val="0050376C"/>
    <w:rsid w:val="005055EF"/>
    <w:rsid w:val="00521E86"/>
    <w:rsid w:val="00521EB8"/>
    <w:rsid w:val="005265BF"/>
    <w:rsid w:val="00530944"/>
    <w:rsid w:val="00546CE9"/>
    <w:rsid w:val="005525C4"/>
    <w:rsid w:val="00555E6F"/>
    <w:rsid w:val="00556DDC"/>
    <w:rsid w:val="00562A39"/>
    <w:rsid w:val="005765C6"/>
    <w:rsid w:val="0058042F"/>
    <w:rsid w:val="00584E10"/>
    <w:rsid w:val="005926E1"/>
    <w:rsid w:val="005B543B"/>
    <w:rsid w:val="005E3062"/>
    <w:rsid w:val="005F44AE"/>
    <w:rsid w:val="005F6696"/>
    <w:rsid w:val="00603E67"/>
    <w:rsid w:val="006152B8"/>
    <w:rsid w:val="00624CAC"/>
    <w:rsid w:val="006304E5"/>
    <w:rsid w:val="006347C4"/>
    <w:rsid w:val="0064750A"/>
    <w:rsid w:val="00661EFB"/>
    <w:rsid w:val="00677D4E"/>
    <w:rsid w:val="00680A59"/>
    <w:rsid w:val="006826B0"/>
    <w:rsid w:val="00690C5F"/>
    <w:rsid w:val="006A0475"/>
    <w:rsid w:val="006B4AED"/>
    <w:rsid w:val="006C1C4C"/>
    <w:rsid w:val="006D3D98"/>
    <w:rsid w:val="006D3FD8"/>
    <w:rsid w:val="006E0908"/>
    <w:rsid w:val="006E11D8"/>
    <w:rsid w:val="006E17E2"/>
    <w:rsid w:val="006E45DD"/>
    <w:rsid w:val="007043BF"/>
    <w:rsid w:val="0071440A"/>
    <w:rsid w:val="00716883"/>
    <w:rsid w:val="00726CB4"/>
    <w:rsid w:val="007303C5"/>
    <w:rsid w:val="00745313"/>
    <w:rsid w:val="007602F7"/>
    <w:rsid w:val="00761461"/>
    <w:rsid w:val="007764A7"/>
    <w:rsid w:val="00781232"/>
    <w:rsid w:val="00791352"/>
    <w:rsid w:val="007A0959"/>
    <w:rsid w:val="007A1B9D"/>
    <w:rsid w:val="007A50A7"/>
    <w:rsid w:val="007B0295"/>
    <w:rsid w:val="007C23AC"/>
    <w:rsid w:val="007C286C"/>
    <w:rsid w:val="007D0F04"/>
    <w:rsid w:val="007E03E4"/>
    <w:rsid w:val="007E0C90"/>
    <w:rsid w:val="007E5057"/>
    <w:rsid w:val="00804D1C"/>
    <w:rsid w:val="0082633F"/>
    <w:rsid w:val="008517CE"/>
    <w:rsid w:val="00864057"/>
    <w:rsid w:val="0086742C"/>
    <w:rsid w:val="00880D18"/>
    <w:rsid w:val="0088130D"/>
    <w:rsid w:val="0088383F"/>
    <w:rsid w:val="00886219"/>
    <w:rsid w:val="00895089"/>
    <w:rsid w:val="008A274C"/>
    <w:rsid w:val="008D5A1B"/>
    <w:rsid w:val="008E021A"/>
    <w:rsid w:val="0090312B"/>
    <w:rsid w:val="00910077"/>
    <w:rsid w:val="009169C8"/>
    <w:rsid w:val="00932387"/>
    <w:rsid w:val="009509F3"/>
    <w:rsid w:val="00951742"/>
    <w:rsid w:val="00974637"/>
    <w:rsid w:val="0099360E"/>
    <w:rsid w:val="0099565F"/>
    <w:rsid w:val="009966CA"/>
    <w:rsid w:val="009A58DE"/>
    <w:rsid w:val="009A6B1E"/>
    <w:rsid w:val="009A740B"/>
    <w:rsid w:val="009D39B5"/>
    <w:rsid w:val="009F79C5"/>
    <w:rsid w:val="00A010E6"/>
    <w:rsid w:val="00A17A90"/>
    <w:rsid w:val="00A34C4F"/>
    <w:rsid w:val="00A3598D"/>
    <w:rsid w:val="00A4437D"/>
    <w:rsid w:val="00A52ECE"/>
    <w:rsid w:val="00A53795"/>
    <w:rsid w:val="00A56901"/>
    <w:rsid w:val="00A9665E"/>
    <w:rsid w:val="00AA01E7"/>
    <w:rsid w:val="00AA5A03"/>
    <w:rsid w:val="00AB1E12"/>
    <w:rsid w:val="00AB617C"/>
    <w:rsid w:val="00AC5F01"/>
    <w:rsid w:val="00AE045A"/>
    <w:rsid w:val="00AE3283"/>
    <w:rsid w:val="00AE5A5F"/>
    <w:rsid w:val="00AF0422"/>
    <w:rsid w:val="00AF431F"/>
    <w:rsid w:val="00AF52E1"/>
    <w:rsid w:val="00B14E95"/>
    <w:rsid w:val="00B20391"/>
    <w:rsid w:val="00B23A0F"/>
    <w:rsid w:val="00B344BB"/>
    <w:rsid w:val="00B52087"/>
    <w:rsid w:val="00B6385E"/>
    <w:rsid w:val="00B801B9"/>
    <w:rsid w:val="00B92FF0"/>
    <w:rsid w:val="00BA1A65"/>
    <w:rsid w:val="00BB6479"/>
    <w:rsid w:val="00BC015B"/>
    <w:rsid w:val="00BC2E08"/>
    <w:rsid w:val="00BE2BC0"/>
    <w:rsid w:val="00BE37C1"/>
    <w:rsid w:val="00BF0E4F"/>
    <w:rsid w:val="00BF1601"/>
    <w:rsid w:val="00BF3511"/>
    <w:rsid w:val="00BF6B29"/>
    <w:rsid w:val="00C01C80"/>
    <w:rsid w:val="00C04E24"/>
    <w:rsid w:val="00C10B6F"/>
    <w:rsid w:val="00C13E5C"/>
    <w:rsid w:val="00C26438"/>
    <w:rsid w:val="00C55A8A"/>
    <w:rsid w:val="00C576AE"/>
    <w:rsid w:val="00C57DE3"/>
    <w:rsid w:val="00C60BF1"/>
    <w:rsid w:val="00C81C82"/>
    <w:rsid w:val="00C84CE2"/>
    <w:rsid w:val="00C97ED9"/>
    <w:rsid w:val="00CC067D"/>
    <w:rsid w:val="00D037E2"/>
    <w:rsid w:val="00D15EC8"/>
    <w:rsid w:val="00D21D6E"/>
    <w:rsid w:val="00D51ECD"/>
    <w:rsid w:val="00D56F7D"/>
    <w:rsid w:val="00D57213"/>
    <w:rsid w:val="00D678E5"/>
    <w:rsid w:val="00D75CBC"/>
    <w:rsid w:val="00D87C2D"/>
    <w:rsid w:val="00DB1DEE"/>
    <w:rsid w:val="00DB266C"/>
    <w:rsid w:val="00DC0600"/>
    <w:rsid w:val="00DC44F2"/>
    <w:rsid w:val="00DE0C19"/>
    <w:rsid w:val="00DE0CA0"/>
    <w:rsid w:val="00DE4FAA"/>
    <w:rsid w:val="00DE7BEB"/>
    <w:rsid w:val="00DF1D00"/>
    <w:rsid w:val="00E02248"/>
    <w:rsid w:val="00E02854"/>
    <w:rsid w:val="00E04885"/>
    <w:rsid w:val="00E06E2E"/>
    <w:rsid w:val="00E10B8B"/>
    <w:rsid w:val="00E1224E"/>
    <w:rsid w:val="00E46BEE"/>
    <w:rsid w:val="00E549D3"/>
    <w:rsid w:val="00E8237C"/>
    <w:rsid w:val="00E83238"/>
    <w:rsid w:val="00EB34EF"/>
    <w:rsid w:val="00EC16F2"/>
    <w:rsid w:val="00EC2DCB"/>
    <w:rsid w:val="00EC30A1"/>
    <w:rsid w:val="00EC71DB"/>
    <w:rsid w:val="00ED03FE"/>
    <w:rsid w:val="00ED0F80"/>
    <w:rsid w:val="00EE3EC2"/>
    <w:rsid w:val="00EE5712"/>
    <w:rsid w:val="00F03A49"/>
    <w:rsid w:val="00F304F5"/>
    <w:rsid w:val="00F33DDB"/>
    <w:rsid w:val="00F62494"/>
    <w:rsid w:val="00F740F3"/>
    <w:rsid w:val="00FA0747"/>
    <w:rsid w:val="00FA2F0E"/>
    <w:rsid w:val="00FA673A"/>
    <w:rsid w:val="00FB0B7C"/>
    <w:rsid w:val="00FD2D25"/>
    <w:rsid w:val="00FD45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A8C6"/>
  <w15:chartTrackingRefBased/>
  <w15:docId w15:val="{B35C6350-DD26-4A3E-950B-8A4253A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1D2"/>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link w:val="Heading3Char"/>
    <w:uiPriority w:val="9"/>
    <w:qFormat/>
    <w:rsid w:val="009F79C5"/>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9C5"/>
    <w:rPr>
      <w:rFonts w:ascii="Times New Roman" w:eastAsia="Times New Roman" w:hAnsi="Times New Roman" w:cs="Times New Roman"/>
      <w:b/>
      <w:bCs/>
      <w:sz w:val="27"/>
      <w:szCs w:val="27"/>
      <w:lang w:eastAsia="en-IE"/>
    </w:rPr>
  </w:style>
  <w:style w:type="table" w:styleId="TableGrid">
    <w:name w:val="Table Grid"/>
    <w:basedOn w:val="TableNormal"/>
    <w:uiPriority w:val="39"/>
    <w:rsid w:val="009F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9C5"/>
    <w:rPr>
      <w:sz w:val="16"/>
      <w:szCs w:val="16"/>
    </w:rPr>
  </w:style>
  <w:style w:type="paragraph" w:styleId="CommentText">
    <w:name w:val="annotation text"/>
    <w:basedOn w:val="Normal"/>
    <w:link w:val="CommentTextChar"/>
    <w:uiPriority w:val="99"/>
    <w:semiHidden/>
    <w:unhideWhenUsed/>
    <w:rsid w:val="009F79C5"/>
    <w:rPr>
      <w:sz w:val="20"/>
      <w:szCs w:val="20"/>
    </w:rPr>
  </w:style>
  <w:style w:type="character" w:customStyle="1" w:styleId="CommentTextChar">
    <w:name w:val="Comment Text Char"/>
    <w:basedOn w:val="DefaultParagraphFont"/>
    <w:link w:val="CommentText"/>
    <w:uiPriority w:val="99"/>
    <w:semiHidden/>
    <w:rsid w:val="009F79C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9C5"/>
    <w:rPr>
      <w:b/>
      <w:bCs/>
    </w:rPr>
  </w:style>
  <w:style w:type="character" w:customStyle="1" w:styleId="CommentSubjectChar">
    <w:name w:val="Comment Subject Char"/>
    <w:basedOn w:val="CommentTextChar"/>
    <w:link w:val="CommentSubject"/>
    <w:uiPriority w:val="99"/>
    <w:semiHidden/>
    <w:rsid w:val="009F79C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F7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C5"/>
    <w:rPr>
      <w:rFonts w:ascii="Segoe UI" w:eastAsia="Calibri" w:hAnsi="Segoe UI" w:cs="Segoe UI"/>
      <w:sz w:val="18"/>
      <w:szCs w:val="18"/>
      <w:lang w:val="en-GB"/>
    </w:rPr>
  </w:style>
  <w:style w:type="paragraph" w:styleId="ListParagraph">
    <w:name w:val="List Paragraph"/>
    <w:basedOn w:val="Normal"/>
    <w:uiPriority w:val="34"/>
    <w:qFormat/>
    <w:rsid w:val="009F79C5"/>
    <w:pPr>
      <w:ind w:left="720"/>
      <w:contextualSpacing/>
    </w:pPr>
    <w:rPr>
      <w:rFonts w:ascii="Cambria" w:eastAsia="MS Mincho" w:hAnsi="Cambria"/>
      <w:lang w:val="en-US" w:eastAsia="ja-JP"/>
    </w:rPr>
  </w:style>
  <w:style w:type="paragraph" w:styleId="Header">
    <w:name w:val="header"/>
    <w:basedOn w:val="Normal"/>
    <w:link w:val="HeaderChar"/>
    <w:uiPriority w:val="99"/>
    <w:unhideWhenUsed/>
    <w:rsid w:val="009F79C5"/>
    <w:pPr>
      <w:tabs>
        <w:tab w:val="center" w:pos="4513"/>
        <w:tab w:val="right" w:pos="9026"/>
      </w:tabs>
    </w:pPr>
  </w:style>
  <w:style w:type="character" w:customStyle="1" w:styleId="HeaderChar">
    <w:name w:val="Header Char"/>
    <w:basedOn w:val="DefaultParagraphFont"/>
    <w:link w:val="Header"/>
    <w:uiPriority w:val="99"/>
    <w:rsid w:val="009F79C5"/>
    <w:rPr>
      <w:rFonts w:ascii="Calibri" w:eastAsia="Calibri" w:hAnsi="Calibri" w:cs="Times New Roman"/>
      <w:lang w:val="en-GB"/>
    </w:rPr>
  </w:style>
  <w:style w:type="paragraph" w:styleId="Footer">
    <w:name w:val="footer"/>
    <w:basedOn w:val="Normal"/>
    <w:link w:val="FooterChar"/>
    <w:uiPriority w:val="99"/>
    <w:unhideWhenUsed/>
    <w:rsid w:val="009F79C5"/>
    <w:pPr>
      <w:tabs>
        <w:tab w:val="center" w:pos="4513"/>
        <w:tab w:val="right" w:pos="9026"/>
      </w:tabs>
    </w:pPr>
  </w:style>
  <w:style w:type="character" w:customStyle="1" w:styleId="FooterChar">
    <w:name w:val="Footer Char"/>
    <w:basedOn w:val="DefaultParagraphFont"/>
    <w:link w:val="Footer"/>
    <w:uiPriority w:val="99"/>
    <w:rsid w:val="009F79C5"/>
    <w:rPr>
      <w:rFonts w:ascii="Calibri" w:eastAsia="Calibri" w:hAnsi="Calibri" w:cs="Times New Roman"/>
      <w:lang w:val="en-GB"/>
    </w:rPr>
  </w:style>
  <w:style w:type="paragraph" w:customStyle="1" w:styleId="EndNoteBibliographyTitle">
    <w:name w:val="EndNote Bibliography Title"/>
    <w:basedOn w:val="Normal"/>
    <w:link w:val="EndNoteBibliographyTitleChar"/>
    <w:rsid w:val="009F79C5"/>
    <w:pPr>
      <w:jc w:val="center"/>
    </w:pPr>
    <w:rPr>
      <w:noProof/>
      <w:lang w:val="en-US"/>
    </w:rPr>
  </w:style>
  <w:style w:type="character" w:customStyle="1" w:styleId="EndNoteBibliographyTitleChar">
    <w:name w:val="EndNote Bibliography Title Char"/>
    <w:basedOn w:val="DefaultParagraphFont"/>
    <w:link w:val="EndNoteBibliographyTitle"/>
    <w:rsid w:val="009F79C5"/>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9F79C5"/>
    <w:pPr>
      <w:spacing w:line="480" w:lineRule="auto"/>
    </w:pPr>
    <w:rPr>
      <w:noProof/>
      <w:lang w:val="en-US"/>
    </w:rPr>
  </w:style>
  <w:style w:type="character" w:customStyle="1" w:styleId="EndNoteBibliographyChar">
    <w:name w:val="EndNote Bibliography Char"/>
    <w:basedOn w:val="DefaultParagraphFont"/>
    <w:link w:val="EndNoteBibliography"/>
    <w:rsid w:val="009F79C5"/>
    <w:rPr>
      <w:rFonts w:ascii="Times New Roman" w:eastAsia="Calibri" w:hAnsi="Times New Roman" w:cs="Times New Roman"/>
      <w:noProof/>
      <w:sz w:val="24"/>
      <w:lang w:val="en-US"/>
    </w:rPr>
  </w:style>
  <w:style w:type="table" w:styleId="TableGridLight">
    <w:name w:val="Grid Table Light"/>
    <w:basedOn w:val="TableNormal"/>
    <w:uiPriority w:val="40"/>
    <w:rsid w:val="009F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79C5"/>
    <w:rPr>
      <w:color w:val="808080"/>
    </w:rPr>
  </w:style>
  <w:style w:type="character" w:styleId="Hyperlink">
    <w:name w:val="Hyperlink"/>
    <w:basedOn w:val="DefaultParagraphFont"/>
    <w:uiPriority w:val="99"/>
    <w:unhideWhenUsed/>
    <w:rsid w:val="009F79C5"/>
    <w:rPr>
      <w:color w:val="0563C1" w:themeColor="hyperlink"/>
      <w:u w:val="single"/>
    </w:rPr>
  </w:style>
  <w:style w:type="character" w:customStyle="1" w:styleId="UnresolvedMention1">
    <w:name w:val="Unresolved Mention1"/>
    <w:basedOn w:val="DefaultParagraphFont"/>
    <w:uiPriority w:val="99"/>
    <w:semiHidden/>
    <w:unhideWhenUsed/>
    <w:rsid w:val="009F79C5"/>
    <w:rPr>
      <w:color w:val="605E5C"/>
      <w:shd w:val="clear" w:color="auto" w:fill="E1DFDD"/>
    </w:rPr>
  </w:style>
  <w:style w:type="paragraph" w:styleId="NormalWeb">
    <w:name w:val="Normal (Web)"/>
    <w:basedOn w:val="Normal"/>
    <w:uiPriority w:val="99"/>
    <w:semiHidden/>
    <w:unhideWhenUsed/>
    <w:rsid w:val="009F79C5"/>
    <w:pPr>
      <w:spacing w:before="100" w:beforeAutospacing="1" w:after="100" w:afterAutospacing="1"/>
    </w:pPr>
    <w:rPr>
      <w:lang w:val="en-IE" w:eastAsia="en-IE"/>
    </w:rPr>
  </w:style>
  <w:style w:type="character" w:styleId="LineNumber">
    <w:name w:val="line number"/>
    <w:basedOn w:val="DefaultParagraphFont"/>
    <w:uiPriority w:val="99"/>
    <w:semiHidden/>
    <w:unhideWhenUsed/>
    <w:rsid w:val="009F79C5"/>
  </w:style>
  <w:style w:type="paragraph" w:styleId="Revision">
    <w:name w:val="Revision"/>
    <w:hidden/>
    <w:uiPriority w:val="99"/>
    <w:semiHidden/>
    <w:rsid w:val="009F79C5"/>
    <w:pPr>
      <w:spacing w:after="0" w:line="240" w:lineRule="auto"/>
    </w:pPr>
    <w:rPr>
      <w:rFonts w:ascii="Calibri" w:eastAsia="Calibri" w:hAnsi="Calibri" w:cs="Times New Roman"/>
      <w:lang w:val="en-GB"/>
    </w:rPr>
  </w:style>
  <w:style w:type="character" w:customStyle="1" w:styleId="UnresolvedMention2">
    <w:name w:val="Unresolved Mention2"/>
    <w:basedOn w:val="DefaultParagraphFont"/>
    <w:uiPriority w:val="99"/>
    <w:semiHidden/>
    <w:unhideWhenUsed/>
    <w:rsid w:val="005F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4839">
      <w:bodyDiv w:val="1"/>
      <w:marLeft w:val="0"/>
      <w:marRight w:val="0"/>
      <w:marTop w:val="0"/>
      <w:marBottom w:val="0"/>
      <w:divBdr>
        <w:top w:val="none" w:sz="0" w:space="0" w:color="auto"/>
        <w:left w:val="none" w:sz="0" w:space="0" w:color="auto"/>
        <w:bottom w:val="none" w:sz="0" w:space="0" w:color="auto"/>
        <w:right w:val="none" w:sz="0" w:space="0" w:color="auto"/>
      </w:divBdr>
    </w:div>
    <w:div w:id="1670134097">
      <w:bodyDiv w:val="1"/>
      <w:marLeft w:val="0"/>
      <w:marRight w:val="0"/>
      <w:marTop w:val="0"/>
      <w:marBottom w:val="0"/>
      <w:divBdr>
        <w:top w:val="none" w:sz="0" w:space="0" w:color="auto"/>
        <w:left w:val="none" w:sz="0" w:space="0" w:color="auto"/>
        <w:bottom w:val="none" w:sz="0" w:space="0" w:color="auto"/>
        <w:right w:val="none" w:sz="0" w:space="0" w:color="auto"/>
      </w:divBdr>
    </w:div>
    <w:div w:id="1810173786">
      <w:bodyDiv w:val="1"/>
      <w:marLeft w:val="0"/>
      <w:marRight w:val="0"/>
      <w:marTop w:val="0"/>
      <w:marBottom w:val="0"/>
      <w:divBdr>
        <w:top w:val="none" w:sz="0" w:space="0" w:color="auto"/>
        <w:left w:val="none" w:sz="0" w:space="0" w:color="auto"/>
        <w:bottom w:val="none" w:sz="0" w:space="0" w:color="auto"/>
        <w:right w:val="none" w:sz="0" w:space="0" w:color="auto"/>
      </w:divBdr>
    </w:div>
    <w:div w:id="21393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ns.gov.uk/economy/economicoutputandproductivit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453AABFB26748A750557EB88C19F3" ma:contentTypeVersion="12" ma:contentTypeDescription="Create a new document." ma:contentTypeScope="" ma:versionID="f28504f381d53cf396a004e4dac0d0a9">
  <xsd:schema xmlns:xsd="http://www.w3.org/2001/XMLSchema" xmlns:xs="http://www.w3.org/2001/XMLSchema" xmlns:p="http://schemas.microsoft.com/office/2006/metadata/properties" xmlns:ns3="5d6c3347-2500-4d0e-9617-73588b891140" xmlns:ns4="a61cf4e8-52ba-48bb-8c85-913d680111a6" targetNamespace="http://schemas.microsoft.com/office/2006/metadata/properties" ma:root="true" ma:fieldsID="2672495d564c056022c0cb14580e5e87" ns3:_="" ns4:_="">
    <xsd:import namespace="5d6c3347-2500-4d0e-9617-73588b891140"/>
    <xsd:import namespace="a61cf4e8-52ba-48bb-8c85-913d680111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3347-2500-4d0e-9617-73588b891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f4e8-52ba-48bb-8c85-913d68011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CDDE1-80B4-48E8-8686-94267509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3347-2500-4d0e-9617-73588b891140"/>
    <ds:schemaRef ds:uri="a61cf4e8-52ba-48bb-8c85-913d68011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68263-DDB3-4D08-B1AA-74D742EE5174}">
  <ds:schemaRefs>
    <ds:schemaRef ds:uri="http://schemas.microsoft.com/sharepoint/v3/contenttype/forms"/>
  </ds:schemaRefs>
</ds:datastoreItem>
</file>

<file path=customXml/itemProps3.xml><?xml version="1.0" encoding="utf-8"?>
<ds:datastoreItem xmlns:ds="http://schemas.openxmlformats.org/officeDocument/2006/customXml" ds:itemID="{D493C459-4BDE-4CBA-BA54-A8EDF4A61D8A}">
  <ds:schemaRefs>
    <ds:schemaRef ds:uri="http://www.w3.org/XML/1998/namespace"/>
    <ds:schemaRef ds:uri="http://schemas.microsoft.com/office/2006/documentManagement/types"/>
    <ds:schemaRef ds:uri="http://purl.org/dc/dcmitype/"/>
    <ds:schemaRef ds:uri="a61cf4e8-52ba-48bb-8c85-913d680111a6"/>
    <ds:schemaRef ds:uri="5d6c3347-2500-4d0e-9617-73588b89114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11688</Words>
  <Characters>66625</Characters>
  <Application>Microsoft Office Word</Application>
  <DocSecurity>0</DocSecurity>
  <Lines>555</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Robinson, Eric</cp:lastModifiedBy>
  <cp:revision>2</cp:revision>
  <dcterms:created xsi:type="dcterms:W3CDTF">2020-10-05T08:51:00Z</dcterms:created>
  <dcterms:modified xsi:type="dcterms:W3CDTF">2020-10-05T08:51:00Z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0x010100773453AABFB26748A750557EB88C19F3</vt:lpwstr>
  </property>
</Properties>
</file>