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1445EEB" w14:textId="77777777" w:rsidR="00F579F1" w:rsidRPr="00026549" w:rsidRDefault="009E5124" w:rsidP="00F579F1">
      <w:pPr>
        <w:rPr>
          <w:b/>
          <w:color w:val="000000" w:themeColor="text1"/>
          <w:sz w:val="28"/>
          <w:szCs w:val="28"/>
        </w:rPr>
      </w:pPr>
      <w:r w:rsidRPr="00026549">
        <w:rPr>
          <w:b/>
          <w:color w:val="000000" w:themeColor="text1"/>
          <w:sz w:val="28"/>
          <w:szCs w:val="28"/>
        </w:rPr>
        <w:t>Orbital</w:t>
      </w:r>
      <w:r w:rsidR="00F579F1" w:rsidRPr="00026549">
        <w:rPr>
          <w:b/>
          <w:color w:val="000000" w:themeColor="text1"/>
          <w:sz w:val="28"/>
          <w:szCs w:val="28"/>
        </w:rPr>
        <w:t xml:space="preserve"> exenteration and reconstruction in a tertiary</w:t>
      </w:r>
      <w:r w:rsidR="00BE67FE" w:rsidRPr="00026549">
        <w:rPr>
          <w:b/>
          <w:color w:val="000000" w:themeColor="text1"/>
          <w:sz w:val="28"/>
          <w:szCs w:val="28"/>
        </w:rPr>
        <w:t xml:space="preserve"> UK</w:t>
      </w:r>
      <w:r w:rsidR="00F579F1" w:rsidRPr="00026549">
        <w:rPr>
          <w:b/>
          <w:color w:val="000000" w:themeColor="text1"/>
          <w:sz w:val="28"/>
          <w:szCs w:val="28"/>
        </w:rPr>
        <w:t xml:space="preserve"> institution: </w:t>
      </w:r>
      <w:r w:rsidRPr="00026549">
        <w:rPr>
          <w:b/>
          <w:color w:val="000000" w:themeColor="text1"/>
          <w:sz w:val="28"/>
          <w:szCs w:val="28"/>
        </w:rPr>
        <w:t xml:space="preserve">a 5-year </w:t>
      </w:r>
      <w:r w:rsidR="00F579F1" w:rsidRPr="00026549">
        <w:rPr>
          <w:b/>
          <w:color w:val="000000" w:themeColor="text1"/>
          <w:sz w:val="28"/>
          <w:szCs w:val="28"/>
        </w:rPr>
        <w:t>experience</w:t>
      </w:r>
      <w:r w:rsidRPr="00026549">
        <w:rPr>
          <w:b/>
          <w:color w:val="000000" w:themeColor="text1"/>
          <w:sz w:val="28"/>
          <w:szCs w:val="28"/>
        </w:rPr>
        <w:t>.</w:t>
      </w:r>
    </w:p>
    <w:p w14:paraId="76FA36FC" w14:textId="77777777" w:rsidR="00F579F1" w:rsidRPr="00026549" w:rsidRDefault="00F579F1" w:rsidP="00F579F1">
      <w:pPr>
        <w:rPr>
          <w:color w:val="000000" w:themeColor="text1"/>
          <w:sz w:val="28"/>
          <w:szCs w:val="28"/>
        </w:rPr>
      </w:pPr>
    </w:p>
    <w:p w14:paraId="781C5BAD" w14:textId="77777777" w:rsidR="00F579F1" w:rsidRPr="00026549" w:rsidRDefault="00F579F1" w:rsidP="00F579F1">
      <w:pPr>
        <w:rPr>
          <w:color w:val="000000" w:themeColor="text1"/>
          <w:sz w:val="28"/>
          <w:szCs w:val="28"/>
          <w:vertAlign w:val="superscript"/>
        </w:rPr>
      </w:pPr>
      <w:r w:rsidRPr="00026549">
        <w:rPr>
          <w:color w:val="000000" w:themeColor="text1"/>
          <w:sz w:val="28"/>
          <w:szCs w:val="28"/>
        </w:rPr>
        <w:t>Fleming JC</w:t>
      </w:r>
      <w:r w:rsidRPr="00026549">
        <w:rPr>
          <w:color w:val="000000" w:themeColor="text1"/>
          <w:sz w:val="28"/>
          <w:szCs w:val="28"/>
          <w:vertAlign w:val="superscript"/>
        </w:rPr>
        <w:t>1</w:t>
      </w:r>
      <w:r w:rsidRPr="00026549">
        <w:rPr>
          <w:color w:val="000000" w:themeColor="text1"/>
          <w:sz w:val="28"/>
          <w:szCs w:val="28"/>
        </w:rPr>
        <w:t>, Morley I</w:t>
      </w:r>
      <w:r w:rsidRPr="00026549">
        <w:rPr>
          <w:color w:val="000000" w:themeColor="text1"/>
          <w:sz w:val="28"/>
          <w:szCs w:val="28"/>
          <w:vertAlign w:val="superscript"/>
        </w:rPr>
        <w:t>1</w:t>
      </w:r>
      <w:r w:rsidRPr="00026549">
        <w:rPr>
          <w:color w:val="000000" w:themeColor="text1"/>
          <w:sz w:val="28"/>
          <w:szCs w:val="28"/>
        </w:rPr>
        <w:t>, Malik M</w:t>
      </w:r>
      <w:r w:rsidRPr="00026549">
        <w:rPr>
          <w:color w:val="000000" w:themeColor="text1"/>
          <w:sz w:val="28"/>
          <w:szCs w:val="28"/>
          <w:vertAlign w:val="superscript"/>
        </w:rPr>
        <w:t>2</w:t>
      </w:r>
      <w:r w:rsidRPr="00026549">
        <w:rPr>
          <w:color w:val="000000" w:themeColor="text1"/>
          <w:sz w:val="28"/>
          <w:szCs w:val="28"/>
        </w:rPr>
        <w:t xml:space="preserve">, </w:t>
      </w:r>
      <w:proofErr w:type="spellStart"/>
      <w:r w:rsidRPr="00026549">
        <w:rPr>
          <w:color w:val="000000" w:themeColor="text1"/>
          <w:sz w:val="28"/>
          <w:szCs w:val="28"/>
        </w:rPr>
        <w:t>Orfaniotis</w:t>
      </w:r>
      <w:proofErr w:type="spellEnd"/>
      <w:r w:rsidRPr="00026549">
        <w:rPr>
          <w:color w:val="000000" w:themeColor="text1"/>
          <w:sz w:val="28"/>
          <w:szCs w:val="28"/>
        </w:rPr>
        <w:t xml:space="preserve"> G</w:t>
      </w:r>
      <w:r w:rsidRPr="00026549">
        <w:rPr>
          <w:color w:val="000000" w:themeColor="text1"/>
          <w:sz w:val="28"/>
          <w:szCs w:val="28"/>
          <w:vertAlign w:val="superscript"/>
        </w:rPr>
        <w:t>1</w:t>
      </w:r>
      <w:r w:rsidRPr="00026549">
        <w:rPr>
          <w:color w:val="000000" w:themeColor="text1"/>
          <w:sz w:val="28"/>
          <w:szCs w:val="28"/>
        </w:rPr>
        <w:t>, Daniel C</w:t>
      </w:r>
      <w:r w:rsidRPr="00026549">
        <w:rPr>
          <w:color w:val="000000" w:themeColor="text1"/>
          <w:sz w:val="28"/>
          <w:szCs w:val="28"/>
          <w:vertAlign w:val="superscript"/>
        </w:rPr>
        <w:t>2</w:t>
      </w:r>
      <w:r w:rsidRPr="00026549">
        <w:rPr>
          <w:color w:val="000000" w:themeColor="text1"/>
          <w:sz w:val="28"/>
          <w:szCs w:val="28"/>
        </w:rPr>
        <w:t xml:space="preserve">, Townley </w:t>
      </w:r>
      <w:r w:rsidR="00C10080" w:rsidRPr="00026549">
        <w:rPr>
          <w:color w:val="000000" w:themeColor="text1"/>
          <w:sz w:val="28"/>
          <w:szCs w:val="28"/>
        </w:rPr>
        <w:t>WA</w:t>
      </w:r>
      <w:r w:rsidRPr="00026549">
        <w:rPr>
          <w:color w:val="000000" w:themeColor="text1"/>
          <w:sz w:val="28"/>
          <w:szCs w:val="28"/>
          <w:vertAlign w:val="superscript"/>
        </w:rPr>
        <w:t>1</w:t>
      </w:r>
      <w:r w:rsidRPr="00026549">
        <w:rPr>
          <w:color w:val="000000" w:themeColor="text1"/>
          <w:sz w:val="28"/>
          <w:szCs w:val="28"/>
        </w:rPr>
        <w:t xml:space="preserve">, </w:t>
      </w:r>
      <w:proofErr w:type="spellStart"/>
      <w:r w:rsidRPr="00026549">
        <w:rPr>
          <w:color w:val="000000" w:themeColor="text1"/>
          <w:sz w:val="28"/>
          <w:szCs w:val="28"/>
        </w:rPr>
        <w:t>Jeannon</w:t>
      </w:r>
      <w:proofErr w:type="spellEnd"/>
      <w:r w:rsidRPr="00026549">
        <w:rPr>
          <w:color w:val="000000" w:themeColor="text1"/>
          <w:sz w:val="28"/>
          <w:szCs w:val="28"/>
        </w:rPr>
        <w:t xml:space="preserve"> JP</w:t>
      </w:r>
      <w:r w:rsidRPr="00026549">
        <w:rPr>
          <w:color w:val="000000" w:themeColor="text1"/>
          <w:sz w:val="28"/>
          <w:szCs w:val="28"/>
          <w:vertAlign w:val="superscript"/>
        </w:rPr>
        <w:t>1</w:t>
      </w:r>
    </w:p>
    <w:p w14:paraId="72F5FF0B" w14:textId="77777777" w:rsidR="00F579F1" w:rsidRPr="00026549" w:rsidRDefault="00F579F1" w:rsidP="00F579F1">
      <w:pPr>
        <w:rPr>
          <w:color w:val="000000" w:themeColor="text1"/>
        </w:rPr>
      </w:pPr>
    </w:p>
    <w:p w14:paraId="62464B4B" w14:textId="77777777" w:rsidR="00F579F1" w:rsidRPr="00026549" w:rsidRDefault="00F579F1" w:rsidP="00F579F1">
      <w:pPr>
        <w:pStyle w:val="Affiliation"/>
        <w:numPr>
          <w:ilvl w:val="0"/>
          <w:numId w:val="32"/>
        </w:numPr>
        <w:rPr>
          <w:color w:val="000000" w:themeColor="text1"/>
        </w:rPr>
      </w:pPr>
      <w:r w:rsidRPr="00026549">
        <w:rPr>
          <w:color w:val="000000" w:themeColor="text1"/>
        </w:rPr>
        <w:t>Guy’s &amp; St Thomas’ NHS Foundation Trust, Dept of ENT, Great Maze Pond, London, SE1 9RT</w:t>
      </w:r>
    </w:p>
    <w:p w14:paraId="3DC377A7" w14:textId="77777777" w:rsidR="00F579F1" w:rsidRPr="00026549" w:rsidRDefault="00F579F1" w:rsidP="00F579F1">
      <w:pPr>
        <w:pStyle w:val="ListParagraph"/>
        <w:numPr>
          <w:ilvl w:val="0"/>
          <w:numId w:val="32"/>
        </w:numPr>
        <w:rPr>
          <w:i/>
          <w:color w:val="000000" w:themeColor="text1"/>
        </w:rPr>
      </w:pPr>
      <w:r w:rsidRPr="00026549">
        <w:rPr>
          <w:i/>
          <w:color w:val="000000" w:themeColor="text1"/>
        </w:rPr>
        <w:t xml:space="preserve">Moorfields Eye Hospital NHS Foundation Trust, </w:t>
      </w:r>
      <w:r w:rsidRPr="00026549">
        <w:rPr>
          <w:rFonts w:eastAsia="Times New Roman"/>
          <w:i/>
          <w:color w:val="000000" w:themeColor="text1"/>
        </w:rPr>
        <w:t>162 City Road, London, EC1V 2PD</w:t>
      </w:r>
    </w:p>
    <w:p w14:paraId="0ED221BB" w14:textId="77777777" w:rsidR="00F579F1" w:rsidRPr="00026549" w:rsidRDefault="00F579F1" w:rsidP="00F579F1">
      <w:pPr>
        <w:pStyle w:val="Affiliation"/>
        <w:ind w:left="360"/>
        <w:rPr>
          <w:color w:val="000000" w:themeColor="text1"/>
        </w:rPr>
      </w:pPr>
    </w:p>
    <w:p w14:paraId="2E64B12A" w14:textId="77777777" w:rsidR="00F579F1" w:rsidRPr="00026549" w:rsidRDefault="00F579F1" w:rsidP="00A2360E">
      <w:pPr>
        <w:pStyle w:val="Affiliation"/>
        <w:rPr>
          <w:i w:val="0"/>
          <w:color w:val="000000" w:themeColor="text1"/>
        </w:rPr>
      </w:pPr>
      <w:r w:rsidRPr="00026549">
        <w:rPr>
          <w:i w:val="0"/>
          <w:color w:val="000000" w:themeColor="text1"/>
        </w:rPr>
        <w:t>Correspondence:</w:t>
      </w:r>
    </w:p>
    <w:p w14:paraId="67ED74DE" w14:textId="77777777" w:rsidR="00F579F1" w:rsidRPr="00026549" w:rsidRDefault="00F579F1" w:rsidP="00A2360E">
      <w:pPr>
        <w:pStyle w:val="Affiliation"/>
        <w:rPr>
          <w:i w:val="0"/>
          <w:color w:val="000000" w:themeColor="text1"/>
        </w:rPr>
      </w:pPr>
      <w:r w:rsidRPr="00026549">
        <w:rPr>
          <w:i w:val="0"/>
          <w:color w:val="000000" w:themeColor="text1"/>
        </w:rPr>
        <w:t>JCFleming@doctors.net.uk</w:t>
      </w:r>
    </w:p>
    <w:p w14:paraId="1BA955F9" w14:textId="77777777" w:rsidR="00F579F1" w:rsidRPr="00026549" w:rsidRDefault="00C14585" w:rsidP="00F579F1">
      <w:pPr>
        <w:rPr>
          <w:b/>
          <w:color w:val="000000" w:themeColor="text1"/>
          <w:sz w:val="28"/>
          <w:szCs w:val="28"/>
        </w:rPr>
      </w:pPr>
      <w:r w:rsidRPr="00026549">
        <w:rPr>
          <w:color w:val="000000" w:themeColor="text1"/>
        </w:rPr>
        <w:br w:type="page"/>
      </w:r>
      <w:r w:rsidR="009E5124" w:rsidRPr="00026549">
        <w:rPr>
          <w:b/>
          <w:color w:val="000000" w:themeColor="text1"/>
          <w:sz w:val="28"/>
          <w:szCs w:val="28"/>
        </w:rPr>
        <w:lastRenderedPageBreak/>
        <w:t>Orbital exenteration and reconstruction in a tertiary</w:t>
      </w:r>
      <w:r w:rsidR="00BE67FE" w:rsidRPr="00026549">
        <w:rPr>
          <w:b/>
          <w:color w:val="000000" w:themeColor="text1"/>
          <w:sz w:val="28"/>
          <w:szCs w:val="28"/>
        </w:rPr>
        <w:t xml:space="preserve"> UK</w:t>
      </w:r>
      <w:r w:rsidR="009E5124" w:rsidRPr="00026549">
        <w:rPr>
          <w:b/>
          <w:color w:val="000000" w:themeColor="text1"/>
          <w:sz w:val="28"/>
          <w:szCs w:val="28"/>
        </w:rPr>
        <w:t xml:space="preserve"> institution: a 5-year experience.</w:t>
      </w:r>
    </w:p>
    <w:p w14:paraId="4A53E575" w14:textId="77777777" w:rsidR="00C86A34" w:rsidRPr="00026549" w:rsidRDefault="00C86A34" w:rsidP="00E01BAA">
      <w:pPr>
        <w:pStyle w:val="Abstract"/>
        <w:rPr>
          <w:color w:val="000000" w:themeColor="text1"/>
        </w:rPr>
      </w:pPr>
      <w:r w:rsidRPr="00026549">
        <w:rPr>
          <w:b/>
          <w:color w:val="000000" w:themeColor="text1"/>
        </w:rPr>
        <w:t xml:space="preserve">Purpose: </w:t>
      </w:r>
      <w:r w:rsidR="00856CA4" w:rsidRPr="00026549">
        <w:rPr>
          <w:color w:val="000000" w:themeColor="text1"/>
        </w:rPr>
        <w:t xml:space="preserve">Orbital exenteration is a radical oncological surgery that is usually indicated for advanced primary orbital </w:t>
      </w:r>
      <w:proofErr w:type="spellStart"/>
      <w:r w:rsidR="00856CA4" w:rsidRPr="00026549">
        <w:rPr>
          <w:color w:val="000000" w:themeColor="text1"/>
        </w:rPr>
        <w:t>tumors</w:t>
      </w:r>
      <w:proofErr w:type="spellEnd"/>
      <w:r w:rsidR="00856CA4" w:rsidRPr="00026549">
        <w:rPr>
          <w:color w:val="000000" w:themeColor="text1"/>
        </w:rPr>
        <w:t xml:space="preserve"> or invasion from local malignancy.</w:t>
      </w:r>
      <w:r w:rsidRPr="00026549">
        <w:rPr>
          <w:color w:val="000000" w:themeColor="text1"/>
        </w:rPr>
        <w:t xml:space="preserve"> We report </w:t>
      </w:r>
      <w:r w:rsidR="0067766C" w:rsidRPr="00026549">
        <w:rPr>
          <w:color w:val="000000" w:themeColor="text1"/>
        </w:rPr>
        <w:t>a</w:t>
      </w:r>
      <w:r w:rsidRPr="00026549">
        <w:rPr>
          <w:color w:val="000000" w:themeColor="text1"/>
        </w:rPr>
        <w:t xml:space="preserve"> 5-year series from a tertiary head and neck cente</w:t>
      </w:r>
      <w:r w:rsidR="00FB4F79" w:rsidRPr="00026549">
        <w:rPr>
          <w:color w:val="000000" w:themeColor="text1"/>
        </w:rPr>
        <w:t>r</w:t>
      </w:r>
      <w:r w:rsidRPr="00026549">
        <w:rPr>
          <w:color w:val="000000" w:themeColor="text1"/>
        </w:rPr>
        <w:t xml:space="preserve"> with particular focus on our </w:t>
      </w:r>
      <w:r w:rsidR="00F237EC" w:rsidRPr="00026549">
        <w:rPr>
          <w:color w:val="000000" w:themeColor="text1"/>
        </w:rPr>
        <w:t xml:space="preserve">ablative and </w:t>
      </w:r>
      <w:r w:rsidRPr="00026549">
        <w:rPr>
          <w:color w:val="000000" w:themeColor="text1"/>
        </w:rPr>
        <w:t xml:space="preserve">reconstructive approach.  </w:t>
      </w:r>
    </w:p>
    <w:p w14:paraId="0F969598" w14:textId="77777777" w:rsidR="00A02EF9" w:rsidRPr="00026549" w:rsidRDefault="00C86A34" w:rsidP="00A02EF9">
      <w:pPr>
        <w:pStyle w:val="Abstract"/>
        <w:rPr>
          <w:color w:val="000000" w:themeColor="text1"/>
        </w:rPr>
      </w:pPr>
      <w:r w:rsidRPr="00026549">
        <w:rPr>
          <w:b/>
          <w:color w:val="000000" w:themeColor="text1"/>
        </w:rPr>
        <w:t>Methods:</w:t>
      </w:r>
      <w:r w:rsidRPr="00026549">
        <w:rPr>
          <w:color w:val="000000" w:themeColor="text1"/>
        </w:rPr>
        <w:t xml:space="preserve"> We performed a clinicopathological review of patients referred to Guy’s and St Thomas’ NHS Foundation Trust Head and Neck multidisciplinary team for management input of an orbital malignancy during the period of 2013 to 2018. Cases involving local invasion from sinonasal malignancy were excluded. </w:t>
      </w:r>
      <w:r w:rsidR="00A02EF9" w:rsidRPr="00026549">
        <w:rPr>
          <w:color w:val="000000" w:themeColor="text1"/>
        </w:rPr>
        <w:t xml:space="preserve">The </w:t>
      </w:r>
      <w:r w:rsidRPr="00026549">
        <w:rPr>
          <w:color w:val="000000" w:themeColor="text1"/>
        </w:rPr>
        <w:t>reconstructive approach</w:t>
      </w:r>
      <w:r w:rsidR="00A02EF9" w:rsidRPr="00026549">
        <w:rPr>
          <w:color w:val="000000" w:themeColor="text1"/>
        </w:rPr>
        <w:t xml:space="preserve">, peri-operative complications, disease-free and overall survival were </w:t>
      </w:r>
      <w:proofErr w:type="spellStart"/>
      <w:r w:rsidR="00A02EF9" w:rsidRPr="00026549">
        <w:rPr>
          <w:color w:val="000000" w:themeColor="text1"/>
        </w:rPr>
        <w:t>analyzed</w:t>
      </w:r>
      <w:proofErr w:type="spellEnd"/>
      <w:r w:rsidR="00A02EF9" w:rsidRPr="00026549">
        <w:rPr>
          <w:color w:val="000000" w:themeColor="text1"/>
        </w:rPr>
        <w:t xml:space="preserve">. </w:t>
      </w:r>
    </w:p>
    <w:p w14:paraId="1EF5A4C3" w14:textId="77777777" w:rsidR="00A02EF9" w:rsidRPr="00026549" w:rsidRDefault="00C86A34" w:rsidP="00375A02">
      <w:pPr>
        <w:pStyle w:val="Abstract"/>
        <w:rPr>
          <w:color w:val="000000" w:themeColor="text1"/>
        </w:rPr>
      </w:pPr>
      <w:r w:rsidRPr="00026549">
        <w:rPr>
          <w:b/>
          <w:color w:val="000000" w:themeColor="text1"/>
        </w:rPr>
        <w:t>Results:</w:t>
      </w:r>
      <w:r w:rsidR="00A02EF9" w:rsidRPr="00026549">
        <w:rPr>
          <w:b/>
          <w:color w:val="000000" w:themeColor="text1"/>
        </w:rPr>
        <w:t xml:space="preserve"> </w:t>
      </w:r>
      <w:r w:rsidR="00CA4608" w:rsidRPr="00026549">
        <w:rPr>
          <w:color w:val="000000" w:themeColor="text1"/>
        </w:rPr>
        <w:t>27 patients were identified and of those treated surgically, a</w:t>
      </w:r>
      <w:r w:rsidR="00A02EF9" w:rsidRPr="00026549">
        <w:rPr>
          <w:color w:val="000000" w:themeColor="text1"/>
        </w:rPr>
        <w:t xml:space="preserve"> radical extended orbital exenteration was required in almost half (44.4%), </w:t>
      </w:r>
      <w:r w:rsidR="00F20285" w:rsidRPr="00026549">
        <w:rPr>
          <w:color w:val="000000" w:themeColor="text1"/>
        </w:rPr>
        <w:t>with</w:t>
      </w:r>
      <w:r w:rsidR="00375A02" w:rsidRPr="00026549">
        <w:rPr>
          <w:color w:val="000000" w:themeColor="text1"/>
        </w:rPr>
        <w:t xml:space="preserve"> </w:t>
      </w:r>
      <w:r w:rsidR="00F20285" w:rsidRPr="00026549">
        <w:rPr>
          <w:color w:val="000000" w:themeColor="text1"/>
        </w:rPr>
        <w:t xml:space="preserve">squamous cell carcinoma </w:t>
      </w:r>
      <w:r w:rsidR="00375A02" w:rsidRPr="00026549">
        <w:rPr>
          <w:color w:val="000000" w:themeColor="text1"/>
        </w:rPr>
        <w:t>being the most common pathology (55.6%). A</w:t>
      </w:r>
      <w:r w:rsidR="00A02EF9" w:rsidRPr="00026549">
        <w:rPr>
          <w:color w:val="000000" w:themeColor="text1"/>
        </w:rPr>
        <w:t xml:space="preserve"> concurrent neck dissection and parotidectomy </w:t>
      </w:r>
      <w:r w:rsidR="00375A02" w:rsidRPr="00026549">
        <w:rPr>
          <w:color w:val="000000" w:themeColor="text1"/>
        </w:rPr>
        <w:t>were commonly performed with confirmed or suspected regional disease, or in the presence of high-risk pathological features</w:t>
      </w:r>
      <w:r w:rsidR="00A02EF9" w:rsidRPr="00026549">
        <w:rPr>
          <w:color w:val="000000" w:themeColor="text1"/>
        </w:rPr>
        <w:t>. This approach resulted in favourable 2-year overall survival in these advanced stage cases of 84.6% and disease-free survival of 73.2%, with 92% achieving a negative surgical margin.</w:t>
      </w:r>
      <w:r w:rsidR="00375A02" w:rsidRPr="00026549">
        <w:rPr>
          <w:color w:val="000000" w:themeColor="text1"/>
        </w:rPr>
        <w:t xml:space="preserve"> </w:t>
      </w:r>
      <w:r w:rsidR="00A02EF9" w:rsidRPr="00026549">
        <w:rPr>
          <w:color w:val="000000" w:themeColor="text1"/>
        </w:rPr>
        <w:t>The majority of treated patients required a free flap reconstruction, especially when an extended exenteration defect or adjuvant treatment was anticipated.</w:t>
      </w:r>
      <w:r w:rsidR="00375A02" w:rsidRPr="00026549">
        <w:rPr>
          <w:color w:val="000000" w:themeColor="text1"/>
        </w:rPr>
        <w:t xml:space="preserve"> The anterolateral thigh flap was the most commonly used donor site, and we present our algorithm for reconstruction of these defects.</w:t>
      </w:r>
    </w:p>
    <w:p w14:paraId="50BE9DB0" w14:textId="77777777" w:rsidR="00C86A34" w:rsidRPr="00026549" w:rsidRDefault="00C86A34" w:rsidP="00A02EF9">
      <w:pPr>
        <w:pStyle w:val="Abstract"/>
        <w:rPr>
          <w:color w:val="000000" w:themeColor="text1"/>
        </w:rPr>
      </w:pPr>
      <w:r w:rsidRPr="00026549">
        <w:rPr>
          <w:b/>
          <w:color w:val="000000" w:themeColor="text1"/>
        </w:rPr>
        <w:t>Conclusions:</w:t>
      </w:r>
      <w:r w:rsidR="00A02EF9" w:rsidRPr="00026549">
        <w:rPr>
          <w:b/>
          <w:color w:val="000000" w:themeColor="text1"/>
        </w:rPr>
        <w:t xml:space="preserve"> </w:t>
      </w:r>
      <w:r w:rsidR="00A02EF9" w:rsidRPr="00026549">
        <w:rPr>
          <w:color w:val="000000" w:themeColor="text1"/>
        </w:rPr>
        <w:t xml:space="preserve">A multidisciplinary approach to advanced orbital malignancy with a comprehensive approach to surgical resection and reconstruction results in favourable oncological outcomes and addresses functional and cosmetic patient </w:t>
      </w:r>
      <w:r w:rsidR="00454CBE" w:rsidRPr="00026549">
        <w:rPr>
          <w:color w:val="000000" w:themeColor="text1"/>
        </w:rPr>
        <w:t xml:space="preserve">rehabilitation. </w:t>
      </w:r>
    </w:p>
    <w:p w14:paraId="3BB44267" w14:textId="77777777" w:rsidR="00F579F1" w:rsidRPr="00026549" w:rsidRDefault="00997B0F" w:rsidP="00CA4608">
      <w:pPr>
        <w:pStyle w:val="Keywords"/>
        <w:rPr>
          <w:color w:val="000000" w:themeColor="text1"/>
        </w:rPr>
      </w:pPr>
      <w:r w:rsidRPr="00026549">
        <w:rPr>
          <w:color w:val="000000" w:themeColor="text1"/>
        </w:rPr>
        <w:t xml:space="preserve">Keywords: </w:t>
      </w:r>
      <w:r w:rsidR="00454CBE" w:rsidRPr="00026549">
        <w:rPr>
          <w:color w:val="000000" w:themeColor="text1"/>
        </w:rPr>
        <w:t xml:space="preserve">orbit, </w:t>
      </w:r>
      <w:proofErr w:type="spellStart"/>
      <w:r w:rsidR="00454CBE" w:rsidRPr="00026549">
        <w:rPr>
          <w:color w:val="000000" w:themeColor="text1"/>
        </w:rPr>
        <w:t>tumor</w:t>
      </w:r>
      <w:proofErr w:type="spellEnd"/>
      <w:r w:rsidR="00454CBE" w:rsidRPr="00026549">
        <w:rPr>
          <w:color w:val="000000" w:themeColor="text1"/>
        </w:rPr>
        <w:t xml:space="preserve">, exenteration, free flap, reconstruction </w:t>
      </w:r>
    </w:p>
    <w:p w14:paraId="0D643E9D" w14:textId="77777777" w:rsidR="00997B0F" w:rsidRPr="00026549" w:rsidRDefault="00F579F1" w:rsidP="00106DAF">
      <w:pPr>
        <w:pStyle w:val="Heading1"/>
        <w:rPr>
          <w:color w:val="000000" w:themeColor="text1"/>
          <w:szCs w:val="24"/>
        </w:rPr>
      </w:pPr>
      <w:r w:rsidRPr="00026549">
        <w:rPr>
          <w:color w:val="000000" w:themeColor="text1"/>
          <w:szCs w:val="24"/>
        </w:rPr>
        <w:t>Introduction</w:t>
      </w:r>
    </w:p>
    <w:p w14:paraId="59C2D4AA" w14:textId="77777777" w:rsidR="00F579F1" w:rsidRPr="00026549" w:rsidRDefault="00F579F1" w:rsidP="00F579F1">
      <w:pPr>
        <w:rPr>
          <w:color w:val="000000" w:themeColor="text1"/>
        </w:rPr>
      </w:pPr>
      <w:r w:rsidRPr="00026549">
        <w:rPr>
          <w:color w:val="000000" w:themeColor="text1"/>
        </w:rPr>
        <w:t>Despite being described over 400 years ago,</w:t>
      </w:r>
      <w:r w:rsidRPr="00026549">
        <w:rPr>
          <w:color w:val="000000" w:themeColor="text1"/>
        </w:rPr>
        <w:fldChar w:fldCharType="begin" w:fldLock="1"/>
      </w:r>
      <w:r w:rsidR="00570BCB" w:rsidRPr="00026549">
        <w:rPr>
          <w:color w:val="000000" w:themeColor="text1"/>
        </w:rPr>
        <w:instrText>ADDIN CSL_CITATION {"citationItems":[{"id":"ITEM-1","itemData":{"author":[{"dropping-particle":"","family":"Bartisch","given":"G","non-dropping-particle":"","parse-names":false,"suffix":""}],"container-title":"Dresden","id":"ITEM-1","issue":"208","issued":{"date-parts":[["1583"]]},"title":"Ophthalmodoulcia","type":"article-journal","volume":"3"},"uris":["http://www.mendeley.com/documents/?uuid=7d7e26c1-5474-3389-92d4-d758c84c5643"]}],"mendeley":{"formattedCitation":"&lt;sup&gt;1&lt;/sup&gt;","plainTextFormattedCitation":"1","previouslyFormattedCitation":"&lt;sup&gt;1&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1</w:t>
      </w:r>
      <w:r w:rsidRPr="00026549">
        <w:rPr>
          <w:color w:val="000000" w:themeColor="text1"/>
        </w:rPr>
        <w:fldChar w:fldCharType="end"/>
      </w:r>
      <w:r w:rsidRPr="00026549">
        <w:rPr>
          <w:color w:val="000000" w:themeColor="text1"/>
        </w:rPr>
        <w:t xml:space="preserve"> orbital exenteration remains a radical and disfiguring surgery, although there are continued to attempts to rationalise the </w:t>
      </w:r>
      <w:r w:rsidRPr="00026549">
        <w:rPr>
          <w:color w:val="000000" w:themeColor="text1"/>
        </w:rPr>
        <w:lastRenderedPageBreak/>
        <w:t>oncological, functional and cosmetic approach to this procedure. The standard description involves surgical excision of all orbital contents including the globe and conjunctiva, orbital fat, extraocular muscles and lacrimal apparatus.</w:t>
      </w:r>
      <w:r w:rsidRPr="00026549">
        <w:rPr>
          <w:color w:val="000000" w:themeColor="text1"/>
        </w:rPr>
        <w:fldChar w:fldCharType="begin" w:fldLock="1"/>
      </w:r>
      <w:r w:rsidR="00570BCB" w:rsidRPr="00026549">
        <w:rPr>
          <w:color w:val="000000" w:themeColor="text1"/>
        </w:rPr>
        <w:instrText>ADDIN CSL_CITATION {"citationItems":[{"id":"ITEM-1","itemData":{"DOI":"10.1136/bjo.2004.062471","ISSN":"00071161","abstract":"BACKGROUND/AIMS: Orbital exenteration is a psychologically and anatomically disfiguring procedure reserved for the treatment of potentially life threatening malignancies or relentlessly progressive conditions unresponsive to other treatments. In this study the authors aimed to review their experience with exenteration, including indications, outcomes, and reasons for the increased rate of exenterations over the past 15 months.\\n\\nMETHOD: This retrospective study reviewed operating department records via a computerised database to identify all patients who had undergone exenteration of the orbit from 1 January 1991 to 1 April 2004 inclusive, at the Manchester Royal Eye Hospital. Where case records were unavailable, attempts were made to obtain patient data from general practitioners, local health authorities, and referring hospitals.\\n\\nRESULTS: 69 orbits of 68 patients were identified. The mean age of the cohort was 68.2 years, with 33 males and 35 females having undergone exenterations. In total, 31 patients had previously undergone treatments undertaken by the referring specialty with a mean time from the primary procedure to exenteration of 115 months. 14 different tumours were encountered, of which basal cell carcinoma (28), melanoma (10), sebaceous cell carcinoma (nine), and squamous cell carcinoma (six) were the most common. An increasing incidence was observed in cases of BCCs requiring exenteration. 30 patients received orbital prosthesis within an 11 month period post-exenteration.\\n\\nCONCLUSION: Exenteration is a procedure performed with increasing frequency in this unit over the past 15 months, the majority the result of BCCs. A large proportion of these exenterations had undergone previous treatments under a variety of non-ophthalmic specialties in other units. Exenterations are disfiguring procedures that may, therefore, be reduced in incidence by aggressive removal at the time of primary removal. Once performed, the cosmetic rehabilitation is long, with multiple postoperative visits, independent of the method used to close the orbital defect.","author":[{"dropping-particle":"","family":"Rahman","given":"Irma","non-dropping-particle":"","parse-names":false,"suffix":""},{"dropping-particle":"","family":"Cook","given":"A. E.","non-dropping-particle":"","parse-names":false,"suffix":""},{"dropping-particle":"","family":"Leatherbarrow","given":"B.","non-dropping-particle":"","parse-names":false,"suffix":""}],"container-title":"British Journal of Ophthalmology","id":"ITEM-1","issued":{"date-parts":[["2005"]]},"title":"Orbital exenteration: A 13 year Manchester experience","type":"article"},"uris":["http://www.mendeley.com/documents/?uuid=672827c7-daee-4d54-86fa-83e55d35285f"]}],"mendeley":{"formattedCitation":"&lt;sup&gt;2&lt;/sup&gt;","plainTextFormattedCitation":"2","previouslyFormattedCitation":"&lt;sup&gt;2&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2</w:t>
      </w:r>
      <w:r w:rsidRPr="00026549">
        <w:rPr>
          <w:color w:val="000000" w:themeColor="text1"/>
        </w:rPr>
        <w:fldChar w:fldCharType="end"/>
      </w:r>
      <w:r w:rsidRPr="00026549">
        <w:rPr>
          <w:color w:val="000000" w:themeColor="text1"/>
        </w:rPr>
        <w:t xml:space="preserve"> Advanced primary orbital tumours or disease invading from local structures (e.g. lacrimal apparatus, sinonasal)</w:t>
      </w:r>
      <w:r w:rsidRPr="00026549">
        <w:rPr>
          <w:color w:val="000000" w:themeColor="text1"/>
        </w:rPr>
        <w:fldChar w:fldCharType="begin" w:fldLock="1"/>
      </w:r>
      <w:r w:rsidR="00570BCB" w:rsidRPr="00026549">
        <w:rPr>
          <w:color w:val="000000" w:themeColor="text1"/>
        </w:rPr>
        <w:instrText>ADDIN CSL_CITATION {"citationItems":[{"id":"ITEM-1","itemData":{"DOI":"10.1016/j.jcms.2017.01.003","ISSN":"10105182","author":[{"dropping-particle":"","family":"Kesting","given":"Marco R.","non-dropping-particle":"","parse-names":false,"suffix":""},{"dropping-particle":"","family":"Koerdt","given":"Steffen","non-dropping-particle":"","parse-names":false,"suffix":""},{"dropping-particle":"","family":"Rommel","given":"Niklas","non-dropping-particle":"","parse-names":false,"suffix":""},{"dropping-particle":"","family":"Mücke","given":"Thomas","non-dropping-particle":"","parse-names":false,"suffix":""},{"dropping-particle":"","family":"Wolff","given":"Klaus-Dietrich","non-dropping-particle":"","parse-names":false,"suffix":""},{"dropping-particle":"","family":"Nobis","given":"Christopher P.","non-dropping-particle":"","parse-names":false,"suffix":""},{"dropping-particle":"","family":"Ringel","given":"Florian","non-dropping-particle":"","parse-names":false,"suffix":""},{"dropping-particle":"","family":"Frohwitter","given":"Gesche","non-dropping-particle":"","parse-names":false,"suffix":""}],"container-title":"Journal of Cranio-Maxillofacial Surgery","id":"ITEM-1","issue":"4","issued":{"date-parts":[["2017","4"]]},"page":"467-473","title":"Classification of orbital exenteration and reconstruction","type":"article-journal","volume":"45"},"uris":["http://www.mendeley.com/documents/?uuid=76fb00ea-06ea-3d78-9d88-89857332c71e"]}],"mendeley":{"formattedCitation":"&lt;sup&gt;3&lt;/sup&gt;","plainTextFormattedCitation":"3","previouslyFormattedCitation":"&lt;sup&gt;3&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3</w:t>
      </w:r>
      <w:r w:rsidRPr="00026549">
        <w:rPr>
          <w:color w:val="000000" w:themeColor="text1"/>
        </w:rPr>
        <w:fldChar w:fldCharType="end"/>
      </w:r>
      <w:r w:rsidRPr="00026549">
        <w:rPr>
          <w:color w:val="000000" w:themeColor="text1"/>
        </w:rPr>
        <w:t xml:space="preserve"> remain the most common indication, although the procedure is occasionally indicated for palliative relief of intractable deformity, pain or rarely, progressive refractory non-malignant disease.</w:t>
      </w:r>
      <w:r w:rsidRPr="00026549">
        <w:rPr>
          <w:color w:val="000000" w:themeColor="text1"/>
        </w:rPr>
        <w:fldChar w:fldCharType="begin" w:fldLock="1"/>
      </w:r>
      <w:r w:rsidR="00570BCB" w:rsidRPr="00026549">
        <w:rPr>
          <w:color w:val="000000" w:themeColor="text1"/>
        </w:rPr>
        <w:instrText>ADDIN CSL_CITATION {"citationItems":[{"id":"ITEM-1","itemData":{"DOI":"10.1136/bjo.78.1.14","ISSN":"00071161","abstract":"Exenteration, or removal of the globe with part or all of the surrounding orbital contents, is generally reserved for malignancy. The procedure may, however, be of value in the management of some benign orbital diseases. The indications for exenteration in management of benign orbital disease are threefold. Firstly, patients in whom diffuse disease, such as idiopathic inflammation, has resulted in an irretrievable situation of visual loss and clinically uncontrollable pain or disfigurement; in many such cases we consider exenteration to be preferable to the (often severe) side effects of prolonged and inadequate medical therapy. The second group are those patients with grossly disfiguring orbital abnormalities, such as teratomas, extensive varices, or massive optic nerve tumours. The last group comprises patients with tumours that, while histologically benign, may have malignant potential or show a tendency to diffuse or persistent infiltration of orbital soft tissues. Sixteen illustrative cases of full or partial exenteration for benign disease are described.","author":[{"dropping-particle":"","family":"Rose","given":"G. E.","non-dropping-particle":"","parse-names":false,"suffix":""},{"dropping-particle":"","family":"Wright","given":"J. E.","non-dropping-particle":"","parse-names":false,"suffix":""}],"container-title":"British Journal of Ophthalmology","id":"ITEM-1","issued":{"date-parts":[["1994"]]},"title":"Exenteration for benign orbital disease","type":"article-journal"},"uris":["http://www.mendeley.com/documents/?uuid=78667670-8aa6-4795-b5da-f2ef0371b9e7"]}],"mendeley":{"formattedCitation":"&lt;sup&gt;4&lt;/sup&gt;","plainTextFormattedCitation":"4","previouslyFormattedCitation":"&lt;sup&gt;4&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4</w:t>
      </w:r>
      <w:r w:rsidRPr="00026549">
        <w:rPr>
          <w:color w:val="000000" w:themeColor="text1"/>
        </w:rPr>
        <w:fldChar w:fldCharType="end"/>
      </w:r>
      <w:r w:rsidRPr="00026549">
        <w:rPr>
          <w:color w:val="000000" w:themeColor="text1"/>
        </w:rPr>
        <w:t xml:space="preserve"> Orbital exenteration is performed in rare circumstances in very few </w:t>
      </w:r>
      <w:proofErr w:type="spellStart"/>
      <w:r w:rsidRPr="00026549">
        <w:rPr>
          <w:color w:val="000000" w:themeColor="text1"/>
        </w:rPr>
        <w:t>centers</w:t>
      </w:r>
      <w:proofErr w:type="spellEnd"/>
      <w:r w:rsidRPr="00026549">
        <w:rPr>
          <w:color w:val="000000" w:themeColor="text1"/>
        </w:rPr>
        <w:t xml:space="preserve"> internationally, which makes it a difficult condition to study. Without level I evidence, current management is guided by case series or single surgical perspectives without multidisciplinary support.  </w:t>
      </w:r>
    </w:p>
    <w:p w14:paraId="2265707A" w14:textId="77777777" w:rsidR="00F579F1" w:rsidRPr="00026549" w:rsidRDefault="00F579F1" w:rsidP="00F579F1">
      <w:pPr>
        <w:ind w:firstLine="720"/>
        <w:rPr>
          <w:color w:val="000000" w:themeColor="text1"/>
        </w:rPr>
      </w:pPr>
      <w:r w:rsidRPr="00026549">
        <w:rPr>
          <w:color w:val="000000" w:themeColor="text1"/>
        </w:rPr>
        <w:t>The traditional paradigm of orbital exenteration for orbital malignancy has now been expanded including minimally invasive approaches in sinonasal malignancy that have allowed an organ-sparing endonasal approach,</w:t>
      </w:r>
      <w:r w:rsidRPr="00026549">
        <w:rPr>
          <w:color w:val="000000" w:themeColor="text1"/>
        </w:rPr>
        <w:fldChar w:fldCharType="begin" w:fldLock="1"/>
      </w:r>
      <w:r w:rsidR="00570BCB" w:rsidRPr="00026549">
        <w:rPr>
          <w:color w:val="000000" w:themeColor="text1"/>
        </w:rPr>
        <w:instrText>ADDIN CSL_CITATION {"citationItems":[{"id":"ITEM-1","itemData":{"DOI":"10.3904/kjim.2015.020","ISSN":"2005-6648","PMID":"26976150","abstract":"BACKGROUND/AIMS The role of induction chemotherapy (IC) for eyeball preservation has not been established in head and neck squamous cell carcinoma (HNSCC) of the paranasal sinus and nasal cavity (PNSNC). Periorbital involvement frequently leads to eyeball exenteration with a margin of safety. We evaluated the treatment outcomes, including survival and eyeball preservation, of patients who received IC for HNSCC of the PNSNC. METHODS We reviewed 21 patients diagnosed with HNSCC of the PNSNC who were treated with IC. We analyzed response, eyeball preservation rate, and overall survival. RESULTS Tumors were located in the paranasal sinus (n = 14) or nasal cavity (n = 7). Most patients had stage T4a (n = 10) or T4b (n = 7) disease. More than half of the patients received a chemotherapy regimen of docetaxel, fluorouracil, and cisplatin (n = 11). Thirteen patients (61.9%) achieved a partial response after IC and 15 patients (71.4%) achieved T down-staging. Among 17 patients with stage T4 disease, which confers a high risk of orbital exenteration, 14 (82.4%) achieved preservation of the involved eye. The 3-year overall survival (OS) rate of patients who achieved a partial response to IC was 84.6%. The 3-year OS rate of patients with stable disease or disease progression after IC was 25.0% (p = 0.038). CONCLUSIONS IC could be considered for down-staging patients with advanced T-stage disease. It could also be a reasonable option for eyeball preservation in locally advanced HNSCC of the PNSNC.","author":[{"dropping-particle":"","family":"Ock","given":"Chan-Young","non-dropping-particle":"","parse-names":false,"suffix":""},{"dropping-particle":"","family":"Keam","given":"Bhumsuk","non-dropping-particle":"","parse-names":false,"suffix":""},{"dropping-particle":"","family":"Kim","given":"Tae Min","non-dropping-particle":"","parse-names":false,"suffix":""},{"dropping-particle":"","family":"Han","given":"Doo Hee","non-dropping-particle":"","parse-names":false,"suffix":""},{"dropping-particle":"","family":"Won","given":"Tae-Bin","non-dropping-particle":"","parse-names":false,"suffix":""},{"dropping-particle":"","family":"Lee","given":"Se-Hoon","non-dropping-particle":"","parse-names":false,"suffix":""},{"dropping-particle":"","family":"Hah","given":"J Hun","non-dropping-particle":"","parse-names":false,"suffix":""},{"dropping-particle":"","family":"Kwon","given":"Tack-Kyun","non-dropping-particle":"","parse-names":false,"suffix":""},{"dropping-particle":"","family":"Kim","given":"Dong-Wan","non-dropping-particle":"","parse-names":false,"suffix":""},{"dropping-particle":"","family":"Kim","given":"Dong-Young","non-dropping-particle":"","parse-names":false,"suffix":""},{"dropping-particle":"","family":"Rhee","given":"Chae-Seo","non-dropping-particle":"","parse-names":false,"suffix":""},{"dropping-particle":"","family":"Wu","given":"Hong-Gyun","non-dropping-particle":"","parse-names":false,"suffix":""},{"dropping-particle":"","family":"Sung","given":"Myung-Whun","non-dropping-particle":"","parse-names":false,"suffix":""},{"dropping-particle":"","family":"Heo","given":"Dae Seog","non-dropping-particle":"","parse-names":false,"suffix":""}],"container-title":"The Korean journal of internal medicine","id":"ITEM-1","issue":"3","issued":{"date-parts":[["2016","5","1"]]},"page":"570-8","title":"Induction chemotherapy in head and neck squamous cell carcinoma of the paranasal sinus and nasal cavity: a role in organ preservation.","type":"article-journal","volume":"31"},"uris":["http://www.mendeley.com/documents/?uuid=72a9c189-6918-3cc6-b9a0-7130a79d6995"]},{"id":"ITEM-2","itemData":{"ISSN":"1827-675X","PMID":"22767985","abstract":"The surgical treatment of sinonasal malignancies is in continuous evolution. In selected patients, endoscopic resection has become a sound alternative to traditional external approaches. Further improvements are necessary to enhance the possibilities of endoscopic transnasal resection of sinonasal malignancies. We present a case of intestinal-type adenocarcinoma of the left nasal fossa eroding the skull base that affected a 56-year-old male. The patient was surgically-treated by means of a four-hand binarial endoscopic transnasal resection using a 3D endoscopic system and neuronavigation. Surgery was completed in 5 hours without significant complications. Surgeons were able to recognize and manage anatomical structures, and to control bleeding easily thanks to the bimanual technique and 3D visualization. The new 3D scopes and the bimanual technique under the guidance of a navigation system represent an interesting solution that can overcome the traditional limits of the traditional set up currently used.","author":[{"dropping-particle":"","family":"Castelnuovo","given":"P","non-dropping-particle":"","parse-names":false,"suffix":""},{"dropping-particle":"","family":"Battaglia","given":"P","non-dropping-particle":"","parse-names":false,"suffix":""},{"dropping-particle":"","family":"Bignami","given":"M","non-dropping-particle":"","parse-names":false,"suffix":""},{"dropping-particle":"","family":"Ferreli","given":"F","non-dropping-particle":"","parse-names":false,"suffix":""},{"dropping-particle":"","family":"Turri-Zanoni","given":"M","non-dropping-particle":"","parse-names":false,"suffix":""},{"dropping-particle":"","family":"Bernardini","given":"E","non-dropping-particle":"","parse-names":false,"suffix":""},{"dropping-particle":"","family":"Lenzi","given":"R","non-dropping-particle":"","parse-names":false,"suffix":""},{"dropping-particle":"","family":"Dallan","given":"I","non-dropping-particle":"","parse-names":false,"suffix":""}],"container-title":"Acta otorhinolaryngologica Italica : organo ufficiale della Societa italiana di otorinolaringologia e chirurgia cervico-facciale","id":"ITEM-2","issue":"3","issued":{"date-parts":[["2012","6"]]},"page":"189-91","title":"Endoscopic transnasal resection of anterior skull base malignancy with a novel 3D endoscope and neuronavigation.","type":"article-journal","volume":"32"},"uris":["http://www.mendeley.com/documents/?uuid=e7a929ad-90ae-3ac3-9e4c-cb98e1c61020"]},{"id":"ITEM-3","itemData":{"DOI":"10.3857/roj.2016.01739","ISSN":"2234-1900","PMID":"27592515","abstract":"PURPOSE We sought to determine if organ preservation (OP) with neoadjuvant chemoradiation (CRT) was feasible in patients with sinonasal cancer determined to require exenteration. MATERIALS AND METHODS Twenty patients were determined to require exenteration for definitive treatment from 2005 to 2014. Fourteen patients underwent OP and 6 patients received exenteration with adjuvant CRT. Exenteration free survival (EFS), locoregional control (LRC), progression-free survival (PFS), and overall survival (OS) were estimated. RESULTS Five patients (36%) receiving OP had complete disease response at time of surgery. With a median follow-up of 18.8 months, EFS was 62% at 2 years for patients undergoing OP. At 2 years, there were no significant differences in LRC, PFS or OS (all all p &gt; 0.050) between the groups. Less grade 3 or greater toxicity was seen in patients undergoing OP (p = 0.003). Visual function was preserved in all patients undergoing OP. CONCLUSION For patients with sinonasal cancer, OP may avoid exenteration, offering similar disease control and improved toxicity.","author":[{"dropping-particle":"","family":"Amsbaugh","given":"Mark J","non-dropping-particle":"","parse-names":false,"suffix":""},{"dropping-particle":"","family":"Yusuf","given":"Mehran","non-dropping-particle":"","parse-names":false,"suffix":""},{"dropping-particle":"","family":"Silverman","given":"Craig","non-dropping-particle":"","parse-names":false,"suffix":""},{"dropping-particle":"","family":"Bumpous","given":"Jeffrey","non-dropping-particle":"","parse-names":false,"suffix":""},{"dropping-particle":"","family":"Perez","given":"Cesar A","non-dropping-particle":"","parse-names":false,"suffix":""},{"dropping-particle":"","family":"Potts","given":"Keven","non-dropping-particle":"","parse-names":false,"suffix":""},{"dropping-particle":"","family":"Tennant","given":"Paul","non-dropping-particle":"","parse-names":false,"suffix":""},{"dropping-particle":"","family":"Redman","given":"Rebecca","non-dropping-particle":"","parse-names":false,"suffix":""},{"dropping-particle":"","family":"Dunlap","given":"Neal","non-dropping-particle":"","parse-names":false,"suffix":""}],"container-title":"Radiation oncology journal","id":"ITEM-3","issue":"3","issued":{"date-parts":[["2016","9"]]},"page":"209-215","title":"Organ preservation with neoadjuvant chemoradiation in patients with orbit invasive sinonasal cancer otherwise requiring exenteration.","type":"article-journal","volume":"34"},"uris":["http://www.mendeley.com/documents/?uuid=ac48531b-f932-3c8a-9f1c-d9a4e3f1fe6f"]}],"mendeley":{"formattedCitation":"&lt;sup&gt;5–7&lt;/sup&gt;","plainTextFormattedCitation":"5–7","previouslyFormattedCitation":"&lt;sup&gt;5–7&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5–7</w:t>
      </w:r>
      <w:r w:rsidRPr="00026549">
        <w:rPr>
          <w:color w:val="000000" w:themeColor="text1"/>
        </w:rPr>
        <w:fldChar w:fldCharType="end"/>
      </w:r>
      <w:r w:rsidRPr="00026549">
        <w:rPr>
          <w:color w:val="000000" w:themeColor="text1"/>
        </w:rPr>
        <w:t xml:space="preserve"> through to local modifications such as eyelid sparing resections to simplify the defect closure.</w:t>
      </w:r>
      <w:r w:rsidRPr="00026549">
        <w:rPr>
          <w:color w:val="000000" w:themeColor="text1"/>
        </w:rPr>
        <w:fldChar w:fldCharType="begin" w:fldLock="1"/>
      </w:r>
      <w:r w:rsidR="00570BCB" w:rsidRPr="00026549">
        <w:rPr>
          <w:color w:val="000000" w:themeColor="text1"/>
        </w:rPr>
        <w:instrText>ADDIN CSL_CITATION {"citationItems":[{"id":"ITEM-1","itemData":{"ISSN":"0022023X","abstract":"Of 22 orbital exenterations performed from January 1980 to December 1989, 16 were performed by an eyelid-sparing technique, and six were allowed to heal by spontaneous granulation. Reviewing these procedures, we conclude that the eyelid-sparing method is indicated mainly for advanced primary orbital malignancies and for certain secondary orbital malignancies such as orbital extension of uveal melanoma, conjunctival melanoma, and conjunctival squamous cell carcinoma. It is not usually applicable to orbital invasion of malignant eyelid tumors such as basal cell carcinoma and sebaceous gland carcinoma. Advantages of the eyelid-sparing method are more rapid healing and earlier fitting of a prosthesis.","author":[{"dropping-particle":"","family":"Shields","given":"J.A.","non-dropping-particle":"","parse-names":false,"suffix":""},{"dropping-particle":"","family":"Shields","given":"C.L.","non-dropping-particle":"","parse-names":false,"suffix":""},{"dropping-particle":"","family":"Suvarnamani","given":"C.","non-dropping-particle":"","parse-names":false,"suffix":""},{"dropping-particle":"","family":"Tantisira","given":"M.","non-dropping-particle":"","parse-names":false,"suffix":""},{"dropping-particle":"","family":"Shah","given":"P.","non-dropping-particle":"","parse-names":false,"suffix":""}],"container-title":"Ophthalmic Surgery","id":"ITEM-1","issued":{"date-parts":[["1991"]]},"title":"Orbital exenteration with eyelid sparing: Indications, technique, and results","type":"article-journal"},"uris":["http://www.mendeley.com/documents/?uuid=5ba37276-a60e-4933-abbc-36df6d5aa6a2"]}],"mendeley":{"formattedCitation":"&lt;sup&gt;8&lt;/sup&gt;","plainTextFormattedCitation":"8","previouslyFormattedCitation":"&lt;sup&gt;8&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8</w:t>
      </w:r>
      <w:r w:rsidRPr="00026549">
        <w:rPr>
          <w:color w:val="000000" w:themeColor="text1"/>
        </w:rPr>
        <w:fldChar w:fldCharType="end"/>
      </w:r>
      <w:r w:rsidRPr="00026549">
        <w:rPr>
          <w:color w:val="000000" w:themeColor="text1"/>
        </w:rPr>
        <w:t xml:space="preserve"> In cases of locally advanced disease the extended exenteration is a more radical approach which includes adjacent structures, usually bony orbit, sinuses or skin, in continuity with the resection.</w:t>
      </w:r>
      <w:r w:rsidRPr="00026549">
        <w:rPr>
          <w:color w:val="000000" w:themeColor="text1"/>
        </w:rPr>
        <w:fldChar w:fldCharType="begin" w:fldLock="1"/>
      </w:r>
      <w:r w:rsidR="00570BCB" w:rsidRPr="00026549">
        <w:rPr>
          <w:color w:val="000000" w:themeColor="text1"/>
        </w:rPr>
        <w:instrText>ADDIN CSL_CITATION {"citationItems":[{"id":"ITEM-1","itemData":{"author":[{"dropping-particle":"","family":"Alford","given":"M","non-dropping-particle":"","parse-names":false,"suffix":""}],"chapter-number":"Volume 5, ","container-title":"Duane’s Clinical Ophthalmology","id":"ITEM-1","issued":{"date-parts":[["2004"]]},"publisher":"Lippincott Williams &amp; Wilkins","title":"Enucleation, evisceration, and exenteration techniques","type":"chapter"},"uris":["http://www.mendeley.com/documents/?uuid=93bc9c0d-3da9-4595-837d-9b9ef7df65c1"]}],"mendeley":{"formattedCitation":"&lt;sup&gt;9&lt;/sup&gt;","plainTextFormattedCitation":"9","previouslyFormattedCitation":"&lt;sup&gt;9&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9</w:t>
      </w:r>
      <w:r w:rsidRPr="00026549">
        <w:rPr>
          <w:color w:val="000000" w:themeColor="text1"/>
        </w:rPr>
        <w:fldChar w:fldCharType="end"/>
      </w:r>
      <w:r w:rsidRPr="00026549">
        <w:rPr>
          <w:color w:val="000000" w:themeColor="text1"/>
        </w:rPr>
        <w:t xml:space="preserve"> </w:t>
      </w:r>
    </w:p>
    <w:p w14:paraId="2898AF52" w14:textId="77777777" w:rsidR="00F579F1" w:rsidRPr="00026549" w:rsidRDefault="00F579F1" w:rsidP="00F579F1">
      <w:pPr>
        <w:ind w:firstLine="720"/>
        <w:rPr>
          <w:color w:val="000000" w:themeColor="text1"/>
        </w:rPr>
      </w:pPr>
      <w:r w:rsidRPr="00026549">
        <w:rPr>
          <w:color w:val="000000" w:themeColor="text1"/>
        </w:rPr>
        <w:t>Although locoregional control of disease is the main surgical goal, the resultant defect when treating advanced disease and exposure of other important anatomical structures such as the sinonasal spaces, anterior skull base and dura, can result in not only psychosocial and aesthetic disability but also significant functional impairment. This has led to previous concerns about the rationale of an aggressive approach to this disease.</w:t>
      </w:r>
      <w:r w:rsidRPr="00026549">
        <w:rPr>
          <w:color w:val="000000" w:themeColor="text1"/>
        </w:rPr>
        <w:fldChar w:fldCharType="begin" w:fldLock="1"/>
      </w:r>
      <w:r w:rsidR="00570BCB" w:rsidRPr="00026549">
        <w:rPr>
          <w:color w:val="000000" w:themeColor="text1"/>
        </w:rPr>
        <w:instrText>ADDIN CSL_CITATION {"citationItems":[{"id":"ITEM-1","itemData":{"DOI":"10.1111/j.1445-2197.2010.05592.x","ISSN":"14451433","abstract":"Background: To review the outcomes of the patients who undergo orbital exenteration for malignancy. Methods: A retrospective review of patients who underwent orbital exenteration performed at Royal Prince Alfred and Concord Hospitals between 1990 and 2008. Results: A total of 38 patients were identified. The most common malignancies were squamous cell carcinoma (14 cutaneous and five mucosal origin), basal cell carcinoma (12 cutaneous) and melanoma (five patients). Orbital invasion was the main indication for orbital exenteration. Additional procedures were performed in 29 (76%) patients at the time of exenteration, including craniotomies in eight patients and maxillectomy in 15 patients. Flap reconstructions were required in 35 (92%) patients, including 33 free flap repairs and two local flap repairs. Post-operative complications included cerebrospinal fluid leak (16%) and wound-related complications (13%). The disease-specific survival rate was 97% at 1 year and 92% at 5 years. The local control rate was 83% at 1 year and 55% at 5 years. Fifty per cent of patient mortality and 63% of local recurrence occurred within the first post-operative year. Conclusions: In this series, locoregional control and survival were high, suggesting that aggressive surgical measures such as orbital exenteration are not unreasonable in well-selected patients. Free flap reconstruction is a reliable reconstructive technique which may reduce major complications. The first post-operative year is the most important period when monitoring for recurrence. ? 2010 The Authors. ANZ Journal of Surgery ? 2010 Royal Australasian College of Surgeons.","author":[{"dropping-particle":"","family":"Kuo","given":"Chih Hung","non-dropping-particle":"","parse-names":false,"suffix":""},{"dropping-particle":"","family":"Gao","given":"Kan","non-dropping-particle":"","parse-names":false,"suffix":""},{"dropping-particle":"","family":"Clifford","given":"Anthony","non-dropping-particle":"","parse-names":false,"suffix":""},{"dropping-particle":"","family":"Shannon","given":"Kerwin","non-dropping-particle":"","parse-names":false,"suffix":""},{"dropping-particle":"","family":"Clark","given":"Jonathan","non-dropping-particle":"","parse-names":false,"suffix":""}],"container-title":"ANZ Journal of Surgery","id":"ITEM-1","issued":{"date-parts":[["2011"]]},"title":"Orbital exenterations: An 18-year experience from a single head and neck unit","type":"article"},"uris":["http://www.mendeley.com/documents/?uuid=6598c25f-2ebe-4ddb-ba9d-512396592e86"]}],"mendeley":{"formattedCitation":"&lt;sup&gt;10&lt;/sup&gt;","plainTextFormattedCitation":"10","previouslyFormattedCitation":"&lt;sup&gt;10&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10</w:t>
      </w:r>
      <w:r w:rsidRPr="00026549">
        <w:rPr>
          <w:color w:val="000000" w:themeColor="text1"/>
        </w:rPr>
        <w:fldChar w:fldCharType="end"/>
      </w:r>
      <w:r w:rsidRPr="00026549">
        <w:rPr>
          <w:color w:val="000000" w:themeColor="text1"/>
        </w:rPr>
        <w:t xml:space="preserve"> Furthermore, overall 5-year survival rates for orbital malignancy vary significantly between studies with a range of 55-92%,</w:t>
      </w:r>
      <w:r w:rsidRPr="00026549">
        <w:rPr>
          <w:color w:val="000000" w:themeColor="text1"/>
        </w:rPr>
        <w:fldChar w:fldCharType="begin" w:fldLock="1"/>
      </w:r>
      <w:r w:rsidR="00570BCB" w:rsidRPr="00026549">
        <w:rPr>
          <w:color w:val="000000" w:themeColor="text1"/>
        </w:rPr>
        <w:instrText>ADDIN CSL_CITATION {"citationItems":[{"id":"ITEM-1","itemData":{"DOI":"10.1038/sj.eye.6702380","ISSN":"14765454","abstract":"Orbital exenteration aims at local control of disease invading the orbit that is potentially fatal or relentlessly progressive. Of all exenterations presenting to ophthalmologists, 40-50% are required for tumours in the eyelid or periocular skin. 99% of these are basal cell carcinomas and 4-6% each are squamous cell carcinomas or sebaceous gland carcinomas. Orbital invasion results in progressive fixation of the tumour to bone and reduced ocular motility. Perineural invasion of branches of the trigeminal nerve leads to numbness or pain, and that the facial nerve, to weakness. Biopsy identifies the cell type and the presence of perineural invasion. CT and MRI scanning help in the assessment of tumour spread within the orbit. Management should be in collaboration with an oncologist. Exenteration may be total-the removal of all orbital contents-or lid-sparing if the tumour is placed posteriorly. The socket may be allowed to heal by granulation or lined with a split skin graft or local flap. Complications may be seen following 20-25% of exenterations and include fistulae, tissue necrosis, exposed bone, and infection. Incomplete clearance of tumours occurs in about 38% of total exenterations and 17% of subtotal. The overall 5-year survival is 55-65%, but significantly worse if there was perineural spread. Facial prostheses may be mounted on glasses or secured with tissue glue or osseointegrated implants. Excellent cosmetic results can be achieved but many patients prefer to wear a patch.","author":[{"dropping-particle":"","family":"Tyers","given":"A. G.","non-dropping-particle":"","parse-names":false,"suffix":""}],"container-title":"Eye","id":"ITEM-1","issued":{"date-parts":[["2006"]]},"title":"Orbital exenteration for invasive skin tumours","type":"paper-conference"},"uris":["http://www.mendeley.com/documents/?uuid=4de278cc-8206-4885-a303-b837f05b5396"]},{"id":"ITEM-2","itemData":{"DOI":"10.1136/bjo.2005.072892","ISSN":"00071161","abstract":"BACKGROUND: Orbital exenteration is a rare, but disfiguring procedure reserved for the treatment of locally invasive malignancy or potentially life threatening orbital neoplasms, when less destructive techniques are inadequate. The authors report their experience and analyses of 64 cases of orbital exenteration performed over a 13 year period, looking specifically at key factors affecting mortality associated with such a destructive surgical procedure.\\n\\nMETHODS: Records were reviewed retrospectively of all patients who had undergone exenteration of the orbit from 1 January 1991 to 1 April 2004 inclusive, at the Manchester Royal Eye Hospital. In all cases of deceased individuals, the cause of death was determined by liaison with the general practitioner and local health authority. Duplicate death certificates were requested for all deceased patients from the Registrar for Births, Deaths, and Marriages, Southport, UK. Kaplan-Meier analysis was used to estimate survival following exenteration.\\n\\nRESULTS: Overall, 1 year survival post-exenteration was high at 93%. After 3 years this had fallen to 67%, followed by 57% after 5 years, and 37% at 10 years. 13 patients died as a direct result of the orbital tumour. A further nine died of unrelated medical conditions, and two patients succumbed to malignant processes originating elsewhere in the body. There was no difference in survival rate at 3 years (p=0.99) and 5 years (p=0.454) between those with clear resection margins and those without.\\n\\nCONCLUSION: In this study it was found that there was an overall mortality rate of 38% over 12 years. The presence of clear surgical margins, although reassuring for the surgeon, should not be regarded as an indication of cure. However, an overall 1 year survival of 93% and a 10 year survival of 37% are reassuring in that a proportion of individuals achieve surgical cure following exenteration. 38% of patients died as a result of other medical causes over the 12 year follow up.","author":[{"dropping-particle":"","family":"Rahman","given":"Imran","non-dropping-particle":"","parse-names":false,"suffix":""},{"dropping-particle":"","family":"Maino","given":"A.","non-dropping-particle":"","parse-names":false,"suffix":""},{"dropping-particle":"","family":"Cook","given":"A. E.","non-dropping-particle":"","parse-names":false,"suffix":""},{"dropping-particle":"","family":"Leatherbarrow","given":"B.","non-dropping-particle":"","parse-names":false,"suffix":""}],"container-title":"British Journal of Ophthalmology","id":"ITEM-2","issued":{"date-parts":[["2005"]]},"title":"Mortality following exenteration for malignant tumours of the orbit","type":"article"},"uris":["http://www.mendeley.com/documents/?uuid=62d8f917-19cc-4a06-9acf-66d0029ab01e"]},{"id":"ITEM-3","itemData":{"DOI":"10.1136/bjophthalmol-2013-304436","ISSN":"14682079","abstract":"Orbital exenteration is a physically debilitating procedure that may be a necessity in the management of orbital malignancy. It requires a sensitive multidisciplinary approach, both preoperatively and postoperatively. Providing life expectancy information for patients during preoperative counselling is pertinent to informed consent and in addressing patients' expectations. A retrospective review from one tertiary care centre was undertaken for a cohort of patients who were exenterated for orbital malignancy between 1998 and 2010. The cases were identified using an International Classification of Diseases 10th Revision (ICD-10)-derived database and were analysed using Prism statistical software (V.5.04). Cause of death was ascertained by liaising with the general practitioner and the National Registrar Office for Births, Deaths, and Marriages, Southport, UK. In total, 41 men and 32 women were identified. Mean age was 72 years with 47 cases living and 26 deceased at the time of review. The overall 5-year survival rate in this study was 64%. Kaplan-Meier analysis for basal cell carcinoma (BCC) against non-BCC returned a p value of 0.0199, with an HR of 0.3927 (CI 0.1788 to 0.8626). Kaplan-Meier analysis for cleared against non-cleared margins returned a p value of 0.2890, with an HR of 0.6571(CI 0.3024 to 1.428). Our results represent the highest 5-year survival data to date. However, the overall prognosis for patients who undergo orbital exenteration for malignancy remains poor. We hypothesise that the causes are multi-factorial. We recommend a multidisciplinary approach to the care of these patients, involving head and neck teams, oncology and other appropriate specialties, to optimise outcomes for this vulnerable patient group.","author":[{"dropping-particle":"","family":"Wong","given":"James Chiun Lon","non-dropping-particle":"","parse-names":false,"suffix":""},{"dropping-particle":"","family":"Thampy","given":"Reshma","non-dropping-particle":"","parse-names":false,"suffix":""},{"dropping-particle":"","family":"Cook","given":"Anne","non-dropping-particle":"","parse-names":false,"suffix":""}],"container-title":"British Journal of Ophthalmology","id":"ITEM-3","issued":{"date-parts":[["2015"]]},"title":"Life expectancy following orbital exenteration","type":"article"},"uris":["http://www.mendeley.com/documents/?uuid=39f9fd35-c06b-46fe-9a8a-911aacd445ee"]},{"id":"ITEM-4","itemData":{"DOI":"10.1007/BF01739638","ISSN":"0721832X","abstract":"BACKGROUND: Radical exenteration procedures, which include the removal of orbital content and eyelids, result in serious functional limitations, especially with respect to eating and speaking. Therefore we have recently changed our surgical concept. METHODS: Seventy-seven patients underwent orbital exenteration during the 20-year period from 1974 to 1995 at the Department of Maxillofacial Surgery, Essen University. The simultaneous removal of periorbital bone was performed in 45 of these cases. RESULTS: The 1-year survival rate was 89%, the 5-year rate was 63% and the 10-year rate was 48%. The surgical approach, the amount of resected orbital tissue and the reconstructive procedure have been adapted to the individual needs, depending on the location and extent of the tumor. Subsequently, the surgical morbidity has decreased. DISCUSSION: Detailed consideration of all clinical and histological findings is essential before surgery, in order to prevent a higher rate of recurrence following these modified operations.","author":[{"dropping-particle":"","family":"Mohr","given":"Christopher","non-dropping-particle":"","parse-names":false,"suffix":""},{"dropping-particle":"","family":"Esser","given":"Joachim","non-dropping-particle":"","parse-names":false,"suffix":""}],"container-title":"Graefe's Archive for Clinical and Experimental Ophthalmology","id":"ITEM-4","issued":{"date-parts":[["1997"]]},"title":"Orbital exenteration: Surgical and reconstructive strategies","type":"article-journal"},"uris":["http://www.mendeley.com/documents/?uuid=2d6039ac-db1b-4dd9-8960-a606033cb8e5"]},{"id":"ITEM-5","itemData":{"DOI":"10.1111/j.1445-2197.2010.05592.x","ISSN":"14451433","abstract":"Background: To review the outcomes of the patients who undergo orbital exenteration for malignancy. Methods: A retrospective review of patients who underwent orbital exenteration performed at Royal Prince Alfred and Concord Hospitals between 1990 and 2008. Results: A total of 38 patients were identified. The most common malignancies were squamous cell carcinoma (14 cutaneous and five mucosal origin), basal cell carcinoma (12 cutaneous) and melanoma (five patients). Orbital invasion was the main indication for orbital exenteration. Additional procedures were performed in 29 (76%) patients at the time of exenteration, including craniotomies in eight patients and maxillectomy in 15 patients. Flap reconstructions were required in 35 (92%) patients, including 33 free flap repairs and two local flap repairs. Post-operative complications included cerebrospinal fluid leak (16%) and wound-related complications (13%). The disease-specific survival rate was 97% at 1 year and 92% at 5 years. The local control rate was 83% at 1 year and 55% at 5 years. Fifty per cent of patient mortality and 63% of local recurrence occurred within the first post-operative year. Conclusions: In this series, locoregional control and survival were high, suggesting that aggressive surgical measures such as orbital exenteration are not unreasonable in well-selected patients. Free flap reconstruction is a reliable reconstructive technique which may reduce major complications. The first post-operative year is the most important period when monitoring for recurrence. ? 2010 The Authors. ANZ Journal of Surgery ? 2010 Royal Australasian College of Surgeons.","author":[{"dropping-particle":"","family":"Kuo","given":"Chih Hung","non-dropping-particle":"","parse-names":false,"suffix":""},{"dropping-particle":"","family":"Gao","given":"Kan","non-dropping-particle":"","parse-names":false,"suffix":""},{"dropping-particle":"","family":"Clifford","given":"Anthony","non-dropping-particle":"","parse-names":false,"suffix":""},{"dropping-particle":"","family":"Shannon","given":"Kerwin","non-dropping-particle":"","parse-names":false,"suffix":""},{"dropping-particle":"","family":"Clark","given":"Jonathan","non-dropping-particle":"","parse-names":false,"suffix":""}],"container-title":"ANZ Journal of Surgery","id":"ITEM-5","issued":{"date-parts":[["2011"]]},"title":"Orbital exenterations: An 18-year experience from a single head and neck unit","type":"article"},"uris":["http://www.mendeley.com/documents/?uuid=6598c25f-2ebe-4ddb-ba9d-512396592e86"]},{"id":"ITEM-6","itemData":{"DOI":"10.5301/tj.5000434","ISSN":"20382529","abstract":"INTRODUCTION: We reviewed our experience of the multidisciplinary collaboration between ophthalmologists, head and neck surgeons, neurosurgeons, radiologists and oncologists in the management of extensive tumors treated by orbital exenteration at the Humanitas Research Institute, Milan, Italy, over the past 10 years. METHODS: This is a retrospective cohort study of all patients who underwent orbital exenteration between March 2005 and August 2014 at the Humanitas Research Institute. The 10-year cohort of exenterated patients was identified through operating room notes using the clinical code set of the International Classification of Diseases, 10th revision (ICD-10). RESULTS: A total of 26 patients were identified, including 19 (73.1%) males. The median age was 65.5 years (range 37-87). Eighteen (69.2%) patients had major skin cancers extending to the orbit. Patients were divided into 2 cohorts: cohort 1 comprising patients with sinus or craniofacial cancers requiring orbital exenteration, and cohort 2 comprising patients with advanced periorbital skin cancers. The two cohorts were well matched for sex, age at surgery, degree of invasion, extension of surgical removal, necessity of adjuvant radiotherapy, reconstruction processes, and rehabilitation. CONCLUSIONS: In our experience patients never died of the primary lesion but because of the occurrence of other problems. So we encourage local surgical radicality.","author":[{"dropping-particle":"","family":"Maria","given":"Alessandra","non-dropping-particle":"Di","parse-names":false,"suffix":""},{"dropping-particle":"","family":"Balia","given":"Laura","non-dropping-particle":"","parse-names":false,"suffix":""},{"dropping-particle":"","family":"Poletti","given":"Arturo Mario","non-dropping-particle":"","parse-names":false,"suffix":""},{"dropping-particle":"","family":"Colombo","given":"Giovanni","non-dropping-particle":"","parse-names":false,"suffix":""},{"dropping-particle":"","family":"Romano","given":"Mary","non-dropping-particle":"","parse-names":false,"suffix":""}],"container-title":"Tumori","id":"ITEM-6","issued":{"date-parts":[["2016"]]},"title":"Orbital exenteration: Our experience","type":"article-journal"},"uris":["http://www.mendeley.com/documents/?uuid=d33c201d-d930-4529-acee-f7eb44262297"]}],"mendeley":{"formattedCitation":"&lt;sup&gt;10–15&lt;/sup&gt;","plainTextFormattedCitation":"10–15","previouslyFormattedCitation":"&lt;sup&gt;10–15&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10–15</w:t>
      </w:r>
      <w:r w:rsidRPr="00026549">
        <w:rPr>
          <w:color w:val="000000" w:themeColor="text1"/>
        </w:rPr>
        <w:fldChar w:fldCharType="end"/>
      </w:r>
      <w:r w:rsidRPr="00026549">
        <w:rPr>
          <w:color w:val="000000" w:themeColor="text1"/>
        </w:rPr>
        <w:t xml:space="preserve"> although this appears to be highly dependent on histology.</w:t>
      </w:r>
      <w:r w:rsidRPr="00026549">
        <w:rPr>
          <w:color w:val="000000" w:themeColor="text1"/>
        </w:rPr>
        <w:fldChar w:fldCharType="begin" w:fldLock="1"/>
      </w:r>
      <w:r w:rsidR="00570BCB" w:rsidRPr="00026549">
        <w:rPr>
          <w:color w:val="000000" w:themeColor="text1"/>
        </w:rPr>
        <w:instrText>ADDIN CSL_CITATION {"citationItems":[{"id":"ITEM-1","itemData":{"DOI":"10.1080/01676830.2016.1176210","ISSN":"17445108","abstract":"ABSTRACTThe authors report their experience with orbital exenteration surgery at one academic institution over a 10-year period and review the literature. This retrospective cohort study monitored outcomes of all patients who underwent orbital exenteration surgery at Massachusetts Eye and Ear Infirmary between January 2003 and January 2013. Patients with no follow-up data or survival data were excluded from the study. The main outcome measures were surgical complications, disease status of surgical margins, need for adjuvant treatment, local recurrence, metastases and survival. 23 patients with malignancy and 2 with mucormycosis met inclusion criteria for the study. Surgical procedures included non-lid sparing total exenteration (44%), lid-sparing total exenteration (32%), non-lid sparing partial exenteration (8%) and lid-sparing partial exenteration (16%). 44% underwent additional extra-orbital procedures. Survival rates were 72% at 1 year, 48% at 3 years, and 37% at 5 years. Of patients with malignancie...","author":[{"dropping-particle":"","family":"Nagendran","given":"Sonali T.","non-dropping-particle":"","parse-names":false,"suffix":""},{"dropping-particle":"","family":"Lee","given":"N. Grace","non-dropping-particle":"","parse-names":false,"suffix":""},{"dropping-particle":"","family":"Fay","given":"Aaron","non-dropping-particle":"","parse-names":false,"suffix":""},{"dropping-particle":"","family":"Lefebvre","given":"Daniel R.","non-dropping-particle":"","parse-names":false,"suffix":""},{"dropping-particle":"","family":"Sutula","given":"Francis C.","non-dropping-particle":"","parse-names":false,"suffix":""},{"dropping-particle":"","family":"Freitag","given":"Suzanne K.","non-dropping-particle":"","parse-names":false,"suffix":""}],"container-title":"Orbit","id":"ITEM-1","issued":{"date-parts":[["2016"]]},"title":"Orbital exenteration: The 10-year Massachusetts Eye and Ear Infirmary experience","type":"article-journal"},"uris":["http://www.mendeley.com/documents/?uuid=f76a9d63-84be-44b0-b023-15658f01adc9"]}],"mendeley":{"formattedCitation":"&lt;sup&gt;16&lt;/sup&gt;","plainTextFormattedCitation":"16","previouslyFormattedCitation":"&lt;sup&gt;16&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16</w:t>
      </w:r>
      <w:r w:rsidRPr="00026549">
        <w:rPr>
          <w:color w:val="000000" w:themeColor="text1"/>
        </w:rPr>
        <w:fldChar w:fldCharType="end"/>
      </w:r>
    </w:p>
    <w:p w14:paraId="048A9CB5" w14:textId="77777777" w:rsidR="00F579F1" w:rsidRPr="00026549" w:rsidRDefault="00F579F1" w:rsidP="00F579F1">
      <w:pPr>
        <w:ind w:firstLine="720"/>
        <w:rPr>
          <w:color w:val="000000" w:themeColor="text1"/>
        </w:rPr>
      </w:pPr>
      <w:r w:rsidRPr="00026549">
        <w:rPr>
          <w:color w:val="000000" w:themeColor="text1"/>
        </w:rPr>
        <w:lastRenderedPageBreak/>
        <w:t>The concept of tailoring reconstruction to the orbital defect is not a new approach with Wilson et al</w:t>
      </w:r>
      <w:r w:rsidRPr="00026549">
        <w:rPr>
          <w:color w:val="000000" w:themeColor="text1"/>
        </w:rPr>
        <w:fldChar w:fldCharType="begin" w:fldLock="1"/>
      </w:r>
      <w:r w:rsidR="00570BCB" w:rsidRPr="00026549">
        <w:rPr>
          <w:color w:val="000000" w:themeColor="text1"/>
        </w:rPr>
        <w:instrText>ADDIN CSL_CITATION {"citationItems":[{"id":"ITEM-1","itemData":{"DOI":"10.1016/S0007-1226(73)80035-9","ISSN":"14653087","abstract":"A logical approach to the management of advanced tumours in and about the orbit is described, and the relevant historical aspects are reviewed. The failure of radiotherapy, when cancer invades the bone, calls for radical surgical extirpation, which for safe and adequate execution demands a combined craniofacial operation. A simple anatomical classification of tumour site is proposed as a guide to operative approach. The essential step in repair is cover by well-vascularised full-thickness pedicle flaps which can, where necessary, provide a new fascial covering for exposed brain. The hinged nasal septal flap is a useful adjunct. Three cases are described to illustrate these principles. © 1973 E. &amp; S. Livingstone.","author":[{"dropping-particle":"","family":"Wilson","given":"J. S.P.","non-dropping-particle":"","parse-names":false,"suffix":""},{"dropping-particle":"","family":"Westbury","given":"G.","non-dropping-particle":"","parse-names":false,"suffix":""}],"container-title":"British Journal of Plastic Surgery","id":"ITEM-1","issued":{"date-parts":[["1973"]]},"title":"Combined craniofacial resection for tumour involving the orbital walls","type":"article-journal"},"uris":["http://www.mendeley.com/documents/?uuid=05f55370-5d75-4e5e-9372-4fdd0894b4bc"]}],"mendeley":{"formattedCitation":"&lt;sup&gt;17&lt;/sup&gt;","plainTextFormattedCitation":"17","previouslyFormattedCitation":"&lt;sup&gt;17&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17</w:t>
      </w:r>
      <w:r w:rsidRPr="00026549">
        <w:rPr>
          <w:color w:val="000000" w:themeColor="text1"/>
        </w:rPr>
        <w:fldChar w:fldCharType="end"/>
      </w:r>
      <w:r w:rsidRPr="00026549">
        <w:rPr>
          <w:color w:val="000000" w:themeColor="text1"/>
        </w:rPr>
        <w:t xml:space="preserve"> proposing in 1973 a stepwise approach to this issue. This has developed and formalized over the subsequent decades, with an appreciation of individual case factors that merit a particular reconstructive option. This can include allowing healing by secondary intention, primary closure utilizing eyelids or split skin grafts for standard exenteration defects,</w:t>
      </w:r>
      <w:r w:rsidRPr="00026549">
        <w:rPr>
          <w:color w:val="000000" w:themeColor="text1"/>
        </w:rPr>
        <w:fldChar w:fldCharType="begin" w:fldLock="1"/>
      </w:r>
      <w:r w:rsidR="00570BCB" w:rsidRPr="00026549">
        <w:rPr>
          <w:color w:val="000000" w:themeColor="text1"/>
        </w:rPr>
        <w:instrText>ADDIN CSL_CITATION {"citationItems":[{"id":"ITEM-1","itemData":{"DOI":"10.1055/s-0034-1395210","ISSN":"10988793","abstract":"The term \"orbital tumors\" includes diverse benign or malignant space-occupying lesions of the orbit, often leading to dystopia of the eyeball, motility disturbances, diplopia, visual field defects, and sometimes a complete loss of vision. Removing these tumors in a limited surgical field is challenging. Therefore, the preservation of function is a primary concern. We retrospectively reviewed 671 patients with orbital tumors from October 1999 to June 2014. Diagnosis on referral, presenting symptoms, radiological records, histology of the primary tumor or orbital metastasis, and treatment choice were analyzed. Among the 671 orbital tumors, 40% were accessed anteriorly, 36% via an orbitotomy with temporary osteotomy, and 23.9% underwent an orbital exenteration. As an illustration of the operative strategies with subsequent reconstructions, a distinction was made among the main indication groups: (1) function-preserving therapy for retrobulbar tumors, (2) malignant tumors of the conjunctiva and the eyelids, (3) exenteration of the orbit and subsequent reconstruction, and (4) operative and therapeutic strategy for orbital metastases. Adequate preoperative use of modern imaging techniques and thorough planning of the operation are crucial. Accurate histopathological diagnosis is crucial for planning appropriate therapeutic and surgical interventions. New innovative treatment concepts and surgical techniques arise from the close cooperation of related disciplines such as ophthalmology and neurosurgery. Although an orbital exenteration in patients with eyelid and conjunctival carcinomas can now often be avoided, eye-preserving treatment for locally advanced carcinomas of the conjunctiva and eyelid must be attempted. For extensive orbital malignancies, orbital exenteration is curative. In this context, primary closure of the orbit can improve the patient's quality of life and avoid subsequent complications. Concerning orbital metastasis, early diagnosis can preserve function and fulfil the esthetic demands of the patients. In palliative tumor disease, operative procedures such as orbital decompression or tumor debulking can reduce patient complaints and contribute to improved quality of life.","author":[{"dropping-particle":"","family":"Pförtner","given":"R.","non-dropping-particle":"","parse-names":false,"suffix":""},{"dropping-particle":"","family":"Mohr","given":"C.","non-dropping-particle":"","parse-names":false,"suffix":""},{"dropping-particle":"","family":"Daamen","given":"J.","non-dropping-particle":"","parse-names":false,"suffix":""},{"dropping-particle":"","family":"Metz","given":"A.","non-dropping-particle":"","parse-names":false,"suffix":""}],"container-title":"Facial Plastic Surgery","id":"ITEM-1","issued":{"date-parts":[["2014"]]},"title":"Orbital tumors: Operative and therapeutic strategies","type":"article-journal"},"uris":["http://www.mendeley.com/documents/?uuid=8f4d9e39-96a0-458d-9baa-af4cf7feea7d"]},{"id":"ITEM-2","itemData":{"DOI":"10.1016/0007-1226(92)90147-P","ISSN":"14653087","abstract":"Reconstructive procedures were used on 14 patients who had undergone orbital exenteration and radiotherapy for malignant tumours. All patients were tumour free after a follow-up of between 5 and 18 years. Reconstruction was carried out in 3 stages. In the first operation the orbit was filled, in the second the orbital rims and eyelids were shaped, and in the third a cavity for a static eye prosthesis was created. Critical assessment of results showed that the first stage alone produced a marked improvement in appearance and occluded existing fistulae. The subsequent procedures improved aesthetic results further. Difficulties were encountered from retraction of the tissues and insufficient tissue mobility. © 1992.","author":[{"dropping-particle":"","family":"Marques","given":"Americo","non-dropping-particle":"","parse-names":false,"suffix":""},{"dropping-particle":"","family":"Brenda","given":"Elizabeth","non-dropping-particle":"","parse-names":false,"suffix":""},{"dropping-particle":"","family":"Magrin","given":"Jose","non-dropping-particle":"","parse-names":false,"suffix":""},{"dropping-particle":"","family":"Kowalski","given":"Luis Paulo","non-dropping-particle":"","parse-names":false,"suffix":""},{"dropping-particle":"","family":"Andrews","given":"Jorge M.","non-dropping-particle":"","parse-names":false,"suffix":""}],"container-title":"British Journal of Plastic Surgery","id":"ITEM-2","issued":{"date-parts":[["1992"]]},"title":"Critical analysis of methods of reconstruction of exenterated orbits","type":"article-journal"},"uris":["http://www.mendeley.com/documents/?uuid=073929ca-3d47-4d53-8ddf-de61276d1ae0"]},{"id":"ITEM-3","itemData":{"DOI":"10.1007/BF01739638","ISSN":"0721832X","abstract":"BACKGROUND: Radical exenteration procedures, which include the removal of orbital content and eyelids, result in serious functional limitations, especially with respect to eating and speaking. Therefore we have recently changed our surgical concept. METHODS: Seventy-seven patients underwent orbital exenteration during the 20-year period from 1974 to 1995 at the Department of Maxillofacial Surgery, Essen University. The simultaneous removal of periorbital bone was performed in 45 of these cases. RESULTS: The 1-year survival rate was 89%, the 5-year rate was 63% and the 10-year rate was 48%. The surgical approach, the amount of resected orbital tissue and the reconstructive procedure have been adapted to the individual needs, depending on the location and extent of the tumor. Subsequently, the surgical morbidity has decreased. DISCUSSION: Detailed consideration of all clinical and histological findings is essential before surgery, in order to prevent a higher rate of recurrence following these modified operations.","author":[{"dropping-particle":"","family":"Mohr","given":"Christopher","non-dropping-particle":"","parse-names":false,"suffix":""},{"dropping-particle":"","family":"Esser","given":"Joachim","non-dropping-particle":"","parse-names":false,"suffix":""}],"container-title":"Graefe's Archive for Clinical and Experimental Ophthalmology","id":"ITEM-3","issued":{"date-parts":[["1997"]]},"title":"Orbital exenteration: Surgical and reconstructive strategies","type":"article-journal"},"uris":["http://www.mendeley.com/documents/?uuid=2d6039ac-db1b-4dd9-8960-a606033cb8e5"]},{"id":"ITEM-4","itemData":{"DOI":"10.1097/SAP.0b013e31826a1a56","ISSN":"15363708","abstract":"BACKGROUND: Orbital exenteration presents a challenge to the reconstructive surgeon. Defects may be treated with split skin grafts, local advancement flaps, or free flap coverage. There are few published series showing the long-term outcomes of reconstruction. Our results, with at least a 5-year follow-up, are presented. METHODS: A retrospective review of 15 immediate reconstructions after orbital exenterations for malignancies in 12 patients at a tertiary referral center over a 5-year period, was done. All flaps were followed up for at least 5 years (mean, 75 months; range, 3-118 months). RESULTS: Malignancies included squamous cell carcinoma, basal cell carcinoma, meningioma, sebaceous gland carcinoma, and rhabdomyosarcoma. Eight cervicofacial rotation-advancement flaps and 4 anterolateral thigh, 1 rectus abdominis, and 1 radial forearm free tissue transfers were used. Aggressive postoperative radiotherapy (9/15) was well tolerated by both regional and free flaps. Both cervicofacial flaps in previously irradiated patients had wound dehiscence or fistula formation. Six (50%) patients died during follow-up, 4 of whom (33%) died of tumor recurrence. CONCLUSIONS: Flap reconstruction after complex orbital exenteration is associated with low morbidity. Cervicofacial rotation-advancement flaps offer reliable, single-stage, aesthetically pleasing reconstructions. They should be avoided in the previously irradiated. Free tissue transfer is indicated for volume replacement, after previous radiotherapy, after tumor recurrence and previous use of locoregional flaps. Reconstruction of complex orbital exenteration defects for malignancies should be undertaken in centers with experience in the management of these procedures. Copyright © 2014 by Lippincott Williams  &amp;  Wilkins.","author":[{"dropping-particle":"","family":"Rabey","given":"Nicholas","non-dropping-particle":"","parse-names":false,"suffix":""},{"dropping-particle":"","family":"Abood","given":"Ahid","non-dropping-particle":"","parse-names":false,"suffix":""},{"dropping-particle":"","family":"Gillespie","given":"Patrick","non-dropping-particle":"","parse-names":false,"suffix":""},{"dropping-particle":"","family":"Athanassoglou","given":"Vassilis","non-dropping-particle":"","parse-names":false,"suffix":""},{"dropping-particle":"","family":"Rene","given":"Cornelius","non-dropping-particle":"","parse-names":false,"suffix":""},{"dropping-particle":"","family":"Malata","given":"Charles M.","non-dropping-particle":"","parse-names":false,"suffix":""}],"container-title":"Annals of Plastic Surgery","id":"ITEM-4","issued":{"date-parts":[["2014"]]},"title":"Reconstruction of complex orbital exenteration defects: A single center's experience with a five-year follow-up","type":"article-journal"},"uris":["http://www.mendeley.com/documents/?uuid=a25e35f4-773f-456c-9b66-476994a59cc2"]}],"mendeley":{"formattedCitation":"&lt;sup&gt;14,18–20&lt;/sup&gt;","plainTextFormattedCitation":"14,18–20","previouslyFormattedCitation":"&lt;sup&gt;14,18–20&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14,18–20</w:t>
      </w:r>
      <w:r w:rsidRPr="00026549">
        <w:rPr>
          <w:color w:val="000000" w:themeColor="text1"/>
        </w:rPr>
        <w:fldChar w:fldCharType="end"/>
      </w:r>
      <w:r w:rsidRPr="00026549">
        <w:rPr>
          <w:color w:val="000000" w:themeColor="text1"/>
        </w:rPr>
        <w:t xml:space="preserve"> through to locoregional pedicled flaps or free flap tissue transfer reconstruction.</w:t>
      </w:r>
      <w:r w:rsidRPr="00026549">
        <w:rPr>
          <w:color w:val="000000" w:themeColor="text1"/>
        </w:rPr>
        <w:fldChar w:fldCharType="begin" w:fldLock="1"/>
      </w:r>
      <w:r w:rsidR="00570BCB" w:rsidRPr="00026549">
        <w:rPr>
          <w:color w:val="000000" w:themeColor="text1"/>
        </w:rPr>
        <w:instrText>ADDIN CSL_CITATION {"citationItems":[{"id":"ITEM-1","itemData":{"DOI":"10.1016/j.jcms.2017.01.003","ISSN":"10105182","author":[{"dropping-particle":"","family":"Kesting","given":"Marco R.","non-dropping-particle":"","parse-names":false,"suffix":""},{"dropping-particle":"","family":"Koerdt","given":"Steffen","non-dropping-particle":"","parse-names":false,"suffix":""},{"dropping-particle":"","family":"Rommel","given":"Niklas","non-dropping-particle":"","parse-names":false,"suffix":""},{"dropping-particle":"","family":"Mücke","given":"Thomas","non-dropping-particle":"","parse-names":false,"suffix":""},{"dropping-particle":"","family":"Wolff","given":"Klaus-Dietrich","non-dropping-particle":"","parse-names":false,"suffix":""},{"dropping-particle":"","family":"Nobis","given":"Christopher P.","non-dropping-particle":"","parse-names":false,"suffix":""},{"dropping-particle":"","family":"Ringel","given":"Florian","non-dropping-particle":"","parse-names":false,"suffix":""},{"dropping-particle":"","family":"Frohwitter","given":"Gesche","non-dropping-particle":"","parse-names":false,"suffix":""}],"container-title":"Journal of Cranio-Maxillofacial Surgery","id":"ITEM-1","issue":"4","issued":{"date-parts":[["2017","4"]]},"page":"467-473","title":"Classification of orbital exenteration and reconstruction","type":"article-journal","volume":"45"},"uris":["http://www.mendeley.com/documents/?uuid=76fb00ea-06ea-3d78-9d88-89857332c71e"]}],"mendeley":{"formattedCitation":"&lt;sup&gt;3&lt;/sup&gt;","plainTextFormattedCitation":"3","previouslyFormattedCitation":"&lt;sup&gt;3&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3</w:t>
      </w:r>
      <w:r w:rsidRPr="00026549">
        <w:rPr>
          <w:color w:val="000000" w:themeColor="text1"/>
        </w:rPr>
        <w:fldChar w:fldCharType="end"/>
      </w:r>
      <w:r w:rsidRPr="00026549">
        <w:rPr>
          <w:color w:val="000000" w:themeColor="text1"/>
        </w:rPr>
        <w:t xml:space="preserve"> The development of multidisciplinary oncological teams (MDTs) including ophthalmologists, otolaryngologists and oncologists, together with dedicated reconstructive plastic surgery teams and prosthetic specialists, has allowed an integrated and coordinated approach to the assessment, resection and reconstruction of orbital malignancy. In addition, these centralized tertiary center teams provide the patient with a coordinated pathway from presentation through to rehabilitation to anticipate and mitigate the inevitable psychosocial stress that this type of surgery traditionally mandated. We present our experience of cases presenting with advanced orbital </w:t>
      </w:r>
      <w:proofErr w:type="spellStart"/>
      <w:r w:rsidRPr="00026549">
        <w:rPr>
          <w:color w:val="000000" w:themeColor="text1"/>
        </w:rPr>
        <w:t>tumors</w:t>
      </w:r>
      <w:proofErr w:type="spellEnd"/>
      <w:r w:rsidRPr="00026549">
        <w:rPr>
          <w:color w:val="000000" w:themeColor="text1"/>
        </w:rPr>
        <w:t xml:space="preserve"> to our unit over the past 5 years. </w:t>
      </w:r>
    </w:p>
    <w:p w14:paraId="54AA7CE8" w14:textId="77777777" w:rsidR="00F579F1" w:rsidRPr="00026549" w:rsidRDefault="00F579F1" w:rsidP="00F579F1">
      <w:pPr>
        <w:pStyle w:val="Heading1"/>
        <w:rPr>
          <w:color w:val="000000" w:themeColor="text1"/>
        </w:rPr>
      </w:pPr>
      <w:r w:rsidRPr="00026549">
        <w:rPr>
          <w:color w:val="000000" w:themeColor="text1"/>
        </w:rPr>
        <w:t>Materials and Methods</w:t>
      </w:r>
    </w:p>
    <w:p w14:paraId="2B86B01E" w14:textId="77777777" w:rsidR="00242CBA" w:rsidRPr="00026549" w:rsidRDefault="00F579F1" w:rsidP="00242CBA">
      <w:pPr>
        <w:ind w:firstLine="720"/>
        <w:rPr>
          <w:color w:val="000000" w:themeColor="text1"/>
        </w:rPr>
      </w:pPr>
      <w:r w:rsidRPr="00026549">
        <w:rPr>
          <w:color w:val="000000" w:themeColor="text1"/>
        </w:rPr>
        <w:t xml:space="preserve">This retrospective study was approved by Institutional review board (Study No. 9940). Consent was obtained from patients for use of clinical/intraoperative photographic documentation. The records of all patients referred to the Guy’s and St Thomas’ NHS Foundation Trust Head and Neck MDT for multidisciplinary management input of an orbital malignancy during the period of 2013 to 2018 were reviewed. Only cases progressing to an orbital exenteration were included or, where a previous exenteration/enucleation had been performed for an unrelated condition, those undergoing orbital clearance/wide local excision. Any cases where orbital exenteration </w:t>
      </w:r>
      <w:r w:rsidRPr="00026549">
        <w:rPr>
          <w:color w:val="000000" w:themeColor="text1"/>
        </w:rPr>
        <w:lastRenderedPageBreak/>
        <w:t xml:space="preserve">was performed as part of treatment for an invasive sinonasal malignancy were excluded from this study. </w:t>
      </w:r>
    </w:p>
    <w:p w14:paraId="691F2E96" w14:textId="77777777" w:rsidR="00242CBA" w:rsidRPr="00026549" w:rsidRDefault="00221270" w:rsidP="00242CBA">
      <w:pPr>
        <w:ind w:firstLine="720"/>
        <w:rPr>
          <w:color w:val="000000" w:themeColor="text1"/>
        </w:rPr>
      </w:pPr>
      <w:r w:rsidRPr="00026549">
        <w:rPr>
          <w:color w:val="000000" w:themeColor="text1"/>
        </w:rPr>
        <w:t>Pre-operative imaging was standardised to include as a minimum CT imaging and MRI imaging of the orbits</w:t>
      </w:r>
      <w:r w:rsidR="00BE67FE" w:rsidRPr="00026549">
        <w:rPr>
          <w:color w:val="000000" w:themeColor="text1"/>
        </w:rPr>
        <w:t xml:space="preserve"> within one month of surgery</w:t>
      </w:r>
      <w:r w:rsidRPr="00026549">
        <w:rPr>
          <w:color w:val="000000" w:themeColor="text1"/>
        </w:rPr>
        <w:t xml:space="preserve">, allowing accurate restaging of both bony and soft tissue involvement respectively </w:t>
      </w:r>
      <w:r w:rsidR="0067766C" w:rsidRPr="00026549">
        <w:rPr>
          <w:color w:val="000000" w:themeColor="text1"/>
        </w:rPr>
        <w:t>at</w:t>
      </w:r>
      <w:r w:rsidRPr="00026549">
        <w:rPr>
          <w:color w:val="000000" w:themeColor="text1"/>
        </w:rPr>
        <w:t xml:space="preserve"> </w:t>
      </w:r>
      <w:proofErr w:type="spellStart"/>
      <w:r w:rsidRPr="00026549">
        <w:rPr>
          <w:color w:val="000000" w:themeColor="text1"/>
        </w:rPr>
        <w:t>tumor</w:t>
      </w:r>
      <w:proofErr w:type="spellEnd"/>
      <w:r w:rsidRPr="00026549">
        <w:rPr>
          <w:color w:val="000000" w:themeColor="text1"/>
        </w:rPr>
        <w:t xml:space="preserve"> board review. </w:t>
      </w:r>
      <w:r w:rsidR="00242CBA" w:rsidRPr="00026549">
        <w:rPr>
          <w:color w:val="000000" w:themeColor="text1"/>
        </w:rPr>
        <w:t xml:space="preserve">All exenteration procedures were performed under the care of the senior authors. Surgical technique included eyelid sparing incisions where feasible but the presence of scars and previous surgery, together with the availability of free flap reconstruction, </w:t>
      </w:r>
      <w:r w:rsidR="0067766C" w:rsidRPr="00026549">
        <w:rPr>
          <w:color w:val="000000" w:themeColor="text1"/>
        </w:rPr>
        <w:t>commonly</w:t>
      </w:r>
      <w:r w:rsidR="00242CBA" w:rsidRPr="00026549">
        <w:rPr>
          <w:color w:val="000000" w:themeColor="text1"/>
        </w:rPr>
        <w:t xml:space="preserve"> resulted in eyelid sacrificing incisions at the orbital rim. Circumferential </w:t>
      </w:r>
      <w:proofErr w:type="spellStart"/>
      <w:r w:rsidR="00242CBA" w:rsidRPr="00026549">
        <w:rPr>
          <w:color w:val="000000" w:themeColor="text1"/>
        </w:rPr>
        <w:t>periobita</w:t>
      </w:r>
      <w:proofErr w:type="spellEnd"/>
      <w:r w:rsidR="00242CBA" w:rsidRPr="00026549">
        <w:rPr>
          <w:color w:val="000000" w:themeColor="text1"/>
        </w:rPr>
        <w:t xml:space="preserve"> incisions were made, keeping any medial attachments intact where en bloc resection including old scar tissue or medial maxillectomy/lateral rhinotomy were to be performed. </w:t>
      </w:r>
      <w:r w:rsidRPr="00026549">
        <w:rPr>
          <w:color w:val="000000" w:themeColor="text1"/>
        </w:rPr>
        <w:t>Orbital d</w:t>
      </w:r>
      <w:r w:rsidR="00242CBA" w:rsidRPr="00026549">
        <w:rPr>
          <w:color w:val="000000" w:themeColor="text1"/>
        </w:rPr>
        <w:t xml:space="preserve">issection proceeded along the roof and lateral orbital walls, with </w:t>
      </w:r>
      <w:proofErr w:type="spellStart"/>
      <w:r w:rsidR="00242CBA" w:rsidRPr="00026549">
        <w:rPr>
          <w:color w:val="000000" w:themeColor="text1"/>
        </w:rPr>
        <w:t>hemostasis</w:t>
      </w:r>
      <w:proofErr w:type="spellEnd"/>
      <w:r w:rsidR="00242CBA" w:rsidRPr="00026549">
        <w:rPr>
          <w:color w:val="000000" w:themeColor="text1"/>
        </w:rPr>
        <w:t xml:space="preserve"> by surgical clips/bipolar cautery at the superior orbital fissure. The optic nerve and ophthalmic artery were controlled </w:t>
      </w:r>
      <w:r w:rsidRPr="00026549">
        <w:rPr>
          <w:color w:val="000000" w:themeColor="text1"/>
        </w:rPr>
        <w:t>in a similar fashion;</w:t>
      </w:r>
      <w:r w:rsidR="00242CBA" w:rsidRPr="00026549">
        <w:rPr>
          <w:color w:val="000000" w:themeColor="text1"/>
        </w:rPr>
        <w:t xml:space="preserve"> </w:t>
      </w:r>
      <w:r w:rsidRPr="00026549">
        <w:rPr>
          <w:color w:val="000000" w:themeColor="text1"/>
        </w:rPr>
        <w:t>s</w:t>
      </w:r>
      <w:r w:rsidR="00242CBA" w:rsidRPr="00026549">
        <w:rPr>
          <w:color w:val="000000" w:themeColor="text1"/>
        </w:rPr>
        <w:t xml:space="preserve">uture ligation and judicious use of fibrin sealant at the orbital apex was performed routinely to prevent any CSF leak. </w:t>
      </w:r>
      <w:r w:rsidRPr="00026549">
        <w:rPr>
          <w:color w:val="000000" w:themeColor="text1"/>
        </w:rPr>
        <w:t>Osteotomies were performed utilizing a piezoelectric system (</w:t>
      </w:r>
      <w:proofErr w:type="spellStart"/>
      <w:r w:rsidRPr="00026549">
        <w:rPr>
          <w:color w:val="000000" w:themeColor="text1"/>
        </w:rPr>
        <w:t>DePuy</w:t>
      </w:r>
      <w:proofErr w:type="spellEnd"/>
      <w:r w:rsidRPr="00026549">
        <w:rPr>
          <w:color w:val="000000" w:themeColor="text1"/>
        </w:rPr>
        <w:t xml:space="preserve"> Synthes [Johnson &amp; Johnson], PA, USA), with bony cuts modified to complete an oncologically sound resection margin. </w:t>
      </w:r>
    </w:p>
    <w:p w14:paraId="6C4B1977" w14:textId="77777777" w:rsidR="00F579F1" w:rsidRPr="00026549" w:rsidRDefault="00F579F1" w:rsidP="00221270">
      <w:pPr>
        <w:ind w:firstLine="720"/>
        <w:rPr>
          <w:color w:val="000000" w:themeColor="text1"/>
        </w:rPr>
      </w:pPr>
      <w:r w:rsidRPr="00026549">
        <w:rPr>
          <w:color w:val="000000" w:themeColor="text1"/>
        </w:rPr>
        <w:t xml:space="preserve">All surgical and MDT records were examined to determine patient demographics, clinicopathological details, reconstructive approach and oncological follow up. Any complications requiring intervention were recorded and disease-free and overall survival were calculated. Statistical analyses were completed using SPSS V.25 (IBM, NY, USA). Survival outcomes including disease-free survival (DFS) and overall survival (OS) were calculated using Kaplan–Meier method with log-rank test for univariate analysis of contributing factors. The association between pathological </w:t>
      </w:r>
      <w:r w:rsidRPr="00026549">
        <w:rPr>
          <w:color w:val="000000" w:themeColor="text1"/>
        </w:rPr>
        <w:lastRenderedPageBreak/>
        <w:t xml:space="preserve">categories and positive neck disease was assessed using Chi-square statistic, or Fisher’s Exact test where the expected value in any cell was less than 5. A p value &lt;0.05 was considered statistically significant in all analyses. </w:t>
      </w:r>
    </w:p>
    <w:p w14:paraId="181CD66E" w14:textId="77777777" w:rsidR="00F579F1" w:rsidRPr="00026549" w:rsidRDefault="00F579F1" w:rsidP="00F579F1">
      <w:pPr>
        <w:pStyle w:val="Heading1"/>
        <w:rPr>
          <w:color w:val="000000" w:themeColor="text1"/>
        </w:rPr>
      </w:pPr>
      <w:r w:rsidRPr="00026549">
        <w:rPr>
          <w:color w:val="000000" w:themeColor="text1"/>
        </w:rPr>
        <w:t>Results</w:t>
      </w:r>
    </w:p>
    <w:p w14:paraId="255AF887" w14:textId="77777777" w:rsidR="00F579F1" w:rsidRPr="00026549" w:rsidRDefault="00F579F1" w:rsidP="00F579F1">
      <w:pPr>
        <w:pStyle w:val="Heading2"/>
        <w:rPr>
          <w:color w:val="000000" w:themeColor="text1"/>
        </w:rPr>
      </w:pPr>
      <w:r w:rsidRPr="00026549">
        <w:rPr>
          <w:color w:val="000000" w:themeColor="text1"/>
        </w:rPr>
        <w:t xml:space="preserve">Patient demographics </w:t>
      </w:r>
    </w:p>
    <w:p w14:paraId="2DFD2038" w14:textId="77777777" w:rsidR="00F579F1" w:rsidRPr="00026549" w:rsidRDefault="00F579F1" w:rsidP="00F579F1">
      <w:pPr>
        <w:rPr>
          <w:color w:val="000000" w:themeColor="text1"/>
        </w:rPr>
      </w:pPr>
      <w:r w:rsidRPr="00026549">
        <w:rPr>
          <w:color w:val="000000" w:themeColor="text1"/>
        </w:rPr>
        <w:t xml:space="preserve">There </w:t>
      </w:r>
      <w:proofErr w:type="gramStart"/>
      <w:r w:rsidRPr="00026549">
        <w:rPr>
          <w:color w:val="000000" w:themeColor="text1"/>
        </w:rPr>
        <w:t>were</w:t>
      </w:r>
      <w:proofErr w:type="gramEnd"/>
      <w:r w:rsidRPr="00026549">
        <w:rPr>
          <w:color w:val="000000" w:themeColor="text1"/>
        </w:rPr>
        <w:t xml:space="preserve"> a total of 27 patients (17 male, 10 female) included in the review with a mean age of 63.3 years +/- 12.7 years;  9 patients were current or ex-smokers. Of the 21 patients with historical ophthalmology records </w:t>
      </w:r>
      <w:r w:rsidR="009F4BCE" w:rsidRPr="00026549">
        <w:rPr>
          <w:color w:val="000000" w:themeColor="text1"/>
        </w:rPr>
        <w:t xml:space="preserve">retrieved from external sites, </w:t>
      </w:r>
      <w:r w:rsidRPr="00026549">
        <w:rPr>
          <w:color w:val="000000" w:themeColor="text1"/>
        </w:rPr>
        <w:t xml:space="preserve">notably 85% of patients has undergone a localised treatment for previously diagnosed neoplastic lesion under an ophthalmology service, indicating a recurrent or persistent </w:t>
      </w:r>
      <w:proofErr w:type="spellStart"/>
      <w:r w:rsidRPr="00026549">
        <w:rPr>
          <w:color w:val="000000" w:themeColor="text1"/>
        </w:rPr>
        <w:t>tumor</w:t>
      </w:r>
      <w:proofErr w:type="spellEnd"/>
      <w:r w:rsidRPr="00026549">
        <w:rPr>
          <w:color w:val="000000" w:themeColor="text1"/>
        </w:rPr>
        <w:t xml:space="preserve"> at presentation</w:t>
      </w:r>
      <w:r w:rsidR="00F93BF2" w:rsidRPr="00026549">
        <w:rPr>
          <w:color w:val="000000" w:themeColor="text1"/>
        </w:rPr>
        <w:t>;</w:t>
      </w:r>
      <w:r w:rsidRPr="00026549">
        <w:rPr>
          <w:color w:val="000000" w:themeColor="text1"/>
        </w:rPr>
        <w:t xml:space="preserve"> </w:t>
      </w:r>
      <w:r w:rsidR="007402EE" w:rsidRPr="00026549">
        <w:rPr>
          <w:color w:val="000000" w:themeColor="text1"/>
        </w:rPr>
        <w:t xml:space="preserve">17 of these cases comprised local surgical therapy, </w:t>
      </w:r>
      <w:r w:rsidR="009F4BCE" w:rsidRPr="00026549">
        <w:rPr>
          <w:color w:val="000000" w:themeColor="text1"/>
        </w:rPr>
        <w:t xml:space="preserve">with </w:t>
      </w:r>
      <w:r w:rsidR="007402EE" w:rsidRPr="00026549">
        <w:rPr>
          <w:color w:val="000000" w:themeColor="text1"/>
        </w:rPr>
        <w:t xml:space="preserve">two </w:t>
      </w:r>
      <w:r w:rsidR="009F4BCE" w:rsidRPr="00026549">
        <w:rPr>
          <w:color w:val="000000" w:themeColor="text1"/>
        </w:rPr>
        <w:t xml:space="preserve">of these </w:t>
      </w:r>
      <w:r w:rsidR="007402EE" w:rsidRPr="00026549">
        <w:rPr>
          <w:color w:val="000000" w:themeColor="text1"/>
        </w:rPr>
        <w:t xml:space="preserve">receiving adjuvant radiotherapy, and two patients received topical treatments (cryotherapy/interferon). </w:t>
      </w:r>
      <w:r w:rsidRPr="00026549">
        <w:rPr>
          <w:color w:val="000000" w:themeColor="text1"/>
        </w:rPr>
        <w:t xml:space="preserve">Three quarters of patients (n=21) presented with advanced stage disease (III/IV) and cases were divided equally between those of cutaneous and intraorbital origin. The detailed site of origin information is shown in Figure 1A. 12 patients (44.4%) underwent an extended orbital exenteration with 10 of those patients undergoing a simultaneous regional neck dissection and 9 having an ipsilateral parotidectomy performed concurrently. 16 patients (59.3%) underwent a free flap reconstruction, and an additional 4 patients (14.8%) were reconstructed with a pedicled flap (Figure 1B). The remaining 7 patients underwent either primary closure with eyelid sparing techniques to facilitate closure or split skin grafts to the orbit. </w:t>
      </w:r>
    </w:p>
    <w:p w14:paraId="62C9E1A1" w14:textId="77777777" w:rsidR="00F579F1" w:rsidRPr="00026549" w:rsidRDefault="00F579F1" w:rsidP="00F579F1">
      <w:pPr>
        <w:rPr>
          <w:b/>
          <w:i/>
          <w:color w:val="000000" w:themeColor="text1"/>
        </w:rPr>
      </w:pPr>
      <w:r w:rsidRPr="00026549">
        <w:rPr>
          <w:b/>
          <w:i/>
          <w:color w:val="000000" w:themeColor="text1"/>
        </w:rPr>
        <w:t>Pathological findings</w:t>
      </w:r>
    </w:p>
    <w:p w14:paraId="75E1BCCB" w14:textId="77777777" w:rsidR="00F579F1" w:rsidRPr="00026549" w:rsidRDefault="00F579F1" w:rsidP="00F579F1">
      <w:pPr>
        <w:ind w:firstLine="720"/>
        <w:rPr>
          <w:color w:val="000000" w:themeColor="text1"/>
        </w:rPr>
      </w:pPr>
      <w:r w:rsidRPr="00026549">
        <w:rPr>
          <w:color w:val="000000" w:themeColor="text1"/>
        </w:rPr>
        <w:t xml:space="preserve">The final histological results from definitive resection are demonstrated in Figure 1C with squamous cell carcinoma (SCC) comprising the most frequent </w:t>
      </w:r>
      <w:r w:rsidRPr="00026549">
        <w:rPr>
          <w:color w:val="000000" w:themeColor="text1"/>
        </w:rPr>
        <w:lastRenderedPageBreak/>
        <w:t xml:space="preserve">pathology (55.6%), followed by sebaceous gland carcinoma (18.5%) and basal cell carcinoma (14.8%). Of 25 available reports, a negative margin was obtained in 23 patients (92%) with 2 patients having an involved margin (8%). Furthermore, using traditional head and neck cancer pathological assessment, a margin of &gt;5mm was obtained in 13 patients (52%) with a further 10 patients (40%) undergoing a clear </w:t>
      </w:r>
      <w:proofErr w:type="spellStart"/>
      <w:r w:rsidRPr="00026549">
        <w:rPr>
          <w:color w:val="000000" w:themeColor="text1"/>
        </w:rPr>
        <w:t>tumor</w:t>
      </w:r>
      <w:proofErr w:type="spellEnd"/>
      <w:r w:rsidRPr="00026549">
        <w:rPr>
          <w:color w:val="000000" w:themeColor="text1"/>
        </w:rPr>
        <w:t xml:space="preserve"> excision with 1-5mm margin. Of further interest, only 2 patients had frank bone invasion in their specimen but 8 patients each demonstrated lymphovascular invasion and/or perineural invasion. Overall there were 10 neck dissections performed with 7 of these (25.9% total cohort) having positive disease in the final specimen (range 1-11 positive lymph nodes</w:t>
      </w:r>
      <w:r w:rsidR="008950C9" w:rsidRPr="00026549">
        <w:rPr>
          <w:color w:val="000000" w:themeColor="text1"/>
        </w:rPr>
        <w:t>)</w:t>
      </w:r>
      <w:r w:rsidRPr="00026549">
        <w:rPr>
          <w:color w:val="000000" w:themeColor="text1"/>
        </w:rPr>
        <w:t xml:space="preserve">, 3 patients (11.1%) demonstrating nodes with confirmed extracapsular spread; 9 patients underwent simultaneous ipsilateral parotidectomy.  </w:t>
      </w:r>
    </w:p>
    <w:p w14:paraId="7014B9BE" w14:textId="77777777" w:rsidR="00F579F1" w:rsidRPr="00026549" w:rsidRDefault="00F579F1" w:rsidP="00F579F1">
      <w:pPr>
        <w:rPr>
          <w:b/>
          <w:i/>
          <w:color w:val="000000" w:themeColor="text1"/>
        </w:rPr>
      </w:pPr>
      <w:r w:rsidRPr="00026549">
        <w:rPr>
          <w:b/>
          <w:i/>
          <w:color w:val="000000" w:themeColor="text1"/>
        </w:rPr>
        <w:t xml:space="preserve">Locoregional control and survival </w:t>
      </w:r>
    </w:p>
    <w:p w14:paraId="6626B3EB" w14:textId="77777777" w:rsidR="00F579F1" w:rsidRPr="00026549" w:rsidRDefault="00F579F1" w:rsidP="00F579F1">
      <w:pPr>
        <w:ind w:firstLine="720"/>
        <w:rPr>
          <w:color w:val="000000" w:themeColor="text1"/>
        </w:rPr>
      </w:pPr>
      <w:r w:rsidRPr="00026549">
        <w:rPr>
          <w:color w:val="000000" w:themeColor="text1"/>
        </w:rPr>
        <w:t xml:space="preserve">The patient cohort were followed-up at our institution for a median of 13 months, (IQR 4.25-24 months). There were 5 cases of disease recurrence (18.5%), 3 of these occurring regionally in the neck/parotid; one case of no residual </w:t>
      </w:r>
      <w:proofErr w:type="spellStart"/>
      <w:r w:rsidRPr="00026549">
        <w:rPr>
          <w:color w:val="000000" w:themeColor="text1"/>
        </w:rPr>
        <w:t>tumor</w:t>
      </w:r>
      <w:proofErr w:type="spellEnd"/>
      <w:r w:rsidRPr="00026549">
        <w:rPr>
          <w:color w:val="000000" w:themeColor="text1"/>
        </w:rPr>
        <w:t xml:space="preserve"> following prior external wide local excision with positive margins was discharged back to local follow up and censored and not therefore included in the survival analysis. Overall mean DFS was 74.4 months (6.2 years [95% CI 55.6 – 93.3 months]; Figure 2A) and OS was 84.2 months (7.0 years [95% CI 69.7-98.7 months]) with a 2-year OS and DFS estimate of 84.6% and 73.2% respectively. There was no association between the original site of disease and DFS (Figure 2B). The only feature to demonstrate a significant association with a reduced DFS was the presence of a positive excision margin (Log-rank &lt;0.0001; Table 1/Figure 2C). We examined relevant clinicopathological features for their association with a subsequent positive regional lymph node (Table 1, right column); advanced pT stage (III/IV; p = 0.031), poorly </w:t>
      </w:r>
      <w:r w:rsidRPr="00026549">
        <w:rPr>
          <w:color w:val="000000" w:themeColor="text1"/>
        </w:rPr>
        <w:lastRenderedPageBreak/>
        <w:t xml:space="preserve">differentiated </w:t>
      </w:r>
      <w:proofErr w:type="spellStart"/>
      <w:r w:rsidRPr="00026549">
        <w:rPr>
          <w:color w:val="000000" w:themeColor="text1"/>
        </w:rPr>
        <w:t>tumors</w:t>
      </w:r>
      <w:proofErr w:type="spellEnd"/>
      <w:r w:rsidRPr="00026549">
        <w:rPr>
          <w:color w:val="000000" w:themeColor="text1"/>
        </w:rPr>
        <w:t xml:space="preserve"> (p=0.028) and most significantly, confirmed lymphovascular invasion (p&lt;0.0001) were all correlated with a positive neck dissection; </w:t>
      </w:r>
      <w:r w:rsidR="008950C9" w:rsidRPr="00026549">
        <w:rPr>
          <w:color w:val="000000" w:themeColor="text1"/>
        </w:rPr>
        <w:t>positive neck disease</w:t>
      </w:r>
      <w:r w:rsidRPr="00026549">
        <w:rPr>
          <w:color w:val="000000" w:themeColor="text1"/>
        </w:rPr>
        <w:t xml:space="preserve"> only occurred in SCC or sebaceous gland carcinoma </w:t>
      </w:r>
      <w:proofErr w:type="spellStart"/>
      <w:r w:rsidRPr="00026549">
        <w:rPr>
          <w:color w:val="000000" w:themeColor="text1"/>
        </w:rPr>
        <w:t>tumors</w:t>
      </w:r>
      <w:proofErr w:type="spellEnd"/>
      <w:r w:rsidRPr="00026549">
        <w:rPr>
          <w:color w:val="000000" w:themeColor="text1"/>
        </w:rPr>
        <w:t xml:space="preserve">, emphasising the potentially aggressive nature of these pathologies. 11 patients (39.3%) underwent </w:t>
      </w:r>
      <w:r w:rsidR="00026549">
        <w:rPr>
          <w:color w:val="000000" w:themeColor="text1"/>
        </w:rPr>
        <w:t>post-operative radiotherapy (</w:t>
      </w:r>
      <w:r w:rsidRPr="00026549">
        <w:rPr>
          <w:color w:val="000000" w:themeColor="text1"/>
        </w:rPr>
        <w:t>PORT</w:t>
      </w:r>
      <w:r w:rsidR="00026549">
        <w:rPr>
          <w:color w:val="000000" w:themeColor="text1"/>
        </w:rPr>
        <w:t>)</w:t>
      </w:r>
      <w:r w:rsidRPr="00026549">
        <w:rPr>
          <w:color w:val="000000" w:themeColor="text1"/>
        </w:rPr>
        <w:t xml:space="preserve"> at our institution, with 3 requiring adjuvant chemotherapy in addition (10.7%) due to extracapsular spread. </w:t>
      </w:r>
    </w:p>
    <w:p w14:paraId="75D12EFC" w14:textId="77777777" w:rsidR="00F579F1" w:rsidRPr="00026549" w:rsidRDefault="00F579F1" w:rsidP="00F579F1">
      <w:pPr>
        <w:rPr>
          <w:b/>
          <w:i/>
          <w:color w:val="000000" w:themeColor="text1"/>
        </w:rPr>
      </w:pPr>
      <w:r w:rsidRPr="00026549">
        <w:rPr>
          <w:b/>
          <w:i/>
          <w:color w:val="000000" w:themeColor="text1"/>
        </w:rPr>
        <w:t>Treatment morbidity</w:t>
      </w:r>
    </w:p>
    <w:p w14:paraId="750479F9" w14:textId="77777777" w:rsidR="00F579F1" w:rsidRPr="00026549" w:rsidRDefault="00F579F1" w:rsidP="00F579F1">
      <w:pPr>
        <w:ind w:firstLine="720"/>
        <w:rPr>
          <w:b/>
          <w:i/>
          <w:color w:val="000000" w:themeColor="text1"/>
        </w:rPr>
      </w:pPr>
      <w:r w:rsidRPr="00026549">
        <w:rPr>
          <w:color w:val="000000" w:themeColor="text1"/>
        </w:rPr>
        <w:t xml:space="preserve">There were no flap or graft failures. To date only one patient has taken up the option of prosthetic implants. There were two reported complications of a prolonged CSF leak, with one undergoing an early and successful return to theatre for closure in the first post-operative week due to a high output leak despite conservative management measures. Neither patient suffered any other sequalae from the leak, although one patient was put on prophylactic antibiotics following a fever spike of unknown origin. There were no reports of a sino-orbital or sino-cutaneous fistula. A further patient underwent elective flat debulking for cosmesis as an interval procedure. </w:t>
      </w:r>
    </w:p>
    <w:p w14:paraId="47C82C2F" w14:textId="77777777" w:rsidR="00F579F1" w:rsidRPr="00026549" w:rsidRDefault="00F579F1" w:rsidP="00F579F1">
      <w:pPr>
        <w:pStyle w:val="Heading1"/>
        <w:rPr>
          <w:color w:val="000000" w:themeColor="text1"/>
        </w:rPr>
      </w:pPr>
      <w:r w:rsidRPr="00026549">
        <w:rPr>
          <w:color w:val="000000" w:themeColor="text1"/>
        </w:rPr>
        <w:t>Discussion</w:t>
      </w:r>
    </w:p>
    <w:p w14:paraId="6553E21C" w14:textId="77777777" w:rsidR="00F579F1" w:rsidRPr="00026549" w:rsidRDefault="00F579F1" w:rsidP="000A4562">
      <w:pPr>
        <w:rPr>
          <w:color w:val="000000" w:themeColor="text1"/>
          <w:lang w:eastAsia="en-US"/>
        </w:rPr>
      </w:pPr>
      <w:r w:rsidRPr="00026549">
        <w:rPr>
          <w:color w:val="000000" w:themeColor="text1"/>
        </w:rPr>
        <w:t xml:space="preserve">We have presented our 5-year case tertiary center practice demonstrating that multidisciplinary input with a comprehensive ablative and reconstructive programme allows an aggressive surgical approach to this heterogenous collection of diseases, resulting in a favourable survival prognosis with almost two thirds of patients being disease free at 2 years. The historical evidence base for orbital exenteration and the development of the role of this procedure within the broader management options for orbital </w:t>
      </w:r>
      <w:proofErr w:type="spellStart"/>
      <w:r w:rsidRPr="00026549">
        <w:rPr>
          <w:color w:val="000000" w:themeColor="text1"/>
        </w:rPr>
        <w:t>tumors</w:t>
      </w:r>
      <w:proofErr w:type="spellEnd"/>
      <w:r w:rsidRPr="00026549">
        <w:rPr>
          <w:color w:val="000000" w:themeColor="text1"/>
        </w:rPr>
        <w:t xml:space="preserve"> has arisen from decades of reported case series.</w:t>
      </w:r>
      <w:r w:rsidRPr="00026549">
        <w:rPr>
          <w:color w:val="000000" w:themeColor="text1"/>
        </w:rPr>
        <w:fldChar w:fldCharType="begin" w:fldLock="1"/>
      </w:r>
      <w:r w:rsidR="00570BCB" w:rsidRPr="00026549">
        <w:rPr>
          <w:color w:val="000000" w:themeColor="text1"/>
        </w:rPr>
        <w:instrText>ADDIN CSL_CITATION {"citationItems":[{"id":"ITEM-1","itemData":{"DOI":"10.1007/BF01739638","ISSN":"0721832X","abstract":"BACKGROUND: Radical exenteration procedures, which include the removal of orbital content and eyelids, result in serious functional limitations, especially with respect to eating and speaking. Therefore we have recently changed our surgical concept. METHODS: Seventy-seven patients underwent orbital exenteration during the 20-year period from 1974 to 1995 at the Department of Maxillofacial Surgery, Essen University. The simultaneous removal of periorbital bone was performed in 45 of these cases. RESULTS: The 1-year survival rate was 89%, the 5-year rate was 63% and the 10-year rate was 48%. The surgical approach, the amount of resected orbital tissue and the reconstructive procedure have been adapted to the individual needs, depending on the location and extent of the tumor. Subsequently, the surgical morbidity has decreased. DISCUSSION: Detailed consideration of all clinical and histological findings is essential before surgery, in order to prevent a higher rate of recurrence following these modified operations.","author":[{"dropping-particle":"","family":"Mohr","given":"Christopher","non-dropping-particle":"","parse-names":false,"suffix":""},{"dropping-particle":"","family":"Esser","given":"Joachim","non-dropping-particle":"","parse-names":false,"suffix":""}],"container-title":"Graefe's Archive for Clinical and Experimental Ophthalmology","id":"ITEM-1","issued":{"date-parts":[["1997"]]},"title":"Orbital exenteration: Surgical and reconstructive strategies","type":"article-journal"},"uris":["http://www.mendeley.com/documents/?uuid=2d6039ac-db1b-4dd9-8960-a606033cb8e5"]},{"id":"ITEM-2","itemData":{"ISSN":"0022023X","abstract":"Of 22 orbital exenterations performed from January 1980 to December 1989, 16 were performed by an eyelid-sparing technique, and six were allowed to heal by spontaneous granulation. Reviewing these procedures, we conclude that the eyelid-sparing method is indicated mainly for advanced primary orbital malignancies and for certain secondary orbital malignancies such as orbital extension of uveal melanoma, conjunctival melanoma, and conjunctival squamous cell carcinoma. It is not usually applicable to orbital invasion of malignant eyelid tumors such as basal cell carcinoma and sebaceous gland carcinoma. Advantages of the eyelid-sparing method are more rapid healing and earlier fitting of a prosthesis.","author":[{"dropping-particle":"","family":"Shields","given":"J.A.","non-dropping-particle":"","parse-names":false,"suffix":""},{"dropping-particle":"","family":"Shields","given":"C.L.","non-dropping-particle":"","parse-names":false,"suffix":""},{"dropping-particle":"","family":"Suvarnamani","given":"C.","non-dropping-particle":"","parse-names":false,"suffix":""},{"dropping-particle":"","family":"Tantisira","given":"M.","non-dropping-particle":"","parse-names":false,"suffix":""},{"dropping-particle":"","family":"Shah","given":"P.","non-dropping-particle":"","parse-names":false,"suffix":""}],"container-title":"Ophthalmic Surgery","id":"ITEM-2","issued":{"date-parts":[["1991"]]},"title":"Orbital exenteration with eyelid sparing: Indications, technique, and results","type":"article-journal"},"uris":["http://www.mendeley.com/documents/?uuid=5ba37276-a60e-4933-abbc-36df6d5aa6a2"]},{"id":"ITEM-3","itemData":{"DOI":"10.3109/01676830903342252","ISSN":"17445108","abstract":"BACKGROUND: The aim of this study is to review the 10-year experience with orbital exenteration, determining the indications, clinical features of patients and the factors that cause the need for exenteration. METHODS: The records of patients that underwent exenteration between 1997 and 2007 were reviewed retrospectively. The age, sex, the location of tumour, the duration of symptoms, histopathological diagnosis, and previous recurrences were noted. RESULts: Orbital exenteration was performed on 68 patients. Bone resection in 6 and sinusectomy in 13 patients was combined with exenteration. The major indication was secondary orbital tumours accounting for 95.6% of the series and the eyelid and conjunctival tumours were the most frequent. Seven different types of histopathology were encountered: squamous cell carcinoma (31 cases), basal cell carcinoma (26 cases), malignant melanoma (5 cases), sebaceous cell carcinoma (2 cases), rhabdomyosarcoma (2 cases), mucoepidermoid carcinoma (1 case) and adenoid cystic carcinoma (1 case). The rate of previous recurrence was 85.7% in eyelid tumours and 42.1% in the conjunctival tumours. CONCLUSIONS: Large proportion of the patients that underwent exenteration had a history of previous unsuccessful treatment and a long duration of disease. Because exenteration of the orbit is a disfiguring procedure, the incidence must be reduced by early presentation, prompt treatment, and adequate observation to preserve the eye.","author":[{"dropping-particle":"","family":"Soysal","given":"Hülya Gökmen","non-dropping-particle":"","parse-names":false,"suffix":""}],"container-title":"Orbit","id":"ITEM-3","issued":{"date-parts":[["2010"]]},"title":"Orbital exenteration: A 10-year experience of a general oncology hospital","type":"article"},"uris":["http://www.mendeley.com/documents/?uuid=f5b9512f-9e58-4b74-b342-e1246ab86171"]},{"id":"ITEM-4","itemData":{"DOI":"10.1080/01676830.2016.1176210","ISSN":"17445108","abstract":"ABSTRACTThe authors report their experience with orbital exenteration surgery at one academic institution over a 10-year period and review the literature. This retrospective cohort study monitored outcomes of all patients who underwent orbital exenteration surgery at Massachusetts Eye and Ear Infirmary between January 2003 and January 2013. Patients with no follow-up data or survival data were excluded from the study. The main outcome measures were surgical complications, disease status of surgical margins, need for adjuvant treatment, local recurrence, metastases and survival. 23 patients with malignancy and 2 with mucormycosis met inclusion criteria for the study. Surgical procedures included non-lid sparing total exenteration (44%), lid-sparing total exenteration (32%), non-lid sparing partial exenteration (8%) and lid-sparing partial exenteration (16%). 44% underwent additional extra-orbital procedures. Survival rates were 72% at 1 year, 48% at 3 years, and 37% at 5 years. Of patients with malignancie...","author":[{"dropping-particle":"","family":"Nagendran","given":"Sonali T.","non-dropping-particle":"","parse-names":false,"suffix":""},{"dropping-particle":"","family":"Lee","given":"N. Grace","non-dropping-particle":"","parse-names":false,"suffix":""},{"dropping-particle":"","family":"Fay","given":"Aaron","non-dropping-particle":"","parse-names":false,"suffix":""},{"dropping-particle":"","family":"Lefebvre","given":"Daniel R.","non-dropping-particle":"","parse-names":false,"suffix":""},{"dropping-particle":"","family":"Sutula","given":"Francis C.","non-dropping-particle":"","parse-names":false,"suffix":""},{"dropping-particle":"","family":"Freitag","given":"Suzanne K.","non-dropping-particle":"","parse-names":false,"suffix":""}],"container-title":"Orbit","id":"ITEM-4","issued":{"date-parts":[["2016"]]},"title":"Orbital exenteration: The 10-year Massachusetts Eye and Ear Infirmary experience","type":"article-journal"},"uris":["http://www.mendeley.com/documents/?uuid=f76a9d63-84be-44b0-b023-15658f01adc9"]},{"id":"ITEM-5","itemData":{"DOI":"10.1007/s00405-012-2008-5","ISSN":"0937-4477","PMID":"22476411","abstract":"The optimal treatment of sinonasal undifferentiated carcinoma (SNUC) remains unclear. We report our results on the outcome and toxicity of patients with SNUC treated by a combined modality and attempt to define the optimal treatment strategies by reviewing the literature. Between 1996 and 2010, 21 consecutive patients with SNUC were treated by any combination of surgery, chemotherapy and radiotherapy. End points were local control (LC), regional control (RC), disease-free (DFS), cause-specific (CSS) overall survival (OS), and late toxicity. Organ preservation was defined as visual preservation without orbital exenteration. After median follow-up of 54 months, the 5-year actuarial rates of LC, RC, DFS, CSS, and OS were 80, 90, 64, 74, and 74 % respectively. On multivariate analysis, T-stage and multimodality treatment approach correlated significantly with LC. Elective nodal irradiation was given to 42 % of high-risk node-negative patients. None of them developed regional failure. The overall 5-year incidence of grade ≥ 2 late toxicity was 30 %. Treatment-related blindness was significantly decreased in patients treated with intensity-modulated radiotherapy (IMRT), compared to 2D and 3D-conformal radiotherapy (3DCRT), with organ preservation rates of 86 and 14 % respectively (p = 0.006). We concluded that combined-modality treatment with three, or at least two, modalities resulted in good LC, but with high overall rate of late toxicity. However, the incidence of late toxicity and permanent visual impairment were decreased over time by the introduction of IMRT. Because of the improvement in therapeutic ratio achieved by using IMRT, this highly conformal radiation technique should be the standard of care in patients with SNUC.","author":[{"dropping-particle":"","family":"Al-Mamgani","given":"Abrahim","non-dropping-particle":"","parse-names":false,"suffix":""},{"dropping-particle":"","family":"Rooij","given":"Peter","non-dropping-particle":"van","parse-names":false,"suffix":""},{"dropping-particle":"","family":"Mehilal","given":"Robert","non-dropping-particle":"","parse-names":false,"suffix":""},{"dropping-particle":"","family":"Tans","given":"Lisa","non-dropping-particle":"","parse-names":false,"suffix":""},{"dropping-particle":"","family":"Levendag","given":"Peter C.","non-dropping-particle":"","parse-names":false,"suffix":""}],"container-title":"European Archives of Oto-Rhino-Laryngology","id":"ITEM-5","issue":"1","issued":{"date-parts":[["2013","1","3"]]},"page":"293-299","title":"Combined-modality treatment improved outcome in sinonasal undifferentiated carcinoma: single-institutional experience of 21 patients and review of the literature","type":"article-journal","volume":"270"},"uris":["http://www.mendeley.com/documents/?uuid=f9787124-c5f0-35d6-b67d-012c82e58983"]},{"id":"ITEM-6","itemData":{"DOI":"10.1016/S0161-6420(89)32872-7","ISSN":"01616420","abstract":"Orbital exenteration was performed in 102 patients at the Mayo Clinic during the 20-year period from 1967 through 1986. The surgical procedure was performed for mucormycosis in one patient and for pain and deformity after a severe facial burn in another; in the remaining 100 patients, exenteration was used to treat a neoplastic disorder. Although 19 different neoplasms were encountered, squamous cell carcinoma, basal cell carcinoma, and melanoma constituted 70% of the total. In 82 patients with no known residual tumor or metastases at operation, the 1-year survival rate was 88.6%, the 5-year rate was 56.8%, and the 5-year rate free of recurrence or metastases was 48.3%. In 18 patients with known residual tumor or metastases at exenteration, 55.0% were alive 1 year postoperatively, and the 5-year survival rate was 25.8%. Unusual findings in this series included two patients with metastatic basal cell carcinoma and one patient with a metastatic thyroid Hurthle cell carcinoma. © 1989, American Academy of Ophthalmology, Inc. All rights reserved.","author":[{"dropping-particle":"","family":"Bartley","given":"George B.","non-dropping-particle":"","parse-names":false,"suffix":""},{"dropping-particle":"","family":"Garrity","given":"James A.","non-dropping-particle":"","parse-names":false,"suffix":""},{"dropping-particle":"","family":"Waller","given":"Robert R.","non-dropping-particle":"","parse-names":false,"suffix":""},{"dropping-particle":"","family":"Henderson","given":"John W.","non-dropping-particle":"","parse-names":false,"suffix":""},{"dropping-particle":"","family":"Ilstrup","given":"Duane M.","non-dropping-particle":"","parse-names":false,"suffix":""}],"container-title":"Ophthalmology","id":"ITEM-6","issued":{"date-parts":[["1989"]]},"title":"Orbital Exenteration at the Mayo Clinic: 1967–1986","type":"article-journal"},"uris":["http://www.mendeley.com/documents/?uuid=d32b5355-6d4f-4cdc-ba22-2192293882b9"]},{"id":"ITEM-7","itemData":{"ISSN":"0740-9303","PMID":"1863571","abstract":"Following orbital exenteration, there is a spectrum of immediate and delayed options for orbital reconstruction. Goals of reconstruction after exenteration include detection of recurrent disease, restoration of boundaries between the orbit and surrounding structures, and optimal aesthetics. Local solutions to problems of the exenterated orbit, such as healing by granulation or application of split-thickness skin grafts, are advantageous for detecting recurrent disease. Regional solutions, involving transfer of periorbital tissue into the orbit, may mask recurrent disease and create adjacent deformity; however, these solutions can be used to restore orbital boundaries and shallow the orbital cavity. Distant solutions, such as skin-muscle flaps and free tissue grafts, allow for facial reconstruction in patients with extensive orbital and periorbital defects.","author":[{"dropping-particle":"","family":"Levin","given":"P S","non-dropping-particle":"","parse-names":false,"suffix":""},{"dropping-particle":"","family":"Ellis","given":"D S","non-dropping-particle":"","parse-names":false,"suffix":""},{"dropping-particle":"","family":"Stewart","given":"W B","non-dropping-particle":"","parse-names":false,"suffix":""},{"dropping-particle":"","family":"Toth","given":"B A","non-dropping-particle":"","parse-names":false,"suffix":""}],"container-title":"Ophthalmic plastic and reconstructive surgery","id":"ITEM-7","issue":"2","issued":{"date-parts":[["1991"]]},"page":"84-92","title":"Orbital exenteration. The reconstructive ladder.","type":"article-journal","volume":"7"},"uris":["http://www.mendeley.com/documents/?uuid=aacd5032-3d89-3ca4-8205-948c2774b0fb"]},{"id":"ITEM-8","itemData":{"DOI":"10.1136/bjo.2004.062471","ISSN":"00071161","abstract":"BACKGROUND/AIMS: Orbital exenteration is a psychologically and anatomically disfiguring procedure reserved for the treatment of potentially life threatening malignancies or relentlessly progressive conditions unresponsive to other treatments. In this study the authors aimed to review their experience with exenteration, including indications, outcomes, and reasons for the increased rate of exenterations over the past 15 months.\\n\\nMETHOD: This retrospective study reviewed operating department records via a computerised database to identify all patients who had undergone exenteration of the orbit from 1 January 1991 to 1 April 2004 inclusive, at the Manchester Royal Eye Hospital. Where case records were unavailable, attempts were made to obtain patient data from general practitioners, local health authorities, and referring hospitals.\\n\\nRESULTS: 69 orbits of 68 patients were identified. The mean age of the cohort was 68.2 years, with 33 males and 35 females having undergone exenterations. In total, 31 patients had previously undergone treatments undertaken by the referring specialty with a mean time from the primary procedure to exenteration of 115 months. 14 different tumours were encountered, of which basal cell carcinoma (28), melanoma (10), sebaceous cell carcinoma (nine), and squamous cell carcinoma (six) were the most common. An increasing incidence was observed in cases of BCCs requiring exenteration. 30 patients received orbital prosthesis within an 11 month period post-exenteration.\\n\\nCONCLUSION: Exenteration is a procedure performed with increasing frequency in this unit over the past 15 months, the majority the result of BCCs. A large proportion of these exenterations had undergone previous treatments under a variety of non-ophthalmic specialties in other units. Exenterations are disfiguring procedures that may, therefore, be reduced in incidence by aggressive removal at the time of primary removal. Once performed, the cosmetic rehabilitation is long, with multiple postoperative visits, independent of the method used to close the orbital defect.","author":[{"dropping-particle":"","family":"Rahman","given":"Irma","non-dropping-particle":"","parse-names":false,"suffix":""},{"dropping-particle":"","family":"Cook","given":"A. E.","non-dropping-particle":"","parse-names":false,"suffix":""},{"dropping-particle":"","family":"Leatherbarrow","given":"B.","non-dropping-particle":"","parse-names":false,"suffix":""}],"container-title":"British Journal of Ophthalmology","id":"ITEM-8","issued":{"date-parts":[["2005"]]},"title":"Orbital exenteration: A 13 year Manchester experience","type":"article"},"uris":["http://www.mendeley.com/documents/?uuid=672827c7-daee-4d54-86fa-83e55d35285f"]}],"mendeley":{"formattedCitation":"&lt;sup&gt;2,8,14,16,21–24&lt;/sup&gt;","plainTextFormattedCitation":"2,8,14,16,21–24","previouslyFormattedCitation":"&lt;sup&gt;2,8,14,16,21–24&lt;/sup&gt;"},"properties":{"noteIndex":0},"schema":"https://github.com/citation-style-language/schema/raw/master/csl-citation.json"}</w:instrText>
      </w:r>
      <w:r w:rsidRPr="00026549">
        <w:rPr>
          <w:color w:val="000000" w:themeColor="text1"/>
        </w:rPr>
        <w:fldChar w:fldCharType="separate"/>
      </w:r>
      <w:r w:rsidR="00570BCB" w:rsidRPr="00026549">
        <w:rPr>
          <w:noProof/>
          <w:color w:val="000000" w:themeColor="text1"/>
          <w:vertAlign w:val="superscript"/>
        </w:rPr>
        <w:t>2,8,14,16,21–24</w:t>
      </w:r>
      <w:r w:rsidRPr="00026549">
        <w:rPr>
          <w:color w:val="000000" w:themeColor="text1"/>
        </w:rPr>
        <w:fldChar w:fldCharType="end"/>
      </w:r>
      <w:r w:rsidRPr="00026549">
        <w:rPr>
          <w:color w:val="000000" w:themeColor="text1"/>
        </w:rPr>
        <w:t xml:space="preserve"> Comparisons on approach to management and outcomes are fraught with difficulty due to the low-level evidence available, heterogenous pathology within reported series, and a variety of </w:t>
      </w:r>
      <w:r w:rsidRPr="00026549">
        <w:rPr>
          <w:color w:val="000000" w:themeColor="text1"/>
        </w:rPr>
        <w:lastRenderedPageBreak/>
        <w:t xml:space="preserve">reported outcome metrics. </w:t>
      </w:r>
      <w:r w:rsidR="00F74038" w:rsidRPr="00026549">
        <w:rPr>
          <w:color w:val="000000" w:themeColor="text1"/>
        </w:rPr>
        <w:t xml:space="preserve">Indeed there is an absence of randomised control trials in the literature and a paucity of evidence for the extent of surgical interventions, </w:t>
      </w:r>
      <w:r w:rsidR="000A4562" w:rsidRPr="00026549">
        <w:rPr>
          <w:color w:val="000000" w:themeColor="text1"/>
        </w:rPr>
        <w:t xml:space="preserve">even in cutaneous SCC, where the </w:t>
      </w:r>
      <w:r w:rsidR="000A4562" w:rsidRPr="00026549">
        <w:rPr>
          <w:color w:val="000000" w:themeColor="text1"/>
          <w:lang w:eastAsia="en-US"/>
        </w:rPr>
        <w:t xml:space="preserve">National Comprehensive Cancer Network stratification  defines </w:t>
      </w:r>
      <w:r w:rsidR="000A4562" w:rsidRPr="00026549">
        <w:rPr>
          <w:color w:val="000000" w:themeColor="text1"/>
        </w:rPr>
        <w:t>periorbital location as an automatic high risk disease site.</w:t>
      </w:r>
      <w:r w:rsidR="000A4562" w:rsidRPr="00026549">
        <w:rPr>
          <w:color w:val="000000" w:themeColor="text1"/>
        </w:rPr>
        <w:fldChar w:fldCharType="begin" w:fldLock="1"/>
      </w:r>
      <w:r w:rsidR="001B6544" w:rsidRPr="00026549">
        <w:rPr>
          <w:color w:val="000000" w:themeColor="text1"/>
        </w:rPr>
        <w:instrText>ADDIN CSL_CITATION {"citationItems":[{"id":"ITEM-1","itemData":{"DOI":"10.1136/bmj.f6153","ISSN":"17561833","abstract":"Objectives: To assess the effects of treatments for non-metastatic invasive squamous cell carcinoma (SCC) of the skin using evidence from observational studies, given the paucity of evidence from randomised controlled trials. Design: Systematic review of observational studies. Data sources: Medline, Embase, to December 2012. Review methods: Observational studies of interventions for primary, non-metastatic, invasive, SCC of the skin that reported recurrence during follow-up, quality of life, initial response to treatment, adverse events, cosmetic appearance, or death from disease. Studies were excluded if data for primary cutaneous SCC was not separable from other data. Data were extracted independently by two reviewers. Meta-analysis was performed where appropriate using a random effects model to estimate the pooled proportion of an event with 95% confidence intervals. Results: 118 publications were included, covering seven treatment modalities. Pooled estimates of recurrence of SCCs were lowest after cryotherapy (0.8% (95% confidence interval 0.1% to 2%)) and curettage and electrodesiccation (1.7% (0.5% to 3.4%)), but most treated SCCs were small, low risk lesions. After Mohs micrographic surgery, the pooled estimate of local recurrence during variable follow-up periods from 10 studies was 3.0% (2.2% to 3.9%), which was non-significantly lower than the pooled average local recurrence of 5.4% (2.5% to 9.1%) after standard surgical excision (12 studies), and 6.4% (3.0% to 11.0%) after external radiotherapy (7 studies). After an apparently successful initial response of SCCs to photodynamic therapy, pooled average recurrence of 26.4% (12.3% to 43.7%; 8 studies) was significantly higher than other treatments. Evidence was limited for laser treatment (1 study) and for topical and systemic treatments (mostly single case reports or small non-comparative series with limited follow-up). Conclusions: Many observational studies have looked at different treatment modalities for SCC, but the evidence base for the effectiveness of these interventions is poor. Comparison of outcomes after different treatments should be interpreted cautiously owing to biases inherent in the types of study included, and lack of direct comparisons to enable the estimation of relative treatment effect. Further evidence is needed to develop a prognostic model and stratify individuals at high risk of developing SCC, to improve the evidence base for this common cancer and to optimise clini…","author":[{"dropping-particle":"","family":"Lansbury","given":"Louise","non-dropping-particle":"","parse-names":false,"suffix":""},{"dropping-particle":"","family":"Bath-Hextall","given":"Fiona","non-dropping-particle":"","parse-names":false,"suffix":""},{"dropping-particle":"","family":"Perkins","given":"William","non-dropping-particle":"","parse-names":false,"suffix":""},{"dropping-particle":"","family":"Stanton","given":"Wendy","non-dropping-particle":"","parse-names":false,"suffix":""},{"dropping-particle":"","family":"Leonardi-Bee","given":"Jo","non-dropping-particle":"","parse-names":false,"suffix":""}],"container-title":"BMJ (Online)","id":"ITEM-1","issued":{"date-parts":[["2013"]]},"title":"Interventions for non-metastatic squamous cell carcinoma of the skin: Systematic review and pooled analysis of observational studies","type":"article"},"uris":["http://www.mendeley.com/documents/?uuid=1621920e-8d10-4a7f-9686-3e92cf4bd814"]}],"mendeley":{"formattedCitation":"&lt;sup&gt;25&lt;/sup&gt;","plainTextFormattedCitation":"25","previouslyFormattedCitation":"&lt;sup&gt;25&lt;/sup&gt;"},"properties":{"noteIndex":0},"schema":"https://github.com/citation-style-language/schema/raw/master/csl-citation.json"}</w:instrText>
      </w:r>
      <w:r w:rsidR="000A4562" w:rsidRPr="00026549">
        <w:rPr>
          <w:color w:val="000000" w:themeColor="text1"/>
        </w:rPr>
        <w:fldChar w:fldCharType="separate"/>
      </w:r>
      <w:r w:rsidR="000A4562" w:rsidRPr="00026549">
        <w:rPr>
          <w:noProof/>
          <w:color w:val="000000" w:themeColor="text1"/>
          <w:vertAlign w:val="superscript"/>
        </w:rPr>
        <w:t>25</w:t>
      </w:r>
      <w:r w:rsidR="000A4562" w:rsidRPr="00026549">
        <w:rPr>
          <w:color w:val="000000" w:themeColor="text1"/>
        </w:rPr>
        <w:fldChar w:fldCharType="end"/>
      </w:r>
      <w:r w:rsidR="000A4562" w:rsidRPr="00026549">
        <w:rPr>
          <w:color w:val="000000" w:themeColor="text1"/>
        </w:rPr>
        <w:t xml:space="preserve"> </w:t>
      </w:r>
      <w:r w:rsidRPr="00026549">
        <w:rPr>
          <w:color w:val="000000" w:themeColor="text1"/>
        </w:rPr>
        <w:t>Furthermore, there is ongoing debate about the patient benefit offered by exenteration given the widely varying survival outcomes, with some of the older series reporting 1 and 5 years OS and DFS ranging between 75–97% and 26–92%, respectively.</w:t>
      </w:r>
      <w:r w:rsidRPr="00026549">
        <w:rPr>
          <w:color w:val="000000" w:themeColor="text1"/>
        </w:rPr>
        <w:fldChar w:fldCharType="begin" w:fldLock="1"/>
      </w:r>
      <w:r w:rsidR="001B6544" w:rsidRPr="00026549">
        <w:rPr>
          <w:color w:val="000000" w:themeColor="text1"/>
        </w:rPr>
        <w:instrText>ADDIN CSL_CITATION {"citationItems":[{"id":"ITEM-1","itemData":{"DOI":"10.1136/bjo.2004.062471","ISSN":"00071161","abstract":"BACKGROUND/AIMS: Orbital exenteration is a psychologically and anatomically disfiguring procedure reserved for the treatment of potentially life threatening malignancies or relentlessly progressive conditions unresponsive to other treatments. In this study the authors aimed to review their experience with exenteration, including indications, outcomes, and reasons for the increased rate of exenterations over the past 15 months.\\n\\nMETHOD: This retrospective study reviewed operating department records via a computerised database to identify all patients who had undergone exenteration of the orbit from 1 January 1991 to 1 April 2004 inclusive, at the Manchester Royal Eye Hospital. Where case records were unavailable, attempts were made to obtain patient data from general practitioners, local health authorities, and referring hospitals.\\n\\nRESULTS: 69 orbits of 68 patients were identified. The mean age of the cohort was 68.2 years, with 33 males and 35 females having undergone exenterations. In total, 31 patients had previously undergone treatments undertaken by the referring specialty with a mean time from the primary procedure to exenteration of 115 months. 14 different tumours were encountered, of which basal cell carcinoma (28), melanoma (10), sebaceous cell carcinoma (nine), and squamous cell carcinoma (six) were the most common. An increasing incidence was observed in cases of BCCs requiring exenteration. 30 patients received orbital prosthesis within an 11 month period post-exenteration.\\n\\nCONCLUSION: Exenteration is a procedure performed with increasing frequency in this unit over the past 15 months, the majority the result of BCCs. A large proportion of these exenterations had undergone previous treatments under a variety of non-ophthalmic specialties in other units. Exenterations are disfiguring procedures that may, therefore, be reduced in incidence by aggressive removal at the time of primary removal. Once performed, the cosmetic rehabilitation is long, with multiple postoperative visits, independent of the method used to close the orbital defect.","author":[{"dropping-particle":"","family":"Rahman","given":"Irma","non-dropping-particle":"","parse-names":false,"suffix":""},{"dropping-particle":"","family":"Cook","given":"A. E.","non-dropping-particle":"","parse-names":false,"suffix":""},{"dropping-particle":"","family":"Leatherbarrow","given":"B.","non-dropping-particle":"","parse-names":false,"suffix":""}],"container-title":"British Journal of Ophthalmology","id":"ITEM-1","issued":{"date-parts":[["2005"]]},"title":"Orbital exenteration: A 13 year Manchester experience","type":"article"},"uris":["http://www.mendeley.com/documents/?uuid=672827c7-daee-4d54-86fa-83e55d35285f"]},{"id":"ITEM-2","itemData":{"DOI":"10.1001/archopht.1954.00920040860011","ISSN":"2374765X","author":[{"dropping-particle":"","family":"Naquin","given":"Howard A.","non-dropping-particle":"","parse-names":false,"suffix":""}],"container-title":"A.M.A. Archives of Ophthalmology","id":"ITEM-2","issued":{"date-parts":[["1954"]]},"title":"Exenteration of the orbit","type":"article-journal"},"uris":["http://www.mendeley.com/documents/?uuid=ad886749-51b5-4b34-8ecb-79c85ca967a6"]},{"id":"ITEM-3","itemData":{"DOI":"10.1016/0002-9394(71)91613-8","ISSN":"00029394","abstract":"Forty-eight orbital exenteration were done in patients with a variety of advanced orbital neoplasms. The data showed good results in basal cell and squamous cell carcinomas ; the procedure was of definite but shorter-lasting benefit in cases of rhabdo myosarcoma, melanoma, malignant mixed tumors of the lacrimal gland, anti and variety of other orbital tumors. Results with adeno-carcinoma of the lacrimal gland were discouraging. Adjunctive ratliation therapy was used when appropriate. © 1971.","author":[{"dropping-particle":"","family":"Rathbun","given":"J. Eari","non-dropping-particle":"","parse-names":false,"suffix":""},{"dropping-particle":"","family":"Beard","given":"Crowell","non-dropping-particle":"","parse-names":false,"suffix":""},{"dropping-particle":"","family":"Quickert","given":"Marvin H.","non-dropping-particle":"","parse-names":false,"suffix":""}],"container-title":"American Journal of Ophthalmology","id":"ITEM-3","issued":{"date-parts":[["1971"]]},"title":"Evaluation of 48 cases of orbital exenteration","type":"article-journal"},"uris":["http://www.mendeley.com/documents/?uuid=23422b60-4661-4af8-8ce0-3a44bbd169db"]},{"id":"ITEM-4","itemData":{"DOI":"10.1016/S0161-6420(89)32872-7","ISSN":"01616420","abstract":"Orbital exenteration was performed in 102 patients at the Mayo Clinic during the 20-year period from 1967 through 1986. The surgical procedure was performed for mucormycosis in one patient and for pain and deformity after a severe facial burn in another; in the remaining 100 patients, exenteration was used to treat a neoplastic disorder. Although 19 different neoplasms were encountered, squamous cell carcinoma, basal cell carcinoma, and melanoma constituted 70% of the total. In 82 patients with no known residual tumor or metastases at operation, the 1-year survival rate was 88.6%, the 5-year rate was 56.8%, and the 5-year rate free of recurrence or metastases was 48.3%. In 18 patients with known residual tumor or metastases at exenteration, 55.0% were alive 1 year postoperatively, and the 5-year survival rate was 25.8%. Unusual findings in this series included two patients with metastatic basal cell carcinoma and one patient with a metastatic thyroid Hurthle cell carcinoma. © 1989, American Academy of Ophthalmology, Inc. All rights reserved.","author":[{"dropping-particle":"","family":"Bartley","given":"George B.","non-dropping-particle":"","parse-names":false,"suffix":""},{"dropping-particle":"","family":"Garrity","given":"James A.","non-dropping-particle":"","parse-names":false,"suffix":""},{"dropping-particle":"","family":"Waller","given":"Robert R.","non-dropping-particle":"","parse-names":false,"suffix":""},{"dropping-particle":"","family":"Henderson","given":"John W.","non-dropping-particle":"","parse-names":false,"suffix":""},{"dropping-particle":"","family":"Ilstrup","given":"Duane M.","non-dropping-particle":"","parse-names":false,"suffix":""}],"container-title":"Ophthalmology","id":"ITEM-4","issued":{"date-parts":[["1989"]]},"title":"Orbital Exenteration at the Mayo Clinic: 1967–1986","type":"article-journal"},"uris":["http://www.mendeley.com/documents/?uuid=d32b5355-6d4f-4cdc-ba22-2192293882b9"]},{"id":"ITEM-5","itemData":{"ISSN":"0740-9303","PMID":"1863571","abstract":"Following orbital exenteration, there is a spectrum of immediate and delayed options for orbital reconstruction. Goals of reconstruction after exenteration include detection of recurrent disease, restoration of boundaries between the orbit and surrounding structures, and optimal aesthetics. Local solutions to problems of the exenterated orbit, such as healing by granulation or application of split-thickness skin grafts, are advantageous for detecting recurrent disease. Regional solutions, involving transfer of periorbital tissue into the orbit, may mask recurrent disease and create adjacent deformity; however, these solutions can be used to restore orbital boundaries and shallow the orbital cavity. Distant solutions, such as skin-muscle flaps and free tissue grafts, allow for facial reconstruction in patients with extensive orbital and periorbital defects.","author":[{"dropping-particle":"","family":"Levin","given":"P S","non-dropping-particle":"","parse-names":false,"suffix":""},{"dropping-particle":"","family":"Ellis","given":"D S","non-dropping-particle":"","parse-names":false,"suffix":""},{"dropping-particle":"","family":"Stewart","given":"W B","non-dropping-particle":"","parse-names":false,"suffix":""},{"dropping-particle":"","family":"Toth","given":"B A","non-dropping-particle":"","parse-names":false,"suffix":""}],"container-title":"Ophthalmic plastic and reconstructive surgery","id":"ITEM-5","issue":"2","issued":{"date-parts":[["1991"]]},"page":"84-92","title":"Orbital exenteration. The reconstructive ladder.","type":"article-journal","volume":"7"},"uris":["http://www.mendeley.com/documents/?uuid=aacd5032-3d89-3ca4-8205-948c2774b0fb"]},{"id":"ITEM-6","itemData":{"DOI":"10.1136/bjo.2005.072892","ISSN":"00071161","abstract":"BACKGROUND: Orbital exenteration is a rare, but disfiguring procedure reserved for the treatment of locally invasive malignancy or potentially life threatening orbital neoplasms, when less destructive techniques are inadequate. The authors report their experience and analyses of 64 cases of orbital exenteration performed over a 13 year period, looking specifically at key factors affecting mortality associated with such a destructive surgical procedure.\\n\\nMETHODS: Records were reviewed retrospectively of all patients who had undergone exenteration of the orbit from 1 January 1991 to 1 April 2004 inclusive, at the Manchester Royal Eye Hospital. In all cases of deceased individuals, the cause of death was determined by liaison with the general practitioner and local health authority. Duplicate death certificates were requested for all deceased patients from the Registrar for Births, Deaths, and Marriages, Southport, UK. Kaplan-Meier analysis was used to estimate survival following exenteration.\\n\\nRESULTS: Overall, 1 year survival post-exenteration was high at 93%. After 3 years this had fallen to 67%, followed by 57% after 5 years, and 37% at 10 years. 13 patients died as a direct result of the orbital tumour. A further nine died of unrelated medical conditions, and two patients succumbed to malignant processes originating elsewhere in the body. There was no difference in survival rate at 3 years (p=0.99) and 5 years (p=0.454) between those with clear resection margins and those without.\\n\\nCONCLUSION: In this study it was found that there was an overall mortality rate of 38% over 12 years. The presence of clear surgical margins, although reassuring for the surgeon, should not be regarded as an indication of cure. However, an overall 1 year survival of 93% and a 10 year survival of 37% are reassuring in that a proportion of individuals achieve surgical cure following exenteration. 38% of patients died as a result of other medical causes over the 12 year follow up.","author":[{"dropping-particle":"","family":"Rahman","given":"Imran","non-dropping-particle":"","parse-names":false,"suffix":""},{"dropping-particle":"","family":"Maino","given":"A.","non-dropping-particle":"","parse-names":false,"suffix":""},{"dropping-particle":"","family":"Cook","given":"A. E.","non-dropping-particle":"","parse-names":false,"suffix":""},{"dropping-particle":"","family":"Leatherbarrow","given":"B.","non-dropping-particle":"","parse-names":false,"suffix":""}],"container-title":"British Journal of Ophthalmology","id":"ITEM-6","issued":{"date-parts":[["2005"]]},"title":"Mortality following exenteration for malignant tumours of the orbit","type":"article"},"uris":["http://www.mendeley.com/documents/?uuid=62d8f917-19cc-4a06-9acf-66d0029ab01e"]},{"id":"ITEM-7","itemData":{"DOI":"10.1034/j.1600-0420.1999.770316.x","ISSN":"13953907","abstract":"PURPOSE: In order to further assess the survival value of orbital exenteration in malignant orbital and periorbital tumors. METHODS: The charts of 44 patients exenterated for a neoplasm of the orbit or periorbit were reviewed in a retrospective study. RESULTS: The overall 4-year survival was 45%. 26 patients had free margins on histological examination and 24 patients had developed local recurrence or metastasis. Local recurrence or metastasis were significantly more common in the group with transected margins than in the group with free-margins (p= 0.01). Survival between the group of patients with local recurrence or metastasis and the group without local recurrence or metastasis showed statistically significant difference (p=0.0025). In contrast, survival between the group of patients with free margins and the group with transected margins did not show statistically significant difference (p=0.13). CONCLUSION: Surgical free margins section is a key element in successful cancer surgery but seems not the only prognosis variable.","author":[{"dropping-particle":"","family":"Mouriaux","given":"Frédéric","non-dropping-particle":"","parse-names":false,"suffix":""},{"dropping-particle":"","family":"Martinot","given":"Véronique","non-dropping-particle":"","parse-names":false,"suffix":""},{"dropping-particle":"","family":"Pellerin","given":"Philippe","non-dropping-particle":"","parse-names":false,"suffix":""},{"dropping-particle":"","family":"Patenotre","given":"Philippe","non-dropping-particle":"","parse-names":false,"suffix":""},{"dropping-particle":"","family":"Rouland","given":"Jean François","non-dropping-particle":"","parse-names":false,"suffix":""},{"dropping-particle":"","family":"Constantinides","given":"Georges","non-dropping-particle":"","parse-names":false,"suffix":""}],"container-title":"Acta Ophthalmologica Scandinavica","id":"ITEM-7","issued":{"date-parts":[["1999"]]},"title":"Survival after malignant tumors of the orbit and periorbit treated by exenteration","type":"article-journal"},"uris":["http://www.mendeley.com/documents/?uuid=b7c97a4f-986f-4d64-9b18-12765435902e"]},{"id":"ITEM-8","itemData":{"DOI":"10.1016/j.joms.2015.09.019","ISSN":"15315053","abstract":"Purpose Orbital exenteration (OE) is an aggressive operative undertaking that results in a disfiguring and dysfunctional outcome for patients. The purpose of our study was to determine the survival outcome for patients who underwent OE for malignant disease that had invaded the orbit. Materials and Methods We conducted an ambispective cohort study based on a review of the records of 31 consecutive patients who had undergone OE within John Hunter Hospital. The study period was 2006 to 2013. The predictor variables were the demographic, tumor site, and clinicopathologic characteristics that might influence survival. The secondary outcome variable was survival. Descriptive statistics were calculated for the categorical and continuous variables. Kaplan-Meier estimates of the survival distribution were plotted. We also performed a review of published studies and a meta-analysis to investigate the nature of OE performed by various surgical disciplines. Results Of the 31 patients included in the present study, 24 were men and 7 were women. The mean age was 65 years. Of the 31 cases, 15 were squamous cell carcinoma, 8 were basal cell carcinoma, and 8 were a mixture of other pathologic types. The time to median (50%) survival for all patients was 78.4 months. The 1-year survival rate was 93.4% and the 5-year survival rate was 54.1%. Although not statistically significant, notable differences were found in the interval to death with respect to the identification of perineural invasion, lymphovascular invasion, and histopathologic features. The review of published studies suggested a difference in the histologic features and location of the disorder treated, the extent of OE undertaken, and the method of reconstruction between the ophthalmology and nonophthalmology surgical disciplines. Conclusions Although OE results in significant disfigurement and dysfunction, it does provide good survival outcomes, given the extent of disease at presentation, evident in our group of patients. Continuation of the study, with greater numbers of patients, will serve to increase the statistical power of our observations.","author":[{"dropping-particle":"","family":"Hoffman","given":"Gary Russell","non-dropping-particle":"","parse-names":false,"suffix":""},{"dropping-particle":"","family":"Jefferson","given":"Niall David","non-dropping-particle":"","parse-names":false,"suffix":""},{"dropping-particle":"","family":"Reid","given":"Colin Bruce A.","non-dropping-particle":"","parse-names":false,"suffix":""},{"dropping-particle":"","family":"Eisenberg","given":"Robert Leonard","non-dropping-particle":"","parse-names":false,"suffix":""}],"container-title":"Journal of Oral and Maxillofacial Surgery","id":"ITEM-8","issued":{"date-parts":[["2016"]]},"title":"Orbital Exenteration to Manage Infiltrative Sinonasal, Orbital Adnexal, and Cutaneous Malignancies Provides Acceptable Survival Outcomes: An Institutional Review, Literature Review, and Meta-Analysis","type":"article-journal"},"uris":["http://www.mendeley.com/documents/?uuid=4fa751c6-b711-4a22-96f5-1196a8c01ccb"]}],"mendeley":{"formattedCitation":"&lt;sup&gt;2,12,23,24,26–29&lt;/sup&gt;","plainTextFormattedCitation":"2,12,23,24,26–29","previouslyFormattedCitation":"&lt;sup&gt;2,12,23,24,26–29&lt;/sup&gt;"},"properties":{"noteIndex":0},"schema":"https://github.com/citation-style-language/schema/raw/master/csl-citation.json"}</w:instrText>
      </w:r>
      <w:r w:rsidRPr="00026549">
        <w:rPr>
          <w:color w:val="000000" w:themeColor="text1"/>
        </w:rPr>
        <w:fldChar w:fldCharType="separate"/>
      </w:r>
      <w:r w:rsidR="000A4562" w:rsidRPr="00026549">
        <w:rPr>
          <w:noProof/>
          <w:color w:val="000000" w:themeColor="text1"/>
          <w:vertAlign w:val="superscript"/>
        </w:rPr>
        <w:t>2,12,23,24,26–29</w:t>
      </w:r>
      <w:r w:rsidRPr="00026549">
        <w:rPr>
          <w:color w:val="000000" w:themeColor="text1"/>
        </w:rPr>
        <w:fldChar w:fldCharType="end"/>
      </w:r>
      <w:r w:rsidRPr="00026549">
        <w:rPr>
          <w:color w:val="000000" w:themeColor="text1"/>
        </w:rPr>
        <w:t xml:space="preserve"> Despite the main surgical indication in these older series usually being advanced malignant disease, few focus on complex or extended exenterations. However some of the more recent works, incorporating a more radical approach to resection supported by a more comprehensive reconstructive armamentarium, have shown more promising outcomes; Nagendran et al</w:t>
      </w:r>
      <w:r w:rsidRPr="00026549">
        <w:rPr>
          <w:color w:val="000000" w:themeColor="text1"/>
        </w:rPr>
        <w:fldChar w:fldCharType="begin" w:fldLock="1"/>
      </w:r>
      <w:r w:rsidR="00570BCB" w:rsidRPr="00026549">
        <w:rPr>
          <w:color w:val="000000" w:themeColor="text1"/>
        </w:rPr>
        <w:instrText>ADDIN CSL_CITATION {"citationItems":[{"id":"ITEM-1","itemData":{"DOI":"10.1080/01676830.2016.1176210","ISSN":"17445108","abstract":"ABSTRACTThe authors report their experience with orbital exenteration surgery at one academic institution over a 10-year period and review the literature. This retrospective cohort study monitored outcomes of all patients who underwent orbital exenteration surgery at Massachusetts Eye and Ear Infirmary between January 2003 and January 2013. Patients with no follow-up data or survival data were excluded from the study. The main outcome measures were surgical complications, disease status of surgical margins, need for adjuvant treatment, local recurrence, metastases and survival. 23 patients with malignancy and 2 with mucormycosis met inclusion criteria for the study. Surgical procedures included non-lid sparing total exenteration (44%), lid-sparing total exenteration (32%), non-lid sparing partial exenteration (8%) and lid-sparing partial exenteration (16%). 44% underwent additional extra-orbital procedures. Survival rates were 72% at 1 year, 48% at 3 years, and 37% at 5 years. Of patients with malignancie...","author":[{"dropping-particle":"","family":"Nagendran","given":"Sonali T.","non-dropping-particle":"","parse-names":false,"suffix":""},{"dropping-particle":"","family":"Lee","given":"N. Grace","non-dropping-particle":"","parse-names":false,"suffix":""},{"dropping-particle":"","family":"Fay","given":"Aaron","non-dropping-particle":"","parse-names":false,"suffix":""},{"dropping-particle":"","family":"Lefebvre","given":"Daniel R.","non-dropping-particle":"","parse-names":false,"suffix":""},{"dropping-particle":"","family":"Sutula","given":"Francis C.","non-dropping-particle":"","parse-names":false,"suffix":""},{"dropping-particle":"","family":"Freitag","given":"Suzanne K.","non-dropping-particle":"","parse-names":false,"suffix":""}],"container-title":"Orbit","id":"ITEM-1","issued":{"date-parts":[["2016"]]},"title":"Orbital exenteration: The 10-year Massachusetts Eye and Ear Infirmary experience","type":"article-journal"},"uris":["http://www.mendeley.com/documents/?uuid=f76a9d63-84be-44b0-b023-15658f01adc9"]}],"mendeley":{"formattedCitation":"&lt;sup&gt;16&lt;/sup&gt;","plainTextFormattedCitation":"16","previouslyFormattedCitation":"&lt;sup&gt;16&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16</w:t>
      </w:r>
      <w:r w:rsidRPr="00026549">
        <w:rPr>
          <w:color w:val="000000" w:themeColor="text1"/>
        </w:rPr>
        <w:fldChar w:fldCharType="end"/>
      </w:r>
      <w:r w:rsidRPr="00026549">
        <w:rPr>
          <w:color w:val="000000" w:themeColor="text1"/>
        </w:rPr>
        <w:t xml:space="preserve"> report overall 1- and 3-year survival at 68% and 28.6% respectively, with 65.2% patients having had surgery prior to exenteration at their centre; Kuo et al</w:t>
      </w:r>
      <w:r w:rsidRPr="00026549">
        <w:rPr>
          <w:color w:val="000000" w:themeColor="text1"/>
        </w:rPr>
        <w:fldChar w:fldCharType="begin" w:fldLock="1"/>
      </w:r>
      <w:r w:rsidR="00570BCB" w:rsidRPr="00026549">
        <w:rPr>
          <w:color w:val="000000" w:themeColor="text1"/>
        </w:rPr>
        <w:instrText>ADDIN CSL_CITATION {"citationItems":[{"id":"ITEM-1","itemData":{"DOI":"10.1111/j.1445-2197.2010.05592.x","ISSN":"14451433","abstract":"Background: To review the outcomes of the patients who undergo orbital exenteration for malignancy. Methods: A retrospective review of patients who underwent orbital exenteration performed at Royal Prince Alfred and Concord Hospitals between 1990 and 2008. Results: A total of 38 patients were identified. The most common malignancies were squamous cell carcinoma (14 cutaneous and five mucosal origin), basal cell carcinoma (12 cutaneous) and melanoma (five patients). Orbital invasion was the main indication for orbital exenteration. Additional procedures were performed in 29 (76%) patients at the time of exenteration, including craniotomies in eight patients and maxillectomy in 15 patients. Flap reconstructions were required in 35 (92%) patients, including 33 free flap repairs and two local flap repairs. Post-operative complications included cerebrospinal fluid leak (16%) and wound-related complications (13%). The disease-specific survival rate was 97% at 1 year and 92% at 5 years. The local control rate was 83% at 1 year and 55% at 5 years. Fifty per cent of patient mortality and 63% of local recurrence occurred within the first post-operative year. Conclusions: In this series, locoregional control and survival were high, suggesting that aggressive surgical measures such as orbital exenteration are not unreasonable in well-selected patients. Free flap reconstruction is a reliable reconstructive technique which may reduce major complications. The first post-operative year is the most important period when monitoring for recurrence. ? 2010 The Authors. ANZ Journal of Surgery ? 2010 Royal Australasian College of Surgeons.","author":[{"dropping-particle":"","family":"Kuo","given":"Chih Hung","non-dropping-particle":"","parse-names":false,"suffix":""},{"dropping-particle":"","family":"Gao","given":"Kan","non-dropping-particle":"","parse-names":false,"suffix":""},{"dropping-particle":"","family":"Clifford","given":"Anthony","non-dropping-particle":"","parse-names":false,"suffix":""},{"dropping-particle":"","family":"Shannon","given":"Kerwin","non-dropping-particle":"","parse-names":false,"suffix":""},{"dropping-particle":"","family":"Clark","given":"Jonathan","non-dropping-particle":"","parse-names":false,"suffix":""}],"container-title":"ANZ Journal of Surgery","id":"ITEM-1","issued":{"date-parts":[["2011"]]},"title":"Orbital exenterations: An 18-year experience from a single head and neck unit","type":"article"},"uris":["http://www.mendeley.com/documents/?uuid=6598c25f-2ebe-4ddb-ba9d-512396592e86"]}],"mendeley":{"formattedCitation":"&lt;sup&gt;10&lt;/sup&gt;","plainTextFormattedCitation":"10","previouslyFormattedCitation":"&lt;sup&gt;10&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10</w:t>
      </w:r>
      <w:r w:rsidRPr="00026549">
        <w:rPr>
          <w:color w:val="000000" w:themeColor="text1"/>
        </w:rPr>
        <w:fldChar w:fldCharType="end"/>
      </w:r>
      <w:r w:rsidRPr="00026549">
        <w:rPr>
          <w:color w:val="000000" w:themeColor="text1"/>
        </w:rPr>
        <w:t xml:space="preserve"> report a 1- and 5-year disease-specific survival of 97% and 92% respectively, with fifty per cent of patient deaths and 63% of local recurrence occurring within the first post-operative year, and other series report 5-year disease-specific survival ranges of 57%-86%.</w:t>
      </w:r>
      <w:r w:rsidRPr="00026549">
        <w:rPr>
          <w:color w:val="000000" w:themeColor="text1"/>
        </w:rPr>
        <w:fldChar w:fldCharType="begin" w:fldLock="1"/>
      </w:r>
      <w:r w:rsidR="001B6544" w:rsidRPr="00026549">
        <w:rPr>
          <w:color w:val="000000" w:themeColor="text1"/>
        </w:rPr>
        <w:instrText>ADDIN CSL_CITATION {"citationItems":[{"id":"ITEM-1","itemData":{"DOI":"10.1016/j.ajo.2004.07.041","ISSN":"00029394","abstract":"To evaluate the clinical indications for orbital exenteration in a tertiary referral center and to compare clinicopathologic correlation and cosmetic outcome with previously reported data. Retrospective, nonrandomized, consecutive case series. Review of Electronic Medical Record system, Orbital Clinic, Jules Stein Eye Institute, between January 1999 and December 2003. main outcome measures: Surgery type, clear margins histologically, survival, and wearing an eye patch. Thirty-four patients (mean age 67 years) underwent orbital exenteration; mean follow-up 1.2 ± 1.5 years (6 months to 6 years). Diagnosis included orbital, ocular, and adnexal malignancies, with squamous and basal cell carcinoma being the most common. Twenty-one patients (62%) underwent total or extended orbital exenteration, and 13 patients (38%) underwent subtotal exenteration including tissue reconstruction. Clear surgical margins were obtained in 23 cases (68%), whereas positive margins were left in 11 cases (32%). Many of the patients preferred an eye patch to cover the surgical region regardless of surgical reconstruction. Only 4 patients (11.8%) who underwent subtotal exenteration with orbital prosthesis did not use a patch. During follow-up period 3 patients expired, only 1 of which was tumor-related. Clinical indications for orbital exenteration remain similar over the last four decades with a higher prevalence of squamous cell carcinoma in our institute. Orbital exenteration is considered curative in cases of basal or squamous cell carcinoma but not in cases of malignant infiltrative processes such as adenoid cystic carcinoma of the lacrimal gland. Patients are likely to wear an eye patch regardless of any attempt at surgical reconstruction. © 2005 by Elsevier Inc. All rights reserved.","author":[{"dropping-particle":"","family":"Simon","given":"Guy J.Ben","non-dropping-particle":"","parse-names":false,"suffix":""},{"dropping-particle":"","family":"Schwarcz","given":"Robert M.","non-dropping-particle":"","parse-names":false,"suffix":""},{"dropping-particle":"","family":"Douglas","given":"Raymond","non-dropping-particle":"","parse-names":false,"suffix":""},{"dropping-particle":"","family":"Fiaschetti","given":"Danica","non-dropping-particle":"","parse-names":false,"suffix":""},{"dropping-particle":"","family":"McCann","given":"John D.","non-dropping-particle":"","parse-names":false,"suffix":""},{"dropping-particle":"","family":"Goldberg","given":"Robert A.","non-dropping-particle":"","parse-names":false,"suffix":""}],"container-title":"American Journal of Ophthalmology","id":"ITEM-1","issued":{"date-parts":[["2005"]]},"title":"Orbital exenteration: One size does not fit all","type":"article-journal"},"uris":["http://www.mendeley.com/documents/?uuid=82a9af8a-e02c-4716-a86e-150b9d56cbb4"]},{"id":"ITEM-2","itemData":{"DOI":"10.1097/IOP.0b013e318158e994","ISSN":"07409303","abstract":"PURPOSE To determine the clinical indications and outcomes after orbital exenteration when histologic margins were reported as \"clear,\" examining factors affecting local and systemic recurrences and mortality. METHODS Retrospective case review of exenterations performed in Sydney Eye Hospital in Sydney, Australia, between 1990 and 2004. Reviewed data indications for exenteration, histopathologic diagnosis, and recurrences on follow-up. RESULTS Secondary intraorbital spread of malignant adnexal tumors was the most common indication for exenteration (34 of 38). Among these, the site of the primary neoplasm was the eyelid in 19 cases and the ocular surface in 12 cases. Exenteration was total in 26 cases, subtotal in 8 cases, and extended in 4 cases. In 11 cases, a dermis-fat graft was used for socket reconstruction; 24 cases were allowed to granulate spontaneously. The average healing time was 5 months (range, 4-6 months) for spontaneous granulation, and 6 weeks (range, 4-8 weeks) for dermis-fat grafts. Perineural spread was demonstrated histopathologically in 7 specimens. During follow-up (median, 48 months), there were 9 recurrences (23.7%): 3 local and 6 systemic. Seven patients (18.4%) died of the disease during the follow-up period. CONCLUSIONS Dermis-fat grafts for reconstruction of the exenterated socket seem to optimize the aesthetic results. The first year is the most important period for follow-up of local recurrences, but systemic examination is needed for the longer follow-up. This may have implications in terms of reconstruction and adjunctive treatment following exenteration surgery.","author":[{"dropping-particle":"","family":"Nemet","given":"Arie Y.","non-dropping-particle":"","parse-names":false,"suffix":""},{"dropping-particle":"","family":"Martin","given":"Peter","non-dropping-particle":"","parse-names":false,"suffix":""},{"dropping-particle":"","family":"Benger","given":"Ross","non-dropping-particle":"","parse-names":false,"suffix":""},{"dropping-particle":"","family":"Kourt","given":"Georgina","non-dropping-particle":"","parse-names":false,"suffix":""},{"dropping-particle":"","family":"Sharma","given":"Vidushi","non-dropping-particle":"","parse-names":false,"suffix":""},{"dropping-particle":"","family":"Ghabrial","given":"Raf","non-dropping-particle":"","parse-names":false,"suffix":""},{"dropping-particle":"","family":"Danks","given":"Jenny","non-dropping-particle":"","parse-names":false,"suffix":""}],"container-title":"Ophthalmic Plastic and Reconstructive Surgery","id":"ITEM-2","issued":{"date-parts":[["2007"]]},"title":"Orbital exenteration: A 15-year study of 38 cases","type":"article-journal"},"uris":["http://www.mendeley.com/documents/?uuid=61eb70ab-2608-4dad-930c-daf0fb9486c7"]},{"id":"ITEM-3","itemData":{"DOI":"10.1136/bjo.2004.062471","ISSN":"00071161","abstract":"BACKGROUND/AIMS: Orbital exenteration is a psychologically and anatomically disfiguring procedure reserved for the treatment of potentially life threatening malignancies or relentlessly progressive conditions unresponsive to other treatments. In this study the authors aimed to review their experience with exenteration, including indications, outcomes, and reasons for the increased rate of exenterations over the past 15 months.\\n\\nMETHOD: This retrospective study reviewed operating department records via a computerised database to identify all patients who had undergone exenteration of the orbit from 1 January 1991 to 1 April 2004 inclusive, at the Manchester Royal Eye Hospital. Where case records were unavailable, attempts were made to obtain patient data from general practitioners, local health authorities, and referring hospitals.\\n\\nRESULTS: 69 orbits of 68 patients were identified. The mean age of the cohort was 68.2 years, with 33 males and 35 females having undergone exenterations. In total, 31 patients had previously undergone treatments undertaken by the referring specialty with a mean time from the primary procedure to exenteration of 115 months. 14 different tumours were encountered, of which basal cell carcinoma (28), melanoma (10), sebaceous cell carcinoma (nine), and squamous cell carcinoma (six) were the most common. An increasing incidence was observed in cases of BCCs requiring exenteration. 30 patients received orbital prosthesis within an 11 month period post-exenteration.\\n\\nCONCLUSION: Exenteration is a procedure performed with increasing frequency in this unit over the past 15 months, the majority the result of BCCs. A large proportion of these exenterations had undergone previous treatments under a variety of non-ophthalmic specialties in other units. Exenterations are disfiguring procedures that may, therefore, be reduced in incidence by aggressive removal at the time of primary removal. Once performed, the cosmetic rehabilitation is long, with multiple postoperative visits, independent of the method used to close the orbital defect.","author":[{"dropping-particle":"","family":"Rahman","given":"Irma","non-dropping-particle":"","parse-names":false,"suffix":""},{"dropping-particle":"","family":"Cook","given":"A. E.","non-dropping-particle":"","parse-names":false,"suffix":""},{"dropping-particle":"","family":"Leatherbarrow","given":"B.","non-dropping-particle":"","parse-names":false,"suffix":""}],"container-title":"British Journal of Ophthalmology","id":"ITEM-3","issued":{"date-parts":[["2005"]]},"title":"Orbital exenteration: A 13 year Manchester experience","type":"article"},"uris":["http://www.mendeley.com/documents/?uuid=672827c7-daee-4d54-86fa-83e55d35285f"]}],"mendeley":{"formattedCitation":"&lt;sup&gt;2,30,31&lt;/sup&gt;","plainTextFormattedCitation":"2,30,31","previouslyFormattedCitation":"&lt;sup&gt;2,30,31&lt;/sup&gt;"},"properties":{"noteIndex":0},"schema":"https://github.com/citation-style-language/schema/raw/master/csl-citation.json"}</w:instrText>
      </w:r>
      <w:r w:rsidRPr="00026549">
        <w:rPr>
          <w:color w:val="000000" w:themeColor="text1"/>
        </w:rPr>
        <w:fldChar w:fldCharType="separate"/>
      </w:r>
      <w:r w:rsidR="000A4562" w:rsidRPr="00026549">
        <w:rPr>
          <w:noProof/>
          <w:color w:val="000000" w:themeColor="text1"/>
          <w:vertAlign w:val="superscript"/>
        </w:rPr>
        <w:t>2,30,31</w:t>
      </w:r>
      <w:r w:rsidRPr="00026549">
        <w:rPr>
          <w:color w:val="000000" w:themeColor="text1"/>
        </w:rPr>
        <w:fldChar w:fldCharType="end"/>
      </w:r>
      <w:r w:rsidRPr="00026549">
        <w:rPr>
          <w:color w:val="000000" w:themeColor="text1"/>
        </w:rPr>
        <w:t xml:space="preserve"> There are still series with significant disease morbidity. For example Rabey et al </w:t>
      </w:r>
      <w:r w:rsidRPr="00026549">
        <w:rPr>
          <w:color w:val="000000" w:themeColor="text1"/>
        </w:rPr>
        <w:fldChar w:fldCharType="begin" w:fldLock="1"/>
      </w:r>
      <w:r w:rsidR="00570BCB" w:rsidRPr="00026549">
        <w:rPr>
          <w:color w:val="000000" w:themeColor="text1"/>
        </w:rPr>
        <w:instrText>ADDIN CSL_CITATION {"citationItems":[{"id":"ITEM-1","itemData":{"DOI":"10.1097/SAP.0b013e31826a1a56","ISSN":"15363708","abstract":"BACKGROUND: Orbital exenteration presents a challenge to the reconstructive surgeon. Defects may be treated with split skin grafts, local advancement flaps, or free flap coverage. There are few published series showing the long-term outcomes of reconstruction. Our results, with at least a 5-year follow-up, are presented. METHODS: A retrospective review of 15 immediate reconstructions after orbital exenterations for malignancies in 12 patients at a tertiary referral center over a 5-year period, was done. All flaps were followed up for at least 5 years (mean, 75 months; range, 3-118 months). RESULTS: Malignancies included squamous cell carcinoma, basal cell carcinoma, meningioma, sebaceous gland carcinoma, and rhabdomyosarcoma. Eight cervicofacial rotation-advancement flaps and 4 anterolateral thigh, 1 rectus abdominis, and 1 radial forearm free tissue transfers were used. Aggressive postoperative radiotherapy (9/15) was well tolerated by both regional and free flaps. Both cervicofacial flaps in previously irradiated patients had wound dehiscence or fistula formation. Six (50%) patients died during follow-up, 4 of whom (33%) died of tumor recurrence. CONCLUSIONS: Flap reconstruction after complex orbital exenteration is associated with low morbidity. Cervicofacial rotation-advancement flaps offer reliable, single-stage, aesthetically pleasing reconstructions. They should be avoided in the previously irradiated. Free tissue transfer is indicated for volume replacement, after previous radiotherapy, after tumor recurrence and previous use of locoregional flaps. Reconstruction of complex orbital exenteration defects for malignancies should be undertaken in centers with experience in the management of these procedures. Copyright © 2014 by Lippincott Williams  &amp;  Wilkins.","author":[{"dropping-particle":"","family":"Rabey","given":"Nicholas","non-dropping-particle":"","parse-names":false,"suffix":""},{"dropping-particle":"","family":"Abood","given":"Ahid","non-dropping-particle":"","parse-names":false,"suffix":""},{"dropping-particle":"","family":"Gillespie","given":"Patrick","non-dropping-particle":"","parse-names":false,"suffix":""},{"dropping-particle":"","family":"Athanassoglou","given":"Vassilis","non-dropping-particle":"","parse-names":false,"suffix":""},{"dropping-particle":"","family":"Rene","given":"Cornelius","non-dropping-particle":"","parse-names":false,"suffix":""},{"dropping-particle":"","family":"Malata","given":"Charles M.","non-dropping-particle":"","parse-names":false,"suffix":""}],"container-title":"Annals of Plastic Surgery","id":"ITEM-1","issued":{"date-parts":[["2014"]]},"title":"Reconstruction of complex orbital exenteration defects: A single center's experience with a five-year follow-up","type":"article-journal"},"uris":["http://www.mendeley.com/documents/?uuid=a25e35f4-773f-456c-9b66-476994a59cc2"]}],"mendeley":{"formattedCitation":"&lt;sup&gt;20&lt;/sup&gt;","plainTextFormattedCitation":"20","previouslyFormattedCitation":"&lt;sup&gt;20&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20</w:t>
      </w:r>
      <w:r w:rsidRPr="00026549">
        <w:rPr>
          <w:color w:val="000000" w:themeColor="text1"/>
        </w:rPr>
        <w:fldChar w:fldCharType="end"/>
      </w:r>
      <w:r w:rsidRPr="00026549">
        <w:rPr>
          <w:color w:val="000000" w:themeColor="text1"/>
        </w:rPr>
        <w:t xml:space="preserve"> published a series from a similar cohort to our own with 12 patients undergoing complex resections and subsequent reconstructions over a 5-year time period, with one third of patients suffering disease-related mortality. Skinner et al</w:t>
      </w:r>
      <w:r w:rsidRPr="00026549">
        <w:rPr>
          <w:color w:val="000000" w:themeColor="text1"/>
        </w:rPr>
        <w:fldChar w:fldCharType="begin" w:fldLock="1"/>
      </w:r>
      <w:r w:rsidR="001B6544" w:rsidRPr="00026549">
        <w:rPr>
          <w:color w:val="000000" w:themeColor="text1"/>
        </w:rPr>
        <w:instrText>ADDIN CSL_CITATION {"citationItems":[{"id":"ITEM-1","itemData":{"DOI":"10.1002/cncr.25813","ISSN":"0008543X","abstract":"BACKGROUND: Malignant epithelial neoplasms of the lacrimal apparatus are rare and are typically treated with surgery and occasionally adjuvant radiation therapy (RT). The purpose of this study was to assess treatment outcomes by type of surgery (orbital exenteration vs eye-sparing surgery) and clarify the role of adjuvant RT for this rare disease. METHODS: Forty-six patients with malignant epithelial neoplasms of the lacrimal apparatus were treated at a single institution from 1945 through 2008. Twenty-seven patients (59%) were treated with orbital exenteration and 19 (41%) with eye-sparing surgery; 64% of the orbital exenteration group and 83% of the eye-sparing surgery group also received adjuvant RT (median dose, 60 grays). Median follow-up time for all patients was 38 months (range, 3-460 months). RESULTS: For the orbital exenteration and eye-sparing surgery groups, the 5-year overall survival (OS) rates were 59% and 62%, and the 5-year disease-free survival (DFS) rates were 49% and 39%, respectively (P =.56, P =.35). Tumor status (T1-2 vs T3-4) was associated with OS (P =.02), and tumor size ( &lt; 3.5 vs  &gt; 3.5 cm) with DFS (P =.015). Median time to locoregional recurrence was 85 months for orbital exenteration, and 123 months for eye-sparing surgery. All patients who did not receive RT experienced local recurrence, and RT extended time to locoregional recurrence (median 460 vs 30 months, P =.009). Seven grade ≥3 complications were experienced after adjuvant RT. CONCLUSIONS: For appropriately selected patients, an eye-sparing surgery for lacrimal apparatus tumors can achieve similar survival outcomes to those in patients treated with an orbital exenteration. Adjuvant RT should be considered for all patients presenting with these rare tumors. Copyright © 2011 American Cancer Society.","author":[{"dropping-particle":"","family":"Skinner","given":"Heath D.","non-dropping-particle":"","parse-names":false,"suffix":""},{"dropping-particle":"","family":"Garden","given":"Adam S.","non-dropping-particle":"","parse-names":false,"suffix":""},{"dropping-particle":"","family":"Rosenthal","given":"David I.","non-dropping-particle":"","parse-names":false,"suffix":""},{"dropping-particle":"","family":"Ang","given":"K. Kian","non-dropping-particle":"","parse-names":false,"suffix":""},{"dropping-particle":"","family":"Morrison","given":"William H.","non-dropping-particle":"","parse-names":false,"suffix":""},{"dropping-particle":"","family":"Esmaeli","given":"Bita","non-dropping-particle":"","parse-names":false,"suffix":""},{"dropping-particle":"","family":"Pinnix","given":"Chelsea C.","non-dropping-particle":"","parse-names":false,"suffix":""},{"dropping-particle":"","family":"Frank","given":"Steven J.","non-dropping-particle":"","parse-names":false,"suffix":""}],"container-title":"Cancer","id":"ITEM-1","issued":{"date-parts":[["2011"]]},"title":"Outcomes of malignant tumors of the lacrimal apparatus","type":"article-journal"},"uris":["http://www.mendeley.com/documents/?uuid=75418754-8974-4482-b7fc-3028b74ef281"]}],"mendeley":{"formattedCitation":"&lt;sup&gt;32&lt;/sup&gt;","plainTextFormattedCitation":"32","previouslyFormattedCitation":"&lt;sup&gt;32&lt;/sup&gt;"},"properties":{"noteIndex":0},"schema":"https://github.com/citation-style-language/schema/raw/master/csl-citation.json"}</w:instrText>
      </w:r>
      <w:r w:rsidRPr="00026549">
        <w:rPr>
          <w:color w:val="000000" w:themeColor="text1"/>
        </w:rPr>
        <w:fldChar w:fldCharType="separate"/>
      </w:r>
      <w:r w:rsidR="000A4562" w:rsidRPr="00026549">
        <w:rPr>
          <w:noProof/>
          <w:color w:val="000000" w:themeColor="text1"/>
          <w:vertAlign w:val="superscript"/>
        </w:rPr>
        <w:t>32</w:t>
      </w:r>
      <w:r w:rsidRPr="00026549">
        <w:rPr>
          <w:color w:val="000000" w:themeColor="text1"/>
        </w:rPr>
        <w:fldChar w:fldCharType="end"/>
      </w:r>
      <w:r w:rsidRPr="00026549">
        <w:rPr>
          <w:color w:val="000000" w:themeColor="text1"/>
        </w:rPr>
        <w:t xml:space="preserve"> reported the MD Anderson Cancer Center series for lacrimal apparatus </w:t>
      </w:r>
      <w:proofErr w:type="spellStart"/>
      <w:r w:rsidRPr="00026549">
        <w:rPr>
          <w:color w:val="000000" w:themeColor="text1"/>
        </w:rPr>
        <w:t>tumors</w:t>
      </w:r>
      <w:proofErr w:type="spellEnd"/>
      <w:r w:rsidRPr="00026549">
        <w:rPr>
          <w:color w:val="000000" w:themeColor="text1"/>
        </w:rPr>
        <w:t xml:space="preserve"> with a 5-year OS of 59% and DFS of 49%, although this was based on a particularly aggressive histopathological library. Our series includes only cases of primary orbital malignancies that had either failed local single specialty interventions previously or were deemed up front to require complex surgical planning and reconstruction, in addition to excluding the more </w:t>
      </w:r>
      <w:r w:rsidRPr="00026549">
        <w:rPr>
          <w:color w:val="000000" w:themeColor="text1"/>
        </w:rPr>
        <w:lastRenderedPageBreak/>
        <w:t>common presentation of invasive local sinonasal malignancy. Indeed 85% of patients in our series had undergone previous local treatments, further complicating the clinical picture and representing a higher presentation than other recent reports from centralised specialist centres.</w:t>
      </w:r>
      <w:r w:rsidRPr="00026549">
        <w:rPr>
          <w:color w:val="000000" w:themeColor="text1"/>
        </w:rPr>
        <w:fldChar w:fldCharType="begin" w:fldLock="1"/>
      </w:r>
      <w:r w:rsidR="00570BCB" w:rsidRPr="00026549">
        <w:rPr>
          <w:color w:val="000000" w:themeColor="text1"/>
        </w:rPr>
        <w:instrText>ADDIN CSL_CITATION {"citationItems":[{"id":"ITEM-1","itemData":{"DOI":"10.1080/01676830.2016.1176210","ISSN":"17445108","abstract":"ABSTRACTThe authors report their experience with orbital exenteration surgery at one academic institution over a 10-year period and review the literature. This retrospective cohort study monitored outcomes of all patients who underwent orbital exenteration surgery at Massachusetts Eye and Ear Infirmary between January 2003 and January 2013. Patients with no follow-up data or survival data were excluded from the study. The main outcome measures were surgical complications, disease status of surgical margins, need for adjuvant treatment, local recurrence, metastases and survival. 23 patients with malignancy and 2 with mucormycosis met inclusion criteria for the study. Surgical procedures included non-lid sparing total exenteration (44%), lid-sparing total exenteration (32%), non-lid sparing partial exenteration (8%) and lid-sparing partial exenteration (16%). 44% underwent additional extra-orbital procedures. Survival rates were 72% at 1 year, 48% at 3 years, and 37% at 5 years. Of patients with malignancie...","author":[{"dropping-particle":"","family":"Nagendran","given":"Sonali T.","non-dropping-particle":"","parse-names":false,"suffix":""},{"dropping-particle":"","family":"Lee","given":"N. Grace","non-dropping-particle":"","parse-names":false,"suffix":""},{"dropping-particle":"","family":"Fay","given":"Aaron","non-dropping-particle":"","parse-names":false,"suffix":""},{"dropping-particle":"","family":"Lefebvre","given":"Daniel R.","non-dropping-particle":"","parse-names":false,"suffix":""},{"dropping-particle":"","family":"Sutula","given":"Francis C.","non-dropping-particle":"","parse-names":false,"suffix":""},{"dropping-particle":"","family":"Freitag","given":"Suzanne K.","non-dropping-particle":"","parse-names":false,"suffix":""}],"container-title":"Orbit","id":"ITEM-1","issued":{"date-parts":[["2016"]]},"title":"Orbital exenteration: The 10-year Massachusetts Eye and Ear Infirmary experience","type":"article-journal"},"uris":["http://www.mendeley.com/documents/?uuid=f76a9d63-84be-44b0-b023-15658f01adc9"]},{"id":"ITEM-2","itemData":{"DOI":"10.1136/bjo.2005.072892","ISSN":"00071161","abstract":"BACKGROUND: Orbital exenteration is a rare, but disfiguring procedure reserved for the treatment of locally invasive malignancy or potentially life threatening orbital neoplasms, when less destructive techniques are inadequate. The authors report their experience and analyses of 64 cases of orbital exenteration performed over a 13 year period, looking specifically at key factors affecting mortality associated with such a destructive surgical procedure.\\n\\nMETHODS: Records were reviewed retrospectively of all patients who had undergone exenteration of the orbit from 1 January 1991 to 1 April 2004 inclusive, at the Manchester Royal Eye Hospital. In all cases of deceased individuals, the cause of death was determined by liaison with the general practitioner and local health authority. Duplicate death certificates were requested for all deceased patients from the Registrar for Births, Deaths, and Marriages, Southport, UK. Kaplan-Meier analysis was used to estimate survival following exenteration.\\n\\nRESULTS: Overall, 1 year survival post-exenteration was high at 93%. After 3 years this had fallen to 67%, followed by 57% after 5 years, and 37% at 10 years. 13 patients died as a direct result of the orbital tumour. A further nine died of unrelated medical conditions, and two patients succumbed to malignant processes originating elsewhere in the body. There was no difference in survival rate at 3 years (p=0.99) and 5 years (p=0.454) between those with clear resection margins and those without.\\n\\nCONCLUSION: In this study it was found that there was an overall mortality rate of 38% over 12 years. The presence of clear surgical margins, although reassuring for the surgeon, should not be regarded as an indication of cure. However, an overall 1 year survival of 93% and a 10 year survival of 37% are reassuring in that a proportion of individuals achieve surgical cure following exenteration. 38% of patients died as a result of other medical causes over the 12 year follow up.","author":[{"dropping-particle":"","family":"Rahman","given":"Imran","non-dropping-particle":"","parse-names":false,"suffix":""},{"dropping-particle":"","family":"Maino","given":"A.","non-dropping-particle":"","parse-names":false,"suffix":""},{"dropping-particle":"","family":"Cook","given":"A. E.","non-dropping-particle":"","parse-names":false,"suffix":""},{"dropping-particle":"","family":"Leatherbarrow","given":"B.","non-dropping-particle":"","parse-names":false,"suffix":""}],"container-title":"British Journal of Ophthalmology","id":"ITEM-2","issued":{"date-parts":[["2005"]]},"title":"Mortality following exenteration for malignant tumours of the orbit","type":"article"},"uris":["http://www.mendeley.com/documents/?uuid=62d8f917-19cc-4a06-9acf-66d0029ab01e"]}],"mendeley":{"formattedCitation":"&lt;sup&gt;12,16&lt;/sup&gt;","plainTextFormattedCitation":"12,16","previouslyFormattedCitation":"&lt;sup&gt;12,16&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12,16</w:t>
      </w:r>
      <w:r w:rsidRPr="00026549">
        <w:rPr>
          <w:color w:val="000000" w:themeColor="text1"/>
        </w:rPr>
        <w:fldChar w:fldCharType="end"/>
      </w:r>
      <w:r w:rsidRPr="00026549">
        <w:rPr>
          <w:color w:val="000000" w:themeColor="text1"/>
        </w:rPr>
        <w:t xml:space="preserve"> With ongoing centralization, the percentage of patients presenting with prior treatments is likely to increase, and indeed there is evidence for this phenomenon with Rahman et al</w:t>
      </w:r>
      <w:r w:rsidRPr="00026549">
        <w:rPr>
          <w:color w:val="000000" w:themeColor="text1"/>
        </w:rPr>
        <w:fldChar w:fldCharType="begin" w:fldLock="1"/>
      </w:r>
      <w:r w:rsidR="00570BCB" w:rsidRPr="00026549">
        <w:rPr>
          <w:color w:val="000000" w:themeColor="text1"/>
        </w:rPr>
        <w:instrText>ADDIN CSL_CITATION {"citationItems":[{"id":"ITEM-1","itemData":{"DOI":"10.1136/bjo.2004.062471","ISSN":"00071161","abstract":"BACKGROUND/AIMS: Orbital exenteration is a psychologically and anatomically disfiguring procedure reserved for the treatment of potentially life threatening malignancies or relentlessly progressive conditions unresponsive to other treatments. In this study the authors aimed to review their experience with exenteration, including indications, outcomes, and reasons for the increased rate of exenterations over the past 15 months.\\n\\nMETHOD: This retrospective study reviewed operating department records via a computerised database to identify all patients who had undergone exenteration of the orbit from 1 January 1991 to 1 April 2004 inclusive, at the Manchester Royal Eye Hospital. Where case records were unavailable, attempts were made to obtain patient data from general practitioners, local health authorities, and referring hospitals.\\n\\nRESULTS: 69 orbits of 68 patients were identified. The mean age of the cohort was 68.2 years, with 33 males and 35 females having undergone exenterations. In total, 31 patients had previously undergone treatments undertaken by the referring specialty with a mean time from the primary procedure to exenteration of 115 months. 14 different tumours were encountered, of which basal cell carcinoma (28), melanoma (10), sebaceous cell carcinoma (nine), and squamous cell carcinoma (six) were the most common. An increasing incidence was observed in cases of BCCs requiring exenteration. 30 patients received orbital prosthesis within an 11 month period post-exenteration.\\n\\nCONCLUSION: Exenteration is a procedure performed with increasing frequency in this unit over the past 15 months, the majority the result of BCCs. A large proportion of these exenterations had undergone previous treatments under a variety of non-ophthalmic specialties in other units. Exenterations are disfiguring procedures that may, therefore, be reduced in incidence by aggressive removal at the time of primary removal. Once performed, the cosmetic rehabilitation is long, with multiple postoperative visits, independent of the method used to close the orbital defect.","author":[{"dropping-particle":"","family":"Rahman","given":"Irma","non-dropping-particle":"","parse-names":false,"suffix":""},{"dropping-particle":"","family":"Cook","given":"A. E.","non-dropping-particle":"","parse-names":false,"suffix":""},{"dropping-particle":"","family":"Leatherbarrow","given":"B.","non-dropping-particle":"","parse-names":false,"suffix":""}],"container-title":"British Journal of Ophthalmology","id":"ITEM-1","issued":{"date-parts":[["2005"]]},"title":"Orbital exenteration: A 13 year Manchester experience","type":"article"},"uris":["http://www.mendeley.com/documents/?uuid=672827c7-daee-4d54-86fa-83e55d35285f"]}],"mendeley":{"formattedCitation":"&lt;sup&gt;2&lt;/sup&gt;","plainTextFormattedCitation":"2","previouslyFormattedCitation":"&lt;sup&gt;2&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2</w:t>
      </w:r>
      <w:r w:rsidRPr="00026549">
        <w:rPr>
          <w:color w:val="000000" w:themeColor="text1"/>
        </w:rPr>
        <w:fldChar w:fldCharType="end"/>
      </w:r>
      <w:r w:rsidRPr="00026549">
        <w:rPr>
          <w:color w:val="000000" w:themeColor="text1"/>
        </w:rPr>
        <w:t xml:space="preserve"> demonstrating a trend towards a greater number of patients being treated before exenteration over the past 15 months (69%) compared to the previous 12 years (39%). Despite this unique patient population our results compare favourably with available evidence, with a 2-year OS and DFS estimate of 84.6% and 73.2% respectively. This is built upon a commitment to aggressive surgical margin clearance, a low threshold for concurrent neck/parotid dissection, comprehensive defect orientated reconstruction to facilitate function and adjuvant treatment, and regular post treatment surveillance. </w:t>
      </w:r>
    </w:p>
    <w:p w14:paraId="5E16409C" w14:textId="77777777" w:rsidR="00BC4645" w:rsidRPr="00026549" w:rsidRDefault="00F579F1" w:rsidP="00BC4645">
      <w:pPr>
        <w:ind w:firstLine="720"/>
        <w:rPr>
          <w:color w:val="000000" w:themeColor="text1"/>
        </w:rPr>
      </w:pPr>
      <w:r w:rsidRPr="00026549">
        <w:rPr>
          <w:color w:val="000000" w:themeColor="text1"/>
        </w:rPr>
        <w:t>Margin status is frequently attributed with reduced locoregional control in the literature, with rates of 45.7%-79% reported.</w:t>
      </w:r>
      <w:r w:rsidRPr="00026549">
        <w:rPr>
          <w:color w:val="000000" w:themeColor="text1"/>
        </w:rPr>
        <w:fldChar w:fldCharType="begin" w:fldLock="1"/>
      </w:r>
      <w:r w:rsidR="001B6544" w:rsidRPr="00026549">
        <w:rPr>
          <w:color w:val="000000" w:themeColor="text1"/>
        </w:rPr>
        <w:instrText>ADDIN CSL_CITATION {"citationItems":[{"id":"ITEM-1","itemData":{"DOI":"10.1111/j.1445-2197.2010.05592.x","ISSN":"14451433","abstract":"Background: To review the outcomes of the patients who undergo orbital exenteration for malignancy. Methods: A retrospective review of patients who underwent orbital exenteration performed at Royal Prince Alfred and Concord Hospitals between 1990 and 2008. Results: A total of 38 patients were identified. The most common malignancies were squamous cell carcinoma (14 cutaneous and five mucosal origin), basal cell carcinoma (12 cutaneous) and melanoma (five patients). Orbital invasion was the main indication for orbital exenteration. Additional procedures were performed in 29 (76%) patients at the time of exenteration, including craniotomies in eight patients and maxillectomy in 15 patients. Flap reconstructions were required in 35 (92%) patients, including 33 free flap repairs and two local flap repairs. Post-operative complications included cerebrospinal fluid leak (16%) and wound-related complications (13%). The disease-specific survival rate was 97% at 1 year and 92% at 5 years. The local control rate was 83% at 1 year and 55% at 5 years. Fifty per cent of patient mortality and 63% of local recurrence occurred within the first post-operative year. Conclusions: In this series, locoregional control and survival were high, suggesting that aggressive surgical measures such as orbital exenteration are not unreasonable in well-selected patients. Free flap reconstruction is a reliable reconstructive technique which may reduce major complications. The first post-operative year is the most important period when monitoring for recurrence. ? 2010 The Authors. ANZ Journal of Surgery ? 2010 Royal Australasian College of Surgeons.","author":[{"dropping-particle":"","family":"Kuo","given":"Chih Hung","non-dropping-particle":"","parse-names":false,"suffix":""},{"dropping-particle":"","family":"Gao","given":"Kan","non-dropping-particle":"","parse-names":false,"suffix":""},{"dropping-particle":"","family":"Clifford","given":"Anthony","non-dropping-particle":"","parse-names":false,"suffix":""},{"dropping-particle":"","family":"Shannon","given":"Kerwin","non-dropping-particle":"","parse-names":false,"suffix":""},{"dropping-particle":"","family":"Clark","given":"Jonathan","non-dropping-particle":"","parse-names":false,"suffix":""}],"container-title":"ANZ Journal of Surgery","id":"ITEM-1","issued":{"date-parts":[["2011"]]},"title":"Orbital exenterations: An 18-year experience from a single head and neck unit","type":"article"},"uris":["http://www.mendeley.com/documents/?uuid=6598c25f-2ebe-4ddb-ba9d-512396592e86"]},{"id":"ITEM-2","itemData":{"DOI":"10.1136/bjophthalmol-2017-310681","ISSN":"14682079","abstract":"© Article author(s) (or their employer(s) unless otherwise stated in the text of the article) 2018. All rights reserved. Background Orbital exenteration is a disfiguring procedure reserved for life-threatening malignancies. This study examines the clinical course and outcomes of a large series of patients who underwent orbital exenteration for malignant periocular neoplasms. Methods This is a retrospective review of patients who underwent orbital exenteration from 1 July 2005 to 30 June 2015 at four tertiary referral centres in the USA, Australia and Canada. Demographics, indication for surgery, pathology, surgical technique, reconstruction type and outcomes were reviewed. Results Orbital exenteration was performed on 102 patients. The mean age at surgery was 67.5 years. The most common malignant tumours encountered were squamous cell carcinoma, melanoma and basal cell carcinoma. Seventy-six patients (75%) underwent reconstruction with a local myocutaneous flap, twelve with partial-thickness skin grafts (PTSG), or split skin graft, two had a free flap, and one had a dermis fat graft. Sixteen patients had combined procedures of two of the above. Complete removal of the tumour was achieved with clear margins in 81 cases. Of all patients, 72% were alive at 48 months or more. Conclusion The majority of orbital exenterations performed in this series were secondary to periocular malignancies with unsuccessful/insufficient previous treatments. Regional myocutaneous flaps, PTSG, full-thickness skin grafts and dermis fat grafts were all highly effective and durable reconstructive options, and were able to withstand radiation therapy without complications.","author":[{"dropping-particle":"","family":"Zhang","given":"Ze","non-dropping-particle":"","parse-names":false,"suffix":""},{"dropping-particle":"","family":"Ho","given":"Son","non-dropping-particle":"","parse-names":false,"suffix":""},{"dropping-particle":"","family":"Yin","given":"Vivian","non-dropping-particle":"","parse-names":false,"suffix":""},{"dropping-particle":"","family":"Varas","given":"Gonzalo","non-dropping-particle":"","parse-names":false,"suffix":""},{"dropping-particle":"","family":"Rajak","given":"Saul","non-dropping-particle":"","parse-names":false,"suffix":""},{"dropping-particle":"","family":"Dolman","given":"Peter J.","non-dropping-particle":"","parse-names":false,"suffix":""},{"dropping-particle":"","family":"McNab","given":"Alan","non-dropping-particle":"","parse-names":false,"suffix":""},{"dropping-particle":"","family":"Heathcote","given":"J. Godfrey","non-dropping-particle":"","parse-names":false,"suffix":""},{"dropping-particle":"","family":"Valenzuela","given":"Alejandra","non-dropping-particle":"","parse-names":false,"suffix":""}],"container-title":"British Journal of Ophthalmology","id":"ITEM-2","issued":{"date-parts":[["2018"]]},"title":"Multicentred international review of orbital exenteration and reconstruction in oculoplastic and orbit practice","type":"article-journal"},"uris":["http://www.mendeley.com/documents/?uuid=acc109f1-5b79-452e-acf5-98384e4c17cc"]},{"id":"ITEM-3","itemData":{"DOI":"10.1097/IOP.0b013e318158e994","ISSN":"07409303","abstract":"PURPOSE To determine the clinical indications and outcomes after orbital exenteration when histologic margins were reported as \"clear,\" examining factors affecting local and systemic recurrences and mortality. METHODS Retrospective case review of exenterations performed in Sydney Eye Hospital in Sydney, Australia, between 1990 and 2004. Reviewed data indications for exenteration, histopathologic diagnosis, and recurrences on follow-up. RESULTS Secondary intraorbital spread of malignant adnexal tumors was the most common indication for exenteration (34 of 38). Among these, the site of the primary neoplasm was the eyelid in 19 cases and the ocular surface in 12 cases. Exenteration was total in 26 cases, subtotal in 8 cases, and extended in 4 cases. In 11 cases, a dermis-fat graft was used for socket reconstruction; 24 cases were allowed to granulate spontaneously. The average healing time was 5 months (range, 4-6 months) for spontaneous granulation, and 6 weeks (range, 4-8 weeks) for dermis-fat grafts. Perineural spread was demonstrated histopathologically in 7 specimens. During follow-up (median, 48 months), there were 9 recurrences (23.7%): 3 local and 6 systemic. Seven patients (18.4%) died of the disease during the follow-up period. CONCLUSIONS Dermis-fat grafts for reconstruction of the exenterated socket seem to optimize the aesthetic results. The first year is the most important period for follow-up of local recurrences, but systemic examination is needed for the longer follow-up. This may have implications in terms of reconstruction and adjunctive treatment following exenteration surgery.","author":[{"dropping-particle":"","family":"Nemet","given":"Arie Y.","non-dropping-particle":"","parse-names":false,"suffix":""},{"dropping-particle":"","family":"Martin","given":"Peter","non-dropping-particle":"","parse-names":false,"suffix":""},{"dropping-particle":"","family":"Benger","given":"Ross","non-dropping-particle":"","parse-names":false,"suffix":""},{"dropping-particle":"","family":"Kourt","given":"Georgina","non-dropping-particle":"","parse-names":false,"suffix":""},{"dropping-particle":"","family":"Sharma","given":"Vidushi","non-dropping-particle":"","parse-names":false,"suffix":""},{"dropping-particle":"","family":"Ghabrial","given":"Raf","non-dropping-particle":"","parse-names":false,"suffix":""},{"dropping-particle":"","family":"Danks","given":"Jenny","non-dropping-particle":"","parse-names":false,"suffix":""}],"container-title":"Ophthalmic Plastic and Reconstructive Surgery","id":"ITEM-3","issued":{"date-parts":[["2007"]]},"title":"Orbital exenteration: A 15-year study of 38 cases","type":"article-journal"},"uris":["http://www.mendeley.com/documents/?uuid=61eb70ab-2608-4dad-930c-daf0fb9486c7"]},{"id":"ITEM-4","itemData":{"DOI":"10.1016/j.ajo.2004.07.041","ISSN":"00029394","abstract":"To evaluate the clinical indications for orbital exenteration in a tertiary referral center and to compare clinicopathologic correlation and cosmetic outcome with previously reported data. Retrospective, nonrandomized, consecutive case series. Review of Electronic Medical Record system, Orbital Clinic, Jules Stein Eye Institute, between January 1999 and December 2003. main outcome measures: Surgery type, clear margins histologically, survival, and wearing an eye patch. Thirty-four patients (mean age 67 years) underwent orbital exenteration; mean follow-up 1.2 ± 1.5 years (6 months to 6 years). Diagnosis included orbital, ocular, and adnexal malignancies, with squamous and basal cell carcinoma being the most common. Twenty-one patients (62%) underwent total or extended orbital exenteration, and 13 patients (38%) underwent subtotal exenteration including tissue reconstruction. Clear surgical margins were obtained in 23 cases (68%), whereas positive margins were left in 11 cases (32%). Many of the patients preferred an eye patch to cover the surgical region regardless of surgical reconstruction. Only 4 patients (11.8%) who underwent subtotal exenteration with orbital prosthesis did not use a patch. During follow-up period 3 patients expired, only 1 of which was tumor-related. Clinical indications for orbital exenteration remain similar over the last four decades with a higher prevalence of squamous cell carcinoma in our institute. Orbital exenteration is considered curative in cases of basal or squamous cell carcinoma but not in cases of malignant infiltrative processes such as adenoid cystic carcinoma of the lacrimal gland. Patients are likely to wear an eye patch regardless of any attempt at surgical reconstruction. © 2005 by Elsevier Inc. All rights reserved.","author":[{"dropping-particle":"","family":"Simon","given":"Guy J.Ben","non-dropping-particle":"","parse-names":false,"suffix":""},{"dropping-particle":"","family":"Schwarcz","given":"Robert M.","non-dropping-particle":"","parse-names":false,"suffix":""},{"dropping-particle":"","family":"Douglas","given":"Raymond","non-dropping-particle":"","parse-names":false,"suffix":""},{"dropping-particle":"","family":"Fiaschetti","given":"Danica","non-dropping-particle":"","parse-names":false,"suffix":""},{"dropping-particle":"","family":"McCann","given":"John D.","non-dropping-particle":"","parse-names":false,"suffix":""},{"dropping-particle":"","family":"Goldberg","given":"Robert A.","non-dropping-particle":"","parse-names":false,"suffix":""}],"container-title":"American Journal of Ophthalmology","id":"ITEM-4","issued":{"date-parts":[["2005"]]},"title":"Orbital exenteration: One size does not fit all","type":"article-journal"},"uris":["http://www.mendeley.com/documents/?uuid=82a9af8a-e02c-4716-a86e-150b9d56cbb4"]},{"id":"ITEM-5","itemData":{"DOI":"10.1002/cncr.25813","ISSN":"0008543X","abstract":"BACKGROUND: Malignant epithelial neoplasms of the lacrimal apparatus are rare and are typically treated with surgery and occasionally adjuvant radiation therapy (RT). The purpose of this study was to assess treatment outcomes by type of surgery (orbital exenteration vs eye-sparing surgery) and clarify the role of adjuvant RT for this rare disease. METHODS: Forty-six patients with malignant epithelial neoplasms of the lacrimal apparatus were treated at a single institution from 1945 through 2008. Twenty-seven patients (59%) were treated with orbital exenteration and 19 (41%) with eye-sparing surgery; 64% of the orbital exenteration group and 83% of the eye-sparing surgery group also received adjuvant RT (median dose, 60 grays). Median follow-up time for all patients was 38 months (range, 3-460 months). RESULTS: For the orbital exenteration and eye-sparing surgery groups, the 5-year overall survival (OS) rates were 59% and 62%, and the 5-year disease-free survival (DFS) rates were 49% and 39%, respectively (P =.56, P =.35). Tumor status (T1-2 vs T3-4) was associated with OS (P =.02), and tumor size ( &lt; 3.5 vs  &gt; 3.5 cm) with DFS (P =.015). Median time to locoregional recurrence was 85 months for orbital exenteration, and 123 months for eye-sparing surgery. All patients who did not receive RT experienced local recurrence, and RT extended time to locoregional recurrence (median 460 vs 30 months, P =.009). Seven grade ≥3 complications were experienced after adjuvant RT. CONCLUSIONS: For appropriately selected patients, an eye-sparing surgery for lacrimal apparatus tumors can achieve similar survival outcomes to those in patients treated with an orbital exenteration. Adjuvant RT should be considered for all patients presenting with these rare tumors. Copyright © 2011 American Cancer Society.","author":[{"dropping-particle":"","family":"Skinner","given":"Heath D.","non-dropping-particle":"","parse-names":false,"suffix":""},{"dropping-particle":"","family":"Garden","given":"Adam S.","non-dropping-particle":"","parse-names":false,"suffix":""},{"dropping-particle":"","family":"Rosenthal","given":"David I.","non-dropping-particle":"","parse-names":false,"suffix":""},{"dropping-particle":"","family":"Ang","given":"K. Kian","non-dropping-particle":"","parse-names":false,"suffix":""},{"dropping-particle":"","family":"Morrison","given":"William H.","non-dropping-particle":"","parse-names":false,"suffix":""},{"dropping-particle":"","family":"Esmaeli","given":"Bita","non-dropping-particle":"","parse-names":false,"suffix":""},{"dropping-particle":"","family":"Pinnix","given":"Chelsea C.","non-dropping-particle":"","parse-names":false,"suffix":""},{"dropping-particle":"","family":"Frank","given":"Steven J.","non-dropping-particle":"","parse-names":false,"suffix":""}],"container-title":"Cancer","id":"ITEM-5","issued":{"date-parts":[["2011"]]},"title":"Outcomes of malignant tumors of the lacrimal apparatus","type":"article-journal"},"uris":["http://www.mendeley.com/documents/?uuid=75418754-8974-4482-b7fc-3028b74ef281"]}],"mendeley":{"formattedCitation":"&lt;sup&gt;10,30–33&lt;/sup&gt;","plainTextFormattedCitation":"10,30–33","previouslyFormattedCitation":"&lt;sup&gt;10,30–33&lt;/sup&gt;"},"properties":{"noteIndex":0},"schema":"https://github.com/citation-style-language/schema/raw/master/csl-citation.json"}</w:instrText>
      </w:r>
      <w:r w:rsidRPr="00026549">
        <w:rPr>
          <w:color w:val="000000" w:themeColor="text1"/>
        </w:rPr>
        <w:fldChar w:fldCharType="separate"/>
      </w:r>
      <w:r w:rsidR="000A4562" w:rsidRPr="00026549">
        <w:rPr>
          <w:noProof/>
          <w:color w:val="000000" w:themeColor="text1"/>
          <w:vertAlign w:val="superscript"/>
        </w:rPr>
        <w:t>10,30–33</w:t>
      </w:r>
      <w:r w:rsidRPr="00026549">
        <w:rPr>
          <w:color w:val="000000" w:themeColor="text1"/>
        </w:rPr>
        <w:fldChar w:fldCharType="end"/>
      </w:r>
      <w:r w:rsidRPr="00026549">
        <w:rPr>
          <w:color w:val="000000" w:themeColor="text1"/>
        </w:rPr>
        <w:t xml:space="preserve"> This is a stark demonstration of the difficulty in obtaining satisfactory </w:t>
      </w:r>
      <w:proofErr w:type="spellStart"/>
      <w:r w:rsidRPr="00026549">
        <w:rPr>
          <w:color w:val="000000" w:themeColor="text1"/>
        </w:rPr>
        <w:t>tumor</w:t>
      </w:r>
      <w:proofErr w:type="spellEnd"/>
      <w:r w:rsidRPr="00026549">
        <w:rPr>
          <w:color w:val="000000" w:themeColor="text1"/>
        </w:rPr>
        <w:t xml:space="preserve"> clearance within the anatomical confines of the orbit. In addition, there is no evidence on the extent of margin clearance required for exenteration in orbital </w:t>
      </w:r>
      <w:proofErr w:type="spellStart"/>
      <w:r w:rsidRPr="00026549">
        <w:rPr>
          <w:color w:val="000000" w:themeColor="text1"/>
        </w:rPr>
        <w:t>tumors</w:t>
      </w:r>
      <w:proofErr w:type="spellEnd"/>
      <w:r w:rsidRPr="00026549">
        <w:rPr>
          <w:color w:val="000000" w:themeColor="text1"/>
        </w:rPr>
        <w:t>, with none of the above series commenting on the degree of clearance. This differs markedly with the established management approach for SCC in head and neck oncology where a 1-5mm margin is usually considered ‘close’, resulting in a recommendation of further surgery or adjuvant treatment. There are conflicting data on margin effect with Nagendran et al</w:t>
      </w:r>
      <w:r w:rsidRPr="00026549">
        <w:rPr>
          <w:color w:val="000000" w:themeColor="text1"/>
        </w:rPr>
        <w:fldChar w:fldCharType="begin" w:fldLock="1"/>
      </w:r>
      <w:r w:rsidR="00570BCB" w:rsidRPr="00026549">
        <w:rPr>
          <w:color w:val="000000" w:themeColor="text1"/>
        </w:rPr>
        <w:instrText>ADDIN CSL_CITATION {"citationItems":[{"id":"ITEM-1","itemData":{"DOI":"10.1080/01676830.2016.1176210","ISSN":"17445108","abstract":"ABSTRACTThe authors report their experience with orbital exenteration surgery at one academic institution over a 10-year period and review the literature. This retrospective cohort study monitored outcomes of all patients who underwent orbital exenteration surgery at Massachusetts Eye and Ear Infirmary between January 2003 and January 2013. Patients with no follow-up data or survival data were excluded from the study. The main outcome measures were surgical complications, disease status of surgical margins, need for adjuvant treatment, local recurrence, metastases and survival. 23 patients with malignancy and 2 with mucormycosis met inclusion criteria for the study. Surgical procedures included non-lid sparing total exenteration (44%), lid-sparing total exenteration (32%), non-lid sparing partial exenteration (8%) and lid-sparing partial exenteration (16%). 44% underwent additional extra-orbital procedures. Survival rates were 72% at 1 year, 48% at 3 years, and 37% at 5 years. Of patients with malignancie...","author":[{"dropping-particle":"","family":"Nagendran","given":"Sonali T.","non-dropping-particle":"","parse-names":false,"suffix":""},{"dropping-particle":"","family":"Lee","given":"N. Grace","non-dropping-particle":"","parse-names":false,"suffix":""},{"dropping-particle":"","family":"Fay","given":"Aaron","non-dropping-particle":"","parse-names":false,"suffix":""},{"dropping-particle":"","family":"Lefebvre","given":"Daniel R.","non-dropping-particle":"","parse-names":false,"suffix":""},{"dropping-particle":"","family":"Sutula","given":"Francis C.","non-dropping-particle":"","parse-names":false,"suffix":""},{"dropping-particle":"","family":"Freitag","given":"Suzanne K.","non-dropping-particle":"","parse-names":false,"suffix":""}],"container-title":"Orbit","id":"ITEM-1","issued":{"date-parts":[["2016"]]},"title":"Orbital exenteration: The 10-year Massachusetts Eye and Ear Infirmary experience","type":"article-journal"},"uris":["http://www.mendeley.com/documents/?uuid=f76a9d63-84be-44b0-b023-15658f01adc9"]}],"mendeley":{"formattedCitation":"&lt;sup&gt;16&lt;/sup&gt;","plainTextFormattedCitation":"16","previouslyFormattedCitation":"&lt;sup&gt;16&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16</w:t>
      </w:r>
      <w:r w:rsidRPr="00026549">
        <w:rPr>
          <w:color w:val="000000" w:themeColor="text1"/>
        </w:rPr>
        <w:fldChar w:fldCharType="end"/>
      </w:r>
      <w:r w:rsidRPr="00026549">
        <w:rPr>
          <w:color w:val="000000" w:themeColor="text1"/>
        </w:rPr>
        <w:t xml:space="preserve"> agreeing with a prior paper by Mouriaux et al</w:t>
      </w:r>
      <w:r w:rsidRPr="00026549">
        <w:rPr>
          <w:color w:val="000000" w:themeColor="text1"/>
        </w:rPr>
        <w:fldChar w:fldCharType="begin" w:fldLock="1"/>
      </w:r>
      <w:r w:rsidR="001B6544" w:rsidRPr="00026549">
        <w:rPr>
          <w:color w:val="000000" w:themeColor="text1"/>
        </w:rPr>
        <w:instrText>ADDIN CSL_CITATION {"citationItems":[{"id":"ITEM-1","itemData":{"DOI":"10.1034/j.1600-0420.1999.770316.x","ISSN":"13953907","abstract":"PURPOSE: In order to further assess the survival value of orbital exenteration in malignant orbital and periorbital tumors. METHODS: The charts of 44 patients exenterated for a neoplasm of the orbit or periorbit were reviewed in a retrospective study. RESULTS: The overall 4-year survival was 45%. 26 patients had free margins on histological examination and 24 patients had developed local recurrence or metastasis. Local recurrence or metastasis were significantly more common in the group with transected margins than in the group with free-margins (p= 0.01). Survival between the group of patients with local recurrence or metastasis and the group without local recurrence or metastasis showed statistically significant difference (p=0.0025). In contrast, survival between the group of patients with free margins and the group with transected margins did not show statistically significant difference (p=0.13). CONCLUSION: Surgical free margins section is a key element in successful cancer surgery but seems not the only prognosis variable.","author":[{"dropping-particle":"","family":"Mouriaux","given":"Frédéric","non-dropping-particle":"","parse-names":false,"suffix":""},{"dropping-particle":"","family":"Martinot","given":"Véronique","non-dropping-particle":"","parse-names":false,"suffix":""},{"dropping-particle":"","family":"Pellerin","given":"Philippe","non-dropping-particle":"","parse-names":false,"suffix":""},{"dropping-particle":"","family":"Patenotre","given":"Philippe","non-dropping-particle":"","parse-names":false,"suffix":""},{"dropping-particle":"","family":"Rouland","given":"Jean François","non-dropping-particle":"","parse-names":false,"suffix":""},{"dropping-particle":"","family":"Constantinides","given":"Georges","non-dropping-particle":"","parse-names":false,"suffix":""}],"container-title":"Acta Ophthalmologica Scandinavica","id":"ITEM-1","issued":{"date-parts":[["1999"]]},"title":"Survival after malignant tumors of the orbit and periorbit treated by exenteration","type":"article-journal"},"uris":["http://www.mendeley.com/documents/?uuid=b7c97a4f-986f-4d64-9b18-12765435902e"]}],"mendeley":{"formattedCitation":"&lt;sup&gt;28&lt;/sup&gt;","plainTextFormattedCitation":"28","previouslyFormattedCitation":"&lt;sup&gt;28&lt;/sup&gt;"},"properties":{"noteIndex":0},"schema":"https://github.com/citation-style-language/schema/raw/master/csl-citation.json"}</w:instrText>
      </w:r>
      <w:r w:rsidRPr="00026549">
        <w:rPr>
          <w:color w:val="000000" w:themeColor="text1"/>
        </w:rPr>
        <w:fldChar w:fldCharType="separate"/>
      </w:r>
      <w:r w:rsidR="000A4562" w:rsidRPr="00026549">
        <w:rPr>
          <w:noProof/>
          <w:color w:val="000000" w:themeColor="text1"/>
          <w:vertAlign w:val="superscript"/>
        </w:rPr>
        <w:t>28</w:t>
      </w:r>
      <w:r w:rsidRPr="00026549">
        <w:rPr>
          <w:color w:val="000000" w:themeColor="text1"/>
        </w:rPr>
        <w:fldChar w:fldCharType="end"/>
      </w:r>
      <w:r w:rsidRPr="00026549">
        <w:rPr>
          <w:color w:val="000000" w:themeColor="text1"/>
        </w:rPr>
        <w:t xml:space="preserve"> that </w:t>
      </w:r>
      <w:proofErr w:type="spellStart"/>
      <w:r w:rsidRPr="00026549">
        <w:rPr>
          <w:color w:val="000000" w:themeColor="text1"/>
        </w:rPr>
        <w:t>tumor</w:t>
      </w:r>
      <w:proofErr w:type="spellEnd"/>
      <w:r w:rsidRPr="00026549">
        <w:rPr>
          <w:color w:val="000000" w:themeColor="text1"/>
        </w:rPr>
        <w:t xml:space="preserve"> free margins at resection had no statistically significant effect on survival, the hypothesis proposed being that micrometastases in advanced local disease are already established. In comparison we achieved favourable negative </w:t>
      </w:r>
      <w:r w:rsidRPr="00026549">
        <w:rPr>
          <w:color w:val="000000" w:themeColor="text1"/>
        </w:rPr>
        <w:lastRenderedPageBreak/>
        <w:t xml:space="preserve">margins in 92% patients which reflects our aggressive surgical approach to these </w:t>
      </w:r>
      <w:proofErr w:type="spellStart"/>
      <w:r w:rsidRPr="00026549">
        <w:rPr>
          <w:color w:val="000000" w:themeColor="text1"/>
        </w:rPr>
        <w:t>tumors</w:t>
      </w:r>
      <w:proofErr w:type="spellEnd"/>
      <w:r w:rsidRPr="00026549">
        <w:rPr>
          <w:color w:val="000000" w:themeColor="text1"/>
        </w:rPr>
        <w:t>. Indeed, we demonstrated that a positive margin had a highly significant association with disease recurrence. There was however no demonstrated effect between a 1-5mm and &gt;5mm margin, which is useful to consider when planning surgery to minimise surgical morbidity. Three of the locoregional failures in our series occurred in the neck (2 parotid, 1 lateral neck)</w:t>
      </w:r>
      <w:r w:rsidR="00AA21C9" w:rsidRPr="00026549">
        <w:rPr>
          <w:color w:val="000000" w:themeColor="text1"/>
        </w:rPr>
        <w:t xml:space="preserve"> in patients </w:t>
      </w:r>
      <w:r w:rsidR="007E706D" w:rsidRPr="00026549">
        <w:rPr>
          <w:color w:val="000000" w:themeColor="text1"/>
        </w:rPr>
        <w:t xml:space="preserve">with SCC </w:t>
      </w:r>
      <w:r w:rsidR="00AA21C9" w:rsidRPr="00026549">
        <w:rPr>
          <w:color w:val="000000" w:themeColor="text1"/>
        </w:rPr>
        <w:t>not undergoing prophylactic regional neck treatment</w:t>
      </w:r>
      <w:r w:rsidRPr="00026549">
        <w:rPr>
          <w:color w:val="000000" w:themeColor="text1"/>
        </w:rPr>
        <w:t xml:space="preserve">, emphasising the importance of an appropriate treatment rationale for addressing the neck in orbital </w:t>
      </w:r>
      <w:proofErr w:type="spellStart"/>
      <w:r w:rsidRPr="00026549">
        <w:rPr>
          <w:color w:val="000000" w:themeColor="text1"/>
        </w:rPr>
        <w:t>tumors</w:t>
      </w:r>
      <w:proofErr w:type="spellEnd"/>
      <w:r w:rsidRPr="00026549">
        <w:rPr>
          <w:color w:val="000000" w:themeColor="text1"/>
        </w:rPr>
        <w:t xml:space="preserve">. Together with the significant prognostic association of advanced </w:t>
      </w:r>
      <w:proofErr w:type="spellStart"/>
      <w:r w:rsidRPr="00026549">
        <w:rPr>
          <w:color w:val="000000" w:themeColor="text1"/>
        </w:rPr>
        <w:t>tumor</w:t>
      </w:r>
      <w:proofErr w:type="spellEnd"/>
      <w:r w:rsidRPr="00026549">
        <w:rPr>
          <w:color w:val="000000" w:themeColor="text1"/>
        </w:rPr>
        <w:t xml:space="preserve"> stage, poor differentiation and lymphovascular invasion, we believe this provides </w:t>
      </w:r>
      <w:r w:rsidR="000A4562" w:rsidRPr="00026549">
        <w:rPr>
          <w:color w:val="000000" w:themeColor="text1"/>
        </w:rPr>
        <w:t xml:space="preserve">a clear hypothesis </w:t>
      </w:r>
      <w:r w:rsidRPr="00026549">
        <w:rPr>
          <w:color w:val="000000" w:themeColor="text1"/>
        </w:rPr>
        <w:t xml:space="preserve">for </w:t>
      </w:r>
      <w:r w:rsidR="00BC4645" w:rsidRPr="00026549">
        <w:rPr>
          <w:color w:val="000000" w:themeColor="text1"/>
        </w:rPr>
        <w:t>study</w:t>
      </w:r>
      <w:r w:rsidRPr="00026549">
        <w:rPr>
          <w:color w:val="000000" w:themeColor="text1"/>
        </w:rPr>
        <w:t xml:space="preserve"> of elective neck/parotid treatment at the time of </w:t>
      </w:r>
      <w:r w:rsidR="00BC4645" w:rsidRPr="00026549">
        <w:rPr>
          <w:color w:val="000000" w:themeColor="text1"/>
        </w:rPr>
        <w:t xml:space="preserve">initial </w:t>
      </w:r>
      <w:r w:rsidRPr="00026549">
        <w:rPr>
          <w:color w:val="000000" w:themeColor="text1"/>
        </w:rPr>
        <w:t>surgery</w:t>
      </w:r>
      <w:r w:rsidR="000A4562" w:rsidRPr="00026549">
        <w:rPr>
          <w:color w:val="000000" w:themeColor="text1"/>
        </w:rPr>
        <w:t xml:space="preserve"> in future clinical trials</w:t>
      </w:r>
      <w:r w:rsidRPr="00026549">
        <w:rPr>
          <w:color w:val="000000" w:themeColor="text1"/>
        </w:rPr>
        <w:t xml:space="preserve">. This is especially prudent where there is a requirement for surgical access in these fields to vessels for free flap microvascular anastomosis. </w:t>
      </w:r>
      <w:r w:rsidR="001B6544" w:rsidRPr="00026549">
        <w:rPr>
          <w:color w:val="000000" w:themeColor="text1"/>
        </w:rPr>
        <w:t>Whilst clear NCCN guidelines exist for management of the neck in cutaneous head and neck malignancy (SCC),</w:t>
      </w:r>
      <w:r w:rsidR="001B6544" w:rsidRPr="00026549">
        <w:rPr>
          <w:color w:val="000000" w:themeColor="text1"/>
        </w:rPr>
        <w:fldChar w:fldCharType="begin" w:fldLock="1"/>
      </w:r>
      <w:r w:rsidR="009E5124" w:rsidRPr="00026549">
        <w:rPr>
          <w:color w:val="000000" w:themeColor="text1"/>
        </w:rPr>
        <w:instrText>ADDIN CSL_CITATION {"citationItems":[{"id":"ITEM-1","itemData":{"abstract":"Available online at NCCN.org/patients NCCN GUIDELINES FOR PATIENTS ® P l e a s e c o m p l e t e o u r o n l i n e s u r v e y a t N C C N. o r g / p a t i e n t s / s u r v e y Presented with support from:","author":[{"dropping-particle":"","family":"NCCN","given":"","non-dropping-particle":"","parse-names":false,"suffix":""}],"container-title":"NCCN Guidelines","id":"ITEM-1","issued":{"date-parts":[["2019"]]},"title":"NCCN Clinical Practice Guidelines in Oncology (NCCN Guidelines): Squamous cell skin cancer","type":"article-journal"},"uris":["http://www.mendeley.com/documents/?uuid=b12e5788-4b18-45ee-8b38-737bd713e853"]}],"mendeley":{"formattedCitation":"&lt;sup&gt;34&lt;/sup&gt;","plainTextFormattedCitation":"34","previouslyFormattedCitation":"&lt;sup&gt;34&lt;/sup&gt;"},"properties":{"noteIndex":0},"schema":"https://github.com/citation-style-language/schema/raw/master/csl-citation.json"}</w:instrText>
      </w:r>
      <w:r w:rsidR="001B6544" w:rsidRPr="00026549">
        <w:rPr>
          <w:color w:val="000000" w:themeColor="text1"/>
        </w:rPr>
        <w:fldChar w:fldCharType="separate"/>
      </w:r>
      <w:r w:rsidR="001B6544" w:rsidRPr="00026549">
        <w:rPr>
          <w:noProof/>
          <w:color w:val="000000" w:themeColor="text1"/>
          <w:vertAlign w:val="superscript"/>
        </w:rPr>
        <w:t>34</w:t>
      </w:r>
      <w:r w:rsidR="001B6544" w:rsidRPr="00026549">
        <w:rPr>
          <w:color w:val="000000" w:themeColor="text1"/>
        </w:rPr>
        <w:fldChar w:fldCharType="end"/>
      </w:r>
      <w:r w:rsidR="001B6544" w:rsidRPr="00026549">
        <w:rPr>
          <w:color w:val="000000" w:themeColor="text1"/>
        </w:rPr>
        <w:t xml:space="preserve"> i</w:t>
      </w:r>
      <w:r w:rsidRPr="00026549">
        <w:rPr>
          <w:color w:val="000000" w:themeColor="text1"/>
        </w:rPr>
        <w:t xml:space="preserve">n a </w:t>
      </w:r>
      <w:r w:rsidR="007E706D" w:rsidRPr="00026549">
        <w:rPr>
          <w:color w:val="000000" w:themeColor="text1"/>
        </w:rPr>
        <w:t xml:space="preserve">node </w:t>
      </w:r>
      <w:r w:rsidRPr="00026549">
        <w:rPr>
          <w:color w:val="000000" w:themeColor="text1"/>
        </w:rPr>
        <w:t xml:space="preserve">negative neck </w:t>
      </w:r>
      <w:r w:rsidR="001B6544" w:rsidRPr="00026549">
        <w:rPr>
          <w:color w:val="000000" w:themeColor="text1"/>
        </w:rPr>
        <w:t xml:space="preserve">and parotid </w:t>
      </w:r>
      <w:r w:rsidRPr="00026549">
        <w:rPr>
          <w:color w:val="000000" w:themeColor="text1"/>
        </w:rPr>
        <w:t xml:space="preserve">at presentation, </w:t>
      </w:r>
      <w:r w:rsidR="001B6544" w:rsidRPr="00026549">
        <w:rPr>
          <w:color w:val="000000" w:themeColor="text1"/>
        </w:rPr>
        <w:t>the clinical management is less clear cut. Given the pattern of regional relapse in our series</w:t>
      </w:r>
      <w:r w:rsidR="00AA21C9" w:rsidRPr="00026549">
        <w:rPr>
          <w:color w:val="000000" w:themeColor="text1"/>
        </w:rPr>
        <w:t xml:space="preserve"> with all three patients exhibiting advanced T stage at presentation with one additional risk factor (</w:t>
      </w:r>
      <w:r w:rsidR="007E706D" w:rsidRPr="00026549">
        <w:rPr>
          <w:color w:val="000000" w:themeColor="text1"/>
        </w:rPr>
        <w:t xml:space="preserve">either </w:t>
      </w:r>
      <w:r w:rsidR="00AA21C9" w:rsidRPr="00026549">
        <w:rPr>
          <w:color w:val="000000" w:themeColor="text1"/>
        </w:rPr>
        <w:t>poorly differentiated,</w:t>
      </w:r>
      <w:r w:rsidR="008134CF" w:rsidRPr="00026549">
        <w:rPr>
          <w:color w:val="000000" w:themeColor="text1"/>
        </w:rPr>
        <w:t xml:space="preserve"> </w:t>
      </w:r>
      <w:r w:rsidR="00AA21C9" w:rsidRPr="00026549">
        <w:rPr>
          <w:color w:val="000000" w:themeColor="text1"/>
        </w:rPr>
        <w:t>perineural/lymphovascular invasion</w:t>
      </w:r>
      <w:r w:rsidR="007E706D" w:rsidRPr="00026549">
        <w:rPr>
          <w:color w:val="000000" w:themeColor="text1"/>
        </w:rPr>
        <w:t xml:space="preserve">, </w:t>
      </w:r>
      <w:proofErr w:type="spellStart"/>
      <w:r w:rsidR="007E706D" w:rsidRPr="00026549">
        <w:rPr>
          <w:color w:val="000000" w:themeColor="text1"/>
        </w:rPr>
        <w:t>tumor</w:t>
      </w:r>
      <w:proofErr w:type="spellEnd"/>
      <w:r w:rsidR="00AA21C9" w:rsidRPr="00026549">
        <w:rPr>
          <w:color w:val="000000" w:themeColor="text1"/>
        </w:rPr>
        <w:t xml:space="preserve"> depth &gt;6mm or bone invasion)</w:t>
      </w:r>
      <w:r w:rsidR="001B6544" w:rsidRPr="00026549">
        <w:rPr>
          <w:color w:val="000000" w:themeColor="text1"/>
        </w:rPr>
        <w:t>,</w:t>
      </w:r>
      <w:r w:rsidRPr="00026549">
        <w:rPr>
          <w:color w:val="000000" w:themeColor="text1"/>
        </w:rPr>
        <w:t xml:space="preserve"> we advocate</w:t>
      </w:r>
      <w:r w:rsidR="00BC4645" w:rsidRPr="00026549">
        <w:rPr>
          <w:color w:val="000000" w:themeColor="text1"/>
        </w:rPr>
        <w:t xml:space="preserve"> that </w:t>
      </w:r>
      <w:r w:rsidR="007E706D" w:rsidRPr="00026549">
        <w:rPr>
          <w:color w:val="000000" w:themeColor="text1"/>
        </w:rPr>
        <w:t>advanced T stage with one other risk factor</w:t>
      </w:r>
      <w:r w:rsidR="00BC4645" w:rsidRPr="00026549">
        <w:rPr>
          <w:color w:val="000000" w:themeColor="text1"/>
        </w:rPr>
        <w:t xml:space="preserve"> should </w:t>
      </w:r>
      <w:r w:rsidRPr="00026549">
        <w:rPr>
          <w:color w:val="000000" w:themeColor="text1"/>
        </w:rPr>
        <w:t xml:space="preserve">prompt consideration of </w:t>
      </w:r>
      <w:r w:rsidR="00BC4645" w:rsidRPr="00026549">
        <w:rPr>
          <w:color w:val="000000" w:themeColor="text1"/>
        </w:rPr>
        <w:t xml:space="preserve">up front parotidectomy/selective neck dissection or </w:t>
      </w:r>
      <w:r w:rsidRPr="00026549">
        <w:rPr>
          <w:color w:val="000000" w:themeColor="text1"/>
        </w:rPr>
        <w:t>prophylactic neck irradiation in SCC or sebaceous gland carcinoma</w:t>
      </w:r>
      <w:r w:rsidR="007E706D" w:rsidRPr="00026549">
        <w:rPr>
          <w:color w:val="000000" w:themeColor="text1"/>
        </w:rPr>
        <w:t>.</w:t>
      </w:r>
      <w:r w:rsidRPr="00026549">
        <w:rPr>
          <w:color w:val="000000" w:themeColor="text1"/>
        </w:rPr>
        <w:t xml:space="preserve"> </w:t>
      </w:r>
      <w:r w:rsidR="00BC4645" w:rsidRPr="00026549">
        <w:rPr>
          <w:color w:val="000000" w:themeColor="text1"/>
        </w:rPr>
        <w:t>Other series have failed to link clinicopathological features to nodal recurrence, although argued against routine elective neck treatment due to the low frequency of neck failure (9%).</w:t>
      </w:r>
      <w:r w:rsidR="00BC4645" w:rsidRPr="00026549">
        <w:rPr>
          <w:color w:val="000000" w:themeColor="text1"/>
        </w:rPr>
        <w:fldChar w:fldCharType="begin" w:fldLock="1"/>
      </w:r>
      <w:r w:rsidR="00BC4645" w:rsidRPr="00026549">
        <w:rPr>
          <w:color w:val="000000" w:themeColor="text1"/>
        </w:rPr>
        <w:instrText>ADDIN CSL_CITATION {"citationItems":[{"id":"ITEM-1","itemData":{"DOI":"10.1002/cncr.25813","ISSN":"0008543X","abstract":"BACKGROUND: Malignant epithelial neoplasms of the lacrimal apparatus are rare and are typically treated with surgery and occasionally adjuvant radiation therapy (RT). The purpose of this study was to assess treatment outcomes by type of surgery (orbital exenteration vs eye-sparing surgery) and clarify the role of adjuvant RT for this rare disease. METHODS: Forty-six patients with malignant epithelial neoplasms of the lacrimal apparatus were treated at a single institution from 1945 through 2008. Twenty-seven patients (59%) were treated with orbital exenteration and 19 (41%) with eye-sparing surgery; 64% of the orbital exenteration group and 83% of the eye-sparing surgery group also received adjuvant RT (median dose, 60 grays). Median follow-up time for all patients was 38 months (range, 3-460 months). RESULTS: For the orbital exenteration and eye-sparing surgery groups, the 5-year overall survival (OS) rates were 59% and 62%, and the 5-year disease-free survival (DFS) rates were 49% and 39%, respectively (P =.56, P =.35). Tumor status (T1-2 vs T3-4) was associated with OS (P =.02), and tumor size ( &lt; 3.5 vs  &gt; 3.5 cm) with DFS (P =.015). Median time to locoregional recurrence was 85 months for orbital exenteration, and 123 months for eye-sparing surgery. All patients who did not receive RT experienced local recurrence, and RT extended time to locoregional recurrence (median 460 vs 30 months, P =.009). Seven grade ≥3 complications were experienced after adjuvant RT. CONCLUSIONS: For appropriately selected patients, an eye-sparing surgery for lacrimal apparatus tumors can achieve similar survival outcomes to those in patients treated with an orbital exenteration. Adjuvant RT should be considered for all patients presenting with these rare tumors. Copyright © 2011 American Cancer Society.","author":[{"dropping-particle":"","family":"Skinner","given":"Heath D.","non-dropping-particle":"","parse-names":false,"suffix":""},{"dropping-particle":"","family":"Garden","given":"Adam S.","non-dropping-particle":"","parse-names":false,"suffix":""},{"dropping-particle":"","family":"Rosenthal","given":"David I.","non-dropping-particle":"","parse-names":false,"suffix":""},{"dropping-particle":"","family":"Ang","given":"K. Kian","non-dropping-particle":"","parse-names":false,"suffix":""},{"dropping-particle":"","family":"Morrison","given":"William H.","non-dropping-particle":"","parse-names":false,"suffix":""},{"dropping-particle":"","family":"Esmaeli","given":"Bita","non-dropping-particle":"","parse-names":false,"suffix":""},{"dropping-particle":"","family":"Pinnix","given":"Chelsea C.","non-dropping-particle":"","parse-names":false,"suffix":""},{"dropping-particle":"","family":"Frank","given":"Steven J.","non-dropping-particle":"","parse-names":false,"suffix":""}],"container-title":"Cancer","id":"ITEM-1","issued":{"date-parts":[["2011"]]},"title":"Outcomes of malignant tumors of the lacrimal apparatus","type":"article-journal"},"uris":["http://www.mendeley.com/documents/?uuid=75418754-8974-4482-b7fc-3028b74ef281"]}],"mendeley":{"formattedCitation":"&lt;sup&gt;32&lt;/sup&gt;","plainTextFormattedCitation":"32","previouslyFormattedCitation":"&lt;sup&gt;32&lt;/sup&gt;"},"properties":{"noteIndex":0},"schema":"https://github.com/citation-style-language/schema/raw/master/csl-citation.json"}</w:instrText>
      </w:r>
      <w:r w:rsidR="00BC4645" w:rsidRPr="00026549">
        <w:rPr>
          <w:color w:val="000000" w:themeColor="text1"/>
        </w:rPr>
        <w:fldChar w:fldCharType="separate"/>
      </w:r>
      <w:r w:rsidR="00BC4645" w:rsidRPr="00026549">
        <w:rPr>
          <w:noProof/>
          <w:color w:val="000000" w:themeColor="text1"/>
          <w:vertAlign w:val="superscript"/>
        </w:rPr>
        <w:t>32</w:t>
      </w:r>
      <w:r w:rsidR="00BC4645" w:rsidRPr="00026549">
        <w:rPr>
          <w:color w:val="000000" w:themeColor="text1"/>
        </w:rPr>
        <w:fldChar w:fldCharType="end"/>
      </w:r>
      <w:r w:rsidR="00BC4645" w:rsidRPr="00026549">
        <w:rPr>
          <w:color w:val="000000" w:themeColor="text1"/>
        </w:rPr>
        <w:t xml:space="preserve"> Although our neck recurrence rate stands at 11%, we consider adjuvant treatment to the neck in </w:t>
      </w:r>
      <w:r w:rsidR="00BC4645" w:rsidRPr="00026549">
        <w:rPr>
          <w:color w:val="000000" w:themeColor="text1"/>
        </w:rPr>
        <w:lastRenderedPageBreak/>
        <w:t xml:space="preserve">aggressive disease where primary neck surgery was not performed, </w:t>
      </w:r>
      <w:r w:rsidR="00473BEA" w:rsidRPr="00026549">
        <w:rPr>
          <w:color w:val="000000" w:themeColor="text1"/>
        </w:rPr>
        <w:t xml:space="preserve">and primary specimen analysis reveals adverse </w:t>
      </w:r>
      <w:r w:rsidR="00BC4645" w:rsidRPr="00026549">
        <w:rPr>
          <w:color w:val="000000" w:themeColor="text1"/>
        </w:rPr>
        <w:t>pathological features.</w:t>
      </w:r>
    </w:p>
    <w:p w14:paraId="16B984DB" w14:textId="77777777" w:rsidR="00AA21C9" w:rsidRPr="00026549" w:rsidRDefault="009E5124" w:rsidP="00BC4645">
      <w:pPr>
        <w:ind w:firstLine="720"/>
        <w:rPr>
          <w:rFonts w:ascii="ArialMT" w:hAnsi="ArialMT"/>
          <w:color w:val="000000" w:themeColor="text1"/>
          <w:sz w:val="22"/>
          <w:szCs w:val="22"/>
        </w:rPr>
      </w:pPr>
      <w:r w:rsidRPr="00026549">
        <w:rPr>
          <w:color w:val="000000" w:themeColor="text1"/>
        </w:rPr>
        <w:t>Use of adjuvant radiation to the primary site and regional nodal basins is widely debated, with the NCCN recommending treatment based on the involvement of named nerve involvement or positive margins.</w:t>
      </w:r>
      <w:r w:rsidRPr="00026549">
        <w:rPr>
          <w:color w:val="000000" w:themeColor="text1"/>
        </w:rPr>
        <w:fldChar w:fldCharType="begin" w:fldLock="1"/>
      </w:r>
      <w:r w:rsidRPr="00026549">
        <w:rPr>
          <w:color w:val="000000" w:themeColor="text1"/>
        </w:rPr>
        <w:instrText>ADDIN CSL_CITATION {"citationItems":[{"id":"ITEM-1","itemData":{"abstract":"Available online at NCCN.org/patients NCCN GUIDELINES FOR PATIENTS ® P l e a s e c o m p l e t e o u r o n l i n e s u r v e y a t N C C N. o r g / p a t i e n t s / s u r v e y Presented with support from:","author":[{"dropping-particle":"","family":"NCCN","given":"","non-dropping-particle":"","parse-names":false,"suffix":""}],"container-title":"NCCN Guidelines","id":"ITEM-1","issued":{"date-parts":[["2019"]]},"title":"NCCN Clinical Practice Guidelines in Oncology (NCCN Guidelines): Squamous cell skin cancer","type":"article-journal"},"uris":["http://www.mendeley.com/documents/?uuid=b12e5788-4b18-45ee-8b38-737bd713e853"]}],"mendeley":{"formattedCitation":"&lt;sup&gt;34&lt;/sup&gt;","plainTextFormattedCitation":"34"},"properties":{"noteIndex":0},"schema":"https://github.com/citation-style-language/schema/raw/master/csl-citation.json"}</w:instrText>
      </w:r>
      <w:r w:rsidRPr="00026549">
        <w:rPr>
          <w:color w:val="000000" w:themeColor="text1"/>
        </w:rPr>
        <w:fldChar w:fldCharType="separate"/>
      </w:r>
      <w:r w:rsidRPr="00026549">
        <w:rPr>
          <w:noProof/>
          <w:color w:val="000000" w:themeColor="text1"/>
          <w:vertAlign w:val="superscript"/>
        </w:rPr>
        <w:t>34</w:t>
      </w:r>
      <w:r w:rsidRPr="00026549">
        <w:rPr>
          <w:color w:val="000000" w:themeColor="text1"/>
        </w:rPr>
        <w:fldChar w:fldCharType="end"/>
      </w:r>
      <w:r w:rsidRPr="00026549">
        <w:rPr>
          <w:color w:val="000000" w:themeColor="text1"/>
        </w:rPr>
        <w:t xml:space="preserve"> We followed these guidelines in relation to primary site disease with 1</w:t>
      </w:r>
      <w:r w:rsidR="00BC4645" w:rsidRPr="00026549">
        <w:rPr>
          <w:color w:val="000000" w:themeColor="text1"/>
        </w:rPr>
        <w:t>1</w:t>
      </w:r>
      <w:r w:rsidRPr="00026549">
        <w:rPr>
          <w:color w:val="000000" w:themeColor="text1"/>
        </w:rPr>
        <w:t xml:space="preserve"> patients receiving adjuvant radiation</w:t>
      </w:r>
      <w:r w:rsidR="008134CF" w:rsidRPr="00026549">
        <w:rPr>
          <w:color w:val="000000" w:themeColor="text1"/>
        </w:rPr>
        <w:t>, despite finding no statistical evidence that perineural invasion related to disease recurrence, or neck involvement</w:t>
      </w:r>
      <w:r w:rsidRPr="00026549">
        <w:rPr>
          <w:color w:val="000000" w:themeColor="text1"/>
        </w:rPr>
        <w:t xml:space="preserve">. </w:t>
      </w:r>
      <w:r w:rsidR="00F579F1" w:rsidRPr="00026549">
        <w:rPr>
          <w:color w:val="000000" w:themeColor="text1"/>
        </w:rPr>
        <w:t xml:space="preserve">There is an obvious exception </w:t>
      </w:r>
      <w:r w:rsidR="008134CF" w:rsidRPr="00026549">
        <w:rPr>
          <w:color w:val="000000" w:themeColor="text1"/>
        </w:rPr>
        <w:t xml:space="preserve">to this approach </w:t>
      </w:r>
      <w:r w:rsidR="00F579F1" w:rsidRPr="00026549">
        <w:rPr>
          <w:color w:val="000000" w:themeColor="text1"/>
        </w:rPr>
        <w:t>with locally invasive pathologies without metastatic risk such as periorbital BCC where excision with adequate margins is considered curative alone.</w:t>
      </w:r>
      <w:r w:rsidR="00F579F1" w:rsidRPr="00026549">
        <w:rPr>
          <w:color w:val="000000" w:themeColor="text1"/>
        </w:rPr>
        <w:fldChar w:fldCharType="begin" w:fldLock="1"/>
      </w:r>
      <w:r w:rsidR="001B6544" w:rsidRPr="00026549">
        <w:rPr>
          <w:color w:val="000000" w:themeColor="text1"/>
        </w:rPr>
        <w:instrText>ADDIN CSL_CITATION {"citationItems":[{"id":"ITEM-1","itemData":{"DOI":"10.1016/j.ajo.2004.07.041","ISSN":"00029394","abstract":"To evaluate the clinical indications for orbital exenteration in a tertiary referral center and to compare clinicopathologic correlation and cosmetic outcome with previously reported data. Retrospective, nonrandomized, consecutive case series. Review of Electronic Medical Record system, Orbital Clinic, Jules Stein Eye Institute, between January 1999 and December 2003. main outcome measures: Surgery type, clear margins histologically, survival, and wearing an eye patch. Thirty-four patients (mean age 67 years) underwent orbital exenteration; mean follow-up 1.2 ± 1.5 years (6 months to 6 years). Diagnosis included orbital, ocular, and adnexal malignancies, with squamous and basal cell carcinoma being the most common. Twenty-one patients (62%) underwent total or extended orbital exenteration, and 13 patients (38%) underwent subtotal exenteration including tissue reconstruction. Clear surgical margins were obtained in 23 cases (68%), whereas positive margins were left in 11 cases (32%). Many of the patients preferred an eye patch to cover the surgical region regardless of surgical reconstruction. Only 4 patients (11.8%) who underwent subtotal exenteration with orbital prosthesis did not use a patch. During follow-up period 3 patients expired, only 1 of which was tumor-related. Clinical indications for orbital exenteration remain similar over the last four decades with a higher prevalence of squamous cell carcinoma in our institute. Orbital exenteration is considered curative in cases of basal or squamous cell carcinoma but not in cases of malignant infiltrative processes such as adenoid cystic carcinoma of the lacrimal gland. Patients are likely to wear an eye patch regardless of any attempt at surgical reconstruction. © 2005 by Elsevier Inc. All rights reserved.","author":[{"dropping-particle":"","family":"Simon","given":"Guy J.Ben","non-dropping-particle":"","parse-names":false,"suffix":""},{"dropping-particle":"","family":"Schwarcz","given":"Robert M.","non-dropping-particle":"","parse-names":false,"suffix":""},{"dropping-particle":"","family":"Douglas","given":"Raymond","non-dropping-particle":"","parse-names":false,"suffix":""},{"dropping-particle":"","family":"Fiaschetti","given":"Danica","non-dropping-particle":"","parse-names":false,"suffix":""},{"dropping-particle":"","family":"McCann","given":"John D.","non-dropping-particle":"","parse-names":false,"suffix":""},{"dropping-particle":"","family":"Goldberg","given":"Robert A.","non-dropping-particle":"","parse-names":false,"suffix":""}],"container-title":"American Journal of Ophthalmology","id":"ITEM-1","issued":{"date-parts":[["2005"]]},"title":"Orbital exenteration: One size does not fit all","type":"article-journal"},"uris":["http://www.mendeley.com/documents/?uuid=82a9af8a-e02c-4716-a86e-150b9d56cbb4"]}],"mendeley":{"formattedCitation":"&lt;sup&gt;30&lt;/sup&gt;","plainTextFormattedCitation":"30","previouslyFormattedCitation":"&lt;sup&gt;30&lt;/sup&gt;"},"properties":{"noteIndex":0},"schema":"https://github.com/citation-style-language/schema/raw/master/csl-citation.json"}</w:instrText>
      </w:r>
      <w:r w:rsidR="00F579F1" w:rsidRPr="00026549">
        <w:rPr>
          <w:color w:val="000000" w:themeColor="text1"/>
        </w:rPr>
        <w:fldChar w:fldCharType="separate"/>
      </w:r>
      <w:r w:rsidR="000A4562" w:rsidRPr="00026549">
        <w:rPr>
          <w:noProof/>
          <w:color w:val="000000" w:themeColor="text1"/>
          <w:vertAlign w:val="superscript"/>
        </w:rPr>
        <w:t>30</w:t>
      </w:r>
      <w:r w:rsidR="00F579F1" w:rsidRPr="00026549">
        <w:rPr>
          <w:color w:val="000000" w:themeColor="text1"/>
        </w:rPr>
        <w:fldChar w:fldCharType="end"/>
      </w:r>
    </w:p>
    <w:p w14:paraId="662A736A" w14:textId="77777777" w:rsidR="00F579F1" w:rsidRPr="00026549" w:rsidRDefault="00F579F1" w:rsidP="00F579F1">
      <w:pPr>
        <w:ind w:firstLine="720"/>
        <w:rPr>
          <w:color w:val="000000" w:themeColor="text1"/>
          <w:vertAlign w:val="superscript"/>
        </w:rPr>
      </w:pPr>
      <w:r w:rsidRPr="00026549">
        <w:rPr>
          <w:color w:val="000000" w:themeColor="text1"/>
        </w:rPr>
        <w:t>There have been a number of attempts to formalize the reconstructive approach to these defects, with the main considerations for reconstruction to achieve adequate cranio- and oro-nasal separation, skin coverage, orbital and, if required, dental rehabilitation.</w:t>
      </w:r>
      <w:r w:rsidRPr="00026549">
        <w:rPr>
          <w:color w:val="000000" w:themeColor="text1"/>
        </w:rPr>
        <w:fldChar w:fldCharType="begin" w:fldLock="1"/>
      </w:r>
      <w:r w:rsidR="00570BCB" w:rsidRPr="00026549">
        <w:rPr>
          <w:color w:val="000000" w:themeColor="text1"/>
        </w:rPr>
        <w:instrText>ADDIN CSL_CITATION {"citationItems":[{"id":"ITEM-1","itemData":{"DOI":"10.1097/SAP.0b013e31826a1a56","ISSN":"15363708","abstract":"BACKGROUND: Orbital exenteration presents a challenge to the reconstructive surgeon. Defects may be treated with split skin grafts, local advancement flaps, or free flap coverage. There are few published series showing the long-term outcomes of reconstruction. Our results, with at least a 5-year follow-up, are presented. METHODS: A retrospective review of 15 immediate reconstructions after orbital exenterations for malignancies in 12 patients at a tertiary referral center over a 5-year period, was done. All flaps were followed up for at least 5 years (mean, 75 months; range, 3-118 months). RESULTS: Malignancies included squamous cell carcinoma, basal cell carcinoma, meningioma, sebaceous gland carcinoma, and rhabdomyosarcoma. Eight cervicofacial rotation-advancement flaps and 4 anterolateral thigh, 1 rectus abdominis, and 1 radial forearm free tissue transfers were used. Aggressive postoperative radiotherapy (9/15) was well tolerated by both regional and free flaps. Both cervicofacial flaps in previously irradiated patients had wound dehiscence or fistula formation. Six (50%) patients died during follow-up, 4 of whom (33%) died of tumor recurrence. CONCLUSIONS: Flap reconstruction after complex orbital exenteration is associated with low morbidity. Cervicofacial rotation-advancement flaps offer reliable, single-stage, aesthetically pleasing reconstructions. They should be avoided in the previously irradiated. Free tissue transfer is indicated for volume replacement, after previous radiotherapy, after tumor recurrence and previous use of locoregional flaps. Reconstruction of complex orbital exenteration defects for malignancies should be undertaken in centers with experience in the management of these procedures. Copyright © 2014 by Lippincott Williams  &amp;  Wilkins.","author":[{"dropping-particle":"","family":"Rabey","given":"Nicholas","non-dropping-particle":"","parse-names":false,"suffix":""},{"dropping-particle":"","family":"Abood","given":"Ahid","non-dropping-particle":"","parse-names":false,"suffix":""},{"dropping-particle":"","family":"Gillespie","given":"Patrick","non-dropping-particle":"","parse-names":false,"suffix":""},{"dropping-particle":"","family":"Athanassoglou","given":"Vassilis","non-dropping-particle":"","parse-names":false,"suffix":""},{"dropping-particle":"","family":"Rene","given":"Cornelius","non-dropping-particle":"","parse-names":false,"suffix":""},{"dropping-particle":"","family":"Malata","given":"Charles M.","non-dropping-particle":"","parse-names":false,"suffix":""}],"container-title":"Annals of Plastic Surgery","id":"ITEM-1","issued":{"date-parts":[["2014"]]},"title":"Reconstruction of complex orbital exenteration defects: A single center's experience with a five-year follow-up","type":"article-journal"},"uris":["http://www.mendeley.com/documents/?uuid=a25e35f4-773f-456c-9b66-476994a59cc2"]}],"mendeley":{"formattedCitation":"&lt;sup&gt;20&lt;/sup&gt;","plainTextFormattedCitation":"20","previouslyFormattedCitation":"&lt;sup&gt;20&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20</w:t>
      </w:r>
      <w:r w:rsidRPr="00026549">
        <w:rPr>
          <w:color w:val="000000" w:themeColor="text1"/>
        </w:rPr>
        <w:fldChar w:fldCharType="end"/>
      </w:r>
      <w:r w:rsidRPr="00026549">
        <w:rPr>
          <w:color w:val="000000" w:themeColor="text1"/>
        </w:rPr>
        <w:t xml:space="preserve"> Further thought should also be given to mitigate against multimodality complications such as osteoradionecrosis.</w:t>
      </w:r>
      <w:r w:rsidRPr="00026549">
        <w:rPr>
          <w:color w:val="000000" w:themeColor="text1"/>
        </w:rPr>
        <w:fldChar w:fldCharType="begin" w:fldLock="1"/>
      </w:r>
      <w:r w:rsidR="00570BCB" w:rsidRPr="00026549">
        <w:rPr>
          <w:color w:val="000000" w:themeColor="text1"/>
        </w:rPr>
        <w:instrText>ADDIN CSL_CITATION {"citationItems":[{"id":"ITEM-1","itemData":{"DOI":"10.1016/S0161-6420(89)32872-7","ISSN":"01616420","abstract":"Orbital exenteration was performed in 102 patients at the Mayo Clinic during the 20-year period from 1967 through 1986. The surgical procedure was performed for mucormycosis in one patient and for pain and deformity after a severe facial burn in another; in the remaining 100 patients, exenteration was used to treat a neoplastic disorder. Although 19 different neoplasms were encountered, squamous cell carcinoma, basal cell carcinoma, and melanoma constituted 70% of the total. In 82 patients with no known residual tumor or metastases at operation, the 1-year survival rate was 88.6%, the 5-year rate was 56.8%, and the 5-year rate free of recurrence or metastases was 48.3%. In 18 patients with known residual tumor or metastases at exenteration, 55.0% were alive 1 year postoperatively, and the 5-year survival rate was 25.8%. Unusual findings in this series included two patients with metastatic basal cell carcinoma and one patient with a metastatic thyroid Hurthle cell carcinoma. © 1989, American Academy of Ophthalmology, Inc. All rights reserved.","author":[{"dropping-particle":"","family":"Bartley","given":"George B.","non-dropping-particle":"","parse-names":false,"suffix":""},{"dropping-particle":"","family":"Garrity","given":"James A.","non-dropping-particle":"","parse-names":false,"suffix":""},{"dropping-particle":"","family":"Waller","given":"Robert R.","non-dropping-particle":"","parse-names":false,"suffix":""},{"dropping-particle":"","family":"Henderson","given":"John W.","non-dropping-particle":"","parse-names":false,"suffix":""},{"dropping-particle":"","family":"Ilstrup","given":"Duane M.","non-dropping-particle":"","parse-names":false,"suffix":""}],"container-title":"Ophthalmology","id":"ITEM-1","issued":{"date-parts":[["1989"]]},"title":"Orbital Exenteration at the Mayo Clinic: 1967–1986","type":"article-journal"},"uris":["http://www.mendeley.com/documents/?uuid=d32b5355-6d4f-4cdc-ba22-2192293882b9"]},{"id":"ITEM-2","itemData":{"DOI":"10.1007/BF01739638","ISSN":"0721832X","abstract":"BACKGROUND: Radical exenteration procedures, which include the removal of orbital content and eyelids, result in serious functional limitations, especially with respect to eating and speaking. Therefore we have recently changed our surgical concept. METHODS: Seventy-seven patients underwent orbital exenteration during the 20-year period from 1974 to 1995 at the Department of Maxillofacial Surgery, Essen University. The simultaneous removal of periorbital bone was performed in 45 of these cases. RESULTS: The 1-year survival rate was 89%, the 5-year rate was 63% and the 10-year rate was 48%. The surgical approach, the amount of resected orbital tissue and the reconstructive procedure have been adapted to the individual needs, depending on the location and extent of the tumor. Subsequently, the surgical morbidity has decreased. DISCUSSION: Detailed consideration of all clinical and histological findings is essential before surgery, in order to prevent a higher rate of recurrence following these modified operations.","author":[{"dropping-particle":"","family":"Mohr","given":"Christopher","non-dropping-particle":"","parse-names":false,"suffix":""},{"dropping-particle":"","family":"Esser","given":"Joachim","non-dropping-particle":"","parse-names":false,"suffix":""}],"container-title":"Graefe's Archive for Clinical and Experimental Ophthalmology","id":"ITEM-2","issued":{"date-parts":[["1997"]]},"title":"Orbital exenteration: Surgical and reconstructive strategies","type":"article-journal"},"uris":["http://www.mendeley.com/documents/?uuid=2d6039ac-db1b-4dd9-8960-a606033cb8e5"]}],"mendeley":{"formattedCitation":"&lt;sup&gt;14,23&lt;/sup&gt;","plainTextFormattedCitation":"14,23","previouslyFormattedCitation":"&lt;sup&gt;14,23&lt;/sup&gt;"},"properties":{"noteIndex":0},"schema":"https://github.com/citation-style-language/schema/raw/master/csl-citation.json"}</w:instrText>
      </w:r>
      <w:r w:rsidRPr="00026549">
        <w:rPr>
          <w:color w:val="000000" w:themeColor="text1"/>
        </w:rPr>
        <w:fldChar w:fldCharType="separate"/>
      </w:r>
      <w:r w:rsidR="00570BCB" w:rsidRPr="00026549">
        <w:rPr>
          <w:noProof/>
          <w:color w:val="000000" w:themeColor="text1"/>
          <w:vertAlign w:val="superscript"/>
        </w:rPr>
        <w:t>14,23</w:t>
      </w:r>
      <w:r w:rsidRPr="00026549">
        <w:rPr>
          <w:color w:val="000000" w:themeColor="text1"/>
        </w:rPr>
        <w:fldChar w:fldCharType="end"/>
      </w:r>
      <w:r w:rsidRPr="00026549">
        <w:rPr>
          <w:color w:val="000000" w:themeColor="text1"/>
        </w:rPr>
        <w:t xml:space="preserve"> A variety of flaps have been promoted in the literature for orbital and orbito-maxillary defects including the composite temporal parietal fascia flap (TPF) with vascularized calvarium,</w:t>
      </w:r>
      <w:r w:rsidRPr="00026549">
        <w:rPr>
          <w:color w:val="000000" w:themeColor="text1"/>
        </w:rPr>
        <w:fldChar w:fldCharType="begin" w:fldLock="1"/>
      </w:r>
      <w:r w:rsidR="009E5124" w:rsidRPr="00026549">
        <w:rPr>
          <w:color w:val="000000" w:themeColor="text1"/>
        </w:rPr>
        <w:instrText>ADDIN CSL_CITATION {"citationItems":[{"id":"ITEM-1","itemData":{"DOI":"10.1097/MOO.0b013e328347f87a","ISSN":"10689508","abstract":"PURPOSE OF REVIEW: The article reviews recent significant advances and current applications of the temporoparietal fascia flap (TPFF) in head and neck surgery.\\n\\nRECENT FINDINGS: The recent literature describes a wide span of new applications of the TPFF in many areas. Significant developments and refinements in the reconstruction of orbitomaxillary composite defects and orbital exenteration cavities are reported. The TPFF combined with alloplastic framework is gaining in importance in external ear reconstruction. Innovative prefabricated skin or soft-tissue grafts based on the TPFF are used to restore facial contour or in the reconstruction of complex facial defects. The free TPFF finds a role in laryngotracheal reconstruction as a vascular carrier to support cartilage grafts.\\n\\nSUMMARY: Owing to its reliability and unequalled structural properties, the TPFF still plays a central role in facial reconstruction. Future investigation will likely incorporate the free TPFF as a vascular carrier of bioengineered tissues, such as cartilage and mucosa, for various head and neck indications.","author":[{"dropping-particle":"","family":"Jaquet","given":"Yves","non-dropping-particle":"","parse-names":false,"suffix":""},{"dropping-particle":"","family":"Higgins","given":"Kevin M.","non-dropping-particle":"","parse-names":false,"suffix":""},{"dropping-particle":"","family":"Enepekides","given":"Danny J.","non-dropping-particle":"","parse-names":false,"suffix":""}],"container-title":"Current Opinion in Otolaryngology and Head and Neck Surgery","id":"ITEM-1","issued":{"date-parts":[["2011"]]},"title":"The temporoparietal fascia flap: A versatile tool in head and neck reconstruction","type":"article"},"uris":["http://www.mendeley.com/documents/?uuid=89f857ad-e722-4f4a-90f1-9d689538947e"]}],"mendeley":{"formattedCitation":"&lt;sup&gt;35&lt;/sup&gt;","plainTextFormattedCitation":"35","previouslyFormattedCitation":"&lt;sup&gt;35&lt;/sup&gt;"},"properties":{"noteIndex":0},"schema":"https://github.com/citation-style-language/schema/raw/master/csl-citation.json"}</w:instrText>
      </w:r>
      <w:r w:rsidRPr="00026549">
        <w:rPr>
          <w:color w:val="000000" w:themeColor="text1"/>
        </w:rPr>
        <w:fldChar w:fldCharType="separate"/>
      </w:r>
      <w:r w:rsidR="001B6544" w:rsidRPr="00026549">
        <w:rPr>
          <w:noProof/>
          <w:color w:val="000000" w:themeColor="text1"/>
          <w:vertAlign w:val="superscript"/>
        </w:rPr>
        <w:t>35</w:t>
      </w:r>
      <w:r w:rsidRPr="00026549">
        <w:rPr>
          <w:color w:val="000000" w:themeColor="text1"/>
        </w:rPr>
        <w:fldChar w:fldCharType="end"/>
      </w:r>
      <w:r w:rsidRPr="00026549">
        <w:rPr>
          <w:color w:val="000000" w:themeColor="text1"/>
        </w:rPr>
        <w:t xml:space="preserve"> radial forearm free flap,</w:t>
      </w:r>
      <w:r w:rsidRPr="00026549">
        <w:rPr>
          <w:color w:val="000000" w:themeColor="text1"/>
        </w:rPr>
        <w:fldChar w:fldCharType="begin" w:fldLock="1"/>
      </w:r>
      <w:r w:rsidR="009E5124" w:rsidRPr="00026549">
        <w:rPr>
          <w:color w:val="000000" w:themeColor="text1"/>
        </w:rPr>
        <w:instrText>ADDIN CSL_CITATION {"citationItems":[{"id":"ITEM-1","itemData":{"DOI":"10.1097/PRS.0b013e3181904b95","ISSN":"00321052","abstract":"BACKGROUND: The authors' goal was to describe an algorithm for surgical reconstruction and prosthetic rehabilitation after orbital exenteration. METHODS: A review of 79 patients who underwent orbital exenteration between 1999 and 2007 was performed. Reconstructions were classified as resulting in an \"open\" cavity when a concave orbital socket facilitating prosthetic retention was created or a \"closed\" cavity when the orbit was filled with soft tissue to the level of the orbital rim. RESULTS: Reconstructive procedures included skin grafts (n = 18), regional flaps (n = 6), and microvascular free flaps (n = 55). Open cavities were created in 34 patients and closed cavities were created in 45 patients. Twenty-one patients (27 percent) experienced surgical complications. There were no significant differences in complication rates among various reconstructive techniques (skin graft versus regional flap versus free flap) or types of cavities created (open versus closed). Of the 17 patients who use prostheses, eight (47 percent) wear their prostheses regularly. Fourteen patients (82 percent) who received an orbital prosthesis had open cavities (p = 0.001). Thirty-nine percent of patients with a skin graft received orbital prostheses, and 17 percent with a regional flap and 15 percent with a free flap received orbital prostheses (p = 0.01). CONCLUSIONS: The reconstructive method should be tailored to the defect and the patient's needs. When a prosthetic is planned, the goal should be to create an open cavity with a skin graft, regional flap, or thin free flap. Bulky free flaps are indicated when a closed cavity is preferred, such as when no prosthetic is planned or the defect is extensive. Copyright © 2008 by the American Society of Plastic Surgeons.","author":[{"dropping-particle":"","family":"Hanasono","given":"Matthew M.","non-dropping-particle":"","parse-names":false,"suffix":""},{"dropping-particle":"","family":"Lee","given":"Johnson C.","non-dropping-particle":"","parse-names":false,"suffix":""},{"dropping-particle":"","family":"Yang","given":"Justin S.","non-dropping-particle":"","parse-names":false,"suffix":""},{"dropping-particle":"","family":"Skoracki","given":"Roman J.","non-dropping-particle":"","parse-names":false,"suffix":""},{"dropping-particle":"","family":"Reece","given":"Gregory P.","non-dropping-particle":"","parse-names":false,"suffix":""},{"dropping-particle":"","family":"Esmaeli","given":"Bita","non-dropping-particle":"","parse-names":false,"suffix":""}],"container-title":"Plastic and Reconstructive Surgery","id":"ITEM-1","issued":{"date-parts":[["2009"]]},"title":"An algorithmic approach to reconstructive surgery and prosthetic rehabilitation after orbital exenteration","type":"article-journal"},"uris":["http://www.mendeley.com/documents/?uuid=3794c87e-24cd-4d6b-bc3d-08be95feaa2c"]}],"mendeley":{"formattedCitation":"&lt;sup&gt;36&lt;/sup&gt;","plainTextFormattedCitation":"36","previouslyFormattedCitation":"&lt;sup&gt;36&lt;/sup&gt;"},"properties":{"noteIndex":0},"schema":"https://github.com/citation-style-language/schema/raw/master/csl-citation.json"}</w:instrText>
      </w:r>
      <w:r w:rsidRPr="00026549">
        <w:rPr>
          <w:color w:val="000000" w:themeColor="text1"/>
        </w:rPr>
        <w:fldChar w:fldCharType="separate"/>
      </w:r>
      <w:r w:rsidR="001B6544" w:rsidRPr="00026549">
        <w:rPr>
          <w:noProof/>
          <w:color w:val="000000" w:themeColor="text1"/>
          <w:vertAlign w:val="superscript"/>
        </w:rPr>
        <w:t>36</w:t>
      </w:r>
      <w:r w:rsidRPr="00026549">
        <w:rPr>
          <w:color w:val="000000" w:themeColor="text1"/>
        </w:rPr>
        <w:fldChar w:fldCharType="end"/>
      </w:r>
      <w:r w:rsidRPr="00026549">
        <w:rPr>
          <w:color w:val="000000" w:themeColor="text1"/>
        </w:rPr>
        <w:t xml:space="preserve"> anterior-lateral thigh (ALT) flap,</w:t>
      </w:r>
      <w:r w:rsidRPr="00026549">
        <w:rPr>
          <w:color w:val="000000" w:themeColor="text1"/>
        </w:rPr>
        <w:fldChar w:fldCharType="begin" w:fldLock="1"/>
      </w:r>
      <w:r w:rsidR="00570BCB" w:rsidRPr="00026549">
        <w:rPr>
          <w:color w:val="000000" w:themeColor="text1"/>
        </w:rPr>
        <w:instrText>ADDIN CSL_CITATION {"citationItems":[{"id":"ITEM-1","itemData":{"DOI":"10.1016/j.jcms.2017.01.003","ISSN":"10105182","author":[{"dropping-particle":"","family":"Kesting","given":"Marco R.","non-dropping-particle":"","parse-names":false,"suffix":""},{"dropping-particle":"","family":"Koerdt","given":"Steffen","non-dropping-particle":"","parse-names":false,"suffix":""},{"dropping-particle":"","family":"Rommel","given":"Niklas","non-dropping-particle":"","parse-names":false,"suffix":""},{"dropping-particle":"","family":"Mücke","given":"Thomas","non-dropping-particle":"","parse-names":false,"suffix":""},{"dropping-particle":"","family":"Wolff","given":"Klaus-Dietrich","non-dropping-particle":"","parse-names":false,"suffix":""},{"dropping-particle":"","family":"Nobis","given":"Christopher P.","non-dropping-particle":"","parse-names":false,"suffix":""},{"dropping-particle":"","family":"Ringel","given":"Florian","non-dropping-particle":"","parse-names":false,"suffix":""},{"dropping-particle":"","family":"Frohwitter","given":"Gesche","non-dropping-particle":"","parse-names":false,"suffix":""}],"container-title":"Journal of Cranio-Maxillofacial Surgery","id":"ITEM-1","issue":"4","issued":{"date-parts":[["2017","4"]]},"page":"467-473","title":"Classification of orbital exenteration and reconstruction","type":"article-journal","volume":"45"},"uris":["http://www.mendeley.com/documents/?uuid=76fb00ea-06ea-3d78-9d88-89857332c71e"]}],"mendeley":{"formattedCitation":"&lt;sup&gt;3&lt;/sup&gt;","plainTextFormattedCitation":"3","previouslyFormattedCitation":"&lt;sup&gt;3&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3</w:t>
      </w:r>
      <w:r w:rsidRPr="00026549">
        <w:rPr>
          <w:color w:val="000000" w:themeColor="text1"/>
        </w:rPr>
        <w:fldChar w:fldCharType="end"/>
      </w:r>
      <w:r w:rsidRPr="00026549">
        <w:rPr>
          <w:color w:val="000000" w:themeColor="text1"/>
        </w:rPr>
        <w:t xml:space="preserve"> gracilis free flap</w:t>
      </w:r>
      <w:r w:rsidRPr="00026549">
        <w:rPr>
          <w:color w:val="000000" w:themeColor="text1"/>
        </w:rPr>
        <w:fldChar w:fldCharType="begin" w:fldLock="1"/>
      </w:r>
      <w:r w:rsidR="009E5124" w:rsidRPr="00026549">
        <w:rPr>
          <w:color w:val="000000" w:themeColor="text1"/>
        </w:rPr>
        <w:instrText>ADDIN CSL_CITATION {"citationItems":[{"id":"ITEM-1","itemData":{"DOI":"10.1002/micr.22339","ISSN":"10982752","abstract":"© 2014 Wiley Periodicals, Inc. Background Orbital exenteration (OE) is a disfiguring procedure, which typically includes the removal of the entire eyeball including the globe, extraocular muscles, and periorbital soft tissues after malignancies excision or trauma. Several methods of orbital reconstruction have been attempted with varying success. In this report, we analyze results of the use of gracilis muscle free flap for reconstruction of OE defects and its feasibility for prosthetic rehabilitation. Methods Nine consecutive patients treated at the China Medical University Hospital of Taichung during January 2009 to January 2013, who had gracilis free flap reconstruction after OEs, were retrospectively reviewed. Cancer in six patients and trauma in remaining three patients was the cause for OE. Results Nine patients who underwent reconstruction with gracilis free tissue transfer had a successful outcome. There was not any donor or recipient site morbidity; however, one patient was deceased during follow-up period due to metastasis. The mean follow-up period was 23.5 months. Cosmetic results were acceptable both to patients and to surgeons. Conclusions Gracilis free flap to repair OE defects may be a safe alternative for reconstruction. It provides a larger volume of well-vascularized tissue, greater placement flexibility, and minor donor site morbidity without any significant functional deficit.","author":[{"dropping-particle":"","family":"Nicoli","given":"Fabio","non-dropping-particle":"","parse-names":false,"suffix":""},{"dropping-particle":"","family":"Chilgar","given":"Ram M.","non-dropping-particle":"","parse-names":false,"suffix":""},{"dropping-particle":"","family":"Sapountzis","given":"Stamatis","non-dropping-particle":"","parse-names":false,"suffix":""},{"dropping-particle":"","family":"Yeo","given":"Matthew Sze Wei","non-dropping-particle":"","parse-names":false,"suffix":""},{"dropping-particle":"","family":"Lazzeri","given":"Davide","non-dropping-particle":"","parse-names":false,"suffix":""},{"dropping-particle":"","family":"Ciudad","given":"Pedro","non-dropping-particle":"","parse-names":false,"suffix":""},{"dropping-particle":"","family":"Kiranantawat","given":"Kidakorn","non-dropping-particle":"","parse-names":false,"suffix":""},{"dropping-particle":"","family":"Sönmez","given":"Tolga Taha","non-dropping-particle":"","parse-names":false,"suffix":""},{"dropping-particle":"","family":"Maruccia","given":"Michele","non-dropping-particle":"","parse-names":false,"suffix":""},{"dropping-particle":"","family":"Lim","given":"Seong Yoon","non-dropping-particle":"","parse-names":false,"suffix":""},{"dropping-particle":"","family":"Constantinides","given":"Joannis","non-dropping-particle":"","parse-names":false,"suffix":""},{"dropping-particle":"","family":"Chen","given":"Hung Chi","non-dropping-particle":"","parse-names":false,"suffix":""}],"container-title":"Microsurgery","id":"ITEM-1","issued":{"date-parts":[["2015"]]},"title":"Reconstruction after orbital exenteration using gracilis muscle free flap","type":"article"},"uris":["http://www.mendeley.com/documents/?uuid=e7e93d5e-5954-4262-9ba5-cbbc8cdf45cc"]}],"mendeley":{"formattedCitation":"&lt;sup&gt;37&lt;/sup&gt;","plainTextFormattedCitation":"37","previouslyFormattedCitation":"&lt;sup&gt;37&lt;/sup&gt;"},"properties":{"noteIndex":0},"schema":"https://github.com/citation-style-language/schema/raw/master/csl-citation.json"}</w:instrText>
      </w:r>
      <w:r w:rsidRPr="00026549">
        <w:rPr>
          <w:color w:val="000000" w:themeColor="text1"/>
        </w:rPr>
        <w:fldChar w:fldCharType="separate"/>
      </w:r>
      <w:r w:rsidR="001B6544" w:rsidRPr="00026549">
        <w:rPr>
          <w:noProof/>
          <w:color w:val="000000" w:themeColor="text1"/>
          <w:vertAlign w:val="superscript"/>
        </w:rPr>
        <w:t>37</w:t>
      </w:r>
      <w:r w:rsidRPr="00026549">
        <w:rPr>
          <w:color w:val="000000" w:themeColor="text1"/>
        </w:rPr>
        <w:fldChar w:fldCharType="end"/>
      </w:r>
      <w:r w:rsidRPr="00026549">
        <w:rPr>
          <w:color w:val="000000" w:themeColor="text1"/>
        </w:rPr>
        <w:t xml:space="preserve"> and</w:t>
      </w:r>
      <w:r w:rsidR="00AA21C9" w:rsidRPr="00026549">
        <w:rPr>
          <w:color w:val="000000" w:themeColor="text1"/>
        </w:rPr>
        <w:t xml:space="preserve"> </w:t>
      </w:r>
      <w:r w:rsidRPr="00026549">
        <w:rPr>
          <w:color w:val="000000" w:themeColor="text1"/>
        </w:rPr>
        <w:t>the deep circumflex iliac artery (DCIA) flap with internal oblique or thoracodorsal angular artery (TDAA) flap with latissimus dorsi, for total maxillectomy procedures with exenteration.</w:t>
      </w:r>
      <w:r w:rsidRPr="00026549">
        <w:rPr>
          <w:color w:val="000000" w:themeColor="text1"/>
        </w:rPr>
        <w:fldChar w:fldCharType="begin" w:fldLock="1"/>
      </w:r>
      <w:r w:rsidR="009E5124" w:rsidRPr="00026549">
        <w:rPr>
          <w:color w:val="000000" w:themeColor="text1"/>
        </w:rPr>
        <w:instrText>ADDIN CSL_CITATION {"citationItems":[{"id":"ITEM-1","itemData":{"DOI":"10.1016/S1470-2045(10)70113-3","ISSN":"14702045","abstract":"Most patients requiring midface reconstruction have had ablative surgery for malignant disease, and most require postoperative radiotherapy. This type of facial reconstruction attracts controversy, not only because of the many reconstructive options, but also because dental and facial prostheses can be very successful in selected cases. This Personal View is based on a new classification of the midface defect, which emphasises the increasing complexity of the problem. Low defects not involving the orbital adnexae can often be successfully treated with dental obturators. For the more extensive maxillary defects, there is consensus that a free flap is required. Composite flaps of bone and muscle harvested from the iliac crest with internal oblique or the scapula tip with latissimus dorsi can more reliably support the orbit and cheek than soft-tissue free flaps and non-vascularised grafts, and also enable an implant-borne dental or orbital prosthesis. Nasomaxillary defects usually require bone to augment the loss of the nasal bones, but orbitomaxillary cases can be managed more simply with local or soft-tissue free flaps. We review the current options and our own experience over the past 15 years in an attempt to rationalise the management of these defects. © 2010 Elsevier Ltd.","author":[{"dropping-particle":"","family":"Brown","given":"James S.","non-dropping-particle":"","parse-names":false,"suffix":""},{"dropping-particle":"","family":"Shaw","given":"Richard J.","non-dropping-particle":"","parse-names":false,"suffix":""}],"container-title":"The Lancet Oncology","id":"ITEM-1","issued":{"date-parts":[["2010"]]},"title":"Reconstruction of the maxilla and midface: Introducing a new classification","type":"article"},"uris":["http://www.mendeley.com/documents/?uuid=30c2d9db-ba36-4019-902b-b3a5e4a69b4e"]},{"id":"ITEM-2","itemData":{"DOI":"10.1001/archfaci.2.2.91","ISSN":"15212491","abstract":"OBJECTIVE To evaluate and discuss the free flap reconstructive options for patients with partial and total maxillectomy defects. DESIGN Retrospective review of cases. SETTING Two tertiary referral centers. PATIENTS Fifty-one patients had partial or total maxillectomy defects resulting from oncologic surgical resection, and 7 had partial maxillectomy defects resulting from trauma. Inferior or partial maxillectomy defects included 10 anterior arch and hemipalate defects and 12 subtotal or total palate defects. Total maxillectomy defects with and without orbital exenteration included 36 maxilla defects with hemipalate and malar eminence. INTERVENTION There were 11 fibula, 14 rectus abdominis, 9 scapular, 10 radial forearm, 5 latissimus dorsi, and 13 combination latissimus dorsi and scapular flaps. MAIN OUTCOME MEASURES Separation of the oral cavity from the sinonasal cavities, diet, type of dental restoration, type of orbital restoration, speech intelligibility, and complications. RESULTS Only 1 flap failure was reported. There was loss of bone in 2 flaps and loss of the skin paddle in 1 flap. All palatal defects were sealed by the separation of the oral and sinonasal cavities. Thirty-eight patients were able to eat a regular diet while the remaining patients maintained a soft diet. All patients conversed on the telephone without difficulty in intelligibility. Eight patients had an implant-borne dental prosthetic, and 30 patients had a conventional partial prosthetic. Orbit restoration was achieved in 2 patients with an implant-borne prosthetic, and 6 patients retained a standard orbit prosthetic. CONCLUSIONS Free flap reconstruction of the maxilla creates reproducible permanent separation of the oral and sinonasal cavities in a single-stage procedure. In addition, there exists the potential for dental rehabilitation with restoration of masticatory and phonatory function. Free flap reconstruction also provides a good cosmetic result, which improves patients' outlook and contributes to their overall well-being. Reconstructive flaps are designed to fit specific maxillary defects and patient needs to provide optimally functional and cosmetic results.","author":[{"dropping-particle":"","family":"Triana","given":"R. J.","non-dropping-particle":"","parse-names":false,"suffix":""},{"dropping-particle":"","family":"Uglesic","given":"V.","non-dropping-particle":"","parse-names":false,"suffix":""},{"dropping-particle":"","family":"Virag","given":"M.","non-dropping-particle":"","parse-names":false,"suffix":""},{"dropping-particle":"","family":"Varga","given":"S. G.","non-dropping-particle":"","parse-names":false,"suffix":""},{"dropping-particle":"","family":"Knezevic","given":"P.","non-dropping-particle":"","parse-names":false,"suffix":""},{"dropping-particle":"","family":"Milenovic","given":"A.","non-dropping-particle":"","parse-names":false,"suffix":""},{"dropping-particle":"","family":"Aljinovic","given":"N.","non-dropping-particle":"","parse-names":false,"suffix":""},{"dropping-particle":"","family":"Murakami","given":"C. S.","non-dropping-particle":"","parse-names":false,"suffix":""},{"dropping-particle":"","family":"Futran","given":"N. D.","non-dropping-particle":"","parse-names":false,"suffix":""}],"container-title":"Archives of facial plastic surgery : official publication for the American Academy of Facial Plastic and Reconstructive Surgery, Inc. and the International Federation of Facial Plastic Surgery Societies","id":"ITEM-2","issued":{"date-parts":[["2000"]]},"title":"Microvascular free flap reconstructive options in patients with partial and total maxillectomy defects.","type":"article-journal"},"uris":["http://www.mendeley.com/documents/?uuid=8b9e2787-68fc-4735-aeb4-438a38fadcab"]}],"mendeley":{"formattedCitation":"&lt;sup&gt;38,39&lt;/sup&gt;","manualFormatting":"37,38","plainTextFormattedCitation":"38,39","previouslyFormattedCitation":"&lt;sup&gt;38,39&lt;/sup&gt;"},"properties":{"noteIndex":0},"schema":"https://github.com/citation-style-language/schema/raw/master/csl-citation.json"}</w:instrText>
      </w:r>
      <w:r w:rsidRPr="00026549">
        <w:rPr>
          <w:color w:val="000000" w:themeColor="text1"/>
        </w:rPr>
        <w:fldChar w:fldCharType="separate"/>
      </w:r>
      <w:r w:rsidRPr="00026549">
        <w:rPr>
          <w:noProof/>
          <w:color w:val="000000" w:themeColor="text1"/>
          <w:vertAlign w:val="superscript"/>
        </w:rPr>
        <w:t>37,38</w:t>
      </w:r>
      <w:r w:rsidRPr="00026549">
        <w:rPr>
          <w:color w:val="000000" w:themeColor="text1"/>
        </w:rPr>
        <w:fldChar w:fldCharType="end"/>
      </w:r>
      <w:r w:rsidRPr="00026549">
        <w:rPr>
          <w:color w:val="000000" w:themeColor="text1"/>
        </w:rPr>
        <w:t xml:space="preserve"> Rabey et al</w:t>
      </w:r>
      <w:r w:rsidRPr="00026549">
        <w:rPr>
          <w:color w:val="000000" w:themeColor="text1"/>
        </w:rPr>
        <w:fldChar w:fldCharType="begin" w:fldLock="1"/>
      </w:r>
      <w:r w:rsidR="00570BCB" w:rsidRPr="00026549">
        <w:rPr>
          <w:color w:val="000000" w:themeColor="text1"/>
        </w:rPr>
        <w:instrText>ADDIN CSL_CITATION {"citationItems":[{"id":"ITEM-1","itemData":{"DOI":"10.1097/SAP.0b013e31826a1a56","ISSN":"15363708","abstract":"BACKGROUND: Orbital exenteration presents a challenge to the reconstructive surgeon. Defects may be treated with split skin grafts, local advancement flaps, or free flap coverage. There are few published series showing the long-term outcomes of reconstruction. Our results, with at least a 5-year follow-up, are presented. METHODS: A retrospective review of 15 immediate reconstructions after orbital exenterations for malignancies in 12 patients at a tertiary referral center over a 5-year period, was done. All flaps were followed up for at least 5 years (mean, 75 months; range, 3-118 months). RESULTS: Malignancies included squamous cell carcinoma, basal cell carcinoma, meningioma, sebaceous gland carcinoma, and rhabdomyosarcoma. Eight cervicofacial rotation-advancement flaps and 4 anterolateral thigh, 1 rectus abdominis, and 1 radial forearm free tissue transfers were used. Aggressive postoperative radiotherapy (9/15) was well tolerated by both regional and free flaps. Both cervicofacial flaps in previously irradiated patients had wound dehiscence or fistula formation. Six (50%) patients died during follow-up, 4 of whom (33%) died of tumor recurrence. CONCLUSIONS: Flap reconstruction after complex orbital exenteration is associated with low morbidity. Cervicofacial rotation-advancement flaps offer reliable, single-stage, aesthetically pleasing reconstructions. They should be avoided in the previously irradiated. Free tissue transfer is indicated for volume replacement, after previous radiotherapy, after tumor recurrence and previous use of locoregional flaps. Reconstruction of complex orbital exenteration defects for malignancies should be undertaken in centers with experience in the management of these procedures. Copyright © 2014 by Lippincott Williams  &amp;  Wilkins.","author":[{"dropping-particle":"","family":"Rabey","given":"Nicholas","non-dropping-particle":"","parse-names":false,"suffix":""},{"dropping-particle":"","family":"Abood","given":"Ahid","non-dropping-particle":"","parse-names":false,"suffix":""},{"dropping-particle":"","family":"Gillespie","given":"Patrick","non-dropping-particle":"","parse-names":false,"suffix":""},{"dropping-particle":"","family":"Athanassoglou","given":"Vassilis","non-dropping-particle":"","parse-names":false,"suffix":""},{"dropping-particle":"","family":"Rene","given":"Cornelius","non-dropping-particle":"","parse-names":false,"suffix":""},{"dropping-particle":"","family":"Malata","given":"Charles M.","non-dropping-particle":"","parse-names":false,"suffix":""}],"container-title":"Annals of Plastic Surgery","id":"ITEM-1","issued":{"date-parts":[["2014"]]},"title":"Reconstruction of complex orbital exenteration defects: A single center's experience with a five-year follow-up","type":"article-journal"},"uris":["http://www.mendeley.com/documents/?uuid=a25e35f4-773f-456c-9b66-476994a59cc2"]}],"mendeley":{"formattedCitation":"&lt;sup&gt;20&lt;/sup&gt;","plainTextFormattedCitation":"20","previouslyFormattedCitation":"&lt;sup&gt;20&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20</w:t>
      </w:r>
      <w:r w:rsidRPr="00026549">
        <w:rPr>
          <w:color w:val="000000" w:themeColor="text1"/>
        </w:rPr>
        <w:fldChar w:fldCharType="end"/>
      </w:r>
      <w:r w:rsidRPr="00026549">
        <w:rPr>
          <w:color w:val="000000" w:themeColor="text1"/>
        </w:rPr>
        <w:t>, from a series of cases at Addenbrookes Hospital, Cambridge between 2000 and 2005, devised a defect classification modified from Cordeiro’s midface defect descriptions</w:t>
      </w:r>
      <w:r w:rsidRPr="00026549">
        <w:rPr>
          <w:color w:val="000000" w:themeColor="text1"/>
        </w:rPr>
        <w:fldChar w:fldCharType="begin" w:fldLock="1"/>
      </w:r>
      <w:r w:rsidR="009E5124" w:rsidRPr="00026549">
        <w:rPr>
          <w:color w:val="000000" w:themeColor="text1"/>
        </w:rPr>
        <w:instrText>ADDIN CSL_CITATION {"citationItems":[{"id":"ITEM-1","itemData":{"DOI":"10.1097/prs.0b013e318221dca4","ISSN":"0032-1052","abstract":"BACKGROUND: Midface reconstruction of oncologic defects is one of the most challenging problems in plastic surgery. Over time, the senior author (P.G.C.) has developed modifications in his technique for oncologic midface reconstruction to minimize complications and maximize outcomes.\\n\\nMETHODS: Over a 15-year period (1992 to 2006), 100 flaps for midface oncologic reconstruction were performed at Memorial Sloan-Kettering Cancer Center. The first 50 flaps were performed from 1992 to 2000, and the second 50 flaps were performed from 2001 to 2006. Over time, technical improvements were made in the following areas: palate, dental implants and prosthesis, orbital floor, eyelid, nasal sidewall, lips, cranial base and dura, and pedicle anastomosis. Using a prospectively maintained database, the authors compared the functional and aesthetic outcomes of the first 50 flaps and the second 50 flaps.\\n\\nRESULTS: Improvements in palatal reconstruction increased the proportion of patients who achieved normal speech from 38.9 percent in the first half of the series (1992 to 2000) to 50 percent in the second half of the series (2001 to 2006). The percentage of patients who were able to tolerate an unrestricted diet increased from 44.4 to 52 percent. The use of new methods to reconstruct the orbital floor also lowered the ectropion rate from 71.4 to 47.6 percent. The percentage of patients whose aesthetic results were judged as \"excellent\" increased from 12 to 58.6 percent.\\n\\nCONCLUSIONS: Over the last 15 years, the senior author has refined methods of midface reconstruction that have improved functional and aesthetic outcomes. These technical advancements have made it possible to obtain better and more consistent results.\\n\\nCLINICAL QUESTION/LEVEL OF EVIDENCE: Therapeutic, IV.","author":[{"dropping-particle":"","family":"Cordeiro","given":"Peter G.","non-dropping-particle":"","parse-names":false,"suffix":""},{"dropping-particle":"","family":"Chen","given":"Constance M.","non-dropping-particle":"","parse-names":false,"suffix":""}],"container-title":"Plastic and Reconstructive Surgery","id":"ITEM-1","issued":{"date-parts":[["2012"]]},"title":"A 15-Year Review of Midface Reconstruction after Total and Subtotal Maxillectomy","type":"article-journal"},"uris":["http://www.mendeley.com/documents/?uuid=8067deed-87b8-4b91-90fa-5bb8323a0dd2"]}],"mendeley":{"formattedCitation":"&lt;sup&gt;40&lt;/sup&gt;","plainTextFormattedCitation":"40","previouslyFormattedCitation":"&lt;sup&gt;40&lt;/sup&gt;"},"properties":{"noteIndex":0},"schema":"https://github.com/citation-style-language/schema/raw/master/csl-citation.json"}</w:instrText>
      </w:r>
      <w:r w:rsidRPr="00026549">
        <w:rPr>
          <w:color w:val="000000" w:themeColor="text1"/>
        </w:rPr>
        <w:fldChar w:fldCharType="separate"/>
      </w:r>
      <w:r w:rsidR="001B6544" w:rsidRPr="00026549">
        <w:rPr>
          <w:noProof/>
          <w:color w:val="000000" w:themeColor="text1"/>
          <w:vertAlign w:val="superscript"/>
        </w:rPr>
        <w:t>40</w:t>
      </w:r>
      <w:r w:rsidRPr="00026549">
        <w:rPr>
          <w:color w:val="000000" w:themeColor="text1"/>
        </w:rPr>
        <w:fldChar w:fldCharType="end"/>
      </w:r>
      <w:r w:rsidRPr="00026549">
        <w:rPr>
          <w:color w:val="000000" w:themeColor="text1"/>
        </w:rPr>
        <w:t xml:space="preserve"> from I to III (exenteration alone, bony resection, entering anterior cranial fossa respectively), analysing 15 reconstructions in 12 patients. This continued the development of prior work</w:t>
      </w:r>
      <w:r w:rsidRPr="00026549">
        <w:rPr>
          <w:color w:val="000000" w:themeColor="text1"/>
        </w:rPr>
        <w:fldChar w:fldCharType="begin" w:fldLock="1"/>
      </w:r>
      <w:r w:rsidR="00570BCB" w:rsidRPr="00026549">
        <w:rPr>
          <w:color w:val="000000" w:themeColor="text1"/>
        </w:rPr>
        <w:instrText>ADDIN CSL_CITATION {"citationItems":[{"id":"ITEM-1","itemData":{"DOI":"10.1016/S0007-1226(73)80035-9","ISSN":"14653087","abstract":"A logical approach to the management of advanced tumours in and about the orbit is described, and the relevant historical aspects are reviewed. The failure of radiotherapy, when cancer invades the bone, calls for radical surgical extirpation, which for safe and adequate execution demands a combined craniofacial operation. A simple anatomical classification of tumour site is proposed as a guide to operative approach. The essential step in repair is cover by well-vascularised full-thickness pedicle flaps which can, where necessary, provide a new fascial covering for exposed brain. The hinged nasal septal flap is a useful adjunct. Three cases are described to illustrate these principles. © 1973 E. &amp; S. Livingstone.","author":[{"dropping-particle":"","family":"Wilson","given":"J. S.P.","non-dropping-particle":"","parse-names":false,"suffix":""},{"dropping-particle":"","family":"Westbury","given":"G.","non-dropping-particle":"","parse-names":false,"suffix":""}],"container-title":"British Journal of Plastic Surgery","id":"ITEM-1","issued":{"date-parts":[["1973"]]},"title":"Combined craniofacial resection for tumour involving the orbital walls","type":"article-journal"},"uris":["http://www.mendeley.com/documents/?uuid=05f55370-5d75-4e5e-9372-4fdd0894b4bc"]}],"mendeley":{"formattedCitation":"&lt;sup&gt;17&lt;/sup&gt;","plainTextFormattedCitation":"17","previouslyFormattedCitation":"&lt;sup&gt;17&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17</w:t>
      </w:r>
      <w:r w:rsidRPr="00026549">
        <w:rPr>
          <w:color w:val="000000" w:themeColor="text1"/>
        </w:rPr>
        <w:fldChar w:fldCharType="end"/>
      </w:r>
      <w:r w:rsidRPr="00026549">
        <w:rPr>
          <w:color w:val="000000" w:themeColor="text1"/>
        </w:rPr>
        <w:t xml:space="preserve">, taking a defect orientated approach to reconstruction. In </w:t>
      </w:r>
      <w:r w:rsidRPr="00026549">
        <w:rPr>
          <w:color w:val="000000" w:themeColor="text1"/>
        </w:rPr>
        <w:lastRenderedPageBreak/>
        <w:t>2009, Hanasono et al</w:t>
      </w:r>
      <w:r w:rsidRPr="00026549">
        <w:rPr>
          <w:color w:val="000000" w:themeColor="text1"/>
        </w:rPr>
        <w:fldChar w:fldCharType="begin" w:fldLock="1"/>
      </w:r>
      <w:r w:rsidR="009E5124" w:rsidRPr="00026549">
        <w:rPr>
          <w:color w:val="000000" w:themeColor="text1"/>
        </w:rPr>
        <w:instrText>ADDIN CSL_CITATION {"citationItems":[{"id":"ITEM-1","itemData":{"DOI":"10.1097/PRS.0b013e3181904b95","ISSN":"00321052","abstract":"BACKGROUND: The authors' goal was to describe an algorithm for surgical reconstruction and prosthetic rehabilitation after orbital exenteration. METHODS: A review of 79 patients who underwent orbital exenteration between 1999 and 2007 was performed. Reconstructions were classified as resulting in an \"open\" cavity when a concave orbital socket facilitating prosthetic retention was created or a \"closed\" cavity when the orbit was filled with soft tissue to the level of the orbital rim. RESULTS: Reconstructive procedures included skin grafts (n = 18), regional flaps (n = 6), and microvascular free flaps (n = 55). Open cavities were created in 34 patients and closed cavities were created in 45 patients. Twenty-one patients (27 percent) experienced surgical complications. There were no significant differences in complication rates among various reconstructive techniques (skin graft versus regional flap versus free flap) or types of cavities created (open versus closed). Of the 17 patients who use prostheses, eight (47 percent) wear their prostheses regularly. Fourteen patients (82 percent) who received an orbital prosthesis had open cavities (p = 0.001). Thirty-nine percent of patients with a skin graft received orbital prostheses, and 17 percent with a regional flap and 15 percent with a free flap received orbital prostheses (p = 0.01). CONCLUSIONS: The reconstructive method should be tailored to the defect and the patient's needs. When a prosthetic is planned, the goal should be to create an open cavity with a skin graft, regional flap, or thin free flap. Bulky free flaps are indicated when a closed cavity is preferred, such as when no prosthetic is planned or the defect is extensive. Copyright © 2008 by the American Society of Plastic Surgeons.","author":[{"dropping-particle":"","family":"Hanasono","given":"Matthew M.","non-dropping-particle":"","parse-names":false,"suffix":""},{"dropping-particle":"","family":"Lee","given":"Johnson C.","non-dropping-particle":"","parse-names":false,"suffix":""},{"dropping-particle":"","family":"Yang","given":"Justin S.","non-dropping-particle":"","parse-names":false,"suffix":""},{"dropping-particle":"","family":"Skoracki","given":"Roman J.","non-dropping-particle":"","parse-names":false,"suffix":""},{"dropping-particle":"","family":"Reece","given":"Gregory P.","non-dropping-particle":"","parse-names":false,"suffix":""},{"dropping-particle":"","family":"Esmaeli","given":"Bita","non-dropping-particle":"","parse-names":false,"suffix":""}],"container-title":"Plastic and Reconstructive Surgery","id":"ITEM-1","issued":{"date-parts":[["2009"]]},"title":"An algorithmic approach to reconstructive surgery and prosthetic rehabilitation after orbital exenteration","type":"article-journal"},"uris":["http://www.mendeley.com/documents/?uuid=3794c87e-24cd-4d6b-bc3d-08be95feaa2c"]}],"mendeley":{"formattedCitation":"&lt;sup&gt;36&lt;/sup&gt;","plainTextFormattedCitation":"36","previouslyFormattedCitation":"&lt;sup&gt;36&lt;/sup&gt;"},"properties":{"noteIndex":0},"schema":"https://github.com/citation-style-language/schema/raw/master/csl-citation.json"}</w:instrText>
      </w:r>
      <w:r w:rsidRPr="00026549">
        <w:rPr>
          <w:color w:val="000000" w:themeColor="text1"/>
        </w:rPr>
        <w:fldChar w:fldCharType="separate"/>
      </w:r>
      <w:r w:rsidR="001B6544" w:rsidRPr="00026549">
        <w:rPr>
          <w:noProof/>
          <w:color w:val="000000" w:themeColor="text1"/>
          <w:vertAlign w:val="superscript"/>
        </w:rPr>
        <w:t>36</w:t>
      </w:r>
      <w:r w:rsidRPr="00026549">
        <w:rPr>
          <w:color w:val="000000" w:themeColor="text1"/>
        </w:rPr>
        <w:fldChar w:fldCharType="end"/>
      </w:r>
      <w:r w:rsidRPr="00026549">
        <w:rPr>
          <w:color w:val="000000" w:themeColor="text1"/>
        </w:rPr>
        <w:t xml:space="preserve"> presented their series of 79 patients, fulfilling a requirement for the reconstructed orbit to tolerate adjuvant radiotherapy or accommodate a prosthesis. A variety of approaches were used including split skin grafts (n=18), regional pedicled flaps (n=6) and free flaps (n=55), with the latter utilised primarily when an extended exenteration was performed with removal of the medial, superior, or inferior bony orbital walls, or if a patient received adjuvant or neoadjuvant radiotherapy. More recently Kesting et al</w:t>
      </w:r>
      <w:r w:rsidRPr="00026549">
        <w:rPr>
          <w:color w:val="000000" w:themeColor="text1"/>
        </w:rPr>
        <w:fldChar w:fldCharType="begin" w:fldLock="1"/>
      </w:r>
      <w:r w:rsidR="00570BCB" w:rsidRPr="00026549">
        <w:rPr>
          <w:color w:val="000000" w:themeColor="text1"/>
        </w:rPr>
        <w:instrText>ADDIN CSL_CITATION {"citationItems":[{"id":"ITEM-1","itemData":{"DOI":"10.1016/j.jcms.2017.01.003","ISSN":"10105182","author":[{"dropping-particle":"","family":"Kesting","given":"Marco R.","non-dropping-particle":"","parse-names":false,"suffix":""},{"dropping-particle":"","family":"Koerdt","given":"Steffen","non-dropping-particle":"","parse-names":false,"suffix":""},{"dropping-particle":"","family":"Rommel","given":"Niklas","non-dropping-particle":"","parse-names":false,"suffix":""},{"dropping-particle":"","family":"Mücke","given":"Thomas","non-dropping-particle":"","parse-names":false,"suffix":""},{"dropping-particle":"","family":"Wolff","given":"Klaus-Dietrich","non-dropping-particle":"","parse-names":false,"suffix":""},{"dropping-particle":"","family":"Nobis","given":"Christopher P.","non-dropping-particle":"","parse-names":false,"suffix":""},{"dropping-particle":"","family":"Ringel","given":"Florian","non-dropping-particle":"","parse-names":false,"suffix":""},{"dropping-particle":"","family":"Frohwitter","given":"Gesche","non-dropping-particle":"","parse-names":false,"suffix":""}],"container-title":"Journal of Cranio-Maxillofacial Surgery","id":"ITEM-1","issue":"4","issued":{"date-parts":[["2017","4"]]},"page":"467-473","title":"Classification of orbital exenteration and reconstruction","type":"article-journal","volume":"45"},"uris":["http://www.mendeley.com/documents/?uuid=76fb00ea-06ea-3d78-9d88-89857332c71e"]}],"mendeley":{"formattedCitation":"&lt;sup&gt;3&lt;/sup&gt;","plainTextFormattedCitation":"3","previouslyFormattedCitation":"&lt;sup&gt;3&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3</w:t>
      </w:r>
      <w:r w:rsidRPr="00026549">
        <w:rPr>
          <w:color w:val="000000" w:themeColor="text1"/>
        </w:rPr>
        <w:fldChar w:fldCharType="end"/>
      </w:r>
      <w:r w:rsidRPr="00026549">
        <w:rPr>
          <w:color w:val="000000" w:themeColor="text1"/>
        </w:rPr>
        <w:t xml:space="preserve"> presented a comprehensive algorithm on reconstruction based on a decade-long case series of 45 patients, defining both a novel defect orientated classification based on the degree of bony resection, as well as a </w:t>
      </w:r>
      <w:proofErr w:type="spellStart"/>
      <w:r w:rsidRPr="00026549">
        <w:rPr>
          <w:color w:val="000000" w:themeColor="text1"/>
        </w:rPr>
        <w:t>tumor</w:t>
      </w:r>
      <w:proofErr w:type="spellEnd"/>
      <w:r w:rsidRPr="00026549">
        <w:rPr>
          <w:color w:val="000000" w:themeColor="text1"/>
        </w:rPr>
        <w:t xml:space="preserve"> stage based algorithm. </w:t>
      </w:r>
    </w:p>
    <w:p w14:paraId="059A89A5" w14:textId="77777777" w:rsidR="00F579F1" w:rsidRPr="00026549" w:rsidRDefault="00F579F1" w:rsidP="00F579F1">
      <w:pPr>
        <w:ind w:firstLine="720"/>
        <w:rPr>
          <w:iCs/>
          <w:color w:val="000000" w:themeColor="text1"/>
        </w:rPr>
      </w:pPr>
      <w:r w:rsidRPr="00026549">
        <w:rPr>
          <w:iCs/>
          <w:color w:val="000000" w:themeColor="text1"/>
        </w:rPr>
        <w:t xml:space="preserve">Although exenteration defects are small, the reconstructive needs are complex and demand special consideration to select the most appropriate option rather than the most facile. </w:t>
      </w:r>
      <w:r w:rsidRPr="00026549">
        <w:rPr>
          <w:color w:val="000000" w:themeColor="text1"/>
        </w:rPr>
        <w:t>Our cases without anticipated adjuvant treatment usually underwent repair with primary closure due to the well documented delayed healing complications with an open cavity and frequent dressing change requirements.</w:t>
      </w:r>
      <w:r w:rsidRPr="00026549">
        <w:rPr>
          <w:color w:val="000000" w:themeColor="text1"/>
        </w:rPr>
        <w:fldChar w:fldCharType="begin" w:fldLock="1"/>
      </w:r>
      <w:r w:rsidR="00570BCB" w:rsidRPr="00026549">
        <w:rPr>
          <w:color w:val="000000" w:themeColor="text1"/>
        </w:rPr>
        <w:instrText>ADDIN CSL_CITATION {"citationItems":[{"id":"ITEM-1","itemData":{"DOI":"10.1136/bjo.2004.062471","ISSN":"00071161","abstract":"BACKGROUND/AIMS: Orbital exenteration is a psychologically and anatomically disfiguring procedure reserved for the treatment of potentially life threatening malignancies or relentlessly progressive conditions unresponsive to other treatments. In this study the authors aimed to review their experience with exenteration, including indications, outcomes, and reasons for the increased rate of exenterations over the past 15 months.\\n\\nMETHOD: This retrospective study reviewed operating department records via a computerised database to identify all patients who had undergone exenteration of the orbit from 1 January 1991 to 1 April 2004 inclusive, at the Manchester Royal Eye Hospital. Where case records were unavailable, attempts were made to obtain patient data from general practitioners, local health authorities, and referring hospitals.\\n\\nRESULTS: 69 orbits of 68 patients were identified. The mean age of the cohort was 68.2 years, with 33 males and 35 females having undergone exenterations. In total, 31 patients had previously undergone treatments undertaken by the referring specialty with a mean time from the primary procedure to exenteration of 115 months. 14 different tumours were encountered, of which basal cell carcinoma (28), melanoma (10), sebaceous cell carcinoma (nine), and squamous cell carcinoma (six) were the most common. An increasing incidence was observed in cases of BCCs requiring exenteration. 30 patients received orbital prosthesis within an 11 month period post-exenteration.\\n\\nCONCLUSION: Exenteration is a procedure performed with increasing frequency in this unit over the past 15 months, the majority the result of BCCs. A large proportion of these exenterations had undergone previous treatments under a variety of non-ophthalmic specialties in other units. Exenterations are disfiguring procedures that may, therefore, be reduced in incidence by aggressive removal at the time of primary removal. Once performed, the cosmetic rehabilitation is long, with multiple postoperative visits, independent of the method used to close the orbital defect.","author":[{"dropping-particle":"","family":"Rahman","given":"Irma","non-dropping-particle":"","parse-names":false,"suffix":""},{"dropping-particle":"","family":"Cook","given":"A. E.","non-dropping-particle":"","parse-names":false,"suffix":""},{"dropping-particle":"","family":"Leatherbarrow","given":"B.","non-dropping-particle":"","parse-names":false,"suffix":""}],"container-title":"British Journal of Ophthalmology","id":"ITEM-1","issued":{"date-parts":[["2005"]]},"title":"Orbital exenteration: A 13 year Manchester experience","type":"article"},"uris":["http://www.mendeley.com/documents/?uuid=672827c7-daee-4d54-86fa-83e55d35285f"]}],"mendeley":{"formattedCitation":"&lt;sup&gt;2&lt;/sup&gt;","plainTextFormattedCitation":"2","previouslyFormattedCitation":"&lt;sup&gt;2&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2</w:t>
      </w:r>
      <w:r w:rsidRPr="00026549">
        <w:rPr>
          <w:color w:val="000000" w:themeColor="text1"/>
        </w:rPr>
        <w:fldChar w:fldCharType="end"/>
      </w:r>
      <w:r w:rsidRPr="00026549">
        <w:rPr>
          <w:color w:val="000000" w:themeColor="text1"/>
        </w:rPr>
        <w:t xml:space="preserve"> Therefore when the eyelids can be spared, we aim to complete a simple primary closure, and utilized split skin grafts if a concave cavity was required with no likelihood of radiotherapy.</w:t>
      </w:r>
      <w:r w:rsidRPr="00026549">
        <w:rPr>
          <w:color w:val="000000" w:themeColor="text1"/>
        </w:rPr>
        <w:fldChar w:fldCharType="begin" w:fldLock="1"/>
      </w:r>
      <w:r w:rsidR="009E5124" w:rsidRPr="00026549">
        <w:rPr>
          <w:color w:val="000000" w:themeColor="text1"/>
        </w:rPr>
        <w:instrText>ADDIN CSL_CITATION {"citationItems":[{"id":"ITEM-1","itemData":{"DOI":"10.1001/jamaoto.2013.3878","ISSN":"21686181","abstract":"IMPORTANCE: Surgical treatment of orbital tumors is a complex task that requires thorough preparation and precise planning. Since a large variety of tumors of different origins, anatomical extents, and histologic subtypes affect the globe, no \"1-size-fits-all\" approach can be offered.\\n\\nOBJECTIVE: To describe an integrative approach for the optimal surgical management of patients with orbital tumors based on a review of the literature and on our own experience at a high-volume cancer center.\\n\\nEVIDENCE REVIEW: Peer-reviewed English-language literature and a single-center cohort of patients undergoing orbital exenteration with eye sparing, reconstruction, and preservation of orbital function.\\n\\nFINDINGS: Surgical treatment of orbital tumors is a complex task that requires thorough preparation and precise planning that would be aided by an algorithm.\\n\\nCONCLUSIONS AND RELEVANCE: We offer an algorithm that summarizes our approach toward the 2 main decision points of orbital surgery: extent of resection and method of reconstruction.","author":[{"dropping-particle":"","family":"Weizman","given":"Noam","non-dropping-particle":"","parse-names":false,"suffix":""},{"dropping-particle":"","family":"Horowitz","given":"Gilad","non-dropping-particle":"","parse-names":false,"suffix":""},{"dropping-particle":"","family":"Gil","given":"Ziv","non-dropping-particle":"","parse-names":false,"suffix":""},{"dropping-particle":"","family":"Fliss","given":"Dan M.","non-dropping-particle":"","parse-names":false,"suffix":""}],"container-title":"JAMA Otolaryngology - Head and Neck Surgery","id":"ITEM-1","issued":{"date-parts":[["2013"]]},"title":"Surgical management of tumors involving the orbit","type":"article"},"uris":["http://www.mendeley.com/documents/?uuid=d59e9378-e5e2-48be-81f4-38d8f2eec266"]}],"mendeley":{"formattedCitation":"&lt;sup&gt;41&lt;/sup&gt;","plainTextFormattedCitation":"41","previouslyFormattedCitation":"&lt;sup&gt;41&lt;/sup&gt;"},"properties":{"noteIndex":0},"schema":"https://github.com/citation-style-language/schema/raw/master/csl-citation.json"}</w:instrText>
      </w:r>
      <w:r w:rsidRPr="00026549">
        <w:rPr>
          <w:color w:val="000000" w:themeColor="text1"/>
        </w:rPr>
        <w:fldChar w:fldCharType="separate"/>
      </w:r>
      <w:r w:rsidR="001B6544" w:rsidRPr="00026549">
        <w:rPr>
          <w:noProof/>
          <w:color w:val="000000" w:themeColor="text1"/>
          <w:vertAlign w:val="superscript"/>
        </w:rPr>
        <w:t>41</w:t>
      </w:r>
      <w:r w:rsidRPr="00026549">
        <w:rPr>
          <w:color w:val="000000" w:themeColor="text1"/>
        </w:rPr>
        <w:fldChar w:fldCharType="end"/>
      </w:r>
      <w:r w:rsidRPr="00026549">
        <w:rPr>
          <w:color w:val="000000" w:themeColor="text1"/>
        </w:rPr>
        <w:t xml:space="preserve"> These methods reduce surgical time, donor site morbidity and have been shown to improve the patient’s quality of life.</w:t>
      </w:r>
      <w:r w:rsidRPr="00026549">
        <w:rPr>
          <w:color w:val="000000" w:themeColor="text1"/>
        </w:rPr>
        <w:fldChar w:fldCharType="begin" w:fldLock="1"/>
      </w:r>
      <w:r w:rsidR="00570BCB" w:rsidRPr="00026549">
        <w:rPr>
          <w:color w:val="000000" w:themeColor="text1"/>
        </w:rPr>
        <w:instrText>ADDIN CSL_CITATION {"citationItems":[{"id":"ITEM-1","itemData":{"DOI":"10.1055/s-0034-1395210","ISSN":"10988793","abstract":"The term \"orbital tumors\" includes diverse benign or malignant space-occupying lesions of the orbit, often leading to dystopia of the eyeball, motility disturbances, diplopia, visual field defects, and sometimes a complete loss of vision. Removing these tumors in a limited surgical field is challenging. Therefore, the preservation of function is a primary concern. We retrospectively reviewed 671 patients with orbital tumors from October 1999 to June 2014. Diagnosis on referral, presenting symptoms, radiological records, histology of the primary tumor or orbital metastasis, and treatment choice were analyzed. Among the 671 orbital tumors, 40% were accessed anteriorly, 36% via an orbitotomy with temporary osteotomy, and 23.9% underwent an orbital exenteration. As an illustration of the operative strategies with subsequent reconstructions, a distinction was made among the main indication groups: (1) function-preserving therapy for retrobulbar tumors, (2) malignant tumors of the conjunctiva and the eyelids, (3) exenteration of the orbit and subsequent reconstruction, and (4) operative and therapeutic strategy for orbital metastases. Adequate preoperative use of modern imaging techniques and thorough planning of the operation are crucial. Accurate histopathological diagnosis is crucial for planning appropriate therapeutic and surgical interventions. New innovative treatment concepts and surgical techniques arise from the close cooperation of related disciplines such as ophthalmology and neurosurgery. Although an orbital exenteration in patients with eyelid and conjunctival carcinomas can now often be avoided, eye-preserving treatment for locally advanced carcinomas of the conjunctiva and eyelid must be attempted. For extensive orbital malignancies, orbital exenteration is curative. In this context, primary closure of the orbit can improve the patient's quality of life and avoid subsequent complications. Concerning orbital metastasis, early diagnosis can preserve function and fulfil the esthetic demands of the patients. In palliative tumor disease, operative procedures such as orbital decompression or tumor debulking can reduce patient complaints and contribute to improved quality of life.","author":[{"dropping-particle":"","family":"Pförtner","given":"R.","non-dropping-particle":"","parse-names":false,"suffix":""},{"dropping-particle":"","family":"Mohr","given":"C.","non-dropping-particle":"","parse-names":false,"suffix":""},{"dropping-particle":"","family":"Daamen","given":"J.","non-dropping-particle":"","parse-names":false,"suffix":""},{"dropping-particle":"","family":"Metz","given":"A.","non-dropping-particle":"","parse-names":false,"suffix":""}],"container-title":"Facial Plastic Surgery","id":"ITEM-1","issued":{"date-parts":[["2014"]]},"title":"Orbital tumors: Operative and therapeutic strategies","type":"article-journal"},"uris":["http://www.mendeley.com/documents/?uuid=8f4d9e39-96a0-458d-9baa-af4cf7feea7d"]}],"mendeley":{"formattedCitation":"&lt;sup&gt;18&lt;/sup&gt;","plainTextFormattedCitation":"18","previouslyFormattedCitation":"&lt;sup&gt;18&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18</w:t>
      </w:r>
      <w:r w:rsidRPr="00026549">
        <w:rPr>
          <w:color w:val="000000" w:themeColor="text1"/>
        </w:rPr>
        <w:fldChar w:fldCharType="end"/>
      </w:r>
      <w:r w:rsidRPr="00026549">
        <w:rPr>
          <w:iCs/>
          <w:color w:val="000000" w:themeColor="text1"/>
        </w:rPr>
        <w:t xml:space="preserve"> The goals of reconstruction include uncomplicated primary wound healing to allow adjuvant treatment, delivering a robust but thin soft tissue platform for prosthetic rehabilitation and to close off the maxillary sinus and nasal cavity in extended exenterations. Simple reconstructive options such as skin grafts and location flaps are therefore rarely appropriate in larger extended resections as they do not meet the reconstructive requirements adequately. We present our approach to a </w:t>
      </w:r>
      <w:r w:rsidRPr="00026549">
        <w:rPr>
          <w:iCs/>
          <w:color w:val="000000" w:themeColor="text1"/>
        </w:rPr>
        <w:lastRenderedPageBreak/>
        <w:t>broad range of orbital post-surgical defects in Figure 3, with both defect size and adjuvant treatment plan contributing to the decision process for reconstruction,</w:t>
      </w:r>
    </w:p>
    <w:p w14:paraId="149F3425" w14:textId="77777777" w:rsidR="00F579F1" w:rsidRPr="00026549" w:rsidRDefault="00F579F1" w:rsidP="00F579F1">
      <w:pPr>
        <w:ind w:firstLine="720"/>
        <w:rPr>
          <w:color w:val="000000" w:themeColor="text1"/>
        </w:rPr>
      </w:pPr>
      <w:r w:rsidRPr="00026549">
        <w:rPr>
          <w:iCs/>
          <w:color w:val="000000" w:themeColor="text1"/>
          <w:lang w:val="en-US"/>
        </w:rPr>
        <w:t xml:space="preserve">The TPF flap provides the ideal reconstruction for prosthetic rehabilitation by maintaining the natural convex orbital shape but is rarely sufficient in extended exenterations as the volume and medial reach is limited. Delays in healing of the skin graft (which always resurfaces a TPF flap) may also lead to delay in adjuvant chemoradiotherapy. Free tissue transfer is required in the majority of cases and thin pliable flaps (radial forearm, MSAP or ALT </w:t>
      </w:r>
      <w:proofErr w:type="spellStart"/>
      <w:r w:rsidRPr="00026549">
        <w:rPr>
          <w:iCs/>
          <w:color w:val="000000" w:themeColor="text1"/>
          <w:lang w:val="en-US"/>
        </w:rPr>
        <w:t>adipofascial</w:t>
      </w:r>
      <w:proofErr w:type="spellEnd"/>
      <w:r w:rsidRPr="00026549">
        <w:rPr>
          <w:iCs/>
          <w:color w:val="000000" w:themeColor="text1"/>
          <w:lang w:val="en-US"/>
        </w:rPr>
        <w:t>) are most valuable as they provide sufficient size and maneuverability to close off sinuses and the nasal cavity with rapid primary wound healing. A chimeric flap using a secondary segment of muscle based on a separate perforate attached to the main pedicle (Figure 4) is beneficial in extended exterminations to suppress sinus dead space. Th</w:t>
      </w:r>
      <w:r w:rsidR="00AC7B95" w:rsidRPr="00026549">
        <w:rPr>
          <w:iCs/>
          <w:color w:val="000000" w:themeColor="text1"/>
          <w:lang w:val="en-US"/>
        </w:rPr>
        <w:t>e</w:t>
      </w:r>
      <w:r w:rsidRPr="00026549">
        <w:rPr>
          <w:iCs/>
          <w:color w:val="000000" w:themeColor="text1"/>
          <w:lang w:val="en-US"/>
        </w:rPr>
        <w:t xml:space="preserve"> real challenge is in obese patients and pure muscle flaps (gracilis or v</w:t>
      </w:r>
      <w:r w:rsidR="00026549">
        <w:rPr>
          <w:iCs/>
          <w:color w:val="000000" w:themeColor="text1"/>
          <w:lang w:val="en-US"/>
        </w:rPr>
        <w:t>astus</w:t>
      </w:r>
      <w:r w:rsidRPr="00026549">
        <w:rPr>
          <w:iCs/>
          <w:color w:val="000000" w:themeColor="text1"/>
          <w:lang w:val="en-US"/>
        </w:rPr>
        <w:t xml:space="preserve"> lateral</w:t>
      </w:r>
      <w:r w:rsidR="00026549">
        <w:rPr>
          <w:iCs/>
          <w:color w:val="000000" w:themeColor="text1"/>
          <w:lang w:val="en-US"/>
        </w:rPr>
        <w:t>i</w:t>
      </w:r>
      <w:r w:rsidRPr="00026549">
        <w:rPr>
          <w:iCs/>
          <w:color w:val="000000" w:themeColor="text1"/>
          <w:lang w:val="en-US"/>
        </w:rPr>
        <w:t>s) may be appropriate in this patient group as the thickness of subcutaneous fat prevents a favorable reconstruction. </w:t>
      </w:r>
      <w:r w:rsidRPr="00026549">
        <w:rPr>
          <w:color w:val="000000" w:themeColor="text1"/>
        </w:rPr>
        <w:t>Closure of any opening into the sinonasal space requires robust closure to prevent secretion intrusion and airflow to allow satisfactory closure and eliminate any dead space from either native or resected sinus cavities that may increase the risk of a fistula.</w:t>
      </w:r>
      <w:r w:rsidRPr="00026549">
        <w:rPr>
          <w:color w:val="000000" w:themeColor="text1"/>
        </w:rPr>
        <w:fldChar w:fldCharType="begin" w:fldLock="1"/>
      </w:r>
      <w:r w:rsidR="009E5124" w:rsidRPr="00026549">
        <w:rPr>
          <w:color w:val="000000" w:themeColor="text1"/>
        </w:rPr>
        <w:instrText>ADDIN CSL_CITATION {"citationItems":[{"id":"ITEM-1","itemData":{"DOI":"10.1055/s-0037-1600135","ISSN":"21936331","abstract":"Objective Naso- or orbitocutaneous fistula (NOF) is a challenging complication of orbital exenteration, and it often requires surgical repair. We sought to identify the incidence and risk factors for NOF after orbital exenteration.Study Design Retrospective chart review, systematic review, meta-analysis.Setting Tertiary care center.Participants Patients undergoing free flap reconstruction following orbital exenteration. Records were reviewed for clinicopathologic data, operative details, and outcomes.Main Outcome Measures Univariate analysis was used to assess risk factors for incidence of postoperative NOF. PubMed and Cochrane databases were searched for published reports on NOF after orbital exenteration. Rates of fistula and odds ratios for predictive factors were compared in a meta-analysis.Results Total 7 of 77 patients (9.1%) developed NOF; fistula formation was associated with ethmoid sinus involvement (p &lt; 0.05) and minor wound break down (p &lt; 0.05). On meta-analysis, pooled rates of fistula formation were 5.8% for free flap patients and 12.5% for patients receiving no reconstruction.Conclusion Immediate postoperative wound complications and medial orbital wall resection increased the risk for NOF. On review and meta-analysis, reconstruction of orbital exenteration defects decreased the risk for fistula formation, but published series did not demonstrate a significant decrease in risk with free flaps compared with other methods of reconstruction.","author":[{"dropping-particle":"","family":"Tassone","given":"Patrick","non-dropping-particle":"","parse-names":false,"suffix":""},{"dropping-particle":"","family":"Gill","given":"Kurren S.","non-dropping-particle":"","parse-names":false,"suffix":""},{"dropping-particle":"","family":"Hsu","given":"David","non-dropping-particle":"","parse-names":false,"suffix":""},{"dropping-particle":"","family":"Nyquist","given":"Gurston","non-dropping-particle":"","parse-names":false,"suffix":""},{"dropping-particle":"","family":"Krein","given":"Howard","non-dropping-particle":"","parse-names":false,"suffix":""},{"dropping-particle":"","family":"Bilyk","given":"Jurij R.","non-dropping-particle":"","parse-names":false,"suffix":""},{"dropping-particle":"","family":"Murchison","given":"Anna P.","non-dropping-particle":"","parse-names":false,"suffix":""},{"dropping-particle":"","family":"Evans","given":"James J.","non-dropping-particle":"","parse-names":false,"suffix":""},{"dropping-particle":"","family":"Heffelfinger","given":"Ryan N.","non-dropping-particle":"","parse-names":false,"suffix":""},{"dropping-particle":"","family":"Curry","given":"Joseph M.","non-dropping-particle":"","parse-names":false,"suffix":""}],"container-title":"Journal of Neurological Surgery, Part B: Skull Base","id":"ITEM-1","issued":{"date-parts":[["2017"]]},"title":"Naso- or Orbitocutaneous Fistulas after Free Flap Reconstruction of Orbital Exenteration Defects: Retrospective Study, Systematic Review, and Meta-Analysis","type":"article-journal"},"uris":["http://www.mendeley.com/documents/?uuid=52048a93-a25c-44d8-bf56-32f4093303cb"]}],"mendeley":{"formattedCitation":"&lt;sup&gt;42&lt;/sup&gt;","plainTextFormattedCitation":"42","previouslyFormattedCitation":"&lt;sup&gt;42&lt;/sup&gt;"},"properties":{"noteIndex":0},"schema":"https://github.com/citation-style-language/schema/raw/master/csl-citation.json"}</w:instrText>
      </w:r>
      <w:r w:rsidRPr="00026549">
        <w:rPr>
          <w:color w:val="000000" w:themeColor="text1"/>
        </w:rPr>
        <w:fldChar w:fldCharType="separate"/>
      </w:r>
      <w:r w:rsidR="001B6544" w:rsidRPr="00026549">
        <w:rPr>
          <w:noProof/>
          <w:color w:val="000000" w:themeColor="text1"/>
          <w:vertAlign w:val="superscript"/>
        </w:rPr>
        <w:t>42</w:t>
      </w:r>
      <w:r w:rsidRPr="00026549">
        <w:rPr>
          <w:color w:val="000000" w:themeColor="text1"/>
        </w:rPr>
        <w:fldChar w:fldCharType="end"/>
      </w:r>
      <w:r w:rsidRPr="00026549">
        <w:rPr>
          <w:color w:val="000000" w:themeColor="text1"/>
        </w:rPr>
        <w:t xml:space="preserve"> Utilizing our approach to reconstruction, we had no episodes of sinonasal fistula. Bartley et al</w:t>
      </w:r>
      <w:r w:rsidRPr="00026549">
        <w:rPr>
          <w:color w:val="000000" w:themeColor="text1"/>
        </w:rPr>
        <w:fldChar w:fldCharType="begin" w:fldLock="1"/>
      </w:r>
      <w:r w:rsidR="00570BCB" w:rsidRPr="00026549">
        <w:rPr>
          <w:color w:val="000000" w:themeColor="text1"/>
        </w:rPr>
        <w:instrText>ADDIN CSL_CITATION {"citationItems":[{"id":"ITEM-1","itemData":{"DOI":"10.1016/S0161-6420(89)32872-7","ISSN":"01616420","abstract":"Orbital exenteration was performed in 102 patients at the Mayo Clinic during the 20-year period from 1967 through 1986. The surgical procedure was performed for mucormycosis in one patient and for pain and deformity after a severe facial burn in another; in the remaining 100 patients, exenteration was used to treat a neoplastic disorder. Although 19 different neoplasms were encountered, squamous cell carcinoma, basal cell carcinoma, and melanoma constituted 70% of the total. In 82 patients with no known residual tumor or metastases at operation, the 1-year survival rate was 88.6%, the 5-year rate was 56.8%, and the 5-year rate free of recurrence or metastases was 48.3%. In 18 patients with known residual tumor or metastases at exenteration, 55.0% were alive 1 year postoperatively, and the 5-year survival rate was 25.8%. Unusual findings in this series included two patients with metastatic basal cell carcinoma and one patient with a metastatic thyroid Hurthle cell carcinoma. © 1989, American Academy of Ophthalmology, Inc. All rights reserved.","author":[{"dropping-particle":"","family":"Bartley","given":"George B.","non-dropping-particle":"","parse-names":false,"suffix":""},{"dropping-particle":"","family":"Garrity","given":"James A.","non-dropping-particle":"","parse-names":false,"suffix":""},{"dropping-particle":"","family":"Waller","given":"Robert R.","non-dropping-particle":"","parse-names":false,"suffix":""},{"dropping-particle":"","family":"Henderson","given":"John W.","non-dropping-particle":"","parse-names":false,"suffix":""},{"dropping-particle":"","family":"Ilstrup","given":"Duane M.","non-dropping-particle":"","parse-names":false,"suffix":""}],"container-title":"Ophthalmology","id":"ITEM-1","issued":{"date-parts":[["1989"]]},"title":"Orbital Exenteration at the Mayo Clinic: 1967–1986","type":"article-journal"},"uris":["http://www.mendeley.com/documents/?uuid=d32b5355-6d4f-4cdc-ba22-2192293882b9"]}],"mendeley":{"formattedCitation":"&lt;sup&gt;23&lt;/sup&gt;","plainTextFormattedCitation":"23","previouslyFormattedCitation":"&lt;sup&gt;23&lt;/sup&gt;"},"properties":{"noteIndex":0},"schema":"https://github.com/citation-style-language/schema/raw/master/csl-citation.json"}</w:instrText>
      </w:r>
      <w:r w:rsidRPr="00026549">
        <w:rPr>
          <w:color w:val="000000" w:themeColor="text1"/>
        </w:rPr>
        <w:fldChar w:fldCharType="separate"/>
      </w:r>
      <w:r w:rsidR="00570BCB" w:rsidRPr="00026549">
        <w:rPr>
          <w:noProof/>
          <w:color w:val="000000" w:themeColor="text1"/>
          <w:vertAlign w:val="superscript"/>
        </w:rPr>
        <w:t>23</w:t>
      </w:r>
      <w:r w:rsidRPr="00026549">
        <w:rPr>
          <w:color w:val="000000" w:themeColor="text1"/>
        </w:rPr>
        <w:fldChar w:fldCharType="end"/>
      </w:r>
      <w:r w:rsidRPr="00026549">
        <w:rPr>
          <w:color w:val="000000" w:themeColor="text1"/>
        </w:rPr>
        <w:t xml:space="preserve"> found nearly 35% sinonasal fistulas among their cases treated by secondary granulation, and Mohr and Esser</w:t>
      </w:r>
      <w:r w:rsidRPr="00026549">
        <w:rPr>
          <w:color w:val="000000" w:themeColor="text1"/>
        </w:rPr>
        <w:fldChar w:fldCharType="begin" w:fldLock="1"/>
      </w:r>
      <w:r w:rsidR="00570BCB" w:rsidRPr="00026549">
        <w:rPr>
          <w:color w:val="000000" w:themeColor="text1"/>
        </w:rPr>
        <w:instrText>ADDIN CSL_CITATION {"citationItems":[{"id":"ITEM-1","itemData":{"DOI":"10.1007/BF01739638","ISSN":"0721832X","abstract":"BACKGROUND: Radical exenteration procedures, which include the removal of orbital content and eyelids, result in serious functional limitations, especially with respect to eating and speaking. Therefore we have recently changed our surgical concept. METHODS: Seventy-seven patients underwent orbital exenteration during the 20-year period from 1974 to 1995 at the Department of Maxillofacial Surgery, Essen University. The simultaneous removal of periorbital bone was performed in 45 of these cases. RESULTS: The 1-year survival rate was 89%, the 5-year rate was 63% and the 10-year rate was 48%. The surgical approach, the amount of resected orbital tissue and the reconstructive procedure have been adapted to the individual needs, depending on the location and extent of the tumor. Subsequently, the surgical morbidity has decreased. DISCUSSION: Detailed consideration of all clinical and histological findings is essential before surgery, in order to prevent a higher rate of recurrence following these modified operations.","author":[{"dropping-particle":"","family":"Mohr","given":"Christopher","non-dropping-particle":"","parse-names":false,"suffix":""},{"dropping-particle":"","family":"Esser","given":"Joachim","non-dropping-particle":"","parse-names":false,"suffix":""}],"container-title":"Graefe's Archive for Clinical and Experimental Ophthalmology","id":"ITEM-1","issued":{"date-parts":[["1997"]]},"title":"Orbital exenteration: Surgical and reconstructive strategies","type":"article-journal"},"uris":["http://www.mendeley.com/documents/?uuid=2d6039ac-db1b-4dd9-8960-a606033cb8e5"]}],"mendeley":{"formattedCitation":"&lt;sup&gt;14&lt;/sup&gt;","plainTextFormattedCitation":"14","previouslyFormattedCitation":"&lt;sup&gt;14&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14</w:t>
      </w:r>
      <w:r w:rsidRPr="00026549">
        <w:rPr>
          <w:color w:val="000000" w:themeColor="text1"/>
        </w:rPr>
        <w:fldChar w:fldCharType="end"/>
      </w:r>
      <w:r w:rsidRPr="00026549">
        <w:rPr>
          <w:color w:val="000000" w:themeColor="text1"/>
        </w:rPr>
        <w:t xml:space="preserve"> presented a rate of 68%. A more recent report had a surgical re-intervention rate of 71%, due to wound healing or flap complications.</w:t>
      </w:r>
      <w:r w:rsidRPr="00026549">
        <w:rPr>
          <w:color w:val="000000" w:themeColor="text1"/>
        </w:rPr>
        <w:fldChar w:fldCharType="begin" w:fldLock="1"/>
      </w:r>
      <w:r w:rsidR="00570BCB" w:rsidRPr="00026549">
        <w:rPr>
          <w:color w:val="000000" w:themeColor="text1"/>
        </w:rPr>
        <w:instrText>ADDIN CSL_CITATION {"citationItems":[{"id":"ITEM-1","itemData":{"DOI":"10.1016/j.jcms.2017.01.003","ISSN":"10105182","author":[{"dropping-particle":"","family":"Kesting","given":"Marco R.","non-dropping-particle":"","parse-names":false,"suffix":""},{"dropping-particle":"","family":"Koerdt","given":"Steffen","non-dropping-particle":"","parse-names":false,"suffix":""},{"dropping-particle":"","family":"Rommel","given":"Niklas","non-dropping-particle":"","parse-names":false,"suffix":""},{"dropping-particle":"","family":"Mücke","given":"Thomas","non-dropping-particle":"","parse-names":false,"suffix":""},{"dropping-particle":"","family":"Wolff","given":"Klaus-Dietrich","non-dropping-particle":"","parse-names":false,"suffix":""},{"dropping-particle":"","family":"Nobis","given":"Christopher P.","non-dropping-particle":"","parse-names":false,"suffix":""},{"dropping-particle":"","family":"Ringel","given":"Florian","non-dropping-particle":"","parse-names":false,"suffix":""},{"dropping-particle":"","family":"Frohwitter","given":"Gesche","non-dropping-particle":"","parse-names":false,"suffix":""}],"container-title":"Journal of Cranio-Maxillofacial Surgery","id":"ITEM-1","issue":"4","issued":{"date-parts":[["2017","4"]]},"page":"467-473","title":"Classification of orbital exenteration and reconstruction","type":"article-journal","volume":"45"},"uris":["http://www.mendeley.com/documents/?uuid=76fb00ea-06ea-3d78-9d88-89857332c71e"]}],"mendeley":{"formattedCitation":"&lt;sup&gt;3&lt;/sup&gt;","plainTextFormattedCitation":"3","previouslyFormattedCitation":"&lt;sup&gt;3&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3</w:t>
      </w:r>
      <w:r w:rsidRPr="00026549">
        <w:rPr>
          <w:color w:val="000000" w:themeColor="text1"/>
        </w:rPr>
        <w:fldChar w:fldCharType="end"/>
      </w:r>
      <w:r w:rsidRPr="00026549">
        <w:rPr>
          <w:color w:val="000000" w:themeColor="text1"/>
        </w:rPr>
        <w:t xml:space="preserve"> </w:t>
      </w:r>
      <w:r w:rsidRPr="00026549">
        <w:rPr>
          <w:iCs/>
          <w:color w:val="000000" w:themeColor="text1"/>
          <w:lang w:val="en-US"/>
        </w:rPr>
        <w:t>Secondary procedures are often required to facilitate aesthetic or prosthetic rehabilitation and include flap thinning procedures as well as local tissue resurfacing.</w:t>
      </w:r>
    </w:p>
    <w:p w14:paraId="3AA02192" w14:textId="77777777" w:rsidR="00F579F1" w:rsidRPr="00026549" w:rsidRDefault="00F579F1" w:rsidP="00F579F1">
      <w:pPr>
        <w:ind w:firstLine="720"/>
        <w:rPr>
          <w:color w:val="000000" w:themeColor="text1"/>
        </w:rPr>
      </w:pPr>
      <w:r w:rsidRPr="00026549">
        <w:rPr>
          <w:color w:val="000000" w:themeColor="text1"/>
        </w:rPr>
        <w:lastRenderedPageBreak/>
        <w:t>The lack of uptake of orbital prosthetics in our department is an interesting and previously published point of interest. The requirement is a concave, epithelial-lined cavity with an intact orbital floor.</w:t>
      </w:r>
      <w:r w:rsidRPr="00026549">
        <w:rPr>
          <w:color w:val="000000" w:themeColor="text1"/>
        </w:rPr>
        <w:fldChar w:fldCharType="begin" w:fldLock="1"/>
      </w:r>
      <w:r w:rsidR="00570BCB" w:rsidRPr="00026549">
        <w:rPr>
          <w:color w:val="000000" w:themeColor="text1"/>
        </w:rPr>
        <w:instrText>ADDIN CSL_CITATION {"citationItems":[{"id":"ITEM-1","itemData":{"DOI":"10.1097/SAP.0b013e31826a1a56","ISSN":"15363708","abstract":"BACKGROUND: Orbital exenteration presents a challenge to the reconstructive surgeon. Defects may be treated with split skin grafts, local advancement flaps, or free flap coverage. There are few published series showing the long-term outcomes of reconstruction. Our results, with at least a 5-year follow-up, are presented. METHODS: A retrospective review of 15 immediate reconstructions after orbital exenterations for malignancies in 12 patients at a tertiary referral center over a 5-year period, was done. All flaps were followed up for at least 5 years (mean, 75 months; range, 3-118 months). RESULTS: Malignancies included squamous cell carcinoma, basal cell carcinoma, meningioma, sebaceous gland carcinoma, and rhabdomyosarcoma. Eight cervicofacial rotation-advancement flaps and 4 anterolateral thigh, 1 rectus abdominis, and 1 radial forearm free tissue transfers were used. Aggressive postoperative radiotherapy (9/15) was well tolerated by both regional and free flaps. Both cervicofacial flaps in previously irradiated patients had wound dehiscence or fistula formation. Six (50%) patients died during follow-up, 4 of whom (33%) died of tumor recurrence. CONCLUSIONS: Flap reconstruction after complex orbital exenteration is associated with low morbidity. Cervicofacial rotation-advancement flaps offer reliable, single-stage, aesthetically pleasing reconstructions. They should be avoided in the previously irradiated. Free tissue transfer is indicated for volume replacement, after previous radiotherapy, after tumor recurrence and previous use of locoregional flaps. Reconstruction of complex orbital exenteration defects for malignancies should be undertaken in centers with experience in the management of these procedures. Copyright © 2014 by Lippincott Williams  &amp;  Wilkins.","author":[{"dropping-particle":"","family":"Rabey","given":"Nicholas","non-dropping-particle":"","parse-names":false,"suffix":""},{"dropping-particle":"","family":"Abood","given":"Ahid","non-dropping-particle":"","parse-names":false,"suffix":""},{"dropping-particle":"","family":"Gillespie","given":"Patrick","non-dropping-particle":"","parse-names":false,"suffix":""},{"dropping-particle":"","family":"Athanassoglou","given":"Vassilis","non-dropping-particle":"","parse-names":false,"suffix":""},{"dropping-particle":"","family":"Rene","given":"Cornelius","non-dropping-particle":"","parse-names":false,"suffix":""},{"dropping-particle":"","family":"Malata","given":"Charles M.","non-dropping-particle":"","parse-names":false,"suffix":""}],"container-title":"Annals of Plastic Surgery","id":"ITEM-1","issued":{"date-parts":[["2014"]]},"title":"Reconstruction of complex orbital exenteration defects: A single center's experience with a five-year follow-up","type":"article-journal"},"uris":["http://www.mendeley.com/documents/?uuid=a25e35f4-773f-456c-9b66-476994a59cc2"]}],"mendeley":{"formattedCitation":"&lt;sup&gt;20&lt;/sup&gt;","plainTextFormattedCitation":"20","previouslyFormattedCitation":"&lt;sup&gt;20&lt;/sup&gt;"},"properties":{"noteIndex":0},"schema":"https://github.com/citation-style-language/schema/raw/master/csl-citation.json"}</w:instrText>
      </w:r>
      <w:r w:rsidRPr="00026549">
        <w:rPr>
          <w:color w:val="000000" w:themeColor="text1"/>
        </w:rPr>
        <w:fldChar w:fldCharType="separate"/>
      </w:r>
      <w:r w:rsidR="00AC7B95" w:rsidRPr="00026549">
        <w:rPr>
          <w:noProof/>
          <w:color w:val="000000" w:themeColor="text1"/>
          <w:vertAlign w:val="superscript"/>
        </w:rPr>
        <w:t>20</w:t>
      </w:r>
      <w:r w:rsidRPr="00026549">
        <w:rPr>
          <w:color w:val="000000" w:themeColor="text1"/>
        </w:rPr>
        <w:fldChar w:fldCharType="end"/>
      </w:r>
      <w:r w:rsidRPr="00026549">
        <w:rPr>
          <w:color w:val="000000" w:themeColor="text1"/>
        </w:rPr>
        <w:t xml:space="preserve"> The prosthesis themselves require effort and maintenance with regular cleaning, intermittent adjusting and exposed, appropriately sized implants. Furthermore, although high fidelity prostheses are available, the lack of movement can still cause embarrassment and therefore many patients still prefer to wear a patch despite prosthesis availability.</w:t>
      </w:r>
      <w:r w:rsidRPr="00026549">
        <w:rPr>
          <w:color w:val="000000" w:themeColor="text1"/>
        </w:rPr>
        <w:fldChar w:fldCharType="begin" w:fldLock="1"/>
      </w:r>
      <w:r w:rsidR="001B6544" w:rsidRPr="00026549">
        <w:rPr>
          <w:color w:val="000000" w:themeColor="text1"/>
        </w:rPr>
        <w:instrText>ADDIN CSL_CITATION {"citationItems":[{"id":"ITEM-1","itemData":{"DOI":"10.1016/j.ajo.2004.07.041","ISSN":"00029394","abstract":"To evaluate the clinical indications for orbital exenteration in a tertiary referral center and to compare clinicopathologic correlation and cosmetic outcome with previously reported data. Retrospective, nonrandomized, consecutive case series. Review of Electronic Medical Record system, Orbital Clinic, Jules Stein Eye Institute, between January 1999 and December 2003. main outcome measures: Surgery type, clear margins histologically, survival, and wearing an eye patch. Thirty-four patients (mean age 67 years) underwent orbital exenteration; mean follow-up 1.2 ± 1.5 years (6 months to 6 years). Diagnosis included orbital, ocular, and adnexal malignancies, with squamous and basal cell carcinoma being the most common. Twenty-one patients (62%) underwent total or extended orbital exenteration, and 13 patients (38%) underwent subtotal exenteration including tissue reconstruction. Clear surgical margins were obtained in 23 cases (68%), whereas positive margins were left in 11 cases (32%). Many of the patients preferred an eye patch to cover the surgical region regardless of surgical reconstruction. Only 4 patients (11.8%) who underwent subtotal exenteration with orbital prosthesis did not use a patch. During follow-up period 3 patients expired, only 1 of which was tumor-related. Clinical indications for orbital exenteration remain similar over the last four decades with a higher prevalence of squamous cell carcinoma in our institute. Orbital exenteration is considered curative in cases of basal or squamous cell carcinoma but not in cases of malignant infiltrative processes such as adenoid cystic carcinoma of the lacrimal gland. Patients are likely to wear an eye patch regardless of any attempt at surgical reconstruction. © 2005 by Elsevier Inc. All rights reserved.","author":[{"dropping-particle":"","family":"Simon","given":"Guy J.Ben","non-dropping-particle":"","parse-names":false,"suffix":""},{"dropping-particle":"","family":"Schwarcz","given":"Robert M.","non-dropping-particle":"","parse-names":false,"suffix":""},{"dropping-particle":"","family":"Douglas","given":"Raymond","non-dropping-particle":"","parse-names":false,"suffix":""},{"dropping-particle":"","family":"Fiaschetti","given":"Danica","non-dropping-particle":"","parse-names":false,"suffix":""},{"dropping-particle":"","family":"McCann","given":"John D.","non-dropping-particle":"","parse-names":false,"suffix":""},{"dropping-particle":"","family":"Goldberg","given":"Robert A.","non-dropping-particle":"","parse-names":false,"suffix":""}],"container-title":"American Journal of Ophthalmology","id":"ITEM-1","issued":{"date-parts":[["2005"]]},"title":"Orbital exenteration: One size does not fit all","type":"article-journal"},"uris":["http://www.mendeley.com/documents/?uuid=82a9af8a-e02c-4716-a86e-150b9d56cbb4"]}],"mendeley":{"formattedCitation":"&lt;sup&gt;30&lt;/sup&gt;","plainTextFormattedCitation":"30","previouslyFormattedCitation":"&lt;sup&gt;30&lt;/sup&gt;"},"properties":{"noteIndex":0},"schema":"https://github.com/citation-style-language/schema/raw/master/csl-citation.json"}</w:instrText>
      </w:r>
      <w:r w:rsidRPr="00026549">
        <w:rPr>
          <w:color w:val="000000" w:themeColor="text1"/>
        </w:rPr>
        <w:fldChar w:fldCharType="separate"/>
      </w:r>
      <w:r w:rsidR="000A4562" w:rsidRPr="00026549">
        <w:rPr>
          <w:noProof/>
          <w:color w:val="000000" w:themeColor="text1"/>
          <w:vertAlign w:val="superscript"/>
        </w:rPr>
        <w:t>30</w:t>
      </w:r>
      <w:r w:rsidRPr="00026549">
        <w:rPr>
          <w:color w:val="000000" w:themeColor="text1"/>
        </w:rPr>
        <w:fldChar w:fldCharType="end"/>
      </w:r>
      <w:r w:rsidRPr="00026549">
        <w:rPr>
          <w:color w:val="000000" w:themeColor="text1"/>
        </w:rPr>
        <w:t xml:space="preserve"> Goldberg et al</w:t>
      </w:r>
      <w:r w:rsidRPr="00026549">
        <w:rPr>
          <w:color w:val="000000" w:themeColor="text1"/>
        </w:rPr>
        <w:fldChar w:fldCharType="begin" w:fldLock="1"/>
      </w:r>
      <w:r w:rsidR="009E5124" w:rsidRPr="00026549">
        <w:rPr>
          <w:color w:val="000000" w:themeColor="text1"/>
        </w:rPr>
        <w:instrText>ADDIN CSL_CITATION {"citationItems":[{"id":"ITEM-1","itemData":{"DOI":"10.1097/01.IOP.0000066699.53489.88","ISSN":"07409303","abstract":"PURPOSE: The authors report and evaluate their experience with an individualized approach to orbital exenteration. METHODS: Retrospective chart review was performed on a consecutive series of 25 orbital exenteration patients at a tertiary care center. The cases were classified into two groups for the retrospective analysis: Total exenteration procedures involved the removal of the entire orbital contents including the periorbita (13 cases), and subtotal procedures preserved at least a quadrant of the orbit or the orbital tissues posterior to the globe (12 cases). RESULTS: The total exenteration group had a lower rate of clear surgical margins and a higher rate of systemic metastasis, whereas patients in the subtotal exenteration group had fewer surgical complications and better functional and aesthetic results. CONCLUSIONS: The surgical planning for orbital exenteration should take into account the location, extent, and biological behavior of the orbital disease process and the reconstructive and prosthetic options for the exenterated socket. When an individualized approach to orbital exenteration is used, subtotal procedures can offer improved functional and aesthetic results while still maximizing the chances for a surgical cure.","author":[{"dropping-particle":"","family":"Goldberg","given":"Robert A.","non-dropping-particle":"","parse-names":false,"suffix":""},{"dropping-particle":"","family":"Kim","given":"Jonathan W.","non-dropping-particle":"","parse-names":false,"suffix":""},{"dropping-particle":"","family":"Shorr","given":"Norman","non-dropping-particle":"","parse-names":false,"suffix":""}],"container-title":"Ophthalmic Plastic and Reconstructive Surgery","id":"ITEM-1","issued":{"date-parts":[["2003"]]},"title":"Orbital exenteration: Results of an individualized approach","type":"article"},"uris":["http://www.mendeley.com/documents/?uuid=ca5718b7-2142-4112-8e7a-307b7bab1ead"]}],"mendeley":{"formattedCitation":"&lt;sup&gt;43&lt;/sup&gt;","plainTextFormattedCitation":"43","previouslyFormattedCitation":"&lt;sup&gt;43&lt;/sup&gt;"},"properties":{"noteIndex":0},"schema":"https://github.com/citation-style-language/schema/raw/master/csl-citation.json"}</w:instrText>
      </w:r>
      <w:r w:rsidRPr="00026549">
        <w:rPr>
          <w:color w:val="000000" w:themeColor="text1"/>
        </w:rPr>
        <w:fldChar w:fldCharType="separate"/>
      </w:r>
      <w:r w:rsidR="001B6544" w:rsidRPr="00026549">
        <w:rPr>
          <w:noProof/>
          <w:color w:val="000000" w:themeColor="text1"/>
          <w:vertAlign w:val="superscript"/>
        </w:rPr>
        <w:t>43</w:t>
      </w:r>
      <w:r w:rsidRPr="00026549">
        <w:rPr>
          <w:color w:val="000000" w:themeColor="text1"/>
        </w:rPr>
        <w:fldChar w:fldCharType="end"/>
      </w:r>
      <w:r w:rsidRPr="00026549">
        <w:rPr>
          <w:color w:val="000000" w:themeColor="text1"/>
          <w:position w:val="8"/>
        </w:rPr>
        <w:t xml:space="preserve">  </w:t>
      </w:r>
      <w:r w:rsidRPr="00026549">
        <w:rPr>
          <w:color w:val="000000" w:themeColor="text1"/>
        </w:rPr>
        <w:t>noted in their series that patients with full exenterations are more likely to use a patch (12 of 13 patients), compared with prosthesis use in subtotal resections (6 of 12 patients) and in another large reconstructive series, only 17%</w:t>
      </w:r>
      <w:r w:rsidRPr="00026549">
        <w:rPr>
          <w:b/>
          <w:color w:val="000000" w:themeColor="text1"/>
        </w:rPr>
        <w:t xml:space="preserve"> </w:t>
      </w:r>
      <w:r w:rsidRPr="00026549">
        <w:rPr>
          <w:color w:val="000000" w:themeColor="text1"/>
        </w:rPr>
        <w:t>patients reconstructed with a free flap following exenteration received an orbital prosthesis and less than half of these chose to wear it regularly,</w:t>
      </w:r>
      <w:r w:rsidRPr="00026549">
        <w:rPr>
          <w:color w:val="000000" w:themeColor="text1"/>
        </w:rPr>
        <w:fldChar w:fldCharType="begin" w:fldLock="1"/>
      </w:r>
      <w:r w:rsidR="009E5124" w:rsidRPr="00026549">
        <w:rPr>
          <w:color w:val="000000" w:themeColor="text1"/>
        </w:rPr>
        <w:instrText>ADDIN CSL_CITATION {"citationItems":[{"id":"ITEM-1","itemData":{"DOI":"10.1097/PRS.0b013e3181904b95","ISSN":"00321052","abstract":"BACKGROUND: The authors' goal was to describe an algorithm for surgical reconstruction and prosthetic rehabilitation after orbital exenteration. METHODS: A review of 79 patients who underwent orbital exenteration between 1999 and 2007 was performed. Reconstructions were classified as resulting in an \"open\" cavity when a concave orbital socket facilitating prosthetic retention was created or a \"closed\" cavity when the orbit was filled with soft tissue to the level of the orbital rim. RESULTS: Reconstructive procedures included skin grafts (n = 18), regional flaps (n = 6), and microvascular free flaps (n = 55). Open cavities were created in 34 patients and closed cavities were created in 45 patients. Twenty-one patients (27 percent) experienced surgical complications. There were no significant differences in complication rates among various reconstructive techniques (skin graft versus regional flap versus free flap) or types of cavities created (open versus closed). Of the 17 patients who use prostheses, eight (47 percent) wear their prostheses regularly. Fourteen patients (82 percent) who received an orbital prosthesis had open cavities (p = 0.001). Thirty-nine percent of patients with a skin graft received orbital prostheses, and 17 percent with a regional flap and 15 percent with a free flap received orbital prostheses (p = 0.01). CONCLUSIONS: The reconstructive method should be tailored to the defect and the patient's needs. When a prosthetic is planned, the goal should be to create an open cavity with a skin graft, regional flap, or thin free flap. Bulky free flaps are indicated when a closed cavity is preferred, such as when no prosthetic is planned or the defect is extensive. Copyright © 2008 by the American Society of Plastic Surgeons.","author":[{"dropping-particle":"","family":"Hanasono","given":"Matthew M.","non-dropping-particle":"","parse-names":false,"suffix":""},{"dropping-particle":"","family":"Lee","given":"Johnson C.","non-dropping-particle":"","parse-names":false,"suffix":""},{"dropping-particle":"","family":"Yang","given":"Justin S.","non-dropping-particle":"","parse-names":false,"suffix":""},{"dropping-particle":"","family":"Skoracki","given":"Roman J.","non-dropping-particle":"","parse-names":false,"suffix":""},{"dropping-particle":"","family":"Reece","given":"Gregory P.","non-dropping-particle":"","parse-names":false,"suffix":""},{"dropping-particle":"","family":"Esmaeli","given":"Bita","non-dropping-particle":"","parse-names":false,"suffix":""}],"container-title":"Plastic and Reconstructive Surgery","id":"ITEM-1","issued":{"date-parts":[["2009"]]},"title":"An algorithmic approach to reconstructive surgery and prosthetic rehabilitation after orbital exenteration","type":"article-journal"},"uris":["http://www.mendeley.com/documents/?uuid=3794c87e-24cd-4d6b-bc3d-08be95feaa2c"]}],"mendeley":{"formattedCitation":"&lt;sup&gt;36&lt;/sup&gt;","plainTextFormattedCitation":"36","previouslyFormattedCitation":"&lt;sup&gt;36&lt;/sup&gt;"},"properties":{"noteIndex":0},"schema":"https://github.com/citation-style-language/schema/raw/master/csl-citation.json"}</w:instrText>
      </w:r>
      <w:r w:rsidRPr="00026549">
        <w:rPr>
          <w:color w:val="000000" w:themeColor="text1"/>
        </w:rPr>
        <w:fldChar w:fldCharType="separate"/>
      </w:r>
      <w:r w:rsidR="001B6544" w:rsidRPr="00026549">
        <w:rPr>
          <w:noProof/>
          <w:color w:val="000000" w:themeColor="text1"/>
          <w:vertAlign w:val="superscript"/>
        </w:rPr>
        <w:t>36</w:t>
      </w:r>
      <w:r w:rsidRPr="00026549">
        <w:rPr>
          <w:color w:val="000000" w:themeColor="text1"/>
        </w:rPr>
        <w:fldChar w:fldCharType="end"/>
      </w:r>
      <w:r w:rsidRPr="00026549">
        <w:rPr>
          <w:color w:val="000000" w:themeColor="text1"/>
        </w:rPr>
        <w:t xml:space="preserve"> citing inconvenience, poor fit and discomfort. There is further recent objective evidence from an observational aesthetic study revealing orbital cavity filling procedures such as free flaps were preferred over the split-thickness skin graft and eyelid-sparing procedures by medical observers.</w:t>
      </w:r>
      <w:r w:rsidRPr="00026549">
        <w:rPr>
          <w:color w:val="000000" w:themeColor="text1"/>
        </w:rPr>
        <w:fldChar w:fldCharType="begin" w:fldLock="1"/>
      </w:r>
      <w:r w:rsidR="009E5124" w:rsidRPr="00026549">
        <w:rPr>
          <w:color w:val="000000" w:themeColor="text1"/>
        </w:rPr>
        <w:instrText>ADDIN CSL_CITATION {"citationItems":[{"id":"ITEM-1","itemData":{"DOI":"10.1080/01676830.2016.1176207","ISSN":"17445108","abstract":"This article compares the perception of health and beauty of patients after exenteration reconstruction with free flap, eyelid-sparing, split-thickness skin graft, or with a prosthesis. Cross-sectional evaluation was performed through a survey sent to all students enrolled at the University of Iowa Carver College of Medicine. The survey included inquiries about observer comfort, perceived patient health, difficulty of social interactions, and which patient appearance was least bothersome. Responses were scored from 0 to 4 for each method of reconstruction and an orbital prosthesis. A Friedman test was used to compare responses among each method of repair and the orbital prosthesis for each of the four questions, and if this was significant, then post-hoc pairwise comparison was performed with p values adjusted using Bonferroni's method. One hundred and thirty two students responded to the survey and 125 completed all four questions. Favorable response for all questions was highest for the orbital prosthesis and lowest for the split-thickness skin graft. Patient appearance with an orbital prosthesis had significantly higher scores compared to patient appearance with each of the other methods for all questions (p value &lt; 0.0001). Second highest scores were for the free flap, which were higher than eyelid-sparing and significantly higher compared to split-thickness skin grafting (p value: Question 1: &lt; 0.0001; Question 2: 0.0005; Question 3: 0.006; and Question 4: 0.019). The orbital prosthesis was the preferred post-operative appearance for the exenterated socket for each question. Free flap was the preferred appearance for reconstruction without an orbital prosthesis. Split-thickness skin graft was least preferred for all questions.","author":[{"dropping-particle":"","family":"Kuiper","given":"Justin J.","non-dropping-particle":"","parse-names":false,"suffix":""},{"dropping-particle":"","family":"Zimmerman","given":"M. Bridget","non-dropping-particle":"","parse-names":false,"suffix":""},{"dropping-particle":"","family":"Pagedar","given":"Nitin A.","non-dropping-particle":"","parse-names":false,"suffix":""},{"dropping-particle":"","family":"Carter","given":"Keith D.","non-dropping-particle":"","parse-names":false,"suffix":""},{"dropping-particle":"","family":"Allen","given":"Richard C.","non-dropping-particle":"","parse-names":false,"suffix":""},{"dropping-particle":"","family":"Shriver","given":"Erin M.","non-dropping-particle":"","parse-names":false,"suffix":""}],"container-title":"Orbit","id":"ITEM-1","issued":{"date-parts":[["2016"]]},"title":"Perception of patient appearance following various methods of reconstruction after orbital exenteration","type":"article-journal"},"uris":["http://www.mendeley.com/documents/?uuid=74b17c87-9a91-4c7a-97f0-b6f07e00561f"]}],"mendeley":{"formattedCitation":"&lt;sup&gt;44&lt;/sup&gt;","plainTextFormattedCitation":"44","previouslyFormattedCitation":"&lt;sup&gt;44&lt;/sup&gt;"},"properties":{"noteIndex":0},"schema":"https://github.com/citation-style-language/schema/raw/master/csl-citation.json"}</w:instrText>
      </w:r>
      <w:r w:rsidRPr="00026549">
        <w:rPr>
          <w:color w:val="000000" w:themeColor="text1"/>
        </w:rPr>
        <w:fldChar w:fldCharType="separate"/>
      </w:r>
      <w:r w:rsidR="001B6544" w:rsidRPr="00026549">
        <w:rPr>
          <w:noProof/>
          <w:color w:val="000000" w:themeColor="text1"/>
          <w:vertAlign w:val="superscript"/>
        </w:rPr>
        <w:t>44</w:t>
      </w:r>
      <w:r w:rsidRPr="00026549">
        <w:rPr>
          <w:color w:val="000000" w:themeColor="text1"/>
        </w:rPr>
        <w:fldChar w:fldCharType="end"/>
      </w:r>
      <w:r w:rsidRPr="00026549">
        <w:rPr>
          <w:color w:val="000000" w:themeColor="text1"/>
        </w:rPr>
        <w:t xml:space="preserve"> However the availability of prosthetic device services is still paramount and it is of great importance to consider the quality-of-life benefit that patients have after radical orbital exenteration and the rehabilitation wishes that may change over the course of prolonged follow up.</w:t>
      </w:r>
      <w:r w:rsidRPr="00026549">
        <w:rPr>
          <w:color w:val="000000" w:themeColor="text1"/>
        </w:rPr>
        <w:fldChar w:fldCharType="begin" w:fldLock="1"/>
      </w:r>
      <w:r w:rsidR="00570BCB" w:rsidRPr="00026549">
        <w:rPr>
          <w:color w:val="000000" w:themeColor="text1"/>
        </w:rPr>
        <w:instrText>ADDIN CSL_CITATION {"citationItems":[{"id":"ITEM-1","itemData":{"DOI":"10.1016/S0161-6420(89)32872-7","ISSN":"01616420","abstract":"Orbital exenteration was performed in 102 patients at the Mayo Clinic during the 20-year period from 1967 through 1986. The surgical procedure was performed for mucormycosis in one patient and for pain and deformity after a severe facial burn in another; in the remaining 100 patients, exenteration was used to treat a neoplastic disorder. Although 19 different neoplasms were encountered, squamous cell carcinoma, basal cell carcinoma, and melanoma constituted 70% of the total. In 82 patients with no known residual tumor or metastases at operation, the 1-year survival rate was 88.6%, the 5-year rate was 56.8%, and the 5-year rate free of recurrence or metastases was 48.3%. In 18 patients with known residual tumor or metastases at exenteration, 55.0% were alive 1 year postoperatively, and the 5-year survival rate was 25.8%. Unusual findings in this series included two patients with metastatic basal cell carcinoma and one patient with a metastatic thyroid Hurthle cell carcinoma. © 1989, American Academy of Ophthalmology, Inc. All rights reserved.","author":[{"dropping-particle":"","family":"Bartley","given":"George B.","non-dropping-particle":"","parse-names":false,"suffix":""},{"dropping-particle":"","family":"Garrity","given":"James A.","non-dropping-particle":"","parse-names":false,"suffix":""},{"dropping-particle":"","family":"Waller","given":"Robert R.","non-dropping-particle":"","parse-names":false,"suffix":""},{"dropping-particle":"","family":"Henderson","given":"John W.","non-dropping-particle":"","parse-names":false,"suffix":""},{"dropping-particle":"","family":"Ilstrup","given":"Duane M.","non-dropping-particle":"","parse-names":false,"suffix":""}],"container-title":"Ophthalmology","id":"ITEM-1","issued":{"date-parts":[["1989"]]},"title":"Orbital Exenteration at the Mayo Clinic: 1967–1986","type":"article-journal"},"uris":["http://www.mendeley.com/documents/?uuid=d32b5355-6d4f-4cdc-ba22-2192293882b9"]},{"id":"ITEM-2","itemData":{"DOI":"10.1136/bjophthalmol-2013-304436","ISSN":"14682079","abstract":"Orbital exenteration is a physically debilitating procedure that may be a necessity in the management of orbital malignancy. It requires a sensitive multidisciplinary approach, both preoperatively and postoperatively. Providing life expectancy information for patients during preoperative counselling is pertinent to informed consent and in addressing patients' expectations. A retrospective review from one tertiary care centre was undertaken for a cohort of patients who were exenterated for orbital malignancy between 1998 and 2010. The cases were identified using an International Classification of Diseases 10th Revision (ICD-10)-derived database and were analysed using Prism statistical software (V.5.04). Cause of death was ascertained by liaising with the general practitioner and the National Registrar Office for Births, Deaths, and Marriages, Southport, UK. In total, 41 men and 32 women were identified. Mean age was 72 years with 47 cases living and 26 deceased at the time of review. The overall 5-year survival rate in this study was 64%. Kaplan-Meier analysis for basal cell carcinoma (BCC) against non-BCC returned a p value of 0.0199, with an HR of 0.3927 (CI 0.1788 to 0.8626). Kaplan-Meier analysis for cleared against non-cleared margins returned a p value of 0.2890, with an HR of 0.6571(CI 0.3024 to 1.428). Our results represent the highest 5-year survival data to date. However, the overall prognosis for patients who undergo orbital exenteration for malignancy remains poor. We hypothesise that the causes are multi-factorial. We recommend a multidisciplinary approach to the care of these patients, involving head and neck teams, oncology and other appropriate specialties, to optimise outcomes for this vulnerable patient group.","author":[{"dropping-particle":"","family":"Wong","given":"James Chiun Lon","non-dropping-particle":"","parse-names":false,"suffix":""},{"dropping-particle":"","family":"Thampy","given":"Reshma","non-dropping-particle":"","parse-names":false,"suffix":""},{"dropping-particle":"","family":"Cook","given":"Anne","non-dropping-particle":"","parse-names":false,"suffix":""}],"container-title":"British Journal of Ophthalmology","id":"ITEM-2","issued":{"date-parts":[["2015"]]},"title":"Life expectancy following orbital exenteration","type":"article"},"uris":["http://www.mendeley.com/documents/?uuid=39f9fd35-c06b-46fe-9a8a-911aacd445ee"]}],"mendeley":{"formattedCitation":"&lt;sup&gt;13,23&lt;/sup&gt;","plainTextFormattedCitation":"13,23","previouslyFormattedCitation":"&lt;sup&gt;13,23&lt;/sup&gt;"},"properties":{"noteIndex":0},"schema":"https://github.com/citation-style-language/schema/raw/master/csl-citation.json"}</w:instrText>
      </w:r>
      <w:r w:rsidRPr="00026549">
        <w:rPr>
          <w:color w:val="000000" w:themeColor="text1"/>
        </w:rPr>
        <w:fldChar w:fldCharType="separate"/>
      </w:r>
      <w:r w:rsidR="00570BCB" w:rsidRPr="00026549">
        <w:rPr>
          <w:noProof/>
          <w:color w:val="000000" w:themeColor="text1"/>
          <w:vertAlign w:val="superscript"/>
        </w:rPr>
        <w:t>13,23</w:t>
      </w:r>
      <w:r w:rsidRPr="00026549">
        <w:rPr>
          <w:color w:val="000000" w:themeColor="text1"/>
        </w:rPr>
        <w:fldChar w:fldCharType="end"/>
      </w:r>
    </w:p>
    <w:p w14:paraId="2C34A55F" w14:textId="77777777" w:rsidR="00F579F1" w:rsidRPr="00026549" w:rsidRDefault="00F579F1" w:rsidP="00F579F1">
      <w:pPr>
        <w:ind w:firstLine="720"/>
        <w:rPr>
          <w:color w:val="000000" w:themeColor="text1"/>
        </w:rPr>
      </w:pPr>
      <w:r w:rsidRPr="00026549">
        <w:rPr>
          <w:color w:val="000000" w:themeColor="text1"/>
        </w:rPr>
        <w:t xml:space="preserve">Although orbital exenteration remains a disfiguring and rarely required procedure for orbital malignancy, it retains an important place in the oncology surgical repertoire in the presence of persistent or recurrent disease after attempted organ-preserving local therapy. In these cases, with poorly differentiated </w:t>
      </w:r>
      <w:proofErr w:type="spellStart"/>
      <w:r w:rsidRPr="00026549">
        <w:rPr>
          <w:color w:val="000000" w:themeColor="text1"/>
        </w:rPr>
        <w:t>tumors</w:t>
      </w:r>
      <w:proofErr w:type="spellEnd"/>
      <w:r w:rsidRPr="00026549">
        <w:rPr>
          <w:color w:val="000000" w:themeColor="text1"/>
        </w:rPr>
        <w:t xml:space="preserve"> that have a significant chance of recurring, locoregional control is the main objective of surgery; the extent of surgery should be carefully planned to maximise the possibility of achieving negative margins and we have demonstrated the oncological benefit of an </w:t>
      </w:r>
      <w:r w:rsidRPr="00026549">
        <w:rPr>
          <w:color w:val="000000" w:themeColor="text1"/>
        </w:rPr>
        <w:lastRenderedPageBreak/>
        <w:t>aggressive surgical approach.</w:t>
      </w:r>
      <w:r w:rsidR="000701A9" w:rsidRPr="00026549">
        <w:rPr>
          <w:color w:val="000000" w:themeColor="text1"/>
        </w:rPr>
        <w:t xml:space="preserve"> The heterogeneity within this and other </w:t>
      </w:r>
      <w:r w:rsidR="007E706D" w:rsidRPr="00026549">
        <w:rPr>
          <w:color w:val="000000" w:themeColor="text1"/>
        </w:rPr>
        <w:t>extended</w:t>
      </w:r>
      <w:r w:rsidR="00497A18" w:rsidRPr="00026549">
        <w:rPr>
          <w:color w:val="000000" w:themeColor="text1"/>
        </w:rPr>
        <w:t xml:space="preserve"> published</w:t>
      </w:r>
      <w:r w:rsidR="000701A9" w:rsidRPr="00026549">
        <w:rPr>
          <w:color w:val="000000" w:themeColor="text1"/>
        </w:rPr>
        <w:t xml:space="preserve"> series demonstrate the importance of an integrated m</w:t>
      </w:r>
      <w:r w:rsidR="00497A18" w:rsidRPr="00026549">
        <w:rPr>
          <w:color w:val="000000" w:themeColor="text1"/>
        </w:rPr>
        <w:t xml:space="preserve">ulti-site approach to future studies. </w:t>
      </w:r>
      <w:r w:rsidRPr="00026549">
        <w:rPr>
          <w:color w:val="000000" w:themeColor="text1"/>
        </w:rPr>
        <w:t xml:space="preserve"> Together with pre-operative imaging and multidisciplinary review, the anticipated surgical defect and reconstructive plan can be carefully matched to minimise the functional and cosmetic burden, optimize the field for any adjuvant treatment, and ultimately, facilitate patient rehabilitation. </w:t>
      </w:r>
    </w:p>
    <w:p w14:paraId="7AB9045A" w14:textId="77777777" w:rsidR="00993BB4" w:rsidRPr="00026549" w:rsidRDefault="00993BB4" w:rsidP="00993BB4">
      <w:pPr>
        <w:spacing w:line="240" w:lineRule="auto"/>
        <w:rPr>
          <w:b/>
          <w:bCs/>
          <w:color w:val="000000" w:themeColor="text1"/>
          <w:lang w:eastAsia="en-US"/>
        </w:rPr>
      </w:pPr>
    </w:p>
    <w:p w14:paraId="26E8DE8B" w14:textId="77777777" w:rsidR="00F579F1" w:rsidRPr="00026549" w:rsidRDefault="00993BB4" w:rsidP="00BC4645">
      <w:pPr>
        <w:spacing w:line="240" w:lineRule="auto"/>
        <w:rPr>
          <w:bCs/>
          <w:color w:val="000000" w:themeColor="text1"/>
          <w:lang w:eastAsia="en-US"/>
        </w:rPr>
      </w:pPr>
      <w:r w:rsidRPr="00026549">
        <w:rPr>
          <w:b/>
          <w:bCs/>
          <w:color w:val="000000" w:themeColor="text1"/>
          <w:lang w:eastAsia="en-US"/>
        </w:rPr>
        <w:t xml:space="preserve">Disclosure statement: </w:t>
      </w:r>
      <w:r w:rsidR="00C53F00" w:rsidRPr="00026549">
        <w:rPr>
          <w:bCs/>
          <w:color w:val="000000" w:themeColor="text1"/>
          <w:lang w:eastAsia="en-US"/>
        </w:rPr>
        <w:t xml:space="preserve">The authors report no conflict of interest. </w:t>
      </w:r>
    </w:p>
    <w:p w14:paraId="4EAE3910" w14:textId="77777777" w:rsidR="00000708" w:rsidRPr="00026549" w:rsidRDefault="00000708" w:rsidP="00BC4645">
      <w:pPr>
        <w:spacing w:line="240" w:lineRule="auto"/>
        <w:rPr>
          <w:color w:val="000000" w:themeColor="text1"/>
          <w:lang w:eastAsia="en-US"/>
        </w:rPr>
      </w:pPr>
    </w:p>
    <w:p w14:paraId="0CCFE7FE" w14:textId="77777777" w:rsidR="00F579F1" w:rsidRPr="00026549" w:rsidRDefault="00F579F1" w:rsidP="00F579F1">
      <w:pPr>
        <w:rPr>
          <w:b/>
          <w:color w:val="000000" w:themeColor="text1"/>
        </w:rPr>
      </w:pPr>
      <w:r w:rsidRPr="00026549">
        <w:rPr>
          <w:b/>
          <w:color w:val="000000" w:themeColor="text1"/>
        </w:rPr>
        <w:t>References</w:t>
      </w:r>
    </w:p>
    <w:p w14:paraId="1F03B233" w14:textId="77777777" w:rsidR="009E5124" w:rsidRPr="00026549" w:rsidRDefault="00F579F1" w:rsidP="009E5124">
      <w:pPr>
        <w:widowControl w:val="0"/>
        <w:autoSpaceDE w:val="0"/>
        <w:autoSpaceDN w:val="0"/>
        <w:adjustRightInd w:val="0"/>
        <w:ind w:left="640" w:hanging="640"/>
        <w:rPr>
          <w:noProof/>
          <w:color w:val="000000" w:themeColor="text1"/>
          <w:lang w:val="en-US"/>
        </w:rPr>
      </w:pPr>
      <w:r w:rsidRPr="00026549">
        <w:rPr>
          <w:color w:val="000000" w:themeColor="text1"/>
        </w:rPr>
        <w:fldChar w:fldCharType="begin" w:fldLock="1"/>
      </w:r>
      <w:r w:rsidRPr="00026549">
        <w:rPr>
          <w:color w:val="000000" w:themeColor="text1"/>
        </w:rPr>
        <w:instrText xml:space="preserve">ADDIN Mendeley Bibliography CSL_BIBLIOGRAPHY </w:instrText>
      </w:r>
      <w:r w:rsidRPr="00026549">
        <w:rPr>
          <w:color w:val="000000" w:themeColor="text1"/>
        </w:rPr>
        <w:fldChar w:fldCharType="separate"/>
      </w:r>
      <w:r w:rsidR="009E5124" w:rsidRPr="00026549">
        <w:rPr>
          <w:noProof/>
          <w:color w:val="000000" w:themeColor="text1"/>
          <w:lang w:val="en-US"/>
        </w:rPr>
        <w:t>1</w:t>
      </w:r>
      <w:r w:rsidR="009E5124" w:rsidRPr="00026549">
        <w:rPr>
          <w:noProof/>
          <w:color w:val="000000" w:themeColor="text1"/>
          <w:lang w:val="en-US"/>
        </w:rPr>
        <w:tab/>
        <w:t xml:space="preserve">Bartisch G. Ophthalmodoulcia. </w:t>
      </w:r>
      <w:r w:rsidR="009E5124" w:rsidRPr="00026549">
        <w:rPr>
          <w:i/>
          <w:iCs/>
          <w:noProof/>
          <w:color w:val="000000" w:themeColor="text1"/>
          <w:lang w:val="en-US"/>
        </w:rPr>
        <w:t>Dresden</w:t>
      </w:r>
      <w:r w:rsidR="009E5124" w:rsidRPr="00026549">
        <w:rPr>
          <w:noProof/>
          <w:color w:val="000000" w:themeColor="text1"/>
          <w:lang w:val="en-US"/>
        </w:rPr>
        <w:t xml:space="preserve"> 158</w:t>
      </w:r>
      <w:r w:rsidR="004006C4">
        <w:rPr>
          <w:noProof/>
          <w:color w:val="000000" w:themeColor="text1"/>
          <w:lang w:val="en-US"/>
        </w:rPr>
        <w:t>4</w:t>
      </w:r>
      <w:r w:rsidR="009E5124" w:rsidRPr="00026549">
        <w:rPr>
          <w:noProof/>
          <w:color w:val="000000" w:themeColor="text1"/>
          <w:lang w:val="en-US"/>
        </w:rPr>
        <w:t>;</w:t>
      </w:r>
      <w:r w:rsidR="009E5124" w:rsidRPr="00026549">
        <w:rPr>
          <w:b/>
          <w:bCs/>
          <w:noProof/>
          <w:color w:val="000000" w:themeColor="text1"/>
          <w:lang w:val="en-US"/>
        </w:rPr>
        <w:t>3</w:t>
      </w:r>
      <w:r w:rsidR="004006C4">
        <w:rPr>
          <w:noProof/>
          <w:color w:val="000000" w:themeColor="text1"/>
          <w:lang w:val="en-US"/>
        </w:rPr>
        <w:t>:</w:t>
      </w:r>
      <w:r w:rsidR="009E5124" w:rsidRPr="00026549">
        <w:rPr>
          <w:noProof/>
          <w:color w:val="000000" w:themeColor="text1"/>
          <w:lang w:val="en-US"/>
        </w:rPr>
        <w:t>208.</w:t>
      </w:r>
    </w:p>
    <w:p w14:paraId="6BD80778"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2</w:t>
      </w:r>
      <w:r w:rsidRPr="00026549">
        <w:rPr>
          <w:noProof/>
          <w:color w:val="000000" w:themeColor="text1"/>
          <w:lang w:val="en-US"/>
        </w:rPr>
        <w:tab/>
        <w:t xml:space="preserve">Rahman I, Cook AE, Leatherbarrow B. Orbital exenteration: A 13 year Manchester experience. </w:t>
      </w:r>
      <w:r w:rsidRPr="00026549">
        <w:rPr>
          <w:i/>
          <w:iCs/>
          <w:noProof/>
          <w:color w:val="000000" w:themeColor="text1"/>
          <w:lang w:val="en-US"/>
        </w:rPr>
        <w:t>Br J Ophthalmol</w:t>
      </w:r>
      <w:r w:rsidRPr="00026549">
        <w:rPr>
          <w:noProof/>
          <w:color w:val="000000" w:themeColor="text1"/>
          <w:lang w:val="en-US"/>
        </w:rPr>
        <w:t xml:space="preserve"> 2005. Doi: 10.1136/bjo.2004.062471.</w:t>
      </w:r>
    </w:p>
    <w:p w14:paraId="59A38898"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3</w:t>
      </w:r>
      <w:r w:rsidRPr="00026549">
        <w:rPr>
          <w:noProof/>
          <w:color w:val="000000" w:themeColor="text1"/>
          <w:lang w:val="en-US"/>
        </w:rPr>
        <w:tab/>
        <w:t xml:space="preserve">Kesting MR, Koerdt S, Rommel N, Mücke T, Wolff K-D, Nobis CP, et al. Classification of orbital exenteration and reconstruction. </w:t>
      </w:r>
      <w:r w:rsidRPr="00026549">
        <w:rPr>
          <w:i/>
          <w:iCs/>
          <w:noProof/>
          <w:color w:val="000000" w:themeColor="text1"/>
          <w:lang w:val="en-US"/>
        </w:rPr>
        <w:t>J Cranio-Maxillofacial Surg</w:t>
      </w:r>
      <w:r w:rsidRPr="00026549">
        <w:rPr>
          <w:noProof/>
          <w:color w:val="000000" w:themeColor="text1"/>
          <w:lang w:val="en-US"/>
        </w:rPr>
        <w:t xml:space="preserve"> 2017;</w:t>
      </w:r>
      <w:r w:rsidRPr="00026549">
        <w:rPr>
          <w:b/>
          <w:bCs/>
          <w:noProof/>
          <w:color w:val="000000" w:themeColor="text1"/>
          <w:lang w:val="en-US"/>
        </w:rPr>
        <w:t>45</w:t>
      </w:r>
      <w:r w:rsidRPr="00026549">
        <w:rPr>
          <w:noProof/>
          <w:color w:val="000000" w:themeColor="text1"/>
          <w:lang w:val="en-US"/>
        </w:rPr>
        <w:t>(4):467–73. Doi: 10.1016/j.jcms.2017.01.003.</w:t>
      </w:r>
    </w:p>
    <w:p w14:paraId="71BC0EC0"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4</w:t>
      </w:r>
      <w:r w:rsidRPr="00026549">
        <w:rPr>
          <w:noProof/>
          <w:color w:val="000000" w:themeColor="text1"/>
          <w:lang w:val="en-US"/>
        </w:rPr>
        <w:tab/>
        <w:t xml:space="preserve">Rose GE, Wright JE. Exenteration for benign orbital disease. </w:t>
      </w:r>
      <w:r w:rsidRPr="00026549">
        <w:rPr>
          <w:i/>
          <w:iCs/>
          <w:noProof/>
          <w:color w:val="000000" w:themeColor="text1"/>
          <w:lang w:val="en-US"/>
        </w:rPr>
        <w:t>Br J Ophthalmol</w:t>
      </w:r>
      <w:r w:rsidRPr="00026549">
        <w:rPr>
          <w:noProof/>
          <w:color w:val="000000" w:themeColor="text1"/>
          <w:lang w:val="en-US"/>
        </w:rPr>
        <w:t xml:space="preserve"> 1994. Doi: 10.1136/bjo.78.1.14.</w:t>
      </w:r>
    </w:p>
    <w:p w14:paraId="568ECC4B"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5</w:t>
      </w:r>
      <w:r w:rsidRPr="00026549">
        <w:rPr>
          <w:noProof/>
          <w:color w:val="000000" w:themeColor="text1"/>
          <w:lang w:val="en-US"/>
        </w:rPr>
        <w:tab/>
        <w:t xml:space="preserve">Ock C-Y, Keam B, Kim TM, Han DH, Won T-B, Lee S-H, et al. Induction chemotherapy in head and neck squamous cell carcinoma of the paranasal sinus and nasal cavity: a role in organ preservation. </w:t>
      </w:r>
      <w:r w:rsidRPr="00026549">
        <w:rPr>
          <w:i/>
          <w:iCs/>
          <w:noProof/>
          <w:color w:val="000000" w:themeColor="text1"/>
          <w:lang w:val="en-US"/>
        </w:rPr>
        <w:t>Korean J Intern Med</w:t>
      </w:r>
      <w:r w:rsidRPr="00026549">
        <w:rPr>
          <w:noProof/>
          <w:color w:val="000000" w:themeColor="text1"/>
          <w:lang w:val="en-US"/>
        </w:rPr>
        <w:t xml:space="preserve"> 2016;</w:t>
      </w:r>
      <w:r w:rsidRPr="00026549">
        <w:rPr>
          <w:b/>
          <w:bCs/>
          <w:noProof/>
          <w:color w:val="000000" w:themeColor="text1"/>
          <w:lang w:val="en-US"/>
        </w:rPr>
        <w:t>31</w:t>
      </w:r>
      <w:r w:rsidRPr="00026549">
        <w:rPr>
          <w:noProof/>
          <w:color w:val="000000" w:themeColor="text1"/>
          <w:lang w:val="en-US"/>
        </w:rPr>
        <w:t>(3):570–8. Doi: 10.3904/kjim.2015.020.</w:t>
      </w:r>
    </w:p>
    <w:p w14:paraId="3F402C7E"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6</w:t>
      </w:r>
      <w:r w:rsidRPr="00026549">
        <w:rPr>
          <w:noProof/>
          <w:color w:val="000000" w:themeColor="text1"/>
          <w:lang w:val="en-US"/>
        </w:rPr>
        <w:tab/>
        <w:t xml:space="preserve">Castelnuovo P, Battaglia P, Bignami M, Ferreli F, Turri-Zanoni M, Bernardini E, et al. Endoscopic transnasal resection of anterior skull base malignancy with a novel 3D endoscope and neuronavigation. </w:t>
      </w:r>
      <w:r w:rsidRPr="00026549">
        <w:rPr>
          <w:i/>
          <w:iCs/>
          <w:noProof/>
          <w:color w:val="000000" w:themeColor="text1"/>
          <w:lang w:val="en-US"/>
        </w:rPr>
        <w:t>Acta Otorhinolaryngol Ital</w:t>
      </w:r>
      <w:r w:rsidRPr="00026549">
        <w:rPr>
          <w:noProof/>
          <w:color w:val="000000" w:themeColor="text1"/>
          <w:lang w:val="en-US"/>
        </w:rPr>
        <w:t xml:space="preserve"> 2012;</w:t>
      </w:r>
      <w:r w:rsidRPr="00026549">
        <w:rPr>
          <w:b/>
          <w:bCs/>
          <w:noProof/>
          <w:color w:val="000000" w:themeColor="text1"/>
          <w:lang w:val="en-US"/>
        </w:rPr>
        <w:t>32</w:t>
      </w:r>
      <w:r w:rsidRPr="00026549">
        <w:rPr>
          <w:noProof/>
          <w:color w:val="000000" w:themeColor="text1"/>
          <w:lang w:val="en-US"/>
        </w:rPr>
        <w:t>(3):189–91.</w:t>
      </w:r>
    </w:p>
    <w:p w14:paraId="1BF7B00C"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7</w:t>
      </w:r>
      <w:r w:rsidRPr="00026549">
        <w:rPr>
          <w:noProof/>
          <w:color w:val="000000" w:themeColor="text1"/>
          <w:lang w:val="en-US"/>
        </w:rPr>
        <w:tab/>
        <w:t xml:space="preserve">Amsbaugh MJ, Yusuf M, Silverman C, Bumpous J, Perez CA, Potts K, et al. </w:t>
      </w:r>
      <w:r w:rsidRPr="00026549">
        <w:rPr>
          <w:noProof/>
          <w:color w:val="000000" w:themeColor="text1"/>
          <w:lang w:val="en-US"/>
        </w:rPr>
        <w:lastRenderedPageBreak/>
        <w:t xml:space="preserve">Organ preservation with neoadjuvant chemoradiation in patients with orbit invasive sinonasal cancer otherwise requiring exenteration. </w:t>
      </w:r>
      <w:r w:rsidRPr="00026549">
        <w:rPr>
          <w:i/>
          <w:iCs/>
          <w:noProof/>
          <w:color w:val="000000" w:themeColor="text1"/>
          <w:lang w:val="en-US"/>
        </w:rPr>
        <w:t>Radiat Oncol J</w:t>
      </w:r>
      <w:r w:rsidRPr="00026549">
        <w:rPr>
          <w:noProof/>
          <w:color w:val="000000" w:themeColor="text1"/>
          <w:lang w:val="en-US"/>
        </w:rPr>
        <w:t xml:space="preserve"> 2016;</w:t>
      </w:r>
      <w:r w:rsidRPr="00026549">
        <w:rPr>
          <w:b/>
          <w:bCs/>
          <w:noProof/>
          <w:color w:val="000000" w:themeColor="text1"/>
          <w:lang w:val="en-US"/>
        </w:rPr>
        <w:t>34</w:t>
      </w:r>
      <w:r w:rsidRPr="00026549">
        <w:rPr>
          <w:noProof/>
          <w:color w:val="000000" w:themeColor="text1"/>
          <w:lang w:val="en-US"/>
        </w:rPr>
        <w:t>(3):209–15. Doi: 10.3857/roj.2016.01739.</w:t>
      </w:r>
    </w:p>
    <w:p w14:paraId="082980C6"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8</w:t>
      </w:r>
      <w:r w:rsidRPr="00026549">
        <w:rPr>
          <w:noProof/>
          <w:color w:val="000000" w:themeColor="text1"/>
          <w:lang w:val="en-US"/>
        </w:rPr>
        <w:tab/>
        <w:t xml:space="preserve">Shields JA, Shields CL, Suvarnamani C, Tantisira M, Shah P. Orbital exenteration with eyelid sparing: Indications, technique, and results. </w:t>
      </w:r>
      <w:r w:rsidRPr="00026549">
        <w:rPr>
          <w:i/>
          <w:iCs/>
          <w:noProof/>
          <w:color w:val="000000" w:themeColor="text1"/>
          <w:lang w:val="en-US"/>
        </w:rPr>
        <w:t>Ophthalmic Surg</w:t>
      </w:r>
      <w:r w:rsidRPr="00026549">
        <w:rPr>
          <w:noProof/>
          <w:color w:val="000000" w:themeColor="text1"/>
          <w:lang w:val="en-US"/>
        </w:rPr>
        <w:t xml:space="preserve"> 1991</w:t>
      </w:r>
      <w:r w:rsidR="004006C4">
        <w:rPr>
          <w:noProof/>
          <w:color w:val="000000" w:themeColor="text1"/>
          <w:lang w:val="en-US"/>
        </w:rPr>
        <w:t>;22(5):292-7</w:t>
      </w:r>
    </w:p>
    <w:p w14:paraId="3B3DD930"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9</w:t>
      </w:r>
      <w:r w:rsidRPr="00026549">
        <w:rPr>
          <w:noProof/>
          <w:color w:val="000000" w:themeColor="text1"/>
          <w:lang w:val="en-US"/>
        </w:rPr>
        <w:tab/>
        <w:t>Alford M. Enucleation, evisceration, and exenteration techniques. Duane’s Clinical Ophthalmology. Lippincott Williams &amp; Wilkins</w:t>
      </w:r>
      <w:r w:rsidR="004006C4">
        <w:rPr>
          <w:noProof/>
          <w:color w:val="000000" w:themeColor="text1"/>
          <w:lang w:val="en-US"/>
        </w:rPr>
        <w:t xml:space="preserve"> (Philadelphia, PA)</w:t>
      </w:r>
      <w:r w:rsidRPr="00026549">
        <w:rPr>
          <w:noProof/>
          <w:color w:val="000000" w:themeColor="text1"/>
          <w:lang w:val="en-US"/>
        </w:rPr>
        <w:t>; 2004.</w:t>
      </w:r>
    </w:p>
    <w:p w14:paraId="4EC1D530"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10</w:t>
      </w:r>
      <w:r w:rsidRPr="00026549">
        <w:rPr>
          <w:noProof/>
          <w:color w:val="000000" w:themeColor="text1"/>
          <w:lang w:val="en-US"/>
        </w:rPr>
        <w:tab/>
        <w:t xml:space="preserve">Kuo CH, Gao K, Clifford A, Shannon K, Clark J. Orbital exenterations: An 18-year experience from a single head and neck unit. </w:t>
      </w:r>
      <w:r w:rsidRPr="00026549">
        <w:rPr>
          <w:i/>
          <w:iCs/>
          <w:noProof/>
          <w:color w:val="000000" w:themeColor="text1"/>
          <w:lang w:val="en-US"/>
        </w:rPr>
        <w:t>ANZ J Surg</w:t>
      </w:r>
      <w:r w:rsidRPr="00026549">
        <w:rPr>
          <w:noProof/>
          <w:color w:val="000000" w:themeColor="text1"/>
          <w:lang w:val="en-US"/>
        </w:rPr>
        <w:t xml:space="preserve"> 2011. Doi: 10.1111/j.1445-2197.2010.05592.x.</w:t>
      </w:r>
    </w:p>
    <w:p w14:paraId="7D1C689A"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11</w:t>
      </w:r>
      <w:r w:rsidRPr="00026549">
        <w:rPr>
          <w:noProof/>
          <w:color w:val="000000" w:themeColor="text1"/>
          <w:lang w:val="en-US"/>
        </w:rPr>
        <w:tab/>
        <w:t>Tyers AG. Orbital exenteration for invasive skin tumours. Eye. 2006.</w:t>
      </w:r>
    </w:p>
    <w:p w14:paraId="45E5D7CD"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12</w:t>
      </w:r>
      <w:r w:rsidRPr="00026549">
        <w:rPr>
          <w:noProof/>
          <w:color w:val="000000" w:themeColor="text1"/>
          <w:lang w:val="en-US"/>
        </w:rPr>
        <w:tab/>
        <w:t xml:space="preserve">Rahman I, Maino A, Cook AE, Leatherbarrow B. Mortality following exenteration for malignant tumours of the orbit. </w:t>
      </w:r>
      <w:r w:rsidRPr="00026549">
        <w:rPr>
          <w:i/>
          <w:iCs/>
          <w:noProof/>
          <w:color w:val="000000" w:themeColor="text1"/>
          <w:lang w:val="en-US"/>
        </w:rPr>
        <w:t>Br J Ophthalmol</w:t>
      </w:r>
      <w:r w:rsidRPr="00026549">
        <w:rPr>
          <w:noProof/>
          <w:color w:val="000000" w:themeColor="text1"/>
          <w:lang w:val="en-US"/>
        </w:rPr>
        <w:t xml:space="preserve"> 2005. Doi: 10.1136/bjo.2005.072892.</w:t>
      </w:r>
    </w:p>
    <w:p w14:paraId="1D94B70E"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13</w:t>
      </w:r>
      <w:r w:rsidRPr="00026549">
        <w:rPr>
          <w:noProof/>
          <w:color w:val="000000" w:themeColor="text1"/>
          <w:lang w:val="en-US"/>
        </w:rPr>
        <w:tab/>
        <w:t xml:space="preserve">Wong JCL, Thampy R, Cook A. Life expectancy following orbital exenteration. </w:t>
      </w:r>
      <w:r w:rsidRPr="00026549">
        <w:rPr>
          <w:i/>
          <w:iCs/>
          <w:noProof/>
          <w:color w:val="000000" w:themeColor="text1"/>
          <w:lang w:val="en-US"/>
        </w:rPr>
        <w:t>Br J Ophthalmol</w:t>
      </w:r>
      <w:r w:rsidRPr="00026549">
        <w:rPr>
          <w:noProof/>
          <w:color w:val="000000" w:themeColor="text1"/>
          <w:lang w:val="en-US"/>
        </w:rPr>
        <w:t xml:space="preserve"> 2015. Doi: 10.1136/bjophthalmol-2013-304436.</w:t>
      </w:r>
    </w:p>
    <w:p w14:paraId="6D3F56EB"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14</w:t>
      </w:r>
      <w:r w:rsidRPr="00026549">
        <w:rPr>
          <w:noProof/>
          <w:color w:val="000000" w:themeColor="text1"/>
          <w:lang w:val="en-US"/>
        </w:rPr>
        <w:tab/>
        <w:t xml:space="preserve">Mohr C, Esser J. Orbital exenteration: Surgical and reconstructive strategies. </w:t>
      </w:r>
      <w:r w:rsidRPr="00026549">
        <w:rPr>
          <w:i/>
          <w:iCs/>
          <w:noProof/>
          <w:color w:val="000000" w:themeColor="text1"/>
          <w:lang w:val="en-US"/>
        </w:rPr>
        <w:t>Graefe’s Arch Clin Exp Ophthalmol</w:t>
      </w:r>
      <w:r w:rsidRPr="00026549">
        <w:rPr>
          <w:noProof/>
          <w:color w:val="000000" w:themeColor="text1"/>
          <w:lang w:val="en-US"/>
        </w:rPr>
        <w:t xml:space="preserve"> 1997. Doi: 10.1007/BF01739638.</w:t>
      </w:r>
    </w:p>
    <w:p w14:paraId="31F67679"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15</w:t>
      </w:r>
      <w:r w:rsidRPr="00026549">
        <w:rPr>
          <w:noProof/>
          <w:color w:val="000000" w:themeColor="text1"/>
          <w:lang w:val="en-US"/>
        </w:rPr>
        <w:tab/>
        <w:t xml:space="preserve">Di Maria A, Balia L, Poletti AM, Colombo G, Romano M. Orbital exenteration: Our experience. </w:t>
      </w:r>
      <w:r w:rsidRPr="00026549">
        <w:rPr>
          <w:i/>
          <w:iCs/>
          <w:noProof/>
          <w:color w:val="000000" w:themeColor="text1"/>
          <w:lang w:val="en-US"/>
        </w:rPr>
        <w:t>Tumori</w:t>
      </w:r>
      <w:r w:rsidRPr="00026549">
        <w:rPr>
          <w:noProof/>
          <w:color w:val="000000" w:themeColor="text1"/>
          <w:lang w:val="en-US"/>
        </w:rPr>
        <w:t xml:space="preserve"> 2016. Doi: 10.5301/tj.5000434.</w:t>
      </w:r>
    </w:p>
    <w:p w14:paraId="572BD899"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16</w:t>
      </w:r>
      <w:r w:rsidRPr="00026549">
        <w:rPr>
          <w:noProof/>
          <w:color w:val="000000" w:themeColor="text1"/>
          <w:lang w:val="en-US"/>
        </w:rPr>
        <w:tab/>
        <w:t xml:space="preserve">Nagendran ST, Lee NG, Fay A, Lefebvre DR, Sutula FC, Freitag SK. Orbital exenteration: The 10-year Massachusetts Eye and Ear Infirmary experience. </w:t>
      </w:r>
      <w:r w:rsidRPr="00026549">
        <w:rPr>
          <w:i/>
          <w:iCs/>
          <w:noProof/>
          <w:color w:val="000000" w:themeColor="text1"/>
          <w:lang w:val="en-US"/>
        </w:rPr>
        <w:t>Orbit</w:t>
      </w:r>
      <w:r w:rsidRPr="00026549">
        <w:rPr>
          <w:noProof/>
          <w:color w:val="000000" w:themeColor="text1"/>
          <w:lang w:val="en-US"/>
        </w:rPr>
        <w:t xml:space="preserve"> 2016. Doi: 10.1080/01676830.2016.1176210.</w:t>
      </w:r>
    </w:p>
    <w:p w14:paraId="48213ADA"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lastRenderedPageBreak/>
        <w:t>17</w:t>
      </w:r>
      <w:r w:rsidRPr="00026549">
        <w:rPr>
          <w:noProof/>
          <w:color w:val="000000" w:themeColor="text1"/>
          <w:lang w:val="en-US"/>
        </w:rPr>
        <w:tab/>
        <w:t xml:space="preserve">Wilson JSP, Westbury G. Combined craniofacial resection for tumour involving the orbital walls. </w:t>
      </w:r>
      <w:r w:rsidRPr="00026549">
        <w:rPr>
          <w:i/>
          <w:iCs/>
          <w:noProof/>
          <w:color w:val="000000" w:themeColor="text1"/>
          <w:lang w:val="en-US"/>
        </w:rPr>
        <w:t>Br J Plast Surg</w:t>
      </w:r>
      <w:r w:rsidRPr="00026549">
        <w:rPr>
          <w:noProof/>
          <w:color w:val="000000" w:themeColor="text1"/>
          <w:lang w:val="en-US"/>
        </w:rPr>
        <w:t xml:space="preserve"> 1973. Doi: 10.1016/S0007-1226(73)80035-9.</w:t>
      </w:r>
    </w:p>
    <w:p w14:paraId="3DDB8BCC"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18</w:t>
      </w:r>
      <w:r w:rsidRPr="00026549">
        <w:rPr>
          <w:noProof/>
          <w:color w:val="000000" w:themeColor="text1"/>
          <w:lang w:val="en-US"/>
        </w:rPr>
        <w:tab/>
        <w:t xml:space="preserve">Pförtner R, Mohr C, Daamen J, Metz A. Orbital tumors: Operative and therapeutic strategies. </w:t>
      </w:r>
      <w:r w:rsidRPr="00026549">
        <w:rPr>
          <w:i/>
          <w:iCs/>
          <w:noProof/>
          <w:color w:val="000000" w:themeColor="text1"/>
          <w:lang w:val="en-US"/>
        </w:rPr>
        <w:t>Facial Plast Surg</w:t>
      </w:r>
      <w:r w:rsidRPr="00026549">
        <w:rPr>
          <w:noProof/>
          <w:color w:val="000000" w:themeColor="text1"/>
          <w:lang w:val="en-US"/>
        </w:rPr>
        <w:t xml:space="preserve"> 2014. Doi: 10.1055/s-0034-1395210.</w:t>
      </w:r>
    </w:p>
    <w:p w14:paraId="2A8ED958"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19</w:t>
      </w:r>
      <w:r w:rsidRPr="00026549">
        <w:rPr>
          <w:noProof/>
          <w:color w:val="000000" w:themeColor="text1"/>
          <w:lang w:val="en-US"/>
        </w:rPr>
        <w:tab/>
        <w:t xml:space="preserve">Marques A, Brenda E, Magrin J, Kowalski LP, Andrews JM. Critical analysis of methods of reconstruction of exenterated orbits. </w:t>
      </w:r>
      <w:r w:rsidRPr="00026549">
        <w:rPr>
          <w:i/>
          <w:iCs/>
          <w:noProof/>
          <w:color w:val="000000" w:themeColor="text1"/>
          <w:lang w:val="en-US"/>
        </w:rPr>
        <w:t>Br J Plast Surg</w:t>
      </w:r>
      <w:r w:rsidRPr="00026549">
        <w:rPr>
          <w:noProof/>
          <w:color w:val="000000" w:themeColor="text1"/>
          <w:lang w:val="en-US"/>
        </w:rPr>
        <w:t xml:space="preserve"> 1992. Doi: 10.1016/0007-1226(92)90147-P.</w:t>
      </w:r>
    </w:p>
    <w:p w14:paraId="4534BC57"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20</w:t>
      </w:r>
      <w:r w:rsidRPr="00026549">
        <w:rPr>
          <w:noProof/>
          <w:color w:val="000000" w:themeColor="text1"/>
          <w:lang w:val="en-US"/>
        </w:rPr>
        <w:tab/>
        <w:t xml:space="preserve">Rabey N, Abood A, Gillespie P, Athanassoglou V, Rene C, Malata CM. Reconstruction of complex orbital exenteration defects: A single center’s experience with a five-year follow-up. </w:t>
      </w:r>
      <w:r w:rsidRPr="00026549">
        <w:rPr>
          <w:i/>
          <w:iCs/>
          <w:noProof/>
          <w:color w:val="000000" w:themeColor="text1"/>
          <w:lang w:val="en-US"/>
        </w:rPr>
        <w:t>Ann Plast Surg</w:t>
      </w:r>
      <w:r w:rsidRPr="00026549">
        <w:rPr>
          <w:noProof/>
          <w:color w:val="000000" w:themeColor="text1"/>
          <w:lang w:val="en-US"/>
        </w:rPr>
        <w:t xml:space="preserve"> 2014. Doi: 10.1097/SAP.0b013e31826a1a56.</w:t>
      </w:r>
    </w:p>
    <w:p w14:paraId="132A385D"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21</w:t>
      </w:r>
      <w:r w:rsidRPr="00026549">
        <w:rPr>
          <w:noProof/>
          <w:color w:val="000000" w:themeColor="text1"/>
          <w:lang w:val="en-US"/>
        </w:rPr>
        <w:tab/>
        <w:t xml:space="preserve">Soysal HG. Orbital exenteration: A 10-year experience of a general oncology hospital. </w:t>
      </w:r>
      <w:r w:rsidRPr="00026549">
        <w:rPr>
          <w:i/>
          <w:iCs/>
          <w:noProof/>
          <w:color w:val="000000" w:themeColor="text1"/>
          <w:lang w:val="en-US"/>
        </w:rPr>
        <w:t>Orbit</w:t>
      </w:r>
      <w:r w:rsidRPr="00026549">
        <w:rPr>
          <w:noProof/>
          <w:color w:val="000000" w:themeColor="text1"/>
          <w:lang w:val="en-US"/>
        </w:rPr>
        <w:t xml:space="preserve"> 2010. Doi: 10.3109/01676830903342252.</w:t>
      </w:r>
    </w:p>
    <w:p w14:paraId="55C10AB2"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22</w:t>
      </w:r>
      <w:r w:rsidRPr="00026549">
        <w:rPr>
          <w:noProof/>
          <w:color w:val="000000" w:themeColor="text1"/>
          <w:lang w:val="en-US"/>
        </w:rPr>
        <w:tab/>
        <w:t xml:space="preserve">Al-Mamgani A, van Rooij P, Mehilal R, Tans L, Levendag PC. Combined-modality treatment improved outcome in sinonasal undifferentiated carcinoma: single-institutional experience of 21 patients and review of the literature. </w:t>
      </w:r>
      <w:r w:rsidRPr="00026549">
        <w:rPr>
          <w:i/>
          <w:iCs/>
          <w:noProof/>
          <w:color w:val="000000" w:themeColor="text1"/>
          <w:lang w:val="en-US"/>
        </w:rPr>
        <w:t>Eur Arch Oto-Rhino-Laryngology</w:t>
      </w:r>
      <w:r w:rsidRPr="00026549">
        <w:rPr>
          <w:noProof/>
          <w:color w:val="000000" w:themeColor="text1"/>
          <w:lang w:val="en-US"/>
        </w:rPr>
        <w:t xml:space="preserve"> 2013;</w:t>
      </w:r>
      <w:r w:rsidRPr="00026549">
        <w:rPr>
          <w:b/>
          <w:bCs/>
          <w:noProof/>
          <w:color w:val="000000" w:themeColor="text1"/>
          <w:lang w:val="en-US"/>
        </w:rPr>
        <w:t>270</w:t>
      </w:r>
      <w:r w:rsidRPr="00026549">
        <w:rPr>
          <w:noProof/>
          <w:color w:val="000000" w:themeColor="text1"/>
          <w:lang w:val="en-US"/>
        </w:rPr>
        <w:t>(1):293–9. Doi: 10.1007/s00405-012-2008-5.</w:t>
      </w:r>
    </w:p>
    <w:p w14:paraId="69C4305E"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23</w:t>
      </w:r>
      <w:r w:rsidRPr="00026549">
        <w:rPr>
          <w:noProof/>
          <w:color w:val="000000" w:themeColor="text1"/>
          <w:lang w:val="en-US"/>
        </w:rPr>
        <w:tab/>
        <w:t xml:space="preserve">Bartley GB, Garrity JA, Waller RR, Henderson JW, Ilstrup DM. Orbital Exenteration at the Mayo Clinic: 1967–1986. </w:t>
      </w:r>
      <w:r w:rsidRPr="00026549">
        <w:rPr>
          <w:i/>
          <w:iCs/>
          <w:noProof/>
          <w:color w:val="000000" w:themeColor="text1"/>
          <w:lang w:val="en-US"/>
        </w:rPr>
        <w:t>Ophthalmology</w:t>
      </w:r>
      <w:r w:rsidRPr="00026549">
        <w:rPr>
          <w:noProof/>
          <w:color w:val="000000" w:themeColor="text1"/>
          <w:lang w:val="en-US"/>
        </w:rPr>
        <w:t xml:space="preserve"> 1989. Doi: 10.1016/S0161-6420(89)32872-7.</w:t>
      </w:r>
    </w:p>
    <w:p w14:paraId="268080F5"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24</w:t>
      </w:r>
      <w:r w:rsidRPr="00026549">
        <w:rPr>
          <w:noProof/>
          <w:color w:val="000000" w:themeColor="text1"/>
          <w:lang w:val="en-US"/>
        </w:rPr>
        <w:tab/>
        <w:t xml:space="preserve">Levin PS, Ellis DS, Stewart WB, Toth BA. Orbital exenteration. The reconstructive ladder. </w:t>
      </w:r>
      <w:r w:rsidRPr="00026549">
        <w:rPr>
          <w:i/>
          <w:iCs/>
          <w:noProof/>
          <w:color w:val="000000" w:themeColor="text1"/>
          <w:lang w:val="en-US"/>
        </w:rPr>
        <w:t>Ophthal Plast Reconstr Surg</w:t>
      </w:r>
      <w:r w:rsidRPr="00026549">
        <w:rPr>
          <w:noProof/>
          <w:color w:val="000000" w:themeColor="text1"/>
          <w:lang w:val="en-US"/>
        </w:rPr>
        <w:t xml:space="preserve"> 1991;</w:t>
      </w:r>
      <w:r w:rsidRPr="00026549">
        <w:rPr>
          <w:b/>
          <w:bCs/>
          <w:noProof/>
          <w:color w:val="000000" w:themeColor="text1"/>
          <w:lang w:val="en-US"/>
        </w:rPr>
        <w:t>7</w:t>
      </w:r>
      <w:r w:rsidRPr="00026549">
        <w:rPr>
          <w:noProof/>
          <w:color w:val="000000" w:themeColor="text1"/>
          <w:lang w:val="en-US"/>
        </w:rPr>
        <w:t>(2):84–92.</w:t>
      </w:r>
    </w:p>
    <w:p w14:paraId="2AE005AE"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25</w:t>
      </w:r>
      <w:r w:rsidRPr="00026549">
        <w:rPr>
          <w:noProof/>
          <w:color w:val="000000" w:themeColor="text1"/>
          <w:lang w:val="en-US"/>
        </w:rPr>
        <w:tab/>
        <w:t xml:space="preserve">Lansbury L, Bath-Hextall F, Perkins W, Stanton W, Leonardi-Bee J. Interventions for non-metastatic squamous cell carcinoma of the skin: Systematic </w:t>
      </w:r>
      <w:r w:rsidRPr="00026549">
        <w:rPr>
          <w:noProof/>
          <w:color w:val="000000" w:themeColor="text1"/>
          <w:lang w:val="en-US"/>
        </w:rPr>
        <w:lastRenderedPageBreak/>
        <w:t xml:space="preserve">review and pooled analysis of observational studies. </w:t>
      </w:r>
      <w:r w:rsidRPr="00026549">
        <w:rPr>
          <w:i/>
          <w:iCs/>
          <w:noProof/>
          <w:color w:val="000000" w:themeColor="text1"/>
          <w:lang w:val="en-US"/>
        </w:rPr>
        <w:t>BMJ</w:t>
      </w:r>
      <w:r w:rsidRPr="00026549">
        <w:rPr>
          <w:noProof/>
          <w:color w:val="000000" w:themeColor="text1"/>
          <w:lang w:val="en-US"/>
        </w:rPr>
        <w:t xml:space="preserve"> 2013. Doi: 10.1136/bmj.f6153.</w:t>
      </w:r>
    </w:p>
    <w:p w14:paraId="6F46B368"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26</w:t>
      </w:r>
      <w:r w:rsidRPr="00026549">
        <w:rPr>
          <w:noProof/>
          <w:color w:val="000000" w:themeColor="text1"/>
          <w:lang w:val="en-US"/>
        </w:rPr>
        <w:tab/>
        <w:t xml:space="preserve">Naquin HA. Exenteration of the orbit. </w:t>
      </w:r>
      <w:r w:rsidRPr="00026549">
        <w:rPr>
          <w:i/>
          <w:iCs/>
          <w:noProof/>
          <w:color w:val="000000" w:themeColor="text1"/>
          <w:lang w:val="en-US"/>
        </w:rPr>
        <w:t>AMA Arch Ophthalmol</w:t>
      </w:r>
      <w:r w:rsidRPr="00026549">
        <w:rPr>
          <w:noProof/>
          <w:color w:val="000000" w:themeColor="text1"/>
          <w:lang w:val="en-US"/>
        </w:rPr>
        <w:t xml:space="preserve"> 1954. Doi: 10.1001/archopht.1954.00920040860011.</w:t>
      </w:r>
    </w:p>
    <w:p w14:paraId="065D9CC3"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27</w:t>
      </w:r>
      <w:r w:rsidRPr="00026549">
        <w:rPr>
          <w:noProof/>
          <w:color w:val="000000" w:themeColor="text1"/>
          <w:lang w:val="en-US"/>
        </w:rPr>
        <w:tab/>
        <w:t xml:space="preserve">Rathbun JE, Beard C, Quickert MH. Evaluation of 48 cases of orbital exenteration. </w:t>
      </w:r>
      <w:r w:rsidRPr="00026549">
        <w:rPr>
          <w:i/>
          <w:iCs/>
          <w:noProof/>
          <w:color w:val="000000" w:themeColor="text1"/>
          <w:lang w:val="en-US"/>
        </w:rPr>
        <w:t>Am J Ophthalmol</w:t>
      </w:r>
      <w:r w:rsidRPr="00026549">
        <w:rPr>
          <w:noProof/>
          <w:color w:val="000000" w:themeColor="text1"/>
          <w:lang w:val="en-US"/>
        </w:rPr>
        <w:t xml:space="preserve"> 1971. Doi: 10.1016/0002-9394(71)91613-8.</w:t>
      </w:r>
    </w:p>
    <w:p w14:paraId="5053A19B"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28</w:t>
      </w:r>
      <w:r w:rsidRPr="00026549">
        <w:rPr>
          <w:noProof/>
          <w:color w:val="000000" w:themeColor="text1"/>
          <w:lang w:val="en-US"/>
        </w:rPr>
        <w:tab/>
        <w:t xml:space="preserve">Mouriaux F, Martinot V, Pellerin P, Patenotre P, Rouland JF, Constantinides G. Survival after malignant tumors of the orbit and periorbit treated by exenteration. </w:t>
      </w:r>
      <w:r w:rsidRPr="00026549">
        <w:rPr>
          <w:i/>
          <w:iCs/>
          <w:noProof/>
          <w:color w:val="000000" w:themeColor="text1"/>
          <w:lang w:val="en-US"/>
        </w:rPr>
        <w:t>Acta Ophthalmol Scand</w:t>
      </w:r>
      <w:r w:rsidRPr="00026549">
        <w:rPr>
          <w:noProof/>
          <w:color w:val="000000" w:themeColor="text1"/>
          <w:lang w:val="en-US"/>
        </w:rPr>
        <w:t xml:space="preserve"> 1999. Doi: 10.1034/j.1600-0420.1999.770316.x.</w:t>
      </w:r>
    </w:p>
    <w:p w14:paraId="336B9D10"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29</w:t>
      </w:r>
      <w:r w:rsidRPr="00026549">
        <w:rPr>
          <w:noProof/>
          <w:color w:val="000000" w:themeColor="text1"/>
          <w:lang w:val="en-US"/>
        </w:rPr>
        <w:tab/>
        <w:t xml:space="preserve">Hoffman GR, Jefferson ND, Reid CBA, Eisenberg RL. Orbital Exenteration to Manage Infiltrative Sinonasal, Orbital Adnexal, and Cutaneous Malignancies Provides Acceptable Survival Outcomes: An Institutional Review, Literature Review, and Meta-Analysis. </w:t>
      </w:r>
      <w:r w:rsidRPr="00026549">
        <w:rPr>
          <w:i/>
          <w:iCs/>
          <w:noProof/>
          <w:color w:val="000000" w:themeColor="text1"/>
          <w:lang w:val="en-US"/>
        </w:rPr>
        <w:t>J Oral Maxillofac Surg</w:t>
      </w:r>
      <w:r w:rsidRPr="00026549">
        <w:rPr>
          <w:noProof/>
          <w:color w:val="000000" w:themeColor="text1"/>
          <w:lang w:val="en-US"/>
        </w:rPr>
        <w:t xml:space="preserve"> 2016. Doi: 10.1016/j.joms.2015.09.019.</w:t>
      </w:r>
    </w:p>
    <w:p w14:paraId="42753BEA"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30</w:t>
      </w:r>
      <w:r w:rsidRPr="00026549">
        <w:rPr>
          <w:noProof/>
          <w:color w:val="000000" w:themeColor="text1"/>
          <w:lang w:val="en-US"/>
        </w:rPr>
        <w:tab/>
        <w:t xml:space="preserve">Simon GJB, Schwarcz RM, Douglas R, Fiaschetti D, McCann JD, Goldberg RA. Orbital exenteration: One size does not fit all. </w:t>
      </w:r>
      <w:r w:rsidRPr="00026549">
        <w:rPr>
          <w:i/>
          <w:iCs/>
          <w:noProof/>
          <w:color w:val="000000" w:themeColor="text1"/>
          <w:lang w:val="en-US"/>
        </w:rPr>
        <w:t>Am J Ophthalmol</w:t>
      </w:r>
      <w:r w:rsidRPr="00026549">
        <w:rPr>
          <w:noProof/>
          <w:color w:val="000000" w:themeColor="text1"/>
          <w:lang w:val="en-US"/>
        </w:rPr>
        <w:t xml:space="preserve"> 2005. Doi: 10.1016/j.ajo.2004.07.041.</w:t>
      </w:r>
    </w:p>
    <w:p w14:paraId="26885654"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31</w:t>
      </w:r>
      <w:r w:rsidRPr="00026549">
        <w:rPr>
          <w:noProof/>
          <w:color w:val="000000" w:themeColor="text1"/>
          <w:lang w:val="en-US"/>
        </w:rPr>
        <w:tab/>
        <w:t xml:space="preserve">Nemet AY, Martin P, Benger R, Kourt G, Sharma V, Ghabrial R, et al. Orbital exenteration: A 15-year study of 38 cases. </w:t>
      </w:r>
      <w:r w:rsidRPr="00026549">
        <w:rPr>
          <w:i/>
          <w:iCs/>
          <w:noProof/>
          <w:color w:val="000000" w:themeColor="text1"/>
          <w:lang w:val="en-US"/>
        </w:rPr>
        <w:t>Ophthal Plast Reconstr Surg</w:t>
      </w:r>
      <w:r w:rsidRPr="00026549">
        <w:rPr>
          <w:noProof/>
          <w:color w:val="000000" w:themeColor="text1"/>
          <w:lang w:val="en-US"/>
        </w:rPr>
        <w:t xml:space="preserve"> 2007. Doi: 10.1097/IOP.0b013e318158e994.</w:t>
      </w:r>
    </w:p>
    <w:p w14:paraId="57649195"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32</w:t>
      </w:r>
      <w:r w:rsidRPr="00026549">
        <w:rPr>
          <w:noProof/>
          <w:color w:val="000000" w:themeColor="text1"/>
          <w:lang w:val="en-US"/>
        </w:rPr>
        <w:tab/>
        <w:t xml:space="preserve">Skinner HD, Garden AS, Rosenthal DI, Ang KK, Morrison WH, Esmaeli B, et al. Outcomes of malignant tumors of the lacrimal apparatus. </w:t>
      </w:r>
      <w:r w:rsidRPr="00026549">
        <w:rPr>
          <w:i/>
          <w:iCs/>
          <w:noProof/>
          <w:color w:val="000000" w:themeColor="text1"/>
          <w:lang w:val="en-US"/>
        </w:rPr>
        <w:t>Cancer</w:t>
      </w:r>
      <w:r w:rsidRPr="00026549">
        <w:rPr>
          <w:noProof/>
          <w:color w:val="000000" w:themeColor="text1"/>
          <w:lang w:val="en-US"/>
        </w:rPr>
        <w:t xml:space="preserve"> 2011. Doi: 10.1002/cncr.25813.</w:t>
      </w:r>
    </w:p>
    <w:p w14:paraId="4831DC64"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33</w:t>
      </w:r>
      <w:r w:rsidRPr="00026549">
        <w:rPr>
          <w:noProof/>
          <w:color w:val="000000" w:themeColor="text1"/>
          <w:lang w:val="en-US"/>
        </w:rPr>
        <w:tab/>
        <w:t xml:space="preserve">Zhang Z, Ho S, Yin V, Varas G, Rajak S, Dolman PJ, et al. Multicentred international review of orbital exenteration and reconstruction in oculoplastic and </w:t>
      </w:r>
      <w:r w:rsidRPr="00026549">
        <w:rPr>
          <w:noProof/>
          <w:color w:val="000000" w:themeColor="text1"/>
          <w:lang w:val="en-US"/>
        </w:rPr>
        <w:lastRenderedPageBreak/>
        <w:t xml:space="preserve">orbit practice. </w:t>
      </w:r>
      <w:r w:rsidRPr="00026549">
        <w:rPr>
          <w:i/>
          <w:iCs/>
          <w:noProof/>
          <w:color w:val="000000" w:themeColor="text1"/>
          <w:lang w:val="en-US"/>
        </w:rPr>
        <w:t>Br J Ophthalmol</w:t>
      </w:r>
      <w:r w:rsidRPr="00026549">
        <w:rPr>
          <w:noProof/>
          <w:color w:val="000000" w:themeColor="text1"/>
          <w:lang w:val="en-US"/>
        </w:rPr>
        <w:t xml:space="preserve"> 2018. Doi: 10.1136/bjophthalmol-2017-310681.</w:t>
      </w:r>
    </w:p>
    <w:p w14:paraId="3BE0CB4F"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34</w:t>
      </w:r>
      <w:r w:rsidRPr="00026549">
        <w:rPr>
          <w:noProof/>
          <w:color w:val="000000" w:themeColor="text1"/>
          <w:lang w:val="en-US"/>
        </w:rPr>
        <w:tab/>
        <w:t xml:space="preserve">NCCN. NCCN Clinical Practice Guidelines in Oncology: Squamous cell skin cancer. </w:t>
      </w:r>
      <w:r w:rsidR="00BC4645" w:rsidRPr="00026549">
        <w:rPr>
          <w:i/>
          <w:iCs/>
          <w:noProof/>
          <w:color w:val="000000" w:themeColor="text1"/>
          <w:lang w:val="en-US"/>
        </w:rPr>
        <w:t>Retrieved from: https://www.nccn.org/professionals/physician_gls/pdf/squamous.pdf (accessed 26</w:t>
      </w:r>
      <w:r w:rsidR="00BC4645" w:rsidRPr="00026549">
        <w:rPr>
          <w:i/>
          <w:iCs/>
          <w:noProof/>
          <w:color w:val="000000" w:themeColor="text1"/>
          <w:vertAlign w:val="superscript"/>
          <w:lang w:val="en-US"/>
        </w:rPr>
        <w:t>th</w:t>
      </w:r>
      <w:r w:rsidR="00BC4645" w:rsidRPr="00026549">
        <w:rPr>
          <w:i/>
          <w:iCs/>
          <w:noProof/>
          <w:color w:val="000000" w:themeColor="text1"/>
          <w:lang w:val="en-US"/>
        </w:rPr>
        <w:t xml:space="preserve"> April 2020)</w:t>
      </w:r>
      <w:r w:rsidRPr="00026549">
        <w:rPr>
          <w:noProof/>
          <w:color w:val="000000" w:themeColor="text1"/>
          <w:lang w:val="en-US"/>
        </w:rPr>
        <w:t>.</w:t>
      </w:r>
    </w:p>
    <w:p w14:paraId="39E46D84"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35</w:t>
      </w:r>
      <w:r w:rsidRPr="00026549">
        <w:rPr>
          <w:noProof/>
          <w:color w:val="000000" w:themeColor="text1"/>
          <w:lang w:val="en-US"/>
        </w:rPr>
        <w:tab/>
        <w:t xml:space="preserve">Jaquet Y, Higgins KM, Enepekides DJ. The temporoparietal fascia flap: A versatile tool in head and neck reconstruction. </w:t>
      </w:r>
      <w:r w:rsidRPr="00026549">
        <w:rPr>
          <w:i/>
          <w:iCs/>
          <w:noProof/>
          <w:color w:val="000000" w:themeColor="text1"/>
          <w:lang w:val="en-US"/>
        </w:rPr>
        <w:t>Curr Opin Otolaryngol Head Neck Surg</w:t>
      </w:r>
      <w:r w:rsidRPr="00026549">
        <w:rPr>
          <w:noProof/>
          <w:color w:val="000000" w:themeColor="text1"/>
          <w:lang w:val="en-US"/>
        </w:rPr>
        <w:t xml:space="preserve"> 2011. Doi: 10.1097/MOO.0b013e328347f87a.</w:t>
      </w:r>
    </w:p>
    <w:p w14:paraId="0B4A364D"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36</w:t>
      </w:r>
      <w:r w:rsidRPr="00026549">
        <w:rPr>
          <w:noProof/>
          <w:color w:val="000000" w:themeColor="text1"/>
          <w:lang w:val="en-US"/>
        </w:rPr>
        <w:tab/>
        <w:t xml:space="preserve">Hanasono MM, Lee JC, Yang JS, Skoracki RJ, Reece GP, Esmaeli B. An algorithmic approach to reconstructive surgery and prosthetic rehabilitation after orbital exenteration. </w:t>
      </w:r>
      <w:r w:rsidRPr="00026549">
        <w:rPr>
          <w:i/>
          <w:iCs/>
          <w:noProof/>
          <w:color w:val="000000" w:themeColor="text1"/>
          <w:lang w:val="en-US"/>
        </w:rPr>
        <w:t>Plast Reconstr Surg</w:t>
      </w:r>
      <w:r w:rsidRPr="00026549">
        <w:rPr>
          <w:noProof/>
          <w:color w:val="000000" w:themeColor="text1"/>
          <w:lang w:val="en-US"/>
        </w:rPr>
        <w:t xml:space="preserve"> 2009. Doi: 10.1097/PRS.0b013e3181904b95.</w:t>
      </w:r>
    </w:p>
    <w:p w14:paraId="3911D72E"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37</w:t>
      </w:r>
      <w:r w:rsidRPr="00026549">
        <w:rPr>
          <w:noProof/>
          <w:color w:val="000000" w:themeColor="text1"/>
          <w:lang w:val="en-US"/>
        </w:rPr>
        <w:tab/>
        <w:t xml:space="preserve">Nicoli F, Chilgar RM, Sapountzis S, Yeo MSW, Lazzeri D, Ciudad P, et al. Reconstruction after orbital exenteration using gracilis muscle free flap. </w:t>
      </w:r>
      <w:r w:rsidRPr="00026549">
        <w:rPr>
          <w:i/>
          <w:iCs/>
          <w:noProof/>
          <w:color w:val="000000" w:themeColor="text1"/>
          <w:lang w:val="en-US"/>
        </w:rPr>
        <w:t>Microsurgery</w:t>
      </w:r>
      <w:r w:rsidRPr="00026549">
        <w:rPr>
          <w:noProof/>
          <w:color w:val="000000" w:themeColor="text1"/>
          <w:lang w:val="en-US"/>
        </w:rPr>
        <w:t xml:space="preserve"> 2015. Doi: 10.1002/micr.22339.</w:t>
      </w:r>
    </w:p>
    <w:p w14:paraId="7C78C3D1"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38</w:t>
      </w:r>
      <w:r w:rsidRPr="00026549">
        <w:rPr>
          <w:noProof/>
          <w:color w:val="000000" w:themeColor="text1"/>
          <w:lang w:val="en-US"/>
        </w:rPr>
        <w:tab/>
        <w:t xml:space="preserve">Brown JS, Shaw RJ. Reconstruction of the maxilla and midface: Introducing a new classification. </w:t>
      </w:r>
      <w:r w:rsidRPr="00026549">
        <w:rPr>
          <w:i/>
          <w:iCs/>
          <w:noProof/>
          <w:color w:val="000000" w:themeColor="text1"/>
          <w:lang w:val="en-US"/>
        </w:rPr>
        <w:t>Lancet Oncol</w:t>
      </w:r>
      <w:r w:rsidRPr="00026549">
        <w:rPr>
          <w:noProof/>
          <w:color w:val="000000" w:themeColor="text1"/>
          <w:lang w:val="en-US"/>
        </w:rPr>
        <w:t xml:space="preserve"> 2010. Doi: 10.1016/S1470-2045(10)70113-3.</w:t>
      </w:r>
    </w:p>
    <w:p w14:paraId="3FFD2D66"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39</w:t>
      </w:r>
      <w:r w:rsidRPr="00026549">
        <w:rPr>
          <w:noProof/>
          <w:color w:val="000000" w:themeColor="text1"/>
          <w:lang w:val="en-US"/>
        </w:rPr>
        <w:tab/>
        <w:t xml:space="preserve">Triana RJ, Uglesic V, Virag M, Varga SG, Knezevic P, Milenovic A, et al. Microvascular free flap reconstructive options in patients with partial and total maxillectomy defects. </w:t>
      </w:r>
      <w:r w:rsidRPr="00026549">
        <w:rPr>
          <w:i/>
          <w:iCs/>
          <w:noProof/>
          <w:color w:val="000000" w:themeColor="text1"/>
          <w:lang w:val="en-US"/>
        </w:rPr>
        <w:t>Arch Facial Plast Surg  Off Publ Am Acad Facial Plast Reconstr Surgery, Inc Int Fed Facial Plast Surg Soc</w:t>
      </w:r>
      <w:r w:rsidRPr="00026549">
        <w:rPr>
          <w:noProof/>
          <w:color w:val="000000" w:themeColor="text1"/>
          <w:lang w:val="en-US"/>
        </w:rPr>
        <w:t xml:space="preserve"> 2000</w:t>
      </w:r>
      <w:r w:rsidR="004006C4">
        <w:rPr>
          <w:noProof/>
          <w:color w:val="000000" w:themeColor="text1"/>
          <w:lang w:val="en-US"/>
        </w:rPr>
        <w:t>;2(2):91-101</w:t>
      </w:r>
      <w:r w:rsidRPr="00026549">
        <w:rPr>
          <w:noProof/>
          <w:color w:val="000000" w:themeColor="text1"/>
          <w:lang w:val="en-US"/>
        </w:rPr>
        <w:t>. Doi: 10.1001/archfaci.2.2.91.</w:t>
      </w:r>
    </w:p>
    <w:p w14:paraId="6EC38149"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40</w:t>
      </w:r>
      <w:r w:rsidRPr="00026549">
        <w:rPr>
          <w:noProof/>
          <w:color w:val="000000" w:themeColor="text1"/>
          <w:lang w:val="en-US"/>
        </w:rPr>
        <w:tab/>
        <w:t xml:space="preserve">Cordeiro PG, Chen CM. A 15-Year Review of Midface Reconstruction after Total and Subtotal Maxillectomy. </w:t>
      </w:r>
      <w:r w:rsidRPr="00026549">
        <w:rPr>
          <w:i/>
          <w:iCs/>
          <w:noProof/>
          <w:color w:val="000000" w:themeColor="text1"/>
          <w:lang w:val="en-US"/>
        </w:rPr>
        <w:t>Plast Reconstr Surg</w:t>
      </w:r>
      <w:r w:rsidRPr="00026549">
        <w:rPr>
          <w:noProof/>
          <w:color w:val="000000" w:themeColor="text1"/>
          <w:lang w:val="en-US"/>
        </w:rPr>
        <w:t xml:space="preserve"> 2012. Doi: 10.1097/prs.0b013e318221dca4.</w:t>
      </w:r>
    </w:p>
    <w:p w14:paraId="5D43C88D"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lastRenderedPageBreak/>
        <w:t>41</w:t>
      </w:r>
      <w:r w:rsidRPr="00026549">
        <w:rPr>
          <w:noProof/>
          <w:color w:val="000000" w:themeColor="text1"/>
          <w:lang w:val="en-US"/>
        </w:rPr>
        <w:tab/>
        <w:t xml:space="preserve">Weizman N, Horowitz G, Gil Z, Fliss DM. Surgical management of tumors involving the orbit. </w:t>
      </w:r>
      <w:r w:rsidRPr="00026549">
        <w:rPr>
          <w:i/>
          <w:iCs/>
          <w:noProof/>
          <w:color w:val="000000" w:themeColor="text1"/>
          <w:lang w:val="en-US"/>
        </w:rPr>
        <w:t>JAMA Otolaryngol - Head Neck Surg</w:t>
      </w:r>
      <w:r w:rsidRPr="00026549">
        <w:rPr>
          <w:noProof/>
          <w:color w:val="000000" w:themeColor="text1"/>
          <w:lang w:val="en-US"/>
        </w:rPr>
        <w:t xml:space="preserve"> 2013. Doi: 10.1001/jamaoto.2013.3878.</w:t>
      </w:r>
    </w:p>
    <w:p w14:paraId="0C71ACF5"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42</w:t>
      </w:r>
      <w:r w:rsidRPr="00026549">
        <w:rPr>
          <w:noProof/>
          <w:color w:val="000000" w:themeColor="text1"/>
          <w:lang w:val="en-US"/>
        </w:rPr>
        <w:tab/>
        <w:t xml:space="preserve">Tassone P, Gill KS, Hsu D, Nyquist G, Krein H, Bilyk JR, et al. Naso- or Orbitocutaneous Fistulas after Free Flap Reconstruction of Orbital Exenteration Defects: Retrospective Study, Systematic Review, and Meta-Analysis. </w:t>
      </w:r>
      <w:r w:rsidRPr="00026549">
        <w:rPr>
          <w:i/>
          <w:iCs/>
          <w:noProof/>
          <w:color w:val="000000" w:themeColor="text1"/>
          <w:lang w:val="en-US"/>
        </w:rPr>
        <w:t>J Neurol Surgery, Part B Skull Base</w:t>
      </w:r>
      <w:r w:rsidRPr="00026549">
        <w:rPr>
          <w:noProof/>
          <w:color w:val="000000" w:themeColor="text1"/>
          <w:lang w:val="en-US"/>
        </w:rPr>
        <w:t xml:space="preserve"> 2017. Doi: 10.1055/s-0037-1600135.</w:t>
      </w:r>
    </w:p>
    <w:p w14:paraId="0004DD6B" w14:textId="77777777" w:rsidR="009E5124" w:rsidRPr="00026549" w:rsidRDefault="009E5124" w:rsidP="009E5124">
      <w:pPr>
        <w:widowControl w:val="0"/>
        <w:autoSpaceDE w:val="0"/>
        <w:autoSpaceDN w:val="0"/>
        <w:adjustRightInd w:val="0"/>
        <w:ind w:left="640" w:hanging="640"/>
        <w:rPr>
          <w:noProof/>
          <w:color w:val="000000" w:themeColor="text1"/>
          <w:lang w:val="en-US"/>
        </w:rPr>
      </w:pPr>
      <w:r w:rsidRPr="00026549">
        <w:rPr>
          <w:noProof/>
          <w:color w:val="000000" w:themeColor="text1"/>
          <w:lang w:val="en-US"/>
        </w:rPr>
        <w:t>43</w:t>
      </w:r>
      <w:r w:rsidRPr="00026549">
        <w:rPr>
          <w:noProof/>
          <w:color w:val="000000" w:themeColor="text1"/>
          <w:lang w:val="en-US"/>
        </w:rPr>
        <w:tab/>
        <w:t xml:space="preserve">Goldberg RA, Kim JW, Shorr N. Orbital exenteration: Results of an individualized approach. </w:t>
      </w:r>
      <w:r w:rsidRPr="00026549">
        <w:rPr>
          <w:i/>
          <w:iCs/>
          <w:noProof/>
          <w:color w:val="000000" w:themeColor="text1"/>
          <w:lang w:val="en-US"/>
        </w:rPr>
        <w:t>Ophthal Plast Reconstr Surg</w:t>
      </w:r>
      <w:r w:rsidRPr="00026549">
        <w:rPr>
          <w:noProof/>
          <w:color w:val="000000" w:themeColor="text1"/>
          <w:lang w:val="en-US"/>
        </w:rPr>
        <w:t xml:space="preserve"> 2003. Doi: 10.1097/01.IOP.0000066699.53489.88.</w:t>
      </w:r>
    </w:p>
    <w:p w14:paraId="55AEFE01" w14:textId="77777777" w:rsidR="009E5124" w:rsidRPr="00026549" w:rsidRDefault="009E5124" w:rsidP="009E5124">
      <w:pPr>
        <w:widowControl w:val="0"/>
        <w:autoSpaceDE w:val="0"/>
        <w:autoSpaceDN w:val="0"/>
        <w:adjustRightInd w:val="0"/>
        <w:ind w:left="640" w:hanging="640"/>
        <w:rPr>
          <w:noProof/>
          <w:color w:val="000000" w:themeColor="text1"/>
        </w:rPr>
      </w:pPr>
      <w:r w:rsidRPr="00026549">
        <w:rPr>
          <w:noProof/>
          <w:color w:val="000000" w:themeColor="text1"/>
          <w:lang w:val="en-US"/>
        </w:rPr>
        <w:t>44</w:t>
      </w:r>
      <w:r w:rsidRPr="00026549">
        <w:rPr>
          <w:noProof/>
          <w:color w:val="000000" w:themeColor="text1"/>
          <w:lang w:val="en-US"/>
        </w:rPr>
        <w:tab/>
        <w:t xml:space="preserve">Kuiper JJ, Zimmerman MB, Pagedar NA, Carter KD, Allen RC, Shriver EM. Perception of patient appearance following various methods of reconstruction after orbital exenteration. </w:t>
      </w:r>
      <w:r w:rsidRPr="00026549">
        <w:rPr>
          <w:i/>
          <w:iCs/>
          <w:noProof/>
          <w:color w:val="000000" w:themeColor="text1"/>
          <w:lang w:val="en-US"/>
        </w:rPr>
        <w:t>Orbit</w:t>
      </w:r>
      <w:r w:rsidRPr="00026549">
        <w:rPr>
          <w:noProof/>
          <w:color w:val="000000" w:themeColor="text1"/>
          <w:lang w:val="en-US"/>
        </w:rPr>
        <w:t xml:space="preserve"> 2016. Doi: 10.1080/01676830.2016.1176207.</w:t>
      </w:r>
    </w:p>
    <w:p w14:paraId="355345AE" w14:textId="77777777" w:rsidR="00F579F1" w:rsidRPr="00026549" w:rsidRDefault="00F579F1" w:rsidP="009E5124">
      <w:pPr>
        <w:widowControl w:val="0"/>
        <w:autoSpaceDE w:val="0"/>
        <w:autoSpaceDN w:val="0"/>
        <w:adjustRightInd w:val="0"/>
        <w:ind w:left="640" w:hanging="640"/>
        <w:rPr>
          <w:color w:val="000000" w:themeColor="text1"/>
        </w:rPr>
      </w:pPr>
      <w:r w:rsidRPr="00026549">
        <w:rPr>
          <w:color w:val="000000" w:themeColor="text1"/>
        </w:rPr>
        <w:fldChar w:fldCharType="end"/>
      </w:r>
    </w:p>
    <w:p w14:paraId="56A4F954" w14:textId="576D6F96" w:rsidR="009B7DEB" w:rsidRDefault="009B7DEB" w:rsidP="007F1D02">
      <w:pPr>
        <w:pStyle w:val="Figurecaption"/>
        <w:rPr>
          <w:b/>
          <w:color w:val="000000" w:themeColor="text1"/>
        </w:rPr>
      </w:pPr>
      <w:r w:rsidRPr="00026549">
        <w:rPr>
          <w:b/>
          <w:color w:val="000000" w:themeColor="text1"/>
        </w:rPr>
        <w:t>Figure legends</w:t>
      </w:r>
    </w:p>
    <w:p w14:paraId="1C5EA071" w14:textId="7960379B" w:rsidR="00CC4330" w:rsidRPr="00CC4330" w:rsidRDefault="00CC4330" w:rsidP="00CC4330">
      <w:r>
        <w:rPr>
          <w:noProof/>
        </w:rPr>
        <w:drawing>
          <wp:inline distT="0" distB="0" distL="0" distR="0" wp14:anchorId="7B422014" wp14:editId="4767DAF2">
            <wp:extent cx="2743200" cy="3200400"/>
            <wp:effectExtent l="0" t="0" r="0" b="0"/>
            <wp:docPr id="1" name="Picture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engineering drawing&#10;&#10;Description automatically generated"/>
                    <pic:cNvPicPr/>
                  </pic:nvPicPr>
                  <pic:blipFill>
                    <a:blip r:embed="rId8"/>
                    <a:stretch>
                      <a:fillRect/>
                    </a:stretch>
                  </pic:blipFill>
                  <pic:spPr>
                    <a:xfrm>
                      <a:off x="0" y="0"/>
                      <a:ext cx="2743200" cy="3200400"/>
                    </a:xfrm>
                    <a:prstGeom prst="rect">
                      <a:avLst/>
                    </a:prstGeom>
                  </pic:spPr>
                </pic:pic>
              </a:graphicData>
            </a:graphic>
          </wp:inline>
        </w:drawing>
      </w:r>
    </w:p>
    <w:p w14:paraId="11FDF28C" w14:textId="77777777" w:rsidR="009B7DEB" w:rsidRPr="00026549" w:rsidRDefault="009B7DEB" w:rsidP="009B7DEB">
      <w:pPr>
        <w:rPr>
          <w:color w:val="000000" w:themeColor="text1"/>
        </w:rPr>
      </w:pPr>
      <w:r w:rsidRPr="00026549">
        <w:rPr>
          <w:b/>
          <w:i/>
          <w:color w:val="000000" w:themeColor="text1"/>
        </w:rPr>
        <w:lastRenderedPageBreak/>
        <w:t xml:space="preserve">Figure 1: </w:t>
      </w:r>
      <w:r w:rsidRPr="00026549">
        <w:rPr>
          <w:color w:val="000000" w:themeColor="text1"/>
        </w:rPr>
        <w:t xml:space="preserve">Summary of disease and reconstructive features. </w:t>
      </w:r>
      <w:r w:rsidR="001D3741" w:rsidRPr="00026549">
        <w:rPr>
          <w:color w:val="000000" w:themeColor="text1"/>
        </w:rPr>
        <w:t>(</w:t>
      </w:r>
      <w:r w:rsidR="00D10FE6" w:rsidRPr="00026549">
        <w:rPr>
          <w:color w:val="000000" w:themeColor="text1"/>
        </w:rPr>
        <w:t>a</w:t>
      </w:r>
      <w:r w:rsidR="001D3741" w:rsidRPr="00026549">
        <w:rPr>
          <w:color w:val="000000" w:themeColor="text1"/>
        </w:rPr>
        <w:t>)</w:t>
      </w:r>
      <w:r w:rsidRPr="00026549">
        <w:rPr>
          <w:color w:val="000000" w:themeColor="text1"/>
        </w:rPr>
        <w:t xml:space="preserve"> Site of origin of malignancy. </w:t>
      </w:r>
      <w:r w:rsidR="001D3741" w:rsidRPr="00026549">
        <w:rPr>
          <w:color w:val="000000" w:themeColor="text1"/>
        </w:rPr>
        <w:t>(b)</w:t>
      </w:r>
      <w:r w:rsidRPr="00026549">
        <w:rPr>
          <w:color w:val="000000" w:themeColor="text1"/>
        </w:rPr>
        <w:t xml:space="preserve"> Number and type of reconstructive operations performed</w:t>
      </w:r>
      <w:r w:rsidR="00D10FE6" w:rsidRPr="00026549">
        <w:rPr>
          <w:color w:val="000000" w:themeColor="text1"/>
        </w:rPr>
        <w:t>.</w:t>
      </w:r>
      <w:r w:rsidRPr="00026549">
        <w:rPr>
          <w:color w:val="000000" w:themeColor="text1"/>
        </w:rPr>
        <w:t xml:space="preserve"> </w:t>
      </w:r>
      <w:r w:rsidR="001D3741" w:rsidRPr="00026549">
        <w:rPr>
          <w:color w:val="000000" w:themeColor="text1"/>
        </w:rPr>
        <w:t>(</w:t>
      </w:r>
      <w:r w:rsidR="00D10FE6" w:rsidRPr="00026549">
        <w:rPr>
          <w:color w:val="000000" w:themeColor="text1"/>
        </w:rPr>
        <w:t>c</w:t>
      </w:r>
      <w:r w:rsidR="001D3741" w:rsidRPr="00026549">
        <w:rPr>
          <w:color w:val="000000" w:themeColor="text1"/>
        </w:rPr>
        <w:t>)</w:t>
      </w:r>
      <w:r w:rsidRPr="00026549">
        <w:rPr>
          <w:color w:val="000000" w:themeColor="text1"/>
        </w:rPr>
        <w:t xml:space="preserve"> Pathological results of final specimen. </w:t>
      </w:r>
    </w:p>
    <w:p w14:paraId="556615B4" w14:textId="77679721" w:rsidR="00CC4330" w:rsidRDefault="00CC4330" w:rsidP="009B7DEB">
      <w:pPr>
        <w:rPr>
          <w:b/>
          <w:i/>
          <w:color w:val="000000" w:themeColor="text1"/>
        </w:rPr>
      </w:pPr>
      <w:r>
        <w:rPr>
          <w:b/>
          <w:i/>
          <w:noProof/>
          <w:color w:val="000000" w:themeColor="text1"/>
        </w:rPr>
        <w:drawing>
          <wp:inline distT="0" distB="0" distL="0" distR="0" wp14:anchorId="5C1DC9BE" wp14:editId="65A2AE3F">
            <wp:extent cx="2743200" cy="3200400"/>
            <wp:effectExtent l="0" t="0" r="0" b="0"/>
            <wp:docPr id="2" name="Picture 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engineering drawing&#10;&#10;Description automatically generated"/>
                    <pic:cNvPicPr/>
                  </pic:nvPicPr>
                  <pic:blipFill>
                    <a:blip r:embed="rId9"/>
                    <a:stretch>
                      <a:fillRect/>
                    </a:stretch>
                  </pic:blipFill>
                  <pic:spPr>
                    <a:xfrm>
                      <a:off x="0" y="0"/>
                      <a:ext cx="2743200" cy="3200400"/>
                    </a:xfrm>
                    <a:prstGeom prst="rect">
                      <a:avLst/>
                    </a:prstGeom>
                  </pic:spPr>
                </pic:pic>
              </a:graphicData>
            </a:graphic>
          </wp:inline>
        </w:drawing>
      </w:r>
    </w:p>
    <w:p w14:paraId="564E8EF8" w14:textId="3E6B1639" w:rsidR="009B7DEB" w:rsidRDefault="009B7DEB" w:rsidP="009B7DEB">
      <w:pPr>
        <w:rPr>
          <w:color w:val="000000" w:themeColor="text1"/>
        </w:rPr>
      </w:pPr>
      <w:r w:rsidRPr="00026549">
        <w:rPr>
          <w:b/>
          <w:i/>
          <w:color w:val="000000" w:themeColor="text1"/>
        </w:rPr>
        <w:t xml:space="preserve">Figure 2: </w:t>
      </w:r>
      <w:r w:rsidRPr="00026549">
        <w:rPr>
          <w:color w:val="000000" w:themeColor="text1"/>
        </w:rPr>
        <w:t xml:space="preserve">Kaplan-Meier survival analysis including </w:t>
      </w:r>
      <w:r w:rsidR="001D3741" w:rsidRPr="00026549">
        <w:rPr>
          <w:color w:val="000000" w:themeColor="text1"/>
        </w:rPr>
        <w:t>(a)</w:t>
      </w:r>
      <w:r w:rsidRPr="00026549">
        <w:rPr>
          <w:color w:val="000000" w:themeColor="text1"/>
        </w:rPr>
        <w:t xml:space="preserve"> all orbital malignancy cases, </w:t>
      </w:r>
      <w:r w:rsidR="001D3741" w:rsidRPr="00026549">
        <w:rPr>
          <w:color w:val="000000" w:themeColor="text1"/>
        </w:rPr>
        <w:t>(b)</w:t>
      </w:r>
      <w:r w:rsidRPr="00026549">
        <w:rPr>
          <w:color w:val="000000" w:themeColor="text1"/>
        </w:rPr>
        <w:t xml:space="preserve"> cases stratified by site of origin (intraorbital vs cutaneous) demonstrating no significant impact on disease-free survival (log-rank=0.226) and </w:t>
      </w:r>
      <w:r w:rsidR="001D3741" w:rsidRPr="00026549">
        <w:rPr>
          <w:color w:val="000000" w:themeColor="text1"/>
        </w:rPr>
        <w:t>(c)</w:t>
      </w:r>
      <w:r w:rsidRPr="00026549">
        <w:rPr>
          <w:color w:val="000000" w:themeColor="text1"/>
        </w:rPr>
        <w:t xml:space="preserve"> cases stratified by margin status with a highly significant negative prognostic association with positive surgical margins (log-rank&lt;0.0001). </w:t>
      </w:r>
    </w:p>
    <w:p w14:paraId="2D405BCE" w14:textId="54615857" w:rsidR="00CC4330" w:rsidRPr="00026549" w:rsidRDefault="00CC4330" w:rsidP="009B7DEB">
      <w:pPr>
        <w:rPr>
          <w:color w:val="000000" w:themeColor="text1"/>
        </w:rPr>
      </w:pPr>
      <w:r>
        <w:rPr>
          <w:noProof/>
          <w:color w:val="000000" w:themeColor="text1"/>
        </w:rPr>
        <w:drawing>
          <wp:inline distT="0" distB="0" distL="0" distR="0" wp14:anchorId="3586F3A6" wp14:editId="039F9E12">
            <wp:extent cx="2743200" cy="2209800"/>
            <wp:effectExtent l="0" t="0" r="0" b="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10"/>
                    <a:stretch>
                      <a:fillRect/>
                    </a:stretch>
                  </pic:blipFill>
                  <pic:spPr>
                    <a:xfrm>
                      <a:off x="0" y="0"/>
                      <a:ext cx="2743200" cy="2209800"/>
                    </a:xfrm>
                    <a:prstGeom prst="rect">
                      <a:avLst/>
                    </a:prstGeom>
                  </pic:spPr>
                </pic:pic>
              </a:graphicData>
            </a:graphic>
          </wp:inline>
        </w:drawing>
      </w:r>
    </w:p>
    <w:p w14:paraId="1ECF9D15" w14:textId="08975E14" w:rsidR="009B7DEB" w:rsidRDefault="009B7DEB" w:rsidP="009B7DEB">
      <w:pPr>
        <w:rPr>
          <w:color w:val="000000" w:themeColor="text1"/>
        </w:rPr>
      </w:pPr>
      <w:r w:rsidRPr="00026549">
        <w:rPr>
          <w:b/>
          <w:i/>
          <w:color w:val="000000" w:themeColor="text1"/>
        </w:rPr>
        <w:lastRenderedPageBreak/>
        <w:t xml:space="preserve">Figure 3: </w:t>
      </w:r>
      <w:r w:rsidRPr="00026549">
        <w:rPr>
          <w:color w:val="000000" w:themeColor="text1"/>
        </w:rPr>
        <w:t xml:space="preserve">Reconstructive algorithm to help select appropriate regional/free flap option, for both standard exenteration defects (left panel) and extended exenteration defects (right panel) where one or more bony orbital margins are removed. </w:t>
      </w:r>
      <w:r w:rsidR="009E5124" w:rsidRPr="00026549">
        <w:rPr>
          <w:color w:val="000000" w:themeColor="text1"/>
        </w:rPr>
        <w:t>PTSG – partial thickness skin graft; RFFF – radial forearm free flap; MSAP – medial sural artery perforator flap; ALT – anterolateral thigh flap; RT – radiotherapy.</w:t>
      </w:r>
    </w:p>
    <w:p w14:paraId="3200E8ED" w14:textId="07485F23" w:rsidR="00CC4330" w:rsidRPr="00026549" w:rsidRDefault="00CC4330" w:rsidP="009B7DEB">
      <w:pPr>
        <w:rPr>
          <w:i/>
          <w:color w:val="000000" w:themeColor="text1"/>
        </w:rPr>
      </w:pPr>
      <w:r>
        <w:rPr>
          <w:i/>
          <w:noProof/>
          <w:color w:val="000000" w:themeColor="text1"/>
        </w:rPr>
        <w:drawing>
          <wp:inline distT="0" distB="0" distL="0" distR="0" wp14:anchorId="7E76684D" wp14:editId="629B984D">
            <wp:extent cx="2743200" cy="6261100"/>
            <wp:effectExtent l="0" t="0" r="0" b="0"/>
            <wp:docPr id="4" name="Picture 4" descr="A person making a face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making a face for the camera&#10;&#10;Description automatically generated"/>
                    <pic:cNvPicPr/>
                  </pic:nvPicPr>
                  <pic:blipFill>
                    <a:blip r:embed="rId11"/>
                    <a:stretch>
                      <a:fillRect/>
                    </a:stretch>
                  </pic:blipFill>
                  <pic:spPr>
                    <a:xfrm>
                      <a:off x="0" y="0"/>
                      <a:ext cx="2743200" cy="6261100"/>
                    </a:xfrm>
                    <a:prstGeom prst="rect">
                      <a:avLst/>
                    </a:prstGeom>
                  </pic:spPr>
                </pic:pic>
              </a:graphicData>
            </a:graphic>
          </wp:inline>
        </w:drawing>
      </w:r>
    </w:p>
    <w:p w14:paraId="1DC9F211" w14:textId="77777777" w:rsidR="009B7DEB" w:rsidRPr="00026549" w:rsidRDefault="009B7DEB" w:rsidP="009B7DEB">
      <w:pPr>
        <w:rPr>
          <w:color w:val="000000" w:themeColor="text1"/>
        </w:rPr>
      </w:pPr>
      <w:r w:rsidRPr="00026549">
        <w:rPr>
          <w:b/>
          <w:i/>
          <w:color w:val="000000" w:themeColor="text1"/>
        </w:rPr>
        <w:t xml:space="preserve">Figure 4: </w:t>
      </w:r>
      <w:r w:rsidR="001D3741" w:rsidRPr="00026549">
        <w:rPr>
          <w:color w:val="000000" w:themeColor="text1"/>
        </w:rPr>
        <w:t>(a</w:t>
      </w:r>
      <w:r w:rsidRPr="00026549">
        <w:rPr>
          <w:color w:val="000000" w:themeColor="text1"/>
        </w:rPr>
        <w:t>-</w:t>
      </w:r>
      <w:r w:rsidR="001D3741" w:rsidRPr="00026549">
        <w:rPr>
          <w:color w:val="000000" w:themeColor="text1"/>
        </w:rPr>
        <w:t>c)</w:t>
      </w:r>
      <w:r w:rsidRPr="00026549">
        <w:rPr>
          <w:color w:val="000000" w:themeColor="text1"/>
        </w:rPr>
        <w:t xml:space="preserve">: Intraoperative photographs of extended orbital exenteration defect, harvest of </w:t>
      </w:r>
      <w:r w:rsidR="00457530" w:rsidRPr="00026549">
        <w:rPr>
          <w:color w:val="000000" w:themeColor="text1"/>
        </w:rPr>
        <w:t>temporoparietal</w:t>
      </w:r>
      <w:r w:rsidRPr="00026549">
        <w:rPr>
          <w:color w:val="000000" w:themeColor="text1"/>
        </w:rPr>
        <w:t xml:space="preserve"> fascial flap and final position after rotation into defect. </w:t>
      </w:r>
      <w:r w:rsidR="001D3741" w:rsidRPr="00026549">
        <w:rPr>
          <w:color w:val="000000" w:themeColor="text1"/>
        </w:rPr>
        <w:t>(d)</w:t>
      </w:r>
      <w:r w:rsidRPr="00026549">
        <w:rPr>
          <w:color w:val="000000" w:themeColor="text1"/>
        </w:rPr>
        <w:t xml:space="preserve"> 2-</w:t>
      </w:r>
      <w:r w:rsidRPr="00026549">
        <w:rPr>
          <w:color w:val="000000" w:themeColor="text1"/>
        </w:rPr>
        <w:lastRenderedPageBreak/>
        <w:t xml:space="preserve">year postoperative photograph of same patient following interval placement </w:t>
      </w:r>
      <w:r w:rsidR="00693728" w:rsidRPr="00026549">
        <w:rPr>
          <w:color w:val="000000" w:themeColor="text1"/>
        </w:rPr>
        <w:t xml:space="preserve">of </w:t>
      </w:r>
      <w:proofErr w:type="spellStart"/>
      <w:r w:rsidRPr="00026549">
        <w:rPr>
          <w:color w:val="000000" w:themeColor="text1"/>
        </w:rPr>
        <w:t>osseointegrated</w:t>
      </w:r>
      <w:proofErr w:type="spellEnd"/>
      <w:r w:rsidRPr="00026549">
        <w:rPr>
          <w:color w:val="000000" w:themeColor="text1"/>
        </w:rPr>
        <w:t xml:space="preserve"> implant and concave orbit to allow prosthetic fit. </w:t>
      </w:r>
      <w:r w:rsidR="001D3741" w:rsidRPr="00026549">
        <w:rPr>
          <w:color w:val="000000" w:themeColor="text1"/>
        </w:rPr>
        <w:t>(e-g)</w:t>
      </w:r>
      <w:r w:rsidRPr="00026549">
        <w:rPr>
          <w:color w:val="000000" w:themeColor="text1"/>
        </w:rPr>
        <w:t xml:space="preserve"> Intraoperative photograph</w:t>
      </w:r>
      <w:r w:rsidR="00693728" w:rsidRPr="00026549">
        <w:rPr>
          <w:color w:val="000000" w:themeColor="text1"/>
        </w:rPr>
        <w:t>s</w:t>
      </w:r>
      <w:r w:rsidRPr="00026549">
        <w:rPr>
          <w:color w:val="000000" w:themeColor="text1"/>
        </w:rPr>
        <w:t xml:space="preserve"> of harvested chimeric medial sural artery perforator flap with attached medial segment of gastrocnemius</w:t>
      </w:r>
      <w:r w:rsidR="00693728" w:rsidRPr="00026549">
        <w:rPr>
          <w:color w:val="000000" w:themeColor="text1"/>
        </w:rPr>
        <w:t xml:space="preserve"> to fill large extended orbital exenteration defect</w:t>
      </w:r>
      <w:r w:rsidR="001D3741" w:rsidRPr="00026549">
        <w:rPr>
          <w:color w:val="000000" w:themeColor="text1"/>
        </w:rPr>
        <w:t>.</w:t>
      </w:r>
      <w:r w:rsidRPr="00026549">
        <w:rPr>
          <w:color w:val="000000" w:themeColor="text1"/>
        </w:rPr>
        <w:t xml:space="preserve"> </w:t>
      </w:r>
      <w:r w:rsidR="001D3741" w:rsidRPr="00026549">
        <w:rPr>
          <w:color w:val="000000" w:themeColor="text1"/>
        </w:rPr>
        <w:t>(h)</w:t>
      </w:r>
      <w:r w:rsidRPr="00026549">
        <w:rPr>
          <w:color w:val="000000" w:themeColor="text1"/>
        </w:rPr>
        <w:t xml:space="preserve"> </w:t>
      </w:r>
      <w:r w:rsidR="00693728" w:rsidRPr="00026549">
        <w:rPr>
          <w:color w:val="000000" w:themeColor="text1"/>
        </w:rPr>
        <w:t>Similar</w:t>
      </w:r>
      <w:r w:rsidR="00937076" w:rsidRPr="00026549">
        <w:rPr>
          <w:color w:val="000000" w:themeColor="text1"/>
        </w:rPr>
        <w:t>ly</w:t>
      </w:r>
      <w:r w:rsidR="00693728" w:rsidRPr="00026549">
        <w:rPr>
          <w:color w:val="000000" w:themeColor="text1"/>
        </w:rPr>
        <w:t xml:space="preserve"> sized l</w:t>
      </w:r>
      <w:r w:rsidRPr="00026549">
        <w:rPr>
          <w:color w:val="000000" w:themeColor="text1"/>
        </w:rPr>
        <w:t xml:space="preserve">arger </w:t>
      </w:r>
      <w:r w:rsidR="00693728" w:rsidRPr="00026549">
        <w:rPr>
          <w:color w:val="000000" w:themeColor="text1"/>
        </w:rPr>
        <w:t xml:space="preserve">extended exenteration </w:t>
      </w:r>
      <w:r w:rsidRPr="00026549">
        <w:rPr>
          <w:color w:val="000000" w:themeColor="text1"/>
        </w:rPr>
        <w:t>defect reconstructed with anterolateral thigh flap.</w:t>
      </w:r>
      <w:r w:rsidR="00382837" w:rsidRPr="00026549">
        <w:rPr>
          <w:color w:val="000000" w:themeColor="text1"/>
        </w:rPr>
        <w:t xml:space="preserve"> All patients provided consent for use of their photos in publications in current form .</w:t>
      </w:r>
    </w:p>
    <w:p w14:paraId="67583BEF" w14:textId="77777777" w:rsidR="001D3741" w:rsidRPr="00026549" w:rsidRDefault="001D3741" w:rsidP="007F1D02">
      <w:pPr>
        <w:pStyle w:val="Figurecaption"/>
        <w:rPr>
          <w:b/>
          <w:color w:val="000000" w:themeColor="text1"/>
        </w:rPr>
      </w:pPr>
    </w:p>
    <w:p w14:paraId="3F001DC9" w14:textId="77777777" w:rsidR="001D3741" w:rsidRPr="00026549" w:rsidRDefault="001D3741" w:rsidP="007F1D02">
      <w:pPr>
        <w:pStyle w:val="Figurecaption"/>
        <w:rPr>
          <w:b/>
          <w:color w:val="000000" w:themeColor="text1"/>
        </w:rPr>
      </w:pPr>
    </w:p>
    <w:p w14:paraId="02837952" w14:textId="27C12E1C" w:rsidR="007F1D02" w:rsidRDefault="007F1D02" w:rsidP="007F1D02">
      <w:pPr>
        <w:pStyle w:val="Figurecaption"/>
        <w:rPr>
          <w:b/>
          <w:color w:val="000000" w:themeColor="text1"/>
        </w:rPr>
      </w:pPr>
      <w:r w:rsidRPr="00026549">
        <w:rPr>
          <w:b/>
          <w:color w:val="000000" w:themeColor="text1"/>
        </w:rPr>
        <w:t>Table legend</w:t>
      </w:r>
    </w:p>
    <w:tbl>
      <w:tblPr>
        <w:tblW w:w="7180" w:type="dxa"/>
        <w:tblLook w:val="04A0" w:firstRow="1" w:lastRow="0" w:firstColumn="1" w:lastColumn="0" w:noHBand="0" w:noVBand="1"/>
      </w:tblPr>
      <w:tblGrid>
        <w:gridCol w:w="3140"/>
        <w:gridCol w:w="2020"/>
        <w:gridCol w:w="2020"/>
      </w:tblGrid>
      <w:tr w:rsidR="00CC4330" w:rsidRPr="00CC4330" w14:paraId="162EB477" w14:textId="77777777" w:rsidTr="00CC4330">
        <w:trPr>
          <w:trHeight w:val="320"/>
        </w:trPr>
        <w:tc>
          <w:tcPr>
            <w:tcW w:w="3140" w:type="dxa"/>
            <w:vMerge w:val="restart"/>
            <w:tcBorders>
              <w:top w:val="single" w:sz="4" w:space="0" w:color="auto"/>
              <w:left w:val="single" w:sz="4" w:space="0" w:color="auto"/>
              <w:bottom w:val="nil"/>
              <w:right w:val="nil"/>
            </w:tcBorders>
            <w:shd w:val="clear" w:color="000000" w:fill="000000"/>
            <w:vAlign w:val="center"/>
            <w:hideMark/>
          </w:tcPr>
          <w:p w14:paraId="4B114E96" w14:textId="77777777" w:rsidR="00CC4330" w:rsidRPr="00CC4330" w:rsidRDefault="00CC4330" w:rsidP="00CC4330">
            <w:pPr>
              <w:spacing w:line="240" w:lineRule="auto"/>
              <w:jc w:val="center"/>
              <w:rPr>
                <w:rFonts w:ascii="Calibri" w:hAnsi="Calibri" w:cs="Calibri"/>
                <w:b/>
                <w:bCs/>
                <w:color w:val="FFFFFF"/>
              </w:rPr>
            </w:pPr>
            <w:r w:rsidRPr="00CC4330">
              <w:rPr>
                <w:rFonts w:ascii="Calibri" w:hAnsi="Calibri" w:cs="Calibri"/>
                <w:b/>
                <w:bCs/>
                <w:color w:val="FFFFFF"/>
              </w:rPr>
              <w:t>Potential prognostic indicators</w:t>
            </w:r>
          </w:p>
        </w:tc>
        <w:tc>
          <w:tcPr>
            <w:tcW w:w="2020" w:type="dxa"/>
            <w:tcBorders>
              <w:top w:val="single" w:sz="4" w:space="0" w:color="auto"/>
              <w:left w:val="nil"/>
              <w:bottom w:val="nil"/>
              <w:right w:val="nil"/>
            </w:tcBorders>
            <w:shd w:val="clear" w:color="000000" w:fill="000000"/>
            <w:noWrap/>
            <w:vAlign w:val="bottom"/>
            <w:hideMark/>
          </w:tcPr>
          <w:p w14:paraId="7200B6C4" w14:textId="77777777" w:rsidR="00CC4330" w:rsidRPr="00CC4330" w:rsidRDefault="00CC4330" w:rsidP="00CC4330">
            <w:pPr>
              <w:spacing w:line="240" w:lineRule="auto"/>
              <w:jc w:val="center"/>
              <w:rPr>
                <w:rFonts w:ascii="Calibri" w:hAnsi="Calibri" w:cs="Calibri"/>
                <w:b/>
                <w:bCs/>
                <w:color w:val="FFFFFF"/>
              </w:rPr>
            </w:pPr>
            <w:r w:rsidRPr="00CC4330">
              <w:rPr>
                <w:rFonts w:ascii="Calibri" w:hAnsi="Calibri" w:cs="Calibri"/>
                <w:b/>
                <w:bCs/>
                <w:color w:val="FFFFFF"/>
              </w:rPr>
              <w:t>Disease Recurrence</w:t>
            </w:r>
          </w:p>
        </w:tc>
        <w:tc>
          <w:tcPr>
            <w:tcW w:w="2020" w:type="dxa"/>
            <w:tcBorders>
              <w:top w:val="single" w:sz="4" w:space="0" w:color="auto"/>
              <w:left w:val="single" w:sz="4" w:space="0" w:color="FFFFFF"/>
              <w:bottom w:val="nil"/>
              <w:right w:val="single" w:sz="4" w:space="0" w:color="auto"/>
            </w:tcBorders>
            <w:shd w:val="clear" w:color="000000" w:fill="000000"/>
            <w:noWrap/>
            <w:vAlign w:val="bottom"/>
            <w:hideMark/>
          </w:tcPr>
          <w:p w14:paraId="20707B16" w14:textId="77777777" w:rsidR="00CC4330" w:rsidRPr="00CC4330" w:rsidRDefault="00CC4330" w:rsidP="00CC4330">
            <w:pPr>
              <w:spacing w:line="240" w:lineRule="auto"/>
              <w:jc w:val="center"/>
              <w:rPr>
                <w:rFonts w:ascii="Calibri" w:hAnsi="Calibri" w:cs="Calibri"/>
                <w:b/>
                <w:bCs/>
                <w:color w:val="FFFFFF"/>
              </w:rPr>
            </w:pPr>
            <w:r w:rsidRPr="00CC4330">
              <w:rPr>
                <w:rFonts w:ascii="Calibri" w:hAnsi="Calibri" w:cs="Calibri"/>
                <w:b/>
                <w:bCs/>
                <w:color w:val="FFFFFF"/>
              </w:rPr>
              <w:t>Positive Neck</w:t>
            </w:r>
          </w:p>
        </w:tc>
      </w:tr>
      <w:tr w:rsidR="00CC4330" w:rsidRPr="00CC4330" w14:paraId="3225742B" w14:textId="77777777" w:rsidTr="00CC4330">
        <w:trPr>
          <w:trHeight w:val="320"/>
        </w:trPr>
        <w:tc>
          <w:tcPr>
            <w:tcW w:w="3140" w:type="dxa"/>
            <w:vMerge/>
            <w:tcBorders>
              <w:top w:val="single" w:sz="4" w:space="0" w:color="auto"/>
              <w:left w:val="single" w:sz="4" w:space="0" w:color="auto"/>
              <w:bottom w:val="nil"/>
              <w:right w:val="nil"/>
            </w:tcBorders>
            <w:vAlign w:val="center"/>
            <w:hideMark/>
          </w:tcPr>
          <w:p w14:paraId="18CDF8EC" w14:textId="77777777" w:rsidR="00CC4330" w:rsidRPr="00CC4330" w:rsidRDefault="00CC4330" w:rsidP="00CC4330">
            <w:pPr>
              <w:spacing w:line="240" w:lineRule="auto"/>
              <w:rPr>
                <w:rFonts w:ascii="Calibri" w:hAnsi="Calibri" w:cs="Calibri"/>
                <w:b/>
                <w:bCs/>
                <w:color w:val="FFFFFF"/>
              </w:rPr>
            </w:pPr>
          </w:p>
        </w:tc>
        <w:tc>
          <w:tcPr>
            <w:tcW w:w="4040" w:type="dxa"/>
            <w:gridSpan w:val="2"/>
            <w:tcBorders>
              <w:top w:val="nil"/>
              <w:left w:val="nil"/>
              <w:bottom w:val="nil"/>
              <w:right w:val="single" w:sz="4" w:space="0" w:color="000000"/>
            </w:tcBorders>
            <w:shd w:val="clear" w:color="auto" w:fill="auto"/>
            <w:noWrap/>
            <w:vAlign w:val="bottom"/>
            <w:hideMark/>
          </w:tcPr>
          <w:p w14:paraId="30D33859" w14:textId="77777777" w:rsidR="00CC4330" w:rsidRPr="00CC4330" w:rsidRDefault="00CC4330" w:rsidP="00CC4330">
            <w:pPr>
              <w:spacing w:line="240" w:lineRule="auto"/>
              <w:jc w:val="center"/>
              <w:rPr>
                <w:rFonts w:ascii="Calibri" w:hAnsi="Calibri" w:cs="Calibri"/>
                <w:b/>
                <w:bCs/>
                <w:color w:val="000000"/>
              </w:rPr>
            </w:pPr>
            <w:r w:rsidRPr="00CC4330">
              <w:rPr>
                <w:rFonts w:ascii="Calibri" w:hAnsi="Calibri" w:cs="Calibri"/>
                <w:b/>
                <w:bCs/>
                <w:color w:val="000000"/>
              </w:rPr>
              <w:t>P</w:t>
            </w:r>
            <w:r w:rsidRPr="00CC4330">
              <w:rPr>
                <w:rFonts w:ascii="Calibri" w:hAnsi="Calibri" w:cs="Calibri"/>
                <w:b/>
                <w:bCs/>
                <w:i/>
                <w:iCs/>
                <w:color w:val="000000"/>
              </w:rPr>
              <w:t>-value</w:t>
            </w:r>
          </w:p>
        </w:tc>
      </w:tr>
      <w:tr w:rsidR="00CC4330" w:rsidRPr="00CC4330" w14:paraId="7C818F18" w14:textId="77777777" w:rsidTr="00CC4330">
        <w:trPr>
          <w:trHeight w:val="120"/>
        </w:trPr>
        <w:tc>
          <w:tcPr>
            <w:tcW w:w="3140" w:type="dxa"/>
            <w:tcBorders>
              <w:top w:val="nil"/>
              <w:left w:val="single" w:sz="4" w:space="0" w:color="auto"/>
              <w:bottom w:val="nil"/>
              <w:right w:val="nil"/>
            </w:tcBorders>
            <w:shd w:val="clear" w:color="auto" w:fill="auto"/>
            <w:noWrap/>
            <w:vAlign w:val="bottom"/>
            <w:hideMark/>
          </w:tcPr>
          <w:p w14:paraId="61E6542F" w14:textId="77777777" w:rsidR="00CC4330" w:rsidRPr="00CC4330" w:rsidRDefault="00CC4330" w:rsidP="00CC4330">
            <w:pPr>
              <w:spacing w:line="240" w:lineRule="auto"/>
              <w:rPr>
                <w:rFonts w:ascii="Calibri" w:hAnsi="Calibri" w:cs="Calibri"/>
                <w:color w:val="000000"/>
              </w:rPr>
            </w:pPr>
            <w:r w:rsidRPr="00CC4330">
              <w:rPr>
                <w:rFonts w:ascii="Calibri" w:hAnsi="Calibri" w:cs="Calibri"/>
                <w:color w:val="000000"/>
              </w:rPr>
              <w:t> </w:t>
            </w:r>
          </w:p>
        </w:tc>
        <w:tc>
          <w:tcPr>
            <w:tcW w:w="2020" w:type="dxa"/>
            <w:tcBorders>
              <w:top w:val="single" w:sz="4" w:space="0" w:color="auto"/>
              <w:left w:val="single" w:sz="4" w:space="0" w:color="auto"/>
              <w:bottom w:val="nil"/>
              <w:right w:val="single" w:sz="4" w:space="0" w:color="auto"/>
            </w:tcBorders>
            <w:shd w:val="clear" w:color="auto" w:fill="auto"/>
            <w:noWrap/>
            <w:vAlign w:val="bottom"/>
            <w:hideMark/>
          </w:tcPr>
          <w:p w14:paraId="5C38829D" w14:textId="77777777" w:rsidR="00CC4330" w:rsidRPr="00CC4330" w:rsidRDefault="00CC4330" w:rsidP="00CC4330">
            <w:pPr>
              <w:spacing w:line="240" w:lineRule="auto"/>
              <w:rPr>
                <w:rFonts w:ascii="Calibri" w:hAnsi="Calibri" w:cs="Calibri"/>
                <w:color w:val="000000"/>
              </w:rPr>
            </w:pPr>
            <w:r w:rsidRPr="00CC4330">
              <w:rPr>
                <w:rFonts w:ascii="Calibri" w:hAnsi="Calibri" w:cs="Calibri"/>
                <w:color w:val="000000"/>
              </w:rPr>
              <w:t> </w:t>
            </w:r>
          </w:p>
        </w:tc>
        <w:tc>
          <w:tcPr>
            <w:tcW w:w="2020" w:type="dxa"/>
            <w:tcBorders>
              <w:top w:val="single" w:sz="4" w:space="0" w:color="auto"/>
              <w:left w:val="nil"/>
              <w:bottom w:val="nil"/>
              <w:right w:val="single" w:sz="4" w:space="0" w:color="auto"/>
            </w:tcBorders>
            <w:shd w:val="clear" w:color="auto" w:fill="auto"/>
            <w:noWrap/>
            <w:vAlign w:val="bottom"/>
            <w:hideMark/>
          </w:tcPr>
          <w:p w14:paraId="7EF79E51" w14:textId="77777777" w:rsidR="00CC4330" w:rsidRPr="00CC4330" w:rsidRDefault="00CC4330" w:rsidP="00CC4330">
            <w:pPr>
              <w:spacing w:line="240" w:lineRule="auto"/>
              <w:rPr>
                <w:rFonts w:ascii="Calibri" w:hAnsi="Calibri" w:cs="Calibri"/>
                <w:color w:val="000000"/>
              </w:rPr>
            </w:pPr>
            <w:r w:rsidRPr="00CC4330">
              <w:rPr>
                <w:rFonts w:ascii="Calibri" w:hAnsi="Calibri" w:cs="Calibri"/>
                <w:color w:val="000000"/>
              </w:rPr>
              <w:t> </w:t>
            </w:r>
          </w:p>
        </w:tc>
      </w:tr>
      <w:tr w:rsidR="00CC4330" w:rsidRPr="00CC4330" w14:paraId="533945F8" w14:textId="77777777" w:rsidTr="00CC4330">
        <w:trPr>
          <w:trHeight w:val="400"/>
        </w:trPr>
        <w:tc>
          <w:tcPr>
            <w:tcW w:w="3140" w:type="dxa"/>
            <w:tcBorders>
              <w:top w:val="nil"/>
              <w:left w:val="single" w:sz="4" w:space="0" w:color="auto"/>
              <w:bottom w:val="nil"/>
              <w:right w:val="nil"/>
            </w:tcBorders>
            <w:shd w:val="clear" w:color="auto" w:fill="auto"/>
            <w:noWrap/>
            <w:vAlign w:val="center"/>
            <w:hideMark/>
          </w:tcPr>
          <w:p w14:paraId="115B8DB9"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Previous treatment</w:t>
            </w:r>
          </w:p>
        </w:tc>
        <w:tc>
          <w:tcPr>
            <w:tcW w:w="2020" w:type="dxa"/>
            <w:tcBorders>
              <w:top w:val="nil"/>
              <w:left w:val="single" w:sz="4" w:space="0" w:color="auto"/>
              <w:bottom w:val="nil"/>
              <w:right w:val="single" w:sz="4" w:space="0" w:color="auto"/>
            </w:tcBorders>
            <w:shd w:val="clear" w:color="auto" w:fill="auto"/>
            <w:noWrap/>
            <w:vAlign w:val="center"/>
            <w:hideMark/>
          </w:tcPr>
          <w:p w14:paraId="0058AB62"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0.552</w:t>
            </w:r>
          </w:p>
        </w:tc>
        <w:tc>
          <w:tcPr>
            <w:tcW w:w="2020" w:type="dxa"/>
            <w:tcBorders>
              <w:top w:val="nil"/>
              <w:left w:val="nil"/>
              <w:bottom w:val="nil"/>
              <w:right w:val="single" w:sz="4" w:space="0" w:color="auto"/>
            </w:tcBorders>
            <w:shd w:val="clear" w:color="auto" w:fill="auto"/>
            <w:noWrap/>
            <w:vAlign w:val="center"/>
            <w:hideMark/>
          </w:tcPr>
          <w:p w14:paraId="64B3726A"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0.658</w:t>
            </w:r>
          </w:p>
        </w:tc>
      </w:tr>
      <w:tr w:rsidR="00CC4330" w:rsidRPr="00CC4330" w14:paraId="46699902" w14:textId="77777777" w:rsidTr="00CC4330">
        <w:trPr>
          <w:trHeight w:val="400"/>
        </w:trPr>
        <w:tc>
          <w:tcPr>
            <w:tcW w:w="3140" w:type="dxa"/>
            <w:tcBorders>
              <w:top w:val="nil"/>
              <w:left w:val="single" w:sz="4" w:space="0" w:color="auto"/>
              <w:bottom w:val="nil"/>
              <w:right w:val="nil"/>
            </w:tcBorders>
            <w:shd w:val="clear" w:color="auto" w:fill="auto"/>
            <w:noWrap/>
            <w:vAlign w:val="center"/>
            <w:hideMark/>
          </w:tcPr>
          <w:p w14:paraId="573E0DD0"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 xml:space="preserve">Smoking </w:t>
            </w:r>
          </w:p>
        </w:tc>
        <w:tc>
          <w:tcPr>
            <w:tcW w:w="2020" w:type="dxa"/>
            <w:tcBorders>
              <w:top w:val="nil"/>
              <w:left w:val="single" w:sz="4" w:space="0" w:color="auto"/>
              <w:bottom w:val="nil"/>
              <w:right w:val="single" w:sz="4" w:space="0" w:color="auto"/>
            </w:tcBorders>
            <w:shd w:val="clear" w:color="auto" w:fill="auto"/>
            <w:noWrap/>
            <w:vAlign w:val="center"/>
            <w:hideMark/>
          </w:tcPr>
          <w:p w14:paraId="02A4D2C9"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0.720</w:t>
            </w:r>
          </w:p>
        </w:tc>
        <w:tc>
          <w:tcPr>
            <w:tcW w:w="2020" w:type="dxa"/>
            <w:tcBorders>
              <w:top w:val="nil"/>
              <w:left w:val="nil"/>
              <w:bottom w:val="nil"/>
              <w:right w:val="single" w:sz="4" w:space="0" w:color="auto"/>
            </w:tcBorders>
            <w:shd w:val="clear" w:color="auto" w:fill="auto"/>
            <w:noWrap/>
            <w:vAlign w:val="center"/>
            <w:hideMark/>
          </w:tcPr>
          <w:p w14:paraId="083723EB"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0.174</w:t>
            </w:r>
          </w:p>
        </w:tc>
      </w:tr>
      <w:tr w:rsidR="00CC4330" w:rsidRPr="00CC4330" w14:paraId="08ECB6D6" w14:textId="77777777" w:rsidTr="00CC4330">
        <w:trPr>
          <w:trHeight w:val="400"/>
        </w:trPr>
        <w:tc>
          <w:tcPr>
            <w:tcW w:w="3140" w:type="dxa"/>
            <w:tcBorders>
              <w:top w:val="nil"/>
              <w:left w:val="single" w:sz="4" w:space="0" w:color="auto"/>
              <w:bottom w:val="nil"/>
              <w:right w:val="nil"/>
            </w:tcBorders>
            <w:shd w:val="clear" w:color="auto" w:fill="auto"/>
            <w:noWrap/>
            <w:vAlign w:val="center"/>
            <w:hideMark/>
          </w:tcPr>
          <w:p w14:paraId="5C1FB9C2"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Alcohol</w:t>
            </w:r>
          </w:p>
        </w:tc>
        <w:tc>
          <w:tcPr>
            <w:tcW w:w="2020" w:type="dxa"/>
            <w:tcBorders>
              <w:top w:val="nil"/>
              <w:left w:val="single" w:sz="4" w:space="0" w:color="auto"/>
              <w:bottom w:val="nil"/>
              <w:right w:val="single" w:sz="4" w:space="0" w:color="auto"/>
            </w:tcBorders>
            <w:shd w:val="clear" w:color="auto" w:fill="auto"/>
            <w:noWrap/>
            <w:vAlign w:val="center"/>
            <w:hideMark/>
          </w:tcPr>
          <w:p w14:paraId="48262270"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0.645</w:t>
            </w:r>
          </w:p>
        </w:tc>
        <w:tc>
          <w:tcPr>
            <w:tcW w:w="2020" w:type="dxa"/>
            <w:tcBorders>
              <w:top w:val="nil"/>
              <w:left w:val="nil"/>
              <w:bottom w:val="nil"/>
              <w:right w:val="single" w:sz="4" w:space="0" w:color="auto"/>
            </w:tcBorders>
            <w:shd w:val="clear" w:color="auto" w:fill="auto"/>
            <w:noWrap/>
            <w:vAlign w:val="center"/>
            <w:hideMark/>
          </w:tcPr>
          <w:p w14:paraId="7A041028"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0.205</w:t>
            </w:r>
          </w:p>
        </w:tc>
      </w:tr>
      <w:tr w:rsidR="00CC4330" w:rsidRPr="00CC4330" w14:paraId="43F01B37" w14:textId="77777777" w:rsidTr="00CC4330">
        <w:trPr>
          <w:trHeight w:val="400"/>
        </w:trPr>
        <w:tc>
          <w:tcPr>
            <w:tcW w:w="3140" w:type="dxa"/>
            <w:tcBorders>
              <w:top w:val="nil"/>
              <w:left w:val="single" w:sz="4" w:space="0" w:color="auto"/>
              <w:bottom w:val="nil"/>
              <w:right w:val="nil"/>
            </w:tcBorders>
            <w:shd w:val="clear" w:color="auto" w:fill="auto"/>
            <w:noWrap/>
            <w:vAlign w:val="center"/>
            <w:hideMark/>
          </w:tcPr>
          <w:p w14:paraId="7C2EDD38"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 xml:space="preserve">Site of disease </w:t>
            </w:r>
          </w:p>
        </w:tc>
        <w:tc>
          <w:tcPr>
            <w:tcW w:w="2020" w:type="dxa"/>
            <w:tcBorders>
              <w:top w:val="nil"/>
              <w:left w:val="single" w:sz="4" w:space="0" w:color="auto"/>
              <w:bottom w:val="nil"/>
              <w:right w:val="single" w:sz="4" w:space="0" w:color="auto"/>
            </w:tcBorders>
            <w:shd w:val="clear" w:color="auto" w:fill="auto"/>
            <w:noWrap/>
            <w:vAlign w:val="center"/>
            <w:hideMark/>
          </w:tcPr>
          <w:p w14:paraId="2CE9B75D"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0.226</w:t>
            </w:r>
          </w:p>
        </w:tc>
        <w:tc>
          <w:tcPr>
            <w:tcW w:w="2020" w:type="dxa"/>
            <w:tcBorders>
              <w:top w:val="nil"/>
              <w:left w:val="nil"/>
              <w:bottom w:val="nil"/>
              <w:right w:val="single" w:sz="4" w:space="0" w:color="auto"/>
            </w:tcBorders>
            <w:shd w:val="clear" w:color="auto" w:fill="auto"/>
            <w:noWrap/>
            <w:vAlign w:val="center"/>
            <w:hideMark/>
          </w:tcPr>
          <w:p w14:paraId="1D2C34BE"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0.385</w:t>
            </w:r>
          </w:p>
        </w:tc>
      </w:tr>
      <w:tr w:rsidR="00CC4330" w:rsidRPr="00CC4330" w14:paraId="31CD94F7" w14:textId="77777777" w:rsidTr="00CC4330">
        <w:trPr>
          <w:trHeight w:val="400"/>
        </w:trPr>
        <w:tc>
          <w:tcPr>
            <w:tcW w:w="3140" w:type="dxa"/>
            <w:tcBorders>
              <w:top w:val="nil"/>
              <w:left w:val="single" w:sz="4" w:space="0" w:color="auto"/>
              <w:bottom w:val="nil"/>
              <w:right w:val="nil"/>
            </w:tcBorders>
            <w:shd w:val="clear" w:color="auto" w:fill="auto"/>
            <w:noWrap/>
            <w:vAlign w:val="center"/>
            <w:hideMark/>
          </w:tcPr>
          <w:p w14:paraId="6D50DDAD"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pT stage</w:t>
            </w:r>
          </w:p>
        </w:tc>
        <w:tc>
          <w:tcPr>
            <w:tcW w:w="2020" w:type="dxa"/>
            <w:tcBorders>
              <w:top w:val="nil"/>
              <w:left w:val="single" w:sz="4" w:space="0" w:color="auto"/>
              <w:bottom w:val="nil"/>
              <w:right w:val="single" w:sz="4" w:space="0" w:color="auto"/>
            </w:tcBorders>
            <w:shd w:val="clear" w:color="auto" w:fill="auto"/>
            <w:noWrap/>
            <w:vAlign w:val="center"/>
            <w:hideMark/>
          </w:tcPr>
          <w:p w14:paraId="525527BD"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0.506</w:t>
            </w:r>
          </w:p>
        </w:tc>
        <w:tc>
          <w:tcPr>
            <w:tcW w:w="2020" w:type="dxa"/>
            <w:tcBorders>
              <w:top w:val="nil"/>
              <w:left w:val="nil"/>
              <w:bottom w:val="nil"/>
              <w:right w:val="single" w:sz="4" w:space="0" w:color="auto"/>
            </w:tcBorders>
            <w:shd w:val="clear" w:color="auto" w:fill="auto"/>
            <w:noWrap/>
            <w:vAlign w:val="center"/>
            <w:hideMark/>
          </w:tcPr>
          <w:p w14:paraId="27E25B19" w14:textId="77777777" w:rsidR="00CC4330" w:rsidRPr="00CC4330" w:rsidRDefault="00CC4330" w:rsidP="00CC4330">
            <w:pPr>
              <w:spacing w:line="240" w:lineRule="auto"/>
              <w:jc w:val="center"/>
              <w:rPr>
                <w:rFonts w:ascii="Calibri" w:hAnsi="Calibri" w:cs="Calibri"/>
                <w:b/>
                <w:bCs/>
                <w:i/>
                <w:iCs/>
                <w:color w:val="000000"/>
              </w:rPr>
            </w:pPr>
            <w:r w:rsidRPr="00CC4330">
              <w:rPr>
                <w:rFonts w:ascii="Calibri" w:hAnsi="Calibri" w:cs="Calibri"/>
                <w:b/>
                <w:bCs/>
                <w:i/>
                <w:iCs/>
                <w:color w:val="000000"/>
              </w:rPr>
              <w:t>0.031*</w:t>
            </w:r>
          </w:p>
        </w:tc>
      </w:tr>
      <w:tr w:rsidR="00CC4330" w:rsidRPr="00CC4330" w14:paraId="0E558204" w14:textId="77777777" w:rsidTr="00CC4330">
        <w:trPr>
          <w:trHeight w:val="400"/>
        </w:trPr>
        <w:tc>
          <w:tcPr>
            <w:tcW w:w="3140" w:type="dxa"/>
            <w:tcBorders>
              <w:top w:val="nil"/>
              <w:left w:val="single" w:sz="4" w:space="0" w:color="auto"/>
              <w:bottom w:val="nil"/>
              <w:right w:val="nil"/>
            </w:tcBorders>
            <w:shd w:val="clear" w:color="auto" w:fill="auto"/>
            <w:noWrap/>
            <w:vAlign w:val="center"/>
            <w:hideMark/>
          </w:tcPr>
          <w:p w14:paraId="36D89B20"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Grade</w:t>
            </w:r>
          </w:p>
        </w:tc>
        <w:tc>
          <w:tcPr>
            <w:tcW w:w="2020" w:type="dxa"/>
            <w:tcBorders>
              <w:top w:val="nil"/>
              <w:left w:val="single" w:sz="4" w:space="0" w:color="auto"/>
              <w:bottom w:val="nil"/>
              <w:right w:val="single" w:sz="4" w:space="0" w:color="auto"/>
            </w:tcBorders>
            <w:shd w:val="clear" w:color="auto" w:fill="auto"/>
            <w:noWrap/>
            <w:vAlign w:val="center"/>
            <w:hideMark/>
          </w:tcPr>
          <w:p w14:paraId="2EC3FAD6"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0.317</w:t>
            </w:r>
          </w:p>
        </w:tc>
        <w:tc>
          <w:tcPr>
            <w:tcW w:w="2020" w:type="dxa"/>
            <w:tcBorders>
              <w:top w:val="nil"/>
              <w:left w:val="nil"/>
              <w:bottom w:val="nil"/>
              <w:right w:val="single" w:sz="4" w:space="0" w:color="auto"/>
            </w:tcBorders>
            <w:shd w:val="clear" w:color="auto" w:fill="auto"/>
            <w:noWrap/>
            <w:vAlign w:val="center"/>
            <w:hideMark/>
          </w:tcPr>
          <w:p w14:paraId="2F7A9FE9" w14:textId="77777777" w:rsidR="00CC4330" w:rsidRPr="00CC4330" w:rsidRDefault="00CC4330" w:rsidP="00CC4330">
            <w:pPr>
              <w:spacing w:line="240" w:lineRule="auto"/>
              <w:jc w:val="center"/>
              <w:rPr>
                <w:rFonts w:ascii="Calibri" w:hAnsi="Calibri" w:cs="Calibri"/>
                <w:b/>
                <w:bCs/>
                <w:i/>
                <w:iCs/>
                <w:color w:val="000000"/>
              </w:rPr>
            </w:pPr>
            <w:r w:rsidRPr="00CC4330">
              <w:rPr>
                <w:rFonts w:ascii="Calibri" w:hAnsi="Calibri" w:cs="Calibri"/>
                <w:b/>
                <w:bCs/>
                <w:i/>
                <w:iCs/>
                <w:color w:val="000000"/>
              </w:rPr>
              <w:t>0.028*</w:t>
            </w:r>
          </w:p>
        </w:tc>
      </w:tr>
      <w:tr w:rsidR="00CC4330" w:rsidRPr="00CC4330" w14:paraId="274D7076" w14:textId="77777777" w:rsidTr="00CC4330">
        <w:trPr>
          <w:trHeight w:val="400"/>
        </w:trPr>
        <w:tc>
          <w:tcPr>
            <w:tcW w:w="3140" w:type="dxa"/>
            <w:tcBorders>
              <w:top w:val="nil"/>
              <w:left w:val="single" w:sz="4" w:space="0" w:color="auto"/>
              <w:bottom w:val="nil"/>
              <w:right w:val="nil"/>
            </w:tcBorders>
            <w:shd w:val="clear" w:color="auto" w:fill="auto"/>
            <w:noWrap/>
            <w:vAlign w:val="center"/>
            <w:hideMark/>
          </w:tcPr>
          <w:p w14:paraId="01699B2A"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Final margins</w:t>
            </w:r>
          </w:p>
        </w:tc>
        <w:tc>
          <w:tcPr>
            <w:tcW w:w="2020" w:type="dxa"/>
            <w:tcBorders>
              <w:top w:val="nil"/>
              <w:left w:val="single" w:sz="4" w:space="0" w:color="auto"/>
              <w:bottom w:val="nil"/>
              <w:right w:val="single" w:sz="4" w:space="0" w:color="auto"/>
            </w:tcBorders>
            <w:shd w:val="clear" w:color="auto" w:fill="auto"/>
            <w:noWrap/>
            <w:vAlign w:val="center"/>
            <w:hideMark/>
          </w:tcPr>
          <w:p w14:paraId="4B724737" w14:textId="77777777" w:rsidR="00CC4330" w:rsidRPr="00CC4330" w:rsidRDefault="00CC4330" w:rsidP="00CC4330">
            <w:pPr>
              <w:spacing w:line="240" w:lineRule="auto"/>
              <w:jc w:val="center"/>
              <w:rPr>
                <w:rFonts w:ascii="Calibri" w:hAnsi="Calibri" w:cs="Calibri"/>
                <w:b/>
                <w:bCs/>
                <w:i/>
                <w:iCs/>
                <w:color w:val="000000"/>
              </w:rPr>
            </w:pPr>
            <w:r w:rsidRPr="00CC4330">
              <w:rPr>
                <w:rFonts w:ascii="Calibri" w:hAnsi="Calibri" w:cs="Calibri"/>
                <w:b/>
                <w:bCs/>
                <w:i/>
                <w:iCs/>
                <w:color w:val="000000"/>
              </w:rPr>
              <w:t>&lt;0.0001*</w:t>
            </w:r>
          </w:p>
        </w:tc>
        <w:tc>
          <w:tcPr>
            <w:tcW w:w="2020" w:type="dxa"/>
            <w:tcBorders>
              <w:top w:val="nil"/>
              <w:left w:val="nil"/>
              <w:bottom w:val="nil"/>
              <w:right w:val="single" w:sz="4" w:space="0" w:color="auto"/>
            </w:tcBorders>
            <w:shd w:val="clear" w:color="auto" w:fill="auto"/>
            <w:noWrap/>
            <w:vAlign w:val="center"/>
            <w:hideMark/>
          </w:tcPr>
          <w:p w14:paraId="7A22E238"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0.430</w:t>
            </w:r>
          </w:p>
        </w:tc>
      </w:tr>
      <w:tr w:rsidR="00CC4330" w:rsidRPr="00CC4330" w14:paraId="413119D4" w14:textId="77777777" w:rsidTr="00CC4330">
        <w:trPr>
          <w:trHeight w:val="400"/>
        </w:trPr>
        <w:tc>
          <w:tcPr>
            <w:tcW w:w="3140" w:type="dxa"/>
            <w:tcBorders>
              <w:top w:val="nil"/>
              <w:left w:val="single" w:sz="4" w:space="0" w:color="auto"/>
              <w:bottom w:val="nil"/>
              <w:right w:val="nil"/>
            </w:tcBorders>
            <w:shd w:val="clear" w:color="auto" w:fill="auto"/>
            <w:noWrap/>
            <w:vAlign w:val="center"/>
            <w:hideMark/>
          </w:tcPr>
          <w:p w14:paraId="60E02AEB"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 xml:space="preserve">Bone invasion </w:t>
            </w:r>
          </w:p>
        </w:tc>
        <w:tc>
          <w:tcPr>
            <w:tcW w:w="2020" w:type="dxa"/>
            <w:tcBorders>
              <w:top w:val="nil"/>
              <w:left w:val="single" w:sz="4" w:space="0" w:color="auto"/>
              <w:bottom w:val="nil"/>
              <w:right w:val="single" w:sz="4" w:space="0" w:color="auto"/>
            </w:tcBorders>
            <w:shd w:val="clear" w:color="auto" w:fill="auto"/>
            <w:noWrap/>
            <w:vAlign w:val="center"/>
            <w:hideMark/>
          </w:tcPr>
          <w:p w14:paraId="12DB613A"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0.263</w:t>
            </w:r>
          </w:p>
        </w:tc>
        <w:tc>
          <w:tcPr>
            <w:tcW w:w="2020" w:type="dxa"/>
            <w:tcBorders>
              <w:top w:val="nil"/>
              <w:left w:val="nil"/>
              <w:bottom w:val="nil"/>
              <w:right w:val="single" w:sz="4" w:space="0" w:color="auto"/>
            </w:tcBorders>
            <w:shd w:val="clear" w:color="auto" w:fill="auto"/>
            <w:noWrap/>
            <w:vAlign w:val="center"/>
            <w:hideMark/>
          </w:tcPr>
          <w:p w14:paraId="052D981C"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0.500</w:t>
            </w:r>
          </w:p>
        </w:tc>
      </w:tr>
      <w:tr w:rsidR="00CC4330" w:rsidRPr="00CC4330" w14:paraId="62106567" w14:textId="77777777" w:rsidTr="00CC4330">
        <w:trPr>
          <w:trHeight w:val="400"/>
        </w:trPr>
        <w:tc>
          <w:tcPr>
            <w:tcW w:w="3140" w:type="dxa"/>
            <w:tcBorders>
              <w:top w:val="nil"/>
              <w:left w:val="single" w:sz="4" w:space="0" w:color="auto"/>
              <w:bottom w:val="nil"/>
              <w:right w:val="nil"/>
            </w:tcBorders>
            <w:shd w:val="clear" w:color="auto" w:fill="auto"/>
            <w:noWrap/>
            <w:vAlign w:val="center"/>
            <w:hideMark/>
          </w:tcPr>
          <w:p w14:paraId="13B8A193"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Perineural invasion</w:t>
            </w:r>
          </w:p>
        </w:tc>
        <w:tc>
          <w:tcPr>
            <w:tcW w:w="2020" w:type="dxa"/>
            <w:tcBorders>
              <w:top w:val="nil"/>
              <w:left w:val="single" w:sz="4" w:space="0" w:color="auto"/>
              <w:bottom w:val="nil"/>
              <w:right w:val="single" w:sz="4" w:space="0" w:color="auto"/>
            </w:tcBorders>
            <w:shd w:val="clear" w:color="auto" w:fill="auto"/>
            <w:noWrap/>
            <w:vAlign w:val="center"/>
            <w:hideMark/>
          </w:tcPr>
          <w:p w14:paraId="2D1B49CA"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0.428</w:t>
            </w:r>
          </w:p>
        </w:tc>
        <w:tc>
          <w:tcPr>
            <w:tcW w:w="2020" w:type="dxa"/>
            <w:tcBorders>
              <w:top w:val="nil"/>
              <w:left w:val="nil"/>
              <w:bottom w:val="nil"/>
              <w:right w:val="single" w:sz="4" w:space="0" w:color="auto"/>
            </w:tcBorders>
            <w:shd w:val="clear" w:color="auto" w:fill="auto"/>
            <w:noWrap/>
            <w:vAlign w:val="center"/>
            <w:hideMark/>
          </w:tcPr>
          <w:p w14:paraId="0AEA8581"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0.607</w:t>
            </w:r>
          </w:p>
        </w:tc>
      </w:tr>
      <w:tr w:rsidR="00CC4330" w:rsidRPr="00CC4330" w14:paraId="6D26B222" w14:textId="77777777" w:rsidTr="00CC4330">
        <w:trPr>
          <w:trHeight w:val="400"/>
        </w:trPr>
        <w:tc>
          <w:tcPr>
            <w:tcW w:w="3140" w:type="dxa"/>
            <w:tcBorders>
              <w:top w:val="nil"/>
              <w:left w:val="single" w:sz="4" w:space="0" w:color="auto"/>
              <w:bottom w:val="single" w:sz="4" w:space="0" w:color="auto"/>
              <w:right w:val="nil"/>
            </w:tcBorders>
            <w:shd w:val="clear" w:color="auto" w:fill="auto"/>
            <w:noWrap/>
            <w:vAlign w:val="center"/>
            <w:hideMark/>
          </w:tcPr>
          <w:p w14:paraId="2A0EFB75"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Lymphovascular invasion</w:t>
            </w:r>
          </w:p>
        </w:tc>
        <w:tc>
          <w:tcPr>
            <w:tcW w:w="2020" w:type="dxa"/>
            <w:tcBorders>
              <w:top w:val="nil"/>
              <w:left w:val="single" w:sz="4" w:space="0" w:color="auto"/>
              <w:bottom w:val="single" w:sz="4" w:space="0" w:color="auto"/>
              <w:right w:val="single" w:sz="4" w:space="0" w:color="auto"/>
            </w:tcBorders>
            <w:shd w:val="clear" w:color="auto" w:fill="auto"/>
            <w:noWrap/>
            <w:vAlign w:val="center"/>
            <w:hideMark/>
          </w:tcPr>
          <w:p w14:paraId="1BD18595" w14:textId="77777777" w:rsidR="00CC4330" w:rsidRPr="00CC4330" w:rsidRDefault="00CC4330" w:rsidP="00CC4330">
            <w:pPr>
              <w:spacing w:line="240" w:lineRule="auto"/>
              <w:jc w:val="center"/>
              <w:rPr>
                <w:rFonts w:ascii="Calibri" w:hAnsi="Calibri" w:cs="Calibri"/>
                <w:color w:val="000000"/>
              </w:rPr>
            </w:pPr>
            <w:r w:rsidRPr="00CC4330">
              <w:rPr>
                <w:rFonts w:ascii="Calibri" w:hAnsi="Calibri" w:cs="Calibri"/>
                <w:color w:val="000000"/>
              </w:rPr>
              <w:t>0.826</w:t>
            </w:r>
          </w:p>
        </w:tc>
        <w:tc>
          <w:tcPr>
            <w:tcW w:w="2020" w:type="dxa"/>
            <w:tcBorders>
              <w:top w:val="nil"/>
              <w:left w:val="nil"/>
              <w:bottom w:val="single" w:sz="4" w:space="0" w:color="auto"/>
              <w:right w:val="single" w:sz="4" w:space="0" w:color="auto"/>
            </w:tcBorders>
            <w:shd w:val="clear" w:color="auto" w:fill="auto"/>
            <w:noWrap/>
            <w:vAlign w:val="center"/>
            <w:hideMark/>
          </w:tcPr>
          <w:p w14:paraId="4FFE62F2" w14:textId="77777777" w:rsidR="00CC4330" w:rsidRPr="00CC4330" w:rsidRDefault="00CC4330" w:rsidP="00CC4330">
            <w:pPr>
              <w:spacing w:line="240" w:lineRule="auto"/>
              <w:jc w:val="center"/>
              <w:rPr>
                <w:rFonts w:ascii="Calibri" w:hAnsi="Calibri" w:cs="Calibri"/>
                <w:b/>
                <w:bCs/>
                <w:i/>
                <w:iCs/>
                <w:color w:val="000000"/>
              </w:rPr>
            </w:pPr>
            <w:r w:rsidRPr="00CC4330">
              <w:rPr>
                <w:rFonts w:ascii="Calibri" w:hAnsi="Calibri" w:cs="Calibri"/>
                <w:b/>
                <w:bCs/>
                <w:i/>
                <w:iCs/>
                <w:color w:val="000000"/>
              </w:rPr>
              <w:t>&lt;0.0001*</w:t>
            </w:r>
          </w:p>
        </w:tc>
      </w:tr>
    </w:tbl>
    <w:p w14:paraId="3912BFC4" w14:textId="77777777" w:rsidR="00CC4330" w:rsidRPr="00CC4330" w:rsidRDefault="00CC4330" w:rsidP="00CC4330"/>
    <w:p w14:paraId="08D1F557" w14:textId="77777777" w:rsidR="007F1D02" w:rsidRPr="00026549" w:rsidRDefault="007F1D02" w:rsidP="007F1D02">
      <w:pPr>
        <w:rPr>
          <w:color w:val="000000" w:themeColor="text1"/>
        </w:rPr>
      </w:pPr>
      <w:r w:rsidRPr="00026549">
        <w:rPr>
          <w:color w:val="000000" w:themeColor="text1"/>
        </w:rPr>
        <w:t xml:space="preserve">Table 1: </w:t>
      </w:r>
      <w:r w:rsidR="007E1DBA" w:rsidRPr="00026549">
        <w:rPr>
          <w:color w:val="000000" w:themeColor="text1"/>
        </w:rPr>
        <w:t>Relevant</w:t>
      </w:r>
      <w:r w:rsidRPr="00026549">
        <w:rPr>
          <w:color w:val="000000" w:themeColor="text1"/>
        </w:rPr>
        <w:t xml:space="preserve"> associations between clinicopathological characteristics and disease recurrence (left column) or positive nodal neck disease (right column). Statistically significant associations (P&lt;0.05) are highlighted in bold italics. </w:t>
      </w:r>
    </w:p>
    <w:p w14:paraId="79BDC712" w14:textId="77777777" w:rsidR="007F1D02" w:rsidRPr="00026549" w:rsidRDefault="007F1D02" w:rsidP="009B7DEB">
      <w:pPr>
        <w:rPr>
          <w:b/>
          <w:i/>
          <w:color w:val="000000" w:themeColor="text1"/>
        </w:rPr>
      </w:pPr>
    </w:p>
    <w:sectPr w:rsidR="007F1D02" w:rsidRPr="00026549" w:rsidSect="00CA4608">
      <w:pgSz w:w="11901" w:h="16840" w:code="9"/>
      <w:pgMar w:top="1418" w:right="1701" w:bottom="1418" w:left="1701" w:header="709" w:footer="709" w:gutter="0"/>
      <w:lnNumType w:countBy="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CCE89D7" w14:textId="77777777" w:rsidR="00DD3196" w:rsidRDefault="00DD3196" w:rsidP="00AF2C92">
      <w:r>
        <w:separator/>
      </w:r>
    </w:p>
  </w:endnote>
  <w:endnote w:type="continuationSeparator" w:id="0">
    <w:p w14:paraId="3E3C12DE" w14:textId="77777777" w:rsidR="00DD3196" w:rsidRDefault="00DD3196" w:rsidP="00AF2C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MT">
    <w:altName w:val="Arial"/>
    <w:panose1 w:val="020B06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311AA7A" w14:textId="77777777" w:rsidR="00DD3196" w:rsidRDefault="00DD3196" w:rsidP="00AF2C92">
      <w:r>
        <w:separator/>
      </w:r>
    </w:p>
  </w:footnote>
  <w:footnote w:type="continuationSeparator" w:id="0">
    <w:p w14:paraId="521BB92F" w14:textId="77777777" w:rsidR="00DD3196" w:rsidRDefault="00DD3196" w:rsidP="00AF2C9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B0D4262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954AB6CC"/>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DD022EAE"/>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2E3626A4"/>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ECD2D830"/>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227402F4"/>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185865B2"/>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346689D4"/>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8F80B210"/>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977869E6"/>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605E9420"/>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5CC0843"/>
    <w:multiLevelType w:val="multilevel"/>
    <w:tmpl w:val="9426EBB6"/>
    <w:lvl w:ilvl="0">
      <w:start w:val="1"/>
      <w:numFmt w:val="decimal"/>
      <w:lvlText w:val="(%1)"/>
      <w:lvlJc w:val="right"/>
      <w:pPr>
        <w:ind w:left="720" w:hanging="181"/>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D0E765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1F413159"/>
    <w:multiLevelType w:val="multilevel"/>
    <w:tmpl w:val="30C08770"/>
    <w:lvl w:ilvl="0">
      <w:start w:val="1"/>
      <w:numFmt w:val="decimal"/>
      <w:lvlText w:val="(%1)"/>
      <w:lvlJc w:val="right"/>
      <w:pPr>
        <w:ind w:left="720" w:hanging="153"/>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FBD58E1"/>
    <w:multiLevelType w:val="multilevel"/>
    <w:tmpl w:val="1B88B87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7E8289F"/>
    <w:multiLevelType w:val="hybridMultilevel"/>
    <w:tmpl w:val="E976D66C"/>
    <w:lvl w:ilvl="0" w:tplc="0CDA7214">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6" w15:restartNumberingAfterBreak="0">
    <w:nsid w:val="389B5003"/>
    <w:multiLevelType w:val="multilevel"/>
    <w:tmpl w:val="DD5255FA"/>
    <w:lvl w:ilvl="0">
      <w:start w:val="1"/>
      <w:numFmt w:val="decimal"/>
      <w:lvlText w:val="(%1)"/>
      <w:lvlJc w:val="left"/>
      <w:pPr>
        <w:ind w:left="720" w:hanging="45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D4A71FF"/>
    <w:multiLevelType w:val="hybridMultilevel"/>
    <w:tmpl w:val="CADCD1B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4E253263"/>
    <w:multiLevelType w:val="hybridMultilevel"/>
    <w:tmpl w:val="C77A280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838135E"/>
    <w:multiLevelType w:val="hybridMultilevel"/>
    <w:tmpl w:val="68EEE1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DD751B3"/>
    <w:multiLevelType w:val="hybridMultilevel"/>
    <w:tmpl w:val="570828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3FA38AF"/>
    <w:multiLevelType w:val="hybridMultilevel"/>
    <w:tmpl w:val="C96A95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D9373AB"/>
    <w:multiLevelType w:val="multilevel"/>
    <w:tmpl w:val="B89CB32C"/>
    <w:lvl w:ilvl="0">
      <w:start w:val="1"/>
      <w:numFmt w:val="decimal"/>
      <w:lvlText w:val="(%1)"/>
      <w:lvlJc w:val="right"/>
      <w:pPr>
        <w:ind w:left="720" w:hanging="153"/>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7EC46E17"/>
    <w:multiLevelType w:val="hybridMultilevel"/>
    <w:tmpl w:val="CA0A6FB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20"/>
  </w:num>
  <w:num w:numId="3">
    <w:abstractNumId w:val="1"/>
  </w:num>
  <w:num w:numId="4">
    <w:abstractNumId w:val="2"/>
  </w:num>
  <w:num w:numId="5">
    <w:abstractNumId w:val="3"/>
  </w:num>
  <w:num w:numId="6">
    <w:abstractNumId w:val="4"/>
  </w:num>
  <w:num w:numId="7">
    <w:abstractNumId w:val="9"/>
  </w:num>
  <w:num w:numId="8">
    <w:abstractNumId w:val="5"/>
  </w:num>
  <w:num w:numId="9">
    <w:abstractNumId w:val="7"/>
  </w:num>
  <w:num w:numId="10">
    <w:abstractNumId w:val="6"/>
  </w:num>
  <w:num w:numId="11">
    <w:abstractNumId w:val="10"/>
  </w:num>
  <w:num w:numId="12">
    <w:abstractNumId w:val="8"/>
  </w:num>
  <w:num w:numId="13">
    <w:abstractNumId w:val="17"/>
  </w:num>
  <w:num w:numId="14">
    <w:abstractNumId w:val="21"/>
  </w:num>
  <w:num w:numId="15">
    <w:abstractNumId w:val="14"/>
  </w:num>
  <w:num w:numId="16">
    <w:abstractNumId w:val="16"/>
  </w:num>
  <w:num w:numId="17">
    <w:abstractNumId w:val="11"/>
  </w:num>
  <w:num w:numId="18">
    <w:abstractNumId w:val="0"/>
  </w:num>
  <w:num w:numId="19">
    <w:abstractNumId w:val="12"/>
  </w:num>
  <w:num w:numId="20">
    <w:abstractNumId w:val="21"/>
  </w:num>
  <w:num w:numId="21">
    <w:abstractNumId w:val="21"/>
  </w:num>
  <w:num w:numId="22">
    <w:abstractNumId w:val="21"/>
  </w:num>
  <w:num w:numId="23">
    <w:abstractNumId w:val="21"/>
  </w:num>
  <w:num w:numId="24">
    <w:abstractNumId w:val="17"/>
  </w:num>
  <w:num w:numId="25">
    <w:abstractNumId w:val="18"/>
  </w:num>
  <w:num w:numId="26">
    <w:abstractNumId w:val="22"/>
  </w:num>
  <w:num w:numId="27">
    <w:abstractNumId w:val="23"/>
  </w:num>
  <w:num w:numId="28">
    <w:abstractNumId w:val="21"/>
  </w:num>
  <w:num w:numId="29">
    <w:abstractNumId w:val="13"/>
  </w:num>
  <w:num w:numId="30">
    <w:abstractNumId w:val="24"/>
  </w:num>
  <w:num w:numId="31">
    <w:abstractNumId w:val="19"/>
  </w:num>
  <w:num w:numId="32">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4"/>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79F1"/>
    <w:rsid w:val="00000708"/>
    <w:rsid w:val="00001899"/>
    <w:rsid w:val="000041D6"/>
    <w:rsid w:val="000049AD"/>
    <w:rsid w:val="000133C0"/>
    <w:rsid w:val="00014C4E"/>
    <w:rsid w:val="00017107"/>
    <w:rsid w:val="000202E2"/>
    <w:rsid w:val="00022441"/>
    <w:rsid w:val="0002261E"/>
    <w:rsid w:val="00024839"/>
    <w:rsid w:val="00026549"/>
    <w:rsid w:val="00026871"/>
    <w:rsid w:val="000375D5"/>
    <w:rsid w:val="00037A98"/>
    <w:rsid w:val="000427FB"/>
    <w:rsid w:val="0004455E"/>
    <w:rsid w:val="00047CB5"/>
    <w:rsid w:val="00051FAA"/>
    <w:rsid w:val="000572A9"/>
    <w:rsid w:val="00061325"/>
    <w:rsid w:val="000701A9"/>
    <w:rsid w:val="000733AC"/>
    <w:rsid w:val="00074D22"/>
    <w:rsid w:val="00075081"/>
    <w:rsid w:val="0007528A"/>
    <w:rsid w:val="000811AB"/>
    <w:rsid w:val="00083C5F"/>
    <w:rsid w:val="0009172C"/>
    <w:rsid w:val="000930EC"/>
    <w:rsid w:val="00095E61"/>
    <w:rsid w:val="000966C1"/>
    <w:rsid w:val="000970AC"/>
    <w:rsid w:val="000A1167"/>
    <w:rsid w:val="000A4428"/>
    <w:rsid w:val="000A4562"/>
    <w:rsid w:val="000A6D40"/>
    <w:rsid w:val="000A7BC3"/>
    <w:rsid w:val="000B1661"/>
    <w:rsid w:val="000B2E88"/>
    <w:rsid w:val="000B4603"/>
    <w:rsid w:val="000C09BE"/>
    <w:rsid w:val="000C1380"/>
    <w:rsid w:val="000C554F"/>
    <w:rsid w:val="000D0DC5"/>
    <w:rsid w:val="000D15FF"/>
    <w:rsid w:val="000D28DF"/>
    <w:rsid w:val="000D488B"/>
    <w:rsid w:val="000D68DF"/>
    <w:rsid w:val="000E138D"/>
    <w:rsid w:val="000E187A"/>
    <w:rsid w:val="000E2D61"/>
    <w:rsid w:val="000E450E"/>
    <w:rsid w:val="000E6259"/>
    <w:rsid w:val="000F4677"/>
    <w:rsid w:val="000F5BE0"/>
    <w:rsid w:val="000F7362"/>
    <w:rsid w:val="00100587"/>
    <w:rsid w:val="0010284E"/>
    <w:rsid w:val="00103122"/>
    <w:rsid w:val="0010336A"/>
    <w:rsid w:val="001050F1"/>
    <w:rsid w:val="00105AEA"/>
    <w:rsid w:val="00106DAF"/>
    <w:rsid w:val="00116023"/>
    <w:rsid w:val="00134A51"/>
    <w:rsid w:val="00140727"/>
    <w:rsid w:val="00160628"/>
    <w:rsid w:val="00161344"/>
    <w:rsid w:val="00162195"/>
    <w:rsid w:val="0016322A"/>
    <w:rsid w:val="00165A21"/>
    <w:rsid w:val="001705CE"/>
    <w:rsid w:val="0017714B"/>
    <w:rsid w:val="001804DF"/>
    <w:rsid w:val="00181BDC"/>
    <w:rsid w:val="00181DB0"/>
    <w:rsid w:val="001829E3"/>
    <w:rsid w:val="0019731E"/>
    <w:rsid w:val="001A09FE"/>
    <w:rsid w:val="001A67C9"/>
    <w:rsid w:val="001A69DE"/>
    <w:rsid w:val="001B1C7C"/>
    <w:rsid w:val="001B398F"/>
    <w:rsid w:val="001B46C6"/>
    <w:rsid w:val="001B4B48"/>
    <w:rsid w:val="001B4D1F"/>
    <w:rsid w:val="001B6544"/>
    <w:rsid w:val="001B7681"/>
    <w:rsid w:val="001B7CAE"/>
    <w:rsid w:val="001C0772"/>
    <w:rsid w:val="001C0D4F"/>
    <w:rsid w:val="001C1DEC"/>
    <w:rsid w:val="001C5736"/>
    <w:rsid w:val="001D3741"/>
    <w:rsid w:val="001D4A49"/>
    <w:rsid w:val="001E0572"/>
    <w:rsid w:val="001E0A67"/>
    <w:rsid w:val="001E1028"/>
    <w:rsid w:val="001E14E2"/>
    <w:rsid w:val="001E6302"/>
    <w:rsid w:val="001E7DCB"/>
    <w:rsid w:val="001F3411"/>
    <w:rsid w:val="001F4287"/>
    <w:rsid w:val="001F4DBA"/>
    <w:rsid w:val="0020415E"/>
    <w:rsid w:val="00204FF4"/>
    <w:rsid w:val="0021056E"/>
    <w:rsid w:val="0021075D"/>
    <w:rsid w:val="0021165A"/>
    <w:rsid w:val="00211BC9"/>
    <w:rsid w:val="0021620C"/>
    <w:rsid w:val="00216E78"/>
    <w:rsid w:val="00217275"/>
    <w:rsid w:val="00221270"/>
    <w:rsid w:val="00231BB0"/>
    <w:rsid w:val="00236F4B"/>
    <w:rsid w:val="00242B0D"/>
    <w:rsid w:val="00242CBA"/>
    <w:rsid w:val="002467C6"/>
    <w:rsid w:val="0024692A"/>
    <w:rsid w:val="00252BBA"/>
    <w:rsid w:val="00253123"/>
    <w:rsid w:val="00264001"/>
    <w:rsid w:val="00266354"/>
    <w:rsid w:val="00267A18"/>
    <w:rsid w:val="00273462"/>
    <w:rsid w:val="0027395B"/>
    <w:rsid w:val="00275854"/>
    <w:rsid w:val="00277900"/>
    <w:rsid w:val="00283B41"/>
    <w:rsid w:val="00285F28"/>
    <w:rsid w:val="00286398"/>
    <w:rsid w:val="002A3C42"/>
    <w:rsid w:val="002A5D75"/>
    <w:rsid w:val="002B1B1A"/>
    <w:rsid w:val="002B7228"/>
    <w:rsid w:val="002C53EE"/>
    <w:rsid w:val="002D24F7"/>
    <w:rsid w:val="002D2799"/>
    <w:rsid w:val="002D2CD7"/>
    <w:rsid w:val="002D4DDC"/>
    <w:rsid w:val="002D4F75"/>
    <w:rsid w:val="002D6493"/>
    <w:rsid w:val="002D7AB6"/>
    <w:rsid w:val="002E06D0"/>
    <w:rsid w:val="002E3C27"/>
    <w:rsid w:val="002E403A"/>
    <w:rsid w:val="002E7F3A"/>
    <w:rsid w:val="002F4EDB"/>
    <w:rsid w:val="002F6054"/>
    <w:rsid w:val="00315713"/>
    <w:rsid w:val="0031686C"/>
    <w:rsid w:val="00316FE0"/>
    <w:rsid w:val="003204D2"/>
    <w:rsid w:val="0032605E"/>
    <w:rsid w:val="003275D1"/>
    <w:rsid w:val="00330B2A"/>
    <w:rsid w:val="00331E17"/>
    <w:rsid w:val="00333063"/>
    <w:rsid w:val="003408E3"/>
    <w:rsid w:val="00343480"/>
    <w:rsid w:val="00345E89"/>
    <w:rsid w:val="003522A1"/>
    <w:rsid w:val="0035254B"/>
    <w:rsid w:val="00353555"/>
    <w:rsid w:val="003565D4"/>
    <w:rsid w:val="003607FB"/>
    <w:rsid w:val="00360FD5"/>
    <w:rsid w:val="003634A5"/>
    <w:rsid w:val="00366868"/>
    <w:rsid w:val="00367506"/>
    <w:rsid w:val="00370085"/>
    <w:rsid w:val="003744A7"/>
    <w:rsid w:val="00375A02"/>
    <w:rsid w:val="00376235"/>
    <w:rsid w:val="00381FB6"/>
    <w:rsid w:val="00382837"/>
    <w:rsid w:val="00382B58"/>
    <w:rsid w:val="003836D3"/>
    <w:rsid w:val="00383A52"/>
    <w:rsid w:val="00391652"/>
    <w:rsid w:val="0039507F"/>
    <w:rsid w:val="003A1260"/>
    <w:rsid w:val="003A295F"/>
    <w:rsid w:val="003A41DD"/>
    <w:rsid w:val="003A7033"/>
    <w:rsid w:val="003B47FE"/>
    <w:rsid w:val="003B5673"/>
    <w:rsid w:val="003B62C9"/>
    <w:rsid w:val="003C7176"/>
    <w:rsid w:val="003D0929"/>
    <w:rsid w:val="003D4729"/>
    <w:rsid w:val="003D7DD6"/>
    <w:rsid w:val="003E5AAF"/>
    <w:rsid w:val="003E600D"/>
    <w:rsid w:val="003E64DF"/>
    <w:rsid w:val="003E6A5D"/>
    <w:rsid w:val="003F193A"/>
    <w:rsid w:val="003F4207"/>
    <w:rsid w:val="003F5C46"/>
    <w:rsid w:val="003F7CBB"/>
    <w:rsid w:val="003F7D34"/>
    <w:rsid w:val="004006C4"/>
    <w:rsid w:val="00412C8E"/>
    <w:rsid w:val="0041518D"/>
    <w:rsid w:val="0042221D"/>
    <w:rsid w:val="00424DD3"/>
    <w:rsid w:val="004269C5"/>
    <w:rsid w:val="00435939"/>
    <w:rsid w:val="00437CC7"/>
    <w:rsid w:val="00442B9C"/>
    <w:rsid w:val="0044738A"/>
    <w:rsid w:val="004473D3"/>
    <w:rsid w:val="00452231"/>
    <w:rsid w:val="00454CBE"/>
    <w:rsid w:val="00457530"/>
    <w:rsid w:val="00460C13"/>
    <w:rsid w:val="00463228"/>
    <w:rsid w:val="00463782"/>
    <w:rsid w:val="004667E0"/>
    <w:rsid w:val="0046760E"/>
    <w:rsid w:val="00470E10"/>
    <w:rsid w:val="00473368"/>
    <w:rsid w:val="00473BEA"/>
    <w:rsid w:val="00477A97"/>
    <w:rsid w:val="00481343"/>
    <w:rsid w:val="00483796"/>
    <w:rsid w:val="0048549E"/>
    <w:rsid w:val="00493347"/>
    <w:rsid w:val="00496092"/>
    <w:rsid w:val="00497A18"/>
    <w:rsid w:val="004A08DB"/>
    <w:rsid w:val="004A25D0"/>
    <w:rsid w:val="004A37E8"/>
    <w:rsid w:val="004A7549"/>
    <w:rsid w:val="004B09D4"/>
    <w:rsid w:val="004B2BDB"/>
    <w:rsid w:val="004B330A"/>
    <w:rsid w:val="004B7C8E"/>
    <w:rsid w:val="004D0EDC"/>
    <w:rsid w:val="004D1220"/>
    <w:rsid w:val="004D14B3"/>
    <w:rsid w:val="004D1529"/>
    <w:rsid w:val="004D2253"/>
    <w:rsid w:val="004D5514"/>
    <w:rsid w:val="004D56C3"/>
    <w:rsid w:val="004E0338"/>
    <w:rsid w:val="004E4FF3"/>
    <w:rsid w:val="004E56A8"/>
    <w:rsid w:val="004F3B55"/>
    <w:rsid w:val="004F4E46"/>
    <w:rsid w:val="004F6B7D"/>
    <w:rsid w:val="005015F6"/>
    <w:rsid w:val="005030C4"/>
    <w:rsid w:val="005031C5"/>
    <w:rsid w:val="00504FDC"/>
    <w:rsid w:val="005120CC"/>
    <w:rsid w:val="00512B7B"/>
    <w:rsid w:val="00514EA1"/>
    <w:rsid w:val="00516AAB"/>
    <w:rsid w:val="0051798B"/>
    <w:rsid w:val="00521F5A"/>
    <w:rsid w:val="00525E06"/>
    <w:rsid w:val="00526454"/>
    <w:rsid w:val="00531823"/>
    <w:rsid w:val="00534ECC"/>
    <w:rsid w:val="0053720D"/>
    <w:rsid w:val="00540EF5"/>
    <w:rsid w:val="00541BF3"/>
    <w:rsid w:val="00541CD3"/>
    <w:rsid w:val="005476FA"/>
    <w:rsid w:val="0055595E"/>
    <w:rsid w:val="00557988"/>
    <w:rsid w:val="00562C49"/>
    <w:rsid w:val="00562DEF"/>
    <w:rsid w:val="00563A35"/>
    <w:rsid w:val="00566596"/>
    <w:rsid w:val="00570BCB"/>
    <w:rsid w:val="005741E9"/>
    <w:rsid w:val="005748CF"/>
    <w:rsid w:val="00584270"/>
    <w:rsid w:val="00584738"/>
    <w:rsid w:val="005920B0"/>
    <w:rsid w:val="0059380D"/>
    <w:rsid w:val="00595A8F"/>
    <w:rsid w:val="00597BF2"/>
    <w:rsid w:val="005B134E"/>
    <w:rsid w:val="005B2039"/>
    <w:rsid w:val="005B344F"/>
    <w:rsid w:val="005B3FBA"/>
    <w:rsid w:val="005B4A1D"/>
    <w:rsid w:val="005B674D"/>
    <w:rsid w:val="005C0CBE"/>
    <w:rsid w:val="005C1FCF"/>
    <w:rsid w:val="005D1885"/>
    <w:rsid w:val="005D4A38"/>
    <w:rsid w:val="005E2EEA"/>
    <w:rsid w:val="005E3708"/>
    <w:rsid w:val="005E3CCD"/>
    <w:rsid w:val="005E3D6B"/>
    <w:rsid w:val="005E5E4A"/>
    <w:rsid w:val="005E693D"/>
    <w:rsid w:val="005E75BF"/>
    <w:rsid w:val="005F57BA"/>
    <w:rsid w:val="005F61E6"/>
    <w:rsid w:val="005F6C45"/>
    <w:rsid w:val="00605A69"/>
    <w:rsid w:val="00606C54"/>
    <w:rsid w:val="00614375"/>
    <w:rsid w:val="00615B0A"/>
    <w:rsid w:val="006168CF"/>
    <w:rsid w:val="0062011B"/>
    <w:rsid w:val="00626DE0"/>
    <w:rsid w:val="00630901"/>
    <w:rsid w:val="00631F8E"/>
    <w:rsid w:val="00636EE9"/>
    <w:rsid w:val="00640950"/>
    <w:rsid w:val="00641AE7"/>
    <w:rsid w:val="00642629"/>
    <w:rsid w:val="0065293D"/>
    <w:rsid w:val="00653EFC"/>
    <w:rsid w:val="00654021"/>
    <w:rsid w:val="00661045"/>
    <w:rsid w:val="00666DA8"/>
    <w:rsid w:val="00671057"/>
    <w:rsid w:val="00675AAF"/>
    <w:rsid w:val="0067766C"/>
    <w:rsid w:val="0068031A"/>
    <w:rsid w:val="00681B2F"/>
    <w:rsid w:val="0068335F"/>
    <w:rsid w:val="00693302"/>
    <w:rsid w:val="00693728"/>
    <w:rsid w:val="0069640B"/>
    <w:rsid w:val="006A1B83"/>
    <w:rsid w:val="006A21CD"/>
    <w:rsid w:val="006A3CE3"/>
    <w:rsid w:val="006A5918"/>
    <w:rsid w:val="006A7B10"/>
    <w:rsid w:val="006B21B2"/>
    <w:rsid w:val="006B4A4A"/>
    <w:rsid w:val="006C19B2"/>
    <w:rsid w:val="006C5BB8"/>
    <w:rsid w:val="006C6936"/>
    <w:rsid w:val="006C7B01"/>
    <w:rsid w:val="006D0FE8"/>
    <w:rsid w:val="006D4B2B"/>
    <w:rsid w:val="006D4F3C"/>
    <w:rsid w:val="006D5C66"/>
    <w:rsid w:val="006E1B3C"/>
    <w:rsid w:val="006E23FB"/>
    <w:rsid w:val="006E325A"/>
    <w:rsid w:val="006E33EC"/>
    <w:rsid w:val="006E3802"/>
    <w:rsid w:val="006E6C02"/>
    <w:rsid w:val="006F231A"/>
    <w:rsid w:val="006F788D"/>
    <w:rsid w:val="006F78E1"/>
    <w:rsid w:val="00701072"/>
    <w:rsid w:val="00702054"/>
    <w:rsid w:val="007035A4"/>
    <w:rsid w:val="00711799"/>
    <w:rsid w:val="00712B78"/>
    <w:rsid w:val="0071393B"/>
    <w:rsid w:val="00713EE2"/>
    <w:rsid w:val="007177FC"/>
    <w:rsid w:val="00720C5E"/>
    <w:rsid w:val="00721701"/>
    <w:rsid w:val="00731835"/>
    <w:rsid w:val="007341F8"/>
    <w:rsid w:val="00734372"/>
    <w:rsid w:val="00734EB8"/>
    <w:rsid w:val="00735F8B"/>
    <w:rsid w:val="007402EE"/>
    <w:rsid w:val="00742D1F"/>
    <w:rsid w:val="00743EBA"/>
    <w:rsid w:val="00744C8E"/>
    <w:rsid w:val="0074707E"/>
    <w:rsid w:val="007516DC"/>
    <w:rsid w:val="00754B80"/>
    <w:rsid w:val="00761918"/>
    <w:rsid w:val="00762F03"/>
    <w:rsid w:val="0076413B"/>
    <w:rsid w:val="007648AE"/>
    <w:rsid w:val="00764BF8"/>
    <w:rsid w:val="0076514D"/>
    <w:rsid w:val="00773D59"/>
    <w:rsid w:val="00781003"/>
    <w:rsid w:val="007839F5"/>
    <w:rsid w:val="00790B81"/>
    <w:rsid w:val="007911FD"/>
    <w:rsid w:val="00793930"/>
    <w:rsid w:val="00793DD1"/>
    <w:rsid w:val="00794FEC"/>
    <w:rsid w:val="007A003E"/>
    <w:rsid w:val="007A1965"/>
    <w:rsid w:val="007A2ED1"/>
    <w:rsid w:val="007A4BE6"/>
    <w:rsid w:val="007B0DC6"/>
    <w:rsid w:val="007B1094"/>
    <w:rsid w:val="007B1762"/>
    <w:rsid w:val="007B3320"/>
    <w:rsid w:val="007C301F"/>
    <w:rsid w:val="007C4540"/>
    <w:rsid w:val="007C65AF"/>
    <w:rsid w:val="007D135D"/>
    <w:rsid w:val="007D730F"/>
    <w:rsid w:val="007D7CD8"/>
    <w:rsid w:val="007E1DBA"/>
    <w:rsid w:val="007E3AA7"/>
    <w:rsid w:val="007E706D"/>
    <w:rsid w:val="007F1D02"/>
    <w:rsid w:val="007F737D"/>
    <w:rsid w:val="0080308E"/>
    <w:rsid w:val="00806705"/>
    <w:rsid w:val="00806738"/>
    <w:rsid w:val="008134CF"/>
    <w:rsid w:val="008216D5"/>
    <w:rsid w:val="008249CE"/>
    <w:rsid w:val="00831A50"/>
    <w:rsid w:val="00831B3C"/>
    <w:rsid w:val="00831C89"/>
    <w:rsid w:val="00832114"/>
    <w:rsid w:val="00834C46"/>
    <w:rsid w:val="0084093E"/>
    <w:rsid w:val="00841CE1"/>
    <w:rsid w:val="008452FC"/>
    <w:rsid w:val="008473D8"/>
    <w:rsid w:val="008528DC"/>
    <w:rsid w:val="00852B8C"/>
    <w:rsid w:val="00854981"/>
    <w:rsid w:val="00856CA4"/>
    <w:rsid w:val="00863D75"/>
    <w:rsid w:val="00864B2E"/>
    <w:rsid w:val="00865963"/>
    <w:rsid w:val="0087450E"/>
    <w:rsid w:val="00875A82"/>
    <w:rsid w:val="00876CA3"/>
    <w:rsid w:val="008772FE"/>
    <w:rsid w:val="008775F1"/>
    <w:rsid w:val="008821AE"/>
    <w:rsid w:val="00883D3A"/>
    <w:rsid w:val="008854F7"/>
    <w:rsid w:val="00885A9D"/>
    <w:rsid w:val="008929D2"/>
    <w:rsid w:val="00893636"/>
    <w:rsid w:val="00893B94"/>
    <w:rsid w:val="008950C9"/>
    <w:rsid w:val="00896E9D"/>
    <w:rsid w:val="00896F11"/>
    <w:rsid w:val="008A1049"/>
    <w:rsid w:val="008A1C98"/>
    <w:rsid w:val="008A322D"/>
    <w:rsid w:val="008A4D72"/>
    <w:rsid w:val="008A6285"/>
    <w:rsid w:val="008A63B2"/>
    <w:rsid w:val="008B345D"/>
    <w:rsid w:val="008C1FC2"/>
    <w:rsid w:val="008C2980"/>
    <w:rsid w:val="008C5AFB"/>
    <w:rsid w:val="008D07FB"/>
    <w:rsid w:val="008D0C02"/>
    <w:rsid w:val="008D357D"/>
    <w:rsid w:val="008E387B"/>
    <w:rsid w:val="008E6087"/>
    <w:rsid w:val="008E758D"/>
    <w:rsid w:val="008F10A7"/>
    <w:rsid w:val="008F755D"/>
    <w:rsid w:val="008F7A39"/>
    <w:rsid w:val="009021E8"/>
    <w:rsid w:val="00911440"/>
    <w:rsid w:val="00911712"/>
    <w:rsid w:val="00911B27"/>
    <w:rsid w:val="009170BE"/>
    <w:rsid w:val="00920B55"/>
    <w:rsid w:val="009262C9"/>
    <w:rsid w:val="00930EB9"/>
    <w:rsid w:val="00933DC7"/>
    <w:rsid w:val="00937076"/>
    <w:rsid w:val="009418F4"/>
    <w:rsid w:val="00942BBC"/>
    <w:rsid w:val="00944180"/>
    <w:rsid w:val="00944AA0"/>
    <w:rsid w:val="00947DA2"/>
    <w:rsid w:val="00951177"/>
    <w:rsid w:val="009673E8"/>
    <w:rsid w:val="00974DB8"/>
    <w:rsid w:val="00980661"/>
    <w:rsid w:val="00980774"/>
    <w:rsid w:val="0098093B"/>
    <w:rsid w:val="009858F1"/>
    <w:rsid w:val="009876D4"/>
    <w:rsid w:val="009914A5"/>
    <w:rsid w:val="00993BB4"/>
    <w:rsid w:val="0099548E"/>
    <w:rsid w:val="00996456"/>
    <w:rsid w:val="00996A12"/>
    <w:rsid w:val="00997B0F"/>
    <w:rsid w:val="009A1CAD"/>
    <w:rsid w:val="009A3440"/>
    <w:rsid w:val="009A5832"/>
    <w:rsid w:val="009A6838"/>
    <w:rsid w:val="009B24B5"/>
    <w:rsid w:val="009B4EBC"/>
    <w:rsid w:val="009B5ABB"/>
    <w:rsid w:val="009B73CE"/>
    <w:rsid w:val="009B7DEB"/>
    <w:rsid w:val="009C2461"/>
    <w:rsid w:val="009C6FE2"/>
    <w:rsid w:val="009C7674"/>
    <w:rsid w:val="009D004A"/>
    <w:rsid w:val="009D5880"/>
    <w:rsid w:val="009E3B07"/>
    <w:rsid w:val="009E5124"/>
    <w:rsid w:val="009E51D1"/>
    <w:rsid w:val="009E5531"/>
    <w:rsid w:val="009F171E"/>
    <w:rsid w:val="009F3D2F"/>
    <w:rsid w:val="009F4BCE"/>
    <w:rsid w:val="009F7052"/>
    <w:rsid w:val="00A016F3"/>
    <w:rsid w:val="00A02668"/>
    <w:rsid w:val="00A02801"/>
    <w:rsid w:val="00A02EF9"/>
    <w:rsid w:val="00A06A39"/>
    <w:rsid w:val="00A07F58"/>
    <w:rsid w:val="00A131CB"/>
    <w:rsid w:val="00A14847"/>
    <w:rsid w:val="00A16687"/>
    <w:rsid w:val="00A16D6D"/>
    <w:rsid w:val="00A21383"/>
    <w:rsid w:val="00A2199F"/>
    <w:rsid w:val="00A21B31"/>
    <w:rsid w:val="00A2360E"/>
    <w:rsid w:val="00A26E0C"/>
    <w:rsid w:val="00A32FCB"/>
    <w:rsid w:val="00A34C25"/>
    <w:rsid w:val="00A3507D"/>
    <w:rsid w:val="00A3717A"/>
    <w:rsid w:val="00A4088C"/>
    <w:rsid w:val="00A4456B"/>
    <w:rsid w:val="00A448D4"/>
    <w:rsid w:val="00A452E0"/>
    <w:rsid w:val="00A51EA5"/>
    <w:rsid w:val="00A53742"/>
    <w:rsid w:val="00A557A1"/>
    <w:rsid w:val="00A63059"/>
    <w:rsid w:val="00A63AE3"/>
    <w:rsid w:val="00A651A4"/>
    <w:rsid w:val="00A71361"/>
    <w:rsid w:val="00A746E2"/>
    <w:rsid w:val="00A81FF2"/>
    <w:rsid w:val="00A83904"/>
    <w:rsid w:val="00A90A79"/>
    <w:rsid w:val="00A918A0"/>
    <w:rsid w:val="00A96B30"/>
    <w:rsid w:val="00AA21C9"/>
    <w:rsid w:val="00AA59B5"/>
    <w:rsid w:val="00AA7777"/>
    <w:rsid w:val="00AA7B84"/>
    <w:rsid w:val="00AC0B4C"/>
    <w:rsid w:val="00AC1164"/>
    <w:rsid w:val="00AC2296"/>
    <w:rsid w:val="00AC2754"/>
    <w:rsid w:val="00AC48B0"/>
    <w:rsid w:val="00AC4ACD"/>
    <w:rsid w:val="00AC5DFB"/>
    <w:rsid w:val="00AC7B95"/>
    <w:rsid w:val="00AD13DC"/>
    <w:rsid w:val="00AD6DE2"/>
    <w:rsid w:val="00AE0A40"/>
    <w:rsid w:val="00AE110F"/>
    <w:rsid w:val="00AE1ED4"/>
    <w:rsid w:val="00AE21E1"/>
    <w:rsid w:val="00AE2F8D"/>
    <w:rsid w:val="00AE3BAE"/>
    <w:rsid w:val="00AE6A21"/>
    <w:rsid w:val="00AF1C8F"/>
    <w:rsid w:val="00AF2B68"/>
    <w:rsid w:val="00AF2C92"/>
    <w:rsid w:val="00AF3EC1"/>
    <w:rsid w:val="00AF5025"/>
    <w:rsid w:val="00AF519F"/>
    <w:rsid w:val="00AF5387"/>
    <w:rsid w:val="00AF55F5"/>
    <w:rsid w:val="00AF7E86"/>
    <w:rsid w:val="00B024B9"/>
    <w:rsid w:val="00B077FA"/>
    <w:rsid w:val="00B127D7"/>
    <w:rsid w:val="00B13B0C"/>
    <w:rsid w:val="00B1453A"/>
    <w:rsid w:val="00B20F82"/>
    <w:rsid w:val="00B25BD5"/>
    <w:rsid w:val="00B34079"/>
    <w:rsid w:val="00B3793A"/>
    <w:rsid w:val="00B401BA"/>
    <w:rsid w:val="00B407E4"/>
    <w:rsid w:val="00B425B6"/>
    <w:rsid w:val="00B42A72"/>
    <w:rsid w:val="00B441AE"/>
    <w:rsid w:val="00B45F33"/>
    <w:rsid w:val="00B46D50"/>
    <w:rsid w:val="00B53170"/>
    <w:rsid w:val="00B62999"/>
    <w:rsid w:val="00B63BE3"/>
    <w:rsid w:val="00B64885"/>
    <w:rsid w:val="00B66810"/>
    <w:rsid w:val="00B72BE3"/>
    <w:rsid w:val="00B73B80"/>
    <w:rsid w:val="00B770C7"/>
    <w:rsid w:val="00B80F26"/>
    <w:rsid w:val="00B822BD"/>
    <w:rsid w:val="00B842F4"/>
    <w:rsid w:val="00B91A7B"/>
    <w:rsid w:val="00B929DD"/>
    <w:rsid w:val="00B95405"/>
    <w:rsid w:val="00B963F1"/>
    <w:rsid w:val="00BA020A"/>
    <w:rsid w:val="00BB02A4"/>
    <w:rsid w:val="00BB1270"/>
    <w:rsid w:val="00BB1E44"/>
    <w:rsid w:val="00BB5267"/>
    <w:rsid w:val="00BB52B8"/>
    <w:rsid w:val="00BB59D8"/>
    <w:rsid w:val="00BB7E69"/>
    <w:rsid w:val="00BC3C1F"/>
    <w:rsid w:val="00BC4645"/>
    <w:rsid w:val="00BC7CE7"/>
    <w:rsid w:val="00BD295E"/>
    <w:rsid w:val="00BD4664"/>
    <w:rsid w:val="00BE1193"/>
    <w:rsid w:val="00BE67FE"/>
    <w:rsid w:val="00BF4849"/>
    <w:rsid w:val="00BF4EA7"/>
    <w:rsid w:val="00C00EDB"/>
    <w:rsid w:val="00C02863"/>
    <w:rsid w:val="00C0383A"/>
    <w:rsid w:val="00C067FF"/>
    <w:rsid w:val="00C10080"/>
    <w:rsid w:val="00C12862"/>
    <w:rsid w:val="00C13D28"/>
    <w:rsid w:val="00C14585"/>
    <w:rsid w:val="00C165A0"/>
    <w:rsid w:val="00C216CE"/>
    <w:rsid w:val="00C2184F"/>
    <w:rsid w:val="00C22A78"/>
    <w:rsid w:val="00C23C7E"/>
    <w:rsid w:val="00C246C5"/>
    <w:rsid w:val="00C25A82"/>
    <w:rsid w:val="00C30A2A"/>
    <w:rsid w:val="00C33993"/>
    <w:rsid w:val="00C4069E"/>
    <w:rsid w:val="00C41ADC"/>
    <w:rsid w:val="00C44149"/>
    <w:rsid w:val="00C44410"/>
    <w:rsid w:val="00C44A15"/>
    <w:rsid w:val="00C4630A"/>
    <w:rsid w:val="00C523F0"/>
    <w:rsid w:val="00C526D2"/>
    <w:rsid w:val="00C53F00"/>
    <w:rsid w:val="00C5794E"/>
    <w:rsid w:val="00C60968"/>
    <w:rsid w:val="00C63D39"/>
    <w:rsid w:val="00C63EDD"/>
    <w:rsid w:val="00C65B36"/>
    <w:rsid w:val="00C7292E"/>
    <w:rsid w:val="00C74E88"/>
    <w:rsid w:val="00C80924"/>
    <w:rsid w:val="00C8286B"/>
    <w:rsid w:val="00C86A34"/>
    <w:rsid w:val="00C947F8"/>
    <w:rsid w:val="00C9515F"/>
    <w:rsid w:val="00C963C5"/>
    <w:rsid w:val="00CA030C"/>
    <w:rsid w:val="00CA1F41"/>
    <w:rsid w:val="00CA32EE"/>
    <w:rsid w:val="00CA4608"/>
    <w:rsid w:val="00CA6A1A"/>
    <w:rsid w:val="00CC1E75"/>
    <w:rsid w:val="00CC2E0E"/>
    <w:rsid w:val="00CC361C"/>
    <w:rsid w:val="00CC4330"/>
    <w:rsid w:val="00CC474B"/>
    <w:rsid w:val="00CC658C"/>
    <w:rsid w:val="00CC67BF"/>
    <w:rsid w:val="00CD0843"/>
    <w:rsid w:val="00CD5A78"/>
    <w:rsid w:val="00CD7345"/>
    <w:rsid w:val="00CE372E"/>
    <w:rsid w:val="00CF0A1B"/>
    <w:rsid w:val="00CF19F6"/>
    <w:rsid w:val="00CF1DAD"/>
    <w:rsid w:val="00CF2F4F"/>
    <w:rsid w:val="00CF536D"/>
    <w:rsid w:val="00D10CB8"/>
    <w:rsid w:val="00D10FE6"/>
    <w:rsid w:val="00D12806"/>
    <w:rsid w:val="00D12D44"/>
    <w:rsid w:val="00D15018"/>
    <w:rsid w:val="00D158AC"/>
    <w:rsid w:val="00D1694C"/>
    <w:rsid w:val="00D20F5E"/>
    <w:rsid w:val="00D23042"/>
    <w:rsid w:val="00D23B76"/>
    <w:rsid w:val="00D379A3"/>
    <w:rsid w:val="00D43272"/>
    <w:rsid w:val="00D45FF3"/>
    <w:rsid w:val="00D512CF"/>
    <w:rsid w:val="00D528B9"/>
    <w:rsid w:val="00D53186"/>
    <w:rsid w:val="00D5487D"/>
    <w:rsid w:val="00D60140"/>
    <w:rsid w:val="00D6024A"/>
    <w:rsid w:val="00D608B5"/>
    <w:rsid w:val="00D71F99"/>
    <w:rsid w:val="00D73CA4"/>
    <w:rsid w:val="00D73D71"/>
    <w:rsid w:val="00D74396"/>
    <w:rsid w:val="00D80284"/>
    <w:rsid w:val="00D81F71"/>
    <w:rsid w:val="00D8642D"/>
    <w:rsid w:val="00D90A5E"/>
    <w:rsid w:val="00D91A68"/>
    <w:rsid w:val="00D95A68"/>
    <w:rsid w:val="00DA17C7"/>
    <w:rsid w:val="00DA6A9A"/>
    <w:rsid w:val="00DB1EFD"/>
    <w:rsid w:val="00DB3EAF"/>
    <w:rsid w:val="00DC3203"/>
    <w:rsid w:val="00DC3C99"/>
    <w:rsid w:val="00DC52F5"/>
    <w:rsid w:val="00DC5B61"/>
    <w:rsid w:val="00DC5FD0"/>
    <w:rsid w:val="00DD0354"/>
    <w:rsid w:val="00DD27D7"/>
    <w:rsid w:val="00DD3196"/>
    <w:rsid w:val="00DD458C"/>
    <w:rsid w:val="00DD72E9"/>
    <w:rsid w:val="00DD7605"/>
    <w:rsid w:val="00DE2020"/>
    <w:rsid w:val="00DE3476"/>
    <w:rsid w:val="00DF5B84"/>
    <w:rsid w:val="00DF6D5B"/>
    <w:rsid w:val="00DF771B"/>
    <w:rsid w:val="00DF7EE2"/>
    <w:rsid w:val="00E01BAA"/>
    <w:rsid w:val="00E0282A"/>
    <w:rsid w:val="00E07E14"/>
    <w:rsid w:val="00E14F94"/>
    <w:rsid w:val="00E17336"/>
    <w:rsid w:val="00E17D15"/>
    <w:rsid w:val="00E22B95"/>
    <w:rsid w:val="00E30331"/>
    <w:rsid w:val="00E30BB8"/>
    <w:rsid w:val="00E31F9C"/>
    <w:rsid w:val="00E3600A"/>
    <w:rsid w:val="00E40488"/>
    <w:rsid w:val="00E50367"/>
    <w:rsid w:val="00E51ABA"/>
    <w:rsid w:val="00E524CB"/>
    <w:rsid w:val="00E65456"/>
    <w:rsid w:val="00E65A91"/>
    <w:rsid w:val="00E66188"/>
    <w:rsid w:val="00E664FB"/>
    <w:rsid w:val="00E70373"/>
    <w:rsid w:val="00E72E40"/>
    <w:rsid w:val="00E73665"/>
    <w:rsid w:val="00E73999"/>
    <w:rsid w:val="00E73BDC"/>
    <w:rsid w:val="00E73E9E"/>
    <w:rsid w:val="00E77DB9"/>
    <w:rsid w:val="00E81660"/>
    <w:rsid w:val="00E854FE"/>
    <w:rsid w:val="00E906CC"/>
    <w:rsid w:val="00E939A0"/>
    <w:rsid w:val="00E97E4E"/>
    <w:rsid w:val="00EA1CC2"/>
    <w:rsid w:val="00EA2D76"/>
    <w:rsid w:val="00EA4644"/>
    <w:rsid w:val="00EA758A"/>
    <w:rsid w:val="00EB199F"/>
    <w:rsid w:val="00EB27C4"/>
    <w:rsid w:val="00EB5387"/>
    <w:rsid w:val="00EB5C10"/>
    <w:rsid w:val="00EB7322"/>
    <w:rsid w:val="00EC0FE9"/>
    <w:rsid w:val="00EC426D"/>
    <w:rsid w:val="00EC571B"/>
    <w:rsid w:val="00EC57D7"/>
    <w:rsid w:val="00EC6385"/>
    <w:rsid w:val="00ED1DE9"/>
    <w:rsid w:val="00ED23D4"/>
    <w:rsid w:val="00ED5E0B"/>
    <w:rsid w:val="00EE37B6"/>
    <w:rsid w:val="00EF0F45"/>
    <w:rsid w:val="00EF7463"/>
    <w:rsid w:val="00F002EF"/>
    <w:rsid w:val="00F01EE9"/>
    <w:rsid w:val="00F02F94"/>
    <w:rsid w:val="00F04900"/>
    <w:rsid w:val="00F065A4"/>
    <w:rsid w:val="00F126B9"/>
    <w:rsid w:val="00F12715"/>
    <w:rsid w:val="00F144D5"/>
    <w:rsid w:val="00F146F0"/>
    <w:rsid w:val="00F15039"/>
    <w:rsid w:val="00F20285"/>
    <w:rsid w:val="00F20FF3"/>
    <w:rsid w:val="00F2190B"/>
    <w:rsid w:val="00F228B5"/>
    <w:rsid w:val="00F237EC"/>
    <w:rsid w:val="00F2389C"/>
    <w:rsid w:val="00F25C67"/>
    <w:rsid w:val="00F30DFF"/>
    <w:rsid w:val="00F32B80"/>
    <w:rsid w:val="00F340EB"/>
    <w:rsid w:val="00F35285"/>
    <w:rsid w:val="00F43B9D"/>
    <w:rsid w:val="00F44D5E"/>
    <w:rsid w:val="00F53A35"/>
    <w:rsid w:val="00F55A3D"/>
    <w:rsid w:val="00F5744B"/>
    <w:rsid w:val="00F579F1"/>
    <w:rsid w:val="00F61209"/>
    <w:rsid w:val="00F6259E"/>
    <w:rsid w:val="00F65DD4"/>
    <w:rsid w:val="00F672B2"/>
    <w:rsid w:val="00F74038"/>
    <w:rsid w:val="00F83973"/>
    <w:rsid w:val="00F87FA3"/>
    <w:rsid w:val="00F93BF2"/>
    <w:rsid w:val="00F93D8C"/>
    <w:rsid w:val="00FA3102"/>
    <w:rsid w:val="00FA48D4"/>
    <w:rsid w:val="00FA54FA"/>
    <w:rsid w:val="00FB227E"/>
    <w:rsid w:val="00FB3D61"/>
    <w:rsid w:val="00FB44CE"/>
    <w:rsid w:val="00FB4F79"/>
    <w:rsid w:val="00FB5009"/>
    <w:rsid w:val="00FB76AB"/>
    <w:rsid w:val="00FD03FE"/>
    <w:rsid w:val="00FD126E"/>
    <w:rsid w:val="00FD3C36"/>
    <w:rsid w:val="00FD4D81"/>
    <w:rsid w:val="00FD7498"/>
    <w:rsid w:val="00FD7FB3"/>
    <w:rsid w:val="00FE4713"/>
    <w:rsid w:val="00FF1F44"/>
    <w:rsid w:val="00FF225E"/>
    <w:rsid w:val="00FF672C"/>
    <w:rsid w:val="00FF6CE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D1C612D"/>
  <w15:docId w15:val="{4E7C6503-165C-DC4F-A880-C7868216B2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6"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35285"/>
    <w:pPr>
      <w:spacing w:line="480" w:lineRule="auto"/>
    </w:pPr>
    <w:rPr>
      <w:sz w:val="24"/>
      <w:szCs w:val="24"/>
    </w:rPr>
  </w:style>
  <w:style w:type="paragraph" w:styleId="Heading1">
    <w:name w:val="heading 1"/>
    <w:basedOn w:val="Normal"/>
    <w:next w:val="Paragraph"/>
    <w:link w:val="Heading1Char"/>
    <w:qFormat/>
    <w:rsid w:val="00AE1ED4"/>
    <w:pPr>
      <w:keepNext/>
      <w:spacing w:before="360" w:after="60" w:line="360" w:lineRule="auto"/>
      <w:ind w:right="567"/>
      <w:contextualSpacing/>
      <w:outlineLvl w:val="0"/>
    </w:pPr>
    <w:rPr>
      <w:rFonts w:cs="Arial"/>
      <w:b/>
      <w:bCs/>
      <w:kern w:val="32"/>
      <w:szCs w:val="32"/>
    </w:rPr>
  </w:style>
  <w:style w:type="paragraph" w:styleId="Heading2">
    <w:name w:val="heading 2"/>
    <w:basedOn w:val="Normal"/>
    <w:next w:val="Paragraph"/>
    <w:link w:val="Heading2Char"/>
    <w:qFormat/>
    <w:rsid w:val="008D07FB"/>
    <w:pPr>
      <w:keepNext/>
      <w:spacing w:before="360" w:after="60" w:line="360" w:lineRule="auto"/>
      <w:ind w:right="567"/>
      <w:contextualSpacing/>
      <w:outlineLvl w:val="1"/>
    </w:pPr>
    <w:rPr>
      <w:rFonts w:cs="Arial"/>
      <w:b/>
      <w:bCs/>
      <w:i/>
      <w:iCs/>
      <w:szCs w:val="28"/>
    </w:rPr>
  </w:style>
  <w:style w:type="paragraph" w:styleId="Heading3">
    <w:name w:val="heading 3"/>
    <w:basedOn w:val="Normal"/>
    <w:next w:val="Paragraph"/>
    <w:link w:val="Heading3Char"/>
    <w:qFormat/>
    <w:rsid w:val="00DF7EE2"/>
    <w:pPr>
      <w:keepNext/>
      <w:spacing w:before="360" w:after="60" w:line="360" w:lineRule="auto"/>
      <w:ind w:right="567"/>
      <w:contextualSpacing/>
      <w:outlineLvl w:val="2"/>
    </w:pPr>
    <w:rPr>
      <w:rFonts w:cs="Arial"/>
      <w:bCs/>
      <w:i/>
      <w:szCs w:val="26"/>
    </w:rPr>
  </w:style>
  <w:style w:type="paragraph" w:styleId="Heading4">
    <w:name w:val="heading 4"/>
    <w:basedOn w:val="Paragraph"/>
    <w:next w:val="Newparagraph"/>
    <w:link w:val="Heading4Char"/>
    <w:qFormat/>
    <w:rsid w:val="00F43B9D"/>
    <w:pPr>
      <w:spacing w:before="360"/>
      <w:outlineLvl w:val="3"/>
    </w:pPr>
    <w:rPr>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rticletitle">
    <w:name w:val="Article title"/>
    <w:basedOn w:val="Normal"/>
    <w:next w:val="Normal"/>
    <w:qFormat/>
    <w:rsid w:val="0024692A"/>
    <w:pPr>
      <w:spacing w:after="120" w:line="360" w:lineRule="auto"/>
    </w:pPr>
    <w:rPr>
      <w:b/>
      <w:sz w:val="28"/>
    </w:rPr>
  </w:style>
  <w:style w:type="paragraph" w:customStyle="1" w:styleId="Authornames">
    <w:name w:val="Author names"/>
    <w:basedOn w:val="Normal"/>
    <w:next w:val="Normal"/>
    <w:qFormat/>
    <w:rsid w:val="00F04900"/>
    <w:pPr>
      <w:spacing w:before="240" w:line="360" w:lineRule="auto"/>
    </w:pPr>
    <w:rPr>
      <w:sz w:val="28"/>
    </w:rPr>
  </w:style>
  <w:style w:type="paragraph" w:customStyle="1" w:styleId="Affiliation">
    <w:name w:val="Affiliation"/>
    <w:basedOn w:val="Normal"/>
    <w:qFormat/>
    <w:rsid w:val="00F04900"/>
    <w:pPr>
      <w:spacing w:before="240" w:line="360" w:lineRule="auto"/>
    </w:pPr>
    <w:rPr>
      <w:i/>
    </w:rPr>
  </w:style>
  <w:style w:type="paragraph" w:customStyle="1" w:styleId="Receiveddates">
    <w:name w:val="Received dates"/>
    <w:basedOn w:val="Affiliation"/>
    <w:next w:val="Abstract"/>
    <w:qFormat/>
    <w:rsid w:val="00CC474B"/>
  </w:style>
  <w:style w:type="paragraph" w:customStyle="1" w:styleId="Abstract">
    <w:name w:val="Abstract"/>
    <w:basedOn w:val="Normal"/>
    <w:next w:val="Keywords"/>
    <w:qFormat/>
    <w:rsid w:val="00C22A78"/>
    <w:pPr>
      <w:spacing w:before="360" w:after="300" w:line="360" w:lineRule="auto"/>
      <w:ind w:left="720" w:right="567"/>
      <w:contextualSpacing/>
    </w:pPr>
    <w:rPr>
      <w:sz w:val="22"/>
    </w:rPr>
  </w:style>
  <w:style w:type="paragraph" w:customStyle="1" w:styleId="Keywords">
    <w:name w:val="Keywords"/>
    <w:basedOn w:val="Normal"/>
    <w:next w:val="Paragraph"/>
    <w:qFormat/>
    <w:rsid w:val="00BB1270"/>
    <w:pPr>
      <w:spacing w:before="240" w:after="240" w:line="360" w:lineRule="auto"/>
      <w:ind w:left="720" w:right="567"/>
    </w:pPr>
    <w:rPr>
      <w:sz w:val="22"/>
    </w:rPr>
  </w:style>
  <w:style w:type="paragraph" w:customStyle="1" w:styleId="Correspondencedetails">
    <w:name w:val="Correspondence details"/>
    <w:basedOn w:val="Normal"/>
    <w:qFormat/>
    <w:rsid w:val="00F04900"/>
    <w:pPr>
      <w:spacing w:before="240" w:line="360" w:lineRule="auto"/>
    </w:pPr>
  </w:style>
  <w:style w:type="paragraph" w:customStyle="1" w:styleId="Displayedquotation">
    <w:name w:val="Displayed quotation"/>
    <w:basedOn w:val="Normal"/>
    <w:qFormat/>
    <w:rsid w:val="00731835"/>
    <w:pPr>
      <w:tabs>
        <w:tab w:val="left" w:pos="1077"/>
        <w:tab w:val="left" w:pos="1440"/>
        <w:tab w:val="left" w:pos="1797"/>
        <w:tab w:val="left" w:pos="2155"/>
        <w:tab w:val="left" w:pos="2512"/>
      </w:tabs>
      <w:spacing w:before="240" w:after="360" w:line="360" w:lineRule="auto"/>
      <w:ind w:left="709" w:right="425"/>
      <w:contextualSpacing/>
    </w:pPr>
    <w:rPr>
      <w:sz w:val="22"/>
    </w:rPr>
  </w:style>
  <w:style w:type="paragraph" w:customStyle="1" w:styleId="Numberedlist">
    <w:name w:val="Numbered list"/>
    <w:basedOn w:val="Paragraph"/>
    <w:next w:val="Paragraph"/>
    <w:qFormat/>
    <w:rsid w:val="00D80284"/>
    <w:pPr>
      <w:widowControl/>
      <w:numPr>
        <w:numId w:val="24"/>
      </w:numPr>
      <w:spacing w:after="240"/>
      <w:contextualSpacing/>
    </w:pPr>
  </w:style>
  <w:style w:type="paragraph" w:customStyle="1" w:styleId="Displayedequation">
    <w:name w:val="Displayed equation"/>
    <w:basedOn w:val="Normal"/>
    <w:next w:val="Paragraph"/>
    <w:qFormat/>
    <w:rsid w:val="00EF0F45"/>
    <w:pPr>
      <w:tabs>
        <w:tab w:val="center" w:pos="4253"/>
        <w:tab w:val="right" w:pos="8222"/>
      </w:tabs>
      <w:spacing w:before="240" w:after="240"/>
      <w:jc w:val="center"/>
    </w:pPr>
  </w:style>
  <w:style w:type="paragraph" w:customStyle="1" w:styleId="Acknowledgements">
    <w:name w:val="Acknowledgements"/>
    <w:basedOn w:val="Normal"/>
    <w:next w:val="Normal"/>
    <w:qFormat/>
    <w:rsid w:val="00D379A3"/>
    <w:pPr>
      <w:spacing w:before="120" w:line="360" w:lineRule="auto"/>
    </w:pPr>
    <w:rPr>
      <w:sz w:val="22"/>
    </w:rPr>
  </w:style>
  <w:style w:type="paragraph" w:customStyle="1" w:styleId="Tabletitle">
    <w:name w:val="Table title"/>
    <w:basedOn w:val="Normal"/>
    <w:next w:val="Normal"/>
    <w:qFormat/>
    <w:rsid w:val="0031686C"/>
    <w:pPr>
      <w:spacing w:before="240" w:line="360" w:lineRule="auto"/>
    </w:pPr>
  </w:style>
  <w:style w:type="paragraph" w:customStyle="1" w:styleId="Figurecaption">
    <w:name w:val="Figure caption"/>
    <w:basedOn w:val="Normal"/>
    <w:next w:val="Normal"/>
    <w:qFormat/>
    <w:rsid w:val="0031686C"/>
    <w:pPr>
      <w:spacing w:before="240" w:line="360" w:lineRule="auto"/>
    </w:pPr>
  </w:style>
  <w:style w:type="paragraph" w:customStyle="1" w:styleId="Footnotes">
    <w:name w:val="Footnotes"/>
    <w:basedOn w:val="Normal"/>
    <w:qFormat/>
    <w:rsid w:val="006C6936"/>
    <w:pPr>
      <w:spacing w:before="120" w:line="360" w:lineRule="auto"/>
      <w:ind w:left="482" w:hanging="482"/>
      <w:contextualSpacing/>
    </w:pPr>
    <w:rPr>
      <w:sz w:val="22"/>
    </w:rPr>
  </w:style>
  <w:style w:type="paragraph" w:customStyle="1" w:styleId="Notesoncontributors">
    <w:name w:val="Notes on contributors"/>
    <w:basedOn w:val="Normal"/>
    <w:qFormat/>
    <w:rsid w:val="00F04900"/>
    <w:pPr>
      <w:spacing w:before="240" w:line="360" w:lineRule="auto"/>
    </w:pPr>
    <w:rPr>
      <w:sz w:val="22"/>
    </w:rPr>
  </w:style>
  <w:style w:type="paragraph" w:customStyle="1" w:styleId="Normalparagraphstyle">
    <w:name w:val="Normal paragraph style"/>
    <w:basedOn w:val="Normal"/>
    <w:next w:val="Normal"/>
    <w:rsid w:val="00562DEF"/>
  </w:style>
  <w:style w:type="paragraph" w:customStyle="1" w:styleId="Paragraph">
    <w:name w:val="Paragraph"/>
    <w:basedOn w:val="Normal"/>
    <w:next w:val="Newparagraph"/>
    <w:qFormat/>
    <w:rsid w:val="001B7681"/>
    <w:pPr>
      <w:widowControl w:val="0"/>
      <w:spacing w:before="240"/>
    </w:pPr>
  </w:style>
  <w:style w:type="paragraph" w:customStyle="1" w:styleId="Newparagraph">
    <w:name w:val="New paragraph"/>
    <w:basedOn w:val="Normal"/>
    <w:qFormat/>
    <w:rsid w:val="00AE2F8D"/>
    <w:pPr>
      <w:ind w:firstLine="720"/>
    </w:pPr>
  </w:style>
  <w:style w:type="paragraph" w:styleId="NormalIndent">
    <w:name w:val="Normal Indent"/>
    <w:basedOn w:val="Normal"/>
    <w:rsid w:val="00526454"/>
    <w:pPr>
      <w:ind w:left="720"/>
    </w:pPr>
  </w:style>
  <w:style w:type="paragraph" w:customStyle="1" w:styleId="References">
    <w:name w:val="References"/>
    <w:basedOn w:val="Normal"/>
    <w:qFormat/>
    <w:rsid w:val="002C53EE"/>
    <w:pPr>
      <w:spacing w:before="120" w:line="360" w:lineRule="auto"/>
      <w:ind w:left="720" w:hanging="720"/>
      <w:contextualSpacing/>
    </w:pPr>
  </w:style>
  <w:style w:type="paragraph" w:customStyle="1" w:styleId="Subjectcodes">
    <w:name w:val="Subject codes"/>
    <w:basedOn w:val="Keywords"/>
    <w:next w:val="Paragraph"/>
    <w:qFormat/>
    <w:rsid w:val="00DF5B84"/>
  </w:style>
  <w:style w:type="character" w:customStyle="1" w:styleId="Heading2Char">
    <w:name w:val="Heading 2 Char"/>
    <w:basedOn w:val="DefaultParagraphFont"/>
    <w:link w:val="Heading2"/>
    <w:rsid w:val="008D07FB"/>
    <w:rPr>
      <w:rFonts w:cs="Arial"/>
      <w:b/>
      <w:bCs/>
      <w:i/>
      <w:iCs/>
      <w:sz w:val="24"/>
      <w:szCs w:val="28"/>
    </w:rPr>
  </w:style>
  <w:style w:type="character" w:customStyle="1" w:styleId="Heading1Char">
    <w:name w:val="Heading 1 Char"/>
    <w:basedOn w:val="DefaultParagraphFont"/>
    <w:link w:val="Heading1"/>
    <w:rsid w:val="00AE1ED4"/>
    <w:rPr>
      <w:rFonts w:cs="Arial"/>
      <w:b/>
      <w:bCs/>
      <w:kern w:val="32"/>
      <w:sz w:val="24"/>
      <w:szCs w:val="32"/>
    </w:rPr>
  </w:style>
  <w:style w:type="character" w:customStyle="1" w:styleId="Heading3Char">
    <w:name w:val="Heading 3 Char"/>
    <w:basedOn w:val="DefaultParagraphFont"/>
    <w:link w:val="Heading3"/>
    <w:rsid w:val="00DF7EE2"/>
    <w:rPr>
      <w:rFonts w:eastAsia="Times New Roman" w:cs="Arial"/>
      <w:bCs/>
      <w:i/>
      <w:sz w:val="24"/>
      <w:szCs w:val="26"/>
      <w:lang w:eastAsia="en-GB"/>
    </w:rPr>
  </w:style>
  <w:style w:type="paragraph" w:customStyle="1" w:styleId="Bulletedlist">
    <w:name w:val="Bulleted list"/>
    <w:basedOn w:val="Paragraph"/>
    <w:next w:val="Paragraph"/>
    <w:qFormat/>
    <w:rsid w:val="004E0338"/>
    <w:pPr>
      <w:widowControl/>
      <w:numPr>
        <w:numId w:val="28"/>
      </w:numPr>
      <w:spacing w:after="240"/>
      <w:contextualSpacing/>
    </w:pPr>
  </w:style>
  <w:style w:type="paragraph" w:styleId="FootnoteText">
    <w:name w:val="footnote text"/>
    <w:basedOn w:val="Normal"/>
    <w:link w:val="FootnoteTextChar"/>
    <w:autoRedefine/>
    <w:rsid w:val="006C19B2"/>
    <w:pPr>
      <w:ind w:left="284" w:hanging="284"/>
    </w:pPr>
    <w:rPr>
      <w:sz w:val="22"/>
      <w:szCs w:val="20"/>
    </w:rPr>
  </w:style>
  <w:style w:type="character" w:customStyle="1" w:styleId="FootnoteTextChar">
    <w:name w:val="Footnote Text Char"/>
    <w:basedOn w:val="DefaultParagraphFont"/>
    <w:link w:val="FootnoteText"/>
    <w:rsid w:val="006C19B2"/>
    <w:rPr>
      <w:sz w:val="22"/>
    </w:rPr>
  </w:style>
  <w:style w:type="character" w:styleId="FootnoteReference">
    <w:name w:val="footnote reference"/>
    <w:basedOn w:val="DefaultParagraphFont"/>
    <w:rsid w:val="00AF2C92"/>
    <w:rPr>
      <w:vertAlign w:val="superscript"/>
    </w:rPr>
  </w:style>
  <w:style w:type="paragraph" w:styleId="EndnoteText">
    <w:name w:val="endnote text"/>
    <w:basedOn w:val="Normal"/>
    <w:link w:val="EndnoteTextChar"/>
    <w:autoRedefine/>
    <w:rsid w:val="006C19B2"/>
    <w:pPr>
      <w:ind w:left="284" w:hanging="284"/>
    </w:pPr>
    <w:rPr>
      <w:sz w:val="22"/>
      <w:szCs w:val="20"/>
    </w:rPr>
  </w:style>
  <w:style w:type="character" w:customStyle="1" w:styleId="EndnoteTextChar">
    <w:name w:val="Endnote Text Char"/>
    <w:basedOn w:val="DefaultParagraphFont"/>
    <w:link w:val="EndnoteText"/>
    <w:rsid w:val="006C19B2"/>
    <w:rPr>
      <w:sz w:val="22"/>
    </w:rPr>
  </w:style>
  <w:style w:type="character" w:styleId="EndnoteReference">
    <w:name w:val="endnote reference"/>
    <w:basedOn w:val="DefaultParagraphFont"/>
    <w:rsid w:val="00EC571B"/>
    <w:rPr>
      <w:vertAlign w:val="superscript"/>
    </w:rPr>
  </w:style>
  <w:style w:type="character" w:customStyle="1" w:styleId="Heading4Char">
    <w:name w:val="Heading 4 Char"/>
    <w:basedOn w:val="DefaultParagraphFont"/>
    <w:link w:val="Heading4"/>
    <w:rsid w:val="00F43B9D"/>
    <w:rPr>
      <w:bCs/>
      <w:sz w:val="24"/>
      <w:szCs w:val="28"/>
    </w:rPr>
  </w:style>
  <w:style w:type="paragraph" w:styleId="Header">
    <w:name w:val="header"/>
    <w:basedOn w:val="Normal"/>
    <w:link w:val="HeaderChar"/>
    <w:rsid w:val="00F02F94"/>
    <w:pPr>
      <w:tabs>
        <w:tab w:val="center" w:pos="4320"/>
        <w:tab w:val="right" w:pos="8640"/>
      </w:tabs>
      <w:spacing w:line="240" w:lineRule="auto"/>
    </w:pPr>
  </w:style>
  <w:style w:type="character" w:customStyle="1" w:styleId="HeaderChar">
    <w:name w:val="Header Char"/>
    <w:basedOn w:val="DefaultParagraphFont"/>
    <w:link w:val="Header"/>
    <w:rsid w:val="00F02F94"/>
    <w:rPr>
      <w:sz w:val="24"/>
      <w:szCs w:val="24"/>
    </w:rPr>
  </w:style>
  <w:style w:type="paragraph" w:styleId="Footer">
    <w:name w:val="footer"/>
    <w:basedOn w:val="Normal"/>
    <w:link w:val="FooterChar"/>
    <w:rsid w:val="00F02F94"/>
    <w:pPr>
      <w:tabs>
        <w:tab w:val="center" w:pos="4320"/>
        <w:tab w:val="right" w:pos="8640"/>
      </w:tabs>
      <w:spacing w:line="240" w:lineRule="auto"/>
    </w:pPr>
  </w:style>
  <w:style w:type="character" w:customStyle="1" w:styleId="FooterChar">
    <w:name w:val="Footer Char"/>
    <w:basedOn w:val="DefaultParagraphFont"/>
    <w:link w:val="Footer"/>
    <w:rsid w:val="00F02F94"/>
    <w:rPr>
      <w:sz w:val="24"/>
      <w:szCs w:val="24"/>
    </w:rPr>
  </w:style>
  <w:style w:type="paragraph" w:customStyle="1" w:styleId="Heading4Paragraph">
    <w:name w:val="Heading 4 + Paragraph"/>
    <w:basedOn w:val="Paragraph"/>
    <w:next w:val="Newparagraph"/>
    <w:qFormat/>
    <w:rsid w:val="00AE1ED4"/>
    <w:pPr>
      <w:widowControl/>
      <w:spacing w:before="360"/>
    </w:pPr>
  </w:style>
  <w:style w:type="paragraph" w:styleId="ListParagraph">
    <w:name w:val="List Paragraph"/>
    <w:basedOn w:val="Normal"/>
    <w:uiPriority w:val="34"/>
    <w:qFormat/>
    <w:rsid w:val="00F579F1"/>
    <w:pPr>
      <w:ind w:left="720"/>
      <w:contextualSpacing/>
    </w:pPr>
    <w:rPr>
      <w:rFonts w:eastAsiaTheme="minorHAnsi"/>
      <w:sz w:val="22"/>
      <w:szCs w:val="22"/>
      <w:lang w:eastAsia="en-US"/>
    </w:rPr>
  </w:style>
  <w:style w:type="character" w:customStyle="1" w:styleId="meta-citation">
    <w:name w:val="meta-citation"/>
    <w:basedOn w:val="DefaultParagraphFont"/>
    <w:rsid w:val="00A16687"/>
  </w:style>
  <w:style w:type="character" w:styleId="LineNumber">
    <w:name w:val="line number"/>
    <w:basedOn w:val="DefaultParagraphFont"/>
    <w:semiHidden/>
    <w:unhideWhenUsed/>
    <w:rsid w:val="00CA4608"/>
  </w:style>
  <w:style w:type="paragraph" w:styleId="NormalWeb">
    <w:name w:val="Normal (Web)"/>
    <w:basedOn w:val="Normal"/>
    <w:uiPriority w:val="99"/>
    <w:semiHidden/>
    <w:unhideWhenUsed/>
    <w:rsid w:val="00AA21C9"/>
    <w:pPr>
      <w:spacing w:before="100" w:beforeAutospacing="1" w:after="100" w:afterAutospacing="1" w:line="240" w:lineRule="auto"/>
    </w:pPr>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9642742">
      <w:bodyDiv w:val="1"/>
      <w:marLeft w:val="0"/>
      <w:marRight w:val="0"/>
      <w:marTop w:val="0"/>
      <w:marBottom w:val="0"/>
      <w:divBdr>
        <w:top w:val="none" w:sz="0" w:space="0" w:color="auto"/>
        <w:left w:val="none" w:sz="0" w:space="0" w:color="auto"/>
        <w:bottom w:val="none" w:sz="0" w:space="0" w:color="auto"/>
        <w:right w:val="none" w:sz="0" w:space="0" w:color="auto"/>
      </w:divBdr>
    </w:div>
    <w:div w:id="148718144">
      <w:bodyDiv w:val="1"/>
      <w:marLeft w:val="0"/>
      <w:marRight w:val="0"/>
      <w:marTop w:val="0"/>
      <w:marBottom w:val="0"/>
      <w:divBdr>
        <w:top w:val="none" w:sz="0" w:space="0" w:color="auto"/>
        <w:left w:val="none" w:sz="0" w:space="0" w:color="auto"/>
        <w:bottom w:val="none" w:sz="0" w:space="0" w:color="auto"/>
        <w:right w:val="none" w:sz="0" w:space="0" w:color="auto"/>
      </w:divBdr>
    </w:div>
    <w:div w:id="164783458">
      <w:bodyDiv w:val="1"/>
      <w:marLeft w:val="0"/>
      <w:marRight w:val="0"/>
      <w:marTop w:val="0"/>
      <w:marBottom w:val="0"/>
      <w:divBdr>
        <w:top w:val="none" w:sz="0" w:space="0" w:color="auto"/>
        <w:left w:val="none" w:sz="0" w:space="0" w:color="auto"/>
        <w:bottom w:val="none" w:sz="0" w:space="0" w:color="auto"/>
        <w:right w:val="none" w:sz="0" w:space="0" w:color="auto"/>
      </w:divBdr>
    </w:div>
    <w:div w:id="193035360">
      <w:bodyDiv w:val="1"/>
      <w:marLeft w:val="0"/>
      <w:marRight w:val="0"/>
      <w:marTop w:val="0"/>
      <w:marBottom w:val="0"/>
      <w:divBdr>
        <w:top w:val="none" w:sz="0" w:space="0" w:color="auto"/>
        <w:left w:val="none" w:sz="0" w:space="0" w:color="auto"/>
        <w:bottom w:val="none" w:sz="0" w:space="0" w:color="auto"/>
        <w:right w:val="none" w:sz="0" w:space="0" w:color="auto"/>
      </w:divBdr>
    </w:div>
    <w:div w:id="290136619">
      <w:bodyDiv w:val="1"/>
      <w:marLeft w:val="0"/>
      <w:marRight w:val="0"/>
      <w:marTop w:val="0"/>
      <w:marBottom w:val="0"/>
      <w:divBdr>
        <w:top w:val="none" w:sz="0" w:space="0" w:color="auto"/>
        <w:left w:val="none" w:sz="0" w:space="0" w:color="auto"/>
        <w:bottom w:val="none" w:sz="0" w:space="0" w:color="auto"/>
        <w:right w:val="none" w:sz="0" w:space="0" w:color="auto"/>
      </w:divBdr>
    </w:div>
    <w:div w:id="334113141">
      <w:bodyDiv w:val="1"/>
      <w:marLeft w:val="0"/>
      <w:marRight w:val="0"/>
      <w:marTop w:val="0"/>
      <w:marBottom w:val="0"/>
      <w:divBdr>
        <w:top w:val="none" w:sz="0" w:space="0" w:color="auto"/>
        <w:left w:val="none" w:sz="0" w:space="0" w:color="auto"/>
        <w:bottom w:val="none" w:sz="0" w:space="0" w:color="auto"/>
        <w:right w:val="none" w:sz="0" w:space="0" w:color="auto"/>
      </w:divBdr>
    </w:div>
    <w:div w:id="370542026">
      <w:bodyDiv w:val="1"/>
      <w:marLeft w:val="0"/>
      <w:marRight w:val="0"/>
      <w:marTop w:val="0"/>
      <w:marBottom w:val="0"/>
      <w:divBdr>
        <w:top w:val="none" w:sz="0" w:space="0" w:color="auto"/>
        <w:left w:val="none" w:sz="0" w:space="0" w:color="auto"/>
        <w:bottom w:val="none" w:sz="0" w:space="0" w:color="auto"/>
        <w:right w:val="none" w:sz="0" w:space="0" w:color="auto"/>
      </w:divBdr>
    </w:div>
    <w:div w:id="433746495">
      <w:bodyDiv w:val="1"/>
      <w:marLeft w:val="0"/>
      <w:marRight w:val="0"/>
      <w:marTop w:val="0"/>
      <w:marBottom w:val="0"/>
      <w:divBdr>
        <w:top w:val="none" w:sz="0" w:space="0" w:color="auto"/>
        <w:left w:val="none" w:sz="0" w:space="0" w:color="auto"/>
        <w:bottom w:val="none" w:sz="0" w:space="0" w:color="auto"/>
        <w:right w:val="none" w:sz="0" w:space="0" w:color="auto"/>
      </w:divBdr>
    </w:div>
    <w:div w:id="467212510">
      <w:bodyDiv w:val="1"/>
      <w:marLeft w:val="0"/>
      <w:marRight w:val="0"/>
      <w:marTop w:val="0"/>
      <w:marBottom w:val="0"/>
      <w:divBdr>
        <w:top w:val="none" w:sz="0" w:space="0" w:color="auto"/>
        <w:left w:val="none" w:sz="0" w:space="0" w:color="auto"/>
        <w:bottom w:val="none" w:sz="0" w:space="0" w:color="auto"/>
        <w:right w:val="none" w:sz="0" w:space="0" w:color="auto"/>
      </w:divBdr>
    </w:div>
    <w:div w:id="534735487">
      <w:bodyDiv w:val="1"/>
      <w:marLeft w:val="0"/>
      <w:marRight w:val="0"/>
      <w:marTop w:val="0"/>
      <w:marBottom w:val="0"/>
      <w:divBdr>
        <w:top w:val="none" w:sz="0" w:space="0" w:color="auto"/>
        <w:left w:val="none" w:sz="0" w:space="0" w:color="auto"/>
        <w:bottom w:val="none" w:sz="0" w:space="0" w:color="auto"/>
        <w:right w:val="none" w:sz="0" w:space="0" w:color="auto"/>
      </w:divBdr>
    </w:div>
    <w:div w:id="544175017">
      <w:bodyDiv w:val="1"/>
      <w:marLeft w:val="0"/>
      <w:marRight w:val="0"/>
      <w:marTop w:val="0"/>
      <w:marBottom w:val="0"/>
      <w:divBdr>
        <w:top w:val="none" w:sz="0" w:space="0" w:color="auto"/>
        <w:left w:val="none" w:sz="0" w:space="0" w:color="auto"/>
        <w:bottom w:val="none" w:sz="0" w:space="0" w:color="auto"/>
        <w:right w:val="none" w:sz="0" w:space="0" w:color="auto"/>
      </w:divBdr>
    </w:div>
    <w:div w:id="646016870">
      <w:bodyDiv w:val="1"/>
      <w:marLeft w:val="0"/>
      <w:marRight w:val="0"/>
      <w:marTop w:val="0"/>
      <w:marBottom w:val="0"/>
      <w:divBdr>
        <w:top w:val="none" w:sz="0" w:space="0" w:color="auto"/>
        <w:left w:val="none" w:sz="0" w:space="0" w:color="auto"/>
        <w:bottom w:val="none" w:sz="0" w:space="0" w:color="auto"/>
        <w:right w:val="none" w:sz="0" w:space="0" w:color="auto"/>
      </w:divBdr>
    </w:div>
    <w:div w:id="782963504">
      <w:bodyDiv w:val="1"/>
      <w:marLeft w:val="0"/>
      <w:marRight w:val="0"/>
      <w:marTop w:val="0"/>
      <w:marBottom w:val="0"/>
      <w:divBdr>
        <w:top w:val="none" w:sz="0" w:space="0" w:color="auto"/>
        <w:left w:val="none" w:sz="0" w:space="0" w:color="auto"/>
        <w:bottom w:val="none" w:sz="0" w:space="0" w:color="auto"/>
        <w:right w:val="none" w:sz="0" w:space="0" w:color="auto"/>
      </w:divBdr>
    </w:div>
    <w:div w:id="861938159">
      <w:bodyDiv w:val="1"/>
      <w:marLeft w:val="0"/>
      <w:marRight w:val="0"/>
      <w:marTop w:val="0"/>
      <w:marBottom w:val="0"/>
      <w:divBdr>
        <w:top w:val="none" w:sz="0" w:space="0" w:color="auto"/>
        <w:left w:val="none" w:sz="0" w:space="0" w:color="auto"/>
        <w:bottom w:val="none" w:sz="0" w:space="0" w:color="auto"/>
        <w:right w:val="none" w:sz="0" w:space="0" w:color="auto"/>
      </w:divBdr>
    </w:div>
    <w:div w:id="905921673">
      <w:bodyDiv w:val="1"/>
      <w:marLeft w:val="0"/>
      <w:marRight w:val="0"/>
      <w:marTop w:val="0"/>
      <w:marBottom w:val="0"/>
      <w:divBdr>
        <w:top w:val="none" w:sz="0" w:space="0" w:color="auto"/>
        <w:left w:val="none" w:sz="0" w:space="0" w:color="auto"/>
        <w:bottom w:val="none" w:sz="0" w:space="0" w:color="auto"/>
        <w:right w:val="none" w:sz="0" w:space="0" w:color="auto"/>
      </w:divBdr>
    </w:div>
    <w:div w:id="909926053">
      <w:bodyDiv w:val="1"/>
      <w:marLeft w:val="0"/>
      <w:marRight w:val="0"/>
      <w:marTop w:val="0"/>
      <w:marBottom w:val="0"/>
      <w:divBdr>
        <w:top w:val="none" w:sz="0" w:space="0" w:color="auto"/>
        <w:left w:val="none" w:sz="0" w:space="0" w:color="auto"/>
        <w:bottom w:val="none" w:sz="0" w:space="0" w:color="auto"/>
        <w:right w:val="none" w:sz="0" w:space="0" w:color="auto"/>
      </w:divBdr>
    </w:div>
    <w:div w:id="941061826">
      <w:bodyDiv w:val="1"/>
      <w:marLeft w:val="0"/>
      <w:marRight w:val="0"/>
      <w:marTop w:val="0"/>
      <w:marBottom w:val="0"/>
      <w:divBdr>
        <w:top w:val="none" w:sz="0" w:space="0" w:color="auto"/>
        <w:left w:val="none" w:sz="0" w:space="0" w:color="auto"/>
        <w:bottom w:val="none" w:sz="0" w:space="0" w:color="auto"/>
        <w:right w:val="none" w:sz="0" w:space="0" w:color="auto"/>
      </w:divBdr>
    </w:div>
    <w:div w:id="979767018">
      <w:bodyDiv w:val="1"/>
      <w:marLeft w:val="0"/>
      <w:marRight w:val="0"/>
      <w:marTop w:val="0"/>
      <w:marBottom w:val="0"/>
      <w:divBdr>
        <w:top w:val="none" w:sz="0" w:space="0" w:color="auto"/>
        <w:left w:val="none" w:sz="0" w:space="0" w:color="auto"/>
        <w:bottom w:val="none" w:sz="0" w:space="0" w:color="auto"/>
        <w:right w:val="none" w:sz="0" w:space="0" w:color="auto"/>
      </w:divBdr>
    </w:div>
    <w:div w:id="985282801">
      <w:bodyDiv w:val="1"/>
      <w:marLeft w:val="0"/>
      <w:marRight w:val="0"/>
      <w:marTop w:val="0"/>
      <w:marBottom w:val="0"/>
      <w:divBdr>
        <w:top w:val="none" w:sz="0" w:space="0" w:color="auto"/>
        <w:left w:val="none" w:sz="0" w:space="0" w:color="auto"/>
        <w:bottom w:val="none" w:sz="0" w:space="0" w:color="auto"/>
        <w:right w:val="none" w:sz="0" w:space="0" w:color="auto"/>
      </w:divBdr>
    </w:div>
    <w:div w:id="1007489341">
      <w:bodyDiv w:val="1"/>
      <w:marLeft w:val="0"/>
      <w:marRight w:val="0"/>
      <w:marTop w:val="0"/>
      <w:marBottom w:val="0"/>
      <w:divBdr>
        <w:top w:val="none" w:sz="0" w:space="0" w:color="auto"/>
        <w:left w:val="none" w:sz="0" w:space="0" w:color="auto"/>
        <w:bottom w:val="none" w:sz="0" w:space="0" w:color="auto"/>
        <w:right w:val="none" w:sz="0" w:space="0" w:color="auto"/>
      </w:divBdr>
    </w:div>
    <w:div w:id="1064445879">
      <w:bodyDiv w:val="1"/>
      <w:marLeft w:val="0"/>
      <w:marRight w:val="0"/>
      <w:marTop w:val="0"/>
      <w:marBottom w:val="0"/>
      <w:divBdr>
        <w:top w:val="none" w:sz="0" w:space="0" w:color="auto"/>
        <w:left w:val="none" w:sz="0" w:space="0" w:color="auto"/>
        <w:bottom w:val="none" w:sz="0" w:space="0" w:color="auto"/>
        <w:right w:val="none" w:sz="0" w:space="0" w:color="auto"/>
      </w:divBdr>
    </w:div>
    <w:div w:id="1142849441">
      <w:bodyDiv w:val="1"/>
      <w:marLeft w:val="0"/>
      <w:marRight w:val="0"/>
      <w:marTop w:val="0"/>
      <w:marBottom w:val="0"/>
      <w:divBdr>
        <w:top w:val="none" w:sz="0" w:space="0" w:color="auto"/>
        <w:left w:val="none" w:sz="0" w:space="0" w:color="auto"/>
        <w:bottom w:val="none" w:sz="0" w:space="0" w:color="auto"/>
        <w:right w:val="none" w:sz="0" w:space="0" w:color="auto"/>
      </w:divBdr>
    </w:div>
    <w:div w:id="1144394161">
      <w:bodyDiv w:val="1"/>
      <w:marLeft w:val="0"/>
      <w:marRight w:val="0"/>
      <w:marTop w:val="0"/>
      <w:marBottom w:val="0"/>
      <w:divBdr>
        <w:top w:val="none" w:sz="0" w:space="0" w:color="auto"/>
        <w:left w:val="none" w:sz="0" w:space="0" w:color="auto"/>
        <w:bottom w:val="none" w:sz="0" w:space="0" w:color="auto"/>
        <w:right w:val="none" w:sz="0" w:space="0" w:color="auto"/>
      </w:divBdr>
    </w:div>
    <w:div w:id="1154839428">
      <w:bodyDiv w:val="1"/>
      <w:marLeft w:val="0"/>
      <w:marRight w:val="0"/>
      <w:marTop w:val="0"/>
      <w:marBottom w:val="0"/>
      <w:divBdr>
        <w:top w:val="none" w:sz="0" w:space="0" w:color="auto"/>
        <w:left w:val="none" w:sz="0" w:space="0" w:color="auto"/>
        <w:bottom w:val="none" w:sz="0" w:space="0" w:color="auto"/>
        <w:right w:val="none" w:sz="0" w:space="0" w:color="auto"/>
      </w:divBdr>
    </w:div>
    <w:div w:id="1209416142">
      <w:bodyDiv w:val="1"/>
      <w:marLeft w:val="0"/>
      <w:marRight w:val="0"/>
      <w:marTop w:val="0"/>
      <w:marBottom w:val="0"/>
      <w:divBdr>
        <w:top w:val="none" w:sz="0" w:space="0" w:color="auto"/>
        <w:left w:val="none" w:sz="0" w:space="0" w:color="auto"/>
        <w:bottom w:val="none" w:sz="0" w:space="0" w:color="auto"/>
        <w:right w:val="none" w:sz="0" w:space="0" w:color="auto"/>
      </w:divBdr>
    </w:div>
    <w:div w:id="1272276621">
      <w:bodyDiv w:val="1"/>
      <w:marLeft w:val="0"/>
      <w:marRight w:val="0"/>
      <w:marTop w:val="0"/>
      <w:marBottom w:val="0"/>
      <w:divBdr>
        <w:top w:val="none" w:sz="0" w:space="0" w:color="auto"/>
        <w:left w:val="none" w:sz="0" w:space="0" w:color="auto"/>
        <w:bottom w:val="none" w:sz="0" w:space="0" w:color="auto"/>
        <w:right w:val="none" w:sz="0" w:space="0" w:color="auto"/>
      </w:divBdr>
    </w:div>
    <w:div w:id="1287010101">
      <w:bodyDiv w:val="1"/>
      <w:marLeft w:val="0"/>
      <w:marRight w:val="0"/>
      <w:marTop w:val="0"/>
      <w:marBottom w:val="0"/>
      <w:divBdr>
        <w:top w:val="none" w:sz="0" w:space="0" w:color="auto"/>
        <w:left w:val="none" w:sz="0" w:space="0" w:color="auto"/>
        <w:bottom w:val="none" w:sz="0" w:space="0" w:color="auto"/>
        <w:right w:val="none" w:sz="0" w:space="0" w:color="auto"/>
      </w:divBdr>
    </w:div>
    <w:div w:id="1523013018">
      <w:bodyDiv w:val="1"/>
      <w:marLeft w:val="0"/>
      <w:marRight w:val="0"/>
      <w:marTop w:val="0"/>
      <w:marBottom w:val="0"/>
      <w:divBdr>
        <w:top w:val="none" w:sz="0" w:space="0" w:color="auto"/>
        <w:left w:val="none" w:sz="0" w:space="0" w:color="auto"/>
        <w:bottom w:val="none" w:sz="0" w:space="0" w:color="auto"/>
        <w:right w:val="none" w:sz="0" w:space="0" w:color="auto"/>
      </w:divBdr>
    </w:div>
    <w:div w:id="1527517806">
      <w:bodyDiv w:val="1"/>
      <w:marLeft w:val="0"/>
      <w:marRight w:val="0"/>
      <w:marTop w:val="0"/>
      <w:marBottom w:val="0"/>
      <w:divBdr>
        <w:top w:val="none" w:sz="0" w:space="0" w:color="auto"/>
        <w:left w:val="none" w:sz="0" w:space="0" w:color="auto"/>
        <w:bottom w:val="none" w:sz="0" w:space="0" w:color="auto"/>
        <w:right w:val="none" w:sz="0" w:space="0" w:color="auto"/>
      </w:divBdr>
    </w:div>
    <w:div w:id="1621381547">
      <w:bodyDiv w:val="1"/>
      <w:marLeft w:val="0"/>
      <w:marRight w:val="0"/>
      <w:marTop w:val="0"/>
      <w:marBottom w:val="0"/>
      <w:divBdr>
        <w:top w:val="none" w:sz="0" w:space="0" w:color="auto"/>
        <w:left w:val="none" w:sz="0" w:space="0" w:color="auto"/>
        <w:bottom w:val="none" w:sz="0" w:space="0" w:color="auto"/>
        <w:right w:val="none" w:sz="0" w:space="0" w:color="auto"/>
      </w:divBdr>
    </w:div>
    <w:div w:id="1644038769">
      <w:bodyDiv w:val="1"/>
      <w:marLeft w:val="0"/>
      <w:marRight w:val="0"/>
      <w:marTop w:val="0"/>
      <w:marBottom w:val="0"/>
      <w:divBdr>
        <w:top w:val="none" w:sz="0" w:space="0" w:color="auto"/>
        <w:left w:val="none" w:sz="0" w:space="0" w:color="auto"/>
        <w:bottom w:val="none" w:sz="0" w:space="0" w:color="auto"/>
        <w:right w:val="none" w:sz="0" w:space="0" w:color="auto"/>
      </w:divBdr>
      <w:divsChild>
        <w:div w:id="1192691828">
          <w:marLeft w:val="0"/>
          <w:marRight w:val="0"/>
          <w:marTop w:val="0"/>
          <w:marBottom w:val="0"/>
          <w:divBdr>
            <w:top w:val="none" w:sz="0" w:space="0" w:color="auto"/>
            <w:left w:val="none" w:sz="0" w:space="0" w:color="auto"/>
            <w:bottom w:val="none" w:sz="0" w:space="0" w:color="auto"/>
            <w:right w:val="none" w:sz="0" w:space="0" w:color="auto"/>
          </w:divBdr>
          <w:divsChild>
            <w:div w:id="976570852">
              <w:marLeft w:val="0"/>
              <w:marRight w:val="0"/>
              <w:marTop w:val="0"/>
              <w:marBottom w:val="0"/>
              <w:divBdr>
                <w:top w:val="none" w:sz="0" w:space="0" w:color="auto"/>
                <w:left w:val="none" w:sz="0" w:space="0" w:color="auto"/>
                <w:bottom w:val="none" w:sz="0" w:space="0" w:color="auto"/>
                <w:right w:val="none" w:sz="0" w:space="0" w:color="auto"/>
              </w:divBdr>
              <w:divsChild>
                <w:div w:id="1794128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724453">
      <w:bodyDiv w:val="1"/>
      <w:marLeft w:val="0"/>
      <w:marRight w:val="0"/>
      <w:marTop w:val="0"/>
      <w:marBottom w:val="0"/>
      <w:divBdr>
        <w:top w:val="none" w:sz="0" w:space="0" w:color="auto"/>
        <w:left w:val="none" w:sz="0" w:space="0" w:color="auto"/>
        <w:bottom w:val="none" w:sz="0" w:space="0" w:color="auto"/>
        <w:right w:val="none" w:sz="0" w:space="0" w:color="auto"/>
      </w:divBdr>
    </w:div>
    <w:div w:id="1698962847">
      <w:bodyDiv w:val="1"/>
      <w:marLeft w:val="0"/>
      <w:marRight w:val="0"/>
      <w:marTop w:val="0"/>
      <w:marBottom w:val="0"/>
      <w:divBdr>
        <w:top w:val="none" w:sz="0" w:space="0" w:color="auto"/>
        <w:left w:val="none" w:sz="0" w:space="0" w:color="auto"/>
        <w:bottom w:val="none" w:sz="0" w:space="0" w:color="auto"/>
        <w:right w:val="none" w:sz="0" w:space="0" w:color="auto"/>
      </w:divBdr>
    </w:div>
    <w:div w:id="1850677967">
      <w:bodyDiv w:val="1"/>
      <w:marLeft w:val="0"/>
      <w:marRight w:val="0"/>
      <w:marTop w:val="0"/>
      <w:marBottom w:val="0"/>
      <w:divBdr>
        <w:top w:val="none" w:sz="0" w:space="0" w:color="auto"/>
        <w:left w:val="none" w:sz="0" w:space="0" w:color="auto"/>
        <w:bottom w:val="none" w:sz="0" w:space="0" w:color="auto"/>
        <w:right w:val="none" w:sz="0" w:space="0" w:color="auto"/>
      </w:divBdr>
    </w:div>
    <w:div w:id="1855487746">
      <w:bodyDiv w:val="1"/>
      <w:marLeft w:val="0"/>
      <w:marRight w:val="0"/>
      <w:marTop w:val="0"/>
      <w:marBottom w:val="0"/>
      <w:divBdr>
        <w:top w:val="none" w:sz="0" w:space="0" w:color="auto"/>
        <w:left w:val="none" w:sz="0" w:space="0" w:color="auto"/>
        <w:bottom w:val="none" w:sz="0" w:space="0" w:color="auto"/>
        <w:right w:val="none" w:sz="0" w:space="0" w:color="auto"/>
      </w:divBdr>
    </w:div>
    <w:div w:id="1866477574">
      <w:bodyDiv w:val="1"/>
      <w:marLeft w:val="0"/>
      <w:marRight w:val="0"/>
      <w:marTop w:val="0"/>
      <w:marBottom w:val="0"/>
      <w:divBdr>
        <w:top w:val="none" w:sz="0" w:space="0" w:color="auto"/>
        <w:left w:val="none" w:sz="0" w:space="0" w:color="auto"/>
        <w:bottom w:val="none" w:sz="0" w:space="0" w:color="auto"/>
        <w:right w:val="none" w:sz="0" w:space="0" w:color="auto"/>
      </w:divBdr>
    </w:div>
    <w:div w:id="1936133587">
      <w:bodyDiv w:val="1"/>
      <w:marLeft w:val="0"/>
      <w:marRight w:val="0"/>
      <w:marTop w:val="0"/>
      <w:marBottom w:val="0"/>
      <w:divBdr>
        <w:top w:val="none" w:sz="0" w:space="0" w:color="auto"/>
        <w:left w:val="none" w:sz="0" w:space="0" w:color="auto"/>
        <w:bottom w:val="none" w:sz="0" w:space="0" w:color="auto"/>
        <w:right w:val="none" w:sz="0" w:space="0" w:color="auto"/>
      </w:divBdr>
    </w:div>
    <w:div w:id="1980767490">
      <w:bodyDiv w:val="1"/>
      <w:marLeft w:val="0"/>
      <w:marRight w:val="0"/>
      <w:marTop w:val="0"/>
      <w:marBottom w:val="0"/>
      <w:divBdr>
        <w:top w:val="none" w:sz="0" w:space="0" w:color="auto"/>
        <w:left w:val="none" w:sz="0" w:space="0" w:color="auto"/>
        <w:bottom w:val="none" w:sz="0" w:space="0" w:color="auto"/>
        <w:right w:val="none" w:sz="0" w:space="0" w:color="auto"/>
      </w:divBdr>
    </w:div>
    <w:div w:id="2038969979">
      <w:bodyDiv w:val="1"/>
      <w:marLeft w:val="0"/>
      <w:marRight w:val="0"/>
      <w:marTop w:val="0"/>
      <w:marBottom w:val="0"/>
      <w:divBdr>
        <w:top w:val="none" w:sz="0" w:space="0" w:color="auto"/>
        <w:left w:val="none" w:sz="0" w:space="0" w:color="auto"/>
        <w:bottom w:val="none" w:sz="0" w:space="0" w:color="auto"/>
        <w:right w:val="none" w:sz="0" w:space="0" w:color="auto"/>
      </w:divBdr>
    </w:div>
    <w:div w:id="2075734761">
      <w:bodyDiv w:val="1"/>
      <w:marLeft w:val="0"/>
      <w:marRight w:val="0"/>
      <w:marTop w:val="0"/>
      <w:marBottom w:val="0"/>
      <w:divBdr>
        <w:top w:val="none" w:sz="0" w:space="0" w:color="auto"/>
        <w:left w:val="none" w:sz="0" w:space="0" w:color="auto"/>
        <w:bottom w:val="none" w:sz="0" w:space="0" w:color="auto"/>
        <w:right w:val="none" w:sz="0" w:space="0" w:color="auto"/>
      </w:divBdr>
    </w:div>
    <w:div w:id="2087263255">
      <w:bodyDiv w:val="1"/>
      <w:marLeft w:val="0"/>
      <w:marRight w:val="0"/>
      <w:marTop w:val="0"/>
      <w:marBottom w:val="0"/>
      <w:divBdr>
        <w:top w:val="none" w:sz="0" w:space="0" w:color="auto"/>
        <w:left w:val="none" w:sz="0" w:space="0" w:color="auto"/>
        <w:bottom w:val="none" w:sz="0" w:space="0" w:color="auto"/>
        <w:right w:val="none" w:sz="0" w:space="0" w:color="auto"/>
      </w:divBdr>
    </w:div>
    <w:div w:id="2131589869">
      <w:bodyDiv w:val="1"/>
      <w:marLeft w:val="0"/>
      <w:marRight w:val="0"/>
      <w:marTop w:val="0"/>
      <w:marBottom w:val="0"/>
      <w:divBdr>
        <w:top w:val="none" w:sz="0" w:space="0" w:color="auto"/>
        <w:left w:val="none" w:sz="0" w:space="0" w:color="auto"/>
        <w:bottom w:val="none" w:sz="0" w:space="0" w:color="auto"/>
        <w:right w:val="none" w:sz="0" w:space="0" w:color="auto"/>
      </w:divBdr>
    </w:div>
    <w:div w:id="2145077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5" Type="http://schemas.openxmlformats.org/officeDocument/2006/relationships/webSettings" Target="webSettings.xml"/><Relationship Id="rId10" Type="http://schemas.openxmlformats.org/officeDocument/2006/relationships/image" Target="media/image3.tif"/><Relationship Id="rId4" Type="http://schemas.openxmlformats.org/officeDocument/2006/relationships/settings" Target="settings.xml"/><Relationship Id="rId9" Type="http://schemas.openxmlformats.org/officeDocument/2006/relationships/image" Target="media/image2.tif"/></Relationships>
</file>

<file path=word/_rels/settings.xml.rels><?xml version="1.0" encoding="UTF-8" standalone="yes"?>
<Relationships xmlns="http://schemas.openxmlformats.org/package/2006/relationships"><Relationship Id="rId1" Type="http://schemas.openxmlformats.org/officeDocument/2006/relationships/attachedTemplate" Target="file:////Users/jasonfleming/Library/Containers/com.microsoft.Word/Data/Downloads/TF_Template_Word_Mac_201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1F4AE4-D355-AC4F-AB5A-7AA773FC66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TF_Template_Word_Mac_2011.dotx</Template>
  <TotalTime>12</TotalTime>
  <Pages>24</Pages>
  <Words>39165</Words>
  <Characters>223244</Characters>
  <Application>Microsoft Office Word</Application>
  <DocSecurity>0</DocSecurity>
  <Lines>1860</Lines>
  <Paragraphs>523</Paragraphs>
  <ScaleCrop>false</ScaleCrop>
  <HeadingPairs>
    <vt:vector size="2" baseType="variant">
      <vt:variant>
        <vt:lpstr>Title</vt:lpstr>
      </vt:variant>
      <vt:variant>
        <vt:i4>1</vt:i4>
      </vt:variant>
    </vt:vector>
  </HeadingPairs>
  <TitlesOfParts>
    <vt:vector size="1" baseType="lpstr">
      <vt:lpstr>TF_Template_Word_Mac_2011</vt:lpstr>
    </vt:vector>
  </TitlesOfParts>
  <Manager/>
  <Company/>
  <LinksUpToDate>false</LinksUpToDate>
  <CharactersWithSpaces>261886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TF_Template_Word_Mac_2011</dc:title>
  <dc:subject/>
  <dc:creator>Microsoft Office User</dc:creator>
  <cp:keywords/>
  <dc:description/>
  <cp:lastModifiedBy>jason.fleming1@outlook.com</cp:lastModifiedBy>
  <cp:revision>5</cp:revision>
  <cp:lastPrinted>2011-07-22T14:54:00Z</cp:lastPrinted>
  <dcterms:created xsi:type="dcterms:W3CDTF">2020-05-02T23:14:00Z</dcterms:created>
  <dcterms:modified xsi:type="dcterms:W3CDTF">2020-10-08T10:09:00Z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6th edition</vt:lpwstr>
  </property>
  <property fmtid="{D5CDD505-2E9C-101B-9397-08002B2CF9AE}" pid="4" name="Mendeley Recent Style Id 1_1">
    <vt:lpwstr>http://www.zotero.org/styles/bmj</vt:lpwstr>
  </property>
  <property fmtid="{D5CDD505-2E9C-101B-9397-08002B2CF9AE}" pid="5" name="Mendeley Recent Style Name 1_1">
    <vt:lpwstr>BMJ</vt:lpwstr>
  </property>
  <property fmtid="{D5CDD505-2E9C-101B-9397-08002B2CF9AE}" pid="6" name="Mendeley Recent Style Id 2_1">
    <vt:lpwstr>http://www.zotero.org/styles/british-journal-of-cancer</vt:lpwstr>
  </property>
  <property fmtid="{D5CDD505-2E9C-101B-9397-08002B2CF9AE}" pid="7" name="Mendeley Recent Style Name 2_1">
    <vt:lpwstr>British Journal of Cancer</vt:lpwstr>
  </property>
  <property fmtid="{D5CDD505-2E9C-101B-9397-08002B2CF9AE}" pid="8" name="Mendeley Recent Style Id 3_1">
    <vt:lpwstr>http://www.zotero.org/styles/clinical-otolaryngology</vt:lpwstr>
  </property>
  <property fmtid="{D5CDD505-2E9C-101B-9397-08002B2CF9AE}" pid="9" name="Mendeley Recent Style Name 3_1">
    <vt:lpwstr>Clinical Otolaryngology</vt:lpwstr>
  </property>
  <property fmtid="{D5CDD505-2E9C-101B-9397-08002B2CF9AE}" pid="10" name="Mendeley Recent Style Id 4_1">
    <vt:lpwstr>http://www.zotero.org/styles/european-journal-of-cancer</vt:lpwstr>
  </property>
  <property fmtid="{D5CDD505-2E9C-101B-9397-08002B2CF9AE}" pid="11" name="Mendeley Recent Style Name 4_1">
    <vt:lpwstr>European Journal of Cancer</vt:lpwstr>
  </property>
  <property fmtid="{D5CDD505-2E9C-101B-9397-08002B2CF9AE}" pid="12" name="Mendeley Recent Style Id 5_1">
    <vt:lpwstr>http://www.zotero.org/styles/european-journal-of-vascular-and-endovascular-surgery</vt:lpwstr>
  </property>
  <property fmtid="{D5CDD505-2E9C-101B-9397-08002B2CF9AE}" pid="13" name="Mendeley Recent Style Name 5_1">
    <vt:lpwstr>European Journal of Vascular and Endovascular Surgery</vt:lpwstr>
  </property>
  <property fmtid="{D5CDD505-2E9C-101B-9397-08002B2CF9AE}" pid="14" name="Mendeley Recent Style Id 6_1">
    <vt:lpwstr>http://www.zotero.org/styles/national-institute-of-health-research</vt:lpwstr>
  </property>
  <property fmtid="{D5CDD505-2E9C-101B-9397-08002B2CF9AE}" pid="15" name="Mendeley Recent Style Name 6_1">
    <vt:lpwstr>National Institute of Health Research</vt:lpwstr>
  </property>
  <property fmtid="{D5CDD505-2E9C-101B-9397-08002B2CF9AE}" pid="16" name="Mendeley Recent Style Id 7_1">
    <vt:lpwstr>http://csl.mendeley.com/styles/16199423/nature-six</vt:lpwstr>
  </property>
  <property fmtid="{D5CDD505-2E9C-101B-9397-08002B2CF9AE}" pid="17" name="Mendeley Recent Style Name 7_1">
    <vt:lpwstr>Nature - Jason Fleming</vt:lpwstr>
  </property>
  <property fmtid="{D5CDD505-2E9C-101B-9397-08002B2CF9AE}" pid="18" name="Mendeley Recent Style Id 8_1">
    <vt:lpwstr>https://csl.mendeley.com/styles/16199423/nature-2</vt:lpwstr>
  </property>
  <property fmtid="{D5CDD505-2E9C-101B-9397-08002B2CF9AE}" pid="19" name="Mendeley Recent Style Name 8_1">
    <vt:lpwstr>Nature - Jason Fleming</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Citation Style_1">
    <vt:lpwstr>http://www.zotero.org/styles/european-journal-of-vascular-and-endovascular-surgery</vt:lpwstr>
  </property>
  <property fmtid="{D5CDD505-2E9C-101B-9397-08002B2CF9AE}" pid="23" name="Mendeley Document_1">
    <vt:lpwstr>True</vt:lpwstr>
  </property>
  <property fmtid="{D5CDD505-2E9C-101B-9397-08002B2CF9AE}" pid="24" name="Mendeley Unique User Id_1">
    <vt:lpwstr>b4cb4366-0dda-395e-b532-a2fe001f5d72</vt:lpwstr>
  </property>
</Properties>
</file>