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E85" w:rsidRPr="00132312" w:rsidRDefault="00CE5CBA" w:rsidP="001373AC">
      <w:pPr>
        <w:spacing w:after="120"/>
        <w:jc w:val="center"/>
        <w:rPr>
          <w:rFonts w:cstheme="minorHAnsi"/>
          <w:b/>
        </w:rPr>
      </w:pPr>
      <w:bookmarkStart w:id="0" w:name="_GoBack"/>
      <w:bookmarkEnd w:id="0"/>
      <w:r>
        <w:rPr>
          <w:rFonts w:cstheme="minorHAnsi"/>
          <w:b/>
        </w:rPr>
        <w:t>An Update on Liver fluke in S</w:t>
      </w:r>
      <w:r w:rsidR="00A65E85" w:rsidRPr="007A6909">
        <w:rPr>
          <w:rFonts w:cstheme="minorHAnsi"/>
          <w:b/>
        </w:rPr>
        <w:t xml:space="preserve">heep </w:t>
      </w:r>
    </w:p>
    <w:p w:rsidR="00A65E85" w:rsidRPr="007A6909" w:rsidRDefault="00A65E85" w:rsidP="001373AC">
      <w:pPr>
        <w:spacing w:after="120"/>
        <w:jc w:val="center"/>
        <w:rPr>
          <w:rFonts w:cstheme="minorHAnsi"/>
        </w:rPr>
      </w:pPr>
      <w:r w:rsidRPr="007A6909">
        <w:rPr>
          <w:rFonts w:cstheme="minorHAnsi"/>
        </w:rPr>
        <w:t>Diana Williams, University of Liverpool</w:t>
      </w:r>
    </w:p>
    <w:p w:rsidR="004D465D" w:rsidRPr="007A6909" w:rsidRDefault="004D465D" w:rsidP="001373AC">
      <w:pPr>
        <w:spacing w:after="120" w:line="276" w:lineRule="auto"/>
        <w:rPr>
          <w:rFonts w:cstheme="minorHAnsi"/>
        </w:rPr>
      </w:pPr>
      <w:r w:rsidRPr="007A6909">
        <w:rPr>
          <w:rFonts w:cstheme="minorHAnsi"/>
        </w:rPr>
        <w:t xml:space="preserve">KEYWORDS: liver fluke; </w:t>
      </w:r>
      <w:r w:rsidRPr="007A6909">
        <w:rPr>
          <w:rFonts w:cstheme="minorHAnsi"/>
          <w:i/>
        </w:rPr>
        <w:t>Fasciola hepatica</w:t>
      </w:r>
      <w:r w:rsidR="006A45C1">
        <w:rPr>
          <w:rFonts w:cstheme="minorHAnsi"/>
        </w:rPr>
        <w:t>; sheep</w:t>
      </w:r>
      <w:r w:rsidRPr="007A6909">
        <w:rPr>
          <w:rFonts w:cstheme="minorHAnsi"/>
        </w:rPr>
        <w:t xml:space="preserve">; </w:t>
      </w:r>
      <w:r w:rsidR="006A45C1">
        <w:rPr>
          <w:rFonts w:cstheme="minorHAnsi"/>
        </w:rPr>
        <w:t>control; anthelmintic resistance</w:t>
      </w:r>
    </w:p>
    <w:p w:rsidR="007F1F78" w:rsidRPr="007F1F78" w:rsidRDefault="007F1F78" w:rsidP="007F1F78">
      <w:pPr>
        <w:spacing w:after="0" w:line="300" w:lineRule="atLeast"/>
        <w:ind w:left="720"/>
        <w:rPr>
          <w:rFonts w:ascii="Arial" w:eastAsia="Times New Roman" w:hAnsi="Arial" w:cs="Arial"/>
          <w:color w:val="606060"/>
          <w:sz w:val="21"/>
          <w:szCs w:val="21"/>
          <w:lang w:eastAsia="en-GB"/>
        </w:rPr>
      </w:pPr>
      <w:r w:rsidRPr="007F1F78">
        <w:rPr>
          <w:rFonts w:ascii="Arial" w:eastAsia="Times New Roman" w:hAnsi="Arial" w:cs="Arial"/>
          <w:color w:val="606060"/>
          <w:sz w:val="21"/>
          <w:szCs w:val="21"/>
          <w:lang w:eastAsia="en-GB"/>
        </w:rPr>
        <w:t>INPRACT.2017.100602</w:t>
      </w:r>
    </w:p>
    <w:p w:rsidR="000A0187" w:rsidRDefault="000A0187" w:rsidP="001373AC">
      <w:pPr>
        <w:spacing w:after="120" w:line="276" w:lineRule="auto"/>
        <w:rPr>
          <w:rFonts w:cstheme="minorHAnsi"/>
        </w:rPr>
      </w:pPr>
    </w:p>
    <w:p w:rsidR="000A0187" w:rsidRDefault="004D465D" w:rsidP="001373AC">
      <w:pPr>
        <w:spacing w:after="120" w:line="276" w:lineRule="auto"/>
        <w:rPr>
          <w:rFonts w:cstheme="minorHAnsi"/>
        </w:rPr>
      </w:pPr>
      <w:r w:rsidRPr="007A6909">
        <w:rPr>
          <w:rFonts w:cstheme="minorHAnsi"/>
        </w:rPr>
        <w:t>INTRODUCTION</w:t>
      </w:r>
    </w:p>
    <w:p w:rsidR="004D465D" w:rsidRPr="007A6909" w:rsidRDefault="004D465D" w:rsidP="001373AC">
      <w:pPr>
        <w:spacing w:after="120" w:line="276" w:lineRule="auto"/>
        <w:rPr>
          <w:rFonts w:cstheme="minorHAnsi"/>
        </w:rPr>
      </w:pPr>
      <w:r w:rsidRPr="007A6909">
        <w:rPr>
          <w:rFonts w:cstheme="minorHAnsi"/>
          <w:i/>
        </w:rPr>
        <w:t>Fasciola hepatica,</w:t>
      </w:r>
      <w:r w:rsidRPr="007A6909">
        <w:rPr>
          <w:rFonts w:cstheme="minorHAnsi"/>
        </w:rPr>
        <w:t xml:space="preserve"> the common liver fluke,</w:t>
      </w:r>
      <w:r w:rsidRPr="007A6909">
        <w:rPr>
          <w:rFonts w:cstheme="minorHAnsi"/>
          <w:i/>
        </w:rPr>
        <w:t xml:space="preserve"> </w:t>
      </w:r>
      <w:r w:rsidRPr="007A6909">
        <w:rPr>
          <w:rFonts w:cstheme="minorHAnsi"/>
        </w:rPr>
        <w:t xml:space="preserve">is a ubiquitous parasite affecting the health and welfare of grazing animals worldwide.  It is also an important human pathogen, affecting up to 17 million people in lower and </w:t>
      </w:r>
      <w:r w:rsidR="00DD2481" w:rsidRPr="007A6909">
        <w:rPr>
          <w:rFonts w:cstheme="minorHAnsi"/>
        </w:rPr>
        <w:t>middle-income</w:t>
      </w:r>
      <w:r w:rsidRPr="007A6909">
        <w:rPr>
          <w:rFonts w:cstheme="minorHAnsi"/>
        </w:rPr>
        <w:t xml:space="preserve"> countries.  Liver fluke infection has a significant economic cost to the UK agriculture industry through mortalities in sheep, losses in production in sheep and cattle and losses to processors at the abattoir.  The true cost of liver fluke to UK </w:t>
      </w:r>
      <w:r w:rsidR="00132312">
        <w:rPr>
          <w:rFonts w:cstheme="minorHAnsi"/>
        </w:rPr>
        <w:t>farming</w:t>
      </w:r>
      <w:r w:rsidRPr="007A6909">
        <w:rPr>
          <w:rFonts w:cstheme="minorHAnsi"/>
        </w:rPr>
        <w:t xml:space="preserve"> </w:t>
      </w:r>
      <w:r w:rsidR="006A45C1">
        <w:rPr>
          <w:rFonts w:cstheme="minorHAnsi"/>
        </w:rPr>
        <w:t xml:space="preserve">is not fully understood but </w:t>
      </w:r>
      <w:r w:rsidR="001F0FDC">
        <w:rPr>
          <w:rFonts w:cstheme="minorHAnsi"/>
        </w:rPr>
        <w:t>the Agriculture and Horticulture Development Board</w:t>
      </w:r>
      <w:r w:rsidR="006A45C1">
        <w:rPr>
          <w:rFonts w:cstheme="minorHAnsi"/>
        </w:rPr>
        <w:t xml:space="preserve"> </w:t>
      </w:r>
      <w:r w:rsidR="00061483">
        <w:rPr>
          <w:rFonts w:cstheme="minorHAnsi"/>
        </w:rPr>
        <w:t xml:space="preserve">suggests that infection may </w:t>
      </w:r>
      <w:r w:rsidR="000A0187">
        <w:rPr>
          <w:rFonts w:cstheme="minorHAnsi"/>
        </w:rPr>
        <w:t xml:space="preserve">have an annual </w:t>
      </w:r>
      <w:r w:rsidR="00061483">
        <w:rPr>
          <w:rFonts w:cstheme="minorHAnsi"/>
        </w:rPr>
        <w:t xml:space="preserve">cost </w:t>
      </w:r>
      <w:r w:rsidR="00EE1E8F">
        <w:rPr>
          <w:rFonts w:cstheme="minorHAnsi"/>
        </w:rPr>
        <w:t xml:space="preserve">of </w:t>
      </w:r>
      <w:r w:rsidR="00061483">
        <w:rPr>
          <w:rFonts w:cstheme="minorHAnsi"/>
        </w:rPr>
        <w:t>at least £3-5</w:t>
      </w:r>
      <w:r w:rsidR="006A45C1">
        <w:rPr>
          <w:rFonts w:cstheme="minorHAnsi"/>
        </w:rPr>
        <w:t xml:space="preserve"> per ewe in lost productivity</w:t>
      </w:r>
      <w:r w:rsidR="00061483">
        <w:rPr>
          <w:rFonts w:cstheme="minorHAnsi"/>
        </w:rPr>
        <w:t xml:space="preserve"> (</w:t>
      </w:r>
      <w:r w:rsidR="00061483" w:rsidRPr="00061483">
        <w:rPr>
          <w:rFonts w:cstheme="minorHAnsi"/>
        </w:rPr>
        <w:t>https://beefandlamb.ahdb.org.uk/wp-content/uploads/2013/06/Leaflet-Reducing-liver-fluke.pdf</w:t>
      </w:r>
      <w:r w:rsidR="00061483">
        <w:rPr>
          <w:rFonts w:cstheme="minorHAnsi"/>
        </w:rPr>
        <w:t>)</w:t>
      </w:r>
      <w:r w:rsidRPr="007A6909">
        <w:rPr>
          <w:rFonts w:cstheme="minorHAnsi"/>
        </w:rPr>
        <w:t xml:space="preserve">.   Evidence from various sources </w:t>
      </w:r>
      <w:r w:rsidR="00061483">
        <w:rPr>
          <w:rFonts w:cstheme="minorHAnsi"/>
        </w:rPr>
        <w:t>shows</w:t>
      </w:r>
      <w:r w:rsidRPr="007A6909">
        <w:rPr>
          <w:rFonts w:cstheme="minorHAnsi"/>
        </w:rPr>
        <w:t xml:space="preserve"> that the prevalence of liver fluke infection has increased in recent years due to a combination of factors including our changing climate, changing farming practices and increased animal movements</w:t>
      </w:r>
      <w:r w:rsidR="00061483">
        <w:rPr>
          <w:rFonts w:cstheme="minorHAnsi"/>
        </w:rPr>
        <w:t xml:space="preserve"> (Beesley et al 2017</w:t>
      </w:r>
      <w:r w:rsidR="001F0FDC">
        <w:rPr>
          <w:rFonts w:cstheme="minorHAnsi"/>
        </w:rPr>
        <w:t>a</w:t>
      </w:r>
      <w:r w:rsidR="00061483">
        <w:rPr>
          <w:rFonts w:cstheme="minorHAnsi"/>
        </w:rPr>
        <w:t>)</w:t>
      </w:r>
      <w:r w:rsidRPr="007A6909">
        <w:rPr>
          <w:rFonts w:cstheme="minorHAnsi"/>
        </w:rPr>
        <w:t>. Triclabendazole (TCBZ) resistance is a major issue in many parts of the country and the switch to other products has raised fears that resistance may also start to develop to other drug classes on the market.  As our climate warms, UK winters become milder and summer weather less predictable, it is likely that liver fluke will become even more problematic</w:t>
      </w:r>
      <w:r w:rsidR="000F7905" w:rsidRPr="007A6909">
        <w:rPr>
          <w:rFonts w:cstheme="minorHAnsi"/>
        </w:rPr>
        <w:t>, particularly</w:t>
      </w:r>
      <w:r w:rsidRPr="007A6909">
        <w:rPr>
          <w:rFonts w:cstheme="minorHAnsi"/>
        </w:rPr>
        <w:t xml:space="preserve"> for sheep farmers.  This review highlights some current issues and tries to offer new insights into how fasciolosis can be</w:t>
      </w:r>
      <w:r w:rsidR="00DD2481" w:rsidRPr="007A6909">
        <w:rPr>
          <w:rFonts w:cstheme="minorHAnsi"/>
        </w:rPr>
        <w:t xml:space="preserve"> better</w:t>
      </w:r>
      <w:r w:rsidRPr="007A6909">
        <w:rPr>
          <w:rFonts w:cstheme="minorHAnsi"/>
        </w:rPr>
        <w:t xml:space="preserve"> managed.  </w:t>
      </w:r>
    </w:p>
    <w:p w:rsidR="000A0187" w:rsidRDefault="000A0187" w:rsidP="001373AC">
      <w:pPr>
        <w:spacing w:after="120" w:line="276" w:lineRule="auto"/>
        <w:rPr>
          <w:rFonts w:cstheme="minorHAnsi"/>
        </w:rPr>
      </w:pPr>
    </w:p>
    <w:p w:rsidR="00194107" w:rsidRPr="00F34584" w:rsidRDefault="00F34584" w:rsidP="001373AC">
      <w:pPr>
        <w:spacing w:after="120" w:line="276" w:lineRule="auto"/>
        <w:rPr>
          <w:rFonts w:cstheme="minorHAnsi"/>
        </w:rPr>
      </w:pPr>
      <w:r w:rsidRPr="00F34584">
        <w:rPr>
          <w:rFonts w:cstheme="minorHAnsi"/>
        </w:rPr>
        <w:lastRenderedPageBreak/>
        <w:t>DISEASE</w:t>
      </w:r>
    </w:p>
    <w:p w:rsidR="001F6584" w:rsidRPr="007A6909" w:rsidRDefault="001F6584" w:rsidP="001373AC">
      <w:pPr>
        <w:spacing w:after="120" w:line="276" w:lineRule="auto"/>
        <w:rPr>
          <w:rFonts w:cstheme="minorHAnsi"/>
        </w:rPr>
      </w:pPr>
      <w:r w:rsidRPr="007A6909">
        <w:rPr>
          <w:rFonts w:cstheme="minorHAnsi"/>
        </w:rPr>
        <w:t xml:space="preserve">Mature </w:t>
      </w:r>
      <w:r w:rsidRPr="007A6909">
        <w:rPr>
          <w:rFonts w:cstheme="minorHAnsi"/>
          <w:i/>
        </w:rPr>
        <w:t>F. hepatica</w:t>
      </w:r>
      <w:r w:rsidRPr="007A6909">
        <w:rPr>
          <w:rFonts w:cstheme="minorHAnsi"/>
        </w:rPr>
        <w:t xml:space="preserve"> are large, leaf-shaped trematodes; about 3 to 5cm in length and 1cm in width.  They are hermaphrodite, i.e. each parasite has both female and male sex organs and</w:t>
      </w:r>
      <w:r w:rsidR="001E2D2D">
        <w:rPr>
          <w:rFonts w:cstheme="minorHAnsi"/>
        </w:rPr>
        <w:t>,</w:t>
      </w:r>
      <w:r w:rsidRPr="007A6909">
        <w:rPr>
          <w:rFonts w:cstheme="minorHAnsi"/>
        </w:rPr>
        <w:t xml:space="preserve"> </w:t>
      </w:r>
      <w:r w:rsidR="001E2D2D">
        <w:rPr>
          <w:rFonts w:cstheme="minorHAnsi"/>
        </w:rPr>
        <w:t>although self-fertilization can occur, cross-fertilization is more frequent (Beesley et al 2015)</w:t>
      </w:r>
      <w:r w:rsidRPr="007A6909">
        <w:rPr>
          <w:rFonts w:cstheme="minorHAnsi"/>
        </w:rPr>
        <w:t xml:space="preserve">.  Both the juvenile and the adult stages of the parasite feed by secreting enzymes, most notably cysteine proteases, which break down blood and liver tissue.  The parasites are covered in microscopic spines, </w:t>
      </w:r>
      <w:r>
        <w:rPr>
          <w:rFonts w:cstheme="minorHAnsi"/>
        </w:rPr>
        <w:t>and</w:t>
      </w:r>
      <w:r w:rsidRPr="007A6909">
        <w:rPr>
          <w:rFonts w:cstheme="minorHAnsi"/>
        </w:rPr>
        <w:t xml:space="preserve"> as the adult fluke move around</w:t>
      </w:r>
      <w:r>
        <w:rPr>
          <w:rFonts w:cstheme="minorHAnsi"/>
        </w:rPr>
        <w:t xml:space="preserve"> in the bile ducts</w:t>
      </w:r>
      <w:r w:rsidRPr="007A6909">
        <w:rPr>
          <w:rFonts w:cstheme="minorHAnsi"/>
        </w:rPr>
        <w:t>,</w:t>
      </w:r>
      <w:r>
        <w:rPr>
          <w:rFonts w:cstheme="minorHAnsi"/>
        </w:rPr>
        <w:t xml:space="preserve"> the irritation</w:t>
      </w:r>
      <w:r w:rsidRPr="007A6909">
        <w:rPr>
          <w:rFonts w:cstheme="minorHAnsi"/>
        </w:rPr>
        <w:t xml:space="preserve"> </w:t>
      </w:r>
      <w:r>
        <w:rPr>
          <w:rFonts w:cstheme="minorHAnsi"/>
        </w:rPr>
        <w:t>causes</w:t>
      </w:r>
      <w:r w:rsidRPr="007A6909">
        <w:rPr>
          <w:rFonts w:cstheme="minorHAnsi"/>
        </w:rPr>
        <w:t xml:space="preserve"> hyperplasia of the bile duct epithelium.  </w:t>
      </w:r>
    </w:p>
    <w:p w:rsidR="00194107" w:rsidRDefault="00F34584" w:rsidP="001373AC">
      <w:pPr>
        <w:spacing w:after="120" w:line="276" w:lineRule="auto"/>
        <w:rPr>
          <w:rFonts w:cstheme="minorHAnsi"/>
        </w:rPr>
      </w:pPr>
      <w:r>
        <w:rPr>
          <w:rFonts w:cstheme="minorHAnsi"/>
        </w:rPr>
        <w:t>Sheep are highly</w:t>
      </w:r>
      <w:r w:rsidR="00E35AF5">
        <w:rPr>
          <w:rFonts w:cstheme="minorHAnsi"/>
        </w:rPr>
        <w:t xml:space="preserve"> susceptible to fluke infection;</w:t>
      </w:r>
      <w:r>
        <w:rPr>
          <w:rFonts w:cstheme="minorHAnsi"/>
        </w:rPr>
        <w:t xml:space="preserve"> on ingestion of large numbers of metacercariae, the resulting juvenile fluke migrating through the liver cause</w:t>
      </w:r>
      <w:r w:rsidR="00E35AF5">
        <w:rPr>
          <w:rFonts w:cstheme="minorHAnsi"/>
        </w:rPr>
        <w:t xml:space="preserve"> acute disease associated with</w:t>
      </w:r>
      <w:r>
        <w:rPr>
          <w:rFonts w:cstheme="minorHAnsi"/>
        </w:rPr>
        <w:t xml:space="preserve"> extensive</w:t>
      </w:r>
      <w:r w:rsidR="00E35AF5">
        <w:rPr>
          <w:rFonts w:cstheme="minorHAnsi"/>
        </w:rPr>
        <w:t xml:space="preserve"> liver</w:t>
      </w:r>
      <w:r>
        <w:rPr>
          <w:rFonts w:cstheme="minorHAnsi"/>
        </w:rPr>
        <w:t xml:space="preserve"> damage</w:t>
      </w:r>
      <w:r w:rsidR="006778B7">
        <w:rPr>
          <w:rFonts w:cstheme="minorHAnsi"/>
        </w:rPr>
        <w:t xml:space="preserve"> and blood loss</w:t>
      </w:r>
      <w:r>
        <w:rPr>
          <w:rFonts w:cstheme="minorHAnsi"/>
        </w:rPr>
        <w:t xml:space="preserve">, </w:t>
      </w:r>
      <w:r w:rsidR="00E35AF5">
        <w:rPr>
          <w:rFonts w:cstheme="minorHAnsi"/>
        </w:rPr>
        <w:t xml:space="preserve">often </w:t>
      </w:r>
      <w:r>
        <w:rPr>
          <w:rFonts w:cstheme="minorHAnsi"/>
        </w:rPr>
        <w:t xml:space="preserve">leading to sudden death.  Acute fasciolosis is typically seen in the early autumn, particularly following a wet summer.  Chronic fasciolosis occurs in winter and spring after ingestion of smaller numbers of metacercariae the previous autumn; it is caused by </w:t>
      </w:r>
      <w:r w:rsidR="006778B7">
        <w:rPr>
          <w:rFonts w:cstheme="minorHAnsi"/>
        </w:rPr>
        <w:t>blood-feeding</w:t>
      </w:r>
      <w:r>
        <w:rPr>
          <w:rFonts w:cstheme="minorHAnsi"/>
        </w:rPr>
        <w:t xml:space="preserve"> adult fluke in the bile ducts.  Typical clinical signs are weight loss and anaemia.  Sub-acute disease occurs when there are both immature and mature fluke present in the liver and manifests as sudden weight loss and anaemia.  Even low </w:t>
      </w:r>
      <w:r w:rsidR="00BE0147">
        <w:rPr>
          <w:rFonts w:cstheme="minorHAnsi"/>
        </w:rPr>
        <w:t xml:space="preserve">fluke </w:t>
      </w:r>
      <w:r>
        <w:rPr>
          <w:rFonts w:cstheme="minorHAnsi"/>
        </w:rPr>
        <w:t>burdens can aff</w:t>
      </w:r>
      <w:r w:rsidR="001E2D2D">
        <w:rPr>
          <w:rFonts w:cstheme="minorHAnsi"/>
        </w:rPr>
        <w:t>ect weight gain and fertility and t</w:t>
      </w:r>
      <w:r w:rsidR="00194107" w:rsidRPr="007A6909">
        <w:rPr>
          <w:rFonts w:cstheme="minorHAnsi"/>
        </w:rPr>
        <w:t>here is little evidence that sheep develop</w:t>
      </w:r>
      <w:r w:rsidR="00EE1E8F">
        <w:rPr>
          <w:rFonts w:cstheme="minorHAnsi"/>
        </w:rPr>
        <w:t xml:space="preserve"> protective</w:t>
      </w:r>
      <w:r w:rsidR="00194107" w:rsidRPr="007A6909">
        <w:rPr>
          <w:rFonts w:cstheme="minorHAnsi"/>
        </w:rPr>
        <w:t xml:space="preserve"> immunity, hence they can be repeatedly infected.</w:t>
      </w:r>
    </w:p>
    <w:p w:rsidR="000A0187" w:rsidRPr="007A6909" w:rsidRDefault="000A0187" w:rsidP="001373AC">
      <w:pPr>
        <w:spacing w:after="120" w:line="276" w:lineRule="auto"/>
        <w:rPr>
          <w:rFonts w:cstheme="minorHAnsi"/>
        </w:rPr>
      </w:pPr>
    </w:p>
    <w:p w:rsidR="00194107" w:rsidRPr="007A6909" w:rsidRDefault="00F34584" w:rsidP="001373AC">
      <w:pPr>
        <w:spacing w:after="120" w:line="276" w:lineRule="auto"/>
        <w:rPr>
          <w:rFonts w:cstheme="minorHAnsi"/>
        </w:rPr>
      </w:pPr>
      <w:r w:rsidRPr="000A0187">
        <w:rPr>
          <w:rFonts w:cstheme="minorHAnsi"/>
          <w:i/>
        </w:rPr>
        <w:t>FASCIOLA HEPATICA</w:t>
      </w:r>
      <w:r>
        <w:rPr>
          <w:rFonts w:cstheme="minorHAnsi"/>
        </w:rPr>
        <w:t xml:space="preserve"> </w:t>
      </w:r>
      <w:r w:rsidR="006778B7">
        <w:rPr>
          <w:rFonts w:cstheme="minorHAnsi"/>
        </w:rPr>
        <w:t>LIFE-CYCLE</w:t>
      </w:r>
      <w:r>
        <w:rPr>
          <w:rFonts w:cstheme="minorHAnsi"/>
        </w:rPr>
        <w:t xml:space="preserve"> AND TRANSMISSION</w:t>
      </w:r>
    </w:p>
    <w:p w:rsidR="00E64AF7" w:rsidRPr="007A6909" w:rsidRDefault="004D465D" w:rsidP="001373AC">
      <w:pPr>
        <w:spacing w:after="120" w:line="276" w:lineRule="auto"/>
        <w:rPr>
          <w:rFonts w:cstheme="minorHAnsi"/>
        </w:rPr>
      </w:pPr>
      <w:r w:rsidRPr="007A6909">
        <w:rPr>
          <w:rFonts w:cstheme="minorHAnsi"/>
          <w:i/>
        </w:rPr>
        <w:t xml:space="preserve">F. hepatica </w:t>
      </w:r>
      <w:r w:rsidRPr="007A6909">
        <w:rPr>
          <w:rFonts w:cstheme="minorHAnsi"/>
        </w:rPr>
        <w:t>are able to parasitize a range of animals.  Sheep and cattle are the main hosts in UK, but deer</w:t>
      </w:r>
      <w:r w:rsidR="00DD2481" w:rsidRPr="007A6909">
        <w:rPr>
          <w:rFonts w:cstheme="minorHAnsi"/>
        </w:rPr>
        <w:t xml:space="preserve">, rabbits, </w:t>
      </w:r>
      <w:r w:rsidRPr="007A6909">
        <w:rPr>
          <w:rFonts w:cstheme="minorHAnsi"/>
        </w:rPr>
        <w:t xml:space="preserve">hares </w:t>
      </w:r>
      <w:r w:rsidR="00DD2481" w:rsidRPr="007A6909">
        <w:rPr>
          <w:rFonts w:cstheme="minorHAnsi"/>
        </w:rPr>
        <w:t xml:space="preserve">and horses </w:t>
      </w:r>
      <w:r w:rsidRPr="007A6909">
        <w:rPr>
          <w:rFonts w:cstheme="minorHAnsi"/>
        </w:rPr>
        <w:t>can also be infected</w:t>
      </w:r>
      <w:r w:rsidR="00DD2481" w:rsidRPr="007A6909">
        <w:rPr>
          <w:rFonts w:cstheme="minorHAnsi"/>
        </w:rPr>
        <w:t xml:space="preserve">. </w:t>
      </w:r>
      <w:r w:rsidRPr="007A6909">
        <w:rPr>
          <w:rFonts w:cstheme="minorHAnsi"/>
        </w:rPr>
        <w:t xml:space="preserve"> </w:t>
      </w:r>
      <w:r w:rsidR="00DD2481" w:rsidRPr="007A6909">
        <w:rPr>
          <w:rFonts w:cstheme="minorHAnsi"/>
          <w:i/>
        </w:rPr>
        <w:t>F. hepatica</w:t>
      </w:r>
      <w:r w:rsidRPr="007A6909">
        <w:rPr>
          <w:rFonts w:cstheme="minorHAnsi"/>
        </w:rPr>
        <w:t xml:space="preserve"> are genetically </w:t>
      </w:r>
      <w:r w:rsidR="00414A6D">
        <w:rPr>
          <w:rFonts w:cstheme="minorHAnsi"/>
        </w:rPr>
        <w:t>heterogeneous</w:t>
      </w:r>
      <w:r w:rsidRPr="007A6909">
        <w:rPr>
          <w:rFonts w:cstheme="minorHAnsi"/>
        </w:rPr>
        <w:t xml:space="preserve"> </w:t>
      </w:r>
      <w:r w:rsidR="00414A6D">
        <w:rPr>
          <w:rFonts w:cstheme="minorHAnsi"/>
        </w:rPr>
        <w:t>and</w:t>
      </w:r>
      <w:r w:rsidRPr="007A6909">
        <w:rPr>
          <w:rFonts w:cstheme="minorHAnsi"/>
        </w:rPr>
        <w:t xml:space="preserve"> </w:t>
      </w:r>
      <w:r w:rsidR="00414A6D">
        <w:rPr>
          <w:rFonts w:cstheme="minorHAnsi"/>
        </w:rPr>
        <w:t>r</w:t>
      </w:r>
      <w:r w:rsidR="00414A6D" w:rsidRPr="007A6909">
        <w:rPr>
          <w:rFonts w:cstheme="minorHAnsi"/>
        </w:rPr>
        <w:t xml:space="preserve">ecent findings suggest that </w:t>
      </w:r>
      <w:r w:rsidR="00414A6D" w:rsidRPr="007A6909">
        <w:rPr>
          <w:rFonts w:cstheme="minorHAnsi"/>
          <w:i/>
        </w:rPr>
        <w:t>F. hepatica</w:t>
      </w:r>
      <w:r w:rsidR="00414A6D" w:rsidRPr="007A6909">
        <w:rPr>
          <w:rFonts w:cstheme="minorHAnsi"/>
        </w:rPr>
        <w:t xml:space="preserve"> in sheep, cattle and horses are </w:t>
      </w:r>
      <w:r w:rsidR="00414A6D">
        <w:rPr>
          <w:rFonts w:cstheme="minorHAnsi"/>
        </w:rPr>
        <w:t>d</w:t>
      </w:r>
      <w:r w:rsidR="00414A6D" w:rsidRPr="007A6909">
        <w:rPr>
          <w:rFonts w:cstheme="minorHAnsi"/>
        </w:rPr>
        <w:t xml:space="preserve">rawn from the same population </w:t>
      </w:r>
      <w:r w:rsidR="00414A6D">
        <w:rPr>
          <w:rFonts w:cstheme="minorHAnsi"/>
        </w:rPr>
        <w:t>and imply</w:t>
      </w:r>
      <w:r w:rsidR="00E64AF7" w:rsidRPr="007A6909">
        <w:rPr>
          <w:rFonts w:cstheme="minorHAnsi"/>
        </w:rPr>
        <w:t xml:space="preserve"> that anthelmintic resistance genes can flow rapidly through </w:t>
      </w:r>
      <w:r w:rsidR="00E64AF7" w:rsidRPr="007A6909">
        <w:rPr>
          <w:rFonts w:cstheme="minorHAnsi"/>
          <w:i/>
        </w:rPr>
        <w:t>F. hepatica</w:t>
      </w:r>
      <w:r w:rsidR="000A0187">
        <w:rPr>
          <w:rFonts w:cstheme="minorHAnsi"/>
        </w:rPr>
        <w:t xml:space="preserve"> populations (</w:t>
      </w:r>
      <w:r w:rsidR="001F0FDC">
        <w:rPr>
          <w:rFonts w:cstheme="minorHAnsi"/>
        </w:rPr>
        <w:t>Beesley et al 2017b</w:t>
      </w:r>
      <w:r w:rsidR="00E64AF7" w:rsidRPr="007A6909">
        <w:rPr>
          <w:rFonts w:cstheme="minorHAnsi"/>
        </w:rPr>
        <w:t>; Howell et al 2019).</w:t>
      </w:r>
    </w:p>
    <w:p w:rsidR="004D465D" w:rsidRPr="007A6909" w:rsidRDefault="004D465D" w:rsidP="001373AC">
      <w:pPr>
        <w:spacing w:after="120" w:line="276" w:lineRule="auto"/>
        <w:rPr>
          <w:rFonts w:cstheme="minorHAnsi"/>
        </w:rPr>
      </w:pPr>
      <w:r w:rsidRPr="007A6909">
        <w:rPr>
          <w:rFonts w:cstheme="minorHAnsi"/>
        </w:rPr>
        <w:lastRenderedPageBreak/>
        <w:t xml:space="preserve">Liver fluke have an indirect </w:t>
      </w:r>
      <w:r w:rsidR="006778B7">
        <w:rPr>
          <w:rFonts w:cstheme="minorHAnsi"/>
        </w:rPr>
        <w:t>life-cycle</w:t>
      </w:r>
      <w:r w:rsidRPr="007A6909">
        <w:rPr>
          <w:rFonts w:cstheme="minorHAnsi"/>
        </w:rPr>
        <w:t xml:space="preserve"> involving a snail intermediate host</w:t>
      </w:r>
      <w:r w:rsidR="00801CFF">
        <w:rPr>
          <w:rFonts w:cstheme="minorHAnsi"/>
        </w:rPr>
        <w:t xml:space="preserve"> (Figure 1)</w:t>
      </w:r>
      <w:r w:rsidRPr="007A6909">
        <w:rPr>
          <w:rFonts w:cstheme="minorHAnsi"/>
        </w:rPr>
        <w:t>.  In the UK</w:t>
      </w:r>
      <w:r w:rsidR="00E64AF7" w:rsidRPr="007A6909">
        <w:rPr>
          <w:rFonts w:cstheme="minorHAnsi"/>
        </w:rPr>
        <w:t>,</w:t>
      </w:r>
      <w:r w:rsidRPr="007A6909">
        <w:rPr>
          <w:rFonts w:cstheme="minorHAnsi"/>
        </w:rPr>
        <w:t xml:space="preserve"> the princip</w:t>
      </w:r>
      <w:r w:rsidR="00BE0147">
        <w:rPr>
          <w:rFonts w:cstheme="minorHAnsi"/>
        </w:rPr>
        <w:t>al</w:t>
      </w:r>
      <w:r w:rsidRPr="007A6909">
        <w:rPr>
          <w:rFonts w:cstheme="minorHAnsi"/>
        </w:rPr>
        <w:t xml:space="preserve"> species is </w:t>
      </w:r>
      <w:r w:rsidRPr="007A6909">
        <w:rPr>
          <w:rFonts w:cstheme="minorHAnsi"/>
          <w:i/>
        </w:rPr>
        <w:t xml:space="preserve">Galba truncatula, </w:t>
      </w:r>
      <w:r w:rsidRPr="007A6909">
        <w:rPr>
          <w:rFonts w:cstheme="minorHAnsi"/>
        </w:rPr>
        <w:t>the dwarf pond snail</w:t>
      </w:r>
      <w:r w:rsidR="001F0FDC">
        <w:rPr>
          <w:rFonts w:cstheme="minorHAnsi"/>
        </w:rPr>
        <w:t xml:space="preserve"> (Figure </w:t>
      </w:r>
      <w:r w:rsidR="00EE1E8F">
        <w:rPr>
          <w:rFonts w:cstheme="minorHAnsi"/>
        </w:rPr>
        <w:t>2</w:t>
      </w:r>
      <w:r w:rsidR="001F0FDC">
        <w:rPr>
          <w:rFonts w:cstheme="minorHAnsi"/>
        </w:rPr>
        <w:t>)</w:t>
      </w:r>
      <w:r w:rsidRPr="007A6909">
        <w:rPr>
          <w:rFonts w:cstheme="minorHAnsi"/>
        </w:rPr>
        <w:t>.  Undifferentiated fluke eggs are passed out in the faeces of infected animals and once washed out of the faeces, the eggs start to develop.</w:t>
      </w:r>
      <w:r w:rsidR="00DD2481" w:rsidRPr="007A6909">
        <w:rPr>
          <w:rFonts w:cstheme="minorHAnsi"/>
        </w:rPr>
        <w:t xml:space="preserve">  Development is temperature dependent, in a typical British summer, eggs may take 2-4 weeks to mature.</w:t>
      </w:r>
      <w:r w:rsidRPr="007A6909">
        <w:rPr>
          <w:rFonts w:cstheme="minorHAnsi"/>
        </w:rPr>
        <w:t xml:space="preserve">  </w:t>
      </w:r>
      <w:r w:rsidR="00DD2481" w:rsidRPr="007A6909">
        <w:rPr>
          <w:rFonts w:cstheme="minorHAnsi"/>
        </w:rPr>
        <w:t xml:space="preserve">A fully developed egg is stimulated to hatch by exposure to light and an increase in temperature and </w:t>
      </w:r>
      <w:r w:rsidRPr="007A6909">
        <w:rPr>
          <w:rFonts w:cstheme="minorHAnsi"/>
        </w:rPr>
        <w:t xml:space="preserve">the short-lived miracidium is released.  </w:t>
      </w:r>
      <w:r w:rsidR="00DD2481" w:rsidRPr="007A6909">
        <w:rPr>
          <w:rFonts w:cstheme="minorHAnsi"/>
        </w:rPr>
        <w:t xml:space="preserve">Miracidia seek and find </w:t>
      </w:r>
      <w:r w:rsidR="00CF73AB" w:rsidRPr="007A6909">
        <w:rPr>
          <w:rFonts w:cstheme="minorHAnsi"/>
          <w:i/>
        </w:rPr>
        <w:t>G. truncatula</w:t>
      </w:r>
      <w:r w:rsidR="00CF73AB" w:rsidRPr="007A6909">
        <w:rPr>
          <w:rFonts w:cstheme="minorHAnsi"/>
        </w:rPr>
        <w:t xml:space="preserve"> then</w:t>
      </w:r>
      <w:r w:rsidR="00DD2481" w:rsidRPr="007A6909">
        <w:rPr>
          <w:rFonts w:cstheme="minorHAnsi"/>
        </w:rPr>
        <w:t xml:space="preserve"> burrow</w:t>
      </w:r>
      <w:r w:rsidRPr="007A6909">
        <w:rPr>
          <w:rFonts w:cstheme="minorHAnsi"/>
        </w:rPr>
        <w:t xml:space="preserve"> through the foot and into the body cavity.  The </w:t>
      </w:r>
      <w:r w:rsidR="00801CFF">
        <w:rPr>
          <w:rFonts w:cstheme="minorHAnsi"/>
        </w:rPr>
        <w:t>parasites</w:t>
      </w:r>
      <w:r w:rsidR="00DD2481" w:rsidRPr="007A6909">
        <w:rPr>
          <w:rFonts w:cstheme="minorHAnsi"/>
        </w:rPr>
        <w:t xml:space="preserve"> grow</w:t>
      </w:r>
      <w:r w:rsidRPr="007A6909">
        <w:rPr>
          <w:rFonts w:cstheme="minorHAnsi"/>
        </w:rPr>
        <w:t>, multi</w:t>
      </w:r>
      <w:r w:rsidR="00DD2481" w:rsidRPr="007A6909">
        <w:rPr>
          <w:rFonts w:cstheme="minorHAnsi"/>
        </w:rPr>
        <w:t>ply</w:t>
      </w:r>
      <w:r w:rsidRPr="007A6909">
        <w:rPr>
          <w:rFonts w:cstheme="minorHAnsi"/>
        </w:rPr>
        <w:t xml:space="preserve"> and, after about 6 weeks, cercariae are released.  A snail infected with a single miracidium can produce several thousand </w:t>
      </w:r>
      <w:r w:rsidR="00CF73AB" w:rsidRPr="007A6909">
        <w:rPr>
          <w:rFonts w:cstheme="minorHAnsi"/>
        </w:rPr>
        <w:t xml:space="preserve">genetically identical </w:t>
      </w:r>
      <w:r w:rsidRPr="007A6909">
        <w:rPr>
          <w:rFonts w:cstheme="minorHAnsi"/>
        </w:rPr>
        <w:t>cercariae, which are released over a period of time, probably several days</w:t>
      </w:r>
      <w:r w:rsidR="00DD2481" w:rsidRPr="007A6909">
        <w:rPr>
          <w:rFonts w:cstheme="minorHAnsi"/>
        </w:rPr>
        <w:t xml:space="preserve"> (Hodgkinson et al 2018)</w:t>
      </w:r>
      <w:r w:rsidRPr="007A6909">
        <w:rPr>
          <w:rFonts w:cstheme="minorHAnsi"/>
        </w:rPr>
        <w:t>. The cercariae encyst on the vegetation to form infective metacercariae</w:t>
      </w:r>
      <w:r w:rsidR="006778B7">
        <w:rPr>
          <w:rFonts w:cstheme="minorHAnsi"/>
        </w:rPr>
        <w:t xml:space="preserve"> (cysts)</w:t>
      </w:r>
      <w:r w:rsidRPr="007A6909">
        <w:rPr>
          <w:rFonts w:cstheme="minorHAnsi"/>
        </w:rPr>
        <w:t>.  When a grazing animal eats contaminated herbage, the metacercariae hatch</w:t>
      </w:r>
      <w:r w:rsidR="00CF73AB" w:rsidRPr="007A6909">
        <w:rPr>
          <w:rFonts w:cstheme="minorHAnsi"/>
        </w:rPr>
        <w:t xml:space="preserve"> in the gut</w:t>
      </w:r>
      <w:r w:rsidRPr="007A6909">
        <w:rPr>
          <w:rFonts w:cstheme="minorHAnsi"/>
        </w:rPr>
        <w:t xml:space="preserve">, the newly excysted juveniles burrow through the gut wall and migrate into the liver.  In </w:t>
      </w:r>
      <w:r w:rsidR="00DD2481" w:rsidRPr="007A6909">
        <w:rPr>
          <w:rFonts w:cstheme="minorHAnsi"/>
        </w:rPr>
        <w:t>sheep</w:t>
      </w:r>
      <w:r w:rsidRPr="007A6909">
        <w:rPr>
          <w:rFonts w:cstheme="minorHAnsi"/>
        </w:rPr>
        <w:t xml:space="preserve"> it takes about 1</w:t>
      </w:r>
      <w:r w:rsidR="00DD2481" w:rsidRPr="007A6909">
        <w:rPr>
          <w:rFonts w:cstheme="minorHAnsi"/>
        </w:rPr>
        <w:t>0</w:t>
      </w:r>
      <w:r w:rsidRPr="007A6909">
        <w:rPr>
          <w:rFonts w:cstheme="minorHAnsi"/>
        </w:rPr>
        <w:t xml:space="preserve"> weeks for flukes to reach the bile ducts, mature and </w:t>
      </w:r>
      <w:r w:rsidR="00560E91">
        <w:rPr>
          <w:rFonts w:cstheme="minorHAnsi"/>
        </w:rPr>
        <w:t xml:space="preserve">produce eggs that can </w:t>
      </w:r>
      <w:r w:rsidRPr="007A6909">
        <w:rPr>
          <w:rFonts w:cstheme="minorHAnsi"/>
        </w:rPr>
        <w:t>be detected in faeces.</w:t>
      </w:r>
      <w:r w:rsidR="00DD2481" w:rsidRPr="007A6909">
        <w:rPr>
          <w:rFonts w:cstheme="minorHAnsi"/>
        </w:rPr>
        <w:t xml:space="preserve">  </w:t>
      </w:r>
    </w:p>
    <w:p w:rsidR="004D465D" w:rsidRPr="007A6909" w:rsidRDefault="004D465D" w:rsidP="001373AC">
      <w:pPr>
        <w:spacing w:after="120" w:line="276" w:lineRule="auto"/>
        <w:rPr>
          <w:rFonts w:cstheme="minorHAnsi"/>
        </w:rPr>
      </w:pPr>
      <w:r w:rsidRPr="007A6909">
        <w:rPr>
          <w:rFonts w:cstheme="minorHAnsi"/>
        </w:rPr>
        <w:t xml:space="preserve">For the fluke </w:t>
      </w:r>
      <w:r w:rsidR="006778B7">
        <w:rPr>
          <w:rFonts w:cstheme="minorHAnsi"/>
        </w:rPr>
        <w:t>life-cycle</w:t>
      </w:r>
      <w:r w:rsidRPr="007A6909">
        <w:rPr>
          <w:rFonts w:cstheme="minorHAnsi"/>
        </w:rPr>
        <w:t xml:space="preserve"> to occur, normally </w:t>
      </w:r>
      <w:r w:rsidRPr="007A6909">
        <w:rPr>
          <w:rFonts w:cstheme="minorHAnsi"/>
          <w:i/>
        </w:rPr>
        <w:t xml:space="preserve">G. truncatula </w:t>
      </w:r>
      <w:r w:rsidRPr="007A6909">
        <w:rPr>
          <w:rFonts w:cstheme="minorHAnsi"/>
        </w:rPr>
        <w:t xml:space="preserve">must be present.  Other species of snail such as </w:t>
      </w:r>
      <w:r w:rsidRPr="007A6909">
        <w:rPr>
          <w:rFonts w:cstheme="minorHAnsi"/>
          <w:i/>
        </w:rPr>
        <w:t>Radix</w:t>
      </w:r>
      <w:r w:rsidRPr="007A6909">
        <w:rPr>
          <w:rFonts w:cstheme="minorHAnsi"/>
        </w:rPr>
        <w:t xml:space="preserve"> spp can support parasite development, and may replace </w:t>
      </w:r>
      <w:r w:rsidRPr="007A6909">
        <w:rPr>
          <w:rFonts w:cstheme="minorHAnsi"/>
          <w:i/>
        </w:rPr>
        <w:t>G. truncatula</w:t>
      </w:r>
      <w:r w:rsidRPr="007A6909">
        <w:rPr>
          <w:rFonts w:cstheme="minorHAnsi"/>
        </w:rPr>
        <w:t xml:space="preserve"> in upland, peaty environments (Relf et al 2009). Snails feed</w:t>
      </w:r>
      <w:r w:rsidR="00CF73AB" w:rsidRPr="007A6909">
        <w:rPr>
          <w:rFonts w:cstheme="minorHAnsi"/>
        </w:rPr>
        <w:t xml:space="preserve"> on algae on the surface of mud,</w:t>
      </w:r>
      <w:r w:rsidRPr="007A6909">
        <w:rPr>
          <w:rFonts w:cstheme="minorHAnsi"/>
        </w:rPr>
        <w:t xml:space="preserve"> </w:t>
      </w:r>
      <w:r w:rsidR="00CF73AB" w:rsidRPr="007A6909">
        <w:rPr>
          <w:rFonts w:cstheme="minorHAnsi"/>
        </w:rPr>
        <w:t>hence,</w:t>
      </w:r>
      <w:r w:rsidRPr="007A6909">
        <w:rPr>
          <w:rFonts w:cstheme="minorHAnsi"/>
        </w:rPr>
        <w:t xml:space="preserve"> they prefer slow moving bodies of water and a neutral pH.  They also need calcium and other minerals for good shell growth.  During the winter months, snails go into hibernation and the development of any stages of the parasite that are still in the snail at the start of winter will be arrested.  In spring as the weather warms up, snails come out of hibernation and the parasite </w:t>
      </w:r>
      <w:r w:rsidR="006778B7">
        <w:rPr>
          <w:rFonts w:cstheme="minorHAnsi"/>
        </w:rPr>
        <w:t>life-cycle</w:t>
      </w:r>
      <w:r w:rsidRPr="007A6909">
        <w:rPr>
          <w:rFonts w:cstheme="minorHAnsi"/>
        </w:rPr>
        <w:t xml:space="preserve"> resumes. When winters are mild, fewer snails will perish and more will be present in the spring, ready to become infected as eggs develop and hatch.  The rate of egg development is dependent on temperature; above 10</w:t>
      </w:r>
      <w:r w:rsidRPr="007A6909">
        <w:rPr>
          <w:rFonts w:cstheme="minorHAnsi"/>
          <w:vertAlign w:val="superscript"/>
        </w:rPr>
        <w:t>o</w:t>
      </w:r>
      <w:r w:rsidRPr="007A6909">
        <w:rPr>
          <w:rFonts w:cstheme="minorHAnsi"/>
        </w:rPr>
        <w:t xml:space="preserve">C, development takes two to four weeks and the warmer the weather, the more rapid the development. Little development occurs in the winter </w:t>
      </w:r>
      <w:r w:rsidRPr="007A6909">
        <w:rPr>
          <w:rFonts w:cstheme="minorHAnsi"/>
        </w:rPr>
        <w:lastRenderedPageBreak/>
        <w:t>when temperatures fall below 10</w:t>
      </w:r>
      <w:r w:rsidRPr="007A6909">
        <w:rPr>
          <w:rFonts w:cstheme="minorHAnsi"/>
          <w:vertAlign w:val="superscript"/>
        </w:rPr>
        <w:t>o</w:t>
      </w:r>
      <w:r w:rsidRPr="007A6909">
        <w:rPr>
          <w:rFonts w:cstheme="minorHAnsi"/>
        </w:rPr>
        <w:t xml:space="preserve">C, but undifferentiated eggs can survive on pasture for several months, even if temperatures drop below freezing </w:t>
      </w:r>
      <w:r w:rsidRPr="008F0269">
        <w:rPr>
          <w:rFonts w:cstheme="minorHAnsi"/>
        </w:rPr>
        <w:t>(Smith</w:t>
      </w:r>
      <w:r w:rsidR="008F0269" w:rsidRPr="008F0269">
        <w:rPr>
          <w:rFonts w:cstheme="minorHAnsi"/>
        </w:rPr>
        <w:t>, 2016</w:t>
      </w:r>
      <w:r w:rsidRPr="008F0269">
        <w:rPr>
          <w:rFonts w:cstheme="minorHAnsi"/>
        </w:rPr>
        <w:t>).</w:t>
      </w:r>
      <w:r w:rsidRPr="007A6909">
        <w:rPr>
          <w:rFonts w:cstheme="minorHAnsi"/>
        </w:rPr>
        <w:t xml:space="preserve">  </w:t>
      </w:r>
    </w:p>
    <w:p w:rsidR="004D465D" w:rsidRPr="007A6909" w:rsidRDefault="00DD2481" w:rsidP="001373AC">
      <w:pPr>
        <w:spacing w:after="120" w:line="276" w:lineRule="auto"/>
        <w:rPr>
          <w:rFonts w:cstheme="minorHAnsi"/>
        </w:rPr>
      </w:pPr>
      <w:r w:rsidRPr="007A6909">
        <w:rPr>
          <w:rFonts w:cstheme="minorHAnsi"/>
        </w:rPr>
        <w:t>Traditionally f</w:t>
      </w:r>
      <w:r w:rsidR="004D465D" w:rsidRPr="007A6909">
        <w:rPr>
          <w:rFonts w:cstheme="minorHAnsi"/>
        </w:rPr>
        <w:t xml:space="preserve">asciolosis </w:t>
      </w:r>
      <w:r w:rsidRPr="007A6909">
        <w:rPr>
          <w:rFonts w:cstheme="minorHAnsi"/>
        </w:rPr>
        <w:t xml:space="preserve">is considered </w:t>
      </w:r>
      <w:r w:rsidR="00CF73AB" w:rsidRPr="007A6909">
        <w:rPr>
          <w:rFonts w:cstheme="minorHAnsi"/>
        </w:rPr>
        <w:t>a</w:t>
      </w:r>
      <w:r w:rsidR="004D465D" w:rsidRPr="007A6909">
        <w:rPr>
          <w:rFonts w:cstheme="minorHAnsi"/>
        </w:rPr>
        <w:t xml:space="preserve"> seasonal disease in the UK; most of the development of the </w:t>
      </w:r>
      <w:r w:rsidR="00BE0147">
        <w:rPr>
          <w:rFonts w:cstheme="minorHAnsi"/>
        </w:rPr>
        <w:t>free-living</w:t>
      </w:r>
      <w:r w:rsidR="004D465D" w:rsidRPr="007A6909">
        <w:rPr>
          <w:rFonts w:cstheme="minorHAnsi"/>
        </w:rPr>
        <w:t xml:space="preserve"> and intramollu</w:t>
      </w:r>
      <w:r w:rsidR="00CF73AB" w:rsidRPr="007A6909">
        <w:rPr>
          <w:rFonts w:cstheme="minorHAnsi"/>
        </w:rPr>
        <w:t>scan stages occurs between May to</w:t>
      </w:r>
      <w:r w:rsidR="004D465D" w:rsidRPr="007A6909">
        <w:rPr>
          <w:rFonts w:cstheme="minorHAnsi"/>
        </w:rPr>
        <w:t xml:space="preserve"> October and if the weather conditions are ideal over the summer months, large numbers of metacercariae are released from snails onto the pasture in August, September and October.  Acute fasciolosis is </w:t>
      </w:r>
      <w:r w:rsidR="003479C1" w:rsidRPr="007A6909">
        <w:rPr>
          <w:rFonts w:cstheme="minorHAnsi"/>
        </w:rPr>
        <w:t>common in sheep that</w:t>
      </w:r>
      <w:r w:rsidR="004D465D" w:rsidRPr="007A6909">
        <w:rPr>
          <w:rFonts w:cstheme="minorHAnsi"/>
        </w:rPr>
        <w:t xml:space="preserve"> </w:t>
      </w:r>
      <w:r w:rsidR="00CF73AB" w:rsidRPr="007A6909">
        <w:rPr>
          <w:rFonts w:cstheme="minorHAnsi"/>
        </w:rPr>
        <w:t>consume</w:t>
      </w:r>
      <w:r w:rsidR="004D465D" w:rsidRPr="007A6909">
        <w:rPr>
          <w:rFonts w:cstheme="minorHAnsi"/>
        </w:rPr>
        <w:t xml:space="preserve"> large numbers of metacercariae in the autumn, </w:t>
      </w:r>
      <w:r w:rsidR="003479C1" w:rsidRPr="007A6909">
        <w:rPr>
          <w:rFonts w:cstheme="minorHAnsi"/>
        </w:rPr>
        <w:t xml:space="preserve">often following a wet summer.  </w:t>
      </w:r>
    </w:p>
    <w:p w:rsidR="008F0269" w:rsidRDefault="004D465D" w:rsidP="001373AC">
      <w:pPr>
        <w:spacing w:after="120" w:line="276" w:lineRule="auto"/>
        <w:rPr>
          <w:rFonts w:cstheme="minorHAnsi"/>
        </w:rPr>
      </w:pPr>
      <w:r w:rsidRPr="007A6909">
        <w:rPr>
          <w:rFonts w:cstheme="minorHAnsi"/>
        </w:rPr>
        <w:t>If weather conditions are less favourable, for example if the summer is hot and dry</w:t>
      </w:r>
      <w:r w:rsidR="003479C1" w:rsidRPr="007A6909">
        <w:rPr>
          <w:rFonts w:cstheme="minorHAnsi"/>
        </w:rPr>
        <w:t xml:space="preserve"> as in 2018</w:t>
      </w:r>
      <w:r w:rsidRPr="007A6909">
        <w:rPr>
          <w:rFonts w:cstheme="minorHAnsi"/>
        </w:rPr>
        <w:t>, then development of b</w:t>
      </w:r>
      <w:r w:rsidR="00CF73AB" w:rsidRPr="007A6909">
        <w:rPr>
          <w:rFonts w:cstheme="minorHAnsi"/>
        </w:rPr>
        <w:t>oth snail and parasite is slower</w:t>
      </w:r>
      <w:r w:rsidR="00194107" w:rsidRPr="007A6909">
        <w:rPr>
          <w:rFonts w:cstheme="minorHAnsi"/>
        </w:rPr>
        <w:t xml:space="preserve"> and </w:t>
      </w:r>
      <w:r w:rsidRPr="007A6909">
        <w:rPr>
          <w:rFonts w:cstheme="minorHAnsi"/>
        </w:rPr>
        <w:t xml:space="preserve">fewer metacercariae </w:t>
      </w:r>
      <w:r w:rsidR="00CF73AB" w:rsidRPr="007A6909">
        <w:rPr>
          <w:rFonts w:cstheme="minorHAnsi"/>
        </w:rPr>
        <w:t xml:space="preserve">are released </w:t>
      </w:r>
      <w:r w:rsidRPr="007A6909">
        <w:rPr>
          <w:rFonts w:cstheme="minorHAnsi"/>
        </w:rPr>
        <w:t>on pasture in the autumn</w:t>
      </w:r>
      <w:r w:rsidR="00CF73AB" w:rsidRPr="007A6909">
        <w:rPr>
          <w:rFonts w:cstheme="minorHAnsi"/>
        </w:rPr>
        <w:t>.  E</w:t>
      </w:r>
      <w:r w:rsidR="003479C1" w:rsidRPr="007A6909">
        <w:rPr>
          <w:rFonts w:cstheme="minorHAnsi"/>
        </w:rPr>
        <w:t xml:space="preserve">vidence from </w:t>
      </w:r>
      <w:r w:rsidR="003649E5" w:rsidRPr="007A6909">
        <w:rPr>
          <w:rFonts w:cstheme="minorHAnsi"/>
        </w:rPr>
        <w:t xml:space="preserve">winter </w:t>
      </w:r>
      <w:r w:rsidR="003479C1" w:rsidRPr="007A6909">
        <w:rPr>
          <w:rFonts w:cstheme="minorHAnsi"/>
        </w:rPr>
        <w:t>2018</w:t>
      </w:r>
      <w:r w:rsidR="003649E5" w:rsidRPr="007A6909">
        <w:rPr>
          <w:rFonts w:cstheme="minorHAnsi"/>
        </w:rPr>
        <w:t>/2019, which was mild in many parts of the country</w:t>
      </w:r>
      <w:r w:rsidR="00194107" w:rsidRPr="007A6909">
        <w:rPr>
          <w:rFonts w:cstheme="minorHAnsi"/>
        </w:rPr>
        <w:t xml:space="preserve"> and followed a very hot, dry summer</w:t>
      </w:r>
      <w:r w:rsidR="003649E5" w:rsidRPr="007A6909">
        <w:rPr>
          <w:rFonts w:cstheme="minorHAnsi"/>
        </w:rPr>
        <w:t>, suggested</w:t>
      </w:r>
      <w:r w:rsidR="003479C1" w:rsidRPr="007A6909">
        <w:rPr>
          <w:rFonts w:cstheme="minorHAnsi"/>
        </w:rPr>
        <w:t xml:space="preserve"> that the appearance of metacercariae was delayed and farmers, vets and diagnostic companies were reporting </w:t>
      </w:r>
      <w:r w:rsidR="003649E5" w:rsidRPr="007A6909">
        <w:rPr>
          <w:rFonts w:cstheme="minorHAnsi"/>
        </w:rPr>
        <w:t>chronic</w:t>
      </w:r>
      <w:r w:rsidR="003479C1" w:rsidRPr="007A6909">
        <w:rPr>
          <w:rFonts w:cstheme="minorHAnsi"/>
        </w:rPr>
        <w:t xml:space="preserve"> disease in </w:t>
      </w:r>
      <w:r w:rsidR="003649E5" w:rsidRPr="007A6909">
        <w:rPr>
          <w:rFonts w:cstheme="minorHAnsi"/>
        </w:rPr>
        <w:t>April, despite a pre-tupping dose of a flukicidal product</w:t>
      </w:r>
      <w:r w:rsidR="008F0269">
        <w:rPr>
          <w:rFonts w:cstheme="minorHAnsi"/>
        </w:rPr>
        <w:t xml:space="preserve"> (</w:t>
      </w:r>
      <w:hyperlink r:id="rId6" w:history="1">
        <w:r w:rsidR="008F0269" w:rsidRPr="006F795A">
          <w:rPr>
            <w:rStyle w:val="Hyperlink"/>
            <w:rFonts w:cstheme="minorHAnsi"/>
          </w:rPr>
          <w:t>https://www.scops.org.uk/news/2804/livestock-farmers-urged-to-test-sheep-and-cattle-for-liver-fluke-before-treating-this-spring/</w:t>
        </w:r>
      </w:hyperlink>
      <w:r w:rsidR="008F0269">
        <w:rPr>
          <w:rFonts w:cstheme="minorHAnsi"/>
        </w:rPr>
        <w:t>)</w:t>
      </w:r>
      <w:r w:rsidR="003649E5" w:rsidRPr="007A6909">
        <w:rPr>
          <w:rFonts w:cstheme="minorHAnsi"/>
        </w:rPr>
        <w:t xml:space="preserve"> </w:t>
      </w:r>
    </w:p>
    <w:p w:rsidR="00194107" w:rsidRPr="007A6909" w:rsidRDefault="004D465D" w:rsidP="001373AC">
      <w:pPr>
        <w:spacing w:after="120" w:line="276" w:lineRule="auto"/>
        <w:rPr>
          <w:rFonts w:cstheme="minorHAnsi"/>
        </w:rPr>
      </w:pPr>
      <w:r w:rsidRPr="007A6909">
        <w:rPr>
          <w:rFonts w:cstheme="minorHAnsi"/>
        </w:rPr>
        <w:t xml:space="preserve">Whilst </w:t>
      </w:r>
      <w:r w:rsidR="00560E91" w:rsidRPr="007A6909">
        <w:rPr>
          <w:rFonts w:cstheme="minorHAnsi"/>
        </w:rPr>
        <w:t xml:space="preserve">typically </w:t>
      </w:r>
      <w:r w:rsidRPr="007A6909">
        <w:rPr>
          <w:rFonts w:cstheme="minorHAnsi"/>
        </w:rPr>
        <w:t>there is</w:t>
      </w:r>
      <w:r w:rsidR="003479C1" w:rsidRPr="007A6909">
        <w:rPr>
          <w:rFonts w:cstheme="minorHAnsi"/>
        </w:rPr>
        <w:t xml:space="preserve"> </w:t>
      </w:r>
      <w:r w:rsidRPr="007A6909">
        <w:rPr>
          <w:rFonts w:cstheme="minorHAnsi"/>
        </w:rPr>
        <w:t xml:space="preserve">a peak in the number of infective cysts on pasture from the late summer into autumn, low numbers of metacercariae </w:t>
      </w:r>
      <w:r w:rsidR="003479C1" w:rsidRPr="007A6909">
        <w:rPr>
          <w:rFonts w:cstheme="minorHAnsi"/>
        </w:rPr>
        <w:t>are likely to be</w:t>
      </w:r>
      <w:r w:rsidRPr="007A6909">
        <w:rPr>
          <w:rFonts w:cstheme="minorHAnsi"/>
        </w:rPr>
        <w:t xml:space="preserve"> present on pasture all year round as they can survive on pasture for months given the right conditions.  Also </w:t>
      </w:r>
      <w:r w:rsidR="003479C1" w:rsidRPr="007A6909">
        <w:rPr>
          <w:rFonts w:cstheme="minorHAnsi"/>
        </w:rPr>
        <w:t xml:space="preserve">it is thought that </w:t>
      </w:r>
      <w:r w:rsidRPr="007A6909">
        <w:rPr>
          <w:rFonts w:cstheme="minorHAnsi"/>
        </w:rPr>
        <w:t xml:space="preserve">snails that have carried the infection over the winter can release metacercariae onto the pasture when they come out of hibernation in the spring.  </w:t>
      </w:r>
      <w:r w:rsidR="003479C1" w:rsidRPr="007A6909">
        <w:rPr>
          <w:rFonts w:cstheme="minorHAnsi"/>
        </w:rPr>
        <w:t xml:space="preserve">Sheep </w:t>
      </w:r>
      <w:r w:rsidR="003649E5" w:rsidRPr="007A6909">
        <w:rPr>
          <w:rFonts w:cstheme="minorHAnsi"/>
        </w:rPr>
        <w:t>grazing at-</w:t>
      </w:r>
      <w:r w:rsidRPr="007A6909">
        <w:rPr>
          <w:rFonts w:cstheme="minorHAnsi"/>
        </w:rPr>
        <w:t xml:space="preserve">risk pasture, even early in the season, can pick up infection.  This </w:t>
      </w:r>
      <w:r w:rsidR="003479C1" w:rsidRPr="007A6909">
        <w:rPr>
          <w:rFonts w:cstheme="minorHAnsi"/>
        </w:rPr>
        <w:t>may not lead</w:t>
      </w:r>
      <w:r w:rsidRPr="007A6909">
        <w:rPr>
          <w:rFonts w:cstheme="minorHAnsi"/>
        </w:rPr>
        <w:t xml:space="preserve"> to clinical disease but these animals pass eggs that will develop and infect snails, perpetuating the infection on the pasture.  </w:t>
      </w:r>
    </w:p>
    <w:p w:rsidR="004D465D" w:rsidRPr="007A6909" w:rsidRDefault="004D465D" w:rsidP="001373AC">
      <w:pPr>
        <w:spacing w:after="120" w:line="276" w:lineRule="auto"/>
        <w:rPr>
          <w:rFonts w:cstheme="minorHAnsi"/>
        </w:rPr>
      </w:pPr>
      <w:r w:rsidRPr="007A6909">
        <w:rPr>
          <w:rFonts w:cstheme="minorHAnsi"/>
        </w:rPr>
        <w:lastRenderedPageBreak/>
        <w:t xml:space="preserve">Metacercariae of </w:t>
      </w:r>
      <w:r w:rsidRPr="007A6909">
        <w:rPr>
          <w:rFonts w:cstheme="minorHAnsi"/>
          <w:i/>
        </w:rPr>
        <w:t xml:space="preserve">F. hepatica </w:t>
      </w:r>
      <w:r w:rsidRPr="007A6909">
        <w:rPr>
          <w:rFonts w:cstheme="minorHAnsi"/>
        </w:rPr>
        <w:t>remain viable on the pasture for several months, particularly in cool, damp conditions</w:t>
      </w:r>
      <w:r w:rsidR="006778B7">
        <w:rPr>
          <w:rFonts w:cstheme="minorHAnsi"/>
        </w:rPr>
        <w:t>, for example over winter in UK</w:t>
      </w:r>
      <w:r w:rsidRPr="007A6909">
        <w:rPr>
          <w:rFonts w:cstheme="minorHAnsi"/>
        </w:rPr>
        <w:t>.   Laboratory studies suggest that metacercariae survive for up to a year at temperatures between 0</w:t>
      </w:r>
      <w:r w:rsidRPr="007A6909">
        <w:rPr>
          <w:rFonts w:cstheme="minorHAnsi"/>
          <w:vertAlign w:val="superscript"/>
        </w:rPr>
        <w:t>o</w:t>
      </w:r>
      <w:r w:rsidRPr="007A6909">
        <w:rPr>
          <w:rFonts w:cstheme="minorHAnsi"/>
        </w:rPr>
        <w:t>C and 20</w:t>
      </w:r>
      <w:r w:rsidRPr="007A6909">
        <w:rPr>
          <w:rFonts w:cstheme="minorHAnsi"/>
          <w:vertAlign w:val="superscript"/>
        </w:rPr>
        <w:t>o</w:t>
      </w:r>
      <w:r w:rsidRPr="007A6909">
        <w:rPr>
          <w:rFonts w:cstheme="minorHAnsi"/>
        </w:rPr>
        <w:t>C but at temperatures above 20</w:t>
      </w:r>
      <w:r w:rsidRPr="007A6909">
        <w:rPr>
          <w:rFonts w:cstheme="minorHAnsi"/>
          <w:vertAlign w:val="superscript"/>
        </w:rPr>
        <w:t>o</w:t>
      </w:r>
      <w:r w:rsidRPr="007A6909">
        <w:rPr>
          <w:rFonts w:cstheme="minorHAnsi"/>
        </w:rPr>
        <w:t xml:space="preserve">C they lose infectivity rapidly.  </w:t>
      </w:r>
      <w:r w:rsidR="006F51C9" w:rsidRPr="007A6909">
        <w:rPr>
          <w:rFonts w:cstheme="minorHAnsi"/>
        </w:rPr>
        <w:t>Similarly,</w:t>
      </w:r>
      <w:r w:rsidRPr="007A6909">
        <w:rPr>
          <w:rFonts w:cstheme="minorHAnsi"/>
        </w:rPr>
        <w:t xml:space="preserve"> metacercariae survived freezing between 0</w:t>
      </w:r>
      <w:r w:rsidRPr="007A6909">
        <w:rPr>
          <w:rFonts w:cstheme="minorHAnsi"/>
          <w:vertAlign w:val="superscript"/>
        </w:rPr>
        <w:t>o</w:t>
      </w:r>
      <w:r w:rsidRPr="007A6909">
        <w:rPr>
          <w:rFonts w:cstheme="minorHAnsi"/>
        </w:rPr>
        <w:t>C and -20</w:t>
      </w:r>
      <w:r w:rsidRPr="007A6909">
        <w:rPr>
          <w:rFonts w:cstheme="minorHAnsi"/>
          <w:vertAlign w:val="superscript"/>
        </w:rPr>
        <w:t>o</w:t>
      </w:r>
      <w:r w:rsidRPr="007A6909">
        <w:rPr>
          <w:rFonts w:cstheme="minorHAnsi"/>
        </w:rPr>
        <w:t>C and survived diurnal freezing and thawing (Boray and Enigk</w:t>
      </w:r>
      <w:r w:rsidR="00471C39">
        <w:rPr>
          <w:rFonts w:cstheme="minorHAnsi"/>
        </w:rPr>
        <w:t>, 1964</w:t>
      </w:r>
      <w:r w:rsidRPr="007A6909">
        <w:rPr>
          <w:rFonts w:cstheme="minorHAnsi"/>
        </w:rPr>
        <w:t xml:space="preserve">).  </w:t>
      </w:r>
      <w:r w:rsidR="003F3ED4" w:rsidRPr="007A6909">
        <w:rPr>
          <w:rFonts w:cstheme="minorHAnsi"/>
        </w:rPr>
        <w:t>R</w:t>
      </w:r>
      <w:r w:rsidR="003649E5" w:rsidRPr="007A6909">
        <w:rPr>
          <w:rFonts w:cstheme="minorHAnsi"/>
        </w:rPr>
        <w:t xml:space="preserve">ecent work from the University of Liverpool has shown that metacercariae do not survive in </w:t>
      </w:r>
      <w:r w:rsidR="003F3ED4" w:rsidRPr="007A6909">
        <w:rPr>
          <w:rFonts w:cstheme="minorHAnsi"/>
        </w:rPr>
        <w:t xml:space="preserve">silage </w:t>
      </w:r>
      <w:r w:rsidR="003649E5" w:rsidRPr="007A6909">
        <w:rPr>
          <w:rFonts w:cstheme="minorHAnsi"/>
        </w:rPr>
        <w:t xml:space="preserve">made </w:t>
      </w:r>
      <w:r w:rsidR="003F3ED4" w:rsidRPr="007A6909">
        <w:rPr>
          <w:rFonts w:cstheme="minorHAnsi"/>
        </w:rPr>
        <w:t xml:space="preserve">under anaerobic conditions (John </w:t>
      </w:r>
      <w:r w:rsidR="001F0FDC">
        <w:rPr>
          <w:rFonts w:cstheme="minorHAnsi"/>
        </w:rPr>
        <w:t>et al 2018</w:t>
      </w:r>
      <w:r w:rsidR="00E35AF5">
        <w:rPr>
          <w:rFonts w:cstheme="minorHAnsi"/>
        </w:rPr>
        <w:t>; John &amp; Hodgkinson, unpublished observations</w:t>
      </w:r>
      <w:r w:rsidR="003F3ED4" w:rsidRPr="007A6909">
        <w:rPr>
          <w:rFonts w:cstheme="minorHAnsi"/>
        </w:rPr>
        <w:t>).</w:t>
      </w:r>
      <w:r w:rsidR="003649E5" w:rsidRPr="007A6909">
        <w:rPr>
          <w:rFonts w:cstheme="minorHAnsi"/>
        </w:rPr>
        <w:t xml:space="preserve"> </w:t>
      </w:r>
    </w:p>
    <w:p w:rsidR="006F51C9" w:rsidRPr="007A6909" w:rsidRDefault="002A3BB6" w:rsidP="001373AC">
      <w:pPr>
        <w:spacing w:after="120" w:line="276" w:lineRule="auto"/>
        <w:rPr>
          <w:rFonts w:cstheme="minorHAnsi"/>
        </w:rPr>
      </w:pPr>
      <w:r>
        <w:rPr>
          <w:rFonts w:cstheme="minorHAnsi"/>
        </w:rPr>
        <w:t>The UK’s climate is changing; the 10 hottest years in the UK since 1884 have happened in the last 17 years and extreme global weather events tripled between 1980 and 2017 (</w:t>
      </w:r>
      <w:r w:rsidRPr="002A3BB6">
        <w:rPr>
          <w:rFonts w:cstheme="minorHAnsi"/>
        </w:rPr>
        <w:t>https://www.metoffice.gov.uk/weather/learn-about/climate-and-climate-change/climate-change/index</w:t>
      </w:r>
      <w:r>
        <w:rPr>
          <w:rFonts w:cstheme="minorHAnsi"/>
        </w:rPr>
        <w:t>).  Two studies</w:t>
      </w:r>
      <w:r w:rsidR="001F6584">
        <w:rPr>
          <w:rFonts w:cstheme="minorHAnsi"/>
        </w:rPr>
        <w:t xml:space="preserve"> have </w:t>
      </w:r>
      <w:r>
        <w:rPr>
          <w:rFonts w:cstheme="minorHAnsi"/>
        </w:rPr>
        <w:t xml:space="preserve">been published using </w:t>
      </w:r>
      <w:r w:rsidR="001F6584">
        <w:rPr>
          <w:rFonts w:cstheme="minorHAnsi"/>
        </w:rPr>
        <w:t>the</w:t>
      </w:r>
      <w:r>
        <w:rPr>
          <w:rFonts w:cstheme="minorHAnsi"/>
        </w:rPr>
        <w:t xml:space="preserve"> Ollerenshaw forecasting model</w:t>
      </w:r>
      <w:r w:rsidR="00C523EC">
        <w:rPr>
          <w:rFonts w:cstheme="minorHAnsi"/>
        </w:rPr>
        <w:t>, that</w:t>
      </w:r>
      <w:r w:rsidR="001F6584">
        <w:rPr>
          <w:rFonts w:cstheme="minorHAnsi"/>
        </w:rPr>
        <w:t xml:space="preserve"> </w:t>
      </w:r>
      <w:r>
        <w:rPr>
          <w:rFonts w:cstheme="minorHAnsi"/>
        </w:rPr>
        <w:t>predict</w:t>
      </w:r>
      <w:r w:rsidR="001F6584">
        <w:rPr>
          <w:rFonts w:cstheme="minorHAnsi"/>
        </w:rPr>
        <w:t xml:space="preserve"> the risk of fasciolosis over the next 50-70 years, using a range of climate change predictions</w:t>
      </w:r>
      <w:r w:rsidR="00DF02A8">
        <w:rPr>
          <w:rFonts w:cstheme="minorHAnsi"/>
        </w:rPr>
        <w:t xml:space="preserve"> from the Intergovernmental Panel on</w:t>
      </w:r>
      <w:r w:rsidR="001F6584">
        <w:rPr>
          <w:rFonts w:cstheme="minorHAnsi"/>
        </w:rPr>
        <w:t xml:space="preserve"> Climate Change (Fox et al 2011; </w:t>
      </w:r>
      <w:r w:rsidR="001F0FDC">
        <w:rPr>
          <w:rFonts w:cstheme="minorHAnsi"/>
        </w:rPr>
        <w:t>Caminade et al 2015</w:t>
      </w:r>
      <w:r w:rsidR="001F6584">
        <w:rPr>
          <w:rFonts w:cstheme="minorHAnsi"/>
        </w:rPr>
        <w:t xml:space="preserve">).  </w:t>
      </w:r>
      <w:r>
        <w:rPr>
          <w:rFonts w:cstheme="minorHAnsi"/>
        </w:rPr>
        <w:t xml:space="preserve">The consensus from these studies is that </w:t>
      </w:r>
      <w:r w:rsidR="00C523EC">
        <w:rPr>
          <w:rFonts w:cstheme="minorHAnsi"/>
        </w:rPr>
        <w:t xml:space="preserve">prevalence of </w:t>
      </w:r>
      <w:r>
        <w:rPr>
          <w:rFonts w:cstheme="minorHAnsi"/>
        </w:rPr>
        <w:t xml:space="preserve">fasciolosis is likely to increase and </w:t>
      </w:r>
      <w:r w:rsidR="00C523EC">
        <w:rPr>
          <w:rFonts w:cstheme="minorHAnsi"/>
        </w:rPr>
        <w:t xml:space="preserve">timing of </w:t>
      </w:r>
      <w:r>
        <w:rPr>
          <w:rFonts w:cstheme="minorHAnsi"/>
        </w:rPr>
        <w:t xml:space="preserve">outbreaks become less predictable.  It is therefore imperative that we develop new ways to prevent disease whilst relying less on blanket drug treatment.  </w:t>
      </w:r>
    </w:p>
    <w:p w:rsidR="004D465D" w:rsidRPr="00C2746C" w:rsidRDefault="00C2746C" w:rsidP="001373AC">
      <w:pPr>
        <w:spacing w:after="120" w:line="276" w:lineRule="auto"/>
        <w:rPr>
          <w:rFonts w:cstheme="minorHAnsi"/>
        </w:rPr>
      </w:pPr>
      <w:r w:rsidRPr="00C2746C">
        <w:rPr>
          <w:rFonts w:cstheme="minorHAnsi"/>
        </w:rPr>
        <w:t>DIAGNOSIS</w:t>
      </w:r>
    </w:p>
    <w:p w:rsidR="00931E6D" w:rsidRDefault="00931E6D" w:rsidP="001373AC">
      <w:pPr>
        <w:spacing w:after="120" w:line="276" w:lineRule="auto"/>
        <w:rPr>
          <w:rFonts w:cstheme="minorHAnsi"/>
        </w:rPr>
      </w:pPr>
      <w:r w:rsidRPr="007A6909">
        <w:rPr>
          <w:rFonts w:cstheme="minorHAnsi"/>
        </w:rPr>
        <w:t xml:space="preserve">Whilst abattoir reports are useful to </w:t>
      </w:r>
      <w:r w:rsidR="00C523EC">
        <w:rPr>
          <w:rFonts w:cstheme="minorHAnsi"/>
        </w:rPr>
        <w:t>indicate</w:t>
      </w:r>
      <w:r w:rsidRPr="007A6909">
        <w:rPr>
          <w:rFonts w:cstheme="minorHAnsi"/>
        </w:rPr>
        <w:t xml:space="preserve"> if fluke is present on a farm, specific d</w:t>
      </w:r>
      <w:r w:rsidR="004D465D" w:rsidRPr="007A6909">
        <w:rPr>
          <w:rFonts w:cstheme="minorHAnsi"/>
        </w:rPr>
        <w:t>iagnosis is important to establish if fluke is the cause of disease or production loss</w:t>
      </w:r>
      <w:r w:rsidRPr="007A6909">
        <w:rPr>
          <w:rFonts w:cstheme="minorHAnsi"/>
        </w:rPr>
        <w:t xml:space="preserve"> and to guide treatment</w:t>
      </w:r>
      <w:r w:rsidR="004D465D" w:rsidRPr="007A6909">
        <w:rPr>
          <w:rFonts w:cstheme="minorHAnsi"/>
        </w:rPr>
        <w:t>.</w:t>
      </w:r>
      <w:r w:rsidR="006F51C9" w:rsidRPr="007A6909">
        <w:rPr>
          <w:rFonts w:cstheme="minorHAnsi"/>
        </w:rPr>
        <w:t xml:space="preserve">  </w:t>
      </w:r>
      <w:r w:rsidRPr="007A6909">
        <w:rPr>
          <w:rFonts w:cstheme="minorHAnsi"/>
        </w:rPr>
        <w:t>Traditionally, post-mortem</w:t>
      </w:r>
      <w:r w:rsidR="006778B7">
        <w:rPr>
          <w:rFonts w:cstheme="minorHAnsi"/>
        </w:rPr>
        <w:t xml:space="preserve"> examination</w:t>
      </w:r>
      <w:r w:rsidRPr="007A6909">
        <w:rPr>
          <w:rFonts w:cstheme="minorHAnsi"/>
        </w:rPr>
        <w:t xml:space="preserve">s are used </w:t>
      </w:r>
      <w:r w:rsidR="00194107" w:rsidRPr="007A6909">
        <w:rPr>
          <w:rFonts w:cstheme="minorHAnsi"/>
        </w:rPr>
        <w:t xml:space="preserve">in severe cases </w:t>
      </w:r>
      <w:r w:rsidRPr="007A6909">
        <w:rPr>
          <w:rFonts w:cstheme="minorHAnsi"/>
        </w:rPr>
        <w:t xml:space="preserve">to confirm chronic and acute fasciolosis.  </w:t>
      </w:r>
      <w:r w:rsidR="00C523EC">
        <w:rPr>
          <w:rFonts w:cstheme="minorHAnsi"/>
        </w:rPr>
        <w:t xml:space="preserve">To prevent disease, </w:t>
      </w:r>
      <w:r w:rsidR="002A3BB6">
        <w:rPr>
          <w:rFonts w:cstheme="minorHAnsi"/>
        </w:rPr>
        <w:t>few farmers in heav</w:t>
      </w:r>
      <w:r w:rsidR="00C523EC">
        <w:rPr>
          <w:rFonts w:cstheme="minorHAnsi"/>
        </w:rPr>
        <w:t>y fluke endemic areas</w:t>
      </w:r>
      <w:r w:rsidRPr="007A6909">
        <w:rPr>
          <w:rFonts w:cstheme="minorHAnsi"/>
        </w:rPr>
        <w:t xml:space="preserve"> </w:t>
      </w:r>
      <w:r w:rsidR="00C523EC">
        <w:rPr>
          <w:rFonts w:cstheme="minorHAnsi"/>
        </w:rPr>
        <w:t>attempt</w:t>
      </w:r>
      <w:r w:rsidRPr="007A6909">
        <w:rPr>
          <w:rFonts w:cstheme="minorHAnsi"/>
        </w:rPr>
        <w:t xml:space="preserve"> to diagnose infection in sheep and prefer</w:t>
      </w:r>
      <w:r w:rsidR="00C523EC">
        <w:rPr>
          <w:rFonts w:cstheme="minorHAnsi"/>
        </w:rPr>
        <w:t xml:space="preserve"> instead</w:t>
      </w:r>
      <w:r w:rsidRPr="007A6909">
        <w:rPr>
          <w:rFonts w:cstheme="minorHAnsi"/>
        </w:rPr>
        <w:t xml:space="preserve"> to treat</w:t>
      </w:r>
      <w:r w:rsidR="00C523EC">
        <w:rPr>
          <w:rFonts w:cstheme="minorHAnsi"/>
        </w:rPr>
        <w:t xml:space="preserve"> in the absence of a diagnosis,</w:t>
      </w:r>
      <w:r w:rsidRPr="007A6909">
        <w:rPr>
          <w:rFonts w:cstheme="minorHAnsi"/>
        </w:rPr>
        <w:t xml:space="preserve"> at trad</w:t>
      </w:r>
      <w:r w:rsidR="00194107" w:rsidRPr="007A6909">
        <w:rPr>
          <w:rFonts w:cstheme="minorHAnsi"/>
        </w:rPr>
        <w:t>itional time</w:t>
      </w:r>
      <w:r w:rsidR="00414A6D">
        <w:rPr>
          <w:rFonts w:cstheme="minorHAnsi"/>
        </w:rPr>
        <w:t>s</w:t>
      </w:r>
      <w:r w:rsidR="00194107" w:rsidRPr="007A6909">
        <w:rPr>
          <w:rFonts w:cstheme="minorHAnsi"/>
        </w:rPr>
        <w:t xml:space="preserve"> o</w:t>
      </w:r>
      <w:r w:rsidR="004B3354" w:rsidRPr="007A6909">
        <w:rPr>
          <w:rFonts w:cstheme="minorHAnsi"/>
        </w:rPr>
        <w:t>f year.  However,</w:t>
      </w:r>
      <w:r w:rsidRPr="007A6909">
        <w:rPr>
          <w:rFonts w:cstheme="minorHAnsi"/>
        </w:rPr>
        <w:t xml:space="preserve"> this </w:t>
      </w:r>
      <w:r w:rsidR="00194107" w:rsidRPr="007A6909">
        <w:rPr>
          <w:rFonts w:cstheme="minorHAnsi"/>
        </w:rPr>
        <w:t xml:space="preserve">approach </w:t>
      </w:r>
      <w:r w:rsidRPr="007A6909">
        <w:rPr>
          <w:rFonts w:cstheme="minorHAnsi"/>
        </w:rPr>
        <w:t>can be risky if the summer is unus</w:t>
      </w:r>
      <w:r w:rsidR="004B3354" w:rsidRPr="007A6909">
        <w:rPr>
          <w:rFonts w:cstheme="minorHAnsi"/>
        </w:rPr>
        <w:t>ually hot, or extremely wet,</w:t>
      </w:r>
      <w:r w:rsidRPr="007A6909">
        <w:rPr>
          <w:rFonts w:cstheme="minorHAnsi"/>
        </w:rPr>
        <w:t xml:space="preserve"> as in 2012, or the winter unusually mild</w:t>
      </w:r>
      <w:r w:rsidR="004B3354" w:rsidRPr="007A6909">
        <w:rPr>
          <w:rFonts w:cstheme="minorHAnsi"/>
        </w:rPr>
        <w:t xml:space="preserve"> as we found early in 2019</w:t>
      </w:r>
      <w:r w:rsidRPr="007A6909">
        <w:rPr>
          <w:rFonts w:cstheme="minorHAnsi"/>
        </w:rPr>
        <w:t>.</w:t>
      </w:r>
    </w:p>
    <w:p w:rsidR="007D082F" w:rsidRPr="007A6909" w:rsidRDefault="007D082F" w:rsidP="001373AC">
      <w:pPr>
        <w:spacing w:after="120" w:line="276" w:lineRule="auto"/>
        <w:rPr>
          <w:rFonts w:cstheme="minorHAnsi"/>
        </w:rPr>
      </w:pPr>
      <w:r>
        <w:rPr>
          <w:rFonts w:cstheme="minorHAnsi"/>
        </w:rPr>
        <w:lastRenderedPageBreak/>
        <w:t xml:space="preserve">The timing and severity of fluke challenge varies from year to year, depending on weather over the summer season but </w:t>
      </w:r>
      <w:r w:rsidR="00C523EC">
        <w:rPr>
          <w:rFonts w:cstheme="minorHAnsi"/>
        </w:rPr>
        <w:t xml:space="preserve">it is also </w:t>
      </w:r>
      <w:r>
        <w:rPr>
          <w:rFonts w:cstheme="minorHAnsi"/>
        </w:rPr>
        <w:t>influenced by historical weather patterns</w:t>
      </w:r>
      <w:r w:rsidR="00C523EC">
        <w:rPr>
          <w:rFonts w:cstheme="minorHAnsi"/>
        </w:rPr>
        <w:t xml:space="preserve"> (McCann et al 2010)</w:t>
      </w:r>
      <w:r>
        <w:rPr>
          <w:rFonts w:cstheme="minorHAnsi"/>
        </w:rPr>
        <w:t>.</w:t>
      </w:r>
      <w:r w:rsidRPr="007A6909">
        <w:rPr>
          <w:rFonts w:cstheme="minorHAnsi"/>
        </w:rPr>
        <w:t xml:space="preserve">  </w:t>
      </w:r>
      <w:r w:rsidR="00471C39">
        <w:rPr>
          <w:rFonts w:cstheme="minorHAnsi"/>
        </w:rPr>
        <w:t xml:space="preserve">SCOPS, COWS and </w:t>
      </w:r>
      <w:r w:rsidRPr="007A6909">
        <w:rPr>
          <w:rFonts w:cstheme="minorHAnsi"/>
        </w:rPr>
        <w:t xml:space="preserve">NADIS </w:t>
      </w:r>
      <w:r w:rsidR="00471C39">
        <w:rPr>
          <w:rFonts w:cstheme="minorHAnsi"/>
        </w:rPr>
        <w:t xml:space="preserve">all </w:t>
      </w:r>
      <w:r w:rsidRPr="007A6909">
        <w:rPr>
          <w:rFonts w:cstheme="minorHAnsi"/>
        </w:rPr>
        <w:t xml:space="preserve">provide useful monthly updates on fluke risk for regions of UK but it is important to bear in mind that risk will vary between individual farms within an area depending on the farm environment and management practices.  </w:t>
      </w:r>
    </w:p>
    <w:p w:rsidR="004D465D" w:rsidRPr="007A6909" w:rsidRDefault="00931E6D" w:rsidP="001373AC">
      <w:pPr>
        <w:spacing w:after="120" w:line="276" w:lineRule="auto"/>
        <w:rPr>
          <w:rFonts w:cstheme="minorHAnsi"/>
        </w:rPr>
      </w:pPr>
      <w:r w:rsidRPr="007A6909">
        <w:rPr>
          <w:rFonts w:cstheme="minorHAnsi"/>
        </w:rPr>
        <w:t>Faecal egg counts</w:t>
      </w:r>
      <w:r w:rsidR="00C523EC">
        <w:rPr>
          <w:rFonts w:cstheme="minorHAnsi"/>
        </w:rPr>
        <w:t xml:space="preserve"> (FEC)</w:t>
      </w:r>
      <w:r w:rsidRPr="007A6909">
        <w:rPr>
          <w:rFonts w:cstheme="minorHAnsi"/>
        </w:rPr>
        <w:t xml:space="preserve"> are a </w:t>
      </w:r>
      <w:r w:rsidR="002A3BB6">
        <w:rPr>
          <w:rFonts w:cstheme="minorHAnsi"/>
        </w:rPr>
        <w:t>valuable tool to demonstrate</w:t>
      </w:r>
      <w:r w:rsidRPr="007A6909">
        <w:rPr>
          <w:rFonts w:cstheme="minorHAnsi"/>
        </w:rPr>
        <w:t xml:space="preserve"> the presence of infection in a flock</w:t>
      </w:r>
      <w:r w:rsidR="00C523EC">
        <w:rPr>
          <w:rFonts w:cstheme="minorHAnsi"/>
        </w:rPr>
        <w:t xml:space="preserve"> and can be used both on individual faecal samples and also composite samples (Daniel et al 2012; Graham-Brown et al 2019).  FEC do have </w:t>
      </w:r>
      <w:r w:rsidR="00194107" w:rsidRPr="007A6909">
        <w:rPr>
          <w:rFonts w:cstheme="minorHAnsi"/>
        </w:rPr>
        <w:t>limitations</w:t>
      </w:r>
      <w:r w:rsidR="00C523EC">
        <w:rPr>
          <w:rFonts w:cstheme="minorHAnsi"/>
        </w:rPr>
        <w:t xml:space="preserve"> however</w:t>
      </w:r>
      <w:r w:rsidR="00194107" w:rsidRPr="007A6909">
        <w:rPr>
          <w:rFonts w:cstheme="minorHAnsi"/>
        </w:rPr>
        <w:t>; they can only diagnose the presence of adult fluke</w:t>
      </w:r>
      <w:r w:rsidR="006F79E7" w:rsidRPr="007A6909">
        <w:rPr>
          <w:rFonts w:cstheme="minorHAnsi"/>
        </w:rPr>
        <w:t xml:space="preserve"> </w:t>
      </w:r>
      <w:r w:rsidR="007D082F">
        <w:rPr>
          <w:rFonts w:cstheme="minorHAnsi"/>
        </w:rPr>
        <w:t>and it</w:t>
      </w:r>
      <w:r w:rsidR="00194107" w:rsidRPr="007A6909">
        <w:rPr>
          <w:rFonts w:cstheme="minorHAnsi"/>
        </w:rPr>
        <w:t xml:space="preserve"> takes at least </w:t>
      </w:r>
      <w:r w:rsidR="007D082F">
        <w:rPr>
          <w:rFonts w:cstheme="minorHAnsi"/>
        </w:rPr>
        <w:t>nine</w:t>
      </w:r>
      <w:r w:rsidR="00194107" w:rsidRPr="007A6909">
        <w:rPr>
          <w:rFonts w:cstheme="minorHAnsi"/>
        </w:rPr>
        <w:t xml:space="preserve"> weeks for </w:t>
      </w:r>
      <w:r w:rsidR="002A3BB6">
        <w:rPr>
          <w:rFonts w:cstheme="minorHAnsi"/>
        </w:rPr>
        <w:t xml:space="preserve">fluke to mature and shed </w:t>
      </w:r>
      <w:r w:rsidR="00194107" w:rsidRPr="007A6909">
        <w:rPr>
          <w:rFonts w:cstheme="minorHAnsi"/>
        </w:rPr>
        <w:t xml:space="preserve">eggs </w:t>
      </w:r>
      <w:r w:rsidR="002A3BB6">
        <w:rPr>
          <w:rFonts w:cstheme="minorHAnsi"/>
        </w:rPr>
        <w:t xml:space="preserve">after infection. Hence </w:t>
      </w:r>
      <w:r w:rsidR="00C523EC">
        <w:rPr>
          <w:rFonts w:cstheme="minorHAnsi"/>
        </w:rPr>
        <w:t>FEC</w:t>
      </w:r>
      <w:r w:rsidR="002A3BB6">
        <w:rPr>
          <w:rFonts w:cstheme="minorHAnsi"/>
        </w:rPr>
        <w:t xml:space="preserve"> </w:t>
      </w:r>
      <w:r w:rsidR="007D082F">
        <w:rPr>
          <w:rFonts w:cstheme="minorHAnsi"/>
        </w:rPr>
        <w:t>can</w:t>
      </w:r>
      <w:r w:rsidR="002A3BB6">
        <w:rPr>
          <w:rFonts w:cstheme="minorHAnsi"/>
        </w:rPr>
        <w:t xml:space="preserve">not be used to diagnose </w:t>
      </w:r>
      <w:r w:rsidR="00C523EC">
        <w:rPr>
          <w:rFonts w:cstheme="minorHAnsi"/>
        </w:rPr>
        <w:t>early</w:t>
      </w:r>
      <w:r w:rsidR="002A3BB6">
        <w:rPr>
          <w:rFonts w:cstheme="minorHAnsi"/>
        </w:rPr>
        <w:t xml:space="preserve"> infection</w:t>
      </w:r>
      <w:r w:rsidR="00C523EC">
        <w:rPr>
          <w:rFonts w:cstheme="minorHAnsi"/>
        </w:rPr>
        <w:t xml:space="preserve"> and acute disease</w:t>
      </w:r>
      <w:r w:rsidR="002A3BB6">
        <w:rPr>
          <w:rFonts w:cstheme="minorHAnsi"/>
        </w:rPr>
        <w:t>.</w:t>
      </w:r>
    </w:p>
    <w:p w:rsidR="00AC2E9C" w:rsidRDefault="002A3BB6" w:rsidP="001373AC">
      <w:pPr>
        <w:spacing w:after="120" w:line="276" w:lineRule="auto"/>
        <w:rPr>
          <w:rFonts w:cstheme="minorHAnsi"/>
        </w:rPr>
      </w:pPr>
      <w:r>
        <w:rPr>
          <w:rFonts w:cstheme="minorHAnsi"/>
        </w:rPr>
        <w:t>A</w:t>
      </w:r>
      <w:r w:rsidR="004D465D" w:rsidRPr="007A6909">
        <w:rPr>
          <w:rFonts w:cstheme="minorHAnsi"/>
        </w:rPr>
        <w:t xml:space="preserve"> </w:t>
      </w:r>
      <w:r w:rsidR="00BE0147">
        <w:rPr>
          <w:rFonts w:cstheme="minorHAnsi"/>
        </w:rPr>
        <w:t>coproantigen</w:t>
      </w:r>
      <w:r w:rsidR="004D465D" w:rsidRPr="007A6909">
        <w:rPr>
          <w:rFonts w:cstheme="minorHAnsi"/>
        </w:rPr>
        <w:t xml:space="preserve"> detection ELISA</w:t>
      </w:r>
      <w:r>
        <w:rPr>
          <w:rFonts w:cstheme="minorHAnsi"/>
        </w:rPr>
        <w:t>,</w:t>
      </w:r>
      <w:r w:rsidR="004D465D" w:rsidRPr="007A6909">
        <w:rPr>
          <w:rFonts w:cstheme="minorHAnsi"/>
        </w:rPr>
        <w:t xml:space="preserve"> based on a monoclonal antibody to fluke</w:t>
      </w:r>
      <w:r w:rsidR="00CF1772">
        <w:rPr>
          <w:rFonts w:cstheme="minorHAnsi"/>
        </w:rPr>
        <w:t xml:space="preserve"> cathepsins (Mezo et al 2004) is </w:t>
      </w:r>
      <w:r w:rsidR="00194107" w:rsidRPr="007A6909">
        <w:rPr>
          <w:rFonts w:cstheme="minorHAnsi"/>
        </w:rPr>
        <w:t xml:space="preserve">offered by </w:t>
      </w:r>
      <w:r w:rsidR="00CF1772">
        <w:rPr>
          <w:rFonts w:cstheme="minorHAnsi"/>
        </w:rPr>
        <w:t xml:space="preserve">several </w:t>
      </w:r>
      <w:r w:rsidR="00194107" w:rsidRPr="007A6909">
        <w:rPr>
          <w:rFonts w:cstheme="minorHAnsi"/>
        </w:rPr>
        <w:t>diagnostic labs</w:t>
      </w:r>
      <w:r w:rsidR="00CF1772">
        <w:rPr>
          <w:rFonts w:cstheme="minorHAnsi"/>
        </w:rPr>
        <w:t xml:space="preserve">.  </w:t>
      </w:r>
      <w:r w:rsidR="007D082F">
        <w:rPr>
          <w:rFonts w:cstheme="minorHAnsi"/>
        </w:rPr>
        <w:t>Validation</w:t>
      </w:r>
      <w:r w:rsidR="00CF1772">
        <w:rPr>
          <w:rFonts w:cstheme="minorHAnsi"/>
        </w:rPr>
        <w:t xml:space="preserve"> studies in naturally infected sheep suggest the </w:t>
      </w:r>
      <w:r w:rsidR="00BE0147">
        <w:rPr>
          <w:rFonts w:cstheme="minorHAnsi"/>
        </w:rPr>
        <w:t>coproantigen</w:t>
      </w:r>
      <w:r w:rsidR="00CF1772">
        <w:rPr>
          <w:rFonts w:cstheme="minorHAnsi"/>
        </w:rPr>
        <w:t xml:space="preserve"> ELISA detects infection at a similar time to faecal egg counts (Gordon et al 2012) and</w:t>
      </w:r>
      <w:r w:rsidR="007D082F">
        <w:rPr>
          <w:rFonts w:cstheme="minorHAnsi"/>
        </w:rPr>
        <w:t>, importantly,</w:t>
      </w:r>
      <w:r w:rsidR="00CF1772">
        <w:rPr>
          <w:rFonts w:cstheme="minorHAnsi"/>
        </w:rPr>
        <w:t xml:space="preserve"> there is n</w:t>
      </w:r>
      <w:r w:rsidR="00AC2E9C">
        <w:rPr>
          <w:rFonts w:cstheme="minorHAnsi"/>
        </w:rPr>
        <w:t xml:space="preserve">o evidence that </w:t>
      </w:r>
      <w:r w:rsidR="00CF1772">
        <w:rPr>
          <w:rFonts w:cstheme="minorHAnsi"/>
        </w:rPr>
        <w:t>it</w:t>
      </w:r>
      <w:r w:rsidR="00AC2E9C">
        <w:rPr>
          <w:rFonts w:cstheme="minorHAnsi"/>
        </w:rPr>
        <w:t xml:space="preserve"> cross reacts with </w:t>
      </w:r>
      <w:r w:rsidR="00AC2E9C" w:rsidRPr="00CF1772">
        <w:rPr>
          <w:rFonts w:cstheme="minorHAnsi"/>
          <w:i/>
        </w:rPr>
        <w:t>Calicophoron daubneyi</w:t>
      </w:r>
      <w:r w:rsidR="00CF1772">
        <w:rPr>
          <w:rFonts w:cstheme="minorHAnsi"/>
          <w:i/>
        </w:rPr>
        <w:t>,</w:t>
      </w:r>
      <w:r w:rsidR="00CF1772">
        <w:rPr>
          <w:rFonts w:cstheme="minorHAnsi"/>
        </w:rPr>
        <w:t xml:space="preserve"> the rumen fluke</w:t>
      </w:r>
      <w:r w:rsidR="007D082F">
        <w:rPr>
          <w:rFonts w:cstheme="minorHAnsi"/>
        </w:rPr>
        <w:t>,</w:t>
      </w:r>
      <w:r w:rsidR="00CF1772">
        <w:rPr>
          <w:rFonts w:cstheme="minorHAnsi"/>
        </w:rPr>
        <w:t xml:space="preserve"> which is increasingly common in sheep and cattle in the UK </w:t>
      </w:r>
      <w:r w:rsidR="00AC2E9C">
        <w:rPr>
          <w:rFonts w:cstheme="minorHAnsi"/>
        </w:rPr>
        <w:t>(Kajugu et al 2015)</w:t>
      </w:r>
      <w:r w:rsidR="00CF1772">
        <w:rPr>
          <w:rFonts w:cstheme="minorHAnsi"/>
        </w:rPr>
        <w:t>.</w:t>
      </w:r>
      <w:r w:rsidR="00C523EC">
        <w:rPr>
          <w:rFonts w:cstheme="minorHAnsi"/>
        </w:rPr>
        <w:t xml:space="preserve">  The </w:t>
      </w:r>
      <w:r w:rsidR="00BE0147">
        <w:rPr>
          <w:rFonts w:cstheme="minorHAnsi"/>
        </w:rPr>
        <w:t>coproantigen</w:t>
      </w:r>
      <w:r w:rsidR="00C523EC">
        <w:rPr>
          <w:rFonts w:cstheme="minorHAnsi"/>
        </w:rPr>
        <w:t xml:space="preserve"> ELISA can be used for individual sheep but there are few data to support its use for composite samples</w:t>
      </w:r>
      <w:r w:rsidR="001F0FDC">
        <w:rPr>
          <w:rFonts w:cstheme="minorHAnsi"/>
        </w:rPr>
        <w:t xml:space="preserve"> (Flanagan et al 2011)</w:t>
      </w:r>
      <w:r w:rsidR="00C523EC">
        <w:rPr>
          <w:rFonts w:cstheme="minorHAnsi"/>
        </w:rPr>
        <w:t>.</w:t>
      </w:r>
    </w:p>
    <w:p w:rsidR="006F51C9" w:rsidRPr="007A6909" w:rsidRDefault="007D082F" w:rsidP="001373AC">
      <w:pPr>
        <w:spacing w:after="120" w:line="276" w:lineRule="auto"/>
        <w:rPr>
          <w:rFonts w:cstheme="minorHAnsi"/>
        </w:rPr>
      </w:pPr>
      <w:r>
        <w:rPr>
          <w:rFonts w:cstheme="minorHAnsi"/>
        </w:rPr>
        <w:t>Serum antibody</w:t>
      </w:r>
      <w:r w:rsidR="009C71B6">
        <w:rPr>
          <w:rFonts w:cstheme="minorHAnsi"/>
        </w:rPr>
        <w:t xml:space="preserve"> detection</w:t>
      </w:r>
      <w:r w:rsidR="001F0FDC">
        <w:rPr>
          <w:rFonts w:cstheme="minorHAnsi"/>
        </w:rPr>
        <w:t xml:space="preserve"> ELISA</w:t>
      </w:r>
      <w:r>
        <w:rPr>
          <w:rFonts w:cstheme="minorHAnsi"/>
        </w:rPr>
        <w:t>s are a valuable tool in monitoring exposure i</w:t>
      </w:r>
      <w:r w:rsidR="009C71B6">
        <w:rPr>
          <w:rFonts w:cstheme="minorHAnsi"/>
        </w:rPr>
        <w:t xml:space="preserve">n first season lambs if samples are collected monthly </w:t>
      </w:r>
      <w:r w:rsidR="00E35AF5">
        <w:rPr>
          <w:rFonts w:cstheme="minorHAnsi"/>
        </w:rPr>
        <w:t>from late summer until sero-conversion,</w:t>
      </w:r>
      <w:r w:rsidR="009C71B6">
        <w:rPr>
          <w:rFonts w:cstheme="minorHAnsi"/>
        </w:rPr>
        <w:t xml:space="preserve"> from 10-20 lambs per management group</w:t>
      </w:r>
      <w:r w:rsidR="00C2746C">
        <w:rPr>
          <w:rFonts w:cstheme="minorHAnsi"/>
        </w:rPr>
        <w:t>.  Lambs seroconvert 2-4 weeks post infection</w:t>
      </w:r>
      <w:r w:rsidR="00E63CF1">
        <w:rPr>
          <w:rFonts w:cstheme="minorHAnsi"/>
        </w:rPr>
        <w:t>, meaning a positive antibody test in first season grazing lambs is useful to target treatment at the right time</w:t>
      </w:r>
      <w:r w:rsidR="00C2746C">
        <w:rPr>
          <w:rFonts w:cstheme="minorHAnsi"/>
        </w:rPr>
        <w:t xml:space="preserve">.  Serum antibodies persist following treatment, so testing serum from older sheep is </w:t>
      </w:r>
      <w:r w:rsidR="00E63CF1">
        <w:rPr>
          <w:rFonts w:cstheme="minorHAnsi"/>
        </w:rPr>
        <w:t>les</w:t>
      </w:r>
      <w:r w:rsidR="00C2746C">
        <w:rPr>
          <w:rFonts w:cstheme="minorHAnsi"/>
        </w:rPr>
        <w:t xml:space="preserve">s informative for planning treatment regimes.  </w:t>
      </w:r>
    </w:p>
    <w:p w:rsidR="008F3BE5" w:rsidRDefault="008F3BE5" w:rsidP="001373AC">
      <w:pPr>
        <w:spacing w:after="120" w:line="276" w:lineRule="auto"/>
        <w:rPr>
          <w:rFonts w:cstheme="minorHAnsi"/>
        </w:rPr>
      </w:pPr>
    </w:p>
    <w:p w:rsidR="006F51C9" w:rsidRDefault="00C2746C" w:rsidP="001373AC">
      <w:pPr>
        <w:spacing w:after="120" w:line="276" w:lineRule="auto"/>
        <w:rPr>
          <w:rFonts w:cstheme="minorHAnsi"/>
        </w:rPr>
      </w:pPr>
      <w:r w:rsidRPr="00C2746C">
        <w:rPr>
          <w:rFonts w:cstheme="minorHAnsi"/>
        </w:rPr>
        <w:t>FLUKICIDE RESISTANCE</w:t>
      </w:r>
    </w:p>
    <w:p w:rsidR="00C2746C" w:rsidRDefault="00E63CF1" w:rsidP="001373AC">
      <w:pPr>
        <w:spacing w:after="120" w:line="276" w:lineRule="auto"/>
        <w:rPr>
          <w:rFonts w:cstheme="minorHAnsi"/>
        </w:rPr>
      </w:pPr>
      <w:r>
        <w:rPr>
          <w:rFonts w:cstheme="minorHAnsi"/>
        </w:rPr>
        <w:lastRenderedPageBreak/>
        <w:t xml:space="preserve">Resistance to triclabendazole was first reported in Australia in 1995 (Overend and Bowen 1995).  Since then resistance has been reported </w:t>
      </w:r>
      <w:r w:rsidR="00BE0147">
        <w:rPr>
          <w:rFonts w:cstheme="minorHAnsi"/>
        </w:rPr>
        <w:t>worldwide</w:t>
      </w:r>
      <w:r>
        <w:rPr>
          <w:rFonts w:cstheme="minorHAnsi"/>
        </w:rPr>
        <w:t xml:space="preserve">, the first report in the UK was in a Scottish sheep flock in 1998 (Mitchell, Maris and Bonniwell, 1998).  Triclabendazole is unique in targeting all stages of fluke in sheep, from 2 days old to adults.  For this reason it has been widely used to prevent acute fasciolosis.  The lack of cheap, rapid diagnostic tests for early fluke infection has meant that sheep are often dosed repeatedly in the autumn with triclabendazole.  A recent prevalence study showed that triclabendazole resistance </w:t>
      </w:r>
      <w:r w:rsidR="00483113">
        <w:rPr>
          <w:rFonts w:cstheme="minorHAnsi"/>
        </w:rPr>
        <w:t>was present</w:t>
      </w:r>
      <w:r>
        <w:rPr>
          <w:rFonts w:cstheme="minorHAnsi"/>
        </w:rPr>
        <w:t xml:space="preserve"> in North West, North East and South West England and in Wales (Kamaludeen et al 2019).  </w:t>
      </w:r>
      <w:r w:rsidR="009A16B9">
        <w:rPr>
          <w:rFonts w:cstheme="minorHAnsi"/>
        </w:rPr>
        <w:t>It is important that farmers test their flocks for the presence of tric</w:t>
      </w:r>
      <w:r w:rsidR="00483113">
        <w:rPr>
          <w:rFonts w:cstheme="minorHAnsi"/>
        </w:rPr>
        <w:t xml:space="preserve">labendazole resistant </w:t>
      </w:r>
      <w:r w:rsidR="00BE0147">
        <w:rPr>
          <w:rFonts w:cstheme="minorHAnsi"/>
        </w:rPr>
        <w:t xml:space="preserve">fluke </w:t>
      </w:r>
      <w:r w:rsidR="009A16B9">
        <w:rPr>
          <w:rFonts w:cstheme="minorHAnsi"/>
        </w:rPr>
        <w:t xml:space="preserve">to enable them to manage disease effectively.  A fully validated composite faecal egg count reduction test has been published and can be used to detect evidence of resistance (Daniel et al 2012) and the </w:t>
      </w:r>
      <w:r w:rsidR="00BE0147">
        <w:rPr>
          <w:rFonts w:cstheme="minorHAnsi"/>
        </w:rPr>
        <w:t>coproantigen</w:t>
      </w:r>
      <w:r w:rsidR="009A16B9">
        <w:rPr>
          <w:rFonts w:cstheme="minorHAnsi"/>
        </w:rPr>
        <w:t xml:space="preserve"> ELISA has also been validated in individual experimentally infected sheep</w:t>
      </w:r>
      <w:r w:rsidR="00483113">
        <w:rPr>
          <w:rFonts w:cstheme="minorHAnsi"/>
        </w:rPr>
        <w:t xml:space="preserve"> to detect resistance</w:t>
      </w:r>
      <w:r w:rsidR="009A16B9">
        <w:rPr>
          <w:rFonts w:cstheme="minorHAnsi"/>
        </w:rPr>
        <w:t xml:space="preserve"> (Flanagan et al 2011).</w:t>
      </w:r>
    </w:p>
    <w:p w:rsidR="009A16B9" w:rsidRPr="00C2746C" w:rsidRDefault="009A16B9" w:rsidP="001373AC">
      <w:pPr>
        <w:spacing w:after="120" w:line="276" w:lineRule="auto"/>
        <w:rPr>
          <w:rFonts w:cstheme="minorHAnsi"/>
        </w:rPr>
      </w:pPr>
      <w:r>
        <w:rPr>
          <w:rFonts w:cstheme="minorHAnsi"/>
        </w:rPr>
        <w:t xml:space="preserve">There are several other </w:t>
      </w:r>
      <w:r w:rsidR="00A0333F">
        <w:rPr>
          <w:rFonts w:cstheme="minorHAnsi"/>
        </w:rPr>
        <w:t>flukicides</w:t>
      </w:r>
      <w:r>
        <w:rPr>
          <w:rFonts w:cstheme="minorHAnsi"/>
        </w:rPr>
        <w:t xml:space="preserve"> that are licensed for use against </w:t>
      </w:r>
      <w:r w:rsidRPr="00F23584">
        <w:rPr>
          <w:rFonts w:cstheme="minorHAnsi"/>
          <w:i/>
        </w:rPr>
        <w:t>F. hepatica</w:t>
      </w:r>
      <w:r>
        <w:rPr>
          <w:rFonts w:cstheme="minorHAnsi"/>
        </w:rPr>
        <w:t xml:space="preserve"> in sheep, namely, closantel, nitroxynil, </w:t>
      </w:r>
      <w:r w:rsidR="00C50AE9">
        <w:rPr>
          <w:rFonts w:cstheme="minorHAnsi"/>
        </w:rPr>
        <w:t>benzimidazoles (</w:t>
      </w:r>
      <w:r>
        <w:rPr>
          <w:rFonts w:cstheme="minorHAnsi"/>
        </w:rPr>
        <w:t>albendazole</w:t>
      </w:r>
      <w:r w:rsidR="00C50AE9">
        <w:rPr>
          <w:rFonts w:cstheme="minorHAnsi"/>
        </w:rPr>
        <w:t>, ricobendazole, mebendazole)</w:t>
      </w:r>
      <w:r>
        <w:rPr>
          <w:rFonts w:cstheme="minorHAnsi"/>
        </w:rPr>
        <w:t xml:space="preserve"> and oxyclozanide</w:t>
      </w:r>
      <w:r w:rsidR="00F23584">
        <w:rPr>
          <w:rFonts w:cstheme="minorHAnsi"/>
        </w:rPr>
        <w:t xml:space="preserve">, details are </w:t>
      </w:r>
      <w:r w:rsidR="008F3BE5">
        <w:rPr>
          <w:rFonts w:cstheme="minorHAnsi"/>
        </w:rPr>
        <w:t xml:space="preserve">available on the SCOPS website ( </w:t>
      </w:r>
      <w:r w:rsidR="008F3BE5" w:rsidRPr="008F3BE5">
        <w:rPr>
          <w:rFonts w:cstheme="minorHAnsi"/>
        </w:rPr>
        <w:t>https://www.scops.org.uk/</w:t>
      </w:r>
      <w:r w:rsidR="00F23584">
        <w:rPr>
          <w:rFonts w:cstheme="minorHAnsi"/>
        </w:rPr>
        <w:t>)</w:t>
      </w:r>
      <w:r>
        <w:rPr>
          <w:rFonts w:cstheme="minorHAnsi"/>
        </w:rPr>
        <w:t>.</w:t>
      </w:r>
      <w:r w:rsidR="00F23584">
        <w:rPr>
          <w:rFonts w:cstheme="minorHAnsi"/>
        </w:rPr>
        <w:t xml:space="preserve">  </w:t>
      </w:r>
      <w:r w:rsidR="00C50AE9">
        <w:rPr>
          <w:rFonts w:cstheme="minorHAnsi"/>
        </w:rPr>
        <w:t>To our knowledge t</w:t>
      </w:r>
      <w:r w:rsidR="00483113">
        <w:rPr>
          <w:rFonts w:cstheme="minorHAnsi"/>
        </w:rPr>
        <w:t>here have been no cases of confirmed resistance to any of these products in the UK as of 2019</w:t>
      </w:r>
      <w:r w:rsidR="00C50AE9">
        <w:rPr>
          <w:rFonts w:cstheme="minorHAnsi"/>
        </w:rPr>
        <w:t xml:space="preserve"> (Hanna et al 2015)</w:t>
      </w:r>
      <w:r w:rsidR="00483113">
        <w:rPr>
          <w:rFonts w:cstheme="minorHAnsi"/>
        </w:rPr>
        <w:t>.  However loss of efficacy of both closantel and albendazole has been reported in Sweden and Spain respectively (</w:t>
      </w:r>
      <w:r w:rsidR="008E7DF9" w:rsidRPr="007A6909">
        <w:rPr>
          <w:rFonts w:cstheme="minorHAnsi"/>
        </w:rPr>
        <w:t>Alvarez-Sanchez et al 2006; Novobilsky et al 2012</w:t>
      </w:r>
      <w:r w:rsidR="00483113">
        <w:rPr>
          <w:rFonts w:cstheme="minorHAnsi"/>
        </w:rPr>
        <w:t>).</w:t>
      </w:r>
      <w:r>
        <w:rPr>
          <w:rFonts w:cstheme="minorHAnsi"/>
        </w:rPr>
        <w:t xml:space="preserve">  </w:t>
      </w:r>
    </w:p>
    <w:p w:rsidR="007F60E8" w:rsidRDefault="00A0333F" w:rsidP="001373AC">
      <w:pPr>
        <w:spacing w:after="120" w:line="276" w:lineRule="auto"/>
        <w:rPr>
          <w:rFonts w:cstheme="minorHAnsi"/>
        </w:rPr>
      </w:pPr>
      <w:r>
        <w:rPr>
          <w:rFonts w:cstheme="minorHAnsi"/>
        </w:rPr>
        <w:t>The switch away from triclabendazole</w:t>
      </w:r>
      <w:r w:rsidR="00BE0147">
        <w:rPr>
          <w:rFonts w:cstheme="minorHAnsi"/>
        </w:rPr>
        <w:t>-</w:t>
      </w:r>
      <w:r>
        <w:rPr>
          <w:rFonts w:cstheme="minorHAnsi"/>
        </w:rPr>
        <w:t xml:space="preserve">containing products, particularly to closantel and nitroxynil, has led to fears that resistance will develop to these products too.  With no prospect of either vaccines or new drugs entering the market in the near future, it is imperative that these products are used in a way that minimises selection for resistance genes. </w:t>
      </w:r>
      <w:r w:rsidR="00B62FC8">
        <w:rPr>
          <w:rFonts w:cstheme="minorHAnsi"/>
        </w:rPr>
        <w:t xml:space="preserve">The concept of </w:t>
      </w:r>
      <w:r w:rsidR="00B62FC8" w:rsidRPr="007F60E8">
        <w:rPr>
          <w:rFonts w:cstheme="minorHAnsi"/>
          <w:i/>
        </w:rPr>
        <w:t>refugia</w:t>
      </w:r>
      <w:r w:rsidR="00B62FC8">
        <w:rPr>
          <w:rFonts w:cstheme="minorHAnsi"/>
        </w:rPr>
        <w:t xml:space="preserve"> is well </w:t>
      </w:r>
      <w:r w:rsidR="007F60E8">
        <w:rPr>
          <w:rFonts w:cstheme="minorHAnsi"/>
        </w:rPr>
        <w:t xml:space="preserve">established </w:t>
      </w:r>
      <w:r w:rsidR="00B62FC8">
        <w:rPr>
          <w:rFonts w:cstheme="minorHAnsi"/>
        </w:rPr>
        <w:t xml:space="preserve">for control of gastrointestinal nematodes in sheep, but is much less certain for fluke.  Targeted selective treatment strategies for </w:t>
      </w:r>
      <w:r w:rsidR="00B62FC8">
        <w:rPr>
          <w:rFonts w:cstheme="minorHAnsi"/>
          <w:i/>
        </w:rPr>
        <w:t>Teladorsagia circumcincta</w:t>
      </w:r>
      <w:r w:rsidR="005133DB">
        <w:rPr>
          <w:rFonts w:cstheme="minorHAnsi"/>
          <w:i/>
        </w:rPr>
        <w:t>,</w:t>
      </w:r>
      <w:r w:rsidR="00B62FC8">
        <w:rPr>
          <w:rFonts w:cstheme="minorHAnsi"/>
          <w:i/>
        </w:rPr>
        <w:t xml:space="preserve"> </w:t>
      </w:r>
      <w:r w:rsidR="005133DB" w:rsidRPr="005133DB">
        <w:rPr>
          <w:rFonts w:cstheme="minorHAnsi"/>
          <w:iCs/>
        </w:rPr>
        <w:t xml:space="preserve">in the </w:t>
      </w:r>
      <w:r w:rsidR="005133DB" w:rsidRPr="005133DB">
        <w:rPr>
          <w:rFonts w:cstheme="minorHAnsi"/>
          <w:iCs/>
        </w:rPr>
        <w:lastRenderedPageBreak/>
        <w:t>UK</w:t>
      </w:r>
      <w:r w:rsidR="005133DB">
        <w:rPr>
          <w:rFonts w:cstheme="minorHAnsi"/>
          <w:iCs/>
        </w:rPr>
        <w:t>,</w:t>
      </w:r>
      <w:r w:rsidR="005133DB">
        <w:rPr>
          <w:rFonts w:cstheme="minorHAnsi"/>
          <w:i/>
        </w:rPr>
        <w:t xml:space="preserve"> </w:t>
      </w:r>
      <w:r w:rsidR="00B62FC8">
        <w:rPr>
          <w:rFonts w:cstheme="minorHAnsi"/>
        </w:rPr>
        <w:t xml:space="preserve">focus on treating only a proportion of a flock, leaving some untreated and hence preserving a population of worms </w:t>
      </w:r>
      <w:r w:rsidR="00B62FC8" w:rsidRPr="007F60E8">
        <w:rPr>
          <w:rFonts w:cstheme="minorHAnsi"/>
          <w:i/>
        </w:rPr>
        <w:t>in refugia</w:t>
      </w:r>
      <w:r w:rsidR="00B62FC8">
        <w:rPr>
          <w:rFonts w:cstheme="minorHAnsi"/>
        </w:rPr>
        <w:t xml:space="preserve">.  However because </w:t>
      </w:r>
      <w:r w:rsidR="00B62FC8" w:rsidRPr="007F60E8">
        <w:rPr>
          <w:rFonts w:cstheme="minorHAnsi"/>
          <w:i/>
        </w:rPr>
        <w:t>F. hepatica</w:t>
      </w:r>
      <w:r w:rsidR="00B62FC8">
        <w:rPr>
          <w:rFonts w:cstheme="minorHAnsi"/>
        </w:rPr>
        <w:t xml:space="preserve"> is such a pathogenic parasite, the </w:t>
      </w:r>
      <w:r w:rsidR="000D4F5E">
        <w:rPr>
          <w:rFonts w:cstheme="minorHAnsi"/>
        </w:rPr>
        <w:t>prospect of leaving some animals u</w:t>
      </w:r>
      <w:r w:rsidR="00B62FC8">
        <w:rPr>
          <w:rFonts w:cstheme="minorHAnsi"/>
        </w:rPr>
        <w:t>ntreated is risky</w:t>
      </w:r>
      <w:r w:rsidR="007F60E8">
        <w:rPr>
          <w:rFonts w:cstheme="minorHAnsi"/>
        </w:rPr>
        <w:t>,</w:t>
      </w:r>
      <w:r w:rsidR="00B62FC8">
        <w:rPr>
          <w:rFonts w:cstheme="minorHAnsi"/>
        </w:rPr>
        <w:t xml:space="preserve"> without </w:t>
      </w:r>
      <w:r w:rsidR="007F60E8">
        <w:rPr>
          <w:rFonts w:cstheme="minorHAnsi"/>
        </w:rPr>
        <w:t>solid</w:t>
      </w:r>
      <w:r w:rsidR="00B62FC8">
        <w:rPr>
          <w:rFonts w:cstheme="minorHAnsi"/>
        </w:rPr>
        <w:t xml:space="preserve"> research to </w:t>
      </w:r>
      <w:r w:rsidR="007F60E8">
        <w:rPr>
          <w:rFonts w:cstheme="minorHAnsi"/>
        </w:rPr>
        <w:t>support</w:t>
      </w:r>
      <w:r w:rsidR="00B62FC8">
        <w:rPr>
          <w:rFonts w:cstheme="minorHAnsi"/>
        </w:rPr>
        <w:t xml:space="preserve"> such a strategy </w:t>
      </w:r>
      <w:r w:rsidR="008F3BE5">
        <w:rPr>
          <w:rFonts w:cstheme="minorHAnsi"/>
        </w:rPr>
        <w:t>(Hodgkinson et al 2019)</w:t>
      </w:r>
      <w:r w:rsidR="007F60E8">
        <w:rPr>
          <w:rFonts w:cstheme="minorHAnsi"/>
        </w:rPr>
        <w:t>.</w:t>
      </w:r>
    </w:p>
    <w:p w:rsidR="00A0333F" w:rsidRDefault="00A0333F" w:rsidP="001373AC">
      <w:pPr>
        <w:spacing w:after="120" w:line="276" w:lineRule="auto"/>
        <w:rPr>
          <w:rFonts w:cstheme="minorHAnsi"/>
        </w:rPr>
      </w:pPr>
      <w:r>
        <w:rPr>
          <w:rFonts w:cstheme="minorHAnsi"/>
        </w:rPr>
        <w:t>There are numerous commercial pr</w:t>
      </w:r>
      <w:r w:rsidR="005133DB">
        <w:rPr>
          <w:rFonts w:cstheme="minorHAnsi"/>
        </w:rPr>
        <w:t>eparations</w:t>
      </w:r>
      <w:r w:rsidR="007F60E8">
        <w:rPr>
          <w:rFonts w:cstheme="minorHAnsi"/>
        </w:rPr>
        <w:t xml:space="preserve"> for the treatment of </w:t>
      </w:r>
      <w:r w:rsidR="007F60E8" w:rsidRPr="007F60E8">
        <w:rPr>
          <w:rFonts w:cstheme="minorHAnsi"/>
          <w:i/>
        </w:rPr>
        <w:t>F. hepatica</w:t>
      </w:r>
      <w:r>
        <w:rPr>
          <w:rFonts w:cstheme="minorHAnsi"/>
        </w:rPr>
        <w:t xml:space="preserve"> on the market in the UK, but the number of pharmaceuticals is limited to </w:t>
      </w:r>
      <w:r w:rsidR="005133DB">
        <w:rPr>
          <w:rFonts w:cstheme="minorHAnsi"/>
        </w:rPr>
        <w:t>the</w:t>
      </w:r>
      <w:r>
        <w:rPr>
          <w:rFonts w:cstheme="minorHAnsi"/>
        </w:rPr>
        <w:t xml:space="preserve"> active</w:t>
      </w:r>
      <w:r w:rsidR="005133DB">
        <w:rPr>
          <w:rFonts w:cstheme="minorHAnsi"/>
        </w:rPr>
        <w:t xml:space="preserve"> ingredients listed above</w:t>
      </w:r>
      <w:r>
        <w:rPr>
          <w:rFonts w:cstheme="minorHAnsi"/>
        </w:rPr>
        <w:t xml:space="preserve">.  Given the different formulations and </w:t>
      </w:r>
      <w:r w:rsidR="007F60E8">
        <w:rPr>
          <w:rFonts w:cstheme="minorHAnsi"/>
        </w:rPr>
        <w:t xml:space="preserve">anthelmintic </w:t>
      </w:r>
      <w:r>
        <w:rPr>
          <w:rFonts w:cstheme="minorHAnsi"/>
        </w:rPr>
        <w:t xml:space="preserve">combinations, it is not surprising that farmers are often </w:t>
      </w:r>
      <w:r w:rsidR="008F3BE5">
        <w:rPr>
          <w:rFonts w:cstheme="minorHAnsi"/>
        </w:rPr>
        <w:t>confused about</w:t>
      </w:r>
      <w:r>
        <w:rPr>
          <w:rFonts w:cstheme="minorHAnsi"/>
        </w:rPr>
        <w:t xml:space="preserve"> which active they are dosing their sheep with.  In our experience, there is also confusion about what product should be </w:t>
      </w:r>
      <w:r w:rsidR="00FC3174">
        <w:rPr>
          <w:rFonts w:cstheme="minorHAnsi"/>
        </w:rPr>
        <w:t xml:space="preserve">used at </w:t>
      </w:r>
      <w:r w:rsidR="007F60E8">
        <w:rPr>
          <w:rFonts w:cstheme="minorHAnsi"/>
        </w:rPr>
        <w:t>specific</w:t>
      </w:r>
      <w:r w:rsidR="00FC3174">
        <w:rPr>
          <w:rFonts w:cstheme="minorHAnsi"/>
        </w:rPr>
        <w:t xml:space="preserve"> times of year</w:t>
      </w:r>
      <w:r>
        <w:rPr>
          <w:rFonts w:cstheme="minorHAnsi"/>
        </w:rPr>
        <w:t xml:space="preserve"> to target the different stages of fluke in the animal.  Table 1 summarises the active ingredients, the stage of fluke they target and </w:t>
      </w:r>
      <w:r w:rsidR="00C50AE9">
        <w:rPr>
          <w:rFonts w:cstheme="minorHAnsi"/>
        </w:rPr>
        <w:t>the most appropriate</w:t>
      </w:r>
      <w:r>
        <w:rPr>
          <w:rFonts w:cstheme="minorHAnsi"/>
        </w:rPr>
        <w:t xml:space="preserve"> time of year </w:t>
      </w:r>
      <w:r w:rsidR="00C50AE9">
        <w:rPr>
          <w:rFonts w:cstheme="minorHAnsi"/>
        </w:rPr>
        <w:t>for their use.</w:t>
      </w:r>
      <w:r>
        <w:rPr>
          <w:rFonts w:cstheme="minorHAnsi"/>
        </w:rPr>
        <w:t xml:space="preserve">  </w:t>
      </w:r>
    </w:p>
    <w:p w:rsidR="005D5152" w:rsidRDefault="005D5152" w:rsidP="001373AC">
      <w:pPr>
        <w:spacing w:after="120" w:line="276" w:lineRule="auto"/>
        <w:rPr>
          <w:rFonts w:cstheme="minorHAnsi"/>
        </w:rPr>
      </w:pPr>
      <w:r>
        <w:rPr>
          <w:rFonts w:cstheme="minorHAnsi"/>
        </w:rPr>
        <w:t xml:space="preserve">Table 1: Pharmaceutical products licensed to treat </w:t>
      </w:r>
      <w:r w:rsidRPr="005D5152">
        <w:rPr>
          <w:rFonts w:cstheme="minorHAnsi"/>
          <w:i/>
        </w:rPr>
        <w:t>Fasciola hepatica</w:t>
      </w:r>
      <w:r>
        <w:rPr>
          <w:rFonts w:cstheme="minorHAnsi"/>
        </w:rPr>
        <w:t xml:space="preserve"> in sheep in the UK</w:t>
      </w:r>
    </w:p>
    <w:tbl>
      <w:tblPr>
        <w:tblStyle w:val="TableGrid"/>
        <w:tblW w:w="0" w:type="auto"/>
        <w:tblLook w:val="04A0" w:firstRow="1" w:lastRow="0" w:firstColumn="1" w:lastColumn="0" w:noHBand="0" w:noVBand="1"/>
      </w:tblPr>
      <w:tblGrid>
        <w:gridCol w:w="1843"/>
        <w:gridCol w:w="679"/>
        <w:gridCol w:w="328"/>
        <w:gridCol w:w="361"/>
        <w:gridCol w:w="361"/>
        <w:gridCol w:w="597"/>
        <w:gridCol w:w="328"/>
        <w:gridCol w:w="328"/>
        <w:gridCol w:w="328"/>
        <w:gridCol w:w="328"/>
        <w:gridCol w:w="441"/>
        <w:gridCol w:w="441"/>
        <w:gridCol w:w="679"/>
        <w:gridCol w:w="1974"/>
      </w:tblGrid>
      <w:tr w:rsidR="00610F70" w:rsidTr="005133DB">
        <w:tc>
          <w:tcPr>
            <w:tcW w:w="0" w:type="auto"/>
          </w:tcPr>
          <w:p w:rsidR="00610F70" w:rsidRDefault="00610F70" w:rsidP="00EF354C"/>
        </w:tc>
        <w:tc>
          <w:tcPr>
            <w:tcW w:w="0" w:type="auto"/>
            <w:gridSpan w:val="12"/>
          </w:tcPr>
          <w:p w:rsidR="00610F70" w:rsidRDefault="00610F70" w:rsidP="00EF354C">
            <w:pPr>
              <w:jc w:val="center"/>
            </w:pPr>
            <w:r>
              <w:t>Age of fluke</w:t>
            </w:r>
          </w:p>
        </w:tc>
        <w:tc>
          <w:tcPr>
            <w:tcW w:w="0" w:type="auto"/>
            <w:vMerge w:val="restart"/>
          </w:tcPr>
          <w:p w:rsidR="00610F70" w:rsidRDefault="00610F70" w:rsidP="00EF354C">
            <w:pPr>
              <w:jc w:val="center"/>
            </w:pPr>
            <w:r>
              <w:t xml:space="preserve">Optimum time of year to use </w:t>
            </w:r>
          </w:p>
        </w:tc>
      </w:tr>
      <w:tr w:rsidR="00610F70" w:rsidTr="005133DB">
        <w:tc>
          <w:tcPr>
            <w:tcW w:w="0" w:type="auto"/>
          </w:tcPr>
          <w:p w:rsidR="00610F70" w:rsidRDefault="00610F70" w:rsidP="00EF354C">
            <w:pPr>
              <w:jc w:val="center"/>
            </w:pPr>
            <w:r>
              <w:t>Flukicide</w:t>
            </w:r>
          </w:p>
        </w:tc>
        <w:tc>
          <w:tcPr>
            <w:tcW w:w="0" w:type="auto"/>
          </w:tcPr>
          <w:p w:rsidR="00610F70" w:rsidRDefault="00610F70" w:rsidP="00EF354C">
            <w:pPr>
              <w:jc w:val="center"/>
            </w:pPr>
            <w:r>
              <w:t>1</w:t>
            </w:r>
          </w:p>
        </w:tc>
        <w:tc>
          <w:tcPr>
            <w:tcW w:w="0" w:type="auto"/>
          </w:tcPr>
          <w:p w:rsidR="00610F70" w:rsidRDefault="00610F70" w:rsidP="00EF354C">
            <w:pPr>
              <w:jc w:val="center"/>
            </w:pPr>
            <w:r>
              <w:t>2</w:t>
            </w:r>
          </w:p>
        </w:tc>
        <w:tc>
          <w:tcPr>
            <w:tcW w:w="0" w:type="auto"/>
          </w:tcPr>
          <w:p w:rsidR="00610F70" w:rsidRDefault="00610F70" w:rsidP="00EF354C">
            <w:pPr>
              <w:jc w:val="center"/>
            </w:pPr>
            <w:r>
              <w:t>3</w:t>
            </w:r>
          </w:p>
        </w:tc>
        <w:tc>
          <w:tcPr>
            <w:tcW w:w="0" w:type="auto"/>
          </w:tcPr>
          <w:p w:rsidR="00610F70" w:rsidRDefault="00610F70" w:rsidP="00EF354C">
            <w:pPr>
              <w:jc w:val="center"/>
            </w:pPr>
            <w:r>
              <w:t>4</w:t>
            </w:r>
          </w:p>
        </w:tc>
        <w:tc>
          <w:tcPr>
            <w:tcW w:w="0" w:type="auto"/>
          </w:tcPr>
          <w:p w:rsidR="00610F70" w:rsidRDefault="00610F70" w:rsidP="00EF354C">
            <w:pPr>
              <w:jc w:val="center"/>
            </w:pPr>
            <w:r>
              <w:t>5</w:t>
            </w:r>
          </w:p>
        </w:tc>
        <w:tc>
          <w:tcPr>
            <w:tcW w:w="0" w:type="auto"/>
          </w:tcPr>
          <w:p w:rsidR="00610F70" w:rsidRDefault="00610F70" w:rsidP="00EF354C">
            <w:pPr>
              <w:jc w:val="center"/>
            </w:pPr>
            <w:r>
              <w:t>6</w:t>
            </w:r>
          </w:p>
        </w:tc>
        <w:tc>
          <w:tcPr>
            <w:tcW w:w="0" w:type="auto"/>
          </w:tcPr>
          <w:p w:rsidR="00610F70" w:rsidRDefault="00610F70" w:rsidP="00EF354C">
            <w:pPr>
              <w:jc w:val="center"/>
            </w:pPr>
            <w:r>
              <w:t>7</w:t>
            </w:r>
          </w:p>
        </w:tc>
        <w:tc>
          <w:tcPr>
            <w:tcW w:w="0" w:type="auto"/>
          </w:tcPr>
          <w:p w:rsidR="00610F70" w:rsidRDefault="00610F70" w:rsidP="00EF354C">
            <w:pPr>
              <w:jc w:val="center"/>
            </w:pPr>
            <w:r>
              <w:t>8</w:t>
            </w:r>
          </w:p>
        </w:tc>
        <w:tc>
          <w:tcPr>
            <w:tcW w:w="0" w:type="auto"/>
          </w:tcPr>
          <w:p w:rsidR="00610F70" w:rsidRDefault="00610F70" w:rsidP="00EF354C">
            <w:pPr>
              <w:jc w:val="center"/>
            </w:pPr>
            <w:r>
              <w:t>9</w:t>
            </w:r>
          </w:p>
        </w:tc>
        <w:tc>
          <w:tcPr>
            <w:tcW w:w="0" w:type="auto"/>
          </w:tcPr>
          <w:p w:rsidR="00610F70" w:rsidRDefault="00610F70" w:rsidP="00EF354C">
            <w:pPr>
              <w:jc w:val="center"/>
            </w:pPr>
            <w:r>
              <w:t>10</w:t>
            </w:r>
          </w:p>
        </w:tc>
        <w:tc>
          <w:tcPr>
            <w:tcW w:w="0" w:type="auto"/>
          </w:tcPr>
          <w:p w:rsidR="00610F70" w:rsidRDefault="00610F70" w:rsidP="00EF354C">
            <w:pPr>
              <w:jc w:val="center"/>
            </w:pPr>
            <w:r>
              <w:t>11</w:t>
            </w:r>
          </w:p>
        </w:tc>
        <w:tc>
          <w:tcPr>
            <w:tcW w:w="0" w:type="auto"/>
          </w:tcPr>
          <w:p w:rsidR="00610F70" w:rsidRDefault="00610F70" w:rsidP="00EF354C">
            <w:pPr>
              <w:jc w:val="center"/>
            </w:pPr>
            <w:r>
              <w:t>12+</w:t>
            </w:r>
          </w:p>
        </w:tc>
        <w:tc>
          <w:tcPr>
            <w:tcW w:w="0" w:type="auto"/>
            <w:vMerge/>
          </w:tcPr>
          <w:p w:rsidR="00610F70" w:rsidRDefault="00610F70" w:rsidP="00EF354C">
            <w:pPr>
              <w:jc w:val="center"/>
            </w:pPr>
          </w:p>
        </w:tc>
      </w:tr>
      <w:tr w:rsidR="00610F70" w:rsidTr="00844BC9">
        <w:tc>
          <w:tcPr>
            <w:tcW w:w="0" w:type="auto"/>
          </w:tcPr>
          <w:p w:rsidR="005133DB" w:rsidRDefault="005133DB" w:rsidP="00EF354C">
            <w:r>
              <w:t>Albendazole</w:t>
            </w:r>
          </w:p>
        </w:tc>
        <w:tc>
          <w:tcPr>
            <w:tcW w:w="0" w:type="auto"/>
          </w:tcPr>
          <w:p w:rsidR="005133DB" w:rsidRDefault="005133DB" w:rsidP="00EF354C">
            <w:pPr>
              <w:jc w:val="center"/>
            </w:pPr>
          </w:p>
        </w:tc>
        <w:tc>
          <w:tcPr>
            <w:tcW w:w="0" w:type="auto"/>
          </w:tcPr>
          <w:p w:rsidR="005133DB" w:rsidRDefault="005133DB" w:rsidP="00EF354C">
            <w:pPr>
              <w:jc w:val="center"/>
            </w:pPr>
          </w:p>
        </w:tc>
        <w:tc>
          <w:tcPr>
            <w:tcW w:w="0" w:type="auto"/>
          </w:tcPr>
          <w:p w:rsidR="005133DB" w:rsidRDefault="005133DB" w:rsidP="00EF354C">
            <w:pPr>
              <w:jc w:val="center"/>
            </w:pPr>
          </w:p>
        </w:tc>
        <w:tc>
          <w:tcPr>
            <w:tcW w:w="0" w:type="auto"/>
          </w:tcPr>
          <w:p w:rsidR="005133DB" w:rsidRDefault="005133DB" w:rsidP="00EF354C">
            <w:pPr>
              <w:jc w:val="center"/>
            </w:pPr>
          </w:p>
        </w:tc>
        <w:tc>
          <w:tcPr>
            <w:tcW w:w="0" w:type="auto"/>
          </w:tcPr>
          <w:p w:rsidR="005133DB" w:rsidRDefault="005133DB" w:rsidP="00EF354C">
            <w:pPr>
              <w:jc w:val="center"/>
            </w:pPr>
          </w:p>
        </w:tc>
        <w:tc>
          <w:tcPr>
            <w:tcW w:w="0" w:type="auto"/>
          </w:tcPr>
          <w:p w:rsidR="005133DB" w:rsidRDefault="005133DB" w:rsidP="00EF354C">
            <w:pPr>
              <w:jc w:val="center"/>
            </w:pPr>
          </w:p>
        </w:tc>
        <w:tc>
          <w:tcPr>
            <w:tcW w:w="0" w:type="auto"/>
          </w:tcPr>
          <w:p w:rsidR="005133DB" w:rsidRDefault="005133DB" w:rsidP="00EF354C">
            <w:pPr>
              <w:jc w:val="center"/>
            </w:pPr>
          </w:p>
        </w:tc>
        <w:tc>
          <w:tcPr>
            <w:tcW w:w="0" w:type="auto"/>
          </w:tcPr>
          <w:p w:rsidR="005133DB" w:rsidRDefault="005133DB" w:rsidP="00EF354C">
            <w:pPr>
              <w:jc w:val="center"/>
            </w:pPr>
          </w:p>
        </w:tc>
        <w:tc>
          <w:tcPr>
            <w:tcW w:w="0" w:type="auto"/>
          </w:tcPr>
          <w:p w:rsidR="005133DB" w:rsidRDefault="005133DB" w:rsidP="00EF354C">
            <w:pPr>
              <w:jc w:val="center"/>
            </w:pPr>
          </w:p>
        </w:tc>
        <w:tc>
          <w:tcPr>
            <w:tcW w:w="0" w:type="auto"/>
            <w:gridSpan w:val="2"/>
            <w:shd w:val="clear" w:color="auto" w:fill="F2F2F2" w:themeFill="background1" w:themeFillShade="F2"/>
          </w:tcPr>
          <w:p w:rsidR="005133DB" w:rsidRDefault="005133DB" w:rsidP="00EF354C">
            <w:pPr>
              <w:jc w:val="center"/>
            </w:pPr>
            <w:r>
              <w:t>50-70%</w:t>
            </w:r>
          </w:p>
        </w:tc>
        <w:tc>
          <w:tcPr>
            <w:tcW w:w="0" w:type="auto"/>
            <w:shd w:val="clear" w:color="auto" w:fill="D0CECE" w:themeFill="background2" w:themeFillShade="E6"/>
          </w:tcPr>
          <w:p w:rsidR="005133DB" w:rsidRDefault="005133DB" w:rsidP="00EF354C">
            <w:pPr>
              <w:jc w:val="center"/>
            </w:pPr>
            <w:r>
              <w:t>80-99%</w:t>
            </w:r>
          </w:p>
        </w:tc>
        <w:tc>
          <w:tcPr>
            <w:tcW w:w="0" w:type="auto"/>
            <w:shd w:val="clear" w:color="auto" w:fill="DEEAF6" w:themeFill="accent1" w:themeFillTint="33"/>
          </w:tcPr>
          <w:p w:rsidR="005133DB" w:rsidRDefault="005133DB" w:rsidP="00EF354C">
            <w:pPr>
              <w:jc w:val="center"/>
            </w:pPr>
            <w:r>
              <w:t>Spring/Summer</w:t>
            </w:r>
          </w:p>
        </w:tc>
      </w:tr>
      <w:tr w:rsidR="00610F70" w:rsidTr="00844BC9">
        <w:tc>
          <w:tcPr>
            <w:tcW w:w="0" w:type="auto"/>
          </w:tcPr>
          <w:p w:rsidR="005133DB" w:rsidRDefault="005133DB" w:rsidP="00EF354C">
            <w:r>
              <w:t>Oxyclozanide</w:t>
            </w:r>
          </w:p>
        </w:tc>
        <w:tc>
          <w:tcPr>
            <w:tcW w:w="0" w:type="auto"/>
          </w:tcPr>
          <w:p w:rsidR="005133DB" w:rsidRDefault="005133DB" w:rsidP="00EF354C">
            <w:pPr>
              <w:jc w:val="center"/>
            </w:pPr>
          </w:p>
        </w:tc>
        <w:tc>
          <w:tcPr>
            <w:tcW w:w="0" w:type="auto"/>
          </w:tcPr>
          <w:p w:rsidR="005133DB" w:rsidRDefault="005133DB" w:rsidP="00EF354C">
            <w:pPr>
              <w:jc w:val="center"/>
            </w:pPr>
          </w:p>
        </w:tc>
        <w:tc>
          <w:tcPr>
            <w:tcW w:w="0" w:type="auto"/>
          </w:tcPr>
          <w:p w:rsidR="005133DB" w:rsidRDefault="005133DB" w:rsidP="00EF354C">
            <w:pPr>
              <w:jc w:val="center"/>
            </w:pPr>
          </w:p>
        </w:tc>
        <w:tc>
          <w:tcPr>
            <w:tcW w:w="0" w:type="auto"/>
          </w:tcPr>
          <w:p w:rsidR="005133DB" w:rsidRDefault="005133DB" w:rsidP="00EF354C">
            <w:pPr>
              <w:jc w:val="center"/>
            </w:pPr>
          </w:p>
        </w:tc>
        <w:tc>
          <w:tcPr>
            <w:tcW w:w="0" w:type="auto"/>
          </w:tcPr>
          <w:p w:rsidR="005133DB" w:rsidRDefault="005133DB" w:rsidP="00EF354C">
            <w:pPr>
              <w:jc w:val="center"/>
            </w:pPr>
          </w:p>
        </w:tc>
        <w:tc>
          <w:tcPr>
            <w:tcW w:w="0" w:type="auto"/>
          </w:tcPr>
          <w:p w:rsidR="005133DB" w:rsidRDefault="005133DB" w:rsidP="00EF354C">
            <w:pPr>
              <w:jc w:val="center"/>
            </w:pPr>
          </w:p>
        </w:tc>
        <w:tc>
          <w:tcPr>
            <w:tcW w:w="0" w:type="auto"/>
          </w:tcPr>
          <w:p w:rsidR="005133DB" w:rsidRDefault="005133DB" w:rsidP="00EF354C">
            <w:pPr>
              <w:jc w:val="center"/>
            </w:pPr>
          </w:p>
        </w:tc>
        <w:tc>
          <w:tcPr>
            <w:tcW w:w="0" w:type="auto"/>
          </w:tcPr>
          <w:p w:rsidR="005133DB" w:rsidRDefault="005133DB" w:rsidP="00EF354C">
            <w:pPr>
              <w:jc w:val="center"/>
            </w:pPr>
          </w:p>
        </w:tc>
        <w:tc>
          <w:tcPr>
            <w:tcW w:w="0" w:type="auto"/>
          </w:tcPr>
          <w:p w:rsidR="005133DB" w:rsidRDefault="005133DB" w:rsidP="00EF354C">
            <w:pPr>
              <w:jc w:val="center"/>
            </w:pPr>
          </w:p>
        </w:tc>
        <w:tc>
          <w:tcPr>
            <w:tcW w:w="0" w:type="auto"/>
            <w:gridSpan w:val="2"/>
            <w:shd w:val="clear" w:color="auto" w:fill="F2F2F2" w:themeFill="background1" w:themeFillShade="F2"/>
          </w:tcPr>
          <w:p w:rsidR="005133DB" w:rsidRDefault="005133DB" w:rsidP="00EF354C">
            <w:pPr>
              <w:jc w:val="center"/>
            </w:pPr>
            <w:r>
              <w:t>50-70%</w:t>
            </w:r>
          </w:p>
        </w:tc>
        <w:tc>
          <w:tcPr>
            <w:tcW w:w="0" w:type="auto"/>
            <w:shd w:val="clear" w:color="auto" w:fill="D0CECE" w:themeFill="background2" w:themeFillShade="E6"/>
          </w:tcPr>
          <w:p w:rsidR="005133DB" w:rsidRDefault="005133DB" w:rsidP="00EF354C">
            <w:pPr>
              <w:jc w:val="center"/>
            </w:pPr>
            <w:r>
              <w:t>80-99%</w:t>
            </w:r>
          </w:p>
        </w:tc>
        <w:tc>
          <w:tcPr>
            <w:tcW w:w="0" w:type="auto"/>
            <w:shd w:val="clear" w:color="auto" w:fill="DEEAF6" w:themeFill="accent1" w:themeFillTint="33"/>
          </w:tcPr>
          <w:p w:rsidR="005133DB" w:rsidRDefault="005133DB" w:rsidP="00EF354C">
            <w:pPr>
              <w:jc w:val="center"/>
            </w:pPr>
            <w:r>
              <w:t>Spring/Summer</w:t>
            </w:r>
          </w:p>
        </w:tc>
      </w:tr>
      <w:tr w:rsidR="00610F70" w:rsidTr="00844BC9">
        <w:tc>
          <w:tcPr>
            <w:tcW w:w="0" w:type="auto"/>
          </w:tcPr>
          <w:p w:rsidR="005133DB" w:rsidRDefault="005133DB" w:rsidP="00EF354C">
            <w:r>
              <w:t>Nitroxynil</w:t>
            </w:r>
          </w:p>
        </w:tc>
        <w:tc>
          <w:tcPr>
            <w:tcW w:w="0" w:type="auto"/>
          </w:tcPr>
          <w:p w:rsidR="005133DB" w:rsidRDefault="005133DB" w:rsidP="00EF354C">
            <w:pPr>
              <w:jc w:val="center"/>
            </w:pPr>
          </w:p>
        </w:tc>
        <w:tc>
          <w:tcPr>
            <w:tcW w:w="0" w:type="auto"/>
          </w:tcPr>
          <w:p w:rsidR="005133DB" w:rsidRDefault="005133DB" w:rsidP="00EF354C">
            <w:pPr>
              <w:jc w:val="center"/>
            </w:pPr>
          </w:p>
        </w:tc>
        <w:tc>
          <w:tcPr>
            <w:tcW w:w="0" w:type="auto"/>
          </w:tcPr>
          <w:p w:rsidR="005133DB" w:rsidRDefault="005133DB" w:rsidP="00EF354C">
            <w:pPr>
              <w:jc w:val="center"/>
            </w:pPr>
          </w:p>
        </w:tc>
        <w:tc>
          <w:tcPr>
            <w:tcW w:w="0" w:type="auto"/>
          </w:tcPr>
          <w:p w:rsidR="005133DB" w:rsidRDefault="005133DB" w:rsidP="00EF354C">
            <w:pPr>
              <w:jc w:val="center"/>
            </w:pPr>
          </w:p>
        </w:tc>
        <w:tc>
          <w:tcPr>
            <w:tcW w:w="0" w:type="auto"/>
          </w:tcPr>
          <w:p w:rsidR="005133DB" w:rsidRDefault="005133DB" w:rsidP="00EF354C">
            <w:pPr>
              <w:jc w:val="center"/>
            </w:pPr>
          </w:p>
        </w:tc>
        <w:tc>
          <w:tcPr>
            <w:tcW w:w="0" w:type="auto"/>
          </w:tcPr>
          <w:p w:rsidR="005133DB" w:rsidRDefault="005133DB" w:rsidP="00EF354C">
            <w:pPr>
              <w:jc w:val="center"/>
            </w:pPr>
          </w:p>
        </w:tc>
        <w:tc>
          <w:tcPr>
            <w:tcW w:w="0" w:type="auto"/>
            <w:gridSpan w:val="3"/>
            <w:shd w:val="clear" w:color="auto" w:fill="F2F2F2" w:themeFill="background1" w:themeFillShade="F2"/>
          </w:tcPr>
          <w:p w:rsidR="005133DB" w:rsidRDefault="005133DB" w:rsidP="00EF354C">
            <w:pPr>
              <w:jc w:val="center"/>
            </w:pPr>
            <w:r>
              <w:t>50-90%</w:t>
            </w:r>
          </w:p>
        </w:tc>
        <w:tc>
          <w:tcPr>
            <w:tcW w:w="0" w:type="auto"/>
            <w:gridSpan w:val="3"/>
            <w:shd w:val="clear" w:color="auto" w:fill="D0CECE" w:themeFill="background2" w:themeFillShade="E6"/>
          </w:tcPr>
          <w:p w:rsidR="005133DB" w:rsidRDefault="005133DB" w:rsidP="00EF354C">
            <w:pPr>
              <w:jc w:val="center"/>
            </w:pPr>
            <w:r>
              <w:t>91-99%</w:t>
            </w:r>
          </w:p>
        </w:tc>
        <w:tc>
          <w:tcPr>
            <w:tcW w:w="0" w:type="auto"/>
            <w:shd w:val="clear" w:color="auto" w:fill="DEEAF6" w:themeFill="accent1" w:themeFillTint="33"/>
          </w:tcPr>
          <w:p w:rsidR="005133DB" w:rsidRDefault="005133DB" w:rsidP="00EF354C">
            <w:pPr>
              <w:jc w:val="center"/>
            </w:pPr>
            <w:r>
              <w:t>Late Autumn</w:t>
            </w:r>
            <w:r w:rsidR="00610F70">
              <w:t>/Winter</w:t>
            </w:r>
          </w:p>
        </w:tc>
      </w:tr>
      <w:tr w:rsidR="00610F70" w:rsidTr="00844BC9">
        <w:tc>
          <w:tcPr>
            <w:tcW w:w="0" w:type="auto"/>
          </w:tcPr>
          <w:p w:rsidR="005133DB" w:rsidRDefault="005133DB" w:rsidP="00EF354C">
            <w:r>
              <w:t>Closantel</w:t>
            </w:r>
          </w:p>
        </w:tc>
        <w:tc>
          <w:tcPr>
            <w:tcW w:w="0" w:type="auto"/>
          </w:tcPr>
          <w:p w:rsidR="005133DB" w:rsidRDefault="005133DB" w:rsidP="00EF354C">
            <w:pPr>
              <w:jc w:val="center"/>
            </w:pPr>
          </w:p>
        </w:tc>
        <w:tc>
          <w:tcPr>
            <w:tcW w:w="0" w:type="auto"/>
          </w:tcPr>
          <w:p w:rsidR="005133DB" w:rsidRDefault="005133DB" w:rsidP="00EF354C">
            <w:pPr>
              <w:jc w:val="center"/>
            </w:pPr>
          </w:p>
        </w:tc>
        <w:tc>
          <w:tcPr>
            <w:tcW w:w="0" w:type="auto"/>
            <w:gridSpan w:val="2"/>
            <w:shd w:val="clear" w:color="auto" w:fill="F2F2F2" w:themeFill="background1" w:themeFillShade="F2"/>
          </w:tcPr>
          <w:p w:rsidR="005133DB" w:rsidRDefault="005133DB" w:rsidP="00EF354C">
            <w:pPr>
              <w:jc w:val="center"/>
            </w:pPr>
            <w:r>
              <w:t>23-73%</w:t>
            </w:r>
          </w:p>
        </w:tc>
        <w:tc>
          <w:tcPr>
            <w:tcW w:w="0" w:type="auto"/>
            <w:shd w:val="clear" w:color="auto" w:fill="D0CECE" w:themeFill="background2" w:themeFillShade="E6"/>
          </w:tcPr>
          <w:p w:rsidR="005133DB" w:rsidRDefault="005133DB" w:rsidP="00EF354C">
            <w:pPr>
              <w:jc w:val="center"/>
            </w:pPr>
            <w:r>
              <w:t>91%</w:t>
            </w:r>
          </w:p>
        </w:tc>
        <w:tc>
          <w:tcPr>
            <w:tcW w:w="0" w:type="auto"/>
            <w:gridSpan w:val="4"/>
            <w:shd w:val="clear" w:color="auto" w:fill="D0CECE" w:themeFill="background2" w:themeFillShade="E6"/>
          </w:tcPr>
          <w:p w:rsidR="005133DB" w:rsidRDefault="005133DB" w:rsidP="00EF354C">
            <w:pPr>
              <w:jc w:val="center"/>
            </w:pPr>
            <w:r>
              <w:t>91-95%</w:t>
            </w:r>
          </w:p>
        </w:tc>
        <w:tc>
          <w:tcPr>
            <w:tcW w:w="0" w:type="auto"/>
            <w:gridSpan w:val="3"/>
            <w:shd w:val="clear" w:color="auto" w:fill="D0CECE" w:themeFill="background2" w:themeFillShade="E6"/>
          </w:tcPr>
          <w:p w:rsidR="005133DB" w:rsidRDefault="005133DB" w:rsidP="00EF354C">
            <w:pPr>
              <w:jc w:val="center"/>
            </w:pPr>
            <w:r>
              <w:t>97-100%</w:t>
            </w:r>
          </w:p>
        </w:tc>
        <w:tc>
          <w:tcPr>
            <w:tcW w:w="0" w:type="auto"/>
            <w:shd w:val="clear" w:color="auto" w:fill="DEEAF6" w:themeFill="accent1" w:themeFillTint="33"/>
          </w:tcPr>
          <w:p w:rsidR="005133DB" w:rsidRDefault="005133DB" w:rsidP="00EF354C">
            <w:pPr>
              <w:jc w:val="center"/>
            </w:pPr>
            <w:r>
              <w:t>Autumn</w:t>
            </w:r>
          </w:p>
        </w:tc>
      </w:tr>
      <w:tr w:rsidR="00610F70" w:rsidTr="00844BC9">
        <w:tc>
          <w:tcPr>
            <w:tcW w:w="0" w:type="auto"/>
          </w:tcPr>
          <w:p w:rsidR="005133DB" w:rsidRDefault="005133DB" w:rsidP="00EF354C">
            <w:r>
              <w:t>Rafoxanide*</w:t>
            </w:r>
          </w:p>
        </w:tc>
        <w:tc>
          <w:tcPr>
            <w:tcW w:w="0" w:type="auto"/>
          </w:tcPr>
          <w:p w:rsidR="005133DB" w:rsidRDefault="005133DB" w:rsidP="00EF354C">
            <w:pPr>
              <w:jc w:val="center"/>
            </w:pPr>
          </w:p>
        </w:tc>
        <w:tc>
          <w:tcPr>
            <w:tcW w:w="0" w:type="auto"/>
          </w:tcPr>
          <w:p w:rsidR="005133DB" w:rsidRDefault="005133DB" w:rsidP="00EF354C">
            <w:pPr>
              <w:jc w:val="center"/>
            </w:pPr>
          </w:p>
        </w:tc>
        <w:tc>
          <w:tcPr>
            <w:tcW w:w="0" w:type="auto"/>
          </w:tcPr>
          <w:p w:rsidR="005133DB" w:rsidRDefault="005133DB" w:rsidP="00EF354C">
            <w:pPr>
              <w:jc w:val="center"/>
            </w:pPr>
          </w:p>
        </w:tc>
        <w:tc>
          <w:tcPr>
            <w:tcW w:w="0" w:type="auto"/>
            <w:gridSpan w:val="2"/>
            <w:shd w:val="clear" w:color="auto" w:fill="F2F2F2" w:themeFill="background1" w:themeFillShade="F2"/>
          </w:tcPr>
          <w:p w:rsidR="005133DB" w:rsidRDefault="005133DB" w:rsidP="00EF354C">
            <w:pPr>
              <w:jc w:val="center"/>
            </w:pPr>
            <w:r>
              <w:t>45-98%</w:t>
            </w:r>
          </w:p>
        </w:tc>
        <w:tc>
          <w:tcPr>
            <w:tcW w:w="0" w:type="auto"/>
            <w:gridSpan w:val="4"/>
            <w:shd w:val="clear" w:color="auto" w:fill="D0CECE" w:themeFill="background2" w:themeFillShade="E6"/>
          </w:tcPr>
          <w:p w:rsidR="005133DB" w:rsidRDefault="005133DB" w:rsidP="00EF354C">
            <w:pPr>
              <w:jc w:val="center"/>
            </w:pPr>
            <w:r>
              <w:t>85-99%</w:t>
            </w:r>
          </w:p>
        </w:tc>
        <w:tc>
          <w:tcPr>
            <w:tcW w:w="0" w:type="auto"/>
            <w:gridSpan w:val="3"/>
            <w:shd w:val="clear" w:color="auto" w:fill="D0CECE" w:themeFill="background2" w:themeFillShade="E6"/>
          </w:tcPr>
          <w:p w:rsidR="005133DB" w:rsidRDefault="005133DB" w:rsidP="00EF354C">
            <w:pPr>
              <w:jc w:val="center"/>
            </w:pPr>
            <w:r>
              <w:t>99-100%</w:t>
            </w:r>
          </w:p>
        </w:tc>
        <w:tc>
          <w:tcPr>
            <w:tcW w:w="0" w:type="auto"/>
            <w:shd w:val="clear" w:color="auto" w:fill="DEEAF6" w:themeFill="accent1" w:themeFillTint="33"/>
          </w:tcPr>
          <w:p w:rsidR="005133DB" w:rsidRDefault="00610F70" w:rsidP="00EF354C">
            <w:pPr>
              <w:jc w:val="center"/>
            </w:pPr>
            <w:r>
              <w:t>Not available in UK</w:t>
            </w:r>
          </w:p>
        </w:tc>
      </w:tr>
      <w:tr w:rsidR="005133DB" w:rsidTr="00844BC9">
        <w:tc>
          <w:tcPr>
            <w:tcW w:w="0" w:type="auto"/>
          </w:tcPr>
          <w:p w:rsidR="005133DB" w:rsidRDefault="005133DB" w:rsidP="00EF354C">
            <w:r>
              <w:t>Triclabendazole**</w:t>
            </w:r>
          </w:p>
        </w:tc>
        <w:tc>
          <w:tcPr>
            <w:tcW w:w="0" w:type="auto"/>
            <w:shd w:val="clear" w:color="auto" w:fill="D0CECE" w:themeFill="background2" w:themeFillShade="E6"/>
          </w:tcPr>
          <w:p w:rsidR="005133DB" w:rsidRDefault="005133DB" w:rsidP="00EF354C">
            <w:pPr>
              <w:jc w:val="center"/>
            </w:pPr>
            <w:r>
              <w:t>90-99%</w:t>
            </w:r>
          </w:p>
        </w:tc>
        <w:tc>
          <w:tcPr>
            <w:tcW w:w="0" w:type="auto"/>
            <w:gridSpan w:val="11"/>
            <w:shd w:val="clear" w:color="auto" w:fill="D0CECE" w:themeFill="background2" w:themeFillShade="E6"/>
          </w:tcPr>
          <w:p w:rsidR="005133DB" w:rsidRDefault="005133DB" w:rsidP="00EF354C">
            <w:pPr>
              <w:jc w:val="center"/>
            </w:pPr>
            <w:r>
              <w:t>99.0-99.9%</w:t>
            </w:r>
          </w:p>
        </w:tc>
        <w:tc>
          <w:tcPr>
            <w:tcW w:w="0" w:type="auto"/>
            <w:shd w:val="clear" w:color="auto" w:fill="DEEAF6" w:themeFill="accent1" w:themeFillTint="33"/>
          </w:tcPr>
          <w:p w:rsidR="005133DB" w:rsidRDefault="00610F70" w:rsidP="00EF354C">
            <w:pPr>
              <w:jc w:val="center"/>
            </w:pPr>
            <w:r>
              <w:t>Autumn</w:t>
            </w:r>
          </w:p>
        </w:tc>
      </w:tr>
    </w:tbl>
    <w:p w:rsidR="005D5152" w:rsidRDefault="005D5152" w:rsidP="005D5152">
      <w:pPr>
        <w:spacing w:after="0"/>
      </w:pPr>
      <w:r>
        <w:t>* Not available in UK.  ** Assuming a fully susceptible population.</w:t>
      </w:r>
    </w:p>
    <w:p w:rsidR="005D5152" w:rsidRPr="005D5152" w:rsidRDefault="005D5152" w:rsidP="005D5152">
      <w:pPr>
        <w:spacing w:after="0"/>
      </w:pPr>
      <w:r>
        <w:t>Table modified from SCOPS; Fairweather and Boray, 1999; NOAH.</w:t>
      </w:r>
    </w:p>
    <w:p w:rsidR="006F51C9" w:rsidRPr="007A6909" w:rsidRDefault="00A0333F" w:rsidP="005D5152">
      <w:pPr>
        <w:spacing w:before="240" w:after="120" w:line="276" w:lineRule="auto"/>
        <w:rPr>
          <w:rFonts w:cstheme="minorHAnsi"/>
        </w:rPr>
      </w:pPr>
      <w:r>
        <w:rPr>
          <w:rFonts w:cstheme="minorHAnsi"/>
        </w:rPr>
        <w:t>Rafox</w:t>
      </w:r>
      <w:r w:rsidR="000D4F5E">
        <w:rPr>
          <w:rFonts w:cstheme="minorHAnsi"/>
        </w:rPr>
        <w:t>a</w:t>
      </w:r>
      <w:r>
        <w:rPr>
          <w:rFonts w:cstheme="minorHAnsi"/>
        </w:rPr>
        <w:t xml:space="preserve">nide </w:t>
      </w:r>
      <w:r w:rsidR="00C50AE9">
        <w:rPr>
          <w:rFonts w:cstheme="minorHAnsi"/>
        </w:rPr>
        <w:t>is no longer available in the UK although</w:t>
      </w:r>
      <w:r w:rsidR="003B181D">
        <w:rPr>
          <w:rFonts w:cstheme="minorHAnsi"/>
        </w:rPr>
        <w:t xml:space="preserve"> it</w:t>
      </w:r>
      <w:r w:rsidR="00C50AE9">
        <w:rPr>
          <w:rFonts w:cstheme="minorHAnsi"/>
        </w:rPr>
        <w:t xml:space="preserve"> is on the m</w:t>
      </w:r>
      <w:r w:rsidR="003B181D">
        <w:rPr>
          <w:rFonts w:cstheme="minorHAnsi"/>
        </w:rPr>
        <w:t>arket in Ireland.  Together with c</w:t>
      </w:r>
      <w:r w:rsidR="00C50AE9">
        <w:rPr>
          <w:rFonts w:cstheme="minorHAnsi"/>
        </w:rPr>
        <w:t>losantel</w:t>
      </w:r>
      <w:r w:rsidR="003B181D">
        <w:rPr>
          <w:rFonts w:cstheme="minorHAnsi"/>
        </w:rPr>
        <w:t>, it belongs to the halogenated salicylanilide group of anthelmintics</w:t>
      </w:r>
      <w:r w:rsidR="00C50AE9">
        <w:rPr>
          <w:rFonts w:cstheme="minorHAnsi"/>
        </w:rPr>
        <w:t xml:space="preserve"> and there is evidence of cros</w:t>
      </w:r>
      <w:r w:rsidR="003B181D">
        <w:rPr>
          <w:rFonts w:cstheme="minorHAnsi"/>
        </w:rPr>
        <w:t>s-resistance between these two compounds</w:t>
      </w:r>
      <w:r w:rsidR="00E061CD">
        <w:rPr>
          <w:rFonts w:cstheme="minorHAnsi"/>
        </w:rPr>
        <w:t xml:space="preserve"> (</w:t>
      </w:r>
      <w:r w:rsidR="007F60E8">
        <w:rPr>
          <w:rFonts w:cstheme="minorHAnsi"/>
        </w:rPr>
        <w:t>reviewed in Swan, 1999</w:t>
      </w:r>
      <w:r w:rsidR="00E061CD">
        <w:rPr>
          <w:rFonts w:cstheme="minorHAnsi"/>
        </w:rPr>
        <w:t>)</w:t>
      </w:r>
      <w:r w:rsidR="00C50AE9">
        <w:rPr>
          <w:rFonts w:cstheme="minorHAnsi"/>
        </w:rPr>
        <w:t xml:space="preserve">.  </w:t>
      </w:r>
      <w:r w:rsidR="003B181D">
        <w:rPr>
          <w:rFonts w:cstheme="minorHAnsi"/>
        </w:rPr>
        <w:t>At a standard dose rate, r</w:t>
      </w:r>
      <w:r w:rsidR="00C50AE9">
        <w:rPr>
          <w:rFonts w:cstheme="minorHAnsi"/>
        </w:rPr>
        <w:t>afox</w:t>
      </w:r>
      <w:r w:rsidR="000D4F5E">
        <w:rPr>
          <w:rFonts w:cstheme="minorHAnsi"/>
        </w:rPr>
        <w:t>a</w:t>
      </w:r>
      <w:r w:rsidR="00C50AE9">
        <w:rPr>
          <w:rFonts w:cstheme="minorHAnsi"/>
        </w:rPr>
        <w:t>nide has a similar spectrum of act</w:t>
      </w:r>
      <w:r w:rsidR="000D4F5E">
        <w:rPr>
          <w:rFonts w:cstheme="minorHAnsi"/>
        </w:rPr>
        <w:t>ivity</w:t>
      </w:r>
      <w:r w:rsidR="00C50AE9">
        <w:rPr>
          <w:rFonts w:cstheme="minorHAnsi"/>
        </w:rPr>
        <w:t xml:space="preserve"> against</w:t>
      </w:r>
      <w:r w:rsidR="003B181D">
        <w:rPr>
          <w:rFonts w:cstheme="minorHAnsi"/>
        </w:rPr>
        <w:t xml:space="preserve"> both mature and immature fluke</w:t>
      </w:r>
      <w:r w:rsidR="00C50AE9">
        <w:rPr>
          <w:rFonts w:cstheme="minorHAnsi"/>
        </w:rPr>
        <w:t xml:space="preserve"> </w:t>
      </w:r>
      <w:r w:rsidR="003B181D">
        <w:rPr>
          <w:rFonts w:cstheme="minorHAnsi"/>
        </w:rPr>
        <w:t>as closantel</w:t>
      </w:r>
      <w:r w:rsidR="007F60E8">
        <w:rPr>
          <w:rFonts w:cstheme="minorHAnsi"/>
        </w:rPr>
        <w:t>, although there is some suggestion that it is more efficacious in sheep than in cattle against fluke of a similar age</w:t>
      </w:r>
      <w:r w:rsidR="003B181D">
        <w:rPr>
          <w:rFonts w:cstheme="minorHAnsi"/>
        </w:rPr>
        <w:t xml:space="preserve"> (Table 1).</w:t>
      </w:r>
    </w:p>
    <w:p w:rsidR="008F3BE5" w:rsidRDefault="008F3BE5" w:rsidP="001373AC">
      <w:pPr>
        <w:spacing w:after="120" w:line="276" w:lineRule="auto"/>
        <w:rPr>
          <w:rFonts w:cstheme="minorHAnsi"/>
          <w:b/>
        </w:rPr>
      </w:pPr>
    </w:p>
    <w:p w:rsidR="004D465D" w:rsidRPr="008F3BE5" w:rsidRDefault="008F3BE5" w:rsidP="001373AC">
      <w:pPr>
        <w:spacing w:after="120" w:line="276" w:lineRule="auto"/>
        <w:rPr>
          <w:rFonts w:cstheme="minorHAnsi"/>
        </w:rPr>
      </w:pPr>
      <w:r>
        <w:rPr>
          <w:rFonts w:cstheme="minorHAnsi"/>
        </w:rPr>
        <w:t>CONTROL</w:t>
      </w:r>
    </w:p>
    <w:p w:rsidR="004D465D" w:rsidRPr="007A6909" w:rsidRDefault="004D465D" w:rsidP="001373AC">
      <w:pPr>
        <w:spacing w:after="120"/>
        <w:rPr>
          <w:rFonts w:cstheme="minorHAnsi"/>
        </w:rPr>
      </w:pPr>
      <w:r w:rsidRPr="007A6909">
        <w:rPr>
          <w:rFonts w:cstheme="minorHAnsi"/>
        </w:rPr>
        <w:t xml:space="preserve">Control of fasciolosis depends on the type of enterprise, the history of the </w:t>
      </w:r>
      <w:r w:rsidR="008E7DF9">
        <w:rPr>
          <w:rFonts w:cstheme="minorHAnsi"/>
        </w:rPr>
        <w:t>farm</w:t>
      </w:r>
      <w:r w:rsidRPr="007A6909">
        <w:rPr>
          <w:rFonts w:cstheme="minorHAnsi"/>
        </w:rPr>
        <w:t xml:space="preserve"> and the level of challenge, which will vary from year to year depending on the prevailing weather conditions.  Each control program should be tailored to a particular farm and the whole farm</w:t>
      </w:r>
      <w:r w:rsidR="00FC3174" w:rsidRPr="00FC3174">
        <w:rPr>
          <w:rFonts w:cstheme="minorHAnsi"/>
        </w:rPr>
        <w:t xml:space="preserve"> </w:t>
      </w:r>
      <w:r w:rsidR="00FC3174" w:rsidRPr="007A6909">
        <w:rPr>
          <w:rFonts w:cstheme="minorHAnsi"/>
        </w:rPr>
        <w:t>consider</w:t>
      </w:r>
      <w:r w:rsidR="00FC3174">
        <w:rPr>
          <w:rFonts w:cstheme="minorHAnsi"/>
        </w:rPr>
        <w:t>ed</w:t>
      </w:r>
      <w:r w:rsidRPr="007A6909">
        <w:rPr>
          <w:rFonts w:cstheme="minorHAnsi"/>
        </w:rPr>
        <w:t xml:space="preserve">, including </w:t>
      </w:r>
      <w:r w:rsidR="008E7DF9">
        <w:rPr>
          <w:rFonts w:cstheme="minorHAnsi"/>
        </w:rPr>
        <w:t xml:space="preserve">other </w:t>
      </w:r>
      <w:r w:rsidRPr="007A6909">
        <w:rPr>
          <w:rFonts w:cstheme="minorHAnsi"/>
        </w:rPr>
        <w:t>stock</w:t>
      </w:r>
      <w:r w:rsidR="008E7DF9">
        <w:rPr>
          <w:rFonts w:cstheme="minorHAnsi"/>
        </w:rPr>
        <w:t xml:space="preserve"> that may be present</w:t>
      </w:r>
      <w:r w:rsidR="00FC3174">
        <w:rPr>
          <w:rFonts w:cstheme="minorHAnsi"/>
        </w:rPr>
        <w:t>, bearing in mind that wild</w:t>
      </w:r>
      <w:r w:rsidRPr="007A6909">
        <w:rPr>
          <w:rFonts w:cstheme="minorHAnsi"/>
        </w:rPr>
        <w:t xml:space="preserve">life can also act as reservoirs of infection.  Control usually depends on a combination of </w:t>
      </w:r>
      <w:r w:rsidR="008E7DF9">
        <w:rPr>
          <w:rFonts w:cstheme="minorHAnsi"/>
        </w:rPr>
        <w:t xml:space="preserve">strategic </w:t>
      </w:r>
      <w:r w:rsidRPr="007A6909">
        <w:rPr>
          <w:rFonts w:cstheme="minorHAnsi"/>
        </w:rPr>
        <w:t>drug treatment to reduce contam</w:t>
      </w:r>
      <w:r w:rsidR="008F3BE5">
        <w:rPr>
          <w:rFonts w:cstheme="minorHAnsi"/>
        </w:rPr>
        <w:t>ination of pasture with eggs,</w:t>
      </w:r>
      <w:r w:rsidRPr="007A6909">
        <w:rPr>
          <w:rFonts w:cstheme="minorHAnsi"/>
        </w:rPr>
        <w:t xml:space="preserve"> grazing strategies that avo</w:t>
      </w:r>
      <w:r w:rsidR="008F3BE5">
        <w:rPr>
          <w:rFonts w:cstheme="minorHAnsi"/>
        </w:rPr>
        <w:t>id heavily contaminated pasture</w:t>
      </w:r>
      <w:r w:rsidRPr="007A6909">
        <w:rPr>
          <w:rFonts w:cstheme="minorHAnsi"/>
        </w:rPr>
        <w:t xml:space="preserve"> particularly in the autumn</w:t>
      </w:r>
      <w:r w:rsidR="00FC3174">
        <w:rPr>
          <w:rFonts w:cstheme="minorHAnsi"/>
        </w:rPr>
        <w:t>,</w:t>
      </w:r>
      <w:r w:rsidR="008E7DF9">
        <w:rPr>
          <w:rFonts w:cstheme="minorHAnsi"/>
        </w:rPr>
        <w:t xml:space="preserve"> together with prophylactic treatment when there is a threat of disease</w:t>
      </w:r>
      <w:r w:rsidRPr="007A6909">
        <w:rPr>
          <w:rFonts w:cstheme="minorHAnsi"/>
        </w:rPr>
        <w:t>.</w:t>
      </w:r>
      <w:r w:rsidR="008E7DF9">
        <w:rPr>
          <w:rFonts w:cstheme="minorHAnsi"/>
        </w:rPr>
        <w:t xml:space="preserve">  In an ideal world, diagnosing infection in specific groups of sheep</w:t>
      </w:r>
      <w:r w:rsidR="00EC607F">
        <w:rPr>
          <w:rFonts w:cstheme="minorHAnsi"/>
        </w:rPr>
        <w:t xml:space="preserve"> prior to treatment</w:t>
      </w:r>
      <w:r w:rsidR="008E7DF9">
        <w:rPr>
          <w:rFonts w:cstheme="minorHAnsi"/>
        </w:rPr>
        <w:t xml:space="preserve"> is </w:t>
      </w:r>
      <w:r w:rsidR="00EC607F">
        <w:rPr>
          <w:rFonts w:cstheme="minorHAnsi"/>
        </w:rPr>
        <w:t>good practice</w:t>
      </w:r>
      <w:r w:rsidR="00FC3174">
        <w:rPr>
          <w:rFonts w:cstheme="minorHAnsi"/>
        </w:rPr>
        <w:t>, but</w:t>
      </w:r>
      <w:r w:rsidR="008E7DF9">
        <w:rPr>
          <w:rFonts w:cstheme="minorHAnsi"/>
        </w:rPr>
        <w:t xml:space="preserve"> practicalities often preclude this.</w:t>
      </w:r>
      <w:r w:rsidR="00FC3174">
        <w:rPr>
          <w:rFonts w:cstheme="minorHAnsi"/>
        </w:rPr>
        <w:t xml:space="preserve">  It is also important to remember that none of the</w:t>
      </w:r>
      <w:r w:rsidR="00FC3174" w:rsidRPr="007A6909">
        <w:rPr>
          <w:rFonts w:cstheme="minorHAnsi"/>
        </w:rPr>
        <w:t xml:space="preserve"> flukicides have </w:t>
      </w:r>
      <w:r w:rsidR="00FC3174">
        <w:rPr>
          <w:rFonts w:cstheme="minorHAnsi"/>
        </w:rPr>
        <w:t xml:space="preserve">a </w:t>
      </w:r>
      <w:r w:rsidR="00FC3174" w:rsidRPr="007A6909">
        <w:rPr>
          <w:rFonts w:cstheme="minorHAnsi"/>
        </w:rPr>
        <w:t xml:space="preserve">persistent activity so if treated stock remain on infected pasture then they will immediately become reinfected. </w:t>
      </w:r>
    </w:p>
    <w:p w:rsidR="00EC607F" w:rsidRPr="007A6909" w:rsidRDefault="00611050" w:rsidP="001373AC">
      <w:pPr>
        <w:spacing w:after="120" w:line="276" w:lineRule="auto"/>
        <w:rPr>
          <w:rFonts w:cstheme="minorHAnsi"/>
        </w:rPr>
      </w:pPr>
      <w:r>
        <w:rPr>
          <w:rFonts w:cstheme="minorHAnsi"/>
        </w:rPr>
        <w:t xml:space="preserve">The presence of </w:t>
      </w:r>
      <w:r w:rsidRPr="00611050">
        <w:rPr>
          <w:rFonts w:cstheme="minorHAnsi"/>
          <w:i/>
        </w:rPr>
        <w:t>F. hepatica</w:t>
      </w:r>
      <w:r>
        <w:rPr>
          <w:rFonts w:cstheme="minorHAnsi"/>
        </w:rPr>
        <w:t xml:space="preserve"> is dependent on the presence of </w:t>
      </w:r>
      <w:r w:rsidR="00EC607F">
        <w:rPr>
          <w:rFonts w:cstheme="minorHAnsi"/>
          <w:i/>
        </w:rPr>
        <w:t>G. truncatula.</w:t>
      </w:r>
      <w:r w:rsidR="00EC607F">
        <w:rPr>
          <w:rFonts w:cstheme="minorHAnsi"/>
        </w:rPr>
        <w:t xml:space="preserve">  In our experience, we rarely find snails on improved</w:t>
      </w:r>
      <w:r w:rsidR="008F3BE5">
        <w:rPr>
          <w:rFonts w:cstheme="minorHAnsi"/>
        </w:rPr>
        <w:t>/reseeded</w:t>
      </w:r>
      <w:r w:rsidR="00EC607F">
        <w:rPr>
          <w:rFonts w:cstheme="minorHAnsi"/>
        </w:rPr>
        <w:t xml:space="preserve"> pasture. </w:t>
      </w:r>
      <w:r>
        <w:rPr>
          <w:rFonts w:cstheme="minorHAnsi"/>
          <w:i/>
        </w:rPr>
        <w:t xml:space="preserve"> G. truncatula </w:t>
      </w:r>
      <w:r>
        <w:rPr>
          <w:rFonts w:cstheme="minorHAnsi"/>
        </w:rPr>
        <w:t>habitat is often</w:t>
      </w:r>
      <w:r w:rsidR="00EC607F">
        <w:rPr>
          <w:rFonts w:cstheme="minorHAnsi"/>
        </w:rPr>
        <w:t xml:space="preserve"> diverse, diffuse and can be </w:t>
      </w:r>
      <w:r>
        <w:rPr>
          <w:rFonts w:cstheme="minorHAnsi"/>
        </w:rPr>
        <w:t>widely distributed over an area</w:t>
      </w:r>
      <w:r w:rsidR="00EC607F">
        <w:rPr>
          <w:rFonts w:cstheme="minorHAnsi"/>
        </w:rPr>
        <w:t xml:space="preserve"> of pasture,</w:t>
      </w:r>
      <w:r>
        <w:rPr>
          <w:rFonts w:cstheme="minorHAnsi"/>
        </w:rPr>
        <w:t xml:space="preserve"> making it hard to avoid </w:t>
      </w:r>
      <w:r w:rsidR="00EC607F">
        <w:rPr>
          <w:rFonts w:cstheme="minorHAnsi"/>
        </w:rPr>
        <w:t xml:space="preserve">potentially contaminated grazing </w:t>
      </w:r>
      <w:r w:rsidR="00FC3174">
        <w:rPr>
          <w:rFonts w:cstheme="minorHAnsi"/>
        </w:rPr>
        <w:t>using</w:t>
      </w:r>
      <w:r w:rsidR="00EC607F">
        <w:rPr>
          <w:rFonts w:cstheme="minorHAnsi"/>
        </w:rPr>
        <w:t xml:space="preserve"> measures such as fencing.  </w:t>
      </w:r>
      <w:r w:rsidRPr="00EC607F">
        <w:rPr>
          <w:rFonts w:cstheme="minorHAnsi"/>
          <w:i/>
        </w:rPr>
        <w:t>G. truncatula</w:t>
      </w:r>
      <w:r>
        <w:rPr>
          <w:rFonts w:cstheme="minorHAnsi"/>
        </w:rPr>
        <w:t xml:space="preserve"> </w:t>
      </w:r>
      <w:r w:rsidR="00EC607F">
        <w:rPr>
          <w:rFonts w:cstheme="minorHAnsi"/>
        </w:rPr>
        <w:t xml:space="preserve">are found in </w:t>
      </w:r>
      <w:r w:rsidR="00FC3174">
        <w:rPr>
          <w:rFonts w:cstheme="minorHAnsi"/>
        </w:rPr>
        <w:t>habitats</w:t>
      </w:r>
      <w:r w:rsidR="00EC607F" w:rsidRPr="007A6909">
        <w:rPr>
          <w:rFonts w:cstheme="minorHAnsi"/>
        </w:rPr>
        <w:t xml:space="preserve"> with damp, bare mud, littl</w:t>
      </w:r>
      <w:r w:rsidR="00EC607F">
        <w:rPr>
          <w:rFonts w:cstheme="minorHAnsi"/>
        </w:rPr>
        <w:t xml:space="preserve">e or no vegetation cover and no shade (Figure </w:t>
      </w:r>
      <w:r w:rsidR="00610F70">
        <w:rPr>
          <w:rFonts w:cstheme="minorHAnsi"/>
        </w:rPr>
        <w:t>3</w:t>
      </w:r>
      <w:r w:rsidR="00EC607F">
        <w:rPr>
          <w:rFonts w:cstheme="minorHAnsi"/>
        </w:rPr>
        <w:t>)</w:t>
      </w:r>
      <w:r w:rsidR="00EC607F" w:rsidRPr="007A6909">
        <w:rPr>
          <w:rFonts w:cstheme="minorHAnsi"/>
        </w:rPr>
        <w:t>.  Such areas include:</w:t>
      </w:r>
    </w:p>
    <w:p w:rsidR="00EC607F" w:rsidRPr="007A6909" w:rsidRDefault="00EC607F" w:rsidP="001373AC">
      <w:pPr>
        <w:pStyle w:val="ListParagraph"/>
        <w:numPr>
          <w:ilvl w:val="0"/>
          <w:numId w:val="1"/>
        </w:numPr>
        <w:spacing w:after="120"/>
        <w:rPr>
          <w:rFonts w:cstheme="minorHAnsi"/>
          <w:sz w:val="22"/>
          <w:szCs w:val="22"/>
        </w:rPr>
      </w:pPr>
      <w:r w:rsidRPr="007A6909">
        <w:rPr>
          <w:rFonts w:cstheme="minorHAnsi"/>
          <w:sz w:val="22"/>
          <w:szCs w:val="22"/>
        </w:rPr>
        <w:t>Depressions caused by tractor tyre ruts, poaching, natural landscape features</w:t>
      </w:r>
    </w:p>
    <w:p w:rsidR="00EC607F" w:rsidRPr="007A6909" w:rsidRDefault="00EC607F" w:rsidP="001373AC">
      <w:pPr>
        <w:pStyle w:val="ListParagraph"/>
        <w:numPr>
          <w:ilvl w:val="0"/>
          <w:numId w:val="1"/>
        </w:numPr>
        <w:spacing w:after="120"/>
        <w:rPr>
          <w:rFonts w:cstheme="minorHAnsi"/>
          <w:sz w:val="22"/>
          <w:szCs w:val="22"/>
        </w:rPr>
      </w:pPr>
      <w:r w:rsidRPr="007A6909">
        <w:rPr>
          <w:rFonts w:cstheme="minorHAnsi"/>
          <w:sz w:val="22"/>
          <w:szCs w:val="22"/>
        </w:rPr>
        <w:t>Cleared drainage ditches</w:t>
      </w:r>
    </w:p>
    <w:p w:rsidR="00EC607F" w:rsidRPr="007A6909" w:rsidRDefault="00EC607F" w:rsidP="001373AC">
      <w:pPr>
        <w:pStyle w:val="ListParagraph"/>
        <w:numPr>
          <w:ilvl w:val="0"/>
          <w:numId w:val="1"/>
        </w:numPr>
        <w:spacing w:after="120"/>
        <w:rPr>
          <w:rFonts w:cstheme="minorHAnsi"/>
          <w:sz w:val="22"/>
          <w:szCs w:val="22"/>
        </w:rPr>
      </w:pPr>
      <w:r w:rsidRPr="007A6909">
        <w:rPr>
          <w:rFonts w:cstheme="minorHAnsi"/>
          <w:sz w:val="22"/>
          <w:szCs w:val="22"/>
        </w:rPr>
        <w:t>Banks on the sides of streams or ponds</w:t>
      </w:r>
    </w:p>
    <w:p w:rsidR="00EC607F" w:rsidRDefault="00EC607F" w:rsidP="001373AC">
      <w:pPr>
        <w:pStyle w:val="ListParagraph"/>
        <w:numPr>
          <w:ilvl w:val="0"/>
          <w:numId w:val="1"/>
        </w:numPr>
        <w:spacing w:after="120"/>
        <w:rPr>
          <w:rFonts w:cstheme="minorHAnsi"/>
          <w:sz w:val="22"/>
          <w:szCs w:val="22"/>
        </w:rPr>
      </w:pPr>
      <w:r w:rsidRPr="007A6909">
        <w:rPr>
          <w:rFonts w:cstheme="minorHAnsi"/>
          <w:sz w:val="22"/>
          <w:szCs w:val="22"/>
        </w:rPr>
        <w:t>Soft ground around leaking water taps or pipes</w:t>
      </w:r>
    </w:p>
    <w:p w:rsidR="00515BCE" w:rsidRPr="00515BCE" w:rsidRDefault="004726F1" w:rsidP="001373AC">
      <w:pPr>
        <w:spacing w:after="120"/>
        <w:rPr>
          <w:rFonts w:cstheme="minorHAnsi"/>
        </w:rPr>
      </w:pPr>
      <w:r>
        <w:rPr>
          <w:rFonts w:cstheme="minorHAnsi"/>
        </w:rPr>
        <w:t xml:space="preserve">For many sheep farms, especially those that have entry level or higher level stewardship schemes and other conservation </w:t>
      </w:r>
      <w:r w:rsidR="007F60E8">
        <w:rPr>
          <w:rFonts w:cstheme="minorHAnsi"/>
        </w:rPr>
        <w:t>arrangements</w:t>
      </w:r>
      <w:r>
        <w:rPr>
          <w:rFonts w:cstheme="minorHAnsi"/>
        </w:rPr>
        <w:t xml:space="preserve">, it is almost impossible to do anything to control snail habitat.  With this in mind, controlling fluke is difficult and complicated, but relying solely on repeated whole flock drug treatments is not a sustainable strategy.  Hence, control </w:t>
      </w:r>
      <w:r>
        <w:rPr>
          <w:rFonts w:cstheme="minorHAnsi"/>
        </w:rPr>
        <w:lastRenderedPageBreak/>
        <w:t>plans need to be devised that are specific to each individual farm</w:t>
      </w:r>
      <w:r w:rsidR="006B1E85">
        <w:rPr>
          <w:rFonts w:cstheme="minorHAnsi"/>
        </w:rPr>
        <w:t>.</w:t>
      </w:r>
      <w:r>
        <w:rPr>
          <w:rFonts w:cstheme="minorHAnsi"/>
        </w:rPr>
        <w:t xml:space="preserve">  Veterinary input into these control plans is essential, given the complexity of the problem.</w:t>
      </w:r>
    </w:p>
    <w:p w:rsidR="00EC607F" w:rsidRPr="00515BCE" w:rsidRDefault="00EC607F" w:rsidP="001373AC">
      <w:pPr>
        <w:spacing w:after="120" w:line="276" w:lineRule="auto"/>
        <w:rPr>
          <w:rFonts w:cstheme="minorHAnsi"/>
        </w:rPr>
      </w:pPr>
      <w:r w:rsidRPr="00515BCE">
        <w:rPr>
          <w:rFonts w:cstheme="minorHAnsi"/>
        </w:rPr>
        <w:t xml:space="preserve">Bespoke control plans could include </w:t>
      </w:r>
      <w:r w:rsidR="005D5152">
        <w:rPr>
          <w:rFonts w:cstheme="minorHAnsi"/>
        </w:rPr>
        <w:t>a combination</w:t>
      </w:r>
      <w:r w:rsidR="004726F1">
        <w:rPr>
          <w:rFonts w:cstheme="minorHAnsi"/>
        </w:rPr>
        <w:t xml:space="preserve"> of the following</w:t>
      </w:r>
      <w:r w:rsidRPr="00515BCE">
        <w:rPr>
          <w:rFonts w:cstheme="minorHAnsi"/>
        </w:rPr>
        <w:t>:</w:t>
      </w:r>
    </w:p>
    <w:p w:rsidR="00EC607F" w:rsidRPr="00515BCE" w:rsidRDefault="00EC607F" w:rsidP="001373AC">
      <w:pPr>
        <w:pStyle w:val="ListParagraph"/>
        <w:numPr>
          <w:ilvl w:val="0"/>
          <w:numId w:val="3"/>
        </w:numPr>
        <w:spacing w:after="120" w:line="276" w:lineRule="auto"/>
        <w:rPr>
          <w:rFonts w:cstheme="minorHAnsi"/>
          <w:sz w:val="22"/>
          <w:szCs w:val="22"/>
        </w:rPr>
      </w:pPr>
      <w:r w:rsidRPr="00515BCE">
        <w:rPr>
          <w:rFonts w:cstheme="minorHAnsi"/>
          <w:sz w:val="22"/>
          <w:szCs w:val="22"/>
        </w:rPr>
        <w:t>Establish the triclabendazole resistance status of the farm.</w:t>
      </w:r>
    </w:p>
    <w:p w:rsidR="00EC607F" w:rsidRPr="00515BCE" w:rsidRDefault="00EC607F" w:rsidP="001373AC">
      <w:pPr>
        <w:pStyle w:val="ListParagraph"/>
        <w:numPr>
          <w:ilvl w:val="0"/>
          <w:numId w:val="3"/>
        </w:numPr>
        <w:spacing w:after="120" w:line="276" w:lineRule="auto"/>
        <w:rPr>
          <w:rFonts w:cstheme="minorHAnsi"/>
          <w:sz w:val="22"/>
          <w:szCs w:val="22"/>
        </w:rPr>
      </w:pPr>
      <w:r w:rsidRPr="00515BCE">
        <w:rPr>
          <w:rFonts w:cstheme="minorHAnsi"/>
          <w:sz w:val="22"/>
          <w:szCs w:val="22"/>
        </w:rPr>
        <w:t>Test</w:t>
      </w:r>
      <w:r w:rsidR="004726F1">
        <w:rPr>
          <w:rFonts w:cstheme="minorHAnsi"/>
          <w:sz w:val="22"/>
          <w:szCs w:val="22"/>
        </w:rPr>
        <w:t>, using a composite faecal egg count,</w:t>
      </w:r>
      <w:r w:rsidRPr="00515BCE">
        <w:rPr>
          <w:rFonts w:cstheme="minorHAnsi"/>
          <w:sz w:val="22"/>
          <w:szCs w:val="22"/>
        </w:rPr>
        <w:t xml:space="preserve"> and treat sheep in the spring with flukicides that target adult parasites.  This </w:t>
      </w:r>
      <w:r w:rsidR="005D5152">
        <w:rPr>
          <w:rFonts w:cstheme="minorHAnsi"/>
          <w:sz w:val="22"/>
          <w:szCs w:val="22"/>
        </w:rPr>
        <w:t xml:space="preserve">aims to </w:t>
      </w:r>
      <w:r w:rsidRPr="00515BCE">
        <w:rPr>
          <w:rFonts w:cstheme="minorHAnsi"/>
          <w:sz w:val="22"/>
          <w:szCs w:val="22"/>
        </w:rPr>
        <w:t>reduce egg s</w:t>
      </w:r>
      <w:r w:rsidR="005D5152">
        <w:rPr>
          <w:rFonts w:cstheme="minorHAnsi"/>
          <w:sz w:val="22"/>
          <w:szCs w:val="22"/>
        </w:rPr>
        <w:t>hedding onto pasture and subsequent</w:t>
      </w:r>
      <w:r w:rsidRPr="00515BCE">
        <w:rPr>
          <w:rFonts w:cstheme="minorHAnsi"/>
          <w:sz w:val="22"/>
          <w:szCs w:val="22"/>
        </w:rPr>
        <w:t xml:space="preserve"> infection in snails.</w:t>
      </w:r>
    </w:p>
    <w:p w:rsidR="00EC607F" w:rsidRPr="00515BCE" w:rsidRDefault="00EC607F" w:rsidP="001373AC">
      <w:pPr>
        <w:pStyle w:val="ListParagraph"/>
        <w:numPr>
          <w:ilvl w:val="0"/>
          <w:numId w:val="3"/>
        </w:numPr>
        <w:spacing w:after="120" w:line="276" w:lineRule="auto"/>
        <w:rPr>
          <w:rFonts w:cstheme="minorHAnsi"/>
          <w:sz w:val="22"/>
          <w:szCs w:val="22"/>
        </w:rPr>
      </w:pPr>
      <w:r w:rsidRPr="00515BCE">
        <w:rPr>
          <w:rFonts w:cstheme="minorHAnsi"/>
          <w:sz w:val="22"/>
          <w:szCs w:val="22"/>
        </w:rPr>
        <w:t xml:space="preserve">Use groups of sentinel lambs (e.g. replacement breeders) and blood sample monthly </w:t>
      </w:r>
      <w:r w:rsidR="00EF5970">
        <w:rPr>
          <w:rFonts w:cstheme="minorHAnsi"/>
          <w:sz w:val="22"/>
          <w:szCs w:val="22"/>
        </w:rPr>
        <w:t>from late summer until lambs sero-convert,</w:t>
      </w:r>
      <w:r w:rsidRPr="00515BCE">
        <w:rPr>
          <w:rFonts w:cstheme="minorHAnsi"/>
          <w:sz w:val="22"/>
          <w:szCs w:val="22"/>
        </w:rPr>
        <w:t xml:space="preserve"> to assess </w:t>
      </w:r>
      <w:r w:rsidR="004726F1">
        <w:rPr>
          <w:rFonts w:cstheme="minorHAnsi"/>
          <w:sz w:val="22"/>
          <w:szCs w:val="22"/>
        </w:rPr>
        <w:t xml:space="preserve">autumn </w:t>
      </w:r>
      <w:r w:rsidRPr="00515BCE">
        <w:rPr>
          <w:rFonts w:cstheme="minorHAnsi"/>
          <w:sz w:val="22"/>
          <w:szCs w:val="22"/>
        </w:rPr>
        <w:t>challenge.</w:t>
      </w:r>
    </w:p>
    <w:p w:rsidR="00EC607F" w:rsidRPr="00515BCE" w:rsidRDefault="00EC607F" w:rsidP="001373AC">
      <w:pPr>
        <w:pStyle w:val="ListParagraph"/>
        <w:numPr>
          <w:ilvl w:val="0"/>
          <w:numId w:val="3"/>
        </w:numPr>
        <w:spacing w:after="120" w:line="276" w:lineRule="auto"/>
        <w:rPr>
          <w:rFonts w:cstheme="minorHAnsi"/>
          <w:sz w:val="22"/>
          <w:szCs w:val="22"/>
        </w:rPr>
      </w:pPr>
      <w:r w:rsidRPr="00515BCE">
        <w:rPr>
          <w:rFonts w:cstheme="minorHAnsi"/>
          <w:sz w:val="22"/>
          <w:szCs w:val="22"/>
        </w:rPr>
        <w:t xml:space="preserve">In the </w:t>
      </w:r>
      <w:r w:rsidR="004726F1" w:rsidRPr="00515BCE">
        <w:rPr>
          <w:rFonts w:cstheme="minorHAnsi"/>
          <w:sz w:val="22"/>
          <w:szCs w:val="22"/>
        </w:rPr>
        <w:t>autumn,</w:t>
      </w:r>
      <w:r w:rsidRPr="00515BCE">
        <w:rPr>
          <w:rFonts w:cstheme="minorHAnsi"/>
          <w:sz w:val="22"/>
          <w:szCs w:val="22"/>
        </w:rPr>
        <w:t xml:space="preserve"> use a flukicide that targets immature fluke, such as triclaben</w:t>
      </w:r>
      <w:r w:rsidR="004726F1">
        <w:rPr>
          <w:rFonts w:cstheme="minorHAnsi"/>
          <w:sz w:val="22"/>
          <w:szCs w:val="22"/>
        </w:rPr>
        <w:t>d</w:t>
      </w:r>
      <w:r w:rsidRPr="00515BCE">
        <w:rPr>
          <w:rFonts w:cstheme="minorHAnsi"/>
          <w:sz w:val="22"/>
          <w:szCs w:val="22"/>
        </w:rPr>
        <w:t>azole (if populations of fluke are susceptible</w:t>
      </w:r>
      <w:r w:rsidR="004726F1">
        <w:rPr>
          <w:rFonts w:cstheme="minorHAnsi"/>
          <w:sz w:val="22"/>
          <w:szCs w:val="22"/>
        </w:rPr>
        <w:t>, see (1)</w:t>
      </w:r>
      <w:r w:rsidRPr="00515BCE">
        <w:rPr>
          <w:rFonts w:cstheme="minorHAnsi"/>
          <w:sz w:val="22"/>
          <w:szCs w:val="22"/>
        </w:rPr>
        <w:t>) or closantel.</w:t>
      </w:r>
    </w:p>
    <w:p w:rsidR="00EC607F" w:rsidRPr="00515BCE" w:rsidRDefault="00EC607F" w:rsidP="001373AC">
      <w:pPr>
        <w:pStyle w:val="ListParagraph"/>
        <w:numPr>
          <w:ilvl w:val="0"/>
          <w:numId w:val="3"/>
        </w:numPr>
        <w:spacing w:after="120" w:line="276" w:lineRule="auto"/>
        <w:rPr>
          <w:rFonts w:cstheme="minorHAnsi"/>
          <w:sz w:val="22"/>
          <w:szCs w:val="22"/>
        </w:rPr>
      </w:pPr>
      <w:r w:rsidRPr="00515BCE">
        <w:rPr>
          <w:rFonts w:cstheme="minorHAnsi"/>
          <w:sz w:val="22"/>
          <w:szCs w:val="22"/>
        </w:rPr>
        <w:t>In winter, especially if ewes are housed, use a product such as nitroxynil that targets late immatures and adults.</w:t>
      </w:r>
    </w:p>
    <w:p w:rsidR="00515BCE" w:rsidRPr="00515BCE" w:rsidRDefault="00515BCE" w:rsidP="001373AC">
      <w:pPr>
        <w:pStyle w:val="ListParagraph"/>
        <w:numPr>
          <w:ilvl w:val="0"/>
          <w:numId w:val="3"/>
        </w:numPr>
        <w:spacing w:after="120" w:line="276" w:lineRule="auto"/>
        <w:rPr>
          <w:rFonts w:cstheme="minorHAnsi"/>
          <w:sz w:val="22"/>
          <w:szCs w:val="22"/>
        </w:rPr>
      </w:pPr>
      <w:r w:rsidRPr="00515BCE">
        <w:rPr>
          <w:rFonts w:cstheme="minorHAnsi"/>
          <w:sz w:val="22"/>
          <w:szCs w:val="22"/>
        </w:rPr>
        <w:t>Avoid heavily</w:t>
      </w:r>
      <w:r w:rsidR="004726F1">
        <w:rPr>
          <w:rFonts w:cstheme="minorHAnsi"/>
          <w:sz w:val="22"/>
          <w:szCs w:val="22"/>
        </w:rPr>
        <w:t xml:space="preserve"> contaminated pasture in a</w:t>
      </w:r>
      <w:r>
        <w:rPr>
          <w:rFonts w:cstheme="minorHAnsi"/>
          <w:sz w:val="22"/>
          <w:szCs w:val="22"/>
        </w:rPr>
        <w:t>utumn;</w:t>
      </w:r>
      <w:r w:rsidRPr="00515BCE">
        <w:rPr>
          <w:rFonts w:cstheme="minorHAnsi"/>
          <w:sz w:val="22"/>
          <w:szCs w:val="22"/>
        </w:rPr>
        <w:t xml:space="preserve"> it </w:t>
      </w:r>
      <w:r w:rsidR="005D5152" w:rsidRPr="00515BCE">
        <w:rPr>
          <w:rFonts w:cstheme="minorHAnsi"/>
          <w:sz w:val="22"/>
          <w:szCs w:val="22"/>
        </w:rPr>
        <w:t>may be</w:t>
      </w:r>
      <w:r w:rsidRPr="00515BCE">
        <w:rPr>
          <w:rFonts w:cstheme="minorHAnsi"/>
          <w:sz w:val="22"/>
          <w:szCs w:val="22"/>
        </w:rPr>
        <w:t xml:space="preserve"> necessary to consider </w:t>
      </w:r>
      <w:r w:rsidR="005D5152">
        <w:rPr>
          <w:rFonts w:cstheme="minorHAnsi"/>
          <w:sz w:val="22"/>
          <w:szCs w:val="22"/>
        </w:rPr>
        <w:t xml:space="preserve">autumn </w:t>
      </w:r>
      <w:r w:rsidRPr="00515BCE">
        <w:rPr>
          <w:rFonts w:cstheme="minorHAnsi"/>
          <w:sz w:val="22"/>
          <w:szCs w:val="22"/>
        </w:rPr>
        <w:t>housing to avoid infection</w:t>
      </w:r>
      <w:r w:rsidR="006B1E85">
        <w:rPr>
          <w:rFonts w:cstheme="minorHAnsi"/>
          <w:sz w:val="22"/>
          <w:szCs w:val="22"/>
        </w:rPr>
        <w:t xml:space="preserve"> in bad years</w:t>
      </w:r>
      <w:r w:rsidRPr="00515BCE">
        <w:rPr>
          <w:rFonts w:cstheme="minorHAnsi"/>
          <w:sz w:val="22"/>
          <w:szCs w:val="22"/>
        </w:rPr>
        <w:t>.</w:t>
      </w:r>
    </w:p>
    <w:p w:rsidR="00515BCE" w:rsidRPr="00515BCE" w:rsidRDefault="00515BCE" w:rsidP="001373AC">
      <w:pPr>
        <w:pStyle w:val="ListParagraph"/>
        <w:numPr>
          <w:ilvl w:val="0"/>
          <w:numId w:val="3"/>
        </w:numPr>
        <w:spacing w:after="120" w:line="276" w:lineRule="auto"/>
        <w:rPr>
          <w:rFonts w:cstheme="minorHAnsi"/>
          <w:sz w:val="22"/>
          <w:szCs w:val="22"/>
        </w:rPr>
      </w:pPr>
      <w:r w:rsidRPr="00515BCE">
        <w:rPr>
          <w:rFonts w:cstheme="minorHAnsi"/>
          <w:sz w:val="22"/>
          <w:szCs w:val="22"/>
        </w:rPr>
        <w:t>Diagnose and treat other stock, for example cattle at housing (note that very few flukicides are licensed for use in dairy cattle).</w:t>
      </w:r>
    </w:p>
    <w:p w:rsidR="00515BCE" w:rsidRDefault="00515BCE" w:rsidP="001373AC">
      <w:pPr>
        <w:pStyle w:val="ListParagraph"/>
        <w:numPr>
          <w:ilvl w:val="0"/>
          <w:numId w:val="3"/>
        </w:numPr>
        <w:spacing w:after="120" w:line="276" w:lineRule="auto"/>
        <w:rPr>
          <w:rFonts w:cstheme="minorHAnsi"/>
          <w:sz w:val="22"/>
          <w:szCs w:val="22"/>
        </w:rPr>
      </w:pPr>
      <w:r w:rsidRPr="00515BCE">
        <w:rPr>
          <w:rFonts w:cstheme="minorHAnsi"/>
          <w:sz w:val="22"/>
          <w:szCs w:val="22"/>
        </w:rPr>
        <w:t>Quarantine test and treat bought in stock to prevent introduction of triclabendazole resistant parasites.</w:t>
      </w:r>
    </w:p>
    <w:p w:rsidR="00FC3174" w:rsidRPr="00515BCE" w:rsidRDefault="00FC3174" w:rsidP="001373AC">
      <w:pPr>
        <w:pStyle w:val="ListParagraph"/>
        <w:numPr>
          <w:ilvl w:val="0"/>
          <w:numId w:val="3"/>
        </w:numPr>
        <w:spacing w:after="120" w:line="276" w:lineRule="auto"/>
        <w:rPr>
          <w:rFonts w:cstheme="minorHAnsi"/>
          <w:sz w:val="22"/>
          <w:szCs w:val="22"/>
        </w:rPr>
      </w:pPr>
      <w:r>
        <w:rPr>
          <w:rFonts w:cstheme="minorHAnsi"/>
          <w:sz w:val="22"/>
          <w:szCs w:val="22"/>
        </w:rPr>
        <w:t xml:space="preserve">Ensure that farmers </w:t>
      </w:r>
      <w:r w:rsidR="00610F70">
        <w:rPr>
          <w:rFonts w:cstheme="minorHAnsi"/>
          <w:sz w:val="22"/>
          <w:szCs w:val="22"/>
        </w:rPr>
        <w:t xml:space="preserve">follow </w:t>
      </w:r>
      <w:r>
        <w:rPr>
          <w:rFonts w:cstheme="minorHAnsi"/>
          <w:sz w:val="22"/>
          <w:szCs w:val="22"/>
        </w:rPr>
        <w:t>the 5Rs wh</w:t>
      </w:r>
      <w:r w:rsidR="006B1E85">
        <w:rPr>
          <w:rFonts w:cstheme="minorHAnsi"/>
          <w:sz w:val="22"/>
          <w:szCs w:val="22"/>
        </w:rPr>
        <w:t>en dosing their stock (</w:t>
      </w:r>
      <w:r w:rsidR="005D5152">
        <w:rPr>
          <w:rFonts w:cstheme="minorHAnsi"/>
          <w:sz w:val="22"/>
          <w:szCs w:val="22"/>
        </w:rPr>
        <w:t xml:space="preserve">Figure </w:t>
      </w:r>
      <w:r w:rsidR="00610F70">
        <w:rPr>
          <w:rFonts w:cstheme="minorHAnsi"/>
          <w:sz w:val="22"/>
          <w:szCs w:val="22"/>
        </w:rPr>
        <w:t>4</w:t>
      </w:r>
      <w:r w:rsidR="005D5152">
        <w:rPr>
          <w:rFonts w:cstheme="minorHAnsi"/>
          <w:sz w:val="22"/>
          <w:szCs w:val="22"/>
        </w:rPr>
        <w:t>)</w:t>
      </w:r>
      <w:r>
        <w:rPr>
          <w:rFonts w:cstheme="minorHAnsi"/>
          <w:sz w:val="22"/>
          <w:szCs w:val="22"/>
        </w:rPr>
        <w:t>.</w:t>
      </w:r>
    </w:p>
    <w:p w:rsidR="004D465D" w:rsidRPr="007A6909" w:rsidRDefault="004D465D" w:rsidP="001373AC">
      <w:pPr>
        <w:spacing w:after="120" w:line="276" w:lineRule="auto"/>
        <w:rPr>
          <w:rFonts w:cstheme="minorHAnsi"/>
        </w:rPr>
      </w:pPr>
    </w:p>
    <w:p w:rsidR="004D465D" w:rsidRPr="007A6909" w:rsidRDefault="004D465D" w:rsidP="001373AC">
      <w:pPr>
        <w:spacing w:after="120" w:line="276" w:lineRule="auto"/>
        <w:rPr>
          <w:rFonts w:cstheme="minorHAnsi"/>
        </w:rPr>
      </w:pPr>
      <w:r w:rsidRPr="007A6909">
        <w:rPr>
          <w:rFonts w:cstheme="minorHAnsi"/>
        </w:rPr>
        <w:t>CONCLUSIONS</w:t>
      </w:r>
    </w:p>
    <w:p w:rsidR="004D465D" w:rsidRPr="007A6909" w:rsidRDefault="004D465D" w:rsidP="001373AC">
      <w:pPr>
        <w:spacing w:after="120" w:line="276" w:lineRule="auto"/>
        <w:rPr>
          <w:rFonts w:cstheme="minorHAnsi"/>
        </w:rPr>
      </w:pPr>
      <w:r w:rsidRPr="007A6909">
        <w:rPr>
          <w:rFonts w:cstheme="minorHAnsi"/>
        </w:rPr>
        <w:t>Liver fluke is a common parasite that affects the productivity</w:t>
      </w:r>
      <w:r w:rsidR="008D46D4">
        <w:rPr>
          <w:rFonts w:cstheme="minorHAnsi"/>
        </w:rPr>
        <w:t>, health</w:t>
      </w:r>
      <w:r w:rsidRPr="007A6909">
        <w:rPr>
          <w:rFonts w:cstheme="minorHAnsi"/>
        </w:rPr>
        <w:t xml:space="preserve"> and welfare of sheep.  Control is confounded by the lack of cheap, accurate, animal-side diagnostics, anthelmintic resistance</w:t>
      </w:r>
      <w:r w:rsidR="008E7DF9">
        <w:rPr>
          <w:rFonts w:cstheme="minorHAnsi"/>
        </w:rPr>
        <w:t xml:space="preserve"> and difficulties in avoiding heavily contaminated pasture on many farms</w:t>
      </w:r>
      <w:r w:rsidRPr="007A6909">
        <w:rPr>
          <w:rFonts w:cstheme="minorHAnsi"/>
        </w:rPr>
        <w:t xml:space="preserve">.  It is likely </w:t>
      </w:r>
      <w:r w:rsidRPr="007A6909">
        <w:rPr>
          <w:rFonts w:cstheme="minorHAnsi"/>
        </w:rPr>
        <w:lastRenderedPageBreak/>
        <w:t>that changes to the UK’s climate will significantly alter the epidemiology and transmission of the parasite over the coming decades</w:t>
      </w:r>
      <w:r w:rsidR="00132312">
        <w:rPr>
          <w:rFonts w:cstheme="minorHAnsi"/>
        </w:rPr>
        <w:t xml:space="preserve"> making outbreaks of fasciolosis more frequent and less predictable</w:t>
      </w:r>
      <w:r w:rsidRPr="007A6909">
        <w:rPr>
          <w:rFonts w:cstheme="minorHAnsi"/>
        </w:rPr>
        <w:t xml:space="preserve">.  Research is </w:t>
      </w:r>
      <w:r w:rsidR="00132312" w:rsidRPr="007A6909">
        <w:rPr>
          <w:rFonts w:cstheme="minorHAnsi"/>
        </w:rPr>
        <w:t xml:space="preserve">needed </w:t>
      </w:r>
      <w:r w:rsidRPr="007A6909">
        <w:rPr>
          <w:rFonts w:cstheme="minorHAnsi"/>
        </w:rPr>
        <w:t xml:space="preserve">urgently into </w:t>
      </w:r>
      <w:r w:rsidR="008D46D4">
        <w:rPr>
          <w:rFonts w:cstheme="minorHAnsi"/>
        </w:rPr>
        <w:t>improved diagnostics</w:t>
      </w:r>
      <w:r w:rsidRPr="007A6909">
        <w:rPr>
          <w:rFonts w:cstheme="minorHAnsi"/>
        </w:rPr>
        <w:t xml:space="preserve">, </w:t>
      </w:r>
      <w:r w:rsidR="008D46D4">
        <w:rPr>
          <w:rFonts w:cstheme="minorHAnsi"/>
        </w:rPr>
        <w:t xml:space="preserve">a </w:t>
      </w:r>
      <w:r w:rsidRPr="007A6909">
        <w:rPr>
          <w:rFonts w:cstheme="minorHAnsi"/>
        </w:rPr>
        <w:t>better understanding of the m</w:t>
      </w:r>
      <w:r w:rsidR="008E7DF9">
        <w:rPr>
          <w:rFonts w:cstheme="minorHAnsi"/>
        </w:rPr>
        <w:t xml:space="preserve">echanisms of </w:t>
      </w:r>
      <w:r w:rsidR="00132312">
        <w:rPr>
          <w:rFonts w:cstheme="minorHAnsi"/>
        </w:rPr>
        <w:t>triclabendazole</w:t>
      </w:r>
      <w:r w:rsidR="008E7DF9">
        <w:rPr>
          <w:rFonts w:cstheme="minorHAnsi"/>
        </w:rPr>
        <w:t xml:space="preserve"> resistance,</w:t>
      </w:r>
      <w:r w:rsidRPr="007A6909">
        <w:rPr>
          <w:rFonts w:cstheme="minorHAnsi"/>
        </w:rPr>
        <w:t xml:space="preserve"> identification of new drug targets</w:t>
      </w:r>
      <w:r w:rsidR="008E7DF9">
        <w:rPr>
          <w:rFonts w:cstheme="minorHAnsi"/>
        </w:rPr>
        <w:t xml:space="preserve"> and produ</w:t>
      </w:r>
      <w:r w:rsidR="00D0193C">
        <w:rPr>
          <w:rFonts w:cstheme="minorHAnsi"/>
        </w:rPr>
        <w:t xml:space="preserve">ction of </w:t>
      </w:r>
      <w:r w:rsidR="008E7DF9">
        <w:rPr>
          <w:rFonts w:cstheme="minorHAnsi"/>
        </w:rPr>
        <w:t xml:space="preserve"> an effective vaccine</w:t>
      </w:r>
      <w:r w:rsidRPr="007A6909">
        <w:rPr>
          <w:rFonts w:cstheme="minorHAnsi"/>
        </w:rPr>
        <w:t xml:space="preserve">.  The availability of an annotated, whole genome map of </w:t>
      </w:r>
      <w:r w:rsidRPr="007A6909">
        <w:rPr>
          <w:rFonts w:cstheme="minorHAnsi"/>
          <w:i/>
        </w:rPr>
        <w:t xml:space="preserve">F. hepatica </w:t>
      </w:r>
      <w:r w:rsidR="008E7DF9">
        <w:rPr>
          <w:rFonts w:cstheme="minorHAnsi"/>
        </w:rPr>
        <w:t>(Cwiklinski et al 2015</w:t>
      </w:r>
      <w:r w:rsidRPr="007A6909">
        <w:rPr>
          <w:rFonts w:cstheme="minorHAnsi"/>
        </w:rPr>
        <w:t xml:space="preserve">) </w:t>
      </w:r>
      <w:r w:rsidR="008E7DF9">
        <w:rPr>
          <w:rFonts w:cstheme="minorHAnsi"/>
        </w:rPr>
        <w:t>is greatly accelerating</w:t>
      </w:r>
      <w:r w:rsidRPr="007A6909">
        <w:rPr>
          <w:rFonts w:cstheme="minorHAnsi"/>
        </w:rPr>
        <w:t xml:space="preserve"> developments in these areas, but </w:t>
      </w:r>
      <w:r w:rsidR="00132312">
        <w:rPr>
          <w:rFonts w:cstheme="minorHAnsi"/>
        </w:rPr>
        <w:t xml:space="preserve">in the meantime, </w:t>
      </w:r>
      <w:r w:rsidR="008E7DF9">
        <w:rPr>
          <w:rFonts w:cstheme="minorHAnsi"/>
        </w:rPr>
        <w:t>vets must be involved in providing up to date</w:t>
      </w:r>
      <w:r w:rsidRPr="007A6909">
        <w:rPr>
          <w:rFonts w:cstheme="minorHAnsi"/>
        </w:rPr>
        <w:t xml:space="preserve"> advice on</w:t>
      </w:r>
      <w:r w:rsidR="008E7DF9">
        <w:rPr>
          <w:rFonts w:cstheme="minorHAnsi"/>
        </w:rPr>
        <w:t xml:space="preserve"> sustainable use of </w:t>
      </w:r>
      <w:r w:rsidR="00132312">
        <w:rPr>
          <w:rFonts w:cstheme="minorHAnsi"/>
        </w:rPr>
        <w:t>existing</w:t>
      </w:r>
      <w:r w:rsidR="008E7DF9">
        <w:rPr>
          <w:rFonts w:cstheme="minorHAnsi"/>
        </w:rPr>
        <w:t xml:space="preserve"> flukicides and </w:t>
      </w:r>
      <w:r w:rsidR="00132312">
        <w:rPr>
          <w:rFonts w:cstheme="minorHAnsi"/>
        </w:rPr>
        <w:t>bespoke</w:t>
      </w:r>
      <w:r w:rsidR="008E7DF9">
        <w:rPr>
          <w:rFonts w:cstheme="minorHAnsi"/>
        </w:rPr>
        <w:t xml:space="preserve"> management options to</w:t>
      </w:r>
      <w:r w:rsidRPr="007A6909">
        <w:rPr>
          <w:rFonts w:cstheme="minorHAnsi"/>
        </w:rPr>
        <w:t xml:space="preserve"> control </w:t>
      </w:r>
      <w:r w:rsidR="008E7DF9">
        <w:rPr>
          <w:rFonts w:cstheme="minorHAnsi"/>
        </w:rPr>
        <w:t>fasciolosis at the farm level</w:t>
      </w:r>
      <w:r w:rsidRPr="007A6909">
        <w:rPr>
          <w:rFonts w:cstheme="minorHAnsi"/>
        </w:rPr>
        <w:t xml:space="preserve">.  </w:t>
      </w:r>
    </w:p>
    <w:p w:rsidR="004D465D" w:rsidRDefault="004D465D" w:rsidP="001373AC">
      <w:pPr>
        <w:spacing w:after="120" w:line="276" w:lineRule="auto"/>
        <w:rPr>
          <w:rFonts w:cstheme="minorHAnsi"/>
        </w:rPr>
      </w:pPr>
    </w:p>
    <w:p w:rsidR="000D4F5E" w:rsidRDefault="000D4F5E" w:rsidP="001373AC">
      <w:pPr>
        <w:spacing w:after="120" w:line="276" w:lineRule="auto"/>
        <w:rPr>
          <w:rFonts w:cstheme="minorHAnsi"/>
        </w:rPr>
      </w:pPr>
      <w:r>
        <w:rPr>
          <w:rFonts w:cstheme="minorHAnsi"/>
        </w:rPr>
        <w:t>ACKNOWLEDGEMENTS</w:t>
      </w:r>
    </w:p>
    <w:p w:rsidR="000D4F5E" w:rsidRDefault="000D4F5E" w:rsidP="001373AC">
      <w:pPr>
        <w:spacing w:after="120" w:line="276" w:lineRule="auto"/>
        <w:rPr>
          <w:rFonts w:cstheme="minorHAnsi"/>
        </w:rPr>
      </w:pPr>
      <w:r>
        <w:rPr>
          <w:rFonts w:cstheme="minorHAnsi"/>
        </w:rPr>
        <w:t>I am grateful to the SCOPS and COWS advisory panel for their comments on this manuscript.  The research underpinning much of the outputs described in this article was funded by the Biotechnology and Biological Sciences Research Council and the European Union.</w:t>
      </w:r>
    </w:p>
    <w:p w:rsidR="000D4F5E" w:rsidRDefault="000D4F5E" w:rsidP="001373AC">
      <w:pPr>
        <w:spacing w:after="120" w:line="276" w:lineRule="auto"/>
        <w:rPr>
          <w:rFonts w:cstheme="minorHAnsi"/>
        </w:rPr>
      </w:pPr>
    </w:p>
    <w:p w:rsidR="00C53984" w:rsidRDefault="00C53984" w:rsidP="00C53984">
      <w:pPr>
        <w:spacing w:after="120" w:line="276" w:lineRule="auto"/>
        <w:rPr>
          <w:rFonts w:cstheme="minorHAnsi"/>
        </w:rPr>
      </w:pPr>
      <w:r>
        <w:rPr>
          <w:rFonts w:cstheme="minorHAnsi"/>
        </w:rPr>
        <w:t xml:space="preserve">REFERENCES </w:t>
      </w:r>
    </w:p>
    <w:p w:rsidR="00C53984" w:rsidRPr="002368E7" w:rsidRDefault="00F33D70" w:rsidP="00C53984">
      <w:pPr>
        <w:spacing w:after="120" w:line="240" w:lineRule="auto"/>
        <w:rPr>
          <w:rFonts w:eastAsia="Times New Roman" w:cstheme="minorHAnsi"/>
        </w:rPr>
      </w:pPr>
      <w:hyperlink r:id="rId7" w:history="1">
        <w:r w:rsidR="00C53984" w:rsidRPr="002368E7">
          <w:rPr>
            <w:rFonts w:cstheme="minorHAnsi"/>
          </w:rPr>
          <w:t>Alvarez-Sánchez MA</w:t>
        </w:r>
      </w:hyperlink>
      <w:r w:rsidR="00C53984" w:rsidRPr="002368E7">
        <w:rPr>
          <w:rFonts w:cstheme="minorHAnsi"/>
        </w:rPr>
        <w:t>, </w:t>
      </w:r>
      <w:hyperlink r:id="rId8" w:history="1">
        <w:r w:rsidR="00C53984" w:rsidRPr="002368E7">
          <w:rPr>
            <w:rFonts w:cstheme="minorHAnsi"/>
          </w:rPr>
          <w:t>Mainar-Jaime RC</w:t>
        </w:r>
      </w:hyperlink>
      <w:r w:rsidR="00C53984" w:rsidRPr="002368E7">
        <w:rPr>
          <w:rFonts w:cstheme="minorHAnsi"/>
        </w:rPr>
        <w:t>, </w:t>
      </w:r>
      <w:hyperlink r:id="rId9" w:history="1">
        <w:r w:rsidR="00C53984" w:rsidRPr="002368E7">
          <w:rPr>
            <w:rFonts w:cstheme="minorHAnsi"/>
          </w:rPr>
          <w:t>Pérez-García J</w:t>
        </w:r>
      </w:hyperlink>
      <w:r w:rsidR="00C53984" w:rsidRPr="002368E7">
        <w:rPr>
          <w:rFonts w:cstheme="minorHAnsi"/>
        </w:rPr>
        <w:t xml:space="preserve"> and </w:t>
      </w:r>
      <w:hyperlink r:id="rId10" w:history="1">
        <w:r w:rsidR="00C53984" w:rsidRPr="002368E7">
          <w:rPr>
            <w:rFonts w:cstheme="minorHAnsi"/>
          </w:rPr>
          <w:t>Rojo-Vázquez FA</w:t>
        </w:r>
      </w:hyperlink>
      <w:r w:rsidR="00C53984" w:rsidRPr="002368E7">
        <w:rPr>
          <w:rFonts w:eastAsia="Times New Roman" w:cstheme="minorHAnsi"/>
        </w:rPr>
        <w:t xml:space="preserve">. Resistance of </w:t>
      </w:r>
      <w:r w:rsidR="00C53984" w:rsidRPr="002368E7">
        <w:rPr>
          <w:rFonts w:eastAsia="Times New Roman" w:cstheme="minorHAnsi"/>
          <w:i/>
        </w:rPr>
        <w:t>Fasciola hepatica</w:t>
      </w:r>
      <w:r w:rsidR="00C53984" w:rsidRPr="002368E7">
        <w:rPr>
          <w:rFonts w:eastAsia="Times New Roman" w:cstheme="minorHAnsi"/>
        </w:rPr>
        <w:t xml:space="preserve"> to triclabendazole and albendazole in sheep in Spain. Vet. Rec.</w:t>
      </w:r>
      <w:r w:rsidR="00C53984" w:rsidRPr="002368E7">
        <w:rPr>
          <w:rFonts w:cstheme="minorHAnsi"/>
        </w:rPr>
        <w:t xml:space="preserve"> </w:t>
      </w:r>
      <w:r w:rsidR="00C53984" w:rsidRPr="002368E7">
        <w:rPr>
          <w:rFonts w:eastAsia="Times New Roman" w:cstheme="minorHAnsi"/>
        </w:rPr>
        <w:t>2006 159, 424-425.</w:t>
      </w:r>
    </w:p>
    <w:p w:rsidR="00C53984" w:rsidRPr="002368E7" w:rsidRDefault="00C53984" w:rsidP="00C53984">
      <w:pPr>
        <w:shd w:val="clear" w:color="auto" w:fill="FFFFFF"/>
        <w:spacing w:after="120" w:line="240" w:lineRule="auto"/>
        <w:rPr>
          <w:rFonts w:cstheme="minorHAnsi"/>
        </w:rPr>
      </w:pPr>
      <w:r w:rsidRPr="002368E7">
        <w:rPr>
          <w:rFonts w:cstheme="minorHAnsi"/>
          <w:lang w:eastAsia="en-GB"/>
        </w:rPr>
        <w:t xml:space="preserve">Beesley N, Williams DJL, Paterson S, Hodgkinson J. Fasciola hepatica demonstrates high levels of genetic diversity, a lack of population structure and high gene flow, possible implications for drug resistance. International Journal for Parasitology </w:t>
      </w:r>
      <w:r w:rsidRPr="002368E7">
        <w:rPr>
          <w:rFonts w:cstheme="minorHAnsi"/>
        </w:rPr>
        <w:t xml:space="preserve">2017b Jan;47(1):11-20. doi: 10.1016/j.ijpara.2016.09.007. </w:t>
      </w:r>
    </w:p>
    <w:p w:rsidR="00C53984" w:rsidRPr="002368E7" w:rsidRDefault="00C53984" w:rsidP="00C53984">
      <w:pPr>
        <w:shd w:val="clear" w:color="auto" w:fill="FFFFFF"/>
        <w:spacing w:after="120" w:line="240" w:lineRule="auto"/>
        <w:rPr>
          <w:rFonts w:cstheme="minorHAnsi"/>
        </w:rPr>
      </w:pPr>
      <w:r w:rsidRPr="002368E7">
        <w:rPr>
          <w:rFonts w:cstheme="minorHAnsi"/>
        </w:rPr>
        <w:t>Beesley NJ, Caminade C, Charlier C, Flynn RJ, Hodgkinson JE, Martinez-Moreno A, Perez J, Rinaldi L and Williams DJL. Fasciola and fasciolosis in ruminants in Europe – identifying research needs.  Transbound Emerg Dis 2017a</w:t>
      </w:r>
      <w:r>
        <w:rPr>
          <w:rFonts w:cstheme="minorHAnsi"/>
        </w:rPr>
        <w:t xml:space="preserve"> </w:t>
      </w:r>
      <w:r w:rsidRPr="002368E7">
        <w:rPr>
          <w:rFonts w:cstheme="minorHAnsi"/>
        </w:rPr>
        <w:t>1-18. DOI: 10.1111/tbed12682.</w:t>
      </w:r>
    </w:p>
    <w:p w:rsidR="00C53984" w:rsidRPr="002368E7" w:rsidRDefault="00C53984" w:rsidP="00C53984">
      <w:pPr>
        <w:spacing w:after="120" w:line="240" w:lineRule="auto"/>
        <w:rPr>
          <w:rFonts w:cstheme="minorHAnsi"/>
        </w:rPr>
      </w:pPr>
      <w:r w:rsidRPr="002368E7">
        <w:rPr>
          <w:rFonts w:cstheme="minorHAnsi"/>
        </w:rPr>
        <w:lastRenderedPageBreak/>
        <w:t>Beesley, N.J.</w:t>
      </w:r>
      <w:r>
        <w:rPr>
          <w:rFonts w:cstheme="minorHAnsi"/>
        </w:rPr>
        <w:t>,</w:t>
      </w:r>
      <w:r w:rsidRPr="002368E7">
        <w:rPr>
          <w:rFonts w:cstheme="minorHAnsi"/>
        </w:rPr>
        <w:t xml:space="preserve"> K. Cwiklinski, D. J. L. Williams</w:t>
      </w:r>
      <w:r w:rsidRPr="002368E7">
        <w:rPr>
          <w:rFonts w:cstheme="minorHAnsi"/>
          <w:vertAlign w:val="superscript"/>
        </w:rPr>
        <w:t xml:space="preserve"> </w:t>
      </w:r>
      <w:r w:rsidRPr="002368E7">
        <w:rPr>
          <w:rFonts w:cstheme="minorHAnsi"/>
        </w:rPr>
        <w:t xml:space="preserve">and J. Hodgkinson.  </w:t>
      </w:r>
      <w:r w:rsidRPr="002368E7">
        <w:rPr>
          <w:rFonts w:cstheme="minorHAnsi"/>
          <w:i/>
        </w:rPr>
        <w:t>Fasciola hepatica</w:t>
      </w:r>
      <w:r w:rsidRPr="002368E7">
        <w:rPr>
          <w:rFonts w:cstheme="minorHAnsi"/>
        </w:rPr>
        <w:t xml:space="preserve"> from naturally infected sheep and cattle in Great Britain are diploid. </w:t>
      </w:r>
      <w:r w:rsidRPr="002368E7">
        <w:rPr>
          <w:rFonts w:cstheme="minorHAnsi"/>
          <w:lang w:eastAsia="en-GB"/>
        </w:rPr>
        <w:t xml:space="preserve">Parasitology. 2015 May 20:1-6 </w:t>
      </w:r>
      <w:r w:rsidRPr="002368E7">
        <w:rPr>
          <w:rFonts w:cstheme="minorHAnsi"/>
        </w:rPr>
        <w:t>10.1017/S0031182015000499</w:t>
      </w:r>
    </w:p>
    <w:p w:rsidR="00C53984" w:rsidRPr="002368E7" w:rsidRDefault="00C53984" w:rsidP="00C53984">
      <w:pPr>
        <w:spacing w:after="120" w:line="240" w:lineRule="auto"/>
        <w:rPr>
          <w:rFonts w:cstheme="minorHAnsi"/>
          <w:noProof/>
        </w:rPr>
      </w:pPr>
      <w:r w:rsidRPr="002368E7">
        <w:rPr>
          <w:rFonts w:cstheme="minorHAnsi"/>
          <w:noProof/>
        </w:rPr>
        <w:t xml:space="preserve">Boray, J., &amp; Enigk, K.. Laboratory studies on the survival and infectivity of Fasciola hepatica-and F. gigantica-metzcei-cariae. </w:t>
      </w:r>
      <w:r>
        <w:rPr>
          <w:rFonts w:cstheme="minorHAnsi"/>
          <w:noProof/>
        </w:rPr>
        <w:t xml:space="preserve">1964 </w:t>
      </w:r>
      <w:r w:rsidRPr="002368E7">
        <w:rPr>
          <w:rFonts w:cstheme="minorHAnsi"/>
          <w:iCs/>
          <w:noProof/>
        </w:rPr>
        <w:t>Zeitschrift Fur Tropenmedizin Und Parasitologie</w:t>
      </w:r>
      <w:r w:rsidRPr="002368E7">
        <w:rPr>
          <w:rFonts w:cstheme="minorHAnsi"/>
          <w:noProof/>
        </w:rPr>
        <w:t xml:space="preserve">, </w:t>
      </w:r>
      <w:r w:rsidRPr="002368E7">
        <w:rPr>
          <w:rFonts w:cstheme="minorHAnsi"/>
          <w:i/>
          <w:iCs/>
          <w:noProof/>
        </w:rPr>
        <w:t>15</w:t>
      </w:r>
      <w:r w:rsidRPr="002368E7">
        <w:rPr>
          <w:rFonts w:cstheme="minorHAnsi"/>
          <w:noProof/>
        </w:rPr>
        <w:t>(3), 324–331.</w:t>
      </w:r>
    </w:p>
    <w:p w:rsidR="00C53984" w:rsidRDefault="00C53984" w:rsidP="00C53984">
      <w:pPr>
        <w:spacing w:after="120" w:line="240" w:lineRule="auto"/>
        <w:rPr>
          <w:rFonts w:cstheme="minorHAnsi"/>
          <w:lang w:eastAsia="en-GB"/>
        </w:rPr>
      </w:pPr>
      <w:r w:rsidRPr="002368E7">
        <w:rPr>
          <w:rFonts w:cstheme="minorHAnsi"/>
        </w:rPr>
        <w:t xml:space="preserve">Caminade C, van Dijk J., Baylis, M., Williams, D. J. L. Modelling recent and future climatic suitability for fasciolosis in Europe. </w:t>
      </w:r>
      <w:r w:rsidRPr="002368E7">
        <w:rPr>
          <w:rFonts w:cstheme="minorHAnsi"/>
          <w:lang w:eastAsia="en-GB"/>
        </w:rPr>
        <w:t>Geospat Health. 2015 Mar 19;9(2):301-8. doi: 10.4081/gh.2015.352.</w:t>
      </w:r>
    </w:p>
    <w:p w:rsidR="00610F70" w:rsidRPr="002368E7" w:rsidRDefault="00610F70" w:rsidP="00C53984">
      <w:pPr>
        <w:spacing w:after="120" w:line="240" w:lineRule="auto"/>
        <w:rPr>
          <w:rFonts w:cstheme="minorHAnsi"/>
          <w:lang w:eastAsia="en-GB"/>
        </w:rPr>
      </w:pPr>
      <w:r>
        <w:rPr>
          <w:rFonts w:cstheme="minorHAnsi"/>
          <w:lang w:eastAsia="en-GB"/>
        </w:rPr>
        <w:t xml:space="preserve">COWS – Control of </w:t>
      </w:r>
      <w:r w:rsidR="00FD4113">
        <w:rPr>
          <w:rFonts w:cstheme="minorHAnsi"/>
          <w:lang w:eastAsia="en-GB"/>
        </w:rPr>
        <w:t xml:space="preserve">Parasites Sustainably </w:t>
      </w:r>
      <w:hyperlink r:id="rId11" w:history="1">
        <w:r w:rsidR="00FD4113" w:rsidRPr="00762C5A">
          <w:rPr>
            <w:rStyle w:val="Hyperlink"/>
            <w:rFonts w:ascii="Franklin Gothic Book" w:hAnsi="Franklin Gothic Book" w:cs="Calibri"/>
          </w:rPr>
          <w:t>www.cattleparasites.org.uk</w:t>
        </w:r>
      </w:hyperlink>
      <w:r w:rsidR="00FD4113" w:rsidRPr="0058778E">
        <w:rPr>
          <w:rFonts w:ascii="Franklin Gothic Book" w:hAnsi="Franklin Gothic Book" w:cs="Calibri"/>
        </w:rPr>
        <w:t>.</w:t>
      </w:r>
    </w:p>
    <w:p w:rsidR="00C53984" w:rsidRPr="002368E7" w:rsidRDefault="00C53984" w:rsidP="00C53984">
      <w:pPr>
        <w:spacing w:after="120" w:line="240" w:lineRule="auto"/>
        <w:rPr>
          <w:rFonts w:cstheme="minorHAnsi"/>
          <w:lang w:eastAsia="en-GB"/>
        </w:rPr>
      </w:pPr>
      <w:r w:rsidRPr="002368E7">
        <w:rPr>
          <w:rFonts w:cstheme="minorHAnsi"/>
        </w:rPr>
        <w:t>Cwiklinski,</w:t>
      </w:r>
      <w:r>
        <w:rPr>
          <w:rFonts w:cstheme="minorHAnsi"/>
        </w:rPr>
        <w:t xml:space="preserve"> K.,</w:t>
      </w:r>
      <w:r w:rsidRPr="002368E7">
        <w:rPr>
          <w:rFonts w:cstheme="minorHAnsi"/>
        </w:rPr>
        <w:t xml:space="preserve"> John Pius Dalton, Philippe J. Dufresne, James La Course, Diana Williams, Jane Hodgkinson, Steve Paterson.  Gene duplication and polymorphism in the </w:t>
      </w:r>
      <w:r w:rsidRPr="002368E7">
        <w:rPr>
          <w:rFonts w:cstheme="minorHAnsi"/>
          <w:i/>
        </w:rPr>
        <w:t>Fasciola hepatica</w:t>
      </w:r>
      <w:r w:rsidRPr="002368E7">
        <w:rPr>
          <w:rFonts w:cstheme="minorHAnsi"/>
        </w:rPr>
        <w:t xml:space="preserve"> genome reveals adaptation to the host environment and the capacity for rapid evolution.  </w:t>
      </w:r>
      <w:r w:rsidRPr="002368E7">
        <w:rPr>
          <w:rFonts w:cstheme="minorHAnsi"/>
          <w:lang w:eastAsia="en-GB"/>
        </w:rPr>
        <w:t>Genome Biol. 2015 Apr 3;16:71. doi: 10.1186/s13059-015-0632-2.</w:t>
      </w:r>
    </w:p>
    <w:p w:rsidR="00C53984" w:rsidRDefault="00C53984" w:rsidP="00C53984">
      <w:pPr>
        <w:pStyle w:val="BodyText"/>
        <w:widowControl w:val="0"/>
        <w:tabs>
          <w:tab w:val="clear" w:pos="1800"/>
          <w:tab w:val="clear" w:pos="8999"/>
        </w:tabs>
        <w:spacing w:after="120"/>
        <w:ind w:right="0"/>
        <w:rPr>
          <w:rFonts w:asciiTheme="minorHAnsi" w:hAnsiTheme="minorHAnsi" w:cstheme="minorHAnsi"/>
          <w:noProof w:val="0"/>
          <w:sz w:val="22"/>
          <w:szCs w:val="22"/>
          <w:lang w:val="en-GB" w:eastAsia="en-GB"/>
        </w:rPr>
      </w:pPr>
      <w:r w:rsidRPr="002368E7">
        <w:rPr>
          <w:rFonts w:asciiTheme="minorHAnsi" w:hAnsiTheme="minorHAnsi" w:cstheme="minorHAnsi"/>
          <w:sz w:val="22"/>
          <w:szCs w:val="22"/>
        </w:rPr>
        <w:t>Daniel,</w:t>
      </w:r>
      <w:r>
        <w:rPr>
          <w:rFonts w:asciiTheme="minorHAnsi" w:hAnsiTheme="minorHAnsi" w:cstheme="minorHAnsi"/>
          <w:sz w:val="22"/>
          <w:szCs w:val="22"/>
        </w:rPr>
        <w:t xml:space="preserve"> R G.,</w:t>
      </w:r>
      <w:r w:rsidRPr="002368E7">
        <w:rPr>
          <w:rFonts w:asciiTheme="minorHAnsi" w:hAnsiTheme="minorHAnsi" w:cstheme="minorHAnsi"/>
          <w:sz w:val="22"/>
          <w:szCs w:val="22"/>
        </w:rPr>
        <w:t xml:space="preserve"> J. Van Dijk, T. Jenkins, A. Akca, R. Mearns and D. J. L. Williams. A composite faecal egg count reduction test to detect resistance to triclabendazole Vet Record 2012. Aug 11 </w:t>
      </w:r>
      <w:r w:rsidRPr="002368E7">
        <w:rPr>
          <w:rFonts w:asciiTheme="minorHAnsi" w:hAnsiTheme="minorHAnsi" w:cstheme="minorHAnsi"/>
          <w:noProof w:val="0"/>
          <w:sz w:val="22"/>
          <w:szCs w:val="22"/>
          <w:lang w:val="en-GB" w:eastAsia="en-GB"/>
        </w:rPr>
        <w:t>doi: 10.1136/vr.100588</w:t>
      </w:r>
    </w:p>
    <w:p w:rsidR="00FD4113" w:rsidRPr="002368E7" w:rsidRDefault="00FD4113" w:rsidP="00C53984">
      <w:pPr>
        <w:pStyle w:val="BodyText"/>
        <w:widowControl w:val="0"/>
        <w:tabs>
          <w:tab w:val="clear" w:pos="1800"/>
          <w:tab w:val="clear" w:pos="8999"/>
        </w:tabs>
        <w:spacing w:after="120"/>
        <w:ind w:right="0"/>
        <w:rPr>
          <w:rFonts w:asciiTheme="minorHAnsi" w:hAnsiTheme="minorHAnsi" w:cstheme="minorHAnsi"/>
          <w:noProof w:val="0"/>
          <w:sz w:val="22"/>
          <w:szCs w:val="22"/>
          <w:lang w:val="en-GB" w:eastAsia="en-GB"/>
        </w:rPr>
      </w:pPr>
      <w:r>
        <w:rPr>
          <w:rFonts w:asciiTheme="minorHAnsi" w:hAnsiTheme="minorHAnsi" w:cstheme="minorHAnsi"/>
          <w:noProof w:val="0"/>
          <w:sz w:val="22"/>
          <w:szCs w:val="22"/>
          <w:lang w:val="en-GB" w:eastAsia="en-GB"/>
        </w:rPr>
        <w:t>Fairweather I and Boray JC. Fasciolicides: efficacy, actions, resistance and its management.  The Veterinary Journal 1999 158, 81-112.</w:t>
      </w:r>
    </w:p>
    <w:p w:rsidR="00C53984" w:rsidRPr="002368E7" w:rsidRDefault="00C53984" w:rsidP="00C53984">
      <w:pPr>
        <w:spacing w:after="120" w:line="240" w:lineRule="auto"/>
        <w:jc w:val="both"/>
        <w:rPr>
          <w:rFonts w:cstheme="minorHAnsi"/>
        </w:rPr>
      </w:pPr>
      <w:r w:rsidRPr="002368E7">
        <w:rPr>
          <w:rFonts w:cstheme="minorHAnsi"/>
        </w:rPr>
        <w:t>Flanagan, A., Edgar, H.W.J., Gordon, A., Hanna, R.E.B.,</w:t>
      </w:r>
      <w:r>
        <w:rPr>
          <w:rFonts w:cstheme="minorHAnsi"/>
        </w:rPr>
        <w:t xml:space="preserve"> Brenan, G.P., Fair-weather, I</w:t>
      </w:r>
      <w:r w:rsidRPr="002368E7">
        <w:rPr>
          <w:rFonts w:cstheme="minorHAnsi"/>
        </w:rPr>
        <w:t>. Comparison of two assays, a faecal egg count</w:t>
      </w:r>
      <w:r>
        <w:rPr>
          <w:rFonts w:cstheme="minorHAnsi"/>
        </w:rPr>
        <w:t xml:space="preserve"> </w:t>
      </w:r>
      <w:r w:rsidRPr="002368E7">
        <w:rPr>
          <w:rFonts w:cstheme="minorHAnsi"/>
        </w:rPr>
        <w:t>reduction test (FECRT) and a coproantigen reduction test (CRT), for</w:t>
      </w:r>
      <w:r>
        <w:rPr>
          <w:rFonts w:cstheme="minorHAnsi"/>
        </w:rPr>
        <w:t xml:space="preserve"> </w:t>
      </w:r>
      <w:r w:rsidRPr="002368E7">
        <w:rPr>
          <w:rFonts w:cstheme="minorHAnsi"/>
        </w:rPr>
        <w:t xml:space="preserve">the diagnosis of resistance to triclabendazole in </w:t>
      </w:r>
      <w:r w:rsidRPr="002368E7">
        <w:rPr>
          <w:rFonts w:cstheme="minorHAnsi"/>
          <w:i/>
        </w:rPr>
        <w:t>Fasciola hepatica</w:t>
      </w:r>
      <w:r w:rsidRPr="002368E7">
        <w:rPr>
          <w:rFonts w:cstheme="minorHAnsi"/>
        </w:rPr>
        <w:t xml:space="preserve"> in sheep. Vet Parasitol. 2011</w:t>
      </w:r>
      <w:r w:rsidR="001F0FDC">
        <w:rPr>
          <w:rFonts w:cstheme="minorHAnsi"/>
        </w:rPr>
        <w:t xml:space="preserve"> </w:t>
      </w:r>
      <w:r w:rsidRPr="002368E7">
        <w:rPr>
          <w:rFonts w:cstheme="minorHAnsi"/>
        </w:rPr>
        <w:t>176, 170–176.</w:t>
      </w:r>
    </w:p>
    <w:p w:rsidR="00C53984" w:rsidRPr="002368E7" w:rsidRDefault="00C53984" w:rsidP="00C53984">
      <w:pPr>
        <w:widowControl w:val="0"/>
        <w:autoSpaceDE w:val="0"/>
        <w:autoSpaceDN w:val="0"/>
        <w:adjustRightInd w:val="0"/>
        <w:spacing w:after="120" w:line="240" w:lineRule="auto"/>
        <w:rPr>
          <w:rFonts w:cstheme="minorHAnsi"/>
        </w:rPr>
      </w:pPr>
      <w:r w:rsidRPr="002368E7">
        <w:rPr>
          <w:rFonts w:cstheme="minorHAnsi"/>
        </w:rPr>
        <w:t>Fox, N.J., White, P.C., McClean, C.J., Marion, G., Evans, A., Hutchings, M.R. Predicting impacts of climate change on Fasciola hepatica risk. PLoS One 2011</w:t>
      </w:r>
      <w:r>
        <w:rPr>
          <w:rFonts w:cstheme="minorHAnsi"/>
        </w:rPr>
        <w:t xml:space="preserve"> </w:t>
      </w:r>
      <w:r w:rsidRPr="002368E7">
        <w:rPr>
          <w:rFonts w:cstheme="minorHAnsi"/>
        </w:rPr>
        <w:t xml:space="preserve">6, e16126. </w:t>
      </w:r>
      <w:r>
        <w:rPr>
          <w:rFonts w:cstheme="minorHAnsi"/>
        </w:rPr>
        <w:t>d</w:t>
      </w:r>
      <w:r w:rsidRPr="002368E7">
        <w:rPr>
          <w:rFonts w:cstheme="minorHAnsi"/>
        </w:rPr>
        <w:t>oi:10.1371/journal.pone.</w:t>
      </w:r>
      <w:r>
        <w:rPr>
          <w:rFonts w:cstheme="minorHAnsi"/>
        </w:rPr>
        <w:t xml:space="preserve"> </w:t>
      </w:r>
      <w:r w:rsidRPr="002368E7">
        <w:rPr>
          <w:rFonts w:cstheme="minorHAnsi"/>
        </w:rPr>
        <w:t>0016126</w:t>
      </w:r>
    </w:p>
    <w:p w:rsidR="00C53984" w:rsidRPr="002368E7" w:rsidRDefault="00C53984" w:rsidP="00C53984">
      <w:pPr>
        <w:spacing w:after="120" w:line="240" w:lineRule="auto"/>
        <w:rPr>
          <w:rFonts w:cstheme="minorHAnsi"/>
          <w:lang w:val="en"/>
        </w:rPr>
      </w:pPr>
      <w:r w:rsidRPr="002368E7">
        <w:rPr>
          <w:rFonts w:cstheme="minorHAnsi"/>
          <w:lang w:val="en"/>
        </w:rPr>
        <w:lastRenderedPageBreak/>
        <w:t xml:space="preserve">Gordon DK, Zadoks RN, Stevenson H, Sargison ND, Skuce PJ. </w:t>
      </w:r>
      <w:r w:rsidRPr="002368E7">
        <w:rPr>
          <w:rFonts w:cstheme="minorHAnsi"/>
          <w:shd w:val="clear" w:color="auto" w:fill="FFFFFF"/>
        </w:rPr>
        <w:t xml:space="preserve">On farm evaluation of the coprogantigen ELISA and coproantigen reduction test in Scottish sheep naturally infected with Fasciola hepatica.  </w:t>
      </w:r>
      <w:r w:rsidRPr="002368E7">
        <w:rPr>
          <w:rStyle w:val="jrnl"/>
          <w:rFonts w:cstheme="minorHAnsi"/>
          <w:lang w:val="en"/>
        </w:rPr>
        <w:t>Vet Parasitol</w:t>
      </w:r>
      <w:r w:rsidRPr="002368E7">
        <w:rPr>
          <w:rFonts w:cstheme="minorHAnsi"/>
          <w:lang w:val="en"/>
        </w:rPr>
        <w:t xml:space="preserve">. 2012 Jul 6;187(3-4):436-44. doi: 10.1016/j.vetpar.2012.02.009. </w:t>
      </w:r>
    </w:p>
    <w:p w:rsidR="00C53984" w:rsidRPr="002368E7" w:rsidRDefault="00C53984" w:rsidP="00C53984">
      <w:pPr>
        <w:spacing w:after="120" w:line="240" w:lineRule="auto"/>
        <w:rPr>
          <w:rFonts w:cstheme="minorHAnsi"/>
        </w:rPr>
      </w:pPr>
      <w:r w:rsidRPr="002368E7">
        <w:rPr>
          <w:rFonts w:cstheme="minorHAnsi"/>
        </w:rPr>
        <w:t>Graham-Brown</w:t>
      </w:r>
      <w:r>
        <w:rPr>
          <w:rFonts w:cstheme="minorHAnsi"/>
        </w:rPr>
        <w:t>,</w:t>
      </w:r>
      <w:r w:rsidRPr="002368E7">
        <w:rPr>
          <w:rFonts w:cstheme="minorHAnsi"/>
        </w:rPr>
        <w:t xml:space="preserve"> John, Diana J.L. Williams, Philip Skuce, Ruth Zadoks, Stuart Dawes, Harry Swales &amp; Jan van Dijk.  A composite </w:t>
      </w:r>
      <w:r w:rsidRPr="002368E7">
        <w:rPr>
          <w:rFonts w:cstheme="minorHAnsi"/>
          <w:i/>
        </w:rPr>
        <w:t>Fasciola hepatica</w:t>
      </w:r>
      <w:r w:rsidRPr="002368E7">
        <w:rPr>
          <w:rFonts w:cstheme="minorHAnsi"/>
        </w:rPr>
        <w:t xml:space="preserve"> faecal egg sedimentation test for cattle. Vet Record, 2019,</w:t>
      </w:r>
      <w:r w:rsidRPr="002368E7">
        <w:rPr>
          <w:rFonts w:cstheme="minorHAnsi"/>
          <w:lang w:eastAsia="en-GB"/>
        </w:rPr>
        <w:t xml:space="preserve"> 10.1136/vr.105128</w:t>
      </w:r>
    </w:p>
    <w:p w:rsidR="00C53984" w:rsidRPr="002368E7" w:rsidRDefault="00C53984" w:rsidP="00C53984">
      <w:pPr>
        <w:spacing w:after="120" w:line="240" w:lineRule="auto"/>
        <w:rPr>
          <w:rFonts w:cstheme="minorHAnsi"/>
          <w:shd w:val="clear" w:color="auto" w:fill="FFFFFF"/>
        </w:rPr>
      </w:pPr>
      <w:r w:rsidRPr="002368E7">
        <w:rPr>
          <w:rFonts w:cstheme="minorHAnsi"/>
          <w:bCs/>
          <w:shd w:val="clear" w:color="auto" w:fill="FFFFFF"/>
        </w:rPr>
        <w:t>Hanna</w:t>
      </w:r>
      <w:r w:rsidRPr="002368E7">
        <w:rPr>
          <w:rStyle w:val="apple-converted-space"/>
          <w:rFonts w:cstheme="minorHAnsi"/>
          <w:color w:val="000000"/>
          <w:shd w:val="clear" w:color="auto" w:fill="FFFFFF"/>
        </w:rPr>
        <w:t> </w:t>
      </w:r>
      <w:r w:rsidRPr="002368E7">
        <w:rPr>
          <w:rFonts w:cstheme="minorHAnsi"/>
          <w:shd w:val="clear" w:color="auto" w:fill="FFFFFF"/>
        </w:rPr>
        <w:t>RE, McMahon C, Ellison S, Edgar HW, Kajugu PE, Gordon A, Irwin D, Barley JP, Malone FE, Brennan GP and Fairweather I</w:t>
      </w:r>
      <w:r>
        <w:rPr>
          <w:rFonts w:cstheme="minorHAnsi"/>
          <w:shd w:val="clear" w:color="auto" w:fill="FFFFFF"/>
        </w:rPr>
        <w:t>.</w:t>
      </w:r>
      <w:r w:rsidRPr="002368E7">
        <w:rPr>
          <w:rFonts w:cstheme="minorHAnsi"/>
          <w:shd w:val="clear" w:color="auto" w:fill="FFFFFF"/>
        </w:rPr>
        <w:t xml:space="preserve"> </w:t>
      </w:r>
      <w:r w:rsidRPr="002368E7">
        <w:rPr>
          <w:rFonts w:cstheme="minorHAnsi"/>
          <w:i/>
        </w:rPr>
        <w:t>Fasciola hepatica</w:t>
      </w:r>
      <w:r w:rsidRPr="002368E7">
        <w:rPr>
          <w:rFonts w:cstheme="minorHAnsi"/>
        </w:rPr>
        <w:t>: a comparative survey of adult fluke resistance to</w:t>
      </w:r>
      <w:r w:rsidRPr="002368E7">
        <w:rPr>
          <w:rStyle w:val="apple-converted-space"/>
          <w:rFonts w:cstheme="minorHAnsi"/>
          <w:color w:val="000000"/>
        </w:rPr>
        <w:t> </w:t>
      </w:r>
      <w:r w:rsidRPr="002368E7">
        <w:rPr>
          <w:rStyle w:val="highlight"/>
          <w:rFonts w:cstheme="minorHAnsi"/>
          <w:color w:val="000000"/>
        </w:rPr>
        <w:t>triclabendazole</w:t>
      </w:r>
      <w:r w:rsidRPr="002368E7">
        <w:rPr>
          <w:rFonts w:cstheme="minorHAnsi"/>
        </w:rPr>
        <w:t>, nitroxynil and closantel on selected upland and lowland sheep farms in Northern Ireland using faecal egg counting, coproantigen ELISA testing and fluke histology.</w:t>
      </w:r>
      <w:r>
        <w:rPr>
          <w:rFonts w:cstheme="minorHAnsi"/>
        </w:rPr>
        <w:t xml:space="preserve"> </w:t>
      </w:r>
      <w:r w:rsidRPr="002368E7">
        <w:rPr>
          <w:rStyle w:val="jrnl"/>
          <w:rFonts w:cstheme="minorHAnsi"/>
          <w:color w:val="000000"/>
          <w:shd w:val="clear" w:color="auto" w:fill="FFFFFF"/>
        </w:rPr>
        <w:t>Vet Parasitol</w:t>
      </w:r>
      <w:r w:rsidRPr="002368E7">
        <w:rPr>
          <w:rFonts w:cstheme="minorHAnsi"/>
          <w:shd w:val="clear" w:color="auto" w:fill="FFFFFF"/>
        </w:rPr>
        <w:t>.</w:t>
      </w:r>
      <w:r w:rsidRPr="00D82765">
        <w:rPr>
          <w:rFonts w:cstheme="minorHAnsi"/>
          <w:shd w:val="clear" w:color="auto" w:fill="FFFFFF"/>
        </w:rPr>
        <w:t xml:space="preserve"> </w:t>
      </w:r>
      <w:r>
        <w:rPr>
          <w:rFonts w:cstheme="minorHAnsi"/>
          <w:shd w:val="clear" w:color="auto" w:fill="FFFFFF"/>
        </w:rPr>
        <w:t xml:space="preserve">2015 </w:t>
      </w:r>
      <w:r w:rsidRPr="002368E7">
        <w:rPr>
          <w:rFonts w:cstheme="minorHAnsi"/>
          <w:shd w:val="clear" w:color="auto" w:fill="FFFFFF"/>
        </w:rPr>
        <w:t>207,34-43.</w:t>
      </w:r>
    </w:p>
    <w:p w:rsidR="00C53984" w:rsidRPr="002368E7" w:rsidRDefault="00C53984" w:rsidP="00C53984">
      <w:pPr>
        <w:shd w:val="clear" w:color="auto" w:fill="FFFFFF"/>
        <w:spacing w:after="120" w:line="240" w:lineRule="auto"/>
        <w:rPr>
          <w:rFonts w:cstheme="minorHAnsi"/>
        </w:rPr>
      </w:pPr>
      <w:r w:rsidRPr="002368E7">
        <w:rPr>
          <w:rFonts w:cstheme="minorHAnsi"/>
        </w:rPr>
        <w:t xml:space="preserve">Hodgkinson JE, Cwiklinsky K, Beesley N, Hartley C, Allen K, Williams DJL. Clonal amplification of Fasciola hepatica in Galba truncatula: within and between isolate variation of triclabendazole-susceptible and –resistant clones.  </w:t>
      </w:r>
      <w:r>
        <w:rPr>
          <w:rFonts w:cstheme="minorHAnsi"/>
        </w:rPr>
        <w:t>Parasites and Vectors 2018</w:t>
      </w:r>
      <w:r w:rsidRPr="002368E7">
        <w:rPr>
          <w:rFonts w:cstheme="minorHAnsi"/>
        </w:rPr>
        <w:t xml:space="preserve"> 11:363 doi:10.1186/s13071-018-2952-z</w:t>
      </w:r>
    </w:p>
    <w:p w:rsidR="00C53984" w:rsidRPr="002368E7" w:rsidRDefault="00C53984" w:rsidP="00C53984">
      <w:pPr>
        <w:spacing w:after="120" w:line="240" w:lineRule="auto"/>
        <w:rPr>
          <w:rFonts w:cstheme="minorHAnsi"/>
        </w:rPr>
      </w:pPr>
      <w:r w:rsidRPr="002368E7">
        <w:rPr>
          <w:rFonts w:cstheme="minorHAnsi"/>
        </w:rPr>
        <w:t>Hodgkinson</w:t>
      </w:r>
      <w:r>
        <w:rPr>
          <w:rFonts w:cstheme="minorHAnsi"/>
        </w:rPr>
        <w:t>,</w:t>
      </w:r>
      <w:r w:rsidRPr="002368E7">
        <w:rPr>
          <w:rFonts w:cstheme="minorHAnsi"/>
        </w:rPr>
        <w:t xml:space="preserve"> Jane E., Ray M. Kaplan, Fiona Kenyon, Eric R. Morgan, Andrew W. Park, Steve Paterson, Simon A. Babayan, Nicola J. Beesley, Collette Britton, Umer Chaudhry, Stephen R. Doyle, Vanessa O. Ezenwa, Andy Fenton, Sue B. Howell, Roz Laing, Barbara K. Mable, Louise Matthews, Jennifer McIntyre, Catherine E. Milne, Thomas A. Morrison, Jamie C. Prentice, Neil D. Sargison, Diana J.L. Williams, Adrian J. Wolstenholme, Eileen Devaney.  Refugia and anthelmintic resistance: Concepts and challenges.  Int J Parasitol Drugs Dru</w:t>
      </w:r>
      <w:r>
        <w:rPr>
          <w:rFonts w:cstheme="minorHAnsi"/>
        </w:rPr>
        <w:t xml:space="preserve">g Resist. 2019 Aug; 10: 51–57 </w:t>
      </w:r>
      <w:r w:rsidRPr="002368E7">
        <w:rPr>
          <w:rFonts w:cstheme="minorHAnsi"/>
        </w:rPr>
        <w:t>doi: 10.1016/j.ijpddr.2019.05.001</w:t>
      </w:r>
    </w:p>
    <w:p w:rsidR="00C53984" w:rsidRPr="002368E7" w:rsidRDefault="00C53984" w:rsidP="00C53984">
      <w:pPr>
        <w:spacing w:after="120" w:line="240" w:lineRule="auto"/>
        <w:rPr>
          <w:rFonts w:cstheme="minorHAnsi"/>
        </w:rPr>
      </w:pPr>
      <w:r w:rsidRPr="002368E7">
        <w:rPr>
          <w:rFonts w:cstheme="minorHAnsi"/>
        </w:rPr>
        <w:t>Howell AK, Malalana F, Beesley NJ, Hodgkinson JE, Rhodes H, Sekiya M, Archer D, Clough HE, Gilmore P and DJL Williams.  Fasciola hepatica in UK horses. Equine Veterinary Journal, 2019. doi: 10.1111/evj.13149</w:t>
      </w:r>
    </w:p>
    <w:p w:rsidR="00C53984" w:rsidRPr="002368E7" w:rsidRDefault="00C53984" w:rsidP="00C53984">
      <w:pPr>
        <w:spacing w:after="120" w:line="240" w:lineRule="auto"/>
        <w:rPr>
          <w:rFonts w:cstheme="minorHAnsi"/>
        </w:rPr>
      </w:pPr>
      <w:r w:rsidRPr="002368E7">
        <w:rPr>
          <w:rFonts w:eastAsia="Calibri" w:cstheme="minorHAnsi"/>
          <w:color w:val="000000"/>
        </w:rPr>
        <w:lastRenderedPageBreak/>
        <w:t>John</w:t>
      </w:r>
      <w:r>
        <w:rPr>
          <w:rFonts w:eastAsia="Calibri" w:cstheme="minorHAnsi"/>
          <w:color w:val="000000"/>
        </w:rPr>
        <w:t xml:space="preserve"> B. C.</w:t>
      </w:r>
      <w:r w:rsidRPr="002368E7">
        <w:rPr>
          <w:rFonts w:eastAsia="Calibri" w:cstheme="minorHAnsi"/>
          <w:color w:val="000000"/>
        </w:rPr>
        <w:t>, David. R. Davies, Diana. J. L. Williams, Jane. E. Hodgkinson.</w:t>
      </w:r>
      <w:r w:rsidRPr="002368E7">
        <w:rPr>
          <w:rFonts w:eastAsia="Calibri" w:cstheme="minorHAnsi"/>
          <w:color w:val="000000"/>
          <w:vertAlign w:val="superscript"/>
        </w:rPr>
        <w:t xml:space="preserve"> </w:t>
      </w:r>
      <w:r w:rsidRPr="002368E7">
        <w:rPr>
          <w:rFonts w:eastAsia="Calibri" w:cstheme="minorHAnsi"/>
          <w:color w:val="000000"/>
        </w:rPr>
        <w:t xml:space="preserve">A review of our current understanding of parasite survival in silage and stored forages, with a focus on </w:t>
      </w:r>
      <w:r w:rsidRPr="002368E7">
        <w:rPr>
          <w:rFonts w:eastAsia="Calibri" w:cstheme="minorHAnsi"/>
          <w:i/>
          <w:color w:val="000000"/>
        </w:rPr>
        <w:t>Fasciola hepatica</w:t>
      </w:r>
      <w:r w:rsidRPr="002368E7">
        <w:rPr>
          <w:rFonts w:eastAsia="Calibri" w:cstheme="minorHAnsi"/>
          <w:color w:val="000000"/>
        </w:rPr>
        <w:t xml:space="preserve"> metacercariae.</w:t>
      </w:r>
      <w:r w:rsidRPr="002368E7">
        <w:rPr>
          <w:rFonts w:cstheme="minorHAnsi"/>
        </w:rPr>
        <w:t xml:space="preserve">  Grass and Forage Science</w:t>
      </w:r>
      <w:r>
        <w:rPr>
          <w:rFonts w:cstheme="minorHAnsi"/>
        </w:rPr>
        <w:t xml:space="preserve"> 2018</w:t>
      </w:r>
      <w:r w:rsidRPr="002368E7">
        <w:rPr>
          <w:rFonts w:cstheme="minorHAnsi"/>
        </w:rPr>
        <w:t xml:space="preserve"> GFS-2018-0263</w:t>
      </w:r>
    </w:p>
    <w:p w:rsidR="00C53984" w:rsidRPr="002368E7" w:rsidRDefault="00C53984" w:rsidP="00C53984">
      <w:pPr>
        <w:shd w:val="clear" w:color="auto" w:fill="FFFFFF"/>
        <w:spacing w:after="120" w:line="240" w:lineRule="auto"/>
        <w:rPr>
          <w:rFonts w:cstheme="minorHAnsi"/>
        </w:rPr>
      </w:pPr>
      <w:r w:rsidRPr="002368E7">
        <w:rPr>
          <w:rFonts w:cstheme="minorHAnsi"/>
          <w:bCs/>
          <w:lang w:val="en"/>
        </w:rPr>
        <w:t>Kajugu PE</w:t>
      </w:r>
      <w:r w:rsidRPr="002368E7">
        <w:rPr>
          <w:rFonts w:cstheme="minorHAnsi"/>
          <w:lang w:val="en"/>
        </w:rPr>
        <w:t xml:space="preserve">, Hanna RE, Edgar HW, McMahon C, Cooper M, Gordon A, Barley JP, Malone FE, Brennan GP, Fairweather I. </w:t>
      </w:r>
      <w:r w:rsidRPr="002368E7">
        <w:rPr>
          <w:rFonts w:cstheme="minorHAnsi"/>
        </w:rPr>
        <w:t>Fasciola hepatica: specificity of a coproantigen ELISA test for diagnosis of fasciolosis in faecal samples from cattle and sheep concurrently infected with gastrointestinal nematodes, coccidians and/or rumen flukes (paramphist</w:t>
      </w:r>
      <w:r>
        <w:rPr>
          <w:rFonts w:cstheme="minorHAnsi"/>
        </w:rPr>
        <w:t xml:space="preserve">omes), under field conditions. </w:t>
      </w:r>
      <w:r w:rsidRPr="002368E7">
        <w:rPr>
          <w:rStyle w:val="jrnl"/>
          <w:rFonts w:cstheme="minorHAnsi"/>
          <w:lang w:val="en"/>
        </w:rPr>
        <w:t>Vet Parasitol</w:t>
      </w:r>
      <w:r w:rsidRPr="002368E7">
        <w:rPr>
          <w:rFonts w:cstheme="minorHAnsi"/>
          <w:lang w:val="en"/>
        </w:rPr>
        <w:t>. 2015 Sep 15;212(3-4):181-7. doi: 10.1016/j.vetpar.2015.07.018.</w:t>
      </w:r>
    </w:p>
    <w:p w:rsidR="00C53984" w:rsidRPr="002368E7" w:rsidRDefault="00C53984" w:rsidP="00C53984">
      <w:pPr>
        <w:shd w:val="clear" w:color="auto" w:fill="FFFFFF"/>
        <w:spacing w:after="120" w:line="240" w:lineRule="auto"/>
        <w:rPr>
          <w:rFonts w:cstheme="minorHAnsi"/>
          <w:lang w:eastAsia="en-GB"/>
        </w:rPr>
      </w:pPr>
      <w:r w:rsidRPr="002368E7">
        <w:rPr>
          <w:rFonts w:eastAsia="MetaProLight-Regular" w:cstheme="minorHAnsi"/>
        </w:rPr>
        <w:t>Kamaludeen</w:t>
      </w:r>
      <w:r>
        <w:rPr>
          <w:rFonts w:eastAsia="MetaProLight-Regular" w:cstheme="minorHAnsi"/>
        </w:rPr>
        <w:t>,</w:t>
      </w:r>
      <w:r w:rsidRPr="002368E7">
        <w:rPr>
          <w:rFonts w:eastAsia="MetaProLight-Regular" w:cstheme="minorHAnsi"/>
        </w:rPr>
        <w:t xml:space="preserve"> Juriah, John Graham-Brown,  Nathalie Stephens, Josephine Miller, Alison Howell, Nicola J Beesley, Jane Hodgkinson, Jane Learmount,  Diana Williams. </w:t>
      </w:r>
      <w:r w:rsidRPr="002368E7">
        <w:rPr>
          <w:rFonts w:cstheme="minorHAnsi"/>
        </w:rPr>
        <w:t>Lack of efficacy of triclabendazole against Fasciola hepatica is present on sheep farms in three regions of England, and Wales. Veterinary Record, 2019, 10.1136/vr.105209</w:t>
      </w:r>
    </w:p>
    <w:p w:rsidR="00C53984" w:rsidRPr="002368E7" w:rsidRDefault="00C53984" w:rsidP="00C53984">
      <w:pPr>
        <w:pStyle w:val="BodyText"/>
        <w:widowControl w:val="0"/>
        <w:tabs>
          <w:tab w:val="clear" w:pos="1800"/>
          <w:tab w:val="clear" w:pos="8999"/>
        </w:tabs>
        <w:spacing w:after="120"/>
        <w:ind w:right="0"/>
        <w:rPr>
          <w:rFonts w:asciiTheme="minorHAnsi" w:hAnsiTheme="minorHAnsi" w:cstheme="minorHAnsi"/>
          <w:sz w:val="22"/>
          <w:szCs w:val="22"/>
        </w:rPr>
      </w:pPr>
      <w:r w:rsidRPr="002368E7">
        <w:rPr>
          <w:rFonts w:asciiTheme="minorHAnsi" w:hAnsiTheme="minorHAnsi" w:cstheme="minorHAnsi"/>
          <w:sz w:val="22"/>
          <w:szCs w:val="22"/>
        </w:rPr>
        <w:t xml:space="preserve">McCann, C.M., Baylis M and Williams, D.J.L. </w:t>
      </w:r>
      <w:r w:rsidRPr="002368E7">
        <w:rPr>
          <w:rFonts w:asciiTheme="minorHAnsi" w:eastAsia="Calibri" w:hAnsiTheme="minorHAnsi" w:cstheme="minorHAnsi"/>
          <w:sz w:val="22"/>
          <w:szCs w:val="22"/>
        </w:rPr>
        <w:t xml:space="preserve">Climato-environmental models of the distribution of </w:t>
      </w:r>
      <w:r w:rsidRPr="002368E7">
        <w:rPr>
          <w:rFonts w:asciiTheme="minorHAnsi" w:eastAsia="Calibri" w:hAnsiTheme="minorHAnsi" w:cstheme="minorHAnsi"/>
          <w:i/>
          <w:sz w:val="22"/>
          <w:szCs w:val="22"/>
        </w:rPr>
        <w:t>Fasciola hepatica</w:t>
      </w:r>
      <w:r w:rsidRPr="002368E7">
        <w:rPr>
          <w:rFonts w:asciiTheme="minorHAnsi" w:eastAsia="Calibri" w:hAnsiTheme="minorHAnsi" w:cstheme="minorHAnsi"/>
          <w:sz w:val="22"/>
          <w:szCs w:val="22"/>
        </w:rPr>
        <w:t xml:space="preserve"> seroprevalence in dairy herds in England and Wales.  International Journal for Parasitology</w:t>
      </w:r>
      <w:r>
        <w:rPr>
          <w:rFonts w:asciiTheme="minorHAnsi" w:eastAsia="Calibri" w:hAnsiTheme="minorHAnsi" w:cstheme="minorHAnsi"/>
          <w:sz w:val="22"/>
          <w:szCs w:val="22"/>
        </w:rPr>
        <w:t xml:space="preserve"> </w:t>
      </w:r>
      <w:r>
        <w:rPr>
          <w:rFonts w:asciiTheme="minorHAnsi" w:hAnsiTheme="minorHAnsi" w:cstheme="minorHAnsi"/>
          <w:sz w:val="22"/>
          <w:szCs w:val="22"/>
        </w:rPr>
        <w:t>2010</w:t>
      </w:r>
      <w:r w:rsidRPr="002368E7">
        <w:rPr>
          <w:rFonts w:asciiTheme="minorHAnsi" w:hAnsiTheme="minorHAnsi" w:cstheme="minorHAnsi"/>
          <w:sz w:val="22"/>
          <w:szCs w:val="22"/>
        </w:rPr>
        <w:t xml:space="preserve"> </w:t>
      </w:r>
      <w:r w:rsidRPr="002368E7">
        <w:rPr>
          <w:rFonts w:asciiTheme="minorHAnsi" w:eastAsia="Calibri" w:hAnsiTheme="minorHAnsi" w:cstheme="minorHAnsi"/>
          <w:sz w:val="22"/>
          <w:szCs w:val="22"/>
        </w:rPr>
        <w:t>40 1021-1028 doi: 10.1016/j.ijpara.2010.02.009</w:t>
      </w:r>
    </w:p>
    <w:p w:rsidR="00C53984" w:rsidRPr="002368E7" w:rsidRDefault="00C53984" w:rsidP="00C53984">
      <w:pPr>
        <w:spacing w:after="120" w:line="240" w:lineRule="auto"/>
        <w:jc w:val="both"/>
        <w:rPr>
          <w:rFonts w:cstheme="minorHAnsi"/>
        </w:rPr>
      </w:pPr>
      <w:r w:rsidRPr="002368E7">
        <w:rPr>
          <w:rFonts w:cstheme="minorHAnsi"/>
        </w:rPr>
        <w:t>Mezo, M., Gonzalez-Warle</w:t>
      </w:r>
      <w:r>
        <w:rPr>
          <w:rFonts w:cstheme="minorHAnsi"/>
        </w:rPr>
        <w:t>ta, M., Carro, C., Ubeira, F.M</w:t>
      </w:r>
      <w:r w:rsidRPr="002368E7">
        <w:rPr>
          <w:rFonts w:cstheme="minorHAnsi"/>
        </w:rPr>
        <w:t xml:space="preserve">. An ultrasensitive capture ELISA for detection of </w:t>
      </w:r>
      <w:r w:rsidRPr="002368E7">
        <w:rPr>
          <w:rFonts w:cstheme="minorHAnsi"/>
          <w:i/>
        </w:rPr>
        <w:t>Fasciola hepatica</w:t>
      </w:r>
      <w:r w:rsidRPr="002368E7">
        <w:rPr>
          <w:rFonts w:cstheme="minorHAnsi"/>
        </w:rPr>
        <w:t xml:space="preserve"> coproantigens in sheep and cattle using a new monoclonal antibody (MM3). J. Parasitol. 2004</w:t>
      </w:r>
      <w:r>
        <w:rPr>
          <w:rFonts w:cstheme="minorHAnsi"/>
        </w:rPr>
        <w:t xml:space="preserve"> </w:t>
      </w:r>
      <w:r w:rsidRPr="002368E7">
        <w:rPr>
          <w:rFonts w:cstheme="minorHAnsi"/>
        </w:rPr>
        <w:t>90, 845–852.</w:t>
      </w:r>
    </w:p>
    <w:p w:rsidR="00C53984" w:rsidRPr="002368E7" w:rsidRDefault="00C53984" w:rsidP="00C53984">
      <w:pPr>
        <w:spacing w:after="120" w:line="240" w:lineRule="auto"/>
        <w:rPr>
          <w:rFonts w:eastAsia="Times New Roman" w:cstheme="minorHAnsi"/>
        </w:rPr>
      </w:pPr>
      <w:r w:rsidRPr="002368E7">
        <w:rPr>
          <w:rFonts w:eastAsia="Times New Roman" w:cstheme="minorHAnsi"/>
        </w:rPr>
        <w:t xml:space="preserve">Mitchell </w:t>
      </w:r>
      <w:r>
        <w:rPr>
          <w:rFonts w:eastAsia="Times New Roman" w:cstheme="minorHAnsi"/>
        </w:rPr>
        <w:t>GB, Maris L and Bonniwell MA</w:t>
      </w:r>
      <w:r w:rsidRPr="002368E7">
        <w:rPr>
          <w:rFonts w:eastAsia="Times New Roman" w:cstheme="minorHAnsi"/>
        </w:rPr>
        <w:t>. Triclabendazole-resistant liver fluke in Scottish sheep. Vet. Rec. 1998</w:t>
      </w:r>
      <w:r>
        <w:rPr>
          <w:rFonts w:eastAsia="Times New Roman" w:cstheme="minorHAnsi"/>
        </w:rPr>
        <w:t xml:space="preserve"> </w:t>
      </w:r>
      <w:r w:rsidRPr="002368E7">
        <w:rPr>
          <w:rFonts w:eastAsia="Times New Roman" w:cstheme="minorHAnsi"/>
        </w:rPr>
        <w:t>143, 399.</w:t>
      </w:r>
    </w:p>
    <w:p w:rsidR="00EF5970" w:rsidRDefault="00FD4113" w:rsidP="00FD4113">
      <w:pPr>
        <w:rPr>
          <w:rFonts w:eastAsia="Times New Roman" w:cstheme="minorHAnsi"/>
        </w:rPr>
      </w:pPr>
      <w:r>
        <w:rPr>
          <w:rFonts w:eastAsia="Times New Roman" w:cstheme="minorHAnsi"/>
        </w:rPr>
        <w:t xml:space="preserve">NADIS – National Animal Disease Information Service. </w:t>
      </w:r>
      <w:hyperlink r:id="rId12" w:history="1">
        <w:r w:rsidR="00EF5970" w:rsidRPr="002B7CC7">
          <w:rPr>
            <w:rStyle w:val="Hyperlink"/>
            <w:rFonts w:eastAsia="Times New Roman" w:cstheme="minorHAnsi"/>
          </w:rPr>
          <w:t>https://www.nadis.org.uk</w:t>
        </w:r>
      </w:hyperlink>
    </w:p>
    <w:p w:rsidR="00FD4113" w:rsidRDefault="00EF5970" w:rsidP="00FD4113">
      <w:pPr>
        <w:rPr>
          <w:rStyle w:val="Hyperlink"/>
          <w:rFonts w:ascii="Arial" w:hAnsi="Arial" w:cs="Arial"/>
          <w:color w:val="660099"/>
          <w:u w:val="none"/>
        </w:rPr>
      </w:pPr>
      <w:r>
        <w:rPr>
          <w:rFonts w:eastAsia="Times New Roman" w:cstheme="minorHAnsi"/>
        </w:rPr>
        <w:t xml:space="preserve">NOAH Compendium. </w:t>
      </w:r>
      <w:hyperlink r:id="rId13" w:history="1">
        <w:r w:rsidRPr="002B7CC7">
          <w:rPr>
            <w:rStyle w:val="Hyperlink"/>
            <w:rFonts w:eastAsia="Times New Roman" w:cstheme="minorHAnsi"/>
          </w:rPr>
          <w:t>http://www.noahcompendium.co.uk/home</w:t>
        </w:r>
      </w:hyperlink>
      <w:r>
        <w:rPr>
          <w:rFonts w:eastAsia="Times New Roman" w:cstheme="minorHAnsi"/>
        </w:rPr>
        <w:t xml:space="preserve"> </w:t>
      </w:r>
      <w:r w:rsidR="00FD4113">
        <w:fldChar w:fldCharType="begin"/>
      </w:r>
      <w:r w:rsidR="00FD4113">
        <w:instrText xml:space="preserve"> HYPERLINK "https://www.nadis.org.uk/" </w:instrText>
      </w:r>
      <w:r w:rsidR="00FD4113">
        <w:fldChar w:fldCharType="separate"/>
      </w:r>
    </w:p>
    <w:p w:rsidR="00C53984" w:rsidRPr="002368E7" w:rsidRDefault="00FD4113" w:rsidP="00FD4113">
      <w:pPr>
        <w:rPr>
          <w:rFonts w:eastAsia="Times New Roman" w:cstheme="minorHAnsi"/>
        </w:rPr>
      </w:pPr>
      <w:r>
        <w:fldChar w:fldCharType="end"/>
      </w:r>
      <w:r w:rsidR="00C53984" w:rsidRPr="002368E7">
        <w:rPr>
          <w:rFonts w:eastAsia="Times New Roman" w:cstheme="minorHAnsi"/>
        </w:rPr>
        <w:t xml:space="preserve">Novobilský A and Höglund J. First report of closantel treatment failure against </w:t>
      </w:r>
      <w:r w:rsidR="00C53984" w:rsidRPr="002368E7">
        <w:rPr>
          <w:rFonts w:eastAsia="Times New Roman" w:cstheme="minorHAnsi"/>
          <w:i/>
        </w:rPr>
        <w:t>Fasciola hepatica</w:t>
      </w:r>
      <w:r w:rsidR="00C53984" w:rsidRPr="002368E7">
        <w:rPr>
          <w:rFonts w:eastAsia="Times New Roman" w:cstheme="minorHAnsi"/>
        </w:rPr>
        <w:t xml:space="preserve"> in cattle. Int. J. Parasitol. Drugs Drug Res. </w:t>
      </w:r>
      <w:r w:rsidR="00C53984">
        <w:rPr>
          <w:rFonts w:eastAsia="Times New Roman" w:cstheme="minorHAnsi"/>
        </w:rPr>
        <w:t>2015</w:t>
      </w:r>
      <w:r w:rsidR="00C53984" w:rsidRPr="002368E7">
        <w:rPr>
          <w:rFonts w:eastAsia="Times New Roman" w:cstheme="minorHAnsi"/>
        </w:rPr>
        <w:t xml:space="preserve"> 5, 172–177.</w:t>
      </w:r>
    </w:p>
    <w:p w:rsidR="00C53984" w:rsidRPr="002368E7" w:rsidRDefault="00C53984" w:rsidP="00C53984">
      <w:pPr>
        <w:spacing w:after="120" w:line="240" w:lineRule="auto"/>
        <w:rPr>
          <w:rFonts w:eastAsia="Times New Roman" w:cstheme="minorHAnsi"/>
        </w:rPr>
      </w:pPr>
      <w:r w:rsidRPr="002368E7">
        <w:rPr>
          <w:rFonts w:eastAsia="Times New Roman" w:cstheme="minorHAnsi"/>
        </w:rPr>
        <w:t xml:space="preserve">Overend DJ and Bowen FL. </w:t>
      </w:r>
      <w:r w:rsidRPr="002368E7">
        <w:rPr>
          <w:rFonts w:cstheme="minorHAnsi"/>
          <w:color w:val="000000"/>
        </w:rPr>
        <w:t xml:space="preserve">Resistance of </w:t>
      </w:r>
      <w:r w:rsidRPr="002368E7">
        <w:rPr>
          <w:rFonts w:cstheme="minorHAnsi"/>
          <w:i/>
          <w:color w:val="000000"/>
        </w:rPr>
        <w:t>Fasciola hepatica</w:t>
      </w:r>
      <w:r w:rsidRPr="002368E7">
        <w:rPr>
          <w:rFonts w:cstheme="minorHAnsi"/>
          <w:color w:val="000000"/>
        </w:rPr>
        <w:t xml:space="preserve"> to</w:t>
      </w:r>
      <w:r w:rsidRPr="002368E7">
        <w:rPr>
          <w:rStyle w:val="apple-converted-space"/>
          <w:rFonts w:cstheme="minorHAnsi"/>
          <w:color w:val="000000"/>
        </w:rPr>
        <w:t> </w:t>
      </w:r>
      <w:r w:rsidRPr="002368E7">
        <w:rPr>
          <w:rStyle w:val="highlight"/>
          <w:rFonts w:cstheme="minorHAnsi"/>
          <w:color w:val="000000"/>
        </w:rPr>
        <w:t>triclabendazole. Aust. Vet. J.</w:t>
      </w:r>
      <w:r w:rsidRPr="00D82765">
        <w:rPr>
          <w:rFonts w:eastAsia="Times New Roman" w:cstheme="minorHAnsi"/>
        </w:rPr>
        <w:t xml:space="preserve"> </w:t>
      </w:r>
      <w:r w:rsidRPr="002368E7">
        <w:rPr>
          <w:rFonts w:eastAsia="Times New Roman" w:cstheme="minorHAnsi"/>
        </w:rPr>
        <w:t>1995</w:t>
      </w:r>
      <w:r w:rsidRPr="002368E7">
        <w:rPr>
          <w:rStyle w:val="highlight"/>
          <w:rFonts w:cstheme="minorHAnsi"/>
          <w:color w:val="000000"/>
        </w:rPr>
        <w:t xml:space="preserve"> 72, 275-6.</w:t>
      </w:r>
    </w:p>
    <w:p w:rsidR="00C53984" w:rsidRPr="002368E7" w:rsidRDefault="00C53984" w:rsidP="00C53984">
      <w:pPr>
        <w:pStyle w:val="BodyText"/>
        <w:widowControl w:val="0"/>
        <w:tabs>
          <w:tab w:val="clear" w:pos="1800"/>
          <w:tab w:val="clear" w:pos="8999"/>
        </w:tabs>
        <w:spacing w:after="120"/>
        <w:ind w:right="0"/>
        <w:rPr>
          <w:rFonts w:asciiTheme="minorHAnsi" w:hAnsiTheme="minorHAnsi" w:cstheme="minorHAnsi"/>
          <w:sz w:val="22"/>
          <w:szCs w:val="22"/>
        </w:rPr>
      </w:pPr>
      <w:r w:rsidRPr="002368E7">
        <w:rPr>
          <w:rFonts w:asciiTheme="minorHAnsi" w:hAnsiTheme="minorHAnsi" w:cstheme="minorHAnsi"/>
          <w:sz w:val="22"/>
          <w:szCs w:val="22"/>
        </w:rPr>
        <w:lastRenderedPageBreak/>
        <w:t xml:space="preserve">Relf V, Good B, McCarthy E, </w:t>
      </w:r>
      <w:r>
        <w:rPr>
          <w:rFonts w:asciiTheme="minorHAnsi" w:hAnsiTheme="minorHAnsi" w:cstheme="minorHAnsi"/>
          <w:sz w:val="22"/>
          <w:szCs w:val="22"/>
        </w:rPr>
        <w:t xml:space="preserve">de Waal T. </w:t>
      </w:r>
      <w:r w:rsidRPr="002368E7">
        <w:rPr>
          <w:rFonts w:asciiTheme="minorHAnsi" w:hAnsiTheme="minorHAnsi" w:cstheme="minorHAnsi"/>
          <w:sz w:val="22"/>
          <w:szCs w:val="22"/>
        </w:rPr>
        <w:t>Evidence of Fasciola hepatica infection in Radix peregra and a mollusc of the family Sucineidae in Ireland. Vet Parasitology 163</w:t>
      </w:r>
      <w:r>
        <w:rPr>
          <w:rFonts w:asciiTheme="minorHAnsi" w:hAnsiTheme="minorHAnsi" w:cstheme="minorHAnsi"/>
          <w:sz w:val="22"/>
          <w:szCs w:val="22"/>
        </w:rPr>
        <w:t xml:space="preserve"> 2009</w:t>
      </w:r>
      <w:r w:rsidRPr="002368E7">
        <w:rPr>
          <w:rFonts w:asciiTheme="minorHAnsi" w:hAnsiTheme="minorHAnsi" w:cstheme="minorHAnsi"/>
          <w:sz w:val="22"/>
          <w:szCs w:val="22"/>
        </w:rPr>
        <w:t xml:space="preserve"> 152-5 doi: 10.1016/j.vetpar.2009.04.003</w:t>
      </w:r>
    </w:p>
    <w:p w:rsidR="00FD4113" w:rsidRDefault="00FD4113" w:rsidP="00C53984">
      <w:pPr>
        <w:shd w:val="clear" w:color="auto" w:fill="FFFFFF"/>
        <w:spacing w:after="120" w:line="240" w:lineRule="auto"/>
        <w:rPr>
          <w:rFonts w:cstheme="minorHAnsi"/>
        </w:rPr>
      </w:pPr>
      <w:r>
        <w:rPr>
          <w:rFonts w:cstheme="minorHAnsi"/>
        </w:rPr>
        <w:t xml:space="preserve">SCOPS – Sustainable Control of Parasites in Sheep. </w:t>
      </w:r>
      <w:hyperlink r:id="rId14" w:history="1">
        <w:r w:rsidRPr="00DA7194">
          <w:rPr>
            <w:rStyle w:val="Hyperlink"/>
            <w:rFonts w:cstheme="minorHAnsi"/>
          </w:rPr>
          <w:t>www.scops.org.uk</w:t>
        </w:r>
      </w:hyperlink>
      <w:r>
        <w:rPr>
          <w:rFonts w:cstheme="minorHAnsi"/>
        </w:rPr>
        <w:t xml:space="preserve">  </w:t>
      </w:r>
    </w:p>
    <w:p w:rsidR="00C53984" w:rsidRPr="002368E7" w:rsidRDefault="00C53984" w:rsidP="00C53984">
      <w:pPr>
        <w:shd w:val="clear" w:color="auto" w:fill="FFFFFF"/>
        <w:spacing w:after="120" w:line="240" w:lineRule="auto"/>
        <w:rPr>
          <w:rFonts w:cstheme="minorHAnsi"/>
        </w:rPr>
      </w:pPr>
      <w:r>
        <w:rPr>
          <w:rFonts w:cstheme="minorHAnsi"/>
        </w:rPr>
        <w:t>Smith DB</w:t>
      </w:r>
      <w:r w:rsidRPr="002368E7">
        <w:rPr>
          <w:rFonts w:cstheme="minorHAnsi"/>
        </w:rPr>
        <w:t>. Predicting temporal changes in Fasciola hepatica abundance from climatic variables.  Thesis, 2016</w:t>
      </w:r>
      <w:r>
        <w:rPr>
          <w:rFonts w:cstheme="minorHAnsi"/>
        </w:rPr>
        <w:t xml:space="preserve"> </w:t>
      </w:r>
      <w:r w:rsidRPr="002368E7">
        <w:rPr>
          <w:rFonts w:cstheme="minorHAnsi"/>
        </w:rPr>
        <w:t>University of Liverpool OA Respository.</w:t>
      </w:r>
    </w:p>
    <w:p w:rsidR="00C53984" w:rsidRPr="002368E7" w:rsidRDefault="00C53984" w:rsidP="00C53984">
      <w:pPr>
        <w:shd w:val="clear" w:color="auto" w:fill="FFFFFF"/>
        <w:spacing w:after="120" w:line="240" w:lineRule="auto"/>
        <w:rPr>
          <w:rFonts w:cstheme="minorHAnsi"/>
        </w:rPr>
      </w:pPr>
      <w:r w:rsidRPr="002368E7">
        <w:rPr>
          <w:rFonts w:cstheme="minorHAnsi"/>
          <w:bCs/>
          <w:lang w:val="en"/>
        </w:rPr>
        <w:t>Swan</w:t>
      </w:r>
      <w:r w:rsidRPr="002368E7">
        <w:rPr>
          <w:rFonts w:cstheme="minorHAnsi"/>
          <w:lang w:val="en"/>
        </w:rPr>
        <w:t xml:space="preserve"> GE.</w:t>
      </w:r>
      <w:r>
        <w:rPr>
          <w:rFonts w:cstheme="minorHAnsi"/>
        </w:rPr>
        <w:t xml:space="preserve"> </w:t>
      </w:r>
      <w:r w:rsidRPr="002368E7">
        <w:rPr>
          <w:rFonts w:cstheme="minorHAnsi"/>
        </w:rPr>
        <w:t xml:space="preserve">The pharmacology of halogenated salicylanilides and their anthelmintic use in animals. </w:t>
      </w:r>
      <w:r w:rsidRPr="002368E7">
        <w:rPr>
          <w:rStyle w:val="jrnl"/>
          <w:rFonts w:cstheme="minorHAnsi"/>
          <w:lang w:val="en"/>
        </w:rPr>
        <w:t>J S Afr Vet Assoc</w:t>
      </w:r>
      <w:r w:rsidRPr="002368E7">
        <w:rPr>
          <w:rFonts w:cstheme="minorHAnsi"/>
          <w:lang w:val="en"/>
        </w:rPr>
        <w:t xml:space="preserve">. 1999 Jun;70(2):61-70. </w:t>
      </w:r>
    </w:p>
    <w:p w:rsidR="00C53984" w:rsidRPr="002368E7" w:rsidRDefault="00C53984" w:rsidP="00C53984">
      <w:pPr>
        <w:shd w:val="clear" w:color="auto" w:fill="FFFFFF"/>
        <w:spacing w:after="120" w:line="240" w:lineRule="auto"/>
        <w:rPr>
          <w:rFonts w:cstheme="minorHAnsi"/>
        </w:rPr>
      </w:pPr>
    </w:p>
    <w:p w:rsidR="00C53984" w:rsidRPr="002368E7" w:rsidRDefault="00C53984" w:rsidP="00C53984">
      <w:pPr>
        <w:shd w:val="clear" w:color="auto" w:fill="FFFFFF"/>
        <w:spacing w:after="120" w:line="240" w:lineRule="auto"/>
        <w:rPr>
          <w:rFonts w:cstheme="minorHAnsi"/>
        </w:rPr>
      </w:pPr>
    </w:p>
    <w:p w:rsidR="00C53984" w:rsidRDefault="00C53984" w:rsidP="00C53984">
      <w:pPr>
        <w:shd w:val="clear" w:color="auto" w:fill="FFFFFF"/>
        <w:ind w:left="360"/>
      </w:pPr>
    </w:p>
    <w:p w:rsidR="00C53984" w:rsidRDefault="00C53984" w:rsidP="00C53984">
      <w:pPr>
        <w:shd w:val="clear" w:color="auto" w:fill="FFFFFF"/>
        <w:ind w:left="360"/>
      </w:pPr>
    </w:p>
    <w:p w:rsidR="00C53984" w:rsidRPr="00AD0CF6" w:rsidRDefault="00C53984" w:rsidP="00C53984">
      <w:pPr>
        <w:shd w:val="clear" w:color="auto" w:fill="FFFFFF"/>
        <w:ind w:left="360"/>
      </w:pPr>
    </w:p>
    <w:p w:rsidR="00C53984" w:rsidRPr="00AD0CF6" w:rsidRDefault="00C53984" w:rsidP="00C53984">
      <w:pPr>
        <w:ind w:left="360"/>
      </w:pPr>
    </w:p>
    <w:p w:rsidR="00C53984" w:rsidRPr="00AD0CF6" w:rsidRDefault="00C53984" w:rsidP="00C53984">
      <w:pPr>
        <w:ind w:left="360"/>
      </w:pPr>
    </w:p>
    <w:p w:rsidR="00C53984" w:rsidRPr="00AD0CF6" w:rsidRDefault="00C53984" w:rsidP="00C53984">
      <w:pPr>
        <w:ind w:left="360"/>
      </w:pPr>
    </w:p>
    <w:p w:rsidR="00C53984" w:rsidRPr="00AD0CF6" w:rsidRDefault="00C53984" w:rsidP="00C53984">
      <w:pPr>
        <w:pStyle w:val="BodyText"/>
        <w:widowControl w:val="0"/>
        <w:tabs>
          <w:tab w:val="clear" w:pos="1800"/>
          <w:tab w:val="clear" w:pos="8999"/>
        </w:tabs>
        <w:ind w:left="360" w:right="0"/>
        <w:rPr>
          <w:rFonts w:asciiTheme="minorHAnsi" w:hAnsiTheme="minorHAnsi"/>
          <w:sz w:val="24"/>
          <w:szCs w:val="24"/>
        </w:rPr>
      </w:pPr>
    </w:p>
    <w:p w:rsidR="00C53984" w:rsidRDefault="00C53984" w:rsidP="00C53984">
      <w:pPr>
        <w:spacing w:after="120" w:line="276" w:lineRule="auto"/>
        <w:rPr>
          <w:rFonts w:cstheme="minorHAnsi"/>
        </w:rPr>
      </w:pPr>
    </w:p>
    <w:p w:rsidR="00C53984" w:rsidRPr="007A6909" w:rsidRDefault="00C53984" w:rsidP="00C53984">
      <w:pPr>
        <w:spacing w:after="120"/>
        <w:rPr>
          <w:rFonts w:cstheme="minorHAnsi"/>
        </w:rPr>
      </w:pPr>
    </w:p>
    <w:p w:rsidR="00C53984" w:rsidRDefault="00C53984" w:rsidP="001373AC">
      <w:pPr>
        <w:spacing w:after="120" w:line="276" w:lineRule="auto"/>
        <w:rPr>
          <w:rFonts w:cstheme="minorHAnsi"/>
        </w:rPr>
      </w:pPr>
    </w:p>
    <w:p w:rsidR="00C53984" w:rsidRDefault="00C53984">
      <w:pPr>
        <w:rPr>
          <w:rFonts w:cstheme="minorHAnsi"/>
        </w:rPr>
      </w:pPr>
      <w:r>
        <w:rPr>
          <w:rFonts w:cstheme="minorHAnsi"/>
        </w:rPr>
        <w:br w:type="page"/>
      </w:r>
    </w:p>
    <w:p w:rsidR="00C53984" w:rsidRDefault="00C53984" w:rsidP="001373AC">
      <w:pPr>
        <w:spacing w:after="120" w:line="276" w:lineRule="auto"/>
        <w:rPr>
          <w:noProof/>
          <w:lang w:eastAsia="en-GB"/>
        </w:rPr>
      </w:pPr>
      <w:r>
        <w:rPr>
          <w:rFonts w:cstheme="minorHAnsi"/>
        </w:rPr>
        <w:lastRenderedPageBreak/>
        <w:t xml:space="preserve">Figure 1. </w:t>
      </w:r>
      <w:r w:rsidR="006778B7">
        <w:rPr>
          <w:rFonts w:cstheme="minorHAnsi"/>
        </w:rPr>
        <w:t>Life-cycle</w:t>
      </w:r>
      <w:r>
        <w:rPr>
          <w:rFonts w:cstheme="minorHAnsi"/>
        </w:rPr>
        <w:t xml:space="preserve"> of Fasciola hepatica involves an intermediate host – </w:t>
      </w:r>
      <w:r w:rsidRPr="00C53984">
        <w:rPr>
          <w:rFonts w:cstheme="minorHAnsi"/>
          <w:i/>
        </w:rPr>
        <w:t>Galba truncatula</w:t>
      </w:r>
      <w:r>
        <w:rPr>
          <w:rFonts w:cstheme="minorHAnsi"/>
        </w:rPr>
        <w:t xml:space="preserve"> (credit: Bethan John, University of Liverpool)</w:t>
      </w:r>
    </w:p>
    <w:p w:rsidR="00E15EB6" w:rsidRDefault="00E15EB6" w:rsidP="00E15EB6">
      <w:pPr>
        <w:rPr>
          <w:rFonts w:cstheme="minorHAnsi"/>
        </w:rPr>
      </w:pPr>
      <w:r>
        <w:rPr>
          <w:rFonts w:cstheme="minorHAnsi"/>
        </w:rPr>
        <w:t xml:space="preserve">Figure 2. </w:t>
      </w:r>
      <w:r>
        <w:rPr>
          <w:rFonts w:cstheme="minorHAnsi"/>
          <w:i/>
          <w:iCs/>
        </w:rPr>
        <w:t>Galba truncatula</w:t>
      </w:r>
      <w:r>
        <w:rPr>
          <w:rFonts w:cstheme="minorHAnsi"/>
        </w:rPr>
        <w:t>, the dwarf pond snail, the princip</w:t>
      </w:r>
      <w:r w:rsidR="00BE0147">
        <w:rPr>
          <w:rFonts w:cstheme="minorHAnsi"/>
        </w:rPr>
        <w:t>al</w:t>
      </w:r>
      <w:r>
        <w:rPr>
          <w:rFonts w:cstheme="minorHAnsi"/>
        </w:rPr>
        <w:t xml:space="preserve"> intermediate host for </w:t>
      </w:r>
      <w:r w:rsidRPr="00E15EB6">
        <w:rPr>
          <w:rFonts w:cstheme="minorHAnsi"/>
          <w:i/>
          <w:iCs/>
        </w:rPr>
        <w:t>Fasciola hepatica</w:t>
      </w:r>
      <w:r>
        <w:rPr>
          <w:rFonts w:cstheme="minorHAnsi"/>
        </w:rPr>
        <w:t xml:space="preserve"> in the UK (credit: Veterinary Parasitology Research Group, University of Liverpool).</w:t>
      </w:r>
    </w:p>
    <w:p w:rsidR="00AA26C6" w:rsidRDefault="00C53984" w:rsidP="00E15EB6">
      <w:pPr>
        <w:rPr>
          <w:rFonts w:cstheme="minorHAnsi"/>
        </w:rPr>
      </w:pPr>
      <w:r>
        <w:rPr>
          <w:rFonts w:cstheme="minorHAnsi"/>
        </w:rPr>
        <w:t xml:space="preserve">Figure </w:t>
      </w:r>
      <w:r w:rsidR="00E15EB6">
        <w:rPr>
          <w:rFonts w:cstheme="minorHAnsi"/>
        </w:rPr>
        <w:t>3</w:t>
      </w:r>
      <w:r>
        <w:rPr>
          <w:rFonts w:cstheme="minorHAnsi"/>
        </w:rPr>
        <w:t xml:space="preserve">. </w:t>
      </w:r>
      <w:r w:rsidR="007C251E">
        <w:rPr>
          <w:rFonts w:cstheme="minorHAnsi"/>
        </w:rPr>
        <w:t xml:space="preserve">Extensive </w:t>
      </w:r>
      <w:r w:rsidR="007C251E" w:rsidRPr="007C251E">
        <w:rPr>
          <w:rFonts w:cstheme="minorHAnsi"/>
          <w:i/>
        </w:rPr>
        <w:t>Galba truncatula</w:t>
      </w:r>
      <w:r w:rsidR="007C251E">
        <w:rPr>
          <w:rFonts w:cstheme="minorHAnsi"/>
        </w:rPr>
        <w:t xml:space="preserve"> </w:t>
      </w:r>
      <w:r w:rsidR="00FC3174">
        <w:rPr>
          <w:rFonts w:cstheme="minorHAnsi"/>
        </w:rPr>
        <w:t>habitat</w:t>
      </w:r>
      <w:r w:rsidR="007C251E">
        <w:rPr>
          <w:rFonts w:cstheme="minorHAnsi"/>
        </w:rPr>
        <w:t>, marked by the presence of rushes and other water loving plants</w:t>
      </w:r>
      <w:r w:rsidR="00E15EB6">
        <w:rPr>
          <w:rFonts w:cstheme="minorHAnsi"/>
        </w:rPr>
        <w:t xml:space="preserve"> (Credit: Dr John Graham-Brown, University of Liverpool)</w:t>
      </w:r>
      <w:r w:rsidR="007C251E">
        <w:rPr>
          <w:rFonts w:cstheme="minorHAnsi"/>
        </w:rPr>
        <w:t>.</w:t>
      </w:r>
    </w:p>
    <w:p w:rsidR="00AA26C6" w:rsidRDefault="00AA26C6" w:rsidP="001373AC">
      <w:pPr>
        <w:spacing w:after="120" w:line="276" w:lineRule="auto"/>
        <w:rPr>
          <w:rFonts w:cstheme="minorHAnsi"/>
        </w:rPr>
      </w:pPr>
      <w:r>
        <w:rPr>
          <w:rFonts w:cstheme="minorHAnsi"/>
        </w:rPr>
        <w:t xml:space="preserve">Figure </w:t>
      </w:r>
      <w:r w:rsidR="00E15EB6">
        <w:rPr>
          <w:rFonts w:cstheme="minorHAnsi"/>
        </w:rPr>
        <w:t>4</w:t>
      </w:r>
      <w:r>
        <w:rPr>
          <w:rFonts w:cstheme="minorHAnsi"/>
        </w:rPr>
        <w:t>. The COWS five R’s best practice for dosing sheep and cattle with anthelmintics (</w:t>
      </w:r>
      <w:r w:rsidR="00D530F8">
        <w:rPr>
          <w:rFonts w:cstheme="minorHAnsi"/>
        </w:rPr>
        <w:t xml:space="preserve">credit: COWS </w:t>
      </w:r>
      <w:hyperlink r:id="rId15" w:history="1">
        <w:r w:rsidR="00EF5970" w:rsidRPr="002B7CC7">
          <w:rPr>
            <w:rStyle w:val="Hyperlink"/>
            <w:rFonts w:cstheme="minorHAnsi"/>
          </w:rPr>
          <w:t>www.cattleparasites.org.uk</w:t>
        </w:r>
      </w:hyperlink>
      <w:r>
        <w:rPr>
          <w:rFonts w:cstheme="minorHAnsi"/>
        </w:rPr>
        <w:t>)</w:t>
      </w:r>
    </w:p>
    <w:p w:rsidR="00EF5970" w:rsidRDefault="00EF5970" w:rsidP="001373AC">
      <w:pPr>
        <w:spacing w:after="120" w:line="276" w:lineRule="auto"/>
        <w:rPr>
          <w:rFonts w:cstheme="minorHAnsi"/>
        </w:rPr>
      </w:pPr>
    </w:p>
    <w:p w:rsidR="00EF5970" w:rsidRDefault="00EF5970" w:rsidP="001373AC">
      <w:pPr>
        <w:spacing w:after="120" w:line="276" w:lineRule="auto"/>
        <w:rPr>
          <w:rFonts w:cstheme="minorHAnsi"/>
        </w:rPr>
      </w:pPr>
    </w:p>
    <w:sectPr w:rsidR="00EF59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etaProLight-Regular">
    <w:altName w:val="MS Gothic"/>
    <w:charset w:val="80"/>
    <w:family w:val="swiss"/>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77EE3"/>
    <w:multiLevelType w:val="hybridMultilevel"/>
    <w:tmpl w:val="5E2E6A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06E04"/>
    <w:multiLevelType w:val="hybridMultilevel"/>
    <w:tmpl w:val="FE521258"/>
    <w:lvl w:ilvl="0" w:tplc="05F0305E">
      <w:start w:val="9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80B08"/>
    <w:multiLevelType w:val="hybridMultilevel"/>
    <w:tmpl w:val="C3204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CD52E8"/>
    <w:multiLevelType w:val="hybridMultilevel"/>
    <w:tmpl w:val="B23AED60"/>
    <w:lvl w:ilvl="0" w:tplc="09D691CE">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2F1E8B"/>
    <w:multiLevelType w:val="hybridMultilevel"/>
    <w:tmpl w:val="EFBC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2F60A4"/>
    <w:multiLevelType w:val="hybridMultilevel"/>
    <w:tmpl w:val="072C8D62"/>
    <w:lvl w:ilvl="0" w:tplc="F412E47C">
      <w:start w:val="9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594DC3"/>
    <w:multiLevelType w:val="hybridMultilevel"/>
    <w:tmpl w:val="0F26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85"/>
    <w:rsid w:val="00061483"/>
    <w:rsid w:val="000A0187"/>
    <w:rsid w:val="000B02B6"/>
    <w:rsid w:val="000D4F5E"/>
    <w:rsid w:val="000E1F05"/>
    <w:rsid w:val="000F7905"/>
    <w:rsid w:val="00132312"/>
    <w:rsid w:val="001364BA"/>
    <w:rsid w:val="001373AC"/>
    <w:rsid w:val="00194107"/>
    <w:rsid w:val="001E2D2D"/>
    <w:rsid w:val="001F0FDC"/>
    <w:rsid w:val="001F6584"/>
    <w:rsid w:val="0021269E"/>
    <w:rsid w:val="002368E7"/>
    <w:rsid w:val="002A243B"/>
    <w:rsid w:val="002A3BB6"/>
    <w:rsid w:val="0032401A"/>
    <w:rsid w:val="003479C1"/>
    <w:rsid w:val="003649E5"/>
    <w:rsid w:val="003B181D"/>
    <w:rsid w:val="003F3ED4"/>
    <w:rsid w:val="00414A6D"/>
    <w:rsid w:val="00471C39"/>
    <w:rsid w:val="004726F1"/>
    <w:rsid w:val="00483113"/>
    <w:rsid w:val="004B3354"/>
    <w:rsid w:val="004D465D"/>
    <w:rsid w:val="005133DB"/>
    <w:rsid w:val="00515BCE"/>
    <w:rsid w:val="00527661"/>
    <w:rsid w:val="00560E91"/>
    <w:rsid w:val="005D0055"/>
    <w:rsid w:val="005D5152"/>
    <w:rsid w:val="00610F70"/>
    <w:rsid w:val="00611050"/>
    <w:rsid w:val="006778B7"/>
    <w:rsid w:val="00693328"/>
    <w:rsid w:val="006A45C1"/>
    <w:rsid w:val="006B1E85"/>
    <w:rsid w:val="006F51C9"/>
    <w:rsid w:val="006F79E7"/>
    <w:rsid w:val="00736D85"/>
    <w:rsid w:val="007A6909"/>
    <w:rsid w:val="007C251E"/>
    <w:rsid w:val="007D082F"/>
    <w:rsid w:val="007F1F78"/>
    <w:rsid w:val="007F60E8"/>
    <w:rsid w:val="00801CFF"/>
    <w:rsid w:val="00844BC9"/>
    <w:rsid w:val="008464FA"/>
    <w:rsid w:val="0089647E"/>
    <w:rsid w:val="008D46D4"/>
    <w:rsid w:val="008E7DF9"/>
    <w:rsid w:val="008F0269"/>
    <w:rsid w:val="008F3BE5"/>
    <w:rsid w:val="00931E6D"/>
    <w:rsid w:val="009A16B9"/>
    <w:rsid w:val="009C71B6"/>
    <w:rsid w:val="00A0333F"/>
    <w:rsid w:val="00A65E85"/>
    <w:rsid w:val="00A85DD1"/>
    <w:rsid w:val="00AA26C6"/>
    <w:rsid w:val="00AC2E9C"/>
    <w:rsid w:val="00B62FC8"/>
    <w:rsid w:val="00B74B24"/>
    <w:rsid w:val="00BA2387"/>
    <w:rsid w:val="00BE0147"/>
    <w:rsid w:val="00C2746C"/>
    <w:rsid w:val="00C47A9D"/>
    <w:rsid w:val="00C50715"/>
    <w:rsid w:val="00C50AE9"/>
    <w:rsid w:val="00C523EC"/>
    <w:rsid w:val="00C53984"/>
    <w:rsid w:val="00CE5CBA"/>
    <w:rsid w:val="00CF1772"/>
    <w:rsid w:val="00CF73AB"/>
    <w:rsid w:val="00D0193C"/>
    <w:rsid w:val="00D530F8"/>
    <w:rsid w:val="00D82765"/>
    <w:rsid w:val="00DD2481"/>
    <w:rsid w:val="00DF02A8"/>
    <w:rsid w:val="00E061CD"/>
    <w:rsid w:val="00E15EB6"/>
    <w:rsid w:val="00E35AF5"/>
    <w:rsid w:val="00E63CF1"/>
    <w:rsid w:val="00E64AF7"/>
    <w:rsid w:val="00EB1956"/>
    <w:rsid w:val="00EC607F"/>
    <w:rsid w:val="00EE1E8F"/>
    <w:rsid w:val="00EF2470"/>
    <w:rsid w:val="00EF5970"/>
    <w:rsid w:val="00F23584"/>
    <w:rsid w:val="00F33D70"/>
    <w:rsid w:val="00F34584"/>
    <w:rsid w:val="00FC3174"/>
    <w:rsid w:val="00FD4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0FBE6-CAA3-4B5F-9F85-FFC51278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5E85"/>
    <w:pPr>
      <w:spacing w:after="0" w:line="240" w:lineRule="auto"/>
      <w:ind w:left="720"/>
      <w:contextualSpacing/>
    </w:pPr>
    <w:rPr>
      <w:rFonts w:eastAsiaTheme="minorEastAsia"/>
      <w:sz w:val="24"/>
      <w:szCs w:val="24"/>
      <w:lang w:val="en-US"/>
    </w:rPr>
  </w:style>
  <w:style w:type="character" w:styleId="Hyperlink">
    <w:name w:val="Hyperlink"/>
    <w:basedOn w:val="DefaultParagraphFont"/>
    <w:uiPriority w:val="99"/>
    <w:unhideWhenUsed/>
    <w:rsid w:val="004D465D"/>
    <w:rPr>
      <w:color w:val="0563C1" w:themeColor="hyperlink"/>
      <w:u w:val="single"/>
    </w:rPr>
  </w:style>
  <w:style w:type="paragraph" w:styleId="BodyText">
    <w:name w:val="Body Text"/>
    <w:basedOn w:val="Normal"/>
    <w:link w:val="BodyTextChar"/>
    <w:rsid w:val="00A85DD1"/>
    <w:pPr>
      <w:tabs>
        <w:tab w:val="left" w:pos="1800"/>
        <w:tab w:val="left" w:pos="8999"/>
      </w:tabs>
      <w:spacing w:after="0" w:line="240" w:lineRule="auto"/>
      <w:ind w:right="-1080"/>
    </w:pPr>
    <w:rPr>
      <w:rFonts w:ascii="Times New Roman" w:eastAsia="Times New Roman" w:hAnsi="Times New Roman" w:cs="Times New Roman"/>
      <w:noProof/>
      <w:sz w:val="20"/>
      <w:szCs w:val="20"/>
      <w:lang w:val="en-US"/>
    </w:rPr>
  </w:style>
  <w:style w:type="character" w:customStyle="1" w:styleId="BodyTextChar">
    <w:name w:val="Body Text Char"/>
    <w:basedOn w:val="DefaultParagraphFont"/>
    <w:link w:val="BodyText"/>
    <w:rsid w:val="00A85DD1"/>
    <w:rPr>
      <w:rFonts w:ascii="Times New Roman" w:eastAsia="Times New Roman" w:hAnsi="Times New Roman" w:cs="Times New Roman"/>
      <w:noProof/>
      <w:sz w:val="20"/>
      <w:szCs w:val="20"/>
      <w:lang w:val="en-US"/>
    </w:rPr>
  </w:style>
  <w:style w:type="character" w:customStyle="1" w:styleId="ListParagraphChar">
    <w:name w:val="List Paragraph Char"/>
    <w:basedOn w:val="DefaultParagraphFont"/>
    <w:link w:val="ListParagraph"/>
    <w:uiPriority w:val="34"/>
    <w:rsid w:val="00A85DD1"/>
    <w:rPr>
      <w:rFonts w:eastAsiaTheme="minorEastAsia"/>
      <w:sz w:val="24"/>
      <w:szCs w:val="24"/>
      <w:lang w:val="en-US"/>
    </w:rPr>
  </w:style>
  <w:style w:type="character" w:customStyle="1" w:styleId="highlight">
    <w:name w:val="highlight"/>
    <w:basedOn w:val="DefaultParagraphFont"/>
    <w:rsid w:val="008464FA"/>
  </w:style>
  <w:style w:type="character" w:customStyle="1" w:styleId="apple-converted-space">
    <w:name w:val="apple-converted-space"/>
    <w:basedOn w:val="DefaultParagraphFont"/>
    <w:rsid w:val="008464FA"/>
  </w:style>
  <w:style w:type="character" w:customStyle="1" w:styleId="jrnl">
    <w:name w:val="jrnl"/>
    <w:basedOn w:val="DefaultParagraphFont"/>
    <w:rsid w:val="008464FA"/>
  </w:style>
  <w:style w:type="paragraph" w:customStyle="1" w:styleId="title1">
    <w:name w:val="title1"/>
    <w:basedOn w:val="Normal"/>
    <w:rsid w:val="0021269E"/>
    <w:pPr>
      <w:spacing w:after="0" w:line="240" w:lineRule="auto"/>
    </w:pPr>
    <w:rPr>
      <w:rFonts w:ascii="Times New Roman" w:eastAsia="Times New Roman" w:hAnsi="Times New Roman" w:cs="Times New Roman"/>
      <w:sz w:val="27"/>
      <w:szCs w:val="27"/>
      <w:lang w:eastAsia="en-GB"/>
    </w:rPr>
  </w:style>
  <w:style w:type="paragraph" w:customStyle="1" w:styleId="desc2">
    <w:name w:val="desc2"/>
    <w:basedOn w:val="Normal"/>
    <w:rsid w:val="0021269E"/>
    <w:pPr>
      <w:spacing w:after="0" w:line="240" w:lineRule="auto"/>
    </w:pPr>
    <w:rPr>
      <w:rFonts w:ascii="Times New Roman" w:eastAsia="Times New Roman" w:hAnsi="Times New Roman" w:cs="Times New Roman"/>
      <w:sz w:val="26"/>
      <w:szCs w:val="26"/>
      <w:lang w:eastAsia="en-GB"/>
    </w:rPr>
  </w:style>
  <w:style w:type="paragraph" w:customStyle="1" w:styleId="details1">
    <w:name w:val="details1"/>
    <w:basedOn w:val="Normal"/>
    <w:rsid w:val="0021269E"/>
    <w:pPr>
      <w:spacing w:after="0" w:line="240" w:lineRule="auto"/>
    </w:pPr>
    <w:rPr>
      <w:rFonts w:ascii="Times New Roman" w:eastAsia="Times New Roman" w:hAnsi="Times New Roman" w:cs="Times New Roman"/>
      <w:lang w:eastAsia="en-GB"/>
    </w:rPr>
  </w:style>
  <w:style w:type="table" w:styleId="TableGrid">
    <w:name w:val="Table Grid"/>
    <w:basedOn w:val="TableNormal"/>
    <w:uiPriority w:val="39"/>
    <w:rsid w:val="005D5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4F5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4F5E"/>
    <w:rPr>
      <w:rFonts w:ascii="Times New Roman" w:hAnsi="Times New Roman" w:cs="Times New Roman"/>
      <w:sz w:val="18"/>
      <w:szCs w:val="18"/>
    </w:rPr>
  </w:style>
  <w:style w:type="character" w:styleId="HTMLCite">
    <w:name w:val="HTML Cite"/>
    <w:basedOn w:val="DefaultParagraphFont"/>
    <w:uiPriority w:val="99"/>
    <w:semiHidden/>
    <w:unhideWhenUsed/>
    <w:rsid w:val="00FD4113"/>
    <w:rPr>
      <w:i/>
      <w:iCs/>
    </w:rPr>
  </w:style>
  <w:style w:type="character" w:styleId="FollowedHyperlink">
    <w:name w:val="FollowedHyperlink"/>
    <w:basedOn w:val="DefaultParagraphFont"/>
    <w:uiPriority w:val="99"/>
    <w:semiHidden/>
    <w:unhideWhenUsed/>
    <w:rsid w:val="00FD4113"/>
    <w:rPr>
      <w:color w:val="954F72" w:themeColor="followedHyperlink"/>
      <w:u w:val="single"/>
    </w:rPr>
  </w:style>
  <w:style w:type="character" w:customStyle="1" w:styleId="UnresolvedMention">
    <w:name w:val="Unresolved Mention"/>
    <w:basedOn w:val="DefaultParagraphFont"/>
    <w:uiPriority w:val="99"/>
    <w:semiHidden/>
    <w:unhideWhenUsed/>
    <w:rsid w:val="00FD4113"/>
    <w:rPr>
      <w:color w:val="605E5C"/>
      <w:shd w:val="clear" w:color="auto" w:fill="E1DFDD"/>
    </w:rPr>
  </w:style>
  <w:style w:type="character" w:styleId="LineNumber">
    <w:name w:val="line number"/>
    <w:basedOn w:val="DefaultParagraphFont"/>
    <w:uiPriority w:val="99"/>
    <w:semiHidden/>
    <w:unhideWhenUsed/>
    <w:rsid w:val="00677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01636">
      <w:bodyDiv w:val="1"/>
      <w:marLeft w:val="0"/>
      <w:marRight w:val="0"/>
      <w:marTop w:val="0"/>
      <w:marBottom w:val="0"/>
      <w:divBdr>
        <w:top w:val="none" w:sz="0" w:space="0" w:color="auto"/>
        <w:left w:val="none" w:sz="0" w:space="0" w:color="auto"/>
        <w:bottom w:val="none" w:sz="0" w:space="0" w:color="auto"/>
        <w:right w:val="none" w:sz="0" w:space="0" w:color="auto"/>
      </w:divBdr>
    </w:div>
    <w:div w:id="419569973">
      <w:bodyDiv w:val="1"/>
      <w:marLeft w:val="0"/>
      <w:marRight w:val="0"/>
      <w:marTop w:val="0"/>
      <w:marBottom w:val="0"/>
      <w:divBdr>
        <w:top w:val="none" w:sz="0" w:space="0" w:color="auto"/>
        <w:left w:val="none" w:sz="0" w:space="0" w:color="auto"/>
        <w:bottom w:val="none" w:sz="0" w:space="0" w:color="auto"/>
        <w:right w:val="none" w:sz="0" w:space="0" w:color="auto"/>
      </w:divBdr>
      <w:divsChild>
        <w:div w:id="1044866186">
          <w:marLeft w:val="0"/>
          <w:marRight w:val="1"/>
          <w:marTop w:val="0"/>
          <w:marBottom w:val="0"/>
          <w:divBdr>
            <w:top w:val="none" w:sz="0" w:space="0" w:color="auto"/>
            <w:left w:val="none" w:sz="0" w:space="0" w:color="auto"/>
            <w:bottom w:val="none" w:sz="0" w:space="0" w:color="auto"/>
            <w:right w:val="none" w:sz="0" w:space="0" w:color="auto"/>
          </w:divBdr>
          <w:divsChild>
            <w:div w:id="2065443037">
              <w:marLeft w:val="0"/>
              <w:marRight w:val="0"/>
              <w:marTop w:val="0"/>
              <w:marBottom w:val="0"/>
              <w:divBdr>
                <w:top w:val="none" w:sz="0" w:space="0" w:color="auto"/>
                <w:left w:val="none" w:sz="0" w:space="0" w:color="auto"/>
                <w:bottom w:val="none" w:sz="0" w:space="0" w:color="auto"/>
                <w:right w:val="none" w:sz="0" w:space="0" w:color="auto"/>
              </w:divBdr>
              <w:divsChild>
                <w:div w:id="1557930563">
                  <w:marLeft w:val="0"/>
                  <w:marRight w:val="1"/>
                  <w:marTop w:val="0"/>
                  <w:marBottom w:val="0"/>
                  <w:divBdr>
                    <w:top w:val="none" w:sz="0" w:space="0" w:color="auto"/>
                    <w:left w:val="none" w:sz="0" w:space="0" w:color="auto"/>
                    <w:bottom w:val="none" w:sz="0" w:space="0" w:color="auto"/>
                    <w:right w:val="none" w:sz="0" w:space="0" w:color="auto"/>
                  </w:divBdr>
                  <w:divsChild>
                    <w:div w:id="508175468">
                      <w:marLeft w:val="0"/>
                      <w:marRight w:val="0"/>
                      <w:marTop w:val="0"/>
                      <w:marBottom w:val="0"/>
                      <w:divBdr>
                        <w:top w:val="none" w:sz="0" w:space="0" w:color="auto"/>
                        <w:left w:val="none" w:sz="0" w:space="0" w:color="auto"/>
                        <w:bottom w:val="none" w:sz="0" w:space="0" w:color="auto"/>
                        <w:right w:val="none" w:sz="0" w:space="0" w:color="auto"/>
                      </w:divBdr>
                      <w:divsChild>
                        <w:div w:id="1753965696">
                          <w:marLeft w:val="0"/>
                          <w:marRight w:val="0"/>
                          <w:marTop w:val="0"/>
                          <w:marBottom w:val="0"/>
                          <w:divBdr>
                            <w:top w:val="none" w:sz="0" w:space="0" w:color="auto"/>
                            <w:left w:val="none" w:sz="0" w:space="0" w:color="auto"/>
                            <w:bottom w:val="none" w:sz="0" w:space="0" w:color="auto"/>
                            <w:right w:val="none" w:sz="0" w:space="0" w:color="auto"/>
                          </w:divBdr>
                          <w:divsChild>
                            <w:div w:id="1355880936">
                              <w:marLeft w:val="0"/>
                              <w:marRight w:val="0"/>
                              <w:marTop w:val="120"/>
                              <w:marBottom w:val="360"/>
                              <w:divBdr>
                                <w:top w:val="none" w:sz="0" w:space="0" w:color="auto"/>
                                <w:left w:val="none" w:sz="0" w:space="0" w:color="auto"/>
                                <w:bottom w:val="none" w:sz="0" w:space="0" w:color="auto"/>
                                <w:right w:val="none" w:sz="0" w:space="0" w:color="auto"/>
                              </w:divBdr>
                              <w:divsChild>
                                <w:div w:id="636951933">
                                  <w:marLeft w:val="420"/>
                                  <w:marRight w:val="0"/>
                                  <w:marTop w:val="0"/>
                                  <w:marBottom w:val="0"/>
                                  <w:divBdr>
                                    <w:top w:val="none" w:sz="0" w:space="0" w:color="auto"/>
                                    <w:left w:val="none" w:sz="0" w:space="0" w:color="auto"/>
                                    <w:bottom w:val="none" w:sz="0" w:space="0" w:color="auto"/>
                                    <w:right w:val="none" w:sz="0" w:space="0" w:color="auto"/>
                                  </w:divBdr>
                                  <w:divsChild>
                                    <w:div w:id="84937455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285639">
      <w:bodyDiv w:val="1"/>
      <w:marLeft w:val="0"/>
      <w:marRight w:val="0"/>
      <w:marTop w:val="0"/>
      <w:marBottom w:val="0"/>
      <w:divBdr>
        <w:top w:val="none" w:sz="0" w:space="0" w:color="auto"/>
        <w:left w:val="none" w:sz="0" w:space="0" w:color="auto"/>
        <w:bottom w:val="none" w:sz="0" w:space="0" w:color="auto"/>
        <w:right w:val="none" w:sz="0" w:space="0" w:color="auto"/>
      </w:divBdr>
      <w:divsChild>
        <w:div w:id="66654026">
          <w:marLeft w:val="0"/>
          <w:marRight w:val="1"/>
          <w:marTop w:val="0"/>
          <w:marBottom w:val="0"/>
          <w:divBdr>
            <w:top w:val="none" w:sz="0" w:space="0" w:color="auto"/>
            <w:left w:val="none" w:sz="0" w:space="0" w:color="auto"/>
            <w:bottom w:val="none" w:sz="0" w:space="0" w:color="auto"/>
            <w:right w:val="none" w:sz="0" w:space="0" w:color="auto"/>
          </w:divBdr>
          <w:divsChild>
            <w:div w:id="1128014594">
              <w:marLeft w:val="0"/>
              <w:marRight w:val="0"/>
              <w:marTop w:val="0"/>
              <w:marBottom w:val="0"/>
              <w:divBdr>
                <w:top w:val="none" w:sz="0" w:space="0" w:color="auto"/>
                <w:left w:val="none" w:sz="0" w:space="0" w:color="auto"/>
                <w:bottom w:val="none" w:sz="0" w:space="0" w:color="auto"/>
                <w:right w:val="none" w:sz="0" w:space="0" w:color="auto"/>
              </w:divBdr>
              <w:divsChild>
                <w:div w:id="1053506309">
                  <w:marLeft w:val="0"/>
                  <w:marRight w:val="1"/>
                  <w:marTop w:val="0"/>
                  <w:marBottom w:val="0"/>
                  <w:divBdr>
                    <w:top w:val="none" w:sz="0" w:space="0" w:color="auto"/>
                    <w:left w:val="none" w:sz="0" w:space="0" w:color="auto"/>
                    <w:bottom w:val="none" w:sz="0" w:space="0" w:color="auto"/>
                    <w:right w:val="none" w:sz="0" w:space="0" w:color="auto"/>
                  </w:divBdr>
                  <w:divsChild>
                    <w:div w:id="1566259606">
                      <w:marLeft w:val="0"/>
                      <w:marRight w:val="0"/>
                      <w:marTop w:val="0"/>
                      <w:marBottom w:val="0"/>
                      <w:divBdr>
                        <w:top w:val="none" w:sz="0" w:space="0" w:color="auto"/>
                        <w:left w:val="none" w:sz="0" w:space="0" w:color="auto"/>
                        <w:bottom w:val="none" w:sz="0" w:space="0" w:color="auto"/>
                        <w:right w:val="none" w:sz="0" w:space="0" w:color="auto"/>
                      </w:divBdr>
                      <w:divsChild>
                        <w:div w:id="1914124558">
                          <w:marLeft w:val="0"/>
                          <w:marRight w:val="0"/>
                          <w:marTop w:val="0"/>
                          <w:marBottom w:val="0"/>
                          <w:divBdr>
                            <w:top w:val="none" w:sz="0" w:space="0" w:color="auto"/>
                            <w:left w:val="none" w:sz="0" w:space="0" w:color="auto"/>
                            <w:bottom w:val="none" w:sz="0" w:space="0" w:color="auto"/>
                            <w:right w:val="none" w:sz="0" w:space="0" w:color="auto"/>
                          </w:divBdr>
                          <w:divsChild>
                            <w:div w:id="1605729131">
                              <w:marLeft w:val="0"/>
                              <w:marRight w:val="0"/>
                              <w:marTop w:val="120"/>
                              <w:marBottom w:val="360"/>
                              <w:divBdr>
                                <w:top w:val="none" w:sz="0" w:space="0" w:color="auto"/>
                                <w:left w:val="none" w:sz="0" w:space="0" w:color="auto"/>
                                <w:bottom w:val="none" w:sz="0" w:space="0" w:color="auto"/>
                                <w:right w:val="none" w:sz="0" w:space="0" w:color="auto"/>
                              </w:divBdr>
                              <w:divsChild>
                                <w:div w:id="1839274031">
                                  <w:marLeft w:val="420"/>
                                  <w:marRight w:val="0"/>
                                  <w:marTop w:val="0"/>
                                  <w:marBottom w:val="0"/>
                                  <w:divBdr>
                                    <w:top w:val="none" w:sz="0" w:space="0" w:color="auto"/>
                                    <w:left w:val="none" w:sz="0" w:space="0" w:color="auto"/>
                                    <w:bottom w:val="none" w:sz="0" w:space="0" w:color="auto"/>
                                    <w:right w:val="none" w:sz="0" w:space="0" w:color="auto"/>
                                  </w:divBdr>
                                  <w:divsChild>
                                    <w:div w:id="29086161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947612">
      <w:bodyDiv w:val="1"/>
      <w:marLeft w:val="0"/>
      <w:marRight w:val="0"/>
      <w:marTop w:val="0"/>
      <w:marBottom w:val="0"/>
      <w:divBdr>
        <w:top w:val="none" w:sz="0" w:space="0" w:color="auto"/>
        <w:left w:val="none" w:sz="0" w:space="0" w:color="auto"/>
        <w:bottom w:val="none" w:sz="0" w:space="0" w:color="auto"/>
        <w:right w:val="none" w:sz="0" w:space="0" w:color="auto"/>
      </w:divBdr>
      <w:divsChild>
        <w:div w:id="1039597599">
          <w:marLeft w:val="0"/>
          <w:marRight w:val="1"/>
          <w:marTop w:val="0"/>
          <w:marBottom w:val="0"/>
          <w:divBdr>
            <w:top w:val="none" w:sz="0" w:space="0" w:color="auto"/>
            <w:left w:val="none" w:sz="0" w:space="0" w:color="auto"/>
            <w:bottom w:val="none" w:sz="0" w:space="0" w:color="auto"/>
            <w:right w:val="none" w:sz="0" w:space="0" w:color="auto"/>
          </w:divBdr>
          <w:divsChild>
            <w:div w:id="1135414127">
              <w:marLeft w:val="0"/>
              <w:marRight w:val="0"/>
              <w:marTop w:val="0"/>
              <w:marBottom w:val="0"/>
              <w:divBdr>
                <w:top w:val="none" w:sz="0" w:space="0" w:color="auto"/>
                <w:left w:val="none" w:sz="0" w:space="0" w:color="auto"/>
                <w:bottom w:val="none" w:sz="0" w:space="0" w:color="auto"/>
                <w:right w:val="none" w:sz="0" w:space="0" w:color="auto"/>
              </w:divBdr>
              <w:divsChild>
                <w:div w:id="1698500257">
                  <w:marLeft w:val="0"/>
                  <w:marRight w:val="1"/>
                  <w:marTop w:val="0"/>
                  <w:marBottom w:val="0"/>
                  <w:divBdr>
                    <w:top w:val="none" w:sz="0" w:space="0" w:color="auto"/>
                    <w:left w:val="none" w:sz="0" w:space="0" w:color="auto"/>
                    <w:bottom w:val="none" w:sz="0" w:space="0" w:color="auto"/>
                    <w:right w:val="none" w:sz="0" w:space="0" w:color="auto"/>
                  </w:divBdr>
                  <w:divsChild>
                    <w:div w:id="755975048">
                      <w:marLeft w:val="0"/>
                      <w:marRight w:val="0"/>
                      <w:marTop w:val="0"/>
                      <w:marBottom w:val="0"/>
                      <w:divBdr>
                        <w:top w:val="none" w:sz="0" w:space="0" w:color="auto"/>
                        <w:left w:val="none" w:sz="0" w:space="0" w:color="auto"/>
                        <w:bottom w:val="none" w:sz="0" w:space="0" w:color="auto"/>
                        <w:right w:val="none" w:sz="0" w:space="0" w:color="auto"/>
                      </w:divBdr>
                      <w:divsChild>
                        <w:div w:id="331219712">
                          <w:marLeft w:val="0"/>
                          <w:marRight w:val="0"/>
                          <w:marTop w:val="0"/>
                          <w:marBottom w:val="0"/>
                          <w:divBdr>
                            <w:top w:val="none" w:sz="0" w:space="0" w:color="auto"/>
                            <w:left w:val="none" w:sz="0" w:space="0" w:color="auto"/>
                            <w:bottom w:val="none" w:sz="0" w:space="0" w:color="auto"/>
                            <w:right w:val="none" w:sz="0" w:space="0" w:color="auto"/>
                          </w:divBdr>
                          <w:divsChild>
                            <w:div w:id="1867058901">
                              <w:marLeft w:val="0"/>
                              <w:marRight w:val="0"/>
                              <w:marTop w:val="120"/>
                              <w:marBottom w:val="360"/>
                              <w:divBdr>
                                <w:top w:val="none" w:sz="0" w:space="0" w:color="auto"/>
                                <w:left w:val="none" w:sz="0" w:space="0" w:color="auto"/>
                                <w:bottom w:val="none" w:sz="0" w:space="0" w:color="auto"/>
                                <w:right w:val="none" w:sz="0" w:space="0" w:color="auto"/>
                              </w:divBdr>
                              <w:divsChild>
                                <w:div w:id="113720807">
                                  <w:marLeft w:val="420"/>
                                  <w:marRight w:val="0"/>
                                  <w:marTop w:val="0"/>
                                  <w:marBottom w:val="0"/>
                                  <w:divBdr>
                                    <w:top w:val="none" w:sz="0" w:space="0" w:color="auto"/>
                                    <w:left w:val="none" w:sz="0" w:space="0" w:color="auto"/>
                                    <w:bottom w:val="none" w:sz="0" w:space="0" w:color="auto"/>
                                    <w:right w:val="none" w:sz="0" w:space="0" w:color="auto"/>
                                  </w:divBdr>
                                  <w:divsChild>
                                    <w:div w:id="190109023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636501">
      <w:bodyDiv w:val="1"/>
      <w:marLeft w:val="0"/>
      <w:marRight w:val="0"/>
      <w:marTop w:val="0"/>
      <w:marBottom w:val="0"/>
      <w:divBdr>
        <w:top w:val="none" w:sz="0" w:space="0" w:color="auto"/>
        <w:left w:val="none" w:sz="0" w:space="0" w:color="auto"/>
        <w:bottom w:val="none" w:sz="0" w:space="0" w:color="auto"/>
        <w:right w:val="none" w:sz="0" w:space="0" w:color="auto"/>
      </w:divBdr>
      <w:divsChild>
        <w:div w:id="1169324396">
          <w:marLeft w:val="0"/>
          <w:marRight w:val="0"/>
          <w:marTop w:val="0"/>
          <w:marBottom w:val="0"/>
          <w:divBdr>
            <w:top w:val="none" w:sz="0" w:space="0" w:color="auto"/>
            <w:left w:val="none" w:sz="0" w:space="0" w:color="auto"/>
            <w:bottom w:val="none" w:sz="0" w:space="0" w:color="auto"/>
            <w:right w:val="none" w:sz="0" w:space="0" w:color="auto"/>
          </w:divBdr>
        </w:div>
      </w:divsChild>
    </w:div>
    <w:div w:id="1174146585">
      <w:bodyDiv w:val="1"/>
      <w:marLeft w:val="0"/>
      <w:marRight w:val="0"/>
      <w:marTop w:val="0"/>
      <w:marBottom w:val="0"/>
      <w:divBdr>
        <w:top w:val="none" w:sz="0" w:space="0" w:color="auto"/>
        <w:left w:val="none" w:sz="0" w:space="0" w:color="auto"/>
        <w:bottom w:val="none" w:sz="0" w:space="0" w:color="auto"/>
        <w:right w:val="none" w:sz="0" w:space="0" w:color="auto"/>
      </w:divBdr>
      <w:divsChild>
        <w:div w:id="35855253">
          <w:marLeft w:val="0"/>
          <w:marRight w:val="1"/>
          <w:marTop w:val="0"/>
          <w:marBottom w:val="0"/>
          <w:divBdr>
            <w:top w:val="none" w:sz="0" w:space="0" w:color="auto"/>
            <w:left w:val="none" w:sz="0" w:space="0" w:color="auto"/>
            <w:bottom w:val="none" w:sz="0" w:space="0" w:color="auto"/>
            <w:right w:val="none" w:sz="0" w:space="0" w:color="auto"/>
          </w:divBdr>
          <w:divsChild>
            <w:div w:id="1785073975">
              <w:marLeft w:val="0"/>
              <w:marRight w:val="0"/>
              <w:marTop w:val="0"/>
              <w:marBottom w:val="0"/>
              <w:divBdr>
                <w:top w:val="none" w:sz="0" w:space="0" w:color="auto"/>
                <w:left w:val="none" w:sz="0" w:space="0" w:color="auto"/>
                <w:bottom w:val="none" w:sz="0" w:space="0" w:color="auto"/>
                <w:right w:val="none" w:sz="0" w:space="0" w:color="auto"/>
              </w:divBdr>
              <w:divsChild>
                <w:div w:id="815999">
                  <w:marLeft w:val="0"/>
                  <w:marRight w:val="1"/>
                  <w:marTop w:val="0"/>
                  <w:marBottom w:val="0"/>
                  <w:divBdr>
                    <w:top w:val="none" w:sz="0" w:space="0" w:color="auto"/>
                    <w:left w:val="none" w:sz="0" w:space="0" w:color="auto"/>
                    <w:bottom w:val="none" w:sz="0" w:space="0" w:color="auto"/>
                    <w:right w:val="none" w:sz="0" w:space="0" w:color="auto"/>
                  </w:divBdr>
                  <w:divsChild>
                    <w:div w:id="1010176705">
                      <w:marLeft w:val="0"/>
                      <w:marRight w:val="0"/>
                      <w:marTop w:val="0"/>
                      <w:marBottom w:val="0"/>
                      <w:divBdr>
                        <w:top w:val="none" w:sz="0" w:space="0" w:color="auto"/>
                        <w:left w:val="none" w:sz="0" w:space="0" w:color="auto"/>
                        <w:bottom w:val="none" w:sz="0" w:space="0" w:color="auto"/>
                        <w:right w:val="none" w:sz="0" w:space="0" w:color="auto"/>
                      </w:divBdr>
                      <w:divsChild>
                        <w:div w:id="922910503">
                          <w:marLeft w:val="0"/>
                          <w:marRight w:val="0"/>
                          <w:marTop w:val="0"/>
                          <w:marBottom w:val="0"/>
                          <w:divBdr>
                            <w:top w:val="none" w:sz="0" w:space="0" w:color="auto"/>
                            <w:left w:val="none" w:sz="0" w:space="0" w:color="auto"/>
                            <w:bottom w:val="none" w:sz="0" w:space="0" w:color="auto"/>
                            <w:right w:val="none" w:sz="0" w:space="0" w:color="auto"/>
                          </w:divBdr>
                          <w:divsChild>
                            <w:div w:id="1746301428">
                              <w:marLeft w:val="0"/>
                              <w:marRight w:val="0"/>
                              <w:marTop w:val="120"/>
                              <w:marBottom w:val="360"/>
                              <w:divBdr>
                                <w:top w:val="none" w:sz="0" w:space="0" w:color="auto"/>
                                <w:left w:val="none" w:sz="0" w:space="0" w:color="auto"/>
                                <w:bottom w:val="none" w:sz="0" w:space="0" w:color="auto"/>
                                <w:right w:val="none" w:sz="0" w:space="0" w:color="auto"/>
                              </w:divBdr>
                              <w:divsChild>
                                <w:div w:id="1164707930">
                                  <w:marLeft w:val="420"/>
                                  <w:marRight w:val="0"/>
                                  <w:marTop w:val="0"/>
                                  <w:marBottom w:val="0"/>
                                  <w:divBdr>
                                    <w:top w:val="none" w:sz="0" w:space="0" w:color="auto"/>
                                    <w:left w:val="none" w:sz="0" w:space="0" w:color="auto"/>
                                    <w:bottom w:val="none" w:sz="0" w:space="0" w:color="auto"/>
                                    <w:right w:val="none" w:sz="0" w:space="0" w:color="auto"/>
                                  </w:divBdr>
                                  <w:divsChild>
                                    <w:div w:id="184058012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Mainar-Jaime%20RC%5BAuthor%5D&amp;cauthor=true&amp;cauthor_uid=16998003" TargetMode="External"/><Relationship Id="rId13" Type="http://schemas.openxmlformats.org/officeDocument/2006/relationships/hyperlink" Target="http://www.noahcompendium.co.uk/home" TargetMode="External"/><Relationship Id="rId3" Type="http://schemas.openxmlformats.org/officeDocument/2006/relationships/styles" Target="styles.xml"/><Relationship Id="rId7" Type="http://schemas.openxmlformats.org/officeDocument/2006/relationships/hyperlink" Target="https://www.ncbi.nlm.nih.gov/pubmed/?term=Alvarez-S%C3%A1nchez%20MA%5BAuthor%5D&amp;cauthor=true&amp;cauthor_uid=16998003" TargetMode="External"/><Relationship Id="rId12" Type="http://schemas.openxmlformats.org/officeDocument/2006/relationships/hyperlink" Target="https://www.nadis.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scops.org.uk/news/2804/livestock-farmers-urged-to-test-sheep-and-cattle-for-liver-fluke-before-treating-this-spring/" TargetMode="External"/><Relationship Id="rId11" Type="http://schemas.openxmlformats.org/officeDocument/2006/relationships/hyperlink" Target="http://www.cattleparasites.org.uk" TargetMode="External"/><Relationship Id="rId5" Type="http://schemas.openxmlformats.org/officeDocument/2006/relationships/webSettings" Target="webSettings.xml"/><Relationship Id="rId15" Type="http://schemas.openxmlformats.org/officeDocument/2006/relationships/hyperlink" Target="http://www.cattleparasites.org.uk" TargetMode="External"/><Relationship Id="rId10" Type="http://schemas.openxmlformats.org/officeDocument/2006/relationships/hyperlink" Target="https://www.ncbi.nlm.nih.gov/pubmed/?term=Rojo-V%C3%A1zquez%20FA%5BAuthor%5D&amp;cauthor=true&amp;cauthor_uid=16998003" TargetMode="External"/><Relationship Id="rId4" Type="http://schemas.openxmlformats.org/officeDocument/2006/relationships/settings" Target="settings.xml"/><Relationship Id="rId9" Type="http://schemas.openxmlformats.org/officeDocument/2006/relationships/hyperlink" Target="https://www.ncbi.nlm.nih.gov/pubmed/?term=P%C3%A9rez-Garc%C3%ADa%20J%5BAuthor%5D&amp;cauthor=true&amp;cauthor_uid=16998003" TargetMode="External"/><Relationship Id="rId14" Type="http://schemas.openxmlformats.org/officeDocument/2006/relationships/hyperlink" Target="http://www.scop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71135-ABEF-4F5A-B739-0CF0E1470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4491</Words>
  <Characters>25601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Diana</dc:creator>
  <cp:keywords/>
  <dc:description/>
  <cp:lastModifiedBy>Roughley Barake, Sarah</cp:lastModifiedBy>
  <cp:revision>2</cp:revision>
  <dcterms:created xsi:type="dcterms:W3CDTF">2020-10-08T13:35:00Z</dcterms:created>
  <dcterms:modified xsi:type="dcterms:W3CDTF">2020-10-08T13:35:00Z</dcterms:modified>
</cp:coreProperties>
</file>